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6D14" w14:textId="0DC5E730" w:rsidR="00185D29" w:rsidRPr="00D94B3F" w:rsidRDefault="00381F4D" w:rsidP="007A5938">
      <w:pPr>
        <w:pStyle w:val="Reportsubtitle"/>
        <w:spacing w:after="0"/>
        <w:rPr>
          <w:b/>
          <w:color w:val="auto"/>
        </w:rPr>
      </w:pPr>
      <w:r w:rsidRPr="00D94B3F">
        <w:rPr>
          <w:b/>
          <w:color w:val="auto"/>
        </w:rPr>
        <w:t xml:space="preserve">Implementation of proposed changes to apparatus licence pricing </w:t>
      </w:r>
    </w:p>
    <w:p w14:paraId="3857A77B" w14:textId="541086E8" w:rsidR="00F06E14" w:rsidRPr="00D94B3F" w:rsidRDefault="00AE3E16" w:rsidP="00F06E14">
      <w:pPr>
        <w:pStyle w:val="Reportsubtitle"/>
      </w:pPr>
      <w:r w:rsidRPr="00D94B3F">
        <w:t>Consultation paper</w:t>
      </w:r>
    </w:p>
    <w:p w14:paraId="15C0F82C" w14:textId="65669097" w:rsidR="00C97736" w:rsidRPr="00D94B3F" w:rsidRDefault="00D825AF" w:rsidP="00EC2B68">
      <w:pPr>
        <w:pStyle w:val="Reportdate"/>
        <w:spacing w:after="720"/>
        <w:rPr>
          <w:rFonts w:cs="Arial"/>
        </w:rPr>
        <w:sectPr w:rsidR="00C97736" w:rsidRPr="00D94B3F"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rsidRPr="00D94B3F">
        <w:t xml:space="preserve">AUGUST </w:t>
      </w:r>
      <w:r w:rsidR="00AE3E16" w:rsidRPr="00D94B3F">
        <w:t>2023</w:t>
      </w:r>
    </w:p>
    <w:p w14:paraId="26FD7C57" w14:textId="77777777" w:rsidR="0005011A" w:rsidRPr="00D94B3F" w:rsidRDefault="0005011A" w:rsidP="00FC07B9">
      <w:pPr>
        <w:pStyle w:val="ACMACorporateAddressHeader"/>
      </w:pPr>
      <w:r w:rsidRPr="00D94B3F">
        <w:lastRenderedPageBreak/>
        <w:t>Canberra</w:t>
      </w:r>
    </w:p>
    <w:p w14:paraId="6597CC9A" w14:textId="77777777" w:rsidR="0005011A" w:rsidRPr="00D94B3F" w:rsidRDefault="0005011A" w:rsidP="00FC07B9">
      <w:pPr>
        <w:pStyle w:val="ACMACorporateAddresses"/>
      </w:pPr>
      <w:r w:rsidRPr="00D94B3F">
        <w:t xml:space="preserve">Red Building </w:t>
      </w:r>
      <w:r w:rsidRPr="00D94B3F">
        <w:br/>
        <w:t>Benjamin Offices</w:t>
      </w:r>
      <w:r w:rsidRPr="00D94B3F">
        <w:br/>
        <w:t xml:space="preserve">Chan Street </w:t>
      </w:r>
      <w:r w:rsidRPr="00D94B3F">
        <w:br/>
        <w:t>Belconnen ACT</w:t>
      </w:r>
    </w:p>
    <w:p w14:paraId="0B91163A" w14:textId="77777777" w:rsidR="0005011A" w:rsidRPr="00D94B3F" w:rsidRDefault="0005011A" w:rsidP="00FC07B9">
      <w:pPr>
        <w:pStyle w:val="ACMACorporateAddresses"/>
      </w:pPr>
      <w:r w:rsidRPr="00D94B3F">
        <w:t>PO Box 78</w:t>
      </w:r>
      <w:r w:rsidRPr="00D94B3F">
        <w:br/>
        <w:t>Belconnen ACT 2616</w:t>
      </w:r>
    </w:p>
    <w:p w14:paraId="580E6039" w14:textId="77777777" w:rsidR="00FE1823" w:rsidRPr="00D94B3F" w:rsidRDefault="0005011A" w:rsidP="00FC07B9">
      <w:pPr>
        <w:pStyle w:val="ACMACorporateAddresses"/>
      </w:pPr>
      <w:r w:rsidRPr="00D94B3F">
        <w:t>T</w:t>
      </w:r>
      <w:r w:rsidR="00537604" w:rsidRPr="00D94B3F">
        <w:tab/>
      </w:r>
      <w:r w:rsidRPr="00D94B3F">
        <w:t>+61 2 6219 5555</w:t>
      </w:r>
      <w:r w:rsidRPr="00D94B3F">
        <w:br/>
        <w:t>F</w:t>
      </w:r>
      <w:r w:rsidR="00537604" w:rsidRPr="00D94B3F">
        <w:tab/>
      </w:r>
      <w:r w:rsidRPr="00D94B3F">
        <w:t>+61 2 6219 5353</w:t>
      </w:r>
    </w:p>
    <w:p w14:paraId="3A8E4A8A" w14:textId="77777777" w:rsidR="0005011A" w:rsidRPr="00D94B3F" w:rsidRDefault="0005011A" w:rsidP="00FC07B9">
      <w:pPr>
        <w:pStyle w:val="ACMACorporateAddressHeader"/>
      </w:pPr>
      <w:r w:rsidRPr="00D94B3F">
        <w:t>Melbourne</w:t>
      </w:r>
    </w:p>
    <w:p w14:paraId="7FCE762E" w14:textId="77777777" w:rsidR="0005011A" w:rsidRPr="00D94B3F" w:rsidRDefault="0005011A" w:rsidP="00FC07B9">
      <w:pPr>
        <w:pStyle w:val="ACMACorporateAddresses"/>
      </w:pPr>
      <w:r w:rsidRPr="00D94B3F">
        <w:t xml:space="preserve">Level 32 </w:t>
      </w:r>
      <w:r w:rsidRPr="00D94B3F">
        <w:br/>
        <w:t>Melbourne Central Tower</w:t>
      </w:r>
      <w:r w:rsidRPr="00D94B3F">
        <w:br/>
        <w:t xml:space="preserve">360 Elizabeth Street </w:t>
      </w:r>
      <w:r w:rsidR="008C10F4" w:rsidRPr="00D94B3F">
        <w:br/>
      </w:r>
      <w:r w:rsidRPr="00D94B3F">
        <w:t>Melbourne VIC</w:t>
      </w:r>
    </w:p>
    <w:p w14:paraId="2E98D20D" w14:textId="77777777" w:rsidR="0005011A" w:rsidRPr="00D94B3F" w:rsidRDefault="0005011A" w:rsidP="00FC07B9">
      <w:pPr>
        <w:pStyle w:val="ACMACorporateAddresses"/>
      </w:pPr>
      <w:r w:rsidRPr="00D94B3F">
        <w:t>PO Box 13112</w:t>
      </w:r>
      <w:r w:rsidRPr="00D94B3F">
        <w:br/>
        <w:t xml:space="preserve">Law Courts </w:t>
      </w:r>
      <w:r w:rsidRPr="00D94B3F">
        <w:br/>
        <w:t>Melbourne VIC 8010</w:t>
      </w:r>
    </w:p>
    <w:p w14:paraId="37BF02A2" w14:textId="77777777" w:rsidR="0005011A" w:rsidRPr="00D94B3F" w:rsidRDefault="0005011A" w:rsidP="00FC07B9">
      <w:pPr>
        <w:pStyle w:val="ACMACorporateAddresses"/>
      </w:pPr>
      <w:r w:rsidRPr="00D94B3F">
        <w:t>T</w:t>
      </w:r>
      <w:r w:rsidR="00140318" w:rsidRPr="00D94B3F">
        <w:tab/>
      </w:r>
      <w:r w:rsidRPr="00D94B3F">
        <w:t>+61 3 9963 6800</w:t>
      </w:r>
      <w:r w:rsidRPr="00D94B3F">
        <w:br/>
        <w:t>F</w:t>
      </w:r>
      <w:r w:rsidR="00140318" w:rsidRPr="00D94B3F">
        <w:tab/>
      </w:r>
      <w:r w:rsidRPr="00D94B3F">
        <w:t>+61 3 9963 6899</w:t>
      </w:r>
    </w:p>
    <w:p w14:paraId="35D4C663" w14:textId="77777777" w:rsidR="0005011A" w:rsidRPr="00D94B3F" w:rsidRDefault="0005011A" w:rsidP="00FC07B9">
      <w:pPr>
        <w:pStyle w:val="ACMACorporateAddressHeader"/>
      </w:pPr>
      <w:r w:rsidRPr="00D94B3F">
        <w:t>Sydney</w:t>
      </w:r>
    </w:p>
    <w:p w14:paraId="3ECB8D05" w14:textId="77777777" w:rsidR="0005011A" w:rsidRPr="00D94B3F" w:rsidRDefault="0005011A" w:rsidP="00FC07B9">
      <w:pPr>
        <w:pStyle w:val="ACMACorporateAddresses"/>
      </w:pPr>
      <w:r w:rsidRPr="00D94B3F">
        <w:t xml:space="preserve">Level 5 </w:t>
      </w:r>
      <w:r w:rsidRPr="00D94B3F">
        <w:br/>
        <w:t>The Bay Centre</w:t>
      </w:r>
      <w:r w:rsidRPr="00D94B3F">
        <w:br/>
        <w:t xml:space="preserve">65 Pirrama Road </w:t>
      </w:r>
      <w:r w:rsidRPr="00D94B3F">
        <w:br/>
        <w:t>Pyrmont NSW</w:t>
      </w:r>
    </w:p>
    <w:p w14:paraId="21EDD67B" w14:textId="77777777" w:rsidR="0005011A" w:rsidRPr="00D94B3F" w:rsidRDefault="0005011A" w:rsidP="00FC07B9">
      <w:pPr>
        <w:pStyle w:val="ACMACorporateAddresses"/>
      </w:pPr>
      <w:r w:rsidRPr="00D94B3F">
        <w:t>PO Box Q500</w:t>
      </w:r>
      <w:r w:rsidRPr="00D94B3F">
        <w:br/>
        <w:t xml:space="preserve">Queen Victoria Building </w:t>
      </w:r>
      <w:r w:rsidRPr="00D94B3F">
        <w:br/>
        <w:t>NSW 1230</w:t>
      </w:r>
    </w:p>
    <w:p w14:paraId="3C49E21C" w14:textId="77777777" w:rsidR="0005011A" w:rsidRPr="00D94B3F" w:rsidRDefault="0005011A" w:rsidP="00FC07B9">
      <w:pPr>
        <w:pStyle w:val="ACMACorporateAddresses"/>
      </w:pPr>
      <w:r w:rsidRPr="00D94B3F">
        <w:t>T</w:t>
      </w:r>
      <w:r w:rsidR="00140318" w:rsidRPr="00D94B3F">
        <w:tab/>
      </w:r>
      <w:r w:rsidRPr="00D94B3F">
        <w:t>+61 2 9334 7700</w:t>
      </w:r>
      <w:r w:rsidR="00140318" w:rsidRPr="00D94B3F">
        <w:t xml:space="preserve"> or</w:t>
      </w:r>
      <w:r w:rsidRPr="00D94B3F">
        <w:t xml:space="preserve"> 1800 226 667</w:t>
      </w:r>
      <w:r w:rsidRPr="00D94B3F">
        <w:br/>
        <w:t>F</w:t>
      </w:r>
      <w:r w:rsidR="00140318" w:rsidRPr="00D94B3F">
        <w:tab/>
      </w:r>
      <w:r w:rsidRPr="00D94B3F">
        <w:t>+61 2 9334 7799</w:t>
      </w:r>
    </w:p>
    <w:p w14:paraId="79741333" w14:textId="77777777" w:rsidR="00140318" w:rsidRPr="00D94B3F" w:rsidRDefault="00140318" w:rsidP="00FC07B9">
      <w:pPr>
        <w:pStyle w:val="ACMACopyrightHeader"/>
      </w:pPr>
      <w:r w:rsidRPr="00D94B3F">
        <w:t>Copyright notice</w:t>
      </w:r>
    </w:p>
    <w:p w14:paraId="75119338" w14:textId="77777777" w:rsidR="00140318" w:rsidRPr="00D94B3F" w:rsidRDefault="00623FF9" w:rsidP="00623FF9">
      <w:pPr>
        <w:pStyle w:val="ACMACClogo"/>
      </w:pPr>
      <w:r w:rsidRPr="00D94B3F">
        <w:rPr>
          <w:noProof/>
        </w:rPr>
        <w:drawing>
          <wp:inline distT="0" distB="0" distL="0" distR="0" wp14:anchorId="2A91EA0F" wp14:editId="3ACD142C">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3E49C9C0" w14:textId="77777777" w:rsidR="00AA2DE5" w:rsidRPr="00D94B3F" w:rsidRDefault="00AD5448" w:rsidP="00AA2DE5">
      <w:pPr>
        <w:pStyle w:val="ACMACorporateAddresses"/>
        <w:rPr>
          <w:rStyle w:val="Hyperlink"/>
        </w:rPr>
      </w:pPr>
      <w:hyperlink r:id="rId13" w:history="1">
        <w:r w:rsidR="00AA2DE5" w:rsidRPr="00D94B3F">
          <w:rPr>
            <w:rStyle w:val="Hyperlink"/>
          </w:rPr>
          <w:t>https://creativecommons.org/licenses/by/4.0/</w:t>
        </w:r>
      </w:hyperlink>
    </w:p>
    <w:p w14:paraId="2FCD8EB6" w14:textId="77777777" w:rsidR="00AA2DE5" w:rsidRPr="00D94B3F" w:rsidRDefault="00AA2DE5" w:rsidP="00AA2DE5">
      <w:pPr>
        <w:pStyle w:val="ACMACorporateAddresses"/>
      </w:pPr>
      <w:proofErr w:type="gramStart"/>
      <w:r w:rsidRPr="00D94B3F">
        <w:t>With the exception of</w:t>
      </w:r>
      <w:proofErr w:type="gramEnd"/>
      <w:r w:rsidRPr="00D94B3F">
        <w:t xml:space="preserve"> coats of arms, logos, emblems, images, other third-party material or devices protected by a trademark, this content is made available under the terms of the Creative Commons Attribution 4.0 International (CC BY 4.0) licence. </w:t>
      </w:r>
    </w:p>
    <w:p w14:paraId="7BE8AC4A" w14:textId="362E8988" w:rsidR="00AA2DE5" w:rsidRPr="00D94B3F" w:rsidRDefault="00AA2DE5" w:rsidP="00AA2DE5">
      <w:pPr>
        <w:pStyle w:val="ACMACorporateAddresses"/>
      </w:pPr>
      <w:r w:rsidRPr="00D94B3F">
        <w:t xml:space="preserve">We request attribution as © Commonwealth of Australia (Australian Communications and Media Authority) </w:t>
      </w:r>
      <w:r w:rsidR="009575A0" w:rsidRPr="00D94B3F">
        <w:t>2023</w:t>
      </w:r>
      <w:r w:rsidRPr="00D94B3F">
        <w:t>.</w:t>
      </w:r>
    </w:p>
    <w:p w14:paraId="28267A5C" w14:textId="77777777" w:rsidR="00AA2DE5" w:rsidRPr="00D94B3F" w:rsidRDefault="00AA2DE5" w:rsidP="00AA2DE5">
      <w:pPr>
        <w:pStyle w:val="ACMACorporateAddresses"/>
      </w:pPr>
      <w:r w:rsidRPr="00D94B3F">
        <w:t>All other rights are reserved.</w:t>
      </w:r>
    </w:p>
    <w:p w14:paraId="6730EF6A" w14:textId="77777777" w:rsidR="00AA2DE5" w:rsidRPr="00D94B3F" w:rsidRDefault="00AA2DE5" w:rsidP="00AA2DE5">
      <w:pPr>
        <w:pStyle w:val="ACMACorporateAddresses"/>
      </w:pPr>
      <w:r w:rsidRPr="00D94B3F">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5B5DA719" w14:textId="77777777" w:rsidR="00AA2DE5" w:rsidRPr="00D94B3F" w:rsidRDefault="00AA2DE5" w:rsidP="00AA2DE5">
      <w:pPr>
        <w:pStyle w:val="ACMACorporateAddresses"/>
      </w:pPr>
      <w:r w:rsidRPr="00D94B3F">
        <w:t>Written enquiries may be sent to:</w:t>
      </w:r>
    </w:p>
    <w:p w14:paraId="32E05202" w14:textId="77777777" w:rsidR="00AA2DE5" w:rsidRPr="00D94B3F" w:rsidRDefault="00AA2DE5" w:rsidP="00AA2DE5">
      <w:pPr>
        <w:pStyle w:val="ACMACorporateAddresses"/>
        <w:rPr>
          <w:rStyle w:val="Hyperlink"/>
        </w:rPr>
      </w:pPr>
      <w:r w:rsidRPr="00D94B3F">
        <w:t xml:space="preserve">Manager, Editorial </w:t>
      </w:r>
      <w:r w:rsidR="000245E5" w:rsidRPr="00D94B3F">
        <w:t>Services</w:t>
      </w:r>
      <w:r w:rsidRPr="00D94B3F">
        <w:br/>
        <w:t>PO Box 13112</w:t>
      </w:r>
      <w:r w:rsidRPr="00D94B3F">
        <w:br/>
        <w:t>Law Courts</w:t>
      </w:r>
      <w:r w:rsidRPr="00D94B3F">
        <w:br/>
        <w:t>Melbourne VIC 8010</w:t>
      </w:r>
      <w:r w:rsidRPr="00D94B3F">
        <w:br/>
        <w:t xml:space="preserve">Email: </w:t>
      </w:r>
      <w:hyperlink r:id="rId14" w:history="1">
        <w:r w:rsidRPr="00D94B3F">
          <w:rPr>
            <w:rStyle w:val="Hyperlink"/>
          </w:rPr>
          <w:t>info@acma.gov.au</w:t>
        </w:r>
      </w:hyperlink>
    </w:p>
    <w:p w14:paraId="62B6EE17" w14:textId="77777777" w:rsidR="00D16FE3" w:rsidRPr="00D94B3F" w:rsidRDefault="00D16FE3" w:rsidP="00D16FE3">
      <w:pPr>
        <w:pStyle w:val="ACMACorporateAddresses"/>
        <w:rPr>
          <w:rStyle w:val="Hyperlink"/>
        </w:rPr>
      </w:pPr>
    </w:p>
    <w:p w14:paraId="1ED8E09E" w14:textId="77777777" w:rsidR="00D16FE3" w:rsidRPr="00D94B3F" w:rsidRDefault="00D16FE3" w:rsidP="00D16FE3">
      <w:pPr>
        <w:pStyle w:val="ACMACorporateAddresses"/>
        <w:sectPr w:rsidR="00D16FE3" w:rsidRPr="00D94B3F">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42BCB5BE" w14:textId="2933E40A" w:rsidR="006B0F9D" w:rsidRDefault="006A3ECF">
      <w:pPr>
        <w:pStyle w:val="TOC1"/>
        <w:rPr>
          <w:rFonts w:asciiTheme="minorHAnsi" w:eastAsiaTheme="minorEastAsia" w:hAnsiTheme="minorHAnsi" w:cstheme="minorBidi"/>
          <w:b w:val="0"/>
          <w:spacing w:val="0"/>
          <w:sz w:val="22"/>
          <w:szCs w:val="22"/>
        </w:rPr>
      </w:pPr>
      <w:r w:rsidRPr="00D94B3F">
        <w:rPr>
          <w:rFonts w:cs="Arial"/>
        </w:rPr>
        <w:lastRenderedPageBreak/>
        <w:fldChar w:fldCharType="begin"/>
      </w:r>
      <w:r w:rsidRPr="00D94B3F">
        <w:rPr>
          <w:rFonts w:cs="Arial"/>
        </w:rPr>
        <w:instrText xml:space="preserve"> TOC \o "1-2" \h \z \t "Exec summary heading,1" </w:instrText>
      </w:r>
      <w:r w:rsidRPr="00D94B3F">
        <w:rPr>
          <w:rFonts w:cs="Arial"/>
        </w:rPr>
        <w:fldChar w:fldCharType="separate"/>
      </w:r>
      <w:hyperlink w:anchor="_Toc143094225" w:history="1">
        <w:r w:rsidR="006B0F9D" w:rsidRPr="001F7196">
          <w:rPr>
            <w:rStyle w:val="Hyperlink"/>
          </w:rPr>
          <w:t>Introduction</w:t>
        </w:r>
        <w:r w:rsidR="006B0F9D">
          <w:rPr>
            <w:webHidden/>
          </w:rPr>
          <w:tab/>
        </w:r>
        <w:r w:rsidR="006B0F9D">
          <w:rPr>
            <w:webHidden/>
          </w:rPr>
          <w:fldChar w:fldCharType="begin"/>
        </w:r>
        <w:r w:rsidR="006B0F9D">
          <w:rPr>
            <w:webHidden/>
          </w:rPr>
          <w:instrText xml:space="preserve"> PAGEREF _Toc143094225 \h </w:instrText>
        </w:r>
        <w:r w:rsidR="006B0F9D">
          <w:rPr>
            <w:webHidden/>
          </w:rPr>
        </w:r>
        <w:r w:rsidR="006B0F9D">
          <w:rPr>
            <w:webHidden/>
          </w:rPr>
          <w:fldChar w:fldCharType="separate"/>
        </w:r>
        <w:r w:rsidR="00AD5448">
          <w:rPr>
            <w:webHidden/>
          </w:rPr>
          <w:t>1</w:t>
        </w:r>
        <w:r w:rsidR="006B0F9D">
          <w:rPr>
            <w:webHidden/>
          </w:rPr>
          <w:fldChar w:fldCharType="end"/>
        </w:r>
      </w:hyperlink>
    </w:p>
    <w:p w14:paraId="5C9506C0" w14:textId="5C078D02" w:rsidR="006B0F9D" w:rsidRDefault="00AD5448">
      <w:pPr>
        <w:pStyle w:val="TOC1"/>
        <w:rPr>
          <w:rFonts w:asciiTheme="minorHAnsi" w:eastAsiaTheme="minorEastAsia" w:hAnsiTheme="minorHAnsi" w:cstheme="minorBidi"/>
          <w:b w:val="0"/>
          <w:spacing w:val="0"/>
          <w:sz w:val="22"/>
          <w:szCs w:val="22"/>
        </w:rPr>
      </w:pPr>
      <w:hyperlink w:anchor="_Toc143094226" w:history="1">
        <w:r w:rsidR="006B0F9D" w:rsidRPr="001F7196">
          <w:rPr>
            <w:rStyle w:val="Hyperlink"/>
          </w:rPr>
          <w:t>Issues for comment</w:t>
        </w:r>
        <w:r w:rsidR="006B0F9D">
          <w:rPr>
            <w:webHidden/>
          </w:rPr>
          <w:tab/>
        </w:r>
        <w:r w:rsidR="006B0F9D">
          <w:rPr>
            <w:webHidden/>
          </w:rPr>
          <w:fldChar w:fldCharType="begin"/>
        </w:r>
        <w:r w:rsidR="006B0F9D">
          <w:rPr>
            <w:webHidden/>
          </w:rPr>
          <w:instrText xml:space="preserve"> PAGEREF _Toc143094226 \h </w:instrText>
        </w:r>
        <w:r w:rsidR="006B0F9D">
          <w:rPr>
            <w:webHidden/>
          </w:rPr>
        </w:r>
        <w:r w:rsidR="006B0F9D">
          <w:rPr>
            <w:webHidden/>
          </w:rPr>
          <w:fldChar w:fldCharType="separate"/>
        </w:r>
        <w:r>
          <w:rPr>
            <w:webHidden/>
          </w:rPr>
          <w:t>2</w:t>
        </w:r>
        <w:r w:rsidR="006B0F9D">
          <w:rPr>
            <w:webHidden/>
          </w:rPr>
          <w:fldChar w:fldCharType="end"/>
        </w:r>
      </w:hyperlink>
    </w:p>
    <w:p w14:paraId="5C30CD96" w14:textId="0B65C941" w:rsidR="006B0F9D" w:rsidRDefault="00AD5448">
      <w:pPr>
        <w:pStyle w:val="TOC1"/>
        <w:rPr>
          <w:rFonts w:asciiTheme="minorHAnsi" w:eastAsiaTheme="minorEastAsia" w:hAnsiTheme="minorHAnsi" w:cstheme="minorBidi"/>
          <w:b w:val="0"/>
          <w:spacing w:val="0"/>
          <w:sz w:val="22"/>
          <w:szCs w:val="22"/>
        </w:rPr>
      </w:pPr>
      <w:hyperlink w:anchor="_Toc143094227" w:history="1">
        <w:r w:rsidR="006B0F9D" w:rsidRPr="001F7196">
          <w:rPr>
            <w:rStyle w:val="Hyperlink"/>
          </w:rPr>
          <w:t>Response to submissions</w:t>
        </w:r>
        <w:r w:rsidR="006B0F9D">
          <w:rPr>
            <w:webHidden/>
          </w:rPr>
          <w:tab/>
        </w:r>
        <w:r w:rsidR="006B0F9D">
          <w:rPr>
            <w:webHidden/>
          </w:rPr>
          <w:fldChar w:fldCharType="begin"/>
        </w:r>
        <w:r w:rsidR="006B0F9D">
          <w:rPr>
            <w:webHidden/>
          </w:rPr>
          <w:instrText xml:space="preserve"> PAGEREF _Toc143094227 \h </w:instrText>
        </w:r>
        <w:r w:rsidR="006B0F9D">
          <w:rPr>
            <w:webHidden/>
          </w:rPr>
        </w:r>
        <w:r w:rsidR="006B0F9D">
          <w:rPr>
            <w:webHidden/>
          </w:rPr>
          <w:fldChar w:fldCharType="separate"/>
        </w:r>
        <w:r>
          <w:rPr>
            <w:webHidden/>
          </w:rPr>
          <w:t>3</w:t>
        </w:r>
        <w:r w:rsidR="006B0F9D">
          <w:rPr>
            <w:webHidden/>
          </w:rPr>
          <w:fldChar w:fldCharType="end"/>
        </w:r>
      </w:hyperlink>
    </w:p>
    <w:p w14:paraId="574BEB87" w14:textId="65C3FF98" w:rsidR="006B0F9D" w:rsidRDefault="00AD5448">
      <w:pPr>
        <w:pStyle w:val="TOC2"/>
        <w:rPr>
          <w:rFonts w:asciiTheme="minorHAnsi" w:eastAsiaTheme="minorEastAsia" w:hAnsiTheme="minorHAnsi" w:cstheme="minorBidi"/>
          <w:spacing w:val="0"/>
          <w:sz w:val="22"/>
          <w:szCs w:val="22"/>
        </w:rPr>
      </w:pPr>
      <w:hyperlink w:anchor="_Toc143094228" w:history="1">
        <w:r w:rsidR="006B0F9D" w:rsidRPr="001F7196">
          <w:rPr>
            <w:rStyle w:val="Hyperlink"/>
          </w:rPr>
          <w:t>TOBN licence tax rate</w:t>
        </w:r>
        <w:r w:rsidR="006B0F9D">
          <w:rPr>
            <w:webHidden/>
          </w:rPr>
          <w:tab/>
        </w:r>
        <w:r w:rsidR="006B0F9D">
          <w:rPr>
            <w:webHidden/>
          </w:rPr>
          <w:fldChar w:fldCharType="begin"/>
        </w:r>
        <w:r w:rsidR="006B0F9D">
          <w:rPr>
            <w:webHidden/>
          </w:rPr>
          <w:instrText xml:space="preserve"> PAGEREF _Toc143094228 \h </w:instrText>
        </w:r>
        <w:r w:rsidR="006B0F9D">
          <w:rPr>
            <w:webHidden/>
          </w:rPr>
        </w:r>
        <w:r w:rsidR="006B0F9D">
          <w:rPr>
            <w:webHidden/>
          </w:rPr>
          <w:fldChar w:fldCharType="separate"/>
        </w:r>
        <w:r>
          <w:rPr>
            <w:webHidden/>
          </w:rPr>
          <w:t>3</w:t>
        </w:r>
        <w:r w:rsidR="006B0F9D">
          <w:rPr>
            <w:webHidden/>
          </w:rPr>
          <w:fldChar w:fldCharType="end"/>
        </w:r>
      </w:hyperlink>
    </w:p>
    <w:p w14:paraId="1697736F" w14:textId="79367E49" w:rsidR="006B0F9D" w:rsidRDefault="00AD5448">
      <w:pPr>
        <w:pStyle w:val="TOC2"/>
        <w:rPr>
          <w:rFonts w:asciiTheme="minorHAnsi" w:eastAsiaTheme="minorEastAsia" w:hAnsiTheme="minorHAnsi" w:cstheme="minorBidi"/>
          <w:spacing w:val="0"/>
          <w:sz w:val="22"/>
          <w:szCs w:val="22"/>
        </w:rPr>
      </w:pPr>
      <w:hyperlink w:anchor="_Toc143094229" w:history="1">
        <w:r w:rsidR="006B0F9D" w:rsidRPr="001F7196">
          <w:rPr>
            <w:rStyle w:val="Hyperlink"/>
          </w:rPr>
          <w:t>Proposed adjustments to apparatus licence tax rates</w:t>
        </w:r>
        <w:r w:rsidR="006B0F9D">
          <w:rPr>
            <w:webHidden/>
          </w:rPr>
          <w:tab/>
        </w:r>
        <w:r w:rsidR="006B0F9D">
          <w:rPr>
            <w:webHidden/>
          </w:rPr>
          <w:fldChar w:fldCharType="begin"/>
        </w:r>
        <w:r w:rsidR="006B0F9D">
          <w:rPr>
            <w:webHidden/>
          </w:rPr>
          <w:instrText xml:space="preserve"> PAGEREF _Toc143094229 \h </w:instrText>
        </w:r>
        <w:r w:rsidR="006B0F9D">
          <w:rPr>
            <w:webHidden/>
          </w:rPr>
        </w:r>
        <w:r w:rsidR="006B0F9D">
          <w:rPr>
            <w:webHidden/>
          </w:rPr>
          <w:fldChar w:fldCharType="separate"/>
        </w:r>
        <w:r>
          <w:rPr>
            <w:webHidden/>
          </w:rPr>
          <w:t>3</w:t>
        </w:r>
        <w:r w:rsidR="006B0F9D">
          <w:rPr>
            <w:webHidden/>
          </w:rPr>
          <w:fldChar w:fldCharType="end"/>
        </w:r>
      </w:hyperlink>
    </w:p>
    <w:p w14:paraId="4B34378D" w14:textId="196781F5" w:rsidR="006B0F9D" w:rsidRDefault="00AD5448">
      <w:pPr>
        <w:pStyle w:val="TOC2"/>
        <w:rPr>
          <w:rFonts w:asciiTheme="minorHAnsi" w:eastAsiaTheme="minorEastAsia" w:hAnsiTheme="minorHAnsi" w:cstheme="minorBidi"/>
          <w:spacing w:val="0"/>
          <w:sz w:val="22"/>
          <w:szCs w:val="22"/>
        </w:rPr>
      </w:pPr>
      <w:hyperlink w:anchor="_Toc143094230" w:history="1">
        <w:r w:rsidR="006B0F9D" w:rsidRPr="001F7196">
          <w:rPr>
            <w:rStyle w:val="Hyperlink"/>
          </w:rPr>
          <w:t>Interference protection pricing and expansion of low- and micro-powered discounts</w:t>
        </w:r>
        <w:r w:rsidR="006B0F9D">
          <w:rPr>
            <w:webHidden/>
          </w:rPr>
          <w:tab/>
        </w:r>
        <w:r w:rsidR="006B0F9D">
          <w:rPr>
            <w:webHidden/>
          </w:rPr>
          <w:fldChar w:fldCharType="begin"/>
        </w:r>
        <w:r w:rsidR="006B0F9D">
          <w:rPr>
            <w:webHidden/>
          </w:rPr>
          <w:instrText xml:space="preserve"> PAGEREF _Toc143094230 \h </w:instrText>
        </w:r>
        <w:r w:rsidR="006B0F9D">
          <w:rPr>
            <w:webHidden/>
          </w:rPr>
        </w:r>
        <w:r w:rsidR="006B0F9D">
          <w:rPr>
            <w:webHidden/>
          </w:rPr>
          <w:fldChar w:fldCharType="separate"/>
        </w:r>
        <w:r>
          <w:rPr>
            <w:webHidden/>
          </w:rPr>
          <w:t>4</w:t>
        </w:r>
        <w:r w:rsidR="006B0F9D">
          <w:rPr>
            <w:webHidden/>
          </w:rPr>
          <w:fldChar w:fldCharType="end"/>
        </w:r>
      </w:hyperlink>
    </w:p>
    <w:p w14:paraId="2D43E7FA" w14:textId="5C292E7A" w:rsidR="006B0F9D" w:rsidRDefault="00AD5448">
      <w:pPr>
        <w:pStyle w:val="TOC2"/>
        <w:rPr>
          <w:rFonts w:asciiTheme="minorHAnsi" w:eastAsiaTheme="minorEastAsia" w:hAnsiTheme="minorHAnsi" w:cstheme="minorBidi"/>
          <w:spacing w:val="0"/>
          <w:sz w:val="22"/>
          <w:szCs w:val="22"/>
        </w:rPr>
      </w:pPr>
      <w:hyperlink w:anchor="_Toc143094231" w:history="1">
        <w:r w:rsidR="006B0F9D" w:rsidRPr="001F7196">
          <w:rPr>
            <w:rStyle w:val="Hyperlink"/>
          </w:rPr>
          <w:t>General comments on the apparatus licence tax regime</w:t>
        </w:r>
        <w:r w:rsidR="006B0F9D">
          <w:rPr>
            <w:webHidden/>
          </w:rPr>
          <w:tab/>
        </w:r>
        <w:r w:rsidR="006B0F9D">
          <w:rPr>
            <w:webHidden/>
          </w:rPr>
          <w:fldChar w:fldCharType="begin"/>
        </w:r>
        <w:r w:rsidR="006B0F9D">
          <w:rPr>
            <w:webHidden/>
          </w:rPr>
          <w:instrText xml:space="preserve"> PAGEREF _Toc143094231 \h </w:instrText>
        </w:r>
        <w:r w:rsidR="006B0F9D">
          <w:rPr>
            <w:webHidden/>
          </w:rPr>
        </w:r>
        <w:r w:rsidR="006B0F9D">
          <w:rPr>
            <w:webHidden/>
          </w:rPr>
          <w:fldChar w:fldCharType="separate"/>
        </w:r>
        <w:r>
          <w:rPr>
            <w:webHidden/>
          </w:rPr>
          <w:t>5</w:t>
        </w:r>
        <w:r w:rsidR="006B0F9D">
          <w:rPr>
            <w:webHidden/>
          </w:rPr>
          <w:fldChar w:fldCharType="end"/>
        </w:r>
      </w:hyperlink>
    </w:p>
    <w:p w14:paraId="21272DCD" w14:textId="57F13C6B" w:rsidR="006B0F9D" w:rsidRDefault="00AD5448">
      <w:pPr>
        <w:pStyle w:val="TOC1"/>
        <w:rPr>
          <w:rFonts w:asciiTheme="minorHAnsi" w:eastAsiaTheme="minorEastAsia" w:hAnsiTheme="minorHAnsi" w:cstheme="minorBidi"/>
          <w:b w:val="0"/>
          <w:spacing w:val="0"/>
          <w:sz w:val="22"/>
          <w:szCs w:val="22"/>
        </w:rPr>
      </w:pPr>
      <w:hyperlink w:anchor="_Toc143094232" w:history="1">
        <w:r w:rsidR="006B0F9D" w:rsidRPr="001F7196">
          <w:rPr>
            <w:rStyle w:val="Hyperlink"/>
          </w:rPr>
          <w:t>Proposed adjustments to apparatus licence tax rates</w:t>
        </w:r>
        <w:r w:rsidR="006B0F9D">
          <w:rPr>
            <w:webHidden/>
          </w:rPr>
          <w:tab/>
        </w:r>
        <w:r w:rsidR="006B0F9D">
          <w:rPr>
            <w:webHidden/>
          </w:rPr>
          <w:fldChar w:fldCharType="begin"/>
        </w:r>
        <w:r w:rsidR="006B0F9D">
          <w:rPr>
            <w:webHidden/>
          </w:rPr>
          <w:instrText xml:space="preserve"> PAGEREF _Toc143094232 \h </w:instrText>
        </w:r>
        <w:r w:rsidR="006B0F9D">
          <w:rPr>
            <w:webHidden/>
          </w:rPr>
        </w:r>
        <w:r w:rsidR="006B0F9D">
          <w:rPr>
            <w:webHidden/>
          </w:rPr>
          <w:fldChar w:fldCharType="separate"/>
        </w:r>
        <w:r>
          <w:rPr>
            <w:webHidden/>
          </w:rPr>
          <w:t>7</w:t>
        </w:r>
        <w:r w:rsidR="006B0F9D">
          <w:rPr>
            <w:webHidden/>
          </w:rPr>
          <w:fldChar w:fldCharType="end"/>
        </w:r>
      </w:hyperlink>
    </w:p>
    <w:p w14:paraId="7714CBFD" w14:textId="3114ECB2" w:rsidR="006B0F9D" w:rsidRDefault="00AD5448">
      <w:pPr>
        <w:pStyle w:val="TOC2"/>
        <w:rPr>
          <w:rFonts w:asciiTheme="minorHAnsi" w:eastAsiaTheme="minorEastAsia" w:hAnsiTheme="minorHAnsi" w:cstheme="minorBidi"/>
          <w:spacing w:val="0"/>
          <w:sz w:val="22"/>
          <w:szCs w:val="22"/>
        </w:rPr>
      </w:pPr>
      <w:hyperlink w:anchor="_Toc143094233" w:history="1">
        <w:r w:rsidR="006B0F9D" w:rsidRPr="001F7196">
          <w:rPr>
            <w:rStyle w:val="Hyperlink"/>
          </w:rPr>
          <w:t>Methodology</w:t>
        </w:r>
        <w:r w:rsidR="006B0F9D">
          <w:rPr>
            <w:webHidden/>
          </w:rPr>
          <w:tab/>
        </w:r>
        <w:r w:rsidR="006B0F9D">
          <w:rPr>
            <w:webHidden/>
          </w:rPr>
          <w:fldChar w:fldCharType="begin"/>
        </w:r>
        <w:r w:rsidR="006B0F9D">
          <w:rPr>
            <w:webHidden/>
          </w:rPr>
          <w:instrText xml:space="preserve"> PAGEREF _Toc143094233 \h </w:instrText>
        </w:r>
        <w:r w:rsidR="006B0F9D">
          <w:rPr>
            <w:webHidden/>
          </w:rPr>
        </w:r>
        <w:r w:rsidR="006B0F9D">
          <w:rPr>
            <w:webHidden/>
          </w:rPr>
          <w:fldChar w:fldCharType="separate"/>
        </w:r>
        <w:r>
          <w:rPr>
            <w:webHidden/>
          </w:rPr>
          <w:t>7</w:t>
        </w:r>
        <w:r w:rsidR="006B0F9D">
          <w:rPr>
            <w:webHidden/>
          </w:rPr>
          <w:fldChar w:fldCharType="end"/>
        </w:r>
      </w:hyperlink>
    </w:p>
    <w:p w14:paraId="73E2A3CA" w14:textId="608C6457" w:rsidR="006B0F9D" w:rsidRDefault="00AD5448">
      <w:pPr>
        <w:pStyle w:val="TOC2"/>
        <w:rPr>
          <w:rFonts w:asciiTheme="minorHAnsi" w:eastAsiaTheme="minorEastAsia" w:hAnsiTheme="minorHAnsi" w:cstheme="minorBidi"/>
          <w:spacing w:val="0"/>
          <w:sz w:val="22"/>
          <w:szCs w:val="22"/>
        </w:rPr>
      </w:pPr>
      <w:hyperlink w:anchor="_Toc143094234" w:history="1">
        <w:r w:rsidR="006B0F9D" w:rsidRPr="001F7196">
          <w:rPr>
            <w:rStyle w:val="Hyperlink"/>
          </w:rPr>
          <w:t>Minimum tax</w:t>
        </w:r>
        <w:r w:rsidR="006B0F9D">
          <w:rPr>
            <w:webHidden/>
          </w:rPr>
          <w:tab/>
        </w:r>
        <w:r w:rsidR="006B0F9D">
          <w:rPr>
            <w:webHidden/>
          </w:rPr>
          <w:fldChar w:fldCharType="begin"/>
        </w:r>
        <w:r w:rsidR="006B0F9D">
          <w:rPr>
            <w:webHidden/>
          </w:rPr>
          <w:instrText xml:space="preserve"> PAGEREF _Toc143094234 \h </w:instrText>
        </w:r>
        <w:r w:rsidR="006B0F9D">
          <w:rPr>
            <w:webHidden/>
          </w:rPr>
        </w:r>
        <w:r w:rsidR="006B0F9D">
          <w:rPr>
            <w:webHidden/>
          </w:rPr>
          <w:fldChar w:fldCharType="separate"/>
        </w:r>
        <w:r>
          <w:rPr>
            <w:webHidden/>
          </w:rPr>
          <w:t>8</w:t>
        </w:r>
        <w:r w:rsidR="006B0F9D">
          <w:rPr>
            <w:webHidden/>
          </w:rPr>
          <w:fldChar w:fldCharType="end"/>
        </w:r>
      </w:hyperlink>
    </w:p>
    <w:p w14:paraId="58B27863" w14:textId="1614E687" w:rsidR="006B0F9D" w:rsidRDefault="00AD5448">
      <w:pPr>
        <w:pStyle w:val="TOC1"/>
        <w:rPr>
          <w:rFonts w:asciiTheme="minorHAnsi" w:eastAsiaTheme="minorEastAsia" w:hAnsiTheme="minorHAnsi" w:cstheme="minorBidi"/>
          <w:b w:val="0"/>
          <w:spacing w:val="0"/>
          <w:sz w:val="22"/>
          <w:szCs w:val="22"/>
        </w:rPr>
      </w:pPr>
      <w:hyperlink w:anchor="_Toc143094235" w:history="1">
        <w:r w:rsidR="006B0F9D" w:rsidRPr="001F7196">
          <w:rPr>
            <w:rStyle w:val="Hyperlink"/>
          </w:rPr>
          <w:t>Invitation to comment</w:t>
        </w:r>
        <w:r w:rsidR="006B0F9D">
          <w:rPr>
            <w:webHidden/>
          </w:rPr>
          <w:tab/>
        </w:r>
        <w:r w:rsidR="006B0F9D">
          <w:rPr>
            <w:webHidden/>
          </w:rPr>
          <w:fldChar w:fldCharType="begin"/>
        </w:r>
        <w:r w:rsidR="006B0F9D">
          <w:rPr>
            <w:webHidden/>
          </w:rPr>
          <w:instrText xml:space="preserve"> PAGEREF _Toc143094235 \h </w:instrText>
        </w:r>
        <w:r w:rsidR="006B0F9D">
          <w:rPr>
            <w:webHidden/>
          </w:rPr>
        </w:r>
        <w:r w:rsidR="006B0F9D">
          <w:rPr>
            <w:webHidden/>
          </w:rPr>
          <w:fldChar w:fldCharType="separate"/>
        </w:r>
        <w:r>
          <w:rPr>
            <w:webHidden/>
          </w:rPr>
          <w:t>9</w:t>
        </w:r>
        <w:r w:rsidR="006B0F9D">
          <w:rPr>
            <w:webHidden/>
          </w:rPr>
          <w:fldChar w:fldCharType="end"/>
        </w:r>
      </w:hyperlink>
    </w:p>
    <w:p w14:paraId="51C15F7B" w14:textId="5B782E87" w:rsidR="006B0F9D" w:rsidRDefault="00AD5448">
      <w:pPr>
        <w:pStyle w:val="TOC2"/>
        <w:rPr>
          <w:rFonts w:asciiTheme="minorHAnsi" w:eastAsiaTheme="minorEastAsia" w:hAnsiTheme="minorHAnsi" w:cstheme="minorBidi"/>
          <w:spacing w:val="0"/>
          <w:sz w:val="22"/>
          <w:szCs w:val="22"/>
        </w:rPr>
      </w:pPr>
      <w:hyperlink w:anchor="_Toc143094236" w:history="1">
        <w:r w:rsidR="006B0F9D" w:rsidRPr="001F7196">
          <w:rPr>
            <w:rStyle w:val="Hyperlink"/>
          </w:rPr>
          <w:t>Making a submission</w:t>
        </w:r>
        <w:r w:rsidR="006B0F9D">
          <w:rPr>
            <w:webHidden/>
          </w:rPr>
          <w:tab/>
        </w:r>
        <w:r w:rsidR="006B0F9D">
          <w:rPr>
            <w:webHidden/>
          </w:rPr>
          <w:fldChar w:fldCharType="begin"/>
        </w:r>
        <w:r w:rsidR="006B0F9D">
          <w:rPr>
            <w:webHidden/>
          </w:rPr>
          <w:instrText xml:space="preserve"> PAGEREF _Toc143094236 \h </w:instrText>
        </w:r>
        <w:r w:rsidR="006B0F9D">
          <w:rPr>
            <w:webHidden/>
          </w:rPr>
        </w:r>
        <w:r w:rsidR="006B0F9D">
          <w:rPr>
            <w:webHidden/>
          </w:rPr>
          <w:fldChar w:fldCharType="separate"/>
        </w:r>
        <w:r>
          <w:rPr>
            <w:webHidden/>
          </w:rPr>
          <w:t>9</w:t>
        </w:r>
        <w:r w:rsidR="006B0F9D">
          <w:rPr>
            <w:webHidden/>
          </w:rPr>
          <w:fldChar w:fldCharType="end"/>
        </w:r>
      </w:hyperlink>
    </w:p>
    <w:p w14:paraId="0278D2A5" w14:textId="5702E9C6" w:rsidR="006B0F9D" w:rsidRDefault="00AD5448">
      <w:pPr>
        <w:pStyle w:val="TOC1"/>
        <w:rPr>
          <w:rFonts w:asciiTheme="minorHAnsi" w:eastAsiaTheme="minorEastAsia" w:hAnsiTheme="minorHAnsi" w:cstheme="minorBidi"/>
          <w:b w:val="0"/>
          <w:spacing w:val="0"/>
          <w:sz w:val="22"/>
          <w:szCs w:val="22"/>
        </w:rPr>
      </w:pPr>
      <w:hyperlink w:anchor="_Toc143094237" w:history="1">
        <w:r w:rsidR="006B0F9D" w:rsidRPr="001F7196">
          <w:rPr>
            <w:rStyle w:val="Hyperlink"/>
          </w:rPr>
          <w:t>Appendix A: List of Significant Urban Areas with changes</w:t>
        </w:r>
        <w:r w:rsidR="006B0F9D">
          <w:rPr>
            <w:webHidden/>
          </w:rPr>
          <w:tab/>
        </w:r>
        <w:r w:rsidR="006B0F9D">
          <w:rPr>
            <w:webHidden/>
          </w:rPr>
          <w:fldChar w:fldCharType="begin"/>
        </w:r>
        <w:r w:rsidR="006B0F9D">
          <w:rPr>
            <w:webHidden/>
          </w:rPr>
          <w:instrText xml:space="preserve"> PAGEREF _Toc143094237 \h </w:instrText>
        </w:r>
        <w:r w:rsidR="006B0F9D">
          <w:rPr>
            <w:webHidden/>
          </w:rPr>
        </w:r>
        <w:r w:rsidR="006B0F9D">
          <w:rPr>
            <w:webHidden/>
          </w:rPr>
          <w:fldChar w:fldCharType="separate"/>
        </w:r>
        <w:r>
          <w:rPr>
            <w:webHidden/>
          </w:rPr>
          <w:t>10</w:t>
        </w:r>
        <w:r w:rsidR="006B0F9D">
          <w:rPr>
            <w:webHidden/>
          </w:rPr>
          <w:fldChar w:fldCharType="end"/>
        </w:r>
      </w:hyperlink>
    </w:p>
    <w:p w14:paraId="7035B910" w14:textId="795451CC" w:rsidR="006B0F9D" w:rsidRDefault="00AD5448">
      <w:pPr>
        <w:pStyle w:val="TOC1"/>
        <w:rPr>
          <w:rFonts w:asciiTheme="minorHAnsi" w:eastAsiaTheme="minorEastAsia" w:hAnsiTheme="minorHAnsi" w:cstheme="minorBidi"/>
          <w:b w:val="0"/>
          <w:spacing w:val="0"/>
          <w:sz w:val="22"/>
          <w:szCs w:val="22"/>
        </w:rPr>
      </w:pPr>
      <w:hyperlink w:anchor="_Toc143094238" w:history="1">
        <w:r w:rsidR="006B0F9D" w:rsidRPr="001F7196">
          <w:rPr>
            <w:rStyle w:val="Hyperlink"/>
          </w:rPr>
          <w:t>Appendix B: Proposed changes to the transmitter and receiver tax determinations</w:t>
        </w:r>
        <w:r w:rsidR="006B0F9D">
          <w:rPr>
            <w:webHidden/>
          </w:rPr>
          <w:tab/>
        </w:r>
        <w:r w:rsidR="006B0F9D">
          <w:rPr>
            <w:webHidden/>
          </w:rPr>
          <w:fldChar w:fldCharType="begin"/>
        </w:r>
        <w:r w:rsidR="006B0F9D">
          <w:rPr>
            <w:webHidden/>
          </w:rPr>
          <w:instrText xml:space="preserve"> PAGEREF _Toc143094238 \h </w:instrText>
        </w:r>
        <w:r w:rsidR="006B0F9D">
          <w:rPr>
            <w:webHidden/>
          </w:rPr>
        </w:r>
        <w:r w:rsidR="006B0F9D">
          <w:rPr>
            <w:webHidden/>
          </w:rPr>
          <w:fldChar w:fldCharType="separate"/>
        </w:r>
        <w:r>
          <w:rPr>
            <w:webHidden/>
          </w:rPr>
          <w:t>11</w:t>
        </w:r>
        <w:r w:rsidR="006B0F9D">
          <w:rPr>
            <w:webHidden/>
          </w:rPr>
          <w:fldChar w:fldCharType="end"/>
        </w:r>
      </w:hyperlink>
    </w:p>
    <w:p w14:paraId="4C1E73E1" w14:textId="580992B3" w:rsidR="004D56FF" w:rsidRPr="00D94B3F" w:rsidRDefault="006A3ECF">
      <w:pPr>
        <w:rPr>
          <w:rFonts w:cs="Arial"/>
        </w:rPr>
        <w:sectPr w:rsidR="004D56FF" w:rsidRPr="00D94B3F"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D94B3F">
        <w:rPr>
          <w:rFonts w:cs="Arial"/>
          <w:noProof/>
          <w:spacing w:val="-14"/>
          <w:sz w:val="28"/>
        </w:rPr>
        <w:fldChar w:fldCharType="end"/>
      </w:r>
    </w:p>
    <w:p w14:paraId="47506F35" w14:textId="67B2F910" w:rsidR="009D6C71" w:rsidRPr="00D94B3F" w:rsidRDefault="00B9188D" w:rsidP="00E540DE">
      <w:pPr>
        <w:pStyle w:val="Heading1"/>
      </w:pPr>
      <w:bookmarkStart w:id="0" w:name="_Toc143094225"/>
      <w:r w:rsidRPr="00D94B3F">
        <w:lastRenderedPageBreak/>
        <w:t>Introduction</w:t>
      </w:r>
      <w:bookmarkEnd w:id="0"/>
    </w:p>
    <w:p w14:paraId="02689092" w14:textId="06E571D5" w:rsidR="00440820" w:rsidRPr="00D94B3F" w:rsidRDefault="00440820" w:rsidP="009B1692">
      <w:pPr>
        <w:pStyle w:val="Paragraphbeforelist"/>
      </w:pPr>
      <w:bookmarkStart w:id="1" w:name="_Toc433122125"/>
      <w:r w:rsidRPr="00D94B3F">
        <w:t xml:space="preserve">The ACMA consulted on </w:t>
      </w:r>
      <w:hyperlink r:id="rId24" w:history="1">
        <w:r w:rsidRPr="00E540DE">
          <w:rPr>
            <w:rStyle w:val="Hyperlink"/>
          </w:rPr>
          <w:t>apparatus licen</w:t>
        </w:r>
        <w:r w:rsidR="00C052DE" w:rsidRPr="00E540DE">
          <w:rPr>
            <w:rStyle w:val="Hyperlink"/>
          </w:rPr>
          <w:t>c</w:t>
        </w:r>
        <w:r w:rsidRPr="00E540DE">
          <w:rPr>
            <w:rStyle w:val="Hyperlink"/>
          </w:rPr>
          <w:t>e pricing structure reform proposals</w:t>
        </w:r>
      </w:hyperlink>
      <w:r w:rsidRPr="00D94B3F">
        <w:t xml:space="preserve"> in March through to the end of April </w:t>
      </w:r>
      <w:r w:rsidR="00A545B1" w:rsidRPr="00D94B3F">
        <w:t xml:space="preserve">2023 </w:t>
      </w:r>
      <w:r w:rsidRPr="00D94B3F">
        <w:t>(the March consultation). In summary</w:t>
      </w:r>
      <w:r w:rsidR="00E540DE">
        <w:t>,</w:t>
      </w:r>
      <w:r w:rsidRPr="00D94B3F">
        <w:t xml:space="preserve"> the reforms consulted on included: </w:t>
      </w:r>
    </w:p>
    <w:p w14:paraId="007EF2AE" w14:textId="2281FB76" w:rsidR="00440820" w:rsidRPr="00D94B3F" w:rsidRDefault="00440820" w:rsidP="00E540DE">
      <w:pPr>
        <w:pStyle w:val="Bulletlevel1"/>
      </w:pPr>
      <w:r w:rsidRPr="00D94B3F">
        <w:t>a decrease in the tax rate</w:t>
      </w:r>
      <w:r w:rsidR="00C052DE" w:rsidRPr="00D94B3F">
        <w:t xml:space="preserve"> for television outside broadcasting network (TOBN) licences</w:t>
      </w:r>
    </w:p>
    <w:p w14:paraId="2130B530" w14:textId="66B5D07E" w:rsidR="00440820" w:rsidRPr="00D94B3F" w:rsidRDefault="00440820" w:rsidP="00E540DE">
      <w:pPr>
        <w:pStyle w:val="Bulletlevel1"/>
      </w:pPr>
      <w:r w:rsidRPr="00D94B3F">
        <w:t>making annual adjustments to apparatus licence tax based on changes in population rather than inflation</w:t>
      </w:r>
    </w:p>
    <w:p w14:paraId="64A3B0D8" w14:textId="05888B22" w:rsidR="00440820" w:rsidRPr="00D94B3F" w:rsidRDefault="00440820" w:rsidP="00E540DE">
      <w:pPr>
        <w:pStyle w:val="Bulletlevel1last"/>
      </w:pPr>
      <w:r w:rsidRPr="00D94B3F">
        <w:t>proposing to develop a work program to consider a range of interference protection pricing measures and changes to the application of the low</w:t>
      </w:r>
      <w:r w:rsidR="008E680F" w:rsidRPr="00D94B3F">
        <w:t>-</w:t>
      </w:r>
      <w:r w:rsidRPr="00D94B3F">
        <w:t xml:space="preserve"> or micro</w:t>
      </w:r>
      <w:r w:rsidR="008E680F" w:rsidRPr="00D94B3F">
        <w:t>-</w:t>
      </w:r>
      <w:r w:rsidRPr="00D94B3F">
        <w:t>power discounts.</w:t>
      </w:r>
    </w:p>
    <w:p w14:paraId="30995FD3" w14:textId="3A8BB493" w:rsidR="009249A2" w:rsidRPr="00D94B3F" w:rsidRDefault="00271016" w:rsidP="009A2CB6">
      <w:r w:rsidRPr="00D94B3F">
        <w:t>The ACMA received 11 submissions</w:t>
      </w:r>
      <w:r w:rsidR="0072283A" w:rsidRPr="00D94B3F">
        <w:t>.</w:t>
      </w:r>
      <w:r w:rsidRPr="00D94B3F">
        <w:t xml:space="preserve"> </w:t>
      </w:r>
      <w:r w:rsidR="001435E6" w:rsidRPr="00D94B3F">
        <w:t>This</w:t>
      </w:r>
      <w:r w:rsidR="0072283A" w:rsidRPr="00D94B3F">
        <w:t xml:space="preserve"> </w:t>
      </w:r>
      <w:r w:rsidR="00E540DE">
        <w:t xml:space="preserve">paper </w:t>
      </w:r>
      <w:r w:rsidR="0072283A" w:rsidRPr="00D94B3F">
        <w:t>outline</w:t>
      </w:r>
      <w:r w:rsidR="00A770A1" w:rsidRPr="00D94B3F">
        <w:t>s</w:t>
      </w:r>
      <w:r w:rsidR="0072283A" w:rsidRPr="00D94B3F">
        <w:t xml:space="preserve"> the outcome</w:t>
      </w:r>
      <w:r w:rsidR="00C541A1" w:rsidRPr="00D94B3F">
        <w:t xml:space="preserve">s of the </w:t>
      </w:r>
      <w:r w:rsidR="00474ED0" w:rsidRPr="00D94B3F">
        <w:t>consultation and commence</w:t>
      </w:r>
      <w:r w:rsidR="00A770A1" w:rsidRPr="00D94B3F">
        <w:t>s</w:t>
      </w:r>
      <w:r w:rsidR="00474ED0" w:rsidRPr="00D94B3F">
        <w:t xml:space="preserve"> </w:t>
      </w:r>
      <w:r w:rsidR="00A770A1" w:rsidRPr="00D94B3F">
        <w:t>a</w:t>
      </w:r>
      <w:r w:rsidR="00474ED0" w:rsidRPr="00D94B3F">
        <w:t xml:space="preserve"> co</w:t>
      </w:r>
      <w:r w:rsidR="00B842D5" w:rsidRPr="00D94B3F">
        <w:t>nsultation on</w:t>
      </w:r>
      <w:r w:rsidR="005A5DC7" w:rsidRPr="00D94B3F">
        <w:t xml:space="preserve"> the proposed tax rate</w:t>
      </w:r>
      <w:r w:rsidR="009A7375" w:rsidRPr="00D94B3F">
        <w:t xml:space="preserve">s to </w:t>
      </w:r>
      <w:r w:rsidR="00A770A1" w:rsidRPr="00D94B3F">
        <w:t xml:space="preserve">apply </w:t>
      </w:r>
      <w:r w:rsidR="009A7375" w:rsidRPr="00D94B3F">
        <w:t>adjustments</w:t>
      </w:r>
      <w:r w:rsidR="000C546C" w:rsidRPr="00D94B3F">
        <w:t xml:space="preserve"> to</w:t>
      </w:r>
      <w:r w:rsidR="001A20B1" w:rsidRPr="00D94B3F">
        <w:t xml:space="preserve"> changes in population</w:t>
      </w:r>
      <w:r w:rsidR="00441724" w:rsidRPr="00D94B3F">
        <w:t xml:space="preserve"> rather than </w:t>
      </w:r>
      <w:r w:rsidR="00FC6F89" w:rsidRPr="00D94B3F">
        <w:t>c</w:t>
      </w:r>
      <w:r w:rsidR="00441724" w:rsidRPr="00D94B3F">
        <w:t xml:space="preserve">onsumer </w:t>
      </w:r>
      <w:r w:rsidR="00FC6F89" w:rsidRPr="00D94B3F">
        <w:t>p</w:t>
      </w:r>
      <w:r w:rsidR="00441724" w:rsidRPr="00D94B3F">
        <w:t xml:space="preserve">rice </w:t>
      </w:r>
      <w:r w:rsidR="00FC6F89" w:rsidRPr="00D94B3F">
        <w:t>i</w:t>
      </w:r>
      <w:r w:rsidR="00441724" w:rsidRPr="00D94B3F">
        <w:t>ndex (CPI) adjustments</w:t>
      </w:r>
      <w:r w:rsidR="009249A2" w:rsidRPr="00D94B3F">
        <w:t>.</w:t>
      </w:r>
    </w:p>
    <w:p w14:paraId="3F54FE06" w14:textId="77777777" w:rsidR="00DA6E1D" w:rsidRPr="00D94B3F" w:rsidRDefault="00DA6E1D" w:rsidP="00DA6E1D">
      <w:pPr>
        <w:pStyle w:val="Heading1"/>
      </w:pPr>
      <w:bookmarkStart w:id="2" w:name="_Toc143094226"/>
      <w:bookmarkEnd w:id="1"/>
      <w:r w:rsidRPr="00D94B3F">
        <w:lastRenderedPageBreak/>
        <w:t>Issues for comment</w:t>
      </w:r>
      <w:bookmarkEnd w:id="2"/>
    </w:p>
    <w:p w14:paraId="3AA1FBFB" w14:textId="096C381A" w:rsidR="00DA6E1D" w:rsidRPr="00D94B3F" w:rsidRDefault="00DA6E1D" w:rsidP="00DA6E1D">
      <w:pPr>
        <w:pStyle w:val="Paragraph"/>
      </w:pPr>
      <w:r w:rsidRPr="00D94B3F">
        <w:t xml:space="preserve">We invite comments on the issues set out in this paper. </w:t>
      </w:r>
    </w:p>
    <w:p w14:paraId="0838469B" w14:textId="2B6A1745" w:rsidR="00DA6E1D" w:rsidRPr="00D94B3F" w:rsidRDefault="00DA6E1D" w:rsidP="00DA6E1D">
      <w:pPr>
        <w:pStyle w:val="Heading3"/>
      </w:pPr>
      <w:r w:rsidRPr="00D94B3F">
        <w:t>Question 1</w:t>
      </w:r>
    </w:p>
    <w:p w14:paraId="71F96034" w14:textId="3CB82ADF" w:rsidR="00DA6E1D" w:rsidRPr="00D94B3F" w:rsidRDefault="00DA6E1D" w:rsidP="00DA6E1D">
      <w:pPr>
        <w:pStyle w:val="Paragraph"/>
      </w:pPr>
      <w:r w:rsidRPr="00D94B3F">
        <w:t>Do you have any comments on the proposed update to apparatus licence taxes in reference to changes in</w:t>
      </w:r>
      <w:r w:rsidR="00691589" w:rsidRPr="00D94B3F">
        <w:t xml:space="preserve"> </w:t>
      </w:r>
      <w:r w:rsidR="000609C8" w:rsidRPr="00D94B3F">
        <w:t>geography-specific</w:t>
      </w:r>
      <w:r w:rsidRPr="00D94B3F">
        <w:t xml:space="preserve"> population</w:t>
      </w:r>
      <w:r w:rsidR="000609C8" w:rsidRPr="00D94B3F">
        <w:t xml:space="preserve"> as outlined in Table 1 and Appendix A</w:t>
      </w:r>
      <w:r w:rsidRPr="00D94B3F">
        <w:t>?</w:t>
      </w:r>
    </w:p>
    <w:p w14:paraId="649EE648" w14:textId="304911B4" w:rsidR="0078332D" w:rsidRPr="00D94B3F" w:rsidRDefault="00513C8B" w:rsidP="0078332D">
      <w:pPr>
        <w:pStyle w:val="Heading1"/>
      </w:pPr>
      <w:bookmarkStart w:id="3" w:name="_Toc143094227"/>
      <w:r w:rsidRPr="00D94B3F">
        <w:lastRenderedPageBreak/>
        <w:t>Response to submissions</w:t>
      </w:r>
      <w:bookmarkEnd w:id="3"/>
    </w:p>
    <w:p w14:paraId="51CF4E25" w14:textId="75830948" w:rsidR="00A368C0" w:rsidRPr="00D94B3F" w:rsidRDefault="007E1DBC" w:rsidP="00A368C0">
      <w:pPr>
        <w:pStyle w:val="Heading2"/>
      </w:pPr>
      <w:bookmarkStart w:id="4" w:name="_Toc143094228"/>
      <w:r w:rsidRPr="00D94B3F">
        <w:t xml:space="preserve">TOBN </w:t>
      </w:r>
      <w:r w:rsidR="00CD6CB7" w:rsidRPr="00D94B3F">
        <w:t>licence t</w:t>
      </w:r>
      <w:r w:rsidRPr="00D94B3F">
        <w:t xml:space="preserve">ax </w:t>
      </w:r>
      <w:r w:rsidR="00CD6CB7" w:rsidRPr="00D94B3F">
        <w:t>r</w:t>
      </w:r>
      <w:r w:rsidR="00BB03E7" w:rsidRPr="00D94B3F">
        <w:t>ate</w:t>
      </w:r>
      <w:bookmarkEnd w:id="4"/>
    </w:p>
    <w:p w14:paraId="35F939D2" w14:textId="3500FA77" w:rsidR="00AA3D6C" w:rsidRPr="00D94B3F" w:rsidRDefault="00AA3D6C" w:rsidP="0061537F">
      <w:pPr>
        <w:pStyle w:val="Heading3"/>
      </w:pPr>
      <w:r w:rsidRPr="00D94B3F">
        <w:t>Proposal</w:t>
      </w:r>
      <w:r w:rsidR="00A84EE0" w:rsidRPr="00D94B3F">
        <w:t xml:space="preserve"> outlined in the March </w:t>
      </w:r>
      <w:r w:rsidR="00691589" w:rsidRPr="00D94B3F">
        <w:t>c</w:t>
      </w:r>
      <w:r w:rsidR="00A84EE0" w:rsidRPr="00D94B3F">
        <w:t>onsultation</w:t>
      </w:r>
    </w:p>
    <w:p w14:paraId="19580A08" w14:textId="0071A5FE" w:rsidR="007331B8" w:rsidRPr="00D94B3F" w:rsidRDefault="007331B8" w:rsidP="0061537F">
      <w:pPr>
        <w:pStyle w:val="Paragraph"/>
      </w:pPr>
      <w:r w:rsidRPr="00D94B3F">
        <w:t xml:space="preserve">Under the proposal outlined in the March consultation, the TOBN </w:t>
      </w:r>
      <w:r w:rsidR="00691589" w:rsidRPr="00D94B3F">
        <w:t xml:space="preserve">licence </w:t>
      </w:r>
      <w:r w:rsidRPr="00D94B3F">
        <w:t>tax</w:t>
      </w:r>
      <w:r w:rsidR="00691589" w:rsidRPr="00D94B3F">
        <w:t xml:space="preserve"> rate</w:t>
      </w:r>
      <w:r w:rsidRPr="00D94B3F">
        <w:t xml:space="preserve"> </w:t>
      </w:r>
      <w:r w:rsidR="00582EED" w:rsidRPr="00D94B3F">
        <w:t xml:space="preserve">was proposed </w:t>
      </w:r>
      <w:r w:rsidRPr="00D94B3F">
        <w:t xml:space="preserve">to be reduced from $415,889 </w:t>
      </w:r>
      <w:r w:rsidR="00582EED" w:rsidRPr="00D94B3F">
        <w:t xml:space="preserve">per annum </w:t>
      </w:r>
      <w:r w:rsidRPr="00D94B3F">
        <w:t>to $211,701</w:t>
      </w:r>
      <w:r w:rsidR="00582EED" w:rsidRPr="00D94B3F">
        <w:t xml:space="preserve"> per annum</w:t>
      </w:r>
      <w:r w:rsidRPr="00D94B3F">
        <w:t xml:space="preserve">. The proposal was put forward to better align pricing </w:t>
      </w:r>
      <w:proofErr w:type="gramStart"/>
      <w:r w:rsidRPr="00D94B3F">
        <w:t>as a consequence of</w:t>
      </w:r>
      <w:proofErr w:type="gramEnd"/>
      <w:r w:rsidRPr="00D94B3F">
        <w:t xml:space="preserve"> previous changes that reduced location weightings for the </w:t>
      </w:r>
      <w:r w:rsidR="0083294F" w:rsidRPr="00D94B3F">
        <w:t>parts of the spectrum between 5.0 and 8.5 GHz, and between 8.5 GHz and 14.5 GHz, by 50% and 90%,</w:t>
      </w:r>
      <w:r w:rsidR="007D418B" w:rsidRPr="00D94B3F">
        <w:t xml:space="preserve"> </w:t>
      </w:r>
      <w:r w:rsidRPr="00D94B3F">
        <w:t>respectively.</w:t>
      </w:r>
    </w:p>
    <w:p w14:paraId="4C6194E6" w14:textId="77777777" w:rsidR="0054025C" w:rsidRPr="00D94B3F" w:rsidRDefault="0054025C" w:rsidP="0061537F">
      <w:pPr>
        <w:pStyle w:val="Heading3"/>
      </w:pPr>
      <w:r w:rsidRPr="00D94B3F">
        <w:t>Feedback received</w:t>
      </w:r>
    </w:p>
    <w:p w14:paraId="61858409" w14:textId="26FC1788" w:rsidR="007331B8" w:rsidRPr="00D94B3F" w:rsidRDefault="007331B8" w:rsidP="0061537F">
      <w:pPr>
        <w:pStyle w:val="Paragraph"/>
      </w:pPr>
      <w:r w:rsidRPr="00D94B3F">
        <w:t xml:space="preserve">We received one submission </w:t>
      </w:r>
      <w:r w:rsidR="0083294F" w:rsidRPr="00D94B3F">
        <w:t>which</w:t>
      </w:r>
      <w:r w:rsidR="00250185" w:rsidRPr="00D94B3F">
        <w:t xml:space="preserve"> </w:t>
      </w:r>
      <w:r w:rsidRPr="00D94B3F">
        <w:t>support</w:t>
      </w:r>
      <w:r w:rsidR="0083294F" w:rsidRPr="00D94B3F">
        <w:t>ed</w:t>
      </w:r>
      <w:r w:rsidRPr="00D94B3F">
        <w:t xml:space="preserve"> the proposal. The submission requested the changes </w:t>
      </w:r>
      <w:r w:rsidR="0083294F" w:rsidRPr="00D94B3F">
        <w:t>be</w:t>
      </w:r>
      <w:r w:rsidRPr="00D94B3F">
        <w:t xml:space="preserve"> made promptly</w:t>
      </w:r>
      <w:r w:rsidR="0083294F" w:rsidRPr="00D94B3F">
        <w:t>,</w:t>
      </w:r>
      <w:r w:rsidRPr="00D94B3F">
        <w:t xml:space="preserve"> to ensure that </w:t>
      </w:r>
      <w:r w:rsidR="00E744A9" w:rsidRPr="00D94B3F">
        <w:t xml:space="preserve">some </w:t>
      </w:r>
      <w:r w:rsidR="0083294F" w:rsidRPr="00D94B3F">
        <w:t xml:space="preserve">TOBN licensees </w:t>
      </w:r>
      <w:r w:rsidRPr="00D94B3F">
        <w:t>are not disproportionately disadvantaged prior to the renewal of their licences in late September</w:t>
      </w:r>
      <w:r w:rsidR="00752918">
        <w:t xml:space="preserve"> 2023</w:t>
      </w:r>
      <w:r w:rsidRPr="00D94B3F">
        <w:t xml:space="preserve">. </w:t>
      </w:r>
    </w:p>
    <w:p w14:paraId="7BCAED64" w14:textId="5D33A4CE" w:rsidR="00E41F03" w:rsidRPr="00D94B3F" w:rsidRDefault="00E41F03" w:rsidP="0061537F">
      <w:pPr>
        <w:pStyle w:val="Heading3"/>
      </w:pPr>
      <w:r w:rsidRPr="00D94B3F">
        <w:t xml:space="preserve">ACMA </w:t>
      </w:r>
      <w:r w:rsidR="00D23F35" w:rsidRPr="00D94B3F">
        <w:t>r</w:t>
      </w:r>
      <w:r w:rsidRPr="00D94B3F">
        <w:t>esponse</w:t>
      </w:r>
    </w:p>
    <w:p w14:paraId="75814629" w14:textId="418E33EF" w:rsidR="002254D5" w:rsidRPr="00D94B3F" w:rsidRDefault="005D720A" w:rsidP="003A7758">
      <w:pPr>
        <w:pStyle w:val="Paragraph"/>
      </w:pPr>
      <w:r w:rsidRPr="00D94B3F">
        <w:t>T</w:t>
      </w:r>
      <w:r w:rsidR="00356D88" w:rsidRPr="00D94B3F">
        <w:t xml:space="preserve">he ACMA recently made the </w:t>
      </w:r>
      <w:r w:rsidR="00F612A4" w:rsidRPr="00BF306B">
        <w:t>Radiocommunications (Transmitte</w:t>
      </w:r>
      <w:r w:rsidR="00EB0331" w:rsidRPr="00BF306B">
        <w:t>r</w:t>
      </w:r>
      <w:r w:rsidR="00F612A4" w:rsidRPr="00BF306B">
        <w:t xml:space="preserve"> Licence Tax</w:t>
      </w:r>
      <w:r w:rsidR="00EB0331" w:rsidRPr="00BF306B">
        <w:t>) Amendmen</w:t>
      </w:r>
      <w:r w:rsidR="00941C92" w:rsidRPr="00BF306B">
        <w:t>t Determination</w:t>
      </w:r>
      <w:r w:rsidR="0060004C" w:rsidRPr="00BF306B">
        <w:t xml:space="preserve"> 2023</w:t>
      </w:r>
      <w:r w:rsidR="0083294F" w:rsidRPr="00BF306B">
        <w:t xml:space="preserve"> (No 2.)</w:t>
      </w:r>
      <w:r w:rsidR="00CF7060" w:rsidRPr="00D94B3F">
        <w:t xml:space="preserve"> </w:t>
      </w:r>
      <w:r w:rsidR="0083294F" w:rsidRPr="00D94B3F">
        <w:t>to reduce</w:t>
      </w:r>
      <w:r w:rsidR="00752918">
        <w:t xml:space="preserve"> </w:t>
      </w:r>
      <w:r w:rsidR="00E540DE">
        <w:t xml:space="preserve">the </w:t>
      </w:r>
      <w:r w:rsidR="00752918">
        <w:t>TOBN licence</w:t>
      </w:r>
      <w:r w:rsidR="0083294F" w:rsidRPr="00D94B3F">
        <w:t xml:space="preserve"> </w:t>
      </w:r>
      <w:r w:rsidR="00CF7060" w:rsidRPr="00D94B3F">
        <w:t xml:space="preserve">tax </w:t>
      </w:r>
      <w:r w:rsidR="0083294F" w:rsidRPr="00D94B3F">
        <w:t>rate as proposed</w:t>
      </w:r>
      <w:r w:rsidR="00CF7060" w:rsidRPr="00D94B3F">
        <w:t>.</w:t>
      </w:r>
    </w:p>
    <w:p w14:paraId="0FEE76D9" w14:textId="46A28F4C" w:rsidR="00B30CA5" w:rsidRPr="00D94B3F" w:rsidRDefault="004D0DAC" w:rsidP="007A5938">
      <w:pPr>
        <w:pStyle w:val="Heading2"/>
        <w:keepLines/>
      </w:pPr>
      <w:bookmarkStart w:id="5" w:name="_Toc143094229"/>
      <w:r w:rsidRPr="00D94B3F">
        <w:t>Proposed adjustments to apparatus licence tax rates</w:t>
      </w:r>
      <w:bookmarkEnd w:id="5"/>
    </w:p>
    <w:p w14:paraId="49B38992" w14:textId="36ED70C0" w:rsidR="00A84EE0" w:rsidRPr="00D94B3F" w:rsidRDefault="00A84EE0" w:rsidP="00A84EE0">
      <w:pPr>
        <w:pStyle w:val="Heading3"/>
      </w:pPr>
      <w:r w:rsidRPr="00D94B3F">
        <w:t xml:space="preserve">Proposal outlined in the March </w:t>
      </w:r>
      <w:r w:rsidR="00CD6CB7" w:rsidRPr="00D94B3F">
        <w:t>c</w:t>
      </w:r>
      <w:r w:rsidRPr="00D94B3F">
        <w:t>onsultation</w:t>
      </w:r>
    </w:p>
    <w:p w14:paraId="144DC70E" w14:textId="783E1A67" w:rsidR="007B4AAB" w:rsidRPr="00D94B3F" w:rsidRDefault="008855BA" w:rsidP="009D67DE">
      <w:pPr>
        <w:rPr>
          <w:rFonts w:cs="Arial"/>
          <w:sz w:val="22"/>
          <w:szCs w:val="22"/>
        </w:rPr>
      </w:pPr>
      <w:r w:rsidRPr="00D94B3F">
        <w:rPr>
          <w:rFonts w:cs="Arial"/>
          <w:szCs w:val="20"/>
        </w:rPr>
        <w:t xml:space="preserve">Most rates of apparatus licence tax are calculated by reference to, among other things, </w:t>
      </w:r>
      <w:r w:rsidRPr="00D94B3F">
        <w:rPr>
          <w:rFonts w:eastAsia="Arial" w:cs="Arial"/>
          <w:color w:val="000000" w:themeColor="text1"/>
        </w:rPr>
        <w:t xml:space="preserve">the location of the relevant radiocommunications device authorised by the licence in a particular ‘density area’. </w:t>
      </w:r>
      <w:r w:rsidR="008B373A" w:rsidRPr="00D94B3F">
        <w:rPr>
          <w:rFonts w:eastAsia="Arial" w:cs="Arial"/>
          <w:color w:val="000000" w:themeColor="text1"/>
        </w:rPr>
        <w:t xml:space="preserve">The rates are set by the ACMA </w:t>
      </w:r>
      <w:proofErr w:type="gramStart"/>
      <w:r w:rsidR="008B373A" w:rsidRPr="00D94B3F">
        <w:rPr>
          <w:rFonts w:eastAsia="Arial" w:cs="Arial"/>
          <w:color w:val="000000" w:themeColor="text1"/>
        </w:rPr>
        <w:t>on the basis of</w:t>
      </w:r>
      <w:proofErr w:type="gramEnd"/>
      <w:r w:rsidR="008B373A" w:rsidRPr="00D94B3F">
        <w:rPr>
          <w:rFonts w:eastAsia="Arial" w:cs="Arial"/>
          <w:color w:val="000000" w:themeColor="text1"/>
        </w:rPr>
        <w:t xml:space="preserve"> a pricing formula that includes a ‘normalisation factor</w:t>
      </w:r>
      <w:r w:rsidR="00953BCC" w:rsidRPr="00D94B3F">
        <w:rPr>
          <w:rFonts w:eastAsia="Arial" w:cs="Arial"/>
          <w:color w:val="000000" w:themeColor="text1"/>
        </w:rPr>
        <w:t>’.</w:t>
      </w:r>
    </w:p>
    <w:p w14:paraId="60B31F43" w14:textId="7381B48A" w:rsidR="007637EF" w:rsidRPr="00D94B3F" w:rsidRDefault="00CD6CB7" w:rsidP="009D67DE">
      <w:pPr>
        <w:rPr>
          <w:rFonts w:cs="Arial"/>
          <w:szCs w:val="22"/>
        </w:rPr>
      </w:pPr>
      <w:r w:rsidRPr="00D94B3F">
        <w:rPr>
          <w:rFonts w:cs="Arial"/>
          <w:szCs w:val="20"/>
        </w:rPr>
        <w:t xml:space="preserve">Historically, </w:t>
      </w:r>
      <w:r w:rsidR="007637EF" w:rsidRPr="00D94B3F">
        <w:rPr>
          <w:rFonts w:cs="Arial"/>
          <w:szCs w:val="20"/>
        </w:rPr>
        <w:t>apparatus licence tax</w:t>
      </w:r>
      <w:r w:rsidRPr="00D94B3F">
        <w:rPr>
          <w:rFonts w:cs="Arial"/>
          <w:szCs w:val="20"/>
        </w:rPr>
        <w:t xml:space="preserve"> rat</w:t>
      </w:r>
      <w:r w:rsidR="007637EF" w:rsidRPr="00D94B3F">
        <w:rPr>
          <w:rFonts w:cs="Arial"/>
          <w:szCs w:val="20"/>
        </w:rPr>
        <w:t xml:space="preserve">es </w:t>
      </w:r>
      <w:r w:rsidRPr="00D94B3F">
        <w:rPr>
          <w:rFonts w:cs="Arial"/>
          <w:szCs w:val="20"/>
        </w:rPr>
        <w:t xml:space="preserve">have </w:t>
      </w:r>
      <w:r w:rsidR="008855BA" w:rsidRPr="00D94B3F">
        <w:rPr>
          <w:rFonts w:cs="Arial"/>
          <w:szCs w:val="20"/>
        </w:rPr>
        <w:t>b</w:t>
      </w:r>
      <w:r w:rsidRPr="00D94B3F">
        <w:rPr>
          <w:rFonts w:cs="Arial"/>
          <w:szCs w:val="20"/>
        </w:rPr>
        <w:t>ee</w:t>
      </w:r>
      <w:r w:rsidR="008855BA" w:rsidRPr="00D94B3F">
        <w:rPr>
          <w:rFonts w:cs="Arial"/>
          <w:szCs w:val="20"/>
        </w:rPr>
        <w:t>n</w:t>
      </w:r>
      <w:r w:rsidRPr="00D94B3F">
        <w:rPr>
          <w:rFonts w:cs="Arial"/>
          <w:szCs w:val="20"/>
        </w:rPr>
        <w:t xml:space="preserve"> </w:t>
      </w:r>
      <w:r w:rsidR="007637EF" w:rsidRPr="00D94B3F">
        <w:rPr>
          <w:rFonts w:cs="Arial"/>
          <w:szCs w:val="20"/>
        </w:rPr>
        <w:t xml:space="preserve">adjusted annually </w:t>
      </w:r>
      <w:r w:rsidR="00E540DE" w:rsidRPr="00D94B3F">
        <w:rPr>
          <w:rFonts w:cs="Arial"/>
          <w:szCs w:val="20"/>
        </w:rPr>
        <w:t>in</w:t>
      </w:r>
      <w:r w:rsidR="00E540DE">
        <w:rPr>
          <w:rFonts w:cs="Arial"/>
          <w:szCs w:val="20"/>
        </w:rPr>
        <w:t>-</w:t>
      </w:r>
      <w:r w:rsidR="007637EF" w:rsidRPr="00D94B3F">
        <w:rPr>
          <w:rFonts w:cs="Arial"/>
          <w:szCs w:val="20"/>
        </w:rPr>
        <w:t>line with increases (or decreases) to</w:t>
      </w:r>
      <w:r w:rsidR="008855BA" w:rsidRPr="00D94B3F">
        <w:rPr>
          <w:rFonts w:cs="Arial"/>
          <w:szCs w:val="20"/>
        </w:rPr>
        <w:t xml:space="preserve"> the consumer price index</w:t>
      </w:r>
      <w:r w:rsidR="007637EF" w:rsidRPr="00D94B3F">
        <w:rPr>
          <w:rFonts w:cs="Arial"/>
          <w:szCs w:val="20"/>
        </w:rPr>
        <w:t xml:space="preserve"> </w:t>
      </w:r>
      <w:r w:rsidR="008855BA" w:rsidRPr="00D94B3F">
        <w:rPr>
          <w:rFonts w:cs="Arial"/>
          <w:szCs w:val="20"/>
        </w:rPr>
        <w:t>(</w:t>
      </w:r>
      <w:r w:rsidR="007637EF" w:rsidRPr="00D94B3F">
        <w:rPr>
          <w:rFonts w:cs="Arial"/>
          <w:szCs w:val="20"/>
        </w:rPr>
        <w:t>CPI</w:t>
      </w:r>
      <w:r w:rsidR="008855BA" w:rsidRPr="00D94B3F">
        <w:rPr>
          <w:rFonts w:cs="Arial"/>
          <w:szCs w:val="20"/>
        </w:rPr>
        <w:t>)</w:t>
      </w:r>
      <w:r w:rsidR="007637EF" w:rsidRPr="00D94B3F">
        <w:rPr>
          <w:rFonts w:cs="Arial"/>
          <w:szCs w:val="20"/>
        </w:rPr>
        <w:t xml:space="preserve">. </w:t>
      </w:r>
      <w:r w:rsidR="00984825" w:rsidRPr="00D94B3F">
        <w:rPr>
          <w:rFonts w:cs="Arial"/>
          <w:szCs w:val="20"/>
        </w:rPr>
        <w:t xml:space="preserve">This is done by </w:t>
      </w:r>
      <w:r w:rsidR="00953BCC" w:rsidRPr="00D94B3F">
        <w:rPr>
          <w:rFonts w:cs="Arial"/>
          <w:szCs w:val="20"/>
        </w:rPr>
        <w:t xml:space="preserve">increasing (or decreasing) </w:t>
      </w:r>
      <w:r w:rsidR="00984825" w:rsidRPr="00D94B3F">
        <w:rPr>
          <w:rFonts w:cs="Arial"/>
          <w:szCs w:val="20"/>
        </w:rPr>
        <w:t>the normalisation factor</w:t>
      </w:r>
      <w:r w:rsidR="00953BCC" w:rsidRPr="00D94B3F">
        <w:rPr>
          <w:rFonts w:cs="Arial"/>
          <w:szCs w:val="20"/>
        </w:rPr>
        <w:t>, which</w:t>
      </w:r>
      <w:r w:rsidR="00264FBF" w:rsidRPr="00D94B3F">
        <w:rPr>
          <w:rFonts w:cs="Arial"/>
          <w:szCs w:val="20"/>
        </w:rPr>
        <w:t xml:space="preserve"> converts the </w:t>
      </w:r>
      <w:r w:rsidR="00910FB8" w:rsidRPr="00D94B3F">
        <w:rPr>
          <w:rFonts w:cs="Arial"/>
          <w:szCs w:val="22"/>
        </w:rPr>
        <w:t>relative spectrum values provided by the rest of the administrative tax formula to a dollar figure.</w:t>
      </w:r>
    </w:p>
    <w:p w14:paraId="6EA8847E" w14:textId="0A15E6CB" w:rsidR="00910FB8" w:rsidRPr="00D94B3F" w:rsidRDefault="008E7B91" w:rsidP="009D67DE">
      <w:pPr>
        <w:rPr>
          <w:rFonts w:eastAsia="Arial" w:cs="Arial"/>
          <w:color w:val="000000" w:themeColor="text1"/>
        </w:rPr>
      </w:pPr>
      <w:r w:rsidRPr="00D94B3F">
        <w:rPr>
          <w:rFonts w:cs="Arial"/>
          <w:szCs w:val="22"/>
        </w:rPr>
        <w:t>In the March</w:t>
      </w:r>
      <w:r w:rsidR="00910FB8" w:rsidRPr="00D94B3F">
        <w:rPr>
          <w:rFonts w:cs="Arial"/>
          <w:szCs w:val="22"/>
        </w:rPr>
        <w:t xml:space="preserve"> consultation</w:t>
      </w:r>
      <w:r w:rsidRPr="00D94B3F">
        <w:rPr>
          <w:rFonts w:cs="Arial"/>
          <w:szCs w:val="22"/>
        </w:rPr>
        <w:t>,</w:t>
      </w:r>
      <w:r w:rsidR="00910FB8" w:rsidRPr="00D94B3F">
        <w:rPr>
          <w:rFonts w:cs="Arial"/>
          <w:szCs w:val="22"/>
        </w:rPr>
        <w:t xml:space="preserve"> the ACMA propos</w:t>
      </w:r>
      <w:r w:rsidRPr="00D94B3F">
        <w:rPr>
          <w:rFonts w:cs="Arial"/>
          <w:szCs w:val="22"/>
        </w:rPr>
        <w:t>ed</w:t>
      </w:r>
      <w:r w:rsidR="00910FB8" w:rsidRPr="00D94B3F">
        <w:rPr>
          <w:rFonts w:cs="Arial"/>
          <w:szCs w:val="22"/>
        </w:rPr>
        <w:t xml:space="preserve"> </w:t>
      </w:r>
      <w:r w:rsidRPr="00D94B3F">
        <w:rPr>
          <w:rFonts w:cs="Arial"/>
          <w:szCs w:val="22"/>
        </w:rPr>
        <w:t>that future changes to</w:t>
      </w:r>
      <w:r w:rsidR="00910FB8" w:rsidRPr="00D94B3F">
        <w:rPr>
          <w:rFonts w:cs="Arial"/>
          <w:szCs w:val="22"/>
        </w:rPr>
        <w:t xml:space="preserve"> th</w:t>
      </w:r>
      <w:r w:rsidRPr="00D94B3F">
        <w:rPr>
          <w:rFonts w:cs="Arial"/>
          <w:szCs w:val="22"/>
        </w:rPr>
        <w:t>e</w:t>
      </w:r>
      <w:r w:rsidR="00910FB8" w:rsidRPr="00D94B3F">
        <w:rPr>
          <w:rFonts w:cs="Arial"/>
          <w:szCs w:val="22"/>
        </w:rPr>
        <w:t xml:space="preserve"> normalisation factor </w:t>
      </w:r>
      <w:r w:rsidRPr="00D94B3F">
        <w:rPr>
          <w:rFonts w:cs="Arial"/>
          <w:szCs w:val="22"/>
        </w:rPr>
        <w:t xml:space="preserve">would be made </w:t>
      </w:r>
      <w:r w:rsidR="00910FB8" w:rsidRPr="00D94B3F">
        <w:rPr>
          <w:rFonts w:cs="Arial"/>
          <w:szCs w:val="22"/>
        </w:rPr>
        <w:t>in</w:t>
      </w:r>
      <w:r w:rsidR="00E540DE">
        <w:rPr>
          <w:rFonts w:cs="Arial"/>
          <w:szCs w:val="22"/>
        </w:rPr>
        <w:t>-</w:t>
      </w:r>
      <w:r w:rsidR="00910FB8" w:rsidRPr="00D94B3F">
        <w:rPr>
          <w:rFonts w:cs="Arial"/>
          <w:szCs w:val="22"/>
        </w:rPr>
        <w:t xml:space="preserve">line with </w:t>
      </w:r>
      <w:r w:rsidR="00897AB5" w:rsidRPr="00D94B3F">
        <w:rPr>
          <w:rFonts w:eastAsia="Arial" w:cs="Arial"/>
          <w:color w:val="000000" w:themeColor="text1"/>
        </w:rPr>
        <w:t xml:space="preserve">population growth in </w:t>
      </w:r>
      <w:r w:rsidRPr="00D94B3F">
        <w:rPr>
          <w:rFonts w:eastAsia="Arial" w:cs="Arial"/>
          <w:color w:val="000000" w:themeColor="text1"/>
        </w:rPr>
        <w:t>the density</w:t>
      </w:r>
      <w:r w:rsidR="00897AB5" w:rsidRPr="00D94B3F">
        <w:rPr>
          <w:rFonts w:eastAsia="Arial" w:cs="Arial"/>
          <w:color w:val="000000" w:themeColor="text1"/>
        </w:rPr>
        <w:t xml:space="preserve"> areas. This is because CPI updates are general in nature, and do not reflect </w:t>
      </w:r>
      <w:r w:rsidR="00C060D8" w:rsidRPr="00D94B3F">
        <w:rPr>
          <w:rFonts w:eastAsia="Arial" w:cs="Arial"/>
          <w:color w:val="000000" w:themeColor="text1"/>
        </w:rPr>
        <w:t xml:space="preserve">potential changes in spectrum demand for </w:t>
      </w:r>
      <w:r w:rsidR="00CE3F8A" w:rsidRPr="00D94B3F">
        <w:rPr>
          <w:rFonts w:eastAsia="Arial" w:cs="Arial"/>
          <w:color w:val="000000" w:themeColor="text1"/>
        </w:rPr>
        <w:t xml:space="preserve">the </w:t>
      </w:r>
      <w:r w:rsidR="00D2009A" w:rsidRPr="00D94B3F">
        <w:rPr>
          <w:rFonts w:eastAsia="Arial" w:cs="Arial"/>
          <w:color w:val="000000" w:themeColor="text1"/>
        </w:rPr>
        <w:t xml:space="preserve">specific </w:t>
      </w:r>
      <w:r w:rsidR="00CE3F8A" w:rsidRPr="00D94B3F">
        <w:rPr>
          <w:rFonts w:eastAsia="Arial" w:cs="Arial"/>
          <w:color w:val="000000" w:themeColor="text1"/>
        </w:rPr>
        <w:t>density area</w:t>
      </w:r>
      <w:r w:rsidR="005C35CB" w:rsidRPr="00D94B3F">
        <w:rPr>
          <w:rFonts w:eastAsia="Arial" w:cs="Arial"/>
          <w:color w:val="000000" w:themeColor="text1"/>
        </w:rPr>
        <w:t>s</w:t>
      </w:r>
      <w:r w:rsidR="00C060D8" w:rsidRPr="00D94B3F">
        <w:rPr>
          <w:rFonts w:eastAsia="Arial" w:cs="Arial"/>
          <w:color w:val="000000" w:themeColor="text1"/>
        </w:rPr>
        <w:t>.</w:t>
      </w:r>
      <w:r w:rsidR="009018A9" w:rsidRPr="00D94B3F">
        <w:rPr>
          <w:rFonts w:eastAsia="Arial" w:cs="Arial"/>
          <w:color w:val="000000" w:themeColor="text1"/>
        </w:rPr>
        <w:t xml:space="preserve"> More details are available in the March </w:t>
      </w:r>
      <w:r w:rsidR="00D2009A" w:rsidRPr="00D94B3F">
        <w:rPr>
          <w:rFonts w:eastAsia="Arial" w:cs="Arial"/>
          <w:color w:val="000000" w:themeColor="text1"/>
        </w:rPr>
        <w:t>c</w:t>
      </w:r>
      <w:r w:rsidR="009018A9" w:rsidRPr="00D94B3F">
        <w:rPr>
          <w:rFonts w:eastAsia="Arial" w:cs="Arial"/>
          <w:color w:val="000000" w:themeColor="text1"/>
        </w:rPr>
        <w:t>onsultation paper.</w:t>
      </w:r>
      <w:r w:rsidR="00C060D8" w:rsidRPr="00D94B3F">
        <w:rPr>
          <w:rFonts w:eastAsia="Arial" w:cs="Arial"/>
          <w:color w:val="000000" w:themeColor="text1"/>
        </w:rPr>
        <w:t xml:space="preserve"> </w:t>
      </w:r>
    </w:p>
    <w:p w14:paraId="25FAE2D1" w14:textId="77777777" w:rsidR="00FD2836" w:rsidRPr="00D94B3F" w:rsidRDefault="00FD2836" w:rsidP="006E5085">
      <w:pPr>
        <w:pStyle w:val="Heading3"/>
      </w:pPr>
      <w:r w:rsidRPr="00D94B3F">
        <w:t>Feedback received</w:t>
      </w:r>
    </w:p>
    <w:p w14:paraId="4A7DA1B2" w14:textId="46A5C2A1" w:rsidR="00FD2836" w:rsidRPr="00D94B3F" w:rsidRDefault="00FD2836" w:rsidP="009D67DE">
      <w:pPr>
        <w:rPr>
          <w:rFonts w:cs="Arial"/>
          <w:szCs w:val="22"/>
        </w:rPr>
      </w:pPr>
      <w:r w:rsidRPr="00D94B3F">
        <w:rPr>
          <w:rFonts w:cs="Arial"/>
          <w:szCs w:val="22"/>
        </w:rPr>
        <w:t xml:space="preserve">The ACMA received 9 submissions </w:t>
      </w:r>
      <w:proofErr w:type="gramStart"/>
      <w:r w:rsidRPr="00D94B3F">
        <w:rPr>
          <w:rFonts w:cs="Arial"/>
          <w:szCs w:val="22"/>
        </w:rPr>
        <w:t>with regard to</w:t>
      </w:r>
      <w:proofErr w:type="gramEnd"/>
      <w:r w:rsidRPr="00D94B3F">
        <w:rPr>
          <w:rFonts w:cs="Arial"/>
          <w:szCs w:val="22"/>
        </w:rPr>
        <w:t xml:space="preserve"> this </w:t>
      </w:r>
      <w:r w:rsidR="00D2009A" w:rsidRPr="00D94B3F">
        <w:rPr>
          <w:rFonts w:cs="Arial"/>
          <w:szCs w:val="22"/>
        </w:rPr>
        <w:t>proposal</w:t>
      </w:r>
      <w:r w:rsidR="009F3FF3" w:rsidRPr="00D94B3F">
        <w:rPr>
          <w:rFonts w:cs="Arial"/>
          <w:szCs w:val="22"/>
        </w:rPr>
        <w:t>. All submissions supported the proposal, but</w:t>
      </w:r>
      <w:r w:rsidRPr="00D94B3F">
        <w:rPr>
          <w:rFonts w:cs="Arial"/>
          <w:szCs w:val="22"/>
        </w:rPr>
        <w:t xml:space="preserve"> </w:t>
      </w:r>
      <w:r w:rsidR="00293B55">
        <w:rPr>
          <w:rFonts w:cs="Arial"/>
          <w:szCs w:val="22"/>
        </w:rPr>
        <w:t>2</w:t>
      </w:r>
      <w:r w:rsidR="00293B55" w:rsidRPr="00D94B3F">
        <w:rPr>
          <w:rFonts w:cs="Arial"/>
          <w:szCs w:val="22"/>
        </w:rPr>
        <w:t xml:space="preserve"> </w:t>
      </w:r>
      <w:r w:rsidR="00C15B53" w:rsidRPr="00D94B3F">
        <w:rPr>
          <w:rFonts w:cs="Arial"/>
          <w:szCs w:val="22"/>
        </w:rPr>
        <w:t>not</w:t>
      </w:r>
      <w:r w:rsidR="009F3FF3" w:rsidRPr="00D94B3F">
        <w:rPr>
          <w:rFonts w:cs="Arial"/>
          <w:szCs w:val="22"/>
        </w:rPr>
        <w:t>ed</w:t>
      </w:r>
      <w:r w:rsidR="00C15B53" w:rsidRPr="00D94B3F">
        <w:rPr>
          <w:rFonts w:cs="Arial"/>
          <w:szCs w:val="22"/>
        </w:rPr>
        <w:t xml:space="preserve"> some issues</w:t>
      </w:r>
      <w:r w:rsidRPr="00D94B3F">
        <w:rPr>
          <w:rFonts w:cs="Arial"/>
          <w:szCs w:val="22"/>
        </w:rPr>
        <w:t xml:space="preserve"> </w:t>
      </w:r>
      <w:r w:rsidR="009F3FF3" w:rsidRPr="00D94B3F">
        <w:rPr>
          <w:rFonts w:cs="Arial"/>
          <w:szCs w:val="22"/>
        </w:rPr>
        <w:t>for the ACMA to consider in its impl</w:t>
      </w:r>
      <w:r w:rsidR="0030002C" w:rsidRPr="00D94B3F">
        <w:rPr>
          <w:rFonts w:cs="Arial"/>
          <w:szCs w:val="22"/>
        </w:rPr>
        <w:t>ementation</w:t>
      </w:r>
      <w:r w:rsidR="00A84BCC" w:rsidRPr="00D94B3F">
        <w:rPr>
          <w:rFonts w:cs="Arial"/>
          <w:szCs w:val="22"/>
        </w:rPr>
        <w:t xml:space="preserve"> of the proposal</w:t>
      </w:r>
      <w:r w:rsidRPr="00D94B3F">
        <w:rPr>
          <w:rFonts w:cs="Arial"/>
          <w:szCs w:val="22"/>
        </w:rPr>
        <w:t xml:space="preserve">. </w:t>
      </w:r>
    </w:p>
    <w:p w14:paraId="7CBFB591" w14:textId="3836746E" w:rsidR="00F64344" w:rsidRPr="00D94B3F" w:rsidRDefault="00846821" w:rsidP="00F64344">
      <w:pPr>
        <w:rPr>
          <w:rFonts w:cs="Arial"/>
        </w:rPr>
      </w:pPr>
      <w:r w:rsidRPr="00D94B3F">
        <w:rPr>
          <w:rFonts w:cs="Arial"/>
        </w:rPr>
        <w:t>One</w:t>
      </w:r>
      <w:r w:rsidR="00F64344" w:rsidRPr="00D94B3F">
        <w:rPr>
          <w:rFonts w:cs="Arial"/>
        </w:rPr>
        <w:t xml:space="preserve"> submission support</w:t>
      </w:r>
      <w:r w:rsidR="0030002C" w:rsidRPr="00D94B3F">
        <w:rPr>
          <w:rFonts w:cs="Arial"/>
        </w:rPr>
        <w:t>ed</w:t>
      </w:r>
      <w:r w:rsidR="00F64344" w:rsidRPr="00D94B3F">
        <w:rPr>
          <w:rFonts w:cs="Arial"/>
        </w:rPr>
        <w:t xml:space="preserve"> the changes</w:t>
      </w:r>
      <w:r w:rsidR="0024748D" w:rsidRPr="00D94B3F">
        <w:rPr>
          <w:rFonts w:cs="Arial"/>
        </w:rPr>
        <w:t>,</w:t>
      </w:r>
      <w:r w:rsidR="00F64344" w:rsidRPr="00D94B3F">
        <w:rPr>
          <w:rFonts w:cs="Arial"/>
        </w:rPr>
        <w:t xml:space="preserve"> but </w:t>
      </w:r>
      <w:r w:rsidR="0030002C" w:rsidRPr="00D94B3F">
        <w:rPr>
          <w:rFonts w:cs="Arial"/>
        </w:rPr>
        <w:t xml:space="preserve">noted </w:t>
      </w:r>
      <w:r w:rsidR="00F64344" w:rsidRPr="00D94B3F">
        <w:rPr>
          <w:rFonts w:cs="Arial"/>
        </w:rPr>
        <w:t>that moving to a population</w:t>
      </w:r>
      <w:r w:rsidR="00E540DE">
        <w:rPr>
          <w:rFonts w:cs="Arial"/>
        </w:rPr>
        <w:t>-</w:t>
      </w:r>
      <w:r w:rsidR="00F64344" w:rsidRPr="00D94B3F">
        <w:rPr>
          <w:rFonts w:cs="Arial"/>
        </w:rPr>
        <w:t xml:space="preserve">based approach </w:t>
      </w:r>
      <w:r w:rsidR="0083272E">
        <w:rPr>
          <w:rFonts w:cs="Arial"/>
        </w:rPr>
        <w:t>c</w:t>
      </w:r>
      <w:r w:rsidR="0030002C" w:rsidRPr="00D94B3F">
        <w:rPr>
          <w:rFonts w:cs="Arial"/>
        </w:rPr>
        <w:t>ould</w:t>
      </w:r>
      <w:r w:rsidR="00F64344" w:rsidRPr="00D94B3F">
        <w:rPr>
          <w:rFonts w:cs="Arial"/>
        </w:rPr>
        <w:t xml:space="preserve"> lead to tax increases in medium- and high-density areas being </w:t>
      </w:r>
      <w:r w:rsidR="0030002C" w:rsidRPr="00D94B3F">
        <w:rPr>
          <w:rFonts w:cs="Arial"/>
        </w:rPr>
        <w:t>‘</w:t>
      </w:r>
      <w:r w:rsidR="00F64344" w:rsidRPr="00D94B3F">
        <w:rPr>
          <w:rFonts w:cs="Arial"/>
        </w:rPr>
        <w:t>excessively</w:t>
      </w:r>
      <w:r w:rsidR="0030002C" w:rsidRPr="00D94B3F">
        <w:rPr>
          <w:rFonts w:cs="Arial"/>
        </w:rPr>
        <w:t>’</w:t>
      </w:r>
      <w:r w:rsidR="00F64344" w:rsidRPr="00D94B3F">
        <w:rPr>
          <w:rFonts w:cs="Arial"/>
        </w:rPr>
        <w:t xml:space="preserve"> high. The submission note</w:t>
      </w:r>
      <w:r w:rsidR="0024748D" w:rsidRPr="00D94B3F">
        <w:rPr>
          <w:rFonts w:cs="Arial"/>
        </w:rPr>
        <w:t>d</w:t>
      </w:r>
      <w:r w:rsidR="00F64344" w:rsidRPr="00D94B3F">
        <w:rPr>
          <w:rFonts w:cs="Arial"/>
        </w:rPr>
        <w:t xml:space="preserve"> that</w:t>
      </w:r>
      <w:r w:rsidR="0083272E">
        <w:rPr>
          <w:rFonts w:cs="Arial"/>
        </w:rPr>
        <w:t>,</w:t>
      </w:r>
      <w:r w:rsidR="00F64344" w:rsidRPr="00D94B3F">
        <w:rPr>
          <w:rFonts w:cs="Arial"/>
        </w:rPr>
        <w:t xml:space="preserve"> on average</w:t>
      </w:r>
      <w:r w:rsidR="0083272E">
        <w:rPr>
          <w:rFonts w:cs="Arial"/>
        </w:rPr>
        <w:t>,</w:t>
      </w:r>
      <w:r w:rsidR="00F64344" w:rsidRPr="00D94B3F">
        <w:rPr>
          <w:rFonts w:cs="Arial"/>
        </w:rPr>
        <w:t xml:space="preserve"> population growth was below that of CPI.</w:t>
      </w:r>
    </w:p>
    <w:p w14:paraId="61A57F8C" w14:textId="3280C274" w:rsidR="00F64344" w:rsidRPr="00D94B3F" w:rsidRDefault="00F64344" w:rsidP="00F64344">
      <w:pPr>
        <w:rPr>
          <w:rFonts w:cs="Arial"/>
        </w:rPr>
      </w:pPr>
      <w:r w:rsidRPr="00D94B3F">
        <w:rPr>
          <w:rFonts w:cs="Arial"/>
        </w:rPr>
        <w:t xml:space="preserve">One submission raised concerns with how the </w:t>
      </w:r>
      <w:r w:rsidR="0030002C" w:rsidRPr="00D94B3F">
        <w:rPr>
          <w:rFonts w:cs="Arial"/>
        </w:rPr>
        <w:t>Australian Bureau of Statistics (</w:t>
      </w:r>
      <w:r w:rsidRPr="00D94B3F">
        <w:rPr>
          <w:rFonts w:cs="Arial"/>
        </w:rPr>
        <w:t>ABS</w:t>
      </w:r>
      <w:r w:rsidR="0030002C" w:rsidRPr="00D94B3F">
        <w:rPr>
          <w:rFonts w:cs="Arial"/>
        </w:rPr>
        <w:t>)</w:t>
      </w:r>
      <w:r w:rsidRPr="00D94B3F">
        <w:rPr>
          <w:rFonts w:cs="Arial"/>
        </w:rPr>
        <w:t xml:space="preserve"> rebases its population figures</w:t>
      </w:r>
      <w:r w:rsidR="002B15CC">
        <w:rPr>
          <w:rFonts w:cs="Arial"/>
        </w:rPr>
        <w:t xml:space="preserve"> and how that may impact t</w:t>
      </w:r>
      <w:r w:rsidR="00157C08">
        <w:rPr>
          <w:rFonts w:cs="Arial"/>
        </w:rPr>
        <w:t>axes on an ongoing basis</w:t>
      </w:r>
      <w:r w:rsidRPr="00D94B3F">
        <w:rPr>
          <w:rFonts w:cs="Arial"/>
        </w:rPr>
        <w:t>.</w:t>
      </w:r>
      <w:r w:rsidR="00B00CB1" w:rsidRPr="00D94B3F">
        <w:rPr>
          <w:rFonts w:cs="Arial"/>
        </w:rPr>
        <w:t xml:space="preserve"> The ABS divides Australia into geographical areas to determine population, including </w:t>
      </w:r>
      <w:r w:rsidR="00B00CB1" w:rsidRPr="00D94B3F">
        <w:rPr>
          <w:rFonts w:cs="Arial"/>
        </w:rPr>
        <w:lastRenderedPageBreak/>
        <w:t>what is known as ‘Significant Urban Areas’</w:t>
      </w:r>
      <w:r w:rsidR="00B00CB1" w:rsidRPr="00987BDD">
        <w:rPr>
          <w:rFonts w:cs="Arial"/>
        </w:rPr>
        <w:t xml:space="preserve">. As geographic areas </w:t>
      </w:r>
      <w:r w:rsidR="00987BDD" w:rsidRPr="00FD083B">
        <w:rPr>
          <w:rFonts w:cs="Arial"/>
        </w:rPr>
        <w:t>change</w:t>
      </w:r>
      <w:r w:rsidR="00B00CB1" w:rsidRPr="00987BDD">
        <w:rPr>
          <w:rFonts w:cs="Arial"/>
        </w:rPr>
        <w:t>, new</w:t>
      </w:r>
      <w:r w:rsidR="00B00CB1" w:rsidRPr="00D94B3F">
        <w:rPr>
          <w:rFonts w:cs="Arial"/>
        </w:rPr>
        <w:t xml:space="preserve"> geographic areas are incorporated into the ABS data set (for example, Byron Bay has been added in the latest set while Melton in Melbourne has been removed). If a licensee</w:t>
      </w:r>
      <w:r w:rsidR="00937651" w:rsidRPr="00D94B3F">
        <w:rPr>
          <w:rFonts w:cs="Arial"/>
        </w:rPr>
        <w:t>’</w:t>
      </w:r>
      <w:r w:rsidR="00B00CB1" w:rsidRPr="00D94B3F">
        <w:rPr>
          <w:rFonts w:cs="Arial"/>
        </w:rPr>
        <w:t xml:space="preserve">s licence covers one of these areas the submitter was concerned with </w:t>
      </w:r>
      <w:r w:rsidR="00AF1419" w:rsidRPr="00D94B3F">
        <w:rPr>
          <w:rFonts w:cs="Arial"/>
        </w:rPr>
        <w:t xml:space="preserve">how these changes will be applied and the </w:t>
      </w:r>
      <w:r w:rsidR="00F34B26" w:rsidRPr="00D94B3F">
        <w:rPr>
          <w:rFonts w:cs="Arial"/>
        </w:rPr>
        <w:t>tax impacts on licensees when</w:t>
      </w:r>
      <w:r w:rsidR="00B00CB1" w:rsidRPr="00D94B3F">
        <w:rPr>
          <w:rFonts w:cs="Arial"/>
        </w:rPr>
        <w:t xml:space="preserve"> the ABS updates its geographic areas.</w:t>
      </w:r>
    </w:p>
    <w:p w14:paraId="49458B9C" w14:textId="29833984" w:rsidR="00F73D8E" w:rsidRPr="00D94B3F" w:rsidRDefault="00F73D8E" w:rsidP="00F73D8E">
      <w:pPr>
        <w:pStyle w:val="Heading3"/>
      </w:pPr>
      <w:r w:rsidRPr="00D94B3F">
        <w:t xml:space="preserve">ACMA </w:t>
      </w:r>
      <w:r w:rsidR="00D23F35" w:rsidRPr="00D94B3F">
        <w:t>r</w:t>
      </w:r>
      <w:r w:rsidRPr="00D94B3F">
        <w:t>esponse</w:t>
      </w:r>
    </w:p>
    <w:p w14:paraId="4A09EDFA" w14:textId="2B90C7FC" w:rsidR="00653028" w:rsidRPr="00D94B3F" w:rsidRDefault="00653028" w:rsidP="00812404">
      <w:pPr>
        <w:rPr>
          <w:rFonts w:cs="Arial"/>
        </w:rPr>
      </w:pPr>
      <w:r w:rsidRPr="00D94B3F">
        <w:rPr>
          <w:rFonts w:cs="Arial"/>
        </w:rPr>
        <w:t>Given the general support for the proposal</w:t>
      </w:r>
      <w:r w:rsidR="00A82BDE" w:rsidRPr="00D94B3F">
        <w:rPr>
          <w:rFonts w:cs="Arial"/>
        </w:rPr>
        <w:t>,</w:t>
      </w:r>
      <w:r w:rsidRPr="00D94B3F">
        <w:rPr>
          <w:rFonts w:cs="Arial"/>
        </w:rPr>
        <w:t xml:space="preserve"> we are further consulting on the </w:t>
      </w:r>
      <w:r w:rsidR="00F34B26" w:rsidRPr="00D94B3F">
        <w:rPr>
          <w:rFonts w:cs="Arial"/>
        </w:rPr>
        <w:t>application of the</w:t>
      </w:r>
      <w:r w:rsidRPr="00D94B3F">
        <w:rPr>
          <w:rFonts w:cs="Arial"/>
        </w:rPr>
        <w:t xml:space="preserve"> proposa</w:t>
      </w:r>
      <w:r w:rsidR="00C61903" w:rsidRPr="00D94B3F">
        <w:rPr>
          <w:rFonts w:cs="Arial"/>
        </w:rPr>
        <w:t>l</w:t>
      </w:r>
      <w:r w:rsidRPr="00D94B3F">
        <w:rPr>
          <w:rFonts w:cs="Arial"/>
        </w:rPr>
        <w:t>.</w:t>
      </w:r>
    </w:p>
    <w:p w14:paraId="4AD04E0F" w14:textId="4FA1C1CF" w:rsidR="00375ABF" w:rsidRDefault="00457D1F" w:rsidP="00812404">
      <w:pPr>
        <w:rPr>
          <w:rFonts w:cs="Arial"/>
        </w:rPr>
      </w:pPr>
      <w:r w:rsidRPr="00D94B3F">
        <w:rPr>
          <w:rFonts w:cs="Arial"/>
        </w:rPr>
        <w:t xml:space="preserve">The ACMA will use </w:t>
      </w:r>
      <w:r w:rsidR="008522D8">
        <w:rPr>
          <w:rFonts w:cs="Arial"/>
        </w:rPr>
        <w:t>102</w:t>
      </w:r>
      <w:r w:rsidRPr="00D94B3F">
        <w:rPr>
          <w:rFonts w:cs="Arial"/>
        </w:rPr>
        <w:t xml:space="preserve"> </w:t>
      </w:r>
      <w:r w:rsidR="00205FFC" w:rsidRPr="00D94B3F">
        <w:rPr>
          <w:rFonts w:cs="Arial"/>
        </w:rPr>
        <w:t>Significant Urban Areas (</w:t>
      </w:r>
      <w:r w:rsidRPr="00D94B3F">
        <w:rPr>
          <w:rFonts w:cs="Arial"/>
        </w:rPr>
        <w:t>SUAs</w:t>
      </w:r>
      <w:r w:rsidR="00205FFC" w:rsidRPr="00D94B3F">
        <w:rPr>
          <w:rFonts w:cs="Arial"/>
        </w:rPr>
        <w:t>)</w:t>
      </w:r>
      <w:r w:rsidR="00D54311">
        <w:rPr>
          <w:rFonts w:cs="Arial"/>
        </w:rPr>
        <w:t xml:space="preserve"> divided into</w:t>
      </w:r>
      <w:r w:rsidR="006D3AC8">
        <w:rPr>
          <w:rFonts w:cs="Arial"/>
        </w:rPr>
        <w:t xml:space="preserve"> density areas, state and HPON areas</w:t>
      </w:r>
      <w:r w:rsidRPr="00D94B3F">
        <w:rPr>
          <w:rFonts w:cs="Arial"/>
        </w:rPr>
        <w:t xml:space="preserve"> </w:t>
      </w:r>
      <w:r w:rsidR="00C348CE">
        <w:rPr>
          <w:rFonts w:cs="Arial"/>
        </w:rPr>
        <w:t>to</w:t>
      </w:r>
      <w:r w:rsidR="0030152A">
        <w:rPr>
          <w:rFonts w:cs="Arial"/>
        </w:rPr>
        <w:t xml:space="preserve"> track population growth and</w:t>
      </w:r>
      <w:r w:rsidR="00C348CE">
        <w:rPr>
          <w:rFonts w:cs="Arial"/>
        </w:rPr>
        <w:t xml:space="preserve"> calculate </w:t>
      </w:r>
      <w:r w:rsidRPr="00D94B3F">
        <w:rPr>
          <w:rFonts w:cs="Arial"/>
        </w:rPr>
        <w:t>apparatus licence taxes</w:t>
      </w:r>
      <w:r w:rsidR="00AC2394">
        <w:rPr>
          <w:rFonts w:cs="Arial"/>
        </w:rPr>
        <w:t>.</w:t>
      </w:r>
      <w:r w:rsidR="00CA1A12" w:rsidRPr="00D94B3F">
        <w:rPr>
          <w:rFonts w:cs="Arial"/>
        </w:rPr>
        <w:t xml:space="preserve"> </w:t>
      </w:r>
      <w:r w:rsidR="00AC2394">
        <w:rPr>
          <w:rFonts w:cs="Arial"/>
        </w:rPr>
        <w:t>T</w:t>
      </w:r>
      <w:r w:rsidR="00CA1A12" w:rsidRPr="00D94B3F">
        <w:rPr>
          <w:rFonts w:cs="Arial"/>
        </w:rPr>
        <w:t>he ACMA</w:t>
      </w:r>
      <w:r w:rsidR="00AC2394">
        <w:rPr>
          <w:rFonts w:cs="Arial"/>
        </w:rPr>
        <w:t xml:space="preserve"> will</w:t>
      </w:r>
      <w:r w:rsidR="00CA1A12" w:rsidRPr="00D94B3F">
        <w:rPr>
          <w:rFonts w:cs="Arial"/>
        </w:rPr>
        <w:t xml:space="preserve"> </w:t>
      </w:r>
      <w:r w:rsidR="00162F62" w:rsidRPr="00D94B3F">
        <w:rPr>
          <w:rFonts w:cs="Arial"/>
        </w:rPr>
        <w:t>undertak</w:t>
      </w:r>
      <w:r w:rsidR="00AC2394">
        <w:rPr>
          <w:rFonts w:cs="Arial"/>
        </w:rPr>
        <w:t>e</w:t>
      </w:r>
      <w:r w:rsidR="00CA1A12" w:rsidRPr="00D94B3F">
        <w:rPr>
          <w:rFonts w:cs="Arial"/>
        </w:rPr>
        <w:t xml:space="preserve"> </w:t>
      </w:r>
      <w:r w:rsidR="00785E1B" w:rsidRPr="00D94B3F">
        <w:rPr>
          <w:rFonts w:cs="Arial"/>
        </w:rPr>
        <w:t>periodic updates</w:t>
      </w:r>
      <w:r w:rsidR="00A81C0E" w:rsidRPr="00D94B3F">
        <w:rPr>
          <w:rFonts w:cs="Arial"/>
        </w:rPr>
        <w:t xml:space="preserve"> whenever the ABS updates the SUA dataset</w:t>
      </w:r>
      <w:r w:rsidR="00785E1B" w:rsidRPr="00D94B3F">
        <w:rPr>
          <w:rFonts w:cs="Arial"/>
        </w:rPr>
        <w:t xml:space="preserve">, as has previously been done </w:t>
      </w:r>
      <w:r w:rsidR="00AE77D4" w:rsidRPr="00D94B3F">
        <w:rPr>
          <w:rFonts w:cs="Arial"/>
        </w:rPr>
        <w:t>w</w:t>
      </w:r>
      <w:r w:rsidR="006E48B6" w:rsidRPr="00D94B3F">
        <w:rPr>
          <w:rFonts w:cs="Arial"/>
        </w:rPr>
        <w:t>ith the application of the CPI method</w:t>
      </w:r>
      <w:r w:rsidR="0053351E" w:rsidRPr="00D94B3F">
        <w:rPr>
          <w:rFonts w:cs="Arial"/>
        </w:rPr>
        <w:t>.</w:t>
      </w:r>
      <w:r w:rsidR="0030152A">
        <w:rPr>
          <w:rFonts w:cs="Arial"/>
        </w:rPr>
        <w:t xml:space="preserve"> Where these</w:t>
      </w:r>
      <w:r w:rsidR="00176ED0">
        <w:rPr>
          <w:rFonts w:cs="Arial"/>
        </w:rPr>
        <w:t xml:space="preserve"> areas are changed</w:t>
      </w:r>
      <w:r w:rsidR="00714FC7">
        <w:rPr>
          <w:rFonts w:cs="Arial"/>
        </w:rPr>
        <w:t xml:space="preserve"> or the popu</w:t>
      </w:r>
      <w:r w:rsidR="00F74645">
        <w:rPr>
          <w:rFonts w:cs="Arial"/>
        </w:rPr>
        <w:t>lations are rebased</w:t>
      </w:r>
      <w:r w:rsidR="00176ED0">
        <w:rPr>
          <w:rFonts w:cs="Arial"/>
        </w:rPr>
        <w:t xml:space="preserve">, </w:t>
      </w:r>
      <w:r w:rsidR="00683B1D">
        <w:rPr>
          <w:rFonts w:cs="Arial"/>
        </w:rPr>
        <w:t>we expect generally similar</w:t>
      </w:r>
      <w:r w:rsidR="0037346D">
        <w:rPr>
          <w:rFonts w:cs="Arial"/>
        </w:rPr>
        <w:t xml:space="preserve"> popul</w:t>
      </w:r>
      <w:r w:rsidR="0015042A">
        <w:rPr>
          <w:rFonts w:cs="Arial"/>
        </w:rPr>
        <w:t>ation</w:t>
      </w:r>
      <w:r w:rsidR="00683B1D">
        <w:rPr>
          <w:rFonts w:cs="Arial"/>
        </w:rPr>
        <w:t xml:space="preserve"> growth rates</w:t>
      </w:r>
      <w:r w:rsidR="0015042A">
        <w:rPr>
          <w:rFonts w:cs="Arial"/>
        </w:rPr>
        <w:t xml:space="preserve"> to the ABS estimates</w:t>
      </w:r>
      <w:r w:rsidR="003159B1">
        <w:rPr>
          <w:rFonts w:cs="Arial"/>
        </w:rPr>
        <w:t xml:space="preserve"> even if the original estimated population</w:t>
      </w:r>
      <w:r w:rsidR="0015042A">
        <w:rPr>
          <w:rFonts w:cs="Arial"/>
        </w:rPr>
        <w:t xml:space="preserve"> is different to the observed population.</w:t>
      </w:r>
    </w:p>
    <w:p w14:paraId="4E5CE962" w14:textId="1F8EEE08" w:rsidR="006A2400" w:rsidRPr="00D94B3F" w:rsidRDefault="0053351E" w:rsidP="00812404">
      <w:pPr>
        <w:rPr>
          <w:rFonts w:cs="Arial"/>
        </w:rPr>
      </w:pPr>
      <w:r w:rsidRPr="00D94B3F">
        <w:rPr>
          <w:rFonts w:cs="Arial"/>
        </w:rPr>
        <w:t>The ACMA takes not</w:t>
      </w:r>
      <w:r w:rsidR="00C25124" w:rsidRPr="00D94B3F">
        <w:rPr>
          <w:rFonts w:cs="Arial"/>
        </w:rPr>
        <w:t>e</w:t>
      </w:r>
      <w:r w:rsidRPr="00D94B3F">
        <w:rPr>
          <w:rFonts w:cs="Arial"/>
        </w:rPr>
        <w:t xml:space="preserve"> of the request </w:t>
      </w:r>
      <w:r w:rsidR="000F1F38" w:rsidRPr="00D94B3F">
        <w:rPr>
          <w:rFonts w:cs="Arial"/>
        </w:rPr>
        <w:t>for</w:t>
      </w:r>
      <w:r w:rsidR="006627FD" w:rsidRPr="00D94B3F">
        <w:rPr>
          <w:rFonts w:cs="Arial"/>
        </w:rPr>
        <w:t xml:space="preserve"> updates to the tax rate </w:t>
      </w:r>
      <w:r w:rsidR="00EF0678" w:rsidRPr="00D94B3F">
        <w:rPr>
          <w:rFonts w:cs="Arial"/>
        </w:rPr>
        <w:t xml:space="preserve">to </w:t>
      </w:r>
      <w:r w:rsidR="00573CDE" w:rsidRPr="00D94B3F">
        <w:rPr>
          <w:rFonts w:cs="Arial"/>
        </w:rPr>
        <w:t>be done</w:t>
      </w:r>
      <w:r w:rsidR="00CA2F4F" w:rsidRPr="00D94B3F">
        <w:rPr>
          <w:rFonts w:cs="Arial"/>
        </w:rPr>
        <w:t xml:space="preserve"> consistently at the same time of the year</w:t>
      </w:r>
      <w:r w:rsidR="00E540DE">
        <w:rPr>
          <w:rFonts w:cs="Arial"/>
        </w:rPr>
        <w:t>,</w:t>
      </w:r>
      <w:r w:rsidR="00CA2F4F" w:rsidRPr="00D94B3F">
        <w:rPr>
          <w:rFonts w:cs="Arial"/>
        </w:rPr>
        <w:t xml:space="preserve"> </w:t>
      </w:r>
      <w:r w:rsidR="00E540DE">
        <w:rPr>
          <w:rFonts w:cs="Arial"/>
        </w:rPr>
        <w:t>for example,</w:t>
      </w:r>
      <w:r w:rsidR="00CA2F4F" w:rsidRPr="00D94B3F">
        <w:rPr>
          <w:rFonts w:cs="Arial"/>
        </w:rPr>
        <w:t xml:space="preserve"> EOFY</w:t>
      </w:r>
      <w:r w:rsidR="007B0513">
        <w:rPr>
          <w:rFonts w:cs="Arial"/>
        </w:rPr>
        <w:t>/</w:t>
      </w:r>
      <w:r w:rsidR="00CA2F4F" w:rsidRPr="00D94B3F">
        <w:rPr>
          <w:rFonts w:cs="Arial"/>
        </w:rPr>
        <w:t>Q</w:t>
      </w:r>
      <w:r w:rsidR="007404FC" w:rsidRPr="00D94B3F">
        <w:rPr>
          <w:rFonts w:cs="Arial"/>
        </w:rPr>
        <w:t>4</w:t>
      </w:r>
      <w:r w:rsidR="00CA2F4F" w:rsidRPr="00D94B3F">
        <w:rPr>
          <w:rFonts w:cs="Arial"/>
        </w:rPr>
        <w:t xml:space="preserve"> annually</w:t>
      </w:r>
      <w:r w:rsidR="00905BDD" w:rsidRPr="00D94B3F">
        <w:rPr>
          <w:rFonts w:cs="Arial"/>
        </w:rPr>
        <w:t xml:space="preserve">. The ACMA </w:t>
      </w:r>
      <w:r w:rsidR="00B615FA" w:rsidRPr="00D94B3F">
        <w:rPr>
          <w:rFonts w:cs="Arial"/>
        </w:rPr>
        <w:t>considers</w:t>
      </w:r>
      <w:r w:rsidR="00905BDD" w:rsidRPr="00D94B3F">
        <w:rPr>
          <w:rFonts w:cs="Arial"/>
        </w:rPr>
        <w:t xml:space="preserve"> adopting a</w:t>
      </w:r>
      <w:r w:rsidR="00B615FA" w:rsidRPr="00D94B3F">
        <w:rPr>
          <w:rFonts w:cs="Arial"/>
        </w:rPr>
        <w:t xml:space="preserve"> </w:t>
      </w:r>
      <w:r w:rsidR="004D56CB" w:rsidRPr="00D94B3F">
        <w:rPr>
          <w:rFonts w:cs="Arial"/>
        </w:rPr>
        <w:t>common-sense</w:t>
      </w:r>
      <w:r w:rsidR="00B615FA" w:rsidRPr="00D94B3F">
        <w:rPr>
          <w:rFonts w:cs="Arial"/>
        </w:rPr>
        <w:t xml:space="preserve"> </w:t>
      </w:r>
      <w:r w:rsidR="004D56CB" w:rsidRPr="00D94B3F">
        <w:rPr>
          <w:rFonts w:cs="Arial"/>
        </w:rPr>
        <w:t>timing will provide predictability for licensees.</w:t>
      </w:r>
      <w:r w:rsidR="00942C61" w:rsidRPr="00D94B3F">
        <w:rPr>
          <w:rFonts w:cs="Arial"/>
        </w:rPr>
        <w:t xml:space="preserve"> We will </w:t>
      </w:r>
      <w:r w:rsidR="008E680F" w:rsidRPr="00D94B3F">
        <w:rPr>
          <w:rFonts w:cs="Arial"/>
        </w:rPr>
        <w:t xml:space="preserve">consider </w:t>
      </w:r>
      <w:r w:rsidR="00942C61" w:rsidRPr="00D94B3F">
        <w:rPr>
          <w:rFonts w:cs="Arial"/>
        </w:rPr>
        <w:t xml:space="preserve">the </w:t>
      </w:r>
      <w:r w:rsidR="008E680F" w:rsidRPr="00D94B3F">
        <w:rPr>
          <w:rFonts w:cs="Arial"/>
        </w:rPr>
        <w:t xml:space="preserve">best </w:t>
      </w:r>
      <w:r w:rsidR="00942C61" w:rsidRPr="00D94B3F">
        <w:rPr>
          <w:rFonts w:cs="Arial"/>
        </w:rPr>
        <w:t xml:space="preserve">timing of the </w:t>
      </w:r>
      <w:r w:rsidR="004D2B13" w:rsidRPr="00D94B3F">
        <w:rPr>
          <w:rFonts w:cs="Arial"/>
        </w:rPr>
        <w:t>annual adjustments</w:t>
      </w:r>
      <w:r w:rsidR="00B02E27" w:rsidRPr="00D94B3F">
        <w:rPr>
          <w:rFonts w:cs="Arial"/>
        </w:rPr>
        <w:t xml:space="preserve"> after considering feedback to th</w:t>
      </w:r>
      <w:r w:rsidR="00DC3797" w:rsidRPr="00D94B3F">
        <w:rPr>
          <w:rFonts w:cs="Arial"/>
        </w:rPr>
        <w:t>is consultation</w:t>
      </w:r>
      <w:r w:rsidR="00152444" w:rsidRPr="00D94B3F">
        <w:rPr>
          <w:rFonts w:cs="Arial"/>
        </w:rPr>
        <w:t xml:space="preserve"> and make</w:t>
      </w:r>
      <w:r w:rsidR="003C3D27">
        <w:rPr>
          <w:rFonts w:cs="Arial"/>
        </w:rPr>
        <w:t xml:space="preserve"> an</w:t>
      </w:r>
      <w:r w:rsidR="00152444" w:rsidRPr="00D94B3F">
        <w:rPr>
          <w:rFonts w:cs="Arial"/>
        </w:rPr>
        <w:t xml:space="preserve"> announcement in </w:t>
      </w:r>
      <w:r w:rsidR="00DC2722" w:rsidRPr="00D94B3F">
        <w:rPr>
          <w:rFonts w:cs="Arial"/>
        </w:rPr>
        <w:t>Q4 2023</w:t>
      </w:r>
      <w:r w:rsidR="00220B71" w:rsidRPr="00D94B3F">
        <w:rPr>
          <w:rFonts w:cs="Arial"/>
        </w:rPr>
        <w:t>.</w:t>
      </w:r>
    </w:p>
    <w:p w14:paraId="65AD2947" w14:textId="77777777" w:rsidR="002B30CD" w:rsidRPr="00D94B3F" w:rsidRDefault="002B30CD" w:rsidP="002B30CD">
      <w:pPr>
        <w:pStyle w:val="Heading2"/>
      </w:pPr>
      <w:bookmarkStart w:id="6" w:name="_Toc143094230"/>
      <w:r w:rsidRPr="00D94B3F">
        <w:t>Interference protection pricing and expansion of low- and micro-powered discounts</w:t>
      </w:r>
      <w:bookmarkEnd w:id="6"/>
    </w:p>
    <w:p w14:paraId="0B00F4CF" w14:textId="22CC1FDF" w:rsidR="00BA354D" w:rsidRPr="00D94B3F" w:rsidRDefault="00BA354D" w:rsidP="00BA354D">
      <w:pPr>
        <w:pStyle w:val="Heading3"/>
      </w:pPr>
      <w:r w:rsidRPr="00D94B3F">
        <w:t xml:space="preserve">Proposal outlined in the March </w:t>
      </w:r>
      <w:r w:rsidR="008E680F" w:rsidRPr="00D94B3F">
        <w:t>c</w:t>
      </w:r>
      <w:r w:rsidRPr="00D94B3F">
        <w:t>onsultation</w:t>
      </w:r>
    </w:p>
    <w:p w14:paraId="3F1579B6" w14:textId="4A611124" w:rsidR="002B30CD" w:rsidRPr="00D94B3F" w:rsidRDefault="002B30CD" w:rsidP="002B30CD">
      <w:pPr>
        <w:pStyle w:val="Paragraph"/>
      </w:pPr>
      <w:r w:rsidRPr="00D94B3F">
        <w:t xml:space="preserve">In the March </w:t>
      </w:r>
      <w:r w:rsidR="008E680F" w:rsidRPr="00D94B3F">
        <w:t>c</w:t>
      </w:r>
      <w:r w:rsidRPr="00D94B3F">
        <w:t>onsultation</w:t>
      </w:r>
      <w:r w:rsidR="008E680F" w:rsidRPr="00D94B3F">
        <w:t>,</w:t>
      </w:r>
      <w:r w:rsidR="00435E1B" w:rsidRPr="00D94B3F">
        <w:t xml:space="preserve"> t</w:t>
      </w:r>
      <w:r w:rsidRPr="00D94B3F">
        <w:t>he ACMA propos</w:t>
      </w:r>
      <w:r w:rsidR="006C34CB" w:rsidRPr="00D94B3F">
        <w:t>ed</w:t>
      </w:r>
      <w:r w:rsidR="008F2270" w:rsidRPr="00D94B3F">
        <w:t xml:space="preserve"> developing a work program</w:t>
      </w:r>
      <w:r w:rsidRPr="00D94B3F">
        <w:t xml:space="preserve"> to</w:t>
      </w:r>
      <w:r w:rsidR="00381C00" w:rsidRPr="00D94B3F">
        <w:t xml:space="preserve"> consider</w:t>
      </w:r>
      <w:r w:rsidRPr="00D94B3F">
        <w:t xml:space="preserve"> introduc</w:t>
      </w:r>
      <w:r w:rsidR="00381C00" w:rsidRPr="00D94B3F">
        <w:t>ing</w:t>
      </w:r>
      <w:r w:rsidRPr="00D94B3F">
        <w:t xml:space="preserve"> </w:t>
      </w:r>
      <w:r w:rsidR="008E680F" w:rsidRPr="00D94B3F">
        <w:t>‘</w:t>
      </w:r>
      <w:r w:rsidRPr="00D94B3F">
        <w:t>interference protection pricing</w:t>
      </w:r>
      <w:r w:rsidR="008E680F" w:rsidRPr="00D94B3F">
        <w:t>’</w:t>
      </w:r>
      <w:r w:rsidRPr="00D94B3F">
        <w:t xml:space="preserve"> for receivers and potentially expanding </w:t>
      </w:r>
      <w:r w:rsidR="008E680F" w:rsidRPr="00D94B3F">
        <w:t xml:space="preserve">the existing </w:t>
      </w:r>
      <w:r w:rsidRPr="00D94B3F">
        <w:t>low</w:t>
      </w:r>
      <w:r w:rsidR="008E680F" w:rsidRPr="00D94B3F">
        <w:t>-</w:t>
      </w:r>
      <w:r w:rsidRPr="00D94B3F">
        <w:t xml:space="preserve"> and micro</w:t>
      </w:r>
      <w:r w:rsidR="008E680F" w:rsidRPr="00D94B3F">
        <w:t>-</w:t>
      </w:r>
      <w:r w:rsidRPr="00D94B3F">
        <w:t>power discounts</w:t>
      </w:r>
      <w:r w:rsidR="008E680F" w:rsidRPr="00D94B3F">
        <w:t xml:space="preserve"> to tax rates for certain licences</w:t>
      </w:r>
      <w:r w:rsidRPr="00D94B3F">
        <w:t>. Interference pricing protection aims to better incentivise efficient use of spectrum by reflecting the spectrum denial of a receiver and providing incentives for receiver licen</w:t>
      </w:r>
      <w:r w:rsidR="008E680F" w:rsidRPr="00D94B3F">
        <w:t>se</w:t>
      </w:r>
      <w:r w:rsidRPr="00D94B3F">
        <w:t>es to reduce their protection footprint.</w:t>
      </w:r>
    </w:p>
    <w:p w14:paraId="6EF6E0A5" w14:textId="77777777" w:rsidR="004D6DD7" w:rsidRPr="00D94B3F" w:rsidRDefault="004D6DD7" w:rsidP="004D6DD7">
      <w:pPr>
        <w:pStyle w:val="Heading3"/>
      </w:pPr>
      <w:r w:rsidRPr="00D94B3F">
        <w:t>Feedback received</w:t>
      </w:r>
    </w:p>
    <w:p w14:paraId="1505FE65" w14:textId="698752D8" w:rsidR="002B30CD" w:rsidRPr="00D94B3F" w:rsidRDefault="002B30CD" w:rsidP="002B30CD">
      <w:pPr>
        <w:pStyle w:val="Paragraph"/>
      </w:pPr>
      <w:r w:rsidRPr="00D94B3F">
        <w:t xml:space="preserve">The ACMA received 8 submissions regarding </w:t>
      </w:r>
      <w:r w:rsidR="008E680F" w:rsidRPr="00D94B3F">
        <w:t xml:space="preserve">interference </w:t>
      </w:r>
      <w:r w:rsidRPr="00D94B3F">
        <w:t>pricing protection, with 2 interested in exploring the idea, and 6 opposed</w:t>
      </w:r>
      <w:r w:rsidR="00CC5C57">
        <w:t xml:space="preserve"> to</w:t>
      </w:r>
      <w:r w:rsidR="00E540DE">
        <w:t>,</w:t>
      </w:r>
      <w:r w:rsidRPr="00D94B3F">
        <w:t xml:space="preserve"> or cautious</w:t>
      </w:r>
      <w:r w:rsidR="00701089">
        <w:t xml:space="preserve"> </w:t>
      </w:r>
      <w:r w:rsidR="00CC5C57">
        <w:t>about</w:t>
      </w:r>
      <w:r w:rsidR="00E540DE">
        <w:t>,</w:t>
      </w:r>
      <w:r w:rsidRPr="00D94B3F">
        <w:t xml:space="preserve"> its introduction.</w:t>
      </w:r>
    </w:p>
    <w:p w14:paraId="21FD3738" w14:textId="4AD8FE58" w:rsidR="002B30CD" w:rsidRPr="00D94B3F" w:rsidRDefault="008E680F" w:rsidP="002B30CD">
      <w:pPr>
        <w:pStyle w:val="Paragraph"/>
      </w:pPr>
      <w:r w:rsidRPr="00D94B3F">
        <w:t>Three</w:t>
      </w:r>
      <w:r w:rsidR="002B30CD" w:rsidRPr="00D94B3F">
        <w:t xml:space="preserve"> of the 6 respondents opposed to its introduction were wary of higher prices </w:t>
      </w:r>
      <w:r w:rsidRPr="00D94B3F">
        <w:t>in relation to</w:t>
      </w:r>
      <w:r w:rsidR="002B30CD" w:rsidRPr="00D94B3F">
        <w:t xml:space="preserve"> receivers which require larger protection footprints. The other 3 were concerned with potential interference </w:t>
      </w:r>
      <w:r w:rsidR="00BF2DCE" w:rsidRPr="00D94B3F">
        <w:t>of apparatus licen</w:t>
      </w:r>
      <w:r w:rsidR="003C3D27">
        <w:t>s</w:t>
      </w:r>
      <w:r w:rsidR="00BF2DCE" w:rsidRPr="00D94B3F">
        <w:t xml:space="preserve">ed devices </w:t>
      </w:r>
      <w:r w:rsidR="002B30CD" w:rsidRPr="00D94B3F">
        <w:t xml:space="preserve">to neighbouring </w:t>
      </w:r>
      <w:r w:rsidR="00A53B9E" w:rsidRPr="00D94B3F">
        <w:t xml:space="preserve">spectrum </w:t>
      </w:r>
      <w:r w:rsidR="00C85FC4" w:rsidRPr="00D94B3F">
        <w:t>licences</w:t>
      </w:r>
      <w:r w:rsidR="00A53B9E" w:rsidRPr="00D94B3F">
        <w:t xml:space="preserve"> in geographic</w:t>
      </w:r>
      <w:r w:rsidR="00ED3F95" w:rsidRPr="00D94B3F">
        <w:t xml:space="preserve"> or frequency adjacent</w:t>
      </w:r>
      <w:r w:rsidR="00C85FC4" w:rsidRPr="00D94B3F">
        <w:t xml:space="preserve"> spectrum bands</w:t>
      </w:r>
      <w:r w:rsidR="002B30CD" w:rsidRPr="00D94B3F">
        <w:t xml:space="preserve">. </w:t>
      </w:r>
    </w:p>
    <w:p w14:paraId="3EDC54D3" w14:textId="7E82EAD6" w:rsidR="00D23F35" w:rsidRPr="00D94B3F" w:rsidRDefault="00D23F35" w:rsidP="00D23F35">
      <w:pPr>
        <w:pStyle w:val="Paragraph"/>
      </w:pPr>
      <w:r w:rsidRPr="00D94B3F">
        <w:t>One submitter noted interest in exploring interference protection pricing for point</w:t>
      </w:r>
      <w:r w:rsidR="00651281">
        <w:t>-</w:t>
      </w:r>
      <w:r w:rsidRPr="00D94B3F">
        <w:t>to</w:t>
      </w:r>
      <w:r w:rsidR="00651281">
        <w:t>-</w:t>
      </w:r>
      <w:r w:rsidRPr="00D94B3F">
        <w:t>point and public telecommunications service licences. Another was interested in exploring pricing arrangements for high</w:t>
      </w:r>
      <w:r w:rsidR="00651281">
        <w:t>-</w:t>
      </w:r>
      <w:r w:rsidRPr="00D94B3F">
        <w:t>power and low</w:t>
      </w:r>
      <w:r w:rsidR="00651281">
        <w:t>-</w:t>
      </w:r>
      <w:r w:rsidRPr="00D94B3F">
        <w:t xml:space="preserve">power open narrowcasting licences. </w:t>
      </w:r>
    </w:p>
    <w:p w14:paraId="2BCEB187" w14:textId="6027FB51" w:rsidR="00E02750" w:rsidRPr="00D94B3F" w:rsidRDefault="008E680F" w:rsidP="00E02750">
      <w:pPr>
        <w:pStyle w:val="Paragraph"/>
      </w:pPr>
      <w:r w:rsidRPr="00D94B3F">
        <w:t xml:space="preserve">In relation to the expansion of the low- and micro-power discounts, the ACMA received </w:t>
      </w:r>
      <w:r w:rsidR="00F46E13" w:rsidRPr="00D94B3F">
        <w:t>3</w:t>
      </w:r>
      <w:r w:rsidRPr="00D94B3F">
        <w:t xml:space="preserve"> submissions. </w:t>
      </w:r>
      <w:r w:rsidR="00E02750" w:rsidRPr="00D94B3F">
        <w:t xml:space="preserve">One submitter believed that there is enough market pressure on operators to reduce </w:t>
      </w:r>
      <w:r w:rsidR="000155F5" w:rsidRPr="00D94B3F">
        <w:t xml:space="preserve">the </w:t>
      </w:r>
      <w:r w:rsidR="00E02750" w:rsidRPr="00D94B3F">
        <w:t xml:space="preserve">cost of equipment and power consumption, </w:t>
      </w:r>
      <w:r w:rsidRPr="00D94B3F">
        <w:t xml:space="preserve">so </w:t>
      </w:r>
      <w:r w:rsidR="00E02750" w:rsidRPr="00D94B3F">
        <w:t xml:space="preserve">that </w:t>
      </w:r>
      <w:r w:rsidRPr="00D94B3F">
        <w:t>extending</w:t>
      </w:r>
      <w:r w:rsidR="00E02750" w:rsidRPr="00D94B3F">
        <w:t xml:space="preserve"> the power discounts is redundant.</w:t>
      </w:r>
      <w:r w:rsidR="00E27BE1" w:rsidRPr="00D94B3F">
        <w:t xml:space="preserve"> Another </w:t>
      </w:r>
      <w:r w:rsidR="008C6386" w:rsidRPr="00D94B3F">
        <w:rPr>
          <w:rFonts w:eastAsia="Calibri"/>
        </w:rPr>
        <w:t>note</w:t>
      </w:r>
      <w:r w:rsidR="00D23F35" w:rsidRPr="00D94B3F">
        <w:rPr>
          <w:rFonts w:eastAsia="Calibri"/>
        </w:rPr>
        <w:t>d</w:t>
      </w:r>
      <w:r w:rsidR="008C6386" w:rsidRPr="00D94B3F">
        <w:rPr>
          <w:rFonts w:eastAsia="Calibri"/>
        </w:rPr>
        <w:t xml:space="preserve"> that low-power and micro-power discounts </w:t>
      </w:r>
      <w:r w:rsidR="00D23F35" w:rsidRPr="00D94B3F">
        <w:rPr>
          <w:rFonts w:eastAsia="Calibri"/>
        </w:rPr>
        <w:t xml:space="preserve">currently </w:t>
      </w:r>
      <w:r w:rsidR="008C6386" w:rsidRPr="00D94B3F">
        <w:rPr>
          <w:rFonts w:eastAsia="Calibri"/>
        </w:rPr>
        <w:t>apply in limited circumstances and consider</w:t>
      </w:r>
      <w:r w:rsidR="00D23F35" w:rsidRPr="00D94B3F">
        <w:rPr>
          <w:rFonts w:eastAsia="Calibri"/>
        </w:rPr>
        <w:t>ed</w:t>
      </w:r>
      <w:r w:rsidR="008C6386" w:rsidRPr="00D94B3F">
        <w:rPr>
          <w:rFonts w:eastAsia="Calibri"/>
        </w:rPr>
        <w:t xml:space="preserve"> these to be appropriate</w:t>
      </w:r>
      <w:r w:rsidR="00D23F35" w:rsidRPr="00D94B3F">
        <w:rPr>
          <w:rFonts w:eastAsia="Calibri"/>
        </w:rPr>
        <w:t>;</w:t>
      </w:r>
      <w:r w:rsidR="009A0218" w:rsidRPr="00D94B3F">
        <w:rPr>
          <w:rFonts w:eastAsia="Calibri"/>
        </w:rPr>
        <w:t xml:space="preserve"> further consideration should </w:t>
      </w:r>
      <w:r w:rsidR="00D23F35" w:rsidRPr="00D94B3F">
        <w:rPr>
          <w:rFonts w:eastAsia="Calibri"/>
        </w:rPr>
        <w:t>be given to</w:t>
      </w:r>
      <w:r w:rsidR="009A0218" w:rsidRPr="00D94B3F">
        <w:rPr>
          <w:rFonts w:eastAsia="Calibri"/>
        </w:rPr>
        <w:t xml:space="preserve"> the impact on existing spectrum-</w:t>
      </w:r>
      <w:r w:rsidR="009A0218" w:rsidRPr="00D94B3F">
        <w:rPr>
          <w:rFonts w:eastAsia="Calibri"/>
        </w:rPr>
        <w:lastRenderedPageBreak/>
        <w:t>licensed services and the potential impact of the additional cost on licensees to manage interference</w:t>
      </w:r>
      <w:r w:rsidR="00D23F35" w:rsidRPr="00D94B3F">
        <w:rPr>
          <w:rFonts w:eastAsia="Calibri"/>
        </w:rPr>
        <w:t xml:space="preserve"> before extending the discounts.</w:t>
      </w:r>
    </w:p>
    <w:p w14:paraId="57787FA8" w14:textId="5564AA9C" w:rsidR="00AF068F" w:rsidRPr="00D94B3F" w:rsidRDefault="00AF068F" w:rsidP="00AF068F">
      <w:pPr>
        <w:pStyle w:val="Heading3"/>
      </w:pPr>
      <w:r w:rsidRPr="00D94B3F">
        <w:t xml:space="preserve">ACMA </w:t>
      </w:r>
      <w:r w:rsidR="00D23F35" w:rsidRPr="00D94B3F">
        <w:t>r</w:t>
      </w:r>
      <w:r w:rsidRPr="00D94B3F">
        <w:t>esponse</w:t>
      </w:r>
    </w:p>
    <w:p w14:paraId="4389CC6E" w14:textId="00324C00" w:rsidR="007563F2" w:rsidRPr="00D94B3F" w:rsidRDefault="007225C7" w:rsidP="002B30CD">
      <w:pPr>
        <w:pStyle w:val="Paragraph"/>
      </w:pPr>
      <w:r w:rsidRPr="00D94B3F">
        <w:t>While we see the proposals may in some instances lead to reduction</w:t>
      </w:r>
      <w:r w:rsidR="000B72FE" w:rsidRPr="00D94B3F">
        <w:t>s</w:t>
      </w:r>
      <w:r w:rsidRPr="00D94B3F">
        <w:t xml:space="preserve"> in apparatus licence tax</w:t>
      </w:r>
      <w:r w:rsidR="00D23F35" w:rsidRPr="00D94B3F">
        <w:t xml:space="preserve"> rat</w:t>
      </w:r>
      <w:r w:rsidRPr="00D94B3F">
        <w:t>es</w:t>
      </w:r>
      <w:r w:rsidR="007563F2" w:rsidRPr="00D94B3F">
        <w:t>, w</w:t>
      </w:r>
      <w:r w:rsidR="00C2734C" w:rsidRPr="00D94B3F">
        <w:t xml:space="preserve">e note the </w:t>
      </w:r>
      <w:r w:rsidR="00D265A6" w:rsidRPr="00D94B3F">
        <w:t>concerns that some stakeholders have raised about the proposals</w:t>
      </w:r>
      <w:r w:rsidR="00C2734C" w:rsidRPr="00D94B3F">
        <w:t>.</w:t>
      </w:r>
    </w:p>
    <w:p w14:paraId="1CEF31A4" w14:textId="26FAE83B" w:rsidR="00C16639" w:rsidRPr="00D94B3F" w:rsidRDefault="00C641E9" w:rsidP="002B30CD">
      <w:pPr>
        <w:pStyle w:val="Paragraph"/>
        <w:rPr>
          <w:rFonts w:eastAsia="Arial"/>
          <w:color w:val="000000" w:themeColor="text1"/>
        </w:rPr>
      </w:pPr>
      <w:r w:rsidRPr="00D94B3F">
        <w:rPr>
          <w:rFonts w:eastAsia="Arial"/>
          <w:color w:val="000000" w:themeColor="text1"/>
        </w:rPr>
        <w:t xml:space="preserve">Pricing of </w:t>
      </w:r>
      <w:r w:rsidR="00D23F35" w:rsidRPr="00D94B3F">
        <w:rPr>
          <w:rFonts w:eastAsia="Arial"/>
          <w:color w:val="000000" w:themeColor="text1"/>
        </w:rPr>
        <w:t>high</w:t>
      </w:r>
      <w:r w:rsidR="00651281">
        <w:rPr>
          <w:rFonts w:eastAsia="Arial"/>
          <w:color w:val="000000" w:themeColor="text1"/>
        </w:rPr>
        <w:t>-</w:t>
      </w:r>
      <w:r w:rsidR="00D23F35" w:rsidRPr="00D94B3F">
        <w:rPr>
          <w:rFonts w:eastAsia="Arial"/>
          <w:color w:val="000000" w:themeColor="text1"/>
        </w:rPr>
        <w:t>power open narrowcasting licences</w:t>
      </w:r>
      <w:r w:rsidRPr="00D94B3F">
        <w:rPr>
          <w:rFonts w:eastAsia="Arial"/>
          <w:color w:val="000000" w:themeColor="text1"/>
        </w:rPr>
        <w:t xml:space="preserve"> based on actual coverage is not consistent with the approach to other </w:t>
      </w:r>
      <w:r w:rsidR="00D23F35" w:rsidRPr="00D94B3F">
        <w:rPr>
          <w:rFonts w:eastAsia="Arial"/>
          <w:color w:val="000000" w:themeColor="text1"/>
        </w:rPr>
        <w:t xml:space="preserve">licences used for </w:t>
      </w:r>
      <w:r w:rsidRPr="00D94B3F">
        <w:rPr>
          <w:rFonts w:eastAsia="Arial"/>
          <w:color w:val="000000" w:themeColor="text1"/>
        </w:rPr>
        <w:t>broadcasting and narrowcasting services</w:t>
      </w:r>
      <w:r w:rsidR="00C16639" w:rsidRPr="00D94B3F">
        <w:rPr>
          <w:rFonts w:eastAsia="Arial"/>
          <w:color w:val="000000" w:themeColor="text1"/>
        </w:rPr>
        <w:t>,</w:t>
      </w:r>
      <w:r w:rsidRPr="00D94B3F">
        <w:rPr>
          <w:rFonts w:eastAsia="Arial"/>
          <w:color w:val="000000" w:themeColor="text1"/>
        </w:rPr>
        <w:t xml:space="preserve"> would be complex to introduce</w:t>
      </w:r>
      <w:r w:rsidR="00D23F35" w:rsidRPr="00D94B3F">
        <w:rPr>
          <w:rFonts w:eastAsia="Arial"/>
          <w:color w:val="000000" w:themeColor="text1"/>
        </w:rPr>
        <w:t>,</w:t>
      </w:r>
      <w:r w:rsidR="00C16639" w:rsidRPr="00D94B3F">
        <w:rPr>
          <w:rFonts w:eastAsia="Arial"/>
          <w:color w:val="000000" w:themeColor="text1"/>
        </w:rPr>
        <w:t xml:space="preserve"> and </w:t>
      </w:r>
      <w:r w:rsidR="00D23F35" w:rsidRPr="00D94B3F">
        <w:rPr>
          <w:rFonts w:eastAsia="Arial"/>
          <w:color w:val="000000" w:themeColor="text1"/>
        </w:rPr>
        <w:t xml:space="preserve">would </w:t>
      </w:r>
      <w:r w:rsidR="00C16639" w:rsidRPr="00D94B3F">
        <w:rPr>
          <w:rFonts w:eastAsia="Arial"/>
          <w:color w:val="000000" w:themeColor="text1"/>
        </w:rPr>
        <w:t>ha</w:t>
      </w:r>
      <w:r w:rsidR="000D1F26" w:rsidRPr="00D94B3F">
        <w:rPr>
          <w:rFonts w:eastAsia="Arial"/>
          <w:color w:val="000000" w:themeColor="text1"/>
        </w:rPr>
        <w:t>v</w:t>
      </w:r>
      <w:r w:rsidR="00C16639" w:rsidRPr="00D94B3F">
        <w:rPr>
          <w:rFonts w:eastAsia="Arial"/>
          <w:color w:val="000000" w:themeColor="text1"/>
        </w:rPr>
        <w:t>e marginal utility</w:t>
      </w:r>
      <w:r w:rsidRPr="00D94B3F">
        <w:rPr>
          <w:rFonts w:eastAsia="Arial"/>
          <w:color w:val="000000" w:themeColor="text1"/>
        </w:rPr>
        <w:t>.</w:t>
      </w:r>
      <w:r w:rsidR="000D1F26" w:rsidRPr="00D94B3F">
        <w:rPr>
          <w:rFonts w:eastAsia="Arial"/>
          <w:color w:val="000000" w:themeColor="text1"/>
        </w:rPr>
        <w:t xml:space="preserve"> As most</w:t>
      </w:r>
      <w:r w:rsidR="009E5238" w:rsidRPr="00D94B3F">
        <w:rPr>
          <w:rFonts w:eastAsia="Arial"/>
          <w:color w:val="000000" w:themeColor="text1"/>
        </w:rPr>
        <w:t xml:space="preserve"> </w:t>
      </w:r>
      <w:r w:rsidR="00D23F35" w:rsidRPr="00D94B3F">
        <w:rPr>
          <w:rFonts w:eastAsia="Arial"/>
          <w:color w:val="000000" w:themeColor="text1"/>
        </w:rPr>
        <w:t>low</w:t>
      </w:r>
      <w:r w:rsidR="00651281">
        <w:rPr>
          <w:rFonts w:eastAsia="Arial"/>
          <w:color w:val="000000" w:themeColor="text1"/>
        </w:rPr>
        <w:t>-</w:t>
      </w:r>
      <w:r w:rsidR="00D23F35" w:rsidRPr="00D94B3F">
        <w:rPr>
          <w:rFonts w:eastAsia="Arial"/>
          <w:color w:val="000000" w:themeColor="text1"/>
        </w:rPr>
        <w:t>power open narrowcasting licences are taxed</w:t>
      </w:r>
      <w:r w:rsidR="009E5238" w:rsidRPr="00D94B3F">
        <w:rPr>
          <w:rFonts w:eastAsia="Arial"/>
          <w:color w:val="000000" w:themeColor="text1"/>
        </w:rPr>
        <w:t xml:space="preserve"> at</w:t>
      </w:r>
      <w:r w:rsidR="00651281">
        <w:rPr>
          <w:rFonts w:eastAsia="Arial"/>
          <w:color w:val="000000" w:themeColor="text1"/>
        </w:rPr>
        <w:t>,</w:t>
      </w:r>
      <w:r w:rsidR="009E5238" w:rsidRPr="00D94B3F">
        <w:rPr>
          <w:rFonts w:eastAsia="Arial"/>
          <w:color w:val="000000" w:themeColor="text1"/>
        </w:rPr>
        <w:t xml:space="preserve"> or close to</w:t>
      </w:r>
      <w:r w:rsidR="00651281">
        <w:rPr>
          <w:rFonts w:eastAsia="Arial"/>
          <w:color w:val="000000" w:themeColor="text1"/>
        </w:rPr>
        <w:t>,</w:t>
      </w:r>
      <w:r w:rsidR="009E5238" w:rsidRPr="00D94B3F">
        <w:rPr>
          <w:rFonts w:eastAsia="Arial"/>
          <w:color w:val="000000" w:themeColor="text1"/>
        </w:rPr>
        <w:t xml:space="preserve"> the minimum annual tax</w:t>
      </w:r>
      <w:r w:rsidR="00D23F35" w:rsidRPr="00D94B3F">
        <w:rPr>
          <w:rFonts w:eastAsia="Arial"/>
          <w:color w:val="000000" w:themeColor="text1"/>
        </w:rPr>
        <w:t xml:space="preserve"> rate</w:t>
      </w:r>
      <w:r w:rsidR="00BB2F23" w:rsidRPr="00D94B3F">
        <w:rPr>
          <w:rFonts w:eastAsia="Arial"/>
          <w:color w:val="000000" w:themeColor="text1"/>
        </w:rPr>
        <w:t xml:space="preserve">, we see limited utility in considering further </w:t>
      </w:r>
      <w:r w:rsidR="00A67D6E" w:rsidRPr="00D94B3F">
        <w:rPr>
          <w:rFonts w:eastAsia="Arial"/>
          <w:color w:val="000000" w:themeColor="text1"/>
        </w:rPr>
        <w:t>discounts</w:t>
      </w:r>
      <w:r w:rsidR="002C4AD8" w:rsidRPr="00D94B3F">
        <w:rPr>
          <w:rFonts w:eastAsia="Arial"/>
          <w:color w:val="000000" w:themeColor="text1"/>
        </w:rPr>
        <w:t xml:space="preserve">. </w:t>
      </w:r>
      <w:r w:rsidR="00290CE5" w:rsidRPr="00D94B3F">
        <w:rPr>
          <w:rFonts w:eastAsia="Arial"/>
          <w:color w:val="000000" w:themeColor="text1"/>
        </w:rPr>
        <w:t>As such we will not be pursuing th</w:t>
      </w:r>
      <w:r w:rsidR="00C63C67" w:rsidRPr="00D94B3F">
        <w:rPr>
          <w:rFonts w:eastAsia="Arial"/>
          <w:color w:val="000000" w:themeColor="text1"/>
        </w:rPr>
        <w:t>es</w:t>
      </w:r>
      <w:r w:rsidR="005255FF" w:rsidRPr="00D94B3F">
        <w:rPr>
          <w:rFonts w:eastAsia="Arial"/>
          <w:color w:val="000000" w:themeColor="text1"/>
        </w:rPr>
        <w:t>e</w:t>
      </w:r>
      <w:r w:rsidR="00C63C67" w:rsidRPr="00D94B3F">
        <w:rPr>
          <w:rFonts w:eastAsia="Arial"/>
          <w:color w:val="000000" w:themeColor="text1"/>
        </w:rPr>
        <w:t xml:space="preserve"> suggestions</w:t>
      </w:r>
      <w:r w:rsidR="005255FF" w:rsidRPr="00D94B3F">
        <w:rPr>
          <w:rFonts w:eastAsia="Arial"/>
          <w:color w:val="000000" w:themeColor="text1"/>
        </w:rPr>
        <w:t>.</w:t>
      </w:r>
    </w:p>
    <w:p w14:paraId="202E79A4" w14:textId="1108A336" w:rsidR="002B30CD" w:rsidRPr="00D94B3F" w:rsidRDefault="00AE503A" w:rsidP="002B30CD">
      <w:pPr>
        <w:pStyle w:val="Paragraph"/>
      </w:pPr>
      <w:r w:rsidRPr="00E67B26">
        <w:t>W</w:t>
      </w:r>
      <w:r w:rsidR="005637DB" w:rsidRPr="00E67B26">
        <w:rPr>
          <w:rFonts w:eastAsia="Arial"/>
          <w:color w:val="000000" w:themeColor="text1"/>
        </w:rPr>
        <w:t>e</w:t>
      </w:r>
      <w:r w:rsidR="002B30CD" w:rsidRPr="00E67B26">
        <w:t xml:space="preserve"> still see merit in exploring a pricing regime that offers discounts for</w:t>
      </w:r>
      <w:r w:rsidR="00D23F35" w:rsidRPr="00E67B26">
        <w:t xml:space="preserve"> receiver licences that involve</w:t>
      </w:r>
      <w:r w:rsidR="002B30CD" w:rsidRPr="00E67B26">
        <w:t xml:space="preserve"> protection areas with smaller</w:t>
      </w:r>
      <w:r w:rsidR="00E668AA" w:rsidRPr="00E67B26">
        <w:t xml:space="preserve">, more </w:t>
      </w:r>
      <w:r w:rsidR="00DE0FF4" w:rsidRPr="00E67B26">
        <w:t>targeted</w:t>
      </w:r>
      <w:r w:rsidR="002B30CD" w:rsidRPr="00E67B26">
        <w:t xml:space="preserve"> footprints</w:t>
      </w:r>
      <w:r w:rsidR="00E71D42" w:rsidRPr="00E67B26">
        <w:t xml:space="preserve"> and will </w:t>
      </w:r>
      <w:r w:rsidR="00B30144" w:rsidRPr="00E67B26">
        <w:t>seek</w:t>
      </w:r>
      <w:r w:rsidR="00D401A2" w:rsidRPr="00E67B26">
        <w:t xml:space="preserve"> opportunities to </w:t>
      </w:r>
      <w:r w:rsidR="00B60D23" w:rsidRPr="00E67B26">
        <w:t xml:space="preserve">pursue interference protection pricing where </w:t>
      </w:r>
      <w:r w:rsidR="007B6D7E" w:rsidRPr="00E67B26">
        <w:t>we</w:t>
      </w:r>
      <w:r w:rsidR="00AB35EF" w:rsidRPr="00E67B26">
        <w:t xml:space="preserve"> consider </w:t>
      </w:r>
      <w:r w:rsidR="00B60D23" w:rsidRPr="00E67B26">
        <w:t>it appropriate</w:t>
      </w:r>
      <w:r w:rsidR="002B30CD" w:rsidRPr="00E67B26">
        <w:t>.</w:t>
      </w:r>
      <w:r w:rsidR="00A95331" w:rsidRPr="00E67B26">
        <w:t xml:space="preserve"> </w:t>
      </w:r>
      <w:r w:rsidR="001E6ACF" w:rsidRPr="00E67B26">
        <w:t>Similarly</w:t>
      </w:r>
      <w:r w:rsidR="00126BB6" w:rsidRPr="00E67B26">
        <w:t>,</w:t>
      </w:r>
      <w:r w:rsidR="001E6ACF" w:rsidRPr="00E67B26">
        <w:t xml:space="preserve"> we see merit in considering</w:t>
      </w:r>
      <w:r w:rsidR="00115041" w:rsidRPr="00E67B26">
        <w:t xml:space="preserve">, where </w:t>
      </w:r>
      <w:r w:rsidR="00D774A6" w:rsidRPr="00E67B26">
        <w:t>appropriate,</w:t>
      </w:r>
      <w:r w:rsidR="00115041" w:rsidRPr="00E67B26">
        <w:t xml:space="preserve"> the expansion of the low- and micro-power discounts</w:t>
      </w:r>
      <w:r w:rsidR="00D774A6" w:rsidRPr="00E67B26">
        <w:t>.</w:t>
      </w:r>
      <w:r w:rsidR="00115041" w:rsidRPr="00E67B26">
        <w:t xml:space="preserve"> </w:t>
      </w:r>
      <w:r w:rsidR="00AB10BB" w:rsidRPr="00E67B26">
        <w:t>We</w:t>
      </w:r>
      <w:r w:rsidR="0048233F" w:rsidRPr="00E67B26">
        <w:t xml:space="preserve"> intend to pursue</w:t>
      </w:r>
      <w:r w:rsidR="00FC660D" w:rsidRPr="00E67B26">
        <w:t xml:space="preserve"> these matters, where appropriate, </w:t>
      </w:r>
      <w:r w:rsidR="008C41CB" w:rsidRPr="00E67B26">
        <w:t>as</w:t>
      </w:r>
      <w:r w:rsidR="00EC7799" w:rsidRPr="00E67B26">
        <w:t xml:space="preserve"> part of </w:t>
      </w:r>
      <w:r w:rsidR="00697D67" w:rsidRPr="00E67B26">
        <w:t xml:space="preserve">individual </w:t>
      </w:r>
      <w:r w:rsidR="000C07A6" w:rsidRPr="00E67B26">
        <w:t xml:space="preserve">planning, </w:t>
      </w:r>
      <w:proofErr w:type="gramStart"/>
      <w:r w:rsidR="000C07A6" w:rsidRPr="00E67B26">
        <w:t>licensing</w:t>
      </w:r>
      <w:proofErr w:type="gramEnd"/>
      <w:r w:rsidR="000C07A6" w:rsidRPr="00E67B26">
        <w:t xml:space="preserve"> or pricing</w:t>
      </w:r>
      <w:r w:rsidR="003A4D67" w:rsidRPr="00E67B26">
        <w:t xml:space="preserve"> reviews where </w:t>
      </w:r>
      <w:r w:rsidR="00440A66" w:rsidRPr="00E67B26">
        <w:t xml:space="preserve">the ACMA and </w:t>
      </w:r>
      <w:r w:rsidR="00D46E4B" w:rsidRPr="00E67B26">
        <w:t>stakeholders can</w:t>
      </w:r>
      <w:r w:rsidR="007B2148" w:rsidRPr="00E67B26">
        <w:t xml:space="preserve"> consider the </w:t>
      </w:r>
      <w:r w:rsidR="005B155A" w:rsidRPr="00E67B26">
        <w:t>matters</w:t>
      </w:r>
      <w:r w:rsidR="00F7194B" w:rsidRPr="00E67B26">
        <w:t xml:space="preserve"> in</w:t>
      </w:r>
      <w:r w:rsidR="003E5634" w:rsidRPr="00E67B26">
        <w:t xml:space="preserve"> detail</w:t>
      </w:r>
      <w:r w:rsidR="002B30CD" w:rsidRPr="00E67B26">
        <w:t>.</w:t>
      </w:r>
    </w:p>
    <w:p w14:paraId="782CE280" w14:textId="77777777" w:rsidR="008121BB" w:rsidRPr="00D94B3F" w:rsidRDefault="008121BB" w:rsidP="008121BB">
      <w:pPr>
        <w:pStyle w:val="Heading2"/>
      </w:pPr>
      <w:bookmarkStart w:id="7" w:name="_Toc143094231"/>
      <w:r w:rsidRPr="00D94B3F">
        <w:t>General comments on the apparatus licence tax regime</w:t>
      </w:r>
      <w:bookmarkEnd w:id="7"/>
    </w:p>
    <w:p w14:paraId="608B9924" w14:textId="56452CDF" w:rsidR="00C10831" w:rsidRPr="00D94B3F" w:rsidRDefault="00C10831" w:rsidP="00C10831">
      <w:pPr>
        <w:pStyle w:val="Heading3"/>
      </w:pPr>
      <w:r w:rsidRPr="00D94B3F">
        <w:t xml:space="preserve">Proposal outlined in the March </w:t>
      </w:r>
      <w:r w:rsidR="00D23F35" w:rsidRPr="00D94B3F">
        <w:t>c</w:t>
      </w:r>
      <w:r w:rsidRPr="00D94B3F">
        <w:t>onsultation</w:t>
      </w:r>
    </w:p>
    <w:p w14:paraId="6CFA3D16" w14:textId="32CBC2E9" w:rsidR="008121BB" w:rsidRPr="00D94B3F" w:rsidRDefault="008121BB" w:rsidP="008121BB">
      <w:pPr>
        <w:pStyle w:val="Paragraph"/>
      </w:pPr>
      <w:r w:rsidRPr="00D94B3F">
        <w:t xml:space="preserve">In the </w:t>
      </w:r>
      <w:r w:rsidR="00D23F35" w:rsidRPr="00D94B3F">
        <w:t xml:space="preserve">March </w:t>
      </w:r>
      <w:r w:rsidRPr="00D94B3F">
        <w:t>consultation, the ACMA invited submitters to comment and make suggestions on the ACMA</w:t>
      </w:r>
      <w:r w:rsidR="006F406F" w:rsidRPr="00D94B3F">
        <w:t>’</w:t>
      </w:r>
      <w:r w:rsidRPr="00D94B3F">
        <w:t xml:space="preserve">s apparatus licence </w:t>
      </w:r>
      <w:r w:rsidR="006F406F" w:rsidRPr="00D94B3F">
        <w:t>tax</w:t>
      </w:r>
      <w:r w:rsidRPr="00D94B3F">
        <w:t xml:space="preserve"> structure. </w:t>
      </w:r>
      <w:r w:rsidR="00A22BD4">
        <w:t>R</w:t>
      </w:r>
      <w:r w:rsidRPr="00D94B3F">
        <w:t>esponses varied from broad requests to specific feedback.</w:t>
      </w:r>
    </w:p>
    <w:p w14:paraId="0B2018F7" w14:textId="77777777" w:rsidR="00052C94" w:rsidRPr="00D94B3F" w:rsidRDefault="00052C94" w:rsidP="00052C94">
      <w:pPr>
        <w:pStyle w:val="Heading3"/>
      </w:pPr>
      <w:r w:rsidRPr="00D94B3F">
        <w:t>Feedback received</w:t>
      </w:r>
    </w:p>
    <w:p w14:paraId="5706671B" w14:textId="4D0A9947" w:rsidR="008121BB" w:rsidRPr="00D94B3F" w:rsidRDefault="006F406F" w:rsidP="008121BB">
      <w:pPr>
        <w:pStyle w:val="Paragraph"/>
      </w:pPr>
      <w:r w:rsidRPr="00D94B3F">
        <w:t>O</w:t>
      </w:r>
      <w:r w:rsidR="008121BB" w:rsidRPr="00D94B3F">
        <w:t>ne submission critiqued the ACMA</w:t>
      </w:r>
      <w:r w:rsidRPr="00D94B3F">
        <w:t>’</w:t>
      </w:r>
      <w:r w:rsidR="008121BB" w:rsidRPr="00D94B3F">
        <w:t xml:space="preserve">s use of an opportunity cost recovery model. The </w:t>
      </w:r>
      <w:r w:rsidRPr="00D94B3F">
        <w:t xml:space="preserve">submission </w:t>
      </w:r>
      <w:r w:rsidR="008121BB" w:rsidRPr="00D94B3F">
        <w:t>suggest</w:t>
      </w:r>
      <w:r w:rsidRPr="00D94B3F">
        <w:t>ed</w:t>
      </w:r>
      <w:r w:rsidR="008121BB" w:rsidRPr="00D94B3F">
        <w:t xml:space="preserve"> that the ACMA move to a direct cost recovery model.</w:t>
      </w:r>
    </w:p>
    <w:p w14:paraId="2BAE693A" w14:textId="4FD46534" w:rsidR="008121BB" w:rsidRPr="00D94B3F" w:rsidRDefault="008121BB" w:rsidP="008121BB">
      <w:pPr>
        <w:pStyle w:val="Paragraph"/>
      </w:pPr>
      <w:r w:rsidRPr="00D94B3F">
        <w:t xml:space="preserve">With regards to satellite services, one respondent pointed out that the ACMA has set relatively high </w:t>
      </w:r>
      <w:r w:rsidR="006F406F" w:rsidRPr="00D94B3F">
        <w:t>taxes for licences</w:t>
      </w:r>
      <w:r w:rsidRPr="00D94B3F">
        <w:t xml:space="preserve"> for satellite</w:t>
      </w:r>
      <w:r w:rsidR="00651281">
        <w:t>-</w:t>
      </w:r>
      <w:r w:rsidRPr="00D94B3F">
        <w:t>based service</w:t>
      </w:r>
      <w:r w:rsidR="006F406F" w:rsidRPr="00D94B3F">
        <w:t>s,</w:t>
      </w:r>
      <w:r w:rsidRPr="00D94B3F">
        <w:t xml:space="preserve"> when compared to other jurisdictions. </w:t>
      </w:r>
      <w:r w:rsidR="00876A4D" w:rsidRPr="00D94B3F">
        <w:t xml:space="preserve">While the respondent acknowledged </w:t>
      </w:r>
      <w:r w:rsidR="006F406F" w:rsidRPr="00D94B3F">
        <w:t xml:space="preserve">licences </w:t>
      </w:r>
      <w:r w:rsidR="00876A4D" w:rsidRPr="00D94B3F">
        <w:t>above 5 GHz have had a significant reduction in tax rates, they made note of C-band tax</w:t>
      </w:r>
      <w:r w:rsidR="006F406F" w:rsidRPr="00D94B3F">
        <w:t xml:space="preserve"> rate</w:t>
      </w:r>
      <w:r w:rsidR="00876A4D" w:rsidRPr="00D94B3F">
        <w:t>s being relatively high.</w:t>
      </w:r>
    </w:p>
    <w:p w14:paraId="26E46AA1" w14:textId="6A950616" w:rsidR="00B85178" w:rsidRPr="00D94B3F" w:rsidRDefault="00C10831" w:rsidP="00B85178">
      <w:pPr>
        <w:pStyle w:val="Paragraph"/>
      </w:pPr>
      <w:r w:rsidRPr="00D94B3F">
        <w:t xml:space="preserve">One </w:t>
      </w:r>
      <w:r w:rsidR="00B85178" w:rsidRPr="00D94B3F">
        <w:t xml:space="preserve">submitter commented about the administrative burden for the </w:t>
      </w:r>
      <w:r w:rsidR="00A22BD4">
        <w:t>television outside broadcasting (TOB)</w:t>
      </w:r>
      <w:r w:rsidR="00A22BD4" w:rsidRPr="00D94B3F">
        <w:t xml:space="preserve"> </w:t>
      </w:r>
      <w:r w:rsidR="00B85178" w:rsidRPr="00D94B3F">
        <w:t xml:space="preserve">industry </w:t>
      </w:r>
      <w:r w:rsidR="00D956FC">
        <w:t>when</w:t>
      </w:r>
      <w:r w:rsidR="00B85178" w:rsidRPr="00D94B3F">
        <w:t xml:space="preserve"> consider</w:t>
      </w:r>
      <w:r w:rsidR="00D956FC">
        <w:t>ing</w:t>
      </w:r>
      <w:r w:rsidR="00B85178" w:rsidRPr="00D94B3F">
        <w:t xml:space="preserve"> sharing between </w:t>
      </w:r>
      <w:r w:rsidR="00B363E8" w:rsidRPr="00D94B3F">
        <w:t xml:space="preserve">mobile satellite services </w:t>
      </w:r>
      <w:r w:rsidR="00A15E2F" w:rsidRPr="00D94B3F">
        <w:t>(</w:t>
      </w:r>
      <w:r w:rsidR="00B85178" w:rsidRPr="00D94B3F">
        <w:t>MSS</w:t>
      </w:r>
      <w:r w:rsidR="00A15E2F" w:rsidRPr="00D94B3F">
        <w:t>)</w:t>
      </w:r>
      <w:r w:rsidR="00B85178" w:rsidRPr="00D94B3F">
        <w:t xml:space="preserve"> and TOB operations and the need for a fee discount reflective of this burden.  </w:t>
      </w:r>
    </w:p>
    <w:p w14:paraId="5DEE46C1" w14:textId="45472276" w:rsidR="00B85178" w:rsidRPr="00D94B3F" w:rsidRDefault="009049FA" w:rsidP="008121BB">
      <w:pPr>
        <w:pStyle w:val="Paragraph"/>
      </w:pPr>
      <w:r w:rsidRPr="00D94B3F">
        <w:t xml:space="preserve">Another </w:t>
      </w:r>
      <w:r w:rsidR="00C10831" w:rsidRPr="00D94B3F">
        <w:t xml:space="preserve">submission raised the suggestion to introduce penalties for users who engage in </w:t>
      </w:r>
      <w:r w:rsidR="00651281">
        <w:t>’</w:t>
      </w:r>
      <w:r w:rsidR="00C10831" w:rsidRPr="00D94B3F">
        <w:t>spectrum squatting</w:t>
      </w:r>
      <w:r w:rsidR="00651281">
        <w:t>’</w:t>
      </w:r>
      <w:r w:rsidR="00C10831" w:rsidRPr="00D94B3F">
        <w:t xml:space="preserve">. </w:t>
      </w:r>
    </w:p>
    <w:p w14:paraId="458E2625" w14:textId="2411AB5B" w:rsidR="00C62820" w:rsidRPr="00D94B3F" w:rsidRDefault="00C62820" w:rsidP="00C62820">
      <w:pPr>
        <w:pStyle w:val="Heading3"/>
      </w:pPr>
      <w:r w:rsidRPr="00D94B3F">
        <w:t xml:space="preserve">ACMA </w:t>
      </w:r>
      <w:r w:rsidR="006F406F" w:rsidRPr="00D94B3F">
        <w:t>r</w:t>
      </w:r>
      <w:r w:rsidRPr="00D94B3F">
        <w:t>esponse</w:t>
      </w:r>
    </w:p>
    <w:p w14:paraId="074E195A" w14:textId="587E2D43" w:rsidR="008121BB" w:rsidRPr="00D94B3F" w:rsidRDefault="002D547F" w:rsidP="008121BB">
      <w:pPr>
        <w:pStyle w:val="Paragraph"/>
      </w:pPr>
      <w:r w:rsidRPr="00D94B3F">
        <w:t>The ACMA</w:t>
      </w:r>
      <w:r w:rsidR="008121BB" w:rsidRPr="00D94B3F">
        <w:t xml:space="preserve"> aim</w:t>
      </w:r>
      <w:r w:rsidR="00E86367" w:rsidRPr="00D94B3F">
        <w:t>s to provide</w:t>
      </w:r>
      <w:r w:rsidR="008121BB" w:rsidRPr="00D94B3F">
        <w:t xml:space="preserve"> pricing structure</w:t>
      </w:r>
      <w:r w:rsidR="005A7C2A" w:rsidRPr="00D94B3F">
        <w:t>s</w:t>
      </w:r>
      <w:r w:rsidR="008121BB" w:rsidRPr="00D94B3F">
        <w:t xml:space="preserve"> that incentivise efficient use of spectrum, and higher tax</w:t>
      </w:r>
      <w:r w:rsidR="006F406F" w:rsidRPr="00D94B3F">
        <w:t xml:space="preserve"> rat</w:t>
      </w:r>
      <w:r w:rsidR="008121BB" w:rsidRPr="00D94B3F">
        <w:t xml:space="preserve">es in some parts of the band reflect higher demand and are designed to encourage uptake in less congested </w:t>
      </w:r>
      <w:r w:rsidR="006F406F" w:rsidRPr="00D94B3F">
        <w:t xml:space="preserve">(and therefore less expensive) </w:t>
      </w:r>
      <w:r w:rsidR="008121BB" w:rsidRPr="00D94B3F">
        <w:t xml:space="preserve">parts of the band. </w:t>
      </w:r>
      <w:r w:rsidR="001841D5" w:rsidRPr="00D94B3F">
        <w:t xml:space="preserve">As noted in the </w:t>
      </w:r>
      <w:hyperlink r:id="rId25" w:history="1">
        <w:r w:rsidR="001841D5" w:rsidRPr="00FC6FBA">
          <w:rPr>
            <w:rStyle w:val="Hyperlink"/>
          </w:rPr>
          <w:t>draft Five</w:t>
        </w:r>
        <w:r w:rsidR="00651281">
          <w:rPr>
            <w:rStyle w:val="Hyperlink"/>
          </w:rPr>
          <w:t>-y</w:t>
        </w:r>
        <w:r w:rsidR="001841D5" w:rsidRPr="00FC6FBA">
          <w:rPr>
            <w:rStyle w:val="Hyperlink"/>
          </w:rPr>
          <w:t xml:space="preserve">ear </w:t>
        </w:r>
        <w:r w:rsidR="00651281">
          <w:rPr>
            <w:rStyle w:val="Hyperlink"/>
          </w:rPr>
          <w:t>s</w:t>
        </w:r>
        <w:r w:rsidR="001841D5" w:rsidRPr="00FC6FBA">
          <w:rPr>
            <w:rStyle w:val="Hyperlink"/>
          </w:rPr>
          <w:t xml:space="preserve">pectrum </w:t>
        </w:r>
        <w:r w:rsidR="00651281">
          <w:rPr>
            <w:rStyle w:val="Hyperlink"/>
          </w:rPr>
          <w:t>o</w:t>
        </w:r>
        <w:r w:rsidR="001841D5" w:rsidRPr="00FC6FBA">
          <w:rPr>
            <w:rStyle w:val="Hyperlink"/>
          </w:rPr>
          <w:t>utlook</w:t>
        </w:r>
      </w:hyperlink>
      <w:r w:rsidR="006F406F" w:rsidRPr="00D94B3F">
        <w:t>, the</w:t>
      </w:r>
      <w:r w:rsidR="005A7C2A" w:rsidRPr="00D94B3F">
        <w:t xml:space="preserve"> ACMA is </w:t>
      </w:r>
      <w:r w:rsidR="00E31DBE" w:rsidRPr="00D94B3F">
        <w:t xml:space="preserve">planning </w:t>
      </w:r>
      <w:r w:rsidR="00CE0557" w:rsidRPr="00D94B3F">
        <w:t>to</w:t>
      </w:r>
      <w:r w:rsidR="00E31DBE" w:rsidRPr="00D94B3F">
        <w:t xml:space="preserve"> </w:t>
      </w:r>
      <w:r w:rsidR="008121BB" w:rsidRPr="00D94B3F">
        <w:t>conduct review</w:t>
      </w:r>
      <w:r w:rsidR="00E31DBE" w:rsidRPr="00D94B3F">
        <w:t>s</w:t>
      </w:r>
      <w:r w:rsidR="008121BB" w:rsidRPr="00D94B3F">
        <w:t xml:space="preserve"> into tax rates for services below 5 GHz</w:t>
      </w:r>
      <w:r w:rsidR="00E31DBE" w:rsidRPr="00D94B3F">
        <w:t>,</w:t>
      </w:r>
      <w:r w:rsidR="008121BB" w:rsidRPr="00D94B3F">
        <w:t xml:space="preserve"> as well as ongoing proposals to reflect updates in licensing and planning arrangements. </w:t>
      </w:r>
      <w:r w:rsidR="00E31DBE" w:rsidRPr="00D94B3F">
        <w:t xml:space="preserve">For example, </w:t>
      </w:r>
      <w:r w:rsidR="00924EB7" w:rsidRPr="00D94B3F">
        <w:t xml:space="preserve">as part of the recent consultation process associated with the </w:t>
      </w:r>
      <w:r w:rsidR="001A110B" w:rsidRPr="00D94B3F">
        <w:t xml:space="preserve">allocation of area-wide licences in the </w:t>
      </w:r>
      <w:r w:rsidR="001A110B" w:rsidRPr="00D94B3F">
        <w:lastRenderedPageBreak/>
        <w:t>3.8 GHz</w:t>
      </w:r>
      <w:r w:rsidR="006F406F" w:rsidRPr="00D94B3F">
        <w:t xml:space="preserve"> to 3.95 GHz</w:t>
      </w:r>
      <w:r w:rsidR="001A110B" w:rsidRPr="00D94B3F">
        <w:t xml:space="preserve"> band, the ACMA proposed</w:t>
      </w:r>
      <w:r w:rsidR="006F462E" w:rsidRPr="00D94B3F">
        <w:t xml:space="preserve"> setting tax rates for services in the 4 </w:t>
      </w:r>
      <w:r w:rsidR="006F406F" w:rsidRPr="00D94B3F">
        <w:t xml:space="preserve">GHz </w:t>
      </w:r>
      <w:r w:rsidR="006F462E" w:rsidRPr="00D94B3F">
        <w:t>to 4.2 GHz band</w:t>
      </w:r>
      <w:r w:rsidR="007E7B64" w:rsidRPr="00D94B3F">
        <w:t xml:space="preserve"> at the minimum annual tax. </w:t>
      </w:r>
    </w:p>
    <w:p w14:paraId="24D2A9CA" w14:textId="24CE3261" w:rsidR="00F56895" w:rsidRPr="00D94B3F" w:rsidRDefault="006A20FA" w:rsidP="008121BB">
      <w:pPr>
        <w:pStyle w:val="Paragraph"/>
      </w:pPr>
      <w:r w:rsidRPr="00D94B3F">
        <w:t>Currently</w:t>
      </w:r>
      <w:r w:rsidR="00011F32">
        <w:t>,</w:t>
      </w:r>
      <w:r w:rsidRPr="00D94B3F">
        <w:t xml:space="preserve"> the ACMA is working on arrangements to support the introduction of 2 GHz </w:t>
      </w:r>
      <w:r w:rsidR="00A15E2F" w:rsidRPr="00D94B3F">
        <w:t>MSS</w:t>
      </w:r>
      <w:r w:rsidRPr="00D94B3F">
        <w:t xml:space="preserve"> in 1980</w:t>
      </w:r>
      <w:r w:rsidR="00651281">
        <w:t>–</w:t>
      </w:r>
      <w:r w:rsidRPr="00D94B3F">
        <w:t>2010/2170</w:t>
      </w:r>
      <w:r w:rsidR="00651281">
        <w:t>–</w:t>
      </w:r>
      <w:r w:rsidRPr="00D94B3F">
        <w:t>2200 MHz</w:t>
      </w:r>
      <w:r w:rsidR="00BD3A1C" w:rsidRPr="00D94B3F">
        <w:t xml:space="preserve"> </w:t>
      </w:r>
      <w:r w:rsidR="007B7A3A" w:rsidRPr="00D94B3F">
        <w:t>band</w:t>
      </w:r>
      <w:r w:rsidRPr="00D94B3F">
        <w:t>. Arrangements for narrowband MSS in 2005</w:t>
      </w:r>
      <w:r w:rsidR="00651281">
        <w:t>–</w:t>
      </w:r>
      <w:r w:rsidRPr="00D94B3F">
        <w:t>2010/2195</w:t>
      </w:r>
      <w:r w:rsidR="00651281">
        <w:t>–</w:t>
      </w:r>
      <w:r w:rsidRPr="00D94B3F">
        <w:t>2200 MHz have already</w:t>
      </w:r>
      <w:r w:rsidR="00011F32">
        <w:t xml:space="preserve"> been</w:t>
      </w:r>
      <w:r w:rsidRPr="00D94B3F">
        <w:t xml:space="preserve"> introduced and TOB services are clearing the band under a stage</w:t>
      </w:r>
      <w:r w:rsidR="00BC05FE" w:rsidRPr="00D94B3F">
        <w:t>d</w:t>
      </w:r>
      <w:r w:rsidRPr="00D94B3F">
        <w:t xml:space="preserve"> arrangement.</w:t>
      </w:r>
      <w:r w:rsidRPr="00D94B3F">
        <w:rPr>
          <w:vertAlign w:val="superscript"/>
        </w:rPr>
        <w:footnoteReference w:id="2"/>
      </w:r>
      <w:r w:rsidRPr="00D94B3F" w:rsidDel="00BC05FE">
        <w:t xml:space="preserve"> </w:t>
      </w:r>
      <w:r w:rsidRPr="00D94B3F">
        <w:t xml:space="preserve">There is no requirement for TOB operators to undertake coordination with MSS operators in these bands. </w:t>
      </w:r>
    </w:p>
    <w:p w14:paraId="7B08F05E" w14:textId="75E41751" w:rsidR="00F94624" w:rsidRPr="00D94B3F" w:rsidRDefault="00F94624" w:rsidP="007B7DAA">
      <w:pPr>
        <w:pStyle w:val="Paragraph"/>
      </w:pPr>
      <w:r w:rsidRPr="00D94B3F">
        <w:t>In the 2025</w:t>
      </w:r>
      <w:r w:rsidR="00651281">
        <w:t>–</w:t>
      </w:r>
      <w:r w:rsidRPr="00D94B3F">
        <w:t>2110/2200</w:t>
      </w:r>
      <w:r w:rsidR="00651281">
        <w:t>–</w:t>
      </w:r>
      <w:r w:rsidRPr="00D94B3F">
        <w:t xml:space="preserve">2300 MHz </w:t>
      </w:r>
      <w:r w:rsidR="00011F32" w:rsidRPr="00D94B3F">
        <w:t>bands</w:t>
      </w:r>
      <w:r w:rsidR="00AD1E46">
        <w:t>,</w:t>
      </w:r>
      <w:r w:rsidR="00011F32" w:rsidRPr="00D94B3F">
        <w:t xml:space="preserve"> </w:t>
      </w:r>
      <w:r w:rsidRPr="00D94B3F">
        <w:t>spectrum planning arrangements</w:t>
      </w:r>
      <w:r w:rsidRPr="00D94B3F">
        <w:rPr>
          <w:vertAlign w:val="superscript"/>
        </w:rPr>
        <w:footnoteReference w:id="3"/>
      </w:r>
      <w:r w:rsidRPr="00D94B3F" w:rsidDel="00BC05FE">
        <w:t xml:space="preserve"> </w:t>
      </w:r>
      <w:r w:rsidRPr="00D94B3F">
        <w:t xml:space="preserve">are intended to support long-term certainty of access to spectrum for TOB services, along with support for earth stations in certain locations (for example, New Norcia, Tidbinbilla, and Mingenew), fixed point-to-point links and aeronautical mobile telemetry services operated by the Department of Defence. Additional earth stations are considered on a case-by-case basis in accordance with </w:t>
      </w:r>
      <w:hyperlink r:id="rId26" w:history="1">
        <w:r w:rsidR="00011F32" w:rsidRPr="008B1B17">
          <w:rPr>
            <w:rStyle w:val="Hyperlink"/>
          </w:rPr>
          <w:t>S</w:t>
        </w:r>
        <w:r w:rsidRPr="008B1B17">
          <w:rPr>
            <w:rStyle w:val="Hyperlink"/>
          </w:rPr>
          <w:t xml:space="preserve">pectrum </w:t>
        </w:r>
        <w:r w:rsidR="00011F32" w:rsidRPr="008B1B17">
          <w:rPr>
            <w:rStyle w:val="Hyperlink"/>
          </w:rPr>
          <w:t>E</w:t>
        </w:r>
        <w:r w:rsidRPr="008B1B17">
          <w:rPr>
            <w:rStyle w:val="Hyperlink"/>
          </w:rPr>
          <w:t>mbargo 23</w:t>
        </w:r>
      </w:hyperlink>
      <w:r w:rsidRPr="00D94B3F">
        <w:t>. As part of this process</w:t>
      </w:r>
      <w:r w:rsidR="00011F32">
        <w:t>,</w:t>
      </w:r>
      <w:r w:rsidRPr="00D94B3F">
        <w:t xml:space="preserve"> potential earth station applicants are advise</w:t>
      </w:r>
      <w:r w:rsidR="00424855" w:rsidRPr="00D94B3F">
        <w:t>d</w:t>
      </w:r>
      <w:r w:rsidRPr="00D94B3F">
        <w:t xml:space="preserve"> to seek the views of existing TOB licensees.</w:t>
      </w:r>
      <w:r w:rsidRPr="00D94B3F" w:rsidDel="00424855">
        <w:t xml:space="preserve"> </w:t>
      </w:r>
      <w:r w:rsidRPr="00D94B3F">
        <w:t>How TOB licensee</w:t>
      </w:r>
      <w:r w:rsidR="00B73571">
        <w:t>s</w:t>
      </w:r>
      <w:r w:rsidRPr="00D94B3F">
        <w:t xml:space="preserve"> consider such request</w:t>
      </w:r>
      <w:r w:rsidR="00B73571">
        <w:t>s</w:t>
      </w:r>
      <w:r w:rsidRPr="00D94B3F">
        <w:t xml:space="preserve"> is a matter for the licensee. </w:t>
      </w:r>
      <w:r w:rsidRPr="00D94B3F" w:rsidDel="006B03B6">
        <w:t xml:space="preserve">It is not uncommon for there to be a need </w:t>
      </w:r>
      <w:r w:rsidRPr="00D94B3F">
        <w:t xml:space="preserve">to seek the views of existing licensees </w:t>
      </w:r>
      <w:r w:rsidR="00011F32">
        <w:t>as</w:t>
      </w:r>
      <w:r w:rsidRPr="00D94B3F">
        <w:t xml:space="preserve"> part of the licence </w:t>
      </w:r>
      <w:r w:rsidR="00661F10" w:rsidRPr="00D94B3F">
        <w:t>application</w:t>
      </w:r>
      <w:r w:rsidRPr="00D94B3F">
        <w:t xml:space="preserve"> process.</w:t>
      </w:r>
      <w:r w:rsidRPr="00D94B3F" w:rsidDel="0023126A">
        <w:t xml:space="preserve"> </w:t>
      </w:r>
    </w:p>
    <w:p w14:paraId="5A2F4159" w14:textId="14863163" w:rsidR="008121BB" w:rsidRPr="00D94B3F" w:rsidRDefault="00E30722" w:rsidP="008121BB">
      <w:pPr>
        <w:pStyle w:val="Paragraph"/>
        <w:rPr>
          <w:rFonts w:eastAsia="Arial"/>
          <w:color w:val="000000" w:themeColor="text1"/>
        </w:rPr>
      </w:pPr>
      <w:r w:rsidRPr="00D94B3F">
        <w:t>The ACMA considers there is little justification for introducing penalties for</w:t>
      </w:r>
      <w:r w:rsidR="009E4955" w:rsidRPr="00D94B3F">
        <w:t xml:space="preserve"> </w:t>
      </w:r>
      <w:r w:rsidRPr="00D94B3F">
        <w:t>‘spectrum squatting’. Pricing structures designed to incentivise efficient use of spectrum should already assist in providing a disincentive for spectrum squatting.</w:t>
      </w:r>
      <w:r w:rsidR="0093085D" w:rsidRPr="00D94B3F">
        <w:t xml:space="preserve"> </w:t>
      </w:r>
      <w:r w:rsidR="008121BB" w:rsidRPr="00D94B3F">
        <w:t xml:space="preserve">The </w:t>
      </w:r>
      <w:r w:rsidR="006F406F" w:rsidRPr="00D94B3F">
        <w:t xml:space="preserve">ACMA </w:t>
      </w:r>
      <w:r w:rsidR="00BA0505" w:rsidRPr="00D94B3F">
        <w:t xml:space="preserve">also </w:t>
      </w:r>
      <w:r w:rsidR="006F406F" w:rsidRPr="00D94B3F">
        <w:t xml:space="preserve">considers </w:t>
      </w:r>
      <w:r w:rsidR="008121BB" w:rsidRPr="00D94B3F">
        <w:t xml:space="preserve">suggestions </w:t>
      </w:r>
      <w:r w:rsidR="00C468F1" w:rsidRPr="00D94B3F">
        <w:t xml:space="preserve">relating to </w:t>
      </w:r>
      <w:r w:rsidR="00B81397" w:rsidRPr="00D94B3F">
        <w:t>spectrum use</w:t>
      </w:r>
      <w:r w:rsidR="008D44E0" w:rsidRPr="00D94B3F">
        <w:t xml:space="preserve"> matters like </w:t>
      </w:r>
      <w:r w:rsidR="0026023E" w:rsidRPr="00D94B3F">
        <w:t xml:space="preserve">spectrum squatting </w:t>
      </w:r>
      <w:r w:rsidR="006F406F" w:rsidRPr="00D94B3F">
        <w:t>are better</w:t>
      </w:r>
      <w:r w:rsidR="006D6D31" w:rsidRPr="00D94B3F">
        <w:t xml:space="preserve"> </w:t>
      </w:r>
      <w:r w:rsidR="00B81397" w:rsidRPr="00D94B3F">
        <w:t>considered in the context of specific allocation, licensing and/or planning initiatives where the use issues can be considered in</w:t>
      </w:r>
      <w:r w:rsidR="002D22BE">
        <w:t xml:space="preserve"> the</w:t>
      </w:r>
      <w:r w:rsidR="00B81397" w:rsidRPr="00D94B3F">
        <w:t xml:space="preserve"> context of the </w:t>
      </w:r>
      <w:proofErr w:type="gramStart"/>
      <w:r w:rsidR="00B81397" w:rsidRPr="00D94B3F">
        <w:t>particular band</w:t>
      </w:r>
      <w:proofErr w:type="gramEnd"/>
      <w:r w:rsidR="003E37BE" w:rsidRPr="00D94B3F">
        <w:t xml:space="preserve"> and relevant licence obligations</w:t>
      </w:r>
      <w:r w:rsidR="00AD6DB8" w:rsidRPr="00D94B3F">
        <w:t>.</w:t>
      </w:r>
      <w:r w:rsidR="00AD6DB8" w:rsidRPr="00D94B3F" w:rsidDel="00AD6DB8">
        <w:t xml:space="preserve"> </w:t>
      </w:r>
    </w:p>
    <w:p w14:paraId="34A3D87A" w14:textId="092D6C88" w:rsidR="008121BB" w:rsidRPr="00D94B3F" w:rsidRDefault="008121BB" w:rsidP="002B30CD">
      <w:pPr>
        <w:pStyle w:val="Paragraph"/>
      </w:pPr>
    </w:p>
    <w:p w14:paraId="40322248" w14:textId="77777777" w:rsidR="00B97757" w:rsidRPr="00D94B3F" w:rsidRDefault="00B97757" w:rsidP="00B97757">
      <w:pPr>
        <w:spacing w:after="0" w:line="240" w:lineRule="auto"/>
      </w:pPr>
      <w:r w:rsidRPr="00D94B3F">
        <w:br w:type="page"/>
      </w:r>
    </w:p>
    <w:p w14:paraId="4CBEABB5" w14:textId="4F54CF09" w:rsidR="00550E16" w:rsidRPr="00D94B3F" w:rsidRDefault="0003169C" w:rsidP="00550E16">
      <w:pPr>
        <w:pStyle w:val="Heading1"/>
      </w:pPr>
      <w:bookmarkStart w:id="8" w:name="_Toc143094232"/>
      <w:r w:rsidRPr="00D94B3F">
        <w:lastRenderedPageBreak/>
        <w:t>Proposed adjustments to apparatus licence tax rates</w:t>
      </w:r>
      <w:bookmarkEnd w:id="8"/>
    </w:p>
    <w:p w14:paraId="7E6E1D32" w14:textId="30E106D9" w:rsidR="00EC44CF" w:rsidRPr="00D94B3F" w:rsidRDefault="00FD5996" w:rsidP="00EC44CF">
      <w:pPr>
        <w:pStyle w:val="Paragraph"/>
      </w:pPr>
      <w:r w:rsidRPr="00D94B3F">
        <w:t>The ACMA</w:t>
      </w:r>
      <w:r w:rsidR="000A724A" w:rsidRPr="00D94B3F">
        <w:t xml:space="preserve"> plans to </w:t>
      </w:r>
      <w:r w:rsidR="006E5481" w:rsidRPr="00D94B3F">
        <w:t xml:space="preserve">update annual </w:t>
      </w:r>
      <w:r w:rsidR="006F406F" w:rsidRPr="00D94B3F">
        <w:t xml:space="preserve">apparatus </w:t>
      </w:r>
      <w:r w:rsidR="006E5481" w:rsidRPr="00D94B3F">
        <w:t>licence</w:t>
      </w:r>
      <w:r w:rsidR="001F3FE1" w:rsidRPr="00D94B3F">
        <w:t xml:space="preserve"> taxes in line with</w:t>
      </w:r>
      <w:r w:rsidR="00F87FC4" w:rsidRPr="00D94B3F">
        <w:t xml:space="preserve"> the </w:t>
      </w:r>
      <w:r w:rsidR="002B3D2B" w:rsidRPr="00D94B3F">
        <w:t>population update method</w:t>
      </w:r>
      <w:r w:rsidR="0025300D" w:rsidRPr="00D94B3F">
        <w:t>s we</w:t>
      </w:r>
      <w:r w:rsidR="003F2E51" w:rsidRPr="00D94B3F">
        <w:t xml:space="preserve"> </w:t>
      </w:r>
      <w:r w:rsidR="003B7880" w:rsidRPr="00D94B3F">
        <w:t xml:space="preserve">elaborated on in our </w:t>
      </w:r>
      <w:hyperlink r:id="rId27" w:history="1">
        <w:r w:rsidR="00575297" w:rsidRPr="00D94B3F">
          <w:rPr>
            <w:rStyle w:val="Hyperlink"/>
          </w:rPr>
          <w:t>March consultation paper</w:t>
        </w:r>
      </w:hyperlink>
      <w:r w:rsidR="004E0315" w:rsidRPr="00D94B3F">
        <w:t>.</w:t>
      </w:r>
      <w:r w:rsidR="00EB72ED" w:rsidRPr="00D94B3F">
        <w:t xml:space="preserve"> </w:t>
      </w:r>
      <w:r w:rsidR="00944492" w:rsidRPr="00D94B3F">
        <w:t xml:space="preserve">These changes are </w:t>
      </w:r>
      <w:r w:rsidR="00AC5243" w:rsidRPr="00D94B3F">
        <w:t xml:space="preserve">detailed </w:t>
      </w:r>
      <w:r w:rsidR="007C6735" w:rsidRPr="00D94B3F">
        <w:t>below.</w:t>
      </w:r>
      <w:r w:rsidR="001F4B70" w:rsidRPr="00D94B3F">
        <w:t xml:space="preserve"> As noted earlier in th</w:t>
      </w:r>
      <w:r w:rsidR="00A34FA0" w:rsidRPr="00D94B3F">
        <w:t>is</w:t>
      </w:r>
      <w:r w:rsidR="001F4B70" w:rsidRPr="00D94B3F">
        <w:t xml:space="preserve"> paper</w:t>
      </w:r>
      <w:r w:rsidR="00A34FA0" w:rsidRPr="00D94B3F">
        <w:t xml:space="preserve">, </w:t>
      </w:r>
      <w:r w:rsidR="00C56649" w:rsidRPr="00D94B3F">
        <w:t xml:space="preserve">we will consider the best timing of the annual adjustments after considering feedback to this consultation and make </w:t>
      </w:r>
      <w:r w:rsidR="00651281">
        <w:t xml:space="preserve">an </w:t>
      </w:r>
      <w:r w:rsidR="00C56649" w:rsidRPr="00D94B3F">
        <w:t>announcement in Q4 2023.</w:t>
      </w:r>
    </w:p>
    <w:p w14:paraId="6BAC2BB4" w14:textId="77777777" w:rsidR="007C6735" w:rsidRPr="00D94B3F" w:rsidRDefault="007C6735" w:rsidP="007C6735">
      <w:pPr>
        <w:pStyle w:val="Heading2"/>
      </w:pPr>
      <w:bookmarkStart w:id="9" w:name="_Toc143094233"/>
      <w:r w:rsidRPr="00D94B3F">
        <w:t>Methodology</w:t>
      </w:r>
      <w:bookmarkEnd w:id="9"/>
    </w:p>
    <w:p w14:paraId="47159AB1" w14:textId="03380142" w:rsidR="007C6735" w:rsidRPr="00D94B3F" w:rsidRDefault="007C6735" w:rsidP="007C6735">
      <w:pPr>
        <w:rPr>
          <w:rFonts w:cs="Arial"/>
        </w:rPr>
      </w:pPr>
      <w:r w:rsidRPr="00D94B3F">
        <w:rPr>
          <w:rFonts w:cs="Arial"/>
        </w:rPr>
        <w:t xml:space="preserve">Apparatus licence taxes </w:t>
      </w:r>
      <w:r w:rsidR="00A33B43" w:rsidRPr="00D94B3F">
        <w:rPr>
          <w:rFonts w:cs="Arial"/>
        </w:rPr>
        <w:t xml:space="preserve">are </w:t>
      </w:r>
      <w:r w:rsidR="004F0A1B" w:rsidRPr="00D94B3F">
        <w:rPr>
          <w:rFonts w:cs="Arial"/>
        </w:rPr>
        <w:t>derived</w:t>
      </w:r>
      <w:r w:rsidR="00A33B43" w:rsidRPr="00D94B3F">
        <w:rPr>
          <w:rFonts w:cs="Arial"/>
        </w:rPr>
        <w:t xml:space="preserve"> </w:t>
      </w:r>
      <w:r w:rsidR="007A129C" w:rsidRPr="00D94B3F">
        <w:rPr>
          <w:rFonts w:cs="Arial"/>
        </w:rPr>
        <w:t>by multiplying</w:t>
      </w:r>
      <w:r w:rsidR="004F0A1B" w:rsidRPr="00D94B3F">
        <w:rPr>
          <w:rFonts w:cs="Arial"/>
        </w:rPr>
        <w:t xml:space="preserve"> </w:t>
      </w:r>
      <w:proofErr w:type="gramStart"/>
      <w:r w:rsidR="00B821C3" w:rsidRPr="00D94B3F">
        <w:rPr>
          <w:rFonts w:cs="Arial"/>
        </w:rPr>
        <w:t xml:space="preserve">a number </w:t>
      </w:r>
      <w:r w:rsidR="00251BD4" w:rsidRPr="00D94B3F">
        <w:rPr>
          <w:rFonts w:cs="Arial"/>
        </w:rPr>
        <w:t>of</w:t>
      </w:r>
      <w:proofErr w:type="gramEnd"/>
      <w:r w:rsidR="00251BD4" w:rsidRPr="00D94B3F">
        <w:rPr>
          <w:rFonts w:cs="Arial"/>
        </w:rPr>
        <w:t xml:space="preserve"> weigh</w:t>
      </w:r>
      <w:r w:rsidR="005338F3">
        <w:rPr>
          <w:rFonts w:cs="Arial"/>
        </w:rPr>
        <w:t>t</w:t>
      </w:r>
      <w:r w:rsidR="003E37BE" w:rsidRPr="00D94B3F">
        <w:rPr>
          <w:rFonts w:cs="Arial"/>
        </w:rPr>
        <w:t>-</w:t>
      </w:r>
      <w:r w:rsidR="00251BD4" w:rsidRPr="00D94B3F">
        <w:rPr>
          <w:rFonts w:cs="Arial"/>
        </w:rPr>
        <w:t>based measures, in</w:t>
      </w:r>
      <w:r w:rsidR="00807354" w:rsidRPr="00D94B3F">
        <w:rPr>
          <w:rFonts w:cs="Arial"/>
        </w:rPr>
        <w:t>cluding</w:t>
      </w:r>
      <w:r w:rsidR="00DA4CAD" w:rsidRPr="00D94B3F">
        <w:rPr>
          <w:rFonts w:cs="Arial"/>
        </w:rPr>
        <w:t xml:space="preserve"> </w:t>
      </w:r>
      <w:r w:rsidRPr="00D94B3F">
        <w:rPr>
          <w:rFonts w:cs="Arial"/>
        </w:rPr>
        <w:t xml:space="preserve">a normalisation factor that converts the relative spectrum values into a dollar figure. This </w:t>
      </w:r>
      <w:r w:rsidR="00BB46B1" w:rsidRPr="00D94B3F">
        <w:rPr>
          <w:rFonts w:cs="Arial"/>
        </w:rPr>
        <w:t xml:space="preserve">normalisation factor </w:t>
      </w:r>
      <w:r w:rsidRPr="00D94B3F">
        <w:rPr>
          <w:rFonts w:cs="Arial"/>
        </w:rPr>
        <w:t>was previously updated annually in</w:t>
      </w:r>
      <w:r w:rsidR="00651281">
        <w:rPr>
          <w:rFonts w:cs="Arial"/>
        </w:rPr>
        <w:t>-</w:t>
      </w:r>
      <w:r w:rsidRPr="00D94B3F">
        <w:rPr>
          <w:rFonts w:cs="Arial"/>
        </w:rPr>
        <w:t xml:space="preserve">line with CPI. </w:t>
      </w:r>
    </w:p>
    <w:p w14:paraId="02062EA5" w14:textId="446B4282" w:rsidR="00BB46B1" w:rsidRPr="00D94B3F" w:rsidRDefault="007C6735" w:rsidP="00D100A4">
      <w:pPr>
        <w:pStyle w:val="Paragraphbeforelist"/>
      </w:pPr>
      <w:r w:rsidRPr="00D94B3F">
        <w:t xml:space="preserve">In </w:t>
      </w:r>
      <w:r w:rsidR="00BB46B1" w:rsidRPr="00D94B3F">
        <w:t>the March</w:t>
      </w:r>
      <w:r w:rsidRPr="00D94B3F">
        <w:t xml:space="preserve"> consultation, </w:t>
      </w:r>
      <w:r w:rsidR="00651281">
        <w:t xml:space="preserve">we </w:t>
      </w:r>
      <w:r w:rsidRPr="00D94B3F">
        <w:t>proposed to</w:t>
      </w:r>
      <w:r w:rsidR="00BB46B1" w:rsidRPr="00D94B3F">
        <w:t>:</w:t>
      </w:r>
    </w:p>
    <w:p w14:paraId="02821335" w14:textId="643340BE" w:rsidR="00BB46B1" w:rsidRPr="00D94B3F" w:rsidRDefault="00BB46B1" w:rsidP="00BB46B1">
      <w:pPr>
        <w:pStyle w:val="Bulletlevel1"/>
      </w:pPr>
      <w:r w:rsidRPr="00D94B3F">
        <w:t>remove the link between the normalisation factor and adjustments to CPI</w:t>
      </w:r>
    </w:p>
    <w:p w14:paraId="532796F8" w14:textId="25984E30" w:rsidR="00BB46B1" w:rsidRPr="00D94B3F" w:rsidRDefault="00BB46B1" w:rsidP="00BB46B1">
      <w:pPr>
        <w:pStyle w:val="Bulletlevel1"/>
      </w:pPr>
      <w:r w:rsidRPr="00D94B3F">
        <w:t xml:space="preserve">introduce unique normalisation factors for high, medium, </w:t>
      </w:r>
      <w:proofErr w:type="gramStart"/>
      <w:r w:rsidRPr="00D94B3F">
        <w:t>low</w:t>
      </w:r>
      <w:proofErr w:type="gramEnd"/>
      <w:r w:rsidRPr="00D94B3F">
        <w:t xml:space="preserve"> and remote-density areas and Australia-wide</w:t>
      </w:r>
      <w:r w:rsidR="000C68F8">
        <w:t xml:space="preserve"> </w:t>
      </w:r>
      <w:r w:rsidR="00612A8A">
        <w:t>which</w:t>
      </w:r>
      <w:r w:rsidR="00134713">
        <w:t xml:space="preserve"> are</w:t>
      </w:r>
      <w:r w:rsidRPr="00D94B3F">
        <w:t xml:space="preserve"> link</w:t>
      </w:r>
      <w:r w:rsidR="00134713">
        <w:t>ed</w:t>
      </w:r>
      <w:r w:rsidRPr="00D94B3F">
        <w:t xml:space="preserve"> to adjustments in population. </w:t>
      </w:r>
      <w:r w:rsidR="00456959">
        <w:t>The</w:t>
      </w:r>
      <w:r w:rsidR="00456959" w:rsidRPr="00D94B3F">
        <w:t xml:space="preserve"> </w:t>
      </w:r>
      <w:r w:rsidRPr="00D94B3F">
        <w:t>density area a radiocommunications device is in affects the rate of tax imposed in relation to the licence for that device</w:t>
      </w:r>
    </w:p>
    <w:p w14:paraId="30D78336" w14:textId="3EA7A7C0" w:rsidR="00BB46B1" w:rsidRPr="00D94B3F" w:rsidRDefault="00BB46B1" w:rsidP="00BB46B1">
      <w:pPr>
        <w:pStyle w:val="Bulletlevel1"/>
      </w:pPr>
      <w:r w:rsidRPr="00D94B3F">
        <w:t>adjust each normalisation factor annually on a more granular level by changes in area-specific population for each density area</w:t>
      </w:r>
    </w:p>
    <w:p w14:paraId="56D1744D" w14:textId="408B1F33" w:rsidR="00BB46B1" w:rsidRPr="00D94B3F" w:rsidRDefault="00BB46B1" w:rsidP="00BB46B1">
      <w:pPr>
        <w:pStyle w:val="Bulletlevel1last"/>
      </w:pPr>
      <w:r w:rsidRPr="00D94B3F">
        <w:t>use the ABS dataset ‘Population estimates by significant urban areas’ to track annual changes in area-specific population.</w:t>
      </w:r>
    </w:p>
    <w:p w14:paraId="3931211C" w14:textId="77777777" w:rsidR="00E61037" w:rsidRPr="00D94B3F" w:rsidRDefault="00E61037" w:rsidP="0086482A">
      <w:pPr>
        <w:pStyle w:val="Heading3"/>
      </w:pPr>
      <w:r w:rsidRPr="00D94B3F">
        <w:t>Dataset information</w:t>
      </w:r>
    </w:p>
    <w:p w14:paraId="52255A79" w14:textId="7A93AA62" w:rsidR="001B4C6D" w:rsidRPr="00D94B3F" w:rsidRDefault="001B4C6D" w:rsidP="00086694">
      <w:r w:rsidRPr="00D94B3F">
        <w:t xml:space="preserve">Significant Urban Areas (SUAs) are a geographic statistical construct of the ABS that divides the population of Australia into urban centres or groups of urban centres. They classify the Australian population as belonging to one of 110 SUAs. Further information about </w:t>
      </w:r>
      <w:hyperlink r:id="rId28" w:history="1">
        <w:r w:rsidRPr="00D94B3F">
          <w:rPr>
            <w:rStyle w:val="Hyperlink"/>
            <w:rFonts w:cs="Arial"/>
            <w:szCs w:val="20"/>
          </w:rPr>
          <w:t>SUAs</w:t>
        </w:r>
      </w:hyperlink>
      <w:r w:rsidRPr="00D94B3F">
        <w:t xml:space="preserve"> can be found on the ABS website.</w:t>
      </w:r>
    </w:p>
    <w:p w14:paraId="79C3963B" w14:textId="426543B7" w:rsidR="001B4C6D" w:rsidRPr="00D94B3F" w:rsidRDefault="00E61037" w:rsidP="002425FC">
      <w:r w:rsidRPr="00D94B3F">
        <w:t xml:space="preserve">The dataset we </w:t>
      </w:r>
      <w:r w:rsidR="00BB46B1" w:rsidRPr="00D94B3F">
        <w:t xml:space="preserve">intend to </w:t>
      </w:r>
      <w:r w:rsidRPr="00D94B3F">
        <w:t xml:space="preserve">use to generate </w:t>
      </w:r>
      <w:r w:rsidR="00BC7AE3" w:rsidRPr="00D94B3F">
        <w:t>the</w:t>
      </w:r>
      <w:r w:rsidRPr="00D94B3F">
        <w:t xml:space="preserve"> new tax figures is the ABS’</w:t>
      </w:r>
      <w:r w:rsidR="00BB46B1" w:rsidRPr="00D94B3F">
        <w:t>s</w:t>
      </w:r>
      <w:r w:rsidRPr="00D94B3F">
        <w:t xml:space="preserve"> </w:t>
      </w:r>
      <w:r w:rsidR="00B52E4A">
        <w:t>‘</w:t>
      </w:r>
      <w:r w:rsidR="00684054" w:rsidRPr="00D94B3F">
        <w:t>Population estimates by LGA, Significant Urban Area, Remoteness Area and electoral division, 2001 to 2022</w:t>
      </w:r>
      <w:r w:rsidR="00B52E4A">
        <w:t>‘</w:t>
      </w:r>
      <w:r w:rsidR="00B52E4A" w:rsidRPr="00D94B3F">
        <w:t xml:space="preserve">, </w:t>
      </w:r>
      <w:r w:rsidRPr="00D94B3F">
        <w:t xml:space="preserve">which can be found and downloaded on the </w:t>
      </w:r>
      <w:hyperlink r:id="rId29" w:history="1">
        <w:r w:rsidR="00A041D5" w:rsidRPr="00A041D5">
          <w:rPr>
            <w:rStyle w:val="Hyperlink"/>
          </w:rPr>
          <w:t>ABS website</w:t>
        </w:r>
      </w:hyperlink>
      <w:r w:rsidRPr="00D94B3F">
        <w:t>. The latest dataset was released on 20 April 2023</w:t>
      </w:r>
      <w:r w:rsidR="00BB46B1" w:rsidRPr="00D94B3F">
        <w:t>,</w:t>
      </w:r>
      <w:r w:rsidRPr="00D94B3F">
        <w:t xml:space="preserve"> and we plan to </w:t>
      </w:r>
      <w:bookmarkStart w:id="10" w:name="_Hlk140051210"/>
      <w:r w:rsidR="003E4092" w:rsidRPr="00D94B3F">
        <w:t>make annual adjustments</w:t>
      </w:r>
      <w:r w:rsidR="005E51DD" w:rsidRPr="00D94B3F">
        <w:t xml:space="preserve"> </w:t>
      </w:r>
      <w:bookmarkEnd w:id="10"/>
      <w:r w:rsidRPr="00D94B3F">
        <w:t>using this data</w:t>
      </w:r>
      <w:r w:rsidR="00BB46B1" w:rsidRPr="00D94B3F">
        <w:t>set</w:t>
      </w:r>
      <w:r w:rsidRPr="00D94B3F">
        <w:t xml:space="preserve"> </w:t>
      </w:r>
      <w:r w:rsidR="00BB46B1" w:rsidRPr="00D94B3F">
        <w:t xml:space="preserve">as the </w:t>
      </w:r>
      <w:r w:rsidRPr="00D94B3F">
        <w:t>reference</w:t>
      </w:r>
      <w:r w:rsidR="00BB46B1" w:rsidRPr="00D94B3F">
        <w:t xml:space="preserve"> point</w:t>
      </w:r>
      <w:r w:rsidRPr="00D94B3F">
        <w:t>.</w:t>
      </w:r>
      <w:r w:rsidR="00761E08" w:rsidRPr="00D94B3F">
        <w:t xml:space="preserve"> </w:t>
      </w:r>
    </w:p>
    <w:p w14:paraId="2CD00963" w14:textId="2196FB85" w:rsidR="00E61037" w:rsidRPr="00D94B3F" w:rsidRDefault="002F212A" w:rsidP="00E61037">
      <w:pPr>
        <w:rPr>
          <w:rFonts w:cs="Arial"/>
          <w:b/>
          <w:bCs/>
        </w:rPr>
      </w:pPr>
      <w:r w:rsidRPr="00D94B3F">
        <w:rPr>
          <w:szCs w:val="20"/>
        </w:rPr>
        <w:t>A</w:t>
      </w:r>
      <w:r w:rsidR="00761E08" w:rsidRPr="00D94B3F">
        <w:rPr>
          <w:szCs w:val="20"/>
        </w:rPr>
        <w:t xml:space="preserve">nnual adjustments to the normalisation factor for </w:t>
      </w:r>
      <w:r w:rsidR="000F52AC" w:rsidRPr="00D94B3F">
        <w:rPr>
          <w:szCs w:val="20"/>
        </w:rPr>
        <w:t>a particular</w:t>
      </w:r>
      <w:r w:rsidR="00761E08" w:rsidRPr="00D94B3F">
        <w:rPr>
          <w:szCs w:val="20"/>
        </w:rPr>
        <w:t xml:space="preserve"> density area will</w:t>
      </w:r>
      <w:r w:rsidR="00E25875" w:rsidRPr="00D94B3F">
        <w:rPr>
          <w:szCs w:val="20"/>
        </w:rPr>
        <w:t xml:space="preserve"> </w:t>
      </w:r>
      <w:proofErr w:type="gramStart"/>
      <w:r w:rsidR="00E25875" w:rsidRPr="00D94B3F">
        <w:rPr>
          <w:szCs w:val="20"/>
        </w:rPr>
        <w:t>take into account</w:t>
      </w:r>
      <w:proofErr w:type="gramEnd"/>
      <w:r w:rsidR="00E25875" w:rsidRPr="00D94B3F">
        <w:rPr>
          <w:szCs w:val="20"/>
        </w:rPr>
        <w:t xml:space="preserve"> population changes in the </w:t>
      </w:r>
      <w:r w:rsidR="001B4C6D" w:rsidRPr="00D94B3F">
        <w:rPr>
          <w:szCs w:val="20"/>
        </w:rPr>
        <w:t>S</w:t>
      </w:r>
      <w:r w:rsidR="000F52AC" w:rsidRPr="00D94B3F">
        <w:rPr>
          <w:szCs w:val="20"/>
        </w:rPr>
        <w:t>UAs that fall within that density area.</w:t>
      </w:r>
    </w:p>
    <w:p w14:paraId="4404E91D" w14:textId="60DD5957" w:rsidR="00E61037" w:rsidRPr="00D94B3F" w:rsidRDefault="00E61037" w:rsidP="0086482A">
      <w:pPr>
        <w:pStyle w:val="Heading3"/>
      </w:pPr>
      <w:r w:rsidRPr="00D94B3F">
        <w:t>Updated SUA information</w:t>
      </w:r>
    </w:p>
    <w:p w14:paraId="5F3E51AC" w14:textId="7B17AA26" w:rsidR="00E61037" w:rsidRPr="00D94B3F" w:rsidRDefault="00E61037" w:rsidP="00E61037">
      <w:r w:rsidRPr="00D94B3F">
        <w:rPr>
          <w:rFonts w:cs="Arial"/>
        </w:rPr>
        <w:t>From time to time the ABS will change its figures</w:t>
      </w:r>
      <w:r w:rsidR="00640C77" w:rsidRPr="00D94B3F">
        <w:rPr>
          <w:rFonts w:cs="Arial"/>
        </w:rPr>
        <w:t xml:space="preserve"> for SUAs. It may, for example,</w:t>
      </w:r>
      <w:r w:rsidRPr="00D94B3F">
        <w:rPr>
          <w:rFonts w:cs="Arial"/>
        </w:rPr>
        <w:t xml:space="preserve"> </w:t>
      </w:r>
      <w:r w:rsidR="00640C77" w:rsidRPr="00D94B3F">
        <w:rPr>
          <w:rFonts w:cs="Arial"/>
        </w:rPr>
        <w:t>‘</w:t>
      </w:r>
      <w:r w:rsidRPr="00D94B3F">
        <w:rPr>
          <w:rFonts w:cs="Arial"/>
        </w:rPr>
        <w:t>redistrict</w:t>
      </w:r>
      <w:r w:rsidR="00640C77" w:rsidRPr="00D94B3F">
        <w:rPr>
          <w:rFonts w:cs="Arial"/>
        </w:rPr>
        <w:t>’</w:t>
      </w:r>
      <w:r w:rsidRPr="00D94B3F">
        <w:rPr>
          <w:rFonts w:cs="Arial"/>
        </w:rPr>
        <w:t xml:space="preserve"> areas</w:t>
      </w:r>
      <w:r w:rsidR="00640C77" w:rsidRPr="00D94B3F">
        <w:rPr>
          <w:rFonts w:cs="Arial"/>
        </w:rPr>
        <w:t xml:space="preserve"> into different SUAs</w:t>
      </w:r>
      <w:r w:rsidRPr="00D94B3F">
        <w:rPr>
          <w:rFonts w:cs="Arial"/>
        </w:rPr>
        <w:t>, add and remov</w:t>
      </w:r>
      <w:r w:rsidR="00640C77" w:rsidRPr="00D94B3F">
        <w:rPr>
          <w:rFonts w:cs="Arial"/>
        </w:rPr>
        <w:t>e</w:t>
      </w:r>
      <w:r w:rsidRPr="00D94B3F">
        <w:rPr>
          <w:rFonts w:cs="Arial"/>
        </w:rPr>
        <w:t xml:space="preserve"> </w:t>
      </w:r>
      <w:r w:rsidR="00640C77" w:rsidRPr="00D94B3F">
        <w:rPr>
          <w:rFonts w:cs="Arial"/>
        </w:rPr>
        <w:t>SUAs,</w:t>
      </w:r>
      <w:r w:rsidRPr="00D94B3F">
        <w:rPr>
          <w:rFonts w:cs="Arial"/>
        </w:rPr>
        <w:t xml:space="preserve"> and rebas</w:t>
      </w:r>
      <w:r w:rsidR="00640C77" w:rsidRPr="00D94B3F">
        <w:rPr>
          <w:rFonts w:cs="Arial"/>
        </w:rPr>
        <w:t>e</w:t>
      </w:r>
      <w:r w:rsidRPr="00D94B3F">
        <w:rPr>
          <w:rFonts w:cs="Arial"/>
        </w:rPr>
        <w:t xml:space="preserve"> </w:t>
      </w:r>
      <w:r w:rsidR="00640C77" w:rsidRPr="00D94B3F">
        <w:rPr>
          <w:rFonts w:cs="Arial"/>
        </w:rPr>
        <w:t>its</w:t>
      </w:r>
      <w:r w:rsidRPr="00D94B3F">
        <w:rPr>
          <w:rFonts w:cs="Arial"/>
        </w:rPr>
        <w:t xml:space="preserve"> data </w:t>
      </w:r>
      <w:r w:rsidR="00640C77" w:rsidRPr="00D94B3F">
        <w:rPr>
          <w:rFonts w:cs="Arial"/>
        </w:rPr>
        <w:t xml:space="preserve">based </w:t>
      </w:r>
      <w:r w:rsidRPr="00D94B3F">
        <w:rPr>
          <w:rFonts w:cs="Arial"/>
        </w:rPr>
        <w:t xml:space="preserve">on </w:t>
      </w:r>
      <w:r w:rsidR="00640C77" w:rsidRPr="00D94B3F">
        <w:rPr>
          <w:rFonts w:cs="Arial"/>
        </w:rPr>
        <w:t xml:space="preserve">new </w:t>
      </w:r>
      <w:r w:rsidRPr="00D94B3F">
        <w:rPr>
          <w:rFonts w:cs="Arial"/>
        </w:rPr>
        <w:t xml:space="preserve">information. The latest dataset from the ABS, for example, makes minor adjustments and retroactively adjusts their previous estimates of populations </w:t>
      </w:r>
      <w:r w:rsidR="00BB46B1" w:rsidRPr="00D94B3F">
        <w:rPr>
          <w:rFonts w:cs="Arial"/>
        </w:rPr>
        <w:t xml:space="preserve">for an SUA </w:t>
      </w:r>
      <w:r w:rsidRPr="00D94B3F">
        <w:rPr>
          <w:rFonts w:cs="Arial"/>
        </w:rPr>
        <w:t xml:space="preserve">based on the new areas defined in the SUA. </w:t>
      </w:r>
      <w:r w:rsidR="00BB46B1" w:rsidRPr="00D94B3F">
        <w:rPr>
          <w:rFonts w:cs="Arial"/>
        </w:rPr>
        <w:t xml:space="preserve">For example, </w:t>
      </w:r>
      <w:r w:rsidR="00DC3789" w:rsidRPr="00D94B3F">
        <w:rPr>
          <w:rFonts w:cs="Arial"/>
        </w:rPr>
        <w:t>t</w:t>
      </w:r>
      <w:r w:rsidRPr="00D94B3F">
        <w:rPr>
          <w:rFonts w:cs="Arial"/>
        </w:rPr>
        <w:t xml:space="preserve">he newest dataset has added Byron Bay, Medowie, </w:t>
      </w:r>
      <w:proofErr w:type="gramStart"/>
      <w:r w:rsidRPr="00D94B3F">
        <w:rPr>
          <w:rFonts w:cs="Arial"/>
        </w:rPr>
        <w:t>Castlemaine</w:t>
      </w:r>
      <w:proofErr w:type="gramEnd"/>
      <w:r w:rsidRPr="00D94B3F">
        <w:rPr>
          <w:rFonts w:cs="Arial"/>
        </w:rPr>
        <w:t xml:space="preserve"> and Airlie </w:t>
      </w:r>
      <w:r w:rsidR="00D1290E" w:rsidRPr="00D94B3F">
        <w:rPr>
          <w:rFonts w:cs="Arial"/>
        </w:rPr>
        <w:t>B</w:t>
      </w:r>
      <w:r w:rsidRPr="00D94B3F">
        <w:rPr>
          <w:rFonts w:cs="Arial"/>
        </w:rPr>
        <w:t xml:space="preserve">each – Cannonvale as new </w:t>
      </w:r>
      <w:r w:rsidR="00761E08" w:rsidRPr="00D94B3F">
        <w:rPr>
          <w:rFonts w:cs="Arial"/>
        </w:rPr>
        <w:t xml:space="preserve">SUAs </w:t>
      </w:r>
      <w:r w:rsidRPr="00D94B3F">
        <w:rPr>
          <w:rFonts w:cs="Arial"/>
        </w:rPr>
        <w:t xml:space="preserve">and removed Parkes, Melton and Yanchep </w:t>
      </w:r>
      <w:r w:rsidR="00834BCB">
        <w:rPr>
          <w:rFonts w:cs="Arial"/>
        </w:rPr>
        <w:t>as compared to</w:t>
      </w:r>
      <w:r w:rsidR="00834BCB" w:rsidRPr="00D94B3F">
        <w:rPr>
          <w:rFonts w:cs="Arial"/>
        </w:rPr>
        <w:t xml:space="preserve"> </w:t>
      </w:r>
      <w:r w:rsidRPr="00D94B3F">
        <w:rPr>
          <w:rFonts w:cs="Arial"/>
        </w:rPr>
        <w:t xml:space="preserve">the previous dataset </w:t>
      </w:r>
      <w:r w:rsidR="00F13745">
        <w:rPr>
          <w:rFonts w:cs="Arial"/>
        </w:rPr>
        <w:t xml:space="preserve">that </w:t>
      </w:r>
      <w:r w:rsidR="00834BCB">
        <w:rPr>
          <w:rFonts w:cs="Arial"/>
        </w:rPr>
        <w:t xml:space="preserve">we </w:t>
      </w:r>
      <w:r w:rsidR="00F13745">
        <w:rPr>
          <w:rFonts w:cs="Arial"/>
        </w:rPr>
        <w:t>considered in the March consultation</w:t>
      </w:r>
      <w:r w:rsidRPr="00D94B3F">
        <w:rPr>
          <w:rFonts w:cs="Arial"/>
        </w:rPr>
        <w:t xml:space="preserve">. These changes are detailed on the </w:t>
      </w:r>
      <w:hyperlink r:id="rId30" w:anchor=":~:text=Population%20(ERP).-,SUA%20design%20criteria,to%20be%20Significant%20Urban%20Areas." w:history="1">
        <w:r w:rsidRPr="00D94B3F">
          <w:rPr>
            <w:rStyle w:val="Hyperlink"/>
            <w:rFonts w:cs="Arial"/>
          </w:rPr>
          <w:t>ABS website</w:t>
        </w:r>
      </w:hyperlink>
      <w:r w:rsidRPr="00D94B3F">
        <w:rPr>
          <w:rFonts w:cs="Arial"/>
        </w:rPr>
        <w:t xml:space="preserve">. This new population data was taken into consideration and used to </w:t>
      </w:r>
      <w:r w:rsidR="002F212A" w:rsidRPr="00D94B3F">
        <w:rPr>
          <w:rFonts w:cs="Arial"/>
        </w:rPr>
        <w:t>calculate</w:t>
      </w:r>
      <w:r w:rsidR="00DC3789" w:rsidRPr="00D94B3F">
        <w:rPr>
          <w:szCs w:val="20"/>
        </w:rPr>
        <w:t xml:space="preserve"> </w:t>
      </w:r>
      <w:r w:rsidR="00DC3789" w:rsidRPr="00D94B3F">
        <w:rPr>
          <w:szCs w:val="20"/>
        </w:rPr>
        <w:lastRenderedPageBreak/>
        <w:t>the tax rates set out later in this paper</w:t>
      </w:r>
      <w:r w:rsidRPr="00D94B3F">
        <w:rPr>
          <w:rFonts w:cs="Arial"/>
        </w:rPr>
        <w:t xml:space="preserve">. The </w:t>
      </w:r>
      <w:r w:rsidR="00FE6C7A" w:rsidRPr="00D94B3F">
        <w:rPr>
          <w:rFonts w:cs="Arial"/>
        </w:rPr>
        <w:t>updated SUA</w:t>
      </w:r>
      <w:r w:rsidR="00EF402A" w:rsidRPr="00D94B3F">
        <w:rPr>
          <w:rFonts w:cs="Arial"/>
        </w:rPr>
        <w:t>s</w:t>
      </w:r>
      <w:r w:rsidR="00FE6C7A" w:rsidRPr="00D94B3F">
        <w:rPr>
          <w:rFonts w:cs="Arial"/>
        </w:rPr>
        <w:t xml:space="preserve"> </w:t>
      </w:r>
      <w:r w:rsidR="00EF402A" w:rsidRPr="00D94B3F">
        <w:rPr>
          <w:rFonts w:cs="Arial"/>
        </w:rPr>
        <w:t xml:space="preserve">are summarised in </w:t>
      </w:r>
      <w:r w:rsidR="00DC3789" w:rsidRPr="00D94B3F">
        <w:rPr>
          <w:rFonts w:cs="Arial"/>
        </w:rPr>
        <w:t>A</w:t>
      </w:r>
      <w:r w:rsidR="00132EDA" w:rsidRPr="00D94B3F">
        <w:rPr>
          <w:rFonts w:cs="Arial"/>
        </w:rPr>
        <w:t>ppendix</w:t>
      </w:r>
      <w:r w:rsidR="00EF402A" w:rsidRPr="00D94B3F">
        <w:rPr>
          <w:rFonts w:cs="Arial"/>
        </w:rPr>
        <w:t xml:space="preserve"> </w:t>
      </w:r>
      <w:r w:rsidR="001D7431" w:rsidRPr="00D94B3F">
        <w:rPr>
          <w:rFonts w:cs="Arial"/>
        </w:rPr>
        <w:t>A</w:t>
      </w:r>
      <w:r w:rsidR="00DC3789" w:rsidRPr="00D94B3F">
        <w:rPr>
          <w:rFonts w:cs="Arial"/>
        </w:rPr>
        <w:t xml:space="preserve"> </w:t>
      </w:r>
      <w:r w:rsidR="00B52E4A">
        <w:rPr>
          <w:rFonts w:cs="Arial"/>
        </w:rPr>
        <w:t>in</w:t>
      </w:r>
      <w:r w:rsidR="00B52E4A" w:rsidRPr="00D94B3F">
        <w:rPr>
          <w:rFonts w:cs="Arial"/>
        </w:rPr>
        <w:t xml:space="preserve"> </w:t>
      </w:r>
      <w:r w:rsidR="00DC3789" w:rsidRPr="00D94B3F">
        <w:rPr>
          <w:rFonts w:cs="Arial"/>
        </w:rPr>
        <w:t>this paper</w:t>
      </w:r>
      <w:r w:rsidR="00BE3684" w:rsidRPr="00D94B3F">
        <w:rPr>
          <w:rFonts w:cs="Arial"/>
        </w:rPr>
        <w:t>.</w:t>
      </w:r>
    </w:p>
    <w:p w14:paraId="3544F11C" w14:textId="4FD57291" w:rsidR="00E61037" w:rsidRPr="00683042" w:rsidRDefault="00B03670" w:rsidP="00683042">
      <w:pPr>
        <w:pStyle w:val="Heading3"/>
      </w:pPr>
      <w:r w:rsidRPr="00D94B3F">
        <w:t>New normalisation figures</w:t>
      </w:r>
    </w:p>
    <w:p w14:paraId="7132E99F" w14:textId="6CD95509" w:rsidR="0031124A" w:rsidRPr="00D94B3F" w:rsidRDefault="0031124A" w:rsidP="007C6735">
      <w:pPr>
        <w:rPr>
          <w:rFonts w:cs="Arial"/>
        </w:rPr>
      </w:pPr>
      <w:r w:rsidRPr="00D94B3F">
        <w:rPr>
          <w:rFonts w:cs="Arial"/>
        </w:rPr>
        <w:t xml:space="preserve">The ACMA uses </w:t>
      </w:r>
      <w:r w:rsidR="002B79F3" w:rsidRPr="00D94B3F">
        <w:rPr>
          <w:rFonts w:cs="Arial"/>
        </w:rPr>
        <w:t>estimate</w:t>
      </w:r>
      <w:r w:rsidR="00DC3789" w:rsidRPr="00D94B3F">
        <w:rPr>
          <w:rFonts w:cs="Arial"/>
        </w:rPr>
        <w:t>d</w:t>
      </w:r>
      <w:r w:rsidR="002B79F3" w:rsidRPr="00D94B3F">
        <w:rPr>
          <w:rFonts w:cs="Arial"/>
        </w:rPr>
        <w:t xml:space="preserve"> population growth in </w:t>
      </w:r>
      <w:r w:rsidR="00DC3789" w:rsidRPr="00D94B3F">
        <w:rPr>
          <w:rFonts w:cs="Arial"/>
        </w:rPr>
        <w:t>SUAs</w:t>
      </w:r>
      <w:r w:rsidRPr="00D94B3F">
        <w:rPr>
          <w:rFonts w:cs="Arial"/>
        </w:rPr>
        <w:t xml:space="preserve"> </w:t>
      </w:r>
      <w:r w:rsidR="0073236A" w:rsidRPr="00D94B3F">
        <w:rPr>
          <w:rFonts w:cs="Arial"/>
        </w:rPr>
        <w:t xml:space="preserve">to </w:t>
      </w:r>
      <w:r w:rsidR="002B79F3" w:rsidRPr="00D94B3F">
        <w:rPr>
          <w:rFonts w:cs="Arial"/>
        </w:rPr>
        <w:t xml:space="preserve">adjust for new normalisation factors for each </w:t>
      </w:r>
      <w:r w:rsidR="00DC3789" w:rsidRPr="00D94B3F">
        <w:rPr>
          <w:rFonts w:cs="Arial"/>
        </w:rPr>
        <w:t xml:space="preserve">density </w:t>
      </w:r>
      <w:r w:rsidR="002B79F3" w:rsidRPr="00D94B3F">
        <w:rPr>
          <w:rFonts w:cs="Arial"/>
        </w:rPr>
        <w:t>area</w:t>
      </w:r>
      <w:r w:rsidR="00A911FD" w:rsidRPr="00D94B3F">
        <w:rPr>
          <w:rFonts w:cs="Arial"/>
        </w:rPr>
        <w:t>.</w:t>
      </w:r>
      <w:r w:rsidR="002B79F3" w:rsidRPr="00D94B3F">
        <w:rPr>
          <w:rFonts w:cs="Arial"/>
        </w:rPr>
        <w:t xml:space="preserve"> The new normalisation factors</w:t>
      </w:r>
      <w:r w:rsidR="000B2302" w:rsidRPr="00D94B3F">
        <w:rPr>
          <w:rFonts w:cs="Arial"/>
        </w:rPr>
        <w:t xml:space="preserve"> used in our calculations</w:t>
      </w:r>
      <w:r w:rsidR="002B79F3" w:rsidRPr="00D94B3F">
        <w:rPr>
          <w:rFonts w:cs="Arial"/>
        </w:rPr>
        <w:t xml:space="preserve"> are </w:t>
      </w:r>
      <w:r w:rsidR="004D02BD" w:rsidRPr="00D94B3F">
        <w:rPr>
          <w:rFonts w:cs="Arial"/>
        </w:rPr>
        <w:t>as follows:</w:t>
      </w:r>
    </w:p>
    <w:p w14:paraId="6F219FA1" w14:textId="35D3205B" w:rsidR="001C7FFD" w:rsidRPr="00D94B3F" w:rsidRDefault="009A6FEF" w:rsidP="008C6365">
      <w:pPr>
        <w:pStyle w:val="Tableheading"/>
      </w:pPr>
      <w:r w:rsidRPr="00D94B3F">
        <w:t>New normalisation figures</w:t>
      </w:r>
    </w:p>
    <w:tbl>
      <w:tblPr>
        <w:tblStyle w:val="ACMAtablestyle"/>
        <w:tblW w:w="7650" w:type="dxa"/>
        <w:tblLook w:val="04A0" w:firstRow="1" w:lastRow="0" w:firstColumn="1" w:lastColumn="0" w:noHBand="0" w:noVBand="1"/>
      </w:tblPr>
      <w:tblGrid>
        <w:gridCol w:w="1696"/>
        <w:gridCol w:w="2235"/>
        <w:gridCol w:w="2282"/>
        <w:gridCol w:w="1437"/>
      </w:tblGrid>
      <w:tr w:rsidR="00A07B2F" w:rsidRPr="00D94B3F" w14:paraId="1CBE2C1B" w14:textId="2DAB9CDB" w:rsidTr="00683042">
        <w:trPr>
          <w:cnfStyle w:val="100000000000" w:firstRow="1" w:lastRow="0" w:firstColumn="0" w:lastColumn="0" w:oddVBand="0" w:evenVBand="0" w:oddHBand="0" w:evenHBand="0" w:firstRowFirstColumn="0" w:firstRowLastColumn="0" w:lastRowFirstColumn="0" w:lastRowLastColumn="0"/>
          <w:trHeight w:val="140"/>
        </w:trPr>
        <w:tc>
          <w:tcPr>
            <w:tcW w:w="1696" w:type="dxa"/>
            <w:noWrap/>
            <w:hideMark/>
          </w:tcPr>
          <w:p w14:paraId="07FCC5DB" w14:textId="6079F495" w:rsidR="00A07B2F" w:rsidRPr="00D94B3F" w:rsidRDefault="00F008D4" w:rsidP="005C1E46">
            <w:pPr>
              <w:spacing w:after="0" w:line="240" w:lineRule="auto"/>
              <w:rPr>
                <w:rFonts w:cs="Arial"/>
                <w:b/>
                <w:color w:val="FFFFFF"/>
                <w:sz w:val="18"/>
                <w:szCs w:val="18"/>
              </w:rPr>
            </w:pPr>
            <w:r w:rsidRPr="00D94B3F">
              <w:rPr>
                <w:rFonts w:cs="Arial"/>
                <w:b/>
                <w:color w:val="FFFFFF"/>
                <w:sz w:val="18"/>
                <w:szCs w:val="18"/>
              </w:rPr>
              <w:t>A</w:t>
            </w:r>
            <w:r w:rsidR="000F312C" w:rsidRPr="00D94B3F">
              <w:rPr>
                <w:rFonts w:cs="Arial"/>
                <w:b/>
                <w:color w:val="FFFFFF"/>
                <w:sz w:val="18"/>
                <w:szCs w:val="18"/>
              </w:rPr>
              <w:t>rea</w:t>
            </w:r>
          </w:p>
        </w:tc>
        <w:tc>
          <w:tcPr>
            <w:tcW w:w="2235" w:type="dxa"/>
          </w:tcPr>
          <w:p w14:paraId="08452420" w14:textId="5BCA22DB" w:rsidR="00132E7D" w:rsidRPr="00D94B3F" w:rsidRDefault="0071592C" w:rsidP="008C6365">
            <w:pPr>
              <w:spacing w:after="0" w:line="240" w:lineRule="auto"/>
              <w:jc w:val="right"/>
              <w:rPr>
                <w:rFonts w:cs="Arial"/>
                <w:b/>
                <w:color w:val="FFFFFF"/>
                <w:sz w:val="18"/>
                <w:szCs w:val="18"/>
              </w:rPr>
            </w:pPr>
            <w:r w:rsidRPr="00D94B3F">
              <w:rPr>
                <w:rFonts w:cs="Arial"/>
                <w:b/>
                <w:color w:val="FFFFFF"/>
                <w:sz w:val="18"/>
                <w:szCs w:val="18"/>
              </w:rPr>
              <w:t>Current</w:t>
            </w:r>
            <w:r w:rsidR="00132E7D" w:rsidRPr="00D94B3F">
              <w:rPr>
                <w:rFonts w:cs="Arial"/>
                <w:b/>
                <w:color w:val="FFFFFF"/>
                <w:sz w:val="18"/>
                <w:szCs w:val="18"/>
              </w:rPr>
              <w:t xml:space="preserve"> normalisation factor</w:t>
            </w:r>
          </w:p>
        </w:tc>
        <w:tc>
          <w:tcPr>
            <w:tcW w:w="2282" w:type="dxa"/>
            <w:noWrap/>
            <w:hideMark/>
          </w:tcPr>
          <w:p w14:paraId="073F26BF" w14:textId="3842D3B6" w:rsidR="00A07B2F" w:rsidRPr="00D94B3F" w:rsidRDefault="00C83A15" w:rsidP="008C6365">
            <w:pPr>
              <w:spacing w:after="0" w:line="240" w:lineRule="auto"/>
              <w:jc w:val="right"/>
              <w:rPr>
                <w:rFonts w:cs="Arial"/>
                <w:b/>
                <w:color w:val="FFFFFF"/>
                <w:sz w:val="18"/>
                <w:szCs w:val="18"/>
              </w:rPr>
            </w:pPr>
            <w:r w:rsidRPr="00D94B3F">
              <w:rPr>
                <w:rFonts w:cs="Arial"/>
                <w:b/>
                <w:color w:val="FFFFFF"/>
                <w:sz w:val="18"/>
                <w:szCs w:val="18"/>
              </w:rPr>
              <w:t>New n</w:t>
            </w:r>
            <w:r w:rsidR="000F312C" w:rsidRPr="00D94B3F">
              <w:rPr>
                <w:rFonts w:cs="Arial"/>
                <w:b/>
                <w:color w:val="FFFFFF"/>
                <w:sz w:val="18"/>
                <w:szCs w:val="18"/>
              </w:rPr>
              <w:t xml:space="preserve">ormalisation </w:t>
            </w:r>
            <w:r w:rsidR="00683042">
              <w:rPr>
                <w:rFonts w:cs="Arial"/>
                <w:b/>
                <w:color w:val="FFFFFF"/>
                <w:sz w:val="18"/>
                <w:szCs w:val="18"/>
              </w:rPr>
              <w:br/>
            </w:r>
            <w:r w:rsidR="000F312C" w:rsidRPr="00D94B3F">
              <w:rPr>
                <w:rFonts w:cs="Arial"/>
                <w:b/>
                <w:color w:val="FFFFFF"/>
                <w:sz w:val="18"/>
                <w:szCs w:val="18"/>
              </w:rPr>
              <w:t>factor</w:t>
            </w:r>
          </w:p>
        </w:tc>
        <w:tc>
          <w:tcPr>
            <w:tcW w:w="1437" w:type="dxa"/>
          </w:tcPr>
          <w:p w14:paraId="3BFF9916" w14:textId="5622DA49" w:rsidR="00C83A15" w:rsidRPr="00D94B3F" w:rsidRDefault="00C83A15" w:rsidP="008C6365">
            <w:pPr>
              <w:spacing w:after="0" w:line="240" w:lineRule="auto"/>
              <w:jc w:val="right"/>
              <w:rPr>
                <w:rFonts w:cs="Arial"/>
                <w:b/>
                <w:color w:val="FFFFFF"/>
                <w:sz w:val="18"/>
                <w:szCs w:val="18"/>
              </w:rPr>
            </w:pPr>
            <w:r w:rsidRPr="00D94B3F">
              <w:rPr>
                <w:rFonts w:cs="Arial"/>
                <w:b/>
                <w:color w:val="FFFFFF"/>
                <w:sz w:val="18"/>
                <w:szCs w:val="18"/>
              </w:rPr>
              <w:t>Percentage change</w:t>
            </w:r>
          </w:p>
        </w:tc>
      </w:tr>
      <w:tr w:rsidR="00F008D4" w:rsidRPr="00D94B3F" w14:paraId="506E8655" w14:textId="4981E15F" w:rsidTr="00683042">
        <w:trPr>
          <w:cnfStyle w:val="000000100000" w:firstRow="0" w:lastRow="0" w:firstColumn="0" w:lastColumn="0" w:oddVBand="0" w:evenVBand="0" w:oddHBand="1" w:evenHBand="0" w:firstRowFirstColumn="0" w:firstRowLastColumn="0" w:lastRowFirstColumn="0" w:lastRowLastColumn="0"/>
          <w:trHeight w:val="272"/>
        </w:trPr>
        <w:tc>
          <w:tcPr>
            <w:tcW w:w="1696" w:type="dxa"/>
            <w:shd w:val="clear" w:color="auto" w:fill="auto"/>
            <w:noWrap/>
            <w:hideMark/>
          </w:tcPr>
          <w:p w14:paraId="46AEBC8F" w14:textId="14027576" w:rsidR="00F008D4" w:rsidRPr="00D94B3F" w:rsidRDefault="00F008D4" w:rsidP="00F008D4">
            <w:pPr>
              <w:spacing w:after="0" w:line="240" w:lineRule="auto"/>
              <w:rPr>
                <w:rFonts w:cs="Arial"/>
                <w:color w:val="000000"/>
                <w:sz w:val="18"/>
                <w:szCs w:val="18"/>
              </w:rPr>
            </w:pPr>
            <w:r w:rsidRPr="00D94B3F">
              <w:rPr>
                <w:rFonts w:cs="Arial"/>
                <w:color w:val="000000"/>
                <w:sz w:val="18"/>
                <w:szCs w:val="18"/>
              </w:rPr>
              <w:t>Australia-wide</w:t>
            </w:r>
          </w:p>
        </w:tc>
        <w:tc>
          <w:tcPr>
            <w:tcW w:w="2235" w:type="dxa"/>
            <w:shd w:val="clear" w:color="auto" w:fill="auto"/>
          </w:tcPr>
          <w:p w14:paraId="3949A4D3" w14:textId="37CEC76A" w:rsidR="00367C83" w:rsidRPr="00D94B3F" w:rsidRDefault="00367C83" w:rsidP="008C6365">
            <w:pPr>
              <w:spacing w:after="0" w:line="240" w:lineRule="auto"/>
              <w:jc w:val="right"/>
              <w:rPr>
                <w:rFonts w:cs="Arial"/>
                <w:color w:val="000000"/>
                <w:sz w:val="18"/>
                <w:szCs w:val="18"/>
              </w:rPr>
            </w:pPr>
            <w:r w:rsidRPr="00D94B3F">
              <w:rPr>
                <w:rFonts w:cs="Arial"/>
                <w:color w:val="000000"/>
                <w:sz w:val="18"/>
                <w:szCs w:val="18"/>
              </w:rPr>
              <w:t>0.28209675121524</w:t>
            </w:r>
          </w:p>
        </w:tc>
        <w:tc>
          <w:tcPr>
            <w:tcW w:w="2282" w:type="dxa"/>
            <w:shd w:val="clear" w:color="auto" w:fill="auto"/>
            <w:noWrap/>
          </w:tcPr>
          <w:p w14:paraId="38848EFE" w14:textId="6F876D55" w:rsidR="00F008D4" w:rsidRPr="00D94B3F" w:rsidRDefault="00E56651" w:rsidP="008C6365">
            <w:pPr>
              <w:spacing w:after="0" w:line="240" w:lineRule="auto"/>
              <w:jc w:val="right"/>
              <w:rPr>
                <w:rFonts w:cs="Arial"/>
                <w:color w:val="000000"/>
                <w:sz w:val="18"/>
                <w:szCs w:val="18"/>
              </w:rPr>
            </w:pPr>
            <w:r w:rsidRPr="00D94B3F">
              <w:rPr>
                <w:rFonts w:cs="Arial"/>
                <w:color w:val="000000"/>
                <w:sz w:val="18"/>
                <w:szCs w:val="18"/>
              </w:rPr>
              <w:t>0.285450017567770</w:t>
            </w:r>
          </w:p>
        </w:tc>
        <w:tc>
          <w:tcPr>
            <w:tcW w:w="1437" w:type="dxa"/>
            <w:shd w:val="clear" w:color="auto" w:fill="auto"/>
          </w:tcPr>
          <w:p w14:paraId="7CD3903A" w14:textId="742ED062" w:rsidR="0011704D" w:rsidRPr="00D94B3F" w:rsidRDefault="0011704D" w:rsidP="008C6365">
            <w:pPr>
              <w:spacing w:after="0" w:line="240" w:lineRule="auto"/>
              <w:jc w:val="right"/>
              <w:rPr>
                <w:rFonts w:cs="Arial"/>
                <w:sz w:val="18"/>
                <w:szCs w:val="18"/>
              </w:rPr>
            </w:pPr>
            <w:r w:rsidRPr="00D94B3F">
              <w:rPr>
                <w:rFonts w:cs="Arial"/>
                <w:sz w:val="18"/>
                <w:szCs w:val="18"/>
              </w:rPr>
              <w:t>1.19%</w:t>
            </w:r>
          </w:p>
        </w:tc>
      </w:tr>
      <w:tr w:rsidR="00F008D4" w:rsidRPr="00D94B3F" w14:paraId="421164FF" w14:textId="37465D1A" w:rsidTr="00683042">
        <w:trPr>
          <w:cnfStyle w:val="000000010000" w:firstRow="0" w:lastRow="0" w:firstColumn="0" w:lastColumn="0" w:oddVBand="0" w:evenVBand="0" w:oddHBand="0" w:evenHBand="1" w:firstRowFirstColumn="0" w:firstRowLastColumn="0" w:lastRowFirstColumn="0" w:lastRowLastColumn="0"/>
          <w:trHeight w:val="272"/>
        </w:trPr>
        <w:tc>
          <w:tcPr>
            <w:tcW w:w="1696" w:type="dxa"/>
            <w:shd w:val="clear" w:color="auto" w:fill="auto"/>
            <w:noWrap/>
            <w:hideMark/>
          </w:tcPr>
          <w:p w14:paraId="3B243F79" w14:textId="2868E520" w:rsidR="00F008D4" w:rsidRPr="00D94B3F" w:rsidRDefault="00F008D4" w:rsidP="00F008D4">
            <w:pPr>
              <w:spacing w:after="0" w:line="240" w:lineRule="auto"/>
              <w:rPr>
                <w:rFonts w:cs="Arial"/>
                <w:color w:val="000000"/>
                <w:sz w:val="18"/>
                <w:szCs w:val="18"/>
              </w:rPr>
            </w:pPr>
            <w:r w:rsidRPr="00D94B3F">
              <w:rPr>
                <w:rFonts w:cs="Arial"/>
                <w:color w:val="000000"/>
                <w:sz w:val="18"/>
                <w:szCs w:val="18"/>
              </w:rPr>
              <w:t>High density</w:t>
            </w:r>
          </w:p>
        </w:tc>
        <w:tc>
          <w:tcPr>
            <w:tcW w:w="2235" w:type="dxa"/>
            <w:shd w:val="clear" w:color="auto" w:fill="auto"/>
          </w:tcPr>
          <w:p w14:paraId="1F631C4F" w14:textId="1FAC5FD9" w:rsidR="00A3186A" w:rsidRPr="00D94B3F" w:rsidRDefault="00A3186A" w:rsidP="008C6365">
            <w:pPr>
              <w:spacing w:after="0" w:line="240" w:lineRule="auto"/>
              <w:jc w:val="right"/>
              <w:rPr>
                <w:rFonts w:cs="Arial"/>
                <w:color w:val="000000"/>
                <w:sz w:val="18"/>
                <w:szCs w:val="18"/>
              </w:rPr>
            </w:pPr>
            <w:r w:rsidRPr="00D94B3F">
              <w:rPr>
                <w:rFonts w:cs="Arial"/>
                <w:color w:val="000000"/>
                <w:sz w:val="18"/>
                <w:szCs w:val="18"/>
              </w:rPr>
              <w:t>0.28209675121524</w:t>
            </w:r>
          </w:p>
        </w:tc>
        <w:tc>
          <w:tcPr>
            <w:tcW w:w="2282" w:type="dxa"/>
            <w:shd w:val="clear" w:color="auto" w:fill="auto"/>
            <w:noWrap/>
          </w:tcPr>
          <w:p w14:paraId="78A3E191" w14:textId="397A4C57" w:rsidR="00F008D4" w:rsidRPr="00D94B3F" w:rsidRDefault="00251839" w:rsidP="008C6365">
            <w:pPr>
              <w:spacing w:after="0" w:line="240" w:lineRule="auto"/>
              <w:jc w:val="right"/>
              <w:rPr>
                <w:rFonts w:cs="Arial"/>
                <w:color w:val="000000"/>
                <w:sz w:val="18"/>
                <w:szCs w:val="18"/>
              </w:rPr>
            </w:pPr>
            <w:r w:rsidRPr="00D94B3F">
              <w:rPr>
                <w:rFonts w:cs="Arial"/>
                <w:color w:val="000000"/>
                <w:sz w:val="18"/>
                <w:szCs w:val="18"/>
              </w:rPr>
              <w:t>0.285564174833830</w:t>
            </w:r>
          </w:p>
        </w:tc>
        <w:tc>
          <w:tcPr>
            <w:tcW w:w="1437" w:type="dxa"/>
            <w:shd w:val="clear" w:color="auto" w:fill="auto"/>
          </w:tcPr>
          <w:p w14:paraId="63667C7E" w14:textId="6049EBBC" w:rsidR="00015F49" w:rsidRPr="00D94B3F" w:rsidRDefault="00015F49" w:rsidP="008C6365">
            <w:pPr>
              <w:spacing w:after="0" w:line="240" w:lineRule="auto"/>
              <w:jc w:val="right"/>
              <w:rPr>
                <w:rFonts w:cs="Arial"/>
                <w:sz w:val="18"/>
                <w:szCs w:val="18"/>
              </w:rPr>
            </w:pPr>
            <w:r w:rsidRPr="00D94B3F">
              <w:rPr>
                <w:rFonts w:cs="Arial"/>
                <w:sz w:val="18"/>
                <w:szCs w:val="18"/>
              </w:rPr>
              <w:t>1.23%</w:t>
            </w:r>
          </w:p>
        </w:tc>
      </w:tr>
      <w:tr w:rsidR="00F008D4" w:rsidRPr="00D94B3F" w14:paraId="4FC6D1CA" w14:textId="777A9F4F" w:rsidTr="00683042">
        <w:trPr>
          <w:cnfStyle w:val="000000100000" w:firstRow="0" w:lastRow="0" w:firstColumn="0" w:lastColumn="0" w:oddVBand="0" w:evenVBand="0" w:oddHBand="1" w:evenHBand="0" w:firstRowFirstColumn="0" w:firstRowLastColumn="0" w:lastRowFirstColumn="0" w:lastRowLastColumn="0"/>
          <w:trHeight w:val="272"/>
        </w:trPr>
        <w:tc>
          <w:tcPr>
            <w:tcW w:w="1696" w:type="dxa"/>
            <w:shd w:val="clear" w:color="auto" w:fill="auto"/>
            <w:noWrap/>
            <w:hideMark/>
          </w:tcPr>
          <w:p w14:paraId="305C6514" w14:textId="0E4DAD21" w:rsidR="00F008D4" w:rsidRPr="00D94B3F" w:rsidRDefault="000F312C" w:rsidP="00F008D4">
            <w:pPr>
              <w:spacing w:after="0" w:line="240" w:lineRule="auto"/>
              <w:rPr>
                <w:rFonts w:cs="Arial"/>
                <w:sz w:val="18"/>
                <w:szCs w:val="18"/>
              </w:rPr>
            </w:pPr>
            <w:r w:rsidRPr="00D94B3F">
              <w:rPr>
                <w:rFonts w:cs="Arial"/>
                <w:sz w:val="18"/>
                <w:szCs w:val="18"/>
              </w:rPr>
              <w:t>M</w:t>
            </w:r>
            <w:r w:rsidR="00F008D4" w:rsidRPr="00D94B3F">
              <w:rPr>
                <w:rFonts w:cs="Arial"/>
                <w:sz w:val="18"/>
                <w:szCs w:val="18"/>
              </w:rPr>
              <w:t>edium density</w:t>
            </w:r>
          </w:p>
        </w:tc>
        <w:tc>
          <w:tcPr>
            <w:tcW w:w="2235" w:type="dxa"/>
            <w:shd w:val="clear" w:color="auto" w:fill="auto"/>
          </w:tcPr>
          <w:p w14:paraId="2B1B8453" w14:textId="75E0AAA8" w:rsidR="00A3186A" w:rsidRPr="00D94B3F" w:rsidRDefault="00A3186A" w:rsidP="008C6365">
            <w:pPr>
              <w:spacing w:after="0" w:line="240" w:lineRule="auto"/>
              <w:jc w:val="right"/>
              <w:rPr>
                <w:rFonts w:cs="Arial"/>
                <w:sz w:val="18"/>
                <w:szCs w:val="18"/>
              </w:rPr>
            </w:pPr>
            <w:r w:rsidRPr="00D94B3F">
              <w:rPr>
                <w:rFonts w:cs="Arial"/>
                <w:sz w:val="18"/>
                <w:szCs w:val="18"/>
              </w:rPr>
              <w:t>0.28209675121524</w:t>
            </w:r>
          </w:p>
        </w:tc>
        <w:tc>
          <w:tcPr>
            <w:tcW w:w="2282" w:type="dxa"/>
            <w:shd w:val="clear" w:color="auto" w:fill="auto"/>
            <w:noWrap/>
          </w:tcPr>
          <w:p w14:paraId="639E6CF5" w14:textId="23CF8631" w:rsidR="00F008D4" w:rsidRPr="00D94B3F" w:rsidRDefault="00251839" w:rsidP="008C6365">
            <w:pPr>
              <w:spacing w:after="0" w:line="240" w:lineRule="auto"/>
              <w:jc w:val="right"/>
              <w:rPr>
                <w:rFonts w:cs="Arial"/>
                <w:sz w:val="18"/>
                <w:szCs w:val="18"/>
              </w:rPr>
            </w:pPr>
            <w:r w:rsidRPr="00D94B3F">
              <w:rPr>
                <w:rFonts w:cs="Arial"/>
                <w:sz w:val="18"/>
                <w:szCs w:val="18"/>
              </w:rPr>
              <w:t>0.285989601746197</w:t>
            </w:r>
          </w:p>
        </w:tc>
        <w:tc>
          <w:tcPr>
            <w:tcW w:w="1437" w:type="dxa"/>
            <w:shd w:val="clear" w:color="auto" w:fill="auto"/>
          </w:tcPr>
          <w:p w14:paraId="45558518" w14:textId="461CE98B" w:rsidR="00B0014E" w:rsidRPr="00D94B3F" w:rsidRDefault="00B0014E" w:rsidP="008C6365">
            <w:pPr>
              <w:spacing w:after="0" w:line="240" w:lineRule="auto"/>
              <w:jc w:val="right"/>
              <w:rPr>
                <w:rFonts w:cs="Arial"/>
                <w:sz w:val="18"/>
                <w:szCs w:val="18"/>
              </w:rPr>
            </w:pPr>
            <w:r w:rsidRPr="00D94B3F">
              <w:rPr>
                <w:rFonts w:cs="Arial"/>
                <w:sz w:val="18"/>
                <w:szCs w:val="18"/>
              </w:rPr>
              <w:t>1.38%</w:t>
            </w:r>
          </w:p>
        </w:tc>
      </w:tr>
      <w:tr w:rsidR="00F008D4" w:rsidRPr="00D94B3F" w14:paraId="04CCA935" w14:textId="376ECEAA" w:rsidTr="00683042">
        <w:trPr>
          <w:cnfStyle w:val="000000010000" w:firstRow="0" w:lastRow="0" w:firstColumn="0" w:lastColumn="0" w:oddVBand="0" w:evenVBand="0" w:oddHBand="0" w:evenHBand="1" w:firstRowFirstColumn="0" w:firstRowLastColumn="0" w:lastRowFirstColumn="0" w:lastRowLastColumn="0"/>
          <w:trHeight w:val="272"/>
        </w:trPr>
        <w:tc>
          <w:tcPr>
            <w:tcW w:w="1696" w:type="dxa"/>
            <w:shd w:val="clear" w:color="auto" w:fill="auto"/>
            <w:noWrap/>
            <w:hideMark/>
          </w:tcPr>
          <w:p w14:paraId="196B039C" w14:textId="36A1628F" w:rsidR="00F008D4" w:rsidRPr="00D94B3F" w:rsidRDefault="000F312C" w:rsidP="00F008D4">
            <w:pPr>
              <w:spacing w:after="0" w:line="240" w:lineRule="auto"/>
              <w:rPr>
                <w:rFonts w:cs="Arial"/>
                <w:sz w:val="18"/>
                <w:szCs w:val="18"/>
              </w:rPr>
            </w:pPr>
            <w:r w:rsidRPr="00D94B3F">
              <w:rPr>
                <w:rFonts w:cs="Arial"/>
                <w:sz w:val="18"/>
                <w:szCs w:val="18"/>
              </w:rPr>
              <w:t>L</w:t>
            </w:r>
            <w:r w:rsidR="00F008D4" w:rsidRPr="00D94B3F">
              <w:rPr>
                <w:rFonts w:cs="Arial"/>
                <w:sz w:val="18"/>
                <w:szCs w:val="18"/>
              </w:rPr>
              <w:t>ow density</w:t>
            </w:r>
          </w:p>
        </w:tc>
        <w:tc>
          <w:tcPr>
            <w:tcW w:w="2235" w:type="dxa"/>
            <w:shd w:val="clear" w:color="auto" w:fill="auto"/>
          </w:tcPr>
          <w:p w14:paraId="576F7354" w14:textId="7721CFFC" w:rsidR="00A3186A" w:rsidRPr="00D94B3F" w:rsidRDefault="00A3186A" w:rsidP="008C6365">
            <w:pPr>
              <w:spacing w:after="0" w:line="240" w:lineRule="auto"/>
              <w:jc w:val="right"/>
              <w:rPr>
                <w:rFonts w:cs="Arial"/>
                <w:sz w:val="18"/>
                <w:szCs w:val="18"/>
              </w:rPr>
            </w:pPr>
            <w:r w:rsidRPr="00D94B3F">
              <w:rPr>
                <w:rFonts w:cs="Arial"/>
                <w:sz w:val="18"/>
                <w:szCs w:val="18"/>
              </w:rPr>
              <w:t>0.28209675121524</w:t>
            </w:r>
          </w:p>
        </w:tc>
        <w:tc>
          <w:tcPr>
            <w:tcW w:w="2282" w:type="dxa"/>
            <w:shd w:val="clear" w:color="auto" w:fill="auto"/>
            <w:noWrap/>
          </w:tcPr>
          <w:p w14:paraId="39762741" w14:textId="6B5BBE72" w:rsidR="00F008D4" w:rsidRPr="00D94B3F" w:rsidRDefault="00251839" w:rsidP="008C6365">
            <w:pPr>
              <w:spacing w:after="0" w:line="240" w:lineRule="auto"/>
              <w:jc w:val="right"/>
              <w:rPr>
                <w:rFonts w:cs="Arial"/>
                <w:sz w:val="18"/>
                <w:szCs w:val="18"/>
              </w:rPr>
            </w:pPr>
            <w:r w:rsidRPr="00D94B3F">
              <w:rPr>
                <w:rFonts w:cs="Arial"/>
                <w:sz w:val="18"/>
                <w:szCs w:val="18"/>
              </w:rPr>
              <w:t>0.285161444692269</w:t>
            </w:r>
          </w:p>
        </w:tc>
        <w:tc>
          <w:tcPr>
            <w:tcW w:w="1437" w:type="dxa"/>
            <w:shd w:val="clear" w:color="auto" w:fill="auto"/>
          </w:tcPr>
          <w:p w14:paraId="68E7C3CE" w14:textId="39A6018B" w:rsidR="007F3683" w:rsidRPr="00D94B3F" w:rsidRDefault="007F3683" w:rsidP="008C6365">
            <w:pPr>
              <w:spacing w:after="0" w:line="240" w:lineRule="auto"/>
              <w:jc w:val="right"/>
              <w:rPr>
                <w:rFonts w:cs="Arial"/>
                <w:sz w:val="18"/>
                <w:szCs w:val="18"/>
              </w:rPr>
            </w:pPr>
            <w:r w:rsidRPr="00D94B3F">
              <w:rPr>
                <w:rFonts w:cs="Arial"/>
                <w:sz w:val="18"/>
                <w:szCs w:val="18"/>
              </w:rPr>
              <w:t>1.0</w:t>
            </w:r>
            <w:r w:rsidR="00D06FBF" w:rsidRPr="00D94B3F">
              <w:rPr>
                <w:rFonts w:cs="Arial"/>
                <w:sz w:val="18"/>
                <w:szCs w:val="18"/>
              </w:rPr>
              <w:t>9%</w:t>
            </w:r>
          </w:p>
        </w:tc>
      </w:tr>
      <w:tr w:rsidR="00F008D4" w:rsidRPr="00D94B3F" w14:paraId="443E1389" w14:textId="6146D35D" w:rsidTr="00683042">
        <w:trPr>
          <w:cnfStyle w:val="000000100000" w:firstRow="0" w:lastRow="0" w:firstColumn="0" w:lastColumn="0" w:oddVBand="0" w:evenVBand="0" w:oddHBand="1" w:evenHBand="0" w:firstRowFirstColumn="0" w:firstRowLastColumn="0" w:lastRowFirstColumn="0" w:lastRowLastColumn="0"/>
          <w:trHeight w:val="272"/>
        </w:trPr>
        <w:tc>
          <w:tcPr>
            <w:tcW w:w="1696" w:type="dxa"/>
            <w:shd w:val="clear" w:color="auto" w:fill="auto"/>
            <w:noWrap/>
          </w:tcPr>
          <w:p w14:paraId="3A83F965" w14:textId="51DE1C76" w:rsidR="00F008D4" w:rsidRPr="00D94B3F" w:rsidRDefault="00F008D4" w:rsidP="00F008D4">
            <w:pPr>
              <w:spacing w:after="0" w:line="240" w:lineRule="auto"/>
              <w:rPr>
                <w:rFonts w:cs="Arial"/>
                <w:sz w:val="18"/>
                <w:szCs w:val="18"/>
              </w:rPr>
            </w:pPr>
            <w:r w:rsidRPr="00D94B3F">
              <w:rPr>
                <w:rFonts w:cs="Arial"/>
                <w:sz w:val="18"/>
                <w:szCs w:val="18"/>
              </w:rPr>
              <w:t>Remote density</w:t>
            </w:r>
          </w:p>
        </w:tc>
        <w:tc>
          <w:tcPr>
            <w:tcW w:w="2235" w:type="dxa"/>
            <w:shd w:val="clear" w:color="auto" w:fill="auto"/>
          </w:tcPr>
          <w:p w14:paraId="6B90A2D9" w14:textId="7B625474" w:rsidR="00A3186A" w:rsidRPr="00D94B3F" w:rsidRDefault="00A3186A" w:rsidP="008C6365">
            <w:pPr>
              <w:spacing w:after="0" w:line="240" w:lineRule="auto"/>
              <w:jc w:val="right"/>
              <w:rPr>
                <w:rFonts w:cs="Arial"/>
                <w:sz w:val="18"/>
                <w:szCs w:val="18"/>
              </w:rPr>
            </w:pPr>
            <w:r w:rsidRPr="00D94B3F">
              <w:rPr>
                <w:rFonts w:cs="Arial"/>
                <w:sz w:val="18"/>
                <w:szCs w:val="18"/>
              </w:rPr>
              <w:t>0.28209675121524</w:t>
            </w:r>
          </w:p>
        </w:tc>
        <w:tc>
          <w:tcPr>
            <w:tcW w:w="2282" w:type="dxa"/>
            <w:shd w:val="clear" w:color="auto" w:fill="auto"/>
            <w:noWrap/>
          </w:tcPr>
          <w:p w14:paraId="740378CC" w14:textId="3095FB27" w:rsidR="00F008D4" w:rsidRPr="00D94B3F" w:rsidRDefault="00251839" w:rsidP="008C6365">
            <w:pPr>
              <w:spacing w:after="0" w:line="240" w:lineRule="auto"/>
              <w:jc w:val="right"/>
              <w:rPr>
                <w:rFonts w:cs="Arial"/>
                <w:sz w:val="18"/>
                <w:szCs w:val="18"/>
              </w:rPr>
            </w:pPr>
            <w:r w:rsidRPr="00D94B3F">
              <w:rPr>
                <w:rFonts w:cs="Arial"/>
                <w:sz w:val="18"/>
                <w:szCs w:val="18"/>
              </w:rPr>
              <w:t>0.284710126194149</w:t>
            </w:r>
          </w:p>
        </w:tc>
        <w:tc>
          <w:tcPr>
            <w:tcW w:w="1437" w:type="dxa"/>
            <w:shd w:val="clear" w:color="auto" w:fill="auto"/>
          </w:tcPr>
          <w:p w14:paraId="4F53ABAD" w14:textId="4D10F45D" w:rsidR="00D06FBF" w:rsidRPr="00D94B3F" w:rsidRDefault="00D06FBF" w:rsidP="008C6365">
            <w:pPr>
              <w:spacing w:after="0" w:line="240" w:lineRule="auto"/>
              <w:jc w:val="right"/>
              <w:rPr>
                <w:rFonts w:cs="Arial"/>
                <w:sz w:val="18"/>
                <w:szCs w:val="18"/>
              </w:rPr>
            </w:pPr>
            <w:r w:rsidRPr="00D94B3F">
              <w:rPr>
                <w:rFonts w:cs="Arial"/>
                <w:sz w:val="18"/>
                <w:szCs w:val="18"/>
              </w:rPr>
              <w:t>0.93%</w:t>
            </w:r>
          </w:p>
        </w:tc>
      </w:tr>
    </w:tbl>
    <w:p w14:paraId="6262EBCB" w14:textId="77777777" w:rsidR="00A07B2F" w:rsidRPr="00D94B3F" w:rsidRDefault="00A07B2F" w:rsidP="0061537F">
      <w:pPr>
        <w:spacing w:after="0" w:line="240" w:lineRule="auto"/>
        <w:jc w:val="right"/>
        <w:rPr>
          <w:rFonts w:cs="Arial"/>
          <w:sz w:val="18"/>
          <w:szCs w:val="18"/>
        </w:rPr>
      </w:pPr>
    </w:p>
    <w:p w14:paraId="56E33813" w14:textId="2E3D3916" w:rsidR="00553D56" w:rsidRPr="00D94B3F" w:rsidRDefault="00FC065F" w:rsidP="0002764A">
      <w:pPr>
        <w:rPr>
          <w:rFonts w:cs="Arial"/>
          <w:szCs w:val="20"/>
        </w:rPr>
      </w:pPr>
      <w:r w:rsidRPr="00D94B3F">
        <w:rPr>
          <w:rFonts w:cs="Arial"/>
        </w:rPr>
        <w:t>The</w:t>
      </w:r>
      <w:r w:rsidR="00DC3789" w:rsidRPr="00D94B3F">
        <w:rPr>
          <w:rFonts w:cs="Arial"/>
        </w:rPr>
        <w:t xml:space="preserve"> ACMA intends to use the</w:t>
      </w:r>
      <w:r w:rsidRPr="00D94B3F">
        <w:rPr>
          <w:rFonts w:cs="Arial"/>
        </w:rPr>
        <w:t xml:space="preserve">se new factors </w:t>
      </w:r>
      <w:r w:rsidR="00CC66CF" w:rsidRPr="00D94B3F">
        <w:rPr>
          <w:rFonts w:cs="Arial"/>
        </w:rPr>
        <w:t>to calculate the tax rates for apparatus licences, where the rates depend on the density areas</w:t>
      </w:r>
      <w:r w:rsidR="002315AA" w:rsidRPr="00D94B3F">
        <w:rPr>
          <w:rFonts w:cs="Arial"/>
        </w:rPr>
        <w:t>.</w:t>
      </w:r>
      <w:r w:rsidR="00DF3EA4" w:rsidRPr="00D94B3F" w:rsidDel="00DF3EA4">
        <w:rPr>
          <w:rFonts w:cs="Arial"/>
          <w:bCs/>
          <w:sz w:val="18"/>
          <w:szCs w:val="18"/>
        </w:rPr>
        <w:t xml:space="preserve"> </w:t>
      </w:r>
    </w:p>
    <w:p w14:paraId="018A8764" w14:textId="68A03620" w:rsidR="007724DD" w:rsidRPr="00D94B3F" w:rsidDel="00993211" w:rsidRDefault="007724DD" w:rsidP="007724DD">
      <w:r w:rsidRPr="00D94B3F" w:rsidDel="00993211">
        <w:t xml:space="preserve">Our proposed updates to tax rates are in Appendix B for </w:t>
      </w:r>
      <w:r w:rsidR="00804736" w:rsidRPr="00D94B3F">
        <w:t xml:space="preserve">most </w:t>
      </w:r>
      <w:r w:rsidRPr="00D94B3F" w:rsidDel="00993211">
        <w:t>transmitter and receiver licences.</w:t>
      </w:r>
    </w:p>
    <w:p w14:paraId="1D489D85" w14:textId="77777777" w:rsidR="00401F3B" w:rsidRPr="00D94B3F" w:rsidRDefault="00401F3B" w:rsidP="00401F3B">
      <w:pPr>
        <w:pStyle w:val="Heading2"/>
      </w:pPr>
      <w:bookmarkStart w:id="11" w:name="_Toc143094234"/>
      <w:r w:rsidRPr="00D94B3F">
        <w:t>Minimum tax</w:t>
      </w:r>
      <w:bookmarkEnd w:id="11"/>
    </w:p>
    <w:p w14:paraId="421CE6FA" w14:textId="33DFB4B4" w:rsidR="00401F3B" w:rsidRPr="00D94B3F" w:rsidRDefault="00401F3B" w:rsidP="0002764A">
      <w:pPr>
        <w:rPr>
          <w:rFonts w:cs="Arial"/>
          <w:szCs w:val="20"/>
        </w:rPr>
      </w:pPr>
      <w:r w:rsidRPr="00D94B3F">
        <w:rPr>
          <w:rFonts w:cs="Arial"/>
        </w:rPr>
        <w:t>The</w:t>
      </w:r>
      <w:r w:rsidR="00993211" w:rsidRPr="00D94B3F">
        <w:rPr>
          <w:rFonts w:cs="Arial"/>
        </w:rPr>
        <w:t xml:space="preserve"> ACMA proposes to increase the</w:t>
      </w:r>
      <w:r w:rsidRPr="00D94B3F">
        <w:rPr>
          <w:rFonts w:cs="Arial"/>
        </w:rPr>
        <w:t xml:space="preserve"> minimum tax amount from $41.37 to $41.86.</w:t>
      </w:r>
    </w:p>
    <w:p w14:paraId="261A6D0A" w14:textId="19DEEF04" w:rsidR="00C21840" w:rsidRPr="00D94B3F" w:rsidRDefault="00C21840" w:rsidP="00C21840">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rsidRPr="00D94B3F" w:rsidDel="00AC657C">
        <w:t xml:space="preserve">Question </w:t>
      </w:r>
      <w:r w:rsidR="003176C5" w:rsidRPr="00D94B3F">
        <w:t>1</w:t>
      </w:r>
    </w:p>
    <w:p w14:paraId="5ED5CD61" w14:textId="340AB56D" w:rsidR="00C21840" w:rsidRPr="00D94B3F" w:rsidRDefault="002D2281" w:rsidP="00C21840">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rsidRPr="00D94B3F">
        <w:t>Do you have any comments on the proposed update to apparatus licence taxes in reference to changes in geography-specific population</w:t>
      </w:r>
      <w:r w:rsidR="003176C5" w:rsidRPr="00D94B3F">
        <w:t xml:space="preserve"> as outlined in Table </w:t>
      </w:r>
      <w:r w:rsidR="009A6FEF" w:rsidRPr="00D94B3F">
        <w:t>1</w:t>
      </w:r>
      <w:r w:rsidR="001243B9" w:rsidRPr="00D94B3F">
        <w:t xml:space="preserve"> and Appendix A</w:t>
      </w:r>
      <w:r w:rsidRPr="00D94B3F">
        <w:t>?</w:t>
      </w:r>
    </w:p>
    <w:p w14:paraId="19310B3F" w14:textId="77777777" w:rsidR="00C21840" w:rsidRPr="00D94B3F" w:rsidRDefault="00C21840" w:rsidP="0002764A">
      <w:pPr>
        <w:rPr>
          <w:rFonts w:cs="Arial"/>
          <w:szCs w:val="20"/>
        </w:rPr>
      </w:pPr>
    </w:p>
    <w:p w14:paraId="649DCD10" w14:textId="5AC9D3CD" w:rsidR="00E97953" w:rsidRPr="00D94B3F" w:rsidRDefault="00E97953" w:rsidP="00B97757">
      <w:pPr>
        <w:spacing w:after="0" w:line="240" w:lineRule="auto"/>
      </w:pPr>
    </w:p>
    <w:p w14:paraId="0C37924D" w14:textId="1ACEF784" w:rsidR="00C73E26" w:rsidRPr="00D94B3F" w:rsidRDefault="00C73E26" w:rsidP="00C73E26">
      <w:pPr>
        <w:pStyle w:val="Heading1"/>
      </w:pPr>
      <w:bookmarkStart w:id="12" w:name="_Toc143094235"/>
      <w:r w:rsidRPr="00D94B3F">
        <w:lastRenderedPageBreak/>
        <w:t>Invitation to comment</w:t>
      </w:r>
      <w:bookmarkEnd w:id="12"/>
    </w:p>
    <w:p w14:paraId="4AF43D55" w14:textId="2CEA5DE1" w:rsidR="00C73E26" w:rsidRPr="00D94B3F" w:rsidRDefault="00C73E26" w:rsidP="00C73E26">
      <w:pPr>
        <w:pStyle w:val="Heading2"/>
      </w:pPr>
      <w:bookmarkStart w:id="13" w:name="_Toc143094236"/>
      <w:r w:rsidRPr="00D94B3F">
        <w:t>Making a submission</w:t>
      </w:r>
      <w:bookmarkEnd w:id="13"/>
    </w:p>
    <w:p w14:paraId="16E1C9E9" w14:textId="77777777" w:rsidR="00C73E26" w:rsidRPr="00D94B3F" w:rsidRDefault="00C73E26" w:rsidP="00C73E26">
      <w:r w:rsidRPr="00D94B3F">
        <w:t xml:space="preserve">We invite comments on the issues set out in this consultation paper. </w:t>
      </w:r>
    </w:p>
    <w:p w14:paraId="6F0BB5ED" w14:textId="77777777" w:rsidR="00C73E26" w:rsidRPr="00D94B3F" w:rsidRDefault="00AD5448" w:rsidP="00C73E26">
      <w:pPr>
        <w:pStyle w:val="Bulletlevel1"/>
      </w:pPr>
      <w:hyperlink r:id="rId31" w:history="1">
        <w:r w:rsidR="00C73E26" w:rsidRPr="00D94B3F">
          <w:rPr>
            <w:rStyle w:val="Hyperlink"/>
          </w:rPr>
          <w:t>Online submissions</w:t>
        </w:r>
      </w:hyperlink>
      <w:r w:rsidR="00C73E26" w:rsidRPr="00D94B3F">
        <w:t xml:space="preserve"> can be made by uploading a document. Submissions in PDF, Microsoft Word or Rich Text Format are preferred.</w:t>
      </w:r>
    </w:p>
    <w:p w14:paraId="2F4F2D79" w14:textId="77777777" w:rsidR="00C73E26" w:rsidRPr="00D94B3F" w:rsidRDefault="00C73E26" w:rsidP="00C73E26">
      <w:pPr>
        <w:pStyle w:val="Bulletlevel1"/>
      </w:pPr>
      <w:r w:rsidRPr="00D94B3F">
        <w:t xml:space="preserve">Submissions by post can be sent to: </w:t>
      </w:r>
    </w:p>
    <w:p w14:paraId="0B9055D9" w14:textId="77777777" w:rsidR="00C73E26" w:rsidRPr="00D94B3F" w:rsidRDefault="00C73E26" w:rsidP="00C73E26">
      <w:pPr>
        <w:tabs>
          <w:tab w:val="num" w:pos="295"/>
        </w:tabs>
        <w:spacing w:after="0"/>
        <w:ind w:left="295"/>
      </w:pPr>
      <w:r w:rsidRPr="00D94B3F">
        <w:t>The Manager</w:t>
      </w:r>
    </w:p>
    <w:p w14:paraId="3B3A25F9" w14:textId="77777777" w:rsidR="00C73E26" w:rsidRPr="00D94B3F" w:rsidRDefault="00C73E26" w:rsidP="00C73E26">
      <w:pPr>
        <w:spacing w:after="0"/>
        <w:ind w:left="295"/>
      </w:pPr>
      <w:r w:rsidRPr="00D94B3F">
        <w:t>Economics Advisory</w:t>
      </w:r>
    </w:p>
    <w:p w14:paraId="40CF8784" w14:textId="77777777" w:rsidR="00C73E26" w:rsidRPr="00D94B3F" w:rsidRDefault="00C73E26" w:rsidP="00C73E26">
      <w:pPr>
        <w:spacing w:after="0"/>
        <w:ind w:left="295"/>
      </w:pPr>
      <w:r w:rsidRPr="00D94B3F">
        <w:t>Australian Communications and Media Authority</w:t>
      </w:r>
    </w:p>
    <w:p w14:paraId="748EA66C" w14:textId="77777777" w:rsidR="00C73E26" w:rsidRPr="00D94B3F" w:rsidRDefault="00C73E26" w:rsidP="00C73E26">
      <w:pPr>
        <w:tabs>
          <w:tab w:val="num" w:pos="295"/>
        </w:tabs>
        <w:spacing w:after="0"/>
        <w:ind w:left="295"/>
      </w:pPr>
      <w:r w:rsidRPr="00D94B3F">
        <w:t>PO Box 13112 Law Courts</w:t>
      </w:r>
    </w:p>
    <w:p w14:paraId="747FEEA0" w14:textId="76C0CC93" w:rsidR="00C73E26" w:rsidRPr="00D94B3F" w:rsidRDefault="00C73E26" w:rsidP="00683042">
      <w:pPr>
        <w:tabs>
          <w:tab w:val="num" w:pos="295"/>
        </w:tabs>
        <w:ind w:left="295"/>
      </w:pPr>
      <w:r w:rsidRPr="00D94B3F">
        <w:t>Melbourne Victoria 8010</w:t>
      </w:r>
    </w:p>
    <w:p w14:paraId="6AF27233" w14:textId="731CF332" w:rsidR="00C73E26" w:rsidRPr="00D94B3F" w:rsidRDefault="00C73E26" w:rsidP="00C73E26">
      <w:r w:rsidRPr="00D94B3F">
        <w:t xml:space="preserve">The closing date for submissions is </w:t>
      </w:r>
      <w:r w:rsidRPr="007D60A5">
        <w:rPr>
          <w:b/>
          <w:bCs/>
        </w:rPr>
        <w:t>COB,</w:t>
      </w:r>
      <w:r w:rsidR="002642EF" w:rsidRPr="007D60A5">
        <w:rPr>
          <w:b/>
          <w:bCs/>
        </w:rPr>
        <w:t xml:space="preserve"> </w:t>
      </w:r>
      <w:r w:rsidR="005E60C5" w:rsidRPr="007D60A5">
        <w:rPr>
          <w:b/>
          <w:bCs/>
        </w:rPr>
        <w:t>28 September</w:t>
      </w:r>
      <w:r w:rsidR="00520421" w:rsidRPr="007D60A5">
        <w:rPr>
          <w:b/>
          <w:bCs/>
        </w:rPr>
        <w:t xml:space="preserve"> 20</w:t>
      </w:r>
      <w:r w:rsidRPr="007D60A5">
        <w:rPr>
          <w:b/>
          <w:bCs/>
        </w:rPr>
        <w:t>23</w:t>
      </w:r>
      <w:r w:rsidRPr="007D60A5">
        <w:t>.</w:t>
      </w:r>
    </w:p>
    <w:p w14:paraId="7213F4F4" w14:textId="77777777" w:rsidR="00C73E26" w:rsidRPr="00D94B3F" w:rsidRDefault="00C73E26" w:rsidP="00C73E26">
      <w:r w:rsidRPr="00D94B3F">
        <w:t xml:space="preserve">Consultation enquiries can be emailed to </w:t>
      </w:r>
      <w:hyperlink r:id="rId32">
        <w:r w:rsidRPr="00D94B3F">
          <w:rPr>
            <w:rStyle w:val="Hyperlink"/>
            <w:rFonts w:eastAsia="Arial" w:cs="Arial"/>
            <w:szCs w:val="20"/>
          </w:rPr>
          <w:t>spectrumpricing@acma.gov.au</w:t>
        </w:r>
      </w:hyperlink>
      <w:r w:rsidRPr="00D94B3F">
        <w:rPr>
          <w:rFonts w:eastAsia="Arial" w:cs="Arial"/>
          <w:color w:val="000000" w:themeColor="text1"/>
          <w:szCs w:val="20"/>
        </w:rPr>
        <w:t>.</w:t>
      </w:r>
    </w:p>
    <w:p w14:paraId="02A91A2C" w14:textId="77777777" w:rsidR="00C73E26" w:rsidRPr="00D94B3F" w:rsidRDefault="00C73E26" w:rsidP="00C73E26">
      <w:pPr>
        <w:pStyle w:val="Heading4"/>
      </w:pPr>
      <w:r w:rsidRPr="00D94B3F">
        <w:t>Publication of submissions</w:t>
      </w:r>
    </w:p>
    <w:p w14:paraId="2C5DC242" w14:textId="77777777" w:rsidR="00C73E26" w:rsidRPr="00D94B3F" w:rsidRDefault="00C73E26" w:rsidP="00C73E26">
      <w:r w:rsidRPr="00D94B3F">
        <w:t>We publish submissions on our website</w:t>
      </w:r>
      <w:r w:rsidRPr="00D94B3F">
        <w:rPr>
          <w:rFonts w:cs="Arial"/>
        </w:rPr>
        <w:t>, including personal information (such as names and contact details)</w:t>
      </w:r>
      <w:r w:rsidRPr="00D94B3F">
        <w:t xml:space="preserve">, except for information that you have claimed (and we have accepted) is confidential. </w:t>
      </w:r>
    </w:p>
    <w:p w14:paraId="23F22144" w14:textId="77777777" w:rsidR="00C73E26" w:rsidRPr="00D94B3F" w:rsidRDefault="00C73E26" w:rsidP="00C73E26">
      <w:r w:rsidRPr="00D94B3F">
        <w:t>Confidential information will not be published or otherwise released unless required or authorised by law.</w:t>
      </w:r>
    </w:p>
    <w:p w14:paraId="1AF2FC88" w14:textId="77777777" w:rsidR="00C73E26" w:rsidRPr="00D94B3F" w:rsidRDefault="00C73E26" w:rsidP="00C73E26">
      <w:pPr>
        <w:pStyle w:val="Heading4"/>
      </w:pPr>
      <w:r w:rsidRPr="00D94B3F">
        <w:t>Privacy</w:t>
      </w:r>
    </w:p>
    <w:p w14:paraId="76CEA42D" w14:textId="77777777" w:rsidR="00C73E26" w:rsidRPr="00D94B3F" w:rsidRDefault="00C73E26" w:rsidP="00C73E26">
      <w:pPr>
        <w:pStyle w:val="Paragraph"/>
      </w:pPr>
      <w:r w:rsidRPr="00D94B3F">
        <w:t xml:space="preserve">View information about our policy on the </w:t>
      </w:r>
      <w:hyperlink r:id="rId33" w:history="1">
        <w:r w:rsidRPr="00D94B3F">
          <w:rPr>
            <w:rStyle w:val="Hyperlink"/>
          </w:rPr>
          <w:t>publication of submissions</w:t>
        </w:r>
      </w:hyperlink>
      <w:r w:rsidRPr="00D94B3F">
        <w:t>, including collection of personal information during consultation and how we handle that information.</w:t>
      </w:r>
    </w:p>
    <w:p w14:paraId="0804C4E2" w14:textId="572A86BA" w:rsidR="00616191" w:rsidRPr="00D94B3F" w:rsidRDefault="00C73E26" w:rsidP="007A5938">
      <w:pPr>
        <w:pStyle w:val="Paragraph"/>
      </w:pPr>
      <w:r w:rsidRPr="00D94B3F">
        <w:t xml:space="preserve">Information on the </w:t>
      </w:r>
      <w:r w:rsidRPr="00D94B3F">
        <w:rPr>
          <w:i/>
        </w:rPr>
        <w:t xml:space="preserve">Privacy Act 1988, </w:t>
      </w:r>
      <w:r w:rsidRPr="00D94B3F">
        <w:t xml:space="preserve">how to access or correct personal information, how to make a privacy complaint and how we will deal with any complaints, is available in our </w:t>
      </w:r>
      <w:hyperlink r:id="rId34" w:history="1">
        <w:r w:rsidRPr="00D94B3F">
          <w:rPr>
            <w:rStyle w:val="Hyperlink"/>
          </w:rPr>
          <w:t>privacy policy</w:t>
        </w:r>
      </w:hyperlink>
      <w:r w:rsidRPr="00D94B3F">
        <w:t xml:space="preserve">. </w:t>
      </w:r>
    </w:p>
    <w:p w14:paraId="40B30E49" w14:textId="77777777" w:rsidR="00214D93" w:rsidRPr="00D94B3F" w:rsidRDefault="00214D93" w:rsidP="007A5938">
      <w:pPr>
        <w:pStyle w:val="Paragraph"/>
      </w:pPr>
    </w:p>
    <w:p w14:paraId="7A92194D" w14:textId="77777777" w:rsidR="00214D93" w:rsidRPr="00D94B3F" w:rsidRDefault="00214D93" w:rsidP="007A5938">
      <w:pPr>
        <w:pStyle w:val="Paragraph"/>
      </w:pPr>
    </w:p>
    <w:p w14:paraId="41DDEF97" w14:textId="77777777" w:rsidR="00214D93" w:rsidRPr="00D94B3F" w:rsidRDefault="00214D93" w:rsidP="007A5938">
      <w:pPr>
        <w:pStyle w:val="Paragraph"/>
      </w:pPr>
    </w:p>
    <w:p w14:paraId="1A289660" w14:textId="77777777" w:rsidR="00214D93" w:rsidRPr="00D94B3F" w:rsidRDefault="00214D93" w:rsidP="007A5938">
      <w:pPr>
        <w:pStyle w:val="Paragraph"/>
      </w:pPr>
    </w:p>
    <w:p w14:paraId="68435F27" w14:textId="77777777" w:rsidR="00214D93" w:rsidRPr="00D94B3F" w:rsidRDefault="00214D93" w:rsidP="007A5938">
      <w:pPr>
        <w:pStyle w:val="Paragraph"/>
      </w:pPr>
    </w:p>
    <w:p w14:paraId="34E181A8" w14:textId="77777777" w:rsidR="00214D93" w:rsidRPr="00D94B3F" w:rsidRDefault="00214D93" w:rsidP="007A5938">
      <w:pPr>
        <w:pStyle w:val="Paragraph"/>
      </w:pPr>
    </w:p>
    <w:p w14:paraId="590BE346" w14:textId="77777777" w:rsidR="00214D93" w:rsidRPr="00D94B3F" w:rsidRDefault="00214D93" w:rsidP="007A5938">
      <w:pPr>
        <w:pStyle w:val="Paragraph"/>
      </w:pPr>
    </w:p>
    <w:p w14:paraId="7A649C56" w14:textId="77777777" w:rsidR="00214D93" w:rsidRPr="00D94B3F" w:rsidRDefault="00214D93" w:rsidP="007A5938">
      <w:pPr>
        <w:pStyle w:val="Paragraph"/>
      </w:pPr>
    </w:p>
    <w:p w14:paraId="25D64EF6" w14:textId="77777777" w:rsidR="00214D93" w:rsidRPr="00D94B3F" w:rsidRDefault="00214D93" w:rsidP="007A5938">
      <w:pPr>
        <w:pStyle w:val="Paragraph"/>
      </w:pPr>
    </w:p>
    <w:p w14:paraId="0D3FBC13" w14:textId="77777777" w:rsidR="002B26DF" w:rsidRDefault="00214D93" w:rsidP="002B26DF">
      <w:pPr>
        <w:pStyle w:val="Heading1"/>
      </w:pPr>
      <w:bookmarkStart w:id="14" w:name="_Toc143094237"/>
      <w:r w:rsidRPr="00D94B3F">
        <w:lastRenderedPageBreak/>
        <w:t xml:space="preserve">Appendix A: </w:t>
      </w:r>
      <w:r w:rsidR="002B26DF" w:rsidRPr="00D94B3F">
        <w:t>List of Significant Urban Areas with changes</w:t>
      </w:r>
      <w:bookmarkEnd w:id="14"/>
    </w:p>
    <w:p w14:paraId="611EEDF5" w14:textId="68360E00" w:rsidR="002B26DF" w:rsidRDefault="002B26DF" w:rsidP="002B26DF">
      <w:pPr>
        <w:spacing w:after="0" w:line="0" w:lineRule="atLeast"/>
        <w:rPr>
          <w:rFonts w:cs="Arial"/>
          <w:b/>
          <w:bCs/>
          <w:szCs w:val="20"/>
        </w:rPr>
      </w:pPr>
      <w:r>
        <w:rPr>
          <w:rFonts w:cs="Arial"/>
          <w:b/>
          <w:bCs/>
          <w:szCs w:val="20"/>
        </w:rPr>
        <w:t xml:space="preserve">Key: Highlighted – </w:t>
      </w:r>
      <w:r w:rsidR="00B52E4A">
        <w:rPr>
          <w:rFonts w:cs="Arial"/>
          <w:b/>
          <w:bCs/>
          <w:szCs w:val="20"/>
        </w:rPr>
        <w:t>n</w:t>
      </w:r>
      <w:r>
        <w:rPr>
          <w:rFonts w:cs="Arial"/>
          <w:b/>
          <w:bCs/>
          <w:szCs w:val="20"/>
        </w:rPr>
        <w:t>ew SUAs</w:t>
      </w:r>
    </w:p>
    <w:p w14:paraId="7A9BADA9" w14:textId="3F9516D8" w:rsidR="002B26DF" w:rsidRDefault="002B26DF" w:rsidP="002B26DF">
      <w:pPr>
        <w:spacing w:after="0" w:line="0" w:lineRule="atLeast"/>
        <w:rPr>
          <w:rFonts w:cs="Arial"/>
          <w:b/>
          <w:bCs/>
          <w:szCs w:val="20"/>
        </w:rPr>
      </w:pPr>
      <w:r>
        <w:rPr>
          <w:rFonts w:cs="Arial"/>
          <w:b/>
          <w:bCs/>
          <w:szCs w:val="20"/>
        </w:rPr>
        <w:tab/>
        <w:t xml:space="preserve">    Red and crossed out – </w:t>
      </w:r>
      <w:r w:rsidR="00B52E4A">
        <w:rPr>
          <w:rFonts w:cs="Arial"/>
          <w:b/>
          <w:bCs/>
          <w:szCs w:val="20"/>
        </w:rPr>
        <w:t>r</w:t>
      </w:r>
      <w:r>
        <w:rPr>
          <w:rFonts w:cs="Arial"/>
          <w:b/>
          <w:bCs/>
          <w:szCs w:val="20"/>
        </w:rPr>
        <w:t>emoved SUAs</w:t>
      </w:r>
    </w:p>
    <w:p w14:paraId="41622E8C" w14:textId="77777777" w:rsidR="002B26DF" w:rsidRPr="00A64787" w:rsidRDefault="002B26DF" w:rsidP="002B26DF">
      <w:pPr>
        <w:spacing w:after="0" w:line="0" w:lineRule="atLeast"/>
        <w:rPr>
          <w:rFonts w:cs="Arial"/>
          <w:b/>
          <w:bCs/>
          <w:szCs w:val="20"/>
        </w:rPr>
      </w:pPr>
    </w:p>
    <w:tbl>
      <w:tblPr>
        <w:tblW w:w="11033" w:type="dxa"/>
        <w:tblLook w:val="04A0" w:firstRow="1" w:lastRow="0" w:firstColumn="1" w:lastColumn="0" w:noHBand="0" w:noVBand="1"/>
      </w:tblPr>
      <w:tblGrid>
        <w:gridCol w:w="2410"/>
        <w:gridCol w:w="3402"/>
        <w:gridCol w:w="5221"/>
      </w:tblGrid>
      <w:tr w:rsidR="00A11B3E" w:rsidRPr="006441F2" w14:paraId="68AE7667" w14:textId="77777777" w:rsidTr="007D60A5">
        <w:trPr>
          <w:trHeight w:val="2550"/>
        </w:trPr>
        <w:tc>
          <w:tcPr>
            <w:tcW w:w="2410" w:type="dxa"/>
            <w:tcBorders>
              <w:top w:val="nil"/>
              <w:left w:val="nil"/>
              <w:bottom w:val="nil"/>
              <w:right w:val="nil"/>
            </w:tcBorders>
            <w:shd w:val="clear" w:color="auto" w:fill="auto"/>
            <w:noWrap/>
            <w:vAlign w:val="center"/>
            <w:hideMark/>
          </w:tcPr>
          <w:p w14:paraId="5FA1C8D8" w14:textId="77777777" w:rsidR="00196286" w:rsidRDefault="00196286">
            <w:pPr>
              <w:spacing w:after="0" w:line="240" w:lineRule="auto"/>
              <w:rPr>
                <w:rFonts w:cs="Arial"/>
                <w:b/>
                <w:bCs/>
                <w:color w:val="000000"/>
                <w:sz w:val="18"/>
                <w:szCs w:val="18"/>
              </w:rPr>
            </w:pPr>
          </w:p>
          <w:p w14:paraId="6D073F8C" w14:textId="6EB3BAF4" w:rsidR="00A11B3E" w:rsidRPr="006441F2" w:rsidRDefault="00A11B3E">
            <w:pPr>
              <w:spacing w:after="0" w:line="240" w:lineRule="auto"/>
              <w:rPr>
                <w:rFonts w:cs="Arial"/>
                <w:b/>
                <w:bCs/>
                <w:color w:val="000000"/>
                <w:sz w:val="18"/>
                <w:szCs w:val="18"/>
              </w:rPr>
            </w:pPr>
            <w:r w:rsidRPr="006441F2">
              <w:rPr>
                <w:rFonts w:cs="Arial"/>
                <w:b/>
                <w:bCs/>
                <w:color w:val="000000"/>
                <w:sz w:val="18"/>
                <w:szCs w:val="18"/>
              </w:rPr>
              <w:t>High-density area</w:t>
            </w:r>
          </w:p>
          <w:p w14:paraId="4A1DE27B"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Central Coast</w:t>
            </w:r>
          </w:p>
          <w:p w14:paraId="77867600"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Sydney</w:t>
            </w:r>
          </w:p>
          <w:p w14:paraId="7C69DEB9"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Wollongong</w:t>
            </w:r>
          </w:p>
          <w:p w14:paraId="049261D0"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Bacchus Marsh</w:t>
            </w:r>
          </w:p>
          <w:p w14:paraId="7EBF0CC0"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Geelong</w:t>
            </w:r>
          </w:p>
          <w:p w14:paraId="025917B1"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Gisborne</w:t>
            </w:r>
          </w:p>
          <w:p w14:paraId="2EEE912E"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Melbourne</w:t>
            </w:r>
          </w:p>
          <w:p w14:paraId="11446E2E"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Brisbane</w:t>
            </w:r>
          </w:p>
          <w:p w14:paraId="6EA077F7" w14:textId="09438460" w:rsidR="00A11B3E" w:rsidRPr="006441F2" w:rsidRDefault="00A11B3E" w:rsidP="000967B4">
            <w:pPr>
              <w:spacing w:after="0" w:line="240" w:lineRule="auto"/>
              <w:rPr>
                <w:rFonts w:cs="Arial"/>
                <w:b/>
                <w:bCs/>
                <w:color w:val="000000"/>
                <w:sz w:val="18"/>
                <w:szCs w:val="18"/>
              </w:rPr>
            </w:pPr>
            <w:r w:rsidRPr="006441F2">
              <w:rPr>
                <w:rFonts w:cs="Arial"/>
                <w:color w:val="000000"/>
                <w:sz w:val="18"/>
                <w:szCs w:val="18"/>
              </w:rPr>
              <w:t>Gold Coast - Tweed Heads</w:t>
            </w:r>
          </w:p>
        </w:tc>
        <w:tc>
          <w:tcPr>
            <w:tcW w:w="3402" w:type="dxa"/>
            <w:vMerge w:val="restart"/>
            <w:tcBorders>
              <w:top w:val="nil"/>
              <w:left w:val="nil"/>
              <w:bottom w:val="nil"/>
              <w:right w:val="nil"/>
            </w:tcBorders>
            <w:shd w:val="clear" w:color="auto" w:fill="auto"/>
            <w:noWrap/>
            <w:vAlign w:val="center"/>
            <w:hideMark/>
          </w:tcPr>
          <w:p w14:paraId="4D66646C" w14:textId="55DB3042" w:rsidR="00BF7685" w:rsidRPr="007D60A5" w:rsidRDefault="00BF7685">
            <w:pPr>
              <w:spacing w:after="0" w:line="240" w:lineRule="auto"/>
              <w:rPr>
                <w:rFonts w:cs="Arial"/>
                <w:b/>
                <w:bCs/>
                <w:sz w:val="18"/>
                <w:szCs w:val="18"/>
              </w:rPr>
            </w:pPr>
            <w:r w:rsidRPr="007D60A5">
              <w:rPr>
                <w:rFonts w:cs="Arial"/>
                <w:b/>
                <w:bCs/>
                <w:sz w:val="18"/>
                <w:szCs w:val="18"/>
              </w:rPr>
              <w:t>Low</w:t>
            </w:r>
            <w:r w:rsidR="007F395E" w:rsidRPr="007D60A5">
              <w:rPr>
                <w:rFonts w:cs="Arial"/>
                <w:b/>
                <w:bCs/>
                <w:sz w:val="18"/>
                <w:szCs w:val="18"/>
              </w:rPr>
              <w:t>-density area</w:t>
            </w:r>
            <w:r w:rsidR="007F395E">
              <w:rPr>
                <w:rFonts w:cs="Arial"/>
                <w:b/>
                <w:bCs/>
                <w:sz w:val="18"/>
                <w:szCs w:val="18"/>
              </w:rPr>
              <w:t xml:space="preserve"> (cont.)</w:t>
            </w:r>
          </w:p>
          <w:p w14:paraId="2A6D84D9" w14:textId="5CE4B7A7" w:rsidR="00A11B3E" w:rsidRPr="006441F2" w:rsidRDefault="00A11B3E">
            <w:pPr>
              <w:spacing w:after="0" w:line="240" w:lineRule="auto"/>
              <w:rPr>
                <w:rFonts w:cs="Arial"/>
                <w:color w:val="FF0000"/>
                <w:sz w:val="18"/>
                <w:szCs w:val="18"/>
              </w:rPr>
            </w:pPr>
            <w:r w:rsidRPr="006441F2">
              <w:rPr>
                <w:rFonts w:cs="Arial"/>
                <w:strike/>
                <w:color w:val="FF0000"/>
                <w:sz w:val="18"/>
                <w:szCs w:val="18"/>
              </w:rPr>
              <w:t>Parkes</w:t>
            </w:r>
          </w:p>
          <w:p w14:paraId="468E336D"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Port Macquarie</w:t>
            </w:r>
          </w:p>
          <w:p w14:paraId="5857B815"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Singleton</w:t>
            </w:r>
          </w:p>
          <w:p w14:paraId="383DF584"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St Georges Basin - Sanctuary Point</w:t>
            </w:r>
          </w:p>
          <w:p w14:paraId="3C009468"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Tamworth</w:t>
            </w:r>
          </w:p>
          <w:p w14:paraId="7D4A303F"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Taree</w:t>
            </w:r>
          </w:p>
          <w:p w14:paraId="2229D241"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Ulladulla</w:t>
            </w:r>
          </w:p>
          <w:p w14:paraId="3973DAB6"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Wagga Wagga</w:t>
            </w:r>
          </w:p>
          <w:p w14:paraId="2C9A3C74"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Not in any Significant Urban Area (Vic.)</w:t>
            </w:r>
          </w:p>
          <w:p w14:paraId="340DFACB"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Bairnsdale</w:t>
            </w:r>
          </w:p>
          <w:p w14:paraId="175B109F"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Ballarat</w:t>
            </w:r>
          </w:p>
          <w:p w14:paraId="1B995332"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Bendigo</w:t>
            </w:r>
          </w:p>
          <w:p w14:paraId="641957D0" w14:textId="77777777" w:rsidR="00A11B3E" w:rsidRPr="006441F2" w:rsidRDefault="00A11B3E">
            <w:pPr>
              <w:spacing w:after="0" w:line="240" w:lineRule="auto"/>
              <w:rPr>
                <w:rFonts w:cs="Arial"/>
                <w:color w:val="000000"/>
                <w:sz w:val="18"/>
                <w:szCs w:val="18"/>
              </w:rPr>
            </w:pPr>
            <w:r w:rsidRPr="007D60A5">
              <w:rPr>
                <w:rFonts w:cs="Arial"/>
                <w:color w:val="000000"/>
                <w:sz w:val="18"/>
                <w:szCs w:val="18"/>
                <w:highlight w:val="yellow"/>
              </w:rPr>
              <w:t>Castlemaine</w:t>
            </w:r>
          </w:p>
          <w:p w14:paraId="3B4ABEAC"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Colac</w:t>
            </w:r>
          </w:p>
          <w:p w14:paraId="3D81ACD8"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Echuca - Moama</w:t>
            </w:r>
          </w:p>
          <w:p w14:paraId="32D0A493"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Horsham</w:t>
            </w:r>
          </w:p>
          <w:p w14:paraId="09466788" w14:textId="77777777" w:rsidR="00A11B3E" w:rsidRPr="006441F2" w:rsidRDefault="00A11B3E">
            <w:pPr>
              <w:spacing w:after="0" w:line="240" w:lineRule="auto"/>
              <w:rPr>
                <w:rFonts w:cs="Arial"/>
                <w:color w:val="FF0000"/>
                <w:sz w:val="18"/>
                <w:szCs w:val="18"/>
              </w:rPr>
            </w:pPr>
            <w:r w:rsidRPr="006441F2">
              <w:rPr>
                <w:rFonts w:cs="Arial"/>
                <w:strike/>
                <w:color w:val="FF0000"/>
                <w:sz w:val="18"/>
                <w:szCs w:val="18"/>
              </w:rPr>
              <w:t>Melton</w:t>
            </w:r>
          </w:p>
          <w:p w14:paraId="6CFE94DC"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Mildura - Buronga</w:t>
            </w:r>
          </w:p>
          <w:p w14:paraId="7DA1AE8F"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Moe - Newborough</w:t>
            </w:r>
          </w:p>
          <w:p w14:paraId="3EB2A0DB"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Portland</w:t>
            </w:r>
          </w:p>
          <w:p w14:paraId="65D1C39A"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Sale</w:t>
            </w:r>
          </w:p>
          <w:p w14:paraId="3B49E72D"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Shepparton - Mooroopna</w:t>
            </w:r>
          </w:p>
          <w:p w14:paraId="1D368955"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Swan Hill</w:t>
            </w:r>
          </w:p>
          <w:p w14:paraId="503F4F81"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Traralgon - Morwell</w:t>
            </w:r>
          </w:p>
          <w:p w14:paraId="27D9E899"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Wangaratta</w:t>
            </w:r>
          </w:p>
          <w:p w14:paraId="6DBCFC29"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Warragul - Drouin</w:t>
            </w:r>
          </w:p>
          <w:p w14:paraId="0622B526"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Warrnambool</w:t>
            </w:r>
          </w:p>
          <w:p w14:paraId="7C8C16D8" w14:textId="77777777" w:rsidR="00A11B3E" w:rsidRPr="006441F2" w:rsidRDefault="00A11B3E">
            <w:pPr>
              <w:spacing w:after="0" w:line="240" w:lineRule="auto"/>
              <w:rPr>
                <w:rFonts w:cs="Arial"/>
                <w:color w:val="000000"/>
                <w:sz w:val="18"/>
                <w:szCs w:val="18"/>
              </w:rPr>
            </w:pPr>
            <w:r w:rsidRPr="007D60A5">
              <w:rPr>
                <w:rFonts w:cs="Arial"/>
                <w:color w:val="000000"/>
                <w:sz w:val="18"/>
                <w:szCs w:val="18"/>
                <w:highlight w:val="yellow"/>
              </w:rPr>
              <w:t>Airlie Beach - Cannonvale</w:t>
            </w:r>
          </w:p>
          <w:p w14:paraId="25554479"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Bundaberg</w:t>
            </w:r>
          </w:p>
          <w:p w14:paraId="53308DED"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Cairns</w:t>
            </w:r>
          </w:p>
          <w:p w14:paraId="08C1B13D"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Emerald</w:t>
            </w:r>
          </w:p>
          <w:p w14:paraId="09B93978"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Gladstone</w:t>
            </w:r>
          </w:p>
          <w:p w14:paraId="21DE6EF0"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Gympie</w:t>
            </w:r>
          </w:p>
          <w:p w14:paraId="6D52A575"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Hervey Bay</w:t>
            </w:r>
          </w:p>
          <w:p w14:paraId="16A26328"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Kingaroy</w:t>
            </w:r>
          </w:p>
          <w:p w14:paraId="6EC2AD80"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Mackay</w:t>
            </w:r>
          </w:p>
          <w:p w14:paraId="3D86FBA4"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Maryborough</w:t>
            </w:r>
          </w:p>
          <w:p w14:paraId="7E708B08"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Rockhampton</w:t>
            </w:r>
          </w:p>
          <w:p w14:paraId="3E92A48C"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Sunshine Coast</w:t>
            </w:r>
          </w:p>
          <w:p w14:paraId="1D075966" w14:textId="77777777" w:rsidR="00A11B3E" w:rsidRDefault="00A11B3E" w:rsidP="003D042B">
            <w:pPr>
              <w:spacing w:after="0" w:line="240" w:lineRule="auto"/>
              <w:rPr>
                <w:rFonts w:cs="Arial"/>
                <w:color w:val="000000"/>
                <w:sz w:val="18"/>
                <w:szCs w:val="18"/>
              </w:rPr>
            </w:pPr>
            <w:r w:rsidRPr="006441F2">
              <w:rPr>
                <w:rFonts w:cs="Arial"/>
                <w:color w:val="000000"/>
                <w:sz w:val="18"/>
                <w:szCs w:val="18"/>
              </w:rPr>
              <w:t>Toowoomba</w:t>
            </w:r>
          </w:p>
          <w:p w14:paraId="1D272708" w14:textId="1ABF6567" w:rsidR="00A11B3E" w:rsidRPr="006441F2" w:rsidRDefault="00A11B3E" w:rsidP="003D042B">
            <w:pPr>
              <w:spacing w:after="0" w:line="240" w:lineRule="auto"/>
              <w:rPr>
                <w:rFonts w:cs="Arial"/>
                <w:color w:val="FF0000"/>
                <w:sz w:val="18"/>
                <w:szCs w:val="18"/>
              </w:rPr>
            </w:pPr>
          </w:p>
        </w:tc>
        <w:tc>
          <w:tcPr>
            <w:tcW w:w="5221" w:type="dxa"/>
            <w:vMerge w:val="restart"/>
            <w:tcBorders>
              <w:top w:val="nil"/>
              <w:left w:val="nil"/>
              <w:bottom w:val="nil"/>
              <w:right w:val="nil"/>
            </w:tcBorders>
            <w:shd w:val="clear" w:color="auto" w:fill="auto"/>
            <w:noWrap/>
            <w:vAlign w:val="center"/>
            <w:hideMark/>
          </w:tcPr>
          <w:p w14:paraId="61071A91" w14:textId="61226801" w:rsidR="00A11B3E" w:rsidRPr="006441F2" w:rsidRDefault="00E84B1F">
            <w:pPr>
              <w:spacing w:after="0" w:line="240" w:lineRule="auto"/>
              <w:rPr>
                <w:rFonts w:cs="Arial"/>
                <w:color w:val="000000"/>
                <w:sz w:val="18"/>
                <w:szCs w:val="18"/>
              </w:rPr>
            </w:pPr>
            <w:r>
              <w:rPr>
                <w:rFonts w:cs="Arial"/>
                <w:b/>
                <w:bCs/>
                <w:color w:val="000000"/>
                <w:sz w:val="18"/>
                <w:szCs w:val="18"/>
              </w:rPr>
              <w:t>Low-density area (cont.)</w:t>
            </w:r>
            <w:r w:rsidR="007F395E">
              <w:rPr>
                <w:rFonts w:cs="Arial"/>
                <w:color w:val="000000"/>
                <w:sz w:val="18"/>
                <w:szCs w:val="18"/>
              </w:rPr>
              <w:br/>
            </w:r>
            <w:r w:rsidR="00A11B3E" w:rsidRPr="006441F2">
              <w:rPr>
                <w:rFonts w:cs="Arial"/>
                <w:color w:val="000000"/>
                <w:sz w:val="18"/>
                <w:szCs w:val="18"/>
              </w:rPr>
              <w:t>Townsville</w:t>
            </w:r>
          </w:p>
          <w:p w14:paraId="689328D4"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Warwick</w:t>
            </w:r>
          </w:p>
          <w:p w14:paraId="70924C64"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Yeppoon</w:t>
            </w:r>
          </w:p>
          <w:p w14:paraId="37899070"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Mount Gambier</w:t>
            </w:r>
          </w:p>
          <w:p w14:paraId="3376F91F"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Murray Bridge</w:t>
            </w:r>
          </w:p>
          <w:p w14:paraId="763FEB55"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Port Augusta</w:t>
            </w:r>
          </w:p>
          <w:p w14:paraId="0D340A40"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Port Pirie</w:t>
            </w:r>
          </w:p>
          <w:p w14:paraId="207A0228"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Victor Harbor - Goolwa</w:t>
            </w:r>
          </w:p>
          <w:p w14:paraId="03B18842"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Whyalla</w:t>
            </w:r>
          </w:p>
          <w:p w14:paraId="4CC509A4"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Albany</w:t>
            </w:r>
          </w:p>
          <w:p w14:paraId="3E0FC539"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Bunbury</w:t>
            </w:r>
          </w:p>
          <w:p w14:paraId="7E0E0414"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Busselton</w:t>
            </w:r>
          </w:p>
          <w:p w14:paraId="7ABF7470"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Geraldton</w:t>
            </w:r>
          </w:p>
          <w:p w14:paraId="1DE2F296" w14:textId="77777777" w:rsidR="00A11B3E" w:rsidRPr="006441F2" w:rsidRDefault="00A11B3E">
            <w:pPr>
              <w:spacing w:after="0" w:line="240" w:lineRule="auto"/>
              <w:rPr>
                <w:rFonts w:cs="Arial"/>
                <w:color w:val="FF0000"/>
                <w:sz w:val="18"/>
                <w:szCs w:val="18"/>
              </w:rPr>
            </w:pPr>
            <w:r w:rsidRPr="006441F2">
              <w:rPr>
                <w:rFonts w:cs="Arial"/>
                <w:strike/>
                <w:color w:val="FF0000"/>
                <w:sz w:val="18"/>
                <w:szCs w:val="18"/>
              </w:rPr>
              <w:t>Yanchep</w:t>
            </w:r>
          </w:p>
          <w:p w14:paraId="26812EBF"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Burnie - Somerset</w:t>
            </w:r>
          </w:p>
          <w:p w14:paraId="44EB2F73"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Devonport</w:t>
            </w:r>
          </w:p>
          <w:p w14:paraId="0D88355C"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Hobart</w:t>
            </w:r>
          </w:p>
          <w:p w14:paraId="3D73B116"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Launceston</w:t>
            </w:r>
          </w:p>
          <w:p w14:paraId="1A5D6858"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Ulverstone</w:t>
            </w:r>
          </w:p>
          <w:p w14:paraId="0C78B929"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Darwin</w:t>
            </w:r>
          </w:p>
          <w:p w14:paraId="0E640E6C"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Not in any Significant Urban Area (ACT)</w:t>
            </w:r>
          </w:p>
          <w:p w14:paraId="59F45CFE" w14:textId="77777777" w:rsidR="00A11B3E" w:rsidRDefault="00A11B3E" w:rsidP="00A11B3E">
            <w:pPr>
              <w:spacing w:after="0" w:line="240" w:lineRule="auto"/>
              <w:rPr>
                <w:rFonts w:cs="Arial"/>
                <w:b/>
                <w:bCs/>
                <w:color w:val="000000"/>
                <w:sz w:val="18"/>
                <w:szCs w:val="18"/>
              </w:rPr>
            </w:pPr>
            <w:r w:rsidRPr="006441F2">
              <w:rPr>
                <w:rFonts w:cs="Arial"/>
                <w:color w:val="000000"/>
                <w:sz w:val="18"/>
                <w:szCs w:val="18"/>
              </w:rPr>
              <w:t>Canberra - Queanbeyan</w:t>
            </w:r>
            <w:r w:rsidRPr="006441F2">
              <w:rPr>
                <w:rFonts w:cs="Arial"/>
                <w:b/>
                <w:bCs/>
                <w:color w:val="000000"/>
                <w:sz w:val="18"/>
                <w:szCs w:val="18"/>
              </w:rPr>
              <w:t xml:space="preserve"> </w:t>
            </w:r>
          </w:p>
          <w:p w14:paraId="412A4EBA" w14:textId="77777777" w:rsidR="00A11B3E" w:rsidRDefault="00A11B3E" w:rsidP="00A11B3E">
            <w:pPr>
              <w:spacing w:after="0" w:line="240" w:lineRule="auto"/>
              <w:rPr>
                <w:rFonts w:cs="Arial"/>
                <w:b/>
                <w:bCs/>
                <w:color w:val="000000"/>
                <w:sz w:val="18"/>
                <w:szCs w:val="18"/>
              </w:rPr>
            </w:pPr>
          </w:p>
          <w:p w14:paraId="1EF952E7" w14:textId="02EFB61E" w:rsidR="00A11B3E" w:rsidRPr="006441F2" w:rsidRDefault="00A11B3E" w:rsidP="00A11B3E">
            <w:pPr>
              <w:spacing w:after="0" w:line="240" w:lineRule="auto"/>
              <w:rPr>
                <w:rFonts w:cs="Arial"/>
                <w:b/>
                <w:bCs/>
                <w:color w:val="000000"/>
                <w:sz w:val="18"/>
                <w:szCs w:val="18"/>
              </w:rPr>
            </w:pPr>
            <w:r w:rsidRPr="006441F2">
              <w:rPr>
                <w:rFonts w:cs="Arial"/>
                <w:b/>
                <w:bCs/>
                <w:color w:val="000000"/>
                <w:sz w:val="18"/>
                <w:szCs w:val="18"/>
              </w:rPr>
              <w:t>Remote-density area</w:t>
            </w:r>
          </w:p>
          <w:p w14:paraId="5DEE2548" w14:textId="77777777" w:rsidR="00A11B3E" w:rsidRPr="006441F2" w:rsidRDefault="00A11B3E" w:rsidP="00A11B3E">
            <w:pPr>
              <w:spacing w:after="0" w:line="240" w:lineRule="auto"/>
              <w:rPr>
                <w:rFonts w:cs="Arial"/>
                <w:color w:val="000000"/>
                <w:sz w:val="18"/>
                <w:szCs w:val="18"/>
              </w:rPr>
            </w:pPr>
            <w:r w:rsidRPr="006441F2">
              <w:rPr>
                <w:rFonts w:cs="Arial"/>
                <w:color w:val="000000"/>
                <w:sz w:val="18"/>
                <w:szCs w:val="18"/>
              </w:rPr>
              <w:t>Locations not in any Significant Urban Area (NSW)</w:t>
            </w:r>
          </w:p>
          <w:p w14:paraId="1419324C" w14:textId="77777777" w:rsidR="00A11B3E" w:rsidRPr="006441F2" w:rsidRDefault="00A11B3E" w:rsidP="00A11B3E">
            <w:pPr>
              <w:spacing w:after="0" w:line="240" w:lineRule="auto"/>
              <w:rPr>
                <w:rFonts w:cs="Arial"/>
                <w:color w:val="000000"/>
                <w:sz w:val="18"/>
                <w:szCs w:val="18"/>
              </w:rPr>
            </w:pPr>
            <w:r w:rsidRPr="006441F2">
              <w:rPr>
                <w:rFonts w:cs="Arial"/>
                <w:color w:val="000000"/>
                <w:sz w:val="18"/>
                <w:szCs w:val="18"/>
              </w:rPr>
              <w:t>Broken Hill</w:t>
            </w:r>
          </w:p>
          <w:p w14:paraId="25AB39BE" w14:textId="77777777" w:rsidR="00A11B3E" w:rsidRPr="006441F2" w:rsidRDefault="00A11B3E" w:rsidP="00A11B3E">
            <w:pPr>
              <w:spacing w:after="0" w:line="240" w:lineRule="auto"/>
              <w:rPr>
                <w:rFonts w:cs="Arial"/>
                <w:color w:val="000000"/>
                <w:sz w:val="18"/>
                <w:szCs w:val="18"/>
              </w:rPr>
            </w:pPr>
            <w:r w:rsidRPr="006441F2">
              <w:rPr>
                <w:rFonts w:cs="Arial"/>
                <w:color w:val="000000"/>
                <w:sz w:val="18"/>
                <w:szCs w:val="18"/>
              </w:rPr>
              <w:t>Locations not in any Significant Urban Area (Qld)</w:t>
            </w:r>
          </w:p>
          <w:p w14:paraId="34D30757" w14:textId="77777777" w:rsidR="00A11B3E" w:rsidRPr="006441F2" w:rsidRDefault="00A11B3E" w:rsidP="00A11B3E">
            <w:pPr>
              <w:spacing w:after="0" w:line="240" w:lineRule="auto"/>
              <w:rPr>
                <w:rFonts w:cs="Arial"/>
                <w:color w:val="000000"/>
                <w:sz w:val="18"/>
                <w:szCs w:val="18"/>
              </w:rPr>
            </w:pPr>
            <w:r w:rsidRPr="006441F2">
              <w:rPr>
                <w:rFonts w:cs="Arial"/>
                <w:color w:val="000000"/>
                <w:sz w:val="18"/>
                <w:szCs w:val="18"/>
              </w:rPr>
              <w:t>Mount Isa</w:t>
            </w:r>
          </w:p>
          <w:p w14:paraId="1ECD5BDD" w14:textId="77777777" w:rsidR="00A11B3E" w:rsidRPr="006441F2" w:rsidRDefault="00A11B3E" w:rsidP="00A11B3E">
            <w:pPr>
              <w:spacing w:after="0" w:line="240" w:lineRule="auto"/>
              <w:rPr>
                <w:rFonts w:cs="Arial"/>
                <w:color w:val="000000"/>
                <w:sz w:val="18"/>
                <w:szCs w:val="18"/>
              </w:rPr>
            </w:pPr>
            <w:r w:rsidRPr="006441F2">
              <w:rPr>
                <w:rFonts w:cs="Arial"/>
                <w:color w:val="000000"/>
                <w:sz w:val="18"/>
                <w:szCs w:val="18"/>
              </w:rPr>
              <w:t>Locations not in any Significant Urban Area (SA)</w:t>
            </w:r>
          </w:p>
          <w:p w14:paraId="4749FD29" w14:textId="77777777" w:rsidR="00A11B3E" w:rsidRPr="006441F2" w:rsidRDefault="00A11B3E" w:rsidP="00A11B3E">
            <w:pPr>
              <w:spacing w:after="0" w:line="240" w:lineRule="auto"/>
              <w:rPr>
                <w:rFonts w:cs="Arial"/>
                <w:color w:val="000000"/>
                <w:sz w:val="18"/>
                <w:szCs w:val="18"/>
              </w:rPr>
            </w:pPr>
            <w:r w:rsidRPr="006441F2">
              <w:rPr>
                <w:rFonts w:cs="Arial"/>
                <w:color w:val="000000"/>
                <w:sz w:val="18"/>
                <w:szCs w:val="18"/>
              </w:rPr>
              <w:t>Port Lincoln</w:t>
            </w:r>
          </w:p>
          <w:p w14:paraId="7C81D97E" w14:textId="77777777" w:rsidR="00A11B3E" w:rsidRPr="006441F2" w:rsidRDefault="00A11B3E" w:rsidP="00A11B3E">
            <w:pPr>
              <w:spacing w:after="0" w:line="240" w:lineRule="auto"/>
              <w:rPr>
                <w:rFonts w:cs="Arial"/>
                <w:color w:val="000000"/>
                <w:sz w:val="18"/>
                <w:szCs w:val="18"/>
              </w:rPr>
            </w:pPr>
            <w:r w:rsidRPr="006441F2">
              <w:rPr>
                <w:rFonts w:cs="Arial"/>
                <w:color w:val="000000"/>
                <w:sz w:val="18"/>
                <w:szCs w:val="18"/>
              </w:rPr>
              <w:t>Locations not in any Significant Urban Area (WA)</w:t>
            </w:r>
          </w:p>
          <w:p w14:paraId="1C81C18B" w14:textId="77777777" w:rsidR="00A11B3E" w:rsidRPr="006441F2" w:rsidRDefault="00A11B3E" w:rsidP="00A11B3E">
            <w:pPr>
              <w:spacing w:after="0" w:line="240" w:lineRule="auto"/>
              <w:rPr>
                <w:rFonts w:cs="Arial"/>
                <w:color w:val="000000"/>
                <w:sz w:val="18"/>
                <w:szCs w:val="18"/>
              </w:rPr>
            </w:pPr>
            <w:r w:rsidRPr="006441F2">
              <w:rPr>
                <w:rFonts w:cs="Arial"/>
                <w:color w:val="000000"/>
                <w:sz w:val="18"/>
                <w:szCs w:val="18"/>
              </w:rPr>
              <w:t>Broome</w:t>
            </w:r>
          </w:p>
          <w:p w14:paraId="38EAB442" w14:textId="77777777" w:rsidR="00A11B3E" w:rsidRPr="006441F2" w:rsidRDefault="00A11B3E" w:rsidP="00A11B3E">
            <w:pPr>
              <w:spacing w:after="0" w:line="240" w:lineRule="auto"/>
              <w:rPr>
                <w:rFonts w:cs="Arial"/>
                <w:color w:val="000000"/>
                <w:sz w:val="18"/>
                <w:szCs w:val="18"/>
              </w:rPr>
            </w:pPr>
            <w:r w:rsidRPr="006441F2">
              <w:rPr>
                <w:rFonts w:cs="Arial"/>
                <w:color w:val="000000"/>
                <w:sz w:val="18"/>
                <w:szCs w:val="18"/>
              </w:rPr>
              <w:t>Esperance</w:t>
            </w:r>
          </w:p>
          <w:p w14:paraId="1F121BC0" w14:textId="77777777" w:rsidR="00A11B3E" w:rsidRPr="006441F2" w:rsidRDefault="00A11B3E" w:rsidP="00A11B3E">
            <w:pPr>
              <w:spacing w:after="0" w:line="240" w:lineRule="auto"/>
              <w:rPr>
                <w:rFonts w:cs="Arial"/>
                <w:color w:val="000000"/>
                <w:sz w:val="18"/>
                <w:szCs w:val="18"/>
              </w:rPr>
            </w:pPr>
            <w:r w:rsidRPr="006441F2">
              <w:rPr>
                <w:rFonts w:cs="Arial"/>
                <w:color w:val="000000"/>
                <w:sz w:val="18"/>
                <w:szCs w:val="18"/>
              </w:rPr>
              <w:t>Kalgoorlie - Boulder</w:t>
            </w:r>
          </w:p>
          <w:p w14:paraId="14BF4B13" w14:textId="77777777" w:rsidR="00A11B3E" w:rsidRPr="006441F2" w:rsidRDefault="00A11B3E" w:rsidP="00A11B3E">
            <w:pPr>
              <w:spacing w:after="0" w:line="240" w:lineRule="auto"/>
              <w:rPr>
                <w:rFonts w:cs="Arial"/>
                <w:color w:val="000000"/>
                <w:sz w:val="18"/>
                <w:szCs w:val="18"/>
              </w:rPr>
            </w:pPr>
            <w:r w:rsidRPr="006441F2">
              <w:rPr>
                <w:rFonts w:cs="Arial"/>
                <w:color w:val="000000"/>
                <w:sz w:val="18"/>
                <w:szCs w:val="18"/>
              </w:rPr>
              <w:t>Karratha</w:t>
            </w:r>
          </w:p>
          <w:p w14:paraId="09AFE5D5" w14:textId="77777777" w:rsidR="00A11B3E" w:rsidRPr="006441F2" w:rsidRDefault="00A11B3E" w:rsidP="00A11B3E">
            <w:pPr>
              <w:spacing w:after="0" w:line="240" w:lineRule="auto"/>
              <w:rPr>
                <w:rFonts w:cs="Arial"/>
                <w:color w:val="000000"/>
                <w:sz w:val="18"/>
                <w:szCs w:val="18"/>
              </w:rPr>
            </w:pPr>
            <w:r w:rsidRPr="006441F2">
              <w:rPr>
                <w:rFonts w:cs="Arial"/>
                <w:color w:val="000000"/>
                <w:sz w:val="18"/>
                <w:szCs w:val="18"/>
              </w:rPr>
              <w:t>Port Hedland</w:t>
            </w:r>
          </w:p>
          <w:p w14:paraId="3C10CC42" w14:textId="77777777" w:rsidR="00A11B3E" w:rsidRPr="006441F2" w:rsidRDefault="00A11B3E" w:rsidP="00A11B3E">
            <w:pPr>
              <w:spacing w:after="0" w:line="240" w:lineRule="auto"/>
              <w:rPr>
                <w:rFonts w:cs="Arial"/>
                <w:color w:val="000000"/>
                <w:sz w:val="18"/>
                <w:szCs w:val="18"/>
              </w:rPr>
            </w:pPr>
            <w:r w:rsidRPr="006441F2">
              <w:rPr>
                <w:rFonts w:cs="Arial"/>
                <w:color w:val="000000"/>
                <w:sz w:val="18"/>
                <w:szCs w:val="18"/>
              </w:rPr>
              <w:t>Locations not in any Significant Urban Area (Tas.)</w:t>
            </w:r>
          </w:p>
          <w:p w14:paraId="6B78DC70" w14:textId="77777777" w:rsidR="00A11B3E" w:rsidRPr="006441F2" w:rsidRDefault="00A11B3E" w:rsidP="00A11B3E">
            <w:pPr>
              <w:spacing w:after="0" w:line="240" w:lineRule="auto"/>
              <w:rPr>
                <w:rFonts w:cs="Arial"/>
                <w:color w:val="000000"/>
                <w:sz w:val="18"/>
                <w:szCs w:val="18"/>
              </w:rPr>
            </w:pPr>
            <w:r w:rsidRPr="006441F2">
              <w:rPr>
                <w:rFonts w:cs="Arial"/>
                <w:color w:val="000000"/>
                <w:sz w:val="18"/>
                <w:szCs w:val="18"/>
              </w:rPr>
              <w:t>Locations not in any Significant Urban Area (NT)</w:t>
            </w:r>
          </w:p>
          <w:p w14:paraId="16AD9413" w14:textId="77777777" w:rsidR="00A11B3E" w:rsidRPr="006441F2" w:rsidRDefault="00A11B3E" w:rsidP="00A11B3E">
            <w:pPr>
              <w:spacing w:after="0" w:line="240" w:lineRule="auto"/>
              <w:rPr>
                <w:rFonts w:cs="Arial"/>
                <w:color w:val="000000"/>
                <w:sz w:val="18"/>
                <w:szCs w:val="18"/>
              </w:rPr>
            </w:pPr>
            <w:r w:rsidRPr="006441F2">
              <w:rPr>
                <w:rFonts w:cs="Arial"/>
                <w:color w:val="000000"/>
                <w:sz w:val="18"/>
                <w:szCs w:val="18"/>
              </w:rPr>
              <w:t>Alice Springs</w:t>
            </w:r>
          </w:p>
          <w:p w14:paraId="021131C1" w14:textId="1C165939" w:rsidR="00A11B3E" w:rsidRPr="006441F2" w:rsidRDefault="00A11B3E" w:rsidP="00A11B3E">
            <w:pPr>
              <w:spacing w:after="0" w:line="240" w:lineRule="auto"/>
              <w:rPr>
                <w:rFonts w:cs="Arial"/>
                <w:color w:val="000000"/>
                <w:sz w:val="18"/>
                <w:szCs w:val="18"/>
              </w:rPr>
            </w:pPr>
            <w:r w:rsidRPr="006441F2">
              <w:rPr>
                <w:rFonts w:cs="Arial"/>
                <w:color w:val="000000"/>
                <w:sz w:val="18"/>
                <w:szCs w:val="18"/>
              </w:rPr>
              <w:t>Locations not in any Significant Urban Area (OT)</w:t>
            </w:r>
          </w:p>
        </w:tc>
      </w:tr>
      <w:tr w:rsidR="00A11B3E" w:rsidRPr="006441F2" w14:paraId="71DD35C6" w14:textId="77777777" w:rsidTr="007D60A5">
        <w:trPr>
          <w:trHeight w:val="255"/>
        </w:trPr>
        <w:tc>
          <w:tcPr>
            <w:tcW w:w="2410" w:type="dxa"/>
            <w:tcBorders>
              <w:top w:val="nil"/>
              <w:left w:val="nil"/>
              <w:bottom w:val="nil"/>
              <w:right w:val="nil"/>
            </w:tcBorders>
            <w:shd w:val="clear" w:color="auto" w:fill="auto"/>
            <w:noWrap/>
            <w:vAlign w:val="bottom"/>
          </w:tcPr>
          <w:p w14:paraId="146B02A3" w14:textId="77777777" w:rsidR="00A11B3E" w:rsidRPr="006441F2" w:rsidRDefault="00A11B3E">
            <w:pPr>
              <w:spacing w:after="0" w:line="240" w:lineRule="auto"/>
              <w:rPr>
                <w:rFonts w:cs="Arial"/>
                <w:color w:val="000000"/>
                <w:sz w:val="18"/>
                <w:szCs w:val="18"/>
              </w:rPr>
            </w:pPr>
          </w:p>
        </w:tc>
        <w:tc>
          <w:tcPr>
            <w:tcW w:w="3402" w:type="dxa"/>
            <w:vMerge/>
            <w:tcBorders>
              <w:left w:val="nil"/>
              <w:right w:val="nil"/>
            </w:tcBorders>
            <w:shd w:val="clear" w:color="auto" w:fill="auto"/>
            <w:noWrap/>
            <w:vAlign w:val="center"/>
            <w:hideMark/>
          </w:tcPr>
          <w:p w14:paraId="6850EA80" w14:textId="5AA7DD2A" w:rsidR="00A11B3E" w:rsidRPr="006441F2" w:rsidRDefault="00A11B3E" w:rsidP="003D042B">
            <w:pPr>
              <w:spacing w:after="0" w:line="240" w:lineRule="auto"/>
              <w:rPr>
                <w:rFonts w:cs="Arial"/>
                <w:color w:val="000000"/>
                <w:sz w:val="18"/>
                <w:szCs w:val="18"/>
              </w:rPr>
            </w:pPr>
          </w:p>
        </w:tc>
        <w:tc>
          <w:tcPr>
            <w:tcW w:w="5221" w:type="dxa"/>
            <w:vMerge/>
            <w:tcBorders>
              <w:left w:val="nil"/>
              <w:right w:val="nil"/>
            </w:tcBorders>
            <w:shd w:val="clear" w:color="auto" w:fill="auto"/>
            <w:noWrap/>
            <w:vAlign w:val="center"/>
            <w:hideMark/>
          </w:tcPr>
          <w:p w14:paraId="03410EB0" w14:textId="01634282" w:rsidR="00A11B3E" w:rsidRPr="006441F2" w:rsidRDefault="00A11B3E" w:rsidP="008E4A1B">
            <w:pPr>
              <w:spacing w:after="0" w:line="240" w:lineRule="auto"/>
              <w:rPr>
                <w:rFonts w:cs="Arial"/>
                <w:color w:val="000000"/>
                <w:sz w:val="18"/>
                <w:szCs w:val="18"/>
              </w:rPr>
            </w:pPr>
          </w:p>
        </w:tc>
      </w:tr>
      <w:tr w:rsidR="00A11B3E" w:rsidRPr="006441F2" w14:paraId="67E8908D" w14:textId="77777777" w:rsidTr="007D60A5">
        <w:trPr>
          <w:trHeight w:val="1785"/>
        </w:trPr>
        <w:tc>
          <w:tcPr>
            <w:tcW w:w="2410" w:type="dxa"/>
            <w:tcBorders>
              <w:top w:val="nil"/>
              <w:left w:val="nil"/>
              <w:bottom w:val="nil"/>
              <w:right w:val="nil"/>
            </w:tcBorders>
            <w:shd w:val="clear" w:color="auto" w:fill="auto"/>
            <w:noWrap/>
            <w:vAlign w:val="center"/>
            <w:hideMark/>
          </w:tcPr>
          <w:p w14:paraId="1DB46409" w14:textId="77777777" w:rsidR="00A11B3E" w:rsidRPr="006441F2" w:rsidRDefault="00A11B3E">
            <w:pPr>
              <w:spacing w:after="0" w:line="240" w:lineRule="auto"/>
              <w:rPr>
                <w:rFonts w:cs="Arial"/>
                <w:b/>
                <w:bCs/>
                <w:color w:val="000000"/>
                <w:sz w:val="18"/>
                <w:szCs w:val="18"/>
              </w:rPr>
            </w:pPr>
            <w:r w:rsidRPr="006441F2">
              <w:rPr>
                <w:rFonts w:cs="Arial"/>
                <w:b/>
                <w:bCs/>
                <w:color w:val="000000"/>
                <w:sz w:val="18"/>
                <w:szCs w:val="18"/>
              </w:rPr>
              <w:t>Medium-density area</w:t>
            </w:r>
          </w:p>
          <w:p w14:paraId="2C6E5F06" w14:textId="77777777" w:rsidR="00A11B3E" w:rsidRPr="006441F2" w:rsidRDefault="00A11B3E">
            <w:pPr>
              <w:spacing w:after="0" w:line="240" w:lineRule="auto"/>
              <w:rPr>
                <w:rFonts w:cs="Arial"/>
                <w:color w:val="000000"/>
                <w:sz w:val="18"/>
                <w:szCs w:val="18"/>
              </w:rPr>
            </w:pPr>
            <w:r w:rsidRPr="007D60A5">
              <w:rPr>
                <w:rFonts w:cs="Arial"/>
                <w:color w:val="000000"/>
                <w:sz w:val="18"/>
                <w:szCs w:val="18"/>
                <w:highlight w:val="yellow"/>
              </w:rPr>
              <w:t>Medowie</w:t>
            </w:r>
          </w:p>
          <w:p w14:paraId="21403409"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Morisset - Cooranbong</w:t>
            </w:r>
          </w:p>
          <w:p w14:paraId="3719025B"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Nelson Bay</w:t>
            </w:r>
          </w:p>
          <w:p w14:paraId="557C22AA"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Newcastle - Maitland</w:t>
            </w:r>
          </w:p>
          <w:p w14:paraId="164ACA26"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Adelaide</w:t>
            </w:r>
          </w:p>
          <w:p w14:paraId="4E64E3D8" w14:textId="4E39C6FB" w:rsidR="00A11B3E" w:rsidRPr="006441F2" w:rsidRDefault="00A11B3E" w:rsidP="00DC6197">
            <w:pPr>
              <w:spacing w:after="0" w:line="240" w:lineRule="auto"/>
              <w:rPr>
                <w:rFonts w:cs="Arial"/>
                <w:b/>
                <w:bCs/>
                <w:color w:val="000000"/>
                <w:sz w:val="18"/>
                <w:szCs w:val="18"/>
              </w:rPr>
            </w:pPr>
            <w:r w:rsidRPr="006441F2">
              <w:rPr>
                <w:rFonts w:cs="Arial"/>
                <w:color w:val="000000"/>
                <w:sz w:val="18"/>
                <w:szCs w:val="18"/>
              </w:rPr>
              <w:t>Perth</w:t>
            </w:r>
          </w:p>
        </w:tc>
        <w:tc>
          <w:tcPr>
            <w:tcW w:w="3402" w:type="dxa"/>
            <w:vMerge/>
            <w:tcBorders>
              <w:left w:val="nil"/>
              <w:bottom w:val="nil"/>
              <w:right w:val="nil"/>
            </w:tcBorders>
            <w:shd w:val="clear" w:color="auto" w:fill="auto"/>
            <w:noWrap/>
            <w:vAlign w:val="center"/>
            <w:hideMark/>
          </w:tcPr>
          <w:p w14:paraId="0F85AA11" w14:textId="56DA7BC6" w:rsidR="00A11B3E" w:rsidRPr="006441F2" w:rsidRDefault="00A11B3E" w:rsidP="003D042B">
            <w:pPr>
              <w:spacing w:after="0" w:line="240" w:lineRule="auto"/>
              <w:rPr>
                <w:rFonts w:cs="Arial"/>
                <w:color w:val="000000"/>
                <w:sz w:val="18"/>
                <w:szCs w:val="18"/>
              </w:rPr>
            </w:pPr>
          </w:p>
        </w:tc>
        <w:tc>
          <w:tcPr>
            <w:tcW w:w="5221" w:type="dxa"/>
            <w:vMerge/>
            <w:tcBorders>
              <w:left w:val="nil"/>
              <w:bottom w:val="nil"/>
              <w:right w:val="nil"/>
            </w:tcBorders>
            <w:shd w:val="clear" w:color="auto" w:fill="auto"/>
            <w:noWrap/>
            <w:vAlign w:val="center"/>
            <w:hideMark/>
          </w:tcPr>
          <w:p w14:paraId="15DA046D" w14:textId="2C73D977" w:rsidR="00A11B3E" w:rsidRPr="006441F2" w:rsidRDefault="00A11B3E" w:rsidP="008E4A1B">
            <w:pPr>
              <w:spacing w:after="0" w:line="240" w:lineRule="auto"/>
              <w:rPr>
                <w:rFonts w:cs="Arial"/>
                <w:color w:val="000000"/>
                <w:sz w:val="18"/>
                <w:szCs w:val="18"/>
              </w:rPr>
            </w:pPr>
          </w:p>
        </w:tc>
      </w:tr>
      <w:tr w:rsidR="00A11B3E" w:rsidRPr="006441F2" w14:paraId="23CE4738" w14:textId="77777777" w:rsidTr="007D60A5">
        <w:trPr>
          <w:trHeight w:val="255"/>
        </w:trPr>
        <w:tc>
          <w:tcPr>
            <w:tcW w:w="2410" w:type="dxa"/>
            <w:tcBorders>
              <w:top w:val="nil"/>
              <w:left w:val="nil"/>
              <w:bottom w:val="nil"/>
              <w:right w:val="nil"/>
            </w:tcBorders>
            <w:shd w:val="clear" w:color="auto" w:fill="auto"/>
            <w:noWrap/>
            <w:vAlign w:val="bottom"/>
            <w:hideMark/>
          </w:tcPr>
          <w:p w14:paraId="6EAD7E3E" w14:textId="77777777" w:rsidR="00A11B3E" w:rsidRPr="006441F2" w:rsidRDefault="00A11B3E">
            <w:pPr>
              <w:spacing w:after="0" w:line="240" w:lineRule="auto"/>
              <w:rPr>
                <w:rFonts w:cs="Arial"/>
                <w:color w:val="000000"/>
                <w:sz w:val="18"/>
                <w:szCs w:val="18"/>
              </w:rPr>
            </w:pPr>
          </w:p>
        </w:tc>
        <w:tc>
          <w:tcPr>
            <w:tcW w:w="3402" w:type="dxa"/>
            <w:vMerge/>
            <w:tcBorders>
              <w:left w:val="nil"/>
              <w:right w:val="nil"/>
            </w:tcBorders>
            <w:shd w:val="clear" w:color="auto" w:fill="auto"/>
            <w:noWrap/>
            <w:vAlign w:val="center"/>
            <w:hideMark/>
          </w:tcPr>
          <w:p w14:paraId="10D106D7" w14:textId="4C5E7D18" w:rsidR="00A11B3E" w:rsidRPr="006441F2" w:rsidRDefault="00A11B3E" w:rsidP="003D042B">
            <w:pPr>
              <w:spacing w:after="0" w:line="240" w:lineRule="auto"/>
              <w:rPr>
                <w:rFonts w:cs="Arial"/>
                <w:color w:val="000000"/>
                <w:sz w:val="18"/>
                <w:szCs w:val="18"/>
              </w:rPr>
            </w:pPr>
          </w:p>
        </w:tc>
        <w:tc>
          <w:tcPr>
            <w:tcW w:w="5221" w:type="dxa"/>
            <w:vMerge/>
            <w:tcBorders>
              <w:left w:val="nil"/>
              <w:right w:val="nil"/>
            </w:tcBorders>
            <w:shd w:val="clear" w:color="auto" w:fill="auto"/>
            <w:noWrap/>
            <w:vAlign w:val="center"/>
            <w:hideMark/>
          </w:tcPr>
          <w:p w14:paraId="3E001263" w14:textId="4F7B8E4D" w:rsidR="00A11B3E" w:rsidRPr="006441F2" w:rsidRDefault="00A11B3E" w:rsidP="008E4A1B">
            <w:pPr>
              <w:spacing w:after="0" w:line="240" w:lineRule="auto"/>
              <w:rPr>
                <w:rFonts w:cs="Arial"/>
                <w:color w:val="000000"/>
                <w:sz w:val="18"/>
                <w:szCs w:val="18"/>
              </w:rPr>
            </w:pPr>
          </w:p>
        </w:tc>
      </w:tr>
      <w:tr w:rsidR="00A11B3E" w:rsidRPr="006441F2" w14:paraId="6829F900" w14:textId="77777777" w:rsidTr="007D60A5">
        <w:trPr>
          <w:trHeight w:val="4554"/>
        </w:trPr>
        <w:tc>
          <w:tcPr>
            <w:tcW w:w="2410" w:type="dxa"/>
            <w:tcBorders>
              <w:top w:val="nil"/>
              <w:left w:val="nil"/>
              <w:bottom w:val="nil"/>
              <w:right w:val="nil"/>
            </w:tcBorders>
            <w:shd w:val="clear" w:color="auto" w:fill="auto"/>
            <w:noWrap/>
            <w:vAlign w:val="center"/>
            <w:hideMark/>
          </w:tcPr>
          <w:p w14:paraId="3C551201" w14:textId="77777777" w:rsidR="00A11B3E" w:rsidRPr="006441F2" w:rsidRDefault="00A11B3E">
            <w:pPr>
              <w:spacing w:after="0" w:line="240" w:lineRule="auto"/>
              <w:rPr>
                <w:rFonts w:cs="Arial"/>
                <w:b/>
                <w:bCs/>
                <w:color w:val="000000"/>
                <w:sz w:val="18"/>
                <w:szCs w:val="18"/>
              </w:rPr>
            </w:pPr>
            <w:r w:rsidRPr="006441F2">
              <w:rPr>
                <w:rFonts w:cs="Arial"/>
                <w:b/>
                <w:bCs/>
                <w:color w:val="000000"/>
                <w:sz w:val="18"/>
                <w:szCs w:val="18"/>
              </w:rPr>
              <w:t>Low-density area</w:t>
            </w:r>
          </w:p>
          <w:p w14:paraId="26A07659"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Albury - Wodonga</w:t>
            </w:r>
          </w:p>
          <w:p w14:paraId="74E900D5"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Armidale</w:t>
            </w:r>
          </w:p>
          <w:p w14:paraId="29D1D6AE"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Ballina</w:t>
            </w:r>
          </w:p>
          <w:p w14:paraId="722588E1"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Batemans Bay</w:t>
            </w:r>
          </w:p>
          <w:p w14:paraId="25011E5E"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Bathurst</w:t>
            </w:r>
          </w:p>
          <w:p w14:paraId="36F6D517"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Bowral - Mittagong</w:t>
            </w:r>
          </w:p>
          <w:p w14:paraId="36599E23" w14:textId="77777777" w:rsidR="00A11B3E" w:rsidRPr="006441F2" w:rsidRDefault="00A11B3E">
            <w:pPr>
              <w:spacing w:after="0" w:line="240" w:lineRule="auto"/>
              <w:rPr>
                <w:rFonts w:cs="Arial"/>
                <w:color w:val="000000"/>
                <w:sz w:val="18"/>
                <w:szCs w:val="18"/>
              </w:rPr>
            </w:pPr>
            <w:r w:rsidRPr="007D60A5">
              <w:rPr>
                <w:rFonts w:cs="Arial"/>
                <w:color w:val="000000"/>
                <w:sz w:val="18"/>
                <w:szCs w:val="18"/>
                <w:highlight w:val="yellow"/>
              </w:rPr>
              <w:t>Byron Bay</w:t>
            </w:r>
          </w:p>
          <w:p w14:paraId="271462D5"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Camden Haven</w:t>
            </w:r>
          </w:p>
          <w:p w14:paraId="54204F1C"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Coffs Harbour</w:t>
            </w:r>
          </w:p>
          <w:p w14:paraId="7687B4D1"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Dubbo</w:t>
            </w:r>
          </w:p>
          <w:p w14:paraId="4F30B959"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Forster - Tuncurry</w:t>
            </w:r>
          </w:p>
          <w:p w14:paraId="1B437C40"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Goulburn</w:t>
            </w:r>
          </w:p>
          <w:p w14:paraId="070272D4"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Grafton</w:t>
            </w:r>
          </w:p>
          <w:p w14:paraId="03FBDEC0"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Griffith</w:t>
            </w:r>
          </w:p>
          <w:p w14:paraId="709D13E9"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Kempsey</w:t>
            </w:r>
          </w:p>
          <w:p w14:paraId="5511B945"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Lismore</w:t>
            </w:r>
          </w:p>
          <w:p w14:paraId="23FD6E00"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Lithgow</w:t>
            </w:r>
          </w:p>
          <w:p w14:paraId="4C71B8FC"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Mudgee</w:t>
            </w:r>
          </w:p>
          <w:p w14:paraId="41D28439"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Muswellbrook</w:t>
            </w:r>
          </w:p>
          <w:p w14:paraId="44274F08" w14:textId="77777777" w:rsidR="00A11B3E" w:rsidRPr="006441F2" w:rsidRDefault="00A11B3E">
            <w:pPr>
              <w:spacing w:after="0" w:line="240" w:lineRule="auto"/>
              <w:rPr>
                <w:rFonts w:cs="Arial"/>
                <w:color w:val="000000"/>
                <w:sz w:val="18"/>
                <w:szCs w:val="18"/>
              </w:rPr>
            </w:pPr>
            <w:r w:rsidRPr="006441F2">
              <w:rPr>
                <w:rFonts w:cs="Arial"/>
                <w:color w:val="000000"/>
                <w:sz w:val="18"/>
                <w:szCs w:val="18"/>
              </w:rPr>
              <w:t>Nowra - Bomaderry</w:t>
            </w:r>
          </w:p>
          <w:p w14:paraId="3B8EEE5C" w14:textId="330FB4F5" w:rsidR="00A11B3E" w:rsidRPr="006441F2" w:rsidRDefault="00A11B3E" w:rsidP="001260DF">
            <w:pPr>
              <w:spacing w:after="0" w:line="240" w:lineRule="auto"/>
              <w:rPr>
                <w:rFonts w:cs="Arial"/>
                <w:b/>
                <w:bCs/>
                <w:color w:val="000000"/>
                <w:sz w:val="18"/>
                <w:szCs w:val="18"/>
              </w:rPr>
            </w:pPr>
            <w:r w:rsidRPr="006441F2">
              <w:rPr>
                <w:rFonts w:cs="Arial"/>
                <w:color w:val="000000"/>
                <w:sz w:val="18"/>
                <w:szCs w:val="18"/>
              </w:rPr>
              <w:t>Orange</w:t>
            </w:r>
          </w:p>
        </w:tc>
        <w:tc>
          <w:tcPr>
            <w:tcW w:w="3402" w:type="dxa"/>
            <w:vMerge/>
            <w:tcBorders>
              <w:left w:val="nil"/>
              <w:bottom w:val="nil"/>
              <w:right w:val="nil"/>
            </w:tcBorders>
            <w:shd w:val="clear" w:color="auto" w:fill="auto"/>
            <w:noWrap/>
            <w:vAlign w:val="center"/>
            <w:hideMark/>
          </w:tcPr>
          <w:p w14:paraId="755B100B" w14:textId="159830C1" w:rsidR="00A11B3E" w:rsidRPr="006441F2" w:rsidRDefault="00A11B3E" w:rsidP="003D042B">
            <w:pPr>
              <w:spacing w:after="0" w:line="240" w:lineRule="auto"/>
              <w:rPr>
                <w:rFonts w:cs="Arial"/>
                <w:color w:val="000000"/>
                <w:sz w:val="18"/>
                <w:szCs w:val="18"/>
              </w:rPr>
            </w:pPr>
          </w:p>
        </w:tc>
        <w:tc>
          <w:tcPr>
            <w:tcW w:w="5221" w:type="dxa"/>
            <w:vMerge/>
            <w:tcBorders>
              <w:left w:val="nil"/>
              <w:bottom w:val="nil"/>
              <w:right w:val="nil"/>
            </w:tcBorders>
            <w:shd w:val="clear" w:color="auto" w:fill="auto"/>
            <w:noWrap/>
            <w:vAlign w:val="center"/>
            <w:hideMark/>
          </w:tcPr>
          <w:p w14:paraId="418360EB" w14:textId="647D7F7A" w:rsidR="00A11B3E" w:rsidRPr="006441F2" w:rsidRDefault="00A11B3E" w:rsidP="008E4A1B">
            <w:pPr>
              <w:spacing w:after="0" w:line="240" w:lineRule="auto"/>
              <w:rPr>
                <w:rFonts w:cs="Arial"/>
                <w:color w:val="000000"/>
                <w:sz w:val="18"/>
                <w:szCs w:val="18"/>
              </w:rPr>
            </w:pPr>
          </w:p>
        </w:tc>
      </w:tr>
    </w:tbl>
    <w:p w14:paraId="33A1B0C0" w14:textId="30C543E9" w:rsidR="00214D93" w:rsidRDefault="00214D93" w:rsidP="00214D93">
      <w:pPr>
        <w:pStyle w:val="Heading1"/>
      </w:pPr>
      <w:bookmarkStart w:id="15" w:name="_Toc143094238"/>
      <w:r>
        <w:lastRenderedPageBreak/>
        <w:t xml:space="preserve">Appendix </w:t>
      </w:r>
      <w:r w:rsidR="00357D5D">
        <w:t>B</w:t>
      </w:r>
      <w:r>
        <w:t xml:space="preserve">: </w:t>
      </w:r>
      <w:r w:rsidR="00626BBF">
        <w:t>Proposed c</w:t>
      </w:r>
      <w:r w:rsidR="00600036">
        <w:t xml:space="preserve">hanges to </w:t>
      </w:r>
      <w:r w:rsidR="00614DC6">
        <w:t>the</w:t>
      </w:r>
      <w:r w:rsidR="000F0454">
        <w:t xml:space="preserve"> transmitter and</w:t>
      </w:r>
      <w:r w:rsidR="00F66958">
        <w:t xml:space="preserve"> receiver</w:t>
      </w:r>
      <w:r w:rsidR="00614DC6">
        <w:t xml:space="preserve"> tax determination</w:t>
      </w:r>
      <w:r w:rsidR="00D97846">
        <w:t>s</w:t>
      </w:r>
      <w:bookmarkEnd w:id="15"/>
      <w:r w:rsidR="00614DC6">
        <w:t xml:space="preserve"> </w:t>
      </w:r>
    </w:p>
    <w:p w14:paraId="67BADFA7" w14:textId="7CB7A664" w:rsidR="0065385D" w:rsidRPr="0061537F" w:rsidRDefault="00573162" w:rsidP="00046FF8">
      <w:pPr>
        <w:pStyle w:val="ACMABodyText"/>
        <w:rPr>
          <w:rFonts w:cs="Arial"/>
          <w:b/>
          <w:bCs/>
          <w:szCs w:val="22"/>
        </w:rPr>
      </w:pPr>
      <w:r>
        <w:rPr>
          <w:rFonts w:cs="Arial"/>
          <w:b/>
          <w:bCs/>
          <w:sz w:val="28"/>
          <w:szCs w:val="28"/>
        </w:rPr>
        <w:t>Proposed a</w:t>
      </w:r>
      <w:r w:rsidR="0065385D" w:rsidRPr="0061537F">
        <w:rPr>
          <w:rFonts w:cs="Arial"/>
          <w:b/>
          <w:bCs/>
          <w:sz w:val="28"/>
          <w:szCs w:val="28"/>
        </w:rPr>
        <w:t xml:space="preserve">mendments to the </w:t>
      </w:r>
      <w:r w:rsidR="0065385D" w:rsidRPr="00E14F35">
        <w:rPr>
          <w:rFonts w:cs="Arial"/>
          <w:b/>
          <w:bCs/>
          <w:sz w:val="28"/>
          <w:szCs w:val="28"/>
        </w:rPr>
        <w:t>Radiocommunications (Transmitter Licence Tax) Determination 2015</w:t>
      </w:r>
      <w:r w:rsidR="0065385D" w:rsidRPr="0061537F">
        <w:rPr>
          <w:rFonts w:cs="Arial"/>
          <w:b/>
          <w:bCs/>
          <w:sz w:val="28"/>
          <w:szCs w:val="28"/>
        </w:rPr>
        <w:t>:</w:t>
      </w:r>
    </w:p>
    <w:p w14:paraId="5DE22F40" w14:textId="497A2671" w:rsidR="00C62753" w:rsidRDefault="00C62753" w:rsidP="00C62753">
      <w:pPr>
        <w:pStyle w:val="ACMABodyText"/>
        <w:rPr>
          <w:rFonts w:cs="Arial"/>
          <w:szCs w:val="22"/>
        </w:rPr>
      </w:pPr>
      <w:r>
        <w:rPr>
          <w:rFonts w:cs="Arial"/>
          <w:i/>
          <w:iCs/>
          <w:szCs w:val="22"/>
        </w:rPr>
        <w:t>In section 1.3 change the definition of the minimum annual amount to:</w:t>
      </w:r>
    </w:p>
    <w:p w14:paraId="493BA1C3" w14:textId="77777777" w:rsidR="00C62753" w:rsidRDefault="00C62753" w:rsidP="00C62753">
      <w:pPr>
        <w:spacing w:before="180" w:after="0" w:line="240" w:lineRule="auto"/>
        <w:ind w:left="1134"/>
      </w:pPr>
      <w:r w:rsidRPr="005D5120">
        <w:rPr>
          <w:b/>
          <w:bCs/>
          <w:i/>
          <w:iCs/>
          <w:color w:val="000000"/>
          <w:szCs w:val="20"/>
        </w:rPr>
        <w:t xml:space="preserve">minimum annual amount </w:t>
      </w:r>
      <w:r w:rsidRPr="005D5120">
        <w:rPr>
          <w:bCs/>
          <w:iCs/>
          <w:color w:val="000000"/>
          <w:szCs w:val="20"/>
        </w:rPr>
        <w:t xml:space="preserve">means </w:t>
      </w:r>
      <w:r>
        <w:t>$41.86</w:t>
      </w:r>
      <w:r w:rsidRPr="005D5120">
        <w:rPr>
          <w:bCs/>
          <w:iCs/>
          <w:color w:val="000000"/>
          <w:szCs w:val="20"/>
        </w:rPr>
        <w:t xml:space="preserve">. </w:t>
      </w:r>
    </w:p>
    <w:p w14:paraId="01DFB2EF" w14:textId="14C11F51" w:rsidR="00C5510E" w:rsidRDefault="00C5510E" w:rsidP="0061537F">
      <w:pPr>
        <w:pStyle w:val="ACMABodyText"/>
      </w:pPr>
      <w:r>
        <w:rPr>
          <w:rFonts w:cs="Arial"/>
          <w:i/>
          <w:iCs/>
          <w:szCs w:val="22"/>
        </w:rPr>
        <w:t>Repeal and replace Table 202 with the following table:</w:t>
      </w:r>
    </w:p>
    <w:p w14:paraId="24739B51" w14:textId="639262A8" w:rsidR="00046FF8" w:rsidRPr="007B0477" w:rsidRDefault="00046FF8" w:rsidP="0061537F">
      <w:pPr>
        <w:keepNext/>
        <w:keepLines/>
        <w:spacing w:before="360" w:line="240" w:lineRule="auto"/>
        <w:outlineLvl w:val="0"/>
        <w:rPr>
          <w:b/>
          <w:i/>
        </w:rPr>
      </w:pPr>
      <w:r w:rsidRPr="002E1683">
        <w:rPr>
          <w:b/>
          <w:i/>
        </w:rPr>
        <w:t>Table 202</w:t>
      </w:r>
    </w:p>
    <w:tbl>
      <w:tblPr>
        <w:tblW w:w="8741" w:type="dxa"/>
        <w:tblInd w:w="108" w:type="dxa"/>
        <w:tblLayout w:type="fixed"/>
        <w:tblLook w:val="04A0" w:firstRow="1" w:lastRow="0" w:firstColumn="1" w:lastColumn="0" w:noHBand="0" w:noVBand="1"/>
      </w:tblPr>
      <w:tblGrid>
        <w:gridCol w:w="1375"/>
        <w:gridCol w:w="13"/>
        <w:gridCol w:w="1411"/>
        <w:gridCol w:w="14"/>
        <w:gridCol w:w="1397"/>
        <w:gridCol w:w="29"/>
        <w:gridCol w:w="1517"/>
        <w:gridCol w:w="1424"/>
        <w:gridCol w:w="1536"/>
        <w:gridCol w:w="25"/>
      </w:tblGrid>
      <w:tr w:rsidR="00046FF8" w:rsidRPr="00761F83" w14:paraId="3BF1CE98" w14:textId="77777777" w:rsidTr="005C1E46">
        <w:trPr>
          <w:trHeight w:val="399"/>
          <w:tblHeader/>
        </w:trPr>
        <w:tc>
          <w:tcPr>
            <w:tcW w:w="1375" w:type="dxa"/>
            <w:vMerge w:val="restart"/>
            <w:hideMark/>
          </w:tcPr>
          <w:p w14:paraId="021A2B27" w14:textId="77777777" w:rsidR="00046FF8" w:rsidRPr="00761F83" w:rsidRDefault="00046FF8" w:rsidP="005C1E46">
            <w:pPr>
              <w:spacing w:before="60" w:after="60" w:line="240" w:lineRule="auto"/>
              <w:ind w:left="-68"/>
              <w:rPr>
                <w:rFonts w:cs="Arial"/>
                <w:b/>
                <w:color w:val="000000"/>
              </w:rPr>
            </w:pPr>
            <w:r w:rsidRPr="00761F83">
              <w:rPr>
                <w:rFonts w:cs="Arial"/>
                <w:b/>
                <w:color w:val="000000"/>
              </w:rPr>
              <w:t>Frequency range</w:t>
            </w:r>
          </w:p>
        </w:tc>
        <w:tc>
          <w:tcPr>
            <w:tcW w:w="7366" w:type="dxa"/>
            <w:gridSpan w:val="9"/>
            <w:hideMark/>
          </w:tcPr>
          <w:p w14:paraId="40F6178A" w14:textId="77777777" w:rsidR="00046FF8" w:rsidRPr="00761F83" w:rsidRDefault="00046FF8" w:rsidP="005C1E46">
            <w:pPr>
              <w:spacing w:before="60" w:after="60" w:line="240" w:lineRule="auto"/>
              <w:ind w:left="142"/>
              <w:rPr>
                <w:rFonts w:cs="Arial"/>
                <w:b/>
                <w:color w:val="000000"/>
              </w:rPr>
            </w:pPr>
            <w:r w:rsidRPr="00761F83">
              <w:rPr>
                <w:rFonts w:cs="Arial"/>
                <w:b/>
                <w:color w:val="000000"/>
              </w:rPr>
              <w:t>Amount ($)</w:t>
            </w:r>
          </w:p>
        </w:tc>
      </w:tr>
      <w:tr w:rsidR="00046FF8" w:rsidRPr="00761F83" w14:paraId="77CFF7BE" w14:textId="77777777" w:rsidTr="005C1E46">
        <w:trPr>
          <w:trHeight w:val="146"/>
          <w:tblHeader/>
        </w:trPr>
        <w:tc>
          <w:tcPr>
            <w:tcW w:w="1375" w:type="dxa"/>
            <w:vMerge/>
            <w:vAlign w:val="center"/>
            <w:hideMark/>
          </w:tcPr>
          <w:p w14:paraId="468F764F" w14:textId="77777777" w:rsidR="00046FF8" w:rsidRPr="00761F83" w:rsidRDefault="00046FF8" w:rsidP="005C1E46">
            <w:pPr>
              <w:spacing w:after="0" w:line="240" w:lineRule="auto"/>
              <w:rPr>
                <w:rFonts w:cs="Arial"/>
                <w:b/>
                <w:color w:val="000000"/>
              </w:rPr>
            </w:pPr>
          </w:p>
        </w:tc>
        <w:tc>
          <w:tcPr>
            <w:tcW w:w="7366" w:type="dxa"/>
            <w:gridSpan w:val="9"/>
            <w:hideMark/>
          </w:tcPr>
          <w:p w14:paraId="08BA8D6B" w14:textId="77777777" w:rsidR="00046FF8" w:rsidRPr="00761F83" w:rsidRDefault="00046FF8" w:rsidP="005C1E46">
            <w:pPr>
              <w:spacing w:before="60" w:after="60" w:line="240" w:lineRule="auto"/>
              <w:ind w:left="142"/>
              <w:rPr>
                <w:rFonts w:cs="Arial"/>
                <w:b/>
                <w:color w:val="000000"/>
              </w:rPr>
            </w:pPr>
            <w:r w:rsidRPr="00761F83">
              <w:rPr>
                <w:rFonts w:cs="Arial"/>
                <w:i/>
                <w:color w:val="000000"/>
              </w:rPr>
              <w:t>Area density</w:t>
            </w:r>
          </w:p>
        </w:tc>
      </w:tr>
      <w:tr w:rsidR="00046FF8" w:rsidRPr="00761F83" w14:paraId="2BD76E3A" w14:textId="77777777" w:rsidTr="005C1E46">
        <w:trPr>
          <w:trHeight w:val="692"/>
          <w:tblHeader/>
        </w:trPr>
        <w:tc>
          <w:tcPr>
            <w:tcW w:w="1388" w:type="dxa"/>
            <w:gridSpan w:val="2"/>
            <w:tcBorders>
              <w:top w:val="nil"/>
              <w:left w:val="nil"/>
              <w:bottom w:val="single" w:sz="4" w:space="0" w:color="auto"/>
              <w:right w:val="nil"/>
            </w:tcBorders>
          </w:tcPr>
          <w:p w14:paraId="006024DF" w14:textId="77777777" w:rsidR="00046FF8" w:rsidRPr="00761F83" w:rsidRDefault="00046FF8" w:rsidP="005C1E46">
            <w:pPr>
              <w:spacing w:before="60" w:after="60" w:line="240" w:lineRule="auto"/>
              <w:ind w:left="-68"/>
              <w:rPr>
                <w:rFonts w:cs="Arial"/>
                <w:i/>
                <w:color w:val="000000"/>
              </w:rPr>
            </w:pPr>
          </w:p>
        </w:tc>
        <w:tc>
          <w:tcPr>
            <w:tcW w:w="1412" w:type="dxa"/>
            <w:tcBorders>
              <w:top w:val="nil"/>
              <w:left w:val="nil"/>
              <w:bottom w:val="single" w:sz="4" w:space="0" w:color="auto"/>
              <w:right w:val="nil"/>
            </w:tcBorders>
            <w:hideMark/>
          </w:tcPr>
          <w:p w14:paraId="03732168" w14:textId="77777777" w:rsidR="00046FF8" w:rsidRPr="00761F83" w:rsidRDefault="00046FF8" w:rsidP="005C1E46">
            <w:pPr>
              <w:spacing w:before="60" w:after="60" w:line="240" w:lineRule="auto"/>
              <w:ind w:left="142"/>
              <w:rPr>
                <w:rFonts w:cs="Arial"/>
                <w:b/>
                <w:color w:val="000000"/>
              </w:rPr>
            </w:pPr>
            <w:r w:rsidRPr="00761F83">
              <w:rPr>
                <w:rFonts w:cs="Arial"/>
                <w:i/>
                <w:color w:val="000000"/>
              </w:rPr>
              <w:t>Australia wide</w:t>
            </w:r>
          </w:p>
        </w:tc>
        <w:tc>
          <w:tcPr>
            <w:tcW w:w="1412" w:type="dxa"/>
            <w:gridSpan w:val="2"/>
            <w:tcBorders>
              <w:top w:val="nil"/>
              <w:left w:val="nil"/>
              <w:bottom w:val="single" w:sz="4" w:space="0" w:color="auto"/>
              <w:right w:val="nil"/>
            </w:tcBorders>
            <w:hideMark/>
          </w:tcPr>
          <w:p w14:paraId="72D55491" w14:textId="77777777" w:rsidR="00046FF8" w:rsidRPr="00761F83" w:rsidRDefault="00046FF8" w:rsidP="005C1E46">
            <w:pPr>
              <w:spacing w:before="60" w:after="60" w:line="240" w:lineRule="auto"/>
              <w:ind w:left="142"/>
              <w:rPr>
                <w:rFonts w:cs="Arial"/>
                <w:b/>
                <w:color w:val="000000"/>
              </w:rPr>
            </w:pPr>
            <w:r w:rsidRPr="00761F83">
              <w:rPr>
                <w:rFonts w:cs="Arial"/>
                <w:i/>
                <w:color w:val="000000"/>
              </w:rPr>
              <w:t>High density</w:t>
            </w:r>
          </w:p>
        </w:tc>
        <w:tc>
          <w:tcPr>
            <w:tcW w:w="1547" w:type="dxa"/>
            <w:gridSpan w:val="2"/>
            <w:tcBorders>
              <w:top w:val="nil"/>
              <w:left w:val="nil"/>
              <w:bottom w:val="single" w:sz="4" w:space="0" w:color="auto"/>
              <w:right w:val="nil"/>
            </w:tcBorders>
            <w:hideMark/>
          </w:tcPr>
          <w:p w14:paraId="7D1A3951" w14:textId="77777777" w:rsidR="00046FF8" w:rsidRPr="00761F83" w:rsidRDefault="00046FF8" w:rsidP="005C1E46">
            <w:pPr>
              <w:spacing w:before="60" w:after="60" w:line="240" w:lineRule="auto"/>
              <w:ind w:left="142"/>
              <w:rPr>
                <w:rFonts w:cs="Arial"/>
                <w:b/>
                <w:color w:val="000000"/>
              </w:rPr>
            </w:pPr>
            <w:r w:rsidRPr="00761F83">
              <w:rPr>
                <w:rFonts w:cs="Arial"/>
                <w:i/>
                <w:color w:val="000000"/>
              </w:rPr>
              <w:t>Medium density</w:t>
            </w:r>
          </w:p>
        </w:tc>
        <w:tc>
          <w:tcPr>
            <w:tcW w:w="1425" w:type="dxa"/>
            <w:tcBorders>
              <w:top w:val="nil"/>
              <w:left w:val="nil"/>
              <w:bottom w:val="single" w:sz="4" w:space="0" w:color="auto"/>
              <w:right w:val="nil"/>
            </w:tcBorders>
            <w:hideMark/>
          </w:tcPr>
          <w:p w14:paraId="7215CF09" w14:textId="77777777" w:rsidR="00046FF8" w:rsidRPr="00761F83" w:rsidRDefault="00046FF8" w:rsidP="005C1E46">
            <w:pPr>
              <w:spacing w:before="60" w:after="60" w:line="240" w:lineRule="auto"/>
              <w:ind w:left="142"/>
              <w:rPr>
                <w:rFonts w:cs="Arial"/>
                <w:b/>
                <w:color w:val="000000"/>
              </w:rPr>
            </w:pPr>
            <w:r w:rsidRPr="00761F83">
              <w:rPr>
                <w:rFonts w:cs="Arial"/>
                <w:i/>
                <w:color w:val="000000"/>
              </w:rPr>
              <w:t>Low density</w:t>
            </w:r>
          </w:p>
        </w:tc>
        <w:tc>
          <w:tcPr>
            <w:tcW w:w="1552" w:type="dxa"/>
            <w:gridSpan w:val="2"/>
            <w:tcBorders>
              <w:top w:val="nil"/>
              <w:left w:val="nil"/>
              <w:bottom w:val="single" w:sz="4" w:space="0" w:color="auto"/>
              <w:right w:val="nil"/>
            </w:tcBorders>
            <w:hideMark/>
          </w:tcPr>
          <w:p w14:paraId="49B47ACA" w14:textId="77777777" w:rsidR="00046FF8" w:rsidRPr="00761F83" w:rsidRDefault="00046FF8" w:rsidP="005C1E46">
            <w:pPr>
              <w:spacing w:before="60" w:after="60" w:line="240" w:lineRule="auto"/>
              <w:ind w:left="142"/>
              <w:rPr>
                <w:rFonts w:cs="Arial"/>
                <w:b/>
                <w:color w:val="000000"/>
              </w:rPr>
            </w:pPr>
            <w:r w:rsidRPr="00761F83">
              <w:rPr>
                <w:rFonts w:cs="Arial"/>
                <w:i/>
                <w:color w:val="000000"/>
              </w:rPr>
              <w:t>Remote density</w:t>
            </w:r>
          </w:p>
        </w:tc>
      </w:tr>
      <w:tr w:rsidR="00046FF8" w:rsidRPr="00761F83" w14:paraId="2C19FC01" w14:textId="77777777" w:rsidTr="005C1E46">
        <w:trPr>
          <w:gridAfter w:val="1"/>
          <w:wAfter w:w="20" w:type="dxa"/>
          <w:trHeight w:val="399"/>
        </w:trPr>
        <w:tc>
          <w:tcPr>
            <w:tcW w:w="8721" w:type="dxa"/>
            <w:gridSpan w:val="9"/>
            <w:hideMark/>
          </w:tcPr>
          <w:p w14:paraId="02AC6E8E" w14:textId="77777777" w:rsidR="00046FF8" w:rsidRPr="00761F83" w:rsidRDefault="00046FF8" w:rsidP="005C1E46">
            <w:pPr>
              <w:spacing w:before="60" w:after="60" w:line="240" w:lineRule="auto"/>
              <w:ind w:left="-68"/>
              <w:rPr>
                <w:b/>
                <w:color w:val="000000"/>
              </w:rPr>
            </w:pPr>
            <w:r w:rsidRPr="00761F83">
              <w:rPr>
                <w:b/>
                <w:color w:val="000000"/>
              </w:rPr>
              <w:t>MHz</w:t>
            </w:r>
          </w:p>
        </w:tc>
      </w:tr>
      <w:tr w:rsidR="00046FF8" w:rsidRPr="00761F83" w14:paraId="40496D82" w14:textId="77777777" w:rsidTr="005C1E46">
        <w:trPr>
          <w:gridAfter w:val="1"/>
          <w:wAfter w:w="25" w:type="dxa"/>
          <w:trHeight w:val="399"/>
        </w:trPr>
        <w:tc>
          <w:tcPr>
            <w:tcW w:w="1375" w:type="dxa"/>
            <w:hideMark/>
          </w:tcPr>
          <w:p w14:paraId="7BE5719A" w14:textId="77777777" w:rsidR="00046FF8" w:rsidRPr="00761F83" w:rsidRDefault="00046FF8" w:rsidP="005C1E46">
            <w:pPr>
              <w:spacing w:before="60" w:after="60" w:line="240" w:lineRule="auto"/>
              <w:ind w:left="-68"/>
              <w:rPr>
                <w:color w:val="000000"/>
              </w:rPr>
            </w:pPr>
            <w:r w:rsidRPr="00761F83">
              <w:t>0–30</w:t>
            </w:r>
          </w:p>
        </w:tc>
        <w:tc>
          <w:tcPr>
            <w:tcW w:w="1425" w:type="dxa"/>
            <w:gridSpan w:val="2"/>
            <w:vAlign w:val="bottom"/>
            <w:hideMark/>
          </w:tcPr>
          <w:p w14:paraId="2C441D7A" w14:textId="77777777" w:rsidR="00046FF8" w:rsidRPr="00054CA1" w:rsidRDefault="00046FF8" w:rsidP="005C1E46">
            <w:pPr>
              <w:spacing w:before="60" w:after="60" w:line="240" w:lineRule="auto"/>
              <w:ind w:left="142"/>
              <w:jc w:val="right"/>
              <w:rPr>
                <w:color w:val="000000"/>
              </w:rPr>
            </w:pPr>
            <w:r w:rsidRPr="00054CA1">
              <w:rPr>
                <w:color w:val="000000"/>
              </w:rPr>
              <w:t>1.2317</w:t>
            </w:r>
          </w:p>
        </w:tc>
        <w:tc>
          <w:tcPr>
            <w:tcW w:w="1441" w:type="dxa"/>
            <w:gridSpan w:val="3"/>
            <w:vAlign w:val="bottom"/>
            <w:hideMark/>
          </w:tcPr>
          <w:p w14:paraId="4C2BA6F7" w14:textId="77777777" w:rsidR="00046FF8" w:rsidRPr="00054CA1" w:rsidRDefault="00046FF8" w:rsidP="005C1E46">
            <w:pPr>
              <w:spacing w:before="60" w:after="60" w:line="240" w:lineRule="auto"/>
              <w:ind w:left="142"/>
              <w:jc w:val="right"/>
              <w:rPr>
                <w:color w:val="000000"/>
              </w:rPr>
            </w:pPr>
            <w:r w:rsidRPr="00054CA1">
              <w:rPr>
                <w:color w:val="000000"/>
              </w:rPr>
              <w:t>1.2322</w:t>
            </w:r>
          </w:p>
        </w:tc>
        <w:tc>
          <w:tcPr>
            <w:tcW w:w="1518" w:type="dxa"/>
            <w:vAlign w:val="bottom"/>
            <w:hideMark/>
          </w:tcPr>
          <w:p w14:paraId="41B11CCF" w14:textId="77777777" w:rsidR="00046FF8" w:rsidRPr="00054CA1" w:rsidRDefault="00046FF8" w:rsidP="005C1E46">
            <w:pPr>
              <w:spacing w:before="60" w:after="60" w:line="240" w:lineRule="auto"/>
              <w:ind w:left="142"/>
              <w:jc w:val="right"/>
              <w:rPr>
                <w:color w:val="000000"/>
              </w:rPr>
            </w:pPr>
            <w:r w:rsidRPr="00054CA1">
              <w:rPr>
                <w:color w:val="000000"/>
              </w:rPr>
              <w:t>1.2340</w:t>
            </w:r>
          </w:p>
        </w:tc>
        <w:tc>
          <w:tcPr>
            <w:tcW w:w="1425" w:type="dxa"/>
            <w:vAlign w:val="bottom"/>
            <w:hideMark/>
          </w:tcPr>
          <w:p w14:paraId="42AB0B30" w14:textId="77777777" w:rsidR="00046FF8" w:rsidRPr="00054CA1" w:rsidRDefault="00046FF8" w:rsidP="005C1E46">
            <w:pPr>
              <w:spacing w:before="60" w:after="60" w:line="240" w:lineRule="auto"/>
              <w:ind w:left="142"/>
              <w:jc w:val="right"/>
              <w:rPr>
                <w:color w:val="000000"/>
              </w:rPr>
            </w:pPr>
            <w:r w:rsidRPr="00054CA1">
              <w:rPr>
                <w:color w:val="000000"/>
              </w:rPr>
              <w:t>1.2305</w:t>
            </w:r>
          </w:p>
        </w:tc>
        <w:tc>
          <w:tcPr>
            <w:tcW w:w="1532" w:type="dxa"/>
            <w:vAlign w:val="bottom"/>
            <w:hideMark/>
          </w:tcPr>
          <w:p w14:paraId="36D9100C" w14:textId="77777777" w:rsidR="00046FF8" w:rsidRPr="00054CA1" w:rsidRDefault="00046FF8" w:rsidP="005C1E46">
            <w:pPr>
              <w:spacing w:before="60" w:after="60" w:line="240" w:lineRule="auto"/>
              <w:ind w:left="142"/>
              <w:jc w:val="right"/>
              <w:rPr>
                <w:color w:val="000000"/>
              </w:rPr>
            </w:pPr>
            <w:r w:rsidRPr="00054CA1">
              <w:rPr>
                <w:color w:val="000000"/>
              </w:rPr>
              <w:t>1.2285</w:t>
            </w:r>
          </w:p>
        </w:tc>
      </w:tr>
      <w:tr w:rsidR="00046FF8" w:rsidRPr="00761F83" w14:paraId="0CD64183" w14:textId="77777777" w:rsidTr="005C1E46">
        <w:trPr>
          <w:gridAfter w:val="1"/>
          <w:wAfter w:w="25" w:type="dxa"/>
          <w:trHeight w:val="399"/>
        </w:trPr>
        <w:tc>
          <w:tcPr>
            <w:tcW w:w="1375" w:type="dxa"/>
            <w:hideMark/>
          </w:tcPr>
          <w:p w14:paraId="5BFAE333" w14:textId="77777777" w:rsidR="00046FF8" w:rsidRPr="00761F83" w:rsidRDefault="00046FF8" w:rsidP="005C1E46">
            <w:pPr>
              <w:spacing w:before="60" w:after="60" w:line="240" w:lineRule="auto"/>
              <w:ind w:left="-68"/>
              <w:rPr>
                <w:color w:val="000000"/>
              </w:rPr>
            </w:pPr>
            <w:r w:rsidRPr="00761F83">
              <w:t>&gt;30–403</w:t>
            </w:r>
          </w:p>
        </w:tc>
        <w:tc>
          <w:tcPr>
            <w:tcW w:w="1425" w:type="dxa"/>
            <w:gridSpan w:val="2"/>
            <w:vAlign w:val="bottom"/>
            <w:hideMark/>
          </w:tcPr>
          <w:p w14:paraId="42EB069A" w14:textId="77777777" w:rsidR="00046FF8" w:rsidRPr="00054CA1" w:rsidRDefault="00046FF8" w:rsidP="005C1E46">
            <w:pPr>
              <w:spacing w:before="60" w:after="60" w:line="240" w:lineRule="auto"/>
              <w:ind w:left="142"/>
              <w:jc w:val="right"/>
              <w:rPr>
                <w:color w:val="000000"/>
              </w:rPr>
            </w:pPr>
            <w:r w:rsidRPr="00054CA1">
              <w:rPr>
                <w:color w:val="000000"/>
              </w:rPr>
              <w:t>2.7823</w:t>
            </w:r>
          </w:p>
        </w:tc>
        <w:tc>
          <w:tcPr>
            <w:tcW w:w="1441" w:type="dxa"/>
            <w:gridSpan w:val="3"/>
            <w:vAlign w:val="bottom"/>
            <w:hideMark/>
          </w:tcPr>
          <w:p w14:paraId="4D690B13" w14:textId="77777777" w:rsidR="00046FF8" w:rsidRPr="00054CA1" w:rsidRDefault="00046FF8" w:rsidP="005C1E46">
            <w:pPr>
              <w:spacing w:before="60" w:after="60" w:line="240" w:lineRule="auto"/>
              <w:ind w:left="142"/>
              <w:jc w:val="right"/>
              <w:rPr>
                <w:color w:val="000000"/>
              </w:rPr>
            </w:pPr>
            <w:r w:rsidRPr="00054CA1">
              <w:rPr>
                <w:color w:val="000000"/>
              </w:rPr>
              <w:t>1.0871</w:t>
            </w:r>
          </w:p>
        </w:tc>
        <w:tc>
          <w:tcPr>
            <w:tcW w:w="1518" w:type="dxa"/>
            <w:vAlign w:val="bottom"/>
            <w:hideMark/>
          </w:tcPr>
          <w:p w14:paraId="51DABC88" w14:textId="77777777" w:rsidR="00046FF8" w:rsidRPr="00054CA1" w:rsidRDefault="00046FF8" w:rsidP="005C1E46">
            <w:pPr>
              <w:spacing w:before="60" w:after="60" w:line="240" w:lineRule="auto"/>
              <w:ind w:left="142"/>
              <w:jc w:val="right"/>
              <w:rPr>
                <w:color w:val="000000"/>
              </w:rPr>
            </w:pPr>
            <w:r w:rsidRPr="00054CA1">
              <w:rPr>
                <w:color w:val="000000"/>
              </w:rPr>
              <w:t>0.5371</w:t>
            </w:r>
          </w:p>
        </w:tc>
        <w:tc>
          <w:tcPr>
            <w:tcW w:w="1425" w:type="dxa"/>
            <w:vAlign w:val="bottom"/>
            <w:hideMark/>
          </w:tcPr>
          <w:p w14:paraId="4F7F8512" w14:textId="77777777" w:rsidR="00046FF8" w:rsidRPr="00054CA1" w:rsidRDefault="00046FF8" w:rsidP="005C1E46">
            <w:pPr>
              <w:spacing w:before="60" w:after="60" w:line="240" w:lineRule="auto"/>
              <w:ind w:left="142"/>
              <w:jc w:val="right"/>
              <w:rPr>
                <w:color w:val="000000"/>
              </w:rPr>
            </w:pPr>
            <w:r w:rsidRPr="00054CA1">
              <w:rPr>
                <w:color w:val="000000"/>
              </w:rPr>
              <w:t>0.1201</w:t>
            </w:r>
          </w:p>
        </w:tc>
        <w:tc>
          <w:tcPr>
            <w:tcW w:w="1532" w:type="dxa"/>
            <w:vAlign w:val="bottom"/>
            <w:hideMark/>
          </w:tcPr>
          <w:p w14:paraId="6A20F14F" w14:textId="77777777" w:rsidR="00046FF8" w:rsidRPr="00054CA1" w:rsidRDefault="00046FF8" w:rsidP="005C1E46">
            <w:pPr>
              <w:spacing w:before="60" w:after="60" w:line="240" w:lineRule="auto"/>
              <w:ind w:left="142"/>
              <w:jc w:val="right"/>
              <w:rPr>
                <w:color w:val="000000"/>
              </w:rPr>
            </w:pPr>
            <w:r w:rsidRPr="00054CA1">
              <w:rPr>
                <w:color w:val="000000"/>
              </w:rPr>
              <w:t>0.0598</w:t>
            </w:r>
          </w:p>
        </w:tc>
      </w:tr>
      <w:tr w:rsidR="00046FF8" w:rsidRPr="00761F83" w14:paraId="6DBF9CCC" w14:textId="77777777" w:rsidTr="005C1E46">
        <w:trPr>
          <w:gridAfter w:val="1"/>
          <w:wAfter w:w="25" w:type="dxa"/>
          <w:trHeight w:val="414"/>
        </w:trPr>
        <w:tc>
          <w:tcPr>
            <w:tcW w:w="1375" w:type="dxa"/>
            <w:hideMark/>
          </w:tcPr>
          <w:p w14:paraId="129C01F4" w14:textId="77777777" w:rsidR="00046FF8" w:rsidRPr="00761F83" w:rsidRDefault="00046FF8" w:rsidP="005C1E46">
            <w:pPr>
              <w:spacing w:before="60" w:after="60" w:line="240" w:lineRule="auto"/>
              <w:ind w:left="-68"/>
              <w:rPr>
                <w:color w:val="000000"/>
              </w:rPr>
            </w:pPr>
            <w:r w:rsidRPr="00761F83">
              <w:t>&gt;403–520</w:t>
            </w:r>
          </w:p>
        </w:tc>
        <w:tc>
          <w:tcPr>
            <w:tcW w:w="1425" w:type="dxa"/>
            <w:gridSpan w:val="2"/>
            <w:vAlign w:val="bottom"/>
            <w:hideMark/>
          </w:tcPr>
          <w:p w14:paraId="0603AC6F" w14:textId="77777777" w:rsidR="00046FF8" w:rsidRPr="00054CA1" w:rsidRDefault="00046FF8" w:rsidP="005C1E46">
            <w:pPr>
              <w:spacing w:before="60" w:after="60" w:line="240" w:lineRule="auto"/>
              <w:ind w:left="142"/>
              <w:jc w:val="right"/>
              <w:rPr>
                <w:color w:val="000000"/>
              </w:rPr>
            </w:pPr>
            <w:r w:rsidRPr="00054CA1">
              <w:rPr>
                <w:color w:val="000000"/>
              </w:rPr>
              <w:t>2.8545</w:t>
            </w:r>
          </w:p>
        </w:tc>
        <w:tc>
          <w:tcPr>
            <w:tcW w:w="1441" w:type="dxa"/>
            <w:gridSpan w:val="3"/>
            <w:vAlign w:val="bottom"/>
            <w:hideMark/>
          </w:tcPr>
          <w:p w14:paraId="55FADA0B" w14:textId="77777777" w:rsidR="00046FF8" w:rsidRPr="00054CA1" w:rsidRDefault="00046FF8" w:rsidP="005C1E46">
            <w:pPr>
              <w:spacing w:before="60" w:after="60" w:line="240" w:lineRule="auto"/>
              <w:ind w:left="142"/>
              <w:jc w:val="right"/>
              <w:rPr>
                <w:color w:val="000000"/>
              </w:rPr>
            </w:pPr>
            <w:r w:rsidRPr="00054CA1">
              <w:rPr>
                <w:color w:val="000000"/>
              </w:rPr>
              <w:t>2.1164</w:t>
            </w:r>
          </w:p>
        </w:tc>
        <w:tc>
          <w:tcPr>
            <w:tcW w:w="1518" w:type="dxa"/>
            <w:vAlign w:val="bottom"/>
            <w:hideMark/>
          </w:tcPr>
          <w:p w14:paraId="138BA8EC" w14:textId="77777777" w:rsidR="00046FF8" w:rsidRPr="00054CA1" w:rsidRDefault="00046FF8" w:rsidP="005C1E46">
            <w:pPr>
              <w:spacing w:before="60" w:after="60" w:line="240" w:lineRule="auto"/>
              <w:ind w:left="142"/>
              <w:jc w:val="right"/>
              <w:rPr>
                <w:color w:val="000000"/>
              </w:rPr>
            </w:pPr>
            <w:r w:rsidRPr="00054CA1">
              <w:rPr>
                <w:color w:val="000000"/>
              </w:rPr>
              <w:t>0.7327</w:t>
            </w:r>
          </w:p>
        </w:tc>
        <w:tc>
          <w:tcPr>
            <w:tcW w:w="1425" w:type="dxa"/>
            <w:vAlign w:val="bottom"/>
            <w:hideMark/>
          </w:tcPr>
          <w:p w14:paraId="6FDC1FCD" w14:textId="77777777" w:rsidR="00046FF8" w:rsidRPr="00054CA1" w:rsidRDefault="00046FF8" w:rsidP="005C1E46">
            <w:pPr>
              <w:spacing w:before="60" w:after="60" w:line="240" w:lineRule="auto"/>
              <w:ind w:left="142"/>
              <w:jc w:val="right"/>
              <w:rPr>
                <w:color w:val="000000"/>
              </w:rPr>
            </w:pPr>
            <w:r w:rsidRPr="00054CA1">
              <w:rPr>
                <w:color w:val="000000"/>
              </w:rPr>
              <w:t>0.1246</w:t>
            </w:r>
          </w:p>
        </w:tc>
        <w:tc>
          <w:tcPr>
            <w:tcW w:w="1532" w:type="dxa"/>
            <w:vAlign w:val="bottom"/>
            <w:hideMark/>
          </w:tcPr>
          <w:p w14:paraId="6ABCF2E8" w14:textId="77777777" w:rsidR="00046FF8" w:rsidRPr="00054CA1" w:rsidRDefault="00046FF8" w:rsidP="005C1E46">
            <w:pPr>
              <w:spacing w:before="60" w:after="60" w:line="240" w:lineRule="auto"/>
              <w:ind w:left="142"/>
              <w:jc w:val="right"/>
              <w:rPr>
                <w:color w:val="000000"/>
              </w:rPr>
            </w:pPr>
            <w:r w:rsidRPr="00054CA1">
              <w:rPr>
                <w:color w:val="000000"/>
              </w:rPr>
              <w:t>0.0000</w:t>
            </w:r>
          </w:p>
        </w:tc>
      </w:tr>
      <w:tr w:rsidR="00046FF8" w:rsidRPr="00761F83" w14:paraId="03C8051D" w14:textId="77777777" w:rsidTr="005C1E46">
        <w:trPr>
          <w:gridAfter w:val="1"/>
          <w:wAfter w:w="25" w:type="dxa"/>
          <w:trHeight w:val="399"/>
        </w:trPr>
        <w:tc>
          <w:tcPr>
            <w:tcW w:w="1375" w:type="dxa"/>
            <w:hideMark/>
          </w:tcPr>
          <w:p w14:paraId="6AEF3B3D" w14:textId="77777777" w:rsidR="00046FF8" w:rsidRPr="00761F83" w:rsidRDefault="00046FF8" w:rsidP="005C1E46">
            <w:pPr>
              <w:spacing w:before="60" w:after="60" w:line="240" w:lineRule="auto"/>
              <w:ind w:left="-68"/>
              <w:rPr>
                <w:color w:val="000000"/>
              </w:rPr>
            </w:pPr>
            <w:r w:rsidRPr="00761F83">
              <w:t>&gt;520–960</w:t>
            </w:r>
          </w:p>
        </w:tc>
        <w:tc>
          <w:tcPr>
            <w:tcW w:w="1425" w:type="dxa"/>
            <w:gridSpan w:val="2"/>
            <w:vAlign w:val="bottom"/>
            <w:hideMark/>
          </w:tcPr>
          <w:p w14:paraId="76C07A2F" w14:textId="77777777" w:rsidR="00046FF8" w:rsidRPr="00054CA1" w:rsidRDefault="00046FF8" w:rsidP="005C1E46">
            <w:pPr>
              <w:spacing w:before="60" w:after="60" w:line="240" w:lineRule="auto"/>
              <w:ind w:left="142"/>
              <w:jc w:val="right"/>
              <w:rPr>
                <w:color w:val="000000"/>
              </w:rPr>
            </w:pPr>
            <w:r w:rsidRPr="00054CA1">
              <w:rPr>
                <w:color w:val="000000"/>
              </w:rPr>
              <w:t>2.8545</w:t>
            </w:r>
          </w:p>
        </w:tc>
        <w:tc>
          <w:tcPr>
            <w:tcW w:w="1441" w:type="dxa"/>
            <w:gridSpan w:val="3"/>
            <w:vAlign w:val="bottom"/>
            <w:hideMark/>
          </w:tcPr>
          <w:p w14:paraId="511C53FC" w14:textId="77777777" w:rsidR="00046FF8" w:rsidRPr="00054CA1" w:rsidRDefault="00046FF8" w:rsidP="005C1E46">
            <w:pPr>
              <w:spacing w:before="60" w:after="60" w:line="240" w:lineRule="auto"/>
              <w:ind w:left="142"/>
              <w:jc w:val="right"/>
              <w:rPr>
                <w:color w:val="000000"/>
              </w:rPr>
            </w:pPr>
            <w:r w:rsidRPr="00054CA1">
              <w:rPr>
                <w:color w:val="000000"/>
              </w:rPr>
              <w:t>1.5992</w:t>
            </w:r>
          </w:p>
        </w:tc>
        <w:tc>
          <w:tcPr>
            <w:tcW w:w="1518" w:type="dxa"/>
            <w:vAlign w:val="bottom"/>
            <w:hideMark/>
          </w:tcPr>
          <w:p w14:paraId="46CECE93" w14:textId="77777777" w:rsidR="00046FF8" w:rsidRPr="00054CA1" w:rsidRDefault="00046FF8" w:rsidP="005C1E46">
            <w:pPr>
              <w:spacing w:before="60" w:after="60" w:line="240" w:lineRule="auto"/>
              <w:ind w:left="142"/>
              <w:jc w:val="right"/>
              <w:rPr>
                <w:color w:val="000000"/>
              </w:rPr>
            </w:pPr>
            <w:r w:rsidRPr="00054CA1">
              <w:rPr>
                <w:color w:val="000000"/>
              </w:rPr>
              <w:t>0.7327</w:t>
            </w:r>
          </w:p>
        </w:tc>
        <w:tc>
          <w:tcPr>
            <w:tcW w:w="1425" w:type="dxa"/>
            <w:vAlign w:val="bottom"/>
            <w:hideMark/>
          </w:tcPr>
          <w:p w14:paraId="06D7CA0D" w14:textId="77777777" w:rsidR="00046FF8" w:rsidRPr="00054CA1" w:rsidRDefault="00046FF8" w:rsidP="005C1E46">
            <w:pPr>
              <w:spacing w:before="60" w:after="60" w:line="240" w:lineRule="auto"/>
              <w:ind w:left="142"/>
              <w:jc w:val="right"/>
              <w:rPr>
                <w:color w:val="000000"/>
              </w:rPr>
            </w:pPr>
            <w:r w:rsidRPr="00054CA1">
              <w:rPr>
                <w:color w:val="000000"/>
              </w:rPr>
              <w:t>0.1246</w:t>
            </w:r>
          </w:p>
        </w:tc>
        <w:tc>
          <w:tcPr>
            <w:tcW w:w="1532" w:type="dxa"/>
            <w:vAlign w:val="bottom"/>
            <w:hideMark/>
          </w:tcPr>
          <w:p w14:paraId="1F6F16BD" w14:textId="77777777" w:rsidR="00046FF8" w:rsidRPr="00054CA1" w:rsidRDefault="00046FF8" w:rsidP="005C1E46">
            <w:pPr>
              <w:spacing w:before="60" w:after="60" w:line="240" w:lineRule="auto"/>
              <w:ind w:left="142"/>
              <w:jc w:val="right"/>
              <w:rPr>
                <w:color w:val="000000"/>
              </w:rPr>
            </w:pPr>
            <w:r w:rsidRPr="00054CA1">
              <w:rPr>
                <w:color w:val="000000"/>
              </w:rPr>
              <w:t>0.0621</w:t>
            </w:r>
          </w:p>
        </w:tc>
      </w:tr>
      <w:tr w:rsidR="00046FF8" w:rsidRPr="00761F83" w14:paraId="5EEB1947" w14:textId="77777777" w:rsidTr="005C1E46">
        <w:trPr>
          <w:gridAfter w:val="1"/>
          <w:wAfter w:w="25" w:type="dxa"/>
          <w:trHeight w:val="414"/>
        </w:trPr>
        <w:tc>
          <w:tcPr>
            <w:tcW w:w="1375" w:type="dxa"/>
            <w:hideMark/>
          </w:tcPr>
          <w:p w14:paraId="2B78E2B5" w14:textId="77777777" w:rsidR="00046FF8" w:rsidRPr="00761F83" w:rsidRDefault="00046FF8" w:rsidP="005C1E46">
            <w:pPr>
              <w:spacing w:before="60" w:after="60" w:line="240" w:lineRule="auto"/>
              <w:ind w:left="-68"/>
              <w:rPr>
                <w:color w:val="000000"/>
              </w:rPr>
            </w:pPr>
            <w:r w:rsidRPr="00761F83">
              <w:t>&gt;960–2 690</w:t>
            </w:r>
          </w:p>
        </w:tc>
        <w:tc>
          <w:tcPr>
            <w:tcW w:w="1425" w:type="dxa"/>
            <w:gridSpan w:val="2"/>
            <w:vAlign w:val="bottom"/>
            <w:hideMark/>
          </w:tcPr>
          <w:p w14:paraId="579E03EF" w14:textId="77777777" w:rsidR="00046FF8" w:rsidRPr="00054CA1" w:rsidRDefault="00046FF8" w:rsidP="005C1E46">
            <w:pPr>
              <w:spacing w:before="60" w:after="60" w:line="240" w:lineRule="auto"/>
              <w:ind w:left="142"/>
              <w:jc w:val="right"/>
              <w:rPr>
                <w:color w:val="000000"/>
              </w:rPr>
            </w:pPr>
            <w:r w:rsidRPr="00054CA1">
              <w:rPr>
                <w:color w:val="000000"/>
              </w:rPr>
              <w:t>2.8502</w:t>
            </w:r>
          </w:p>
        </w:tc>
        <w:tc>
          <w:tcPr>
            <w:tcW w:w="1441" w:type="dxa"/>
            <w:gridSpan w:val="3"/>
            <w:vAlign w:val="bottom"/>
            <w:hideMark/>
          </w:tcPr>
          <w:p w14:paraId="6409BAEB" w14:textId="77777777" w:rsidR="00046FF8" w:rsidRPr="00054CA1" w:rsidRDefault="00046FF8" w:rsidP="005C1E46">
            <w:pPr>
              <w:spacing w:before="60" w:after="60" w:line="240" w:lineRule="auto"/>
              <w:ind w:left="142"/>
              <w:jc w:val="right"/>
              <w:rPr>
                <w:color w:val="000000"/>
              </w:rPr>
            </w:pPr>
            <w:r w:rsidRPr="00054CA1">
              <w:rPr>
                <w:color w:val="000000"/>
              </w:rPr>
              <w:t>0.6399</w:t>
            </w:r>
          </w:p>
        </w:tc>
        <w:tc>
          <w:tcPr>
            <w:tcW w:w="1518" w:type="dxa"/>
            <w:vAlign w:val="bottom"/>
            <w:hideMark/>
          </w:tcPr>
          <w:p w14:paraId="6454B411" w14:textId="77777777" w:rsidR="00046FF8" w:rsidRPr="00054CA1" w:rsidRDefault="00046FF8" w:rsidP="005C1E46">
            <w:pPr>
              <w:spacing w:before="60" w:after="60" w:line="240" w:lineRule="auto"/>
              <w:ind w:left="142"/>
              <w:jc w:val="right"/>
              <w:rPr>
                <w:color w:val="000000"/>
              </w:rPr>
            </w:pPr>
            <w:r w:rsidRPr="00054CA1">
              <w:rPr>
                <w:color w:val="000000"/>
              </w:rPr>
              <w:t>0.2963</w:t>
            </w:r>
          </w:p>
        </w:tc>
        <w:tc>
          <w:tcPr>
            <w:tcW w:w="1425" w:type="dxa"/>
            <w:vAlign w:val="bottom"/>
            <w:hideMark/>
          </w:tcPr>
          <w:p w14:paraId="208CE331" w14:textId="77777777" w:rsidR="00046FF8" w:rsidRPr="00054CA1" w:rsidRDefault="00046FF8" w:rsidP="005C1E46">
            <w:pPr>
              <w:spacing w:before="60" w:after="60" w:line="240" w:lineRule="auto"/>
              <w:ind w:left="142"/>
              <w:jc w:val="right"/>
              <w:rPr>
                <w:color w:val="000000"/>
              </w:rPr>
            </w:pPr>
            <w:r w:rsidRPr="00054CA1">
              <w:rPr>
                <w:color w:val="000000"/>
              </w:rPr>
              <w:t>0.1486</w:t>
            </w:r>
          </w:p>
        </w:tc>
        <w:tc>
          <w:tcPr>
            <w:tcW w:w="1532" w:type="dxa"/>
            <w:vAlign w:val="bottom"/>
            <w:hideMark/>
          </w:tcPr>
          <w:p w14:paraId="57F4A1AC" w14:textId="77777777" w:rsidR="00046FF8" w:rsidRPr="00054CA1" w:rsidRDefault="00046FF8" w:rsidP="005C1E46">
            <w:pPr>
              <w:spacing w:before="60" w:after="60" w:line="240" w:lineRule="auto"/>
              <w:ind w:left="142"/>
              <w:jc w:val="right"/>
              <w:rPr>
                <w:color w:val="000000"/>
              </w:rPr>
            </w:pPr>
            <w:r w:rsidRPr="00054CA1">
              <w:rPr>
                <w:color w:val="000000"/>
              </w:rPr>
              <w:t>0.0740</w:t>
            </w:r>
          </w:p>
        </w:tc>
      </w:tr>
      <w:tr w:rsidR="00046FF8" w:rsidRPr="00761F83" w14:paraId="2E2783F3" w14:textId="77777777" w:rsidTr="005C1E46">
        <w:trPr>
          <w:gridAfter w:val="1"/>
          <w:wAfter w:w="20" w:type="dxa"/>
          <w:trHeight w:val="399"/>
        </w:trPr>
        <w:tc>
          <w:tcPr>
            <w:tcW w:w="8721" w:type="dxa"/>
            <w:gridSpan w:val="9"/>
            <w:vAlign w:val="center"/>
            <w:hideMark/>
          </w:tcPr>
          <w:p w14:paraId="7C3591CE" w14:textId="77777777" w:rsidR="00046FF8" w:rsidRPr="00054CA1" w:rsidRDefault="00046FF8" w:rsidP="005C1E46">
            <w:pPr>
              <w:spacing w:before="60" w:after="60" w:line="240" w:lineRule="auto"/>
              <w:ind w:left="-68"/>
              <w:rPr>
                <w:b/>
                <w:color w:val="000000"/>
              </w:rPr>
            </w:pPr>
            <w:r w:rsidRPr="00054CA1">
              <w:rPr>
                <w:b/>
                <w:color w:val="000000"/>
              </w:rPr>
              <w:t>GHz</w:t>
            </w:r>
          </w:p>
        </w:tc>
      </w:tr>
      <w:tr w:rsidR="00046FF8" w:rsidRPr="00761F83" w14:paraId="4A29DCE3" w14:textId="77777777" w:rsidTr="005C1E46">
        <w:trPr>
          <w:gridAfter w:val="1"/>
          <w:wAfter w:w="25" w:type="dxa"/>
          <w:trHeight w:val="399"/>
        </w:trPr>
        <w:tc>
          <w:tcPr>
            <w:tcW w:w="1375" w:type="dxa"/>
            <w:hideMark/>
          </w:tcPr>
          <w:p w14:paraId="3CFDBB59" w14:textId="77777777" w:rsidR="00046FF8" w:rsidRPr="00761F83" w:rsidRDefault="00046FF8" w:rsidP="005C1E46">
            <w:pPr>
              <w:spacing w:before="60" w:after="60" w:line="240" w:lineRule="auto"/>
              <w:ind w:left="-68"/>
              <w:rPr>
                <w:color w:val="000000"/>
              </w:rPr>
            </w:pPr>
            <w:r w:rsidRPr="00761F83">
              <w:t>&gt;2.69–5.0</w:t>
            </w:r>
          </w:p>
        </w:tc>
        <w:tc>
          <w:tcPr>
            <w:tcW w:w="1439" w:type="dxa"/>
            <w:gridSpan w:val="3"/>
            <w:vAlign w:val="bottom"/>
            <w:hideMark/>
          </w:tcPr>
          <w:p w14:paraId="6D091667" w14:textId="77777777" w:rsidR="00046FF8" w:rsidRPr="00054CA1" w:rsidRDefault="00046FF8" w:rsidP="005C1E46">
            <w:pPr>
              <w:spacing w:before="60" w:after="60" w:line="240" w:lineRule="auto"/>
              <w:ind w:left="142"/>
              <w:jc w:val="right"/>
              <w:rPr>
                <w:color w:val="000000"/>
              </w:rPr>
            </w:pPr>
            <w:r w:rsidRPr="00054CA1">
              <w:rPr>
                <w:color w:val="000000"/>
              </w:rPr>
              <w:t>2.8471</w:t>
            </w:r>
          </w:p>
        </w:tc>
        <w:tc>
          <w:tcPr>
            <w:tcW w:w="1427" w:type="dxa"/>
            <w:gridSpan w:val="2"/>
            <w:vAlign w:val="bottom"/>
            <w:hideMark/>
          </w:tcPr>
          <w:p w14:paraId="10AD5BCA" w14:textId="77777777" w:rsidR="00046FF8" w:rsidRPr="00054CA1" w:rsidRDefault="00046FF8" w:rsidP="005C1E46">
            <w:pPr>
              <w:spacing w:before="60" w:after="60" w:line="240" w:lineRule="auto"/>
              <w:ind w:left="142"/>
              <w:jc w:val="right"/>
              <w:rPr>
                <w:color w:val="000000"/>
              </w:rPr>
            </w:pPr>
            <w:r w:rsidRPr="00054CA1">
              <w:rPr>
                <w:color w:val="000000"/>
              </w:rPr>
              <w:t>0.5292</w:t>
            </w:r>
          </w:p>
        </w:tc>
        <w:tc>
          <w:tcPr>
            <w:tcW w:w="1518" w:type="dxa"/>
            <w:vAlign w:val="bottom"/>
            <w:hideMark/>
          </w:tcPr>
          <w:p w14:paraId="65A71D49" w14:textId="77777777" w:rsidR="00046FF8" w:rsidRPr="00054CA1" w:rsidRDefault="00046FF8" w:rsidP="005C1E46">
            <w:pPr>
              <w:spacing w:before="60" w:after="60" w:line="240" w:lineRule="auto"/>
              <w:ind w:left="142"/>
              <w:jc w:val="right"/>
              <w:rPr>
                <w:color w:val="000000"/>
              </w:rPr>
            </w:pPr>
            <w:r w:rsidRPr="00054CA1">
              <w:rPr>
                <w:color w:val="000000"/>
              </w:rPr>
              <w:t>0.2148</w:t>
            </w:r>
          </w:p>
        </w:tc>
        <w:tc>
          <w:tcPr>
            <w:tcW w:w="1425" w:type="dxa"/>
            <w:vAlign w:val="bottom"/>
            <w:hideMark/>
          </w:tcPr>
          <w:p w14:paraId="571B6F9B" w14:textId="77777777" w:rsidR="00046FF8" w:rsidRPr="00054CA1" w:rsidRDefault="00046FF8" w:rsidP="005C1E46">
            <w:pPr>
              <w:spacing w:before="60" w:after="60" w:line="240" w:lineRule="auto"/>
              <w:ind w:left="142"/>
              <w:jc w:val="right"/>
              <w:rPr>
                <w:color w:val="000000"/>
              </w:rPr>
            </w:pPr>
            <w:r w:rsidRPr="00054CA1">
              <w:rPr>
                <w:color w:val="000000"/>
              </w:rPr>
              <w:t>0.1774</w:t>
            </w:r>
          </w:p>
        </w:tc>
        <w:tc>
          <w:tcPr>
            <w:tcW w:w="1532" w:type="dxa"/>
            <w:vAlign w:val="bottom"/>
            <w:hideMark/>
          </w:tcPr>
          <w:p w14:paraId="52957156" w14:textId="77777777" w:rsidR="00046FF8" w:rsidRPr="00054CA1" w:rsidRDefault="00046FF8" w:rsidP="005C1E46">
            <w:pPr>
              <w:spacing w:before="60" w:after="60" w:line="240" w:lineRule="auto"/>
              <w:ind w:left="142"/>
              <w:jc w:val="right"/>
              <w:rPr>
                <w:color w:val="000000"/>
              </w:rPr>
            </w:pPr>
            <w:r w:rsidRPr="00054CA1">
              <w:rPr>
                <w:color w:val="000000"/>
              </w:rPr>
              <w:t>0.0885</w:t>
            </w:r>
          </w:p>
        </w:tc>
      </w:tr>
      <w:tr w:rsidR="00046FF8" w:rsidRPr="00761F83" w14:paraId="5498C7D4" w14:textId="77777777" w:rsidTr="005C1E46">
        <w:trPr>
          <w:gridAfter w:val="1"/>
          <w:wAfter w:w="25" w:type="dxa"/>
          <w:trHeight w:val="414"/>
        </w:trPr>
        <w:tc>
          <w:tcPr>
            <w:tcW w:w="1375" w:type="dxa"/>
            <w:hideMark/>
          </w:tcPr>
          <w:p w14:paraId="430BD8D7" w14:textId="77777777" w:rsidR="00046FF8" w:rsidRPr="00761F83" w:rsidRDefault="00046FF8" w:rsidP="005C1E46">
            <w:pPr>
              <w:spacing w:before="60" w:after="60" w:line="240" w:lineRule="auto"/>
              <w:ind w:left="-68"/>
              <w:rPr>
                <w:color w:val="000000"/>
              </w:rPr>
            </w:pPr>
            <w:r w:rsidRPr="00761F83">
              <w:t>&gt;5.0–8.5</w:t>
            </w:r>
          </w:p>
        </w:tc>
        <w:tc>
          <w:tcPr>
            <w:tcW w:w="1439" w:type="dxa"/>
            <w:gridSpan w:val="3"/>
            <w:vAlign w:val="bottom"/>
            <w:hideMark/>
          </w:tcPr>
          <w:p w14:paraId="388A8AEB" w14:textId="77777777" w:rsidR="00046FF8" w:rsidRPr="00054CA1" w:rsidRDefault="00046FF8" w:rsidP="005C1E46">
            <w:pPr>
              <w:spacing w:before="60" w:after="60" w:line="240" w:lineRule="auto"/>
              <w:ind w:left="142"/>
              <w:jc w:val="right"/>
              <w:rPr>
                <w:color w:val="000000"/>
              </w:rPr>
            </w:pPr>
            <w:r w:rsidRPr="00054CA1">
              <w:rPr>
                <w:color w:val="000000"/>
              </w:rPr>
              <w:t>1.2019</w:t>
            </w:r>
          </w:p>
        </w:tc>
        <w:tc>
          <w:tcPr>
            <w:tcW w:w="1427" w:type="dxa"/>
            <w:gridSpan w:val="2"/>
            <w:vAlign w:val="bottom"/>
            <w:hideMark/>
          </w:tcPr>
          <w:p w14:paraId="360038E8" w14:textId="77777777" w:rsidR="00046FF8" w:rsidRPr="00054CA1" w:rsidRDefault="00046FF8" w:rsidP="005C1E46">
            <w:pPr>
              <w:spacing w:before="60" w:after="60" w:line="240" w:lineRule="auto"/>
              <w:ind w:left="142"/>
              <w:jc w:val="right"/>
              <w:rPr>
                <w:color w:val="000000"/>
              </w:rPr>
            </w:pPr>
            <w:r w:rsidRPr="00054CA1">
              <w:rPr>
                <w:color w:val="000000"/>
              </w:rPr>
              <w:t>0.2223</w:t>
            </w:r>
          </w:p>
        </w:tc>
        <w:tc>
          <w:tcPr>
            <w:tcW w:w="1518" w:type="dxa"/>
            <w:vAlign w:val="bottom"/>
            <w:hideMark/>
          </w:tcPr>
          <w:p w14:paraId="4193E676" w14:textId="77777777" w:rsidR="00046FF8" w:rsidRPr="00054CA1" w:rsidRDefault="00046FF8" w:rsidP="005C1E46">
            <w:pPr>
              <w:spacing w:before="60" w:after="60" w:line="240" w:lineRule="auto"/>
              <w:ind w:left="142"/>
              <w:jc w:val="right"/>
              <w:rPr>
                <w:color w:val="000000"/>
              </w:rPr>
            </w:pPr>
            <w:r w:rsidRPr="00054CA1">
              <w:rPr>
                <w:color w:val="000000"/>
              </w:rPr>
              <w:t>0.1037</w:t>
            </w:r>
          </w:p>
        </w:tc>
        <w:tc>
          <w:tcPr>
            <w:tcW w:w="1425" w:type="dxa"/>
            <w:vAlign w:val="bottom"/>
            <w:hideMark/>
          </w:tcPr>
          <w:p w14:paraId="61FD0FF6" w14:textId="77777777" w:rsidR="00046FF8" w:rsidRPr="00054CA1" w:rsidRDefault="00046FF8" w:rsidP="005C1E46">
            <w:pPr>
              <w:spacing w:before="60" w:after="60" w:line="240" w:lineRule="auto"/>
              <w:ind w:left="142"/>
              <w:jc w:val="right"/>
              <w:rPr>
                <w:color w:val="000000"/>
              </w:rPr>
            </w:pPr>
            <w:r w:rsidRPr="00054CA1">
              <w:rPr>
                <w:color w:val="000000"/>
              </w:rPr>
              <w:t>0.0471</w:t>
            </w:r>
          </w:p>
        </w:tc>
        <w:tc>
          <w:tcPr>
            <w:tcW w:w="1532" w:type="dxa"/>
            <w:vAlign w:val="bottom"/>
            <w:hideMark/>
          </w:tcPr>
          <w:p w14:paraId="445A3B11" w14:textId="77777777" w:rsidR="00046FF8" w:rsidRPr="00054CA1" w:rsidRDefault="00046FF8" w:rsidP="005C1E46">
            <w:pPr>
              <w:spacing w:before="60" w:after="60" w:line="240" w:lineRule="auto"/>
              <w:ind w:left="142"/>
              <w:jc w:val="right"/>
              <w:rPr>
                <w:color w:val="000000"/>
              </w:rPr>
            </w:pPr>
            <w:r w:rsidRPr="00054CA1">
              <w:rPr>
                <w:color w:val="000000"/>
              </w:rPr>
              <w:t>0.0228</w:t>
            </w:r>
          </w:p>
        </w:tc>
      </w:tr>
      <w:tr w:rsidR="00046FF8" w:rsidRPr="00761F83" w14:paraId="7F6F0057" w14:textId="77777777" w:rsidTr="005C1E46">
        <w:trPr>
          <w:gridAfter w:val="1"/>
          <w:wAfter w:w="25" w:type="dxa"/>
          <w:trHeight w:val="399"/>
        </w:trPr>
        <w:tc>
          <w:tcPr>
            <w:tcW w:w="1375" w:type="dxa"/>
            <w:hideMark/>
          </w:tcPr>
          <w:p w14:paraId="0436E2E4" w14:textId="77777777" w:rsidR="00046FF8" w:rsidRPr="00761F83" w:rsidRDefault="00046FF8" w:rsidP="005C1E46">
            <w:pPr>
              <w:spacing w:before="60" w:after="60" w:line="240" w:lineRule="auto"/>
              <w:ind w:left="-68"/>
              <w:rPr>
                <w:color w:val="000000"/>
              </w:rPr>
            </w:pPr>
            <w:r w:rsidRPr="00761F83">
              <w:t>&gt;8.5–14.5</w:t>
            </w:r>
          </w:p>
        </w:tc>
        <w:tc>
          <w:tcPr>
            <w:tcW w:w="1439" w:type="dxa"/>
            <w:gridSpan w:val="3"/>
            <w:vAlign w:val="bottom"/>
            <w:hideMark/>
          </w:tcPr>
          <w:p w14:paraId="48AAF442" w14:textId="77777777" w:rsidR="00046FF8" w:rsidRPr="00054CA1" w:rsidRDefault="00046FF8" w:rsidP="005C1E46">
            <w:pPr>
              <w:spacing w:before="60" w:after="60" w:line="240" w:lineRule="auto"/>
              <w:ind w:left="142"/>
              <w:jc w:val="right"/>
              <w:rPr>
                <w:color w:val="000000"/>
              </w:rPr>
            </w:pPr>
            <w:r w:rsidRPr="00054CA1">
              <w:rPr>
                <w:color w:val="000000"/>
              </w:rPr>
              <w:t>0.1059</w:t>
            </w:r>
          </w:p>
        </w:tc>
        <w:tc>
          <w:tcPr>
            <w:tcW w:w="1427" w:type="dxa"/>
            <w:gridSpan w:val="2"/>
            <w:vAlign w:val="bottom"/>
            <w:hideMark/>
          </w:tcPr>
          <w:p w14:paraId="616960FD" w14:textId="77777777" w:rsidR="00046FF8" w:rsidRPr="00054CA1" w:rsidRDefault="00046FF8" w:rsidP="005C1E46">
            <w:pPr>
              <w:spacing w:before="60" w:after="60" w:line="240" w:lineRule="auto"/>
              <w:ind w:left="142"/>
              <w:jc w:val="right"/>
              <w:rPr>
                <w:color w:val="000000"/>
              </w:rPr>
            </w:pPr>
            <w:r w:rsidRPr="00054CA1">
              <w:rPr>
                <w:color w:val="000000"/>
              </w:rPr>
              <w:t>0.0382</w:t>
            </w:r>
          </w:p>
        </w:tc>
        <w:tc>
          <w:tcPr>
            <w:tcW w:w="1518" w:type="dxa"/>
            <w:vAlign w:val="bottom"/>
            <w:hideMark/>
          </w:tcPr>
          <w:p w14:paraId="22BAC206" w14:textId="77777777" w:rsidR="00046FF8" w:rsidRPr="00054CA1" w:rsidRDefault="00046FF8" w:rsidP="005C1E46">
            <w:pPr>
              <w:spacing w:before="60" w:after="60" w:line="240" w:lineRule="auto"/>
              <w:ind w:left="142"/>
              <w:jc w:val="right"/>
              <w:rPr>
                <w:color w:val="000000"/>
              </w:rPr>
            </w:pPr>
            <w:r w:rsidRPr="00054CA1">
              <w:rPr>
                <w:color w:val="000000"/>
              </w:rPr>
              <w:t>0.0090</w:t>
            </w:r>
          </w:p>
        </w:tc>
        <w:tc>
          <w:tcPr>
            <w:tcW w:w="1425" w:type="dxa"/>
            <w:vAlign w:val="bottom"/>
            <w:hideMark/>
          </w:tcPr>
          <w:p w14:paraId="71B21A2C" w14:textId="77777777" w:rsidR="00046FF8" w:rsidRPr="00054CA1" w:rsidRDefault="00046FF8" w:rsidP="005C1E46">
            <w:pPr>
              <w:spacing w:before="60" w:after="60" w:line="240" w:lineRule="auto"/>
              <w:ind w:left="142"/>
              <w:jc w:val="right"/>
              <w:rPr>
                <w:color w:val="000000"/>
              </w:rPr>
            </w:pPr>
            <w:r w:rsidRPr="00054CA1">
              <w:rPr>
                <w:color w:val="000000"/>
              </w:rPr>
              <w:t>0.0007</w:t>
            </w:r>
          </w:p>
        </w:tc>
        <w:tc>
          <w:tcPr>
            <w:tcW w:w="1532" w:type="dxa"/>
            <w:vAlign w:val="bottom"/>
            <w:hideMark/>
          </w:tcPr>
          <w:p w14:paraId="58A2FA73" w14:textId="77777777" w:rsidR="00046FF8" w:rsidRPr="00054CA1" w:rsidRDefault="00046FF8" w:rsidP="005C1E46">
            <w:pPr>
              <w:spacing w:before="60" w:after="60" w:line="240" w:lineRule="auto"/>
              <w:ind w:left="142"/>
              <w:jc w:val="right"/>
              <w:rPr>
                <w:color w:val="000000"/>
              </w:rPr>
            </w:pPr>
            <w:r w:rsidRPr="00054CA1">
              <w:rPr>
                <w:color w:val="000000"/>
              </w:rPr>
              <w:t>0.0003</w:t>
            </w:r>
          </w:p>
        </w:tc>
      </w:tr>
      <w:tr w:rsidR="00046FF8" w:rsidRPr="00761F83" w14:paraId="66B7D7FD" w14:textId="77777777" w:rsidTr="005C1E46">
        <w:trPr>
          <w:gridAfter w:val="1"/>
          <w:wAfter w:w="25" w:type="dxa"/>
          <w:trHeight w:val="414"/>
        </w:trPr>
        <w:tc>
          <w:tcPr>
            <w:tcW w:w="1375" w:type="dxa"/>
            <w:hideMark/>
          </w:tcPr>
          <w:p w14:paraId="606CFF64" w14:textId="77777777" w:rsidR="00046FF8" w:rsidRPr="00761F83" w:rsidRDefault="00046FF8" w:rsidP="005C1E46">
            <w:pPr>
              <w:spacing w:before="60" w:after="60" w:line="240" w:lineRule="auto"/>
              <w:ind w:left="-68"/>
              <w:rPr>
                <w:color w:val="000000"/>
              </w:rPr>
            </w:pPr>
            <w:r w:rsidRPr="00761F83">
              <w:t>&gt;14.5–31.3</w:t>
            </w:r>
          </w:p>
        </w:tc>
        <w:tc>
          <w:tcPr>
            <w:tcW w:w="1439" w:type="dxa"/>
            <w:gridSpan w:val="3"/>
            <w:vAlign w:val="bottom"/>
            <w:hideMark/>
          </w:tcPr>
          <w:p w14:paraId="508E8DD9" w14:textId="77777777" w:rsidR="00046FF8" w:rsidRPr="00054CA1" w:rsidRDefault="00046FF8" w:rsidP="005C1E46">
            <w:pPr>
              <w:spacing w:before="60" w:after="60" w:line="240" w:lineRule="auto"/>
              <w:ind w:left="142"/>
              <w:jc w:val="right"/>
              <w:rPr>
                <w:color w:val="000000"/>
              </w:rPr>
            </w:pPr>
            <w:r w:rsidRPr="00054CA1">
              <w:rPr>
                <w:color w:val="000000"/>
              </w:rPr>
              <w:t>0.1059</w:t>
            </w:r>
          </w:p>
        </w:tc>
        <w:tc>
          <w:tcPr>
            <w:tcW w:w="1427" w:type="dxa"/>
            <w:gridSpan w:val="2"/>
            <w:vAlign w:val="bottom"/>
            <w:hideMark/>
          </w:tcPr>
          <w:p w14:paraId="07E4949A" w14:textId="77777777" w:rsidR="00046FF8" w:rsidRPr="00054CA1" w:rsidRDefault="00046FF8" w:rsidP="005C1E46">
            <w:pPr>
              <w:spacing w:before="60" w:after="60" w:line="240" w:lineRule="auto"/>
              <w:ind w:left="142"/>
              <w:jc w:val="right"/>
              <w:rPr>
                <w:color w:val="000000"/>
              </w:rPr>
            </w:pPr>
            <w:r w:rsidRPr="00054CA1">
              <w:rPr>
                <w:color w:val="000000"/>
              </w:rPr>
              <w:t>0.0282</w:t>
            </w:r>
          </w:p>
        </w:tc>
        <w:tc>
          <w:tcPr>
            <w:tcW w:w="1518" w:type="dxa"/>
            <w:vAlign w:val="bottom"/>
            <w:hideMark/>
          </w:tcPr>
          <w:p w14:paraId="67259875" w14:textId="77777777" w:rsidR="00046FF8" w:rsidRPr="00054CA1" w:rsidRDefault="00046FF8" w:rsidP="005C1E46">
            <w:pPr>
              <w:spacing w:before="60" w:after="60" w:line="240" w:lineRule="auto"/>
              <w:ind w:left="142"/>
              <w:jc w:val="right"/>
              <w:rPr>
                <w:color w:val="000000"/>
              </w:rPr>
            </w:pPr>
            <w:r w:rsidRPr="00054CA1">
              <w:rPr>
                <w:color w:val="000000"/>
              </w:rPr>
              <w:t>0.0062</w:t>
            </w:r>
          </w:p>
        </w:tc>
        <w:tc>
          <w:tcPr>
            <w:tcW w:w="1425" w:type="dxa"/>
            <w:vAlign w:val="bottom"/>
            <w:hideMark/>
          </w:tcPr>
          <w:p w14:paraId="2856A968" w14:textId="77777777" w:rsidR="00046FF8" w:rsidRPr="00054CA1" w:rsidRDefault="00046FF8" w:rsidP="005C1E46">
            <w:pPr>
              <w:spacing w:before="60" w:after="60" w:line="240" w:lineRule="auto"/>
              <w:ind w:left="142"/>
              <w:jc w:val="right"/>
              <w:rPr>
                <w:color w:val="000000"/>
              </w:rPr>
            </w:pPr>
            <w:r w:rsidRPr="00054CA1">
              <w:rPr>
                <w:color w:val="000000"/>
              </w:rPr>
              <w:t>0.0007</w:t>
            </w:r>
          </w:p>
        </w:tc>
        <w:tc>
          <w:tcPr>
            <w:tcW w:w="1532" w:type="dxa"/>
            <w:vAlign w:val="bottom"/>
            <w:hideMark/>
          </w:tcPr>
          <w:p w14:paraId="1FADB9A6" w14:textId="77777777" w:rsidR="00046FF8" w:rsidRPr="00054CA1" w:rsidRDefault="00046FF8" w:rsidP="005C1E46">
            <w:pPr>
              <w:spacing w:before="60" w:after="60" w:line="240" w:lineRule="auto"/>
              <w:ind w:left="142"/>
              <w:jc w:val="right"/>
              <w:rPr>
                <w:color w:val="000000"/>
              </w:rPr>
            </w:pPr>
            <w:r w:rsidRPr="00054CA1">
              <w:rPr>
                <w:color w:val="000000"/>
              </w:rPr>
              <w:t>0.0003</w:t>
            </w:r>
          </w:p>
        </w:tc>
      </w:tr>
      <w:tr w:rsidR="00046FF8" w:rsidRPr="00761F83" w14:paraId="6F6A5D12" w14:textId="77777777" w:rsidTr="005C1E46">
        <w:trPr>
          <w:gridAfter w:val="1"/>
          <w:wAfter w:w="25" w:type="dxa"/>
          <w:trHeight w:val="399"/>
        </w:trPr>
        <w:tc>
          <w:tcPr>
            <w:tcW w:w="1375" w:type="dxa"/>
            <w:hideMark/>
          </w:tcPr>
          <w:p w14:paraId="35E5F813" w14:textId="77777777" w:rsidR="00046FF8" w:rsidRPr="00761F83" w:rsidRDefault="00046FF8" w:rsidP="005C1E46">
            <w:pPr>
              <w:spacing w:before="60" w:after="60" w:line="240" w:lineRule="auto"/>
              <w:ind w:left="-68"/>
              <w:rPr>
                <w:color w:val="000000"/>
              </w:rPr>
            </w:pPr>
            <w:r w:rsidRPr="00761F83">
              <w:t>&gt;31.3–51.4</w:t>
            </w:r>
          </w:p>
        </w:tc>
        <w:tc>
          <w:tcPr>
            <w:tcW w:w="1439" w:type="dxa"/>
            <w:gridSpan w:val="3"/>
            <w:vAlign w:val="bottom"/>
            <w:hideMark/>
          </w:tcPr>
          <w:p w14:paraId="526AD1B5" w14:textId="77777777" w:rsidR="00046FF8" w:rsidRPr="00054CA1" w:rsidRDefault="00046FF8" w:rsidP="005C1E46">
            <w:pPr>
              <w:spacing w:before="60" w:after="60" w:line="240" w:lineRule="auto"/>
              <w:ind w:left="142"/>
              <w:jc w:val="right"/>
              <w:rPr>
                <w:color w:val="000000"/>
              </w:rPr>
            </w:pPr>
            <w:r w:rsidRPr="00054CA1">
              <w:rPr>
                <w:color w:val="000000"/>
              </w:rPr>
              <w:t>0.0289</w:t>
            </w:r>
          </w:p>
        </w:tc>
        <w:tc>
          <w:tcPr>
            <w:tcW w:w="1427" w:type="dxa"/>
            <w:gridSpan w:val="2"/>
            <w:vAlign w:val="bottom"/>
            <w:hideMark/>
          </w:tcPr>
          <w:p w14:paraId="66FC00AA" w14:textId="77777777" w:rsidR="00046FF8" w:rsidRPr="00054CA1" w:rsidRDefault="00046FF8" w:rsidP="005C1E46">
            <w:pPr>
              <w:spacing w:before="60" w:after="60" w:line="240" w:lineRule="auto"/>
              <w:ind w:left="142"/>
              <w:jc w:val="right"/>
              <w:rPr>
                <w:color w:val="000000"/>
              </w:rPr>
            </w:pPr>
            <w:r w:rsidRPr="00054CA1">
              <w:rPr>
                <w:color w:val="000000"/>
              </w:rPr>
              <w:t>0.0154</w:t>
            </w:r>
          </w:p>
        </w:tc>
        <w:tc>
          <w:tcPr>
            <w:tcW w:w="1518" w:type="dxa"/>
            <w:vAlign w:val="bottom"/>
            <w:hideMark/>
          </w:tcPr>
          <w:p w14:paraId="6CB279E2" w14:textId="77777777" w:rsidR="00046FF8" w:rsidRPr="00054CA1" w:rsidRDefault="00046FF8" w:rsidP="005C1E46">
            <w:pPr>
              <w:spacing w:before="60" w:after="60" w:line="240" w:lineRule="auto"/>
              <w:ind w:left="142"/>
              <w:jc w:val="right"/>
              <w:rPr>
                <w:color w:val="000000"/>
              </w:rPr>
            </w:pPr>
            <w:r w:rsidRPr="00054CA1">
              <w:rPr>
                <w:color w:val="000000"/>
              </w:rPr>
              <w:t>0.0033</w:t>
            </w:r>
          </w:p>
        </w:tc>
        <w:tc>
          <w:tcPr>
            <w:tcW w:w="1425" w:type="dxa"/>
            <w:vAlign w:val="bottom"/>
            <w:hideMark/>
          </w:tcPr>
          <w:p w14:paraId="15FAC42C" w14:textId="77777777" w:rsidR="00046FF8" w:rsidRPr="00054CA1" w:rsidRDefault="00046FF8" w:rsidP="005C1E46">
            <w:pPr>
              <w:spacing w:before="60" w:after="60" w:line="240" w:lineRule="auto"/>
              <w:ind w:left="142"/>
              <w:jc w:val="right"/>
              <w:rPr>
                <w:color w:val="000000"/>
              </w:rPr>
            </w:pPr>
            <w:r w:rsidRPr="00054CA1">
              <w:rPr>
                <w:color w:val="000000"/>
              </w:rPr>
              <w:t>0.0001</w:t>
            </w:r>
          </w:p>
        </w:tc>
        <w:tc>
          <w:tcPr>
            <w:tcW w:w="1532" w:type="dxa"/>
            <w:vAlign w:val="bottom"/>
            <w:hideMark/>
          </w:tcPr>
          <w:p w14:paraId="50448335" w14:textId="77777777" w:rsidR="00046FF8" w:rsidRPr="00054CA1" w:rsidRDefault="00046FF8" w:rsidP="005C1E46">
            <w:pPr>
              <w:spacing w:before="60" w:after="60" w:line="240" w:lineRule="auto"/>
              <w:ind w:left="142"/>
              <w:jc w:val="right"/>
              <w:rPr>
                <w:color w:val="000000"/>
              </w:rPr>
            </w:pPr>
            <w:r w:rsidRPr="00054CA1">
              <w:rPr>
                <w:color w:val="000000"/>
              </w:rPr>
              <w:t>0.0001</w:t>
            </w:r>
          </w:p>
        </w:tc>
      </w:tr>
      <w:tr w:rsidR="00046FF8" w:rsidRPr="00761F83" w14:paraId="593BA282" w14:textId="77777777" w:rsidTr="005C1E46">
        <w:trPr>
          <w:gridAfter w:val="1"/>
          <w:wAfter w:w="25" w:type="dxa"/>
          <w:trHeight w:val="399"/>
        </w:trPr>
        <w:tc>
          <w:tcPr>
            <w:tcW w:w="1375" w:type="dxa"/>
            <w:hideMark/>
          </w:tcPr>
          <w:p w14:paraId="5E816D0E" w14:textId="77777777" w:rsidR="00046FF8" w:rsidRPr="00761F83" w:rsidRDefault="00046FF8" w:rsidP="005C1E46">
            <w:pPr>
              <w:spacing w:before="60" w:after="60" w:line="240" w:lineRule="auto"/>
              <w:ind w:left="-68"/>
              <w:rPr>
                <w:color w:val="000000"/>
              </w:rPr>
            </w:pPr>
            <w:r w:rsidRPr="00761F83">
              <w:t>&gt;51.4-100</w:t>
            </w:r>
          </w:p>
        </w:tc>
        <w:tc>
          <w:tcPr>
            <w:tcW w:w="1439" w:type="dxa"/>
            <w:gridSpan w:val="3"/>
            <w:vAlign w:val="bottom"/>
            <w:hideMark/>
          </w:tcPr>
          <w:p w14:paraId="2641931F" w14:textId="77777777" w:rsidR="00046FF8" w:rsidRPr="00054CA1" w:rsidRDefault="00046FF8" w:rsidP="005C1E46">
            <w:pPr>
              <w:spacing w:before="60" w:after="60" w:line="240" w:lineRule="auto"/>
              <w:ind w:left="142"/>
              <w:jc w:val="right"/>
              <w:rPr>
                <w:color w:val="000000"/>
              </w:rPr>
            </w:pPr>
            <w:r w:rsidRPr="00054CA1">
              <w:rPr>
                <w:color w:val="000000"/>
              </w:rPr>
              <w:t>0.0029</w:t>
            </w:r>
          </w:p>
        </w:tc>
        <w:tc>
          <w:tcPr>
            <w:tcW w:w="1427" w:type="dxa"/>
            <w:gridSpan w:val="2"/>
            <w:vAlign w:val="bottom"/>
            <w:hideMark/>
          </w:tcPr>
          <w:p w14:paraId="3CB5C85B" w14:textId="77777777" w:rsidR="00046FF8" w:rsidRPr="00054CA1" w:rsidRDefault="00046FF8" w:rsidP="005C1E46">
            <w:pPr>
              <w:spacing w:before="60" w:after="60" w:line="240" w:lineRule="auto"/>
              <w:ind w:left="142"/>
              <w:jc w:val="right"/>
              <w:rPr>
                <w:color w:val="000000"/>
              </w:rPr>
            </w:pPr>
            <w:r w:rsidRPr="00054CA1">
              <w:rPr>
                <w:color w:val="000000"/>
              </w:rPr>
              <w:t>0.0003</w:t>
            </w:r>
          </w:p>
        </w:tc>
        <w:tc>
          <w:tcPr>
            <w:tcW w:w="1518" w:type="dxa"/>
            <w:vAlign w:val="bottom"/>
            <w:hideMark/>
          </w:tcPr>
          <w:p w14:paraId="24D41876" w14:textId="77777777" w:rsidR="00046FF8" w:rsidRPr="00054CA1" w:rsidRDefault="00046FF8" w:rsidP="005C1E46">
            <w:pPr>
              <w:spacing w:before="60" w:after="60" w:line="240" w:lineRule="auto"/>
              <w:ind w:left="142"/>
              <w:jc w:val="right"/>
              <w:rPr>
                <w:color w:val="000000"/>
              </w:rPr>
            </w:pPr>
            <w:r w:rsidRPr="00054CA1">
              <w:rPr>
                <w:color w:val="000000"/>
              </w:rPr>
              <w:t>0.0003</w:t>
            </w:r>
          </w:p>
        </w:tc>
        <w:tc>
          <w:tcPr>
            <w:tcW w:w="1425" w:type="dxa"/>
            <w:vAlign w:val="bottom"/>
            <w:hideMark/>
          </w:tcPr>
          <w:p w14:paraId="77BB32B1" w14:textId="77777777" w:rsidR="00046FF8" w:rsidRPr="00054CA1" w:rsidRDefault="00046FF8" w:rsidP="005C1E46">
            <w:pPr>
              <w:spacing w:before="60" w:after="60" w:line="240" w:lineRule="auto"/>
              <w:ind w:left="142"/>
              <w:jc w:val="right"/>
              <w:rPr>
                <w:color w:val="000000"/>
              </w:rPr>
            </w:pPr>
            <w:r w:rsidRPr="00054CA1">
              <w:rPr>
                <w:color w:val="000000"/>
              </w:rPr>
              <w:t>0.0000</w:t>
            </w:r>
          </w:p>
        </w:tc>
        <w:tc>
          <w:tcPr>
            <w:tcW w:w="1532" w:type="dxa"/>
            <w:vAlign w:val="bottom"/>
            <w:hideMark/>
          </w:tcPr>
          <w:p w14:paraId="6394A99C" w14:textId="77777777" w:rsidR="00046FF8" w:rsidRPr="00054CA1" w:rsidRDefault="00046FF8" w:rsidP="005C1E46">
            <w:pPr>
              <w:spacing w:before="60" w:after="60" w:line="240" w:lineRule="auto"/>
              <w:ind w:left="142"/>
              <w:jc w:val="right"/>
              <w:rPr>
                <w:color w:val="000000"/>
              </w:rPr>
            </w:pPr>
            <w:r w:rsidRPr="00054CA1">
              <w:rPr>
                <w:color w:val="000000"/>
              </w:rPr>
              <w:t>0.0000</w:t>
            </w:r>
          </w:p>
        </w:tc>
      </w:tr>
      <w:tr w:rsidR="00046FF8" w:rsidRPr="00761F83" w14:paraId="090674D2" w14:textId="77777777" w:rsidTr="005C1E46">
        <w:trPr>
          <w:gridAfter w:val="1"/>
          <w:wAfter w:w="25" w:type="dxa"/>
          <w:trHeight w:val="414"/>
        </w:trPr>
        <w:tc>
          <w:tcPr>
            <w:tcW w:w="1375" w:type="dxa"/>
            <w:tcBorders>
              <w:top w:val="nil"/>
              <w:left w:val="nil"/>
              <w:bottom w:val="single" w:sz="4" w:space="0" w:color="auto"/>
              <w:right w:val="nil"/>
            </w:tcBorders>
            <w:hideMark/>
          </w:tcPr>
          <w:p w14:paraId="5FD63116" w14:textId="77777777" w:rsidR="00046FF8" w:rsidRPr="00761F83" w:rsidRDefault="00046FF8" w:rsidP="005C1E46">
            <w:pPr>
              <w:spacing w:before="60" w:after="60" w:line="240" w:lineRule="auto"/>
              <w:ind w:left="-68"/>
              <w:rPr>
                <w:color w:val="000000"/>
              </w:rPr>
            </w:pPr>
            <w:r w:rsidRPr="00761F83">
              <w:t>&gt;100</w:t>
            </w:r>
          </w:p>
        </w:tc>
        <w:tc>
          <w:tcPr>
            <w:tcW w:w="1439" w:type="dxa"/>
            <w:gridSpan w:val="3"/>
            <w:tcBorders>
              <w:top w:val="nil"/>
              <w:left w:val="nil"/>
              <w:bottom w:val="single" w:sz="4" w:space="0" w:color="auto"/>
              <w:right w:val="nil"/>
            </w:tcBorders>
            <w:vAlign w:val="bottom"/>
            <w:hideMark/>
          </w:tcPr>
          <w:p w14:paraId="37260D5B" w14:textId="77777777" w:rsidR="00046FF8" w:rsidRPr="00562A61" w:rsidRDefault="00046FF8" w:rsidP="005C1E46">
            <w:pPr>
              <w:spacing w:before="60" w:after="60" w:line="240" w:lineRule="auto"/>
              <w:ind w:left="142"/>
              <w:jc w:val="right"/>
              <w:rPr>
                <w:szCs w:val="20"/>
              </w:rPr>
            </w:pPr>
            <w:r w:rsidRPr="00562A61">
              <w:rPr>
                <w:color w:val="000000"/>
                <w:szCs w:val="20"/>
              </w:rPr>
              <w:t>0.0000</w:t>
            </w:r>
          </w:p>
        </w:tc>
        <w:tc>
          <w:tcPr>
            <w:tcW w:w="1427" w:type="dxa"/>
            <w:gridSpan w:val="2"/>
            <w:tcBorders>
              <w:top w:val="nil"/>
              <w:left w:val="nil"/>
              <w:bottom w:val="single" w:sz="4" w:space="0" w:color="auto"/>
              <w:right w:val="nil"/>
            </w:tcBorders>
            <w:vAlign w:val="bottom"/>
            <w:hideMark/>
          </w:tcPr>
          <w:p w14:paraId="49DB3945" w14:textId="77777777" w:rsidR="00046FF8" w:rsidRPr="00562A61" w:rsidRDefault="00046FF8" w:rsidP="005C1E46">
            <w:pPr>
              <w:spacing w:before="60" w:after="60" w:line="240" w:lineRule="auto"/>
              <w:ind w:left="142"/>
              <w:jc w:val="right"/>
              <w:rPr>
                <w:szCs w:val="20"/>
              </w:rPr>
            </w:pPr>
            <w:r w:rsidRPr="00562A61">
              <w:rPr>
                <w:color w:val="000000"/>
                <w:szCs w:val="20"/>
              </w:rPr>
              <w:t>0.0000</w:t>
            </w:r>
          </w:p>
        </w:tc>
        <w:tc>
          <w:tcPr>
            <w:tcW w:w="1518" w:type="dxa"/>
            <w:tcBorders>
              <w:top w:val="nil"/>
              <w:left w:val="nil"/>
              <w:bottom w:val="single" w:sz="4" w:space="0" w:color="auto"/>
              <w:right w:val="nil"/>
            </w:tcBorders>
            <w:vAlign w:val="bottom"/>
            <w:hideMark/>
          </w:tcPr>
          <w:p w14:paraId="7A30E467" w14:textId="77777777" w:rsidR="00046FF8" w:rsidRPr="00562A61" w:rsidRDefault="00046FF8" w:rsidP="005C1E46">
            <w:pPr>
              <w:spacing w:before="60" w:after="60" w:line="240" w:lineRule="auto"/>
              <w:ind w:left="142"/>
              <w:jc w:val="right"/>
              <w:rPr>
                <w:szCs w:val="20"/>
              </w:rPr>
            </w:pPr>
            <w:r w:rsidRPr="00562A61">
              <w:rPr>
                <w:color w:val="000000"/>
                <w:szCs w:val="20"/>
              </w:rPr>
              <w:t>0.0000</w:t>
            </w:r>
          </w:p>
        </w:tc>
        <w:tc>
          <w:tcPr>
            <w:tcW w:w="1425" w:type="dxa"/>
            <w:tcBorders>
              <w:top w:val="nil"/>
              <w:left w:val="nil"/>
              <w:bottom w:val="single" w:sz="4" w:space="0" w:color="auto"/>
              <w:right w:val="nil"/>
            </w:tcBorders>
            <w:vAlign w:val="bottom"/>
            <w:hideMark/>
          </w:tcPr>
          <w:p w14:paraId="40B7498A" w14:textId="77777777" w:rsidR="00046FF8" w:rsidRPr="00562A61" w:rsidRDefault="00046FF8" w:rsidP="005C1E46">
            <w:pPr>
              <w:spacing w:before="60" w:after="60" w:line="240" w:lineRule="auto"/>
              <w:ind w:left="142"/>
              <w:jc w:val="right"/>
              <w:rPr>
                <w:szCs w:val="20"/>
              </w:rPr>
            </w:pPr>
            <w:r w:rsidRPr="00562A61">
              <w:rPr>
                <w:color w:val="000000"/>
                <w:szCs w:val="20"/>
              </w:rPr>
              <w:t>0.0000</w:t>
            </w:r>
          </w:p>
        </w:tc>
        <w:tc>
          <w:tcPr>
            <w:tcW w:w="1532" w:type="dxa"/>
            <w:tcBorders>
              <w:top w:val="nil"/>
              <w:left w:val="nil"/>
              <w:bottom w:val="single" w:sz="4" w:space="0" w:color="auto"/>
              <w:right w:val="nil"/>
            </w:tcBorders>
            <w:vAlign w:val="bottom"/>
            <w:hideMark/>
          </w:tcPr>
          <w:p w14:paraId="528D125E" w14:textId="77777777" w:rsidR="00046FF8" w:rsidRPr="00562A61" w:rsidRDefault="00046FF8" w:rsidP="005C1E46">
            <w:pPr>
              <w:spacing w:before="60" w:after="60" w:line="240" w:lineRule="auto"/>
              <w:ind w:left="142"/>
              <w:jc w:val="right"/>
              <w:rPr>
                <w:szCs w:val="20"/>
              </w:rPr>
            </w:pPr>
            <w:r w:rsidRPr="00562A61">
              <w:rPr>
                <w:color w:val="000000"/>
                <w:szCs w:val="20"/>
              </w:rPr>
              <w:t>0.0000</w:t>
            </w:r>
          </w:p>
        </w:tc>
      </w:tr>
    </w:tbl>
    <w:p w14:paraId="57BC5981" w14:textId="77777777" w:rsidR="00046FF8" w:rsidRDefault="00046FF8" w:rsidP="00046FF8">
      <w:pPr>
        <w:pStyle w:val="ACMABodyText"/>
        <w:rPr>
          <w:rFonts w:cs="Arial"/>
          <w:i/>
          <w:iCs/>
          <w:szCs w:val="22"/>
        </w:rPr>
      </w:pPr>
    </w:p>
    <w:p w14:paraId="6FC2930F" w14:textId="77777777" w:rsidR="00046FF8" w:rsidRDefault="00046FF8" w:rsidP="00C825A8">
      <w:pPr>
        <w:pStyle w:val="ACMABodyText"/>
        <w:keepNext/>
        <w:keepLines/>
        <w:rPr>
          <w:rFonts w:cs="Arial"/>
          <w:i/>
          <w:iCs/>
          <w:szCs w:val="22"/>
        </w:rPr>
      </w:pPr>
      <w:r>
        <w:rPr>
          <w:rFonts w:cs="Arial"/>
          <w:i/>
          <w:iCs/>
          <w:szCs w:val="22"/>
        </w:rPr>
        <w:lastRenderedPageBreak/>
        <w:t>Repeal and replace Table 206 with the following table:</w:t>
      </w:r>
    </w:p>
    <w:p w14:paraId="1690A78E" w14:textId="77777777" w:rsidR="00046FF8" w:rsidRPr="007B0477" w:rsidRDefault="00046FF8" w:rsidP="00E802E6">
      <w:pPr>
        <w:keepNext/>
        <w:keepLines/>
        <w:spacing w:before="360" w:line="240" w:lineRule="auto"/>
        <w:ind w:left="964" w:hanging="964"/>
        <w:outlineLvl w:val="0"/>
        <w:rPr>
          <w:b/>
          <w:i/>
        </w:rPr>
      </w:pPr>
      <w:r w:rsidRPr="002E1683">
        <w:rPr>
          <w:b/>
          <w:i/>
        </w:rPr>
        <w:t>Table 206</w:t>
      </w:r>
    </w:p>
    <w:tbl>
      <w:tblPr>
        <w:tblW w:w="8620" w:type="dxa"/>
        <w:tblLook w:val="04A0" w:firstRow="1" w:lastRow="0" w:firstColumn="1" w:lastColumn="0" w:noHBand="0" w:noVBand="1"/>
      </w:tblPr>
      <w:tblGrid>
        <w:gridCol w:w="1430"/>
        <w:gridCol w:w="1465"/>
        <w:gridCol w:w="1428"/>
        <w:gridCol w:w="1452"/>
        <w:gridCol w:w="1422"/>
        <w:gridCol w:w="1423"/>
      </w:tblGrid>
      <w:tr w:rsidR="00046FF8" w:rsidRPr="00761F83" w14:paraId="0EB22130" w14:textId="77777777" w:rsidTr="005C1E46">
        <w:trPr>
          <w:trHeight w:val="375"/>
        </w:trPr>
        <w:tc>
          <w:tcPr>
            <w:tcW w:w="1430" w:type="dxa"/>
            <w:vMerge w:val="restart"/>
            <w:hideMark/>
          </w:tcPr>
          <w:p w14:paraId="4678A4DD" w14:textId="77777777" w:rsidR="00046FF8" w:rsidRPr="00761F83" w:rsidRDefault="00046FF8" w:rsidP="005C1E46">
            <w:pPr>
              <w:keepNext/>
              <w:spacing w:before="120" w:after="60" w:line="200" w:lineRule="exact"/>
              <w:ind w:right="-206"/>
              <w:rPr>
                <w:rFonts w:cs="Arial"/>
                <w:b/>
              </w:rPr>
            </w:pPr>
            <w:r w:rsidRPr="00761F83">
              <w:rPr>
                <w:rFonts w:cs="Arial"/>
                <w:b/>
              </w:rPr>
              <w:t>Frequency range</w:t>
            </w:r>
          </w:p>
        </w:tc>
        <w:tc>
          <w:tcPr>
            <w:tcW w:w="7190" w:type="dxa"/>
            <w:gridSpan w:val="5"/>
            <w:vAlign w:val="center"/>
            <w:hideMark/>
          </w:tcPr>
          <w:p w14:paraId="1D59878E" w14:textId="77777777" w:rsidR="00046FF8" w:rsidRPr="00761F83" w:rsidRDefault="00046FF8" w:rsidP="005C1E46">
            <w:pPr>
              <w:keepNext/>
              <w:spacing w:before="120" w:after="60" w:line="200" w:lineRule="exact"/>
              <w:ind w:right="-206"/>
              <w:rPr>
                <w:rFonts w:cs="Arial"/>
                <w:b/>
              </w:rPr>
            </w:pPr>
            <w:r w:rsidRPr="00761F83">
              <w:rPr>
                <w:rFonts w:cs="Arial"/>
                <w:b/>
              </w:rPr>
              <w:t>Amount ($)</w:t>
            </w:r>
          </w:p>
        </w:tc>
      </w:tr>
      <w:tr w:rsidR="00046FF8" w:rsidRPr="00761F83" w14:paraId="1D7D4351" w14:textId="77777777" w:rsidTr="005C1E46">
        <w:trPr>
          <w:trHeight w:val="375"/>
        </w:trPr>
        <w:tc>
          <w:tcPr>
            <w:tcW w:w="0" w:type="auto"/>
            <w:vMerge/>
            <w:vAlign w:val="center"/>
            <w:hideMark/>
          </w:tcPr>
          <w:p w14:paraId="62AFF6AB" w14:textId="77777777" w:rsidR="00046FF8" w:rsidRPr="00761F83" w:rsidRDefault="00046FF8" w:rsidP="005C1E46">
            <w:pPr>
              <w:spacing w:after="0" w:line="240" w:lineRule="auto"/>
              <w:rPr>
                <w:rFonts w:cs="Arial"/>
                <w:b/>
              </w:rPr>
            </w:pPr>
          </w:p>
        </w:tc>
        <w:tc>
          <w:tcPr>
            <w:tcW w:w="7190" w:type="dxa"/>
            <w:gridSpan w:val="5"/>
            <w:vAlign w:val="center"/>
            <w:hideMark/>
          </w:tcPr>
          <w:p w14:paraId="1396DBDC" w14:textId="77777777" w:rsidR="00046FF8" w:rsidRPr="00761F83" w:rsidRDefault="00046FF8" w:rsidP="005C1E46">
            <w:pPr>
              <w:spacing w:after="0" w:line="240" w:lineRule="auto"/>
              <w:rPr>
                <w:rFonts w:cs="Arial"/>
                <w:i/>
                <w:iCs/>
                <w:color w:val="000000"/>
              </w:rPr>
            </w:pPr>
            <w:r w:rsidRPr="00761F83">
              <w:rPr>
                <w:rFonts w:cs="Arial"/>
                <w:i/>
                <w:iCs/>
                <w:color w:val="000000"/>
              </w:rPr>
              <w:t>Area density</w:t>
            </w:r>
          </w:p>
        </w:tc>
      </w:tr>
      <w:tr w:rsidR="00046FF8" w:rsidRPr="00761F83" w14:paraId="5784D39F" w14:textId="77777777" w:rsidTr="005C1E46">
        <w:trPr>
          <w:trHeight w:val="600"/>
        </w:trPr>
        <w:tc>
          <w:tcPr>
            <w:tcW w:w="1430" w:type="dxa"/>
            <w:shd w:val="clear" w:color="auto" w:fill="FFFFFF"/>
            <w:vAlign w:val="bottom"/>
            <w:hideMark/>
          </w:tcPr>
          <w:p w14:paraId="698C3D56" w14:textId="77777777" w:rsidR="00046FF8" w:rsidRPr="00761F83" w:rsidRDefault="00046FF8" w:rsidP="005C1E46">
            <w:pPr>
              <w:spacing w:after="0" w:line="240" w:lineRule="auto"/>
              <w:rPr>
                <w:rFonts w:cs="Arial"/>
                <w:color w:val="000000"/>
              </w:rPr>
            </w:pPr>
            <w:r w:rsidRPr="00761F83">
              <w:rPr>
                <w:rFonts w:cs="Arial"/>
                <w:color w:val="000000"/>
              </w:rPr>
              <w:t> </w:t>
            </w:r>
          </w:p>
        </w:tc>
        <w:tc>
          <w:tcPr>
            <w:tcW w:w="1465" w:type="dxa"/>
            <w:shd w:val="clear" w:color="auto" w:fill="FFFFFF"/>
            <w:vAlign w:val="bottom"/>
            <w:hideMark/>
          </w:tcPr>
          <w:p w14:paraId="4419EDF3" w14:textId="77777777" w:rsidR="00046FF8" w:rsidRPr="00761F83" w:rsidRDefault="00046FF8" w:rsidP="005C1E46">
            <w:pPr>
              <w:spacing w:after="0" w:line="240" w:lineRule="auto"/>
              <w:jc w:val="right"/>
              <w:rPr>
                <w:rFonts w:cs="Arial"/>
                <w:i/>
                <w:iCs/>
                <w:color w:val="000000"/>
              </w:rPr>
            </w:pPr>
            <w:r w:rsidRPr="00761F83">
              <w:rPr>
                <w:rFonts w:cs="Arial"/>
                <w:i/>
                <w:iCs/>
                <w:color w:val="000000"/>
              </w:rPr>
              <w:t>Australia wide</w:t>
            </w:r>
          </w:p>
        </w:tc>
        <w:tc>
          <w:tcPr>
            <w:tcW w:w="1428" w:type="dxa"/>
            <w:shd w:val="clear" w:color="auto" w:fill="FFFFFF"/>
            <w:vAlign w:val="bottom"/>
            <w:hideMark/>
          </w:tcPr>
          <w:p w14:paraId="31CA57B9" w14:textId="77777777" w:rsidR="00046FF8" w:rsidRPr="00761F83" w:rsidRDefault="00046FF8" w:rsidP="005C1E46">
            <w:pPr>
              <w:spacing w:after="0" w:line="240" w:lineRule="auto"/>
              <w:jc w:val="right"/>
              <w:rPr>
                <w:rFonts w:cs="Arial"/>
                <w:i/>
                <w:iCs/>
                <w:color w:val="000000"/>
              </w:rPr>
            </w:pPr>
            <w:r w:rsidRPr="00761F83">
              <w:rPr>
                <w:rFonts w:cs="Arial"/>
                <w:i/>
                <w:iCs/>
                <w:color w:val="000000"/>
              </w:rPr>
              <w:t>High</w:t>
            </w:r>
            <w:r w:rsidRPr="00761F83">
              <w:rPr>
                <w:rFonts w:cs="Arial"/>
                <w:i/>
                <w:iCs/>
                <w:color w:val="000000"/>
              </w:rPr>
              <w:br/>
              <w:t>density</w:t>
            </w:r>
          </w:p>
        </w:tc>
        <w:tc>
          <w:tcPr>
            <w:tcW w:w="1452" w:type="dxa"/>
            <w:shd w:val="clear" w:color="auto" w:fill="FFFFFF"/>
            <w:vAlign w:val="bottom"/>
            <w:hideMark/>
          </w:tcPr>
          <w:p w14:paraId="3A9422E2" w14:textId="77777777" w:rsidR="00046FF8" w:rsidRPr="00761F83" w:rsidRDefault="00046FF8" w:rsidP="005C1E46">
            <w:pPr>
              <w:spacing w:after="0" w:line="240" w:lineRule="auto"/>
              <w:jc w:val="right"/>
              <w:rPr>
                <w:rFonts w:cs="Arial"/>
                <w:i/>
                <w:iCs/>
                <w:color w:val="000000"/>
              </w:rPr>
            </w:pPr>
            <w:r w:rsidRPr="00761F83">
              <w:rPr>
                <w:rFonts w:cs="Arial"/>
                <w:i/>
                <w:iCs/>
                <w:color w:val="000000"/>
              </w:rPr>
              <w:t>Medium density</w:t>
            </w:r>
          </w:p>
        </w:tc>
        <w:tc>
          <w:tcPr>
            <w:tcW w:w="1422" w:type="dxa"/>
            <w:shd w:val="clear" w:color="auto" w:fill="FFFFFF"/>
            <w:vAlign w:val="bottom"/>
            <w:hideMark/>
          </w:tcPr>
          <w:p w14:paraId="600B074D" w14:textId="77777777" w:rsidR="00046FF8" w:rsidRPr="00761F83" w:rsidRDefault="00046FF8" w:rsidP="005C1E46">
            <w:pPr>
              <w:spacing w:after="0" w:line="240" w:lineRule="auto"/>
              <w:jc w:val="right"/>
              <w:rPr>
                <w:rFonts w:cs="Arial"/>
                <w:i/>
                <w:iCs/>
                <w:color w:val="000000"/>
              </w:rPr>
            </w:pPr>
            <w:r w:rsidRPr="00761F83">
              <w:rPr>
                <w:rFonts w:cs="Arial"/>
                <w:i/>
                <w:iCs/>
                <w:color w:val="000000"/>
              </w:rPr>
              <w:t>Low</w:t>
            </w:r>
            <w:r w:rsidRPr="00761F83">
              <w:rPr>
                <w:rFonts w:cs="Arial"/>
                <w:i/>
                <w:iCs/>
                <w:color w:val="000000"/>
              </w:rPr>
              <w:br/>
              <w:t>density</w:t>
            </w:r>
          </w:p>
        </w:tc>
        <w:tc>
          <w:tcPr>
            <w:tcW w:w="1423" w:type="dxa"/>
            <w:shd w:val="clear" w:color="auto" w:fill="FFFFFF"/>
            <w:vAlign w:val="bottom"/>
            <w:hideMark/>
          </w:tcPr>
          <w:p w14:paraId="2223EE97" w14:textId="77777777" w:rsidR="00046FF8" w:rsidRPr="00761F83" w:rsidRDefault="00046FF8" w:rsidP="005C1E46">
            <w:pPr>
              <w:spacing w:after="0" w:line="240" w:lineRule="auto"/>
              <w:jc w:val="right"/>
              <w:rPr>
                <w:rFonts w:cs="Arial"/>
                <w:i/>
                <w:iCs/>
                <w:color w:val="000000"/>
              </w:rPr>
            </w:pPr>
            <w:r w:rsidRPr="00761F83">
              <w:rPr>
                <w:rFonts w:cs="Arial"/>
                <w:i/>
                <w:iCs/>
                <w:color w:val="000000"/>
              </w:rPr>
              <w:t>Remote density</w:t>
            </w:r>
          </w:p>
        </w:tc>
      </w:tr>
      <w:tr w:rsidR="00046FF8" w:rsidRPr="00761F83" w14:paraId="1EFE750F" w14:textId="77777777" w:rsidTr="005C1E46">
        <w:trPr>
          <w:trHeight w:val="375"/>
        </w:trPr>
        <w:tc>
          <w:tcPr>
            <w:tcW w:w="8620" w:type="dxa"/>
            <w:gridSpan w:val="6"/>
            <w:tcBorders>
              <w:top w:val="single" w:sz="8" w:space="0" w:color="auto"/>
              <w:left w:val="nil"/>
              <w:bottom w:val="nil"/>
              <w:right w:val="nil"/>
            </w:tcBorders>
            <w:vAlign w:val="center"/>
            <w:hideMark/>
          </w:tcPr>
          <w:p w14:paraId="1DB76084" w14:textId="77777777" w:rsidR="00046FF8" w:rsidRPr="00761F83" w:rsidRDefault="00046FF8" w:rsidP="005C1E46">
            <w:pPr>
              <w:spacing w:after="0" w:line="240" w:lineRule="auto"/>
              <w:rPr>
                <w:b/>
                <w:bCs/>
                <w:color w:val="000000"/>
              </w:rPr>
            </w:pPr>
            <w:r w:rsidRPr="00761F83">
              <w:rPr>
                <w:b/>
                <w:bCs/>
                <w:color w:val="000000"/>
              </w:rPr>
              <w:t>MHz</w:t>
            </w:r>
          </w:p>
        </w:tc>
      </w:tr>
      <w:tr w:rsidR="00046FF8" w:rsidRPr="00761F83" w14:paraId="7EF5A321" w14:textId="77777777" w:rsidTr="005C1E46">
        <w:trPr>
          <w:trHeight w:val="375"/>
        </w:trPr>
        <w:tc>
          <w:tcPr>
            <w:tcW w:w="1430" w:type="dxa"/>
            <w:hideMark/>
          </w:tcPr>
          <w:p w14:paraId="22DD7068" w14:textId="77777777" w:rsidR="00046FF8" w:rsidRPr="00761F83" w:rsidRDefault="00046FF8" w:rsidP="005C1E46">
            <w:pPr>
              <w:spacing w:after="0" w:line="240" w:lineRule="auto"/>
              <w:rPr>
                <w:color w:val="000000"/>
              </w:rPr>
            </w:pPr>
            <w:r w:rsidRPr="00761F83">
              <w:t>0–30</w:t>
            </w:r>
          </w:p>
        </w:tc>
        <w:tc>
          <w:tcPr>
            <w:tcW w:w="1465" w:type="dxa"/>
            <w:vAlign w:val="bottom"/>
            <w:hideMark/>
          </w:tcPr>
          <w:p w14:paraId="242E02DA" w14:textId="77777777" w:rsidR="00046FF8" w:rsidRPr="00054CA1" w:rsidRDefault="00046FF8" w:rsidP="005C1E46">
            <w:pPr>
              <w:spacing w:line="254" w:lineRule="auto"/>
              <w:jc w:val="right"/>
              <w:rPr>
                <w:color w:val="000000"/>
              </w:rPr>
            </w:pPr>
            <w:r w:rsidRPr="00054CA1">
              <w:rPr>
                <w:color w:val="000000"/>
              </w:rPr>
              <w:t>0.1232</w:t>
            </w:r>
          </w:p>
        </w:tc>
        <w:tc>
          <w:tcPr>
            <w:tcW w:w="1428" w:type="dxa"/>
            <w:hideMark/>
          </w:tcPr>
          <w:p w14:paraId="14301A19" w14:textId="77777777" w:rsidR="00046FF8" w:rsidRPr="00054CA1" w:rsidRDefault="00046FF8" w:rsidP="005C1E46">
            <w:pPr>
              <w:spacing w:line="254" w:lineRule="auto"/>
              <w:jc w:val="right"/>
              <w:rPr>
                <w:color w:val="000000"/>
              </w:rPr>
            </w:pPr>
            <w:r w:rsidRPr="00054CA1">
              <w:t>0.1232</w:t>
            </w:r>
          </w:p>
        </w:tc>
        <w:tc>
          <w:tcPr>
            <w:tcW w:w="1452" w:type="dxa"/>
            <w:hideMark/>
          </w:tcPr>
          <w:p w14:paraId="1465EDB4" w14:textId="77777777" w:rsidR="00046FF8" w:rsidRPr="00054CA1" w:rsidRDefault="00046FF8" w:rsidP="005C1E46">
            <w:pPr>
              <w:spacing w:line="254" w:lineRule="auto"/>
              <w:jc w:val="right"/>
              <w:rPr>
                <w:color w:val="000000"/>
              </w:rPr>
            </w:pPr>
            <w:r w:rsidRPr="00054CA1">
              <w:t>0.1234</w:t>
            </w:r>
          </w:p>
        </w:tc>
        <w:tc>
          <w:tcPr>
            <w:tcW w:w="1422" w:type="dxa"/>
            <w:hideMark/>
          </w:tcPr>
          <w:p w14:paraId="255CC3D8" w14:textId="77777777" w:rsidR="00046FF8" w:rsidRPr="00054CA1" w:rsidRDefault="00046FF8" w:rsidP="005C1E46">
            <w:pPr>
              <w:spacing w:line="254" w:lineRule="auto"/>
              <w:jc w:val="right"/>
              <w:rPr>
                <w:color w:val="000000"/>
              </w:rPr>
            </w:pPr>
            <w:r w:rsidRPr="00054CA1">
              <w:t>0.1230</w:t>
            </w:r>
          </w:p>
        </w:tc>
        <w:tc>
          <w:tcPr>
            <w:tcW w:w="1423" w:type="dxa"/>
            <w:hideMark/>
          </w:tcPr>
          <w:p w14:paraId="72D20ACF" w14:textId="77777777" w:rsidR="00046FF8" w:rsidRPr="00054CA1" w:rsidRDefault="00046FF8" w:rsidP="005C1E46">
            <w:pPr>
              <w:spacing w:line="254" w:lineRule="auto"/>
              <w:jc w:val="right"/>
              <w:rPr>
                <w:color w:val="000000"/>
              </w:rPr>
            </w:pPr>
            <w:r w:rsidRPr="00054CA1">
              <w:t>0.1229</w:t>
            </w:r>
          </w:p>
        </w:tc>
      </w:tr>
      <w:tr w:rsidR="00046FF8" w:rsidRPr="00761F83" w14:paraId="4D51F474" w14:textId="77777777" w:rsidTr="005C1E46">
        <w:trPr>
          <w:trHeight w:val="375"/>
        </w:trPr>
        <w:tc>
          <w:tcPr>
            <w:tcW w:w="1430" w:type="dxa"/>
            <w:hideMark/>
          </w:tcPr>
          <w:p w14:paraId="3080139D" w14:textId="77777777" w:rsidR="00046FF8" w:rsidRPr="00761F83" w:rsidRDefault="00046FF8" w:rsidP="005C1E46">
            <w:pPr>
              <w:spacing w:after="0" w:line="240" w:lineRule="auto"/>
              <w:rPr>
                <w:color w:val="000000"/>
              </w:rPr>
            </w:pPr>
            <w:r w:rsidRPr="00761F83">
              <w:t>&gt;30–403</w:t>
            </w:r>
          </w:p>
        </w:tc>
        <w:tc>
          <w:tcPr>
            <w:tcW w:w="1465" w:type="dxa"/>
            <w:vAlign w:val="bottom"/>
            <w:hideMark/>
          </w:tcPr>
          <w:p w14:paraId="3C7D33CB" w14:textId="77777777" w:rsidR="00046FF8" w:rsidRPr="00054CA1" w:rsidRDefault="00046FF8" w:rsidP="005C1E46">
            <w:pPr>
              <w:spacing w:line="254" w:lineRule="auto"/>
              <w:jc w:val="right"/>
              <w:rPr>
                <w:color w:val="000000"/>
              </w:rPr>
            </w:pPr>
            <w:r w:rsidRPr="00054CA1">
              <w:rPr>
                <w:color w:val="000000"/>
              </w:rPr>
              <w:t>0.2782</w:t>
            </w:r>
          </w:p>
        </w:tc>
        <w:tc>
          <w:tcPr>
            <w:tcW w:w="1428" w:type="dxa"/>
            <w:hideMark/>
          </w:tcPr>
          <w:p w14:paraId="2A38D0B5" w14:textId="77777777" w:rsidR="00046FF8" w:rsidRPr="00054CA1" w:rsidRDefault="00046FF8" w:rsidP="005C1E46">
            <w:pPr>
              <w:spacing w:line="254" w:lineRule="auto"/>
              <w:jc w:val="right"/>
              <w:rPr>
                <w:color w:val="000000"/>
              </w:rPr>
            </w:pPr>
            <w:r w:rsidRPr="00054CA1">
              <w:t>0.1087</w:t>
            </w:r>
          </w:p>
        </w:tc>
        <w:tc>
          <w:tcPr>
            <w:tcW w:w="1452" w:type="dxa"/>
            <w:hideMark/>
          </w:tcPr>
          <w:p w14:paraId="60AB810D" w14:textId="77777777" w:rsidR="00046FF8" w:rsidRPr="00054CA1" w:rsidRDefault="00046FF8" w:rsidP="005C1E46">
            <w:pPr>
              <w:spacing w:line="254" w:lineRule="auto"/>
              <w:jc w:val="right"/>
              <w:rPr>
                <w:color w:val="000000"/>
              </w:rPr>
            </w:pPr>
            <w:r w:rsidRPr="00054CA1">
              <w:t>0.0537</w:t>
            </w:r>
          </w:p>
        </w:tc>
        <w:tc>
          <w:tcPr>
            <w:tcW w:w="1422" w:type="dxa"/>
            <w:hideMark/>
          </w:tcPr>
          <w:p w14:paraId="2E82ACA3" w14:textId="77777777" w:rsidR="00046FF8" w:rsidRPr="00054CA1" w:rsidRDefault="00046FF8" w:rsidP="005C1E46">
            <w:pPr>
              <w:spacing w:line="254" w:lineRule="auto"/>
              <w:jc w:val="right"/>
              <w:rPr>
                <w:color w:val="000000"/>
              </w:rPr>
            </w:pPr>
            <w:r w:rsidRPr="00054CA1">
              <w:t>0.0120</w:t>
            </w:r>
          </w:p>
        </w:tc>
        <w:tc>
          <w:tcPr>
            <w:tcW w:w="1423" w:type="dxa"/>
            <w:hideMark/>
          </w:tcPr>
          <w:p w14:paraId="6625A5AE" w14:textId="77777777" w:rsidR="00046FF8" w:rsidRPr="00054CA1" w:rsidRDefault="00046FF8" w:rsidP="005C1E46">
            <w:pPr>
              <w:spacing w:line="254" w:lineRule="auto"/>
              <w:jc w:val="right"/>
              <w:rPr>
                <w:color w:val="000000"/>
              </w:rPr>
            </w:pPr>
            <w:r w:rsidRPr="00054CA1">
              <w:t>0.0060</w:t>
            </w:r>
          </w:p>
        </w:tc>
      </w:tr>
      <w:tr w:rsidR="00046FF8" w:rsidRPr="00761F83" w14:paraId="3BFF3F5A" w14:textId="77777777" w:rsidTr="005C1E46">
        <w:trPr>
          <w:trHeight w:val="375"/>
        </w:trPr>
        <w:tc>
          <w:tcPr>
            <w:tcW w:w="1430" w:type="dxa"/>
            <w:hideMark/>
          </w:tcPr>
          <w:p w14:paraId="5C1BE3BA" w14:textId="77777777" w:rsidR="00046FF8" w:rsidRPr="00761F83" w:rsidRDefault="00046FF8" w:rsidP="005C1E46">
            <w:pPr>
              <w:spacing w:after="0" w:line="240" w:lineRule="auto"/>
              <w:rPr>
                <w:color w:val="000000"/>
              </w:rPr>
            </w:pPr>
            <w:r w:rsidRPr="00761F83">
              <w:t>&gt;403–520</w:t>
            </w:r>
          </w:p>
        </w:tc>
        <w:tc>
          <w:tcPr>
            <w:tcW w:w="1465" w:type="dxa"/>
            <w:vAlign w:val="bottom"/>
            <w:hideMark/>
          </w:tcPr>
          <w:p w14:paraId="34FC2B64" w14:textId="77777777" w:rsidR="00046FF8" w:rsidRPr="00054CA1" w:rsidRDefault="00046FF8" w:rsidP="005C1E46">
            <w:pPr>
              <w:spacing w:line="254" w:lineRule="auto"/>
              <w:jc w:val="right"/>
              <w:rPr>
                <w:color w:val="000000"/>
              </w:rPr>
            </w:pPr>
            <w:r w:rsidRPr="00054CA1">
              <w:rPr>
                <w:color w:val="000000"/>
              </w:rPr>
              <w:t>0.2855</w:t>
            </w:r>
          </w:p>
        </w:tc>
        <w:tc>
          <w:tcPr>
            <w:tcW w:w="1428" w:type="dxa"/>
            <w:hideMark/>
          </w:tcPr>
          <w:p w14:paraId="4919667B" w14:textId="77777777" w:rsidR="00046FF8" w:rsidRPr="00054CA1" w:rsidRDefault="00046FF8" w:rsidP="005C1E46">
            <w:pPr>
              <w:spacing w:line="254" w:lineRule="auto"/>
              <w:jc w:val="right"/>
              <w:rPr>
                <w:color w:val="000000"/>
              </w:rPr>
            </w:pPr>
            <w:r w:rsidRPr="00054CA1">
              <w:t>0.2116</w:t>
            </w:r>
          </w:p>
        </w:tc>
        <w:tc>
          <w:tcPr>
            <w:tcW w:w="1452" w:type="dxa"/>
            <w:hideMark/>
          </w:tcPr>
          <w:p w14:paraId="6E7D5DA3" w14:textId="77777777" w:rsidR="00046FF8" w:rsidRPr="00054CA1" w:rsidRDefault="00046FF8" w:rsidP="005C1E46">
            <w:pPr>
              <w:spacing w:line="254" w:lineRule="auto"/>
              <w:jc w:val="right"/>
              <w:rPr>
                <w:color w:val="000000"/>
              </w:rPr>
            </w:pPr>
            <w:r w:rsidRPr="00054CA1">
              <w:t>0.0733</w:t>
            </w:r>
          </w:p>
        </w:tc>
        <w:tc>
          <w:tcPr>
            <w:tcW w:w="1422" w:type="dxa"/>
            <w:hideMark/>
          </w:tcPr>
          <w:p w14:paraId="5A7E3810" w14:textId="77777777" w:rsidR="00046FF8" w:rsidRPr="00054CA1" w:rsidRDefault="00046FF8" w:rsidP="005C1E46">
            <w:pPr>
              <w:spacing w:line="254" w:lineRule="auto"/>
              <w:jc w:val="right"/>
              <w:rPr>
                <w:color w:val="000000"/>
              </w:rPr>
            </w:pPr>
            <w:r w:rsidRPr="00054CA1">
              <w:t>0.0125</w:t>
            </w:r>
          </w:p>
        </w:tc>
        <w:tc>
          <w:tcPr>
            <w:tcW w:w="1423" w:type="dxa"/>
            <w:hideMark/>
          </w:tcPr>
          <w:p w14:paraId="3739B5C6" w14:textId="77777777" w:rsidR="00046FF8" w:rsidRPr="00054CA1" w:rsidRDefault="00046FF8" w:rsidP="005C1E46">
            <w:pPr>
              <w:spacing w:line="254" w:lineRule="auto"/>
              <w:jc w:val="right"/>
              <w:rPr>
                <w:color w:val="000000"/>
              </w:rPr>
            </w:pPr>
            <w:r w:rsidRPr="00054CA1">
              <w:t>0.0000</w:t>
            </w:r>
          </w:p>
        </w:tc>
      </w:tr>
      <w:tr w:rsidR="00046FF8" w:rsidRPr="00761F83" w14:paraId="752AC70C" w14:textId="77777777" w:rsidTr="005C1E46">
        <w:trPr>
          <w:trHeight w:val="375"/>
        </w:trPr>
        <w:tc>
          <w:tcPr>
            <w:tcW w:w="1430" w:type="dxa"/>
            <w:hideMark/>
          </w:tcPr>
          <w:p w14:paraId="4A2E320B" w14:textId="77777777" w:rsidR="00046FF8" w:rsidRPr="00761F83" w:rsidRDefault="00046FF8" w:rsidP="005C1E46">
            <w:pPr>
              <w:spacing w:after="0" w:line="240" w:lineRule="auto"/>
              <w:rPr>
                <w:color w:val="000000"/>
              </w:rPr>
            </w:pPr>
            <w:r w:rsidRPr="00761F83">
              <w:t>&gt;520–960</w:t>
            </w:r>
          </w:p>
        </w:tc>
        <w:tc>
          <w:tcPr>
            <w:tcW w:w="1465" w:type="dxa"/>
            <w:vAlign w:val="bottom"/>
            <w:hideMark/>
          </w:tcPr>
          <w:p w14:paraId="69429B5F" w14:textId="77777777" w:rsidR="00046FF8" w:rsidRPr="00054CA1" w:rsidRDefault="00046FF8" w:rsidP="005C1E46">
            <w:pPr>
              <w:spacing w:line="254" w:lineRule="auto"/>
              <w:jc w:val="right"/>
              <w:rPr>
                <w:color w:val="000000"/>
              </w:rPr>
            </w:pPr>
            <w:r w:rsidRPr="00054CA1">
              <w:rPr>
                <w:color w:val="000000"/>
              </w:rPr>
              <w:t>0.2855</w:t>
            </w:r>
          </w:p>
        </w:tc>
        <w:tc>
          <w:tcPr>
            <w:tcW w:w="1428" w:type="dxa"/>
            <w:hideMark/>
          </w:tcPr>
          <w:p w14:paraId="3B4F8160" w14:textId="77777777" w:rsidR="00046FF8" w:rsidRPr="00054CA1" w:rsidRDefault="00046FF8" w:rsidP="005C1E46">
            <w:pPr>
              <w:spacing w:line="254" w:lineRule="auto"/>
              <w:jc w:val="right"/>
              <w:rPr>
                <w:color w:val="000000"/>
              </w:rPr>
            </w:pPr>
            <w:r w:rsidRPr="00054CA1">
              <w:t>0.1599</w:t>
            </w:r>
          </w:p>
        </w:tc>
        <w:tc>
          <w:tcPr>
            <w:tcW w:w="1452" w:type="dxa"/>
            <w:hideMark/>
          </w:tcPr>
          <w:p w14:paraId="74230EFF" w14:textId="77777777" w:rsidR="00046FF8" w:rsidRPr="00054CA1" w:rsidRDefault="00046FF8" w:rsidP="005C1E46">
            <w:pPr>
              <w:spacing w:line="254" w:lineRule="auto"/>
              <w:jc w:val="right"/>
              <w:rPr>
                <w:color w:val="000000"/>
              </w:rPr>
            </w:pPr>
            <w:r w:rsidRPr="00054CA1">
              <w:t>0.0733</w:t>
            </w:r>
          </w:p>
        </w:tc>
        <w:tc>
          <w:tcPr>
            <w:tcW w:w="1422" w:type="dxa"/>
            <w:hideMark/>
          </w:tcPr>
          <w:p w14:paraId="000345A6" w14:textId="77777777" w:rsidR="00046FF8" w:rsidRPr="00054CA1" w:rsidRDefault="00046FF8" w:rsidP="005C1E46">
            <w:pPr>
              <w:spacing w:line="254" w:lineRule="auto"/>
              <w:jc w:val="right"/>
              <w:rPr>
                <w:color w:val="000000"/>
              </w:rPr>
            </w:pPr>
            <w:r w:rsidRPr="00054CA1">
              <w:t>0.0125</w:t>
            </w:r>
          </w:p>
        </w:tc>
        <w:tc>
          <w:tcPr>
            <w:tcW w:w="1423" w:type="dxa"/>
            <w:hideMark/>
          </w:tcPr>
          <w:p w14:paraId="1893B245" w14:textId="77777777" w:rsidR="00046FF8" w:rsidRPr="00054CA1" w:rsidRDefault="00046FF8" w:rsidP="005C1E46">
            <w:pPr>
              <w:spacing w:line="254" w:lineRule="auto"/>
              <w:jc w:val="right"/>
              <w:rPr>
                <w:color w:val="000000"/>
              </w:rPr>
            </w:pPr>
            <w:r w:rsidRPr="00054CA1">
              <w:t>0.0062</w:t>
            </w:r>
          </w:p>
        </w:tc>
      </w:tr>
      <w:tr w:rsidR="00046FF8" w:rsidRPr="00761F83" w14:paraId="5FB5C1A8" w14:textId="77777777" w:rsidTr="005C1E46">
        <w:trPr>
          <w:trHeight w:val="375"/>
        </w:trPr>
        <w:tc>
          <w:tcPr>
            <w:tcW w:w="1430" w:type="dxa"/>
            <w:hideMark/>
          </w:tcPr>
          <w:p w14:paraId="0523180D" w14:textId="77777777" w:rsidR="00046FF8" w:rsidRPr="00761F83" w:rsidRDefault="00046FF8" w:rsidP="005C1E46">
            <w:pPr>
              <w:spacing w:after="0" w:line="240" w:lineRule="auto"/>
              <w:rPr>
                <w:color w:val="000000"/>
              </w:rPr>
            </w:pPr>
            <w:r w:rsidRPr="00761F83">
              <w:t>&gt;960–2 690</w:t>
            </w:r>
          </w:p>
        </w:tc>
        <w:tc>
          <w:tcPr>
            <w:tcW w:w="1465" w:type="dxa"/>
            <w:vAlign w:val="bottom"/>
            <w:hideMark/>
          </w:tcPr>
          <w:p w14:paraId="2E5E702F" w14:textId="77777777" w:rsidR="00046FF8" w:rsidRPr="00054CA1" w:rsidRDefault="00046FF8" w:rsidP="005C1E46">
            <w:pPr>
              <w:spacing w:line="254" w:lineRule="auto"/>
              <w:jc w:val="right"/>
              <w:rPr>
                <w:color w:val="000000"/>
              </w:rPr>
            </w:pPr>
            <w:r w:rsidRPr="00054CA1">
              <w:rPr>
                <w:color w:val="000000"/>
              </w:rPr>
              <w:t>0.2850</w:t>
            </w:r>
          </w:p>
        </w:tc>
        <w:tc>
          <w:tcPr>
            <w:tcW w:w="1428" w:type="dxa"/>
            <w:hideMark/>
          </w:tcPr>
          <w:p w14:paraId="78027D28" w14:textId="77777777" w:rsidR="00046FF8" w:rsidRPr="00054CA1" w:rsidRDefault="00046FF8" w:rsidP="005C1E46">
            <w:pPr>
              <w:spacing w:line="254" w:lineRule="auto"/>
              <w:jc w:val="right"/>
              <w:rPr>
                <w:color w:val="000000"/>
              </w:rPr>
            </w:pPr>
            <w:r w:rsidRPr="00054CA1">
              <w:t>0.0640</w:t>
            </w:r>
          </w:p>
        </w:tc>
        <w:tc>
          <w:tcPr>
            <w:tcW w:w="1452" w:type="dxa"/>
            <w:hideMark/>
          </w:tcPr>
          <w:p w14:paraId="12886FAE" w14:textId="77777777" w:rsidR="00046FF8" w:rsidRPr="00054CA1" w:rsidRDefault="00046FF8" w:rsidP="005C1E46">
            <w:pPr>
              <w:spacing w:line="254" w:lineRule="auto"/>
              <w:jc w:val="right"/>
              <w:rPr>
                <w:color w:val="000000"/>
              </w:rPr>
            </w:pPr>
            <w:r w:rsidRPr="00054CA1">
              <w:t>0.0296</w:t>
            </w:r>
          </w:p>
        </w:tc>
        <w:tc>
          <w:tcPr>
            <w:tcW w:w="1422" w:type="dxa"/>
            <w:hideMark/>
          </w:tcPr>
          <w:p w14:paraId="17311B57" w14:textId="77777777" w:rsidR="00046FF8" w:rsidRPr="00054CA1" w:rsidRDefault="00046FF8" w:rsidP="005C1E46">
            <w:pPr>
              <w:spacing w:line="254" w:lineRule="auto"/>
              <w:jc w:val="right"/>
              <w:rPr>
                <w:color w:val="000000"/>
              </w:rPr>
            </w:pPr>
            <w:r w:rsidRPr="00054CA1">
              <w:t>0.0149</w:t>
            </w:r>
          </w:p>
        </w:tc>
        <w:tc>
          <w:tcPr>
            <w:tcW w:w="1423" w:type="dxa"/>
            <w:hideMark/>
          </w:tcPr>
          <w:p w14:paraId="51F283C3" w14:textId="77777777" w:rsidR="00046FF8" w:rsidRPr="00054CA1" w:rsidRDefault="00046FF8" w:rsidP="005C1E46">
            <w:pPr>
              <w:spacing w:line="254" w:lineRule="auto"/>
              <w:jc w:val="right"/>
              <w:rPr>
                <w:color w:val="000000"/>
              </w:rPr>
            </w:pPr>
            <w:r w:rsidRPr="00054CA1">
              <w:t>0.0074</w:t>
            </w:r>
          </w:p>
        </w:tc>
      </w:tr>
      <w:tr w:rsidR="00046FF8" w:rsidRPr="00761F83" w14:paraId="4BCBFD89" w14:textId="77777777" w:rsidTr="005C1E46">
        <w:trPr>
          <w:trHeight w:val="300"/>
        </w:trPr>
        <w:tc>
          <w:tcPr>
            <w:tcW w:w="1430" w:type="dxa"/>
            <w:vAlign w:val="center"/>
            <w:hideMark/>
          </w:tcPr>
          <w:p w14:paraId="5AD3207F" w14:textId="77777777" w:rsidR="00046FF8" w:rsidRPr="00761F83" w:rsidRDefault="00046FF8" w:rsidP="005C1E46">
            <w:pPr>
              <w:spacing w:after="0" w:line="240" w:lineRule="auto"/>
              <w:rPr>
                <w:b/>
                <w:bCs/>
                <w:color w:val="000000"/>
              </w:rPr>
            </w:pPr>
            <w:r w:rsidRPr="00761F83">
              <w:rPr>
                <w:b/>
                <w:bCs/>
                <w:color w:val="000000"/>
              </w:rPr>
              <w:t>GHz</w:t>
            </w:r>
          </w:p>
        </w:tc>
        <w:tc>
          <w:tcPr>
            <w:tcW w:w="1465" w:type="dxa"/>
            <w:vAlign w:val="center"/>
            <w:hideMark/>
          </w:tcPr>
          <w:p w14:paraId="70929980" w14:textId="77777777" w:rsidR="00046FF8" w:rsidRPr="002362E3" w:rsidRDefault="00046FF8" w:rsidP="005C1E46">
            <w:pPr>
              <w:spacing w:line="256" w:lineRule="auto"/>
              <w:rPr>
                <w:b/>
                <w:bCs/>
                <w:color w:val="000000"/>
                <w:sz w:val="22"/>
                <w:szCs w:val="22"/>
              </w:rPr>
            </w:pPr>
          </w:p>
        </w:tc>
        <w:tc>
          <w:tcPr>
            <w:tcW w:w="1428" w:type="dxa"/>
            <w:vAlign w:val="center"/>
            <w:hideMark/>
          </w:tcPr>
          <w:p w14:paraId="4317BCE2" w14:textId="77777777" w:rsidR="00046FF8" w:rsidRPr="002362E3" w:rsidRDefault="00046FF8" w:rsidP="005C1E46">
            <w:pPr>
              <w:spacing w:after="0" w:line="240" w:lineRule="auto"/>
              <w:rPr>
                <w:sz w:val="22"/>
                <w:szCs w:val="22"/>
              </w:rPr>
            </w:pPr>
          </w:p>
        </w:tc>
        <w:tc>
          <w:tcPr>
            <w:tcW w:w="1452" w:type="dxa"/>
            <w:vAlign w:val="center"/>
            <w:hideMark/>
          </w:tcPr>
          <w:p w14:paraId="00B60DD6" w14:textId="77777777" w:rsidR="00046FF8" w:rsidRPr="002362E3" w:rsidRDefault="00046FF8" w:rsidP="005C1E46">
            <w:pPr>
              <w:spacing w:after="0" w:line="240" w:lineRule="auto"/>
              <w:rPr>
                <w:sz w:val="22"/>
                <w:szCs w:val="22"/>
              </w:rPr>
            </w:pPr>
          </w:p>
        </w:tc>
        <w:tc>
          <w:tcPr>
            <w:tcW w:w="1422" w:type="dxa"/>
            <w:vAlign w:val="center"/>
            <w:hideMark/>
          </w:tcPr>
          <w:p w14:paraId="633D7526" w14:textId="77777777" w:rsidR="00046FF8" w:rsidRPr="002362E3" w:rsidRDefault="00046FF8" w:rsidP="005C1E46">
            <w:pPr>
              <w:spacing w:after="0" w:line="240" w:lineRule="auto"/>
              <w:rPr>
                <w:sz w:val="22"/>
                <w:szCs w:val="22"/>
              </w:rPr>
            </w:pPr>
          </w:p>
        </w:tc>
        <w:tc>
          <w:tcPr>
            <w:tcW w:w="1423" w:type="dxa"/>
            <w:vAlign w:val="center"/>
            <w:hideMark/>
          </w:tcPr>
          <w:p w14:paraId="47C42BAA" w14:textId="77777777" w:rsidR="00046FF8" w:rsidRPr="002362E3" w:rsidRDefault="00046FF8" w:rsidP="005C1E46">
            <w:pPr>
              <w:spacing w:after="0" w:line="240" w:lineRule="auto"/>
              <w:rPr>
                <w:sz w:val="22"/>
                <w:szCs w:val="22"/>
              </w:rPr>
            </w:pPr>
          </w:p>
        </w:tc>
      </w:tr>
      <w:tr w:rsidR="00046FF8" w:rsidRPr="00761F83" w14:paraId="2499C11A" w14:textId="77777777" w:rsidTr="005C1E46">
        <w:trPr>
          <w:trHeight w:val="300"/>
        </w:trPr>
        <w:tc>
          <w:tcPr>
            <w:tcW w:w="1430" w:type="dxa"/>
            <w:hideMark/>
          </w:tcPr>
          <w:p w14:paraId="6BCA565F" w14:textId="77777777" w:rsidR="00046FF8" w:rsidRPr="00761F83" w:rsidRDefault="00046FF8" w:rsidP="005C1E46">
            <w:pPr>
              <w:spacing w:after="0" w:line="240" w:lineRule="auto"/>
              <w:rPr>
                <w:color w:val="000000"/>
              </w:rPr>
            </w:pPr>
            <w:r w:rsidRPr="00761F83">
              <w:t>&gt;2.69–5.0</w:t>
            </w:r>
          </w:p>
        </w:tc>
        <w:tc>
          <w:tcPr>
            <w:tcW w:w="1465" w:type="dxa"/>
            <w:vAlign w:val="bottom"/>
            <w:hideMark/>
          </w:tcPr>
          <w:p w14:paraId="4C60600A" w14:textId="77777777" w:rsidR="00046FF8" w:rsidRPr="00054CA1" w:rsidRDefault="00046FF8" w:rsidP="005C1E46">
            <w:pPr>
              <w:spacing w:line="254" w:lineRule="auto"/>
              <w:jc w:val="right"/>
              <w:rPr>
                <w:color w:val="000000"/>
              </w:rPr>
            </w:pPr>
            <w:r w:rsidRPr="00054CA1">
              <w:rPr>
                <w:color w:val="000000"/>
              </w:rPr>
              <w:t>0.2847</w:t>
            </w:r>
          </w:p>
        </w:tc>
        <w:tc>
          <w:tcPr>
            <w:tcW w:w="1428" w:type="dxa"/>
            <w:hideMark/>
          </w:tcPr>
          <w:p w14:paraId="28513E45" w14:textId="77777777" w:rsidR="00046FF8" w:rsidRPr="00054CA1" w:rsidRDefault="00046FF8" w:rsidP="005C1E46">
            <w:pPr>
              <w:spacing w:line="254" w:lineRule="auto"/>
              <w:jc w:val="right"/>
              <w:rPr>
                <w:color w:val="000000"/>
              </w:rPr>
            </w:pPr>
            <w:r w:rsidRPr="00054CA1">
              <w:t>0.0529</w:t>
            </w:r>
          </w:p>
        </w:tc>
        <w:tc>
          <w:tcPr>
            <w:tcW w:w="1452" w:type="dxa"/>
            <w:hideMark/>
          </w:tcPr>
          <w:p w14:paraId="4FCEA05A" w14:textId="77777777" w:rsidR="00046FF8" w:rsidRPr="00054CA1" w:rsidRDefault="00046FF8" w:rsidP="005C1E46">
            <w:pPr>
              <w:spacing w:line="254" w:lineRule="auto"/>
              <w:jc w:val="right"/>
              <w:rPr>
                <w:color w:val="000000"/>
              </w:rPr>
            </w:pPr>
            <w:r w:rsidRPr="00054CA1">
              <w:t>0.0215</w:t>
            </w:r>
          </w:p>
        </w:tc>
        <w:tc>
          <w:tcPr>
            <w:tcW w:w="1422" w:type="dxa"/>
            <w:hideMark/>
          </w:tcPr>
          <w:p w14:paraId="44EA7AE1" w14:textId="77777777" w:rsidR="00046FF8" w:rsidRPr="00054CA1" w:rsidRDefault="00046FF8" w:rsidP="005C1E46">
            <w:pPr>
              <w:spacing w:line="254" w:lineRule="auto"/>
              <w:jc w:val="right"/>
              <w:rPr>
                <w:color w:val="000000"/>
              </w:rPr>
            </w:pPr>
            <w:r w:rsidRPr="00054CA1">
              <w:t>0.0177</w:t>
            </w:r>
          </w:p>
        </w:tc>
        <w:tc>
          <w:tcPr>
            <w:tcW w:w="1423" w:type="dxa"/>
            <w:hideMark/>
          </w:tcPr>
          <w:p w14:paraId="7278EFF0" w14:textId="77777777" w:rsidR="00046FF8" w:rsidRPr="00054CA1" w:rsidRDefault="00046FF8" w:rsidP="005C1E46">
            <w:pPr>
              <w:spacing w:line="254" w:lineRule="auto"/>
              <w:jc w:val="right"/>
              <w:rPr>
                <w:color w:val="000000"/>
              </w:rPr>
            </w:pPr>
            <w:r w:rsidRPr="00054CA1">
              <w:t>0.0089</w:t>
            </w:r>
          </w:p>
        </w:tc>
      </w:tr>
      <w:tr w:rsidR="00046FF8" w:rsidRPr="00761F83" w14:paraId="257FA14D" w14:textId="77777777" w:rsidTr="005C1E46">
        <w:trPr>
          <w:trHeight w:val="300"/>
        </w:trPr>
        <w:tc>
          <w:tcPr>
            <w:tcW w:w="1430" w:type="dxa"/>
            <w:hideMark/>
          </w:tcPr>
          <w:p w14:paraId="3991C01D" w14:textId="77777777" w:rsidR="00046FF8" w:rsidRPr="00761F83" w:rsidRDefault="00046FF8" w:rsidP="005C1E46">
            <w:pPr>
              <w:spacing w:after="0" w:line="240" w:lineRule="auto"/>
              <w:rPr>
                <w:color w:val="000000"/>
              </w:rPr>
            </w:pPr>
            <w:r w:rsidRPr="00761F83">
              <w:t>&gt;5.0–8.5</w:t>
            </w:r>
          </w:p>
        </w:tc>
        <w:tc>
          <w:tcPr>
            <w:tcW w:w="1465" w:type="dxa"/>
            <w:vAlign w:val="bottom"/>
            <w:hideMark/>
          </w:tcPr>
          <w:p w14:paraId="2783DED2" w14:textId="77777777" w:rsidR="00046FF8" w:rsidRPr="00054CA1" w:rsidRDefault="00046FF8" w:rsidP="005C1E46">
            <w:pPr>
              <w:spacing w:line="254" w:lineRule="auto"/>
              <w:jc w:val="right"/>
              <w:rPr>
                <w:color w:val="000000"/>
              </w:rPr>
            </w:pPr>
            <w:r w:rsidRPr="00054CA1">
              <w:rPr>
                <w:color w:val="000000"/>
              </w:rPr>
              <w:t>0.1202</w:t>
            </w:r>
          </w:p>
        </w:tc>
        <w:tc>
          <w:tcPr>
            <w:tcW w:w="1428" w:type="dxa"/>
            <w:hideMark/>
          </w:tcPr>
          <w:p w14:paraId="0907E04E" w14:textId="77777777" w:rsidR="00046FF8" w:rsidRPr="00054CA1" w:rsidRDefault="00046FF8" w:rsidP="005C1E46">
            <w:pPr>
              <w:spacing w:line="254" w:lineRule="auto"/>
              <w:jc w:val="right"/>
              <w:rPr>
                <w:color w:val="000000"/>
              </w:rPr>
            </w:pPr>
            <w:r w:rsidRPr="00054CA1">
              <w:t>0.0222</w:t>
            </w:r>
          </w:p>
        </w:tc>
        <w:tc>
          <w:tcPr>
            <w:tcW w:w="1452" w:type="dxa"/>
            <w:hideMark/>
          </w:tcPr>
          <w:p w14:paraId="0E34C4CA" w14:textId="77777777" w:rsidR="00046FF8" w:rsidRPr="00054CA1" w:rsidRDefault="00046FF8" w:rsidP="005C1E46">
            <w:pPr>
              <w:spacing w:line="254" w:lineRule="auto"/>
              <w:jc w:val="right"/>
              <w:rPr>
                <w:color w:val="000000"/>
              </w:rPr>
            </w:pPr>
            <w:r w:rsidRPr="00054CA1">
              <w:t>0.0104</w:t>
            </w:r>
          </w:p>
        </w:tc>
        <w:tc>
          <w:tcPr>
            <w:tcW w:w="1422" w:type="dxa"/>
            <w:hideMark/>
          </w:tcPr>
          <w:p w14:paraId="196E328E" w14:textId="77777777" w:rsidR="00046FF8" w:rsidRPr="00054CA1" w:rsidRDefault="00046FF8" w:rsidP="005C1E46">
            <w:pPr>
              <w:spacing w:line="254" w:lineRule="auto"/>
              <w:jc w:val="right"/>
              <w:rPr>
                <w:color w:val="000000"/>
              </w:rPr>
            </w:pPr>
            <w:r w:rsidRPr="00054CA1">
              <w:t>0.0047</w:t>
            </w:r>
          </w:p>
        </w:tc>
        <w:tc>
          <w:tcPr>
            <w:tcW w:w="1423" w:type="dxa"/>
            <w:hideMark/>
          </w:tcPr>
          <w:p w14:paraId="33963BC4" w14:textId="77777777" w:rsidR="00046FF8" w:rsidRPr="00054CA1" w:rsidRDefault="00046FF8" w:rsidP="005C1E46">
            <w:pPr>
              <w:spacing w:line="254" w:lineRule="auto"/>
              <w:jc w:val="right"/>
              <w:rPr>
                <w:color w:val="000000"/>
              </w:rPr>
            </w:pPr>
            <w:r w:rsidRPr="00054CA1">
              <w:t>0.0023</w:t>
            </w:r>
          </w:p>
        </w:tc>
      </w:tr>
      <w:tr w:rsidR="00046FF8" w:rsidRPr="00761F83" w14:paraId="3741903B" w14:textId="77777777" w:rsidTr="005C1E46">
        <w:trPr>
          <w:trHeight w:val="300"/>
        </w:trPr>
        <w:tc>
          <w:tcPr>
            <w:tcW w:w="1430" w:type="dxa"/>
            <w:hideMark/>
          </w:tcPr>
          <w:p w14:paraId="2C5BCB4F" w14:textId="77777777" w:rsidR="00046FF8" w:rsidRPr="00761F83" w:rsidRDefault="00046FF8" w:rsidP="005C1E46">
            <w:pPr>
              <w:spacing w:after="0" w:line="240" w:lineRule="auto"/>
              <w:rPr>
                <w:color w:val="000000"/>
              </w:rPr>
            </w:pPr>
            <w:r w:rsidRPr="00761F83">
              <w:t>&gt;8.5–14.5</w:t>
            </w:r>
          </w:p>
        </w:tc>
        <w:tc>
          <w:tcPr>
            <w:tcW w:w="1465" w:type="dxa"/>
            <w:vAlign w:val="bottom"/>
            <w:hideMark/>
          </w:tcPr>
          <w:p w14:paraId="5893625A" w14:textId="77777777" w:rsidR="00046FF8" w:rsidRPr="00054CA1" w:rsidRDefault="00046FF8" w:rsidP="005C1E46">
            <w:pPr>
              <w:spacing w:line="254" w:lineRule="auto"/>
              <w:jc w:val="right"/>
              <w:rPr>
                <w:color w:val="000000"/>
              </w:rPr>
            </w:pPr>
            <w:r w:rsidRPr="00054CA1">
              <w:rPr>
                <w:color w:val="000000"/>
              </w:rPr>
              <w:t>0.0106</w:t>
            </w:r>
          </w:p>
        </w:tc>
        <w:tc>
          <w:tcPr>
            <w:tcW w:w="1428" w:type="dxa"/>
            <w:hideMark/>
          </w:tcPr>
          <w:p w14:paraId="2930E991" w14:textId="77777777" w:rsidR="00046FF8" w:rsidRPr="00054CA1" w:rsidRDefault="00046FF8" w:rsidP="005C1E46">
            <w:pPr>
              <w:spacing w:line="254" w:lineRule="auto"/>
              <w:jc w:val="right"/>
              <w:rPr>
                <w:color w:val="000000"/>
              </w:rPr>
            </w:pPr>
            <w:r w:rsidRPr="00054CA1">
              <w:t>0.0038</w:t>
            </w:r>
          </w:p>
        </w:tc>
        <w:tc>
          <w:tcPr>
            <w:tcW w:w="1452" w:type="dxa"/>
            <w:hideMark/>
          </w:tcPr>
          <w:p w14:paraId="547D3578" w14:textId="77777777" w:rsidR="00046FF8" w:rsidRPr="00054CA1" w:rsidRDefault="00046FF8" w:rsidP="005C1E46">
            <w:pPr>
              <w:spacing w:line="254" w:lineRule="auto"/>
              <w:jc w:val="right"/>
              <w:rPr>
                <w:color w:val="000000"/>
              </w:rPr>
            </w:pPr>
            <w:r w:rsidRPr="00054CA1">
              <w:t>0.0009</w:t>
            </w:r>
          </w:p>
        </w:tc>
        <w:tc>
          <w:tcPr>
            <w:tcW w:w="1422" w:type="dxa"/>
            <w:hideMark/>
          </w:tcPr>
          <w:p w14:paraId="6279159B" w14:textId="77777777" w:rsidR="00046FF8" w:rsidRPr="00054CA1" w:rsidRDefault="00046FF8" w:rsidP="005C1E46">
            <w:pPr>
              <w:spacing w:line="254" w:lineRule="auto"/>
              <w:jc w:val="right"/>
              <w:rPr>
                <w:color w:val="000000"/>
              </w:rPr>
            </w:pPr>
            <w:r w:rsidRPr="00054CA1">
              <w:t>0.0001</w:t>
            </w:r>
          </w:p>
        </w:tc>
        <w:tc>
          <w:tcPr>
            <w:tcW w:w="1423" w:type="dxa"/>
            <w:hideMark/>
          </w:tcPr>
          <w:p w14:paraId="5A3ED36B" w14:textId="77777777" w:rsidR="00046FF8" w:rsidRPr="00054CA1" w:rsidRDefault="00046FF8" w:rsidP="005C1E46">
            <w:pPr>
              <w:spacing w:line="254" w:lineRule="auto"/>
              <w:jc w:val="right"/>
              <w:rPr>
                <w:color w:val="000000"/>
              </w:rPr>
            </w:pPr>
            <w:r w:rsidRPr="00054CA1">
              <w:t>0.0000</w:t>
            </w:r>
          </w:p>
        </w:tc>
      </w:tr>
      <w:tr w:rsidR="00046FF8" w:rsidRPr="00761F83" w14:paraId="1F264785" w14:textId="77777777" w:rsidTr="005C1E46">
        <w:trPr>
          <w:trHeight w:val="300"/>
        </w:trPr>
        <w:tc>
          <w:tcPr>
            <w:tcW w:w="1430" w:type="dxa"/>
            <w:hideMark/>
          </w:tcPr>
          <w:p w14:paraId="6946F189" w14:textId="77777777" w:rsidR="00046FF8" w:rsidRPr="00761F83" w:rsidRDefault="00046FF8" w:rsidP="005C1E46">
            <w:pPr>
              <w:spacing w:after="0" w:line="240" w:lineRule="auto"/>
              <w:rPr>
                <w:color w:val="000000"/>
              </w:rPr>
            </w:pPr>
            <w:r w:rsidRPr="00761F83">
              <w:t>&gt;14.5–31.3</w:t>
            </w:r>
          </w:p>
        </w:tc>
        <w:tc>
          <w:tcPr>
            <w:tcW w:w="1465" w:type="dxa"/>
            <w:vAlign w:val="bottom"/>
            <w:hideMark/>
          </w:tcPr>
          <w:p w14:paraId="61AD0742" w14:textId="77777777" w:rsidR="00046FF8" w:rsidRPr="00054CA1" w:rsidRDefault="00046FF8" w:rsidP="005C1E46">
            <w:pPr>
              <w:spacing w:line="254" w:lineRule="auto"/>
              <w:jc w:val="right"/>
              <w:rPr>
                <w:color w:val="000000"/>
              </w:rPr>
            </w:pPr>
            <w:r w:rsidRPr="00054CA1">
              <w:rPr>
                <w:color w:val="000000"/>
              </w:rPr>
              <w:t>0.0106</w:t>
            </w:r>
          </w:p>
        </w:tc>
        <w:tc>
          <w:tcPr>
            <w:tcW w:w="1428" w:type="dxa"/>
            <w:hideMark/>
          </w:tcPr>
          <w:p w14:paraId="45FC5DCC" w14:textId="77777777" w:rsidR="00046FF8" w:rsidRPr="00054CA1" w:rsidRDefault="00046FF8" w:rsidP="005C1E46">
            <w:pPr>
              <w:spacing w:line="254" w:lineRule="auto"/>
              <w:jc w:val="right"/>
              <w:rPr>
                <w:color w:val="000000"/>
              </w:rPr>
            </w:pPr>
            <w:r w:rsidRPr="00054CA1">
              <w:t>0.0028</w:t>
            </w:r>
          </w:p>
        </w:tc>
        <w:tc>
          <w:tcPr>
            <w:tcW w:w="1452" w:type="dxa"/>
            <w:hideMark/>
          </w:tcPr>
          <w:p w14:paraId="7DA72762" w14:textId="77777777" w:rsidR="00046FF8" w:rsidRPr="00054CA1" w:rsidRDefault="00046FF8" w:rsidP="005C1E46">
            <w:pPr>
              <w:spacing w:line="254" w:lineRule="auto"/>
              <w:jc w:val="right"/>
              <w:rPr>
                <w:color w:val="000000"/>
              </w:rPr>
            </w:pPr>
            <w:r w:rsidRPr="00054CA1">
              <w:t>0.0006</w:t>
            </w:r>
          </w:p>
        </w:tc>
        <w:tc>
          <w:tcPr>
            <w:tcW w:w="1422" w:type="dxa"/>
            <w:hideMark/>
          </w:tcPr>
          <w:p w14:paraId="109ED75C" w14:textId="77777777" w:rsidR="00046FF8" w:rsidRPr="00054CA1" w:rsidRDefault="00046FF8" w:rsidP="005C1E46">
            <w:pPr>
              <w:spacing w:line="254" w:lineRule="auto"/>
              <w:jc w:val="right"/>
              <w:rPr>
                <w:color w:val="000000"/>
              </w:rPr>
            </w:pPr>
            <w:r w:rsidRPr="00054CA1">
              <w:t>0.0001</w:t>
            </w:r>
          </w:p>
        </w:tc>
        <w:tc>
          <w:tcPr>
            <w:tcW w:w="1423" w:type="dxa"/>
            <w:hideMark/>
          </w:tcPr>
          <w:p w14:paraId="38B8A888" w14:textId="77777777" w:rsidR="00046FF8" w:rsidRPr="00054CA1" w:rsidRDefault="00046FF8" w:rsidP="005C1E46">
            <w:pPr>
              <w:spacing w:line="254" w:lineRule="auto"/>
              <w:jc w:val="right"/>
              <w:rPr>
                <w:color w:val="000000"/>
              </w:rPr>
            </w:pPr>
            <w:r w:rsidRPr="00054CA1">
              <w:t>0.0000</w:t>
            </w:r>
          </w:p>
        </w:tc>
      </w:tr>
      <w:tr w:rsidR="00046FF8" w:rsidRPr="00761F83" w14:paraId="15645D49" w14:textId="77777777" w:rsidTr="005C1E46">
        <w:trPr>
          <w:trHeight w:val="300"/>
        </w:trPr>
        <w:tc>
          <w:tcPr>
            <w:tcW w:w="1430" w:type="dxa"/>
            <w:hideMark/>
          </w:tcPr>
          <w:p w14:paraId="1A927231" w14:textId="77777777" w:rsidR="00046FF8" w:rsidRPr="00761F83" w:rsidRDefault="00046FF8" w:rsidP="005C1E46">
            <w:pPr>
              <w:spacing w:after="0" w:line="240" w:lineRule="auto"/>
              <w:rPr>
                <w:color w:val="000000"/>
              </w:rPr>
            </w:pPr>
            <w:r w:rsidRPr="00761F83">
              <w:t>&gt;31.3–51.4</w:t>
            </w:r>
          </w:p>
        </w:tc>
        <w:tc>
          <w:tcPr>
            <w:tcW w:w="1465" w:type="dxa"/>
            <w:vAlign w:val="bottom"/>
            <w:hideMark/>
          </w:tcPr>
          <w:p w14:paraId="7F33701A" w14:textId="77777777" w:rsidR="00046FF8" w:rsidRPr="00054CA1" w:rsidRDefault="00046FF8" w:rsidP="005C1E46">
            <w:pPr>
              <w:spacing w:line="254" w:lineRule="auto"/>
              <w:jc w:val="right"/>
              <w:rPr>
                <w:color w:val="000000"/>
              </w:rPr>
            </w:pPr>
            <w:r w:rsidRPr="00054CA1">
              <w:rPr>
                <w:color w:val="000000"/>
              </w:rPr>
              <w:t>0.0029</w:t>
            </w:r>
          </w:p>
        </w:tc>
        <w:tc>
          <w:tcPr>
            <w:tcW w:w="1428" w:type="dxa"/>
            <w:hideMark/>
          </w:tcPr>
          <w:p w14:paraId="73609F63" w14:textId="77777777" w:rsidR="00046FF8" w:rsidRPr="00054CA1" w:rsidRDefault="00046FF8" w:rsidP="005C1E46">
            <w:pPr>
              <w:spacing w:line="254" w:lineRule="auto"/>
              <w:jc w:val="right"/>
              <w:rPr>
                <w:color w:val="000000"/>
              </w:rPr>
            </w:pPr>
            <w:r w:rsidRPr="00054CA1">
              <w:t>0.0015</w:t>
            </w:r>
          </w:p>
        </w:tc>
        <w:tc>
          <w:tcPr>
            <w:tcW w:w="1452" w:type="dxa"/>
            <w:hideMark/>
          </w:tcPr>
          <w:p w14:paraId="5CCF823D" w14:textId="77777777" w:rsidR="00046FF8" w:rsidRPr="00054CA1" w:rsidRDefault="00046FF8" w:rsidP="005C1E46">
            <w:pPr>
              <w:spacing w:line="254" w:lineRule="auto"/>
              <w:jc w:val="right"/>
              <w:rPr>
                <w:color w:val="000000"/>
              </w:rPr>
            </w:pPr>
            <w:r w:rsidRPr="00054CA1">
              <w:t>0.0003</w:t>
            </w:r>
          </w:p>
        </w:tc>
        <w:tc>
          <w:tcPr>
            <w:tcW w:w="1422" w:type="dxa"/>
            <w:hideMark/>
          </w:tcPr>
          <w:p w14:paraId="1FC43FF2" w14:textId="77777777" w:rsidR="00046FF8" w:rsidRPr="00054CA1" w:rsidRDefault="00046FF8" w:rsidP="005C1E46">
            <w:pPr>
              <w:spacing w:line="254" w:lineRule="auto"/>
              <w:jc w:val="right"/>
              <w:rPr>
                <w:color w:val="000000"/>
              </w:rPr>
            </w:pPr>
            <w:r w:rsidRPr="00054CA1">
              <w:t>0.0000</w:t>
            </w:r>
          </w:p>
        </w:tc>
        <w:tc>
          <w:tcPr>
            <w:tcW w:w="1423" w:type="dxa"/>
            <w:hideMark/>
          </w:tcPr>
          <w:p w14:paraId="46D5DBF7" w14:textId="77777777" w:rsidR="00046FF8" w:rsidRPr="00054CA1" w:rsidRDefault="00046FF8" w:rsidP="005C1E46">
            <w:pPr>
              <w:spacing w:line="254" w:lineRule="auto"/>
              <w:jc w:val="right"/>
              <w:rPr>
                <w:color w:val="000000"/>
              </w:rPr>
            </w:pPr>
            <w:r w:rsidRPr="00054CA1">
              <w:t>0.0000</w:t>
            </w:r>
          </w:p>
        </w:tc>
      </w:tr>
      <w:tr w:rsidR="00046FF8" w:rsidRPr="00761F83" w14:paraId="73305711" w14:textId="77777777" w:rsidTr="005C1E46">
        <w:trPr>
          <w:trHeight w:val="315"/>
        </w:trPr>
        <w:tc>
          <w:tcPr>
            <w:tcW w:w="1430" w:type="dxa"/>
            <w:hideMark/>
          </w:tcPr>
          <w:p w14:paraId="465B8918" w14:textId="77777777" w:rsidR="00046FF8" w:rsidRPr="00761F83" w:rsidRDefault="00046FF8" w:rsidP="005C1E46">
            <w:pPr>
              <w:spacing w:after="0" w:line="240" w:lineRule="auto"/>
              <w:rPr>
                <w:color w:val="000000"/>
              </w:rPr>
            </w:pPr>
            <w:r w:rsidRPr="00761F83">
              <w:t>&gt;51.4-100</w:t>
            </w:r>
          </w:p>
        </w:tc>
        <w:tc>
          <w:tcPr>
            <w:tcW w:w="1465" w:type="dxa"/>
            <w:vAlign w:val="bottom"/>
            <w:hideMark/>
          </w:tcPr>
          <w:p w14:paraId="40A733D0" w14:textId="77777777" w:rsidR="00046FF8" w:rsidRPr="00054CA1" w:rsidRDefault="00046FF8" w:rsidP="005C1E46">
            <w:pPr>
              <w:spacing w:line="254" w:lineRule="auto"/>
              <w:jc w:val="right"/>
              <w:rPr>
                <w:color w:val="000000"/>
              </w:rPr>
            </w:pPr>
            <w:r w:rsidRPr="00054CA1">
              <w:rPr>
                <w:color w:val="000000"/>
              </w:rPr>
              <w:t>0.0003</w:t>
            </w:r>
          </w:p>
        </w:tc>
        <w:tc>
          <w:tcPr>
            <w:tcW w:w="1428" w:type="dxa"/>
            <w:hideMark/>
          </w:tcPr>
          <w:p w14:paraId="697B8116" w14:textId="77777777" w:rsidR="00046FF8" w:rsidRPr="00054CA1" w:rsidRDefault="00046FF8" w:rsidP="005C1E46">
            <w:pPr>
              <w:spacing w:line="254" w:lineRule="auto"/>
              <w:jc w:val="right"/>
              <w:rPr>
                <w:color w:val="000000"/>
              </w:rPr>
            </w:pPr>
            <w:r w:rsidRPr="00054CA1">
              <w:t>0.0000</w:t>
            </w:r>
          </w:p>
        </w:tc>
        <w:tc>
          <w:tcPr>
            <w:tcW w:w="1452" w:type="dxa"/>
            <w:hideMark/>
          </w:tcPr>
          <w:p w14:paraId="4214109E" w14:textId="77777777" w:rsidR="00046FF8" w:rsidRPr="00054CA1" w:rsidRDefault="00046FF8" w:rsidP="005C1E46">
            <w:pPr>
              <w:spacing w:line="254" w:lineRule="auto"/>
              <w:jc w:val="right"/>
              <w:rPr>
                <w:color w:val="000000"/>
              </w:rPr>
            </w:pPr>
            <w:r w:rsidRPr="00054CA1">
              <w:t>0.0000</w:t>
            </w:r>
          </w:p>
        </w:tc>
        <w:tc>
          <w:tcPr>
            <w:tcW w:w="1422" w:type="dxa"/>
            <w:hideMark/>
          </w:tcPr>
          <w:p w14:paraId="16CE5F42" w14:textId="77777777" w:rsidR="00046FF8" w:rsidRPr="00054CA1" w:rsidRDefault="00046FF8" w:rsidP="005C1E46">
            <w:pPr>
              <w:spacing w:line="254" w:lineRule="auto"/>
              <w:jc w:val="right"/>
              <w:rPr>
                <w:color w:val="000000"/>
              </w:rPr>
            </w:pPr>
            <w:r w:rsidRPr="00054CA1">
              <w:t>0.0000</w:t>
            </w:r>
          </w:p>
        </w:tc>
        <w:tc>
          <w:tcPr>
            <w:tcW w:w="1423" w:type="dxa"/>
            <w:hideMark/>
          </w:tcPr>
          <w:p w14:paraId="062922FF" w14:textId="77777777" w:rsidR="00046FF8" w:rsidRPr="00054CA1" w:rsidRDefault="00046FF8" w:rsidP="005C1E46">
            <w:pPr>
              <w:spacing w:line="254" w:lineRule="auto"/>
              <w:jc w:val="right"/>
              <w:rPr>
                <w:color w:val="000000"/>
              </w:rPr>
            </w:pPr>
            <w:r w:rsidRPr="00054CA1">
              <w:t>0.0000</w:t>
            </w:r>
          </w:p>
        </w:tc>
      </w:tr>
      <w:tr w:rsidR="00046FF8" w:rsidRPr="00761F83" w14:paraId="5C4EDF3C" w14:textId="77777777" w:rsidTr="005C1E46">
        <w:trPr>
          <w:trHeight w:val="315"/>
        </w:trPr>
        <w:tc>
          <w:tcPr>
            <w:tcW w:w="1430" w:type="dxa"/>
            <w:tcBorders>
              <w:top w:val="nil"/>
              <w:left w:val="nil"/>
              <w:bottom w:val="single" w:sz="8" w:space="0" w:color="auto"/>
              <w:right w:val="nil"/>
            </w:tcBorders>
            <w:hideMark/>
          </w:tcPr>
          <w:p w14:paraId="20891D7D" w14:textId="77777777" w:rsidR="00046FF8" w:rsidRPr="00761F83" w:rsidRDefault="00046FF8" w:rsidP="005C1E46">
            <w:pPr>
              <w:spacing w:after="0" w:line="240" w:lineRule="auto"/>
              <w:rPr>
                <w:color w:val="000000"/>
              </w:rPr>
            </w:pPr>
            <w:r w:rsidRPr="00761F83">
              <w:t>&gt;100</w:t>
            </w:r>
          </w:p>
        </w:tc>
        <w:tc>
          <w:tcPr>
            <w:tcW w:w="1465" w:type="dxa"/>
            <w:tcBorders>
              <w:top w:val="nil"/>
              <w:left w:val="nil"/>
              <w:bottom w:val="single" w:sz="8" w:space="0" w:color="auto"/>
              <w:right w:val="nil"/>
            </w:tcBorders>
            <w:vAlign w:val="bottom"/>
            <w:hideMark/>
          </w:tcPr>
          <w:p w14:paraId="473D170E" w14:textId="77777777" w:rsidR="00046FF8" w:rsidRPr="00054CA1" w:rsidRDefault="00046FF8" w:rsidP="005C1E46">
            <w:pPr>
              <w:spacing w:line="254" w:lineRule="auto"/>
              <w:jc w:val="right"/>
            </w:pPr>
            <w:r w:rsidRPr="00054CA1">
              <w:rPr>
                <w:color w:val="000000"/>
              </w:rPr>
              <w:t>0.0000</w:t>
            </w:r>
          </w:p>
        </w:tc>
        <w:tc>
          <w:tcPr>
            <w:tcW w:w="1428" w:type="dxa"/>
            <w:tcBorders>
              <w:top w:val="nil"/>
              <w:left w:val="nil"/>
              <w:bottom w:val="single" w:sz="8" w:space="0" w:color="auto"/>
              <w:right w:val="nil"/>
            </w:tcBorders>
            <w:hideMark/>
          </w:tcPr>
          <w:p w14:paraId="0DAA5B57" w14:textId="77777777" w:rsidR="00046FF8" w:rsidRPr="00054CA1" w:rsidRDefault="00046FF8" w:rsidP="005C1E46">
            <w:pPr>
              <w:spacing w:line="254" w:lineRule="auto"/>
              <w:jc w:val="right"/>
            </w:pPr>
            <w:r w:rsidRPr="00054CA1">
              <w:t>0.0000</w:t>
            </w:r>
          </w:p>
        </w:tc>
        <w:tc>
          <w:tcPr>
            <w:tcW w:w="1452" w:type="dxa"/>
            <w:tcBorders>
              <w:top w:val="nil"/>
              <w:left w:val="nil"/>
              <w:bottom w:val="single" w:sz="8" w:space="0" w:color="auto"/>
              <w:right w:val="nil"/>
            </w:tcBorders>
            <w:hideMark/>
          </w:tcPr>
          <w:p w14:paraId="5B7ED79E" w14:textId="77777777" w:rsidR="00046FF8" w:rsidRPr="00054CA1" w:rsidRDefault="00046FF8" w:rsidP="005C1E46">
            <w:pPr>
              <w:spacing w:line="254" w:lineRule="auto"/>
              <w:jc w:val="right"/>
            </w:pPr>
            <w:r w:rsidRPr="00054CA1">
              <w:t>0.0000</w:t>
            </w:r>
          </w:p>
        </w:tc>
        <w:tc>
          <w:tcPr>
            <w:tcW w:w="1422" w:type="dxa"/>
            <w:tcBorders>
              <w:top w:val="nil"/>
              <w:left w:val="nil"/>
              <w:bottom w:val="single" w:sz="8" w:space="0" w:color="auto"/>
              <w:right w:val="nil"/>
            </w:tcBorders>
            <w:hideMark/>
          </w:tcPr>
          <w:p w14:paraId="2C22BF63" w14:textId="77777777" w:rsidR="00046FF8" w:rsidRPr="00054CA1" w:rsidRDefault="00046FF8" w:rsidP="005C1E46">
            <w:pPr>
              <w:spacing w:line="254" w:lineRule="auto"/>
              <w:jc w:val="right"/>
            </w:pPr>
            <w:r w:rsidRPr="00054CA1">
              <w:t>0.0000</w:t>
            </w:r>
          </w:p>
        </w:tc>
        <w:tc>
          <w:tcPr>
            <w:tcW w:w="1423" w:type="dxa"/>
            <w:tcBorders>
              <w:top w:val="nil"/>
              <w:left w:val="nil"/>
              <w:bottom w:val="single" w:sz="8" w:space="0" w:color="auto"/>
              <w:right w:val="nil"/>
            </w:tcBorders>
            <w:hideMark/>
          </w:tcPr>
          <w:p w14:paraId="4C14FD86" w14:textId="77777777" w:rsidR="00046FF8" w:rsidRPr="00054CA1" w:rsidRDefault="00046FF8" w:rsidP="005C1E46">
            <w:pPr>
              <w:spacing w:line="254" w:lineRule="auto"/>
              <w:jc w:val="right"/>
            </w:pPr>
            <w:r w:rsidRPr="00054CA1">
              <w:t>0.0000</w:t>
            </w:r>
          </w:p>
        </w:tc>
      </w:tr>
    </w:tbl>
    <w:p w14:paraId="58D6EDAB" w14:textId="77777777" w:rsidR="00046FF8" w:rsidRDefault="00046FF8" w:rsidP="00046FF8">
      <w:pPr>
        <w:pStyle w:val="ACMABodyText"/>
        <w:rPr>
          <w:rFonts w:cs="Arial"/>
          <w:szCs w:val="22"/>
        </w:rPr>
      </w:pPr>
    </w:p>
    <w:p w14:paraId="4868900A" w14:textId="77777777" w:rsidR="00046FF8" w:rsidRDefault="00046FF8" w:rsidP="00AD4101">
      <w:pPr>
        <w:pStyle w:val="ACMABodyText"/>
        <w:keepNext/>
        <w:keepLines/>
        <w:rPr>
          <w:rFonts w:cs="Arial"/>
          <w:i/>
          <w:iCs/>
          <w:szCs w:val="22"/>
        </w:rPr>
      </w:pPr>
      <w:r>
        <w:rPr>
          <w:rFonts w:cs="Arial"/>
          <w:i/>
          <w:iCs/>
          <w:szCs w:val="22"/>
        </w:rPr>
        <w:lastRenderedPageBreak/>
        <w:t>Repeal and replace Table 302 with the following table:</w:t>
      </w:r>
    </w:p>
    <w:p w14:paraId="6E6A9E15" w14:textId="77777777" w:rsidR="00046FF8" w:rsidRPr="00EC2744" w:rsidRDefault="00046FF8" w:rsidP="00E802E6">
      <w:pPr>
        <w:keepNext/>
        <w:keepLines/>
        <w:spacing w:before="360" w:line="240" w:lineRule="auto"/>
        <w:ind w:left="964" w:hanging="964"/>
        <w:outlineLvl w:val="0"/>
      </w:pPr>
      <w:r w:rsidRPr="00D660F9">
        <w:rPr>
          <w:b/>
          <w:i/>
        </w:rPr>
        <w:t>Table 302</w:t>
      </w:r>
    </w:p>
    <w:tbl>
      <w:tblPr>
        <w:tblW w:w="8923" w:type="dxa"/>
        <w:tblInd w:w="108" w:type="dxa"/>
        <w:tblLayout w:type="fixed"/>
        <w:tblLook w:val="04A0" w:firstRow="1" w:lastRow="0" w:firstColumn="1" w:lastColumn="0" w:noHBand="0" w:noVBand="1"/>
      </w:tblPr>
      <w:tblGrid>
        <w:gridCol w:w="1401"/>
        <w:gridCol w:w="11"/>
        <w:gridCol w:w="1443"/>
        <w:gridCol w:w="14"/>
        <w:gridCol w:w="1429"/>
        <w:gridCol w:w="1580"/>
        <w:gridCol w:w="1457"/>
        <w:gridCol w:w="1571"/>
        <w:gridCol w:w="17"/>
      </w:tblGrid>
      <w:tr w:rsidR="00046FF8" w:rsidRPr="00761F83" w14:paraId="381A33E3" w14:textId="77777777" w:rsidTr="005C1E46">
        <w:trPr>
          <w:trHeight w:val="384"/>
          <w:tblHeader/>
        </w:trPr>
        <w:tc>
          <w:tcPr>
            <w:tcW w:w="1402" w:type="dxa"/>
            <w:vMerge w:val="restart"/>
            <w:hideMark/>
          </w:tcPr>
          <w:p w14:paraId="0B3F6C4A" w14:textId="77777777" w:rsidR="00046FF8" w:rsidRPr="00761F83" w:rsidRDefault="00046FF8" w:rsidP="00AD4101">
            <w:pPr>
              <w:keepNext/>
              <w:keepLines/>
              <w:spacing w:before="120" w:after="60" w:line="200" w:lineRule="exact"/>
              <w:ind w:right="-64"/>
              <w:rPr>
                <w:b/>
              </w:rPr>
            </w:pPr>
            <w:r w:rsidRPr="00761F83">
              <w:rPr>
                <w:b/>
              </w:rPr>
              <w:t>Frequency range</w:t>
            </w:r>
          </w:p>
        </w:tc>
        <w:tc>
          <w:tcPr>
            <w:tcW w:w="7521" w:type="dxa"/>
            <w:gridSpan w:val="8"/>
            <w:hideMark/>
          </w:tcPr>
          <w:p w14:paraId="1B2A12A6" w14:textId="77777777" w:rsidR="00046FF8" w:rsidRPr="00761F83" w:rsidRDefault="00046FF8" w:rsidP="00AD4101">
            <w:pPr>
              <w:keepNext/>
              <w:keepLines/>
              <w:spacing w:before="120" w:after="60" w:line="200" w:lineRule="exact"/>
              <w:rPr>
                <w:b/>
              </w:rPr>
            </w:pPr>
            <w:r w:rsidRPr="00761F83">
              <w:rPr>
                <w:b/>
              </w:rPr>
              <w:t>Amount ($)</w:t>
            </w:r>
          </w:p>
        </w:tc>
      </w:tr>
      <w:tr w:rsidR="00046FF8" w:rsidRPr="00761F83" w14:paraId="0EBC7C53" w14:textId="77777777" w:rsidTr="005C1E46">
        <w:trPr>
          <w:trHeight w:val="147"/>
          <w:tblHeader/>
        </w:trPr>
        <w:tc>
          <w:tcPr>
            <w:tcW w:w="1402" w:type="dxa"/>
            <w:vMerge/>
            <w:vAlign w:val="center"/>
            <w:hideMark/>
          </w:tcPr>
          <w:p w14:paraId="60454D2D" w14:textId="77777777" w:rsidR="00046FF8" w:rsidRPr="00761F83" w:rsidRDefault="00046FF8" w:rsidP="00AD4101">
            <w:pPr>
              <w:keepNext/>
              <w:keepLines/>
              <w:spacing w:after="0" w:line="240" w:lineRule="auto"/>
              <w:rPr>
                <w:b/>
              </w:rPr>
            </w:pPr>
          </w:p>
        </w:tc>
        <w:tc>
          <w:tcPr>
            <w:tcW w:w="7521" w:type="dxa"/>
            <w:gridSpan w:val="8"/>
            <w:hideMark/>
          </w:tcPr>
          <w:p w14:paraId="5DAE9CA6" w14:textId="77777777" w:rsidR="00046FF8" w:rsidRPr="00761F83" w:rsidRDefault="00046FF8" w:rsidP="00AD4101">
            <w:pPr>
              <w:keepNext/>
              <w:keepLines/>
              <w:spacing w:before="120" w:after="60" w:line="200" w:lineRule="exact"/>
              <w:rPr>
                <w:b/>
              </w:rPr>
            </w:pPr>
            <w:r w:rsidRPr="00761F83">
              <w:rPr>
                <w:i/>
              </w:rPr>
              <w:t>Area density</w:t>
            </w:r>
          </w:p>
        </w:tc>
      </w:tr>
      <w:tr w:rsidR="00046FF8" w:rsidRPr="00761F83" w14:paraId="06771241" w14:textId="77777777" w:rsidTr="005C1E46">
        <w:trPr>
          <w:trHeight w:val="585"/>
          <w:tblHeader/>
        </w:trPr>
        <w:tc>
          <w:tcPr>
            <w:tcW w:w="1414" w:type="dxa"/>
            <w:gridSpan w:val="2"/>
            <w:tcBorders>
              <w:top w:val="nil"/>
              <w:left w:val="nil"/>
              <w:bottom w:val="single" w:sz="4" w:space="0" w:color="auto"/>
              <w:right w:val="nil"/>
            </w:tcBorders>
          </w:tcPr>
          <w:p w14:paraId="6FFA44D5" w14:textId="77777777" w:rsidR="00046FF8" w:rsidRPr="00761F83" w:rsidRDefault="00046FF8" w:rsidP="00AD4101">
            <w:pPr>
              <w:keepNext/>
              <w:keepLines/>
              <w:spacing w:before="120" w:after="60" w:line="200" w:lineRule="exact"/>
              <w:rPr>
                <w:i/>
              </w:rPr>
            </w:pPr>
          </w:p>
        </w:tc>
        <w:tc>
          <w:tcPr>
            <w:tcW w:w="1443" w:type="dxa"/>
            <w:tcBorders>
              <w:top w:val="nil"/>
              <w:left w:val="nil"/>
              <w:bottom w:val="single" w:sz="4" w:space="0" w:color="auto"/>
              <w:right w:val="nil"/>
            </w:tcBorders>
            <w:hideMark/>
          </w:tcPr>
          <w:p w14:paraId="6F2F808F" w14:textId="77777777" w:rsidR="00046FF8" w:rsidRPr="00761F83" w:rsidRDefault="00046FF8" w:rsidP="00AD4101">
            <w:pPr>
              <w:keepNext/>
              <w:keepLines/>
              <w:spacing w:before="120" w:after="60" w:line="200" w:lineRule="exact"/>
              <w:jc w:val="right"/>
              <w:rPr>
                <w:b/>
              </w:rPr>
            </w:pPr>
            <w:r w:rsidRPr="00761F83">
              <w:rPr>
                <w:i/>
              </w:rPr>
              <w:t>Australia wide</w:t>
            </w:r>
          </w:p>
        </w:tc>
        <w:tc>
          <w:tcPr>
            <w:tcW w:w="1443" w:type="dxa"/>
            <w:gridSpan w:val="2"/>
            <w:tcBorders>
              <w:top w:val="nil"/>
              <w:left w:val="nil"/>
              <w:bottom w:val="single" w:sz="4" w:space="0" w:color="auto"/>
              <w:right w:val="nil"/>
            </w:tcBorders>
            <w:hideMark/>
          </w:tcPr>
          <w:p w14:paraId="0C63DE6C" w14:textId="77777777" w:rsidR="00046FF8" w:rsidRPr="00761F83" w:rsidRDefault="00046FF8" w:rsidP="00AD4101">
            <w:pPr>
              <w:keepNext/>
              <w:keepLines/>
              <w:spacing w:before="120" w:after="60" w:line="200" w:lineRule="exact"/>
              <w:jc w:val="right"/>
              <w:rPr>
                <w:b/>
              </w:rPr>
            </w:pPr>
            <w:r w:rsidRPr="00761F83">
              <w:rPr>
                <w:i/>
              </w:rPr>
              <w:t>High density</w:t>
            </w:r>
          </w:p>
        </w:tc>
        <w:tc>
          <w:tcPr>
            <w:tcW w:w="1580" w:type="dxa"/>
            <w:tcBorders>
              <w:top w:val="nil"/>
              <w:left w:val="nil"/>
              <w:bottom w:val="single" w:sz="4" w:space="0" w:color="auto"/>
              <w:right w:val="nil"/>
            </w:tcBorders>
            <w:hideMark/>
          </w:tcPr>
          <w:p w14:paraId="6E587B12" w14:textId="77777777" w:rsidR="00046FF8" w:rsidRPr="00761F83" w:rsidRDefault="00046FF8" w:rsidP="00AD4101">
            <w:pPr>
              <w:keepNext/>
              <w:keepLines/>
              <w:spacing w:before="120" w:after="60" w:line="200" w:lineRule="exact"/>
              <w:jc w:val="right"/>
              <w:rPr>
                <w:b/>
              </w:rPr>
            </w:pPr>
            <w:r w:rsidRPr="00761F83">
              <w:rPr>
                <w:i/>
              </w:rPr>
              <w:t>Medium density</w:t>
            </w:r>
          </w:p>
        </w:tc>
        <w:tc>
          <w:tcPr>
            <w:tcW w:w="1457" w:type="dxa"/>
            <w:tcBorders>
              <w:top w:val="nil"/>
              <w:left w:val="nil"/>
              <w:bottom w:val="single" w:sz="4" w:space="0" w:color="auto"/>
              <w:right w:val="nil"/>
            </w:tcBorders>
            <w:hideMark/>
          </w:tcPr>
          <w:p w14:paraId="53765753" w14:textId="77777777" w:rsidR="00046FF8" w:rsidRPr="00761F83" w:rsidRDefault="00046FF8" w:rsidP="00AD4101">
            <w:pPr>
              <w:keepNext/>
              <w:keepLines/>
              <w:spacing w:before="120" w:after="60" w:line="200" w:lineRule="exact"/>
              <w:jc w:val="right"/>
              <w:rPr>
                <w:b/>
              </w:rPr>
            </w:pPr>
            <w:r w:rsidRPr="00761F83">
              <w:rPr>
                <w:i/>
              </w:rPr>
              <w:t>Low density</w:t>
            </w:r>
          </w:p>
        </w:tc>
        <w:tc>
          <w:tcPr>
            <w:tcW w:w="1584" w:type="dxa"/>
            <w:gridSpan w:val="2"/>
            <w:tcBorders>
              <w:top w:val="nil"/>
              <w:left w:val="nil"/>
              <w:bottom w:val="single" w:sz="4" w:space="0" w:color="auto"/>
              <w:right w:val="nil"/>
            </w:tcBorders>
            <w:hideMark/>
          </w:tcPr>
          <w:p w14:paraId="7E00F9AB" w14:textId="77777777" w:rsidR="00046FF8" w:rsidRPr="00761F83" w:rsidRDefault="00046FF8" w:rsidP="00AD4101">
            <w:pPr>
              <w:keepNext/>
              <w:keepLines/>
              <w:spacing w:before="120" w:after="60" w:line="200" w:lineRule="exact"/>
              <w:jc w:val="right"/>
              <w:rPr>
                <w:b/>
              </w:rPr>
            </w:pPr>
            <w:r w:rsidRPr="00761F83">
              <w:rPr>
                <w:i/>
              </w:rPr>
              <w:t>Remote density</w:t>
            </w:r>
          </w:p>
        </w:tc>
      </w:tr>
      <w:tr w:rsidR="00046FF8" w:rsidRPr="00761F83" w14:paraId="32BE5C44" w14:textId="77777777" w:rsidTr="005C1E46">
        <w:trPr>
          <w:gridAfter w:val="1"/>
          <w:wAfter w:w="15" w:type="dxa"/>
          <w:trHeight w:val="384"/>
        </w:trPr>
        <w:tc>
          <w:tcPr>
            <w:tcW w:w="8908" w:type="dxa"/>
            <w:gridSpan w:val="8"/>
            <w:hideMark/>
          </w:tcPr>
          <w:p w14:paraId="21040847" w14:textId="77777777" w:rsidR="00046FF8" w:rsidRPr="00761F83" w:rsidRDefault="00046FF8" w:rsidP="00AD4101">
            <w:pPr>
              <w:keepNext/>
              <w:keepLines/>
              <w:spacing w:before="120" w:after="60" w:line="200" w:lineRule="exact"/>
              <w:rPr>
                <w:b/>
              </w:rPr>
            </w:pPr>
            <w:r w:rsidRPr="00761F83">
              <w:rPr>
                <w:b/>
              </w:rPr>
              <w:t>MHz</w:t>
            </w:r>
          </w:p>
        </w:tc>
      </w:tr>
      <w:tr w:rsidR="00046FF8" w:rsidRPr="00761F83" w14:paraId="6144124E" w14:textId="77777777" w:rsidTr="005C1E46">
        <w:trPr>
          <w:gridAfter w:val="1"/>
          <w:wAfter w:w="17" w:type="dxa"/>
          <w:trHeight w:val="508"/>
        </w:trPr>
        <w:tc>
          <w:tcPr>
            <w:tcW w:w="1402" w:type="dxa"/>
            <w:hideMark/>
          </w:tcPr>
          <w:p w14:paraId="4BE679B0" w14:textId="77777777" w:rsidR="00046FF8" w:rsidRPr="00054CA1" w:rsidRDefault="00046FF8" w:rsidP="00AD4101">
            <w:pPr>
              <w:keepNext/>
              <w:keepLines/>
              <w:spacing w:before="60" w:after="60" w:line="240" w:lineRule="exact"/>
            </w:pPr>
            <w:r w:rsidRPr="00054CA1">
              <w:t>0–30</w:t>
            </w:r>
          </w:p>
        </w:tc>
        <w:tc>
          <w:tcPr>
            <w:tcW w:w="1469" w:type="dxa"/>
            <w:gridSpan w:val="3"/>
            <w:vAlign w:val="bottom"/>
            <w:hideMark/>
          </w:tcPr>
          <w:p w14:paraId="63D73EBC" w14:textId="77777777" w:rsidR="00046FF8" w:rsidRPr="00054CA1" w:rsidRDefault="00046FF8" w:rsidP="00AD4101">
            <w:pPr>
              <w:keepNext/>
              <w:keepLines/>
              <w:spacing w:line="254" w:lineRule="auto"/>
              <w:jc w:val="right"/>
              <w:rPr>
                <w:color w:val="000000"/>
              </w:rPr>
            </w:pPr>
            <w:r w:rsidRPr="00054CA1">
              <w:rPr>
                <w:color w:val="000000"/>
              </w:rPr>
              <w:t>91.0688</w:t>
            </w:r>
          </w:p>
        </w:tc>
        <w:tc>
          <w:tcPr>
            <w:tcW w:w="1429" w:type="dxa"/>
            <w:hideMark/>
          </w:tcPr>
          <w:p w14:paraId="538E9E6B" w14:textId="77777777" w:rsidR="00046FF8" w:rsidRPr="00054CA1" w:rsidRDefault="00046FF8" w:rsidP="00AD4101">
            <w:pPr>
              <w:keepNext/>
              <w:keepLines/>
              <w:spacing w:line="254" w:lineRule="auto"/>
              <w:jc w:val="right"/>
              <w:rPr>
                <w:color w:val="000000"/>
              </w:rPr>
            </w:pPr>
            <w:r w:rsidRPr="00054CA1">
              <w:t>91.1052</w:t>
            </w:r>
          </w:p>
        </w:tc>
        <w:tc>
          <w:tcPr>
            <w:tcW w:w="1580" w:type="dxa"/>
            <w:hideMark/>
          </w:tcPr>
          <w:p w14:paraId="21604CD5" w14:textId="77777777" w:rsidR="00046FF8" w:rsidRPr="00054CA1" w:rsidRDefault="00046FF8" w:rsidP="00AD4101">
            <w:pPr>
              <w:keepNext/>
              <w:keepLines/>
              <w:spacing w:line="254" w:lineRule="auto"/>
              <w:jc w:val="right"/>
              <w:rPr>
                <w:color w:val="000000"/>
              </w:rPr>
            </w:pPr>
            <w:r w:rsidRPr="00054CA1">
              <w:t>91.2409</w:t>
            </w:r>
          </w:p>
        </w:tc>
        <w:tc>
          <w:tcPr>
            <w:tcW w:w="1457" w:type="dxa"/>
            <w:hideMark/>
          </w:tcPr>
          <w:p w14:paraId="067058AE" w14:textId="77777777" w:rsidR="00046FF8" w:rsidRPr="00054CA1" w:rsidRDefault="00046FF8" w:rsidP="00AD4101">
            <w:pPr>
              <w:keepNext/>
              <w:keepLines/>
              <w:spacing w:line="254" w:lineRule="auto"/>
              <w:jc w:val="right"/>
              <w:rPr>
                <w:color w:val="000000"/>
              </w:rPr>
            </w:pPr>
            <w:r w:rsidRPr="00054CA1">
              <w:t>90.9767</w:t>
            </w:r>
          </w:p>
        </w:tc>
        <w:tc>
          <w:tcPr>
            <w:tcW w:w="1569" w:type="dxa"/>
            <w:hideMark/>
          </w:tcPr>
          <w:p w14:paraId="1F06C1C3" w14:textId="77777777" w:rsidR="00046FF8" w:rsidRPr="00054CA1" w:rsidRDefault="00046FF8" w:rsidP="00AD4101">
            <w:pPr>
              <w:keepNext/>
              <w:keepLines/>
              <w:spacing w:line="254" w:lineRule="auto"/>
              <w:jc w:val="right"/>
              <w:rPr>
                <w:color w:val="000000"/>
              </w:rPr>
            </w:pPr>
            <w:r w:rsidRPr="00054CA1">
              <w:t>90.8327</w:t>
            </w:r>
          </w:p>
        </w:tc>
      </w:tr>
      <w:tr w:rsidR="00046FF8" w:rsidRPr="00761F83" w14:paraId="2443BE91" w14:textId="77777777" w:rsidTr="005C1E46">
        <w:trPr>
          <w:gridAfter w:val="1"/>
          <w:wAfter w:w="17" w:type="dxa"/>
          <w:trHeight w:val="508"/>
        </w:trPr>
        <w:tc>
          <w:tcPr>
            <w:tcW w:w="1402" w:type="dxa"/>
            <w:hideMark/>
          </w:tcPr>
          <w:p w14:paraId="0B7F2A95" w14:textId="77777777" w:rsidR="00046FF8" w:rsidRPr="00054CA1" w:rsidRDefault="00046FF8" w:rsidP="00AD4101">
            <w:pPr>
              <w:keepNext/>
              <w:keepLines/>
              <w:spacing w:before="60" w:after="60" w:line="240" w:lineRule="exact"/>
            </w:pPr>
            <w:r w:rsidRPr="00054CA1">
              <w:t>&gt;30–403</w:t>
            </w:r>
          </w:p>
        </w:tc>
        <w:tc>
          <w:tcPr>
            <w:tcW w:w="1469" w:type="dxa"/>
            <w:gridSpan w:val="3"/>
            <w:vAlign w:val="bottom"/>
            <w:hideMark/>
          </w:tcPr>
          <w:p w14:paraId="28914D5A" w14:textId="77777777" w:rsidR="00046FF8" w:rsidRPr="00054CA1" w:rsidRDefault="00046FF8" w:rsidP="00AD4101">
            <w:pPr>
              <w:keepNext/>
              <w:keepLines/>
              <w:spacing w:line="254" w:lineRule="auto"/>
              <w:jc w:val="right"/>
              <w:rPr>
                <w:color w:val="000000"/>
              </w:rPr>
            </w:pPr>
            <w:r w:rsidRPr="00054CA1">
              <w:rPr>
                <w:color w:val="000000"/>
              </w:rPr>
              <w:t>205.7120</w:t>
            </w:r>
          </w:p>
        </w:tc>
        <w:tc>
          <w:tcPr>
            <w:tcW w:w="1429" w:type="dxa"/>
            <w:hideMark/>
          </w:tcPr>
          <w:p w14:paraId="69514A83" w14:textId="77777777" w:rsidR="00046FF8" w:rsidRPr="00054CA1" w:rsidRDefault="00046FF8" w:rsidP="00AD4101">
            <w:pPr>
              <w:keepNext/>
              <w:keepLines/>
              <w:spacing w:line="254" w:lineRule="auto"/>
              <w:jc w:val="right"/>
              <w:rPr>
                <w:color w:val="000000"/>
              </w:rPr>
            </w:pPr>
            <w:r w:rsidRPr="00054CA1">
              <w:t>80.3795</w:t>
            </w:r>
          </w:p>
        </w:tc>
        <w:tc>
          <w:tcPr>
            <w:tcW w:w="1580" w:type="dxa"/>
            <w:hideMark/>
          </w:tcPr>
          <w:p w14:paraId="6EA4751B" w14:textId="77777777" w:rsidR="00046FF8" w:rsidRPr="00054CA1" w:rsidRDefault="00046FF8" w:rsidP="00AD4101">
            <w:pPr>
              <w:keepNext/>
              <w:keepLines/>
              <w:spacing w:line="254" w:lineRule="auto"/>
              <w:jc w:val="right"/>
              <w:rPr>
                <w:color w:val="000000"/>
              </w:rPr>
            </w:pPr>
            <w:r w:rsidRPr="00054CA1">
              <w:t>39.7104</w:t>
            </w:r>
          </w:p>
        </w:tc>
        <w:tc>
          <w:tcPr>
            <w:tcW w:w="1457" w:type="dxa"/>
            <w:hideMark/>
          </w:tcPr>
          <w:p w14:paraId="362D6DC4" w14:textId="77777777" w:rsidR="00046FF8" w:rsidRPr="00054CA1" w:rsidRDefault="00046FF8" w:rsidP="00AD4101">
            <w:pPr>
              <w:keepNext/>
              <w:keepLines/>
              <w:spacing w:line="254" w:lineRule="auto"/>
              <w:jc w:val="right"/>
              <w:rPr>
                <w:color w:val="000000"/>
              </w:rPr>
            </w:pPr>
            <w:r w:rsidRPr="00054CA1">
              <w:t>8.8763</w:t>
            </w:r>
          </w:p>
        </w:tc>
        <w:tc>
          <w:tcPr>
            <w:tcW w:w="1569" w:type="dxa"/>
            <w:hideMark/>
          </w:tcPr>
          <w:p w14:paraId="07D8D3D8" w14:textId="77777777" w:rsidR="00046FF8" w:rsidRPr="00054CA1" w:rsidRDefault="00046FF8" w:rsidP="00AD4101">
            <w:pPr>
              <w:keepNext/>
              <w:keepLines/>
              <w:spacing w:line="254" w:lineRule="auto"/>
              <w:jc w:val="right"/>
              <w:rPr>
                <w:color w:val="000000"/>
              </w:rPr>
            </w:pPr>
            <w:r w:rsidRPr="00054CA1">
              <w:t>4.4206</w:t>
            </w:r>
          </w:p>
        </w:tc>
      </w:tr>
      <w:tr w:rsidR="00046FF8" w:rsidRPr="00761F83" w14:paraId="7228B07D" w14:textId="77777777" w:rsidTr="005C1E46">
        <w:trPr>
          <w:gridAfter w:val="1"/>
          <w:wAfter w:w="17" w:type="dxa"/>
          <w:trHeight w:val="508"/>
        </w:trPr>
        <w:tc>
          <w:tcPr>
            <w:tcW w:w="1402" w:type="dxa"/>
            <w:hideMark/>
          </w:tcPr>
          <w:p w14:paraId="55F283E3" w14:textId="77777777" w:rsidR="00046FF8" w:rsidRPr="00054CA1" w:rsidRDefault="00046FF8" w:rsidP="00AD4101">
            <w:pPr>
              <w:keepNext/>
              <w:keepLines/>
              <w:spacing w:before="60" w:after="60" w:line="240" w:lineRule="exact"/>
            </w:pPr>
            <w:r w:rsidRPr="00054CA1">
              <w:t>&gt;403–520</w:t>
            </w:r>
          </w:p>
        </w:tc>
        <w:tc>
          <w:tcPr>
            <w:tcW w:w="1469" w:type="dxa"/>
            <w:gridSpan w:val="3"/>
            <w:vAlign w:val="bottom"/>
            <w:hideMark/>
          </w:tcPr>
          <w:p w14:paraId="53BA72AE" w14:textId="77777777" w:rsidR="00046FF8" w:rsidRPr="00054CA1" w:rsidRDefault="00046FF8" w:rsidP="00AD4101">
            <w:pPr>
              <w:keepNext/>
              <w:keepLines/>
              <w:spacing w:line="254" w:lineRule="auto"/>
              <w:jc w:val="right"/>
              <w:rPr>
                <w:color w:val="000000"/>
              </w:rPr>
            </w:pPr>
            <w:r w:rsidRPr="00054CA1">
              <w:rPr>
                <w:color w:val="000000"/>
              </w:rPr>
              <w:t>211.0516</w:t>
            </w:r>
          </w:p>
        </w:tc>
        <w:tc>
          <w:tcPr>
            <w:tcW w:w="1429" w:type="dxa"/>
            <w:hideMark/>
          </w:tcPr>
          <w:p w14:paraId="32CE6789" w14:textId="77777777" w:rsidR="00046FF8" w:rsidRPr="00054CA1" w:rsidRDefault="00046FF8" w:rsidP="00AD4101">
            <w:pPr>
              <w:keepNext/>
              <w:keepLines/>
              <w:spacing w:line="254" w:lineRule="auto"/>
              <w:jc w:val="right"/>
              <w:rPr>
                <w:color w:val="000000"/>
              </w:rPr>
            </w:pPr>
            <w:r w:rsidRPr="00054CA1">
              <w:t>156.4814</w:t>
            </w:r>
          </w:p>
        </w:tc>
        <w:tc>
          <w:tcPr>
            <w:tcW w:w="1580" w:type="dxa"/>
            <w:hideMark/>
          </w:tcPr>
          <w:p w14:paraId="3366C2F2" w14:textId="77777777" w:rsidR="00046FF8" w:rsidRPr="00054CA1" w:rsidRDefault="00046FF8" w:rsidP="00AD4101">
            <w:pPr>
              <w:keepNext/>
              <w:keepLines/>
              <w:spacing w:line="254" w:lineRule="auto"/>
              <w:jc w:val="right"/>
              <w:rPr>
                <w:color w:val="000000"/>
              </w:rPr>
            </w:pPr>
            <w:r w:rsidRPr="00054CA1">
              <w:t>54.1736</w:t>
            </w:r>
          </w:p>
        </w:tc>
        <w:tc>
          <w:tcPr>
            <w:tcW w:w="1457" w:type="dxa"/>
            <w:hideMark/>
          </w:tcPr>
          <w:p w14:paraId="08517F08" w14:textId="77777777" w:rsidR="00046FF8" w:rsidRPr="00054CA1" w:rsidRDefault="00046FF8" w:rsidP="00AD4101">
            <w:pPr>
              <w:keepNext/>
              <w:keepLines/>
              <w:spacing w:line="254" w:lineRule="auto"/>
              <w:jc w:val="right"/>
              <w:rPr>
                <w:color w:val="000000"/>
              </w:rPr>
            </w:pPr>
            <w:r w:rsidRPr="00054CA1">
              <w:t>9.2136</w:t>
            </w:r>
          </w:p>
        </w:tc>
        <w:tc>
          <w:tcPr>
            <w:tcW w:w="1569" w:type="dxa"/>
            <w:hideMark/>
          </w:tcPr>
          <w:p w14:paraId="39830377" w14:textId="77777777" w:rsidR="00046FF8" w:rsidRPr="00054CA1" w:rsidRDefault="00046FF8" w:rsidP="00AD4101">
            <w:pPr>
              <w:keepNext/>
              <w:keepLines/>
              <w:spacing w:line="254" w:lineRule="auto"/>
              <w:jc w:val="right"/>
              <w:rPr>
                <w:color w:val="000000"/>
              </w:rPr>
            </w:pPr>
            <w:r w:rsidRPr="00054CA1">
              <w:t>0.0000</w:t>
            </w:r>
          </w:p>
        </w:tc>
      </w:tr>
      <w:tr w:rsidR="00046FF8" w:rsidRPr="00761F83" w14:paraId="5691F6D7" w14:textId="77777777" w:rsidTr="005C1E46">
        <w:trPr>
          <w:gridAfter w:val="1"/>
          <w:wAfter w:w="17" w:type="dxa"/>
          <w:trHeight w:val="508"/>
        </w:trPr>
        <w:tc>
          <w:tcPr>
            <w:tcW w:w="1402" w:type="dxa"/>
            <w:hideMark/>
          </w:tcPr>
          <w:p w14:paraId="1E079776" w14:textId="77777777" w:rsidR="00046FF8" w:rsidRPr="00054CA1" w:rsidRDefault="00046FF8" w:rsidP="00AD4101">
            <w:pPr>
              <w:keepNext/>
              <w:keepLines/>
              <w:spacing w:before="60" w:after="60" w:line="240" w:lineRule="exact"/>
            </w:pPr>
            <w:r w:rsidRPr="00054CA1">
              <w:t>&gt;520–960</w:t>
            </w:r>
          </w:p>
        </w:tc>
        <w:tc>
          <w:tcPr>
            <w:tcW w:w="1469" w:type="dxa"/>
            <w:gridSpan w:val="3"/>
            <w:vAlign w:val="bottom"/>
            <w:hideMark/>
          </w:tcPr>
          <w:p w14:paraId="244A3AA6" w14:textId="77777777" w:rsidR="00046FF8" w:rsidRPr="00054CA1" w:rsidRDefault="00046FF8" w:rsidP="00AD4101">
            <w:pPr>
              <w:keepNext/>
              <w:keepLines/>
              <w:spacing w:line="254" w:lineRule="auto"/>
              <w:jc w:val="right"/>
              <w:rPr>
                <w:color w:val="000000"/>
              </w:rPr>
            </w:pPr>
            <w:r w:rsidRPr="00054CA1">
              <w:rPr>
                <w:color w:val="000000"/>
              </w:rPr>
              <w:t>211.0516</w:t>
            </w:r>
          </w:p>
        </w:tc>
        <w:tc>
          <w:tcPr>
            <w:tcW w:w="1429" w:type="dxa"/>
            <w:hideMark/>
          </w:tcPr>
          <w:p w14:paraId="4EB8AF4C" w14:textId="77777777" w:rsidR="00046FF8" w:rsidRPr="00054CA1" w:rsidRDefault="00046FF8" w:rsidP="00AD4101">
            <w:pPr>
              <w:keepNext/>
              <w:keepLines/>
              <w:spacing w:line="254" w:lineRule="auto"/>
              <w:jc w:val="right"/>
              <w:rPr>
                <w:color w:val="000000"/>
              </w:rPr>
            </w:pPr>
            <w:r w:rsidRPr="00054CA1">
              <w:t>118.2362</w:t>
            </w:r>
          </w:p>
        </w:tc>
        <w:tc>
          <w:tcPr>
            <w:tcW w:w="1580" w:type="dxa"/>
            <w:hideMark/>
          </w:tcPr>
          <w:p w14:paraId="1E29CAE8" w14:textId="77777777" w:rsidR="00046FF8" w:rsidRPr="00054CA1" w:rsidRDefault="00046FF8" w:rsidP="00AD4101">
            <w:pPr>
              <w:keepNext/>
              <w:keepLines/>
              <w:spacing w:line="254" w:lineRule="auto"/>
              <w:jc w:val="right"/>
              <w:rPr>
                <w:color w:val="000000"/>
              </w:rPr>
            </w:pPr>
            <w:r w:rsidRPr="00054CA1">
              <w:t>54.1736</w:t>
            </w:r>
          </w:p>
        </w:tc>
        <w:tc>
          <w:tcPr>
            <w:tcW w:w="1457" w:type="dxa"/>
            <w:hideMark/>
          </w:tcPr>
          <w:p w14:paraId="4459E705" w14:textId="77777777" w:rsidR="00046FF8" w:rsidRPr="00054CA1" w:rsidRDefault="00046FF8" w:rsidP="00AD4101">
            <w:pPr>
              <w:keepNext/>
              <w:keepLines/>
              <w:spacing w:line="254" w:lineRule="auto"/>
              <w:jc w:val="right"/>
              <w:rPr>
                <w:color w:val="000000"/>
              </w:rPr>
            </w:pPr>
            <w:r w:rsidRPr="00054CA1">
              <w:t>9.2136</w:t>
            </w:r>
          </w:p>
        </w:tc>
        <w:tc>
          <w:tcPr>
            <w:tcW w:w="1569" w:type="dxa"/>
            <w:hideMark/>
          </w:tcPr>
          <w:p w14:paraId="48008242" w14:textId="77777777" w:rsidR="00046FF8" w:rsidRPr="00054CA1" w:rsidRDefault="00046FF8" w:rsidP="00AD4101">
            <w:pPr>
              <w:keepNext/>
              <w:keepLines/>
              <w:spacing w:line="254" w:lineRule="auto"/>
              <w:jc w:val="right"/>
              <w:rPr>
                <w:color w:val="000000"/>
              </w:rPr>
            </w:pPr>
            <w:r w:rsidRPr="00054CA1">
              <w:t>4.5890</w:t>
            </w:r>
          </w:p>
        </w:tc>
      </w:tr>
      <w:tr w:rsidR="00046FF8" w:rsidRPr="00761F83" w14:paraId="02A9F2A6" w14:textId="77777777" w:rsidTr="005C1E46">
        <w:trPr>
          <w:gridAfter w:val="1"/>
          <w:wAfter w:w="17" w:type="dxa"/>
          <w:trHeight w:val="450"/>
        </w:trPr>
        <w:tc>
          <w:tcPr>
            <w:tcW w:w="1402" w:type="dxa"/>
            <w:hideMark/>
          </w:tcPr>
          <w:p w14:paraId="38B78048" w14:textId="77777777" w:rsidR="00046FF8" w:rsidRPr="00054CA1" w:rsidRDefault="00046FF8" w:rsidP="005C1E46">
            <w:pPr>
              <w:spacing w:before="60" w:after="60" w:line="240" w:lineRule="exact"/>
            </w:pPr>
            <w:r w:rsidRPr="00054CA1">
              <w:t>&gt;960–2 690</w:t>
            </w:r>
          </w:p>
        </w:tc>
        <w:tc>
          <w:tcPr>
            <w:tcW w:w="1469" w:type="dxa"/>
            <w:gridSpan w:val="3"/>
            <w:vAlign w:val="bottom"/>
            <w:hideMark/>
          </w:tcPr>
          <w:p w14:paraId="72C10C64" w14:textId="77777777" w:rsidR="00046FF8" w:rsidRPr="00054CA1" w:rsidRDefault="00046FF8" w:rsidP="005C1E46">
            <w:pPr>
              <w:spacing w:line="254" w:lineRule="auto"/>
              <w:jc w:val="right"/>
              <w:rPr>
                <w:color w:val="000000"/>
              </w:rPr>
            </w:pPr>
            <w:r w:rsidRPr="00054CA1">
              <w:rPr>
                <w:color w:val="000000"/>
              </w:rPr>
              <w:t>210.7351</w:t>
            </w:r>
          </w:p>
        </w:tc>
        <w:tc>
          <w:tcPr>
            <w:tcW w:w="1429" w:type="dxa"/>
            <w:hideMark/>
          </w:tcPr>
          <w:p w14:paraId="7305480B" w14:textId="77777777" w:rsidR="00046FF8" w:rsidRPr="00054CA1" w:rsidRDefault="00046FF8" w:rsidP="005C1E46">
            <w:pPr>
              <w:spacing w:line="254" w:lineRule="auto"/>
              <w:jc w:val="right"/>
              <w:rPr>
                <w:color w:val="000000"/>
              </w:rPr>
            </w:pPr>
            <w:r w:rsidRPr="00054CA1">
              <w:t>47.3156</w:t>
            </w:r>
          </w:p>
        </w:tc>
        <w:tc>
          <w:tcPr>
            <w:tcW w:w="1580" w:type="dxa"/>
            <w:hideMark/>
          </w:tcPr>
          <w:p w14:paraId="2CA9C79B" w14:textId="77777777" w:rsidR="00046FF8" w:rsidRPr="00054CA1" w:rsidRDefault="00046FF8" w:rsidP="005C1E46">
            <w:pPr>
              <w:spacing w:line="254" w:lineRule="auto"/>
              <w:jc w:val="right"/>
              <w:rPr>
                <w:color w:val="000000"/>
              </w:rPr>
            </w:pPr>
            <w:r w:rsidRPr="00054CA1">
              <w:t>21.9063</w:t>
            </w:r>
          </w:p>
        </w:tc>
        <w:tc>
          <w:tcPr>
            <w:tcW w:w="1457" w:type="dxa"/>
            <w:hideMark/>
          </w:tcPr>
          <w:p w14:paraId="085B57A9" w14:textId="77777777" w:rsidR="00046FF8" w:rsidRPr="00054CA1" w:rsidRDefault="00046FF8" w:rsidP="005C1E46">
            <w:pPr>
              <w:spacing w:line="254" w:lineRule="auto"/>
              <w:jc w:val="right"/>
              <w:rPr>
                <w:color w:val="000000"/>
              </w:rPr>
            </w:pPr>
            <w:r w:rsidRPr="00054CA1">
              <w:t>10.9847</w:t>
            </w:r>
          </w:p>
        </w:tc>
        <w:tc>
          <w:tcPr>
            <w:tcW w:w="1569" w:type="dxa"/>
            <w:hideMark/>
          </w:tcPr>
          <w:p w14:paraId="333E9369" w14:textId="77777777" w:rsidR="00046FF8" w:rsidRPr="00054CA1" w:rsidRDefault="00046FF8" w:rsidP="005C1E46">
            <w:pPr>
              <w:spacing w:line="254" w:lineRule="auto"/>
              <w:jc w:val="right"/>
              <w:rPr>
                <w:color w:val="000000"/>
              </w:rPr>
            </w:pPr>
            <w:r w:rsidRPr="00054CA1">
              <w:t>5.4731</w:t>
            </w:r>
          </w:p>
        </w:tc>
      </w:tr>
      <w:tr w:rsidR="00046FF8" w:rsidRPr="00761F83" w14:paraId="272125D3" w14:textId="77777777" w:rsidTr="005C1E46">
        <w:trPr>
          <w:gridAfter w:val="1"/>
          <w:wAfter w:w="15" w:type="dxa"/>
          <w:trHeight w:val="384"/>
        </w:trPr>
        <w:tc>
          <w:tcPr>
            <w:tcW w:w="8908" w:type="dxa"/>
            <w:gridSpan w:val="8"/>
            <w:hideMark/>
          </w:tcPr>
          <w:p w14:paraId="4CCE7311" w14:textId="77777777" w:rsidR="00046FF8" w:rsidRPr="00054CA1" w:rsidRDefault="00046FF8" w:rsidP="005C1E46">
            <w:pPr>
              <w:keepNext/>
              <w:spacing w:before="120" w:after="60" w:line="200" w:lineRule="exact"/>
              <w:rPr>
                <w:b/>
              </w:rPr>
            </w:pPr>
            <w:r w:rsidRPr="00054CA1">
              <w:rPr>
                <w:b/>
              </w:rPr>
              <w:t>GHz</w:t>
            </w:r>
          </w:p>
        </w:tc>
      </w:tr>
      <w:tr w:rsidR="00046FF8" w:rsidRPr="00761F83" w14:paraId="668EB188" w14:textId="77777777" w:rsidTr="005C1E46">
        <w:trPr>
          <w:gridAfter w:val="1"/>
          <w:wAfter w:w="17" w:type="dxa"/>
          <w:trHeight w:val="508"/>
        </w:trPr>
        <w:tc>
          <w:tcPr>
            <w:tcW w:w="1402" w:type="dxa"/>
            <w:hideMark/>
          </w:tcPr>
          <w:p w14:paraId="3DB4E78B" w14:textId="77777777" w:rsidR="00046FF8" w:rsidRPr="00054CA1" w:rsidRDefault="00046FF8" w:rsidP="005C1E46">
            <w:pPr>
              <w:spacing w:before="60" w:after="60" w:line="240" w:lineRule="exact"/>
            </w:pPr>
            <w:r w:rsidRPr="00054CA1">
              <w:t>&gt;2.69–5.0</w:t>
            </w:r>
          </w:p>
        </w:tc>
        <w:tc>
          <w:tcPr>
            <w:tcW w:w="1455" w:type="dxa"/>
            <w:gridSpan w:val="2"/>
            <w:hideMark/>
          </w:tcPr>
          <w:p w14:paraId="60239BCE" w14:textId="77777777" w:rsidR="00046FF8" w:rsidRPr="00054CA1" w:rsidRDefault="00046FF8" w:rsidP="005C1E46">
            <w:pPr>
              <w:spacing w:line="254" w:lineRule="auto"/>
              <w:jc w:val="right"/>
              <w:rPr>
                <w:color w:val="000000"/>
              </w:rPr>
            </w:pPr>
            <w:r w:rsidRPr="00054CA1">
              <w:t>210.5029</w:t>
            </w:r>
          </w:p>
        </w:tc>
        <w:tc>
          <w:tcPr>
            <w:tcW w:w="1443" w:type="dxa"/>
            <w:gridSpan w:val="2"/>
            <w:hideMark/>
          </w:tcPr>
          <w:p w14:paraId="511D25A5" w14:textId="77777777" w:rsidR="00046FF8" w:rsidRPr="00054CA1" w:rsidRDefault="00046FF8" w:rsidP="005C1E46">
            <w:pPr>
              <w:spacing w:line="254" w:lineRule="auto"/>
              <w:jc w:val="right"/>
              <w:rPr>
                <w:color w:val="000000"/>
              </w:rPr>
            </w:pPr>
            <w:r w:rsidRPr="00054CA1">
              <w:t>39.1235</w:t>
            </w:r>
          </w:p>
        </w:tc>
        <w:tc>
          <w:tcPr>
            <w:tcW w:w="1580" w:type="dxa"/>
            <w:hideMark/>
          </w:tcPr>
          <w:p w14:paraId="663A15CA" w14:textId="77777777" w:rsidR="00046FF8" w:rsidRPr="00054CA1" w:rsidRDefault="00046FF8" w:rsidP="005C1E46">
            <w:pPr>
              <w:spacing w:line="254" w:lineRule="auto"/>
              <w:jc w:val="right"/>
              <w:rPr>
                <w:color w:val="000000"/>
              </w:rPr>
            </w:pPr>
            <w:r w:rsidRPr="00054CA1">
              <w:t>15.8799</w:t>
            </w:r>
          </w:p>
        </w:tc>
        <w:tc>
          <w:tcPr>
            <w:tcW w:w="1457" w:type="dxa"/>
            <w:hideMark/>
          </w:tcPr>
          <w:p w14:paraId="5D62C0F8" w14:textId="77777777" w:rsidR="00046FF8" w:rsidRPr="00054CA1" w:rsidRDefault="00046FF8" w:rsidP="005C1E46">
            <w:pPr>
              <w:spacing w:line="254" w:lineRule="auto"/>
              <w:jc w:val="right"/>
              <w:rPr>
                <w:color w:val="000000"/>
              </w:rPr>
            </w:pPr>
            <w:r w:rsidRPr="00054CA1">
              <w:t>13.1141</w:t>
            </w:r>
          </w:p>
        </w:tc>
        <w:tc>
          <w:tcPr>
            <w:tcW w:w="1569" w:type="dxa"/>
            <w:hideMark/>
          </w:tcPr>
          <w:p w14:paraId="3091DB16" w14:textId="77777777" w:rsidR="00046FF8" w:rsidRPr="00054CA1" w:rsidRDefault="00046FF8" w:rsidP="005C1E46">
            <w:pPr>
              <w:spacing w:line="254" w:lineRule="auto"/>
              <w:jc w:val="right"/>
              <w:rPr>
                <w:color w:val="000000"/>
              </w:rPr>
            </w:pPr>
            <w:r w:rsidRPr="00054CA1">
              <w:t>6.5467</w:t>
            </w:r>
          </w:p>
        </w:tc>
      </w:tr>
      <w:tr w:rsidR="00046FF8" w:rsidRPr="00761F83" w14:paraId="6E410542" w14:textId="77777777" w:rsidTr="005C1E46">
        <w:trPr>
          <w:gridAfter w:val="1"/>
          <w:wAfter w:w="17" w:type="dxa"/>
          <w:trHeight w:val="493"/>
        </w:trPr>
        <w:tc>
          <w:tcPr>
            <w:tcW w:w="1402" w:type="dxa"/>
            <w:hideMark/>
          </w:tcPr>
          <w:p w14:paraId="0B3DA6BF" w14:textId="77777777" w:rsidR="00046FF8" w:rsidRPr="00054CA1" w:rsidRDefault="00046FF8" w:rsidP="005C1E46">
            <w:pPr>
              <w:spacing w:before="60" w:after="60" w:line="240" w:lineRule="exact"/>
            </w:pPr>
            <w:r w:rsidRPr="00054CA1">
              <w:t>&gt;5.0–8.5</w:t>
            </w:r>
          </w:p>
        </w:tc>
        <w:tc>
          <w:tcPr>
            <w:tcW w:w="1455" w:type="dxa"/>
            <w:gridSpan w:val="2"/>
            <w:hideMark/>
          </w:tcPr>
          <w:p w14:paraId="573295EC" w14:textId="77777777" w:rsidR="00046FF8" w:rsidRPr="00054CA1" w:rsidRDefault="00046FF8" w:rsidP="005C1E46">
            <w:pPr>
              <w:spacing w:line="254" w:lineRule="auto"/>
              <w:jc w:val="right"/>
              <w:rPr>
                <w:color w:val="000000"/>
              </w:rPr>
            </w:pPr>
            <w:r w:rsidRPr="00054CA1">
              <w:t>88.8633</w:t>
            </w:r>
          </w:p>
        </w:tc>
        <w:tc>
          <w:tcPr>
            <w:tcW w:w="1443" w:type="dxa"/>
            <w:gridSpan w:val="2"/>
            <w:hideMark/>
          </w:tcPr>
          <w:p w14:paraId="4AAE62D7" w14:textId="77777777" w:rsidR="00046FF8" w:rsidRPr="00054CA1" w:rsidRDefault="00046FF8" w:rsidP="005C1E46">
            <w:pPr>
              <w:spacing w:line="254" w:lineRule="auto"/>
              <w:jc w:val="right"/>
              <w:rPr>
                <w:color w:val="000000"/>
              </w:rPr>
            </w:pPr>
            <w:r w:rsidRPr="00054CA1">
              <w:t>16.4369</w:t>
            </w:r>
          </w:p>
        </w:tc>
        <w:tc>
          <w:tcPr>
            <w:tcW w:w="1580" w:type="dxa"/>
            <w:hideMark/>
          </w:tcPr>
          <w:p w14:paraId="1F129F5C" w14:textId="77777777" w:rsidR="00046FF8" w:rsidRPr="00054CA1" w:rsidRDefault="00046FF8" w:rsidP="005C1E46">
            <w:pPr>
              <w:spacing w:line="254" w:lineRule="auto"/>
              <w:jc w:val="right"/>
              <w:rPr>
                <w:color w:val="000000"/>
              </w:rPr>
            </w:pPr>
            <w:r w:rsidRPr="00054CA1">
              <w:t>7.6651</w:t>
            </w:r>
          </w:p>
        </w:tc>
        <w:tc>
          <w:tcPr>
            <w:tcW w:w="1457" w:type="dxa"/>
            <w:hideMark/>
          </w:tcPr>
          <w:p w14:paraId="28784A50" w14:textId="77777777" w:rsidR="00046FF8" w:rsidRPr="00054CA1" w:rsidRDefault="00046FF8" w:rsidP="005C1E46">
            <w:pPr>
              <w:spacing w:line="254" w:lineRule="auto"/>
              <w:jc w:val="right"/>
              <w:rPr>
                <w:color w:val="000000"/>
              </w:rPr>
            </w:pPr>
            <w:r w:rsidRPr="00054CA1">
              <w:t>3.4788</w:t>
            </w:r>
          </w:p>
        </w:tc>
        <w:tc>
          <w:tcPr>
            <w:tcW w:w="1569" w:type="dxa"/>
            <w:hideMark/>
          </w:tcPr>
          <w:p w14:paraId="29C7BA40" w14:textId="77777777" w:rsidR="00046FF8" w:rsidRPr="00054CA1" w:rsidRDefault="00046FF8" w:rsidP="005C1E46">
            <w:pPr>
              <w:spacing w:line="254" w:lineRule="auto"/>
              <w:jc w:val="right"/>
              <w:rPr>
                <w:color w:val="000000"/>
              </w:rPr>
            </w:pPr>
            <w:r w:rsidRPr="00054CA1">
              <w:t>1.6840</w:t>
            </w:r>
          </w:p>
        </w:tc>
      </w:tr>
      <w:tr w:rsidR="00046FF8" w:rsidRPr="00761F83" w14:paraId="78E660F7" w14:textId="77777777" w:rsidTr="005C1E46">
        <w:trPr>
          <w:gridAfter w:val="1"/>
          <w:wAfter w:w="17" w:type="dxa"/>
          <w:trHeight w:val="508"/>
        </w:trPr>
        <w:tc>
          <w:tcPr>
            <w:tcW w:w="1402" w:type="dxa"/>
            <w:hideMark/>
          </w:tcPr>
          <w:p w14:paraId="4F73B747" w14:textId="77777777" w:rsidR="00046FF8" w:rsidRPr="00054CA1" w:rsidRDefault="00046FF8" w:rsidP="005C1E46">
            <w:pPr>
              <w:spacing w:before="60" w:after="60" w:line="240" w:lineRule="exact"/>
            </w:pPr>
            <w:r w:rsidRPr="00054CA1">
              <w:t>&gt;8.5–14.5</w:t>
            </w:r>
          </w:p>
        </w:tc>
        <w:tc>
          <w:tcPr>
            <w:tcW w:w="1455" w:type="dxa"/>
            <w:gridSpan w:val="2"/>
            <w:hideMark/>
          </w:tcPr>
          <w:p w14:paraId="254AF3D7" w14:textId="77777777" w:rsidR="00046FF8" w:rsidRPr="00054CA1" w:rsidRDefault="00046FF8" w:rsidP="005C1E46">
            <w:pPr>
              <w:spacing w:line="254" w:lineRule="auto"/>
              <w:jc w:val="right"/>
              <w:rPr>
                <w:color w:val="000000"/>
              </w:rPr>
            </w:pPr>
            <w:r w:rsidRPr="00054CA1">
              <w:t>7.8321</w:t>
            </w:r>
          </w:p>
        </w:tc>
        <w:tc>
          <w:tcPr>
            <w:tcW w:w="1443" w:type="dxa"/>
            <w:gridSpan w:val="2"/>
            <w:hideMark/>
          </w:tcPr>
          <w:p w14:paraId="477938CD" w14:textId="77777777" w:rsidR="00046FF8" w:rsidRPr="00054CA1" w:rsidRDefault="00046FF8" w:rsidP="005C1E46">
            <w:pPr>
              <w:spacing w:line="254" w:lineRule="auto"/>
              <w:jc w:val="right"/>
              <w:rPr>
                <w:color w:val="000000"/>
              </w:rPr>
            </w:pPr>
            <w:r w:rsidRPr="00054CA1">
              <w:t>2.8208</w:t>
            </w:r>
          </w:p>
        </w:tc>
        <w:tc>
          <w:tcPr>
            <w:tcW w:w="1580" w:type="dxa"/>
            <w:hideMark/>
          </w:tcPr>
          <w:p w14:paraId="1084E512" w14:textId="77777777" w:rsidR="00046FF8" w:rsidRPr="00054CA1" w:rsidRDefault="00046FF8" w:rsidP="005C1E46">
            <w:pPr>
              <w:spacing w:line="254" w:lineRule="auto"/>
              <w:jc w:val="right"/>
              <w:rPr>
                <w:color w:val="000000"/>
              </w:rPr>
            </w:pPr>
            <w:r w:rsidRPr="00054CA1">
              <w:t>0.6682</w:t>
            </w:r>
          </w:p>
        </w:tc>
        <w:tc>
          <w:tcPr>
            <w:tcW w:w="1457" w:type="dxa"/>
            <w:hideMark/>
          </w:tcPr>
          <w:p w14:paraId="555499C9" w14:textId="77777777" w:rsidR="00046FF8" w:rsidRPr="00054CA1" w:rsidRDefault="00046FF8" w:rsidP="005C1E46">
            <w:pPr>
              <w:spacing w:line="254" w:lineRule="auto"/>
              <w:jc w:val="right"/>
              <w:rPr>
                <w:color w:val="000000"/>
              </w:rPr>
            </w:pPr>
            <w:r w:rsidRPr="00054CA1">
              <w:t>0.0485</w:t>
            </w:r>
          </w:p>
        </w:tc>
        <w:tc>
          <w:tcPr>
            <w:tcW w:w="1569" w:type="dxa"/>
            <w:hideMark/>
          </w:tcPr>
          <w:p w14:paraId="299CA157" w14:textId="77777777" w:rsidR="00046FF8" w:rsidRPr="00054CA1" w:rsidRDefault="00046FF8" w:rsidP="005C1E46">
            <w:pPr>
              <w:spacing w:line="254" w:lineRule="auto"/>
              <w:jc w:val="right"/>
              <w:rPr>
                <w:color w:val="000000"/>
              </w:rPr>
            </w:pPr>
            <w:r w:rsidRPr="00054CA1">
              <w:t>0.0232</w:t>
            </w:r>
          </w:p>
        </w:tc>
      </w:tr>
      <w:tr w:rsidR="00046FF8" w:rsidRPr="00761F83" w14:paraId="2D6D4234" w14:textId="77777777" w:rsidTr="005C1E46">
        <w:trPr>
          <w:gridAfter w:val="1"/>
          <w:wAfter w:w="17" w:type="dxa"/>
          <w:trHeight w:val="508"/>
        </w:trPr>
        <w:tc>
          <w:tcPr>
            <w:tcW w:w="1402" w:type="dxa"/>
            <w:hideMark/>
          </w:tcPr>
          <w:p w14:paraId="3922E62E" w14:textId="77777777" w:rsidR="00046FF8" w:rsidRPr="00054CA1" w:rsidRDefault="00046FF8" w:rsidP="005C1E46">
            <w:pPr>
              <w:spacing w:before="60" w:after="60" w:line="240" w:lineRule="exact"/>
            </w:pPr>
            <w:r w:rsidRPr="00054CA1">
              <w:t>&gt;14.5–31.3</w:t>
            </w:r>
          </w:p>
        </w:tc>
        <w:tc>
          <w:tcPr>
            <w:tcW w:w="1455" w:type="dxa"/>
            <w:gridSpan w:val="2"/>
            <w:hideMark/>
          </w:tcPr>
          <w:p w14:paraId="0AE555B2" w14:textId="77777777" w:rsidR="00046FF8" w:rsidRPr="00054CA1" w:rsidRDefault="00046FF8" w:rsidP="005C1E46">
            <w:pPr>
              <w:spacing w:line="254" w:lineRule="auto"/>
              <w:jc w:val="right"/>
              <w:rPr>
                <w:color w:val="000000"/>
              </w:rPr>
            </w:pPr>
            <w:r w:rsidRPr="00054CA1">
              <w:t>7.8321</w:t>
            </w:r>
          </w:p>
        </w:tc>
        <w:tc>
          <w:tcPr>
            <w:tcW w:w="1443" w:type="dxa"/>
            <w:gridSpan w:val="2"/>
            <w:hideMark/>
          </w:tcPr>
          <w:p w14:paraId="1B153F1F" w14:textId="77777777" w:rsidR="00046FF8" w:rsidRPr="00054CA1" w:rsidRDefault="00046FF8" w:rsidP="005C1E46">
            <w:pPr>
              <w:spacing w:line="254" w:lineRule="auto"/>
              <w:jc w:val="right"/>
              <w:rPr>
                <w:color w:val="000000"/>
              </w:rPr>
            </w:pPr>
            <w:r w:rsidRPr="00054CA1">
              <w:t>2.0860</w:t>
            </w:r>
          </w:p>
        </w:tc>
        <w:tc>
          <w:tcPr>
            <w:tcW w:w="1580" w:type="dxa"/>
            <w:hideMark/>
          </w:tcPr>
          <w:p w14:paraId="1923373F" w14:textId="77777777" w:rsidR="00046FF8" w:rsidRPr="00054CA1" w:rsidRDefault="00046FF8" w:rsidP="005C1E46">
            <w:pPr>
              <w:spacing w:line="254" w:lineRule="auto"/>
              <w:jc w:val="right"/>
              <w:rPr>
                <w:color w:val="000000"/>
              </w:rPr>
            </w:pPr>
            <w:r w:rsidRPr="00054CA1">
              <w:t>0.4588</w:t>
            </w:r>
          </w:p>
        </w:tc>
        <w:tc>
          <w:tcPr>
            <w:tcW w:w="1457" w:type="dxa"/>
            <w:hideMark/>
          </w:tcPr>
          <w:p w14:paraId="770B1B17" w14:textId="77777777" w:rsidR="00046FF8" w:rsidRPr="00054CA1" w:rsidRDefault="00046FF8" w:rsidP="005C1E46">
            <w:pPr>
              <w:spacing w:line="254" w:lineRule="auto"/>
              <w:jc w:val="right"/>
              <w:rPr>
                <w:color w:val="000000"/>
              </w:rPr>
            </w:pPr>
            <w:r w:rsidRPr="00054CA1">
              <w:t>0.0485</w:t>
            </w:r>
          </w:p>
        </w:tc>
        <w:tc>
          <w:tcPr>
            <w:tcW w:w="1569" w:type="dxa"/>
            <w:hideMark/>
          </w:tcPr>
          <w:p w14:paraId="001B2BD5" w14:textId="77777777" w:rsidR="00046FF8" w:rsidRPr="00054CA1" w:rsidRDefault="00046FF8" w:rsidP="005C1E46">
            <w:pPr>
              <w:spacing w:line="254" w:lineRule="auto"/>
              <w:jc w:val="right"/>
              <w:rPr>
                <w:color w:val="000000"/>
              </w:rPr>
            </w:pPr>
            <w:r w:rsidRPr="00054CA1">
              <w:t>0.0232</w:t>
            </w:r>
          </w:p>
        </w:tc>
      </w:tr>
      <w:tr w:rsidR="00046FF8" w:rsidRPr="00761F83" w14:paraId="18BC30F3" w14:textId="77777777" w:rsidTr="005C1E46">
        <w:trPr>
          <w:gridAfter w:val="1"/>
          <w:wAfter w:w="17" w:type="dxa"/>
          <w:trHeight w:val="493"/>
        </w:trPr>
        <w:tc>
          <w:tcPr>
            <w:tcW w:w="1402" w:type="dxa"/>
            <w:hideMark/>
          </w:tcPr>
          <w:p w14:paraId="539184BB" w14:textId="77777777" w:rsidR="00046FF8" w:rsidRPr="00054CA1" w:rsidRDefault="00046FF8" w:rsidP="005C1E46">
            <w:pPr>
              <w:spacing w:before="60" w:after="60" w:line="240" w:lineRule="exact"/>
            </w:pPr>
            <w:r w:rsidRPr="00054CA1">
              <w:t>&gt;31.3–51.4</w:t>
            </w:r>
          </w:p>
        </w:tc>
        <w:tc>
          <w:tcPr>
            <w:tcW w:w="1455" w:type="dxa"/>
            <w:gridSpan w:val="2"/>
            <w:hideMark/>
          </w:tcPr>
          <w:p w14:paraId="109DD8DF" w14:textId="77777777" w:rsidR="00046FF8" w:rsidRPr="00054CA1" w:rsidRDefault="00046FF8" w:rsidP="005C1E46">
            <w:pPr>
              <w:spacing w:line="254" w:lineRule="auto"/>
              <w:jc w:val="right"/>
              <w:rPr>
                <w:color w:val="000000"/>
              </w:rPr>
            </w:pPr>
            <w:r w:rsidRPr="00054CA1">
              <w:t>2.1358</w:t>
            </w:r>
          </w:p>
        </w:tc>
        <w:tc>
          <w:tcPr>
            <w:tcW w:w="1443" w:type="dxa"/>
            <w:gridSpan w:val="2"/>
            <w:hideMark/>
          </w:tcPr>
          <w:p w14:paraId="12959BCF" w14:textId="77777777" w:rsidR="00046FF8" w:rsidRPr="00054CA1" w:rsidRDefault="00046FF8" w:rsidP="005C1E46">
            <w:pPr>
              <w:spacing w:line="254" w:lineRule="auto"/>
              <w:jc w:val="right"/>
              <w:rPr>
                <w:color w:val="000000"/>
              </w:rPr>
            </w:pPr>
            <w:r w:rsidRPr="00054CA1">
              <w:t>1.1380</w:t>
            </w:r>
          </w:p>
        </w:tc>
        <w:tc>
          <w:tcPr>
            <w:tcW w:w="1580" w:type="dxa"/>
            <w:hideMark/>
          </w:tcPr>
          <w:p w14:paraId="108721E7" w14:textId="77777777" w:rsidR="00046FF8" w:rsidRPr="00054CA1" w:rsidRDefault="00046FF8" w:rsidP="005C1E46">
            <w:pPr>
              <w:spacing w:line="254" w:lineRule="auto"/>
              <w:jc w:val="right"/>
              <w:rPr>
                <w:color w:val="000000"/>
              </w:rPr>
            </w:pPr>
            <w:r w:rsidRPr="00054CA1">
              <w:t>0.2474</w:t>
            </w:r>
          </w:p>
        </w:tc>
        <w:tc>
          <w:tcPr>
            <w:tcW w:w="1457" w:type="dxa"/>
            <w:hideMark/>
          </w:tcPr>
          <w:p w14:paraId="2B2C5C42" w14:textId="77777777" w:rsidR="00046FF8" w:rsidRPr="00054CA1" w:rsidRDefault="00046FF8" w:rsidP="005C1E46">
            <w:pPr>
              <w:spacing w:line="254" w:lineRule="auto"/>
              <w:jc w:val="right"/>
              <w:rPr>
                <w:color w:val="000000"/>
              </w:rPr>
            </w:pPr>
            <w:r w:rsidRPr="00054CA1">
              <w:t>0.0084</w:t>
            </w:r>
          </w:p>
        </w:tc>
        <w:tc>
          <w:tcPr>
            <w:tcW w:w="1569" w:type="dxa"/>
            <w:hideMark/>
          </w:tcPr>
          <w:p w14:paraId="5FDC1270" w14:textId="77777777" w:rsidR="00046FF8" w:rsidRPr="00054CA1" w:rsidRDefault="00046FF8" w:rsidP="005C1E46">
            <w:pPr>
              <w:spacing w:line="254" w:lineRule="auto"/>
              <w:jc w:val="right"/>
              <w:rPr>
                <w:color w:val="000000"/>
              </w:rPr>
            </w:pPr>
            <w:r w:rsidRPr="00054CA1">
              <w:t>0.0042</w:t>
            </w:r>
          </w:p>
        </w:tc>
      </w:tr>
      <w:tr w:rsidR="00046FF8" w:rsidRPr="00761F83" w14:paraId="2586A826" w14:textId="77777777" w:rsidTr="005C1E46">
        <w:trPr>
          <w:gridAfter w:val="1"/>
          <w:wAfter w:w="17" w:type="dxa"/>
          <w:trHeight w:val="508"/>
        </w:trPr>
        <w:tc>
          <w:tcPr>
            <w:tcW w:w="1402" w:type="dxa"/>
            <w:hideMark/>
          </w:tcPr>
          <w:p w14:paraId="06AEA117" w14:textId="77777777" w:rsidR="00046FF8" w:rsidRPr="00054CA1" w:rsidRDefault="00046FF8" w:rsidP="005C1E46">
            <w:pPr>
              <w:spacing w:before="60" w:after="60" w:line="240" w:lineRule="exact"/>
            </w:pPr>
            <w:r w:rsidRPr="00054CA1">
              <w:t>&gt;51.4-100</w:t>
            </w:r>
          </w:p>
        </w:tc>
        <w:tc>
          <w:tcPr>
            <w:tcW w:w="1455" w:type="dxa"/>
            <w:gridSpan w:val="2"/>
            <w:hideMark/>
          </w:tcPr>
          <w:p w14:paraId="7466956B" w14:textId="77777777" w:rsidR="00046FF8" w:rsidRPr="00054CA1" w:rsidRDefault="00046FF8" w:rsidP="005C1E46">
            <w:pPr>
              <w:spacing w:line="254" w:lineRule="auto"/>
              <w:jc w:val="right"/>
              <w:rPr>
                <w:color w:val="000000"/>
              </w:rPr>
            </w:pPr>
            <w:r w:rsidRPr="00054CA1">
              <w:t>0.2111</w:t>
            </w:r>
          </w:p>
        </w:tc>
        <w:tc>
          <w:tcPr>
            <w:tcW w:w="1443" w:type="dxa"/>
            <w:gridSpan w:val="2"/>
            <w:hideMark/>
          </w:tcPr>
          <w:p w14:paraId="1E7F0E34" w14:textId="77777777" w:rsidR="00046FF8" w:rsidRPr="00054CA1" w:rsidRDefault="00046FF8" w:rsidP="005C1E46">
            <w:pPr>
              <w:spacing w:line="254" w:lineRule="auto"/>
              <w:jc w:val="right"/>
              <w:rPr>
                <w:color w:val="000000"/>
              </w:rPr>
            </w:pPr>
            <w:r w:rsidRPr="00054CA1">
              <w:t>0.0211</w:t>
            </w:r>
          </w:p>
        </w:tc>
        <w:tc>
          <w:tcPr>
            <w:tcW w:w="1580" w:type="dxa"/>
            <w:hideMark/>
          </w:tcPr>
          <w:p w14:paraId="0B509CC3" w14:textId="77777777" w:rsidR="00046FF8" w:rsidRPr="00054CA1" w:rsidRDefault="00046FF8" w:rsidP="005C1E46">
            <w:pPr>
              <w:spacing w:line="254" w:lineRule="auto"/>
              <w:jc w:val="right"/>
              <w:rPr>
                <w:color w:val="000000"/>
              </w:rPr>
            </w:pPr>
            <w:r w:rsidRPr="00054CA1">
              <w:t>0.0211</w:t>
            </w:r>
          </w:p>
        </w:tc>
        <w:tc>
          <w:tcPr>
            <w:tcW w:w="1457" w:type="dxa"/>
            <w:hideMark/>
          </w:tcPr>
          <w:p w14:paraId="2E9A9D56" w14:textId="77777777" w:rsidR="00046FF8" w:rsidRPr="00054CA1" w:rsidRDefault="00046FF8" w:rsidP="005C1E46">
            <w:pPr>
              <w:spacing w:line="254" w:lineRule="auto"/>
              <w:jc w:val="right"/>
              <w:rPr>
                <w:color w:val="000000"/>
              </w:rPr>
            </w:pPr>
            <w:r w:rsidRPr="00054CA1">
              <w:t>0.0021</w:t>
            </w:r>
          </w:p>
        </w:tc>
        <w:tc>
          <w:tcPr>
            <w:tcW w:w="1569" w:type="dxa"/>
            <w:hideMark/>
          </w:tcPr>
          <w:p w14:paraId="7C92C46E" w14:textId="77777777" w:rsidR="00046FF8" w:rsidRPr="00054CA1" w:rsidRDefault="00046FF8" w:rsidP="005C1E46">
            <w:pPr>
              <w:spacing w:line="254" w:lineRule="auto"/>
              <w:jc w:val="right"/>
              <w:rPr>
                <w:color w:val="000000"/>
              </w:rPr>
            </w:pPr>
            <w:r w:rsidRPr="00054CA1">
              <w:t>0.0021</w:t>
            </w:r>
          </w:p>
        </w:tc>
      </w:tr>
      <w:tr w:rsidR="00046FF8" w:rsidRPr="00761F83" w14:paraId="6DCC5014" w14:textId="77777777" w:rsidTr="005C1E46">
        <w:trPr>
          <w:gridAfter w:val="1"/>
          <w:wAfter w:w="17" w:type="dxa"/>
          <w:trHeight w:val="508"/>
        </w:trPr>
        <w:tc>
          <w:tcPr>
            <w:tcW w:w="1402" w:type="dxa"/>
            <w:tcBorders>
              <w:top w:val="nil"/>
              <w:left w:val="nil"/>
              <w:bottom w:val="single" w:sz="4" w:space="0" w:color="auto"/>
              <w:right w:val="nil"/>
            </w:tcBorders>
            <w:hideMark/>
          </w:tcPr>
          <w:p w14:paraId="39ED7AC5" w14:textId="77777777" w:rsidR="00046FF8" w:rsidRPr="00054CA1" w:rsidRDefault="00046FF8" w:rsidP="005C1E46">
            <w:pPr>
              <w:spacing w:before="60" w:after="60" w:line="240" w:lineRule="exact"/>
            </w:pPr>
            <w:r w:rsidRPr="00054CA1">
              <w:t>&gt;100</w:t>
            </w:r>
          </w:p>
        </w:tc>
        <w:tc>
          <w:tcPr>
            <w:tcW w:w="1455" w:type="dxa"/>
            <w:gridSpan w:val="2"/>
            <w:tcBorders>
              <w:top w:val="nil"/>
              <w:left w:val="nil"/>
              <w:bottom w:val="single" w:sz="4" w:space="0" w:color="auto"/>
              <w:right w:val="nil"/>
            </w:tcBorders>
            <w:hideMark/>
          </w:tcPr>
          <w:p w14:paraId="668B9D8C" w14:textId="77777777" w:rsidR="00046FF8" w:rsidRPr="00054CA1" w:rsidRDefault="00046FF8" w:rsidP="005C1E46">
            <w:pPr>
              <w:spacing w:line="254" w:lineRule="auto"/>
              <w:jc w:val="right"/>
            </w:pPr>
            <w:r w:rsidRPr="00054CA1">
              <w:t>0.0000</w:t>
            </w:r>
          </w:p>
        </w:tc>
        <w:tc>
          <w:tcPr>
            <w:tcW w:w="1443" w:type="dxa"/>
            <w:gridSpan w:val="2"/>
            <w:tcBorders>
              <w:top w:val="nil"/>
              <w:left w:val="nil"/>
              <w:bottom w:val="single" w:sz="4" w:space="0" w:color="auto"/>
              <w:right w:val="nil"/>
            </w:tcBorders>
            <w:hideMark/>
          </w:tcPr>
          <w:p w14:paraId="1527F6BA" w14:textId="77777777" w:rsidR="00046FF8" w:rsidRPr="00054CA1" w:rsidRDefault="00046FF8" w:rsidP="005C1E46">
            <w:pPr>
              <w:spacing w:line="254" w:lineRule="auto"/>
              <w:jc w:val="right"/>
            </w:pPr>
            <w:r w:rsidRPr="00054CA1">
              <w:t>0.0000</w:t>
            </w:r>
          </w:p>
        </w:tc>
        <w:tc>
          <w:tcPr>
            <w:tcW w:w="1580" w:type="dxa"/>
            <w:tcBorders>
              <w:top w:val="nil"/>
              <w:left w:val="nil"/>
              <w:bottom w:val="single" w:sz="4" w:space="0" w:color="auto"/>
              <w:right w:val="nil"/>
            </w:tcBorders>
            <w:hideMark/>
          </w:tcPr>
          <w:p w14:paraId="39310281" w14:textId="77777777" w:rsidR="00046FF8" w:rsidRPr="00054CA1" w:rsidRDefault="00046FF8" w:rsidP="005C1E46">
            <w:pPr>
              <w:spacing w:line="254" w:lineRule="auto"/>
              <w:jc w:val="right"/>
            </w:pPr>
            <w:r w:rsidRPr="00054CA1">
              <w:t>0.0000</w:t>
            </w:r>
          </w:p>
        </w:tc>
        <w:tc>
          <w:tcPr>
            <w:tcW w:w="1457" w:type="dxa"/>
            <w:tcBorders>
              <w:top w:val="nil"/>
              <w:left w:val="nil"/>
              <w:bottom w:val="single" w:sz="4" w:space="0" w:color="auto"/>
              <w:right w:val="nil"/>
            </w:tcBorders>
            <w:hideMark/>
          </w:tcPr>
          <w:p w14:paraId="2839ECE6" w14:textId="77777777" w:rsidR="00046FF8" w:rsidRPr="00054CA1" w:rsidRDefault="00046FF8" w:rsidP="005C1E46">
            <w:pPr>
              <w:spacing w:line="254" w:lineRule="auto"/>
              <w:jc w:val="right"/>
            </w:pPr>
            <w:r w:rsidRPr="00054CA1">
              <w:t>0.0000</w:t>
            </w:r>
          </w:p>
        </w:tc>
        <w:tc>
          <w:tcPr>
            <w:tcW w:w="1569" w:type="dxa"/>
            <w:tcBorders>
              <w:top w:val="nil"/>
              <w:left w:val="nil"/>
              <w:bottom w:val="single" w:sz="4" w:space="0" w:color="auto"/>
              <w:right w:val="nil"/>
            </w:tcBorders>
            <w:hideMark/>
          </w:tcPr>
          <w:p w14:paraId="51420BD2" w14:textId="77777777" w:rsidR="00046FF8" w:rsidRPr="00054CA1" w:rsidRDefault="00046FF8" w:rsidP="005C1E46">
            <w:pPr>
              <w:spacing w:line="254" w:lineRule="auto"/>
              <w:jc w:val="right"/>
            </w:pPr>
            <w:r w:rsidRPr="00054CA1">
              <w:t>0.0000</w:t>
            </w:r>
          </w:p>
        </w:tc>
      </w:tr>
    </w:tbl>
    <w:p w14:paraId="5228F278" w14:textId="77777777" w:rsidR="00046FF8" w:rsidRDefault="00046FF8" w:rsidP="00046FF8">
      <w:pPr>
        <w:pStyle w:val="ACMABodyText"/>
        <w:rPr>
          <w:rFonts w:cs="Arial"/>
          <w:szCs w:val="22"/>
        </w:rPr>
      </w:pPr>
    </w:p>
    <w:p w14:paraId="07EAD252" w14:textId="77777777" w:rsidR="00046FF8" w:rsidRDefault="00046FF8" w:rsidP="00046FF8">
      <w:pPr>
        <w:pStyle w:val="ACMABodyText"/>
        <w:rPr>
          <w:rFonts w:cs="Arial"/>
          <w:i/>
          <w:iCs/>
          <w:szCs w:val="22"/>
        </w:rPr>
      </w:pPr>
      <w:r>
        <w:rPr>
          <w:rFonts w:cs="Arial"/>
          <w:i/>
          <w:iCs/>
          <w:szCs w:val="22"/>
        </w:rPr>
        <w:t>Repeal and replace Table 305A with the following table:</w:t>
      </w:r>
    </w:p>
    <w:p w14:paraId="56933668" w14:textId="77777777" w:rsidR="00046FF8" w:rsidRPr="007B0477" w:rsidRDefault="00046FF8" w:rsidP="00046FF8">
      <w:pPr>
        <w:shd w:val="clear" w:color="auto" w:fill="FFFFFF"/>
        <w:spacing w:before="100" w:beforeAutospacing="1" w:line="240" w:lineRule="auto"/>
        <w:rPr>
          <w:rFonts w:cs="Arial"/>
          <w:b/>
          <w:lang w:val="en-US"/>
        </w:rPr>
      </w:pPr>
      <w:r w:rsidRPr="002E1683">
        <w:rPr>
          <w:rFonts w:cs="Arial"/>
          <w:b/>
          <w:i/>
          <w:iCs/>
        </w:rPr>
        <w:t>Table 305A</w:t>
      </w:r>
    </w:p>
    <w:tbl>
      <w:tblPr>
        <w:tblW w:w="3978" w:type="pct"/>
        <w:tblInd w:w="588" w:type="dxa"/>
        <w:tblCellMar>
          <w:left w:w="0" w:type="dxa"/>
          <w:right w:w="0" w:type="dxa"/>
        </w:tblCellMar>
        <w:tblLook w:val="04A0" w:firstRow="1" w:lastRow="0" w:firstColumn="1" w:lastColumn="0" w:noHBand="0" w:noVBand="1"/>
      </w:tblPr>
      <w:tblGrid>
        <w:gridCol w:w="3192"/>
        <w:gridCol w:w="2591"/>
        <w:gridCol w:w="320"/>
      </w:tblGrid>
      <w:tr w:rsidR="0061537F" w:rsidRPr="002E1683" w14:paraId="53335B22" w14:textId="77777777" w:rsidTr="005C1E46">
        <w:trPr>
          <w:tblHeader/>
        </w:trPr>
        <w:tc>
          <w:tcPr>
            <w:tcW w:w="2615" w:type="pct"/>
            <w:tcBorders>
              <w:top w:val="single" w:sz="8" w:space="0" w:color="auto"/>
              <w:left w:val="nil"/>
              <w:bottom w:val="single" w:sz="8" w:space="0" w:color="auto"/>
              <w:right w:val="nil"/>
            </w:tcBorders>
            <w:tcMar>
              <w:top w:w="0" w:type="dxa"/>
              <w:left w:w="108" w:type="dxa"/>
              <w:bottom w:w="0" w:type="dxa"/>
              <w:right w:w="108" w:type="dxa"/>
            </w:tcMar>
            <w:hideMark/>
          </w:tcPr>
          <w:p w14:paraId="689B0A79" w14:textId="77777777" w:rsidR="00046FF8" w:rsidRPr="001927D3" w:rsidRDefault="00046FF8" w:rsidP="005C1E46">
            <w:pPr>
              <w:spacing w:after="0" w:line="240" w:lineRule="auto"/>
            </w:pPr>
            <w:r w:rsidRPr="001927D3">
              <w:rPr>
                <w:b/>
                <w:bCs/>
              </w:rPr>
              <w:t>Column 1</w:t>
            </w:r>
          </w:p>
          <w:p w14:paraId="1EEDA3DE" w14:textId="77777777" w:rsidR="00046FF8" w:rsidRPr="001927D3" w:rsidRDefault="00046FF8" w:rsidP="005C1E46">
            <w:pPr>
              <w:spacing w:after="0" w:line="240" w:lineRule="auto"/>
            </w:pPr>
            <w:r w:rsidRPr="001927D3">
              <w:rPr>
                <w:b/>
                <w:bCs/>
              </w:rPr>
              <w:t xml:space="preserve">State or territory of the licence </w:t>
            </w:r>
          </w:p>
        </w:tc>
        <w:tc>
          <w:tcPr>
            <w:tcW w:w="2123" w:type="pct"/>
            <w:tcBorders>
              <w:top w:val="single" w:sz="8" w:space="0" w:color="auto"/>
              <w:left w:val="nil"/>
              <w:bottom w:val="single" w:sz="8" w:space="0" w:color="auto"/>
              <w:right w:val="nil"/>
            </w:tcBorders>
            <w:tcMar>
              <w:top w:w="0" w:type="dxa"/>
              <w:left w:w="108" w:type="dxa"/>
              <w:bottom w:w="0" w:type="dxa"/>
              <w:right w:w="108" w:type="dxa"/>
            </w:tcMar>
            <w:hideMark/>
          </w:tcPr>
          <w:p w14:paraId="1DB4424F" w14:textId="77777777" w:rsidR="00046FF8" w:rsidRPr="001927D3" w:rsidRDefault="00046FF8" w:rsidP="005C1E46">
            <w:pPr>
              <w:spacing w:after="0" w:line="240" w:lineRule="auto"/>
            </w:pPr>
            <w:r w:rsidRPr="001927D3">
              <w:rPr>
                <w:b/>
                <w:bCs/>
              </w:rPr>
              <w:t>Column 2</w:t>
            </w:r>
          </w:p>
          <w:p w14:paraId="27608F31" w14:textId="77777777" w:rsidR="00046FF8" w:rsidRPr="001927D3" w:rsidRDefault="00046FF8" w:rsidP="005C1E46">
            <w:pPr>
              <w:spacing w:after="0" w:line="240" w:lineRule="auto"/>
            </w:pPr>
            <w:r w:rsidRPr="001927D3">
              <w:rPr>
                <w:b/>
                <w:bCs/>
              </w:rPr>
              <w:t>Tax rate ($)</w:t>
            </w:r>
          </w:p>
        </w:tc>
        <w:tc>
          <w:tcPr>
            <w:tcW w:w="262" w:type="pct"/>
            <w:tcBorders>
              <w:top w:val="single" w:sz="8" w:space="0" w:color="auto"/>
              <w:left w:val="nil"/>
              <w:bottom w:val="single" w:sz="8" w:space="0" w:color="auto"/>
              <w:right w:val="nil"/>
            </w:tcBorders>
            <w:tcMar>
              <w:top w:w="0" w:type="dxa"/>
              <w:left w:w="108" w:type="dxa"/>
              <w:bottom w:w="0" w:type="dxa"/>
              <w:right w:w="108" w:type="dxa"/>
            </w:tcMar>
            <w:hideMark/>
          </w:tcPr>
          <w:p w14:paraId="3E621102" w14:textId="77777777" w:rsidR="00046FF8" w:rsidRPr="002E1683" w:rsidRDefault="00046FF8" w:rsidP="005C1E46">
            <w:pPr>
              <w:spacing w:after="0" w:line="240" w:lineRule="auto"/>
            </w:pPr>
            <w:r w:rsidRPr="002E1683">
              <w:rPr>
                <w:b/>
                <w:bCs/>
              </w:rPr>
              <w:t> </w:t>
            </w:r>
          </w:p>
        </w:tc>
      </w:tr>
      <w:tr w:rsidR="0061537F" w:rsidRPr="002E1683" w14:paraId="23F59717" w14:textId="77777777" w:rsidTr="005C1E46">
        <w:tc>
          <w:tcPr>
            <w:tcW w:w="2615" w:type="pct"/>
            <w:tcMar>
              <w:top w:w="0" w:type="dxa"/>
              <w:left w:w="108" w:type="dxa"/>
              <w:bottom w:w="0" w:type="dxa"/>
              <w:right w:w="108" w:type="dxa"/>
            </w:tcMar>
            <w:hideMark/>
          </w:tcPr>
          <w:p w14:paraId="743C0648" w14:textId="77777777" w:rsidR="00046FF8" w:rsidRPr="001927D3" w:rsidRDefault="00046FF8" w:rsidP="005C1E46">
            <w:pPr>
              <w:spacing w:after="0" w:line="240" w:lineRule="auto"/>
            </w:pPr>
            <w:r w:rsidRPr="001927D3">
              <w:t xml:space="preserve">Australian Capital Territory </w:t>
            </w:r>
          </w:p>
        </w:tc>
        <w:tc>
          <w:tcPr>
            <w:tcW w:w="2123" w:type="pct"/>
            <w:tcMar>
              <w:top w:w="0" w:type="dxa"/>
              <w:left w:w="108" w:type="dxa"/>
              <w:bottom w:w="0" w:type="dxa"/>
              <w:right w:w="108" w:type="dxa"/>
            </w:tcMar>
            <w:hideMark/>
          </w:tcPr>
          <w:p w14:paraId="3DC9FDAE" w14:textId="77777777" w:rsidR="00046FF8" w:rsidRPr="009204A0" w:rsidRDefault="00046FF8" w:rsidP="005C1E46">
            <w:pPr>
              <w:spacing w:after="0" w:line="240" w:lineRule="auto"/>
            </w:pPr>
            <w:r w:rsidRPr="00EC2744">
              <w:t xml:space="preserve"> $1,268 </w:t>
            </w:r>
          </w:p>
        </w:tc>
        <w:tc>
          <w:tcPr>
            <w:tcW w:w="262" w:type="pct"/>
            <w:tcMar>
              <w:top w:w="0" w:type="dxa"/>
              <w:left w:w="108" w:type="dxa"/>
              <w:bottom w:w="0" w:type="dxa"/>
              <w:right w:w="108" w:type="dxa"/>
            </w:tcMar>
            <w:hideMark/>
          </w:tcPr>
          <w:p w14:paraId="0915CA11" w14:textId="77777777" w:rsidR="00046FF8" w:rsidRPr="002E1683" w:rsidRDefault="00046FF8" w:rsidP="005C1E46">
            <w:pPr>
              <w:spacing w:after="0" w:line="240" w:lineRule="auto"/>
            </w:pPr>
            <w:r w:rsidRPr="002E1683">
              <w:t> </w:t>
            </w:r>
          </w:p>
        </w:tc>
      </w:tr>
      <w:tr w:rsidR="0061537F" w:rsidRPr="002E1683" w14:paraId="59B0DA02" w14:textId="77777777" w:rsidTr="005C1E46">
        <w:tc>
          <w:tcPr>
            <w:tcW w:w="2615" w:type="pct"/>
            <w:tcMar>
              <w:top w:w="0" w:type="dxa"/>
              <w:left w:w="108" w:type="dxa"/>
              <w:bottom w:w="0" w:type="dxa"/>
              <w:right w:w="108" w:type="dxa"/>
            </w:tcMar>
            <w:hideMark/>
          </w:tcPr>
          <w:p w14:paraId="1FB20794" w14:textId="77777777" w:rsidR="00046FF8" w:rsidRPr="001927D3" w:rsidRDefault="00046FF8" w:rsidP="005C1E46">
            <w:pPr>
              <w:spacing w:after="0" w:line="240" w:lineRule="auto"/>
            </w:pPr>
            <w:r w:rsidRPr="001927D3">
              <w:t>New South Wales</w:t>
            </w:r>
          </w:p>
        </w:tc>
        <w:tc>
          <w:tcPr>
            <w:tcW w:w="2123" w:type="pct"/>
            <w:tcMar>
              <w:top w:w="0" w:type="dxa"/>
              <w:left w:w="108" w:type="dxa"/>
              <w:bottom w:w="0" w:type="dxa"/>
              <w:right w:w="108" w:type="dxa"/>
            </w:tcMar>
            <w:hideMark/>
          </w:tcPr>
          <w:p w14:paraId="0BD9716A" w14:textId="77777777" w:rsidR="00046FF8" w:rsidRPr="009204A0" w:rsidRDefault="00046FF8" w:rsidP="005C1E46">
            <w:pPr>
              <w:spacing w:after="0" w:line="240" w:lineRule="auto"/>
            </w:pPr>
            <w:r w:rsidRPr="00EC2744">
              <w:t xml:space="preserve"> $120,176 </w:t>
            </w:r>
          </w:p>
        </w:tc>
        <w:tc>
          <w:tcPr>
            <w:tcW w:w="262" w:type="pct"/>
            <w:tcMar>
              <w:top w:w="0" w:type="dxa"/>
              <w:left w:w="108" w:type="dxa"/>
              <w:bottom w:w="0" w:type="dxa"/>
              <w:right w:w="108" w:type="dxa"/>
            </w:tcMar>
            <w:hideMark/>
          </w:tcPr>
          <w:p w14:paraId="2FE0AF46" w14:textId="77777777" w:rsidR="00046FF8" w:rsidRPr="002E1683" w:rsidRDefault="00046FF8" w:rsidP="005C1E46">
            <w:pPr>
              <w:spacing w:after="0" w:line="240" w:lineRule="auto"/>
            </w:pPr>
            <w:r w:rsidRPr="002E1683">
              <w:t> </w:t>
            </w:r>
          </w:p>
        </w:tc>
      </w:tr>
      <w:tr w:rsidR="0061537F" w:rsidRPr="002E1683" w14:paraId="4CCEC4F5" w14:textId="77777777" w:rsidTr="005C1E46">
        <w:tc>
          <w:tcPr>
            <w:tcW w:w="2615" w:type="pct"/>
            <w:tcMar>
              <w:top w:w="0" w:type="dxa"/>
              <w:left w:w="108" w:type="dxa"/>
              <w:bottom w:w="0" w:type="dxa"/>
              <w:right w:w="108" w:type="dxa"/>
            </w:tcMar>
            <w:hideMark/>
          </w:tcPr>
          <w:p w14:paraId="70A866CD" w14:textId="77777777" w:rsidR="00046FF8" w:rsidRPr="001927D3" w:rsidRDefault="00046FF8" w:rsidP="005C1E46">
            <w:pPr>
              <w:spacing w:after="0" w:line="240" w:lineRule="auto"/>
            </w:pPr>
            <w:r w:rsidRPr="001927D3">
              <w:t>Northern Territory</w:t>
            </w:r>
          </w:p>
        </w:tc>
        <w:tc>
          <w:tcPr>
            <w:tcW w:w="2123" w:type="pct"/>
            <w:tcMar>
              <w:top w:w="0" w:type="dxa"/>
              <w:left w:w="108" w:type="dxa"/>
              <w:bottom w:w="0" w:type="dxa"/>
              <w:right w:w="108" w:type="dxa"/>
            </w:tcMar>
            <w:hideMark/>
          </w:tcPr>
          <w:p w14:paraId="077CABC8" w14:textId="77777777" w:rsidR="00046FF8" w:rsidRPr="009204A0" w:rsidRDefault="00046FF8" w:rsidP="005C1E46">
            <w:pPr>
              <w:spacing w:after="0" w:line="240" w:lineRule="auto"/>
            </w:pPr>
            <w:r w:rsidRPr="00EC2744">
              <w:t xml:space="preserve"> $3,355 </w:t>
            </w:r>
          </w:p>
        </w:tc>
        <w:tc>
          <w:tcPr>
            <w:tcW w:w="262" w:type="pct"/>
            <w:tcMar>
              <w:top w:w="0" w:type="dxa"/>
              <w:left w:w="108" w:type="dxa"/>
              <w:bottom w:w="0" w:type="dxa"/>
              <w:right w:w="108" w:type="dxa"/>
            </w:tcMar>
            <w:hideMark/>
          </w:tcPr>
          <w:p w14:paraId="54D6BAF2" w14:textId="77777777" w:rsidR="00046FF8" w:rsidRPr="002E1683" w:rsidRDefault="00046FF8" w:rsidP="005C1E46">
            <w:pPr>
              <w:spacing w:after="0" w:line="240" w:lineRule="auto"/>
            </w:pPr>
            <w:r w:rsidRPr="002E1683">
              <w:t> </w:t>
            </w:r>
          </w:p>
        </w:tc>
      </w:tr>
      <w:tr w:rsidR="0061537F" w:rsidRPr="002E1683" w14:paraId="423687B1" w14:textId="77777777" w:rsidTr="005C1E46">
        <w:tc>
          <w:tcPr>
            <w:tcW w:w="2615" w:type="pct"/>
            <w:tcMar>
              <w:top w:w="0" w:type="dxa"/>
              <w:left w:w="108" w:type="dxa"/>
              <w:bottom w:w="0" w:type="dxa"/>
              <w:right w:w="108" w:type="dxa"/>
            </w:tcMar>
            <w:hideMark/>
          </w:tcPr>
          <w:p w14:paraId="3366CC30" w14:textId="77777777" w:rsidR="00046FF8" w:rsidRPr="001927D3" w:rsidRDefault="00046FF8" w:rsidP="005C1E46">
            <w:pPr>
              <w:spacing w:after="0" w:line="240" w:lineRule="auto"/>
            </w:pPr>
            <w:r w:rsidRPr="001927D3">
              <w:t>Queensland</w:t>
            </w:r>
          </w:p>
        </w:tc>
        <w:tc>
          <w:tcPr>
            <w:tcW w:w="2123" w:type="pct"/>
            <w:tcMar>
              <w:top w:w="0" w:type="dxa"/>
              <w:left w:w="108" w:type="dxa"/>
              <w:bottom w:w="0" w:type="dxa"/>
              <w:right w:w="108" w:type="dxa"/>
            </w:tcMar>
            <w:hideMark/>
          </w:tcPr>
          <w:p w14:paraId="09B41778" w14:textId="77777777" w:rsidR="00046FF8" w:rsidRPr="009204A0" w:rsidRDefault="00046FF8" w:rsidP="005C1E46">
            <w:pPr>
              <w:spacing w:after="0" w:line="240" w:lineRule="auto"/>
            </w:pPr>
            <w:r w:rsidRPr="00EC2744">
              <w:t xml:space="preserve"> $90,200 </w:t>
            </w:r>
          </w:p>
        </w:tc>
        <w:tc>
          <w:tcPr>
            <w:tcW w:w="262" w:type="pct"/>
            <w:tcMar>
              <w:top w:w="0" w:type="dxa"/>
              <w:left w:w="108" w:type="dxa"/>
              <w:bottom w:w="0" w:type="dxa"/>
              <w:right w:w="108" w:type="dxa"/>
            </w:tcMar>
            <w:hideMark/>
          </w:tcPr>
          <w:p w14:paraId="5CF51BC0" w14:textId="77777777" w:rsidR="00046FF8" w:rsidRPr="002E1683" w:rsidRDefault="00046FF8" w:rsidP="005C1E46">
            <w:pPr>
              <w:spacing w:after="0" w:line="240" w:lineRule="auto"/>
            </w:pPr>
            <w:r w:rsidRPr="002E1683">
              <w:t> </w:t>
            </w:r>
          </w:p>
        </w:tc>
      </w:tr>
      <w:tr w:rsidR="0061537F" w:rsidRPr="002E1683" w14:paraId="081D2D98" w14:textId="77777777" w:rsidTr="005C1E46">
        <w:tc>
          <w:tcPr>
            <w:tcW w:w="2615" w:type="pct"/>
            <w:tcMar>
              <w:top w:w="0" w:type="dxa"/>
              <w:left w:w="108" w:type="dxa"/>
              <w:bottom w:w="0" w:type="dxa"/>
              <w:right w:w="108" w:type="dxa"/>
            </w:tcMar>
            <w:hideMark/>
          </w:tcPr>
          <w:p w14:paraId="41005D34" w14:textId="77777777" w:rsidR="00046FF8" w:rsidRPr="001927D3" w:rsidRDefault="00046FF8" w:rsidP="005C1E46">
            <w:pPr>
              <w:spacing w:after="0" w:line="240" w:lineRule="auto"/>
            </w:pPr>
            <w:r w:rsidRPr="001927D3">
              <w:t>South Australia</w:t>
            </w:r>
          </w:p>
        </w:tc>
        <w:tc>
          <w:tcPr>
            <w:tcW w:w="2123" w:type="pct"/>
            <w:tcMar>
              <w:top w:w="0" w:type="dxa"/>
              <w:left w:w="108" w:type="dxa"/>
              <w:bottom w:w="0" w:type="dxa"/>
              <w:right w:w="108" w:type="dxa"/>
            </w:tcMar>
            <w:hideMark/>
          </w:tcPr>
          <w:p w14:paraId="46046DCE" w14:textId="77777777" w:rsidR="00046FF8" w:rsidRPr="009204A0" w:rsidRDefault="00046FF8" w:rsidP="005C1E46">
            <w:pPr>
              <w:spacing w:after="0" w:line="240" w:lineRule="auto"/>
            </w:pPr>
            <w:r w:rsidRPr="00EC2744">
              <w:t xml:space="preserve"> $20,292 </w:t>
            </w:r>
          </w:p>
        </w:tc>
        <w:tc>
          <w:tcPr>
            <w:tcW w:w="262" w:type="pct"/>
            <w:tcMar>
              <w:top w:w="0" w:type="dxa"/>
              <w:left w:w="108" w:type="dxa"/>
              <w:bottom w:w="0" w:type="dxa"/>
              <w:right w:w="108" w:type="dxa"/>
            </w:tcMar>
            <w:hideMark/>
          </w:tcPr>
          <w:p w14:paraId="32F5507A" w14:textId="77777777" w:rsidR="00046FF8" w:rsidRPr="002E1683" w:rsidRDefault="00046FF8" w:rsidP="005C1E46">
            <w:pPr>
              <w:spacing w:after="0" w:line="240" w:lineRule="auto"/>
            </w:pPr>
            <w:r w:rsidRPr="002E1683">
              <w:t> </w:t>
            </w:r>
          </w:p>
        </w:tc>
      </w:tr>
      <w:tr w:rsidR="0061537F" w:rsidRPr="002E1683" w14:paraId="1CA56FAA" w14:textId="77777777" w:rsidTr="005C1E46">
        <w:tc>
          <w:tcPr>
            <w:tcW w:w="2615" w:type="pct"/>
            <w:tcMar>
              <w:top w:w="0" w:type="dxa"/>
              <w:left w:w="108" w:type="dxa"/>
              <w:bottom w:w="0" w:type="dxa"/>
              <w:right w:w="108" w:type="dxa"/>
            </w:tcMar>
            <w:hideMark/>
          </w:tcPr>
          <w:p w14:paraId="626AC874" w14:textId="77777777" w:rsidR="00046FF8" w:rsidRPr="001927D3" w:rsidRDefault="00046FF8" w:rsidP="005C1E46">
            <w:pPr>
              <w:spacing w:after="0" w:line="240" w:lineRule="auto"/>
            </w:pPr>
            <w:r w:rsidRPr="001927D3">
              <w:t>Tasmania</w:t>
            </w:r>
          </w:p>
        </w:tc>
        <w:tc>
          <w:tcPr>
            <w:tcW w:w="2123" w:type="pct"/>
            <w:tcMar>
              <w:top w:w="0" w:type="dxa"/>
              <w:left w:w="108" w:type="dxa"/>
              <w:bottom w:w="0" w:type="dxa"/>
              <w:right w:w="108" w:type="dxa"/>
            </w:tcMar>
            <w:hideMark/>
          </w:tcPr>
          <w:p w14:paraId="3598F8BC" w14:textId="77777777" w:rsidR="00046FF8" w:rsidRPr="009204A0" w:rsidRDefault="00046FF8" w:rsidP="005C1E46">
            <w:pPr>
              <w:spacing w:after="0" w:line="240" w:lineRule="auto"/>
            </w:pPr>
            <w:r w:rsidRPr="00EC2744">
              <w:t xml:space="preserve"> $483 </w:t>
            </w:r>
          </w:p>
        </w:tc>
        <w:tc>
          <w:tcPr>
            <w:tcW w:w="262" w:type="pct"/>
            <w:tcMar>
              <w:top w:w="0" w:type="dxa"/>
              <w:left w:w="108" w:type="dxa"/>
              <w:bottom w:w="0" w:type="dxa"/>
              <w:right w:w="108" w:type="dxa"/>
            </w:tcMar>
            <w:hideMark/>
          </w:tcPr>
          <w:p w14:paraId="488B2208" w14:textId="77777777" w:rsidR="00046FF8" w:rsidRPr="002E1683" w:rsidRDefault="00046FF8" w:rsidP="005C1E46">
            <w:pPr>
              <w:spacing w:after="0" w:line="240" w:lineRule="auto"/>
            </w:pPr>
            <w:r w:rsidRPr="002E1683">
              <w:t> </w:t>
            </w:r>
          </w:p>
        </w:tc>
      </w:tr>
      <w:tr w:rsidR="0061537F" w:rsidRPr="002E1683" w14:paraId="43D8268B" w14:textId="77777777" w:rsidTr="005C1E46">
        <w:tc>
          <w:tcPr>
            <w:tcW w:w="2615" w:type="pct"/>
            <w:tcMar>
              <w:top w:w="0" w:type="dxa"/>
              <w:left w:w="108" w:type="dxa"/>
              <w:bottom w:w="0" w:type="dxa"/>
              <w:right w:w="108" w:type="dxa"/>
            </w:tcMar>
            <w:hideMark/>
          </w:tcPr>
          <w:p w14:paraId="11B98FAC" w14:textId="77777777" w:rsidR="00046FF8" w:rsidRPr="001927D3" w:rsidRDefault="00046FF8" w:rsidP="005C1E46">
            <w:pPr>
              <w:spacing w:after="0" w:line="240" w:lineRule="auto"/>
            </w:pPr>
            <w:r w:rsidRPr="001927D3">
              <w:t>Victoria</w:t>
            </w:r>
          </w:p>
        </w:tc>
        <w:tc>
          <w:tcPr>
            <w:tcW w:w="2123" w:type="pct"/>
            <w:tcMar>
              <w:top w:w="0" w:type="dxa"/>
              <w:left w:w="108" w:type="dxa"/>
              <w:bottom w:w="0" w:type="dxa"/>
              <w:right w:w="108" w:type="dxa"/>
            </w:tcMar>
            <w:hideMark/>
          </w:tcPr>
          <w:p w14:paraId="16C974D5" w14:textId="77777777" w:rsidR="00046FF8" w:rsidRPr="009204A0" w:rsidRDefault="00046FF8" w:rsidP="005C1E46">
            <w:pPr>
              <w:spacing w:after="0" w:line="240" w:lineRule="auto"/>
            </w:pPr>
            <w:r w:rsidRPr="00EC2744">
              <w:t xml:space="preserve"> $103,239 </w:t>
            </w:r>
          </w:p>
        </w:tc>
        <w:tc>
          <w:tcPr>
            <w:tcW w:w="262" w:type="pct"/>
            <w:tcMar>
              <w:top w:w="0" w:type="dxa"/>
              <w:left w:w="108" w:type="dxa"/>
              <w:bottom w:w="0" w:type="dxa"/>
              <w:right w:w="108" w:type="dxa"/>
            </w:tcMar>
            <w:hideMark/>
          </w:tcPr>
          <w:p w14:paraId="4993BD76" w14:textId="77777777" w:rsidR="00046FF8" w:rsidRPr="002E1683" w:rsidRDefault="00046FF8" w:rsidP="005C1E46">
            <w:pPr>
              <w:spacing w:after="0" w:line="240" w:lineRule="auto"/>
            </w:pPr>
            <w:r w:rsidRPr="002E1683">
              <w:t> </w:t>
            </w:r>
          </w:p>
        </w:tc>
      </w:tr>
      <w:tr w:rsidR="0061537F" w:rsidRPr="002E1683" w14:paraId="2D575C7D" w14:textId="77777777" w:rsidTr="005C1E46">
        <w:tc>
          <w:tcPr>
            <w:tcW w:w="2615" w:type="pct"/>
            <w:tcBorders>
              <w:top w:val="nil"/>
              <w:left w:val="nil"/>
              <w:bottom w:val="single" w:sz="8" w:space="0" w:color="auto"/>
              <w:right w:val="nil"/>
            </w:tcBorders>
            <w:tcMar>
              <w:top w:w="0" w:type="dxa"/>
              <w:left w:w="108" w:type="dxa"/>
              <w:bottom w:w="0" w:type="dxa"/>
              <w:right w:w="108" w:type="dxa"/>
            </w:tcMar>
            <w:hideMark/>
          </w:tcPr>
          <w:p w14:paraId="564B71B2" w14:textId="77777777" w:rsidR="00046FF8" w:rsidRPr="001927D3" w:rsidRDefault="00046FF8" w:rsidP="005C1E46">
            <w:pPr>
              <w:spacing w:after="0" w:line="240" w:lineRule="auto"/>
            </w:pPr>
            <w:r w:rsidRPr="001927D3">
              <w:t>Western Australia</w:t>
            </w:r>
          </w:p>
        </w:tc>
        <w:tc>
          <w:tcPr>
            <w:tcW w:w="2123" w:type="pct"/>
            <w:tcBorders>
              <w:top w:val="nil"/>
              <w:left w:val="nil"/>
              <w:bottom w:val="single" w:sz="8" w:space="0" w:color="auto"/>
              <w:right w:val="nil"/>
            </w:tcBorders>
            <w:tcMar>
              <w:top w:w="0" w:type="dxa"/>
              <w:left w:w="108" w:type="dxa"/>
              <w:bottom w:w="0" w:type="dxa"/>
              <w:right w:w="108" w:type="dxa"/>
            </w:tcMar>
            <w:hideMark/>
          </w:tcPr>
          <w:p w14:paraId="27559348" w14:textId="77777777" w:rsidR="00046FF8" w:rsidRPr="009204A0" w:rsidRDefault="00046FF8" w:rsidP="005C1E46">
            <w:pPr>
              <w:spacing w:after="0" w:line="240" w:lineRule="auto"/>
            </w:pPr>
            <w:r w:rsidRPr="00EC2744">
              <w:t xml:space="preserve"> $22,999 </w:t>
            </w:r>
          </w:p>
        </w:tc>
        <w:tc>
          <w:tcPr>
            <w:tcW w:w="262" w:type="pct"/>
            <w:tcBorders>
              <w:top w:val="nil"/>
              <w:left w:val="nil"/>
              <w:bottom w:val="single" w:sz="8" w:space="0" w:color="auto"/>
              <w:right w:val="nil"/>
            </w:tcBorders>
            <w:tcMar>
              <w:top w:w="0" w:type="dxa"/>
              <w:left w:w="108" w:type="dxa"/>
              <w:bottom w:w="0" w:type="dxa"/>
              <w:right w:w="108" w:type="dxa"/>
            </w:tcMar>
            <w:hideMark/>
          </w:tcPr>
          <w:p w14:paraId="18FFEDED" w14:textId="77777777" w:rsidR="00046FF8" w:rsidRPr="002E1683" w:rsidRDefault="00046FF8" w:rsidP="005C1E46">
            <w:pPr>
              <w:spacing w:after="0" w:line="240" w:lineRule="auto"/>
            </w:pPr>
            <w:r w:rsidRPr="002E1683">
              <w:t> </w:t>
            </w:r>
          </w:p>
        </w:tc>
      </w:tr>
    </w:tbl>
    <w:p w14:paraId="0B83F484" w14:textId="77777777" w:rsidR="00046FF8" w:rsidRDefault="00046FF8" w:rsidP="00046FF8">
      <w:pPr>
        <w:pStyle w:val="ACMABodyText"/>
        <w:rPr>
          <w:rFonts w:cs="Arial"/>
          <w:szCs w:val="22"/>
        </w:rPr>
      </w:pPr>
    </w:p>
    <w:p w14:paraId="60481BE8" w14:textId="77777777" w:rsidR="00046FF8" w:rsidRDefault="00046FF8" w:rsidP="00046FF8">
      <w:pPr>
        <w:pStyle w:val="ACMABodyText"/>
        <w:rPr>
          <w:rFonts w:cs="Arial"/>
          <w:i/>
          <w:iCs/>
          <w:szCs w:val="22"/>
        </w:rPr>
      </w:pPr>
    </w:p>
    <w:p w14:paraId="496376B6" w14:textId="77777777" w:rsidR="00046FF8" w:rsidRPr="007B0477" w:rsidRDefault="00046FF8" w:rsidP="00046FF8">
      <w:pPr>
        <w:pStyle w:val="ACMABodyText"/>
        <w:rPr>
          <w:rFonts w:cs="Arial"/>
          <w:i/>
          <w:iCs/>
          <w:szCs w:val="22"/>
        </w:rPr>
      </w:pPr>
      <w:r>
        <w:rPr>
          <w:rFonts w:cs="Arial"/>
          <w:i/>
          <w:iCs/>
          <w:szCs w:val="22"/>
        </w:rPr>
        <w:t>Repeal and replace Table 402 with the following table:</w:t>
      </w:r>
    </w:p>
    <w:p w14:paraId="07CDFF62" w14:textId="77777777" w:rsidR="00046FF8" w:rsidRPr="00C7600B" w:rsidRDefault="00046FF8" w:rsidP="00046FF8">
      <w:pPr>
        <w:keepNext/>
        <w:keepLines/>
        <w:spacing w:before="360" w:line="240" w:lineRule="auto"/>
        <w:ind w:left="964" w:hanging="964"/>
        <w:outlineLvl w:val="0"/>
        <w:rPr>
          <w:b/>
          <w:i/>
        </w:rPr>
      </w:pPr>
      <w:r w:rsidRPr="00C7600B">
        <w:rPr>
          <w:b/>
          <w:i/>
        </w:rPr>
        <w:t>Table 402</w:t>
      </w:r>
    </w:p>
    <w:tbl>
      <w:tblPr>
        <w:tblW w:w="8789" w:type="dxa"/>
        <w:tblInd w:w="108" w:type="dxa"/>
        <w:tblLayout w:type="fixed"/>
        <w:tblLook w:val="04A0" w:firstRow="1" w:lastRow="0" w:firstColumn="1" w:lastColumn="0" w:noHBand="0" w:noVBand="1"/>
      </w:tblPr>
      <w:tblGrid>
        <w:gridCol w:w="1381"/>
        <w:gridCol w:w="11"/>
        <w:gridCol w:w="1422"/>
        <w:gridCol w:w="1422"/>
        <w:gridCol w:w="44"/>
        <w:gridCol w:w="1513"/>
        <w:gridCol w:w="1432"/>
        <w:gridCol w:w="48"/>
        <w:gridCol w:w="1505"/>
        <w:gridCol w:w="11"/>
      </w:tblGrid>
      <w:tr w:rsidR="00046FF8" w:rsidRPr="00761F83" w14:paraId="77338D3C" w14:textId="77777777" w:rsidTr="005C1E46">
        <w:trPr>
          <w:trHeight w:val="381"/>
          <w:tblHeader/>
        </w:trPr>
        <w:tc>
          <w:tcPr>
            <w:tcW w:w="1382" w:type="dxa"/>
            <w:vMerge w:val="restart"/>
            <w:hideMark/>
          </w:tcPr>
          <w:p w14:paraId="04CB0F39" w14:textId="77777777" w:rsidR="00046FF8" w:rsidRPr="00761F83" w:rsidRDefault="00046FF8" w:rsidP="005C1E46">
            <w:pPr>
              <w:keepNext/>
              <w:spacing w:before="120" w:after="60" w:line="200" w:lineRule="exact"/>
              <w:ind w:right="-64"/>
              <w:rPr>
                <w:b/>
              </w:rPr>
            </w:pPr>
            <w:r w:rsidRPr="00761F83">
              <w:rPr>
                <w:b/>
              </w:rPr>
              <w:t>Frequency range</w:t>
            </w:r>
          </w:p>
        </w:tc>
        <w:tc>
          <w:tcPr>
            <w:tcW w:w="7407" w:type="dxa"/>
            <w:gridSpan w:val="9"/>
            <w:hideMark/>
          </w:tcPr>
          <w:p w14:paraId="7D13AF28" w14:textId="77777777" w:rsidR="00046FF8" w:rsidRPr="00761F83" w:rsidRDefault="00046FF8" w:rsidP="005C1E46">
            <w:pPr>
              <w:keepNext/>
              <w:spacing w:before="120" w:after="60" w:line="200" w:lineRule="exact"/>
              <w:rPr>
                <w:b/>
              </w:rPr>
            </w:pPr>
            <w:r w:rsidRPr="00761F83">
              <w:rPr>
                <w:b/>
              </w:rPr>
              <w:t>Amount ($)</w:t>
            </w:r>
          </w:p>
        </w:tc>
      </w:tr>
      <w:tr w:rsidR="00046FF8" w:rsidRPr="00761F83" w14:paraId="0A6471DF" w14:textId="77777777" w:rsidTr="005C1E46">
        <w:trPr>
          <w:trHeight w:val="146"/>
          <w:tblHeader/>
        </w:trPr>
        <w:tc>
          <w:tcPr>
            <w:tcW w:w="1382" w:type="dxa"/>
            <w:vMerge/>
            <w:vAlign w:val="center"/>
            <w:hideMark/>
          </w:tcPr>
          <w:p w14:paraId="0FBE32CE" w14:textId="77777777" w:rsidR="00046FF8" w:rsidRPr="00761F83" w:rsidRDefault="00046FF8" w:rsidP="005C1E46">
            <w:pPr>
              <w:spacing w:after="0" w:line="240" w:lineRule="auto"/>
              <w:rPr>
                <w:b/>
              </w:rPr>
            </w:pPr>
          </w:p>
        </w:tc>
        <w:tc>
          <w:tcPr>
            <w:tcW w:w="7407" w:type="dxa"/>
            <w:gridSpan w:val="9"/>
            <w:hideMark/>
          </w:tcPr>
          <w:p w14:paraId="0EAFD3FE" w14:textId="77777777" w:rsidR="00046FF8" w:rsidRPr="00761F83" w:rsidRDefault="00046FF8" w:rsidP="005C1E46">
            <w:pPr>
              <w:keepNext/>
              <w:spacing w:before="120" w:after="60" w:line="200" w:lineRule="exact"/>
              <w:rPr>
                <w:b/>
              </w:rPr>
            </w:pPr>
            <w:r w:rsidRPr="00761F83">
              <w:rPr>
                <w:i/>
              </w:rPr>
              <w:t>Area density</w:t>
            </w:r>
          </w:p>
        </w:tc>
      </w:tr>
      <w:tr w:rsidR="00046FF8" w:rsidRPr="00761F83" w14:paraId="2F3BAB0E" w14:textId="77777777" w:rsidTr="005C1E46">
        <w:trPr>
          <w:trHeight w:val="579"/>
          <w:tblHeader/>
        </w:trPr>
        <w:tc>
          <w:tcPr>
            <w:tcW w:w="1393" w:type="dxa"/>
            <w:gridSpan w:val="2"/>
            <w:tcBorders>
              <w:top w:val="nil"/>
              <w:left w:val="nil"/>
              <w:bottom w:val="single" w:sz="4" w:space="0" w:color="auto"/>
              <w:right w:val="nil"/>
            </w:tcBorders>
            <w:vAlign w:val="center"/>
          </w:tcPr>
          <w:p w14:paraId="4A712D23" w14:textId="77777777" w:rsidR="00046FF8" w:rsidRPr="00761F83" w:rsidRDefault="00046FF8" w:rsidP="005C1E46">
            <w:pPr>
              <w:keepNext/>
              <w:spacing w:before="120" w:after="60" w:line="200" w:lineRule="exact"/>
              <w:jc w:val="right"/>
              <w:rPr>
                <w:i/>
              </w:rPr>
            </w:pPr>
          </w:p>
        </w:tc>
        <w:tc>
          <w:tcPr>
            <w:tcW w:w="1422" w:type="dxa"/>
            <w:tcBorders>
              <w:top w:val="nil"/>
              <w:left w:val="nil"/>
              <w:bottom w:val="single" w:sz="4" w:space="0" w:color="auto"/>
              <w:right w:val="nil"/>
            </w:tcBorders>
            <w:hideMark/>
          </w:tcPr>
          <w:p w14:paraId="72DD693C" w14:textId="77777777" w:rsidR="00046FF8" w:rsidRPr="00761F83" w:rsidRDefault="00046FF8" w:rsidP="005C1E46">
            <w:pPr>
              <w:keepNext/>
              <w:spacing w:before="120" w:after="60" w:line="200" w:lineRule="exact"/>
              <w:jc w:val="right"/>
              <w:rPr>
                <w:b/>
              </w:rPr>
            </w:pPr>
            <w:r w:rsidRPr="00761F83">
              <w:rPr>
                <w:i/>
              </w:rPr>
              <w:t>Australia wide</w:t>
            </w:r>
          </w:p>
        </w:tc>
        <w:tc>
          <w:tcPr>
            <w:tcW w:w="1422" w:type="dxa"/>
            <w:tcBorders>
              <w:top w:val="nil"/>
              <w:left w:val="nil"/>
              <w:bottom w:val="single" w:sz="4" w:space="0" w:color="auto"/>
              <w:right w:val="nil"/>
            </w:tcBorders>
            <w:hideMark/>
          </w:tcPr>
          <w:p w14:paraId="331B149D" w14:textId="77777777" w:rsidR="00046FF8" w:rsidRPr="00761F83" w:rsidRDefault="00046FF8" w:rsidP="005C1E46">
            <w:pPr>
              <w:keepNext/>
              <w:spacing w:before="120" w:after="60" w:line="200" w:lineRule="exact"/>
              <w:jc w:val="right"/>
              <w:rPr>
                <w:b/>
              </w:rPr>
            </w:pPr>
            <w:r w:rsidRPr="00761F83">
              <w:rPr>
                <w:i/>
              </w:rPr>
              <w:t>High density</w:t>
            </w:r>
          </w:p>
        </w:tc>
        <w:tc>
          <w:tcPr>
            <w:tcW w:w="1558" w:type="dxa"/>
            <w:gridSpan w:val="2"/>
            <w:tcBorders>
              <w:top w:val="nil"/>
              <w:left w:val="nil"/>
              <w:bottom w:val="single" w:sz="4" w:space="0" w:color="auto"/>
              <w:right w:val="nil"/>
            </w:tcBorders>
            <w:hideMark/>
          </w:tcPr>
          <w:p w14:paraId="30F2A194" w14:textId="77777777" w:rsidR="00046FF8" w:rsidRPr="00761F83" w:rsidRDefault="00046FF8" w:rsidP="005C1E46">
            <w:pPr>
              <w:keepNext/>
              <w:spacing w:before="120" w:after="60" w:line="200" w:lineRule="exact"/>
              <w:jc w:val="right"/>
              <w:rPr>
                <w:b/>
              </w:rPr>
            </w:pPr>
            <w:r w:rsidRPr="00761F83">
              <w:rPr>
                <w:i/>
              </w:rPr>
              <w:t>Medium density</w:t>
            </w:r>
          </w:p>
        </w:tc>
        <w:tc>
          <w:tcPr>
            <w:tcW w:w="1432" w:type="dxa"/>
            <w:tcBorders>
              <w:top w:val="nil"/>
              <w:left w:val="nil"/>
              <w:bottom w:val="single" w:sz="4" w:space="0" w:color="auto"/>
              <w:right w:val="nil"/>
            </w:tcBorders>
            <w:hideMark/>
          </w:tcPr>
          <w:p w14:paraId="672D7CBC" w14:textId="77777777" w:rsidR="00046FF8" w:rsidRPr="00761F83" w:rsidRDefault="00046FF8" w:rsidP="005C1E46">
            <w:pPr>
              <w:keepNext/>
              <w:spacing w:before="120" w:after="60" w:line="200" w:lineRule="exact"/>
              <w:jc w:val="right"/>
              <w:rPr>
                <w:b/>
              </w:rPr>
            </w:pPr>
            <w:r w:rsidRPr="00761F83">
              <w:rPr>
                <w:i/>
              </w:rPr>
              <w:t>Low density</w:t>
            </w:r>
          </w:p>
        </w:tc>
        <w:tc>
          <w:tcPr>
            <w:tcW w:w="1561" w:type="dxa"/>
            <w:gridSpan w:val="3"/>
            <w:tcBorders>
              <w:top w:val="nil"/>
              <w:left w:val="nil"/>
              <w:bottom w:val="single" w:sz="4" w:space="0" w:color="auto"/>
              <w:right w:val="nil"/>
            </w:tcBorders>
            <w:hideMark/>
          </w:tcPr>
          <w:p w14:paraId="57172D8F" w14:textId="77777777" w:rsidR="00046FF8" w:rsidRPr="00761F83" w:rsidRDefault="00046FF8" w:rsidP="005C1E46">
            <w:pPr>
              <w:keepNext/>
              <w:spacing w:before="120" w:after="60" w:line="200" w:lineRule="exact"/>
              <w:jc w:val="right"/>
              <w:rPr>
                <w:b/>
              </w:rPr>
            </w:pPr>
            <w:r w:rsidRPr="00761F83">
              <w:rPr>
                <w:i/>
              </w:rPr>
              <w:t>Remote density</w:t>
            </w:r>
          </w:p>
        </w:tc>
      </w:tr>
      <w:tr w:rsidR="00046FF8" w:rsidRPr="00761F83" w14:paraId="5DBF987F" w14:textId="77777777" w:rsidTr="005C1E46">
        <w:trPr>
          <w:gridAfter w:val="1"/>
          <w:wAfter w:w="8" w:type="dxa"/>
          <w:trHeight w:val="257"/>
        </w:trPr>
        <w:tc>
          <w:tcPr>
            <w:tcW w:w="8781" w:type="dxa"/>
            <w:gridSpan w:val="9"/>
            <w:hideMark/>
          </w:tcPr>
          <w:p w14:paraId="1F1E0557" w14:textId="77777777" w:rsidR="00046FF8" w:rsidRPr="00761F83" w:rsidRDefault="00046FF8" w:rsidP="005C1E46">
            <w:pPr>
              <w:keepNext/>
              <w:spacing w:before="120" w:after="60" w:line="200" w:lineRule="exact"/>
              <w:rPr>
                <w:b/>
              </w:rPr>
            </w:pPr>
            <w:r w:rsidRPr="00761F83">
              <w:rPr>
                <w:b/>
              </w:rPr>
              <w:t>MHz</w:t>
            </w:r>
          </w:p>
        </w:tc>
      </w:tr>
      <w:tr w:rsidR="00046FF8" w:rsidRPr="00761F83" w14:paraId="50823470" w14:textId="77777777" w:rsidTr="005C1E46">
        <w:trPr>
          <w:gridAfter w:val="1"/>
          <w:wAfter w:w="11" w:type="dxa"/>
          <w:trHeight w:val="503"/>
        </w:trPr>
        <w:tc>
          <w:tcPr>
            <w:tcW w:w="1382" w:type="dxa"/>
            <w:hideMark/>
          </w:tcPr>
          <w:p w14:paraId="1A4A1B54" w14:textId="77777777" w:rsidR="00046FF8" w:rsidRPr="00054CA1" w:rsidRDefault="00046FF8" w:rsidP="005C1E46">
            <w:pPr>
              <w:spacing w:before="60" w:after="60" w:line="240" w:lineRule="exact"/>
            </w:pPr>
            <w:r w:rsidRPr="00054CA1">
              <w:t>0–30</w:t>
            </w:r>
          </w:p>
        </w:tc>
        <w:tc>
          <w:tcPr>
            <w:tcW w:w="1433" w:type="dxa"/>
            <w:gridSpan w:val="2"/>
            <w:vAlign w:val="bottom"/>
            <w:hideMark/>
          </w:tcPr>
          <w:p w14:paraId="28071B2B" w14:textId="77777777" w:rsidR="00046FF8" w:rsidRPr="00054CA1" w:rsidRDefault="00046FF8" w:rsidP="005C1E46">
            <w:pPr>
              <w:spacing w:line="254" w:lineRule="auto"/>
              <w:jc w:val="right"/>
              <w:rPr>
                <w:color w:val="000000"/>
              </w:rPr>
            </w:pPr>
            <w:r w:rsidRPr="00054CA1">
              <w:rPr>
                <w:color w:val="000000"/>
              </w:rPr>
              <w:t>22.7672</w:t>
            </w:r>
          </w:p>
        </w:tc>
        <w:tc>
          <w:tcPr>
            <w:tcW w:w="1466" w:type="dxa"/>
            <w:gridSpan w:val="2"/>
            <w:hideMark/>
          </w:tcPr>
          <w:p w14:paraId="33A9F632" w14:textId="77777777" w:rsidR="00046FF8" w:rsidRPr="00054CA1" w:rsidRDefault="00046FF8" w:rsidP="005C1E46">
            <w:pPr>
              <w:spacing w:line="254" w:lineRule="auto"/>
              <w:jc w:val="right"/>
              <w:rPr>
                <w:color w:val="000000"/>
              </w:rPr>
            </w:pPr>
            <w:r w:rsidRPr="00054CA1">
              <w:t>22.7763</w:t>
            </w:r>
          </w:p>
        </w:tc>
        <w:tc>
          <w:tcPr>
            <w:tcW w:w="1514" w:type="dxa"/>
            <w:hideMark/>
          </w:tcPr>
          <w:p w14:paraId="1A56B123" w14:textId="77777777" w:rsidR="00046FF8" w:rsidRPr="00054CA1" w:rsidRDefault="00046FF8" w:rsidP="005C1E46">
            <w:pPr>
              <w:spacing w:line="254" w:lineRule="auto"/>
              <w:jc w:val="right"/>
              <w:rPr>
                <w:color w:val="000000"/>
              </w:rPr>
            </w:pPr>
            <w:r w:rsidRPr="00054CA1">
              <w:t>22.8102</w:t>
            </w:r>
          </w:p>
        </w:tc>
        <w:tc>
          <w:tcPr>
            <w:tcW w:w="1480" w:type="dxa"/>
            <w:gridSpan w:val="2"/>
            <w:hideMark/>
          </w:tcPr>
          <w:p w14:paraId="0AD63E72" w14:textId="77777777" w:rsidR="00046FF8" w:rsidRPr="00054CA1" w:rsidRDefault="00046FF8" w:rsidP="005C1E46">
            <w:pPr>
              <w:spacing w:line="254" w:lineRule="auto"/>
              <w:jc w:val="right"/>
              <w:rPr>
                <w:color w:val="000000"/>
              </w:rPr>
            </w:pPr>
            <w:r w:rsidRPr="00054CA1">
              <w:t>22.7442</w:t>
            </w:r>
          </w:p>
        </w:tc>
        <w:tc>
          <w:tcPr>
            <w:tcW w:w="1503" w:type="dxa"/>
            <w:hideMark/>
          </w:tcPr>
          <w:p w14:paraId="58264DC4" w14:textId="77777777" w:rsidR="00046FF8" w:rsidRPr="00054CA1" w:rsidRDefault="00046FF8" w:rsidP="005C1E46">
            <w:pPr>
              <w:spacing w:line="254" w:lineRule="auto"/>
              <w:jc w:val="right"/>
              <w:rPr>
                <w:color w:val="000000"/>
              </w:rPr>
            </w:pPr>
            <w:r w:rsidRPr="00054CA1">
              <w:t>14.4194</w:t>
            </w:r>
          </w:p>
        </w:tc>
      </w:tr>
      <w:tr w:rsidR="00046FF8" w:rsidRPr="00761F83" w14:paraId="349A941F" w14:textId="77777777" w:rsidTr="005C1E46">
        <w:trPr>
          <w:gridAfter w:val="1"/>
          <w:wAfter w:w="11" w:type="dxa"/>
          <w:trHeight w:val="503"/>
        </w:trPr>
        <w:tc>
          <w:tcPr>
            <w:tcW w:w="1382" w:type="dxa"/>
            <w:hideMark/>
          </w:tcPr>
          <w:p w14:paraId="2E229D88" w14:textId="77777777" w:rsidR="00046FF8" w:rsidRPr="00054CA1" w:rsidRDefault="00046FF8" w:rsidP="005C1E46">
            <w:pPr>
              <w:spacing w:before="60" w:after="60" w:line="240" w:lineRule="exact"/>
            </w:pPr>
            <w:r w:rsidRPr="00054CA1">
              <w:t>&gt;30–403</w:t>
            </w:r>
          </w:p>
        </w:tc>
        <w:tc>
          <w:tcPr>
            <w:tcW w:w="1433" w:type="dxa"/>
            <w:gridSpan w:val="2"/>
            <w:vAlign w:val="bottom"/>
            <w:hideMark/>
          </w:tcPr>
          <w:p w14:paraId="01023304" w14:textId="77777777" w:rsidR="00046FF8" w:rsidRPr="00054CA1" w:rsidRDefault="00046FF8" w:rsidP="005C1E46">
            <w:pPr>
              <w:spacing w:line="254" w:lineRule="auto"/>
              <w:jc w:val="right"/>
              <w:rPr>
                <w:color w:val="000000"/>
              </w:rPr>
            </w:pPr>
            <w:r w:rsidRPr="00054CA1">
              <w:rPr>
                <w:color w:val="000000"/>
              </w:rPr>
              <w:t>51.4280</w:t>
            </w:r>
          </w:p>
        </w:tc>
        <w:tc>
          <w:tcPr>
            <w:tcW w:w="1466" w:type="dxa"/>
            <w:gridSpan w:val="2"/>
            <w:hideMark/>
          </w:tcPr>
          <w:p w14:paraId="4C6BD44E" w14:textId="77777777" w:rsidR="00046FF8" w:rsidRPr="00054CA1" w:rsidRDefault="00046FF8" w:rsidP="005C1E46">
            <w:pPr>
              <w:spacing w:line="254" w:lineRule="auto"/>
              <w:jc w:val="right"/>
              <w:rPr>
                <w:color w:val="000000"/>
              </w:rPr>
            </w:pPr>
            <w:r w:rsidRPr="00054CA1">
              <w:t>20.0949</w:t>
            </w:r>
          </w:p>
        </w:tc>
        <w:tc>
          <w:tcPr>
            <w:tcW w:w="1514" w:type="dxa"/>
            <w:hideMark/>
          </w:tcPr>
          <w:p w14:paraId="5FBC827C" w14:textId="77777777" w:rsidR="00046FF8" w:rsidRPr="00054CA1" w:rsidRDefault="00046FF8" w:rsidP="005C1E46">
            <w:pPr>
              <w:spacing w:line="254" w:lineRule="auto"/>
              <w:jc w:val="right"/>
              <w:rPr>
                <w:color w:val="000000"/>
              </w:rPr>
            </w:pPr>
            <w:r w:rsidRPr="00054CA1">
              <w:t>9.9276</w:t>
            </w:r>
          </w:p>
        </w:tc>
        <w:tc>
          <w:tcPr>
            <w:tcW w:w="1480" w:type="dxa"/>
            <w:gridSpan w:val="2"/>
            <w:hideMark/>
          </w:tcPr>
          <w:p w14:paraId="5DE6C5A8" w14:textId="77777777" w:rsidR="00046FF8" w:rsidRPr="00054CA1" w:rsidRDefault="00046FF8" w:rsidP="005C1E46">
            <w:pPr>
              <w:spacing w:line="254" w:lineRule="auto"/>
              <w:jc w:val="right"/>
              <w:rPr>
                <w:color w:val="000000"/>
              </w:rPr>
            </w:pPr>
            <w:r w:rsidRPr="00054CA1">
              <w:t>2.2191</w:t>
            </w:r>
          </w:p>
        </w:tc>
        <w:tc>
          <w:tcPr>
            <w:tcW w:w="1503" w:type="dxa"/>
            <w:hideMark/>
          </w:tcPr>
          <w:p w14:paraId="7939AC79" w14:textId="77777777" w:rsidR="00046FF8" w:rsidRPr="00054CA1" w:rsidRDefault="00046FF8" w:rsidP="005C1E46">
            <w:pPr>
              <w:spacing w:line="254" w:lineRule="auto"/>
              <w:jc w:val="right"/>
              <w:rPr>
                <w:color w:val="000000"/>
              </w:rPr>
            </w:pPr>
            <w:r w:rsidRPr="00054CA1">
              <w:t>0.7018</w:t>
            </w:r>
          </w:p>
        </w:tc>
      </w:tr>
      <w:tr w:rsidR="00046FF8" w:rsidRPr="00761F83" w14:paraId="37CE0A3B" w14:textId="77777777" w:rsidTr="005C1E46">
        <w:trPr>
          <w:gridAfter w:val="1"/>
          <w:wAfter w:w="11" w:type="dxa"/>
          <w:trHeight w:val="503"/>
        </w:trPr>
        <w:tc>
          <w:tcPr>
            <w:tcW w:w="1382" w:type="dxa"/>
            <w:hideMark/>
          </w:tcPr>
          <w:p w14:paraId="29312DF9" w14:textId="77777777" w:rsidR="00046FF8" w:rsidRPr="00054CA1" w:rsidRDefault="00046FF8" w:rsidP="005C1E46">
            <w:pPr>
              <w:spacing w:before="60" w:after="60" w:line="240" w:lineRule="exact"/>
            </w:pPr>
            <w:r w:rsidRPr="00054CA1">
              <w:t>&gt;403–520</w:t>
            </w:r>
          </w:p>
        </w:tc>
        <w:tc>
          <w:tcPr>
            <w:tcW w:w="1433" w:type="dxa"/>
            <w:gridSpan w:val="2"/>
            <w:vAlign w:val="bottom"/>
            <w:hideMark/>
          </w:tcPr>
          <w:p w14:paraId="5EBD7296" w14:textId="77777777" w:rsidR="00046FF8" w:rsidRPr="00054CA1" w:rsidRDefault="00046FF8" w:rsidP="005C1E46">
            <w:pPr>
              <w:spacing w:line="254" w:lineRule="auto"/>
              <w:jc w:val="right"/>
              <w:rPr>
                <w:color w:val="000000"/>
              </w:rPr>
            </w:pPr>
            <w:r w:rsidRPr="00054CA1">
              <w:rPr>
                <w:color w:val="000000"/>
              </w:rPr>
              <w:t>52.7629</w:t>
            </w:r>
          </w:p>
        </w:tc>
        <w:tc>
          <w:tcPr>
            <w:tcW w:w="1466" w:type="dxa"/>
            <w:gridSpan w:val="2"/>
            <w:hideMark/>
          </w:tcPr>
          <w:p w14:paraId="24E1C91F" w14:textId="77777777" w:rsidR="00046FF8" w:rsidRPr="00054CA1" w:rsidRDefault="00046FF8" w:rsidP="005C1E46">
            <w:pPr>
              <w:spacing w:line="254" w:lineRule="auto"/>
              <w:jc w:val="right"/>
              <w:rPr>
                <w:color w:val="000000"/>
              </w:rPr>
            </w:pPr>
            <w:r w:rsidRPr="00054CA1">
              <w:t>39.1203</w:t>
            </w:r>
          </w:p>
        </w:tc>
        <w:tc>
          <w:tcPr>
            <w:tcW w:w="1514" w:type="dxa"/>
            <w:hideMark/>
          </w:tcPr>
          <w:p w14:paraId="04ED81EF" w14:textId="77777777" w:rsidR="00046FF8" w:rsidRPr="00054CA1" w:rsidRDefault="00046FF8" w:rsidP="005C1E46">
            <w:pPr>
              <w:spacing w:line="254" w:lineRule="auto"/>
              <w:jc w:val="right"/>
              <w:rPr>
                <w:color w:val="000000"/>
              </w:rPr>
            </w:pPr>
            <w:r w:rsidRPr="00054CA1">
              <w:t>13.5434</w:t>
            </w:r>
          </w:p>
        </w:tc>
        <w:tc>
          <w:tcPr>
            <w:tcW w:w="1480" w:type="dxa"/>
            <w:gridSpan w:val="2"/>
            <w:hideMark/>
          </w:tcPr>
          <w:p w14:paraId="269E4EDF" w14:textId="77777777" w:rsidR="00046FF8" w:rsidRPr="00054CA1" w:rsidRDefault="00046FF8" w:rsidP="005C1E46">
            <w:pPr>
              <w:spacing w:line="254" w:lineRule="auto"/>
              <w:jc w:val="right"/>
              <w:rPr>
                <w:color w:val="000000"/>
              </w:rPr>
            </w:pPr>
            <w:r w:rsidRPr="00054CA1">
              <w:t>2.3034</w:t>
            </w:r>
          </w:p>
        </w:tc>
        <w:tc>
          <w:tcPr>
            <w:tcW w:w="1503" w:type="dxa"/>
            <w:hideMark/>
          </w:tcPr>
          <w:p w14:paraId="22447876" w14:textId="77777777" w:rsidR="00046FF8" w:rsidRPr="00054CA1" w:rsidRDefault="00046FF8" w:rsidP="005C1E46">
            <w:pPr>
              <w:spacing w:line="254" w:lineRule="auto"/>
              <w:jc w:val="right"/>
              <w:rPr>
                <w:color w:val="000000"/>
              </w:rPr>
            </w:pPr>
            <w:r w:rsidRPr="00054CA1">
              <w:t>0.0000</w:t>
            </w:r>
          </w:p>
        </w:tc>
      </w:tr>
      <w:tr w:rsidR="00046FF8" w:rsidRPr="00761F83" w14:paraId="71B2E9B0" w14:textId="77777777" w:rsidTr="005C1E46">
        <w:trPr>
          <w:gridAfter w:val="1"/>
          <w:wAfter w:w="11" w:type="dxa"/>
          <w:trHeight w:val="503"/>
        </w:trPr>
        <w:tc>
          <w:tcPr>
            <w:tcW w:w="1382" w:type="dxa"/>
            <w:hideMark/>
          </w:tcPr>
          <w:p w14:paraId="766B3838" w14:textId="77777777" w:rsidR="00046FF8" w:rsidRPr="00054CA1" w:rsidRDefault="00046FF8" w:rsidP="005C1E46">
            <w:pPr>
              <w:spacing w:before="60" w:after="60" w:line="240" w:lineRule="exact"/>
            </w:pPr>
            <w:r w:rsidRPr="00054CA1">
              <w:t>&gt;520–960</w:t>
            </w:r>
          </w:p>
        </w:tc>
        <w:tc>
          <w:tcPr>
            <w:tcW w:w="1433" w:type="dxa"/>
            <w:gridSpan w:val="2"/>
            <w:vAlign w:val="bottom"/>
            <w:hideMark/>
          </w:tcPr>
          <w:p w14:paraId="0A58C4CB" w14:textId="77777777" w:rsidR="00046FF8" w:rsidRPr="00054CA1" w:rsidRDefault="00046FF8" w:rsidP="005C1E46">
            <w:pPr>
              <w:spacing w:line="254" w:lineRule="auto"/>
              <w:jc w:val="right"/>
              <w:rPr>
                <w:color w:val="000000"/>
              </w:rPr>
            </w:pPr>
            <w:r w:rsidRPr="00054CA1">
              <w:rPr>
                <w:color w:val="000000"/>
              </w:rPr>
              <w:t>52.7629</w:t>
            </w:r>
          </w:p>
        </w:tc>
        <w:tc>
          <w:tcPr>
            <w:tcW w:w="1466" w:type="dxa"/>
            <w:gridSpan w:val="2"/>
            <w:hideMark/>
          </w:tcPr>
          <w:p w14:paraId="0A824A62" w14:textId="77777777" w:rsidR="00046FF8" w:rsidRPr="00054CA1" w:rsidRDefault="00046FF8" w:rsidP="005C1E46">
            <w:pPr>
              <w:spacing w:line="254" w:lineRule="auto"/>
              <w:jc w:val="right"/>
              <w:rPr>
                <w:color w:val="000000"/>
              </w:rPr>
            </w:pPr>
            <w:r w:rsidRPr="00054CA1">
              <w:t>29.5590</w:t>
            </w:r>
          </w:p>
        </w:tc>
        <w:tc>
          <w:tcPr>
            <w:tcW w:w="1514" w:type="dxa"/>
            <w:hideMark/>
          </w:tcPr>
          <w:p w14:paraId="436C52A4" w14:textId="77777777" w:rsidR="00046FF8" w:rsidRPr="00054CA1" w:rsidRDefault="00046FF8" w:rsidP="005C1E46">
            <w:pPr>
              <w:spacing w:line="254" w:lineRule="auto"/>
              <w:jc w:val="right"/>
              <w:rPr>
                <w:color w:val="000000"/>
              </w:rPr>
            </w:pPr>
            <w:r w:rsidRPr="00054CA1">
              <w:t>13.5434</w:t>
            </w:r>
          </w:p>
        </w:tc>
        <w:tc>
          <w:tcPr>
            <w:tcW w:w="1480" w:type="dxa"/>
            <w:gridSpan w:val="2"/>
            <w:hideMark/>
          </w:tcPr>
          <w:p w14:paraId="2DAB2A88" w14:textId="77777777" w:rsidR="00046FF8" w:rsidRPr="00054CA1" w:rsidRDefault="00046FF8" w:rsidP="005C1E46">
            <w:pPr>
              <w:spacing w:line="254" w:lineRule="auto"/>
              <w:jc w:val="right"/>
              <w:rPr>
                <w:color w:val="000000"/>
              </w:rPr>
            </w:pPr>
            <w:r w:rsidRPr="00054CA1">
              <w:t>2.3034</w:t>
            </w:r>
          </w:p>
        </w:tc>
        <w:tc>
          <w:tcPr>
            <w:tcW w:w="1503" w:type="dxa"/>
            <w:hideMark/>
          </w:tcPr>
          <w:p w14:paraId="1A8B6BCA" w14:textId="77777777" w:rsidR="00046FF8" w:rsidRPr="00054CA1" w:rsidRDefault="00046FF8" w:rsidP="005C1E46">
            <w:pPr>
              <w:spacing w:line="254" w:lineRule="auto"/>
              <w:jc w:val="right"/>
              <w:rPr>
                <w:color w:val="000000"/>
              </w:rPr>
            </w:pPr>
            <w:r w:rsidRPr="00054CA1">
              <w:t>0.7285</w:t>
            </w:r>
          </w:p>
        </w:tc>
      </w:tr>
      <w:tr w:rsidR="00046FF8" w:rsidRPr="00761F83" w14:paraId="15DD5DF5" w14:textId="77777777" w:rsidTr="005C1E46">
        <w:trPr>
          <w:gridAfter w:val="1"/>
          <w:wAfter w:w="11" w:type="dxa"/>
          <w:trHeight w:val="414"/>
        </w:trPr>
        <w:tc>
          <w:tcPr>
            <w:tcW w:w="1382" w:type="dxa"/>
            <w:hideMark/>
          </w:tcPr>
          <w:p w14:paraId="77BC05D0" w14:textId="77777777" w:rsidR="00046FF8" w:rsidRPr="00054CA1" w:rsidRDefault="00046FF8" w:rsidP="005C1E46">
            <w:pPr>
              <w:spacing w:before="60" w:after="60" w:line="240" w:lineRule="exact"/>
            </w:pPr>
            <w:r w:rsidRPr="00054CA1">
              <w:t>&gt;960–2 690</w:t>
            </w:r>
          </w:p>
        </w:tc>
        <w:tc>
          <w:tcPr>
            <w:tcW w:w="1433" w:type="dxa"/>
            <w:gridSpan w:val="2"/>
            <w:vAlign w:val="bottom"/>
            <w:hideMark/>
          </w:tcPr>
          <w:p w14:paraId="0337E697" w14:textId="77777777" w:rsidR="00046FF8" w:rsidRPr="00054CA1" w:rsidRDefault="00046FF8" w:rsidP="005C1E46">
            <w:pPr>
              <w:spacing w:line="360" w:lineRule="auto"/>
              <w:jc w:val="right"/>
            </w:pPr>
            <w:r w:rsidRPr="00054CA1">
              <w:rPr>
                <w:color w:val="000000"/>
              </w:rPr>
              <w:t>1.2454</w:t>
            </w:r>
          </w:p>
        </w:tc>
        <w:tc>
          <w:tcPr>
            <w:tcW w:w="1466" w:type="dxa"/>
            <w:gridSpan w:val="2"/>
            <w:hideMark/>
          </w:tcPr>
          <w:p w14:paraId="1295E33C" w14:textId="77777777" w:rsidR="00046FF8" w:rsidRPr="00054CA1" w:rsidRDefault="00046FF8" w:rsidP="005C1E46">
            <w:pPr>
              <w:spacing w:line="254" w:lineRule="auto"/>
              <w:jc w:val="right"/>
            </w:pPr>
            <w:r w:rsidRPr="00054CA1">
              <w:t>0.2796</w:t>
            </w:r>
          </w:p>
        </w:tc>
        <w:tc>
          <w:tcPr>
            <w:tcW w:w="1514" w:type="dxa"/>
            <w:hideMark/>
          </w:tcPr>
          <w:p w14:paraId="1B3B2701" w14:textId="77777777" w:rsidR="00046FF8" w:rsidRPr="00054CA1" w:rsidRDefault="00046FF8" w:rsidP="005C1E46">
            <w:pPr>
              <w:spacing w:line="254" w:lineRule="auto"/>
              <w:jc w:val="right"/>
            </w:pPr>
            <w:r w:rsidRPr="00054CA1">
              <w:t>0.1295</w:t>
            </w:r>
          </w:p>
        </w:tc>
        <w:tc>
          <w:tcPr>
            <w:tcW w:w="1480" w:type="dxa"/>
            <w:gridSpan w:val="2"/>
            <w:hideMark/>
          </w:tcPr>
          <w:p w14:paraId="4754104E" w14:textId="77777777" w:rsidR="00046FF8" w:rsidRPr="00054CA1" w:rsidRDefault="00046FF8" w:rsidP="005C1E46">
            <w:pPr>
              <w:spacing w:line="254" w:lineRule="auto"/>
              <w:jc w:val="right"/>
            </w:pPr>
            <w:r w:rsidRPr="00054CA1">
              <w:t>0.0649</w:t>
            </w:r>
          </w:p>
        </w:tc>
        <w:tc>
          <w:tcPr>
            <w:tcW w:w="1503" w:type="dxa"/>
            <w:hideMark/>
          </w:tcPr>
          <w:p w14:paraId="7F0249FD" w14:textId="77777777" w:rsidR="00046FF8" w:rsidRPr="00054CA1" w:rsidRDefault="00046FF8" w:rsidP="005C1E46">
            <w:pPr>
              <w:spacing w:line="254" w:lineRule="auto"/>
              <w:jc w:val="right"/>
            </w:pPr>
            <w:r w:rsidRPr="00054CA1">
              <w:t>0.0323</w:t>
            </w:r>
          </w:p>
        </w:tc>
      </w:tr>
      <w:tr w:rsidR="00046FF8" w:rsidRPr="00761F83" w14:paraId="4E653A6C" w14:textId="77777777" w:rsidTr="005C1E46">
        <w:trPr>
          <w:gridAfter w:val="1"/>
          <w:wAfter w:w="8" w:type="dxa"/>
          <w:trHeight w:val="381"/>
        </w:trPr>
        <w:tc>
          <w:tcPr>
            <w:tcW w:w="8781" w:type="dxa"/>
            <w:gridSpan w:val="9"/>
            <w:vAlign w:val="center"/>
            <w:hideMark/>
          </w:tcPr>
          <w:p w14:paraId="686A3AF8" w14:textId="77777777" w:rsidR="00046FF8" w:rsidRPr="00054CA1" w:rsidRDefault="00046FF8" w:rsidP="005C1E46">
            <w:pPr>
              <w:keepNext/>
              <w:spacing w:before="120" w:after="60" w:line="200" w:lineRule="exact"/>
              <w:rPr>
                <w:b/>
              </w:rPr>
            </w:pPr>
            <w:r w:rsidRPr="00054CA1">
              <w:rPr>
                <w:b/>
              </w:rPr>
              <w:t>GHz</w:t>
            </w:r>
          </w:p>
        </w:tc>
      </w:tr>
      <w:tr w:rsidR="00046FF8" w:rsidRPr="00761F83" w14:paraId="0351B091" w14:textId="77777777" w:rsidTr="005C1E46">
        <w:trPr>
          <w:gridAfter w:val="1"/>
          <w:wAfter w:w="11" w:type="dxa"/>
          <w:trHeight w:val="503"/>
        </w:trPr>
        <w:tc>
          <w:tcPr>
            <w:tcW w:w="1382" w:type="dxa"/>
            <w:hideMark/>
          </w:tcPr>
          <w:p w14:paraId="1C7F2484" w14:textId="77777777" w:rsidR="00046FF8" w:rsidRPr="00054CA1" w:rsidRDefault="00046FF8" w:rsidP="005C1E46">
            <w:pPr>
              <w:spacing w:before="60" w:after="60" w:line="240" w:lineRule="exact"/>
            </w:pPr>
            <w:r w:rsidRPr="00054CA1">
              <w:t>&gt;2.69–5.0</w:t>
            </w:r>
          </w:p>
        </w:tc>
        <w:tc>
          <w:tcPr>
            <w:tcW w:w="1433" w:type="dxa"/>
            <w:gridSpan w:val="2"/>
            <w:vAlign w:val="bottom"/>
            <w:hideMark/>
          </w:tcPr>
          <w:p w14:paraId="54A8A947" w14:textId="77777777" w:rsidR="00046FF8" w:rsidRPr="00054CA1" w:rsidRDefault="00046FF8" w:rsidP="005C1E46">
            <w:pPr>
              <w:spacing w:line="254" w:lineRule="auto"/>
              <w:jc w:val="right"/>
              <w:rPr>
                <w:color w:val="000000"/>
              </w:rPr>
            </w:pPr>
            <w:r w:rsidRPr="00054CA1">
              <w:rPr>
                <w:color w:val="000000"/>
              </w:rPr>
              <w:t>1.2440</w:t>
            </w:r>
          </w:p>
        </w:tc>
        <w:tc>
          <w:tcPr>
            <w:tcW w:w="1466" w:type="dxa"/>
            <w:gridSpan w:val="2"/>
            <w:hideMark/>
          </w:tcPr>
          <w:p w14:paraId="6572F403" w14:textId="77777777" w:rsidR="00046FF8" w:rsidRPr="00054CA1" w:rsidRDefault="00046FF8" w:rsidP="005C1E46">
            <w:pPr>
              <w:spacing w:line="254" w:lineRule="auto"/>
              <w:jc w:val="right"/>
              <w:rPr>
                <w:color w:val="000000"/>
              </w:rPr>
            </w:pPr>
            <w:r w:rsidRPr="00054CA1">
              <w:t>0.2312</w:t>
            </w:r>
          </w:p>
        </w:tc>
        <w:tc>
          <w:tcPr>
            <w:tcW w:w="1514" w:type="dxa"/>
            <w:hideMark/>
          </w:tcPr>
          <w:p w14:paraId="06081486" w14:textId="77777777" w:rsidR="00046FF8" w:rsidRPr="00054CA1" w:rsidRDefault="00046FF8" w:rsidP="005C1E46">
            <w:pPr>
              <w:spacing w:line="254" w:lineRule="auto"/>
              <w:jc w:val="right"/>
              <w:rPr>
                <w:color w:val="000000"/>
              </w:rPr>
            </w:pPr>
            <w:r w:rsidRPr="00054CA1">
              <w:t>0.0938</w:t>
            </w:r>
          </w:p>
        </w:tc>
        <w:tc>
          <w:tcPr>
            <w:tcW w:w="1480" w:type="dxa"/>
            <w:gridSpan w:val="2"/>
            <w:hideMark/>
          </w:tcPr>
          <w:p w14:paraId="7F080EB3" w14:textId="77777777" w:rsidR="00046FF8" w:rsidRPr="00054CA1" w:rsidRDefault="00046FF8" w:rsidP="005C1E46">
            <w:pPr>
              <w:spacing w:line="254" w:lineRule="auto"/>
              <w:jc w:val="right"/>
              <w:rPr>
                <w:color w:val="000000"/>
              </w:rPr>
            </w:pPr>
            <w:r w:rsidRPr="00054CA1">
              <w:t>0.0775</w:t>
            </w:r>
          </w:p>
        </w:tc>
        <w:tc>
          <w:tcPr>
            <w:tcW w:w="1503" w:type="dxa"/>
            <w:hideMark/>
          </w:tcPr>
          <w:p w14:paraId="7328E7CE" w14:textId="77777777" w:rsidR="00046FF8" w:rsidRPr="00054CA1" w:rsidRDefault="00046FF8" w:rsidP="005C1E46">
            <w:pPr>
              <w:spacing w:line="254" w:lineRule="auto"/>
              <w:jc w:val="right"/>
              <w:rPr>
                <w:color w:val="000000"/>
              </w:rPr>
            </w:pPr>
            <w:r w:rsidRPr="00054CA1">
              <w:t>0.0387</w:t>
            </w:r>
          </w:p>
        </w:tc>
      </w:tr>
      <w:tr w:rsidR="00046FF8" w:rsidRPr="00761F83" w14:paraId="3FC50A2D" w14:textId="77777777" w:rsidTr="005C1E46">
        <w:trPr>
          <w:gridAfter w:val="1"/>
          <w:wAfter w:w="11" w:type="dxa"/>
          <w:trHeight w:val="487"/>
        </w:trPr>
        <w:tc>
          <w:tcPr>
            <w:tcW w:w="1382" w:type="dxa"/>
            <w:hideMark/>
          </w:tcPr>
          <w:p w14:paraId="6FEF5F59" w14:textId="77777777" w:rsidR="00046FF8" w:rsidRPr="00054CA1" w:rsidRDefault="00046FF8" w:rsidP="005C1E46">
            <w:pPr>
              <w:spacing w:before="60" w:after="60" w:line="240" w:lineRule="exact"/>
            </w:pPr>
            <w:r w:rsidRPr="00054CA1">
              <w:t>&gt;5.0–8.5</w:t>
            </w:r>
          </w:p>
        </w:tc>
        <w:tc>
          <w:tcPr>
            <w:tcW w:w="1433" w:type="dxa"/>
            <w:gridSpan w:val="2"/>
            <w:vAlign w:val="bottom"/>
            <w:hideMark/>
          </w:tcPr>
          <w:p w14:paraId="4D29CDC6" w14:textId="77777777" w:rsidR="00046FF8" w:rsidRPr="00054CA1" w:rsidRDefault="00046FF8" w:rsidP="005C1E46">
            <w:pPr>
              <w:spacing w:line="254" w:lineRule="auto"/>
              <w:jc w:val="right"/>
              <w:rPr>
                <w:color w:val="000000"/>
              </w:rPr>
            </w:pPr>
            <w:r w:rsidRPr="00054CA1">
              <w:rPr>
                <w:color w:val="000000"/>
              </w:rPr>
              <w:t>0.5251</w:t>
            </w:r>
          </w:p>
        </w:tc>
        <w:tc>
          <w:tcPr>
            <w:tcW w:w="1466" w:type="dxa"/>
            <w:gridSpan w:val="2"/>
            <w:hideMark/>
          </w:tcPr>
          <w:p w14:paraId="57C7F9D3" w14:textId="77777777" w:rsidR="00046FF8" w:rsidRPr="00054CA1" w:rsidRDefault="00046FF8" w:rsidP="005C1E46">
            <w:pPr>
              <w:spacing w:line="254" w:lineRule="auto"/>
              <w:jc w:val="right"/>
              <w:rPr>
                <w:color w:val="000000"/>
              </w:rPr>
            </w:pPr>
            <w:r w:rsidRPr="00054CA1">
              <w:t>0.0971</w:t>
            </w:r>
          </w:p>
        </w:tc>
        <w:tc>
          <w:tcPr>
            <w:tcW w:w="1514" w:type="dxa"/>
            <w:hideMark/>
          </w:tcPr>
          <w:p w14:paraId="2DC7E5C6" w14:textId="77777777" w:rsidR="00046FF8" w:rsidRPr="00054CA1" w:rsidRDefault="00046FF8" w:rsidP="005C1E46">
            <w:pPr>
              <w:spacing w:line="254" w:lineRule="auto"/>
              <w:jc w:val="right"/>
              <w:rPr>
                <w:color w:val="000000"/>
              </w:rPr>
            </w:pPr>
            <w:r w:rsidRPr="00054CA1">
              <w:t>0.0453</w:t>
            </w:r>
          </w:p>
        </w:tc>
        <w:tc>
          <w:tcPr>
            <w:tcW w:w="1480" w:type="dxa"/>
            <w:gridSpan w:val="2"/>
            <w:hideMark/>
          </w:tcPr>
          <w:p w14:paraId="68C6B9C4" w14:textId="77777777" w:rsidR="00046FF8" w:rsidRPr="00054CA1" w:rsidRDefault="00046FF8" w:rsidP="005C1E46">
            <w:pPr>
              <w:spacing w:line="254" w:lineRule="auto"/>
              <w:jc w:val="right"/>
              <w:rPr>
                <w:color w:val="000000"/>
              </w:rPr>
            </w:pPr>
            <w:r w:rsidRPr="00054CA1">
              <w:t>0.0206</w:t>
            </w:r>
          </w:p>
        </w:tc>
        <w:tc>
          <w:tcPr>
            <w:tcW w:w="1503" w:type="dxa"/>
            <w:hideMark/>
          </w:tcPr>
          <w:p w14:paraId="2AD17011" w14:textId="77777777" w:rsidR="00046FF8" w:rsidRPr="00054CA1" w:rsidRDefault="00046FF8" w:rsidP="005C1E46">
            <w:pPr>
              <w:spacing w:line="254" w:lineRule="auto"/>
              <w:jc w:val="right"/>
              <w:rPr>
                <w:color w:val="000000"/>
              </w:rPr>
            </w:pPr>
            <w:r w:rsidRPr="00054CA1">
              <w:t>0.0100</w:t>
            </w:r>
          </w:p>
        </w:tc>
      </w:tr>
      <w:tr w:rsidR="00046FF8" w:rsidRPr="00761F83" w14:paraId="39397DF6" w14:textId="77777777" w:rsidTr="005C1E46">
        <w:trPr>
          <w:gridAfter w:val="1"/>
          <w:wAfter w:w="11" w:type="dxa"/>
          <w:trHeight w:val="503"/>
        </w:trPr>
        <w:tc>
          <w:tcPr>
            <w:tcW w:w="1382" w:type="dxa"/>
            <w:hideMark/>
          </w:tcPr>
          <w:p w14:paraId="05243D90" w14:textId="77777777" w:rsidR="00046FF8" w:rsidRPr="00054CA1" w:rsidRDefault="00046FF8" w:rsidP="005C1E46">
            <w:pPr>
              <w:spacing w:before="60" w:after="60" w:line="240" w:lineRule="exact"/>
            </w:pPr>
            <w:r w:rsidRPr="00054CA1">
              <w:t>&gt;8.5–14.5</w:t>
            </w:r>
          </w:p>
        </w:tc>
        <w:tc>
          <w:tcPr>
            <w:tcW w:w="1433" w:type="dxa"/>
            <w:gridSpan w:val="2"/>
            <w:vAlign w:val="bottom"/>
            <w:hideMark/>
          </w:tcPr>
          <w:p w14:paraId="5A5A6F4A" w14:textId="77777777" w:rsidR="00046FF8" w:rsidRPr="00054CA1" w:rsidRDefault="00046FF8" w:rsidP="005C1E46">
            <w:pPr>
              <w:spacing w:line="254" w:lineRule="auto"/>
              <w:jc w:val="right"/>
              <w:rPr>
                <w:color w:val="000000"/>
              </w:rPr>
            </w:pPr>
            <w:r w:rsidRPr="00054CA1">
              <w:rPr>
                <w:color w:val="000000"/>
              </w:rPr>
              <w:t>0.0463</w:t>
            </w:r>
          </w:p>
        </w:tc>
        <w:tc>
          <w:tcPr>
            <w:tcW w:w="1466" w:type="dxa"/>
            <w:gridSpan w:val="2"/>
            <w:hideMark/>
          </w:tcPr>
          <w:p w14:paraId="5A6C49A4" w14:textId="77777777" w:rsidR="00046FF8" w:rsidRPr="00054CA1" w:rsidRDefault="00046FF8" w:rsidP="005C1E46">
            <w:pPr>
              <w:spacing w:line="254" w:lineRule="auto"/>
              <w:jc w:val="right"/>
              <w:rPr>
                <w:color w:val="000000"/>
              </w:rPr>
            </w:pPr>
            <w:r w:rsidRPr="00054CA1">
              <w:t>0.0167</w:t>
            </w:r>
          </w:p>
        </w:tc>
        <w:tc>
          <w:tcPr>
            <w:tcW w:w="1514" w:type="dxa"/>
            <w:hideMark/>
          </w:tcPr>
          <w:p w14:paraId="0751F7AA" w14:textId="77777777" w:rsidR="00046FF8" w:rsidRPr="00054CA1" w:rsidRDefault="00046FF8" w:rsidP="005C1E46">
            <w:pPr>
              <w:spacing w:line="254" w:lineRule="auto"/>
              <w:jc w:val="right"/>
              <w:rPr>
                <w:color w:val="000000"/>
              </w:rPr>
            </w:pPr>
            <w:r w:rsidRPr="00054CA1">
              <w:t>0.0039</w:t>
            </w:r>
          </w:p>
        </w:tc>
        <w:tc>
          <w:tcPr>
            <w:tcW w:w="1480" w:type="dxa"/>
            <w:gridSpan w:val="2"/>
            <w:hideMark/>
          </w:tcPr>
          <w:p w14:paraId="6E96FB7D" w14:textId="77777777" w:rsidR="00046FF8" w:rsidRPr="00054CA1" w:rsidRDefault="00046FF8" w:rsidP="005C1E46">
            <w:pPr>
              <w:spacing w:line="254" w:lineRule="auto"/>
              <w:jc w:val="right"/>
              <w:rPr>
                <w:color w:val="000000"/>
              </w:rPr>
            </w:pPr>
            <w:r w:rsidRPr="00054CA1">
              <w:t>0.0003</w:t>
            </w:r>
          </w:p>
        </w:tc>
        <w:tc>
          <w:tcPr>
            <w:tcW w:w="1503" w:type="dxa"/>
            <w:hideMark/>
          </w:tcPr>
          <w:p w14:paraId="313AD63C" w14:textId="77777777" w:rsidR="00046FF8" w:rsidRPr="00054CA1" w:rsidRDefault="00046FF8" w:rsidP="005C1E46">
            <w:pPr>
              <w:spacing w:line="254" w:lineRule="auto"/>
              <w:jc w:val="right"/>
              <w:rPr>
                <w:color w:val="000000"/>
              </w:rPr>
            </w:pPr>
            <w:r w:rsidRPr="00054CA1">
              <w:t>0.0001</w:t>
            </w:r>
          </w:p>
        </w:tc>
      </w:tr>
      <w:tr w:rsidR="00046FF8" w:rsidRPr="00761F83" w14:paraId="1FEA74A6" w14:textId="77777777" w:rsidTr="005C1E46">
        <w:trPr>
          <w:gridAfter w:val="1"/>
          <w:wAfter w:w="11" w:type="dxa"/>
          <w:trHeight w:val="503"/>
        </w:trPr>
        <w:tc>
          <w:tcPr>
            <w:tcW w:w="1382" w:type="dxa"/>
            <w:hideMark/>
          </w:tcPr>
          <w:p w14:paraId="6DA208C0" w14:textId="77777777" w:rsidR="00046FF8" w:rsidRPr="00054CA1" w:rsidRDefault="00046FF8" w:rsidP="005C1E46">
            <w:pPr>
              <w:spacing w:before="60" w:after="60" w:line="240" w:lineRule="exact"/>
            </w:pPr>
            <w:r w:rsidRPr="00054CA1">
              <w:t>&gt;14.5–31.3</w:t>
            </w:r>
          </w:p>
        </w:tc>
        <w:tc>
          <w:tcPr>
            <w:tcW w:w="1433" w:type="dxa"/>
            <w:gridSpan w:val="2"/>
            <w:vAlign w:val="bottom"/>
            <w:hideMark/>
          </w:tcPr>
          <w:p w14:paraId="7C36AB67" w14:textId="77777777" w:rsidR="00046FF8" w:rsidRPr="00054CA1" w:rsidRDefault="00046FF8" w:rsidP="005C1E46">
            <w:pPr>
              <w:spacing w:line="254" w:lineRule="auto"/>
              <w:jc w:val="right"/>
              <w:rPr>
                <w:color w:val="000000"/>
              </w:rPr>
            </w:pPr>
            <w:r w:rsidRPr="00054CA1">
              <w:rPr>
                <w:color w:val="000000"/>
              </w:rPr>
              <w:t>0.0463</w:t>
            </w:r>
          </w:p>
        </w:tc>
        <w:tc>
          <w:tcPr>
            <w:tcW w:w="1466" w:type="dxa"/>
            <w:gridSpan w:val="2"/>
            <w:hideMark/>
          </w:tcPr>
          <w:p w14:paraId="585A7FC9" w14:textId="77777777" w:rsidR="00046FF8" w:rsidRPr="00054CA1" w:rsidRDefault="00046FF8" w:rsidP="005C1E46">
            <w:pPr>
              <w:spacing w:line="254" w:lineRule="auto"/>
              <w:jc w:val="right"/>
              <w:rPr>
                <w:color w:val="000000"/>
              </w:rPr>
            </w:pPr>
            <w:r w:rsidRPr="00054CA1">
              <w:t>0.0123</w:t>
            </w:r>
          </w:p>
        </w:tc>
        <w:tc>
          <w:tcPr>
            <w:tcW w:w="1514" w:type="dxa"/>
            <w:hideMark/>
          </w:tcPr>
          <w:p w14:paraId="22E5151E" w14:textId="77777777" w:rsidR="00046FF8" w:rsidRPr="00054CA1" w:rsidRDefault="00046FF8" w:rsidP="005C1E46">
            <w:pPr>
              <w:spacing w:line="254" w:lineRule="auto"/>
              <w:jc w:val="right"/>
              <w:rPr>
                <w:color w:val="000000"/>
              </w:rPr>
            </w:pPr>
            <w:r w:rsidRPr="00054CA1">
              <w:t>0.0027</w:t>
            </w:r>
          </w:p>
        </w:tc>
        <w:tc>
          <w:tcPr>
            <w:tcW w:w="1480" w:type="dxa"/>
            <w:gridSpan w:val="2"/>
            <w:hideMark/>
          </w:tcPr>
          <w:p w14:paraId="4967E43C" w14:textId="77777777" w:rsidR="00046FF8" w:rsidRPr="00054CA1" w:rsidRDefault="00046FF8" w:rsidP="005C1E46">
            <w:pPr>
              <w:spacing w:line="254" w:lineRule="auto"/>
              <w:jc w:val="right"/>
              <w:rPr>
                <w:color w:val="000000"/>
              </w:rPr>
            </w:pPr>
            <w:r w:rsidRPr="00054CA1">
              <w:t>0.0003</w:t>
            </w:r>
          </w:p>
        </w:tc>
        <w:tc>
          <w:tcPr>
            <w:tcW w:w="1503" w:type="dxa"/>
            <w:hideMark/>
          </w:tcPr>
          <w:p w14:paraId="31AB9E73" w14:textId="77777777" w:rsidR="00046FF8" w:rsidRPr="00054CA1" w:rsidRDefault="00046FF8" w:rsidP="005C1E46">
            <w:pPr>
              <w:spacing w:line="254" w:lineRule="auto"/>
              <w:jc w:val="right"/>
              <w:rPr>
                <w:color w:val="000000"/>
              </w:rPr>
            </w:pPr>
            <w:r w:rsidRPr="00054CA1">
              <w:t>0.0001</w:t>
            </w:r>
          </w:p>
        </w:tc>
      </w:tr>
      <w:tr w:rsidR="00046FF8" w:rsidRPr="00761F83" w14:paraId="253C309E" w14:textId="77777777" w:rsidTr="005C1E46">
        <w:trPr>
          <w:gridAfter w:val="1"/>
          <w:wAfter w:w="11" w:type="dxa"/>
          <w:trHeight w:val="503"/>
        </w:trPr>
        <w:tc>
          <w:tcPr>
            <w:tcW w:w="1382" w:type="dxa"/>
            <w:hideMark/>
          </w:tcPr>
          <w:p w14:paraId="0089DA1A" w14:textId="77777777" w:rsidR="00046FF8" w:rsidRPr="00054CA1" w:rsidRDefault="00046FF8" w:rsidP="005C1E46">
            <w:pPr>
              <w:spacing w:before="60" w:after="60" w:line="240" w:lineRule="exact"/>
            </w:pPr>
            <w:r w:rsidRPr="00054CA1">
              <w:t>&gt;31.3–51.4</w:t>
            </w:r>
          </w:p>
        </w:tc>
        <w:tc>
          <w:tcPr>
            <w:tcW w:w="1433" w:type="dxa"/>
            <w:gridSpan w:val="2"/>
            <w:vAlign w:val="bottom"/>
            <w:hideMark/>
          </w:tcPr>
          <w:p w14:paraId="4380CA19" w14:textId="77777777" w:rsidR="00046FF8" w:rsidRPr="00054CA1" w:rsidRDefault="00046FF8" w:rsidP="005C1E46">
            <w:pPr>
              <w:spacing w:line="254" w:lineRule="auto"/>
              <w:jc w:val="right"/>
              <w:rPr>
                <w:color w:val="000000"/>
              </w:rPr>
            </w:pPr>
            <w:r w:rsidRPr="00054CA1">
              <w:rPr>
                <w:color w:val="000000"/>
              </w:rPr>
              <w:t>0.0126</w:t>
            </w:r>
          </w:p>
        </w:tc>
        <w:tc>
          <w:tcPr>
            <w:tcW w:w="1466" w:type="dxa"/>
            <w:gridSpan w:val="2"/>
            <w:hideMark/>
          </w:tcPr>
          <w:p w14:paraId="3ED5F2D5" w14:textId="77777777" w:rsidR="00046FF8" w:rsidRPr="00054CA1" w:rsidRDefault="00046FF8" w:rsidP="005C1E46">
            <w:pPr>
              <w:spacing w:line="254" w:lineRule="auto"/>
              <w:jc w:val="right"/>
              <w:rPr>
                <w:color w:val="000000"/>
              </w:rPr>
            </w:pPr>
            <w:r w:rsidRPr="00054CA1">
              <w:t>0.0067</w:t>
            </w:r>
          </w:p>
        </w:tc>
        <w:tc>
          <w:tcPr>
            <w:tcW w:w="1514" w:type="dxa"/>
            <w:hideMark/>
          </w:tcPr>
          <w:p w14:paraId="30D19AD7" w14:textId="77777777" w:rsidR="00046FF8" w:rsidRPr="00054CA1" w:rsidRDefault="00046FF8" w:rsidP="005C1E46">
            <w:pPr>
              <w:spacing w:line="254" w:lineRule="auto"/>
              <w:jc w:val="right"/>
              <w:rPr>
                <w:color w:val="000000"/>
              </w:rPr>
            </w:pPr>
            <w:r w:rsidRPr="00054CA1">
              <w:t>0.0015</w:t>
            </w:r>
          </w:p>
        </w:tc>
        <w:tc>
          <w:tcPr>
            <w:tcW w:w="1480" w:type="dxa"/>
            <w:gridSpan w:val="2"/>
            <w:hideMark/>
          </w:tcPr>
          <w:p w14:paraId="742DEC30" w14:textId="77777777" w:rsidR="00046FF8" w:rsidRPr="00054CA1" w:rsidRDefault="00046FF8" w:rsidP="005C1E46">
            <w:pPr>
              <w:spacing w:line="254" w:lineRule="auto"/>
              <w:jc w:val="right"/>
              <w:rPr>
                <w:color w:val="000000"/>
              </w:rPr>
            </w:pPr>
            <w:r w:rsidRPr="00054CA1">
              <w:t>0.0000</w:t>
            </w:r>
          </w:p>
        </w:tc>
        <w:tc>
          <w:tcPr>
            <w:tcW w:w="1503" w:type="dxa"/>
            <w:hideMark/>
          </w:tcPr>
          <w:p w14:paraId="20CAF596" w14:textId="77777777" w:rsidR="00046FF8" w:rsidRPr="00054CA1" w:rsidRDefault="00046FF8" w:rsidP="005C1E46">
            <w:pPr>
              <w:spacing w:line="254" w:lineRule="auto"/>
              <w:jc w:val="right"/>
              <w:rPr>
                <w:color w:val="000000"/>
              </w:rPr>
            </w:pPr>
            <w:r w:rsidRPr="00054CA1">
              <w:t>0.0000</w:t>
            </w:r>
          </w:p>
        </w:tc>
      </w:tr>
      <w:tr w:rsidR="00046FF8" w:rsidRPr="00761F83" w14:paraId="21B76C0F" w14:textId="77777777" w:rsidTr="005C1E46">
        <w:trPr>
          <w:gridAfter w:val="1"/>
          <w:wAfter w:w="11" w:type="dxa"/>
          <w:trHeight w:val="503"/>
        </w:trPr>
        <w:tc>
          <w:tcPr>
            <w:tcW w:w="1382" w:type="dxa"/>
            <w:hideMark/>
          </w:tcPr>
          <w:p w14:paraId="1121EEEC" w14:textId="77777777" w:rsidR="00046FF8" w:rsidRPr="00054CA1" w:rsidRDefault="00046FF8" w:rsidP="005C1E46">
            <w:pPr>
              <w:spacing w:before="60" w:after="60" w:line="240" w:lineRule="exact"/>
            </w:pPr>
            <w:r w:rsidRPr="00054CA1">
              <w:t>&gt;51.4-100</w:t>
            </w:r>
          </w:p>
        </w:tc>
        <w:tc>
          <w:tcPr>
            <w:tcW w:w="1433" w:type="dxa"/>
            <w:gridSpan w:val="2"/>
            <w:vAlign w:val="bottom"/>
            <w:hideMark/>
          </w:tcPr>
          <w:p w14:paraId="5DD79F30" w14:textId="77777777" w:rsidR="00046FF8" w:rsidRPr="00054CA1" w:rsidRDefault="00046FF8" w:rsidP="005C1E46">
            <w:pPr>
              <w:spacing w:line="254" w:lineRule="auto"/>
              <w:jc w:val="right"/>
              <w:rPr>
                <w:color w:val="000000"/>
              </w:rPr>
            </w:pPr>
            <w:r w:rsidRPr="00054CA1">
              <w:rPr>
                <w:color w:val="000000"/>
              </w:rPr>
              <w:t>0.0012</w:t>
            </w:r>
          </w:p>
        </w:tc>
        <w:tc>
          <w:tcPr>
            <w:tcW w:w="1466" w:type="dxa"/>
            <w:gridSpan w:val="2"/>
            <w:hideMark/>
          </w:tcPr>
          <w:p w14:paraId="3402CAE8" w14:textId="77777777" w:rsidR="00046FF8" w:rsidRPr="00054CA1" w:rsidRDefault="00046FF8" w:rsidP="005C1E46">
            <w:pPr>
              <w:spacing w:line="254" w:lineRule="auto"/>
              <w:jc w:val="right"/>
              <w:rPr>
                <w:color w:val="000000"/>
              </w:rPr>
            </w:pPr>
            <w:r w:rsidRPr="00054CA1">
              <w:t>0.0001</w:t>
            </w:r>
          </w:p>
        </w:tc>
        <w:tc>
          <w:tcPr>
            <w:tcW w:w="1514" w:type="dxa"/>
            <w:hideMark/>
          </w:tcPr>
          <w:p w14:paraId="6A2EF148" w14:textId="77777777" w:rsidR="00046FF8" w:rsidRPr="00054CA1" w:rsidRDefault="00046FF8" w:rsidP="005C1E46">
            <w:pPr>
              <w:spacing w:line="254" w:lineRule="auto"/>
              <w:jc w:val="right"/>
              <w:rPr>
                <w:color w:val="000000"/>
              </w:rPr>
            </w:pPr>
            <w:r w:rsidRPr="00054CA1">
              <w:t>0.0001</w:t>
            </w:r>
          </w:p>
        </w:tc>
        <w:tc>
          <w:tcPr>
            <w:tcW w:w="1480" w:type="dxa"/>
            <w:gridSpan w:val="2"/>
            <w:hideMark/>
          </w:tcPr>
          <w:p w14:paraId="25EB508B" w14:textId="77777777" w:rsidR="00046FF8" w:rsidRPr="00054CA1" w:rsidRDefault="00046FF8" w:rsidP="005C1E46">
            <w:pPr>
              <w:spacing w:line="254" w:lineRule="auto"/>
              <w:jc w:val="right"/>
              <w:rPr>
                <w:color w:val="000000"/>
              </w:rPr>
            </w:pPr>
            <w:r w:rsidRPr="00054CA1">
              <w:t>0.0000</w:t>
            </w:r>
          </w:p>
        </w:tc>
        <w:tc>
          <w:tcPr>
            <w:tcW w:w="1503" w:type="dxa"/>
            <w:hideMark/>
          </w:tcPr>
          <w:p w14:paraId="4F7DA1DD" w14:textId="77777777" w:rsidR="00046FF8" w:rsidRPr="00054CA1" w:rsidRDefault="00046FF8" w:rsidP="005C1E46">
            <w:pPr>
              <w:spacing w:line="254" w:lineRule="auto"/>
              <w:jc w:val="right"/>
              <w:rPr>
                <w:color w:val="000000"/>
              </w:rPr>
            </w:pPr>
            <w:r w:rsidRPr="00054CA1">
              <w:t>0.0000</w:t>
            </w:r>
          </w:p>
        </w:tc>
      </w:tr>
      <w:tr w:rsidR="00046FF8" w:rsidRPr="00761F83" w14:paraId="70B8ED55" w14:textId="77777777" w:rsidTr="005C1E46">
        <w:trPr>
          <w:gridAfter w:val="1"/>
          <w:wAfter w:w="11" w:type="dxa"/>
          <w:trHeight w:val="487"/>
        </w:trPr>
        <w:tc>
          <w:tcPr>
            <w:tcW w:w="1382" w:type="dxa"/>
            <w:tcBorders>
              <w:top w:val="nil"/>
              <w:left w:val="nil"/>
              <w:bottom w:val="single" w:sz="4" w:space="0" w:color="auto"/>
              <w:right w:val="nil"/>
            </w:tcBorders>
            <w:hideMark/>
          </w:tcPr>
          <w:p w14:paraId="14B94DF3" w14:textId="77777777" w:rsidR="00046FF8" w:rsidRPr="00054CA1" w:rsidRDefault="00046FF8" w:rsidP="005C1E46">
            <w:pPr>
              <w:spacing w:before="60" w:after="60" w:line="240" w:lineRule="exact"/>
            </w:pPr>
            <w:r w:rsidRPr="00054CA1">
              <w:t>&gt;100</w:t>
            </w:r>
          </w:p>
        </w:tc>
        <w:tc>
          <w:tcPr>
            <w:tcW w:w="1433" w:type="dxa"/>
            <w:gridSpan w:val="2"/>
            <w:tcBorders>
              <w:top w:val="nil"/>
              <w:left w:val="nil"/>
              <w:bottom w:val="single" w:sz="4" w:space="0" w:color="auto"/>
              <w:right w:val="nil"/>
            </w:tcBorders>
            <w:vAlign w:val="bottom"/>
            <w:hideMark/>
          </w:tcPr>
          <w:p w14:paraId="23F0163B" w14:textId="77777777" w:rsidR="00046FF8" w:rsidRPr="00054CA1" w:rsidRDefault="00046FF8" w:rsidP="005C1E46">
            <w:pPr>
              <w:spacing w:line="254" w:lineRule="auto"/>
              <w:jc w:val="right"/>
            </w:pPr>
            <w:r w:rsidRPr="00054CA1">
              <w:rPr>
                <w:color w:val="000000"/>
              </w:rPr>
              <w:t>0.0000</w:t>
            </w:r>
          </w:p>
        </w:tc>
        <w:tc>
          <w:tcPr>
            <w:tcW w:w="1466" w:type="dxa"/>
            <w:gridSpan w:val="2"/>
            <w:tcBorders>
              <w:top w:val="nil"/>
              <w:left w:val="nil"/>
              <w:bottom w:val="single" w:sz="4" w:space="0" w:color="auto"/>
              <w:right w:val="nil"/>
            </w:tcBorders>
            <w:hideMark/>
          </w:tcPr>
          <w:p w14:paraId="4C919CB1" w14:textId="77777777" w:rsidR="00046FF8" w:rsidRPr="00054CA1" w:rsidRDefault="00046FF8" w:rsidP="005C1E46">
            <w:pPr>
              <w:spacing w:line="254" w:lineRule="auto"/>
              <w:jc w:val="right"/>
            </w:pPr>
            <w:r w:rsidRPr="00054CA1">
              <w:t>0.0000</w:t>
            </w:r>
          </w:p>
        </w:tc>
        <w:tc>
          <w:tcPr>
            <w:tcW w:w="1514" w:type="dxa"/>
            <w:tcBorders>
              <w:top w:val="nil"/>
              <w:left w:val="nil"/>
              <w:bottom w:val="single" w:sz="4" w:space="0" w:color="auto"/>
              <w:right w:val="nil"/>
            </w:tcBorders>
            <w:hideMark/>
          </w:tcPr>
          <w:p w14:paraId="0935022E" w14:textId="77777777" w:rsidR="00046FF8" w:rsidRPr="00054CA1" w:rsidRDefault="00046FF8" w:rsidP="005C1E46">
            <w:pPr>
              <w:spacing w:line="254" w:lineRule="auto"/>
              <w:jc w:val="right"/>
            </w:pPr>
            <w:r w:rsidRPr="00054CA1">
              <w:t>0.0000</w:t>
            </w:r>
          </w:p>
        </w:tc>
        <w:tc>
          <w:tcPr>
            <w:tcW w:w="1480" w:type="dxa"/>
            <w:gridSpan w:val="2"/>
            <w:tcBorders>
              <w:top w:val="nil"/>
              <w:left w:val="nil"/>
              <w:bottom w:val="single" w:sz="4" w:space="0" w:color="auto"/>
              <w:right w:val="nil"/>
            </w:tcBorders>
            <w:hideMark/>
          </w:tcPr>
          <w:p w14:paraId="51A143F3" w14:textId="77777777" w:rsidR="00046FF8" w:rsidRPr="00054CA1" w:rsidRDefault="00046FF8" w:rsidP="005C1E46">
            <w:pPr>
              <w:spacing w:line="254" w:lineRule="auto"/>
              <w:jc w:val="right"/>
            </w:pPr>
            <w:r w:rsidRPr="00054CA1">
              <w:t>0.0000</w:t>
            </w:r>
          </w:p>
        </w:tc>
        <w:tc>
          <w:tcPr>
            <w:tcW w:w="1503" w:type="dxa"/>
            <w:tcBorders>
              <w:top w:val="nil"/>
              <w:left w:val="nil"/>
              <w:bottom w:val="single" w:sz="4" w:space="0" w:color="auto"/>
              <w:right w:val="nil"/>
            </w:tcBorders>
            <w:hideMark/>
          </w:tcPr>
          <w:p w14:paraId="32B8A5AF" w14:textId="77777777" w:rsidR="00046FF8" w:rsidRPr="00054CA1" w:rsidRDefault="00046FF8" w:rsidP="005C1E46">
            <w:pPr>
              <w:spacing w:line="254" w:lineRule="auto"/>
              <w:jc w:val="right"/>
            </w:pPr>
            <w:r w:rsidRPr="00054CA1">
              <w:t>0.0000</w:t>
            </w:r>
          </w:p>
        </w:tc>
      </w:tr>
    </w:tbl>
    <w:p w14:paraId="0175D004" w14:textId="77777777" w:rsidR="00046FF8" w:rsidRDefault="00046FF8" w:rsidP="00046FF8">
      <w:pPr>
        <w:pStyle w:val="ACMABodyText"/>
        <w:rPr>
          <w:rFonts w:cs="Arial"/>
          <w:szCs w:val="22"/>
        </w:rPr>
      </w:pPr>
    </w:p>
    <w:p w14:paraId="1FB9DFEE" w14:textId="77777777" w:rsidR="00046FF8" w:rsidRPr="00EC2744" w:rsidRDefault="00046FF8" w:rsidP="00AD4101">
      <w:pPr>
        <w:pStyle w:val="ACMABodyText"/>
        <w:keepNext/>
        <w:keepLines/>
        <w:rPr>
          <w:rFonts w:cs="Arial"/>
          <w:i/>
          <w:iCs/>
          <w:szCs w:val="22"/>
        </w:rPr>
      </w:pPr>
      <w:r>
        <w:rPr>
          <w:rFonts w:cs="Arial"/>
          <w:i/>
          <w:iCs/>
          <w:szCs w:val="22"/>
        </w:rPr>
        <w:lastRenderedPageBreak/>
        <w:t>Repeal and replace Table 502 with the following table:</w:t>
      </w:r>
    </w:p>
    <w:p w14:paraId="38D062F6" w14:textId="77777777" w:rsidR="00046FF8" w:rsidRPr="002E1683" w:rsidRDefault="00046FF8" w:rsidP="00E802E6">
      <w:pPr>
        <w:keepNext/>
        <w:keepLines/>
        <w:spacing w:before="360" w:line="240" w:lineRule="auto"/>
        <w:ind w:left="964" w:hanging="964"/>
        <w:outlineLvl w:val="0"/>
        <w:rPr>
          <w:b/>
          <w:i/>
        </w:rPr>
      </w:pPr>
      <w:r w:rsidRPr="002E1683">
        <w:rPr>
          <w:b/>
          <w:i/>
        </w:rPr>
        <w:t>Table 502</w:t>
      </w:r>
    </w:p>
    <w:tbl>
      <w:tblPr>
        <w:tblW w:w="9014" w:type="dxa"/>
        <w:tblInd w:w="108" w:type="dxa"/>
        <w:tblLayout w:type="fixed"/>
        <w:tblLook w:val="04A0" w:firstRow="1" w:lastRow="0" w:firstColumn="1" w:lastColumn="0" w:noHBand="0" w:noVBand="1"/>
      </w:tblPr>
      <w:tblGrid>
        <w:gridCol w:w="1416"/>
        <w:gridCol w:w="10"/>
        <w:gridCol w:w="1459"/>
        <w:gridCol w:w="1459"/>
        <w:gridCol w:w="1599"/>
        <w:gridCol w:w="10"/>
        <w:gridCol w:w="1459"/>
        <w:gridCol w:w="1585"/>
        <w:gridCol w:w="6"/>
        <w:gridCol w:w="11"/>
      </w:tblGrid>
      <w:tr w:rsidR="00046FF8" w:rsidRPr="00B10DEC" w14:paraId="5C1103EA" w14:textId="77777777" w:rsidTr="005C1E46">
        <w:trPr>
          <w:trHeight w:val="387"/>
          <w:tblHeader/>
        </w:trPr>
        <w:tc>
          <w:tcPr>
            <w:tcW w:w="1417" w:type="dxa"/>
            <w:vMerge w:val="restart"/>
            <w:hideMark/>
          </w:tcPr>
          <w:p w14:paraId="2D7150DF" w14:textId="77777777" w:rsidR="00046FF8" w:rsidRPr="00B10DEC" w:rsidRDefault="00046FF8" w:rsidP="005C1E46">
            <w:pPr>
              <w:keepNext/>
              <w:keepLines/>
              <w:spacing w:before="120" w:after="60" w:line="200" w:lineRule="exact"/>
              <w:ind w:right="-64"/>
              <w:rPr>
                <w:b/>
              </w:rPr>
            </w:pPr>
            <w:r w:rsidRPr="00B10DEC">
              <w:rPr>
                <w:b/>
              </w:rPr>
              <w:t>Frequency range</w:t>
            </w:r>
          </w:p>
        </w:tc>
        <w:tc>
          <w:tcPr>
            <w:tcW w:w="7597" w:type="dxa"/>
            <w:gridSpan w:val="9"/>
            <w:hideMark/>
          </w:tcPr>
          <w:p w14:paraId="6F38408B" w14:textId="77777777" w:rsidR="00046FF8" w:rsidRPr="00B10DEC" w:rsidRDefault="00046FF8" w:rsidP="005C1E46">
            <w:pPr>
              <w:keepNext/>
              <w:keepLines/>
              <w:spacing w:before="120" w:after="60" w:line="200" w:lineRule="exact"/>
              <w:rPr>
                <w:b/>
              </w:rPr>
            </w:pPr>
            <w:r w:rsidRPr="00B10DEC">
              <w:rPr>
                <w:b/>
              </w:rPr>
              <w:t>Amount ($)</w:t>
            </w:r>
          </w:p>
        </w:tc>
      </w:tr>
      <w:tr w:rsidR="00046FF8" w:rsidRPr="00B10DEC" w14:paraId="79B7B790" w14:textId="77777777" w:rsidTr="005C1E46">
        <w:trPr>
          <w:trHeight w:val="148"/>
          <w:tblHeader/>
        </w:trPr>
        <w:tc>
          <w:tcPr>
            <w:tcW w:w="1417" w:type="dxa"/>
            <w:vMerge/>
            <w:vAlign w:val="center"/>
            <w:hideMark/>
          </w:tcPr>
          <w:p w14:paraId="13D005BF" w14:textId="77777777" w:rsidR="00046FF8" w:rsidRPr="00B10DEC" w:rsidRDefault="00046FF8" w:rsidP="005C1E46">
            <w:pPr>
              <w:spacing w:after="0" w:line="240" w:lineRule="auto"/>
              <w:rPr>
                <w:b/>
              </w:rPr>
            </w:pPr>
          </w:p>
        </w:tc>
        <w:tc>
          <w:tcPr>
            <w:tcW w:w="7597" w:type="dxa"/>
            <w:gridSpan w:val="9"/>
            <w:hideMark/>
          </w:tcPr>
          <w:p w14:paraId="2E792CC8" w14:textId="77777777" w:rsidR="00046FF8" w:rsidRPr="00B10DEC" w:rsidRDefault="00046FF8" w:rsidP="005C1E46">
            <w:pPr>
              <w:keepNext/>
              <w:keepLines/>
              <w:spacing w:before="120" w:after="60" w:line="200" w:lineRule="exact"/>
              <w:rPr>
                <w:b/>
              </w:rPr>
            </w:pPr>
            <w:r w:rsidRPr="00B10DEC">
              <w:rPr>
                <w:i/>
              </w:rPr>
              <w:t>Area density</w:t>
            </w:r>
          </w:p>
        </w:tc>
      </w:tr>
      <w:tr w:rsidR="00046FF8" w:rsidRPr="00B10DEC" w14:paraId="6C809C5A" w14:textId="77777777" w:rsidTr="005C1E46">
        <w:trPr>
          <w:trHeight w:val="589"/>
          <w:tblHeader/>
        </w:trPr>
        <w:tc>
          <w:tcPr>
            <w:tcW w:w="1427" w:type="dxa"/>
            <w:gridSpan w:val="2"/>
            <w:tcBorders>
              <w:top w:val="nil"/>
              <w:left w:val="nil"/>
              <w:bottom w:val="single" w:sz="4" w:space="0" w:color="auto"/>
              <w:right w:val="nil"/>
            </w:tcBorders>
          </w:tcPr>
          <w:p w14:paraId="180A1763" w14:textId="77777777" w:rsidR="00046FF8" w:rsidRPr="00B10DEC" w:rsidRDefault="00046FF8" w:rsidP="005C1E46">
            <w:pPr>
              <w:keepNext/>
              <w:keepLines/>
              <w:spacing w:before="120" w:after="60" w:line="200" w:lineRule="exact"/>
              <w:rPr>
                <w:i/>
              </w:rPr>
            </w:pPr>
          </w:p>
        </w:tc>
        <w:tc>
          <w:tcPr>
            <w:tcW w:w="1459" w:type="dxa"/>
            <w:tcBorders>
              <w:top w:val="nil"/>
              <w:left w:val="nil"/>
              <w:bottom w:val="single" w:sz="4" w:space="0" w:color="auto"/>
              <w:right w:val="nil"/>
            </w:tcBorders>
            <w:hideMark/>
          </w:tcPr>
          <w:p w14:paraId="562FDF0B" w14:textId="77777777" w:rsidR="00046FF8" w:rsidRPr="00B10DEC" w:rsidRDefault="00046FF8" w:rsidP="005C1E46">
            <w:pPr>
              <w:keepNext/>
              <w:keepLines/>
              <w:spacing w:before="120" w:after="60" w:line="200" w:lineRule="exact"/>
              <w:jc w:val="right"/>
              <w:rPr>
                <w:b/>
              </w:rPr>
            </w:pPr>
            <w:r w:rsidRPr="00B10DEC">
              <w:rPr>
                <w:i/>
              </w:rPr>
              <w:t>Australia wide</w:t>
            </w:r>
          </w:p>
        </w:tc>
        <w:tc>
          <w:tcPr>
            <w:tcW w:w="1459" w:type="dxa"/>
            <w:tcBorders>
              <w:top w:val="nil"/>
              <w:left w:val="nil"/>
              <w:bottom w:val="single" w:sz="4" w:space="0" w:color="auto"/>
              <w:right w:val="nil"/>
            </w:tcBorders>
            <w:hideMark/>
          </w:tcPr>
          <w:p w14:paraId="058C9E0A" w14:textId="77777777" w:rsidR="00046FF8" w:rsidRPr="00B10DEC" w:rsidRDefault="00046FF8" w:rsidP="005C1E46">
            <w:pPr>
              <w:keepNext/>
              <w:keepLines/>
              <w:spacing w:before="120" w:after="60" w:line="200" w:lineRule="exact"/>
              <w:jc w:val="right"/>
              <w:rPr>
                <w:b/>
              </w:rPr>
            </w:pPr>
            <w:r w:rsidRPr="00B10DEC">
              <w:rPr>
                <w:i/>
              </w:rPr>
              <w:t>High density</w:t>
            </w:r>
          </w:p>
        </w:tc>
        <w:tc>
          <w:tcPr>
            <w:tcW w:w="1599" w:type="dxa"/>
            <w:tcBorders>
              <w:top w:val="nil"/>
              <w:left w:val="nil"/>
              <w:bottom w:val="single" w:sz="4" w:space="0" w:color="auto"/>
              <w:right w:val="nil"/>
            </w:tcBorders>
            <w:hideMark/>
          </w:tcPr>
          <w:p w14:paraId="7E978E77" w14:textId="77777777" w:rsidR="00046FF8" w:rsidRPr="00B10DEC" w:rsidRDefault="00046FF8" w:rsidP="005C1E46">
            <w:pPr>
              <w:keepNext/>
              <w:keepLines/>
              <w:spacing w:before="120" w:after="60" w:line="200" w:lineRule="exact"/>
              <w:jc w:val="right"/>
              <w:rPr>
                <w:b/>
              </w:rPr>
            </w:pPr>
            <w:r w:rsidRPr="00B10DEC">
              <w:rPr>
                <w:i/>
              </w:rPr>
              <w:t>Medium density</w:t>
            </w:r>
          </w:p>
        </w:tc>
        <w:tc>
          <w:tcPr>
            <w:tcW w:w="1469" w:type="dxa"/>
            <w:gridSpan w:val="2"/>
            <w:tcBorders>
              <w:top w:val="nil"/>
              <w:left w:val="nil"/>
              <w:bottom w:val="single" w:sz="4" w:space="0" w:color="auto"/>
              <w:right w:val="nil"/>
            </w:tcBorders>
            <w:hideMark/>
          </w:tcPr>
          <w:p w14:paraId="17416B36" w14:textId="77777777" w:rsidR="00046FF8" w:rsidRPr="00B10DEC" w:rsidRDefault="00046FF8" w:rsidP="005C1E46">
            <w:pPr>
              <w:keepNext/>
              <w:keepLines/>
              <w:spacing w:before="120" w:after="60" w:line="200" w:lineRule="exact"/>
              <w:jc w:val="right"/>
              <w:rPr>
                <w:b/>
              </w:rPr>
            </w:pPr>
            <w:r w:rsidRPr="00B10DEC">
              <w:rPr>
                <w:i/>
              </w:rPr>
              <w:t>Low density</w:t>
            </w:r>
          </w:p>
        </w:tc>
        <w:tc>
          <w:tcPr>
            <w:tcW w:w="1597" w:type="dxa"/>
            <w:gridSpan w:val="3"/>
            <w:tcBorders>
              <w:top w:val="nil"/>
              <w:left w:val="nil"/>
              <w:bottom w:val="single" w:sz="4" w:space="0" w:color="auto"/>
              <w:right w:val="nil"/>
            </w:tcBorders>
            <w:hideMark/>
          </w:tcPr>
          <w:p w14:paraId="43BAB362" w14:textId="77777777" w:rsidR="00046FF8" w:rsidRPr="00B10DEC" w:rsidRDefault="00046FF8" w:rsidP="005C1E46">
            <w:pPr>
              <w:keepNext/>
              <w:keepLines/>
              <w:spacing w:before="120" w:after="60" w:line="200" w:lineRule="exact"/>
              <w:jc w:val="right"/>
              <w:rPr>
                <w:b/>
              </w:rPr>
            </w:pPr>
            <w:r w:rsidRPr="00B10DEC">
              <w:rPr>
                <w:i/>
              </w:rPr>
              <w:t>Remote density</w:t>
            </w:r>
          </w:p>
        </w:tc>
      </w:tr>
      <w:tr w:rsidR="00046FF8" w:rsidRPr="00B10DEC" w14:paraId="68742749" w14:textId="77777777" w:rsidTr="005C1E46">
        <w:trPr>
          <w:gridAfter w:val="1"/>
          <w:wAfter w:w="10" w:type="dxa"/>
          <w:trHeight w:val="387"/>
        </w:trPr>
        <w:tc>
          <w:tcPr>
            <w:tcW w:w="9004" w:type="dxa"/>
            <w:gridSpan w:val="9"/>
            <w:hideMark/>
          </w:tcPr>
          <w:p w14:paraId="1CFB1C2A" w14:textId="77777777" w:rsidR="00046FF8" w:rsidRPr="00B10DEC" w:rsidRDefault="00046FF8" w:rsidP="005C1E46">
            <w:pPr>
              <w:keepNext/>
              <w:keepLines/>
              <w:spacing w:before="120" w:after="60" w:line="200" w:lineRule="exact"/>
              <w:rPr>
                <w:b/>
              </w:rPr>
            </w:pPr>
            <w:r w:rsidRPr="00B10DEC">
              <w:rPr>
                <w:b/>
              </w:rPr>
              <w:t>MHz</w:t>
            </w:r>
          </w:p>
        </w:tc>
      </w:tr>
      <w:tr w:rsidR="00046FF8" w:rsidRPr="00B10DEC" w14:paraId="41D6A05D" w14:textId="77777777" w:rsidTr="005C1E46">
        <w:trPr>
          <w:gridAfter w:val="2"/>
          <w:wAfter w:w="17" w:type="dxa"/>
          <w:trHeight w:val="512"/>
        </w:trPr>
        <w:tc>
          <w:tcPr>
            <w:tcW w:w="1417" w:type="dxa"/>
            <w:hideMark/>
          </w:tcPr>
          <w:p w14:paraId="4B1405EB" w14:textId="77777777" w:rsidR="00046FF8" w:rsidRPr="00054CA1" w:rsidRDefault="00046FF8" w:rsidP="005C1E46">
            <w:pPr>
              <w:keepNext/>
              <w:keepLines/>
              <w:spacing w:before="60" w:after="60" w:line="240" w:lineRule="exact"/>
            </w:pPr>
            <w:r w:rsidRPr="00054CA1">
              <w:t>0–30</w:t>
            </w:r>
          </w:p>
        </w:tc>
        <w:tc>
          <w:tcPr>
            <w:tcW w:w="1469" w:type="dxa"/>
            <w:gridSpan w:val="2"/>
            <w:hideMark/>
          </w:tcPr>
          <w:p w14:paraId="5A33DF83" w14:textId="77777777" w:rsidR="00046FF8" w:rsidRPr="00054CA1" w:rsidRDefault="00046FF8" w:rsidP="005C1E46">
            <w:pPr>
              <w:spacing w:line="254" w:lineRule="auto"/>
              <w:jc w:val="right"/>
              <w:rPr>
                <w:color w:val="000000"/>
              </w:rPr>
            </w:pPr>
            <w:r w:rsidRPr="00054CA1">
              <w:t>91.0688</w:t>
            </w:r>
          </w:p>
        </w:tc>
        <w:tc>
          <w:tcPr>
            <w:tcW w:w="1459" w:type="dxa"/>
            <w:hideMark/>
          </w:tcPr>
          <w:p w14:paraId="131287F3" w14:textId="77777777" w:rsidR="00046FF8" w:rsidRPr="00054CA1" w:rsidRDefault="00046FF8" w:rsidP="005C1E46">
            <w:pPr>
              <w:spacing w:line="254" w:lineRule="auto"/>
              <w:jc w:val="right"/>
              <w:rPr>
                <w:color w:val="000000"/>
              </w:rPr>
            </w:pPr>
            <w:r w:rsidRPr="00054CA1">
              <w:t>91.1052</w:t>
            </w:r>
          </w:p>
        </w:tc>
        <w:tc>
          <w:tcPr>
            <w:tcW w:w="1609" w:type="dxa"/>
            <w:gridSpan w:val="2"/>
            <w:hideMark/>
          </w:tcPr>
          <w:p w14:paraId="48F62335" w14:textId="77777777" w:rsidR="00046FF8" w:rsidRPr="00054CA1" w:rsidRDefault="00046FF8" w:rsidP="005C1E46">
            <w:pPr>
              <w:spacing w:line="254" w:lineRule="auto"/>
              <w:jc w:val="right"/>
              <w:rPr>
                <w:color w:val="000000"/>
              </w:rPr>
            </w:pPr>
            <w:r w:rsidRPr="00054CA1">
              <w:t>91.2409</w:t>
            </w:r>
          </w:p>
        </w:tc>
        <w:tc>
          <w:tcPr>
            <w:tcW w:w="1458" w:type="dxa"/>
            <w:hideMark/>
          </w:tcPr>
          <w:p w14:paraId="25B18F5B" w14:textId="77777777" w:rsidR="00046FF8" w:rsidRPr="00054CA1" w:rsidRDefault="00046FF8" w:rsidP="005C1E46">
            <w:pPr>
              <w:spacing w:line="254" w:lineRule="auto"/>
              <w:jc w:val="right"/>
              <w:rPr>
                <w:color w:val="000000"/>
              </w:rPr>
            </w:pPr>
            <w:r w:rsidRPr="00054CA1">
              <w:t>90.9767</w:t>
            </w:r>
          </w:p>
        </w:tc>
        <w:tc>
          <w:tcPr>
            <w:tcW w:w="1585" w:type="dxa"/>
            <w:hideMark/>
          </w:tcPr>
          <w:p w14:paraId="27D56D80" w14:textId="77777777" w:rsidR="00046FF8" w:rsidRPr="00054CA1" w:rsidRDefault="00046FF8" w:rsidP="005C1E46">
            <w:pPr>
              <w:spacing w:line="259" w:lineRule="auto"/>
              <w:jc w:val="right"/>
              <w:rPr>
                <w:rFonts w:asciiTheme="minorHAnsi" w:hAnsiTheme="minorHAnsi" w:cstheme="minorBidi"/>
                <w:color w:val="000000"/>
              </w:rPr>
            </w:pPr>
            <w:r w:rsidRPr="00054CA1">
              <w:rPr>
                <w:color w:val="000000"/>
              </w:rPr>
              <w:t>56.9441</w:t>
            </w:r>
          </w:p>
        </w:tc>
      </w:tr>
      <w:tr w:rsidR="00046FF8" w:rsidRPr="00B10DEC" w14:paraId="4A55CABF" w14:textId="77777777" w:rsidTr="005C1E46">
        <w:trPr>
          <w:gridAfter w:val="2"/>
          <w:wAfter w:w="17" w:type="dxa"/>
          <w:trHeight w:val="512"/>
        </w:trPr>
        <w:tc>
          <w:tcPr>
            <w:tcW w:w="1417" w:type="dxa"/>
            <w:hideMark/>
          </w:tcPr>
          <w:p w14:paraId="61D2F9F5" w14:textId="77777777" w:rsidR="00046FF8" w:rsidRPr="00054CA1" w:rsidRDefault="00046FF8" w:rsidP="005C1E46">
            <w:pPr>
              <w:spacing w:before="60" w:after="60" w:line="240" w:lineRule="exact"/>
            </w:pPr>
            <w:r w:rsidRPr="00054CA1">
              <w:t>&gt;30–403</w:t>
            </w:r>
          </w:p>
        </w:tc>
        <w:tc>
          <w:tcPr>
            <w:tcW w:w="1469" w:type="dxa"/>
            <w:gridSpan w:val="2"/>
            <w:hideMark/>
          </w:tcPr>
          <w:p w14:paraId="75CC149A" w14:textId="77777777" w:rsidR="00046FF8" w:rsidRPr="00054CA1" w:rsidRDefault="00046FF8" w:rsidP="005C1E46">
            <w:pPr>
              <w:spacing w:line="254" w:lineRule="auto"/>
              <w:jc w:val="right"/>
              <w:rPr>
                <w:color w:val="000000"/>
              </w:rPr>
            </w:pPr>
            <w:r w:rsidRPr="00054CA1">
              <w:t>205.7120</w:t>
            </w:r>
          </w:p>
        </w:tc>
        <w:tc>
          <w:tcPr>
            <w:tcW w:w="1459" w:type="dxa"/>
            <w:hideMark/>
          </w:tcPr>
          <w:p w14:paraId="313F47AA" w14:textId="77777777" w:rsidR="00046FF8" w:rsidRPr="00054CA1" w:rsidRDefault="00046FF8" w:rsidP="005C1E46">
            <w:pPr>
              <w:spacing w:line="254" w:lineRule="auto"/>
              <w:jc w:val="right"/>
              <w:rPr>
                <w:color w:val="000000"/>
              </w:rPr>
            </w:pPr>
            <w:r w:rsidRPr="00054CA1">
              <w:t>80.3795</w:t>
            </w:r>
          </w:p>
        </w:tc>
        <w:tc>
          <w:tcPr>
            <w:tcW w:w="1609" w:type="dxa"/>
            <w:gridSpan w:val="2"/>
            <w:hideMark/>
          </w:tcPr>
          <w:p w14:paraId="63AD1800" w14:textId="77777777" w:rsidR="00046FF8" w:rsidRPr="00054CA1" w:rsidRDefault="00046FF8" w:rsidP="005C1E46">
            <w:pPr>
              <w:spacing w:line="254" w:lineRule="auto"/>
              <w:jc w:val="right"/>
              <w:rPr>
                <w:color w:val="000000"/>
              </w:rPr>
            </w:pPr>
            <w:r w:rsidRPr="00054CA1">
              <w:t>39.7104</w:t>
            </w:r>
          </w:p>
        </w:tc>
        <w:tc>
          <w:tcPr>
            <w:tcW w:w="1458" w:type="dxa"/>
            <w:hideMark/>
          </w:tcPr>
          <w:p w14:paraId="027EB0A3" w14:textId="77777777" w:rsidR="00046FF8" w:rsidRPr="00054CA1" w:rsidRDefault="00046FF8" w:rsidP="005C1E46">
            <w:pPr>
              <w:spacing w:line="254" w:lineRule="auto"/>
              <w:jc w:val="right"/>
              <w:rPr>
                <w:color w:val="000000"/>
              </w:rPr>
            </w:pPr>
            <w:r w:rsidRPr="00054CA1">
              <w:t>8.8763</w:t>
            </w:r>
          </w:p>
        </w:tc>
        <w:tc>
          <w:tcPr>
            <w:tcW w:w="1585" w:type="dxa"/>
            <w:hideMark/>
          </w:tcPr>
          <w:p w14:paraId="514B21A0" w14:textId="77777777" w:rsidR="00046FF8" w:rsidRPr="00054CA1" w:rsidRDefault="00046FF8" w:rsidP="005C1E46">
            <w:pPr>
              <w:spacing w:line="254" w:lineRule="auto"/>
              <w:jc w:val="right"/>
              <w:rPr>
                <w:color w:val="000000"/>
              </w:rPr>
            </w:pPr>
            <w:r w:rsidRPr="00054CA1">
              <w:t>2.7713</w:t>
            </w:r>
          </w:p>
        </w:tc>
      </w:tr>
      <w:tr w:rsidR="00046FF8" w:rsidRPr="00B10DEC" w14:paraId="3CC3E98B" w14:textId="77777777" w:rsidTr="005C1E46">
        <w:trPr>
          <w:gridAfter w:val="2"/>
          <w:wAfter w:w="17" w:type="dxa"/>
          <w:trHeight w:val="512"/>
        </w:trPr>
        <w:tc>
          <w:tcPr>
            <w:tcW w:w="1417" w:type="dxa"/>
            <w:hideMark/>
          </w:tcPr>
          <w:p w14:paraId="584FE723" w14:textId="77777777" w:rsidR="00046FF8" w:rsidRPr="00054CA1" w:rsidRDefault="00046FF8" w:rsidP="005C1E46">
            <w:pPr>
              <w:spacing w:before="60" w:after="60" w:line="240" w:lineRule="exact"/>
            </w:pPr>
            <w:r w:rsidRPr="00054CA1">
              <w:t>&gt;403–520</w:t>
            </w:r>
          </w:p>
        </w:tc>
        <w:tc>
          <w:tcPr>
            <w:tcW w:w="1469" w:type="dxa"/>
            <w:gridSpan w:val="2"/>
            <w:hideMark/>
          </w:tcPr>
          <w:p w14:paraId="0C631D2F" w14:textId="77777777" w:rsidR="00046FF8" w:rsidRPr="00054CA1" w:rsidRDefault="00046FF8" w:rsidP="005C1E46">
            <w:pPr>
              <w:spacing w:line="254" w:lineRule="auto"/>
              <w:jc w:val="right"/>
              <w:rPr>
                <w:color w:val="000000"/>
              </w:rPr>
            </w:pPr>
            <w:r w:rsidRPr="00054CA1">
              <w:t>211.0516</w:t>
            </w:r>
          </w:p>
        </w:tc>
        <w:tc>
          <w:tcPr>
            <w:tcW w:w="1459" w:type="dxa"/>
            <w:hideMark/>
          </w:tcPr>
          <w:p w14:paraId="51634407" w14:textId="77777777" w:rsidR="00046FF8" w:rsidRPr="00054CA1" w:rsidRDefault="00046FF8" w:rsidP="005C1E46">
            <w:pPr>
              <w:spacing w:line="254" w:lineRule="auto"/>
              <w:jc w:val="right"/>
              <w:rPr>
                <w:color w:val="000000"/>
              </w:rPr>
            </w:pPr>
            <w:r w:rsidRPr="00054CA1">
              <w:t>156.4814</w:t>
            </w:r>
          </w:p>
        </w:tc>
        <w:tc>
          <w:tcPr>
            <w:tcW w:w="1609" w:type="dxa"/>
            <w:gridSpan w:val="2"/>
            <w:hideMark/>
          </w:tcPr>
          <w:p w14:paraId="6835A3F8" w14:textId="77777777" w:rsidR="00046FF8" w:rsidRPr="00054CA1" w:rsidRDefault="00046FF8" w:rsidP="005C1E46">
            <w:pPr>
              <w:spacing w:line="254" w:lineRule="auto"/>
              <w:jc w:val="right"/>
              <w:rPr>
                <w:color w:val="000000"/>
              </w:rPr>
            </w:pPr>
            <w:r w:rsidRPr="00054CA1">
              <w:t>54.1736</w:t>
            </w:r>
          </w:p>
        </w:tc>
        <w:tc>
          <w:tcPr>
            <w:tcW w:w="1458" w:type="dxa"/>
            <w:hideMark/>
          </w:tcPr>
          <w:p w14:paraId="6CE062B8" w14:textId="77777777" w:rsidR="00046FF8" w:rsidRPr="00054CA1" w:rsidRDefault="00046FF8" w:rsidP="005C1E46">
            <w:pPr>
              <w:spacing w:line="254" w:lineRule="auto"/>
              <w:jc w:val="right"/>
              <w:rPr>
                <w:color w:val="000000"/>
              </w:rPr>
            </w:pPr>
            <w:r w:rsidRPr="00054CA1">
              <w:t>9.2136</w:t>
            </w:r>
          </w:p>
        </w:tc>
        <w:tc>
          <w:tcPr>
            <w:tcW w:w="1585" w:type="dxa"/>
            <w:hideMark/>
          </w:tcPr>
          <w:p w14:paraId="77380FD2" w14:textId="77777777" w:rsidR="00046FF8" w:rsidRPr="00054CA1" w:rsidRDefault="00046FF8" w:rsidP="005C1E46">
            <w:pPr>
              <w:spacing w:line="254" w:lineRule="auto"/>
              <w:jc w:val="right"/>
              <w:rPr>
                <w:color w:val="000000"/>
              </w:rPr>
            </w:pPr>
            <w:r w:rsidRPr="00054CA1">
              <w:t>0.0000</w:t>
            </w:r>
          </w:p>
        </w:tc>
      </w:tr>
      <w:tr w:rsidR="00046FF8" w:rsidRPr="00B10DEC" w14:paraId="142B90E6" w14:textId="77777777" w:rsidTr="005C1E46">
        <w:trPr>
          <w:gridAfter w:val="2"/>
          <w:wAfter w:w="17" w:type="dxa"/>
          <w:trHeight w:val="512"/>
        </w:trPr>
        <w:tc>
          <w:tcPr>
            <w:tcW w:w="1417" w:type="dxa"/>
            <w:hideMark/>
          </w:tcPr>
          <w:p w14:paraId="42E355E2" w14:textId="77777777" w:rsidR="00046FF8" w:rsidRPr="00054CA1" w:rsidRDefault="00046FF8" w:rsidP="005C1E46">
            <w:pPr>
              <w:spacing w:before="60" w:after="60" w:line="240" w:lineRule="exact"/>
            </w:pPr>
            <w:r w:rsidRPr="00054CA1">
              <w:t>&gt;520–960</w:t>
            </w:r>
          </w:p>
        </w:tc>
        <w:tc>
          <w:tcPr>
            <w:tcW w:w="1469" w:type="dxa"/>
            <w:gridSpan w:val="2"/>
            <w:hideMark/>
          </w:tcPr>
          <w:p w14:paraId="26629785" w14:textId="77777777" w:rsidR="00046FF8" w:rsidRPr="00054CA1" w:rsidRDefault="00046FF8" w:rsidP="005C1E46">
            <w:pPr>
              <w:spacing w:line="254" w:lineRule="auto"/>
              <w:jc w:val="right"/>
              <w:rPr>
                <w:color w:val="000000"/>
              </w:rPr>
            </w:pPr>
            <w:r w:rsidRPr="00054CA1">
              <w:t>211.0516</w:t>
            </w:r>
          </w:p>
        </w:tc>
        <w:tc>
          <w:tcPr>
            <w:tcW w:w="1459" w:type="dxa"/>
            <w:hideMark/>
          </w:tcPr>
          <w:p w14:paraId="2F5B89AE" w14:textId="77777777" w:rsidR="00046FF8" w:rsidRPr="00054CA1" w:rsidRDefault="00046FF8" w:rsidP="005C1E46">
            <w:pPr>
              <w:spacing w:line="254" w:lineRule="auto"/>
              <w:jc w:val="right"/>
              <w:rPr>
                <w:color w:val="000000"/>
              </w:rPr>
            </w:pPr>
            <w:r w:rsidRPr="00054CA1">
              <w:t>118.2362</w:t>
            </w:r>
          </w:p>
        </w:tc>
        <w:tc>
          <w:tcPr>
            <w:tcW w:w="1609" w:type="dxa"/>
            <w:gridSpan w:val="2"/>
            <w:hideMark/>
          </w:tcPr>
          <w:p w14:paraId="65BDB32C" w14:textId="77777777" w:rsidR="00046FF8" w:rsidRPr="00054CA1" w:rsidRDefault="00046FF8" w:rsidP="005C1E46">
            <w:pPr>
              <w:spacing w:line="254" w:lineRule="auto"/>
              <w:jc w:val="right"/>
              <w:rPr>
                <w:color w:val="000000"/>
              </w:rPr>
            </w:pPr>
            <w:r w:rsidRPr="00054CA1">
              <w:t>54.1736</w:t>
            </w:r>
          </w:p>
        </w:tc>
        <w:tc>
          <w:tcPr>
            <w:tcW w:w="1458" w:type="dxa"/>
            <w:hideMark/>
          </w:tcPr>
          <w:p w14:paraId="398F8C75" w14:textId="77777777" w:rsidR="00046FF8" w:rsidRPr="00054CA1" w:rsidRDefault="00046FF8" w:rsidP="005C1E46">
            <w:pPr>
              <w:spacing w:line="254" w:lineRule="auto"/>
              <w:jc w:val="right"/>
              <w:rPr>
                <w:color w:val="000000"/>
              </w:rPr>
            </w:pPr>
            <w:r w:rsidRPr="00054CA1">
              <w:t>9.2136</w:t>
            </w:r>
          </w:p>
        </w:tc>
        <w:tc>
          <w:tcPr>
            <w:tcW w:w="1585" w:type="dxa"/>
            <w:hideMark/>
          </w:tcPr>
          <w:p w14:paraId="530C2671" w14:textId="77777777" w:rsidR="00046FF8" w:rsidRPr="00054CA1" w:rsidRDefault="00046FF8" w:rsidP="005C1E46">
            <w:pPr>
              <w:spacing w:line="254" w:lineRule="auto"/>
              <w:jc w:val="right"/>
              <w:rPr>
                <w:color w:val="000000"/>
              </w:rPr>
            </w:pPr>
            <w:r w:rsidRPr="00054CA1">
              <w:t>2.8769</w:t>
            </w:r>
          </w:p>
        </w:tc>
      </w:tr>
      <w:tr w:rsidR="00046FF8" w:rsidRPr="00B10DEC" w14:paraId="762DE042" w14:textId="77777777" w:rsidTr="005C1E46">
        <w:trPr>
          <w:gridAfter w:val="2"/>
          <w:wAfter w:w="17" w:type="dxa"/>
          <w:trHeight w:val="620"/>
        </w:trPr>
        <w:tc>
          <w:tcPr>
            <w:tcW w:w="1417" w:type="dxa"/>
            <w:hideMark/>
          </w:tcPr>
          <w:p w14:paraId="666284D8" w14:textId="77777777" w:rsidR="00046FF8" w:rsidRPr="00054CA1" w:rsidRDefault="00046FF8" w:rsidP="005C1E46">
            <w:pPr>
              <w:spacing w:before="60" w:after="60" w:line="240" w:lineRule="exact"/>
            </w:pPr>
            <w:r w:rsidRPr="00054CA1">
              <w:t>&gt;960–2 690</w:t>
            </w:r>
          </w:p>
        </w:tc>
        <w:tc>
          <w:tcPr>
            <w:tcW w:w="1469" w:type="dxa"/>
            <w:gridSpan w:val="2"/>
            <w:hideMark/>
          </w:tcPr>
          <w:p w14:paraId="6C8F42A2" w14:textId="77777777" w:rsidR="00046FF8" w:rsidRPr="00054CA1" w:rsidRDefault="00046FF8" w:rsidP="005C1E46">
            <w:pPr>
              <w:spacing w:line="254" w:lineRule="auto"/>
              <w:jc w:val="right"/>
              <w:rPr>
                <w:color w:val="000000"/>
              </w:rPr>
            </w:pPr>
            <w:r w:rsidRPr="00054CA1">
              <w:t>1.2454</w:t>
            </w:r>
          </w:p>
        </w:tc>
        <w:tc>
          <w:tcPr>
            <w:tcW w:w="1459" w:type="dxa"/>
            <w:hideMark/>
          </w:tcPr>
          <w:p w14:paraId="4EFC3DD5" w14:textId="77777777" w:rsidR="00046FF8" w:rsidRPr="00054CA1" w:rsidRDefault="00046FF8" w:rsidP="005C1E46">
            <w:pPr>
              <w:spacing w:line="254" w:lineRule="auto"/>
              <w:jc w:val="right"/>
              <w:rPr>
                <w:color w:val="000000"/>
              </w:rPr>
            </w:pPr>
            <w:r w:rsidRPr="00054CA1">
              <w:t>0.2796</w:t>
            </w:r>
          </w:p>
        </w:tc>
        <w:tc>
          <w:tcPr>
            <w:tcW w:w="1609" w:type="dxa"/>
            <w:gridSpan w:val="2"/>
            <w:hideMark/>
          </w:tcPr>
          <w:p w14:paraId="3DDCED52" w14:textId="77777777" w:rsidR="00046FF8" w:rsidRPr="00054CA1" w:rsidRDefault="00046FF8" w:rsidP="005C1E46">
            <w:pPr>
              <w:spacing w:line="254" w:lineRule="auto"/>
              <w:jc w:val="right"/>
              <w:rPr>
                <w:color w:val="000000"/>
              </w:rPr>
            </w:pPr>
            <w:r w:rsidRPr="00054CA1">
              <w:t>0.1295</w:t>
            </w:r>
          </w:p>
        </w:tc>
        <w:tc>
          <w:tcPr>
            <w:tcW w:w="1458" w:type="dxa"/>
            <w:hideMark/>
          </w:tcPr>
          <w:p w14:paraId="5F892D91" w14:textId="77777777" w:rsidR="00046FF8" w:rsidRPr="00054CA1" w:rsidRDefault="00046FF8" w:rsidP="005C1E46">
            <w:pPr>
              <w:spacing w:line="254" w:lineRule="auto"/>
              <w:jc w:val="right"/>
              <w:rPr>
                <w:color w:val="000000"/>
              </w:rPr>
            </w:pPr>
            <w:r w:rsidRPr="00054CA1">
              <w:t>0.0649</w:t>
            </w:r>
          </w:p>
        </w:tc>
        <w:tc>
          <w:tcPr>
            <w:tcW w:w="1585" w:type="dxa"/>
            <w:hideMark/>
          </w:tcPr>
          <w:p w14:paraId="2CA5F828" w14:textId="77777777" w:rsidR="00046FF8" w:rsidRPr="00054CA1" w:rsidRDefault="00046FF8" w:rsidP="005C1E46">
            <w:pPr>
              <w:spacing w:line="254" w:lineRule="auto"/>
              <w:jc w:val="right"/>
              <w:rPr>
                <w:color w:val="000000"/>
              </w:rPr>
            </w:pPr>
            <w:r w:rsidRPr="00054CA1">
              <w:t>0.0323</w:t>
            </w:r>
          </w:p>
        </w:tc>
      </w:tr>
      <w:tr w:rsidR="00046FF8" w:rsidRPr="00B10DEC" w14:paraId="1F1A7C0C" w14:textId="77777777" w:rsidTr="005C1E46">
        <w:trPr>
          <w:gridAfter w:val="1"/>
          <w:wAfter w:w="10" w:type="dxa"/>
          <w:trHeight w:val="387"/>
        </w:trPr>
        <w:tc>
          <w:tcPr>
            <w:tcW w:w="9004" w:type="dxa"/>
            <w:gridSpan w:val="9"/>
            <w:vAlign w:val="center"/>
            <w:hideMark/>
          </w:tcPr>
          <w:p w14:paraId="590139FD" w14:textId="77777777" w:rsidR="00046FF8" w:rsidRPr="00054CA1" w:rsidRDefault="00046FF8" w:rsidP="005C1E46">
            <w:pPr>
              <w:keepNext/>
              <w:spacing w:before="120" w:after="60" w:line="200" w:lineRule="exact"/>
              <w:rPr>
                <w:b/>
              </w:rPr>
            </w:pPr>
            <w:r w:rsidRPr="00054CA1">
              <w:rPr>
                <w:b/>
              </w:rPr>
              <w:t>GHz</w:t>
            </w:r>
          </w:p>
        </w:tc>
      </w:tr>
      <w:tr w:rsidR="00046FF8" w:rsidRPr="00B10DEC" w14:paraId="19110DC6" w14:textId="77777777" w:rsidTr="005C1E46">
        <w:trPr>
          <w:gridAfter w:val="2"/>
          <w:wAfter w:w="17" w:type="dxa"/>
          <w:trHeight w:val="512"/>
        </w:trPr>
        <w:tc>
          <w:tcPr>
            <w:tcW w:w="1427" w:type="dxa"/>
            <w:gridSpan w:val="2"/>
            <w:hideMark/>
          </w:tcPr>
          <w:p w14:paraId="5615A9BB" w14:textId="77777777" w:rsidR="00046FF8" w:rsidRPr="00054CA1" w:rsidRDefault="00046FF8" w:rsidP="005C1E46">
            <w:pPr>
              <w:spacing w:before="60" w:after="60" w:line="240" w:lineRule="exact"/>
            </w:pPr>
            <w:r w:rsidRPr="00054CA1">
              <w:t>&gt;2.69–5.0</w:t>
            </w:r>
          </w:p>
        </w:tc>
        <w:tc>
          <w:tcPr>
            <w:tcW w:w="1459" w:type="dxa"/>
            <w:vAlign w:val="bottom"/>
            <w:hideMark/>
          </w:tcPr>
          <w:p w14:paraId="181D4ED1" w14:textId="77777777" w:rsidR="00046FF8" w:rsidRPr="00054CA1" w:rsidRDefault="00046FF8" w:rsidP="005C1E46">
            <w:pPr>
              <w:spacing w:line="254" w:lineRule="auto"/>
              <w:jc w:val="right"/>
              <w:rPr>
                <w:color w:val="000000"/>
              </w:rPr>
            </w:pPr>
            <w:r w:rsidRPr="00054CA1">
              <w:rPr>
                <w:color w:val="000000"/>
              </w:rPr>
              <w:t>1.2440</w:t>
            </w:r>
          </w:p>
        </w:tc>
        <w:tc>
          <w:tcPr>
            <w:tcW w:w="1459" w:type="dxa"/>
            <w:hideMark/>
          </w:tcPr>
          <w:p w14:paraId="37656046" w14:textId="77777777" w:rsidR="00046FF8" w:rsidRPr="00054CA1" w:rsidRDefault="00046FF8" w:rsidP="005C1E46">
            <w:pPr>
              <w:spacing w:line="254" w:lineRule="auto"/>
              <w:jc w:val="right"/>
              <w:rPr>
                <w:color w:val="000000"/>
              </w:rPr>
            </w:pPr>
            <w:r w:rsidRPr="00054CA1">
              <w:t>0.2312</w:t>
            </w:r>
          </w:p>
        </w:tc>
        <w:tc>
          <w:tcPr>
            <w:tcW w:w="1609" w:type="dxa"/>
            <w:gridSpan w:val="2"/>
            <w:hideMark/>
          </w:tcPr>
          <w:p w14:paraId="472B27AF" w14:textId="77777777" w:rsidR="00046FF8" w:rsidRPr="00054CA1" w:rsidRDefault="00046FF8" w:rsidP="005C1E46">
            <w:pPr>
              <w:spacing w:line="254" w:lineRule="auto"/>
              <w:jc w:val="right"/>
              <w:rPr>
                <w:color w:val="000000"/>
              </w:rPr>
            </w:pPr>
            <w:r w:rsidRPr="00054CA1">
              <w:t>0.0938</w:t>
            </w:r>
          </w:p>
        </w:tc>
        <w:tc>
          <w:tcPr>
            <w:tcW w:w="1458" w:type="dxa"/>
            <w:hideMark/>
          </w:tcPr>
          <w:p w14:paraId="5D9E3EA3" w14:textId="77777777" w:rsidR="00046FF8" w:rsidRPr="00054CA1" w:rsidRDefault="00046FF8" w:rsidP="005C1E46">
            <w:pPr>
              <w:spacing w:line="254" w:lineRule="auto"/>
              <w:jc w:val="right"/>
              <w:rPr>
                <w:color w:val="000000"/>
              </w:rPr>
            </w:pPr>
            <w:r w:rsidRPr="00054CA1">
              <w:t>0.0775</w:t>
            </w:r>
          </w:p>
        </w:tc>
        <w:tc>
          <w:tcPr>
            <w:tcW w:w="1585" w:type="dxa"/>
            <w:hideMark/>
          </w:tcPr>
          <w:p w14:paraId="1AD5D9CB" w14:textId="77777777" w:rsidR="00046FF8" w:rsidRPr="00054CA1" w:rsidRDefault="00046FF8" w:rsidP="005C1E46">
            <w:pPr>
              <w:spacing w:line="254" w:lineRule="auto"/>
              <w:jc w:val="right"/>
              <w:rPr>
                <w:color w:val="000000"/>
              </w:rPr>
            </w:pPr>
            <w:r w:rsidRPr="00054CA1">
              <w:t>0.0387</w:t>
            </w:r>
          </w:p>
        </w:tc>
      </w:tr>
      <w:tr w:rsidR="00046FF8" w:rsidRPr="00B10DEC" w14:paraId="5D132402" w14:textId="77777777" w:rsidTr="005C1E46">
        <w:trPr>
          <w:gridAfter w:val="2"/>
          <w:wAfter w:w="17" w:type="dxa"/>
          <w:trHeight w:val="496"/>
        </w:trPr>
        <w:tc>
          <w:tcPr>
            <w:tcW w:w="1427" w:type="dxa"/>
            <w:gridSpan w:val="2"/>
            <w:hideMark/>
          </w:tcPr>
          <w:p w14:paraId="3E4A3447" w14:textId="77777777" w:rsidR="00046FF8" w:rsidRPr="00054CA1" w:rsidRDefault="00046FF8" w:rsidP="005C1E46">
            <w:pPr>
              <w:spacing w:before="60" w:after="60" w:line="240" w:lineRule="exact"/>
            </w:pPr>
            <w:r w:rsidRPr="00054CA1">
              <w:t>&gt;5.0–8.5</w:t>
            </w:r>
          </w:p>
        </w:tc>
        <w:tc>
          <w:tcPr>
            <w:tcW w:w="1459" w:type="dxa"/>
            <w:vAlign w:val="bottom"/>
            <w:hideMark/>
          </w:tcPr>
          <w:p w14:paraId="3FC46F58" w14:textId="77777777" w:rsidR="00046FF8" w:rsidRPr="00054CA1" w:rsidRDefault="00046FF8" w:rsidP="005C1E46">
            <w:pPr>
              <w:spacing w:line="254" w:lineRule="auto"/>
              <w:jc w:val="right"/>
              <w:rPr>
                <w:color w:val="000000"/>
              </w:rPr>
            </w:pPr>
            <w:r w:rsidRPr="00054CA1">
              <w:rPr>
                <w:color w:val="000000"/>
              </w:rPr>
              <w:t>0.5251</w:t>
            </w:r>
          </w:p>
        </w:tc>
        <w:tc>
          <w:tcPr>
            <w:tcW w:w="1459" w:type="dxa"/>
            <w:hideMark/>
          </w:tcPr>
          <w:p w14:paraId="6DF05DDB" w14:textId="77777777" w:rsidR="00046FF8" w:rsidRPr="00054CA1" w:rsidRDefault="00046FF8" w:rsidP="005C1E46">
            <w:pPr>
              <w:spacing w:line="254" w:lineRule="auto"/>
              <w:jc w:val="right"/>
              <w:rPr>
                <w:color w:val="000000"/>
              </w:rPr>
            </w:pPr>
            <w:r w:rsidRPr="00054CA1">
              <w:t>0.0971</w:t>
            </w:r>
          </w:p>
        </w:tc>
        <w:tc>
          <w:tcPr>
            <w:tcW w:w="1609" w:type="dxa"/>
            <w:gridSpan w:val="2"/>
            <w:hideMark/>
          </w:tcPr>
          <w:p w14:paraId="394D8110" w14:textId="77777777" w:rsidR="00046FF8" w:rsidRPr="00054CA1" w:rsidRDefault="00046FF8" w:rsidP="005C1E46">
            <w:pPr>
              <w:spacing w:line="254" w:lineRule="auto"/>
              <w:jc w:val="right"/>
              <w:rPr>
                <w:color w:val="000000"/>
              </w:rPr>
            </w:pPr>
            <w:r w:rsidRPr="00054CA1">
              <w:t>0.0453</w:t>
            </w:r>
          </w:p>
        </w:tc>
        <w:tc>
          <w:tcPr>
            <w:tcW w:w="1458" w:type="dxa"/>
            <w:hideMark/>
          </w:tcPr>
          <w:p w14:paraId="6D5D08DE" w14:textId="77777777" w:rsidR="00046FF8" w:rsidRPr="00054CA1" w:rsidRDefault="00046FF8" w:rsidP="005C1E46">
            <w:pPr>
              <w:spacing w:line="254" w:lineRule="auto"/>
              <w:jc w:val="right"/>
              <w:rPr>
                <w:color w:val="000000"/>
              </w:rPr>
            </w:pPr>
            <w:r w:rsidRPr="00054CA1">
              <w:t>0.0206</w:t>
            </w:r>
          </w:p>
        </w:tc>
        <w:tc>
          <w:tcPr>
            <w:tcW w:w="1585" w:type="dxa"/>
            <w:hideMark/>
          </w:tcPr>
          <w:p w14:paraId="252A267C" w14:textId="77777777" w:rsidR="00046FF8" w:rsidRPr="00054CA1" w:rsidRDefault="00046FF8" w:rsidP="005C1E46">
            <w:pPr>
              <w:spacing w:line="254" w:lineRule="auto"/>
              <w:jc w:val="right"/>
              <w:rPr>
                <w:color w:val="000000"/>
              </w:rPr>
            </w:pPr>
            <w:r w:rsidRPr="00054CA1">
              <w:t>0.0100</w:t>
            </w:r>
          </w:p>
        </w:tc>
      </w:tr>
      <w:tr w:rsidR="00046FF8" w:rsidRPr="00B10DEC" w14:paraId="6079F68E" w14:textId="77777777" w:rsidTr="005C1E46">
        <w:trPr>
          <w:gridAfter w:val="2"/>
          <w:wAfter w:w="17" w:type="dxa"/>
          <w:trHeight w:val="512"/>
        </w:trPr>
        <w:tc>
          <w:tcPr>
            <w:tcW w:w="1427" w:type="dxa"/>
            <w:gridSpan w:val="2"/>
            <w:hideMark/>
          </w:tcPr>
          <w:p w14:paraId="42594D13" w14:textId="77777777" w:rsidR="00046FF8" w:rsidRPr="00054CA1" w:rsidRDefault="00046FF8" w:rsidP="005C1E46">
            <w:pPr>
              <w:spacing w:before="60" w:after="60" w:line="240" w:lineRule="exact"/>
            </w:pPr>
            <w:r w:rsidRPr="00054CA1">
              <w:t>&gt;8.5–14.5</w:t>
            </w:r>
          </w:p>
        </w:tc>
        <w:tc>
          <w:tcPr>
            <w:tcW w:w="1459" w:type="dxa"/>
            <w:vAlign w:val="bottom"/>
            <w:hideMark/>
          </w:tcPr>
          <w:p w14:paraId="76EE9E67" w14:textId="77777777" w:rsidR="00046FF8" w:rsidRPr="00054CA1" w:rsidRDefault="00046FF8" w:rsidP="005C1E46">
            <w:pPr>
              <w:spacing w:line="254" w:lineRule="auto"/>
              <w:jc w:val="right"/>
              <w:rPr>
                <w:color w:val="000000"/>
              </w:rPr>
            </w:pPr>
            <w:r w:rsidRPr="00054CA1">
              <w:rPr>
                <w:color w:val="000000"/>
              </w:rPr>
              <w:t>0.0463</w:t>
            </w:r>
          </w:p>
        </w:tc>
        <w:tc>
          <w:tcPr>
            <w:tcW w:w="1459" w:type="dxa"/>
            <w:hideMark/>
          </w:tcPr>
          <w:p w14:paraId="3B3FC0B7" w14:textId="77777777" w:rsidR="00046FF8" w:rsidRPr="00054CA1" w:rsidRDefault="00046FF8" w:rsidP="005C1E46">
            <w:pPr>
              <w:spacing w:line="254" w:lineRule="auto"/>
              <w:jc w:val="right"/>
              <w:rPr>
                <w:color w:val="000000"/>
              </w:rPr>
            </w:pPr>
            <w:r w:rsidRPr="00054CA1">
              <w:t>0.0167</w:t>
            </w:r>
          </w:p>
        </w:tc>
        <w:tc>
          <w:tcPr>
            <w:tcW w:w="1609" w:type="dxa"/>
            <w:gridSpan w:val="2"/>
            <w:hideMark/>
          </w:tcPr>
          <w:p w14:paraId="17D10A85" w14:textId="77777777" w:rsidR="00046FF8" w:rsidRPr="00054CA1" w:rsidRDefault="00046FF8" w:rsidP="005C1E46">
            <w:pPr>
              <w:spacing w:line="254" w:lineRule="auto"/>
              <w:jc w:val="right"/>
              <w:rPr>
                <w:color w:val="000000"/>
              </w:rPr>
            </w:pPr>
            <w:r w:rsidRPr="00054CA1">
              <w:t>0.0039</w:t>
            </w:r>
          </w:p>
        </w:tc>
        <w:tc>
          <w:tcPr>
            <w:tcW w:w="1458" w:type="dxa"/>
            <w:hideMark/>
          </w:tcPr>
          <w:p w14:paraId="498D4238" w14:textId="77777777" w:rsidR="00046FF8" w:rsidRPr="00054CA1" w:rsidRDefault="00046FF8" w:rsidP="005C1E46">
            <w:pPr>
              <w:spacing w:line="254" w:lineRule="auto"/>
              <w:jc w:val="right"/>
              <w:rPr>
                <w:color w:val="000000"/>
              </w:rPr>
            </w:pPr>
            <w:r w:rsidRPr="00054CA1">
              <w:t>0.0003</w:t>
            </w:r>
          </w:p>
        </w:tc>
        <w:tc>
          <w:tcPr>
            <w:tcW w:w="1585" w:type="dxa"/>
            <w:hideMark/>
          </w:tcPr>
          <w:p w14:paraId="4B323722" w14:textId="77777777" w:rsidR="00046FF8" w:rsidRPr="00054CA1" w:rsidRDefault="00046FF8" w:rsidP="005C1E46">
            <w:pPr>
              <w:spacing w:line="254" w:lineRule="auto"/>
              <w:jc w:val="right"/>
              <w:rPr>
                <w:color w:val="000000"/>
              </w:rPr>
            </w:pPr>
            <w:r w:rsidRPr="00054CA1">
              <w:t>0.0001</w:t>
            </w:r>
          </w:p>
        </w:tc>
      </w:tr>
      <w:tr w:rsidR="00046FF8" w:rsidRPr="00B10DEC" w14:paraId="7C4A30CF" w14:textId="77777777" w:rsidTr="005C1E46">
        <w:trPr>
          <w:gridAfter w:val="2"/>
          <w:wAfter w:w="17" w:type="dxa"/>
          <w:trHeight w:val="345"/>
        </w:trPr>
        <w:tc>
          <w:tcPr>
            <w:tcW w:w="1427" w:type="dxa"/>
            <w:gridSpan w:val="2"/>
            <w:hideMark/>
          </w:tcPr>
          <w:p w14:paraId="41F4924F" w14:textId="77777777" w:rsidR="00046FF8" w:rsidRPr="00054CA1" w:rsidRDefault="00046FF8" w:rsidP="005C1E46">
            <w:pPr>
              <w:spacing w:before="60" w:after="60" w:line="240" w:lineRule="exact"/>
            </w:pPr>
            <w:r w:rsidRPr="00054CA1">
              <w:t>&gt;14.5–31.3</w:t>
            </w:r>
          </w:p>
        </w:tc>
        <w:tc>
          <w:tcPr>
            <w:tcW w:w="1459" w:type="dxa"/>
            <w:vAlign w:val="bottom"/>
            <w:hideMark/>
          </w:tcPr>
          <w:p w14:paraId="5E9DA9AE" w14:textId="77777777" w:rsidR="00046FF8" w:rsidRPr="00054CA1" w:rsidRDefault="00046FF8" w:rsidP="005C1E46">
            <w:pPr>
              <w:spacing w:line="254" w:lineRule="auto"/>
              <w:jc w:val="right"/>
              <w:rPr>
                <w:color w:val="000000"/>
              </w:rPr>
            </w:pPr>
            <w:r w:rsidRPr="00054CA1">
              <w:rPr>
                <w:color w:val="000000"/>
              </w:rPr>
              <w:t>0.0463</w:t>
            </w:r>
          </w:p>
        </w:tc>
        <w:tc>
          <w:tcPr>
            <w:tcW w:w="1459" w:type="dxa"/>
            <w:hideMark/>
          </w:tcPr>
          <w:p w14:paraId="61834EE7" w14:textId="77777777" w:rsidR="00046FF8" w:rsidRPr="00054CA1" w:rsidRDefault="00046FF8" w:rsidP="005C1E46">
            <w:pPr>
              <w:spacing w:line="254" w:lineRule="auto"/>
              <w:jc w:val="right"/>
              <w:rPr>
                <w:color w:val="000000"/>
              </w:rPr>
            </w:pPr>
            <w:r w:rsidRPr="00054CA1">
              <w:t>0.0123</w:t>
            </w:r>
          </w:p>
        </w:tc>
        <w:tc>
          <w:tcPr>
            <w:tcW w:w="1609" w:type="dxa"/>
            <w:gridSpan w:val="2"/>
            <w:hideMark/>
          </w:tcPr>
          <w:p w14:paraId="0576D3D5" w14:textId="77777777" w:rsidR="00046FF8" w:rsidRPr="00054CA1" w:rsidRDefault="00046FF8" w:rsidP="005C1E46">
            <w:pPr>
              <w:spacing w:line="254" w:lineRule="auto"/>
              <w:jc w:val="right"/>
              <w:rPr>
                <w:color w:val="000000"/>
              </w:rPr>
            </w:pPr>
            <w:r w:rsidRPr="00054CA1">
              <w:t>0.0027</w:t>
            </w:r>
          </w:p>
        </w:tc>
        <w:tc>
          <w:tcPr>
            <w:tcW w:w="1458" w:type="dxa"/>
            <w:hideMark/>
          </w:tcPr>
          <w:p w14:paraId="3AA932AC" w14:textId="77777777" w:rsidR="00046FF8" w:rsidRPr="00054CA1" w:rsidRDefault="00046FF8" w:rsidP="005C1E46">
            <w:pPr>
              <w:spacing w:line="254" w:lineRule="auto"/>
              <w:jc w:val="right"/>
              <w:rPr>
                <w:color w:val="000000"/>
              </w:rPr>
            </w:pPr>
            <w:r w:rsidRPr="00054CA1">
              <w:t>0.0003</w:t>
            </w:r>
          </w:p>
        </w:tc>
        <w:tc>
          <w:tcPr>
            <w:tcW w:w="1585" w:type="dxa"/>
            <w:hideMark/>
          </w:tcPr>
          <w:p w14:paraId="0809D557" w14:textId="77777777" w:rsidR="00046FF8" w:rsidRPr="00054CA1" w:rsidRDefault="00046FF8" w:rsidP="005C1E46">
            <w:pPr>
              <w:spacing w:line="254" w:lineRule="auto"/>
              <w:jc w:val="right"/>
              <w:rPr>
                <w:color w:val="000000"/>
              </w:rPr>
            </w:pPr>
            <w:r w:rsidRPr="00054CA1">
              <w:t>0.0001</w:t>
            </w:r>
          </w:p>
        </w:tc>
      </w:tr>
      <w:tr w:rsidR="00046FF8" w:rsidRPr="00B10DEC" w14:paraId="201BFEE8" w14:textId="77777777" w:rsidTr="005C1E46">
        <w:trPr>
          <w:gridAfter w:val="2"/>
          <w:wAfter w:w="17" w:type="dxa"/>
          <w:trHeight w:val="452"/>
        </w:trPr>
        <w:tc>
          <w:tcPr>
            <w:tcW w:w="1427" w:type="dxa"/>
            <w:gridSpan w:val="2"/>
            <w:hideMark/>
          </w:tcPr>
          <w:p w14:paraId="453F7CF8" w14:textId="77777777" w:rsidR="00046FF8" w:rsidRPr="00054CA1" w:rsidRDefault="00046FF8" w:rsidP="005C1E46">
            <w:pPr>
              <w:spacing w:before="60" w:after="60" w:line="240" w:lineRule="exact"/>
            </w:pPr>
            <w:r w:rsidRPr="00054CA1">
              <w:t>&gt;31.3–51.4</w:t>
            </w:r>
          </w:p>
        </w:tc>
        <w:tc>
          <w:tcPr>
            <w:tcW w:w="1459" w:type="dxa"/>
            <w:vAlign w:val="bottom"/>
            <w:hideMark/>
          </w:tcPr>
          <w:p w14:paraId="2FAA1507" w14:textId="77777777" w:rsidR="00046FF8" w:rsidRPr="00054CA1" w:rsidRDefault="00046FF8" w:rsidP="005C1E46">
            <w:pPr>
              <w:spacing w:line="254" w:lineRule="auto"/>
              <w:jc w:val="right"/>
              <w:rPr>
                <w:color w:val="000000"/>
              </w:rPr>
            </w:pPr>
            <w:r w:rsidRPr="00054CA1">
              <w:rPr>
                <w:color w:val="000000"/>
              </w:rPr>
              <w:t>0.0126</w:t>
            </w:r>
          </w:p>
        </w:tc>
        <w:tc>
          <w:tcPr>
            <w:tcW w:w="1459" w:type="dxa"/>
            <w:hideMark/>
          </w:tcPr>
          <w:p w14:paraId="2AF58CB4" w14:textId="77777777" w:rsidR="00046FF8" w:rsidRPr="00054CA1" w:rsidRDefault="00046FF8" w:rsidP="005C1E46">
            <w:pPr>
              <w:spacing w:line="254" w:lineRule="auto"/>
              <w:jc w:val="right"/>
              <w:rPr>
                <w:color w:val="000000"/>
              </w:rPr>
            </w:pPr>
            <w:r w:rsidRPr="00054CA1">
              <w:t>0.0067</w:t>
            </w:r>
          </w:p>
        </w:tc>
        <w:tc>
          <w:tcPr>
            <w:tcW w:w="1609" w:type="dxa"/>
            <w:gridSpan w:val="2"/>
            <w:hideMark/>
          </w:tcPr>
          <w:p w14:paraId="2923A318" w14:textId="77777777" w:rsidR="00046FF8" w:rsidRPr="00054CA1" w:rsidRDefault="00046FF8" w:rsidP="005C1E46">
            <w:pPr>
              <w:spacing w:line="254" w:lineRule="auto"/>
              <w:jc w:val="right"/>
              <w:rPr>
                <w:color w:val="000000"/>
              </w:rPr>
            </w:pPr>
            <w:r w:rsidRPr="00054CA1">
              <w:t>0.0015</w:t>
            </w:r>
          </w:p>
        </w:tc>
        <w:tc>
          <w:tcPr>
            <w:tcW w:w="1458" w:type="dxa"/>
            <w:hideMark/>
          </w:tcPr>
          <w:p w14:paraId="5734910E" w14:textId="77777777" w:rsidR="00046FF8" w:rsidRPr="00054CA1" w:rsidRDefault="00046FF8" w:rsidP="005C1E46">
            <w:pPr>
              <w:spacing w:line="254" w:lineRule="auto"/>
              <w:jc w:val="right"/>
              <w:rPr>
                <w:color w:val="000000"/>
              </w:rPr>
            </w:pPr>
            <w:r w:rsidRPr="00054CA1">
              <w:t>0.0000</w:t>
            </w:r>
          </w:p>
        </w:tc>
        <w:tc>
          <w:tcPr>
            <w:tcW w:w="1585" w:type="dxa"/>
            <w:hideMark/>
          </w:tcPr>
          <w:p w14:paraId="16ADAEEA" w14:textId="77777777" w:rsidR="00046FF8" w:rsidRPr="00054CA1" w:rsidRDefault="00046FF8" w:rsidP="005C1E46">
            <w:pPr>
              <w:spacing w:line="254" w:lineRule="auto"/>
              <w:jc w:val="right"/>
              <w:rPr>
                <w:color w:val="000000"/>
              </w:rPr>
            </w:pPr>
            <w:r w:rsidRPr="00054CA1">
              <w:t>0.0000</w:t>
            </w:r>
          </w:p>
        </w:tc>
      </w:tr>
      <w:tr w:rsidR="00046FF8" w:rsidRPr="00B10DEC" w14:paraId="0871283F" w14:textId="77777777" w:rsidTr="005C1E46">
        <w:trPr>
          <w:gridAfter w:val="2"/>
          <w:wAfter w:w="17" w:type="dxa"/>
          <w:trHeight w:val="459"/>
        </w:trPr>
        <w:tc>
          <w:tcPr>
            <w:tcW w:w="1427" w:type="dxa"/>
            <w:gridSpan w:val="2"/>
            <w:hideMark/>
          </w:tcPr>
          <w:p w14:paraId="6D0ED116" w14:textId="77777777" w:rsidR="00046FF8" w:rsidRPr="00054CA1" w:rsidRDefault="00046FF8" w:rsidP="005C1E46">
            <w:pPr>
              <w:spacing w:before="60" w:after="60" w:line="240" w:lineRule="exact"/>
            </w:pPr>
            <w:r w:rsidRPr="00054CA1">
              <w:t>&gt;51.4-100</w:t>
            </w:r>
          </w:p>
        </w:tc>
        <w:tc>
          <w:tcPr>
            <w:tcW w:w="1459" w:type="dxa"/>
            <w:vAlign w:val="bottom"/>
            <w:hideMark/>
          </w:tcPr>
          <w:p w14:paraId="6C782BC8" w14:textId="77777777" w:rsidR="00046FF8" w:rsidRPr="00054CA1" w:rsidRDefault="00046FF8" w:rsidP="005C1E46">
            <w:pPr>
              <w:spacing w:line="254" w:lineRule="auto"/>
              <w:jc w:val="right"/>
              <w:rPr>
                <w:color w:val="000000"/>
              </w:rPr>
            </w:pPr>
            <w:r w:rsidRPr="00054CA1">
              <w:rPr>
                <w:color w:val="000000"/>
              </w:rPr>
              <w:t>0.0012</w:t>
            </w:r>
          </w:p>
        </w:tc>
        <w:tc>
          <w:tcPr>
            <w:tcW w:w="1459" w:type="dxa"/>
            <w:hideMark/>
          </w:tcPr>
          <w:p w14:paraId="59347BFC" w14:textId="77777777" w:rsidR="00046FF8" w:rsidRPr="00054CA1" w:rsidRDefault="00046FF8" w:rsidP="005C1E46">
            <w:pPr>
              <w:spacing w:line="254" w:lineRule="auto"/>
              <w:jc w:val="right"/>
              <w:rPr>
                <w:color w:val="000000"/>
              </w:rPr>
            </w:pPr>
            <w:r w:rsidRPr="00054CA1">
              <w:t>0.0001</w:t>
            </w:r>
          </w:p>
        </w:tc>
        <w:tc>
          <w:tcPr>
            <w:tcW w:w="1609" w:type="dxa"/>
            <w:gridSpan w:val="2"/>
            <w:hideMark/>
          </w:tcPr>
          <w:p w14:paraId="4D8554C7" w14:textId="77777777" w:rsidR="00046FF8" w:rsidRPr="00054CA1" w:rsidRDefault="00046FF8" w:rsidP="005C1E46">
            <w:pPr>
              <w:spacing w:line="254" w:lineRule="auto"/>
              <w:jc w:val="right"/>
              <w:rPr>
                <w:color w:val="000000"/>
              </w:rPr>
            </w:pPr>
            <w:r w:rsidRPr="00054CA1">
              <w:t>0.0001</w:t>
            </w:r>
          </w:p>
        </w:tc>
        <w:tc>
          <w:tcPr>
            <w:tcW w:w="1458" w:type="dxa"/>
            <w:hideMark/>
          </w:tcPr>
          <w:p w14:paraId="0F123528" w14:textId="77777777" w:rsidR="00046FF8" w:rsidRPr="00054CA1" w:rsidRDefault="00046FF8" w:rsidP="005C1E46">
            <w:pPr>
              <w:spacing w:line="254" w:lineRule="auto"/>
              <w:jc w:val="right"/>
              <w:rPr>
                <w:color w:val="000000"/>
              </w:rPr>
            </w:pPr>
            <w:r w:rsidRPr="00054CA1">
              <w:t>0.0000</w:t>
            </w:r>
          </w:p>
        </w:tc>
        <w:tc>
          <w:tcPr>
            <w:tcW w:w="1585" w:type="dxa"/>
            <w:hideMark/>
          </w:tcPr>
          <w:p w14:paraId="488DF15C" w14:textId="77777777" w:rsidR="00046FF8" w:rsidRPr="00054CA1" w:rsidRDefault="00046FF8" w:rsidP="005C1E46">
            <w:pPr>
              <w:spacing w:line="254" w:lineRule="auto"/>
              <w:jc w:val="right"/>
              <w:rPr>
                <w:color w:val="000000"/>
              </w:rPr>
            </w:pPr>
            <w:r w:rsidRPr="00054CA1">
              <w:t>0.0000</w:t>
            </w:r>
          </w:p>
        </w:tc>
      </w:tr>
      <w:tr w:rsidR="00046FF8" w:rsidRPr="00B10DEC" w14:paraId="5FDF0BA6" w14:textId="77777777" w:rsidTr="005C1E46">
        <w:trPr>
          <w:gridAfter w:val="2"/>
          <w:wAfter w:w="17" w:type="dxa"/>
          <w:trHeight w:val="367"/>
        </w:trPr>
        <w:tc>
          <w:tcPr>
            <w:tcW w:w="1427" w:type="dxa"/>
            <w:gridSpan w:val="2"/>
            <w:tcBorders>
              <w:top w:val="nil"/>
              <w:left w:val="nil"/>
              <w:bottom w:val="single" w:sz="4" w:space="0" w:color="auto"/>
              <w:right w:val="nil"/>
            </w:tcBorders>
            <w:hideMark/>
          </w:tcPr>
          <w:p w14:paraId="7821B9D9" w14:textId="77777777" w:rsidR="00046FF8" w:rsidRPr="00054CA1" w:rsidRDefault="00046FF8" w:rsidP="005C1E46">
            <w:pPr>
              <w:spacing w:before="60" w:after="60" w:line="240" w:lineRule="exact"/>
            </w:pPr>
            <w:r w:rsidRPr="00054CA1">
              <w:t>&gt;100</w:t>
            </w:r>
          </w:p>
        </w:tc>
        <w:tc>
          <w:tcPr>
            <w:tcW w:w="1459" w:type="dxa"/>
            <w:tcBorders>
              <w:top w:val="nil"/>
              <w:left w:val="nil"/>
              <w:bottom w:val="single" w:sz="8" w:space="0" w:color="auto"/>
              <w:right w:val="nil"/>
            </w:tcBorders>
            <w:vAlign w:val="bottom"/>
            <w:hideMark/>
          </w:tcPr>
          <w:p w14:paraId="40E3A62E" w14:textId="77777777" w:rsidR="00046FF8" w:rsidRPr="00054CA1" w:rsidRDefault="00046FF8" w:rsidP="005C1E46">
            <w:pPr>
              <w:spacing w:line="254" w:lineRule="auto"/>
              <w:jc w:val="right"/>
            </w:pPr>
            <w:r w:rsidRPr="00054CA1">
              <w:rPr>
                <w:color w:val="000000"/>
              </w:rPr>
              <w:t>0.0000</w:t>
            </w:r>
          </w:p>
        </w:tc>
        <w:tc>
          <w:tcPr>
            <w:tcW w:w="1459" w:type="dxa"/>
            <w:tcBorders>
              <w:top w:val="nil"/>
              <w:left w:val="nil"/>
              <w:bottom w:val="single" w:sz="8" w:space="0" w:color="auto"/>
              <w:right w:val="nil"/>
            </w:tcBorders>
            <w:hideMark/>
          </w:tcPr>
          <w:p w14:paraId="786AFF5C" w14:textId="77777777" w:rsidR="00046FF8" w:rsidRPr="00054CA1" w:rsidRDefault="00046FF8" w:rsidP="005C1E46">
            <w:pPr>
              <w:spacing w:line="254" w:lineRule="auto"/>
              <w:jc w:val="right"/>
            </w:pPr>
            <w:r w:rsidRPr="00054CA1">
              <w:t>0.0000</w:t>
            </w:r>
          </w:p>
        </w:tc>
        <w:tc>
          <w:tcPr>
            <w:tcW w:w="1609" w:type="dxa"/>
            <w:gridSpan w:val="2"/>
            <w:tcBorders>
              <w:top w:val="nil"/>
              <w:left w:val="nil"/>
              <w:bottom w:val="single" w:sz="8" w:space="0" w:color="auto"/>
              <w:right w:val="nil"/>
            </w:tcBorders>
            <w:hideMark/>
          </w:tcPr>
          <w:p w14:paraId="3BD365A8" w14:textId="77777777" w:rsidR="00046FF8" w:rsidRPr="00054CA1" w:rsidRDefault="00046FF8" w:rsidP="005C1E46">
            <w:pPr>
              <w:spacing w:line="254" w:lineRule="auto"/>
              <w:jc w:val="right"/>
            </w:pPr>
            <w:r w:rsidRPr="00054CA1">
              <w:t>0.0000</w:t>
            </w:r>
          </w:p>
        </w:tc>
        <w:tc>
          <w:tcPr>
            <w:tcW w:w="1458" w:type="dxa"/>
            <w:tcBorders>
              <w:top w:val="nil"/>
              <w:left w:val="nil"/>
              <w:bottom w:val="single" w:sz="8" w:space="0" w:color="auto"/>
              <w:right w:val="nil"/>
            </w:tcBorders>
            <w:hideMark/>
          </w:tcPr>
          <w:p w14:paraId="37EFB3FA" w14:textId="77777777" w:rsidR="00046FF8" w:rsidRPr="00054CA1" w:rsidRDefault="00046FF8" w:rsidP="005C1E46">
            <w:pPr>
              <w:spacing w:line="254" w:lineRule="auto"/>
              <w:jc w:val="right"/>
            </w:pPr>
            <w:r w:rsidRPr="00054CA1">
              <w:t>0.0000</w:t>
            </w:r>
          </w:p>
        </w:tc>
        <w:tc>
          <w:tcPr>
            <w:tcW w:w="1585" w:type="dxa"/>
            <w:tcBorders>
              <w:top w:val="nil"/>
              <w:left w:val="nil"/>
              <w:bottom w:val="single" w:sz="8" w:space="0" w:color="auto"/>
              <w:right w:val="nil"/>
            </w:tcBorders>
            <w:hideMark/>
          </w:tcPr>
          <w:p w14:paraId="01D83E6A" w14:textId="77777777" w:rsidR="00046FF8" w:rsidRPr="00054CA1" w:rsidRDefault="00046FF8" w:rsidP="005C1E46">
            <w:pPr>
              <w:spacing w:line="254" w:lineRule="auto"/>
              <w:jc w:val="right"/>
            </w:pPr>
            <w:r w:rsidRPr="00054CA1">
              <w:t>0.0000</w:t>
            </w:r>
          </w:p>
        </w:tc>
      </w:tr>
    </w:tbl>
    <w:p w14:paraId="0ACEC06B" w14:textId="77777777" w:rsidR="00046FF8" w:rsidRDefault="00046FF8" w:rsidP="00046FF8">
      <w:pPr>
        <w:pStyle w:val="ACMABodyText"/>
        <w:rPr>
          <w:rFonts w:cs="Arial"/>
          <w:szCs w:val="22"/>
        </w:rPr>
      </w:pPr>
    </w:p>
    <w:p w14:paraId="38B87C93" w14:textId="77777777" w:rsidR="00046FF8" w:rsidRDefault="00046FF8" w:rsidP="00AD4101">
      <w:pPr>
        <w:pStyle w:val="ACMABodyText"/>
        <w:keepNext/>
        <w:keepLines/>
        <w:rPr>
          <w:rFonts w:cs="Arial"/>
          <w:szCs w:val="22"/>
        </w:rPr>
      </w:pPr>
      <w:r>
        <w:rPr>
          <w:rFonts w:cs="Arial"/>
          <w:i/>
          <w:iCs/>
          <w:szCs w:val="22"/>
        </w:rPr>
        <w:lastRenderedPageBreak/>
        <w:t>Repeal and replace Table 602 with the following table:</w:t>
      </w:r>
    </w:p>
    <w:p w14:paraId="188FD39E" w14:textId="77777777" w:rsidR="00046FF8" w:rsidRPr="00D93270" w:rsidRDefault="00046FF8" w:rsidP="00AD4101">
      <w:pPr>
        <w:keepNext/>
        <w:keepLines/>
        <w:spacing w:before="360" w:line="240" w:lineRule="auto"/>
        <w:ind w:left="964" w:hanging="964"/>
        <w:outlineLvl w:val="0"/>
        <w:rPr>
          <w:b/>
          <w:i/>
        </w:rPr>
      </w:pPr>
      <w:r w:rsidRPr="00D93270">
        <w:rPr>
          <w:b/>
          <w:i/>
        </w:rPr>
        <w:t>Table 602</w:t>
      </w:r>
    </w:p>
    <w:tbl>
      <w:tblPr>
        <w:tblW w:w="8865" w:type="dxa"/>
        <w:tblInd w:w="108" w:type="dxa"/>
        <w:tblLayout w:type="fixed"/>
        <w:tblLook w:val="04A0" w:firstRow="1" w:lastRow="0" w:firstColumn="1" w:lastColumn="0" w:noHBand="0" w:noVBand="1"/>
      </w:tblPr>
      <w:tblGrid>
        <w:gridCol w:w="1391"/>
        <w:gridCol w:w="8"/>
        <w:gridCol w:w="1434"/>
        <w:gridCol w:w="15"/>
        <w:gridCol w:w="1419"/>
        <w:gridCol w:w="29"/>
        <w:gridCol w:w="1542"/>
        <w:gridCol w:w="1447"/>
        <w:gridCol w:w="1559"/>
        <w:gridCol w:w="21"/>
      </w:tblGrid>
      <w:tr w:rsidR="00046FF8" w:rsidRPr="00B10DEC" w14:paraId="4C7C2877" w14:textId="77777777" w:rsidTr="005C1E46">
        <w:trPr>
          <w:trHeight w:val="377"/>
          <w:tblHeader/>
        </w:trPr>
        <w:tc>
          <w:tcPr>
            <w:tcW w:w="1392" w:type="dxa"/>
            <w:vMerge w:val="restart"/>
            <w:hideMark/>
          </w:tcPr>
          <w:p w14:paraId="60B6216C" w14:textId="77777777" w:rsidR="00046FF8" w:rsidRPr="00B10DEC" w:rsidRDefault="00046FF8" w:rsidP="00AD4101">
            <w:pPr>
              <w:keepNext/>
              <w:keepLines/>
              <w:spacing w:before="120" w:after="60" w:line="200" w:lineRule="exact"/>
              <w:ind w:right="-64"/>
              <w:rPr>
                <w:b/>
              </w:rPr>
            </w:pPr>
            <w:r w:rsidRPr="00B10DEC">
              <w:rPr>
                <w:b/>
              </w:rPr>
              <w:t>Frequency range</w:t>
            </w:r>
          </w:p>
        </w:tc>
        <w:tc>
          <w:tcPr>
            <w:tcW w:w="7473" w:type="dxa"/>
            <w:gridSpan w:val="9"/>
            <w:hideMark/>
          </w:tcPr>
          <w:p w14:paraId="462D21F2" w14:textId="77777777" w:rsidR="00046FF8" w:rsidRPr="00B10DEC" w:rsidRDefault="00046FF8" w:rsidP="00AD4101">
            <w:pPr>
              <w:keepNext/>
              <w:keepLines/>
              <w:spacing w:before="120" w:after="60" w:line="200" w:lineRule="exact"/>
              <w:rPr>
                <w:b/>
              </w:rPr>
            </w:pPr>
            <w:r w:rsidRPr="00B10DEC">
              <w:rPr>
                <w:b/>
              </w:rPr>
              <w:t>Amount ($)</w:t>
            </w:r>
          </w:p>
        </w:tc>
      </w:tr>
      <w:tr w:rsidR="00046FF8" w:rsidRPr="00B10DEC" w14:paraId="3E20DE7A" w14:textId="77777777" w:rsidTr="005C1E46">
        <w:trPr>
          <w:trHeight w:val="144"/>
          <w:tblHeader/>
        </w:trPr>
        <w:tc>
          <w:tcPr>
            <w:tcW w:w="1392" w:type="dxa"/>
            <w:vMerge/>
            <w:vAlign w:val="center"/>
            <w:hideMark/>
          </w:tcPr>
          <w:p w14:paraId="5229381E" w14:textId="77777777" w:rsidR="00046FF8" w:rsidRPr="00B10DEC" w:rsidRDefault="00046FF8" w:rsidP="00AD4101">
            <w:pPr>
              <w:keepNext/>
              <w:keepLines/>
              <w:spacing w:after="0" w:line="240" w:lineRule="auto"/>
              <w:rPr>
                <w:b/>
              </w:rPr>
            </w:pPr>
          </w:p>
        </w:tc>
        <w:tc>
          <w:tcPr>
            <w:tcW w:w="7473" w:type="dxa"/>
            <w:gridSpan w:val="9"/>
            <w:hideMark/>
          </w:tcPr>
          <w:p w14:paraId="125ABD67" w14:textId="77777777" w:rsidR="00046FF8" w:rsidRPr="00B10DEC" w:rsidRDefault="00046FF8" w:rsidP="00AD4101">
            <w:pPr>
              <w:keepNext/>
              <w:keepLines/>
              <w:spacing w:before="120" w:after="60" w:line="200" w:lineRule="exact"/>
              <w:rPr>
                <w:b/>
              </w:rPr>
            </w:pPr>
            <w:r w:rsidRPr="00B10DEC">
              <w:rPr>
                <w:i/>
              </w:rPr>
              <w:t>Area density</w:t>
            </w:r>
          </w:p>
        </w:tc>
      </w:tr>
      <w:tr w:rsidR="00046FF8" w:rsidRPr="00B10DEC" w14:paraId="683C171E" w14:textId="77777777" w:rsidTr="005C1E46">
        <w:trPr>
          <w:trHeight w:val="573"/>
          <w:tblHeader/>
        </w:trPr>
        <w:tc>
          <w:tcPr>
            <w:tcW w:w="1401" w:type="dxa"/>
            <w:gridSpan w:val="2"/>
            <w:tcBorders>
              <w:top w:val="nil"/>
              <w:left w:val="nil"/>
              <w:bottom w:val="single" w:sz="4" w:space="0" w:color="auto"/>
              <w:right w:val="nil"/>
            </w:tcBorders>
          </w:tcPr>
          <w:p w14:paraId="0E03C1CB" w14:textId="77777777" w:rsidR="00046FF8" w:rsidRPr="00B10DEC" w:rsidRDefault="00046FF8" w:rsidP="00AD4101">
            <w:pPr>
              <w:keepNext/>
              <w:keepLines/>
              <w:spacing w:before="120" w:after="60" w:line="200" w:lineRule="exact"/>
              <w:rPr>
                <w:i/>
              </w:rPr>
            </w:pPr>
          </w:p>
        </w:tc>
        <w:tc>
          <w:tcPr>
            <w:tcW w:w="1434" w:type="dxa"/>
            <w:tcBorders>
              <w:top w:val="nil"/>
              <w:left w:val="nil"/>
              <w:bottom w:val="single" w:sz="4" w:space="0" w:color="auto"/>
              <w:right w:val="nil"/>
            </w:tcBorders>
            <w:hideMark/>
          </w:tcPr>
          <w:p w14:paraId="412E498F" w14:textId="77777777" w:rsidR="00046FF8" w:rsidRPr="00B10DEC" w:rsidRDefault="00046FF8" w:rsidP="00AD4101">
            <w:pPr>
              <w:keepNext/>
              <w:keepLines/>
              <w:spacing w:before="120" w:after="60" w:line="200" w:lineRule="exact"/>
              <w:jc w:val="right"/>
              <w:rPr>
                <w:b/>
              </w:rPr>
            </w:pPr>
            <w:r w:rsidRPr="00B10DEC">
              <w:rPr>
                <w:i/>
              </w:rPr>
              <w:t>Australia wide</w:t>
            </w:r>
          </w:p>
        </w:tc>
        <w:tc>
          <w:tcPr>
            <w:tcW w:w="1434" w:type="dxa"/>
            <w:gridSpan w:val="2"/>
            <w:tcBorders>
              <w:top w:val="nil"/>
              <w:left w:val="nil"/>
              <w:bottom w:val="single" w:sz="4" w:space="0" w:color="auto"/>
              <w:right w:val="nil"/>
            </w:tcBorders>
            <w:hideMark/>
          </w:tcPr>
          <w:p w14:paraId="27C8D15C" w14:textId="77777777" w:rsidR="00046FF8" w:rsidRPr="00B10DEC" w:rsidRDefault="00046FF8" w:rsidP="00AD4101">
            <w:pPr>
              <w:keepNext/>
              <w:keepLines/>
              <w:spacing w:before="120" w:after="60" w:line="200" w:lineRule="exact"/>
              <w:jc w:val="right"/>
              <w:rPr>
                <w:b/>
              </w:rPr>
            </w:pPr>
            <w:r w:rsidRPr="00B10DEC">
              <w:rPr>
                <w:i/>
              </w:rPr>
              <w:t>High density</w:t>
            </w:r>
          </w:p>
        </w:tc>
        <w:tc>
          <w:tcPr>
            <w:tcW w:w="1571" w:type="dxa"/>
            <w:gridSpan w:val="2"/>
            <w:tcBorders>
              <w:top w:val="nil"/>
              <w:left w:val="nil"/>
              <w:bottom w:val="single" w:sz="4" w:space="0" w:color="auto"/>
              <w:right w:val="nil"/>
            </w:tcBorders>
            <w:hideMark/>
          </w:tcPr>
          <w:p w14:paraId="5E148B2A" w14:textId="77777777" w:rsidR="00046FF8" w:rsidRPr="00B10DEC" w:rsidRDefault="00046FF8" w:rsidP="00AD4101">
            <w:pPr>
              <w:keepNext/>
              <w:keepLines/>
              <w:spacing w:before="120" w:after="60" w:line="200" w:lineRule="exact"/>
              <w:jc w:val="right"/>
              <w:rPr>
                <w:b/>
              </w:rPr>
            </w:pPr>
            <w:r w:rsidRPr="00B10DEC">
              <w:rPr>
                <w:i/>
              </w:rPr>
              <w:t>Medium density</w:t>
            </w:r>
          </w:p>
        </w:tc>
        <w:tc>
          <w:tcPr>
            <w:tcW w:w="1447" w:type="dxa"/>
            <w:tcBorders>
              <w:top w:val="nil"/>
              <w:left w:val="nil"/>
              <w:bottom w:val="single" w:sz="4" w:space="0" w:color="auto"/>
              <w:right w:val="nil"/>
            </w:tcBorders>
            <w:hideMark/>
          </w:tcPr>
          <w:p w14:paraId="552BB4CE" w14:textId="77777777" w:rsidR="00046FF8" w:rsidRPr="00B10DEC" w:rsidRDefault="00046FF8" w:rsidP="00AD4101">
            <w:pPr>
              <w:keepNext/>
              <w:keepLines/>
              <w:spacing w:before="120" w:after="60" w:line="200" w:lineRule="exact"/>
              <w:jc w:val="right"/>
              <w:rPr>
                <w:b/>
              </w:rPr>
            </w:pPr>
            <w:r w:rsidRPr="00B10DEC">
              <w:rPr>
                <w:i/>
              </w:rPr>
              <w:t>Low density</w:t>
            </w:r>
          </w:p>
        </w:tc>
        <w:tc>
          <w:tcPr>
            <w:tcW w:w="1576" w:type="dxa"/>
            <w:gridSpan w:val="2"/>
            <w:tcBorders>
              <w:top w:val="nil"/>
              <w:left w:val="nil"/>
              <w:bottom w:val="single" w:sz="4" w:space="0" w:color="auto"/>
              <w:right w:val="nil"/>
            </w:tcBorders>
            <w:hideMark/>
          </w:tcPr>
          <w:p w14:paraId="08C427EB" w14:textId="77777777" w:rsidR="00046FF8" w:rsidRPr="00B10DEC" w:rsidRDefault="00046FF8" w:rsidP="00AD4101">
            <w:pPr>
              <w:keepNext/>
              <w:keepLines/>
              <w:spacing w:before="120" w:after="60" w:line="200" w:lineRule="exact"/>
              <w:jc w:val="right"/>
              <w:rPr>
                <w:b/>
              </w:rPr>
            </w:pPr>
            <w:r w:rsidRPr="00B10DEC">
              <w:rPr>
                <w:i/>
              </w:rPr>
              <w:t>Remote density</w:t>
            </w:r>
          </w:p>
        </w:tc>
      </w:tr>
      <w:tr w:rsidR="00046FF8" w:rsidRPr="00B10DEC" w14:paraId="65B6F164" w14:textId="77777777" w:rsidTr="005C1E46">
        <w:trPr>
          <w:gridAfter w:val="1"/>
          <w:wAfter w:w="19" w:type="dxa"/>
          <w:trHeight w:val="377"/>
        </w:trPr>
        <w:tc>
          <w:tcPr>
            <w:tcW w:w="8846" w:type="dxa"/>
            <w:gridSpan w:val="9"/>
            <w:hideMark/>
          </w:tcPr>
          <w:p w14:paraId="644FD54E" w14:textId="77777777" w:rsidR="00046FF8" w:rsidRPr="00B10DEC" w:rsidRDefault="00046FF8" w:rsidP="00AD4101">
            <w:pPr>
              <w:keepNext/>
              <w:keepLines/>
              <w:spacing w:before="120" w:after="60" w:line="200" w:lineRule="exact"/>
              <w:rPr>
                <w:b/>
              </w:rPr>
            </w:pPr>
            <w:r w:rsidRPr="00B10DEC">
              <w:rPr>
                <w:b/>
              </w:rPr>
              <w:t>MHz</w:t>
            </w:r>
          </w:p>
        </w:tc>
      </w:tr>
      <w:tr w:rsidR="00046FF8" w:rsidRPr="00B10DEC" w14:paraId="46196BB7" w14:textId="77777777" w:rsidTr="005C1E46">
        <w:trPr>
          <w:gridAfter w:val="1"/>
          <w:wAfter w:w="21" w:type="dxa"/>
          <w:trHeight w:val="448"/>
        </w:trPr>
        <w:tc>
          <w:tcPr>
            <w:tcW w:w="1392" w:type="dxa"/>
            <w:hideMark/>
          </w:tcPr>
          <w:p w14:paraId="36578449" w14:textId="77777777" w:rsidR="00046FF8" w:rsidRPr="00054CA1" w:rsidRDefault="00046FF8" w:rsidP="00AD4101">
            <w:pPr>
              <w:keepNext/>
              <w:keepLines/>
              <w:spacing w:before="60" w:after="60" w:line="240" w:lineRule="exact"/>
            </w:pPr>
            <w:r w:rsidRPr="00054CA1">
              <w:t>0–30</w:t>
            </w:r>
          </w:p>
        </w:tc>
        <w:tc>
          <w:tcPr>
            <w:tcW w:w="1443" w:type="dxa"/>
            <w:gridSpan w:val="2"/>
            <w:vAlign w:val="bottom"/>
            <w:hideMark/>
          </w:tcPr>
          <w:p w14:paraId="567AC121" w14:textId="77777777" w:rsidR="00046FF8" w:rsidRPr="00054CA1" w:rsidRDefault="00046FF8" w:rsidP="00AD4101">
            <w:pPr>
              <w:keepNext/>
              <w:keepLines/>
              <w:spacing w:line="254" w:lineRule="auto"/>
              <w:jc w:val="right"/>
              <w:rPr>
                <w:color w:val="000000"/>
              </w:rPr>
            </w:pPr>
            <w:r w:rsidRPr="00054CA1">
              <w:rPr>
                <w:color w:val="000000"/>
              </w:rPr>
              <w:t>0.6319</w:t>
            </w:r>
          </w:p>
        </w:tc>
        <w:tc>
          <w:tcPr>
            <w:tcW w:w="1463" w:type="dxa"/>
            <w:gridSpan w:val="3"/>
            <w:hideMark/>
          </w:tcPr>
          <w:p w14:paraId="3E4FFC4F" w14:textId="77777777" w:rsidR="00046FF8" w:rsidRPr="00054CA1" w:rsidRDefault="00046FF8" w:rsidP="00AD4101">
            <w:pPr>
              <w:keepNext/>
              <w:keepLines/>
              <w:spacing w:line="254" w:lineRule="auto"/>
              <w:jc w:val="right"/>
              <w:rPr>
                <w:color w:val="000000"/>
              </w:rPr>
            </w:pPr>
            <w:r w:rsidRPr="00054CA1">
              <w:t>0.6321</w:t>
            </w:r>
          </w:p>
        </w:tc>
        <w:tc>
          <w:tcPr>
            <w:tcW w:w="1542" w:type="dxa"/>
            <w:hideMark/>
          </w:tcPr>
          <w:p w14:paraId="1D8F3D11" w14:textId="77777777" w:rsidR="00046FF8" w:rsidRPr="00054CA1" w:rsidRDefault="00046FF8" w:rsidP="00AD4101">
            <w:pPr>
              <w:keepNext/>
              <w:keepLines/>
              <w:spacing w:line="254" w:lineRule="auto"/>
              <w:jc w:val="right"/>
              <w:rPr>
                <w:color w:val="000000"/>
              </w:rPr>
            </w:pPr>
            <w:r w:rsidRPr="00054CA1">
              <w:t>0.6331</w:t>
            </w:r>
          </w:p>
        </w:tc>
        <w:tc>
          <w:tcPr>
            <w:tcW w:w="1447" w:type="dxa"/>
            <w:hideMark/>
          </w:tcPr>
          <w:p w14:paraId="1B266AE7" w14:textId="77777777" w:rsidR="00046FF8" w:rsidRPr="00054CA1" w:rsidRDefault="00046FF8" w:rsidP="00AD4101">
            <w:pPr>
              <w:keepNext/>
              <w:keepLines/>
              <w:spacing w:line="254" w:lineRule="auto"/>
              <w:jc w:val="right"/>
              <w:rPr>
                <w:color w:val="000000"/>
              </w:rPr>
            </w:pPr>
            <w:r w:rsidRPr="00054CA1">
              <w:t>0.6312</w:t>
            </w:r>
          </w:p>
        </w:tc>
        <w:tc>
          <w:tcPr>
            <w:tcW w:w="1557" w:type="dxa"/>
            <w:hideMark/>
          </w:tcPr>
          <w:p w14:paraId="2BDFDC76" w14:textId="77777777" w:rsidR="00046FF8" w:rsidRPr="00054CA1" w:rsidRDefault="00046FF8" w:rsidP="00AD4101">
            <w:pPr>
              <w:keepNext/>
              <w:keepLines/>
              <w:spacing w:line="254" w:lineRule="auto"/>
              <w:jc w:val="right"/>
              <w:rPr>
                <w:color w:val="000000"/>
              </w:rPr>
            </w:pPr>
            <w:r w:rsidRPr="00054CA1">
              <w:t>0.6302</w:t>
            </w:r>
          </w:p>
        </w:tc>
      </w:tr>
      <w:tr w:rsidR="00046FF8" w:rsidRPr="00B10DEC" w14:paraId="1D318C7C" w14:textId="77777777" w:rsidTr="005C1E46">
        <w:trPr>
          <w:gridAfter w:val="1"/>
          <w:wAfter w:w="21" w:type="dxa"/>
          <w:trHeight w:val="412"/>
        </w:trPr>
        <w:tc>
          <w:tcPr>
            <w:tcW w:w="1392" w:type="dxa"/>
            <w:hideMark/>
          </w:tcPr>
          <w:p w14:paraId="584624F2" w14:textId="77777777" w:rsidR="00046FF8" w:rsidRPr="00054CA1" w:rsidRDefault="00046FF8" w:rsidP="00AD4101">
            <w:pPr>
              <w:keepNext/>
              <w:keepLines/>
              <w:spacing w:before="60" w:after="60" w:line="240" w:lineRule="exact"/>
            </w:pPr>
            <w:r w:rsidRPr="00054CA1">
              <w:t>&gt;30–70</w:t>
            </w:r>
          </w:p>
        </w:tc>
        <w:tc>
          <w:tcPr>
            <w:tcW w:w="1443" w:type="dxa"/>
            <w:gridSpan w:val="2"/>
            <w:vAlign w:val="bottom"/>
            <w:hideMark/>
          </w:tcPr>
          <w:p w14:paraId="16042D1C" w14:textId="77777777" w:rsidR="00046FF8" w:rsidRPr="00054CA1" w:rsidRDefault="00046FF8" w:rsidP="00AD4101">
            <w:pPr>
              <w:keepNext/>
              <w:keepLines/>
              <w:spacing w:line="254" w:lineRule="auto"/>
              <w:jc w:val="right"/>
              <w:rPr>
                <w:color w:val="000000"/>
              </w:rPr>
            </w:pPr>
            <w:r w:rsidRPr="00054CA1">
              <w:rPr>
                <w:color w:val="000000"/>
              </w:rPr>
              <w:t>1.4273</w:t>
            </w:r>
          </w:p>
        </w:tc>
        <w:tc>
          <w:tcPr>
            <w:tcW w:w="1463" w:type="dxa"/>
            <w:gridSpan w:val="3"/>
            <w:hideMark/>
          </w:tcPr>
          <w:p w14:paraId="394352CE" w14:textId="77777777" w:rsidR="00046FF8" w:rsidRPr="00054CA1" w:rsidRDefault="00046FF8" w:rsidP="00AD4101">
            <w:pPr>
              <w:keepNext/>
              <w:keepLines/>
              <w:spacing w:line="254" w:lineRule="auto"/>
              <w:jc w:val="right"/>
              <w:rPr>
                <w:color w:val="000000"/>
              </w:rPr>
            </w:pPr>
            <w:r w:rsidRPr="00054CA1">
              <w:t>0.5577</w:t>
            </w:r>
          </w:p>
        </w:tc>
        <w:tc>
          <w:tcPr>
            <w:tcW w:w="1542" w:type="dxa"/>
            <w:hideMark/>
          </w:tcPr>
          <w:p w14:paraId="66CC7530" w14:textId="77777777" w:rsidR="00046FF8" w:rsidRPr="00054CA1" w:rsidRDefault="00046FF8" w:rsidP="00AD4101">
            <w:pPr>
              <w:keepNext/>
              <w:keepLines/>
              <w:spacing w:line="254" w:lineRule="auto"/>
              <w:jc w:val="right"/>
              <w:rPr>
                <w:color w:val="000000"/>
              </w:rPr>
            </w:pPr>
            <w:r w:rsidRPr="00054CA1">
              <w:t>0.2755</w:t>
            </w:r>
          </w:p>
        </w:tc>
        <w:tc>
          <w:tcPr>
            <w:tcW w:w="1447" w:type="dxa"/>
            <w:hideMark/>
          </w:tcPr>
          <w:p w14:paraId="4CB88FCC" w14:textId="77777777" w:rsidR="00046FF8" w:rsidRPr="00054CA1" w:rsidRDefault="00046FF8" w:rsidP="00AD4101">
            <w:pPr>
              <w:keepNext/>
              <w:keepLines/>
              <w:spacing w:line="254" w:lineRule="auto"/>
              <w:jc w:val="right"/>
              <w:rPr>
                <w:color w:val="000000"/>
              </w:rPr>
            </w:pPr>
            <w:r w:rsidRPr="00054CA1">
              <w:t>0.0616</w:t>
            </w:r>
          </w:p>
        </w:tc>
        <w:tc>
          <w:tcPr>
            <w:tcW w:w="1557" w:type="dxa"/>
            <w:hideMark/>
          </w:tcPr>
          <w:p w14:paraId="5F716B63" w14:textId="77777777" w:rsidR="00046FF8" w:rsidRPr="00054CA1" w:rsidRDefault="00046FF8" w:rsidP="00AD4101">
            <w:pPr>
              <w:keepNext/>
              <w:keepLines/>
              <w:spacing w:line="254" w:lineRule="auto"/>
              <w:jc w:val="right"/>
              <w:rPr>
                <w:color w:val="000000"/>
              </w:rPr>
            </w:pPr>
            <w:r w:rsidRPr="00054CA1">
              <w:t>0.0307</w:t>
            </w:r>
          </w:p>
        </w:tc>
      </w:tr>
      <w:tr w:rsidR="00046FF8" w:rsidRPr="00B10DEC" w14:paraId="582C85B0" w14:textId="77777777" w:rsidTr="005C1E46">
        <w:trPr>
          <w:gridAfter w:val="1"/>
          <w:wAfter w:w="21" w:type="dxa"/>
          <w:trHeight w:val="377"/>
        </w:trPr>
        <w:tc>
          <w:tcPr>
            <w:tcW w:w="1392" w:type="dxa"/>
            <w:hideMark/>
          </w:tcPr>
          <w:p w14:paraId="10E72A85" w14:textId="77777777" w:rsidR="00046FF8" w:rsidRPr="00054CA1" w:rsidRDefault="00046FF8" w:rsidP="00AD4101">
            <w:pPr>
              <w:keepNext/>
              <w:keepLines/>
              <w:spacing w:before="60" w:after="60" w:line="240" w:lineRule="exact"/>
            </w:pPr>
            <w:r w:rsidRPr="00054CA1">
              <w:rPr>
                <w:color w:val="000000"/>
              </w:rPr>
              <w:t>&gt;70–399.9</w:t>
            </w:r>
          </w:p>
        </w:tc>
        <w:tc>
          <w:tcPr>
            <w:tcW w:w="1443" w:type="dxa"/>
            <w:gridSpan w:val="2"/>
            <w:vAlign w:val="bottom"/>
            <w:hideMark/>
          </w:tcPr>
          <w:p w14:paraId="0F56F002" w14:textId="77777777" w:rsidR="00046FF8" w:rsidRPr="00054CA1" w:rsidRDefault="00046FF8" w:rsidP="00AD4101">
            <w:pPr>
              <w:keepNext/>
              <w:keepLines/>
              <w:spacing w:line="254" w:lineRule="auto"/>
              <w:jc w:val="right"/>
              <w:rPr>
                <w:color w:val="000000"/>
              </w:rPr>
            </w:pPr>
            <w:r w:rsidRPr="00054CA1">
              <w:rPr>
                <w:color w:val="000000"/>
              </w:rPr>
              <w:t>1.4644</w:t>
            </w:r>
          </w:p>
        </w:tc>
        <w:tc>
          <w:tcPr>
            <w:tcW w:w="1463" w:type="dxa"/>
            <w:gridSpan w:val="3"/>
            <w:hideMark/>
          </w:tcPr>
          <w:p w14:paraId="15423F57" w14:textId="77777777" w:rsidR="00046FF8" w:rsidRPr="00054CA1" w:rsidRDefault="00046FF8" w:rsidP="00AD4101">
            <w:pPr>
              <w:keepNext/>
              <w:keepLines/>
              <w:spacing w:line="254" w:lineRule="auto"/>
              <w:jc w:val="right"/>
              <w:rPr>
                <w:color w:val="000000"/>
              </w:rPr>
            </w:pPr>
            <w:r w:rsidRPr="00054CA1">
              <w:t>1.0857</w:t>
            </w:r>
          </w:p>
        </w:tc>
        <w:tc>
          <w:tcPr>
            <w:tcW w:w="1542" w:type="dxa"/>
            <w:hideMark/>
          </w:tcPr>
          <w:p w14:paraId="2984B271" w14:textId="77777777" w:rsidR="00046FF8" w:rsidRPr="00054CA1" w:rsidRDefault="00046FF8" w:rsidP="00AD4101">
            <w:pPr>
              <w:keepNext/>
              <w:keepLines/>
              <w:spacing w:line="254" w:lineRule="auto"/>
              <w:jc w:val="right"/>
              <w:rPr>
                <w:color w:val="000000"/>
              </w:rPr>
            </w:pPr>
            <w:r w:rsidRPr="00054CA1">
              <w:t>0.3759</w:t>
            </w:r>
          </w:p>
        </w:tc>
        <w:tc>
          <w:tcPr>
            <w:tcW w:w="1447" w:type="dxa"/>
            <w:hideMark/>
          </w:tcPr>
          <w:p w14:paraId="62BE579D" w14:textId="77777777" w:rsidR="00046FF8" w:rsidRPr="00054CA1" w:rsidRDefault="00046FF8" w:rsidP="00AD4101">
            <w:pPr>
              <w:keepNext/>
              <w:keepLines/>
              <w:spacing w:line="254" w:lineRule="auto"/>
              <w:jc w:val="right"/>
              <w:rPr>
                <w:color w:val="000000"/>
              </w:rPr>
            </w:pPr>
            <w:r w:rsidRPr="00054CA1">
              <w:t>0.0639</w:t>
            </w:r>
          </w:p>
        </w:tc>
        <w:tc>
          <w:tcPr>
            <w:tcW w:w="1557" w:type="dxa"/>
            <w:hideMark/>
          </w:tcPr>
          <w:p w14:paraId="3B341593" w14:textId="77777777" w:rsidR="00046FF8" w:rsidRPr="00054CA1" w:rsidRDefault="00046FF8" w:rsidP="00AD4101">
            <w:pPr>
              <w:keepNext/>
              <w:keepLines/>
              <w:spacing w:line="254" w:lineRule="auto"/>
              <w:jc w:val="right"/>
              <w:rPr>
                <w:color w:val="000000"/>
              </w:rPr>
            </w:pPr>
            <w:r w:rsidRPr="00054CA1">
              <w:t>0.0000</w:t>
            </w:r>
          </w:p>
        </w:tc>
      </w:tr>
      <w:tr w:rsidR="00046FF8" w:rsidRPr="00B10DEC" w14:paraId="5B991107" w14:textId="77777777" w:rsidTr="005C1E46">
        <w:trPr>
          <w:gridAfter w:val="1"/>
          <w:wAfter w:w="21" w:type="dxa"/>
          <w:trHeight w:val="468"/>
        </w:trPr>
        <w:tc>
          <w:tcPr>
            <w:tcW w:w="1392" w:type="dxa"/>
            <w:hideMark/>
          </w:tcPr>
          <w:p w14:paraId="3F11903F" w14:textId="77777777" w:rsidR="00046FF8" w:rsidRPr="00054CA1" w:rsidRDefault="00046FF8" w:rsidP="00AD4101">
            <w:pPr>
              <w:keepNext/>
              <w:keepLines/>
              <w:spacing w:before="60" w:after="60" w:line="240" w:lineRule="exact"/>
            </w:pPr>
            <w:r w:rsidRPr="00054CA1">
              <w:rPr>
                <w:color w:val="000000"/>
              </w:rPr>
              <w:t>&gt;399.9–960</w:t>
            </w:r>
          </w:p>
        </w:tc>
        <w:tc>
          <w:tcPr>
            <w:tcW w:w="1443" w:type="dxa"/>
            <w:gridSpan w:val="2"/>
            <w:vAlign w:val="bottom"/>
            <w:hideMark/>
          </w:tcPr>
          <w:p w14:paraId="1FD79C87" w14:textId="77777777" w:rsidR="00046FF8" w:rsidRPr="00054CA1" w:rsidRDefault="00046FF8" w:rsidP="00AD4101">
            <w:pPr>
              <w:keepNext/>
              <w:keepLines/>
              <w:spacing w:line="254" w:lineRule="auto"/>
              <w:jc w:val="right"/>
              <w:rPr>
                <w:color w:val="000000"/>
              </w:rPr>
            </w:pPr>
            <w:r w:rsidRPr="00054CA1">
              <w:rPr>
                <w:color w:val="000000"/>
              </w:rPr>
              <w:t>1.4644</w:t>
            </w:r>
          </w:p>
        </w:tc>
        <w:tc>
          <w:tcPr>
            <w:tcW w:w="1463" w:type="dxa"/>
            <w:gridSpan w:val="3"/>
            <w:hideMark/>
          </w:tcPr>
          <w:p w14:paraId="2D9CA024" w14:textId="77777777" w:rsidR="00046FF8" w:rsidRPr="00054CA1" w:rsidRDefault="00046FF8" w:rsidP="00AD4101">
            <w:pPr>
              <w:keepNext/>
              <w:keepLines/>
              <w:spacing w:line="254" w:lineRule="auto"/>
              <w:jc w:val="right"/>
              <w:rPr>
                <w:color w:val="000000"/>
              </w:rPr>
            </w:pPr>
            <w:r w:rsidRPr="00054CA1">
              <w:t>0.8204</w:t>
            </w:r>
          </w:p>
        </w:tc>
        <w:tc>
          <w:tcPr>
            <w:tcW w:w="1542" w:type="dxa"/>
            <w:hideMark/>
          </w:tcPr>
          <w:p w14:paraId="6CB84849" w14:textId="77777777" w:rsidR="00046FF8" w:rsidRPr="00054CA1" w:rsidRDefault="00046FF8" w:rsidP="00AD4101">
            <w:pPr>
              <w:keepNext/>
              <w:keepLines/>
              <w:spacing w:line="254" w:lineRule="auto"/>
              <w:jc w:val="right"/>
              <w:rPr>
                <w:color w:val="000000"/>
              </w:rPr>
            </w:pPr>
            <w:r w:rsidRPr="00054CA1">
              <w:t>0.3759</w:t>
            </w:r>
          </w:p>
        </w:tc>
        <w:tc>
          <w:tcPr>
            <w:tcW w:w="1447" w:type="dxa"/>
            <w:hideMark/>
          </w:tcPr>
          <w:p w14:paraId="74BA1619" w14:textId="77777777" w:rsidR="00046FF8" w:rsidRPr="00054CA1" w:rsidRDefault="00046FF8" w:rsidP="00AD4101">
            <w:pPr>
              <w:keepNext/>
              <w:keepLines/>
              <w:spacing w:line="254" w:lineRule="auto"/>
              <w:jc w:val="right"/>
              <w:rPr>
                <w:color w:val="000000"/>
              </w:rPr>
            </w:pPr>
            <w:r w:rsidRPr="00054CA1">
              <w:t>0.0639</w:t>
            </w:r>
          </w:p>
        </w:tc>
        <w:tc>
          <w:tcPr>
            <w:tcW w:w="1557" w:type="dxa"/>
            <w:hideMark/>
          </w:tcPr>
          <w:p w14:paraId="21EEA768" w14:textId="77777777" w:rsidR="00046FF8" w:rsidRPr="00054CA1" w:rsidRDefault="00046FF8" w:rsidP="00AD4101">
            <w:pPr>
              <w:keepNext/>
              <w:keepLines/>
              <w:spacing w:line="254" w:lineRule="auto"/>
              <w:jc w:val="right"/>
              <w:rPr>
                <w:color w:val="000000"/>
              </w:rPr>
            </w:pPr>
            <w:r w:rsidRPr="00054CA1">
              <w:t>0.0318</w:t>
            </w:r>
          </w:p>
        </w:tc>
      </w:tr>
      <w:tr w:rsidR="00046FF8" w:rsidRPr="00B10DEC" w14:paraId="49A6612F" w14:textId="77777777" w:rsidTr="005C1E46">
        <w:trPr>
          <w:gridAfter w:val="1"/>
          <w:wAfter w:w="21" w:type="dxa"/>
          <w:trHeight w:val="434"/>
        </w:trPr>
        <w:tc>
          <w:tcPr>
            <w:tcW w:w="1392" w:type="dxa"/>
            <w:hideMark/>
          </w:tcPr>
          <w:p w14:paraId="1A2F27FD" w14:textId="77777777" w:rsidR="00046FF8" w:rsidRPr="00054CA1" w:rsidRDefault="00046FF8" w:rsidP="005C1E46">
            <w:pPr>
              <w:spacing w:before="60" w:after="60" w:line="240" w:lineRule="exact"/>
            </w:pPr>
            <w:r w:rsidRPr="00054CA1">
              <w:rPr>
                <w:color w:val="000000"/>
              </w:rPr>
              <w:t>&gt;960–2 690</w:t>
            </w:r>
          </w:p>
        </w:tc>
        <w:tc>
          <w:tcPr>
            <w:tcW w:w="1443" w:type="dxa"/>
            <w:gridSpan w:val="2"/>
            <w:vAlign w:val="bottom"/>
            <w:hideMark/>
          </w:tcPr>
          <w:p w14:paraId="1E1DE4B6" w14:textId="77777777" w:rsidR="00046FF8" w:rsidRPr="00054CA1" w:rsidRDefault="00046FF8" w:rsidP="005C1E46">
            <w:pPr>
              <w:spacing w:line="254" w:lineRule="auto"/>
              <w:jc w:val="right"/>
              <w:rPr>
                <w:color w:val="000000"/>
              </w:rPr>
            </w:pPr>
            <w:r w:rsidRPr="00054CA1">
              <w:rPr>
                <w:color w:val="000000"/>
              </w:rPr>
              <w:t>1.4622</w:t>
            </w:r>
          </w:p>
        </w:tc>
        <w:tc>
          <w:tcPr>
            <w:tcW w:w="1463" w:type="dxa"/>
            <w:gridSpan w:val="3"/>
            <w:hideMark/>
          </w:tcPr>
          <w:p w14:paraId="7BDBDEC0" w14:textId="77777777" w:rsidR="00046FF8" w:rsidRPr="00054CA1" w:rsidRDefault="00046FF8" w:rsidP="005C1E46">
            <w:pPr>
              <w:spacing w:line="254" w:lineRule="auto"/>
              <w:jc w:val="right"/>
              <w:rPr>
                <w:color w:val="000000"/>
              </w:rPr>
            </w:pPr>
            <w:r w:rsidRPr="00054CA1">
              <w:t>0.3283</w:t>
            </w:r>
          </w:p>
        </w:tc>
        <w:tc>
          <w:tcPr>
            <w:tcW w:w="1542" w:type="dxa"/>
            <w:hideMark/>
          </w:tcPr>
          <w:p w14:paraId="3CFD5447" w14:textId="77777777" w:rsidR="00046FF8" w:rsidRPr="00054CA1" w:rsidRDefault="00046FF8" w:rsidP="005C1E46">
            <w:pPr>
              <w:spacing w:line="254" w:lineRule="auto"/>
              <w:jc w:val="right"/>
              <w:rPr>
                <w:color w:val="000000"/>
              </w:rPr>
            </w:pPr>
            <w:r w:rsidRPr="00054CA1">
              <w:t>0.1520</w:t>
            </w:r>
          </w:p>
        </w:tc>
        <w:tc>
          <w:tcPr>
            <w:tcW w:w="1447" w:type="dxa"/>
            <w:hideMark/>
          </w:tcPr>
          <w:p w14:paraId="5D96EA41" w14:textId="77777777" w:rsidR="00046FF8" w:rsidRPr="00054CA1" w:rsidRDefault="00046FF8" w:rsidP="005C1E46">
            <w:pPr>
              <w:spacing w:line="254" w:lineRule="auto"/>
              <w:jc w:val="right"/>
              <w:rPr>
                <w:color w:val="000000"/>
              </w:rPr>
            </w:pPr>
            <w:r w:rsidRPr="00054CA1">
              <w:t>0.0762</w:t>
            </w:r>
          </w:p>
        </w:tc>
        <w:tc>
          <w:tcPr>
            <w:tcW w:w="1557" w:type="dxa"/>
            <w:hideMark/>
          </w:tcPr>
          <w:p w14:paraId="01A59DE1" w14:textId="77777777" w:rsidR="00046FF8" w:rsidRPr="00054CA1" w:rsidRDefault="00046FF8" w:rsidP="005C1E46">
            <w:pPr>
              <w:spacing w:line="254" w:lineRule="auto"/>
              <w:jc w:val="right"/>
              <w:rPr>
                <w:color w:val="000000"/>
              </w:rPr>
            </w:pPr>
            <w:r w:rsidRPr="00054CA1">
              <w:t>0.0380</w:t>
            </w:r>
          </w:p>
        </w:tc>
      </w:tr>
      <w:tr w:rsidR="00046FF8" w:rsidRPr="00B10DEC" w14:paraId="6B7E624A" w14:textId="77777777" w:rsidTr="005C1E46">
        <w:trPr>
          <w:gridAfter w:val="1"/>
          <w:wAfter w:w="19" w:type="dxa"/>
          <w:trHeight w:val="392"/>
        </w:trPr>
        <w:tc>
          <w:tcPr>
            <w:tcW w:w="8846" w:type="dxa"/>
            <w:gridSpan w:val="9"/>
            <w:hideMark/>
          </w:tcPr>
          <w:p w14:paraId="0EEB1481" w14:textId="77777777" w:rsidR="00046FF8" w:rsidRPr="00054CA1" w:rsidRDefault="00046FF8" w:rsidP="005C1E46">
            <w:pPr>
              <w:keepNext/>
              <w:spacing w:before="120" w:after="60" w:line="200" w:lineRule="exact"/>
              <w:rPr>
                <w:b/>
              </w:rPr>
            </w:pPr>
            <w:r w:rsidRPr="00054CA1">
              <w:rPr>
                <w:b/>
              </w:rPr>
              <w:t>GHz</w:t>
            </w:r>
          </w:p>
        </w:tc>
      </w:tr>
      <w:tr w:rsidR="00046FF8" w:rsidRPr="00EC2744" w14:paraId="70B276FE" w14:textId="77777777" w:rsidTr="005C1E46">
        <w:trPr>
          <w:gridAfter w:val="1"/>
          <w:wAfter w:w="21" w:type="dxa"/>
          <w:trHeight w:val="416"/>
        </w:trPr>
        <w:tc>
          <w:tcPr>
            <w:tcW w:w="1392" w:type="dxa"/>
            <w:hideMark/>
          </w:tcPr>
          <w:p w14:paraId="6A8DB162" w14:textId="77777777" w:rsidR="00046FF8" w:rsidRPr="00054CA1" w:rsidRDefault="00046FF8" w:rsidP="005C1E46">
            <w:pPr>
              <w:spacing w:before="60" w:after="60" w:line="240" w:lineRule="exact"/>
            </w:pPr>
            <w:r w:rsidRPr="00054CA1">
              <w:t>&gt;2.69–5.0</w:t>
            </w:r>
          </w:p>
        </w:tc>
        <w:tc>
          <w:tcPr>
            <w:tcW w:w="1458" w:type="dxa"/>
            <w:gridSpan w:val="3"/>
            <w:vAlign w:val="bottom"/>
            <w:hideMark/>
          </w:tcPr>
          <w:p w14:paraId="58DAEA38" w14:textId="77777777" w:rsidR="00046FF8" w:rsidRPr="00054CA1" w:rsidRDefault="00046FF8" w:rsidP="005C1E46">
            <w:pPr>
              <w:spacing w:line="254" w:lineRule="auto"/>
              <w:jc w:val="right"/>
              <w:rPr>
                <w:color w:val="000000"/>
              </w:rPr>
            </w:pPr>
            <w:r w:rsidRPr="00054CA1">
              <w:rPr>
                <w:color w:val="000000"/>
              </w:rPr>
              <w:t>1.4606</w:t>
            </w:r>
          </w:p>
        </w:tc>
        <w:tc>
          <w:tcPr>
            <w:tcW w:w="1419" w:type="dxa"/>
            <w:hideMark/>
          </w:tcPr>
          <w:p w14:paraId="61585C94" w14:textId="77777777" w:rsidR="00046FF8" w:rsidRPr="00054CA1" w:rsidRDefault="00046FF8" w:rsidP="005C1E46">
            <w:pPr>
              <w:spacing w:line="254" w:lineRule="auto"/>
              <w:jc w:val="right"/>
              <w:rPr>
                <w:color w:val="000000"/>
              </w:rPr>
            </w:pPr>
            <w:r w:rsidRPr="00054CA1">
              <w:t>0.2715</w:t>
            </w:r>
          </w:p>
        </w:tc>
        <w:tc>
          <w:tcPr>
            <w:tcW w:w="1571" w:type="dxa"/>
            <w:gridSpan w:val="2"/>
            <w:hideMark/>
          </w:tcPr>
          <w:p w14:paraId="15E48BBC" w14:textId="77777777" w:rsidR="00046FF8" w:rsidRPr="00054CA1" w:rsidRDefault="00046FF8" w:rsidP="005C1E46">
            <w:pPr>
              <w:spacing w:line="254" w:lineRule="auto"/>
              <w:jc w:val="right"/>
              <w:rPr>
                <w:color w:val="000000"/>
              </w:rPr>
            </w:pPr>
            <w:r w:rsidRPr="00054CA1">
              <w:t>0.1102</w:t>
            </w:r>
          </w:p>
        </w:tc>
        <w:tc>
          <w:tcPr>
            <w:tcW w:w="1447" w:type="dxa"/>
            <w:hideMark/>
          </w:tcPr>
          <w:p w14:paraId="7BD16956" w14:textId="77777777" w:rsidR="00046FF8" w:rsidRPr="00054CA1" w:rsidRDefault="00046FF8" w:rsidP="005C1E46">
            <w:pPr>
              <w:spacing w:line="254" w:lineRule="auto"/>
              <w:jc w:val="right"/>
              <w:rPr>
                <w:color w:val="000000"/>
              </w:rPr>
            </w:pPr>
            <w:r w:rsidRPr="00054CA1">
              <w:t>0.0910</w:t>
            </w:r>
          </w:p>
        </w:tc>
        <w:tc>
          <w:tcPr>
            <w:tcW w:w="1557" w:type="dxa"/>
            <w:hideMark/>
          </w:tcPr>
          <w:p w14:paraId="2BC2F15E" w14:textId="77777777" w:rsidR="00046FF8" w:rsidRPr="00054CA1" w:rsidRDefault="00046FF8" w:rsidP="005C1E46">
            <w:pPr>
              <w:spacing w:line="254" w:lineRule="auto"/>
              <w:jc w:val="right"/>
              <w:rPr>
                <w:color w:val="000000"/>
              </w:rPr>
            </w:pPr>
            <w:r w:rsidRPr="00054CA1">
              <w:t>0.0454</w:t>
            </w:r>
          </w:p>
        </w:tc>
      </w:tr>
      <w:tr w:rsidR="00046FF8" w:rsidRPr="00EC2744" w14:paraId="4C8CFD20" w14:textId="77777777" w:rsidTr="005C1E46">
        <w:trPr>
          <w:gridAfter w:val="1"/>
          <w:wAfter w:w="21" w:type="dxa"/>
          <w:trHeight w:val="482"/>
        </w:trPr>
        <w:tc>
          <w:tcPr>
            <w:tcW w:w="1392" w:type="dxa"/>
            <w:hideMark/>
          </w:tcPr>
          <w:p w14:paraId="098BD1EF" w14:textId="77777777" w:rsidR="00046FF8" w:rsidRPr="00054CA1" w:rsidRDefault="00046FF8" w:rsidP="005C1E46">
            <w:pPr>
              <w:spacing w:before="60" w:after="60" w:line="240" w:lineRule="exact"/>
            </w:pPr>
            <w:r w:rsidRPr="00054CA1">
              <w:t>&gt;5.0–8.5</w:t>
            </w:r>
          </w:p>
        </w:tc>
        <w:tc>
          <w:tcPr>
            <w:tcW w:w="1458" w:type="dxa"/>
            <w:gridSpan w:val="3"/>
            <w:vAlign w:val="bottom"/>
            <w:hideMark/>
          </w:tcPr>
          <w:p w14:paraId="5401616A" w14:textId="77777777" w:rsidR="00046FF8" w:rsidRPr="00054CA1" w:rsidRDefault="00046FF8" w:rsidP="005C1E46">
            <w:pPr>
              <w:spacing w:line="254" w:lineRule="auto"/>
              <w:jc w:val="right"/>
              <w:rPr>
                <w:color w:val="000000"/>
              </w:rPr>
            </w:pPr>
            <w:r w:rsidRPr="00054CA1">
              <w:rPr>
                <w:color w:val="000000"/>
              </w:rPr>
              <w:t>0.6166</w:t>
            </w:r>
          </w:p>
        </w:tc>
        <w:tc>
          <w:tcPr>
            <w:tcW w:w="1419" w:type="dxa"/>
            <w:hideMark/>
          </w:tcPr>
          <w:p w14:paraId="54030410" w14:textId="77777777" w:rsidR="00046FF8" w:rsidRPr="00054CA1" w:rsidRDefault="00046FF8" w:rsidP="005C1E46">
            <w:pPr>
              <w:spacing w:line="254" w:lineRule="auto"/>
              <w:jc w:val="right"/>
              <w:rPr>
                <w:color w:val="000000"/>
              </w:rPr>
            </w:pPr>
            <w:r w:rsidRPr="00054CA1">
              <w:t>0.1140</w:t>
            </w:r>
          </w:p>
        </w:tc>
        <w:tc>
          <w:tcPr>
            <w:tcW w:w="1571" w:type="dxa"/>
            <w:gridSpan w:val="2"/>
            <w:hideMark/>
          </w:tcPr>
          <w:p w14:paraId="12BFAA83" w14:textId="77777777" w:rsidR="00046FF8" w:rsidRPr="00054CA1" w:rsidRDefault="00046FF8" w:rsidP="005C1E46">
            <w:pPr>
              <w:spacing w:line="254" w:lineRule="auto"/>
              <w:jc w:val="right"/>
              <w:rPr>
                <w:color w:val="000000"/>
              </w:rPr>
            </w:pPr>
            <w:r w:rsidRPr="00054CA1">
              <w:t>0.0532</w:t>
            </w:r>
          </w:p>
        </w:tc>
        <w:tc>
          <w:tcPr>
            <w:tcW w:w="1447" w:type="dxa"/>
            <w:hideMark/>
          </w:tcPr>
          <w:p w14:paraId="5DFD2F1E" w14:textId="77777777" w:rsidR="00046FF8" w:rsidRPr="00054CA1" w:rsidRDefault="00046FF8" w:rsidP="005C1E46">
            <w:pPr>
              <w:spacing w:line="254" w:lineRule="auto"/>
              <w:jc w:val="right"/>
              <w:rPr>
                <w:color w:val="000000"/>
              </w:rPr>
            </w:pPr>
            <w:r w:rsidRPr="00054CA1">
              <w:t>0.0241</w:t>
            </w:r>
          </w:p>
        </w:tc>
        <w:tc>
          <w:tcPr>
            <w:tcW w:w="1557" w:type="dxa"/>
            <w:hideMark/>
          </w:tcPr>
          <w:p w14:paraId="55056F55" w14:textId="77777777" w:rsidR="00046FF8" w:rsidRPr="00054CA1" w:rsidRDefault="00046FF8" w:rsidP="005C1E46">
            <w:pPr>
              <w:spacing w:line="254" w:lineRule="auto"/>
              <w:jc w:val="right"/>
              <w:rPr>
                <w:color w:val="000000"/>
              </w:rPr>
            </w:pPr>
            <w:r w:rsidRPr="00054CA1">
              <w:t>0.0117</w:t>
            </w:r>
          </w:p>
        </w:tc>
      </w:tr>
      <w:tr w:rsidR="00046FF8" w:rsidRPr="00EC2744" w14:paraId="13222FD5" w14:textId="77777777" w:rsidTr="005C1E46">
        <w:trPr>
          <w:gridAfter w:val="1"/>
          <w:wAfter w:w="21" w:type="dxa"/>
          <w:trHeight w:val="431"/>
        </w:trPr>
        <w:tc>
          <w:tcPr>
            <w:tcW w:w="1392" w:type="dxa"/>
            <w:hideMark/>
          </w:tcPr>
          <w:p w14:paraId="57D78805" w14:textId="77777777" w:rsidR="00046FF8" w:rsidRPr="00054CA1" w:rsidRDefault="00046FF8" w:rsidP="005C1E46">
            <w:pPr>
              <w:spacing w:before="60" w:after="60" w:line="240" w:lineRule="exact"/>
            </w:pPr>
            <w:r w:rsidRPr="00054CA1">
              <w:t>&gt;8.5–14.5</w:t>
            </w:r>
          </w:p>
        </w:tc>
        <w:tc>
          <w:tcPr>
            <w:tcW w:w="1458" w:type="dxa"/>
            <w:gridSpan w:val="3"/>
            <w:vAlign w:val="bottom"/>
            <w:hideMark/>
          </w:tcPr>
          <w:p w14:paraId="028A0807" w14:textId="77777777" w:rsidR="00046FF8" w:rsidRPr="00054CA1" w:rsidRDefault="00046FF8" w:rsidP="005C1E46">
            <w:pPr>
              <w:spacing w:line="254" w:lineRule="auto"/>
              <w:jc w:val="right"/>
              <w:rPr>
                <w:color w:val="000000"/>
              </w:rPr>
            </w:pPr>
            <w:r w:rsidRPr="00054CA1">
              <w:rPr>
                <w:color w:val="000000"/>
              </w:rPr>
              <w:t>0.0543</w:t>
            </w:r>
          </w:p>
        </w:tc>
        <w:tc>
          <w:tcPr>
            <w:tcW w:w="1419" w:type="dxa"/>
            <w:hideMark/>
          </w:tcPr>
          <w:p w14:paraId="0462B0B7" w14:textId="77777777" w:rsidR="00046FF8" w:rsidRPr="00054CA1" w:rsidRDefault="00046FF8" w:rsidP="005C1E46">
            <w:pPr>
              <w:spacing w:line="254" w:lineRule="auto"/>
              <w:jc w:val="right"/>
              <w:rPr>
                <w:color w:val="000000"/>
              </w:rPr>
            </w:pPr>
            <w:r w:rsidRPr="00054CA1">
              <w:t>0.0196</w:t>
            </w:r>
          </w:p>
        </w:tc>
        <w:tc>
          <w:tcPr>
            <w:tcW w:w="1571" w:type="dxa"/>
            <w:gridSpan w:val="2"/>
            <w:hideMark/>
          </w:tcPr>
          <w:p w14:paraId="59220A7D" w14:textId="77777777" w:rsidR="00046FF8" w:rsidRPr="00054CA1" w:rsidRDefault="00046FF8" w:rsidP="005C1E46">
            <w:pPr>
              <w:spacing w:line="254" w:lineRule="auto"/>
              <w:jc w:val="right"/>
              <w:rPr>
                <w:color w:val="000000"/>
              </w:rPr>
            </w:pPr>
            <w:r w:rsidRPr="00054CA1">
              <w:t>0.0046</w:t>
            </w:r>
          </w:p>
        </w:tc>
        <w:tc>
          <w:tcPr>
            <w:tcW w:w="1447" w:type="dxa"/>
            <w:hideMark/>
          </w:tcPr>
          <w:p w14:paraId="09F93C1D" w14:textId="77777777" w:rsidR="00046FF8" w:rsidRPr="00054CA1" w:rsidRDefault="00046FF8" w:rsidP="005C1E46">
            <w:pPr>
              <w:spacing w:line="254" w:lineRule="auto"/>
              <w:jc w:val="right"/>
              <w:rPr>
                <w:color w:val="000000"/>
              </w:rPr>
            </w:pPr>
            <w:r w:rsidRPr="00054CA1">
              <w:t>0.0003</w:t>
            </w:r>
          </w:p>
        </w:tc>
        <w:tc>
          <w:tcPr>
            <w:tcW w:w="1557" w:type="dxa"/>
            <w:hideMark/>
          </w:tcPr>
          <w:p w14:paraId="3983DF81" w14:textId="77777777" w:rsidR="00046FF8" w:rsidRPr="00054CA1" w:rsidRDefault="00046FF8" w:rsidP="005C1E46">
            <w:pPr>
              <w:spacing w:line="254" w:lineRule="auto"/>
              <w:jc w:val="right"/>
              <w:rPr>
                <w:color w:val="000000"/>
              </w:rPr>
            </w:pPr>
            <w:r w:rsidRPr="00054CA1">
              <w:t>0.0002</w:t>
            </w:r>
          </w:p>
        </w:tc>
      </w:tr>
      <w:tr w:rsidR="00046FF8" w:rsidRPr="00EC2744" w14:paraId="57910682" w14:textId="77777777" w:rsidTr="005C1E46">
        <w:trPr>
          <w:gridAfter w:val="1"/>
          <w:wAfter w:w="21" w:type="dxa"/>
          <w:trHeight w:val="448"/>
        </w:trPr>
        <w:tc>
          <w:tcPr>
            <w:tcW w:w="1392" w:type="dxa"/>
            <w:hideMark/>
          </w:tcPr>
          <w:p w14:paraId="2191BB4C" w14:textId="77777777" w:rsidR="00046FF8" w:rsidRPr="00054CA1" w:rsidRDefault="00046FF8" w:rsidP="005C1E46">
            <w:pPr>
              <w:spacing w:before="60" w:after="60" w:line="240" w:lineRule="exact"/>
            </w:pPr>
            <w:r w:rsidRPr="00054CA1">
              <w:t>&gt;14.5–31.3</w:t>
            </w:r>
          </w:p>
        </w:tc>
        <w:tc>
          <w:tcPr>
            <w:tcW w:w="1458" w:type="dxa"/>
            <w:gridSpan w:val="3"/>
            <w:vAlign w:val="bottom"/>
            <w:hideMark/>
          </w:tcPr>
          <w:p w14:paraId="6ECB1FEF" w14:textId="77777777" w:rsidR="00046FF8" w:rsidRPr="00054CA1" w:rsidRDefault="00046FF8" w:rsidP="005C1E46">
            <w:pPr>
              <w:spacing w:line="254" w:lineRule="auto"/>
              <w:jc w:val="right"/>
              <w:rPr>
                <w:color w:val="000000"/>
              </w:rPr>
            </w:pPr>
            <w:r w:rsidRPr="00054CA1">
              <w:rPr>
                <w:color w:val="000000"/>
              </w:rPr>
              <w:t>0.0543</w:t>
            </w:r>
          </w:p>
        </w:tc>
        <w:tc>
          <w:tcPr>
            <w:tcW w:w="1419" w:type="dxa"/>
            <w:hideMark/>
          </w:tcPr>
          <w:p w14:paraId="0194FF0D" w14:textId="77777777" w:rsidR="00046FF8" w:rsidRPr="00054CA1" w:rsidRDefault="00046FF8" w:rsidP="005C1E46">
            <w:pPr>
              <w:spacing w:line="254" w:lineRule="auto"/>
              <w:jc w:val="right"/>
              <w:rPr>
                <w:color w:val="000000"/>
              </w:rPr>
            </w:pPr>
            <w:r w:rsidRPr="00054CA1">
              <w:t>0.0145</w:t>
            </w:r>
          </w:p>
        </w:tc>
        <w:tc>
          <w:tcPr>
            <w:tcW w:w="1571" w:type="dxa"/>
            <w:gridSpan w:val="2"/>
            <w:hideMark/>
          </w:tcPr>
          <w:p w14:paraId="4C094680" w14:textId="77777777" w:rsidR="00046FF8" w:rsidRPr="00054CA1" w:rsidRDefault="00046FF8" w:rsidP="005C1E46">
            <w:pPr>
              <w:spacing w:line="254" w:lineRule="auto"/>
              <w:jc w:val="right"/>
              <w:rPr>
                <w:color w:val="000000"/>
              </w:rPr>
            </w:pPr>
            <w:r w:rsidRPr="00054CA1">
              <w:t>0.0032</w:t>
            </w:r>
          </w:p>
        </w:tc>
        <w:tc>
          <w:tcPr>
            <w:tcW w:w="1447" w:type="dxa"/>
            <w:hideMark/>
          </w:tcPr>
          <w:p w14:paraId="1AE27FDC" w14:textId="77777777" w:rsidR="00046FF8" w:rsidRPr="00054CA1" w:rsidRDefault="00046FF8" w:rsidP="005C1E46">
            <w:pPr>
              <w:spacing w:line="254" w:lineRule="auto"/>
              <w:jc w:val="right"/>
              <w:rPr>
                <w:color w:val="000000"/>
              </w:rPr>
            </w:pPr>
            <w:r w:rsidRPr="00054CA1">
              <w:t>0.0003</w:t>
            </w:r>
          </w:p>
        </w:tc>
        <w:tc>
          <w:tcPr>
            <w:tcW w:w="1557" w:type="dxa"/>
            <w:hideMark/>
          </w:tcPr>
          <w:p w14:paraId="7E4FD450" w14:textId="77777777" w:rsidR="00046FF8" w:rsidRPr="00054CA1" w:rsidRDefault="00046FF8" w:rsidP="005C1E46">
            <w:pPr>
              <w:spacing w:line="254" w:lineRule="auto"/>
              <w:jc w:val="right"/>
              <w:rPr>
                <w:color w:val="000000"/>
              </w:rPr>
            </w:pPr>
            <w:r w:rsidRPr="00054CA1">
              <w:t>0.0002</w:t>
            </w:r>
          </w:p>
        </w:tc>
      </w:tr>
      <w:tr w:rsidR="00046FF8" w:rsidRPr="00EC2744" w14:paraId="4F9A2CA0" w14:textId="77777777" w:rsidTr="005C1E46">
        <w:trPr>
          <w:gridAfter w:val="1"/>
          <w:wAfter w:w="21" w:type="dxa"/>
          <w:trHeight w:val="497"/>
        </w:trPr>
        <w:tc>
          <w:tcPr>
            <w:tcW w:w="1392" w:type="dxa"/>
            <w:hideMark/>
          </w:tcPr>
          <w:p w14:paraId="71B39665" w14:textId="77777777" w:rsidR="00046FF8" w:rsidRPr="00054CA1" w:rsidRDefault="00046FF8" w:rsidP="005C1E46">
            <w:pPr>
              <w:spacing w:before="60" w:after="60" w:line="240" w:lineRule="exact"/>
            </w:pPr>
            <w:r w:rsidRPr="00054CA1">
              <w:t>&gt;31.3–51.4</w:t>
            </w:r>
          </w:p>
        </w:tc>
        <w:tc>
          <w:tcPr>
            <w:tcW w:w="1458" w:type="dxa"/>
            <w:gridSpan w:val="3"/>
            <w:vAlign w:val="bottom"/>
            <w:hideMark/>
          </w:tcPr>
          <w:p w14:paraId="119D937C" w14:textId="77777777" w:rsidR="00046FF8" w:rsidRPr="00054CA1" w:rsidRDefault="00046FF8" w:rsidP="005C1E46">
            <w:pPr>
              <w:spacing w:line="254" w:lineRule="auto"/>
              <w:jc w:val="right"/>
              <w:rPr>
                <w:color w:val="000000"/>
              </w:rPr>
            </w:pPr>
            <w:r w:rsidRPr="00054CA1">
              <w:rPr>
                <w:color w:val="000000"/>
              </w:rPr>
              <w:t>0.0148</w:t>
            </w:r>
          </w:p>
        </w:tc>
        <w:tc>
          <w:tcPr>
            <w:tcW w:w="1419" w:type="dxa"/>
            <w:hideMark/>
          </w:tcPr>
          <w:p w14:paraId="652FBA03" w14:textId="77777777" w:rsidR="00046FF8" w:rsidRPr="00054CA1" w:rsidRDefault="00046FF8" w:rsidP="005C1E46">
            <w:pPr>
              <w:spacing w:line="254" w:lineRule="auto"/>
              <w:jc w:val="right"/>
              <w:rPr>
                <w:color w:val="000000"/>
              </w:rPr>
            </w:pPr>
            <w:r w:rsidRPr="00054CA1">
              <w:t>0.0079</w:t>
            </w:r>
          </w:p>
        </w:tc>
        <w:tc>
          <w:tcPr>
            <w:tcW w:w="1571" w:type="dxa"/>
            <w:gridSpan w:val="2"/>
            <w:hideMark/>
          </w:tcPr>
          <w:p w14:paraId="72FFE73E" w14:textId="77777777" w:rsidR="00046FF8" w:rsidRPr="00054CA1" w:rsidRDefault="00046FF8" w:rsidP="005C1E46">
            <w:pPr>
              <w:spacing w:line="254" w:lineRule="auto"/>
              <w:jc w:val="right"/>
              <w:rPr>
                <w:color w:val="000000"/>
              </w:rPr>
            </w:pPr>
            <w:r w:rsidRPr="00054CA1">
              <w:t>0.0017</w:t>
            </w:r>
          </w:p>
        </w:tc>
        <w:tc>
          <w:tcPr>
            <w:tcW w:w="1447" w:type="dxa"/>
            <w:hideMark/>
          </w:tcPr>
          <w:p w14:paraId="5E5733C7" w14:textId="77777777" w:rsidR="00046FF8" w:rsidRPr="00054CA1" w:rsidRDefault="00046FF8" w:rsidP="005C1E46">
            <w:pPr>
              <w:spacing w:line="254" w:lineRule="auto"/>
              <w:jc w:val="right"/>
              <w:rPr>
                <w:color w:val="000000"/>
              </w:rPr>
            </w:pPr>
            <w:r w:rsidRPr="00054CA1">
              <w:t>0.0001</w:t>
            </w:r>
          </w:p>
        </w:tc>
        <w:tc>
          <w:tcPr>
            <w:tcW w:w="1557" w:type="dxa"/>
            <w:hideMark/>
          </w:tcPr>
          <w:p w14:paraId="526A35AE" w14:textId="77777777" w:rsidR="00046FF8" w:rsidRPr="00054CA1" w:rsidRDefault="00046FF8" w:rsidP="005C1E46">
            <w:pPr>
              <w:spacing w:line="254" w:lineRule="auto"/>
              <w:jc w:val="right"/>
              <w:rPr>
                <w:color w:val="000000"/>
              </w:rPr>
            </w:pPr>
            <w:r w:rsidRPr="00054CA1">
              <w:t>0.0000</w:t>
            </w:r>
          </w:p>
        </w:tc>
      </w:tr>
      <w:tr w:rsidR="00046FF8" w:rsidRPr="00EC2744" w14:paraId="7F2221EF" w14:textId="77777777" w:rsidTr="005C1E46">
        <w:trPr>
          <w:gridAfter w:val="1"/>
          <w:wAfter w:w="21" w:type="dxa"/>
          <w:trHeight w:val="497"/>
        </w:trPr>
        <w:tc>
          <w:tcPr>
            <w:tcW w:w="1392" w:type="dxa"/>
            <w:hideMark/>
          </w:tcPr>
          <w:p w14:paraId="68AEDCD9" w14:textId="77777777" w:rsidR="00046FF8" w:rsidRPr="00054CA1" w:rsidRDefault="00046FF8" w:rsidP="005C1E46">
            <w:pPr>
              <w:spacing w:before="60" w:after="60" w:line="240" w:lineRule="exact"/>
            </w:pPr>
            <w:r w:rsidRPr="00054CA1">
              <w:t>&gt;51.4-100</w:t>
            </w:r>
          </w:p>
        </w:tc>
        <w:tc>
          <w:tcPr>
            <w:tcW w:w="1458" w:type="dxa"/>
            <w:gridSpan w:val="3"/>
            <w:vAlign w:val="bottom"/>
            <w:hideMark/>
          </w:tcPr>
          <w:p w14:paraId="175B7229" w14:textId="77777777" w:rsidR="00046FF8" w:rsidRPr="00054CA1" w:rsidRDefault="00046FF8" w:rsidP="005C1E46">
            <w:pPr>
              <w:spacing w:line="254" w:lineRule="auto"/>
              <w:jc w:val="right"/>
              <w:rPr>
                <w:color w:val="000000"/>
              </w:rPr>
            </w:pPr>
            <w:r w:rsidRPr="00054CA1">
              <w:rPr>
                <w:color w:val="000000"/>
              </w:rPr>
              <w:t>0.0015</w:t>
            </w:r>
          </w:p>
        </w:tc>
        <w:tc>
          <w:tcPr>
            <w:tcW w:w="1419" w:type="dxa"/>
            <w:hideMark/>
          </w:tcPr>
          <w:p w14:paraId="2A375601" w14:textId="77777777" w:rsidR="00046FF8" w:rsidRPr="00054CA1" w:rsidRDefault="00046FF8" w:rsidP="005C1E46">
            <w:pPr>
              <w:spacing w:line="254" w:lineRule="auto"/>
              <w:jc w:val="right"/>
              <w:rPr>
                <w:color w:val="000000"/>
              </w:rPr>
            </w:pPr>
            <w:r w:rsidRPr="00054CA1">
              <w:t>0.0001</w:t>
            </w:r>
          </w:p>
        </w:tc>
        <w:tc>
          <w:tcPr>
            <w:tcW w:w="1571" w:type="dxa"/>
            <w:gridSpan w:val="2"/>
            <w:hideMark/>
          </w:tcPr>
          <w:p w14:paraId="27EB264D" w14:textId="77777777" w:rsidR="00046FF8" w:rsidRPr="00054CA1" w:rsidRDefault="00046FF8" w:rsidP="005C1E46">
            <w:pPr>
              <w:spacing w:line="254" w:lineRule="auto"/>
              <w:jc w:val="right"/>
              <w:rPr>
                <w:color w:val="000000"/>
              </w:rPr>
            </w:pPr>
            <w:r w:rsidRPr="00054CA1">
              <w:t>0.0001</w:t>
            </w:r>
          </w:p>
        </w:tc>
        <w:tc>
          <w:tcPr>
            <w:tcW w:w="1447" w:type="dxa"/>
            <w:hideMark/>
          </w:tcPr>
          <w:p w14:paraId="03292BD2" w14:textId="77777777" w:rsidR="00046FF8" w:rsidRPr="00054CA1" w:rsidRDefault="00046FF8" w:rsidP="005C1E46">
            <w:pPr>
              <w:spacing w:line="254" w:lineRule="auto"/>
              <w:jc w:val="right"/>
              <w:rPr>
                <w:color w:val="000000"/>
              </w:rPr>
            </w:pPr>
            <w:r w:rsidRPr="00054CA1">
              <w:t>0.0000</w:t>
            </w:r>
          </w:p>
        </w:tc>
        <w:tc>
          <w:tcPr>
            <w:tcW w:w="1557" w:type="dxa"/>
            <w:hideMark/>
          </w:tcPr>
          <w:p w14:paraId="5D82D494" w14:textId="77777777" w:rsidR="00046FF8" w:rsidRPr="00054CA1" w:rsidRDefault="00046FF8" w:rsidP="005C1E46">
            <w:pPr>
              <w:spacing w:line="254" w:lineRule="auto"/>
              <w:jc w:val="right"/>
              <w:rPr>
                <w:color w:val="000000"/>
              </w:rPr>
            </w:pPr>
            <w:r w:rsidRPr="00054CA1">
              <w:t>0.0000</w:t>
            </w:r>
          </w:p>
        </w:tc>
      </w:tr>
      <w:tr w:rsidR="00046FF8" w:rsidRPr="00EC2744" w14:paraId="2C57FF09" w14:textId="77777777" w:rsidTr="005C1E46">
        <w:trPr>
          <w:gridAfter w:val="1"/>
          <w:wAfter w:w="21" w:type="dxa"/>
          <w:trHeight w:val="482"/>
        </w:trPr>
        <w:tc>
          <w:tcPr>
            <w:tcW w:w="1392" w:type="dxa"/>
            <w:tcBorders>
              <w:top w:val="nil"/>
              <w:left w:val="nil"/>
              <w:bottom w:val="single" w:sz="4" w:space="0" w:color="auto"/>
              <w:right w:val="nil"/>
            </w:tcBorders>
            <w:hideMark/>
          </w:tcPr>
          <w:p w14:paraId="5B7CBB71" w14:textId="77777777" w:rsidR="00046FF8" w:rsidRPr="00054CA1" w:rsidRDefault="00046FF8" w:rsidP="005C1E46">
            <w:pPr>
              <w:spacing w:before="60" w:after="60" w:line="240" w:lineRule="exact"/>
            </w:pPr>
            <w:r w:rsidRPr="00054CA1">
              <w:t>&gt;100</w:t>
            </w:r>
          </w:p>
        </w:tc>
        <w:tc>
          <w:tcPr>
            <w:tcW w:w="1458" w:type="dxa"/>
            <w:gridSpan w:val="3"/>
            <w:tcBorders>
              <w:top w:val="nil"/>
              <w:left w:val="nil"/>
              <w:bottom w:val="single" w:sz="4" w:space="0" w:color="auto"/>
              <w:right w:val="nil"/>
            </w:tcBorders>
            <w:vAlign w:val="bottom"/>
            <w:hideMark/>
          </w:tcPr>
          <w:p w14:paraId="5B2FD45C" w14:textId="77777777" w:rsidR="00046FF8" w:rsidRPr="00054CA1" w:rsidRDefault="00046FF8" w:rsidP="005C1E46">
            <w:pPr>
              <w:spacing w:line="254" w:lineRule="auto"/>
              <w:jc w:val="right"/>
            </w:pPr>
            <w:r w:rsidRPr="00054CA1">
              <w:rPr>
                <w:color w:val="000000"/>
              </w:rPr>
              <w:t>0.0000</w:t>
            </w:r>
          </w:p>
        </w:tc>
        <w:tc>
          <w:tcPr>
            <w:tcW w:w="1419" w:type="dxa"/>
            <w:tcBorders>
              <w:top w:val="nil"/>
              <w:left w:val="nil"/>
              <w:bottom w:val="single" w:sz="4" w:space="0" w:color="auto"/>
              <w:right w:val="nil"/>
            </w:tcBorders>
            <w:hideMark/>
          </w:tcPr>
          <w:p w14:paraId="54F2C65B" w14:textId="77777777" w:rsidR="00046FF8" w:rsidRPr="00054CA1" w:rsidRDefault="00046FF8" w:rsidP="005C1E46">
            <w:pPr>
              <w:spacing w:line="254" w:lineRule="auto"/>
              <w:jc w:val="right"/>
            </w:pPr>
            <w:r w:rsidRPr="00054CA1">
              <w:t>0.0000</w:t>
            </w:r>
          </w:p>
        </w:tc>
        <w:tc>
          <w:tcPr>
            <w:tcW w:w="1571" w:type="dxa"/>
            <w:gridSpan w:val="2"/>
            <w:tcBorders>
              <w:top w:val="nil"/>
              <w:left w:val="nil"/>
              <w:bottom w:val="single" w:sz="4" w:space="0" w:color="auto"/>
              <w:right w:val="nil"/>
            </w:tcBorders>
            <w:hideMark/>
          </w:tcPr>
          <w:p w14:paraId="00B07158" w14:textId="77777777" w:rsidR="00046FF8" w:rsidRPr="00054CA1" w:rsidRDefault="00046FF8" w:rsidP="005C1E46">
            <w:pPr>
              <w:spacing w:line="254" w:lineRule="auto"/>
              <w:jc w:val="right"/>
            </w:pPr>
            <w:r w:rsidRPr="00054CA1">
              <w:t>0.0000</w:t>
            </w:r>
          </w:p>
        </w:tc>
        <w:tc>
          <w:tcPr>
            <w:tcW w:w="1447" w:type="dxa"/>
            <w:tcBorders>
              <w:top w:val="nil"/>
              <w:left w:val="nil"/>
              <w:bottom w:val="single" w:sz="4" w:space="0" w:color="auto"/>
              <w:right w:val="nil"/>
            </w:tcBorders>
            <w:hideMark/>
          </w:tcPr>
          <w:p w14:paraId="0BF9001C" w14:textId="77777777" w:rsidR="00046FF8" w:rsidRPr="00054CA1" w:rsidRDefault="00046FF8" w:rsidP="005C1E46">
            <w:pPr>
              <w:spacing w:line="254" w:lineRule="auto"/>
              <w:jc w:val="right"/>
            </w:pPr>
            <w:r w:rsidRPr="00054CA1">
              <w:t>0.0000</w:t>
            </w:r>
          </w:p>
        </w:tc>
        <w:tc>
          <w:tcPr>
            <w:tcW w:w="1557" w:type="dxa"/>
            <w:tcBorders>
              <w:top w:val="nil"/>
              <w:left w:val="nil"/>
              <w:bottom w:val="single" w:sz="4" w:space="0" w:color="auto"/>
              <w:right w:val="nil"/>
            </w:tcBorders>
            <w:hideMark/>
          </w:tcPr>
          <w:p w14:paraId="6A85DC0E" w14:textId="77777777" w:rsidR="00046FF8" w:rsidRPr="00054CA1" w:rsidRDefault="00046FF8" w:rsidP="005C1E46">
            <w:pPr>
              <w:spacing w:line="254" w:lineRule="auto"/>
              <w:jc w:val="right"/>
            </w:pPr>
            <w:r w:rsidRPr="00054CA1">
              <w:t>0.0000</w:t>
            </w:r>
          </w:p>
        </w:tc>
      </w:tr>
    </w:tbl>
    <w:p w14:paraId="46DFB451" w14:textId="77777777" w:rsidR="00046FF8" w:rsidRDefault="00046FF8" w:rsidP="00046FF8">
      <w:pPr>
        <w:pStyle w:val="ACMABodyText"/>
        <w:rPr>
          <w:rFonts w:cs="Arial"/>
          <w:szCs w:val="22"/>
        </w:rPr>
      </w:pPr>
    </w:p>
    <w:p w14:paraId="0F155C2C" w14:textId="77777777" w:rsidR="00046FF8" w:rsidRDefault="00046FF8" w:rsidP="00AD4101">
      <w:pPr>
        <w:pStyle w:val="ACMABodyText"/>
        <w:keepNext/>
        <w:keepLines/>
        <w:rPr>
          <w:rFonts w:cs="Arial"/>
          <w:szCs w:val="22"/>
        </w:rPr>
      </w:pPr>
      <w:r>
        <w:rPr>
          <w:rFonts w:cs="Arial"/>
          <w:i/>
          <w:iCs/>
          <w:szCs w:val="22"/>
        </w:rPr>
        <w:lastRenderedPageBreak/>
        <w:t>Repeal and replace Table 702 with the following table:</w:t>
      </w:r>
    </w:p>
    <w:p w14:paraId="417DC82B" w14:textId="77777777" w:rsidR="00046FF8" w:rsidRPr="004C7714" w:rsidRDefault="00046FF8" w:rsidP="00E802E6">
      <w:pPr>
        <w:keepNext/>
        <w:keepLines/>
        <w:spacing w:before="120" w:line="240" w:lineRule="auto"/>
        <w:ind w:left="964" w:hanging="964"/>
        <w:outlineLvl w:val="0"/>
        <w:rPr>
          <w:b/>
          <w:i/>
        </w:rPr>
      </w:pPr>
      <w:r w:rsidRPr="004C7714">
        <w:rPr>
          <w:b/>
          <w:i/>
        </w:rPr>
        <w:t>Table 702</w:t>
      </w:r>
    </w:p>
    <w:tbl>
      <w:tblPr>
        <w:tblW w:w="8625" w:type="dxa"/>
        <w:tblInd w:w="38" w:type="dxa"/>
        <w:tblLayout w:type="fixed"/>
        <w:tblLook w:val="01E0" w:firstRow="1" w:lastRow="1" w:firstColumn="1" w:lastColumn="1" w:noHBand="0" w:noVBand="0"/>
      </w:tblPr>
      <w:tblGrid>
        <w:gridCol w:w="779"/>
        <w:gridCol w:w="4723"/>
        <w:gridCol w:w="3123"/>
      </w:tblGrid>
      <w:tr w:rsidR="00046FF8" w:rsidRPr="002E1683" w14:paraId="2CA32B52" w14:textId="77777777" w:rsidTr="005C1E46">
        <w:trPr>
          <w:cantSplit/>
          <w:tblHeader/>
        </w:trPr>
        <w:tc>
          <w:tcPr>
            <w:tcW w:w="779" w:type="dxa"/>
            <w:tcBorders>
              <w:top w:val="nil"/>
              <w:left w:val="nil"/>
              <w:bottom w:val="single" w:sz="4" w:space="0" w:color="auto"/>
              <w:right w:val="nil"/>
            </w:tcBorders>
            <w:hideMark/>
          </w:tcPr>
          <w:p w14:paraId="1174FEB4" w14:textId="77777777" w:rsidR="00046FF8" w:rsidRPr="002E1683" w:rsidRDefault="00046FF8" w:rsidP="00E802E6">
            <w:pPr>
              <w:keepNext/>
              <w:keepLines/>
              <w:spacing w:before="120" w:after="60" w:line="200" w:lineRule="exact"/>
              <w:rPr>
                <w:b/>
              </w:rPr>
            </w:pPr>
            <w:r w:rsidRPr="002E1683">
              <w:br w:type="page"/>
            </w:r>
            <w:r w:rsidRPr="002E1683">
              <w:rPr>
                <w:b/>
              </w:rPr>
              <w:t>Item</w:t>
            </w:r>
          </w:p>
        </w:tc>
        <w:tc>
          <w:tcPr>
            <w:tcW w:w="4723" w:type="dxa"/>
            <w:tcBorders>
              <w:top w:val="nil"/>
              <w:left w:val="nil"/>
              <w:bottom w:val="single" w:sz="4" w:space="0" w:color="auto"/>
              <w:right w:val="nil"/>
            </w:tcBorders>
            <w:hideMark/>
          </w:tcPr>
          <w:p w14:paraId="505BF424" w14:textId="77777777" w:rsidR="00046FF8" w:rsidRPr="002E1683" w:rsidRDefault="00046FF8" w:rsidP="00E802E6">
            <w:pPr>
              <w:keepNext/>
              <w:keepLines/>
              <w:spacing w:before="120" w:after="60" w:line="200" w:lineRule="exact"/>
              <w:rPr>
                <w:b/>
              </w:rPr>
            </w:pPr>
            <w:r w:rsidRPr="002E1683">
              <w:br w:type="page"/>
            </w:r>
            <w:r w:rsidRPr="002E1683">
              <w:rPr>
                <w:b/>
              </w:rPr>
              <w:t>Service</w:t>
            </w:r>
          </w:p>
        </w:tc>
        <w:tc>
          <w:tcPr>
            <w:tcW w:w="3123" w:type="dxa"/>
            <w:tcBorders>
              <w:top w:val="nil"/>
              <w:left w:val="nil"/>
              <w:bottom w:val="single" w:sz="4" w:space="0" w:color="auto"/>
              <w:right w:val="nil"/>
            </w:tcBorders>
            <w:hideMark/>
          </w:tcPr>
          <w:p w14:paraId="72B1DE1E" w14:textId="77777777" w:rsidR="00046FF8" w:rsidRPr="002E1683" w:rsidRDefault="00046FF8" w:rsidP="00E802E6">
            <w:pPr>
              <w:keepNext/>
              <w:keepLines/>
              <w:spacing w:before="120" w:after="60" w:line="200" w:lineRule="exact"/>
              <w:rPr>
                <w:b/>
              </w:rPr>
            </w:pPr>
            <w:r w:rsidRPr="002E1683">
              <w:rPr>
                <w:b/>
                <w:color w:val="000000"/>
              </w:rPr>
              <w:t>Amount</w:t>
            </w:r>
          </w:p>
        </w:tc>
      </w:tr>
      <w:tr w:rsidR="00046FF8" w:rsidRPr="002E1683" w14:paraId="0CEF9A6C" w14:textId="77777777" w:rsidTr="005C1E46">
        <w:trPr>
          <w:cantSplit/>
        </w:trPr>
        <w:tc>
          <w:tcPr>
            <w:tcW w:w="779" w:type="dxa"/>
            <w:tcBorders>
              <w:top w:val="single" w:sz="4" w:space="0" w:color="auto"/>
              <w:left w:val="nil"/>
              <w:bottom w:val="nil"/>
              <w:right w:val="nil"/>
            </w:tcBorders>
            <w:hideMark/>
          </w:tcPr>
          <w:p w14:paraId="0AC1BD89" w14:textId="77777777" w:rsidR="00046FF8" w:rsidRPr="00994DAB" w:rsidRDefault="00046FF8" w:rsidP="00AD4101">
            <w:pPr>
              <w:keepNext/>
              <w:keepLines/>
              <w:spacing w:before="60" w:after="60" w:line="240" w:lineRule="exact"/>
              <w:jc w:val="right"/>
            </w:pPr>
            <w:r w:rsidRPr="00994DAB">
              <w:t>1</w:t>
            </w:r>
          </w:p>
        </w:tc>
        <w:tc>
          <w:tcPr>
            <w:tcW w:w="4723" w:type="dxa"/>
            <w:tcBorders>
              <w:top w:val="single" w:sz="4" w:space="0" w:color="auto"/>
              <w:left w:val="nil"/>
              <w:bottom w:val="nil"/>
              <w:right w:val="nil"/>
            </w:tcBorders>
            <w:hideMark/>
          </w:tcPr>
          <w:p w14:paraId="4590F4F4" w14:textId="77777777" w:rsidR="00046FF8" w:rsidRDefault="00046FF8" w:rsidP="00AD4101">
            <w:pPr>
              <w:keepNext/>
              <w:keepLines/>
              <w:spacing w:before="60" w:after="60" w:line="240" w:lineRule="exact"/>
            </w:pPr>
            <w:r w:rsidRPr="00994DAB">
              <w:t>Broadcasting licence</w:t>
            </w:r>
            <w:r>
              <w:t xml:space="preserve">, </w:t>
            </w:r>
            <w:r w:rsidRPr="00994DAB">
              <w:t>other than</w:t>
            </w:r>
            <w:r>
              <w:t>:</w:t>
            </w:r>
          </w:p>
          <w:p w14:paraId="651219B8" w14:textId="77777777" w:rsidR="00046FF8" w:rsidRDefault="00046FF8" w:rsidP="00AD4101">
            <w:pPr>
              <w:keepNext/>
              <w:keepLines/>
              <w:spacing w:before="60" w:after="60" w:line="240" w:lineRule="exact"/>
              <w:ind w:left="488" w:hanging="488"/>
            </w:pPr>
            <w:r>
              <w:t>(a)</w:t>
            </w:r>
            <w:r>
              <w:tab/>
              <w:t>a broadcasting licence for a service operated in the frequency range 2.3 MHz – 26.1 MHz; and</w:t>
            </w:r>
          </w:p>
          <w:p w14:paraId="027182F6" w14:textId="77777777" w:rsidR="00046FF8" w:rsidRPr="00536E0A" w:rsidRDefault="00046FF8" w:rsidP="00AD4101">
            <w:pPr>
              <w:keepNext/>
              <w:keepLines/>
              <w:spacing w:before="60" w:after="60" w:line="240" w:lineRule="exact"/>
              <w:ind w:left="488" w:hanging="488"/>
            </w:pPr>
            <w:r w:rsidRPr="00B10DEC">
              <w:t>(b</w:t>
            </w:r>
            <w:r>
              <w:t>)</w:t>
            </w:r>
            <w:r>
              <w:tab/>
              <w:t>a broadcasting licence to which another Part of this Schedule applies.</w:t>
            </w:r>
          </w:p>
        </w:tc>
        <w:tc>
          <w:tcPr>
            <w:tcW w:w="3123" w:type="dxa"/>
            <w:tcBorders>
              <w:top w:val="single" w:sz="4" w:space="0" w:color="auto"/>
              <w:left w:val="nil"/>
              <w:bottom w:val="nil"/>
              <w:right w:val="nil"/>
            </w:tcBorders>
            <w:hideMark/>
          </w:tcPr>
          <w:p w14:paraId="57B9C60C" w14:textId="77777777" w:rsidR="00046FF8" w:rsidRPr="00EC4A6C" w:rsidRDefault="00046FF8" w:rsidP="00AD4101">
            <w:pPr>
              <w:keepNext/>
              <w:keepLines/>
              <w:spacing w:before="60" w:after="60" w:line="240" w:lineRule="exact"/>
            </w:pPr>
            <w:r w:rsidRPr="00EC4A6C">
              <w:t>$41.</w:t>
            </w:r>
            <w:r>
              <w:t>86</w:t>
            </w:r>
            <w:r w:rsidRPr="00EC4A6C">
              <w:t xml:space="preserve"> per transmitter</w:t>
            </w:r>
          </w:p>
        </w:tc>
      </w:tr>
      <w:tr w:rsidR="00046FF8" w:rsidRPr="002E1683" w14:paraId="1716D337" w14:textId="77777777" w:rsidTr="005C1E46">
        <w:trPr>
          <w:cantSplit/>
        </w:trPr>
        <w:tc>
          <w:tcPr>
            <w:tcW w:w="779" w:type="dxa"/>
            <w:hideMark/>
          </w:tcPr>
          <w:p w14:paraId="5F03E677" w14:textId="77777777" w:rsidR="00046FF8" w:rsidRPr="00994DAB" w:rsidRDefault="00046FF8" w:rsidP="00AD4101">
            <w:pPr>
              <w:keepNext/>
              <w:keepLines/>
              <w:spacing w:before="60" w:after="60" w:line="240" w:lineRule="exact"/>
              <w:jc w:val="right"/>
            </w:pPr>
            <w:r w:rsidRPr="00994DAB">
              <w:t>2</w:t>
            </w:r>
          </w:p>
        </w:tc>
        <w:tc>
          <w:tcPr>
            <w:tcW w:w="4723" w:type="dxa"/>
            <w:hideMark/>
          </w:tcPr>
          <w:p w14:paraId="33AD5D24" w14:textId="77777777" w:rsidR="00046FF8" w:rsidRPr="00994DAB" w:rsidRDefault="00046FF8" w:rsidP="00AD4101">
            <w:pPr>
              <w:keepNext/>
              <w:keepLines/>
              <w:spacing w:before="60" w:after="60" w:line="240" w:lineRule="exact"/>
            </w:pPr>
            <w:r w:rsidRPr="00994DAB">
              <w:t>Datacasting licence</w:t>
            </w:r>
          </w:p>
        </w:tc>
        <w:tc>
          <w:tcPr>
            <w:tcW w:w="3123" w:type="dxa"/>
            <w:hideMark/>
          </w:tcPr>
          <w:p w14:paraId="1CDAF5DD" w14:textId="77777777" w:rsidR="00046FF8" w:rsidRPr="00EC4A6C" w:rsidRDefault="00046FF8" w:rsidP="00AD4101">
            <w:pPr>
              <w:keepNext/>
              <w:keepLines/>
              <w:spacing w:before="60" w:after="60" w:line="240" w:lineRule="exact"/>
            </w:pPr>
            <w:r w:rsidRPr="00EC4A6C">
              <w:t>$41.</w:t>
            </w:r>
            <w:r>
              <w:t>86</w:t>
            </w:r>
            <w:r w:rsidRPr="00EC4A6C">
              <w:t xml:space="preserve"> per transmitter</w:t>
            </w:r>
          </w:p>
        </w:tc>
      </w:tr>
      <w:tr w:rsidR="00046FF8" w:rsidRPr="002E1683" w14:paraId="5267E143" w14:textId="77777777" w:rsidTr="005C1E46">
        <w:trPr>
          <w:cantSplit/>
        </w:trPr>
        <w:tc>
          <w:tcPr>
            <w:tcW w:w="779" w:type="dxa"/>
            <w:hideMark/>
          </w:tcPr>
          <w:p w14:paraId="61B193BC" w14:textId="77777777" w:rsidR="00046FF8" w:rsidRPr="00994DAB" w:rsidRDefault="00046FF8" w:rsidP="00AD4101">
            <w:pPr>
              <w:keepNext/>
              <w:keepLines/>
              <w:spacing w:before="60" w:after="60" w:line="240" w:lineRule="exact"/>
              <w:jc w:val="right"/>
            </w:pPr>
            <w:r w:rsidRPr="00994DAB">
              <w:t>3</w:t>
            </w:r>
          </w:p>
        </w:tc>
        <w:tc>
          <w:tcPr>
            <w:tcW w:w="4723" w:type="dxa"/>
            <w:hideMark/>
          </w:tcPr>
          <w:p w14:paraId="747D7A52" w14:textId="77777777" w:rsidR="00046FF8" w:rsidRPr="00994DAB" w:rsidRDefault="00046FF8" w:rsidP="00AD4101">
            <w:pPr>
              <w:keepNext/>
              <w:keepLines/>
              <w:spacing w:before="60" w:after="60" w:line="240" w:lineRule="exact"/>
            </w:pPr>
            <w:r w:rsidRPr="00994DAB">
              <w:t>Licence that authorises the operation of point to point (5.8 GHz band) stations</w:t>
            </w:r>
          </w:p>
        </w:tc>
        <w:tc>
          <w:tcPr>
            <w:tcW w:w="3123" w:type="dxa"/>
            <w:hideMark/>
          </w:tcPr>
          <w:p w14:paraId="0CCA92A1" w14:textId="77777777" w:rsidR="00046FF8" w:rsidRPr="00EC4A6C" w:rsidRDefault="00046FF8" w:rsidP="00AD4101">
            <w:pPr>
              <w:keepNext/>
              <w:keepLines/>
              <w:spacing w:before="60" w:after="60" w:line="240" w:lineRule="exact"/>
            </w:pPr>
            <w:r w:rsidRPr="00EC4A6C">
              <w:t>$41.</w:t>
            </w:r>
            <w:r>
              <w:t>86</w:t>
            </w:r>
            <w:r w:rsidRPr="00EC4A6C">
              <w:t xml:space="preserve"> per pair of spectrum accesses</w:t>
            </w:r>
          </w:p>
        </w:tc>
      </w:tr>
      <w:tr w:rsidR="00046FF8" w:rsidRPr="002E1683" w14:paraId="3776CA75" w14:textId="77777777" w:rsidTr="005C1E46">
        <w:trPr>
          <w:cantSplit/>
        </w:trPr>
        <w:tc>
          <w:tcPr>
            <w:tcW w:w="779" w:type="dxa"/>
            <w:hideMark/>
          </w:tcPr>
          <w:p w14:paraId="763998B6" w14:textId="77777777" w:rsidR="00046FF8" w:rsidRPr="00994DAB" w:rsidRDefault="00046FF8" w:rsidP="00AD4101">
            <w:pPr>
              <w:keepNext/>
              <w:keepLines/>
              <w:tabs>
                <w:tab w:val="center" w:pos="3600"/>
                <w:tab w:val="right" w:pos="7201"/>
              </w:tabs>
              <w:spacing w:before="60" w:after="60"/>
              <w:jc w:val="right"/>
            </w:pPr>
            <w:r w:rsidRPr="00994DAB">
              <w:t>4</w:t>
            </w:r>
          </w:p>
        </w:tc>
        <w:tc>
          <w:tcPr>
            <w:tcW w:w="4723" w:type="dxa"/>
            <w:hideMark/>
          </w:tcPr>
          <w:p w14:paraId="1AA46200" w14:textId="77777777" w:rsidR="00046FF8" w:rsidRPr="00994DAB" w:rsidRDefault="00046FF8" w:rsidP="00AD4101">
            <w:pPr>
              <w:keepNext/>
              <w:keepLines/>
              <w:tabs>
                <w:tab w:val="center" w:pos="3600"/>
                <w:tab w:val="right" w:pos="7201"/>
              </w:tabs>
              <w:spacing w:before="60" w:after="60"/>
            </w:pPr>
            <w:r w:rsidRPr="00994DAB">
              <w:t>Licence that authorises the operation of point to point (self</w:t>
            </w:r>
            <w:r w:rsidRPr="00994DAB">
              <w:noBreakHyphen/>
              <w:t>coordinated) stations</w:t>
            </w:r>
          </w:p>
        </w:tc>
        <w:tc>
          <w:tcPr>
            <w:tcW w:w="3123" w:type="dxa"/>
            <w:hideMark/>
          </w:tcPr>
          <w:p w14:paraId="2F50526C" w14:textId="77777777" w:rsidR="00046FF8" w:rsidRPr="00994DAB" w:rsidRDefault="00046FF8" w:rsidP="00AD4101">
            <w:pPr>
              <w:keepNext/>
              <w:keepLines/>
              <w:tabs>
                <w:tab w:val="center" w:pos="3600"/>
                <w:tab w:val="right" w:pos="7201"/>
              </w:tabs>
              <w:spacing w:before="60" w:after="60"/>
            </w:pPr>
            <w:r w:rsidRPr="00994DAB">
              <w:t>$2</w:t>
            </w:r>
            <w:r>
              <w:t>39</w:t>
            </w:r>
            <w:r w:rsidRPr="00994DAB">
              <w:t xml:space="preserve"> per pair of spectrum </w:t>
            </w:r>
            <w:r w:rsidRPr="00994DAB">
              <w:rPr>
                <w:color w:val="000000"/>
              </w:rPr>
              <w:t>accesses</w:t>
            </w:r>
          </w:p>
        </w:tc>
      </w:tr>
      <w:tr w:rsidR="00046FF8" w:rsidRPr="002E1683" w14:paraId="70E286D9" w14:textId="77777777" w:rsidTr="005C1E46">
        <w:trPr>
          <w:cantSplit/>
        </w:trPr>
        <w:tc>
          <w:tcPr>
            <w:tcW w:w="779" w:type="dxa"/>
            <w:hideMark/>
          </w:tcPr>
          <w:p w14:paraId="6341C072" w14:textId="77777777" w:rsidR="00046FF8" w:rsidRPr="00994DAB" w:rsidRDefault="00046FF8" w:rsidP="00AD4101">
            <w:pPr>
              <w:keepNext/>
              <w:keepLines/>
              <w:spacing w:before="60" w:after="60" w:line="240" w:lineRule="exact"/>
              <w:jc w:val="right"/>
            </w:pPr>
            <w:r w:rsidRPr="00994DAB">
              <w:t>5</w:t>
            </w:r>
          </w:p>
        </w:tc>
        <w:tc>
          <w:tcPr>
            <w:tcW w:w="4723" w:type="dxa"/>
            <w:hideMark/>
          </w:tcPr>
          <w:p w14:paraId="6C80BC5D" w14:textId="77777777" w:rsidR="00046FF8" w:rsidRPr="00994DAB" w:rsidRDefault="00046FF8" w:rsidP="00AD4101">
            <w:pPr>
              <w:keepNext/>
              <w:keepLines/>
              <w:spacing w:before="60" w:after="60" w:line="240" w:lineRule="exact"/>
            </w:pPr>
            <w:r w:rsidRPr="00994DAB">
              <w:t xml:space="preserve">Television outside broadcast network </w:t>
            </w:r>
          </w:p>
        </w:tc>
        <w:tc>
          <w:tcPr>
            <w:tcW w:w="3123" w:type="dxa"/>
            <w:hideMark/>
          </w:tcPr>
          <w:p w14:paraId="21C72BA8" w14:textId="76B33194" w:rsidR="00046FF8" w:rsidRPr="00994DAB" w:rsidRDefault="00046FF8" w:rsidP="00AD4101">
            <w:pPr>
              <w:keepNext/>
              <w:keepLines/>
              <w:spacing w:before="60" w:after="60" w:line="240" w:lineRule="exact"/>
              <w:rPr>
                <w:color w:val="000000"/>
              </w:rPr>
            </w:pPr>
            <w:r w:rsidRPr="000A7CC2">
              <w:t>$</w:t>
            </w:r>
            <w:r w:rsidR="008117A9" w:rsidRPr="00210206">
              <w:t>21</w:t>
            </w:r>
            <w:r w:rsidR="00A761A4" w:rsidRPr="00210206">
              <w:t>4,217</w:t>
            </w:r>
            <w:r w:rsidR="006644F5" w:rsidRPr="000A7CC2">
              <w:rPr>
                <w:rStyle w:val="FootnoteReference"/>
                <w:color w:val="000000"/>
              </w:rPr>
              <w:footnoteReference w:id="4"/>
            </w:r>
          </w:p>
        </w:tc>
      </w:tr>
      <w:tr w:rsidR="00046FF8" w:rsidRPr="002E1683" w14:paraId="555E27FE" w14:textId="77777777" w:rsidTr="005C1E46">
        <w:trPr>
          <w:cantSplit/>
        </w:trPr>
        <w:tc>
          <w:tcPr>
            <w:tcW w:w="779" w:type="dxa"/>
            <w:hideMark/>
          </w:tcPr>
          <w:p w14:paraId="3D5C233A" w14:textId="77777777" w:rsidR="00046FF8" w:rsidRPr="00994DAB" w:rsidRDefault="00046FF8" w:rsidP="005C1E46">
            <w:pPr>
              <w:spacing w:before="60" w:after="60" w:line="240" w:lineRule="exact"/>
              <w:jc w:val="right"/>
            </w:pPr>
            <w:r w:rsidRPr="00994DAB">
              <w:t>6</w:t>
            </w:r>
          </w:p>
        </w:tc>
        <w:tc>
          <w:tcPr>
            <w:tcW w:w="4723" w:type="dxa"/>
            <w:hideMark/>
          </w:tcPr>
          <w:p w14:paraId="12C02D3B" w14:textId="77777777" w:rsidR="00046FF8" w:rsidRPr="00994DAB" w:rsidRDefault="00046FF8" w:rsidP="005C1E46">
            <w:pPr>
              <w:spacing w:before="60" w:after="60" w:line="240" w:lineRule="exact"/>
            </w:pPr>
            <w:r w:rsidRPr="00994DAB">
              <w:t>Television outside broadcast system (Australia wide density area)</w:t>
            </w:r>
          </w:p>
        </w:tc>
        <w:tc>
          <w:tcPr>
            <w:tcW w:w="3123" w:type="dxa"/>
            <w:hideMark/>
          </w:tcPr>
          <w:p w14:paraId="7193FD02" w14:textId="77777777" w:rsidR="00046FF8" w:rsidRPr="00994DAB" w:rsidRDefault="00046FF8" w:rsidP="005C1E46">
            <w:pPr>
              <w:spacing w:before="60" w:after="60" w:line="240" w:lineRule="exact"/>
              <w:rPr>
                <w:color w:val="000000"/>
              </w:rPr>
            </w:pPr>
            <w:r w:rsidRPr="00994DAB">
              <w:t>$4</w:t>
            </w:r>
            <w:r>
              <w:t>5</w:t>
            </w:r>
            <w:r w:rsidRPr="00994DAB">
              <w:t>,</w:t>
            </w:r>
            <w:r>
              <w:t>093</w:t>
            </w:r>
          </w:p>
        </w:tc>
      </w:tr>
      <w:tr w:rsidR="00046FF8" w:rsidRPr="002E1683" w14:paraId="7120ED92" w14:textId="77777777" w:rsidTr="005C1E46">
        <w:trPr>
          <w:cantSplit/>
        </w:trPr>
        <w:tc>
          <w:tcPr>
            <w:tcW w:w="779" w:type="dxa"/>
            <w:hideMark/>
          </w:tcPr>
          <w:p w14:paraId="18311544" w14:textId="77777777" w:rsidR="00046FF8" w:rsidRPr="00994DAB" w:rsidRDefault="00046FF8" w:rsidP="005C1E46">
            <w:pPr>
              <w:spacing w:before="60" w:after="60" w:line="240" w:lineRule="exact"/>
              <w:jc w:val="right"/>
            </w:pPr>
            <w:r w:rsidRPr="00994DAB">
              <w:t>7</w:t>
            </w:r>
          </w:p>
        </w:tc>
        <w:tc>
          <w:tcPr>
            <w:tcW w:w="4723" w:type="dxa"/>
            <w:hideMark/>
          </w:tcPr>
          <w:p w14:paraId="2E098AF3" w14:textId="77777777" w:rsidR="00046FF8" w:rsidRPr="00994DAB" w:rsidRDefault="00046FF8" w:rsidP="005C1E46">
            <w:pPr>
              <w:spacing w:before="60" w:after="60" w:line="240" w:lineRule="exact"/>
            </w:pPr>
            <w:r w:rsidRPr="00994DAB">
              <w:t>Television outside broadcast system (high density area)</w:t>
            </w:r>
          </w:p>
        </w:tc>
        <w:tc>
          <w:tcPr>
            <w:tcW w:w="3123" w:type="dxa"/>
            <w:hideMark/>
          </w:tcPr>
          <w:p w14:paraId="3F245D6D" w14:textId="77777777" w:rsidR="00046FF8" w:rsidRPr="00994DAB" w:rsidRDefault="00046FF8" w:rsidP="005C1E46">
            <w:pPr>
              <w:spacing w:before="60" w:after="60" w:line="240" w:lineRule="exact"/>
              <w:rPr>
                <w:color w:val="000000"/>
              </w:rPr>
            </w:pPr>
            <w:r w:rsidRPr="00994DAB">
              <w:t>$8,</w:t>
            </w:r>
            <w:r>
              <w:t>342</w:t>
            </w:r>
          </w:p>
        </w:tc>
      </w:tr>
      <w:tr w:rsidR="00046FF8" w:rsidRPr="002E1683" w14:paraId="33609F86" w14:textId="77777777" w:rsidTr="005C1E46">
        <w:trPr>
          <w:cantSplit/>
        </w:trPr>
        <w:tc>
          <w:tcPr>
            <w:tcW w:w="779" w:type="dxa"/>
            <w:hideMark/>
          </w:tcPr>
          <w:p w14:paraId="1746E51D" w14:textId="77777777" w:rsidR="00046FF8" w:rsidRPr="00994DAB" w:rsidRDefault="00046FF8" w:rsidP="005C1E46">
            <w:pPr>
              <w:spacing w:before="60" w:after="60" w:line="240" w:lineRule="exact"/>
              <w:jc w:val="right"/>
            </w:pPr>
            <w:r w:rsidRPr="00994DAB">
              <w:t>8</w:t>
            </w:r>
          </w:p>
        </w:tc>
        <w:tc>
          <w:tcPr>
            <w:tcW w:w="4723" w:type="dxa"/>
            <w:hideMark/>
          </w:tcPr>
          <w:p w14:paraId="15D052BE" w14:textId="77777777" w:rsidR="00046FF8" w:rsidRPr="00994DAB" w:rsidRDefault="00046FF8" w:rsidP="005C1E46">
            <w:pPr>
              <w:spacing w:before="60" w:after="60" w:line="240" w:lineRule="exact"/>
            </w:pPr>
            <w:r w:rsidRPr="00994DAB">
              <w:t>Television outside broadcast system (medium density area)</w:t>
            </w:r>
          </w:p>
        </w:tc>
        <w:tc>
          <w:tcPr>
            <w:tcW w:w="3123" w:type="dxa"/>
            <w:hideMark/>
          </w:tcPr>
          <w:p w14:paraId="74030841" w14:textId="77777777" w:rsidR="00046FF8" w:rsidRPr="00994DAB" w:rsidRDefault="00046FF8" w:rsidP="005C1E46">
            <w:pPr>
              <w:spacing w:before="60" w:after="60" w:line="240" w:lineRule="exact"/>
              <w:rPr>
                <w:color w:val="000000"/>
              </w:rPr>
            </w:pPr>
            <w:r w:rsidRPr="00994DAB">
              <w:t>$3,8</w:t>
            </w:r>
            <w:r>
              <w:t>89</w:t>
            </w:r>
          </w:p>
        </w:tc>
      </w:tr>
      <w:tr w:rsidR="00046FF8" w:rsidRPr="002E1683" w14:paraId="06186A8A" w14:textId="77777777" w:rsidTr="005C1E46">
        <w:trPr>
          <w:cantSplit/>
        </w:trPr>
        <w:tc>
          <w:tcPr>
            <w:tcW w:w="779" w:type="dxa"/>
            <w:hideMark/>
          </w:tcPr>
          <w:p w14:paraId="1CD49F8A" w14:textId="77777777" w:rsidR="00046FF8" w:rsidRPr="00994DAB" w:rsidRDefault="00046FF8" w:rsidP="005C1E46">
            <w:pPr>
              <w:spacing w:before="60" w:after="60" w:line="240" w:lineRule="exact"/>
              <w:jc w:val="right"/>
            </w:pPr>
            <w:r w:rsidRPr="00994DAB">
              <w:t>9</w:t>
            </w:r>
          </w:p>
        </w:tc>
        <w:tc>
          <w:tcPr>
            <w:tcW w:w="4723" w:type="dxa"/>
            <w:hideMark/>
          </w:tcPr>
          <w:p w14:paraId="23F92C07" w14:textId="77777777" w:rsidR="00046FF8" w:rsidRPr="00994DAB" w:rsidRDefault="00046FF8" w:rsidP="005C1E46">
            <w:pPr>
              <w:spacing w:before="60" w:after="60" w:line="240" w:lineRule="exact"/>
            </w:pPr>
            <w:r w:rsidRPr="00994DAB">
              <w:t>Television outside broadcast system (low density area)</w:t>
            </w:r>
          </w:p>
        </w:tc>
        <w:tc>
          <w:tcPr>
            <w:tcW w:w="3123" w:type="dxa"/>
            <w:hideMark/>
          </w:tcPr>
          <w:p w14:paraId="291AD98B" w14:textId="77777777" w:rsidR="00046FF8" w:rsidRPr="00994DAB" w:rsidRDefault="00046FF8" w:rsidP="005C1E46">
            <w:pPr>
              <w:spacing w:before="60" w:after="60" w:line="240" w:lineRule="exact"/>
              <w:rPr>
                <w:color w:val="000000"/>
              </w:rPr>
            </w:pPr>
            <w:r w:rsidRPr="00994DAB">
              <w:t>$1,7</w:t>
            </w:r>
            <w:r>
              <w:t>67</w:t>
            </w:r>
          </w:p>
        </w:tc>
      </w:tr>
      <w:tr w:rsidR="00046FF8" w:rsidRPr="002E1683" w14:paraId="0AFE6A84" w14:textId="77777777" w:rsidTr="005C1E46">
        <w:trPr>
          <w:cantSplit/>
          <w:trHeight w:val="361"/>
        </w:trPr>
        <w:tc>
          <w:tcPr>
            <w:tcW w:w="779" w:type="dxa"/>
            <w:hideMark/>
          </w:tcPr>
          <w:p w14:paraId="71BBD6B8" w14:textId="77777777" w:rsidR="00046FF8" w:rsidRPr="00994DAB" w:rsidRDefault="00046FF8" w:rsidP="005C1E46">
            <w:pPr>
              <w:spacing w:before="60" w:after="60" w:line="240" w:lineRule="exact"/>
              <w:jc w:val="right"/>
            </w:pPr>
            <w:r w:rsidRPr="00994DAB">
              <w:t>10</w:t>
            </w:r>
          </w:p>
        </w:tc>
        <w:tc>
          <w:tcPr>
            <w:tcW w:w="4723" w:type="dxa"/>
            <w:hideMark/>
          </w:tcPr>
          <w:p w14:paraId="4E293F96" w14:textId="77777777" w:rsidR="00046FF8" w:rsidRPr="00994DAB" w:rsidRDefault="00046FF8" w:rsidP="005C1E46">
            <w:pPr>
              <w:spacing w:before="60" w:after="60" w:line="240" w:lineRule="exact"/>
            </w:pPr>
            <w:r w:rsidRPr="00994DAB">
              <w:t>Television outside broadcast system (remote density area)</w:t>
            </w:r>
          </w:p>
        </w:tc>
        <w:tc>
          <w:tcPr>
            <w:tcW w:w="3123" w:type="dxa"/>
            <w:hideMark/>
          </w:tcPr>
          <w:p w14:paraId="1F794951" w14:textId="77777777" w:rsidR="00046FF8" w:rsidRPr="00994DAB" w:rsidRDefault="00046FF8" w:rsidP="005C1E46">
            <w:pPr>
              <w:spacing w:before="60" w:after="60" w:line="240" w:lineRule="exact"/>
              <w:rPr>
                <w:color w:val="000000"/>
              </w:rPr>
            </w:pPr>
            <w:r w:rsidRPr="00994DAB">
              <w:t>$8</w:t>
            </w:r>
            <w:r>
              <w:t>83</w:t>
            </w:r>
          </w:p>
        </w:tc>
      </w:tr>
      <w:tr w:rsidR="00046FF8" w:rsidRPr="002E1683" w14:paraId="15DB543F" w14:textId="77777777" w:rsidTr="005C1E46">
        <w:trPr>
          <w:cantSplit/>
          <w:trHeight w:val="271"/>
        </w:trPr>
        <w:tc>
          <w:tcPr>
            <w:tcW w:w="779" w:type="dxa"/>
            <w:hideMark/>
          </w:tcPr>
          <w:p w14:paraId="5D49055F" w14:textId="77777777" w:rsidR="00046FF8" w:rsidRPr="00994DAB" w:rsidRDefault="00046FF8" w:rsidP="005C1E46">
            <w:pPr>
              <w:spacing w:before="60" w:after="60" w:line="240" w:lineRule="exact"/>
              <w:jc w:val="right"/>
            </w:pPr>
            <w:r w:rsidRPr="00994DAB">
              <w:t>11</w:t>
            </w:r>
          </w:p>
        </w:tc>
        <w:tc>
          <w:tcPr>
            <w:tcW w:w="4723" w:type="dxa"/>
            <w:hideMark/>
          </w:tcPr>
          <w:p w14:paraId="555FE8EC" w14:textId="77777777" w:rsidR="00046FF8" w:rsidRPr="00994DAB" w:rsidRDefault="00046FF8" w:rsidP="005C1E46">
            <w:pPr>
              <w:spacing w:before="60" w:after="60" w:line="240" w:lineRule="exact"/>
            </w:pPr>
            <w:r w:rsidRPr="00994DAB">
              <w:t xml:space="preserve">PABX cordless telephone service </w:t>
            </w:r>
          </w:p>
        </w:tc>
        <w:tc>
          <w:tcPr>
            <w:tcW w:w="3123" w:type="dxa"/>
            <w:hideMark/>
          </w:tcPr>
          <w:p w14:paraId="5B7796A6" w14:textId="77777777" w:rsidR="00046FF8" w:rsidRPr="00EC4A6C" w:rsidRDefault="00046FF8" w:rsidP="005C1E46">
            <w:pPr>
              <w:spacing w:before="60" w:after="60" w:line="240" w:lineRule="exact"/>
            </w:pPr>
            <w:r w:rsidRPr="00994DAB">
              <w:t>$41.</w:t>
            </w:r>
            <w:r>
              <w:t>86</w:t>
            </w:r>
          </w:p>
        </w:tc>
      </w:tr>
      <w:tr w:rsidR="00046FF8" w:rsidRPr="002E1683" w14:paraId="709F835A" w14:textId="77777777" w:rsidTr="005C1E46">
        <w:trPr>
          <w:cantSplit/>
          <w:trHeight w:val="658"/>
        </w:trPr>
        <w:tc>
          <w:tcPr>
            <w:tcW w:w="779" w:type="dxa"/>
            <w:hideMark/>
          </w:tcPr>
          <w:p w14:paraId="1A3BA49E" w14:textId="77777777" w:rsidR="00046FF8" w:rsidRPr="00994DAB" w:rsidRDefault="00046FF8" w:rsidP="005C1E46">
            <w:pPr>
              <w:spacing w:before="60" w:after="60" w:line="240" w:lineRule="exact"/>
              <w:jc w:val="right"/>
            </w:pPr>
            <w:r w:rsidRPr="00994DAB">
              <w:t>12</w:t>
            </w:r>
          </w:p>
        </w:tc>
        <w:tc>
          <w:tcPr>
            <w:tcW w:w="4723" w:type="dxa"/>
            <w:hideMark/>
          </w:tcPr>
          <w:p w14:paraId="7D270FEB" w14:textId="4CF5332A" w:rsidR="00046FF8" w:rsidRPr="00994DAB" w:rsidRDefault="00046FF8" w:rsidP="005C1E46">
            <w:pPr>
              <w:spacing w:before="60" w:after="60" w:line="240" w:lineRule="exact"/>
            </w:pPr>
            <w:r>
              <w:t xml:space="preserve">Subject to sub-item 702(2), </w:t>
            </w:r>
            <w:r w:rsidRPr="00994DAB">
              <w:t>PMTS Class B operated in the frequency range 935–960 MHz (</w:t>
            </w:r>
            <w:r w:rsidR="003E49A0">
              <w:t>p</w:t>
            </w:r>
            <w:r w:rsidRPr="00994DAB">
              <w:t>aired)</w:t>
            </w:r>
          </w:p>
        </w:tc>
        <w:tc>
          <w:tcPr>
            <w:tcW w:w="3123" w:type="dxa"/>
            <w:hideMark/>
          </w:tcPr>
          <w:p w14:paraId="5E9AB85C" w14:textId="77777777" w:rsidR="00046FF8" w:rsidRPr="00EC4A6C" w:rsidRDefault="00046FF8" w:rsidP="005C1E46">
            <w:pPr>
              <w:spacing w:before="60" w:after="60" w:line="240" w:lineRule="exact"/>
            </w:pPr>
            <w:r w:rsidRPr="00994DAB">
              <w:t>$3,</w:t>
            </w:r>
            <w:r>
              <w:t>414</w:t>
            </w:r>
            <w:r w:rsidRPr="00994DAB">
              <w:t>,</w:t>
            </w:r>
            <w:r>
              <w:t>318</w:t>
            </w:r>
            <w:r w:rsidRPr="00994DAB">
              <w:t xml:space="preserve"> for each MHz on which the service may be operated</w:t>
            </w:r>
          </w:p>
        </w:tc>
      </w:tr>
      <w:tr w:rsidR="00046FF8" w:rsidRPr="002E1683" w14:paraId="37679508" w14:textId="77777777" w:rsidTr="005C1E46">
        <w:trPr>
          <w:cantSplit/>
          <w:trHeight w:val="345"/>
        </w:trPr>
        <w:tc>
          <w:tcPr>
            <w:tcW w:w="779" w:type="dxa"/>
            <w:hideMark/>
          </w:tcPr>
          <w:p w14:paraId="327EFD0C" w14:textId="77777777" w:rsidR="00046FF8" w:rsidRPr="00994DAB" w:rsidRDefault="00046FF8" w:rsidP="005C1E46">
            <w:pPr>
              <w:spacing w:before="60" w:after="60" w:line="240" w:lineRule="exact"/>
              <w:jc w:val="right"/>
            </w:pPr>
            <w:r w:rsidRPr="00994DAB">
              <w:t>13</w:t>
            </w:r>
          </w:p>
        </w:tc>
        <w:tc>
          <w:tcPr>
            <w:tcW w:w="4723" w:type="dxa"/>
            <w:hideMark/>
          </w:tcPr>
          <w:p w14:paraId="4CBE77D2" w14:textId="77777777" w:rsidR="00046FF8" w:rsidRPr="00994DAB" w:rsidRDefault="00046FF8" w:rsidP="005C1E46">
            <w:pPr>
              <w:spacing w:before="60" w:after="60" w:line="240" w:lineRule="exact"/>
            </w:pPr>
            <w:r w:rsidRPr="00994DAB">
              <w:t>PMTS Class C</w:t>
            </w:r>
          </w:p>
        </w:tc>
        <w:tc>
          <w:tcPr>
            <w:tcW w:w="3123" w:type="dxa"/>
            <w:hideMark/>
          </w:tcPr>
          <w:p w14:paraId="4207918D" w14:textId="77777777" w:rsidR="00046FF8" w:rsidRPr="00EC4A6C" w:rsidRDefault="00046FF8" w:rsidP="005C1E46">
            <w:pPr>
              <w:spacing w:before="60" w:after="60" w:line="240" w:lineRule="exact"/>
            </w:pPr>
            <w:r w:rsidRPr="00994DAB">
              <w:t>$41.</w:t>
            </w:r>
            <w:r>
              <w:t>86</w:t>
            </w:r>
          </w:p>
        </w:tc>
      </w:tr>
      <w:tr w:rsidR="00046FF8" w:rsidRPr="002E1683" w14:paraId="06FD440A" w14:textId="77777777" w:rsidTr="005C1E46">
        <w:trPr>
          <w:trHeight w:val="407"/>
        </w:trPr>
        <w:tc>
          <w:tcPr>
            <w:tcW w:w="779" w:type="dxa"/>
            <w:tcBorders>
              <w:bottom w:val="single" w:sz="4" w:space="0" w:color="auto"/>
            </w:tcBorders>
            <w:hideMark/>
          </w:tcPr>
          <w:p w14:paraId="1BCD2056" w14:textId="77777777" w:rsidR="00046FF8" w:rsidRPr="00994DAB" w:rsidRDefault="00046FF8" w:rsidP="005C1E46">
            <w:pPr>
              <w:spacing w:before="60" w:after="60" w:line="240" w:lineRule="exact"/>
              <w:jc w:val="right"/>
            </w:pPr>
            <w:r w:rsidRPr="00994DAB">
              <w:t>14</w:t>
            </w:r>
          </w:p>
        </w:tc>
        <w:tc>
          <w:tcPr>
            <w:tcW w:w="4723" w:type="dxa"/>
            <w:tcBorders>
              <w:bottom w:val="single" w:sz="4" w:space="0" w:color="auto"/>
            </w:tcBorders>
            <w:hideMark/>
          </w:tcPr>
          <w:p w14:paraId="275E4136" w14:textId="77777777" w:rsidR="00046FF8" w:rsidRPr="00994DAB" w:rsidRDefault="00046FF8" w:rsidP="005C1E46">
            <w:pPr>
              <w:spacing w:before="60" w:after="60" w:line="240" w:lineRule="exact"/>
            </w:pPr>
            <w:r w:rsidRPr="00994DAB">
              <w:t>Wireless audio system</w:t>
            </w:r>
          </w:p>
        </w:tc>
        <w:tc>
          <w:tcPr>
            <w:tcW w:w="3123" w:type="dxa"/>
            <w:tcBorders>
              <w:bottom w:val="single" w:sz="4" w:space="0" w:color="auto"/>
            </w:tcBorders>
            <w:hideMark/>
          </w:tcPr>
          <w:p w14:paraId="65F87068" w14:textId="77777777" w:rsidR="00046FF8" w:rsidRPr="00994DAB" w:rsidRDefault="00046FF8" w:rsidP="005C1E46">
            <w:pPr>
              <w:spacing w:before="60" w:after="60" w:line="240" w:lineRule="exact"/>
            </w:pPr>
            <w:r w:rsidRPr="00994DAB">
              <w:rPr>
                <w:color w:val="000000"/>
              </w:rPr>
              <w:t>$41.</w:t>
            </w:r>
            <w:r>
              <w:rPr>
                <w:color w:val="000000"/>
              </w:rPr>
              <w:t>86</w:t>
            </w:r>
          </w:p>
        </w:tc>
      </w:tr>
    </w:tbl>
    <w:p w14:paraId="3D27E995" w14:textId="77777777" w:rsidR="00046FF8" w:rsidRDefault="00046FF8" w:rsidP="00046FF8">
      <w:pPr>
        <w:pStyle w:val="ACMABodyText"/>
        <w:rPr>
          <w:rFonts w:cs="Arial"/>
          <w:szCs w:val="22"/>
        </w:rPr>
      </w:pPr>
    </w:p>
    <w:p w14:paraId="3F38CA94" w14:textId="77777777" w:rsidR="00046FF8" w:rsidRDefault="00046FF8" w:rsidP="00AD4101">
      <w:pPr>
        <w:pStyle w:val="ACMABodyText"/>
        <w:keepNext/>
        <w:keepLines/>
        <w:rPr>
          <w:rFonts w:cs="Arial"/>
          <w:szCs w:val="22"/>
        </w:rPr>
      </w:pPr>
      <w:r>
        <w:rPr>
          <w:rFonts w:cs="Arial"/>
          <w:i/>
          <w:iCs/>
          <w:szCs w:val="22"/>
        </w:rPr>
        <w:lastRenderedPageBreak/>
        <w:t>Repeal and replace Table 802 with the following table:</w:t>
      </w:r>
    </w:p>
    <w:p w14:paraId="00C05441" w14:textId="77777777" w:rsidR="00046FF8" w:rsidRDefault="00046FF8" w:rsidP="00AD4101">
      <w:pPr>
        <w:pStyle w:val="ACMABodyText"/>
        <w:keepNext/>
        <w:keepLines/>
        <w:rPr>
          <w:rFonts w:cs="Arial"/>
          <w:szCs w:val="22"/>
        </w:rPr>
      </w:pPr>
    </w:p>
    <w:p w14:paraId="6D6CF5D6" w14:textId="77777777" w:rsidR="00046FF8" w:rsidRPr="00B10DEC" w:rsidRDefault="00046FF8" w:rsidP="00E802E6">
      <w:pPr>
        <w:keepNext/>
        <w:keepLines/>
        <w:spacing w:before="220" w:after="0" w:line="240" w:lineRule="auto"/>
        <w:ind w:left="709" w:hanging="709"/>
        <w:rPr>
          <w:b/>
          <w:i/>
          <w:iCs/>
          <w:kern w:val="28"/>
          <w:szCs w:val="20"/>
        </w:rPr>
      </w:pPr>
      <w:r w:rsidRPr="00B10DEC">
        <w:rPr>
          <w:b/>
          <w:i/>
          <w:iCs/>
          <w:kern w:val="28"/>
          <w:szCs w:val="20"/>
        </w:rPr>
        <w:t>Table 802</w:t>
      </w:r>
    </w:p>
    <w:tbl>
      <w:tblPr>
        <w:tblW w:w="0" w:type="auto"/>
        <w:tblInd w:w="108" w:type="dxa"/>
        <w:tblLook w:val="04A0" w:firstRow="1" w:lastRow="0" w:firstColumn="1" w:lastColumn="0" w:noHBand="0" w:noVBand="1"/>
      </w:tblPr>
      <w:tblGrid>
        <w:gridCol w:w="1134"/>
        <w:gridCol w:w="3601"/>
        <w:gridCol w:w="1458"/>
        <w:gridCol w:w="1370"/>
      </w:tblGrid>
      <w:tr w:rsidR="0061537F" w:rsidRPr="00B10DEC" w14:paraId="6BC09B96" w14:textId="77777777" w:rsidTr="005C1E46">
        <w:trPr>
          <w:tblHeader/>
        </w:trPr>
        <w:tc>
          <w:tcPr>
            <w:tcW w:w="1200" w:type="dxa"/>
            <w:tcBorders>
              <w:top w:val="single" w:sz="4" w:space="0" w:color="auto"/>
              <w:left w:val="nil"/>
              <w:bottom w:val="single" w:sz="4" w:space="0" w:color="auto"/>
              <w:right w:val="nil"/>
            </w:tcBorders>
          </w:tcPr>
          <w:p w14:paraId="082003BD" w14:textId="77777777" w:rsidR="00046FF8" w:rsidRPr="00B10DEC" w:rsidRDefault="00046FF8" w:rsidP="00E802E6">
            <w:pPr>
              <w:keepNext/>
              <w:keepLines/>
              <w:spacing w:before="120" w:after="60" w:line="200" w:lineRule="exact"/>
              <w:rPr>
                <w:b/>
              </w:rPr>
            </w:pPr>
          </w:p>
        </w:tc>
        <w:tc>
          <w:tcPr>
            <w:tcW w:w="3960" w:type="dxa"/>
            <w:tcBorders>
              <w:top w:val="single" w:sz="4" w:space="0" w:color="auto"/>
              <w:left w:val="nil"/>
              <w:bottom w:val="single" w:sz="4" w:space="0" w:color="auto"/>
              <w:right w:val="nil"/>
            </w:tcBorders>
            <w:hideMark/>
          </w:tcPr>
          <w:p w14:paraId="4F3C2561" w14:textId="77777777" w:rsidR="00046FF8" w:rsidRPr="00B10DEC" w:rsidRDefault="00046FF8" w:rsidP="00D86EBD">
            <w:pPr>
              <w:keepNext/>
              <w:keepLines/>
              <w:spacing w:before="120" w:after="60" w:line="200" w:lineRule="exact"/>
              <w:rPr>
                <w:b/>
              </w:rPr>
            </w:pPr>
            <w:r w:rsidRPr="00B10DEC">
              <w:rPr>
                <w:b/>
              </w:rPr>
              <w:t>Column 1</w:t>
            </w:r>
          </w:p>
        </w:tc>
        <w:tc>
          <w:tcPr>
            <w:tcW w:w="1536" w:type="dxa"/>
            <w:tcBorders>
              <w:top w:val="single" w:sz="4" w:space="0" w:color="auto"/>
              <w:left w:val="nil"/>
              <w:bottom w:val="single" w:sz="4" w:space="0" w:color="auto"/>
              <w:right w:val="nil"/>
            </w:tcBorders>
            <w:hideMark/>
          </w:tcPr>
          <w:p w14:paraId="5172CB29" w14:textId="77777777" w:rsidR="00046FF8" w:rsidRPr="00B10DEC" w:rsidRDefault="00046FF8" w:rsidP="00D86EBD">
            <w:pPr>
              <w:keepNext/>
              <w:keepLines/>
              <w:spacing w:before="120" w:after="60" w:line="200" w:lineRule="exact"/>
              <w:ind w:right="12"/>
              <w:rPr>
                <w:b/>
              </w:rPr>
            </w:pPr>
            <w:r w:rsidRPr="00B10DEC">
              <w:rPr>
                <w:b/>
              </w:rPr>
              <w:t>Column 2</w:t>
            </w:r>
          </w:p>
        </w:tc>
        <w:tc>
          <w:tcPr>
            <w:tcW w:w="1434" w:type="dxa"/>
            <w:tcBorders>
              <w:top w:val="single" w:sz="4" w:space="0" w:color="auto"/>
              <w:left w:val="nil"/>
              <w:bottom w:val="single" w:sz="4" w:space="0" w:color="auto"/>
              <w:right w:val="nil"/>
            </w:tcBorders>
            <w:hideMark/>
          </w:tcPr>
          <w:p w14:paraId="3BE8C454" w14:textId="77777777" w:rsidR="00046FF8" w:rsidRPr="00B10DEC" w:rsidRDefault="00046FF8" w:rsidP="00D86EBD">
            <w:pPr>
              <w:keepNext/>
              <w:keepLines/>
              <w:spacing w:before="120" w:after="60" w:line="200" w:lineRule="exact"/>
              <w:ind w:right="12"/>
              <w:rPr>
                <w:b/>
              </w:rPr>
            </w:pPr>
            <w:r w:rsidRPr="00B10DEC">
              <w:rPr>
                <w:b/>
              </w:rPr>
              <w:t>Column 3</w:t>
            </w:r>
          </w:p>
        </w:tc>
      </w:tr>
      <w:tr w:rsidR="0061537F" w:rsidRPr="00B10DEC" w14:paraId="54D0AD66" w14:textId="77777777" w:rsidTr="005C1E46">
        <w:trPr>
          <w:tblHeader/>
        </w:trPr>
        <w:tc>
          <w:tcPr>
            <w:tcW w:w="1200" w:type="dxa"/>
            <w:tcBorders>
              <w:top w:val="nil"/>
              <w:left w:val="nil"/>
              <w:bottom w:val="single" w:sz="4" w:space="0" w:color="auto"/>
              <w:right w:val="nil"/>
            </w:tcBorders>
            <w:hideMark/>
          </w:tcPr>
          <w:p w14:paraId="571DB7DC" w14:textId="77777777" w:rsidR="00046FF8" w:rsidRPr="00B10DEC" w:rsidRDefault="00046FF8" w:rsidP="00E802E6">
            <w:pPr>
              <w:keepNext/>
              <w:keepLines/>
              <w:spacing w:before="120" w:after="60" w:line="200" w:lineRule="exact"/>
              <w:rPr>
                <w:b/>
              </w:rPr>
            </w:pPr>
            <w:r w:rsidRPr="00B10DEC">
              <w:rPr>
                <w:b/>
              </w:rPr>
              <w:t>Item</w:t>
            </w:r>
          </w:p>
        </w:tc>
        <w:tc>
          <w:tcPr>
            <w:tcW w:w="3960" w:type="dxa"/>
            <w:tcBorders>
              <w:top w:val="nil"/>
              <w:left w:val="nil"/>
              <w:bottom w:val="single" w:sz="4" w:space="0" w:color="auto"/>
              <w:right w:val="nil"/>
            </w:tcBorders>
            <w:hideMark/>
          </w:tcPr>
          <w:p w14:paraId="2A236231" w14:textId="77777777" w:rsidR="00046FF8" w:rsidRPr="00B10DEC" w:rsidRDefault="00046FF8" w:rsidP="00D86EBD">
            <w:pPr>
              <w:keepNext/>
              <w:keepLines/>
              <w:spacing w:before="120" w:after="60" w:line="200" w:lineRule="exact"/>
              <w:rPr>
                <w:b/>
              </w:rPr>
            </w:pPr>
            <w:r w:rsidRPr="00B10DEC">
              <w:rPr>
                <w:b/>
              </w:rPr>
              <w:t>Significant urban area</w:t>
            </w:r>
          </w:p>
        </w:tc>
        <w:tc>
          <w:tcPr>
            <w:tcW w:w="1536" w:type="dxa"/>
            <w:tcBorders>
              <w:top w:val="nil"/>
              <w:left w:val="nil"/>
              <w:bottom w:val="single" w:sz="4" w:space="0" w:color="auto"/>
              <w:right w:val="nil"/>
            </w:tcBorders>
            <w:hideMark/>
          </w:tcPr>
          <w:p w14:paraId="2A7AC187" w14:textId="77777777" w:rsidR="00046FF8" w:rsidRPr="00B10DEC" w:rsidRDefault="00046FF8" w:rsidP="00D86EBD">
            <w:pPr>
              <w:keepNext/>
              <w:keepLines/>
              <w:spacing w:before="120" w:after="60" w:line="200" w:lineRule="exact"/>
              <w:ind w:right="12"/>
              <w:rPr>
                <w:b/>
              </w:rPr>
            </w:pPr>
            <w:r w:rsidRPr="00B10DEC">
              <w:rPr>
                <w:b/>
              </w:rPr>
              <w:t>FM/TV</w:t>
            </w:r>
          </w:p>
        </w:tc>
        <w:tc>
          <w:tcPr>
            <w:tcW w:w="1434" w:type="dxa"/>
            <w:tcBorders>
              <w:top w:val="nil"/>
              <w:left w:val="nil"/>
              <w:bottom w:val="single" w:sz="4" w:space="0" w:color="auto"/>
              <w:right w:val="nil"/>
            </w:tcBorders>
            <w:hideMark/>
          </w:tcPr>
          <w:p w14:paraId="425F15B6" w14:textId="77777777" w:rsidR="00046FF8" w:rsidRPr="00B10DEC" w:rsidRDefault="00046FF8" w:rsidP="00D86EBD">
            <w:pPr>
              <w:keepNext/>
              <w:keepLines/>
              <w:spacing w:before="120" w:after="60" w:line="200" w:lineRule="exact"/>
              <w:ind w:right="12"/>
              <w:rPr>
                <w:b/>
              </w:rPr>
            </w:pPr>
            <w:r w:rsidRPr="00B10DEC">
              <w:rPr>
                <w:b/>
              </w:rPr>
              <w:t>AM</w:t>
            </w:r>
          </w:p>
        </w:tc>
      </w:tr>
      <w:tr w:rsidR="0061537F" w:rsidRPr="00B10DEC" w14:paraId="3B964D3E" w14:textId="77777777" w:rsidTr="005C1E46">
        <w:tc>
          <w:tcPr>
            <w:tcW w:w="1200" w:type="dxa"/>
            <w:tcBorders>
              <w:top w:val="single" w:sz="4" w:space="0" w:color="auto"/>
              <w:left w:val="nil"/>
              <w:bottom w:val="nil"/>
              <w:right w:val="nil"/>
            </w:tcBorders>
            <w:hideMark/>
          </w:tcPr>
          <w:p w14:paraId="64990A6E" w14:textId="77777777" w:rsidR="00046FF8" w:rsidRPr="00B10DEC" w:rsidRDefault="00046FF8" w:rsidP="00D86EBD">
            <w:pPr>
              <w:keepNext/>
              <w:keepLines/>
              <w:spacing w:before="60" w:after="60" w:line="240" w:lineRule="exact"/>
              <w:ind w:left="284"/>
            </w:pPr>
            <w:r w:rsidRPr="00B10DEC">
              <w:t>1</w:t>
            </w:r>
          </w:p>
        </w:tc>
        <w:tc>
          <w:tcPr>
            <w:tcW w:w="3960" w:type="dxa"/>
            <w:tcBorders>
              <w:top w:val="single" w:sz="4" w:space="0" w:color="auto"/>
              <w:left w:val="nil"/>
              <w:bottom w:val="nil"/>
              <w:right w:val="nil"/>
            </w:tcBorders>
            <w:vAlign w:val="center"/>
            <w:hideMark/>
          </w:tcPr>
          <w:p w14:paraId="5E31F8C6" w14:textId="77777777" w:rsidR="00046FF8" w:rsidRPr="00B10DEC" w:rsidRDefault="00046FF8" w:rsidP="00D86EBD">
            <w:pPr>
              <w:keepNext/>
              <w:keepLines/>
              <w:spacing w:before="60" w:after="60" w:line="240" w:lineRule="exact"/>
            </w:pPr>
            <w:r w:rsidRPr="00B10DEC">
              <w:rPr>
                <w:color w:val="000000"/>
              </w:rPr>
              <w:t xml:space="preserve">Melbourne </w:t>
            </w:r>
          </w:p>
        </w:tc>
        <w:tc>
          <w:tcPr>
            <w:tcW w:w="1536" w:type="dxa"/>
            <w:hideMark/>
          </w:tcPr>
          <w:p w14:paraId="3E21A377" w14:textId="77777777" w:rsidR="00046FF8" w:rsidRPr="00F93319" w:rsidRDefault="00046FF8" w:rsidP="00D86EBD">
            <w:pPr>
              <w:keepNext/>
              <w:keepLines/>
              <w:spacing w:before="60" w:after="60" w:line="240" w:lineRule="exact"/>
            </w:pPr>
            <w:r w:rsidRPr="00EC2744">
              <w:t>$7,737</w:t>
            </w:r>
          </w:p>
        </w:tc>
        <w:tc>
          <w:tcPr>
            <w:tcW w:w="1434" w:type="dxa"/>
            <w:hideMark/>
          </w:tcPr>
          <w:p w14:paraId="2B88D669" w14:textId="77777777" w:rsidR="00046FF8" w:rsidRPr="00F93319" w:rsidRDefault="00046FF8" w:rsidP="00D86EBD">
            <w:pPr>
              <w:keepNext/>
              <w:keepLines/>
              <w:spacing w:before="60" w:after="60" w:line="240" w:lineRule="exact"/>
            </w:pPr>
            <w:r w:rsidRPr="00EC2744">
              <w:t>$697</w:t>
            </w:r>
          </w:p>
        </w:tc>
      </w:tr>
      <w:tr w:rsidR="0061537F" w:rsidRPr="00B10DEC" w14:paraId="0A8EFF77" w14:textId="77777777" w:rsidTr="005C1E46">
        <w:tc>
          <w:tcPr>
            <w:tcW w:w="1200" w:type="dxa"/>
            <w:hideMark/>
          </w:tcPr>
          <w:p w14:paraId="101E07DC" w14:textId="77777777" w:rsidR="00046FF8" w:rsidRPr="00B10DEC" w:rsidRDefault="00046FF8" w:rsidP="00D86EBD">
            <w:pPr>
              <w:keepNext/>
              <w:keepLines/>
              <w:spacing w:before="60" w:after="60" w:line="240" w:lineRule="exact"/>
              <w:ind w:left="284"/>
            </w:pPr>
            <w:r w:rsidRPr="00B10DEC">
              <w:t>2</w:t>
            </w:r>
          </w:p>
        </w:tc>
        <w:tc>
          <w:tcPr>
            <w:tcW w:w="3960" w:type="dxa"/>
            <w:vAlign w:val="center"/>
            <w:hideMark/>
          </w:tcPr>
          <w:p w14:paraId="6B204F92" w14:textId="77777777" w:rsidR="00046FF8" w:rsidRPr="00B10DEC" w:rsidRDefault="00046FF8" w:rsidP="00D86EBD">
            <w:pPr>
              <w:keepNext/>
              <w:keepLines/>
              <w:spacing w:before="60" w:after="60" w:line="240" w:lineRule="exact"/>
            </w:pPr>
            <w:r w:rsidRPr="00B10DEC">
              <w:rPr>
                <w:color w:val="000000"/>
              </w:rPr>
              <w:t>Sydney</w:t>
            </w:r>
          </w:p>
        </w:tc>
        <w:tc>
          <w:tcPr>
            <w:tcW w:w="1536" w:type="dxa"/>
            <w:hideMark/>
          </w:tcPr>
          <w:p w14:paraId="51998D46" w14:textId="77777777" w:rsidR="00046FF8" w:rsidRPr="00F93319" w:rsidRDefault="00046FF8" w:rsidP="00D86EBD">
            <w:pPr>
              <w:keepNext/>
              <w:keepLines/>
              <w:spacing w:before="60" w:after="60" w:line="240" w:lineRule="exact"/>
            </w:pPr>
            <w:r w:rsidRPr="00EC2744">
              <w:t>$7,705</w:t>
            </w:r>
          </w:p>
        </w:tc>
        <w:tc>
          <w:tcPr>
            <w:tcW w:w="1434" w:type="dxa"/>
            <w:hideMark/>
          </w:tcPr>
          <w:p w14:paraId="0ACD8C60" w14:textId="77777777" w:rsidR="00046FF8" w:rsidRPr="00F93319" w:rsidRDefault="00046FF8" w:rsidP="00D86EBD">
            <w:pPr>
              <w:keepNext/>
              <w:keepLines/>
              <w:spacing w:before="60" w:after="60" w:line="240" w:lineRule="exact"/>
            </w:pPr>
            <w:r w:rsidRPr="00EC2744">
              <w:t>$693</w:t>
            </w:r>
          </w:p>
        </w:tc>
      </w:tr>
      <w:tr w:rsidR="0061537F" w:rsidRPr="00B10DEC" w14:paraId="2EC0271A" w14:textId="77777777" w:rsidTr="005C1E46">
        <w:tc>
          <w:tcPr>
            <w:tcW w:w="1200" w:type="dxa"/>
            <w:hideMark/>
          </w:tcPr>
          <w:p w14:paraId="2AEB41BD" w14:textId="77777777" w:rsidR="00046FF8" w:rsidRPr="00B10DEC" w:rsidRDefault="00046FF8" w:rsidP="00D86EBD">
            <w:pPr>
              <w:keepNext/>
              <w:keepLines/>
              <w:spacing w:before="60" w:after="60" w:line="240" w:lineRule="exact"/>
              <w:ind w:left="284"/>
            </w:pPr>
            <w:r w:rsidRPr="00B10DEC">
              <w:t>3</w:t>
            </w:r>
          </w:p>
        </w:tc>
        <w:tc>
          <w:tcPr>
            <w:tcW w:w="3960" w:type="dxa"/>
            <w:vAlign w:val="center"/>
            <w:hideMark/>
          </w:tcPr>
          <w:p w14:paraId="1E45AA68" w14:textId="77777777" w:rsidR="00046FF8" w:rsidRPr="00B10DEC" w:rsidRDefault="00046FF8" w:rsidP="00D86EBD">
            <w:pPr>
              <w:keepNext/>
              <w:keepLines/>
              <w:spacing w:before="60" w:after="60" w:line="240" w:lineRule="exact"/>
            </w:pPr>
            <w:r w:rsidRPr="00B10DEC">
              <w:rPr>
                <w:color w:val="000000"/>
              </w:rPr>
              <w:t>Brisbane</w:t>
            </w:r>
          </w:p>
        </w:tc>
        <w:tc>
          <w:tcPr>
            <w:tcW w:w="1536" w:type="dxa"/>
            <w:hideMark/>
          </w:tcPr>
          <w:p w14:paraId="71A71AD7" w14:textId="77777777" w:rsidR="00046FF8" w:rsidRPr="00F93319" w:rsidRDefault="00046FF8" w:rsidP="00D86EBD">
            <w:pPr>
              <w:keepNext/>
              <w:keepLines/>
              <w:spacing w:before="60" w:after="60" w:line="240" w:lineRule="exact"/>
            </w:pPr>
            <w:r w:rsidRPr="00EC2744">
              <w:t>$3,813</w:t>
            </w:r>
          </w:p>
        </w:tc>
        <w:tc>
          <w:tcPr>
            <w:tcW w:w="1434" w:type="dxa"/>
            <w:hideMark/>
          </w:tcPr>
          <w:p w14:paraId="32BD99C0" w14:textId="77777777" w:rsidR="00046FF8" w:rsidRPr="00F93319" w:rsidRDefault="00046FF8" w:rsidP="00D86EBD">
            <w:pPr>
              <w:keepNext/>
              <w:keepLines/>
              <w:spacing w:before="60" w:after="60" w:line="240" w:lineRule="exact"/>
            </w:pPr>
            <w:r w:rsidRPr="00EC2744">
              <w:t>$343</w:t>
            </w:r>
          </w:p>
        </w:tc>
      </w:tr>
      <w:tr w:rsidR="0061537F" w:rsidRPr="00B10DEC" w14:paraId="79A67DA3" w14:textId="77777777" w:rsidTr="005C1E46">
        <w:tc>
          <w:tcPr>
            <w:tcW w:w="1200" w:type="dxa"/>
            <w:hideMark/>
          </w:tcPr>
          <w:p w14:paraId="1CA8EDCF" w14:textId="77777777" w:rsidR="00046FF8" w:rsidRPr="00B10DEC" w:rsidRDefault="00046FF8" w:rsidP="005C1E46">
            <w:pPr>
              <w:spacing w:before="60" w:after="60" w:line="240" w:lineRule="exact"/>
              <w:ind w:left="284"/>
            </w:pPr>
            <w:r w:rsidRPr="00B10DEC">
              <w:t>4</w:t>
            </w:r>
          </w:p>
        </w:tc>
        <w:tc>
          <w:tcPr>
            <w:tcW w:w="3960" w:type="dxa"/>
            <w:vAlign w:val="center"/>
            <w:hideMark/>
          </w:tcPr>
          <w:p w14:paraId="17B7DE1E" w14:textId="77777777" w:rsidR="00046FF8" w:rsidRPr="00B10DEC" w:rsidRDefault="00046FF8" w:rsidP="005C1E46">
            <w:pPr>
              <w:spacing w:before="60" w:after="60" w:line="240" w:lineRule="exact"/>
            </w:pPr>
            <w:r w:rsidRPr="00B10DEC">
              <w:rPr>
                <w:color w:val="000000"/>
              </w:rPr>
              <w:t>Perth</w:t>
            </w:r>
          </w:p>
        </w:tc>
        <w:tc>
          <w:tcPr>
            <w:tcW w:w="1536" w:type="dxa"/>
            <w:hideMark/>
          </w:tcPr>
          <w:p w14:paraId="03D0D60E" w14:textId="77777777" w:rsidR="00046FF8" w:rsidRPr="00F93319" w:rsidRDefault="00046FF8" w:rsidP="005C1E46">
            <w:pPr>
              <w:spacing w:before="60" w:after="60" w:line="240" w:lineRule="exact"/>
            </w:pPr>
            <w:r w:rsidRPr="00EC2744">
              <w:t>$3,256</w:t>
            </w:r>
          </w:p>
        </w:tc>
        <w:tc>
          <w:tcPr>
            <w:tcW w:w="1434" w:type="dxa"/>
            <w:hideMark/>
          </w:tcPr>
          <w:p w14:paraId="7DB0908D" w14:textId="77777777" w:rsidR="00046FF8" w:rsidRPr="00F93319" w:rsidRDefault="00046FF8" w:rsidP="005C1E46">
            <w:pPr>
              <w:spacing w:before="60" w:after="60" w:line="240" w:lineRule="exact"/>
            </w:pPr>
            <w:r w:rsidRPr="00EC2744">
              <w:t>$293</w:t>
            </w:r>
          </w:p>
        </w:tc>
      </w:tr>
      <w:tr w:rsidR="0061537F" w:rsidRPr="00B10DEC" w14:paraId="29F213E7" w14:textId="77777777" w:rsidTr="005C1E46">
        <w:tc>
          <w:tcPr>
            <w:tcW w:w="1200" w:type="dxa"/>
            <w:hideMark/>
          </w:tcPr>
          <w:p w14:paraId="032EBF58" w14:textId="77777777" w:rsidR="00046FF8" w:rsidRPr="00B10DEC" w:rsidRDefault="00046FF8" w:rsidP="005C1E46">
            <w:pPr>
              <w:spacing w:before="60" w:after="60" w:line="240" w:lineRule="exact"/>
              <w:ind w:left="284"/>
            </w:pPr>
            <w:r w:rsidRPr="00B10DEC">
              <w:t>5</w:t>
            </w:r>
          </w:p>
        </w:tc>
        <w:tc>
          <w:tcPr>
            <w:tcW w:w="3960" w:type="dxa"/>
            <w:vAlign w:val="center"/>
            <w:hideMark/>
          </w:tcPr>
          <w:p w14:paraId="336F4074" w14:textId="77777777" w:rsidR="00046FF8" w:rsidRPr="00B10DEC" w:rsidRDefault="00046FF8" w:rsidP="005C1E46">
            <w:pPr>
              <w:spacing w:before="60" w:after="60" w:line="240" w:lineRule="exact"/>
            </w:pPr>
            <w:r w:rsidRPr="00B10DEC">
              <w:rPr>
                <w:color w:val="000000"/>
              </w:rPr>
              <w:t>Adelaide</w:t>
            </w:r>
          </w:p>
        </w:tc>
        <w:tc>
          <w:tcPr>
            <w:tcW w:w="1536" w:type="dxa"/>
            <w:hideMark/>
          </w:tcPr>
          <w:p w14:paraId="4E085F6F" w14:textId="77777777" w:rsidR="00046FF8" w:rsidRPr="00F93319" w:rsidRDefault="00046FF8" w:rsidP="005C1E46">
            <w:pPr>
              <w:spacing w:before="60" w:after="60" w:line="240" w:lineRule="exact"/>
            </w:pPr>
            <w:r w:rsidRPr="00EC2744">
              <w:t>$2,115</w:t>
            </w:r>
          </w:p>
        </w:tc>
        <w:tc>
          <w:tcPr>
            <w:tcW w:w="1434" w:type="dxa"/>
            <w:hideMark/>
          </w:tcPr>
          <w:p w14:paraId="32420622" w14:textId="77777777" w:rsidR="00046FF8" w:rsidRPr="00F93319" w:rsidRDefault="00046FF8" w:rsidP="005C1E46">
            <w:pPr>
              <w:spacing w:before="60" w:after="60" w:line="240" w:lineRule="exact"/>
            </w:pPr>
            <w:r w:rsidRPr="00EC2744">
              <w:t>$190</w:t>
            </w:r>
          </w:p>
        </w:tc>
      </w:tr>
      <w:tr w:rsidR="0061537F" w:rsidRPr="00B10DEC" w14:paraId="72F2E1B5" w14:textId="77777777" w:rsidTr="005C1E46">
        <w:tc>
          <w:tcPr>
            <w:tcW w:w="1200" w:type="dxa"/>
            <w:hideMark/>
          </w:tcPr>
          <w:p w14:paraId="46F25EAF" w14:textId="77777777" w:rsidR="00046FF8" w:rsidRPr="00B10DEC" w:rsidRDefault="00046FF8" w:rsidP="005C1E46">
            <w:pPr>
              <w:spacing w:before="60" w:after="60" w:line="240" w:lineRule="exact"/>
              <w:ind w:left="284"/>
            </w:pPr>
            <w:r w:rsidRPr="00B10DEC">
              <w:t>6</w:t>
            </w:r>
          </w:p>
        </w:tc>
        <w:tc>
          <w:tcPr>
            <w:tcW w:w="3960" w:type="dxa"/>
            <w:vAlign w:val="center"/>
            <w:hideMark/>
          </w:tcPr>
          <w:p w14:paraId="5B272A47" w14:textId="77777777" w:rsidR="00046FF8" w:rsidRPr="00B10DEC" w:rsidRDefault="00046FF8" w:rsidP="005C1E46">
            <w:pPr>
              <w:spacing w:before="60" w:after="60" w:line="240" w:lineRule="exact"/>
            </w:pPr>
            <w:r w:rsidRPr="00B10DEC">
              <w:rPr>
                <w:color w:val="000000"/>
              </w:rPr>
              <w:t>Gold Coast – Tweed Heads</w:t>
            </w:r>
          </w:p>
        </w:tc>
        <w:tc>
          <w:tcPr>
            <w:tcW w:w="1536" w:type="dxa"/>
            <w:hideMark/>
          </w:tcPr>
          <w:p w14:paraId="088DC34F" w14:textId="77777777" w:rsidR="00046FF8" w:rsidRPr="00F93319" w:rsidRDefault="00046FF8" w:rsidP="005C1E46">
            <w:pPr>
              <w:spacing w:before="60" w:after="60" w:line="240" w:lineRule="exact"/>
            </w:pPr>
            <w:r w:rsidRPr="00EC2744">
              <w:t>$1,115</w:t>
            </w:r>
          </w:p>
        </w:tc>
        <w:tc>
          <w:tcPr>
            <w:tcW w:w="1434" w:type="dxa"/>
            <w:hideMark/>
          </w:tcPr>
          <w:p w14:paraId="418A5530" w14:textId="77777777" w:rsidR="00046FF8" w:rsidRPr="00F93319" w:rsidRDefault="00046FF8" w:rsidP="005C1E46">
            <w:pPr>
              <w:spacing w:before="60" w:after="60" w:line="240" w:lineRule="exact"/>
            </w:pPr>
            <w:r w:rsidRPr="00EC2744">
              <w:t>$100</w:t>
            </w:r>
          </w:p>
        </w:tc>
      </w:tr>
      <w:tr w:rsidR="0061537F" w:rsidRPr="00B10DEC" w14:paraId="5E46B705" w14:textId="77777777" w:rsidTr="005C1E46">
        <w:tc>
          <w:tcPr>
            <w:tcW w:w="1200" w:type="dxa"/>
            <w:hideMark/>
          </w:tcPr>
          <w:p w14:paraId="6AC9E3B3" w14:textId="77777777" w:rsidR="00046FF8" w:rsidRPr="00B10DEC" w:rsidRDefault="00046FF8" w:rsidP="005C1E46">
            <w:pPr>
              <w:spacing w:before="60" w:after="60" w:line="240" w:lineRule="exact"/>
              <w:ind w:left="284"/>
            </w:pPr>
            <w:r w:rsidRPr="00B10DEC">
              <w:t>7</w:t>
            </w:r>
          </w:p>
        </w:tc>
        <w:tc>
          <w:tcPr>
            <w:tcW w:w="3960" w:type="dxa"/>
            <w:vAlign w:val="center"/>
            <w:hideMark/>
          </w:tcPr>
          <w:p w14:paraId="5E31291C" w14:textId="77777777" w:rsidR="00046FF8" w:rsidRPr="00B10DEC" w:rsidRDefault="00046FF8" w:rsidP="005C1E46">
            <w:pPr>
              <w:spacing w:before="60" w:after="60" w:line="240" w:lineRule="exact"/>
            </w:pPr>
            <w:r w:rsidRPr="00B10DEC">
              <w:rPr>
                <w:color w:val="000000"/>
              </w:rPr>
              <w:t>Newcastle – Maitland</w:t>
            </w:r>
          </w:p>
        </w:tc>
        <w:tc>
          <w:tcPr>
            <w:tcW w:w="1536" w:type="dxa"/>
            <w:hideMark/>
          </w:tcPr>
          <w:p w14:paraId="1F030458" w14:textId="77777777" w:rsidR="00046FF8" w:rsidRPr="00F93319" w:rsidRDefault="00046FF8" w:rsidP="005C1E46">
            <w:pPr>
              <w:spacing w:before="60" w:after="60" w:line="240" w:lineRule="exact"/>
            </w:pPr>
            <w:r w:rsidRPr="00EC2744">
              <w:t>$779</w:t>
            </w:r>
          </w:p>
        </w:tc>
        <w:tc>
          <w:tcPr>
            <w:tcW w:w="1434" w:type="dxa"/>
            <w:hideMark/>
          </w:tcPr>
          <w:p w14:paraId="51CA7065" w14:textId="77777777" w:rsidR="00046FF8" w:rsidRPr="00F93319" w:rsidRDefault="00046FF8" w:rsidP="005C1E46">
            <w:pPr>
              <w:spacing w:before="60" w:after="60" w:line="240" w:lineRule="exact"/>
            </w:pPr>
            <w:r w:rsidRPr="00EC2744">
              <w:t>$70</w:t>
            </w:r>
          </w:p>
        </w:tc>
      </w:tr>
      <w:tr w:rsidR="0061537F" w:rsidRPr="00B10DEC" w14:paraId="6FDA25CF" w14:textId="77777777" w:rsidTr="005C1E46">
        <w:tc>
          <w:tcPr>
            <w:tcW w:w="1200" w:type="dxa"/>
            <w:hideMark/>
          </w:tcPr>
          <w:p w14:paraId="59E81CF9" w14:textId="77777777" w:rsidR="00046FF8" w:rsidRPr="00B10DEC" w:rsidRDefault="00046FF8" w:rsidP="005C1E46">
            <w:pPr>
              <w:spacing w:before="60" w:after="60" w:line="240" w:lineRule="exact"/>
              <w:ind w:left="284"/>
            </w:pPr>
            <w:r w:rsidRPr="00B10DEC">
              <w:t>8</w:t>
            </w:r>
          </w:p>
        </w:tc>
        <w:tc>
          <w:tcPr>
            <w:tcW w:w="3960" w:type="dxa"/>
            <w:vAlign w:val="center"/>
            <w:hideMark/>
          </w:tcPr>
          <w:p w14:paraId="38AC5459" w14:textId="77777777" w:rsidR="00046FF8" w:rsidRPr="00B10DEC" w:rsidRDefault="00046FF8" w:rsidP="005C1E46">
            <w:pPr>
              <w:spacing w:before="60" w:after="60" w:line="240" w:lineRule="exact"/>
            </w:pPr>
            <w:r w:rsidRPr="00B10DEC">
              <w:rPr>
                <w:color w:val="000000"/>
              </w:rPr>
              <w:t>Canberra – Queanbeyan</w:t>
            </w:r>
          </w:p>
        </w:tc>
        <w:tc>
          <w:tcPr>
            <w:tcW w:w="1536" w:type="dxa"/>
            <w:hideMark/>
          </w:tcPr>
          <w:p w14:paraId="462CB6A5" w14:textId="77777777" w:rsidR="00046FF8" w:rsidRPr="00F93319" w:rsidRDefault="00046FF8" w:rsidP="005C1E46">
            <w:pPr>
              <w:spacing w:before="60" w:after="60" w:line="240" w:lineRule="exact"/>
            </w:pPr>
            <w:r w:rsidRPr="00EC2744">
              <w:t>$721</w:t>
            </w:r>
          </w:p>
        </w:tc>
        <w:tc>
          <w:tcPr>
            <w:tcW w:w="1434" w:type="dxa"/>
            <w:hideMark/>
          </w:tcPr>
          <w:p w14:paraId="3C67A964" w14:textId="77777777" w:rsidR="00046FF8" w:rsidRPr="00F93319" w:rsidRDefault="00046FF8" w:rsidP="005C1E46">
            <w:pPr>
              <w:spacing w:before="60" w:after="60" w:line="240" w:lineRule="exact"/>
            </w:pPr>
            <w:r w:rsidRPr="00EC2744">
              <w:t>$64</w:t>
            </w:r>
          </w:p>
        </w:tc>
      </w:tr>
      <w:tr w:rsidR="0061537F" w:rsidRPr="00B10DEC" w14:paraId="398623AE" w14:textId="77777777" w:rsidTr="005C1E46">
        <w:tc>
          <w:tcPr>
            <w:tcW w:w="1200" w:type="dxa"/>
            <w:hideMark/>
          </w:tcPr>
          <w:p w14:paraId="1EE97727" w14:textId="77777777" w:rsidR="00046FF8" w:rsidRPr="00B10DEC" w:rsidRDefault="00046FF8" w:rsidP="005C1E46">
            <w:pPr>
              <w:spacing w:before="60" w:after="60" w:line="240" w:lineRule="exact"/>
              <w:ind w:left="284"/>
            </w:pPr>
            <w:r w:rsidRPr="00B10DEC">
              <w:t>9</w:t>
            </w:r>
          </w:p>
        </w:tc>
        <w:tc>
          <w:tcPr>
            <w:tcW w:w="3960" w:type="dxa"/>
            <w:vAlign w:val="center"/>
            <w:hideMark/>
          </w:tcPr>
          <w:p w14:paraId="7D8CDDDE" w14:textId="77777777" w:rsidR="00046FF8" w:rsidRPr="00B10DEC" w:rsidRDefault="00046FF8" w:rsidP="005C1E46">
            <w:pPr>
              <w:spacing w:before="60" w:after="60" w:line="240" w:lineRule="exact"/>
            </w:pPr>
            <w:r w:rsidRPr="00B10DEC">
              <w:rPr>
                <w:color w:val="000000"/>
              </w:rPr>
              <w:t>Sunshine Coast</w:t>
            </w:r>
          </w:p>
        </w:tc>
        <w:tc>
          <w:tcPr>
            <w:tcW w:w="1536" w:type="dxa"/>
            <w:hideMark/>
          </w:tcPr>
          <w:p w14:paraId="20289186" w14:textId="77777777" w:rsidR="00046FF8" w:rsidRPr="00F93319" w:rsidRDefault="00046FF8" w:rsidP="005C1E46">
            <w:pPr>
              <w:spacing w:before="60" w:after="60" w:line="240" w:lineRule="exact"/>
            </w:pPr>
            <w:r w:rsidRPr="00EC2744">
              <w:t>$549</w:t>
            </w:r>
          </w:p>
        </w:tc>
        <w:tc>
          <w:tcPr>
            <w:tcW w:w="1434" w:type="dxa"/>
            <w:hideMark/>
          </w:tcPr>
          <w:p w14:paraId="4F638F88" w14:textId="77777777" w:rsidR="00046FF8" w:rsidRPr="00F93319" w:rsidRDefault="00046FF8" w:rsidP="005C1E46">
            <w:pPr>
              <w:spacing w:before="60" w:after="60" w:line="240" w:lineRule="exact"/>
            </w:pPr>
            <w:r w:rsidRPr="00EC2744">
              <w:t>$49</w:t>
            </w:r>
          </w:p>
        </w:tc>
      </w:tr>
      <w:tr w:rsidR="0061537F" w:rsidRPr="00B10DEC" w14:paraId="360A2F86" w14:textId="77777777" w:rsidTr="005C1E46">
        <w:tc>
          <w:tcPr>
            <w:tcW w:w="1200" w:type="dxa"/>
            <w:hideMark/>
          </w:tcPr>
          <w:p w14:paraId="6A13AACB" w14:textId="77777777" w:rsidR="00046FF8" w:rsidRPr="00B10DEC" w:rsidRDefault="00046FF8" w:rsidP="005C1E46">
            <w:pPr>
              <w:spacing w:before="60" w:after="60" w:line="240" w:lineRule="exact"/>
              <w:ind w:left="284"/>
            </w:pPr>
            <w:r w:rsidRPr="00B10DEC">
              <w:t>10</w:t>
            </w:r>
          </w:p>
        </w:tc>
        <w:tc>
          <w:tcPr>
            <w:tcW w:w="3960" w:type="dxa"/>
            <w:vAlign w:val="center"/>
            <w:hideMark/>
          </w:tcPr>
          <w:p w14:paraId="0F8C0CC2" w14:textId="77777777" w:rsidR="00046FF8" w:rsidRPr="00B10DEC" w:rsidRDefault="00046FF8" w:rsidP="005C1E46">
            <w:pPr>
              <w:spacing w:before="60" w:after="60" w:line="240" w:lineRule="exact"/>
            </w:pPr>
            <w:r w:rsidRPr="00B10DEC">
              <w:rPr>
                <w:color w:val="000000"/>
              </w:rPr>
              <w:t>Central Coast</w:t>
            </w:r>
          </w:p>
        </w:tc>
        <w:tc>
          <w:tcPr>
            <w:tcW w:w="1536" w:type="dxa"/>
            <w:hideMark/>
          </w:tcPr>
          <w:p w14:paraId="0AD22E3E" w14:textId="77777777" w:rsidR="00046FF8" w:rsidRPr="00F93319" w:rsidRDefault="00046FF8" w:rsidP="005C1E46">
            <w:pPr>
              <w:spacing w:before="60" w:after="60" w:line="240" w:lineRule="exact"/>
            </w:pPr>
            <w:r w:rsidRPr="00EC2744">
              <w:t>$520</w:t>
            </w:r>
          </w:p>
        </w:tc>
        <w:tc>
          <w:tcPr>
            <w:tcW w:w="1434" w:type="dxa"/>
            <w:hideMark/>
          </w:tcPr>
          <w:p w14:paraId="3C44CA1B" w14:textId="77777777" w:rsidR="00046FF8" w:rsidRPr="00F93319" w:rsidRDefault="00046FF8" w:rsidP="005C1E46">
            <w:pPr>
              <w:spacing w:before="60" w:after="60" w:line="240" w:lineRule="exact"/>
            </w:pPr>
            <w:r w:rsidRPr="00EC2744">
              <w:t>$47</w:t>
            </w:r>
          </w:p>
        </w:tc>
      </w:tr>
      <w:tr w:rsidR="0061537F" w:rsidRPr="00B10DEC" w14:paraId="39B209D0" w14:textId="77777777" w:rsidTr="005C1E46">
        <w:tc>
          <w:tcPr>
            <w:tcW w:w="1200" w:type="dxa"/>
            <w:hideMark/>
          </w:tcPr>
          <w:p w14:paraId="3FCDE69F" w14:textId="77777777" w:rsidR="00046FF8" w:rsidRPr="00B10DEC" w:rsidRDefault="00046FF8" w:rsidP="005C1E46">
            <w:pPr>
              <w:spacing w:before="60" w:after="60" w:line="240" w:lineRule="exact"/>
              <w:ind w:left="284"/>
            </w:pPr>
            <w:r w:rsidRPr="00B10DEC">
              <w:t>11</w:t>
            </w:r>
          </w:p>
        </w:tc>
        <w:tc>
          <w:tcPr>
            <w:tcW w:w="3960" w:type="dxa"/>
            <w:vAlign w:val="center"/>
            <w:hideMark/>
          </w:tcPr>
          <w:p w14:paraId="59152B6A" w14:textId="77777777" w:rsidR="00046FF8" w:rsidRPr="00B10DEC" w:rsidRDefault="00046FF8" w:rsidP="005C1E46">
            <w:pPr>
              <w:spacing w:before="60" w:after="60" w:line="240" w:lineRule="exact"/>
            </w:pPr>
            <w:r w:rsidRPr="00B10DEC">
              <w:rPr>
                <w:color w:val="000000"/>
              </w:rPr>
              <w:t xml:space="preserve">Wollongong </w:t>
            </w:r>
          </w:p>
        </w:tc>
        <w:tc>
          <w:tcPr>
            <w:tcW w:w="1536" w:type="dxa"/>
            <w:hideMark/>
          </w:tcPr>
          <w:p w14:paraId="1C2F708E" w14:textId="77777777" w:rsidR="00046FF8" w:rsidRPr="00F93319" w:rsidRDefault="00046FF8" w:rsidP="005C1E46">
            <w:pPr>
              <w:spacing w:before="60" w:after="60" w:line="240" w:lineRule="exact"/>
            </w:pPr>
            <w:r w:rsidRPr="00EC2744">
              <w:t>$481</w:t>
            </w:r>
          </w:p>
        </w:tc>
        <w:tc>
          <w:tcPr>
            <w:tcW w:w="1434" w:type="dxa"/>
            <w:hideMark/>
          </w:tcPr>
          <w:p w14:paraId="62FDB267" w14:textId="77777777" w:rsidR="00046FF8" w:rsidRPr="00F93319" w:rsidRDefault="00046FF8" w:rsidP="005C1E46">
            <w:pPr>
              <w:spacing w:before="60" w:after="60" w:line="240" w:lineRule="exact"/>
            </w:pPr>
            <w:r w:rsidRPr="00EC2744">
              <w:t>$43</w:t>
            </w:r>
          </w:p>
        </w:tc>
      </w:tr>
      <w:tr w:rsidR="0061537F" w:rsidRPr="00B10DEC" w14:paraId="0B66FFAD" w14:textId="77777777" w:rsidTr="005C1E46">
        <w:tc>
          <w:tcPr>
            <w:tcW w:w="1200" w:type="dxa"/>
            <w:hideMark/>
          </w:tcPr>
          <w:p w14:paraId="7E2F35B8" w14:textId="77777777" w:rsidR="00046FF8" w:rsidRPr="00B10DEC" w:rsidRDefault="00046FF8" w:rsidP="005C1E46">
            <w:pPr>
              <w:spacing w:before="60" w:after="60" w:line="240" w:lineRule="exact"/>
              <w:ind w:left="284"/>
            </w:pPr>
            <w:r w:rsidRPr="00B10DEC">
              <w:t>12</w:t>
            </w:r>
          </w:p>
        </w:tc>
        <w:tc>
          <w:tcPr>
            <w:tcW w:w="3960" w:type="dxa"/>
            <w:vAlign w:val="center"/>
            <w:hideMark/>
          </w:tcPr>
          <w:p w14:paraId="742CC6C8" w14:textId="77777777" w:rsidR="00046FF8" w:rsidRPr="00B10DEC" w:rsidRDefault="00046FF8" w:rsidP="005C1E46">
            <w:pPr>
              <w:spacing w:before="60" w:after="60" w:line="240" w:lineRule="exact"/>
            </w:pPr>
            <w:r w:rsidRPr="00B10DEC">
              <w:rPr>
                <w:color w:val="000000"/>
              </w:rPr>
              <w:t>Geelong</w:t>
            </w:r>
          </w:p>
        </w:tc>
        <w:tc>
          <w:tcPr>
            <w:tcW w:w="1536" w:type="dxa"/>
            <w:hideMark/>
          </w:tcPr>
          <w:p w14:paraId="74D2D912" w14:textId="77777777" w:rsidR="00046FF8" w:rsidRPr="00F93319" w:rsidRDefault="00046FF8" w:rsidP="005C1E46">
            <w:pPr>
              <w:spacing w:before="60" w:after="60" w:line="240" w:lineRule="exact"/>
            </w:pPr>
            <w:r w:rsidRPr="00EC2744">
              <w:t>$444</w:t>
            </w:r>
          </w:p>
        </w:tc>
        <w:tc>
          <w:tcPr>
            <w:tcW w:w="1434" w:type="dxa"/>
            <w:hideMark/>
          </w:tcPr>
          <w:p w14:paraId="57DE6F77" w14:textId="77777777" w:rsidR="00046FF8" w:rsidRPr="00F93319" w:rsidRDefault="00046FF8" w:rsidP="005C1E46">
            <w:pPr>
              <w:spacing w:before="60" w:after="60" w:line="240" w:lineRule="exact"/>
            </w:pPr>
            <w:r w:rsidRPr="00EC2744">
              <w:t>$42</w:t>
            </w:r>
          </w:p>
        </w:tc>
      </w:tr>
      <w:tr w:rsidR="0061537F" w:rsidRPr="00B10DEC" w14:paraId="7EB1BAA9" w14:textId="77777777" w:rsidTr="005C1E46">
        <w:tc>
          <w:tcPr>
            <w:tcW w:w="1200" w:type="dxa"/>
            <w:hideMark/>
          </w:tcPr>
          <w:p w14:paraId="096B425A" w14:textId="77777777" w:rsidR="00046FF8" w:rsidRPr="00B10DEC" w:rsidRDefault="00046FF8" w:rsidP="005C1E46">
            <w:pPr>
              <w:spacing w:before="60" w:after="60" w:line="240" w:lineRule="exact"/>
              <w:ind w:left="284"/>
            </w:pPr>
            <w:r w:rsidRPr="00B10DEC">
              <w:t>13</w:t>
            </w:r>
          </w:p>
        </w:tc>
        <w:tc>
          <w:tcPr>
            <w:tcW w:w="3960" w:type="dxa"/>
            <w:vAlign w:val="center"/>
            <w:hideMark/>
          </w:tcPr>
          <w:p w14:paraId="72DD3A81" w14:textId="77777777" w:rsidR="00046FF8" w:rsidRPr="00B10DEC" w:rsidRDefault="00046FF8" w:rsidP="005C1E46">
            <w:pPr>
              <w:spacing w:before="60" w:after="60" w:line="240" w:lineRule="exact"/>
            </w:pPr>
            <w:r w:rsidRPr="00B10DEC">
              <w:rPr>
                <w:color w:val="000000"/>
              </w:rPr>
              <w:t xml:space="preserve">Hobart </w:t>
            </w:r>
          </w:p>
        </w:tc>
        <w:tc>
          <w:tcPr>
            <w:tcW w:w="1536" w:type="dxa"/>
            <w:hideMark/>
          </w:tcPr>
          <w:p w14:paraId="2C1A4F77" w14:textId="77777777" w:rsidR="00046FF8" w:rsidRPr="00F93319" w:rsidRDefault="00046FF8" w:rsidP="005C1E46">
            <w:pPr>
              <w:spacing w:before="60" w:after="60" w:line="240" w:lineRule="exact"/>
            </w:pPr>
            <w:r w:rsidRPr="00EC2744">
              <w:t>$339</w:t>
            </w:r>
          </w:p>
        </w:tc>
        <w:tc>
          <w:tcPr>
            <w:tcW w:w="1434" w:type="dxa"/>
            <w:hideMark/>
          </w:tcPr>
          <w:p w14:paraId="08675197" w14:textId="77777777" w:rsidR="00046FF8" w:rsidRPr="00F93319" w:rsidRDefault="00046FF8" w:rsidP="005C1E46">
            <w:pPr>
              <w:spacing w:before="60" w:after="60" w:line="240" w:lineRule="exact"/>
            </w:pPr>
            <w:r w:rsidRPr="00EC2744">
              <w:t>$41</w:t>
            </w:r>
          </w:p>
        </w:tc>
      </w:tr>
      <w:tr w:rsidR="0061537F" w:rsidRPr="00B10DEC" w14:paraId="09DDE287" w14:textId="77777777" w:rsidTr="005C1E46">
        <w:tc>
          <w:tcPr>
            <w:tcW w:w="1200" w:type="dxa"/>
            <w:hideMark/>
          </w:tcPr>
          <w:p w14:paraId="0352D711" w14:textId="77777777" w:rsidR="00046FF8" w:rsidRPr="00B10DEC" w:rsidRDefault="00046FF8" w:rsidP="005C1E46">
            <w:pPr>
              <w:spacing w:before="60" w:after="60" w:line="240" w:lineRule="exact"/>
              <w:ind w:left="284"/>
            </w:pPr>
            <w:r w:rsidRPr="00B10DEC">
              <w:t>14</w:t>
            </w:r>
          </w:p>
        </w:tc>
        <w:tc>
          <w:tcPr>
            <w:tcW w:w="3960" w:type="dxa"/>
            <w:vAlign w:val="bottom"/>
            <w:hideMark/>
          </w:tcPr>
          <w:p w14:paraId="1C11496C" w14:textId="77777777" w:rsidR="00046FF8" w:rsidRPr="00B10DEC" w:rsidRDefault="00046FF8" w:rsidP="005C1E46">
            <w:pPr>
              <w:spacing w:before="60" w:after="60" w:line="240" w:lineRule="exact"/>
            </w:pPr>
            <w:r w:rsidRPr="00B10DEC">
              <w:rPr>
                <w:color w:val="000000"/>
              </w:rPr>
              <w:t xml:space="preserve">Townsville </w:t>
            </w:r>
          </w:p>
        </w:tc>
        <w:tc>
          <w:tcPr>
            <w:tcW w:w="1536" w:type="dxa"/>
            <w:hideMark/>
          </w:tcPr>
          <w:p w14:paraId="5E3A6816" w14:textId="77777777" w:rsidR="00046FF8" w:rsidRPr="00F93319" w:rsidRDefault="00046FF8" w:rsidP="005C1E46">
            <w:pPr>
              <w:spacing w:before="60" w:after="60" w:line="240" w:lineRule="exact"/>
            </w:pPr>
            <w:r w:rsidRPr="00EC2744">
              <w:t>$286</w:t>
            </w:r>
          </w:p>
        </w:tc>
        <w:tc>
          <w:tcPr>
            <w:tcW w:w="1434" w:type="dxa"/>
            <w:hideMark/>
          </w:tcPr>
          <w:p w14:paraId="01B7F926" w14:textId="77777777" w:rsidR="00046FF8" w:rsidRPr="00F93319" w:rsidRDefault="00046FF8" w:rsidP="005C1E46">
            <w:pPr>
              <w:spacing w:before="60" w:after="60" w:line="240" w:lineRule="exact"/>
            </w:pPr>
            <w:r w:rsidRPr="00EC2744">
              <w:t>$42</w:t>
            </w:r>
          </w:p>
        </w:tc>
      </w:tr>
      <w:tr w:rsidR="0061537F" w:rsidRPr="00B10DEC" w14:paraId="5ED01AD4" w14:textId="77777777" w:rsidTr="005C1E46">
        <w:trPr>
          <w:trHeight w:val="53"/>
        </w:trPr>
        <w:tc>
          <w:tcPr>
            <w:tcW w:w="1200" w:type="dxa"/>
            <w:tcBorders>
              <w:top w:val="nil"/>
              <w:left w:val="nil"/>
              <w:bottom w:val="single" w:sz="4" w:space="0" w:color="auto"/>
              <w:right w:val="nil"/>
            </w:tcBorders>
          </w:tcPr>
          <w:p w14:paraId="2047FF9B" w14:textId="77777777" w:rsidR="00046FF8" w:rsidRPr="00B10DEC" w:rsidRDefault="00046FF8" w:rsidP="005C1E46">
            <w:pPr>
              <w:spacing w:before="60" w:after="60" w:line="240" w:lineRule="exact"/>
              <w:ind w:left="284"/>
            </w:pPr>
            <w:r w:rsidRPr="00B10DEC">
              <w:t>15</w:t>
            </w:r>
          </w:p>
        </w:tc>
        <w:tc>
          <w:tcPr>
            <w:tcW w:w="3960" w:type="dxa"/>
            <w:tcBorders>
              <w:top w:val="nil"/>
              <w:left w:val="nil"/>
              <w:bottom w:val="single" w:sz="4" w:space="0" w:color="auto"/>
              <w:right w:val="nil"/>
            </w:tcBorders>
            <w:vAlign w:val="bottom"/>
          </w:tcPr>
          <w:p w14:paraId="0525AE60" w14:textId="77777777" w:rsidR="00046FF8" w:rsidRPr="00B10DEC" w:rsidRDefault="00046FF8" w:rsidP="005C1E46">
            <w:pPr>
              <w:spacing w:before="60" w:after="60" w:line="240" w:lineRule="exact"/>
            </w:pPr>
            <w:r w:rsidRPr="00B10DEC">
              <w:rPr>
                <w:color w:val="000000"/>
              </w:rPr>
              <w:t xml:space="preserve">Cairns </w:t>
            </w:r>
          </w:p>
        </w:tc>
        <w:tc>
          <w:tcPr>
            <w:tcW w:w="1536" w:type="dxa"/>
            <w:tcBorders>
              <w:top w:val="nil"/>
              <w:left w:val="nil"/>
              <w:bottom w:val="single" w:sz="4" w:space="0" w:color="auto"/>
              <w:right w:val="nil"/>
            </w:tcBorders>
          </w:tcPr>
          <w:p w14:paraId="119F51A3" w14:textId="77777777" w:rsidR="00046FF8" w:rsidRPr="000127C5" w:rsidRDefault="00046FF8" w:rsidP="005C1E46">
            <w:pPr>
              <w:spacing w:before="60" w:after="60" w:line="240" w:lineRule="exact"/>
            </w:pPr>
            <w:r w:rsidRPr="00EC2744">
              <w:t>$243</w:t>
            </w:r>
          </w:p>
        </w:tc>
        <w:tc>
          <w:tcPr>
            <w:tcW w:w="1434" w:type="dxa"/>
            <w:tcBorders>
              <w:top w:val="nil"/>
              <w:left w:val="nil"/>
              <w:bottom w:val="single" w:sz="4" w:space="0" w:color="auto"/>
              <w:right w:val="nil"/>
            </w:tcBorders>
          </w:tcPr>
          <w:p w14:paraId="280B9140" w14:textId="77777777" w:rsidR="00046FF8" w:rsidRPr="000127C5" w:rsidRDefault="00046FF8" w:rsidP="005C1E46">
            <w:pPr>
              <w:spacing w:before="60" w:after="60" w:line="240" w:lineRule="exact"/>
            </w:pPr>
            <w:r w:rsidRPr="00EC2744">
              <w:t>$42</w:t>
            </w:r>
          </w:p>
        </w:tc>
      </w:tr>
    </w:tbl>
    <w:p w14:paraId="70A21FA6" w14:textId="77777777" w:rsidR="00046FF8" w:rsidRDefault="00046FF8" w:rsidP="00046FF8">
      <w:pPr>
        <w:pStyle w:val="ACMABodyText"/>
        <w:rPr>
          <w:rFonts w:cs="Arial"/>
          <w:i/>
          <w:iCs/>
          <w:szCs w:val="22"/>
        </w:rPr>
      </w:pPr>
    </w:p>
    <w:p w14:paraId="16A529BB" w14:textId="77777777" w:rsidR="00046FF8" w:rsidRDefault="00046FF8" w:rsidP="00D86EBD">
      <w:pPr>
        <w:pStyle w:val="ACMABodyText"/>
        <w:keepNext/>
        <w:keepLines/>
        <w:rPr>
          <w:rFonts w:cs="Arial"/>
          <w:szCs w:val="22"/>
        </w:rPr>
      </w:pPr>
      <w:r>
        <w:rPr>
          <w:rFonts w:cs="Arial"/>
          <w:i/>
          <w:iCs/>
          <w:szCs w:val="22"/>
        </w:rPr>
        <w:lastRenderedPageBreak/>
        <w:t>Repeal and replace Table 802A with the following table:</w:t>
      </w:r>
    </w:p>
    <w:p w14:paraId="593E9950" w14:textId="77777777" w:rsidR="00046FF8" w:rsidRDefault="00046FF8" w:rsidP="00D86EBD">
      <w:pPr>
        <w:keepNext/>
        <w:keepLines/>
        <w:spacing w:before="360" w:line="240" w:lineRule="auto"/>
        <w:outlineLvl w:val="0"/>
        <w:rPr>
          <w:b/>
          <w:i/>
        </w:rPr>
      </w:pPr>
      <w:r w:rsidRPr="002E1683">
        <w:rPr>
          <w:b/>
          <w:i/>
        </w:rPr>
        <w:t>Table 802A</w:t>
      </w:r>
    </w:p>
    <w:tbl>
      <w:tblPr>
        <w:tblW w:w="8631" w:type="dxa"/>
        <w:tblCellMar>
          <w:left w:w="0" w:type="dxa"/>
          <w:right w:w="0" w:type="dxa"/>
        </w:tblCellMar>
        <w:tblLook w:val="04A0" w:firstRow="1" w:lastRow="0" w:firstColumn="1" w:lastColumn="0" w:noHBand="0" w:noVBand="1"/>
      </w:tblPr>
      <w:tblGrid>
        <w:gridCol w:w="1423"/>
        <w:gridCol w:w="9"/>
        <w:gridCol w:w="1426"/>
        <w:gridCol w:w="1426"/>
        <w:gridCol w:w="1426"/>
        <w:gridCol w:w="1426"/>
        <w:gridCol w:w="1426"/>
        <w:gridCol w:w="59"/>
        <w:gridCol w:w="10"/>
      </w:tblGrid>
      <w:tr w:rsidR="0061537F" w:rsidRPr="00B10DEC" w14:paraId="1C6E0DDE" w14:textId="77777777" w:rsidTr="005C1E46">
        <w:trPr>
          <w:gridAfter w:val="1"/>
          <w:wAfter w:w="10" w:type="dxa"/>
          <w:cantSplit/>
          <w:tblHeader/>
        </w:trPr>
        <w:tc>
          <w:tcPr>
            <w:tcW w:w="1423" w:type="dxa"/>
            <w:vMerge w:val="restart"/>
            <w:tcMar>
              <w:top w:w="0" w:type="dxa"/>
              <w:left w:w="108" w:type="dxa"/>
              <w:bottom w:w="0" w:type="dxa"/>
              <w:right w:w="108" w:type="dxa"/>
            </w:tcMar>
            <w:hideMark/>
          </w:tcPr>
          <w:p w14:paraId="518C7C9C" w14:textId="77777777" w:rsidR="00046FF8" w:rsidRPr="00B10DEC" w:rsidRDefault="00046FF8" w:rsidP="00D86EBD">
            <w:pPr>
              <w:keepNext/>
              <w:keepLines/>
              <w:spacing w:before="100" w:beforeAutospacing="1" w:after="100" w:afterAutospacing="1" w:line="240" w:lineRule="auto"/>
              <w:ind w:right="-206"/>
              <w:rPr>
                <w:rFonts w:cs="Arial"/>
                <w:b/>
                <w:sz w:val="19"/>
                <w:szCs w:val="19"/>
              </w:rPr>
            </w:pPr>
            <w:r w:rsidRPr="00B10DEC">
              <w:rPr>
                <w:rFonts w:cs="Arial"/>
                <w:b/>
              </w:rPr>
              <w:t>Frequency range</w:t>
            </w:r>
          </w:p>
        </w:tc>
        <w:tc>
          <w:tcPr>
            <w:tcW w:w="7198" w:type="dxa"/>
            <w:gridSpan w:val="7"/>
            <w:tcMar>
              <w:top w:w="0" w:type="dxa"/>
              <w:left w:w="108" w:type="dxa"/>
              <w:bottom w:w="0" w:type="dxa"/>
              <w:right w:w="108" w:type="dxa"/>
            </w:tcMar>
            <w:hideMark/>
          </w:tcPr>
          <w:p w14:paraId="159551C1" w14:textId="77777777" w:rsidR="00046FF8" w:rsidRPr="00B10DEC" w:rsidRDefault="00046FF8" w:rsidP="00D86EBD">
            <w:pPr>
              <w:keepNext/>
              <w:keepLines/>
              <w:spacing w:before="100" w:beforeAutospacing="1" w:after="100" w:afterAutospacing="1" w:line="240" w:lineRule="auto"/>
              <w:rPr>
                <w:rFonts w:cs="Arial"/>
                <w:b/>
                <w:sz w:val="19"/>
                <w:szCs w:val="19"/>
              </w:rPr>
            </w:pPr>
            <w:r w:rsidRPr="00B10DEC">
              <w:rPr>
                <w:rFonts w:cs="Arial"/>
                <w:b/>
              </w:rPr>
              <w:t>Amount ($)</w:t>
            </w:r>
          </w:p>
        </w:tc>
      </w:tr>
      <w:tr w:rsidR="0061537F" w:rsidRPr="00B10DEC" w14:paraId="0AAFC600" w14:textId="77777777" w:rsidTr="005C1E46">
        <w:trPr>
          <w:cantSplit/>
          <w:trHeight w:val="454"/>
          <w:tblHeader/>
        </w:trPr>
        <w:tc>
          <w:tcPr>
            <w:tcW w:w="0" w:type="auto"/>
            <w:vMerge/>
            <w:vAlign w:val="center"/>
            <w:hideMark/>
          </w:tcPr>
          <w:p w14:paraId="4516AC54" w14:textId="77777777" w:rsidR="00046FF8" w:rsidRPr="00B10DEC" w:rsidRDefault="00046FF8" w:rsidP="00D86EBD">
            <w:pPr>
              <w:keepNext/>
              <w:keepLines/>
              <w:spacing w:after="0" w:line="240" w:lineRule="auto"/>
              <w:rPr>
                <w:rFonts w:cs="Arial"/>
                <w:b/>
                <w:sz w:val="19"/>
                <w:szCs w:val="19"/>
              </w:rPr>
            </w:pPr>
          </w:p>
        </w:tc>
        <w:tc>
          <w:tcPr>
            <w:tcW w:w="7208" w:type="dxa"/>
            <w:gridSpan w:val="8"/>
            <w:tcMar>
              <w:top w:w="0" w:type="dxa"/>
              <w:left w:w="108" w:type="dxa"/>
              <w:bottom w:w="0" w:type="dxa"/>
              <w:right w:w="108" w:type="dxa"/>
            </w:tcMar>
            <w:vAlign w:val="center"/>
            <w:hideMark/>
          </w:tcPr>
          <w:p w14:paraId="11DDF294" w14:textId="77777777" w:rsidR="00046FF8" w:rsidRPr="00B10DEC" w:rsidRDefault="00046FF8" w:rsidP="00D86EBD">
            <w:pPr>
              <w:keepNext/>
              <w:keepLines/>
              <w:spacing w:before="100" w:beforeAutospacing="1" w:after="100" w:afterAutospacing="1" w:line="240" w:lineRule="auto"/>
              <w:rPr>
                <w:rFonts w:cs="Arial"/>
                <w:sz w:val="19"/>
                <w:szCs w:val="19"/>
              </w:rPr>
            </w:pPr>
            <w:r w:rsidRPr="00B10DEC">
              <w:rPr>
                <w:rFonts w:cs="Arial"/>
                <w:i/>
                <w:iCs/>
              </w:rPr>
              <w:t>Area density</w:t>
            </w:r>
          </w:p>
        </w:tc>
      </w:tr>
      <w:tr w:rsidR="0061537F" w:rsidRPr="00B10DEC" w14:paraId="00CAB2F4" w14:textId="77777777" w:rsidTr="005C1E46">
        <w:trPr>
          <w:gridAfter w:val="1"/>
          <w:wAfter w:w="10" w:type="dxa"/>
          <w:cantSplit/>
          <w:tblHeader/>
        </w:trPr>
        <w:tc>
          <w:tcPr>
            <w:tcW w:w="1432" w:type="dxa"/>
            <w:gridSpan w:val="2"/>
            <w:tcBorders>
              <w:top w:val="nil"/>
              <w:left w:val="nil"/>
              <w:bottom w:val="single" w:sz="8" w:space="0" w:color="auto"/>
              <w:right w:val="nil"/>
            </w:tcBorders>
            <w:tcMar>
              <w:top w:w="0" w:type="dxa"/>
              <w:left w:w="108" w:type="dxa"/>
              <w:bottom w:w="0" w:type="dxa"/>
              <w:right w:w="108" w:type="dxa"/>
            </w:tcMar>
            <w:hideMark/>
          </w:tcPr>
          <w:p w14:paraId="144BA440" w14:textId="77777777" w:rsidR="00046FF8" w:rsidRPr="00B10DEC" w:rsidRDefault="00046FF8" w:rsidP="00D86EBD">
            <w:pPr>
              <w:keepNext/>
              <w:keepLines/>
              <w:spacing w:before="100" w:beforeAutospacing="1" w:after="100" w:afterAutospacing="1" w:line="240" w:lineRule="auto"/>
              <w:jc w:val="center"/>
              <w:rPr>
                <w:rFonts w:cs="Arial"/>
                <w:sz w:val="19"/>
                <w:szCs w:val="19"/>
              </w:rPr>
            </w:pPr>
            <w:r w:rsidRPr="00B10DEC">
              <w:rPr>
                <w:rFonts w:cs="Arial"/>
                <w:i/>
                <w:iCs/>
              </w:rPr>
              <w:t> </w:t>
            </w:r>
          </w:p>
        </w:tc>
        <w:tc>
          <w:tcPr>
            <w:tcW w:w="1426" w:type="dxa"/>
            <w:tcBorders>
              <w:top w:val="nil"/>
              <w:left w:val="nil"/>
              <w:bottom w:val="single" w:sz="8" w:space="0" w:color="auto"/>
              <w:right w:val="nil"/>
            </w:tcBorders>
            <w:tcMar>
              <w:top w:w="0" w:type="dxa"/>
              <w:left w:w="108" w:type="dxa"/>
              <w:bottom w:w="0" w:type="dxa"/>
              <w:right w:w="108" w:type="dxa"/>
            </w:tcMar>
            <w:hideMark/>
          </w:tcPr>
          <w:p w14:paraId="34E8F235" w14:textId="77777777" w:rsidR="00046FF8" w:rsidRPr="00B10DEC" w:rsidRDefault="00046FF8" w:rsidP="00D86EBD">
            <w:pPr>
              <w:keepNext/>
              <w:keepLines/>
              <w:spacing w:before="100" w:beforeAutospacing="1" w:after="100" w:afterAutospacing="1" w:line="240" w:lineRule="auto"/>
              <w:jc w:val="right"/>
              <w:rPr>
                <w:rFonts w:cs="Arial"/>
                <w:sz w:val="19"/>
                <w:szCs w:val="19"/>
              </w:rPr>
            </w:pPr>
            <w:r w:rsidRPr="00B10DEC">
              <w:rPr>
                <w:rFonts w:cs="Arial"/>
                <w:i/>
                <w:iCs/>
              </w:rPr>
              <w:t>Australia wide</w:t>
            </w:r>
          </w:p>
        </w:tc>
        <w:tc>
          <w:tcPr>
            <w:tcW w:w="1426" w:type="dxa"/>
            <w:tcBorders>
              <w:top w:val="nil"/>
              <w:left w:val="nil"/>
              <w:bottom w:val="single" w:sz="8" w:space="0" w:color="auto"/>
              <w:right w:val="nil"/>
            </w:tcBorders>
            <w:tcMar>
              <w:top w:w="0" w:type="dxa"/>
              <w:left w:w="108" w:type="dxa"/>
              <w:bottom w:w="0" w:type="dxa"/>
              <w:right w:w="108" w:type="dxa"/>
            </w:tcMar>
            <w:hideMark/>
          </w:tcPr>
          <w:p w14:paraId="67A0B59E" w14:textId="77777777" w:rsidR="00046FF8" w:rsidRPr="00B10DEC" w:rsidRDefault="00046FF8" w:rsidP="00D86EBD">
            <w:pPr>
              <w:keepNext/>
              <w:keepLines/>
              <w:spacing w:before="100" w:beforeAutospacing="1" w:after="100" w:afterAutospacing="1" w:line="240" w:lineRule="auto"/>
              <w:jc w:val="right"/>
              <w:rPr>
                <w:rFonts w:cs="Arial"/>
                <w:sz w:val="19"/>
                <w:szCs w:val="19"/>
              </w:rPr>
            </w:pPr>
            <w:r w:rsidRPr="00B10DEC">
              <w:rPr>
                <w:rFonts w:cs="Arial"/>
                <w:i/>
                <w:iCs/>
              </w:rPr>
              <w:t>High density</w:t>
            </w:r>
          </w:p>
        </w:tc>
        <w:tc>
          <w:tcPr>
            <w:tcW w:w="1426" w:type="dxa"/>
            <w:tcBorders>
              <w:top w:val="nil"/>
              <w:left w:val="nil"/>
              <w:bottom w:val="single" w:sz="8" w:space="0" w:color="auto"/>
              <w:right w:val="nil"/>
            </w:tcBorders>
            <w:tcMar>
              <w:top w:w="0" w:type="dxa"/>
              <w:left w:w="108" w:type="dxa"/>
              <w:bottom w:w="0" w:type="dxa"/>
              <w:right w:w="108" w:type="dxa"/>
            </w:tcMar>
            <w:hideMark/>
          </w:tcPr>
          <w:p w14:paraId="1B644A7D" w14:textId="77777777" w:rsidR="00046FF8" w:rsidRPr="00B10DEC" w:rsidRDefault="00046FF8" w:rsidP="00D86EBD">
            <w:pPr>
              <w:keepNext/>
              <w:keepLines/>
              <w:spacing w:before="100" w:beforeAutospacing="1" w:after="100" w:afterAutospacing="1" w:line="240" w:lineRule="auto"/>
              <w:jc w:val="right"/>
              <w:rPr>
                <w:rFonts w:cs="Arial"/>
                <w:sz w:val="19"/>
                <w:szCs w:val="19"/>
              </w:rPr>
            </w:pPr>
            <w:r w:rsidRPr="00B10DEC">
              <w:rPr>
                <w:rFonts w:cs="Arial"/>
                <w:i/>
                <w:iCs/>
              </w:rPr>
              <w:t>Medium density</w:t>
            </w:r>
          </w:p>
        </w:tc>
        <w:tc>
          <w:tcPr>
            <w:tcW w:w="1426" w:type="dxa"/>
            <w:tcBorders>
              <w:top w:val="nil"/>
              <w:left w:val="nil"/>
              <w:bottom w:val="single" w:sz="8" w:space="0" w:color="auto"/>
              <w:right w:val="nil"/>
            </w:tcBorders>
            <w:tcMar>
              <w:top w:w="0" w:type="dxa"/>
              <w:left w:w="108" w:type="dxa"/>
              <w:bottom w:w="0" w:type="dxa"/>
              <w:right w:w="108" w:type="dxa"/>
            </w:tcMar>
            <w:hideMark/>
          </w:tcPr>
          <w:p w14:paraId="718A59F3" w14:textId="77777777" w:rsidR="00046FF8" w:rsidRPr="00B10DEC" w:rsidRDefault="00046FF8" w:rsidP="00D86EBD">
            <w:pPr>
              <w:keepNext/>
              <w:keepLines/>
              <w:spacing w:before="100" w:beforeAutospacing="1" w:after="100" w:afterAutospacing="1" w:line="240" w:lineRule="auto"/>
              <w:jc w:val="right"/>
              <w:rPr>
                <w:rFonts w:cs="Arial"/>
                <w:sz w:val="19"/>
                <w:szCs w:val="19"/>
              </w:rPr>
            </w:pPr>
            <w:r w:rsidRPr="00B10DEC">
              <w:rPr>
                <w:rFonts w:cs="Arial"/>
                <w:i/>
                <w:iCs/>
              </w:rPr>
              <w:t xml:space="preserve">Low </w:t>
            </w:r>
            <w:r w:rsidRPr="00B10DEC">
              <w:rPr>
                <w:rFonts w:cs="Arial"/>
                <w:i/>
                <w:iCs/>
              </w:rPr>
              <w:br/>
              <w:t>density</w:t>
            </w:r>
          </w:p>
        </w:tc>
        <w:tc>
          <w:tcPr>
            <w:tcW w:w="1485" w:type="dxa"/>
            <w:gridSpan w:val="2"/>
            <w:tcBorders>
              <w:top w:val="nil"/>
              <w:left w:val="nil"/>
              <w:bottom w:val="single" w:sz="8" w:space="0" w:color="auto"/>
              <w:right w:val="nil"/>
            </w:tcBorders>
            <w:tcMar>
              <w:top w:w="0" w:type="dxa"/>
              <w:left w:w="108" w:type="dxa"/>
              <w:bottom w:w="0" w:type="dxa"/>
              <w:right w:w="108" w:type="dxa"/>
            </w:tcMar>
            <w:hideMark/>
          </w:tcPr>
          <w:p w14:paraId="63A9B67D" w14:textId="77777777" w:rsidR="00046FF8" w:rsidRPr="00B10DEC" w:rsidRDefault="00046FF8" w:rsidP="00D86EBD">
            <w:pPr>
              <w:keepNext/>
              <w:keepLines/>
              <w:spacing w:before="100" w:beforeAutospacing="1" w:after="100" w:afterAutospacing="1" w:line="240" w:lineRule="auto"/>
              <w:jc w:val="right"/>
              <w:rPr>
                <w:rFonts w:cs="Arial"/>
                <w:sz w:val="19"/>
                <w:szCs w:val="19"/>
              </w:rPr>
            </w:pPr>
            <w:r w:rsidRPr="00B10DEC">
              <w:rPr>
                <w:rFonts w:cs="Arial"/>
                <w:i/>
                <w:iCs/>
              </w:rPr>
              <w:t>Remote density</w:t>
            </w:r>
          </w:p>
        </w:tc>
      </w:tr>
      <w:tr w:rsidR="0061537F" w:rsidRPr="00B10DEC" w14:paraId="66BB86A7" w14:textId="77777777" w:rsidTr="005C1E46">
        <w:trPr>
          <w:gridAfter w:val="1"/>
          <w:wAfter w:w="10" w:type="dxa"/>
          <w:cantSplit/>
        </w:trPr>
        <w:tc>
          <w:tcPr>
            <w:tcW w:w="8562" w:type="dxa"/>
            <w:gridSpan w:val="7"/>
            <w:tcMar>
              <w:top w:w="0" w:type="dxa"/>
              <w:left w:w="108" w:type="dxa"/>
              <w:bottom w:w="0" w:type="dxa"/>
              <w:right w:w="108" w:type="dxa"/>
            </w:tcMar>
            <w:hideMark/>
          </w:tcPr>
          <w:p w14:paraId="7B3FF070" w14:textId="77777777" w:rsidR="00046FF8" w:rsidRPr="00B10DEC" w:rsidRDefault="00046FF8" w:rsidP="00D86EBD">
            <w:pPr>
              <w:keepNext/>
              <w:keepLines/>
              <w:spacing w:before="120" w:after="60" w:line="200" w:lineRule="exact"/>
              <w:rPr>
                <w:b/>
              </w:rPr>
            </w:pPr>
            <w:r w:rsidRPr="00B10DEC">
              <w:rPr>
                <w:b/>
              </w:rPr>
              <w:t>MHz</w:t>
            </w:r>
          </w:p>
        </w:tc>
        <w:tc>
          <w:tcPr>
            <w:tcW w:w="59" w:type="dxa"/>
            <w:vAlign w:val="center"/>
            <w:hideMark/>
          </w:tcPr>
          <w:p w14:paraId="5EF7E290" w14:textId="77777777" w:rsidR="00046FF8" w:rsidRPr="00B10DEC" w:rsidRDefault="00046FF8" w:rsidP="00D86EBD">
            <w:pPr>
              <w:keepNext/>
              <w:keepLines/>
              <w:spacing w:before="100" w:beforeAutospacing="1" w:after="100" w:afterAutospacing="1" w:line="240" w:lineRule="auto"/>
            </w:pPr>
            <w:r w:rsidRPr="00B10DEC">
              <w:t> </w:t>
            </w:r>
          </w:p>
        </w:tc>
      </w:tr>
      <w:tr w:rsidR="0061537F" w:rsidRPr="00B10DEC" w14:paraId="1FB9E959" w14:textId="77777777" w:rsidTr="005C1E46">
        <w:trPr>
          <w:gridAfter w:val="1"/>
          <w:wAfter w:w="10" w:type="dxa"/>
          <w:cantSplit/>
        </w:trPr>
        <w:tc>
          <w:tcPr>
            <w:tcW w:w="1423" w:type="dxa"/>
            <w:tcMar>
              <w:top w:w="0" w:type="dxa"/>
              <w:left w:w="108" w:type="dxa"/>
              <w:bottom w:w="0" w:type="dxa"/>
              <w:right w:w="108" w:type="dxa"/>
            </w:tcMar>
            <w:hideMark/>
          </w:tcPr>
          <w:p w14:paraId="4329946D" w14:textId="77777777" w:rsidR="00046FF8" w:rsidRPr="00B10DEC" w:rsidRDefault="00046FF8" w:rsidP="00D86EBD">
            <w:pPr>
              <w:keepNext/>
              <w:keepLines/>
              <w:spacing w:before="60" w:after="60" w:line="240" w:lineRule="exact"/>
            </w:pPr>
            <w:r w:rsidRPr="00B10DEC">
              <w:t>0–30</w:t>
            </w:r>
          </w:p>
        </w:tc>
        <w:tc>
          <w:tcPr>
            <w:tcW w:w="1435" w:type="dxa"/>
            <w:gridSpan w:val="2"/>
            <w:tcMar>
              <w:top w:w="0" w:type="dxa"/>
              <w:left w:w="108" w:type="dxa"/>
              <w:bottom w:w="0" w:type="dxa"/>
              <w:right w:w="108" w:type="dxa"/>
            </w:tcMar>
            <w:vAlign w:val="bottom"/>
            <w:hideMark/>
          </w:tcPr>
          <w:p w14:paraId="2D2FF8AF" w14:textId="77777777" w:rsidR="00046FF8" w:rsidRPr="00A47557" w:rsidRDefault="00046FF8" w:rsidP="00D86EBD">
            <w:pPr>
              <w:keepNext/>
              <w:keepLines/>
              <w:spacing w:line="254" w:lineRule="auto"/>
              <w:jc w:val="right"/>
              <w:rPr>
                <w:color w:val="000000"/>
              </w:rPr>
            </w:pPr>
            <w:r w:rsidRPr="00A47557">
              <w:rPr>
                <w:color w:val="000000"/>
              </w:rPr>
              <w:t>1.2317</w:t>
            </w:r>
          </w:p>
        </w:tc>
        <w:tc>
          <w:tcPr>
            <w:tcW w:w="1426" w:type="dxa"/>
            <w:tcMar>
              <w:top w:w="0" w:type="dxa"/>
              <w:left w:w="108" w:type="dxa"/>
              <w:bottom w:w="0" w:type="dxa"/>
              <w:right w:w="108" w:type="dxa"/>
            </w:tcMar>
            <w:hideMark/>
          </w:tcPr>
          <w:p w14:paraId="2464184F" w14:textId="77777777" w:rsidR="00046FF8" w:rsidRPr="00A47557" w:rsidRDefault="00046FF8" w:rsidP="00D86EBD">
            <w:pPr>
              <w:keepNext/>
              <w:keepLines/>
              <w:spacing w:line="254" w:lineRule="auto"/>
              <w:jc w:val="right"/>
              <w:rPr>
                <w:color w:val="000000"/>
              </w:rPr>
            </w:pPr>
            <w:r w:rsidRPr="00A47557">
              <w:t>1.2322</w:t>
            </w:r>
          </w:p>
        </w:tc>
        <w:tc>
          <w:tcPr>
            <w:tcW w:w="1426" w:type="dxa"/>
            <w:tcMar>
              <w:top w:w="0" w:type="dxa"/>
              <w:left w:w="108" w:type="dxa"/>
              <w:bottom w:w="0" w:type="dxa"/>
              <w:right w:w="108" w:type="dxa"/>
            </w:tcMar>
            <w:hideMark/>
          </w:tcPr>
          <w:p w14:paraId="2F055429" w14:textId="77777777" w:rsidR="00046FF8" w:rsidRPr="00A47557" w:rsidRDefault="00046FF8" w:rsidP="00D86EBD">
            <w:pPr>
              <w:keepNext/>
              <w:keepLines/>
              <w:spacing w:line="254" w:lineRule="auto"/>
              <w:jc w:val="right"/>
              <w:rPr>
                <w:color w:val="000000"/>
              </w:rPr>
            </w:pPr>
            <w:r w:rsidRPr="00A47557">
              <w:t>1.2340</w:t>
            </w:r>
          </w:p>
        </w:tc>
        <w:tc>
          <w:tcPr>
            <w:tcW w:w="1426" w:type="dxa"/>
            <w:tcMar>
              <w:top w:w="0" w:type="dxa"/>
              <w:left w:w="108" w:type="dxa"/>
              <w:bottom w:w="0" w:type="dxa"/>
              <w:right w:w="108" w:type="dxa"/>
            </w:tcMar>
            <w:hideMark/>
          </w:tcPr>
          <w:p w14:paraId="7A7A6AFA" w14:textId="77777777" w:rsidR="00046FF8" w:rsidRPr="00A47557" w:rsidRDefault="00046FF8" w:rsidP="00D86EBD">
            <w:pPr>
              <w:keepNext/>
              <w:keepLines/>
              <w:spacing w:line="254" w:lineRule="auto"/>
              <w:jc w:val="right"/>
              <w:rPr>
                <w:color w:val="000000"/>
              </w:rPr>
            </w:pPr>
            <w:r w:rsidRPr="00A47557">
              <w:t>1.2305</w:t>
            </w:r>
          </w:p>
        </w:tc>
        <w:tc>
          <w:tcPr>
            <w:tcW w:w="1426" w:type="dxa"/>
            <w:tcMar>
              <w:top w:w="0" w:type="dxa"/>
              <w:left w:w="108" w:type="dxa"/>
              <w:bottom w:w="0" w:type="dxa"/>
              <w:right w:w="108" w:type="dxa"/>
            </w:tcMar>
            <w:hideMark/>
          </w:tcPr>
          <w:p w14:paraId="456700F7" w14:textId="77777777" w:rsidR="00046FF8" w:rsidRPr="00A47557" w:rsidRDefault="00046FF8" w:rsidP="00D86EBD">
            <w:pPr>
              <w:keepNext/>
              <w:keepLines/>
              <w:spacing w:line="254" w:lineRule="auto"/>
              <w:jc w:val="right"/>
              <w:rPr>
                <w:color w:val="000000"/>
              </w:rPr>
            </w:pPr>
            <w:r w:rsidRPr="00A47557">
              <w:t>1.2285</w:t>
            </w:r>
          </w:p>
        </w:tc>
        <w:tc>
          <w:tcPr>
            <w:tcW w:w="59" w:type="dxa"/>
            <w:vAlign w:val="center"/>
          </w:tcPr>
          <w:p w14:paraId="1B9CDF38" w14:textId="77777777" w:rsidR="00046FF8" w:rsidRPr="00054CA1" w:rsidRDefault="00046FF8" w:rsidP="00D86EBD">
            <w:pPr>
              <w:keepNext/>
              <w:keepLines/>
              <w:spacing w:before="100" w:beforeAutospacing="1" w:after="100" w:afterAutospacing="1" w:line="240" w:lineRule="auto"/>
              <w:rPr>
                <w:sz w:val="22"/>
                <w:szCs w:val="22"/>
              </w:rPr>
            </w:pPr>
          </w:p>
        </w:tc>
      </w:tr>
      <w:tr w:rsidR="0061537F" w:rsidRPr="00B10DEC" w14:paraId="741DCA63" w14:textId="77777777" w:rsidTr="005C1E46">
        <w:trPr>
          <w:gridAfter w:val="1"/>
          <w:wAfter w:w="10" w:type="dxa"/>
          <w:cantSplit/>
        </w:trPr>
        <w:tc>
          <w:tcPr>
            <w:tcW w:w="1423" w:type="dxa"/>
            <w:tcMar>
              <w:top w:w="0" w:type="dxa"/>
              <w:left w:w="108" w:type="dxa"/>
              <w:bottom w:w="0" w:type="dxa"/>
              <w:right w:w="108" w:type="dxa"/>
            </w:tcMar>
            <w:hideMark/>
          </w:tcPr>
          <w:p w14:paraId="778E6819" w14:textId="77777777" w:rsidR="00046FF8" w:rsidRPr="00B10DEC" w:rsidRDefault="00046FF8" w:rsidP="00D86EBD">
            <w:pPr>
              <w:keepNext/>
              <w:keepLines/>
              <w:spacing w:before="60" w:after="60" w:line="240" w:lineRule="exact"/>
            </w:pPr>
            <w:r w:rsidRPr="00B10DEC">
              <w:t>&gt;30–403</w:t>
            </w:r>
          </w:p>
        </w:tc>
        <w:tc>
          <w:tcPr>
            <w:tcW w:w="1435" w:type="dxa"/>
            <w:gridSpan w:val="2"/>
            <w:tcMar>
              <w:top w:w="0" w:type="dxa"/>
              <w:left w:w="108" w:type="dxa"/>
              <w:bottom w:w="0" w:type="dxa"/>
              <w:right w:w="108" w:type="dxa"/>
            </w:tcMar>
            <w:vAlign w:val="bottom"/>
            <w:hideMark/>
          </w:tcPr>
          <w:p w14:paraId="2D3C83FD" w14:textId="77777777" w:rsidR="00046FF8" w:rsidRPr="00A47557" w:rsidRDefault="00046FF8" w:rsidP="00D86EBD">
            <w:pPr>
              <w:keepNext/>
              <w:keepLines/>
              <w:spacing w:line="254" w:lineRule="auto"/>
              <w:jc w:val="right"/>
              <w:rPr>
                <w:color w:val="000000"/>
              </w:rPr>
            </w:pPr>
            <w:r w:rsidRPr="00A47557">
              <w:rPr>
                <w:color w:val="000000"/>
              </w:rPr>
              <w:t>2.7823</w:t>
            </w:r>
          </w:p>
        </w:tc>
        <w:tc>
          <w:tcPr>
            <w:tcW w:w="1426" w:type="dxa"/>
            <w:tcMar>
              <w:top w:w="0" w:type="dxa"/>
              <w:left w:w="108" w:type="dxa"/>
              <w:bottom w:w="0" w:type="dxa"/>
              <w:right w:w="108" w:type="dxa"/>
            </w:tcMar>
            <w:hideMark/>
          </w:tcPr>
          <w:p w14:paraId="05A052F6" w14:textId="77777777" w:rsidR="00046FF8" w:rsidRPr="00A47557" w:rsidRDefault="00046FF8" w:rsidP="00D86EBD">
            <w:pPr>
              <w:keepNext/>
              <w:keepLines/>
              <w:spacing w:line="254" w:lineRule="auto"/>
              <w:jc w:val="right"/>
              <w:rPr>
                <w:color w:val="000000"/>
              </w:rPr>
            </w:pPr>
            <w:r w:rsidRPr="00A47557">
              <w:t>1.0871</w:t>
            </w:r>
          </w:p>
        </w:tc>
        <w:tc>
          <w:tcPr>
            <w:tcW w:w="1426" w:type="dxa"/>
            <w:tcMar>
              <w:top w:w="0" w:type="dxa"/>
              <w:left w:w="108" w:type="dxa"/>
              <w:bottom w:w="0" w:type="dxa"/>
              <w:right w:w="108" w:type="dxa"/>
            </w:tcMar>
            <w:hideMark/>
          </w:tcPr>
          <w:p w14:paraId="729B56DE" w14:textId="77777777" w:rsidR="00046FF8" w:rsidRPr="00A47557" w:rsidRDefault="00046FF8" w:rsidP="00D86EBD">
            <w:pPr>
              <w:keepNext/>
              <w:keepLines/>
              <w:spacing w:line="254" w:lineRule="auto"/>
              <w:jc w:val="right"/>
              <w:rPr>
                <w:color w:val="000000"/>
              </w:rPr>
            </w:pPr>
            <w:r w:rsidRPr="00A47557">
              <w:t>0.5371</w:t>
            </w:r>
          </w:p>
        </w:tc>
        <w:tc>
          <w:tcPr>
            <w:tcW w:w="1426" w:type="dxa"/>
            <w:tcMar>
              <w:top w:w="0" w:type="dxa"/>
              <w:left w:w="108" w:type="dxa"/>
              <w:bottom w:w="0" w:type="dxa"/>
              <w:right w:w="108" w:type="dxa"/>
            </w:tcMar>
            <w:hideMark/>
          </w:tcPr>
          <w:p w14:paraId="4C6088FF" w14:textId="77777777" w:rsidR="00046FF8" w:rsidRPr="00A47557" w:rsidRDefault="00046FF8" w:rsidP="00D86EBD">
            <w:pPr>
              <w:keepNext/>
              <w:keepLines/>
              <w:spacing w:line="254" w:lineRule="auto"/>
              <w:jc w:val="right"/>
              <w:rPr>
                <w:color w:val="000000"/>
              </w:rPr>
            </w:pPr>
            <w:r w:rsidRPr="00A47557">
              <w:t>0.1201</w:t>
            </w:r>
          </w:p>
        </w:tc>
        <w:tc>
          <w:tcPr>
            <w:tcW w:w="1426" w:type="dxa"/>
            <w:tcMar>
              <w:top w:w="0" w:type="dxa"/>
              <w:left w:w="108" w:type="dxa"/>
              <w:bottom w:w="0" w:type="dxa"/>
              <w:right w:w="108" w:type="dxa"/>
            </w:tcMar>
            <w:hideMark/>
          </w:tcPr>
          <w:p w14:paraId="2E746C57" w14:textId="77777777" w:rsidR="00046FF8" w:rsidRPr="00A47557" w:rsidRDefault="00046FF8" w:rsidP="00D86EBD">
            <w:pPr>
              <w:keepNext/>
              <w:keepLines/>
              <w:spacing w:line="254" w:lineRule="auto"/>
              <w:jc w:val="right"/>
              <w:rPr>
                <w:color w:val="000000"/>
              </w:rPr>
            </w:pPr>
            <w:r w:rsidRPr="00A47557">
              <w:t>0.0598</w:t>
            </w:r>
          </w:p>
        </w:tc>
        <w:tc>
          <w:tcPr>
            <w:tcW w:w="59" w:type="dxa"/>
            <w:vAlign w:val="center"/>
          </w:tcPr>
          <w:p w14:paraId="436D06F1" w14:textId="77777777" w:rsidR="00046FF8" w:rsidRPr="00054CA1" w:rsidRDefault="00046FF8" w:rsidP="00D86EBD">
            <w:pPr>
              <w:keepNext/>
              <w:keepLines/>
              <w:spacing w:before="100" w:beforeAutospacing="1" w:after="100" w:afterAutospacing="1" w:line="240" w:lineRule="auto"/>
              <w:rPr>
                <w:sz w:val="22"/>
                <w:szCs w:val="22"/>
              </w:rPr>
            </w:pPr>
          </w:p>
        </w:tc>
      </w:tr>
      <w:tr w:rsidR="0061537F" w:rsidRPr="00B10DEC" w14:paraId="4CFEBD48" w14:textId="77777777" w:rsidTr="005C1E46">
        <w:trPr>
          <w:gridAfter w:val="1"/>
          <w:wAfter w:w="10" w:type="dxa"/>
          <w:cantSplit/>
        </w:trPr>
        <w:tc>
          <w:tcPr>
            <w:tcW w:w="1423" w:type="dxa"/>
            <w:tcMar>
              <w:top w:w="0" w:type="dxa"/>
              <w:left w:w="108" w:type="dxa"/>
              <w:bottom w:w="0" w:type="dxa"/>
              <w:right w:w="108" w:type="dxa"/>
            </w:tcMar>
            <w:hideMark/>
          </w:tcPr>
          <w:p w14:paraId="2AD62523" w14:textId="77777777" w:rsidR="00046FF8" w:rsidRPr="00B10DEC" w:rsidRDefault="00046FF8" w:rsidP="00D86EBD">
            <w:pPr>
              <w:keepNext/>
              <w:keepLines/>
              <w:spacing w:before="60" w:after="60" w:line="240" w:lineRule="exact"/>
            </w:pPr>
            <w:r w:rsidRPr="00B10DEC">
              <w:t>&gt;403–520</w:t>
            </w:r>
          </w:p>
        </w:tc>
        <w:tc>
          <w:tcPr>
            <w:tcW w:w="1435" w:type="dxa"/>
            <w:gridSpan w:val="2"/>
            <w:tcMar>
              <w:top w:w="0" w:type="dxa"/>
              <w:left w:w="108" w:type="dxa"/>
              <w:bottom w:w="0" w:type="dxa"/>
              <w:right w:w="108" w:type="dxa"/>
            </w:tcMar>
            <w:vAlign w:val="bottom"/>
            <w:hideMark/>
          </w:tcPr>
          <w:p w14:paraId="745B7685" w14:textId="77777777" w:rsidR="00046FF8" w:rsidRPr="00A47557" w:rsidRDefault="00046FF8" w:rsidP="00D86EBD">
            <w:pPr>
              <w:keepNext/>
              <w:keepLines/>
              <w:spacing w:line="254" w:lineRule="auto"/>
              <w:jc w:val="right"/>
              <w:rPr>
                <w:color w:val="000000"/>
              </w:rPr>
            </w:pPr>
            <w:r w:rsidRPr="00A47557">
              <w:rPr>
                <w:color w:val="000000"/>
              </w:rPr>
              <w:t>2.8545</w:t>
            </w:r>
          </w:p>
        </w:tc>
        <w:tc>
          <w:tcPr>
            <w:tcW w:w="1426" w:type="dxa"/>
            <w:tcMar>
              <w:top w:w="0" w:type="dxa"/>
              <w:left w:w="108" w:type="dxa"/>
              <w:bottom w:w="0" w:type="dxa"/>
              <w:right w:w="108" w:type="dxa"/>
            </w:tcMar>
            <w:hideMark/>
          </w:tcPr>
          <w:p w14:paraId="73DEBF1B" w14:textId="77777777" w:rsidR="00046FF8" w:rsidRPr="00A47557" w:rsidRDefault="00046FF8" w:rsidP="00D86EBD">
            <w:pPr>
              <w:keepNext/>
              <w:keepLines/>
              <w:spacing w:line="254" w:lineRule="auto"/>
              <w:jc w:val="right"/>
              <w:rPr>
                <w:color w:val="000000"/>
              </w:rPr>
            </w:pPr>
            <w:r w:rsidRPr="00A47557">
              <w:t>2.1164</w:t>
            </w:r>
          </w:p>
        </w:tc>
        <w:tc>
          <w:tcPr>
            <w:tcW w:w="1426" w:type="dxa"/>
            <w:tcMar>
              <w:top w:w="0" w:type="dxa"/>
              <w:left w:w="108" w:type="dxa"/>
              <w:bottom w:w="0" w:type="dxa"/>
              <w:right w:w="108" w:type="dxa"/>
            </w:tcMar>
            <w:hideMark/>
          </w:tcPr>
          <w:p w14:paraId="43565323" w14:textId="77777777" w:rsidR="00046FF8" w:rsidRPr="00A47557" w:rsidRDefault="00046FF8" w:rsidP="00D86EBD">
            <w:pPr>
              <w:keepNext/>
              <w:keepLines/>
              <w:spacing w:line="254" w:lineRule="auto"/>
              <w:jc w:val="right"/>
              <w:rPr>
                <w:color w:val="000000"/>
              </w:rPr>
            </w:pPr>
            <w:r w:rsidRPr="00A47557">
              <w:t>0.7327</w:t>
            </w:r>
          </w:p>
        </w:tc>
        <w:tc>
          <w:tcPr>
            <w:tcW w:w="1426" w:type="dxa"/>
            <w:tcMar>
              <w:top w:w="0" w:type="dxa"/>
              <w:left w:w="108" w:type="dxa"/>
              <w:bottom w:w="0" w:type="dxa"/>
              <w:right w:w="108" w:type="dxa"/>
            </w:tcMar>
            <w:hideMark/>
          </w:tcPr>
          <w:p w14:paraId="61C047F2" w14:textId="77777777" w:rsidR="00046FF8" w:rsidRPr="00A47557" w:rsidRDefault="00046FF8" w:rsidP="00D86EBD">
            <w:pPr>
              <w:keepNext/>
              <w:keepLines/>
              <w:spacing w:line="254" w:lineRule="auto"/>
              <w:jc w:val="right"/>
              <w:rPr>
                <w:color w:val="000000"/>
              </w:rPr>
            </w:pPr>
            <w:r w:rsidRPr="00A47557">
              <w:t>0.1246</w:t>
            </w:r>
          </w:p>
        </w:tc>
        <w:tc>
          <w:tcPr>
            <w:tcW w:w="1426" w:type="dxa"/>
            <w:tcMar>
              <w:top w:w="0" w:type="dxa"/>
              <w:left w:w="108" w:type="dxa"/>
              <w:bottom w:w="0" w:type="dxa"/>
              <w:right w:w="108" w:type="dxa"/>
            </w:tcMar>
            <w:hideMark/>
          </w:tcPr>
          <w:p w14:paraId="2894EDC6" w14:textId="77777777" w:rsidR="00046FF8" w:rsidRPr="00A47557" w:rsidRDefault="00046FF8" w:rsidP="00D86EBD">
            <w:pPr>
              <w:keepNext/>
              <w:keepLines/>
              <w:spacing w:line="254" w:lineRule="auto"/>
              <w:jc w:val="right"/>
              <w:rPr>
                <w:color w:val="000000"/>
              </w:rPr>
            </w:pPr>
            <w:r w:rsidRPr="00A47557">
              <w:t>0.0000</w:t>
            </w:r>
          </w:p>
        </w:tc>
        <w:tc>
          <w:tcPr>
            <w:tcW w:w="59" w:type="dxa"/>
            <w:vAlign w:val="center"/>
          </w:tcPr>
          <w:p w14:paraId="74729D1E" w14:textId="77777777" w:rsidR="00046FF8" w:rsidRPr="00054CA1" w:rsidRDefault="00046FF8" w:rsidP="00D86EBD">
            <w:pPr>
              <w:keepNext/>
              <w:keepLines/>
              <w:spacing w:before="100" w:beforeAutospacing="1" w:after="100" w:afterAutospacing="1" w:line="240" w:lineRule="auto"/>
              <w:rPr>
                <w:sz w:val="22"/>
                <w:szCs w:val="22"/>
              </w:rPr>
            </w:pPr>
          </w:p>
        </w:tc>
      </w:tr>
      <w:tr w:rsidR="0061537F" w:rsidRPr="00B10DEC" w14:paraId="6921B12C" w14:textId="77777777" w:rsidTr="005C1E46">
        <w:trPr>
          <w:gridAfter w:val="1"/>
          <w:wAfter w:w="10" w:type="dxa"/>
          <w:cantSplit/>
        </w:trPr>
        <w:tc>
          <w:tcPr>
            <w:tcW w:w="1423" w:type="dxa"/>
            <w:tcMar>
              <w:top w:w="0" w:type="dxa"/>
              <w:left w:w="108" w:type="dxa"/>
              <w:bottom w:w="0" w:type="dxa"/>
              <w:right w:w="108" w:type="dxa"/>
            </w:tcMar>
            <w:hideMark/>
          </w:tcPr>
          <w:p w14:paraId="36F88CF5" w14:textId="77777777" w:rsidR="00046FF8" w:rsidRPr="00B10DEC" w:rsidRDefault="00046FF8" w:rsidP="00D86EBD">
            <w:pPr>
              <w:keepNext/>
              <w:keepLines/>
              <w:spacing w:before="60" w:after="60" w:line="240" w:lineRule="exact"/>
            </w:pPr>
            <w:r w:rsidRPr="00B10DEC">
              <w:t>&gt;520–960</w:t>
            </w:r>
          </w:p>
        </w:tc>
        <w:tc>
          <w:tcPr>
            <w:tcW w:w="1435" w:type="dxa"/>
            <w:gridSpan w:val="2"/>
            <w:tcMar>
              <w:top w:w="0" w:type="dxa"/>
              <w:left w:w="108" w:type="dxa"/>
              <w:bottom w:w="0" w:type="dxa"/>
              <w:right w:w="108" w:type="dxa"/>
            </w:tcMar>
            <w:vAlign w:val="bottom"/>
            <w:hideMark/>
          </w:tcPr>
          <w:p w14:paraId="7844590F" w14:textId="77777777" w:rsidR="00046FF8" w:rsidRPr="00A47557" w:rsidRDefault="00046FF8" w:rsidP="00D86EBD">
            <w:pPr>
              <w:keepNext/>
              <w:keepLines/>
              <w:spacing w:line="254" w:lineRule="auto"/>
              <w:jc w:val="right"/>
              <w:rPr>
                <w:color w:val="000000"/>
              </w:rPr>
            </w:pPr>
            <w:r w:rsidRPr="00A47557">
              <w:rPr>
                <w:color w:val="000000"/>
              </w:rPr>
              <w:t>2.8545</w:t>
            </w:r>
          </w:p>
        </w:tc>
        <w:tc>
          <w:tcPr>
            <w:tcW w:w="1426" w:type="dxa"/>
            <w:tcMar>
              <w:top w:w="0" w:type="dxa"/>
              <w:left w:w="108" w:type="dxa"/>
              <w:bottom w:w="0" w:type="dxa"/>
              <w:right w:w="108" w:type="dxa"/>
            </w:tcMar>
            <w:hideMark/>
          </w:tcPr>
          <w:p w14:paraId="71198E48" w14:textId="77777777" w:rsidR="00046FF8" w:rsidRPr="00A47557" w:rsidRDefault="00046FF8" w:rsidP="00D86EBD">
            <w:pPr>
              <w:keepNext/>
              <w:keepLines/>
              <w:spacing w:line="254" w:lineRule="auto"/>
              <w:jc w:val="right"/>
              <w:rPr>
                <w:color w:val="000000"/>
              </w:rPr>
            </w:pPr>
            <w:r w:rsidRPr="00A47557">
              <w:t>1.5992</w:t>
            </w:r>
          </w:p>
        </w:tc>
        <w:tc>
          <w:tcPr>
            <w:tcW w:w="1426" w:type="dxa"/>
            <w:tcMar>
              <w:top w:w="0" w:type="dxa"/>
              <w:left w:w="108" w:type="dxa"/>
              <w:bottom w:w="0" w:type="dxa"/>
              <w:right w:w="108" w:type="dxa"/>
            </w:tcMar>
            <w:hideMark/>
          </w:tcPr>
          <w:p w14:paraId="7C74477B" w14:textId="77777777" w:rsidR="00046FF8" w:rsidRPr="00A47557" w:rsidRDefault="00046FF8" w:rsidP="00D86EBD">
            <w:pPr>
              <w:keepNext/>
              <w:keepLines/>
              <w:spacing w:line="254" w:lineRule="auto"/>
              <w:jc w:val="right"/>
              <w:rPr>
                <w:color w:val="000000"/>
              </w:rPr>
            </w:pPr>
            <w:r w:rsidRPr="00A47557">
              <w:t>0.7327</w:t>
            </w:r>
          </w:p>
        </w:tc>
        <w:tc>
          <w:tcPr>
            <w:tcW w:w="1426" w:type="dxa"/>
            <w:tcMar>
              <w:top w:w="0" w:type="dxa"/>
              <w:left w:w="108" w:type="dxa"/>
              <w:bottom w:w="0" w:type="dxa"/>
              <w:right w:w="108" w:type="dxa"/>
            </w:tcMar>
            <w:hideMark/>
          </w:tcPr>
          <w:p w14:paraId="13E7261C" w14:textId="77777777" w:rsidR="00046FF8" w:rsidRPr="00A47557" w:rsidRDefault="00046FF8" w:rsidP="00D86EBD">
            <w:pPr>
              <w:keepNext/>
              <w:keepLines/>
              <w:spacing w:line="254" w:lineRule="auto"/>
              <w:jc w:val="right"/>
              <w:rPr>
                <w:color w:val="000000"/>
              </w:rPr>
            </w:pPr>
            <w:r w:rsidRPr="00A47557">
              <w:t>0.1246</w:t>
            </w:r>
          </w:p>
        </w:tc>
        <w:tc>
          <w:tcPr>
            <w:tcW w:w="1426" w:type="dxa"/>
            <w:tcMar>
              <w:top w:w="0" w:type="dxa"/>
              <w:left w:w="108" w:type="dxa"/>
              <w:bottom w:w="0" w:type="dxa"/>
              <w:right w:w="108" w:type="dxa"/>
            </w:tcMar>
            <w:hideMark/>
          </w:tcPr>
          <w:p w14:paraId="25ADAD5B" w14:textId="77777777" w:rsidR="00046FF8" w:rsidRPr="00A47557" w:rsidRDefault="00046FF8" w:rsidP="00D86EBD">
            <w:pPr>
              <w:keepNext/>
              <w:keepLines/>
              <w:spacing w:line="254" w:lineRule="auto"/>
              <w:jc w:val="right"/>
              <w:rPr>
                <w:color w:val="000000"/>
              </w:rPr>
            </w:pPr>
            <w:r w:rsidRPr="00A47557">
              <w:t>0.0621</w:t>
            </w:r>
          </w:p>
        </w:tc>
        <w:tc>
          <w:tcPr>
            <w:tcW w:w="59" w:type="dxa"/>
            <w:vAlign w:val="center"/>
          </w:tcPr>
          <w:p w14:paraId="12E043D8" w14:textId="77777777" w:rsidR="00046FF8" w:rsidRPr="00054CA1" w:rsidRDefault="00046FF8" w:rsidP="00D86EBD">
            <w:pPr>
              <w:keepNext/>
              <w:keepLines/>
              <w:spacing w:before="100" w:beforeAutospacing="1" w:after="100" w:afterAutospacing="1" w:line="240" w:lineRule="auto"/>
              <w:rPr>
                <w:sz w:val="22"/>
                <w:szCs w:val="22"/>
              </w:rPr>
            </w:pPr>
          </w:p>
        </w:tc>
      </w:tr>
      <w:tr w:rsidR="0061537F" w:rsidRPr="00B10DEC" w14:paraId="4172EEA6" w14:textId="77777777" w:rsidTr="005C1E46">
        <w:trPr>
          <w:gridAfter w:val="1"/>
          <w:wAfter w:w="10" w:type="dxa"/>
          <w:cantSplit/>
        </w:trPr>
        <w:tc>
          <w:tcPr>
            <w:tcW w:w="1423" w:type="dxa"/>
            <w:tcMar>
              <w:top w:w="0" w:type="dxa"/>
              <w:left w:w="108" w:type="dxa"/>
              <w:bottom w:w="0" w:type="dxa"/>
              <w:right w:w="108" w:type="dxa"/>
            </w:tcMar>
            <w:hideMark/>
          </w:tcPr>
          <w:p w14:paraId="0BB31CD0" w14:textId="77777777" w:rsidR="00046FF8" w:rsidRPr="00B10DEC" w:rsidRDefault="00046FF8" w:rsidP="00D86EBD">
            <w:pPr>
              <w:keepNext/>
              <w:keepLines/>
              <w:spacing w:before="60" w:after="60" w:line="240" w:lineRule="exact"/>
            </w:pPr>
            <w:r w:rsidRPr="00B10DEC">
              <w:t>&gt;960–2 690</w:t>
            </w:r>
          </w:p>
        </w:tc>
        <w:tc>
          <w:tcPr>
            <w:tcW w:w="1435" w:type="dxa"/>
            <w:gridSpan w:val="2"/>
            <w:tcMar>
              <w:top w:w="0" w:type="dxa"/>
              <w:left w:w="108" w:type="dxa"/>
              <w:bottom w:w="0" w:type="dxa"/>
              <w:right w:w="108" w:type="dxa"/>
            </w:tcMar>
            <w:vAlign w:val="bottom"/>
            <w:hideMark/>
          </w:tcPr>
          <w:p w14:paraId="71651839" w14:textId="77777777" w:rsidR="00046FF8" w:rsidRPr="00A47557" w:rsidRDefault="00046FF8" w:rsidP="00D86EBD">
            <w:pPr>
              <w:keepNext/>
              <w:keepLines/>
              <w:spacing w:line="254" w:lineRule="auto"/>
              <w:jc w:val="right"/>
              <w:rPr>
                <w:color w:val="000000"/>
              </w:rPr>
            </w:pPr>
            <w:r w:rsidRPr="00A47557">
              <w:rPr>
                <w:color w:val="000000"/>
              </w:rPr>
              <w:t>2.8502</w:t>
            </w:r>
          </w:p>
        </w:tc>
        <w:tc>
          <w:tcPr>
            <w:tcW w:w="1426" w:type="dxa"/>
            <w:tcMar>
              <w:top w:w="0" w:type="dxa"/>
              <w:left w:w="108" w:type="dxa"/>
              <w:bottom w:w="0" w:type="dxa"/>
              <w:right w:w="108" w:type="dxa"/>
            </w:tcMar>
            <w:hideMark/>
          </w:tcPr>
          <w:p w14:paraId="4E5F398B" w14:textId="77777777" w:rsidR="00046FF8" w:rsidRPr="00A47557" w:rsidRDefault="00046FF8" w:rsidP="00D86EBD">
            <w:pPr>
              <w:keepNext/>
              <w:keepLines/>
              <w:spacing w:line="254" w:lineRule="auto"/>
              <w:jc w:val="right"/>
              <w:rPr>
                <w:color w:val="000000"/>
              </w:rPr>
            </w:pPr>
            <w:r w:rsidRPr="00A47557">
              <w:t>0.6399</w:t>
            </w:r>
          </w:p>
        </w:tc>
        <w:tc>
          <w:tcPr>
            <w:tcW w:w="1426" w:type="dxa"/>
            <w:tcMar>
              <w:top w:w="0" w:type="dxa"/>
              <w:left w:w="108" w:type="dxa"/>
              <w:bottom w:w="0" w:type="dxa"/>
              <w:right w:w="108" w:type="dxa"/>
            </w:tcMar>
            <w:hideMark/>
          </w:tcPr>
          <w:p w14:paraId="362F66A2" w14:textId="77777777" w:rsidR="00046FF8" w:rsidRPr="00A47557" w:rsidRDefault="00046FF8" w:rsidP="00D86EBD">
            <w:pPr>
              <w:keepNext/>
              <w:keepLines/>
              <w:spacing w:line="254" w:lineRule="auto"/>
              <w:jc w:val="right"/>
              <w:rPr>
                <w:color w:val="000000"/>
              </w:rPr>
            </w:pPr>
            <w:r w:rsidRPr="00A47557">
              <w:t>0.2963</w:t>
            </w:r>
          </w:p>
        </w:tc>
        <w:tc>
          <w:tcPr>
            <w:tcW w:w="1426" w:type="dxa"/>
            <w:tcMar>
              <w:top w:w="0" w:type="dxa"/>
              <w:left w:w="108" w:type="dxa"/>
              <w:bottom w:w="0" w:type="dxa"/>
              <w:right w:w="108" w:type="dxa"/>
            </w:tcMar>
            <w:hideMark/>
          </w:tcPr>
          <w:p w14:paraId="53812639" w14:textId="77777777" w:rsidR="00046FF8" w:rsidRPr="00A47557" w:rsidRDefault="00046FF8" w:rsidP="00D86EBD">
            <w:pPr>
              <w:keepNext/>
              <w:keepLines/>
              <w:spacing w:line="254" w:lineRule="auto"/>
              <w:jc w:val="right"/>
              <w:rPr>
                <w:color w:val="000000"/>
              </w:rPr>
            </w:pPr>
            <w:r w:rsidRPr="00A47557">
              <w:t>0.1486</w:t>
            </w:r>
          </w:p>
        </w:tc>
        <w:tc>
          <w:tcPr>
            <w:tcW w:w="1426" w:type="dxa"/>
            <w:tcMar>
              <w:top w:w="0" w:type="dxa"/>
              <w:left w:w="108" w:type="dxa"/>
              <w:bottom w:w="0" w:type="dxa"/>
              <w:right w:w="108" w:type="dxa"/>
            </w:tcMar>
            <w:hideMark/>
          </w:tcPr>
          <w:p w14:paraId="1CA43C97" w14:textId="77777777" w:rsidR="00046FF8" w:rsidRPr="00A47557" w:rsidRDefault="00046FF8" w:rsidP="00D86EBD">
            <w:pPr>
              <w:keepNext/>
              <w:keepLines/>
              <w:spacing w:line="254" w:lineRule="auto"/>
              <w:jc w:val="right"/>
              <w:rPr>
                <w:color w:val="000000"/>
              </w:rPr>
            </w:pPr>
            <w:r w:rsidRPr="00A47557">
              <w:t>0.0740</w:t>
            </w:r>
          </w:p>
        </w:tc>
        <w:tc>
          <w:tcPr>
            <w:tcW w:w="59" w:type="dxa"/>
            <w:vAlign w:val="center"/>
          </w:tcPr>
          <w:p w14:paraId="63B52533" w14:textId="77777777" w:rsidR="00046FF8" w:rsidRPr="00054CA1" w:rsidRDefault="00046FF8" w:rsidP="00D86EBD">
            <w:pPr>
              <w:keepNext/>
              <w:keepLines/>
              <w:spacing w:before="100" w:beforeAutospacing="1" w:after="100" w:afterAutospacing="1" w:line="240" w:lineRule="auto"/>
              <w:rPr>
                <w:sz w:val="22"/>
                <w:szCs w:val="22"/>
              </w:rPr>
            </w:pPr>
          </w:p>
        </w:tc>
      </w:tr>
      <w:tr w:rsidR="0061537F" w:rsidRPr="00B10DEC" w14:paraId="432C9614" w14:textId="77777777" w:rsidTr="005C1E46">
        <w:trPr>
          <w:gridAfter w:val="1"/>
          <w:wAfter w:w="10" w:type="dxa"/>
          <w:cantSplit/>
        </w:trPr>
        <w:tc>
          <w:tcPr>
            <w:tcW w:w="8562" w:type="dxa"/>
            <w:gridSpan w:val="7"/>
            <w:tcMar>
              <w:top w:w="0" w:type="dxa"/>
              <w:left w:w="108" w:type="dxa"/>
              <w:bottom w:w="0" w:type="dxa"/>
              <w:right w:w="108" w:type="dxa"/>
            </w:tcMar>
            <w:hideMark/>
          </w:tcPr>
          <w:p w14:paraId="20359382" w14:textId="77777777" w:rsidR="00046FF8" w:rsidRPr="00A47557" w:rsidRDefault="00046FF8" w:rsidP="00D86EBD">
            <w:pPr>
              <w:keepNext/>
              <w:keepLines/>
              <w:spacing w:before="120" w:after="60" w:line="200" w:lineRule="exact"/>
              <w:rPr>
                <w:b/>
              </w:rPr>
            </w:pPr>
            <w:r w:rsidRPr="00A47557">
              <w:rPr>
                <w:b/>
              </w:rPr>
              <w:t>GHz</w:t>
            </w:r>
          </w:p>
        </w:tc>
        <w:tc>
          <w:tcPr>
            <w:tcW w:w="59" w:type="dxa"/>
            <w:vAlign w:val="center"/>
            <w:hideMark/>
          </w:tcPr>
          <w:p w14:paraId="4268A271" w14:textId="77777777" w:rsidR="00046FF8" w:rsidRPr="00B10DEC" w:rsidRDefault="00046FF8" w:rsidP="00D86EBD">
            <w:pPr>
              <w:keepNext/>
              <w:keepLines/>
              <w:spacing w:before="100" w:beforeAutospacing="1" w:after="100" w:afterAutospacing="1" w:line="240" w:lineRule="auto"/>
            </w:pPr>
            <w:r w:rsidRPr="00B10DEC">
              <w:t> </w:t>
            </w:r>
          </w:p>
        </w:tc>
      </w:tr>
      <w:tr w:rsidR="0061537F" w:rsidRPr="00B10DEC" w14:paraId="332F5035" w14:textId="77777777" w:rsidTr="005C1E46">
        <w:trPr>
          <w:gridAfter w:val="1"/>
          <w:wAfter w:w="10" w:type="dxa"/>
          <w:cantSplit/>
        </w:trPr>
        <w:tc>
          <w:tcPr>
            <w:tcW w:w="1423" w:type="dxa"/>
            <w:tcMar>
              <w:top w:w="0" w:type="dxa"/>
              <w:left w:w="108" w:type="dxa"/>
              <w:bottom w:w="0" w:type="dxa"/>
              <w:right w:w="108" w:type="dxa"/>
            </w:tcMar>
            <w:hideMark/>
          </w:tcPr>
          <w:p w14:paraId="20864C9E" w14:textId="77777777" w:rsidR="00046FF8" w:rsidRPr="00B10DEC" w:rsidRDefault="00046FF8" w:rsidP="00D86EBD">
            <w:pPr>
              <w:keepNext/>
              <w:keepLines/>
              <w:spacing w:before="60" w:after="60" w:line="240" w:lineRule="exact"/>
            </w:pPr>
            <w:r w:rsidRPr="00B10DEC">
              <w:t>&gt;2.69–5.0</w:t>
            </w:r>
          </w:p>
        </w:tc>
        <w:tc>
          <w:tcPr>
            <w:tcW w:w="1435" w:type="dxa"/>
            <w:gridSpan w:val="2"/>
            <w:tcMar>
              <w:top w:w="0" w:type="dxa"/>
              <w:left w:w="108" w:type="dxa"/>
              <w:bottom w:w="0" w:type="dxa"/>
              <w:right w:w="108" w:type="dxa"/>
            </w:tcMar>
            <w:vAlign w:val="bottom"/>
            <w:hideMark/>
          </w:tcPr>
          <w:p w14:paraId="5B360A96" w14:textId="77777777" w:rsidR="00046FF8" w:rsidRPr="00A47557" w:rsidRDefault="00046FF8" w:rsidP="00D86EBD">
            <w:pPr>
              <w:keepNext/>
              <w:keepLines/>
              <w:spacing w:line="254" w:lineRule="auto"/>
              <w:jc w:val="right"/>
              <w:rPr>
                <w:color w:val="000000"/>
              </w:rPr>
            </w:pPr>
            <w:r w:rsidRPr="00A47557">
              <w:rPr>
                <w:color w:val="000000"/>
              </w:rPr>
              <w:t>2.8471</w:t>
            </w:r>
          </w:p>
        </w:tc>
        <w:tc>
          <w:tcPr>
            <w:tcW w:w="1426" w:type="dxa"/>
            <w:tcMar>
              <w:top w:w="0" w:type="dxa"/>
              <w:left w:w="108" w:type="dxa"/>
              <w:bottom w:w="0" w:type="dxa"/>
              <w:right w:w="108" w:type="dxa"/>
            </w:tcMar>
            <w:hideMark/>
          </w:tcPr>
          <w:p w14:paraId="4340F761" w14:textId="77777777" w:rsidR="00046FF8" w:rsidRPr="00A47557" w:rsidRDefault="00046FF8" w:rsidP="00D86EBD">
            <w:pPr>
              <w:keepNext/>
              <w:keepLines/>
              <w:spacing w:line="254" w:lineRule="auto"/>
              <w:jc w:val="right"/>
              <w:rPr>
                <w:color w:val="000000"/>
              </w:rPr>
            </w:pPr>
            <w:r w:rsidRPr="00A47557">
              <w:t>0.5292</w:t>
            </w:r>
          </w:p>
        </w:tc>
        <w:tc>
          <w:tcPr>
            <w:tcW w:w="1426" w:type="dxa"/>
            <w:tcMar>
              <w:top w:w="0" w:type="dxa"/>
              <w:left w:w="108" w:type="dxa"/>
              <w:bottom w:w="0" w:type="dxa"/>
              <w:right w:w="108" w:type="dxa"/>
            </w:tcMar>
            <w:hideMark/>
          </w:tcPr>
          <w:p w14:paraId="2E5F2ABE" w14:textId="77777777" w:rsidR="00046FF8" w:rsidRPr="00A47557" w:rsidRDefault="00046FF8" w:rsidP="00D86EBD">
            <w:pPr>
              <w:keepNext/>
              <w:keepLines/>
              <w:spacing w:line="254" w:lineRule="auto"/>
              <w:jc w:val="right"/>
              <w:rPr>
                <w:color w:val="000000"/>
              </w:rPr>
            </w:pPr>
            <w:r w:rsidRPr="00A47557">
              <w:t>0.2148</w:t>
            </w:r>
          </w:p>
        </w:tc>
        <w:tc>
          <w:tcPr>
            <w:tcW w:w="1426" w:type="dxa"/>
            <w:tcMar>
              <w:top w:w="0" w:type="dxa"/>
              <w:left w:w="108" w:type="dxa"/>
              <w:bottom w:w="0" w:type="dxa"/>
              <w:right w:w="108" w:type="dxa"/>
            </w:tcMar>
            <w:hideMark/>
          </w:tcPr>
          <w:p w14:paraId="13F78116" w14:textId="77777777" w:rsidR="00046FF8" w:rsidRPr="00A47557" w:rsidRDefault="00046FF8" w:rsidP="00D86EBD">
            <w:pPr>
              <w:keepNext/>
              <w:keepLines/>
              <w:spacing w:line="254" w:lineRule="auto"/>
              <w:jc w:val="right"/>
              <w:rPr>
                <w:color w:val="000000"/>
              </w:rPr>
            </w:pPr>
            <w:r w:rsidRPr="00A47557">
              <w:t>0.1774</w:t>
            </w:r>
          </w:p>
        </w:tc>
        <w:tc>
          <w:tcPr>
            <w:tcW w:w="1426" w:type="dxa"/>
            <w:tcMar>
              <w:top w:w="0" w:type="dxa"/>
              <w:left w:w="108" w:type="dxa"/>
              <w:bottom w:w="0" w:type="dxa"/>
              <w:right w:w="108" w:type="dxa"/>
            </w:tcMar>
            <w:hideMark/>
          </w:tcPr>
          <w:p w14:paraId="191FD61A" w14:textId="77777777" w:rsidR="00046FF8" w:rsidRPr="00A47557" w:rsidRDefault="00046FF8" w:rsidP="00D86EBD">
            <w:pPr>
              <w:keepNext/>
              <w:keepLines/>
              <w:spacing w:line="254" w:lineRule="auto"/>
              <w:jc w:val="right"/>
              <w:rPr>
                <w:color w:val="000000"/>
              </w:rPr>
            </w:pPr>
            <w:r w:rsidRPr="00A47557">
              <w:t>0.0885</w:t>
            </w:r>
          </w:p>
        </w:tc>
        <w:tc>
          <w:tcPr>
            <w:tcW w:w="59" w:type="dxa"/>
            <w:vAlign w:val="center"/>
            <w:hideMark/>
          </w:tcPr>
          <w:p w14:paraId="75656441" w14:textId="77777777" w:rsidR="00046FF8" w:rsidRPr="00B10DEC" w:rsidRDefault="00046FF8" w:rsidP="00D86EBD">
            <w:pPr>
              <w:keepNext/>
              <w:keepLines/>
              <w:spacing w:before="100" w:beforeAutospacing="1" w:after="100" w:afterAutospacing="1" w:line="240" w:lineRule="auto"/>
            </w:pPr>
            <w:r w:rsidRPr="00B10DEC">
              <w:t> </w:t>
            </w:r>
          </w:p>
        </w:tc>
      </w:tr>
      <w:tr w:rsidR="0061537F" w:rsidRPr="00B10DEC" w14:paraId="499D0A11" w14:textId="77777777" w:rsidTr="005C1E46">
        <w:trPr>
          <w:gridAfter w:val="1"/>
          <w:wAfter w:w="10" w:type="dxa"/>
          <w:cantSplit/>
        </w:trPr>
        <w:tc>
          <w:tcPr>
            <w:tcW w:w="1423" w:type="dxa"/>
            <w:tcMar>
              <w:top w:w="0" w:type="dxa"/>
              <w:left w:w="108" w:type="dxa"/>
              <w:bottom w:w="0" w:type="dxa"/>
              <w:right w:w="108" w:type="dxa"/>
            </w:tcMar>
            <w:hideMark/>
          </w:tcPr>
          <w:p w14:paraId="769BA8B5" w14:textId="77777777" w:rsidR="00046FF8" w:rsidRPr="00B10DEC" w:rsidRDefault="00046FF8" w:rsidP="00D86EBD">
            <w:pPr>
              <w:keepNext/>
              <w:keepLines/>
              <w:spacing w:before="60" w:after="60" w:line="240" w:lineRule="exact"/>
            </w:pPr>
            <w:r w:rsidRPr="00B10DEC">
              <w:t>&gt;5.0–8.5</w:t>
            </w:r>
          </w:p>
        </w:tc>
        <w:tc>
          <w:tcPr>
            <w:tcW w:w="1435" w:type="dxa"/>
            <w:gridSpan w:val="2"/>
            <w:tcMar>
              <w:top w:w="0" w:type="dxa"/>
              <w:left w:w="108" w:type="dxa"/>
              <w:bottom w:w="0" w:type="dxa"/>
              <w:right w:w="108" w:type="dxa"/>
            </w:tcMar>
            <w:vAlign w:val="bottom"/>
            <w:hideMark/>
          </w:tcPr>
          <w:p w14:paraId="4CA4124D" w14:textId="77777777" w:rsidR="00046FF8" w:rsidRPr="00A47557" w:rsidRDefault="00046FF8" w:rsidP="00D86EBD">
            <w:pPr>
              <w:keepNext/>
              <w:keepLines/>
              <w:spacing w:line="254" w:lineRule="auto"/>
              <w:jc w:val="right"/>
              <w:rPr>
                <w:color w:val="000000"/>
              </w:rPr>
            </w:pPr>
            <w:r w:rsidRPr="00A47557">
              <w:rPr>
                <w:color w:val="000000"/>
              </w:rPr>
              <w:t>1.2019</w:t>
            </w:r>
          </w:p>
        </w:tc>
        <w:tc>
          <w:tcPr>
            <w:tcW w:w="1426" w:type="dxa"/>
            <w:tcMar>
              <w:top w:w="0" w:type="dxa"/>
              <w:left w:w="108" w:type="dxa"/>
              <w:bottom w:w="0" w:type="dxa"/>
              <w:right w:w="108" w:type="dxa"/>
            </w:tcMar>
            <w:hideMark/>
          </w:tcPr>
          <w:p w14:paraId="4D5EF933" w14:textId="77777777" w:rsidR="00046FF8" w:rsidRPr="00A47557" w:rsidRDefault="00046FF8" w:rsidP="00D86EBD">
            <w:pPr>
              <w:keepNext/>
              <w:keepLines/>
              <w:spacing w:line="254" w:lineRule="auto"/>
              <w:jc w:val="right"/>
              <w:rPr>
                <w:color w:val="000000"/>
              </w:rPr>
            </w:pPr>
            <w:r w:rsidRPr="00A47557">
              <w:t>0.2223</w:t>
            </w:r>
          </w:p>
        </w:tc>
        <w:tc>
          <w:tcPr>
            <w:tcW w:w="1426" w:type="dxa"/>
            <w:tcMar>
              <w:top w:w="0" w:type="dxa"/>
              <w:left w:w="108" w:type="dxa"/>
              <w:bottom w:w="0" w:type="dxa"/>
              <w:right w:w="108" w:type="dxa"/>
            </w:tcMar>
            <w:hideMark/>
          </w:tcPr>
          <w:p w14:paraId="4F8B0294" w14:textId="77777777" w:rsidR="00046FF8" w:rsidRPr="00A47557" w:rsidRDefault="00046FF8" w:rsidP="00D86EBD">
            <w:pPr>
              <w:keepNext/>
              <w:keepLines/>
              <w:spacing w:line="254" w:lineRule="auto"/>
              <w:jc w:val="right"/>
              <w:rPr>
                <w:color w:val="000000"/>
              </w:rPr>
            </w:pPr>
            <w:r w:rsidRPr="00A47557">
              <w:t>0.1037</w:t>
            </w:r>
          </w:p>
        </w:tc>
        <w:tc>
          <w:tcPr>
            <w:tcW w:w="1426" w:type="dxa"/>
            <w:tcMar>
              <w:top w:w="0" w:type="dxa"/>
              <w:left w:w="108" w:type="dxa"/>
              <w:bottom w:w="0" w:type="dxa"/>
              <w:right w:w="108" w:type="dxa"/>
            </w:tcMar>
            <w:hideMark/>
          </w:tcPr>
          <w:p w14:paraId="22EEB492" w14:textId="77777777" w:rsidR="00046FF8" w:rsidRPr="00A47557" w:rsidRDefault="00046FF8" w:rsidP="00D86EBD">
            <w:pPr>
              <w:keepNext/>
              <w:keepLines/>
              <w:spacing w:line="254" w:lineRule="auto"/>
              <w:jc w:val="right"/>
              <w:rPr>
                <w:color w:val="000000"/>
              </w:rPr>
            </w:pPr>
            <w:r w:rsidRPr="00A47557">
              <w:t>0.0471</w:t>
            </w:r>
          </w:p>
        </w:tc>
        <w:tc>
          <w:tcPr>
            <w:tcW w:w="1426" w:type="dxa"/>
            <w:tcMar>
              <w:top w:w="0" w:type="dxa"/>
              <w:left w:w="108" w:type="dxa"/>
              <w:bottom w:w="0" w:type="dxa"/>
              <w:right w:w="108" w:type="dxa"/>
            </w:tcMar>
            <w:hideMark/>
          </w:tcPr>
          <w:p w14:paraId="3A91FF7C" w14:textId="77777777" w:rsidR="00046FF8" w:rsidRPr="00A47557" w:rsidRDefault="00046FF8" w:rsidP="00D86EBD">
            <w:pPr>
              <w:keepNext/>
              <w:keepLines/>
              <w:spacing w:line="254" w:lineRule="auto"/>
              <w:jc w:val="right"/>
              <w:rPr>
                <w:color w:val="000000"/>
              </w:rPr>
            </w:pPr>
            <w:r w:rsidRPr="00A47557">
              <w:t>0.0228</w:t>
            </w:r>
          </w:p>
        </w:tc>
        <w:tc>
          <w:tcPr>
            <w:tcW w:w="59" w:type="dxa"/>
            <w:vAlign w:val="center"/>
            <w:hideMark/>
          </w:tcPr>
          <w:p w14:paraId="0E03059A" w14:textId="77777777" w:rsidR="00046FF8" w:rsidRPr="00B10DEC" w:rsidRDefault="00046FF8" w:rsidP="00D86EBD">
            <w:pPr>
              <w:keepNext/>
              <w:keepLines/>
              <w:spacing w:before="100" w:beforeAutospacing="1" w:after="100" w:afterAutospacing="1" w:line="240" w:lineRule="auto"/>
            </w:pPr>
            <w:r w:rsidRPr="00B10DEC">
              <w:t> </w:t>
            </w:r>
          </w:p>
        </w:tc>
      </w:tr>
      <w:tr w:rsidR="0061537F" w:rsidRPr="00B10DEC" w14:paraId="468F5C0A" w14:textId="77777777" w:rsidTr="005C1E46">
        <w:trPr>
          <w:gridAfter w:val="1"/>
          <w:wAfter w:w="10" w:type="dxa"/>
          <w:cantSplit/>
        </w:trPr>
        <w:tc>
          <w:tcPr>
            <w:tcW w:w="1423" w:type="dxa"/>
            <w:tcMar>
              <w:top w:w="0" w:type="dxa"/>
              <w:left w:w="108" w:type="dxa"/>
              <w:bottom w:w="0" w:type="dxa"/>
              <w:right w:w="108" w:type="dxa"/>
            </w:tcMar>
            <w:hideMark/>
          </w:tcPr>
          <w:p w14:paraId="3CB35909" w14:textId="77777777" w:rsidR="00046FF8" w:rsidRPr="00B10DEC" w:rsidRDefault="00046FF8" w:rsidP="00D86EBD">
            <w:pPr>
              <w:keepNext/>
              <w:keepLines/>
              <w:spacing w:before="60" w:after="60" w:line="240" w:lineRule="exact"/>
            </w:pPr>
            <w:r w:rsidRPr="00B10DEC">
              <w:t>&gt;8.5–17.3</w:t>
            </w:r>
          </w:p>
        </w:tc>
        <w:tc>
          <w:tcPr>
            <w:tcW w:w="1435" w:type="dxa"/>
            <w:gridSpan w:val="2"/>
            <w:tcMar>
              <w:top w:w="0" w:type="dxa"/>
              <w:left w:w="108" w:type="dxa"/>
              <w:bottom w:w="0" w:type="dxa"/>
              <w:right w:w="108" w:type="dxa"/>
            </w:tcMar>
            <w:vAlign w:val="bottom"/>
            <w:hideMark/>
          </w:tcPr>
          <w:p w14:paraId="476B8BC8" w14:textId="77777777" w:rsidR="00046FF8" w:rsidRPr="00A47557" w:rsidRDefault="00046FF8" w:rsidP="00D86EBD">
            <w:pPr>
              <w:keepNext/>
              <w:keepLines/>
              <w:spacing w:line="254" w:lineRule="auto"/>
              <w:jc w:val="right"/>
              <w:rPr>
                <w:color w:val="000000"/>
              </w:rPr>
            </w:pPr>
            <w:r w:rsidRPr="00A47557">
              <w:rPr>
                <w:color w:val="000000"/>
              </w:rPr>
              <w:t>0.1059</w:t>
            </w:r>
          </w:p>
        </w:tc>
        <w:tc>
          <w:tcPr>
            <w:tcW w:w="1426" w:type="dxa"/>
            <w:tcMar>
              <w:top w:w="0" w:type="dxa"/>
              <w:left w:w="108" w:type="dxa"/>
              <w:bottom w:w="0" w:type="dxa"/>
              <w:right w:w="108" w:type="dxa"/>
            </w:tcMar>
            <w:hideMark/>
          </w:tcPr>
          <w:p w14:paraId="03DE4583" w14:textId="77777777" w:rsidR="00046FF8" w:rsidRPr="00A47557" w:rsidRDefault="00046FF8" w:rsidP="00D86EBD">
            <w:pPr>
              <w:keepNext/>
              <w:keepLines/>
              <w:spacing w:line="254" w:lineRule="auto"/>
              <w:jc w:val="right"/>
              <w:rPr>
                <w:color w:val="000000"/>
              </w:rPr>
            </w:pPr>
            <w:r w:rsidRPr="00A47557">
              <w:t>0.0382</w:t>
            </w:r>
          </w:p>
        </w:tc>
        <w:tc>
          <w:tcPr>
            <w:tcW w:w="1426" w:type="dxa"/>
            <w:tcMar>
              <w:top w:w="0" w:type="dxa"/>
              <w:left w:w="108" w:type="dxa"/>
              <w:bottom w:w="0" w:type="dxa"/>
              <w:right w:w="108" w:type="dxa"/>
            </w:tcMar>
            <w:hideMark/>
          </w:tcPr>
          <w:p w14:paraId="011D5B81" w14:textId="77777777" w:rsidR="00046FF8" w:rsidRPr="00A47557" w:rsidRDefault="00046FF8" w:rsidP="00D86EBD">
            <w:pPr>
              <w:keepNext/>
              <w:keepLines/>
              <w:spacing w:line="254" w:lineRule="auto"/>
              <w:jc w:val="right"/>
              <w:rPr>
                <w:color w:val="000000"/>
              </w:rPr>
            </w:pPr>
            <w:r w:rsidRPr="00A47557">
              <w:t>0.0090</w:t>
            </w:r>
          </w:p>
        </w:tc>
        <w:tc>
          <w:tcPr>
            <w:tcW w:w="1426" w:type="dxa"/>
            <w:tcMar>
              <w:top w:w="0" w:type="dxa"/>
              <w:left w:w="108" w:type="dxa"/>
              <w:bottom w:w="0" w:type="dxa"/>
              <w:right w:w="108" w:type="dxa"/>
            </w:tcMar>
            <w:hideMark/>
          </w:tcPr>
          <w:p w14:paraId="5E4C1E15" w14:textId="77777777" w:rsidR="00046FF8" w:rsidRPr="00A47557" w:rsidRDefault="00046FF8" w:rsidP="00D86EBD">
            <w:pPr>
              <w:keepNext/>
              <w:keepLines/>
              <w:spacing w:line="254" w:lineRule="auto"/>
              <w:jc w:val="right"/>
              <w:rPr>
                <w:color w:val="000000"/>
              </w:rPr>
            </w:pPr>
            <w:r w:rsidRPr="00A47557">
              <w:t>0.0007</w:t>
            </w:r>
          </w:p>
        </w:tc>
        <w:tc>
          <w:tcPr>
            <w:tcW w:w="1426" w:type="dxa"/>
            <w:tcMar>
              <w:top w:w="0" w:type="dxa"/>
              <w:left w:w="108" w:type="dxa"/>
              <w:bottom w:w="0" w:type="dxa"/>
              <w:right w:w="108" w:type="dxa"/>
            </w:tcMar>
            <w:hideMark/>
          </w:tcPr>
          <w:p w14:paraId="292AEAA4" w14:textId="77777777" w:rsidR="00046FF8" w:rsidRPr="00A47557" w:rsidRDefault="00046FF8" w:rsidP="00D86EBD">
            <w:pPr>
              <w:keepNext/>
              <w:keepLines/>
              <w:spacing w:line="254" w:lineRule="auto"/>
              <w:jc w:val="right"/>
              <w:rPr>
                <w:color w:val="000000"/>
              </w:rPr>
            </w:pPr>
            <w:r w:rsidRPr="00A47557">
              <w:t>0.0003</w:t>
            </w:r>
          </w:p>
        </w:tc>
        <w:tc>
          <w:tcPr>
            <w:tcW w:w="59" w:type="dxa"/>
            <w:vAlign w:val="center"/>
            <w:hideMark/>
          </w:tcPr>
          <w:p w14:paraId="6E7860CE" w14:textId="77777777" w:rsidR="00046FF8" w:rsidRPr="00B10DEC" w:rsidRDefault="00046FF8" w:rsidP="00D86EBD">
            <w:pPr>
              <w:keepNext/>
              <w:keepLines/>
              <w:spacing w:before="100" w:beforeAutospacing="1" w:after="100" w:afterAutospacing="1" w:line="240" w:lineRule="auto"/>
            </w:pPr>
            <w:r w:rsidRPr="00B10DEC">
              <w:t> </w:t>
            </w:r>
          </w:p>
        </w:tc>
      </w:tr>
      <w:tr w:rsidR="0061537F" w:rsidRPr="00B10DEC" w14:paraId="1A0BCC3D" w14:textId="77777777" w:rsidTr="005C1E46">
        <w:trPr>
          <w:gridAfter w:val="1"/>
          <w:wAfter w:w="10" w:type="dxa"/>
          <w:cantSplit/>
        </w:trPr>
        <w:tc>
          <w:tcPr>
            <w:tcW w:w="1423" w:type="dxa"/>
            <w:tcMar>
              <w:top w:w="0" w:type="dxa"/>
              <w:left w:w="108" w:type="dxa"/>
              <w:bottom w:w="0" w:type="dxa"/>
              <w:right w:w="108" w:type="dxa"/>
            </w:tcMar>
            <w:hideMark/>
          </w:tcPr>
          <w:p w14:paraId="34D85E48" w14:textId="77777777" w:rsidR="00046FF8" w:rsidRPr="00B10DEC" w:rsidRDefault="00046FF8" w:rsidP="00D86EBD">
            <w:pPr>
              <w:keepNext/>
              <w:keepLines/>
              <w:spacing w:before="60" w:after="60" w:line="240" w:lineRule="exact"/>
            </w:pPr>
            <w:r w:rsidRPr="00B10DEC">
              <w:t>&gt;17.3–31.3</w:t>
            </w:r>
          </w:p>
        </w:tc>
        <w:tc>
          <w:tcPr>
            <w:tcW w:w="1435" w:type="dxa"/>
            <w:gridSpan w:val="2"/>
            <w:tcMar>
              <w:top w:w="0" w:type="dxa"/>
              <w:left w:w="108" w:type="dxa"/>
              <w:bottom w:w="0" w:type="dxa"/>
              <w:right w:w="108" w:type="dxa"/>
            </w:tcMar>
            <w:vAlign w:val="bottom"/>
            <w:hideMark/>
          </w:tcPr>
          <w:p w14:paraId="6BA5C905" w14:textId="77777777" w:rsidR="00046FF8" w:rsidRPr="00A47557" w:rsidRDefault="00046FF8" w:rsidP="00D86EBD">
            <w:pPr>
              <w:keepNext/>
              <w:keepLines/>
              <w:spacing w:line="254" w:lineRule="auto"/>
              <w:jc w:val="right"/>
              <w:rPr>
                <w:color w:val="000000"/>
              </w:rPr>
            </w:pPr>
            <w:r w:rsidRPr="00A47557">
              <w:rPr>
                <w:color w:val="000000"/>
              </w:rPr>
              <w:t>0.0742</w:t>
            </w:r>
          </w:p>
        </w:tc>
        <w:tc>
          <w:tcPr>
            <w:tcW w:w="1426" w:type="dxa"/>
            <w:tcMar>
              <w:top w:w="0" w:type="dxa"/>
              <w:left w:w="108" w:type="dxa"/>
              <w:bottom w:w="0" w:type="dxa"/>
              <w:right w:w="108" w:type="dxa"/>
            </w:tcMar>
            <w:hideMark/>
          </w:tcPr>
          <w:p w14:paraId="521DAEFD" w14:textId="65494D34" w:rsidR="00046FF8" w:rsidRPr="00A47557" w:rsidRDefault="00046FF8" w:rsidP="00D86EBD">
            <w:pPr>
              <w:keepNext/>
              <w:keepLines/>
              <w:spacing w:line="254" w:lineRule="auto"/>
              <w:jc w:val="right"/>
              <w:rPr>
                <w:color w:val="000000"/>
              </w:rPr>
            </w:pPr>
            <w:r w:rsidRPr="00A47557">
              <w:t>0.019</w:t>
            </w:r>
            <w:r w:rsidR="00585A58">
              <w:t>8</w:t>
            </w:r>
          </w:p>
        </w:tc>
        <w:tc>
          <w:tcPr>
            <w:tcW w:w="1426" w:type="dxa"/>
            <w:tcMar>
              <w:top w:w="0" w:type="dxa"/>
              <w:left w:w="108" w:type="dxa"/>
              <w:bottom w:w="0" w:type="dxa"/>
              <w:right w:w="108" w:type="dxa"/>
            </w:tcMar>
            <w:hideMark/>
          </w:tcPr>
          <w:p w14:paraId="57CF0895" w14:textId="77777777" w:rsidR="00046FF8" w:rsidRPr="00A47557" w:rsidRDefault="00046FF8" w:rsidP="00D86EBD">
            <w:pPr>
              <w:keepNext/>
              <w:keepLines/>
              <w:spacing w:line="254" w:lineRule="auto"/>
              <w:jc w:val="right"/>
              <w:rPr>
                <w:color w:val="000000"/>
              </w:rPr>
            </w:pPr>
            <w:r w:rsidRPr="00A47557">
              <w:t>0.0031</w:t>
            </w:r>
          </w:p>
        </w:tc>
        <w:tc>
          <w:tcPr>
            <w:tcW w:w="1426" w:type="dxa"/>
            <w:tcMar>
              <w:top w:w="0" w:type="dxa"/>
              <w:left w:w="108" w:type="dxa"/>
              <w:bottom w:w="0" w:type="dxa"/>
              <w:right w:w="108" w:type="dxa"/>
            </w:tcMar>
            <w:hideMark/>
          </w:tcPr>
          <w:p w14:paraId="3C8932D1" w14:textId="77777777" w:rsidR="00046FF8" w:rsidRPr="00A47557" w:rsidRDefault="00046FF8" w:rsidP="00D86EBD">
            <w:pPr>
              <w:keepNext/>
              <w:keepLines/>
              <w:spacing w:line="254" w:lineRule="auto"/>
              <w:jc w:val="right"/>
              <w:rPr>
                <w:color w:val="000000"/>
              </w:rPr>
            </w:pPr>
            <w:r w:rsidRPr="00A47557">
              <w:t>0.0003</w:t>
            </w:r>
          </w:p>
        </w:tc>
        <w:tc>
          <w:tcPr>
            <w:tcW w:w="1426" w:type="dxa"/>
            <w:tcMar>
              <w:top w:w="0" w:type="dxa"/>
              <w:left w:w="108" w:type="dxa"/>
              <w:bottom w:w="0" w:type="dxa"/>
              <w:right w:w="108" w:type="dxa"/>
            </w:tcMar>
            <w:hideMark/>
          </w:tcPr>
          <w:p w14:paraId="766F4AF9" w14:textId="77777777" w:rsidR="00046FF8" w:rsidRPr="00A47557" w:rsidRDefault="00046FF8" w:rsidP="00D86EBD">
            <w:pPr>
              <w:keepNext/>
              <w:keepLines/>
              <w:spacing w:line="254" w:lineRule="auto"/>
              <w:jc w:val="right"/>
              <w:rPr>
                <w:color w:val="000000"/>
              </w:rPr>
            </w:pPr>
            <w:r w:rsidRPr="00A47557">
              <w:t>0.0000</w:t>
            </w:r>
          </w:p>
        </w:tc>
        <w:tc>
          <w:tcPr>
            <w:tcW w:w="59" w:type="dxa"/>
            <w:vAlign w:val="center"/>
            <w:hideMark/>
          </w:tcPr>
          <w:p w14:paraId="269C2480" w14:textId="77777777" w:rsidR="00046FF8" w:rsidRPr="00B10DEC" w:rsidRDefault="00046FF8" w:rsidP="00D86EBD">
            <w:pPr>
              <w:keepNext/>
              <w:keepLines/>
              <w:spacing w:before="100" w:beforeAutospacing="1" w:after="100" w:afterAutospacing="1" w:line="240" w:lineRule="auto"/>
            </w:pPr>
            <w:r w:rsidRPr="00B10DEC">
              <w:t> </w:t>
            </w:r>
          </w:p>
        </w:tc>
      </w:tr>
      <w:tr w:rsidR="0061537F" w:rsidRPr="00B10DEC" w14:paraId="3CA56D8D" w14:textId="77777777" w:rsidTr="005C1E46">
        <w:trPr>
          <w:gridAfter w:val="1"/>
          <w:wAfter w:w="10" w:type="dxa"/>
          <w:cantSplit/>
        </w:trPr>
        <w:tc>
          <w:tcPr>
            <w:tcW w:w="1423" w:type="dxa"/>
            <w:tcMar>
              <w:top w:w="0" w:type="dxa"/>
              <w:left w:w="108" w:type="dxa"/>
              <w:bottom w:w="0" w:type="dxa"/>
              <w:right w:w="108" w:type="dxa"/>
            </w:tcMar>
            <w:hideMark/>
          </w:tcPr>
          <w:p w14:paraId="26FFAAF9" w14:textId="77777777" w:rsidR="00046FF8" w:rsidRPr="00B10DEC" w:rsidRDefault="00046FF8" w:rsidP="005C1E46">
            <w:pPr>
              <w:spacing w:before="60" w:after="60" w:line="240" w:lineRule="exact"/>
            </w:pPr>
            <w:r w:rsidRPr="00B10DEC">
              <w:t>&gt;31.3–51.4</w:t>
            </w:r>
          </w:p>
        </w:tc>
        <w:tc>
          <w:tcPr>
            <w:tcW w:w="1435" w:type="dxa"/>
            <w:gridSpan w:val="2"/>
            <w:tcMar>
              <w:top w:w="0" w:type="dxa"/>
              <w:left w:w="108" w:type="dxa"/>
              <w:bottom w:w="0" w:type="dxa"/>
              <w:right w:w="108" w:type="dxa"/>
            </w:tcMar>
            <w:vAlign w:val="bottom"/>
            <w:hideMark/>
          </w:tcPr>
          <w:p w14:paraId="394EDE5C" w14:textId="77777777" w:rsidR="00046FF8" w:rsidRPr="00A47557" w:rsidRDefault="00046FF8" w:rsidP="005C1E46">
            <w:pPr>
              <w:spacing w:line="254" w:lineRule="auto"/>
              <w:jc w:val="right"/>
              <w:rPr>
                <w:color w:val="000000"/>
              </w:rPr>
            </w:pPr>
            <w:r w:rsidRPr="00A47557">
              <w:rPr>
                <w:color w:val="000000"/>
              </w:rPr>
              <w:t>0.0202</w:t>
            </w:r>
          </w:p>
        </w:tc>
        <w:tc>
          <w:tcPr>
            <w:tcW w:w="1426" w:type="dxa"/>
            <w:tcMar>
              <w:top w:w="0" w:type="dxa"/>
              <w:left w:w="108" w:type="dxa"/>
              <w:bottom w:w="0" w:type="dxa"/>
              <w:right w:w="108" w:type="dxa"/>
            </w:tcMar>
            <w:hideMark/>
          </w:tcPr>
          <w:p w14:paraId="21B54957" w14:textId="77777777" w:rsidR="00046FF8" w:rsidRPr="00A47557" w:rsidRDefault="00046FF8" w:rsidP="005C1E46">
            <w:pPr>
              <w:spacing w:line="254" w:lineRule="auto"/>
              <w:jc w:val="right"/>
              <w:rPr>
                <w:color w:val="000000"/>
              </w:rPr>
            </w:pPr>
            <w:r w:rsidRPr="00A47557">
              <w:t>0.0108</w:t>
            </w:r>
          </w:p>
        </w:tc>
        <w:tc>
          <w:tcPr>
            <w:tcW w:w="1426" w:type="dxa"/>
            <w:tcMar>
              <w:top w:w="0" w:type="dxa"/>
              <w:left w:w="108" w:type="dxa"/>
              <w:bottom w:w="0" w:type="dxa"/>
              <w:right w:w="108" w:type="dxa"/>
            </w:tcMar>
            <w:hideMark/>
          </w:tcPr>
          <w:p w14:paraId="42CB40E2" w14:textId="77777777" w:rsidR="00046FF8" w:rsidRPr="00A47557" w:rsidRDefault="00046FF8" w:rsidP="005C1E46">
            <w:pPr>
              <w:spacing w:line="254" w:lineRule="auto"/>
              <w:jc w:val="right"/>
              <w:rPr>
                <w:color w:val="000000"/>
              </w:rPr>
            </w:pPr>
            <w:r w:rsidRPr="00A47557">
              <w:t>0.0017</w:t>
            </w:r>
          </w:p>
        </w:tc>
        <w:tc>
          <w:tcPr>
            <w:tcW w:w="1426" w:type="dxa"/>
            <w:tcMar>
              <w:top w:w="0" w:type="dxa"/>
              <w:left w:w="108" w:type="dxa"/>
              <w:bottom w:w="0" w:type="dxa"/>
              <w:right w:w="108" w:type="dxa"/>
            </w:tcMar>
            <w:hideMark/>
          </w:tcPr>
          <w:p w14:paraId="0A84F360" w14:textId="77777777" w:rsidR="00046FF8" w:rsidRPr="00A47557" w:rsidRDefault="00046FF8" w:rsidP="005C1E46">
            <w:pPr>
              <w:spacing w:line="254" w:lineRule="auto"/>
              <w:jc w:val="right"/>
              <w:rPr>
                <w:color w:val="000000"/>
              </w:rPr>
            </w:pPr>
            <w:r w:rsidRPr="00A47557">
              <w:t>0.0001</w:t>
            </w:r>
          </w:p>
        </w:tc>
        <w:tc>
          <w:tcPr>
            <w:tcW w:w="1426" w:type="dxa"/>
            <w:tcMar>
              <w:top w:w="0" w:type="dxa"/>
              <w:left w:w="108" w:type="dxa"/>
              <w:bottom w:w="0" w:type="dxa"/>
              <w:right w:w="108" w:type="dxa"/>
            </w:tcMar>
            <w:hideMark/>
          </w:tcPr>
          <w:p w14:paraId="2979521D" w14:textId="77777777" w:rsidR="00046FF8" w:rsidRPr="00A47557" w:rsidRDefault="00046FF8" w:rsidP="005C1E46">
            <w:pPr>
              <w:spacing w:line="254" w:lineRule="auto"/>
              <w:jc w:val="right"/>
              <w:rPr>
                <w:color w:val="000000"/>
              </w:rPr>
            </w:pPr>
            <w:r w:rsidRPr="00A47557">
              <w:t>0.0000</w:t>
            </w:r>
          </w:p>
        </w:tc>
        <w:tc>
          <w:tcPr>
            <w:tcW w:w="59" w:type="dxa"/>
            <w:vAlign w:val="center"/>
            <w:hideMark/>
          </w:tcPr>
          <w:p w14:paraId="2E4FEAC4" w14:textId="77777777" w:rsidR="00046FF8" w:rsidRPr="00B10DEC" w:rsidRDefault="00046FF8" w:rsidP="005C1E46">
            <w:pPr>
              <w:spacing w:before="100" w:beforeAutospacing="1" w:after="100" w:afterAutospacing="1" w:line="240" w:lineRule="auto"/>
            </w:pPr>
            <w:r w:rsidRPr="00B10DEC">
              <w:t> </w:t>
            </w:r>
          </w:p>
        </w:tc>
      </w:tr>
      <w:tr w:rsidR="0061537F" w:rsidRPr="00B10DEC" w14:paraId="723D6D20" w14:textId="77777777" w:rsidTr="005C1E46">
        <w:trPr>
          <w:gridAfter w:val="1"/>
          <w:wAfter w:w="10" w:type="dxa"/>
          <w:cantSplit/>
        </w:trPr>
        <w:tc>
          <w:tcPr>
            <w:tcW w:w="1423" w:type="dxa"/>
            <w:tcMar>
              <w:top w:w="0" w:type="dxa"/>
              <w:left w:w="108" w:type="dxa"/>
              <w:bottom w:w="0" w:type="dxa"/>
              <w:right w:w="108" w:type="dxa"/>
            </w:tcMar>
            <w:hideMark/>
          </w:tcPr>
          <w:p w14:paraId="30F15FF2" w14:textId="77777777" w:rsidR="00046FF8" w:rsidRPr="00B10DEC" w:rsidRDefault="00046FF8" w:rsidP="005C1E46">
            <w:pPr>
              <w:spacing w:before="60" w:after="60" w:line="240" w:lineRule="exact"/>
            </w:pPr>
            <w:r w:rsidRPr="00B10DEC">
              <w:t>&gt;51.4-100</w:t>
            </w:r>
          </w:p>
        </w:tc>
        <w:tc>
          <w:tcPr>
            <w:tcW w:w="1435" w:type="dxa"/>
            <w:gridSpan w:val="2"/>
            <w:tcMar>
              <w:top w:w="0" w:type="dxa"/>
              <w:left w:w="108" w:type="dxa"/>
              <w:bottom w:w="0" w:type="dxa"/>
              <w:right w:w="108" w:type="dxa"/>
            </w:tcMar>
            <w:vAlign w:val="bottom"/>
            <w:hideMark/>
          </w:tcPr>
          <w:p w14:paraId="36FA89D3" w14:textId="77777777" w:rsidR="00046FF8" w:rsidRPr="00A47557" w:rsidRDefault="00046FF8" w:rsidP="005C1E46">
            <w:pPr>
              <w:spacing w:line="254" w:lineRule="auto"/>
              <w:jc w:val="right"/>
              <w:rPr>
                <w:color w:val="000000"/>
              </w:rPr>
            </w:pPr>
            <w:r w:rsidRPr="00A47557">
              <w:rPr>
                <w:color w:val="000000"/>
              </w:rPr>
              <w:t>0.0029</w:t>
            </w:r>
          </w:p>
        </w:tc>
        <w:tc>
          <w:tcPr>
            <w:tcW w:w="1426" w:type="dxa"/>
            <w:tcMar>
              <w:top w:w="0" w:type="dxa"/>
              <w:left w:w="108" w:type="dxa"/>
              <w:bottom w:w="0" w:type="dxa"/>
              <w:right w:w="108" w:type="dxa"/>
            </w:tcMar>
            <w:hideMark/>
          </w:tcPr>
          <w:p w14:paraId="4486455C" w14:textId="77777777" w:rsidR="00046FF8" w:rsidRPr="00A47557" w:rsidRDefault="00046FF8" w:rsidP="005C1E46">
            <w:pPr>
              <w:spacing w:line="254" w:lineRule="auto"/>
              <w:jc w:val="right"/>
              <w:rPr>
                <w:color w:val="000000"/>
              </w:rPr>
            </w:pPr>
            <w:r w:rsidRPr="00A47557">
              <w:t>0.0003</w:t>
            </w:r>
          </w:p>
        </w:tc>
        <w:tc>
          <w:tcPr>
            <w:tcW w:w="1426" w:type="dxa"/>
            <w:tcMar>
              <w:top w:w="0" w:type="dxa"/>
              <w:left w:w="108" w:type="dxa"/>
              <w:bottom w:w="0" w:type="dxa"/>
              <w:right w:w="108" w:type="dxa"/>
            </w:tcMar>
            <w:hideMark/>
          </w:tcPr>
          <w:p w14:paraId="6E1FAEDD" w14:textId="77777777" w:rsidR="00046FF8" w:rsidRPr="00A47557" w:rsidRDefault="00046FF8" w:rsidP="005C1E46">
            <w:pPr>
              <w:spacing w:line="254" w:lineRule="auto"/>
              <w:jc w:val="right"/>
              <w:rPr>
                <w:color w:val="000000"/>
              </w:rPr>
            </w:pPr>
            <w:r w:rsidRPr="00A47557">
              <w:t>0.0003</w:t>
            </w:r>
          </w:p>
        </w:tc>
        <w:tc>
          <w:tcPr>
            <w:tcW w:w="1426" w:type="dxa"/>
            <w:tcMar>
              <w:top w:w="0" w:type="dxa"/>
              <w:left w:w="108" w:type="dxa"/>
              <w:bottom w:w="0" w:type="dxa"/>
              <w:right w:w="108" w:type="dxa"/>
            </w:tcMar>
            <w:hideMark/>
          </w:tcPr>
          <w:p w14:paraId="50844953" w14:textId="77777777" w:rsidR="00046FF8" w:rsidRPr="00A47557" w:rsidRDefault="00046FF8" w:rsidP="005C1E46">
            <w:pPr>
              <w:spacing w:line="254" w:lineRule="auto"/>
              <w:jc w:val="right"/>
              <w:rPr>
                <w:color w:val="000000"/>
              </w:rPr>
            </w:pPr>
            <w:r w:rsidRPr="00A47557">
              <w:t>0.0000</w:t>
            </w:r>
          </w:p>
        </w:tc>
        <w:tc>
          <w:tcPr>
            <w:tcW w:w="1426" w:type="dxa"/>
            <w:tcMar>
              <w:top w:w="0" w:type="dxa"/>
              <w:left w:w="108" w:type="dxa"/>
              <w:bottom w:w="0" w:type="dxa"/>
              <w:right w:w="108" w:type="dxa"/>
            </w:tcMar>
            <w:hideMark/>
          </w:tcPr>
          <w:p w14:paraId="7DFDC47F" w14:textId="77777777" w:rsidR="00046FF8" w:rsidRPr="00A47557" w:rsidRDefault="00046FF8" w:rsidP="005C1E46">
            <w:pPr>
              <w:spacing w:line="254" w:lineRule="auto"/>
              <w:jc w:val="right"/>
              <w:rPr>
                <w:color w:val="000000"/>
              </w:rPr>
            </w:pPr>
            <w:r w:rsidRPr="00A47557">
              <w:t>0.0000</w:t>
            </w:r>
          </w:p>
        </w:tc>
        <w:tc>
          <w:tcPr>
            <w:tcW w:w="59" w:type="dxa"/>
            <w:vAlign w:val="center"/>
            <w:hideMark/>
          </w:tcPr>
          <w:p w14:paraId="0B684A0E" w14:textId="77777777" w:rsidR="00046FF8" w:rsidRPr="00B10DEC" w:rsidRDefault="00046FF8" w:rsidP="005C1E46">
            <w:pPr>
              <w:spacing w:before="100" w:beforeAutospacing="1" w:after="100" w:afterAutospacing="1" w:line="240" w:lineRule="auto"/>
            </w:pPr>
            <w:r w:rsidRPr="00B10DEC">
              <w:t> </w:t>
            </w:r>
          </w:p>
        </w:tc>
      </w:tr>
      <w:tr w:rsidR="0061537F" w:rsidRPr="00B10DEC" w14:paraId="4800823C" w14:textId="77777777" w:rsidTr="005C1E46">
        <w:trPr>
          <w:gridAfter w:val="1"/>
          <w:wAfter w:w="10" w:type="dxa"/>
          <w:cantSplit/>
        </w:trPr>
        <w:tc>
          <w:tcPr>
            <w:tcW w:w="1423" w:type="dxa"/>
            <w:tcBorders>
              <w:top w:val="nil"/>
              <w:left w:val="nil"/>
              <w:bottom w:val="single" w:sz="8" w:space="0" w:color="auto"/>
              <w:right w:val="nil"/>
            </w:tcBorders>
            <w:tcMar>
              <w:top w:w="0" w:type="dxa"/>
              <w:left w:w="108" w:type="dxa"/>
              <w:bottom w:w="0" w:type="dxa"/>
              <w:right w:w="108" w:type="dxa"/>
            </w:tcMar>
            <w:hideMark/>
          </w:tcPr>
          <w:p w14:paraId="4B7C99EA" w14:textId="77777777" w:rsidR="00046FF8" w:rsidRPr="00B10DEC" w:rsidRDefault="00046FF8" w:rsidP="005C1E46">
            <w:pPr>
              <w:spacing w:before="60" w:after="60" w:line="240" w:lineRule="exact"/>
            </w:pPr>
            <w:r w:rsidRPr="00B10DEC">
              <w:t>&gt;100</w:t>
            </w:r>
          </w:p>
        </w:tc>
        <w:tc>
          <w:tcPr>
            <w:tcW w:w="1435" w:type="dxa"/>
            <w:gridSpan w:val="2"/>
            <w:tcBorders>
              <w:top w:val="nil"/>
              <w:left w:val="nil"/>
              <w:bottom w:val="single" w:sz="4" w:space="0" w:color="auto"/>
              <w:right w:val="nil"/>
            </w:tcBorders>
            <w:tcMar>
              <w:top w:w="0" w:type="dxa"/>
              <w:left w:w="108" w:type="dxa"/>
              <w:bottom w:w="0" w:type="dxa"/>
              <w:right w:w="108" w:type="dxa"/>
            </w:tcMar>
            <w:vAlign w:val="bottom"/>
            <w:hideMark/>
          </w:tcPr>
          <w:p w14:paraId="06298A31" w14:textId="77777777" w:rsidR="00046FF8" w:rsidRPr="00A47557" w:rsidRDefault="00046FF8" w:rsidP="005C1E46">
            <w:pPr>
              <w:spacing w:line="254" w:lineRule="auto"/>
              <w:jc w:val="right"/>
            </w:pPr>
            <w:r w:rsidRPr="00A47557">
              <w:rPr>
                <w:color w:val="000000"/>
              </w:rPr>
              <w:t>0.0000</w:t>
            </w:r>
          </w:p>
        </w:tc>
        <w:tc>
          <w:tcPr>
            <w:tcW w:w="1426" w:type="dxa"/>
            <w:tcBorders>
              <w:top w:val="nil"/>
              <w:left w:val="nil"/>
              <w:bottom w:val="single" w:sz="4" w:space="0" w:color="auto"/>
              <w:right w:val="nil"/>
            </w:tcBorders>
            <w:tcMar>
              <w:top w:w="0" w:type="dxa"/>
              <w:left w:w="108" w:type="dxa"/>
              <w:bottom w:w="0" w:type="dxa"/>
              <w:right w:w="108" w:type="dxa"/>
            </w:tcMar>
            <w:hideMark/>
          </w:tcPr>
          <w:p w14:paraId="02A727A9" w14:textId="77777777" w:rsidR="00046FF8" w:rsidRPr="00A47557" w:rsidRDefault="00046FF8" w:rsidP="005C1E46">
            <w:pPr>
              <w:spacing w:line="254" w:lineRule="auto"/>
              <w:jc w:val="right"/>
            </w:pPr>
            <w:r w:rsidRPr="00A47557">
              <w:t>0.0000</w:t>
            </w:r>
          </w:p>
        </w:tc>
        <w:tc>
          <w:tcPr>
            <w:tcW w:w="1426" w:type="dxa"/>
            <w:tcBorders>
              <w:top w:val="nil"/>
              <w:left w:val="nil"/>
              <w:bottom w:val="single" w:sz="4" w:space="0" w:color="auto"/>
              <w:right w:val="nil"/>
            </w:tcBorders>
            <w:tcMar>
              <w:top w:w="0" w:type="dxa"/>
              <w:left w:w="108" w:type="dxa"/>
              <w:bottom w:w="0" w:type="dxa"/>
              <w:right w:w="108" w:type="dxa"/>
            </w:tcMar>
            <w:hideMark/>
          </w:tcPr>
          <w:p w14:paraId="61A9382A" w14:textId="77777777" w:rsidR="00046FF8" w:rsidRPr="00A47557" w:rsidRDefault="00046FF8" w:rsidP="005C1E46">
            <w:pPr>
              <w:spacing w:line="254" w:lineRule="auto"/>
              <w:jc w:val="right"/>
            </w:pPr>
            <w:r w:rsidRPr="00A47557">
              <w:t>0.0000</w:t>
            </w:r>
          </w:p>
        </w:tc>
        <w:tc>
          <w:tcPr>
            <w:tcW w:w="1426" w:type="dxa"/>
            <w:tcBorders>
              <w:top w:val="nil"/>
              <w:left w:val="nil"/>
              <w:bottom w:val="single" w:sz="4" w:space="0" w:color="auto"/>
              <w:right w:val="nil"/>
            </w:tcBorders>
            <w:tcMar>
              <w:top w:w="0" w:type="dxa"/>
              <w:left w:w="108" w:type="dxa"/>
              <w:bottom w:w="0" w:type="dxa"/>
              <w:right w:w="108" w:type="dxa"/>
            </w:tcMar>
            <w:hideMark/>
          </w:tcPr>
          <w:p w14:paraId="33DC7ED3" w14:textId="77777777" w:rsidR="00046FF8" w:rsidRPr="00A47557" w:rsidRDefault="00046FF8" w:rsidP="005C1E46">
            <w:pPr>
              <w:spacing w:line="254" w:lineRule="auto"/>
              <w:jc w:val="right"/>
            </w:pPr>
            <w:r w:rsidRPr="00A47557">
              <w:t>0.0000</w:t>
            </w:r>
          </w:p>
        </w:tc>
        <w:tc>
          <w:tcPr>
            <w:tcW w:w="1426" w:type="dxa"/>
            <w:tcBorders>
              <w:top w:val="nil"/>
              <w:left w:val="nil"/>
              <w:bottom w:val="single" w:sz="4" w:space="0" w:color="auto"/>
              <w:right w:val="nil"/>
            </w:tcBorders>
            <w:tcMar>
              <w:top w:w="0" w:type="dxa"/>
              <w:left w:w="108" w:type="dxa"/>
              <w:bottom w:w="0" w:type="dxa"/>
              <w:right w:w="108" w:type="dxa"/>
            </w:tcMar>
            <w:hideMark/>
          </w:tcPr>
          <w:p w14:paraId="2CFA2DC9" w14:textId="77777777" w:rsidR="00046FF8" w:rsidRPr="00A47557" w:rsidRDefault="00046FF8" w:rsidP="005C1E46">
            <w:pPr>
              <w:spacing w:line="254" w:lineRule="auto"/>
              <w:jc w:val="right"/>
            </w:pPr>
            <w:r w:rsidRPr="00A47557">
              <w:t>0.0000</w:t>
            </w:r>
          </w:p>
        </w:tc>
        <w:tc>
          <w:tcPr>
            <w:tcW w:w="59" w:type="dxa"/>
            <w:vAlign w:val="center"/>
          </w:tcPr>
          <w:p w14:paraId="14BB364A" w14:textId="77777777" w:rsidR="00046FF8" w:rsidRPr="00B10DEC" w:rsidRDefault="00046FF8" w:rsidP="005C1E46">
            <w:pPr>
              <w:spacing w:before="100" w:beforeAutospacing="1" w:after="100" w:afterAutospacing="1" w:line="240" w:lineRule="auto"/>
            </w:pPr>
          </w:p>
        </w:tc>
      </w:tr>
    </w:tbl>
    <w:p w14:paraId="424306D8" w14:textId="77777777" w:rsidR="00046FF8" w:rsidRDefault="00046FF8" w:rsidP="00046FF8">
      <w:pPr>
        <w:pStyle w:val="ACMABodyText"/>
        <w:rPr>
          <w:rFonts w:cs="Arial"/>
          <w:szCs w:val="22"/>
        </w:rPr>
      </w:pPr>
    </w:p>
    <w:p w14:paraId="206A6A5B" w14:textId="77777777" w:rsidR="00046FF8" w:rsidRDefault="00046FF8" w:rsidP="001C376F">
      <w:pPr>
        <w:pStyle w:val="ACMABodyText"/>
        <w:keepNext/>
        <w:keepLines/>
        <w:rPr>
          <w:rFonts w:cs="Arial"/>
          <w:i/>
          <w:iCs/>
          <w:szCs w:val="22"/>
        </w:rPr>
      </w:pPr>
      <w:r>
        <w:rPr>
          <w:rFonts w:cs="Arial"/>
          <w:i/>
          <w:iCs/>
          <w:szCs w:val="22"/>
        </w:rPr>
        <w:lastRenderedPageBreak/>
        <w:t>Repeal and replace Table 902A with the following table:</w:t>
      </w:r>
    </w:p>
    <w:p w14:paraId="2D7EEF64" w14:textId="77777777" w:rsidR="00046FF8" w:rsidRDefault="00046FF8" w:rsidP="001C376F">
      <w:pPr>
        <w:keepNext/>
        <w:keepLines/>
        <w:spacing w:before="360" w:line="240" w:lineRule="auto"/>
        <w:outlineLvl w:val="0"/>
        <w:rPr>
          <w:b/>
          <w:i/>
        </w:rPr>
      </w:pPr>
      <w:r w:rsidRPr="002E1683">
        <w:rPr>
          <w:b/>
          <w:i/>
        </w:rPr>
        <w:t xml:space="preserve">Table </w:t>
      </w:r>
      <w:r>
        <w:rPr>
          <w:b/>
          <w:i/>
        </w:rPr>
        <w:t>902</w:t>
      </w:r>
    </w:p>
    <w:tbl>
      <w:tblPr>
        <w:tblW w:w="0" w:type="auto"/>
        <w:tblInd w:w="108" w:type="dxa"/>
        <w:tblLayout w:type="fixed"/>
        <w:tblLook w:val="04A0" w:firstRow="1" w:lastRow="0" w:firstColumn="1" w:lastColumn="0" w:noHBand="0" w:noVBand="1"/>
      </w:tblPr>
      <w:tblGrid>
        <w:gridCol w:w="993"/>
        <w:gridCol w:w="3969"/>
        <w:gridCol w:w="1559"/>
      </w:tblGrid>
      <w:tr w:rsidR="00046FF8" w14:paraId="61488CD4" w14:textId="77777777" w:rsidTr="005C1E46">
        <w:trPr>
          <w:tblHeader/>
        </w:trPr>
        <w:tc>
          <w:tcPr>
            <w:tcW w:w="993" w:type="dxa"/>
            <w:tcBorders>
              <w:top w:val="nil"/>
              <w:left w:val="nil"/>
              <w:bottom w:val="single" w:sz="4" w:space="0" w:color="auto"/>
              <w:right w:val="nil"/>
            </w:tcBorders>
            <w:hideMark/>
          </w:tcPr>
          <w:p w14:paraId="79B289FE" w14:textId="77777777" w:rsidR="00046FF8" w:rsidRDefault="00046FF8" w:rsidP="00E802E6">
            <w:pPr>
              <w:pStyle w:val="TableColHead"/>
              <w:keepLines/>
              <w:rPr>
                <w:sz w:val="22"/>
                <w:szCs w:val="22"/>
              </w:rPr>
            </w:pPr>
            <w:r>
              <w:rPr>
                <w:sz w:val="22"/>
                <w:szCs w:val="22"/>
              </w:rPr>
              <w:t>Item</w:t>
            </w:r>
          </w:p>
        </w:tc>
        <w:tc>
          <w:tcPr>
            <w:tcW w:w="3969" w:type="dxa"/>
            <w:tcBorders>
              <w:top w:val="nil"/>
              <w:left w:val="nil"/>
              <w:bottom w:val="single" w:sz="4" w:space="0" w:color="auto"/>
              <w:right w:val="nil"/>
            </w:tcBorders>
            <w:hideMark/>
          </w:tcPr>
          <w:p w14:paraId="5164DE17" w14:textId="77777777" w:rsidR="00046FF8" w:rsidRDefault="00046FF8" w:rsidP="00E802E6">
            <w:pPr>
              <w:pStyle w:val="TableColHead"/>
              <w:keepLines/>
              <w:rPr>
                <w:sz w:val="22"/>
                <w:szCs w:val="22"/>
              </w:rPr>
            </w:pPr>
            <w:r>
              <w:rPr>
                <w:sz w:val="22"/>
                <w:szCs w:val="22"/>
              </w:rPr>
              <w:t>Station</w:t>
            </w:r>
          </w:p>
        </w:tc>
        <w:tc>
          <w:tcPr>
            <w:tcW w:w="1559" w:type="dxa"/>
            <w:tcBorders>
              <w:top w:val="nil"/>
              <w:left w:val="nil"/>
              <w:bottom w:val="single" w:sz="4" w:space="0" w:color="auto"/>
              <w:right w:val="nil"/>
            </w:tcBorders>
            <w:hideMark/>
          </w:tcPr>
          <w:p w14:paraId="25A90C45" w14:textId="77777777" w:rsidR="00046FF8" w:rsidRDefault="00046FF8" w:rsidP="00E802E6">
            <w:pPr>
              <w:pStyle w:val="TableColHead"/>
              <w:keepLines/>
              <w:ind w:right="12"/>
              <w:jc w:val="right"/>
              <w:rPr>
                <w:sz w:val="22"/>
                <w:szCs w:val="22"/>
              </w:rPr>
            </w:pPr>
            <w:r>
              <w:rPr>
                <w:sz w:val="22"/>
                <w:szCs w:val="22"/>
              </w:rPr>
              <w:t>Amount ($)</w:t>
            </w:r>
          </w:p>
        </w:tc>
      </w:tr>
      <w:tr w:rsidR="00046FF8" w:rsidRPr="00EC2744" w14:paraId="079FD8BE" w14:textId="77777777" w:rsidTr="005C1E46">
        <w:tc>
          <w:tcPr>
            <w:tcW w:w="993" w:type="dxa"/>
            <w:hideMark/>
          </w:tcPr>
          <w:p w14:paraId="374F9215" w14:textId="77777777" w:rsidR="00046FF8" w:rsidRDefault="00046FF8" w:rsidP="001C376F">
            <w:pPr>
              <w:pStyle w:val="TableText"/>
              <w:keepNext/>
              <w:keepLines/>
              <w:ind w:left="284"/>
              <w:rPr>
                <w:szCs w:val="22"/>
              </w:rPr>
            </w:pPr>
            <w:r>
              <w:rPr>
                <w:szCs w:val="22"/>
              </w:rPr>
              <w:t>1</w:t>
            </w:r>
          </w:p>
        </w:tc>
        <w:tc>
          <w:tcPr>
            <w:tcW w:w="3969" w:type="dxa"/>
            <w:hideMark/>
          </w:tcPr>
          <w:p w14:paraId="02A40D25" w14:textId="77777777" w:rsidR="00046FF8" w:rsidRDefault="00046FF8" w:rsidP="00E802E6">
            <w:pPr>
              <w:pStyle w:val="TableText"/>
              <w:keepNext/>
              <w:keepLines/>
              <w:rPr>
                <w:szCs w:val="22"/>
              </w:rPr>
            </w:pPr>
            <w:r>
              <w:rPr>
                <w:szCs w:val="22"/>
              </w:rPr>
              <w:t>Amateur station</w:t>
            </w:r>
          </w:p>
        </w:tc>
        <w:tc>
          <w:tcPr>
            <w:tcW w:w="1559" w:type="dxa"/>
            <w:hideMark/>
          </w:tcPr>
          <w:p w14:paraId="6A98EBED" w14:textId="77777777" w:rsidR="00046FF8" w:rsidRPr="00BA7531" w:rsidRDefault="00046FF8" w:rsidP="001C376F">
            <w:pPr>
              <w:keepNext/>
              <w:keepLines/>
              <w:jc w:val="right"/>
            </w:pPr>
            <w:r w:rsidRPr="00EC2744">
              <w:t>$51.36</w:t>
            </w:r>
          </w:p>
        </w:tc>
      </w:tr>
      <w:tr w:rsidR="00046FF8" w:rsidRPr="00EC2744" w14:paraId="445E6AC8" w14:textId="77777777" w:rsidTr="005C1E46">
        <w:tc>
          <w:tcPr>
            <w:tcW w:w="993" w:type="dxa"/>
            <w:hideMark/>
          </w:tcPr>
          <w:p w14:paraId="1A4A9BE3" w14:textId="77777777" w:rsidR="00046FF8" w:rsidRDefault="00046FF8" w:rsidP="001C376F">
            <w:pPr>
              <w:pStyle w:val="TableText"/>
              <w:keepNext/>
              <w:keepLines/>
              <w:ind w:left="284"/>
              <w:rPr>
                <w:szCs w:val="22"/>
              </w:rPr>
            </w:pPr>
            <w:r>
              <w:rPr>
                <w:szCs w:val="22"/>
              </w:rPr>
              <w:t>2</w:t>
            </w:r>
          </w:p>
        </w:tc>
        <w:tc>
          <w:tcPr>
            <w:tcW w:w="3969" w:type="dxa"/>
            <w:hideMark/>
          </w:tcPr>
          <w:p w14:paraId="3B4B030C" w14:textId="77777777" w:rsidR="00046FF8" w:rsidRDefault="00046FF8" w:rsidP="001C376F">
            <w:pPr>
              <w:pStyle w:val="TableText"/>
              <w:keepNext/>
              <w:keepLines/>
              <w:rPr>
                <w:szCs w:val="22"/>
              </w:rPr>
            </w:pPr>
            <w:r>
              <w:rPr>
                <w:szCs w:val="22"/>
              </w:rPr>
              <w:t>Limited coast marine rescue station</w:t>
            </w:r>
          </w:p>
        </w:tc>
        <w:tc>
          <w:tcPr>
            <w:tcW w:w="1559" w:type="dxa"/>
            <w:hideMark/>
          </w:tcPr>
          <w:p w14:paraId="47C0A3F3" w14:textId="77777777" w:rsidR="00046FF8" w:rsidRPr="00BA7531" w:rsidRDefault="00046FF8" w:rsidP="001C376F">
            <w:pPr>
              <w:keepNext/>
              <w:keepLines/>
              <w:jc w:val="right"/>
            </w:pPr>
            <w:r w:rsidRPr="00EC2744">
              <w:t>$41.86</w:t>
            </w:r>
          </w:p>
        </w:tc>
      </w:tr>
      <w:tr w:rsidR="00046FF8" w:rsidRPr="00EC2744" w14:paraId="12CB5D9F" w14:textId="77777777" w:rsidTr="005C1E46">
        <w:tc>
          <w:tcPr>
            <w:tcW w:w="993" w:type="dxa"/>
            <w:hideMark/>
          </w:tcPr>
          <w:p w14:paraId="75335BC3" w14:textId="77777777" w:rsidR="00046FF8" w:rsidRDefault="00046FF8" w:rsidP="001C376F">
            <w:pPr>
              <w:pStyle w:val="TableText"/>
              <w:keepNext/>
              <w:keepLines/>
              <w:ind w:left="284"/>
              <w:rPr>
                <w:szCs w:val="22"/>
              </w:rPr>
            </w:pPr>
            <w:r>
              <w:rPr>
                <w:szCs w:val="22"/>
              </w:rPr>
              <w:t>3</w:t>
            </w:r>
          </w:p>
        </w:tc>
        <w:tc>
          <w:tcPr>
            <w:tcW w:w="3969" w:type="dxa"/>
            <w:hideMark/>
          </w:tcPr>
          <w:p w14:paraId="4E543143" w14:textId="77777777" w:rsidR="00046FF8" w:rsidRDefault="00046FF8" w:rsidP="001C376F">
            <w:pPr>
              <w:pStyle w:val="TableText"/>
              <w:keepNext/>
              <w:keepLines/>
              <w:rPr>
                <w:szCs w:val="22"/>
              </w:rPr>
            </w:pPr>
            <w:r>
              <w:rPr>
                <w:szCs w:val="22"/>
              </w:rPr>
              <w:t>Limited coast non</w:t>
            </w:r>
            <w:r>
              <w:rPr>
                <w:szCs w:val="22"/>
              </w:rPr>
              <w:noBreakHyphen/>
              <w:t>assigned station</w:t>
            </w:r>
          </w:p>
        </w:tc>
        <w:tc>
          <w:tcPr>
            <w:tcW w:w="1559" w:type="dxa"/>
            <w:hideMark/>
          </w:tcPr>
          <w:p w14:paraId="0EF2C710" w14:textId="77777777" w:rsidR="00046FF8" w:rsidRPr="00BA7531" w:rsidRDefault="00046FF8" w:rsidP="001C376F">
            <w:pPr>
              <w:keepNext/>
              <w:keepLines/>
              <w:jc w:val="right"/>
            </w:pPr>
            <w:r w:rsidRPr="00EC2744">
              <w:t>$41.86</w:t>
            </w:r>
          </w:p>
        </w:tc>
      </w:tr>
      <w:tr w:rsidR="00046FF8" w:rsidRPr="00EC2744" w14:paraId="1E101546" w14:textId="77777777" w:rsidTr="005C1E46">
        <w:tc>
          <w:tcPr>
            <w:tcW w:w="993" w:type="dxa"/>
            <w:hideMark/>
          </w:tcPr>
          <w:p w14:paraId="1ED36811" w14:textId="77777777" w:rsidR="00046FF8" w:rsidRDefault="00046FF8" w:rsidP="001C376F">
            <w:pPr>
              <w:pStyle w:val="TableText"/>
              <w:keepNext/>
              <w:keepLines/>
              <w:ind w:left="284"/>
              <w:rPr>
                <w:szCs w:val="22"/>
              </w:rPr>
            </w:pPr>
            <w:r>
              <w:rPr>
                <w:szCs w:val="22"/>
              </w:rPr>
              <w:t>4</w:t>
            </w:r>
          </w:p>
        </w:tc>
        <w:tc>
          <w:tcPr>
            <w:tcW w:w="3969" w:type="dxa"/>
            <w:hideMark/>
          </w:tcPr>
          <w:p w14:paraId="2F4C1CB5" w14:textId="77777777" w:rsidR="00046FF8" w:rsidRDefault="00046FF8" w:rsidP="001C376F">
            <w:pPr>
              <w:pStyle w:val="TableText"/>
              <w:keepNext/>
              <w:keepLines/>
              <w:rPr>
                <w:szCs w:val="22"/>
              </w:rPr>
            </w:pPr>
            <w:r>
              <w:rPr>
                <w:szCs w:val="22"/>
              </w:rPr>
              <w:t>Outpost non</w:t>
            </w:r>
            <w:r>
              <w:rPr>
                <w:szCs w:val="22"/>
              </w:rPr>
              <w:noBreakHyphen/>
              <w:t>assigned station</w:t>
            </w:r>
          </w:p>
        </w:tc>
        <w:tc>
          <w:tcPr>
            <w:tcW w:w="1559" w:type="dxa"/>
            <w:hideMark/>
          </w:tcPr>
          <w:p w14:paraId="15F61F01" w14:textId="77777777" w:rsidR="00046FF8" w:rsidRPr="00BA7531" w:rsidRDefault="00046FF8" w:rsidP="001C376F">
            <w:pPr>
              <w:keepNext/>
              <w:keepLines/>
              <w:jc w:val="right"/>
            </w:pPr>
            <w:r w:rsidRPr="00EC2744">
              <w:t>$41.86</w:t>
            </w:r>
          </w:p>
        </w:tc>
      </w:tr>
      <w:tr w:rsidR="00046FF8" w:rsidRPr="00EC2744" w14:paraId="380162F5" w14:textId="77777777" w:rsidTr="005C1E46">
        <w:tc>
          <w:tcPr>
            <w:tcW w:w="993" w:type="dxa"/>
            <w:hideMark/>
          </w:tcPr>
          <w:p w14:paraId="6A0CE2D6" w14:textId="77777777" w:rsidR="00046FF8" w:rsidRDefault="00046FF8" w:rsidP="001C376F">
            <w:pPr>
              <w:pStyle w:val="TableText"/>
              <w:keepNext/>
              <w:keepLines/>
              <w:ind w:left="284"/>
              <w:rPr>
                <w:szCs w:val="22"/>
              </w:rPr>
            </w:pPr>
            <w:r>
              <w:rPr>
                <w:szCs w:val="22"/>
              </w:rPr>
              <w:t>5</w:t>
            </w:r>
          </w:p>
        </w:tc>
        <w:tc>
          <w:tcPr>
            <w:tcW w:w="3969" w:type="dxa"/>
            <w:hideMark/>
          </w:tcPr>
          <w:p w14:paraId="0B6725BB" w14:textId="77777777" w:rsidR="00046FF8" w:rsidRDefault="00046FF8" w:rsidP="001C376F">
            <w:pPr>
              <w:pStyle w:val="TableText"/>
              <w:keepNext/>
              <w:keepLines/>
              <w:rPr>
                <w:szCs w:val="22"/>
              </w:rPr>
            </w:pPr>
            <w:r>
              <w:rPr>
                <w:szCs w:val="22"/>
              </w:rPr>
              <w:t>Scientific non</w:t>
            </w:r>
            <w:r>
              <w:rPr>
                <w:szCs w:val="22"/>
              </w:rPr>
              <w:noBreakHyphen/>
              <w:t>assigned station</w:t>
            </w:r>
          </w:p>
        </w:tc>
        <w:tc>
          <w:tcPr>
            <w:tcW w:w="1559" w:type="dxa"/>
            <w:hideMark/>
          </w:tcPr>
          <w:p w14:paraId="0F1F1F53" w14:textId="77777777" w:rsidR="00046FF8" w:rsidRPr="00BA7531" w:rsidRDefault="00046FF8" w:rsidP="001C376F">
            <w:pPr>
              <w:keepNext/>
              <w:keepLines/>
              <w:jc w:val="right"/>
            </w:pPr>
            <w:r w:rsidRPr="00EC2744">
              <w:t>$41.86</w:t>
            </w:r>
          </w:p>
        </w:tc>
      </w:tr>
      <w:tr w:rsidR="00046FF8" w:rsidRPr="00EC2744" w14:paraId="619AA622" w14:textId="77777777" w:rsidTr="005C1E46">
        <w:tc>
          <w:tcPr>
            <w:tcW w:w="993" w:type="dxa"/>
            <w:hideMark/>
          </w:tcPr>
          <w:p w14:paraId="283E2680" w14:textId="77777777" w:rsidR="00046FF8" w:rsidRDefault="00046FF8" w:rsidP="001C376F">
            <w:pPr>
              <w:pStyle w:val="TableText"/>
              <w:keepNext/>
              <w:keepLines/>
              <w:ind w:left="284"/>
              <w:rPr>
                <w:szCs w:val="22"/>
              </w:rPr>
            </w:pPr>
            <w:r>
              <w:rPr>
                <w:szCs w:val="22"/>
              </w:rPr>
              <w:t>6</w:t>
            </w:r>
          </w:p>
        </w:tc>
        <w:tc>
          <w:tcPr>
            <w:tcW w:w="3969" w:type="dxa"/>
            <w:hideMark/>
          </w:tcPr>
          <w:p w14:paraId="7357B9A4" w14:textId="77777777" w:rsidR="00046FF8" w:rsidRDefault="00046FF8" w:rsidP="001C376F">
            <w:pPr>
              <w:pStyle w:val="TableText"/>
              <w:keepNext/>
              <w:keepLines/>
              <w:rPr>
                <w:szCs w:val="22"/>
              </w:rPr>
            </w:pPr>
            <w:r>
              <w:rPr>
                <w:szCs w:val="22"/>
              </w:rPr>
              <w:t>Ship station class B non</w:t>
            </w:r>
            <w:r>
              <w:rPr>
                <w:szCs w:val="22"/>
              </w:rPr>
              <w:noBreakHyphen/>
              <w:t>assigned</w:t>
            </w:r>
          </w:p>
        </w:tc>
        <w:tc>
          <w:tcPr>
            <w:tcW w:w="1559" w:type="dxa"/>
            <w:hideMark/>
          </w:tcPr>
          <w:p w14:paraId="0779AAD0" w14:textId="77777777" w:rsidR="00046FF8" w:rsidRPr="00BA7531" w:rsidRDefault="00046FF8" w:rsidP="001C376F">
            <w:pPr>
              <w:keepNext/>
              <w:keepLines/>
              <w:jc w:val="right"/>
            </w:pPr>
            <w:r w:rsidRPr="00EC2744">
              <w:t>$41.86</w:t>
            </w:r>
          </w:p>
        </w:tc>
      </w:tr>
      <w:tr w:rsidR="00046FF8" w:rsidRPr="00EC2744" w14:paraId="5F5602F4" w14:textId="77777777" w:rsidTr="005C1E46">
        <w:tc>
          <w:tcPr>
            <w:tcW w:w="993" w:type="dxa"/>
            <w:hideMark/>
          </w:tcPr>
          <w:p w14:paraId="04E44584" w14:textId="77777777" w:rsidR="00046FF8" w:rsidRDefault="00046FF8" w:rsidP="001C376F">
            <w:pPr>
              <w:pStyle w:val="TableText"/>
              <w:keepNext/>
              <w:keepLines/>
              <w:ind w:left="284"/>
              <w:rPr>
                <w:szCs w:val="22"/>
              </w:rPr>
            </w:pPr>
            <w:r>
              <w:rPr>
                <w:szCs w:val="22"/>
              </w:rPr>
              <w:t>7</w:t>
            </w:r>
          </w:p>
        </w:tc>
        <w:tc>
          <w:tcPr>
            <w:tcW w:w="3969" w:type="dxa"/>
            <w:hideMark/>
          </w:tcPr>
          <w:p w14:paraId="444B804A" w14:textId="77777777" w:rsidR="00046FF8" w:rsidRDefault="00046FF8" w:rsidP="001C376F">
            <w:pPr>
              <w:pStyle w:val="TableText"/>
              <w:keepNext/>
              <w:keepLines/>
              <w:rPr>
                <w:szCs w:val="22"/>
              </w:rPr>
            </w:pPr>
            <w:r>
              <w:rPr>
                <w:szCs w:val="22"/>
              </w:rPr>
              <w:t>Ship station class C non</w:t>
            </w:r>
            <w:r>
              <w:rPr>
                <w:szCs w:val="22"/>
              </w:rPr>
              <w:noBreakHyphen/>
              <w:t>assigned</w:t>
            </w:r>
          </w:p>
        </w:tc>
        <w:tc>
          <w:tcPr>
            <w:tcW w:w="1559" w:type="dxa"/>
            <w:hideMark/>
          </w:tcPr>
          <w:p w14:paraId="1F857E96" w14:textId="77777777" w:rsidR="00046FF8" w:rsidRPr="00BA7531" w:rsidRDefault="00046FF8" w:rsidP="001C376F">
            <w:pPr>
              <w:keepNext/>
              <w:keepLines/>
              <w:jc w:val="right"/>
            </w:pPr>
            <w:r w:rsidRPr="00EC2744">
              <w:t>$41.86</w:t>
            </w:r>
          </w:p>
        </w:tc>
      </w:tr>
      <w:tr w:rsidR="00046FF8" w:rsidRPr="00EC2744" w14:paraId="73519CF7" w14:textId="77777777" w:rsidTr="005C1E46">
        <w:tc>
          <w:tcPr>
            <w:tcW w:w="993" w:type="dxa"/>
            <w:hideMark/>
          </w:tcPr>
          <w:p w14:paraId="01BC28E8" w14:textId="77777777" w:rsidR="00046FF8" w:rsidRDefault="00046FF8" w:rsidP="001C376F">
            <w:pPr>
              <w:pStyle w:val="TableText"/>
              <w:keepNext/>
              <w:keepLines/>
              <w:ind w:left="284"/>
              <w:rPr>
                <w:szCs w:val="22"/>
              </w:rPr>
            </w:pPr>
            <w:r>
              <w:rPr>
                <w:szCs w:val="22"/>
              </w:rPr>
              <w:t>8</w:t>
            </w:r>
          </w:p>
        </w:tc>
        <w:tc>
          <w:tcPr>
            <w:tcW w:w="3969" w:type="dxa"/>
            <w:hideMark/>
          </w:tcPr>
          <w:p w14:paraId="2A79ECBA" w14:textId="77777777" w:rsidR="00046FF8" w:rsidRDefault="00046FF8" w:rsidP="001C376F">
            <w:pPr>
              <w:pStyle w:val="TableText"/>
              <w:keepNext/>
              <w:keepLines/>
              <w:rPr>
                <w:szCs w:val="22"/>
              </w:rPr>
            </w:pPr>
            <w:r>
              <w:rPr>
                <w:szCs w:val="22"/>
              </w:rPr>
              <w:t>Sound outside broadcast station</w:t>
            </w:r>
          </w:p>
        </w:tc>
        <w:tc>
          <w:tcPr>
            <w:tcW w:w="1559" w:type="dxa"/>
            <w:hideMark/>
          </w:tcPr>
          <w:p w14:paraId="227B6800" w14:textId="77777777" w:rsidR="00046FF8" w:rsidRPr="00BA7531" w:rsidRDefault="00046FF8" w:rsidP="001C376F">
            <w:pPr>
              <w:keepNext/>
              <w:keepLines/>
              <w:jc w:val="right"/>
            </w:pPr>
            <w:r w:rsidRPr="00EC2744">
              <w:t>$41.86</w:t>
            </w:r>
          </w:p>
        </w:tc>
      </w:tr>
      <w:tr w:rsidR="00046FF8" w:rsidRPr="00EC2744" w14:paraId="2BE6AB22" w14:textId="77777777" w:rsidTr="005C1E46">
        <w:tc>
          <w:tcPr>
            <w:tcW w:w="993" w:type="dxa"/>
            <w:tcBorders>
              <w:bottom w:val="single" w:sz="4" w:space="0" w:color="auto"/>
            </w:tcBorders>
          </w:tcPr>
          <w:p w14:paraId="1CFFAF30" w14:textId="77777777" w:rsidR="00046FF8" w:rsidRDefault="00046FF8" w:rsidP="005C1E46">
            <w:pPr>
              <w:pStyle w:val="TableText"/>
              <w:ind w:left="284"/>
              <w:rPr>
                <w:szCs w:val="22"/>
              </w:rPr>
            </w:pPr>
            <w:r>
              <w:rPr>
                <w:szCs w:val="22"/>
              </w:rPr>
              <w:t>9</w:t>
            </w:r>
          </w:p>
        </w:tc>
        <w:tc>
          <w:tcPr>
            <w:tcW w:w="3969" w:type="dxa"/>
            <w:tcBorders>
              <w:bottom w:val="single" w:sz="4" w:space="0" w:color="auto"/>
            </w:tcBorders>
          </w:tcPr>
          <w:p w14:paraId="17F076DE" w14:textId="77777777" w:rsidR="00046FF8" w:rsidRDefault="00046FF8" w:rsidP="005C1E46">
            <w:pPr>
              <w:pStyle w:val="TableText"/>
              <w:rPr>
                <w:szCs w:val="22"/>
              </w:rPr>
            </w:pPr>
            <w:r>
              <w:rPr>
                <w:szCs w:val="22"/>
              </w:rPr>
              <w:t>Temporary fixed link station</w:t>
            </w:r>
          </w:p>
        </w:tc>
        <w:tc>
          <w:tcPr>
            <w:tcW w:w="1559" w:type="dxa"/>
            <w:tcBorders>
              <w:bottom w:val="single" w:sz="4" w:space="0" w:color="auto"/>
            </w:tcBorders>
          </w:tcPr>
          <w:p w14:paraId="7F0CDF7D" w14:textId="77777777" w:rsidR="00046FF8" w:rsidRPr="00BA7531" w:rsidRDefault="00046FF8" w:rsidP="005C1E46">
            <w:pPr>
              <w:jc w:val="right"/>
            </w:pPr>
            <w:r w:rsidRPr="00EC2744">
              <w:t>$2,331.90</w:t>
            </w:r>
          </w:p>
        </w:tc>
      </w:tr>
    </w:tbl>
    <w:p w14:paraId="4B400068" w14:textId="77777777" w:rsidR="00046FF8" w:rsidRDefault="00046FF8" w:rsidP="00046FF8">
      <w:pPr>
        <w:pStyle w:val="ACMABodyText"/>
        <w:rPr>
          <w:rFonts w:cs="Arial"/>
          <w:szCs w:val="22"/>
        </w:rPr>
      </w:pPr>
    </w:p>
    <w:p w14:paraId="686939C7" w14:textId="77777777" w:rsidR="00CE7F94" w:rsidRDefault="00CE7F94" w:rsidP="00046FF8">
      <w:pPr>
        <w:pStyle w:val="ACMABodyText"/>
        <w:rPr>
          <w:rFonts w:cs="Arial"/>
          <w:b/>
          <w:bCs/>
          <w:szCs w:val="22"/>
        </w:rPr>
      </w:pPr>
    </w:p>
    <w:p w14:paraId="7078AC36" w14:textId="5A862C95" w:rsidR="00046FF8" w:rsidRPr="0061537F" w:rsidRDefault="00046FF8" w:rsidP="00046FF8">
      <w:pPr>
        <w:pStyle w:val="ACMABodyText"/>
        <w:rPr>
          <w:rFonts w:cs="Arial"/>
          <w:b/>
          <w:bCs/>
          <w:sz w:val="28"/>
          <w:szCs w:val="28"/>
        </w:rPr>
      </w:pPr>
      <w:r w:rsidRPr="0061537F">
        <w:rPr>
          <w:rFonts w:cs="Arial"/>
          <w:b/>
          <w:bCs/>
          <w:sz w:val="28"/>
          <w:szCs w:val="28"/>
        </w:rPr>
        <w:t xml:space="preserve">Amendments to the </w:t>
      </w:r>
      <w:r w:rsidRPr="001C376F">
        <w:rPr>
          <w:rFonts w:cs="Arial"/>
          <w:b/>
          <w:bCs/>
          <w:sz w:val="28"/>
          <w:szCs w:val="28"/>
        </w:rPr>
        <w:t>Radiocommunications (Receiver Licence Tax) Determination 2015</w:t>
      </w:r>
    </w:p>
    <w:p w14:paraId="60737BEB" w14:textId="189248E1" w:rsidR="00046FF8" w:rsidRDefault="00046FF8" w:rsidP="00046FF8">
      <w:pPr>
        <w:pStyle w:val="ACMABodyText"/>
        <w:rPr>
          <w:rFonts w:cs="Arial"/>
          <w:szCs w:val="22"/>
        </w:rPr>
      </w:pPr>
      <w:r>
        <w:rPr>
          <w:rFonts w:cs="Arial"/>
          <w:i/>
          <w:iCs/>
          <w:szCs w:val="22"/>
        </w:rPr>
        <w:t xml:space="preserve">In </w:t>
      </w:r>
      <w:r w:rsidR="00947710">
        <w:rPr>
          <w:rFonts w:cs="Arial"/>
          <w:i/>
          <w:iCs/>
          <w:szCs w:val="22"/>
        </w:rPr>
        <w:t>s</w:t>
      </w:r>
      <w:r>
        <w:rPr>
          <w:rFonts w:cs="Arial"/>
          <w:i/>
          <w:iCs/>
          <w:szCs w:val="22"/>
        </w:rPr>
        <w:t>ection 3, change the definition of the minimum annual amount to:</w:t>
      </w:r>
    </w:p>
    <w:p w14:paraId="4965D14B" w14:textId="77777777" w:rsidR="00046FF8" w:rsidRPr="00045353" w:rsidRDefault="00046FF8" w:rsidP="00046FF8">
      <w:pPr>
        <w:pStyle w:val="Definition"/>
        <w:rPr>
          <w:rFonts w:ascii="Arial" w:hAnsi="Arial" w:cs="Arial"/>
        </w:rPr>
      </w:pPr>
      <w:r w:rsidRPr="00045353">
        <w:rPr>
          <w:rFonts w:ascii="Arial" w:hAnsi="Arial" w:cs="Arial"/>
          <w:b/>
          <w:i/>
          <w:szCs w:val="22"/>
        </w:rPr>
        <w:t xml:space="preserve">minimum annual amount </w:t>
      </w:r>
      <w:r w:rsidRPr="00045353">
        <w:rPr>
          <w:rFonts w:ascii="Arial" w:hAnsi="Arial" w:cs="Arial"/>
          <w:szCs w:val="22"/>
        </w:rPr>
        <w:t>means $41.86.</w:t>
      </w:r>
    </w:p>
    <w:p w14:paraId="621B0BCD" w14:textId="77777777" w:rsidR="00046FF8" w:rsidRDefault="00046FF8" w:rsidP="001C376F">
      <w:pPr>
        <w:pStyle w:val="ACMABodyText"/>
        <w:keepNext/>
        <w:keepLines/>
        <w:rPr>
          <w:rFonts w:cs="Arial"/>
          <w:i/>
          <w:iCs/>
          <w:szCs w:val="22"/>
        </w:rPr>
      </w:pPr>
      <w:r>
        <w:rPr>
          <w:rFonts w:cs="Arial"/>
          <w:i/>
          <w:iCs/>
          <w:szCs w:val="22"/>
        </w:rPr>
        <w:lastRenderedPageBreak/>
        <w:t>Repeal and replace Table 202 with the following table:</w:t>
      </w:r>
    </w:p>
    <w:p w14:paraId="42A0A458" w14:textId="77777777" w:rsidR="00046FF8" w:rsidRPr="007B0477" w:rsidRDefault="00046FF8" w:rsidP="00E802E6">
      <w:pPr>
        <w:keepNext/>
        <w:keepLines/>
        <w:spacing w:before="360" w:line="240" w:lineRule="auto"/>
        <w:ind w:left="360"/>
        <w:outlineLvl w:val="0"/>
        <w:rPr>
          <w:rFonts w:cs="Arial"/>
          <w:b/>
          <w:i/>
        </w:rPr>
      </w:pPr>
      <w:r w:rsidRPr="001A6628">
        <w:rPr>
          <w:rFonts w:cs="Arial"/>
          <w:b/>
          <w:i/>
        </w:rPr>
        <w:t>Table 202</w:t>
      </w:r>
    </w:p>
    <w:tbl>
      <w:tblPr>
        <w:tblW w:w="8669" w:type="dxa"/>
        <w:tblInd w:w="108" w:type="dxa"/>
        <w:tblLayout w:type="fixed"/>
        <w:tblLook w:val="04A0" w:firstRow="1" w:lastRow="0" w:firstColumn="1" w:lastColumn="0" w:noHBand="0" w:noVBand="1"/>
      </w:tblPr>
      <w:tblGrid>
        <w:gridCol w:w="1364"/>
        <w:gridCol w:w="12"/>
        <w:gridCol w:w="1403"/>
        <w:gridCol w:w="14"/>
        <w:gridCol w:w="1389"/>
        <w:gridCol w:w="29"/>
        <w:gridCol w:w="1508"/>
        <w:gridCol w:w="1416"/>
        <w:gridCol w:w="1517"/>
        <w:gridCol w:w="17"/>
      </w:tblGrid>
      <w:tr w:rsidR="00046FF8" w:rsidRPr="006533FD" w14:paraId="5F7E25AA" w14:textId="77777777" w:rsidTr="005C1E46">
        <w:trPr>
          <w:trHeight w:val="393"/>
          <w:tblHeader/>
        </w:trPr>
        <w:tc>
          <w:tcPr>
            <w:tcW w:w="1364" w:type="dxa"/>
            <w:vMerge w:val="restart"/>
            <w:hideMark/>
          </w:tcPr>
          <w:p w14:paraId="27CD9AE3" w14:textId="77777777" w:rsidR="00046FF8" w:rsidRPr="006533FD" w:rsidRDefault="00046FF8" w:rsidP="001C376F">
            <w:pPr>
              <w:keepNext/>
              <w:keepLines/>
              <w:spacing w:before="60" w:after="60" w:line="240" w:lineRule="auto"/>
              <w:ind w:left="-68"/>
              <w:rPr>
                <w:rFonts w:cs="Arial"/>
                <w:b/>
                <w:color w:val="000000"/>
              </w:rPr>
            </w:pPr>
            <w:r w:rsidRPr="006533FD">
              <w:rPr>
                <w:rFonts w:cs="Arial"/>
                <w:b/>
                <w:color w:val="000000"/>
              </w:rPr>
              <w:t>Frequency range</w:t>
            </w:r>
          </w:p>
        </w:tc>
        <w:tc>
          <w:tcPr>
            <w:tcW w:w="7305" w:type="dxa"/>
            <w:gridSpan w:val="9"/>
            <w:hideMark/>
          </w:tcPr>
          <w:p w14:paraId="15BBC4EB" w14:textId="77777777" w:rsidR="00046FF8" w:rsidRPr="006533FD" w:rsidRDefault="00046FF8" w:rsidP="001C376F">
            <w:pPr>
              <w:keepNext/>
              <w:keepLines/>
              <w:spacing w:before="60" w:after="60" w:line="240" w:lineRule="auto"/>
              <w:ind w:left="142"/>
              <w:rPr>
                <w:rFonts w:cs="Arial"/>
                <w:b/>
                <w:color w:val="000000"/>
              </w:rPr>
            </w:pPr>
            <w:r w:rsidRPr="006533FD">
              <w:rPr>
                <w:rFonts w:cs="Arial"/>
                <w:b/>
                <w:color w:val="000000"/>
              </w:rPr>
              <w:t>Amount ($)</w:t>
            </w:r>
          </w:p>
        </w:tc>
      </w:tr>
      <w:tr w:rsidR="00046FF8" w:rsidRPr="006533FD" w14:paraId="00B8E04B" w14:textId="77777777" w:rsidTr="005C1E46">
        <w:trPr>
          <w:trHeight w:val="145"/>
          <w:tblHeader/>
        </w:trPr>
        <w:tc>
          <w:tcPr>
            <w:tcW w:w="1364" w:type="dxa"/>
            <w:vMerge/>
            <w:vAlign w:val="center"/>
            <w:hideMark/>
          </w:tcPr>
          <w:p w14:paraId="0577D0BD" w14:textId="77777777" w:rsidR="00046FF8" w:rsidRPr="006533FD" w:rsidRDefault="00046FF8" w:rsidP="001C376F">
            <w:pPr>
              <w:keepNext/>
              <w:keepLines/>
              <w:spacing w:after="0" w:line="240" w:lineRule="auto"/>
              <w:rPr>
                <w:rFonts w:cs="Arial"/>
                <w:b/>
                <w:color w:val="000000"/>
              </w:rPr>
            </w:pPr>
          </w:p>
        </w:tc>
        <w:tc>
          <w:tcPr>
            <w:tcW w:w="7305" w:type="dxa"/>
            <w:gridSpan w:val="9"/>
            <w:hideMark/>
          </w:tcPr>
          <w:p w14:paraId="608F9E4D" w14:textId="77777777" w:rsidR="00046FF8" w:rsidRPr="006533FD" w:rsidRDefault="00046FF8" w:rsidP="001C376F">
            <w:pPr>
              <w:keepNext/>
              <w:keepLines/>
              <w:spacing w:before="60" w:after="60" w:line="240" w:lineRule="auto"/>
              <w:ind w:left="142"/>
              <w:rPr>
                <w:rFonts w:cs="Arial"/>
                <w:i/>
                <w:color w:val="000000"/>
              </w:rPr>
            </w:pPr>
            <w:r w:rsidRPr="006533FD">
              <w:rPr>
                <w:rFonts w:cs="Arial"/>
                <w:i/>
                <w:color w:val="000000"/>
              </w:rPr>
              <w:t>Area density</w:t>
            </w:r>
          </w:p>
        </w:tc>
      </w:tr>
      <w:tr w:rsidR="00046FF8" w:rsidRPr="006533FD" w14:paraId="13E227CE" w14:textId="77777777" w:rsidTr="005C1E46">
        <w:trPr>
          <w:trHeight w:val="680"/>
          <w:tblHeader/>
        </w:trPr>
        <w:tc>
          <w:tcPr>
            <w:tcW w:w="1375" w:type="dxa"/>
            <w:gridSpan w:val="2"/>
            <w:tcBorders>
              <w:top w:val="nil"/>
              <w:left w:val="nil"/>
              <w:bottom w:val="single" w:sz="4" w:space="0" w:color="auto"/>
              <w:right w:val="nil"/>
            </w:tcBorders>
          </w:tcPr>
          <w:p w14:paraId="4F815B70" w14:textId="77777777" w:rsidR="00046FF8" w:rsidRPr="006533FD" w:rsidRDefault="00046FF8" w:rsidP="001C376F">
            <w:pPr>
              <w:keepNext/>
              <w:keepLines/>
              <w:spacing w:before="60" w:after="60" w:line="240" w:lineRule="auto"/>
              <w:ind w:left="-68"/>
              <w:rPr>
                <w:rFonts w:cs="Arial"/>
                <w:i/>
                <w:color w:val="000000"/>
              </w:rPr>
            </w:pPr>
          </w:p>
        </w:tc>
        <w:tc>
          <w:tcPr>
            <w:tcW w:w="1404" w:type="dxa"/>
            <w:tcBorders>
              <w:top w:val="nil"/>
              <w:left w:val="nil"/>
              <w:bottom w:val="single" w:sz="4" w:space="0" w:color="auto"/>
              <w:right w:val="nil"/>
            </w:tcBorders>
            <w:hideMark/>
          </w:tcPr>
          <w:p w14:paraId="309DA863" w14:textId="77777777" w:rsidR="00046FF8" w:rsidRPr="006533FD" w:rsidRDefault="00046FF8" w:rsidP="001C376F">
            <w:pPr>
              <w:keepNext/>
              <w:keepLines/>
              <w:spacing w:before="60" w:after="60" w:line="240" w:lineRule="auto"/>
              <w:ind w:left="142"/>
              <w:rPr>
                <w:rFonts w:cs="Arial"/>
                <w:b/>
                <w:color w:val="000000"/>
              </w:rPr>
            </w:pPr>
            <w:r w:rsidRPr="006533FD">
              <w:rPr>
                <w:rFonts w:cs="Arial"/>
                <w:i/>
                <w:color w:val="000000"/>
              </w:rPr>
              <w:t>Australia wide</w:t>
            </w:r>
          </w:p>
        </w:tc>
        <w:tc>
          <w:tcPr>
            <w:tcW w:w="1404" w:type="dxa"/>
            <w:gridSpan w:val="2"/>
            <w:tcBorders>
              <w:top w:val="nil"/>
              <w:left w:val="nil"/>
              <w:bottom w:val="single" w:sz="4" w:space="0" w:color="auto"/>
              <w:right w:val="nil"/>
            </w:tcBorders>
            <w:hideMark/>
          </w:tcPr>
          <w:p w14:paraId="2B51B4F5" w14:textId="77777777" w:rsidR="00046FF8" w:rsidRPr="006533FD" w:rsidRDefault="00046FF8" w:rsidP="001C376F">
            <w:pPr>
              <w:keepNext/>
              <w:keepLines/>
              <w:spacing w:before="60" w:after="60" w:line="240" w:lineRule="auto"/>
              <w:ind w:left="142"/>
              <w:rPr>
                <w:rFonts w:cs="Arial"/>
                <w:i/>
                <w:color w:val="000000"/>
              </w:rPr>
            </w:pPr>
            <w:r w:rsidRPr="006533FD">
              <w:rPr>
                <w:rFonts w:cs="Arial"/>
                <w:i/>
                <w:color w:val="000000"/>
              </w:rPr>
              <w:t>High density</w:t>
            </w:r>
          </w:p>
        </w:tc>
        <w:tc>
          <w:tcPr>
            <w:tcW w:w="1538" w:type="dxa"/>
            <w:gridSpan w:val="2"/>
            <w:tcBorders>
              <w:top w:val="nil"/>
              <w:left w:val="nil"/>
              <w:bottom w:val="single" w:sz="4" w:space="0" w:color="auto"/>
              <w:right w:val="nil"/>
            </w:tcBorders>
            <w:hideMark/>
          </w:tcPr>
          <w:p w14:paraId="7897F06B" w14:textId="77777777" w:rsidR="00046FF8" w:rsidRPr="006533FD" w:rsidRDefault="00046FF8" w:rsidP="001C376F">
            <w:pPr>
              <w:keepNext/>
              <w:keepLines/>
              <w:spacing w:before="60" w:after="60" w:line="240" w:lineRule="auto"/>
              <w:ind w:left="142"/>
              <w:rPr>
                <w:rFonts w:cs="Arial"/>
                <w:i/>
                <w:color w:val="000000"/>
              </w:rPr>
            </w:pPr>
            <w:r w:rsidRPr="006533FD">
              <w:rPr>
                <w:rFonts w:cs="Arial"/>
                <w:i/>
                <w:color w:val="000000"/>
              </w:rPr>
              <w:t>Medium density</w:t>
            </w:r>
          </w:p>
        </w:tc>
        <w:tc>
          <w:tcPr>
            <w:tcW w:w="1417" w:type="dxa"/>
            <w:tcBorders>
              <w:top w:val="nil"/>
              <w:left w:val="nil"/>
              <w:bottom w:val="single" w:sz="4" w:space="0" w:color="auto"/>
              <w:right w:val="nil"/>
            </w:tcBorders>
            <w:hideMark/>
          </w:tcPr>
          <w:p w14:paraId="77EF3BC5" w14:textId="77777777" w:rsidR="00046FF8" w:rsidRPr="006533FD" w:rsidRDefault="00046FF8" w:rsidP="001C376F">
            <w:pPr>
              <w:keepNext/>
              <w:keepLines/>
              <w:spacing w:before="60" w:after="60" w:line="240" w:lineRule="auto"/>
              <w:ind w:left="142"/>
              <w:rPr>
                <w:rFonts w:cs="Arial"/>
                <w:i/>
                <w:color w:val="000000"/>
              </w:rPr>
            </w:pPr>
            <w:r w:rsidRPr="006533FD">
              <w:rPr>
                <w:rFonts w:cs="Arial"/>
                <w:i/>
                <w:color w:val="000000"/>
              </w:rPr>
              <w:t>Low density</w:t>
            </w:r>
          </w:p>
        </w:tc>
        <w:tc>
          <w:tcPr>
            <w:tcW w:w="1530" w:type="dxa"/>
            <w:gridSpan w:val="2"/>
            <w:tcBorders>
              <w:top w:val="nil"/>
              <w:left w:val="nil"/>
              <w:bottom w:val="single" w:sz="4" w:space="0" w:color="auto"/>
              <w:right w:val="nil"/>
            </w:tcBorders>
            <w:hideMark/>
          </w:tcPr>
          <w:p w14:paraId="2FD4DAFF" w14:textId="77777777" w:rsidR="00046FF8" w:rsidRPr="006533FD" w:rsidRDefault="00046FF8" w:rsidP="001C376F">
            <w:pPr>
              <w:keepNext/>
              <w:keepLines/>
              <w:spacing w:before="60" w:after="60" w:line="240" w:lineRule="auto"/>
              <w:ind w:left="142"/>
              <w:rPr>
                <w:rFonts w:cs="Arial"/>
                <w:i/>
                <w:color w:val="000000"/>
              </w:rPr>
            </w:pPr>
            <w:r w:rsidRPr="006533FD">
              <w:rPr>
                <w:rFonts w:cs="Arial"/>
                <w:i/>
                <w:color w:val="000000"/>
              </w:rPr>
              <w:t>Remote density</w:t>
            </w:r>
          </w:p>
        </w:tc>
      </w:tr>
      <w:tr w:rsidR="00046FF8" w:rsidRPr="006533FD" w14:paraId="1EA98F97" w14:textId="77777777" w:rsidTr="005C1E46">
        <w:trPr>
          <w:gridAfter w:val="1"/>
          <w:wAfter w:w="13" w:type="dxa"/>
          <w:trHeight w:val="393"/>
        </w:trPr>
        <w:tc>
          <w:tcPr>
            <w:tcW w:w="8656" w:type="dxa"/>
            <w:gridSpan w:val="9"/>
            <w:hideMark/>
          </w:tcPr>
          <w:p w14:paraId="661DC208" w14:textId="77777777" w:rsidR="00046FF8" w:rsidRPr="006533FD" w:rsidRDefault="00046FF8" w:rsidP="001C376F">
            <w:pPr>
              <w:keepNext/>
              <w:keepLines/>
              <w:spacing w:before="60" w:after="60" w:line="240" w:lineRule="auto"/>
              <w:ind w:left="-68"/>
              <w:rPr>
                <w:b/>
                <w:bCs/>
              </w:rPr>
            </w:pPr>
            <w:r w:rsidRPr="006533FD">
              <w:rPr>
                <w:b/>
                <w:bCs/>
              </w:rPr>
              <w:t>MHz</w:t>
            </w:r>
          </w:p>
        </w:tc>
      </w:tr>
      <w:tr w:rsidR="00046FF8" w:rsidRPr="006533FD" w14:paraId="3E26E100" w14:textId="77777777" w:rsidTr="005C1E46">
        <w:trPr>
          <w:gridAfter w:val="1"/>
          <w:wAfter w:w="17" w:type="dxa"/>
          <w:trHeight w:val="393"/>
        </w:trPr>
        <w:tc>
          <w:tcPr>
            <w:tcW w:w="1364" w:type="dxa"/>
            <w:hideMark/>
          </w:tcPr>
          <w:p w14:paraId="69F64FCC" w14:textId="77777777" w:rsidR="00046FF8" w:rsidRPr="006533FD" w:rsidRDefault="00046FF8" w:rsidP="001C376F">
            <w:pPr>
              <w:keepNext/>
              <w:keepLines/>
              <w:spacing w:before="60" w:after="60" w:line="240" w:lineRule="auto"/>
              <w:ind w:left="-68"/>
            </w:pPr>
            <w:r w:rsidRPr="006533FD">
              <w:t>0–30</w:t>
            </w:r>
          </w:p>
        </w:tc>
        <w:tc>
          <w:tcPr>
            <w:tcW w:w="1414" w:type="dxa"/>
            <w:gridSpan w:val="2"/>
            <w:vAlign w:val="bottom"/>
            <w:hideMark/>
          </w:tcPr>
          <w:p w14:paraId="29602AF0" w14:textId="77777777" w:rsidR="00046FF8" w:rsidRPr="006533FD" w:rsidRDefault="00046FF8" w:rsidP="001C376F">
            <w:pPr>
              <w:keepNext/>
              <w:keepLines/>
              <w:spacing w:before="60" w:after="60" w:line="240" w:lineRule="auto"/>
              <w:ind w:left="142"/>
            </w:pPr>
            <w:r w:rsidRPr="00EC2744">
              <w:rPr>
                <w:rFonts w:cstheme="minorBidi"/>
                <w:color w:val="000000"/>
              </w:rPr>
              <w:t>1.</w:t>
            </w:r>
            <w:r w:rsidRPr="004B3E37">
              <w:rPr>
                <w:color w:val="000000"/>
              </w:rPr>
              <w:t>2317</w:t>
            </w:r>
          </w:p>
        </w:tc>
        <w:tc>
          <w:tcPr>
            <w:tcW w:w="1433" w:type="dxa"/>
            <w:gridSpan w:val="3"/>
            <w:vAlign w:val="bottom"/>
            <w:hideMark/>
          </w:tcPr>
          <w:p w14:paraId="695C0D41" w14:textId="77777777" w:rsidR="00046FF8" w:rsidRPr="006533FD" w:rsidRDefault="00046FF8" w:rsidP="001C376F">
            <w:pPr>
              <w:keepNext/>
              <w:keepLines/>
              <w:spacing w:before="60" w:after="60" w:line="240" w:lineRule="auto"/>
              <w:ind w:left="142"/>
            </w:pPr>
            <w:r w:rsidRPr="00EC2744">
              <w:rPr>
                <w:rFonts w:cstheme="minorBidi"/>
                <w:color w:val="000000"/>
              </w:rPr>
              <w:t>1.</w:t>
            </w:r>
            <w:r w:rsidRPr="004B3E37">
              <w:rPr>
                <w:color w:val="000000"/>
              </w:rPr>
              <w:t>2322</w:t>
            </w:r>
          </w:p>
        </w:tc>
        <w:tc>
          <w:tcPr>
            <w:tcW w:w="1509" w:type="dxa"/>
            <w:vAlign w:val="bottom"/>
            <w:hideMark/>
          </w:tcPr>
          <w:p w14:paraId="0B756F2D" w14:textId="77777777" w:rsidR="00046FF8" w:rsidRPr="006533FD" w:rsidRDefault="00046FF8" w:rsidP="001C376F">
            <w:pPr>
              <w:keepNext/>
              <w:keepLines/>
              <w:spacing w:before="60" w:after="60" w:line="240" w:lineRule="auto"/>
              <w:ind w:left="142"/>
            </w:pPr>
            <w:r w:rsidRPr="00EC2744">
              <w:rPr>
                <w:rFonts w:cstheme="minorBidi"/>
                <w:color w:val="000000"/>
              </w:rPr>
              <w:t>1.</w:t>
            </w:r>
            <w:r w:rsidRPr="004B3E37">
              <w:rPr>
                <w:color w:val="000000"/>
              </w:rPr>
              <w:t>2340</w:t>
            </w:r>
          </w:p>
        </w:tc>
        <w:tc>
          <w:tcPr>
            <w:tcW w:w="1417" w:type="dxa"/>
            <w:vAlign w:val="bottom"/>
            <w:hideMark/>
          </w:tcPr>
          <w:p w14:paraId="3336CECA" w14:textId="77777777" w:rsidR="00046FF8" w:rsidRPr="006533FD" w:rsidRDefault="00046FF8" w:rsidP="001C376F">
            <w:pPr>
              <w:keepNext/>
              <w:keepLines/>
              <w:spacing w:before="60" w:after="60" w:line="240" w:lineRule="auto"/>
              <w:ind w:left="142"/>
            </w:pPr>
            <w:r w:rsidRPr="00EC2744">
              <w:rPr>
                <w:rFonts w:cstheme="minorBidi"/>
                <w:color w:val="000000"/>
              </w:rPr>
              <w:t>1.</w:t>
            </w:r>
            <w:r w:rsidRPr="004B3E37">
              <w:rPr>
                <w:color w:val="000000"/>
              </w:rPr>
              <w:t>2305</w:t>
            </w:r>
          </w:p>
        </w:tc>
        <w:tc>
          <w:tcPr>
            <w:tcW w:w="1515" w:type="dxa"/>
            <w:vAlign w:val="bottom"/>
            <w:hideMark/>
          </w:tcPr>
          <w:p w14:paraId="58A7F31F" w14:textId="77777777" w:rsidR="00046FF8" w:rsidRPr="006533FD" w:rsidRDefault="00046FF8" w:rsidP="001C376F">
            <w:pPr>
              <w:keepNext/>
              <w:keepLines/>
              <w:spacing w:before="60" w:after="60" w:line="240" w:lineRule="auto"/>
              <w:ind w:left="142"/>
            </w:pPr>
            <w:r w:rsidRPr="00EC2744">
              <w:rPr>
                <w:rFonts w:cstheme="minorBidi"/>
                <w:color w:val="000000"/>
              </w:rPr>
              <w:t>1.</w:t>
            </w:r>
            <w:r w:rsidRPr="004B3E37">
              <w:rPr>
                <w:color w:val="000000"/>
              </w:rPr>
              <w:t>2285</w:t>
            </w:r>
          </w:p>
        </w:tc>
      </w:tr>
      <w:tr w:rsidR="00046FF8" w:rsidRPr="006533FD" w14:paraId="40C8C6B7" w14:textId="77777777" w:rsidTr="005C1E46">
        <w:trPr>
          <w:gridAfter w:val="1"/>
          <w:wAfter w:w="17" w:type="dxa"/>
          <w:trHeight w:val="393"/>
        </w:trPr>
        <w:tc>
          <w:tcPr>
            <w:tcW w:w="1364" w:type="dxa"/>
            <w:hideMark/>
          </w:tcPr>
          <w:p w14:paraId="749296B0" w14:textId="77777777" w:rsidR="00046FF8" w:rsidRPr="006533FD" w:rsidRDefault="00046FF8" w:rsidP="001C376F">
            <w:pPr>
              <w:keepNext/>
              <w:keepLines/>
              <w:spacing w:before="60" w:after="60" w:line="240" w:lineRule="auto"/>
              <w:ind w:left="-68"/>
            </w:pPr>
            <w:r w:rsidRPr="006533FD">
              <w:t>&gt;30–403</w:t>
            </w:r>
          </w:p>
        </w:tc>
        <w:tc>
          <w:tcPr>
            <w:tcW w:w="1414" w:type="dxa"/>
            <w:gridSpan w:val="2"/>
            <w:vAlign w:val="bottom"/>
            <w:hideMark/>
          </w:tcPr>
          <w:p w14:paraId="36ABC809" w14:textId="77777777" w:rsidR="00046FF8" w:rsidRPr="006533FD" w:rsidRDefault="00046FF8" w:rsidP="001C376F">
            <w:pPr>
              <w:keepNext/>
              <w:keepLines/>
              <w:spacing w:before="60" w:after="60" w:line="240" w:lineRule="auto"/>
              <w:ind w:left="142"/>
            </w:pPr>
            <w:r w:rsidRPr="00EC2744">
              <w:rPr>
                <w:rFonts w:cstheme="minorBidi"/>
                <w:color w:val="000000"/>
              </w:rPr>
              <w:t>2.</w:t>
            </w:r>
            <w:r w:rsidRPr="004B3E37">
              <w:rPr>
                <w:color w:val="000000"/>
              </w:rPr>
              <w:t>7823</w:t>
            </w:r>
          </w:p>
        </w:tc>
        <w:tc>
          <w:tcPr>
            <w:tcW w:w="1433" w:type="dxa"/>
            <w:gridSpan w:val="3"/>
            <w:vAlign w:val="bottom"/>
            <w:hideMark/>
          </w:tcPr>
          <w:p w14:paraId="7725E2E6" w14:textId="77777777" w:rsidR="00046FF8" w:rsidRPr="006533FD" w:rsidRDefault="00046FF8" w:rsidP="001C376F">
            <w:pPr>
              <w:keepNext/>
              <w:keepLines/>
              <w:spacing w:before="60" w:after="60" w:line="240" w:lineRule="auto"/>
              <w:ind w:left="142"/>
            </w:pPr>
            <w:r w:rsidRPr="00EC2744">
              <w:rPr>
                <w:rFonts w:cstheme="minorBidi"/>
                <w:color w:val="000000"/>
              </w:rPr>
              <w:t>1.</w:t>
            </w:r>
            <w:r w:rsidRPr="004B3E37">
              <w:rPr>
                <w:color w:val="000000"/>
              </w:rPr>
              <w:t>0871</w:t>
            </w:r>
          </w:p>
        </w:tc>
        <w:tc>
          <w:tcPr>
            <w:tcW w:w="1509" w:type="dxa"/>
            <w:vAlign w:val="bottom"/>
            <w:hideMark/>
          </w:tcPr>
          <w:p w14:paraId="037E8566" w14:textId="77777777" w:rsidR="00046FF8" w:rsidRPr="006533FD" w:rsidRDefault="00046FF8" w:rsidP="001C376F">
            <w:pPr>
              <w:keepNext/>
              <w:keepLines/>
              <w:spacing w:before="60" w:after="60" w:line="240" w:lineRule="auto"/>
              <w:ind w:left="142"/>
            </w:pPr>
            <w:r w:rsidRPr="00EC2744">
              <w:rPr>
                <w:rFonts w:cstheme="minorBidi"/>
                <w:color w:val="000000"/>
              </w:rPr>
              <w:t>0.</w:t>
            </w:r>
            <w:r w:rsidRPr="004B3E37">
              <w:rPr>
                <w:color w:val="000000"/>
              </w:rPr>
              <w:t>5371</w:t>
            </w:r>
          </w:p>
        </w:tc>
        <w:tc>
          <w:tcPr>
            <w:tcW w:w="1417" w:type="dxa"/>
            <w:vAlign w:val="bottom"/>
            <w:hideMark/>
          </w:tcPr>
          <w:p w14:paraId="27D046A4" w14:textId="77777777" w:rsidR="00046FF8" w:rsidRPr="006533FD" w:rsidRDefault="00046FF8" w:rsidP="001C376F">
            <w:pPr>
              <w:keepNext/>
              <w:keepLines/>
              <w:spacing w:before="60" w:after="60" w:line="240" w:lineRule="auto"/>
              <w:ind w:left="142"/>
            </w:pPr>
            <w:r w:rsidRPr="00EC2744">
              <w:rPr>
                <w:rFonts w:cstheme="minorBidi"/>
                <w:color w:val="000000"/>
              </w:rPr>
              <w:t>0.</w:t>
            </w:r>
            <w:r w:rsidRPr="004B3E37">
              <w:rPr>
                <w:color w:val="000000"/>
              </w:rPr>
              <w:t>1201</w:t>
            </w:r>
          </w:p>
        </w:tc>
        <w:tc>
          <w:tcPr>
            <w:tcW w:w="1515" w:type="dxa"/>
            <w:vAlign w:val="bottom"/>
            <w:hideMark/>
          </w:tcPr>
          <w:p w14:paraId="7C32B7F9" w14:textId="77777777" w:rsidR="00046FF8" w:rsidRPr="006533FD" w:rsidRDefault="00046FF8" w:rsidP="001C376F">
            <w:pPr>
              <w:keepNext/>
              <w:keepLines/>
              <w:spacing w:before="60" w:after="60" w:line="240" w:lineRule="auto"/>
              <w:ind w:left="142"/>
            </w:pPr>
            <w:r w:rsidRPr="00EC2744">
              <w:rPr>
                <w:rFonts w:cstheme="minorBidi"/>
                <w:color w:val="000000"/>
              </w:rPr>
              <w:t>0.</w:t>
            </w:r>
            <w:r w:rsidRPr="004B3E37">
              <w:rPr>
                <w:color w:val="000000"/>
              </w:rPr>
              <w:t>0598</w:t>
            </w:r>
          </w:p>
        </w:tc>
      </w:tr>
      <w:tr w:rsidR="00046FF8" w:rsidRPr="006533FD" w14:paraId="27CC3480" w14:textId="77777777" w:rsidTr="005C1E46">
        <w:trPr>
          <w:gridAfter w:val="1"/>
          <w:wAfter w:w="17" w:type="dxa"/>
          <w:trHeight w:val="408"/>
        </w:trPr>
        <w:tc>
          <w:tcPr>
            <w:tcW w:w="1364" w:type="dxa"/>
            <w:hideMark/>
          </w:tcPr>
          <w:p w14:paraId="717C2CAD" w14:textId="77777777" w:rsidR="00046FF8" w:rsidRPr="006533FD" w:rsidRDefault="00046FF8" w:rsidP="001C376F">
            <w:pPr>
              <w:keepNext/>
              <w:keepLines/>
              <w:spacing w:before="60" w:after="60" w:line="240" w:lineRule="auto"/>
              <w:ind w:left="-68"/>
            </w:pPr>
            <w:r w:rsidRPr="006533FD">
              <w:t>&gt;403–520</w:t>
            </w:r>
          </w:p>
        </w:tc>
        <w:tc>
          <w:tcPr>
            <w:tcW w:w="1414" w:type="dxa"/>
            <w:gridSpan w:val="2"/>
            <w:vAlign w:val="bottom"/>
            <w:hideMark/>
          </w:tcPr>
          <w:p w14:paraId="43CACCA7" w14:textId="77777777" w:rsidR="00046FF8" w:rsidRPr="006533FD" w:rsidRDefault="00046FF8" w:rsidP="001C376F">
            <w:pPr>
              <w:keepNext/>
              <w:keepLines/>
              <w:spacing w:before="60" w:after="60" w:line="240" w:lineRule="auto"/>
              <w:ind w:left="142"/>
            </w:pPr>
            <w:r w:rsidRPr="00EC2744">
              <w:rPr>
                <w:rFonts w:cstheme="minorBidi"/>
                <w:color w:val="000000"/>
              </w:rPr>
              <w:t>2.</w:t>
            </w:r>
            <w:r w:rsidRPr="004B3E37">
              <w:rPr>
                <w:color w:val="000000"/>
              </w:rPr>
              <w:t>8545</w:t>
            </w:r>
          </w:p>
        </w:tc>
        <w:tc>
          <w:tcPr>
            <w:tcW w:w="1433" w:type="dxa"/>
            <w:gridSpan w:val="3"/>
            <w:vAlign w:val="bottom"/>
            <w:hideMark/>
          </w:tcPr>
          <w:p w14:paraId="5619FA68" w14:textId="77777777" w:rsidR="00046FF8" w:rsidRPr="006533FD" w:rsidRDefault="00046FF8" w:rsidP="001C376F">
            <w:pPr>
              <w:keepNext/>
              <w:keepLines/>
              <w:spacing w:before="60" w:after="60" w:line="240" w:lineRule="auto"/>
              <w:ind w:left="142"/>
            </w:pPr>
            <w:r w:rsidRPr="00EC2744">
              <w:rPr>
                <w:rFonts w:cstheme="minorBidi"/>
                <w:color w:val="000000"/>
              </w:rPr>
              <w:t>2.</w:t>
            </w:r>
            <w:r w:rsidRPr="004B3E37">
              <w:rPr>
                <w:color w:val="000000"/>
              </w:rPr>
              <w:t>1164</w:t>
            </w:r>
          </w:p>
        </w:tc>
        <w:tc>
          <w:tcPr>
            <w:tcW w:w="1509" w:type="dxa"/>
            <w:vAlign w:val="bottom"/>
            <w:hideMark/>
          </w:tcPr>
          <w:p w14:paraId="3DA85C85" w14:textId="77777777" w:rsidR="00046FF8" w:rsidRPr="006533FD" w:rsidRDefault="00046FF8" w:rsidP="001C376F">
            <w:pPr>
              <w:keepNext/>
              <w:keepLines/>
              <w:spacing w:before="60" w:after="60" w:line="240" w:lineRule="auto"/>
              <w:ind w:left="142"/>
            </w:pPr>
            <w:r w:rsidRPr="00EC2744">
              <w:rPr>
                <w:rFonts w:cstheme="minorBidi"/>
                <w:color w:val="000000"/>
              </w:rPr>
              <w:t>0.</w:t>
            </w:r>
            <w:r w:rsidRPr="004B3E37">
              <w:rPr>
                <w:color w:val="000000"/>
              </w:rPr>
              <w:t>7327</w:t>
            </w:r>
          </w:p>
        </w:tc>
        <w:tc>
          <w:tcPr>
            <w:tcW w:w="1417" w:type="dxa"/>
            <w:vAlign w:val="bottom"/>
            <w:hideMark/>
          </w:tcPr>
          <w:p w14:paraId="7EF23401" w14:textId="77777777" w:rsidR="00046FF8" w:rsidRPr="006533FD" w:rsidRDefault="00046FF8" w:rsidP="001C376F">
            <w:pPr>
              <w:keepNext/>
              <w:keepLines/>
              <w:spacing w:before="60" w:after="60" w:line="240" w:lineRule="auto"/>
              <w:ind w:left="142"/>
            </w:pPr>
            <w:r w:rsidRPr="00EC2744">
              <w:rPr>
                <w:rFonts w:cstheme="minorBidi"/>
                <w:color w:val="000000"/>
              </w:rPr>
              <w:t>0.</w:t>
            </w:r>
            <w:r w:rsidRPr="004B3E37">
              <w:rPr>
                <w:color w:val="000000"/>
              </w:rPr>
              <w:t>1246</w:t>
            </w:r>
          </w:p>
        </w:tc>
        <w:tc>
          <w:tcPr>
            <w:tcW w:w="1515" w:type="dxa"/>
            <w:vAlign w:val="bottom"/>
            <w:hideMark/>
          </w:tcPr>
          <w:p w14:paraId="2CC1F477" w14:textId="77777777" w:rsidR="00046FF8" w:rsidRPr="006533FD" w:rsidRDefault="00046FF8" w:rsidP="001C376F">
            <w:pPr>
              <w:keepNext/>
              <w:keepLines/>
              <w:spacing w:before="60" w:after="60" w:line="240" w:lineRule="auto"/>
              <w:ind w:left="142"/>
            </w:pPr>
            <w:r w:rsidRPr="00EC2744">
              <w:rPr>
                <w:rFonts w:cstheme="minorBidi"/>
                <w:color w:val="000000"/>
              </w:rPr>
              <w:t>0.0000</w:t>
            </w:r>
          </w:p>
        </w:tc>
      </w:tr>
      <w:tr w:rsidR="00046FF8" w:rsidRPr="006533FD" w14:paraId="33CAEFB1" w14:textId="77777777" w:rsidTr="005C1E46">
        <w:trPr>
          <w:gridAfter w:val="1"/>
          <w:wAfter w:w="17" w:type="dxa"/>
          <w:trHeight w:val="393"/>
        </w:trPr>
        <w:tc>
          <w:tcPr>
            <w:tcW w:w="1364" w:type="dxa"/>
            <w:hideMark/>
          </w:tcPr>
          <w:p w14:paraId="6006DFF9" w14:textId="77777777" w:rsidR="00046FF8" w:rsidRPr="006533FD" w:rsidRDefault="00046FF8" w:rsidP="001C376F">
            <w:pPr>
              <w:keepNext/>
              <w:keepLines/>
              <w:spacing w:before="60" w:after="60" w:line="240" w:lineRule="auto"/>
              <w:ind w:left="-68"/>
            </w:pPr>
            <w:r w:rsidRPr="006533FD">
              <w:t>&gt;520–960</w:t>
            </w:r>
          </w:p>
        </w:tc>
        <w:tc>
          <w:tcPr>
            <w:tcW w:w="1414" w:type="dxa"/>
            <w:gridSpan w:val="2"/>
            <w:vAlign w:val="bottom"/>
            <w:hideMark/>
          </w:tcPr>
          <w:p w14:paraId="02CB4C9F" w14:textId="77777777" w:rsidR="00046FF8" w:rsidRPr="006533FD" w:rsidRDefault="00046FF8" w:rsidP="001C376F">
            <w:pPr>
              <w:keepNext/>
              <w:keepLines/>
              <w:spacing w:before="60" w:after="60" w:line="240" w:lineRule="auto"/>
              <w:ind w:left="142"/>
            </w:pPr>
            <w:r w:rsidRPr="00EC2744">
              <w:rPr>
                <w:rFonts w:cstheme="minorBidi"/>
                <w:color w:val="000000"/>
              </w:rPr>
              <w:t>2.</w:t>
            </w:r>
            <w:r w:rsidRPr="004B3E37">
              <w:rPr>
                <w:color w:val="000000"/>
              </w:rPr>
              <w:t>8545</w:t>
            </w:r>
          </w:p>
        </w:tc>
        <w:tc>
          <w:tcPr>
            <w:tcW w:w="1433" w:type="dxa"/>
            <w:gridSpan w:val="3"/>
            <w:vAlign w:val="bottom"/>
            <w:hideMark/>
          </w:tcPr>
          <w:p w14:paraId="4C471839" w14:textId="77777777" w:rsidR="00046FF8" w:rsidRPr="006533FD" w:rsidRDefault="00046FF8" w:rsidP="001C376F">
            <w:pPr>
              <w:keepNext/>
              <w:keepLines/>
              <w:spacing w:before="60" w:after="60" w:line="240" w:lineRule="auto"/>
              <w:ind w:left="142"/>
            </w:pPr>
            <w:r w:rsidRPr="00EC2744">
              <w:rPr>
                <w:rFonts w:cstheme="minorBidi"/>
                <w:color w:val="000000"/>
              </w:rPr>
              <w:t>1.</w:t>
            </w:r>
            <w:r w:rsidRPr="004B3E37">
              <w:rPr>
                <w:color w:val="000000"/>
              </w:rPr>
              <w:t>5992</w:t>
            </w:r>
          </w:p>
        </w:tc>
        <w:tc>
          <w:tcPr>
            <w:tcW w:w="1509" w:type="dxa"/>
            <w:vAlign w:val="bottom"/>
            <w:hideMark/>
          </w:tcPr>
          <w:p w14:paraId="5E791FD8" w14:textId="77777777" w:rsidR="00046FF8" w:rsidRPr="006533FD" w:rsidRDefault="00046FF8" w:rsidP="001C376F">
            <w:pPr>
              <w:keepNext/>
              <w:keepLines/>
              <w:spacing w:before="60" w:after="60" w:line="240" w:lineRule="auto"/>
              <w:ind w:left="142"/>
            </w:pPr>
            <w:r w:rsidRPr="00EC2744">
              <w:rPr>
                <w:rFonts w:cstheme="minorBidi"/>
                <w:color w:val="000000"/>
              </w:rPr>
              <w:t>0.</w:t>
            </w:r>
            <w:r w:rsidRPr="004B3E37">
              <w:rPr>
                <w:color w:val="000000"/>
              </w:rPr>
              <w:t>7327</w:t>
            </w:r>
          </w:p>
        </w:tc>
        <w:tc>
          <w:tcPr>
            <w:tcW w:w="1417" w:type="dxa"/>
            <w:vAlign w:val="bottom"/>
            <w:hideMark/>
          </w:tcPr>
          <w:p w14:paraId="67C789D7" w14:textId="77777777" w:rsidR="00046FF8" w:rsidRPr="006533FD" w:rsidRDefault="00046FF8" w:rsidP="001C376F">
            <w:pPr>
              <w:keepNext/>
              <w:keepLines/>
              <w:spacing w:before="60" w:after="60" w:line="240" w:lineRule="auto"/>
              <w:ind w:left="142"/>
            </w:pPr>
            <w:r w:rsidRPr="00EC2744">
              <w:rPr>
                <w:rFonts w:cstheme="minorBidi"/>
                <w:color w:val="000000"/>
              </w:rPr>
              <w:t>0.</w:t>
            </w:r>
            <w:r w:rsidRPr="004B3E37">
              <w:rPr>
                <w:color w:val="000000"/>
              </w:rPr>
              <w:t>1246</w:t>
            </w:r>
          </w:p>
        </w:tc>
        <w:tc>
          <w:tcPr>
            <w:tcW w:w="1515" w:type="dxa"/>
            <w:vAlign w:val="bottom"/>
            <w:hideMark/>
          </w:tcPr>
          <w:p w14:paraId="6CFFFE48" w14:textId="77777777" w:rsidR="00046FF8" w:rsidRPr="006533FD" w:rsidRDefault="00046FF8" w:rsidP="001C376F">
            <w:pPr>
              <w:keepNext/>
              <w:keepLines/>
              <w:spacing w:before="60" w:after="60" w:line="240" w:lineRule="auto"/>
              <w:ind w:left="142"/>
            </w:pPr>
            <w:r w:rsidRPr="00EC2744">
              <w:rPr>
                <w:rFonts w:cstheme="minorBidi"/>
                <w:color w:val="000000"/>
              </w:rPr>
              <w:t>0.</w:t>
            </w:r>
            <w:r w:rsidRPr="004B3E37">
              <w:rPr>
                <w:color w:val="000000"/>
              </w:rPr>
              <w:t>0621</w:t>
            </w:r>
          </w:p>
        </w:tc>
      </w:tr>
      <w:tr w:rsidR="00046FF8" w:rsidRPr="006533FD" w14:paraId="520726A2" w14:textId="77777777" w:rsidTr="005C1E46">
        <w:trPr>
          <w:gridAfter w:val="1"/>
          <w:wAfter w:w="17" w:type="dxa"/>
          <w:trHeight w:val="408"/>
        </w:trPr>
        <w:tc>
          <w:tcPr>
            <w:tcW w:w="1364" w:type="dxa"/>
            <w:hideMark/>
          </w:tcPr>
          <w:p w14:paraId="0B5A238F" w14:textId="77777777" w:rsidR="00046FF8" w:rsidRPr="006533FD" w:rsidRDefault="00046FF8" w:rsidP="001C376F">
            <w:pPr>
              <w:keepNext/>
              <w:keepLines/>
              <w:spacing w:before="60" w:after="60" w:line="240" w:lineRule="auto"/>
              <w:ind w:left="-68"/>
            </w:pPr>
            <w:r w:rsidRPr="006533FD">
              <w:t>&gt;960–2 690</w:t>
            </w:r>
          </w:p>
        </w:tc>
        <w:tc>
          <w:tcPr>
            <w:tcW w:w="1414" w:type="dxa"/>
            <w:gridSpan w:val="2"/>
            <w:vAlign w:val="bottom"/>
            <w:hideMark/>
          </w:tcPr>
          <w:p w14:paraId="1C12D8A7" w14:textId="77777777" w:rsidR="00046FF8" w:rsidRPr="006533FD" w:rsidRDefault="00046FF8" w:rsidP="001C376F">
            <w:pPr>
              <w:keepNext/>
              <w:keepLines/>
              <w:spacing w:before="60" w:after="60" w:line="240" w:lineRule="auto"/>
              <w:ind w:left="142"/>
            </w:pPr>
            <w:r w:rsidRPr="00EC2744">
              <w:rPr>
                <w:rFonts w:cstheme="minorBidi"/>
                <w:color w:val="000000"/>
              </w:rPr>
              <w:t>2.</w:t>
            </w:r>
            <w:r w:rsidRPr="004B3E37">
              <w:rPr>
                <w:color w:val="000000"/>
              </w:rPr>
              <w:t>8502</w:t>
            </w:r>
          </w:p>
        </w:tc>
        <w:tc>
          <w:tcPr>
            <w:tcW w:w="1433" w:type="dxa"/>
            <w:gridSpan w:val="3"/>
            <w:vAlign w:val="bottom"/>
            <w:hideMark/>
          </w:tcPr>
          <w:p w14:paraId="1A0E3EE2" w14:textId="77777777" w:rsidR="00046FF8" w:rsidRPr="006533FD" w:rsidRDefault="00046FF8" w:rsidP="001C376F">
            <w:pPr>
              <w:keepNext/>
              <w:keepLines/>
              <w:spacing w:before="60" w:after="60" w:line="240" w:lineRule="auto"/>
              <w:ind w:left="142"/>
            </w:pPr>
            <w:r w:rsidRPr="00EC2744">
              <w:rPr>
                <w:rFonts w:cstheme="minorBidi"/>
                <w:color w:val="000000"/>
              </w:rPr>
              <w:t>0.</w:t>
            </w:r>
            <w:r w:rsidRPr="004B3E37">
              <w:rPr>
                <w:color w:val="000000"/>
              </w:rPr>
              <w:t>6399</w:t>
            </w:r>
          </w:p>
        </w:tc>
        <w:tc>
          <w:tcPr>
            <w:tcW w:w="1509" w:type="dxa"/>
            <w:vAlign w:val="bottom"/>
            <w:hideMark/>
          </w:tcPr>
          <w:p w14:paraId="2F8F3121" w14:textId="77777777" w:rsidR="00046FF8" w:rsidRPr="006533FD" w:rsidRDefault="00046FF8" w:rsidP="001C376F">
            <w:pPr>
              <w:keepNext/>
              <w:keepLines/>
              <w:spacing w:before="60" w:after="60" w:line="240" w:lineRule="auto"/>
              <w:ind w:left="142"/>
            </w:pPr>
            <w:r w:rsidRPr="00EC2744">
              <w:rPr>
                <w:rFonts w:cstheme="minorBidi"/>
                <w:color w:val="000000"/>
              </w:rPr>
              <w:t>0.</w:t>
            </w:r>
            <w:r w:rsidRPr="004B3E37">
              <w:rPr>
                <w:color w:val="000000"/>
              </w:rPr>
              <w:t>2963</w:t>
            </w:r>
          </w:p>
        </w:tc>
        <w:tc>
          <w:tcPr>
            <w:tcW w:w="1417" w:type="dxa"/>
            <w:vAlign w:val="bottom"/>
            <w:hideMark/>
          </w:tcPr>
          <w:p w14:paraId="235C8E57" w14:textId="77777777" w:rsidR="00046FF8" w:rsidRPr="006533FD" w:rsidRDefault="00046FF8" w:rsidP="001C376F">
            <w:pPr>
              <w:keepNext/>
              <w:keepLines/>
              <w:spacing w:before="60" w:after="60" w:line="240" w:lineRule="auto"/>
              <w:ind w:left="142"/>
            </w:pPr>
            <w:r w:rsidRPr="00EC2744">
              <w:rPr>
                <w:rFonts w:cstheme="minorBidi"/>
                <w:color w:val="000000"/>
              </w:rPr>
              <w:t>0.</w:t>
            </w:r>
            <w:r w:rsidRPr="004B3E37">
              <w:rPr>
                <w:color w:val="000000"/>
              </w:rPr>
              <w:t>1486</w:t>
            </w:r>
          </w:p>
        </w:tc>
        <w:tc>
          <w:tcPr>
            <w:tcW w:w="1515" w:type="dxa"/>
            <w:vAlign w:val="bottom"/>
            <w:hideMark/>
          </w:tcPr>
          <w:p w14:paraId="30CD60CB" w14:textId="77777777" w:rsidR="00046FF8" w:rsidRPr="006533FD" w:rsidRDefault="00046FF8" w:rsidP="001C376F">
            <w:pPr>
              <w:keepNext/>
              <w:keepLines/>
              <w:spacing w:before="60" w:after="60" w:line="240" w:lineRule="auto"/>
              <w:ind w:left="142"/>
            </w:pPr>
            <w:r w:rsidRPr="00EC2744">
              <w:rPr>
                <w:rFonts w:cstheme="minorBidi"/>
                <w:color w:val="000000"/>
              </w:rPr>
              <w:t>0.</w:t>
            </w:r>
            <w:r w:rsidRPr="004B3E37">
              <w:rPr>
                <w:color w:val="000000"/>
              </w:rPr>
              <w:t>0740</w:t>
            </w:r>
          </w:p>
        </w:tc>
      </w:tr>
      <w:tr w:rsidR="00046FF8" w:rsidRPr="006533FD" w14:paraId="04F4981F" w14:textId="77777777" w:rsidTr="005C1E46">
        <w:trPr>
          <w:gridAfter w:val="1"/>
          <w:wAfter w:w="13" w:type="dxa"/>
          <w:trHeight w:val="393"/>
        </w:trPr>
        <w:tc>
          <w:tcPr>
            <w:tcW w:w="8656" w:type="dxa"/>
            <w:gridSpan w:val="9"/>
            <w:vAlign w:val="center"/>
            <w:hideMark/>
          </w:tcPr>
          <w:p w14:paraId="7761FB5A" w14:textId="77777777" w:rsidR="00046FF8" w:rsidRPr="006533FD" w:rsidRDefault="00046FF8" w:rsidP="001C376F">
            <w:pPr>
              <w:keepNext/>
              <w:keepLines/>
              <w:spacing w:before="60" w:after="60" w:line="240" w:lineRule="auto"/>
              <w:ind w:left="-68"/>
              <w:rPr>
                <w:b/>
                <w:bCs/>
              </w:rPr>
            </w:pPr>
            <w:r w:rsidRPr="006533FD">
              <w:rPr>
                <w:b/>
                <w:bCs/>
              </w:rPr>
              <w:t>GHz</w:t>
            </w:r>
          </w:p>
        </w:tc>
      </w:tr>
      <w:tr w:rsidR="00046FF8" w:rsidRPr="006533FD" w14:paraId="1EF8ADBB" w14:textId="77777777" w:rsidTr="005C1E46">
        <w:trPr>
          <w:gridAfter w:val="1"/>
          <w:wAfter w:w="17" w:type="dxa"/>
          <w:trHeight w:val="393"/>
        </w:trPr>
        <w:tc>
          <w:tcPr>
            <w:tcW w:w="1364" w:type="dxa"/>
            <w:hideMark/>
          </w:tcPr>
          <w:p w14:paraId="367C8A72" w14:textId="77777777" w:rsidR="00046FF8" w:rsidRPr="006533FD" w:rsidRDefault="00046FF8" w:rsidP="001C376F">
            <w:pPr>
              <w:keepNext/>
              <w:keepLines/>
              <w:spacing w:before="60" w:after="60" w:line="240" w:lineRule="auto"/>
              <w:ind w:left="-68"/>
            </w:pPr>
            <w:r w:rsidRPr="006533FD">
              <w:t>&gt;2.69–5.0</w:t>
            </w:r>
          </w:p>
        </w:tc>
        <w:tc>
          <w:tcPr>
            <w:tcW w:w="1429" w:type="dxa"/>
            <w:gridSpan w:val="3"/>
            <w:vAlign w:val="bottom"/>
            <w:hideMark/>
          </w:tcPr>
          <w:p w14:paraId="62D7FF32" w14:textId="77777777" w:rsidR="00046FF8" w:rsidRPr="006533FD" w:rsidRDefault="00046FF8" w:rsidP="001C376F">
            <w:pPr>
              <w:keepNext/>
              <w:keepLines/>
              <w:spacing w:before="60" w:after="60" w:line="240" w:lineRule="auto"/>
              <w:ind w:left="142"/>
            </w:pPr>
            <w:r w:rsidRPr="00EC2744">
              <w:rPr>
                <w:rFonts w:cstheme="minorBidi"/>
                <w:color w:val="000000"/>
              </w:rPr>
              <w:t>2.</w:t>
            </w:r>
            <w:r w:rsidRPr="00166F4E">
              <w:rPr>
                <w:color w:val="000000"/>
              </w:rPr>
              <w:t>8471</w:t>
            </w:r>
          </w:p>
        </w:tc>
        <w:tc>
          <w:tcPr>
            <w:tcW w:w="1418" w:type="dxa"/>
            <w:gridSpan w:val="2"/>
            <w:vAlign w:val="bottom"/>
            <w:hideMark/>
          </w:tcPr>
          <w:p w14:paraId="1365FB75" w14:textId="77777777" w:rsidR="00046FF8" w:rsidRPr="006533FD" w:rsidRDefault="00046FF8" w:rsidP="001C376F">
            <w:pPr>
              <w:keepNext/>
              <w:keepLines/>
              <w:spacing w:before="60" w:after="60" w:line="240" w:lineRule="auto"/>
              <w:ind w:left="142"/>
            </w:pPr>
            <w:r w:rsidRPr="00EC2744">
              <w:rPr>
                <w:rFonts w:cstheme="minorBidi"/>
                <w:color w:val="000000"/>
              </w:rPr>
              <w:t>0.</w:t>
            </w:r>
            <w:r w:rsidRPr="00F3581A">
              <w:rPr>
                <w:color w:val="000000"/>
              </w:rPr>
              <w:t>5292</w:t>
            </w:r>
          </w:p>
        </w:tc>
        <w:tc>
          <w:tcPr>
            <w:tcW w:w="1509" w:type="dxa"/>
            <w:vAlign w:val="bottom"/>
            <w:hideMark/>
          </w:tcPr>
          <w:p w14:paraId="4A6C6642" w14:textId="77777777" w:rsidR="00046FF8" w:rsidRPr="006533FD" w:rsidRDefault="00046FF8" w:rsidP="001C376F">
            <w:pPr>
              <w:keepNext/>
              <w:keepLines/>
              <w:spacing w:before="60" w:after="60" w:line="240" w:lineRule="auto"/>
              <w:ind w:left="142"/>
            </w:pPr>
            <w:r w:rsidRPr="00EC2744">
              <w:rPr>
                <w:rFonts w:cstheme="minorBidi"/>
                <w:color w:val="000000"/>
              </w:rPr>
              <w:t>0.</w:t>
            </w:r>
            <w:r w:rsidRPr="00F3581A">
              <w:rPr>
                <w:color w:val="000000"/>
              </w:rPr>
              <w:t>2148</w:t>
            </w:r>
          </w:p>
        </w:tc>
        <w:tc>
          <w:tcPr>
            <w:tcW w:w="1417" w:type="dxa"/>
            <w:vAlign w:val="bottom"/>
            <w:hideMark/>
          </w:tcPr>
          <w:p w14:paraId="3B9BD901" w14:textId="77777777" w:rsidR="00046FF8" w:rsidRPr="006533FD" w:rsidRDefault="00046FF8" w:rsidP="001C376F">
            <w:pPr>
              <w:keepNext/>
              <w:keepLines/>
              <w:spacing w:before="60" w:after="60" w:line="240" w:lineRule="auto"/>
              <w:ind w:left="142"/>
            </w:pPr>
            <w:r w:rsidRPr="00EC2744">
              <w:rPr>
                <w:rFonts w:cstheme="minorBidi"/>
                <w:color w:val="000000"/>
              </w:rPr>
              <w:t>0.</w:t>
            </w:r>
            <w:r w:rsidRPr="00F3581A">
              <w:rPr>
                <w:color w:val="000000"/>
              </w:rPr>
              <w:t>1774</w:t>
            </w:r>
          </w:p>
        </w:tc>
        <w:tc>
          <w:tcPr>
            <w:tcW w:w="1515" w:type="dxa"/>
            <w:vAlign w:val="bottom"/>
            <w:hideMark/>
          </w:tcPr>
          <w:p w14:paraId="64E0CBD6" w14:textId="77777777" w:rsidR="00046FF8" w:rsidRPr="006533FD" w:rsidRDefault="00046FF8" w:rsidP="001C376F">
            <w:pPr>
              <w:keepNext/>
              <w:keepLines/>
              <w:spacing w:before="60" w:after="60" w:line="240" w:lineRule="auto"/>
              <w:ind w:left="142"/>
            </w:pPr>
            <w:r w:rsidRPr="00EC2744">
              <w:rPr>
                <w:rFonts w:cstheme="minorBidi"/>
                <w:color w:val="000000"/>
              </w:rPr>
              <w:t>0.</w:t>
            </w:r>
            <w:r w:rsidRPr="00F3581A">
              <w:rPr>
                <w:color w:val="000000"/>
              </w:rPr>
              <w:t>0885</w:t>
            </w:r>
          </w:p>
        </w:tc>
      </w:tr>
      <w:tr w:rsidR="00046FF8" w:rsidRPr="006533FD" w14:paraId="577D81D5" w14:textId="77777777" w:rsidTr="005C1E46">
        <w:trPr>
          <w:gridAfter w:val="1"/>
          <w:wAfter w:w="17" w:type="dxa"/>
          <w:trHeight w:val="408"/>
        </w:trPr>
        <w:tc>
          <w:tcPr>
            <w:tcW w:w="1364" w:type="dxa"/>
            <w:hideMark/>
          </w:tcPr>
          <w:p w14:paraId="452DA25E" w14:textId="77777777" w:rsidR="00046FF8" w:rsidRPr="006533FD" w:rsidRDefault="00046FF8" w:rsidP="001C376F">
            <w:pPr>
              <w:keepNext/>
              <w:keepLines/>
              <w:spacing w:before="60" w:after="60" w:line="240" w:lineRule="auto"/>
              <w:ind w:left="-68"/>
            </w:pPr>
            <w:r w:rsidRPr="006533FD">
              <w:t>&gt;5.0–8.5</w:t>
            </w:r>
          </w:p>
        </w:tc>
        <w:tc>
          <w:tcPr>
            <w:tcW w:w="1429" w:type="dxa"/>
            <w:gridSpan w:val="3"/>
            <w:vAlign w:val="bottom"/>
            <w:hideMark/>
          </w:tcPr>
          <w:p w14:paraId="02BADC46" w14:textId="77777777" w:rsidR="00046FF8" w:rsidRPr="006533FD" w:rsidRDefault="00046FF8" w:rsidP="001C376F">
            <w:pPr>
              <w:keepNext/>
              <w:keepLines/>
              <w:spacing w:before="60" w:after="60" w:line="240" w:lineRule="auto"/>
              <w:ind w:left="142"/>
            </w:pPr>
            <w:r w:rsidRPr="00EC2744">
              <w:rPr>
                <w:rFonts w:cstheme="minorBidi"/>
                <w:color w:val="000000"/>
              </w:rPr>
              <w:t>1.</w:t>
            </w:r>
            <w:r w:rsidRPr="00166F4E">
              <w:rPr>
                <w:color w:val="000000"/>
              </w:rPr>
              <w:t>2019</w:t>
            </w:r>
          </w:p>
        </w:tc>
        <w:tc>
          <w:tcPr>
            <w:tcW w:w="1418" w:type="dxa"/>
            <w:gridSpan w:val="2"/>
            <w:vAlign w:val="bottom"/>
            <w:hideMark/>
          </w:tcPr>
          <w:p w14:paraId="55A12107" w14:textId="77777777" w:rsidR="00046FF8" w:rsidRPr="006533FD" w:rsidRDefault="00046FF8" w:rsidP="001C376F">
            <w:pPr>
              <w:keepNext/>
              <w:keepLines/>
              <w:spacing w:before="60" w:after="60" w:line="240" w:lineRule="auto"/>
              <w:ind w:left="142"/>
            </w:pPr>
            <w:r w:rsidRPr="00EC2744">
              <w:rPr>
                <w:rFonts w:cstheme="minorBidi"/>
                <w:color w:val="000000"/>
              </w:rPr>
              <w:t>0.</w:t>
            </w:r>
            <w:r w:rsidRPr="00F3581A">
              <w:rPr>
                <w:color w:val="000000"/>
              </w:rPr>
              <w:t>2223</w:t>
            </w:r>
          </w:p>
        </w:tc>
        <w:tc>
          <w:tcPr>
            <w:tcW w:w="1509" w:type="dxa"/>
            <w:vAlign w:val="bottom"/>
            <w:hideMark/>
          </w:tcPr>
          <w:p w14:paraId="217CDAD8" w14:textId="77777777" w:rsidR="00046FF8" w:rsidRPr="006533FD" w:rsidRDefault="00046FF8" w:rsidP="001C376F">
            <w:pPr>
              <w:keepNext/>
              <w:keepLines/>
              <w:spacing w:before="60" w:after="60" w:line="240" w:lineRule="auto"/>
              <w:ind w:left="142"/>
            </w:pPr>
            <w:r w:rsidRPr="00EC2744">
              <w:rPr>
                <w:rFonts w:cstheme="minorBidi"/>
                <w:color w:val="000000"/>
              </w:rPr>
              <w:t>0.</w:t>
            </w:r>
            <w:r w:rsidRPr="00F3581A">
              <w:rPr>
                <w:color w:val="000000"/>
              </w:rPr>
              <w:t>1037</w:t>
            </w:r>
          </w:p>
        </w:tc>
        <w:tc>
          <w:tcPr>
            <w:tcW w:w="1417" w:type="dxa"/>
            <w:vAlign w:val="bottom"/>
            <w:hideMark/>
          </w:tcPr>
          <w:p w14:paraId="4DE45E05" w14:textId="77777777" w:rsidR="00046FF8" w:rsidRPr="006533FD" w:rsidRDefault="00046FF8" w:rsidP="001C376F">
            <w:pPr>
              <w:keepNext/>
              <w:keepLines/>
              <w:spacing w:before="60" w:after="60" w:line="240" w:lineRule="auto"/>
              <w:ind w:left="142"/>
            </w:pPr>
            <w:r w:rsidRPr="00EC2744">
              <w:rPr>
                <w:rFonts w:cstheme="minorBidi"/>
                <w:color w:val="000000"/>
              </w:rPr>
              <w:t>0.</w:t>
            </w:r>
            <w:r w:rsidRPr="00F3581A">
              <w:rPr>
                <w:color w:val="000000"/>
              </w:rPr>
              <w:t>0471</w:t>
            </w:r>
          </w:p>
        </w:tc>
        <w:tc>
          <w:tcPr>
            <w:tcW w:w="1515" w:type="dxa"/>
            <w:vAlign w:val="bottom"/>
            <w:hideMark/>
          </w:tcPr>
          <w:p w14:paraId="4CF7BF94" w14:textId="77777777" w:rsidR="00046FF8" w:rsidRPr="006533FD" w:rsidRDefault="00046FF8" w:rsidP="001C376F">
            <w:pPr>
              <w:keepNext/>
              <w:keepLines/>
              <w:spacing w:before="60" w:after="60" w:line="240" w:lineRule="auto"/>
              <w:ind w:left="142"/>
            </w:pPr>
            <w:r w:rsidRPr="00EC2744">
              <w:rPr>
                <w:rFonts w:cstheme="minorBidi"/>
                <w:color w:val="000000"/>
              </w:rPr>
              <w:t>0.</w:t>
            </w:r>
            <w:r w:rsidRPr="00F3581A">
              <w:rPr>
                <w:color w:val="000000"/>
              </w:rPr>
              <w:t>0228</w:t>
            </w:r>
          </w:p>
        </w:tc>
      </w:tr>
      <w:tr w:rsidR="00046FF8" w:rsidRPr="006533FD" w14:paraId="409B275C" w14:textId="77777777" w:rsidTr="005C1E46">
        <w:trPr>
          <w:gridAfter w:val="1"/>
          <w:wAfter w:w="17" w:type="dxa"/>
          <w:trHeight w:val="393"/>
        </w:trPr>
        <w:tc>
          <w:tcPr>
            <w:tcW w:w="1364" w:type="dxa"/>
            <w:hideMark/>
          </w:tcPr>
          <w:p w14:paraId="04EAA5E5" w14:textId="77777777" w:rsidR="00046FF8" w:rsidRPr="006533FD" w:rsidRDefault="00046FF8" w:rsidP="005C1E46">
            <w:pPr>
              <w:spacing w:before="60" w:after="60" w:line="240" w:lineRule="auto"/>
              <w:ind w:left="-68"/>
            </w:pPr>
            <w:r w:rsidRPr="006533FD">
              <w:t>&gt;8.5–14.5</w:t>
            </w:r>
          </w:p>
        </w:tc>
        <w:tc>
          <w:tcPr>
            <w:tcW w:w="1429" w:type="dxa"/>
            <w:gridSpan w:val="3"/>
            <w:vAlign w:val="bottom"/>
            <w:hideMark/>
          </w:tcPr>
          <w:p w14:paraId="38EAE9AE" w14:textId="77777777" w:rsidR="00046FF8" w:rsidRPr="006533FD" w:rsidRDefault="00046FF8" w:rsidP="005C1E46">
            <w:pPr>
              <w:spacing w:before="60" w:after="60" w:line="240" w:lineRule="auto"/>
              <w:ind w:left="142"/>
            </w:pPr>
            <w:r w:rsidRPr="00EC2744">
              <w:rPr>
                <w:rFonts w:cstheme="minorBidi"/>
                <w:color w:val="000000"/>
              </w:rPr>
              <w:t>0.</w:t>
            </w:r>
            <w:r w:rsidRPr="00166F4E">
              <w:rPr>
                <w:color w:val="000000"/>
              </w:rPr>
              <w:t>1059</w:t>
            </w:r>
          </w:p>
        </w:tc>
        <w:tc>
          <w:tcPr>
            <w:tcW w:w="1418" w:type="dxa"/>
            <w:gridSpan w:val="2"/>
            <w:vAlign w:val="bottom"/>
            <w:hideMark/>
          </w:tcPr>
          <w:p w14:paraId="2713877D" w14:textId="77777777" w:rsidR="00046FF8" w:rsidRPr="006533FD" w:rsidRDefault="00046FF8" w:rsidP="005C1E46">
            <w:pPr>
              <w:spacing w:before="60" w:after="60" w:line="240" w:lineRule="auto"/>
              <w:ind w:left="142"/>
            </w:pPr>
            <w:r w:rsidRPr="00EC2744">
              <w:rPr>
                <w:rFonts w:cstheme="minorBidi"/>
                <w:color w:val="000000"/>
              </w:rPr>
              <w:t>0.</w:t>
            </w:r>
            <w:r w:rsidRPr="00F3581A">
              <w:rPr>
                <w:color w:val="000000"/>
              </w:rPr>
              <w:t>0382</w:t>
            </w:r>
          </w:p>
        </w:tc>
        <w:tc>
          <w:tcPr>
            <w:tcW w:w="1509" w:type="dxa"/>
            <w:vAlign w:val="bottom"/>
            <w:hideMark/>
          </w:tcPr>
          <w:p w14:paraId="334180A1" w14:textId="77777777" w:rsidR="00046FF8" w:rsidRPr="006533FD" w:rsidRDefault="00046FF8" w:rsidP="005C1E46">
            <w:pPr>
              <w:spacing w:before="60" w:after="60" w:line="240" w:lineRule="auto"/>
              <w:ind w:left="142"/>
            </w:pPr>
            <w:r w:rsidRPr="00EC2744">
              <w:rPr>
                <w:rFonts w:cstheme="minorBidi"/>
                <w:color w:val="000000"/>
              </w:rPr>
              <w:t>0.</w:t>
            </w:r>
            <w:r w:rsidRPr="00F3581A">
              <w:rPr>
                <w:color w:val="000000"/>
              </w:rPr>
              <w:t>0090</w:t>
            </w:r>
          </w:p>
        </w:tc>
        <w:tc>
          <w:tcPr>
            <w:tcW w:w="1417" w:type="dxa"/>
            <w:vAlign w:val="bottom"/>
            <w:hideMark/>
          </w:tcPr>
          <w:p w14:paraId="72F07F7F" w14:textId="77777777" w:rsidR="00046FF8" w:rsidRPr="006533FD" w:rsidRDefault="00046FF8" w:rsidP="005C1E46">
            <w:pPr>
              <w:spacing w:before="60" w:after="60" w:line="240" w:lineRule="auto"/>
              <w:ind w:left="142"/>
            </w:pPr>
            <w:r w:rsidRPr="00EC2744">
              <w:rPr>
                <w:rFonts w:cstheme="minorBidi"/>
                <w:color w:val="000000"/>
              </w:rPr>
              <w:t>0.</w:t>
            </w:r>
            <w:r w:rsidRPr="00F3581A">
              <w:rPr>
                <w:color w:val="000000"/>
              </w:rPr>
              <w:t>0007</w:t>
            </w:r>
          </w:p>
        </w:tc>
        <w:tc>
          <w:tcPr>
            <w:tcW w:w="1515" w:type="dxa"/>
            <w:vAlign w:val="bottom"/>
            <w:hideMark/>
          </w:tcPr>
          <w:p w14:paraId="0F581144" w14:textId="77777777" w:rsidR="00046FF8" w:rsidRPr="006533FD" w:rsidRDefault="00046FF8" w:rsidP="005C1E46">
            <w:pPr>
              <w:spacing w:before="60" w:after="60" w:line="240" w:lineRule="auto"/>
              <w:ind w:left="142"/>
            </w:pPr>
            <w:r w:rsidRPr="00EC2744">
              <w:rPr>
                <w:rFonts w:cstheme="minorBidi"/>
                <w:color w:val="000000"/>
              </w:rPr>
              <w:t>0.0003</w:t>
            </w:r>
          </w:p>
        </w:tc>
      </w:tr>
      <w:tr w:rsidR="00046FF8" w:rsidRPr="006533FD" w14:paraId="401B7929" w14:textId="77777777" w:rsidTr="005C1E46">
        <w:trPr>
          <w:gridAfter w:val="1"/>
          <w:wAfter w:w="17" w:type="dxa"/>
          <w:trHeight w:val="408"/>
        </w:trPr>
        <w:tc>
          <w:tcPr>
            <w:tcW w:w="1364" w:type="dxa"/>
            <w:hideMark/>
          </w:tcPr>
          <w:p w14:paraId="1B41BD1B" w14:textId="77777777" w:rsidR="00046FF8" w:rsidRPr="006533FD" w:rsidRDefault="00046FF8" w:rsidP="005C1E46">
            <w:pPr>
              <w:spacing w:before="60" w:after="60" w:line="240" w:lineRule="auto"/>
              <w:ind w:left="-68"/>
            </w:pPr>
            <w:r w:rsidRPr="006533FD">
              <w:t>&gt;14.5–31.3</w:t>
            </w:r>
          </w:p>
        </w:tc>
        <w:tc>
          <w:tcPr>
            <w:tcW w:w="1429" w:type="dxa"/>
            <w:gridSpan w:val="3"/>
            <w:vAlign w:val="bottom"/>
            <w:hideMark/>
          </w:tcPr>
          <w:p w14:paraId="44006FA1" w14:textId="77777777" w:rsidR="00046FF8" w:rsidRPr="006533FD" w:rsidRDefault="00046FF8" w:rsidP="005C1E46">
            <w:pPr>
              <w:spacing w:before="60" w:after="60" w:line="240" w:lineRule="auto"/>
              <w:ind w:left="142"/>
            </w:pPr>
            <w:r w:rsidRPr="00EC2744">
              <w:rPr>
                <w:rFonts w:cstheme="minorBidi"/>
                <w:color w:val="000000"/>
              </w:rPr>
              <w:t>0.</w:t>
            </w:r>
            <w:r w:rsidRPr="00166F4E">
              <w:rPr>
                <w:color w:val="000000"/>
              </w:rPr>
              <w:t>1059</w:t>
            </w:r>
          </w:p>
        </w:tc>
        <w:tc>
          <w:tcPr>
            <w:tcW w:w="1418" w:type="dxa"/>
            <w:gridSpan w:val="2"/>
            <w:vAlign w:val="bottom"/>
            <w:hideMark/>
          </w:tcPr>
          <w:p w14:paraId="5FC73D84" w14:textId="77777777" w:rsidR="00046FF8" w:rsidRPr="006533FD" w:rsidRDefault="00046FF8" w:rsidP="005C1E46">
            <w:pPr>
              <w:spacing w:before="60" w:after="60" w:line="240" w:lineRule="auto"/>
              <w:ind w:left="142"/>
            </w:pPr>
            <w:r w:rsidRPr="00EC2744">
              <w:rPr>
                <w:rFonts w:cstheme="minorBidi"/>
                <w:color w:val="000000"/>
              </w:rPr>
              <w:t>0.</w:t>
            </w:r>
            <w:r w:rsidRPr="00F3581A">
              <w:rPr>
                <w:color w:val="000000"/>
              </w:rPr>
              <w:t>0282</w:t>
            </w:r>
          </w:p>
        </w:tc>
        <w:tc>
          <w:tcPr>
            <w:tcW w:w="1509" w:type="dxa"/>
            <w:vAlign w:val="bottom"/>
            <w:hideMark/>
          </w:tcPr>
          <w:p w14:paraId="798FDC79" w14:textId="77777777" w:rsidR="00046FF8" w:rsidRPr="006533FD" w:rsidRDefault="00046FF8" w:rsidP="005C1E46">
            <w:pPr>
              <w:spacing w:before="60" w:after="60" w:line="240" w:lineRule="auto"/>
              <w:ind w:left="142"/>
            </w:pPr>
            <w:r w:rsidRPr="00EC2744">
              <w:rPr>
                <w:rFonts w:cstheme="minorBidi"/>
                <w:color w:val="000000"/>
              </w:rPr>
              <w:t>0.</w:t>
            </w:r>
            <w:r w:rsidRPr="00F3581A">
              <w:rPr>
                <w:color w:val="000000"/>
              </w:rPr>
              <w:t>0062</w:t>
            </w:r>
          </w:p>
        </w:tc>
        <w:tc>
          <w:tcPr>
            <w:tcW w:w="1417" w:type="dxa"/>
            <w:vAlign w:val="bottom"/>
            <w:hideMark/>
          </w:tcPr>
          <w:p w14:paraId="1F0A00E6" w14:textId="77777777" w:rsidR="00046FF8" w:rsidRPr="006533FD" w:rsidRDefault="00046FF8" w:rsidP="005C1E46">
            <w:pPr>
              <w:spacing w:before="60" w:after="60" w:line="240" w:lineRule="auto"/>
              <w:ind w:left="142"/>
            </w:pPr>
            <w:r w:rsidRPr="00EC2744">
              <w:rPr>
                <w:rFonts w:cstheme="minorBidi"/>
                <w:color w:val="000000"/>
              </w:rPr>
              <w:t>0.</w:t>
            </w:r>
            <w:r w:rsidRPr="00F3581A">
              <w:rPr>
                <w:color w:val="000000"/>
              </w:rPr>
              <w:t>0007</w:t>
            </w:r>
          </w:p>
        </w:tc>
        <w:tc>
          <w:tcPr>
            <w:tcW w:w="1515" w:type="dxa"/>
            <w:vAlign w:val="bottom"/>
            <w:hideMark/>
          </w:tcPr>
          <w:p w14:paraId="5DD1439B" w14:textId="77777777" w:rsidR="00046FF8" w:rsidRPr="006533FD" w:rsidRDefault="00046FF8" w:rsidP="005C1E46">
            <w:pPr>
              <w:spacing w:before="60" w:after="60" w:line="240" w:lineRule="auto"/>
              <w:ind w:left="142"/>
            </w:pPr>
            <w:r w:rsidRPr="00EC2744">
              <w:rPr>
                <w:rFonts w:cstheme="minorBidi"/>
                <w:color w:val="000000"/>
              </w:rPr>
              <w:t>0.0003</w:t>
            </w:r>
          </w:p>
        </w:tc>
      </w:tr>
      <w:tr w:rsidR="00046FF8" w:rsidRPr="006533FD" w14:paraId="0FB40226" w14:textId="77777777" w:rsidTr="005C1E46">
        <w:trPr>
          <w:gridAfter w:val="1"/>
          <w:wAfter w:w="17" w:type="dxa"/>
          <w:trHeight w:val="393"/>
        </w:trPr>
        <w:tc>
          <w:tcPr>
            <w:tcW w:w="1364" w:type="dxa"/>
            <w:hideMark/>
          </w:tcPr>
          <w:p w14:paraId="7903EA4A" w14:textId="77777777" w:rsidR="00046FF8" w:rsidRPr="006533FD" w:rsidRDefault="00046FF8" w:rsidP="005C1E46">
            <w:pPr>
              <w:spacing w:before="60" w:after="60" w:line="240" w:lineRule="auto"/>
              <w:ind w:left="-68"/>
            </w:pPr>
            <w:r w:rsidRPr="006533FD">
              <w:t>&gt;31.3–51.4</w:t>
            </w:r>
          </w:p>
        </w:tc>
        <w:tc>
          <w:tcPr>
            <w:tcW w:w="1429" w:type="dxa"/>
            <w:gridSpan w:val="3"/>
            <w:vAlign w:val="bottom"/>
            <w:hideMark/>
          </w:tcPr>
          <w:p w14:paraId="26401544" w14:textId="77777777" w:rsidR="00046FF8" w:rsidRPr="006533FD" w:rsidRDefault="00046FF8" w:rsidP="005C1E46">
            <w:pPr>
              <w:spacing w:before="60" w:after="60" w:line="240" w:lineRule="auto"/>
              <w:ind w:left="142"/>
            </w:pPr>
            <w:r w:rsidRPr="00EC2744">
              <w:rPr>
                <w:rFonts w:cstheme="minorBidi"/>
                <w:color w:val="000000"/>
              </w:rPr>
              <w:t>0.</w:t>
            </w:r>
            <w:r w:rsidRPr="00166F4E">
              <w:rPr>
                <w:color w:val="000000"/>
              </w:rPr>
              <w:t>0289</w:t>
            </w:r>
          </w:p>
        </w:tc>
        <w:tc>
          <w:tcPr>
            <w:tcW w:w="1418" w:type="dxa"/>
            <w:gridSpan w:val="2"/>
            <w:vAlign w:val="bottom"/>
            <w:hideMark/>
          </w:tcPr>
          <w:p w14:paraId="037C9943" w14:textId="77777777" w:rsidR="00046FF8" w:rsidRPr="006533FD" w:rsidRDefault="00046FF8" w:rsidP="005C1E46">
            <w:pPr>
              <w:spacing w:before="60" w:after="60" w:line="240" w:lineRule="auto"/>
              <w:ind w:left="142"/>
            </w:pPr>
            <w:r w:rsidRPr="00EC2744">
              <w:rPr>
                <w:rFonts w:cstheme="minorBidi"/>
                <w:color w:val="000000"/>
              </w:rPr>
              <w:t>0.</w:t>
            </w:r>
            <w:r w:rsidRPr="00F3581A">
              <w:rPr>
                <w:color w:val="000000"/>
              </w:rPr>
              <w:t>0154</w:t>
            </w:r>
          </w:p>
        </w:tc>
        <w:tc>
          <w:tcPr>
            <w:tcW w:w="1509" w:type="dxa"/>
            <w:vAlign w:val="bottom"/>
            <w:hideMark/>
          </w:tcPr>
          <w:p w14:paraId="5E1064B9" w14:textId="77777777" w:rsidR="00046FF8" w:rsidRPr="006533FD" w:rsidRDefault="00046FF8" w:rsidP="005C1E46">
            <w:pPr>
              <w:spacing w:before="60" w:after="60" w:line="240" w:lineRule="auto"/>
              <w:ind w:left="142"/>
            </w:pPr>
            <w:r w:rsidRPr="00EC2744">
              <w:rPr>
                <w:rFonts w:cstheme="minorBidi"/>
                <w:color w:val="000000"/>
              </w:rPr>
              <w:t>0.0033</w:t>
            </w:r>
          </w:p>
        </w:tc>
        <w:tc>
          <w:tcPr>
            <w:tcW w:w="1417" w:type="dxa"/>
            <w:vAlign w:val="bottom"/>
            <w:hideMark/>
          </w:tcPr>
          <w:p w14:paraId="35F4EEB1" w14:textId="77777777" w:rsidR="00046FF8" w:rsidRPr="006533FD" w:rsidRDefault="00046FF8" w:rsidP="005C1E46">
            <w:pPr>
              <w:spacing w:before="60" w:after="60" w:line="240" w:lineRule="auto"/>
              <w:ind w:left="142"/>
            </w:pPr>
            <w:r w:rsidRPr="00EC2744">
              <w:rPr>
                <w:rFonts w:cstheme="minorBidi"/>
                <w:color w:val="000000"/>
              </w:rPr>
              <w:t>0.0001</w:t>
            </w:r>
          </w:p>
        </w:tc>
        <w:tc>
          <w:tcPr>
            <w:tcW w:w="1515" w:type="dxa"/>
            <w:vAlign w:val="bottom"/>
            <w:hideMark/>
          </w:tcPr>
          <w:p w14:paraId="1075BBD8" w14:textId="77777777" w:rsidR="00046FF8" w:rsidRPr="006533FD" w:rsidRDefault="00046FF8" w:rsidP="005C1E46">
            <w:pPr>
              <w:spacing w:before="60" w:after="60" w:line="240" w:lineRule="auto"/>
              <w:ind w:left="142"/>
            </w:pPr>
            <w:r w:rsidRPr="00EC2744">
              <w:rPr>
                <w:rFonts w:cstheme="minorBidi"/>
                <w:color w:val="000000"/>
              </w:rPr>
              <w:t>0.0001</w:t>
            </w:r>
          </w:p>
        </w:tc>
      </w:tr>
      <w:tr w:rsidR="00046FF8" w:rsidRPr="006533FD" w14:paraId="1BF9BE08" w14:textId="77777777" w:rsidTr="005C1E46">
        <w:trPr>
          <w:gridAfter w:val="1"/>
          <w:wAfter w:w="17" w:type="dxa"/>
          <w:trHeight w:val="393"/>
        </w:trPr>
        <w:tc>
          <w:tcPr>
            <w:tcW w:w="1364" w:type="dxa"/>
            <w:hideMark/>
          </w:tcPr>
          <w:p w14:paraId="07C31385" w14:textId="77777777" w:rsidR="00046FF8" w:rsidRPr="006533FD" w:rsidRDefault="00046FF8" w:rsidP="005C1E46">
            <w:pPr>
              <w:spacing w:before="60" w:after="60" w:line="240" w:lineRule="auto"/>
              <w:ind w:left="-68"/>
            </w:pPr>
            <w:r w:rsidRPr="006533FD">
              <w:t>&gt;51.4-100</w:t>
            </w:r>
          </w:p>
        </w:tc>
        <w:tc>
          <w:tcPr>
            <w:tcW w:w="1429" w:type="dxa"/>
            <w:gridSpan w:val="3"/>
            <w:vAlign w:val="bottom"/>
            <w:hideMark/>
          </w:tcPr>
          <w:p w14:paraId="61D09321" w14:textId="77777777" w:rsidR="00046FF8" w:rsidRPr="006533FD" w:rsidRDefault="00046FF8" w:rsidP="005C1E46">
            <w:pPr>
              <w:spacing w:before="60" w:after="60" w:line="240" w:lineRule="auto"/>
              <w:ind w:left="142"/>
            </w:pPr>
            <w:r w:rsidRPr="00EC2744">
              <w:rPr>
                <w:rFonts w:cstheme="minorBidi"/>
                <w:color w:val="000000"/>
              </w:rPr>
              <w:t>0.</w:t>
            </w:r>
            <w:r w:rsidRPr="00166F4E">
              <w:rPr>
                <w:color w:val="000000"/>
              </w:rPr>
              <w:t>0029</w:t>
            </w:r>
          </w:p>
        </w:tc>
        <w:tc>
          <w:tcPr>
            <w:tcW w:w="1418" w:type="dxa"/>
            <w:gridSpan w:val="2"/>
            <w:vAlign w:val="bottom"/>
            <w:hideMark/>
          </w:tcPr>
          <w:p w14:paraId="19A95393" w14:textId="77777777" w:rsidR="00046FF8" w:rsidRPr="006533FD" w:rsidRDefault="00046FF8" w:rsidP="005C1E46">
            <w:pPr>
              <w:spacing w:before="60" w:after="60" w:line="240" w:lineRule="auto"/>
              <w:ind w:left="142"/>
            </w:pPr>
            <w:r w:rsidRPr="00EC2744">
              <w:rPr>
                <w:rFonts w:cstheme="minorBidi"/>
                <w:color w:val="000000"/>
              </w:rPr>
              <w:t>0.0003</w:t>
            </w:r>
          </w:p>
        </w:tc>
        <w:tc>
          <w:tcPr>
            <w:tcW w:w="1509" w:type="dxa"/>
            <w:vAlign w:val="bottom"/>
            <w:hideMark/>
          </w:tcPr>
          <w:p w14:paraId="0FF7E82D" w14:textId="77777777" w:rsidR="00046FF8" w:rsidRPr="006533FD" w:rsidRDefault="00046FF8" w:rsidP="005C1E46">
            <w:pPr>
              <w:spacing w:before="60" w:after="60" w:line="240" w:lineRule="auto"/>
              <w:ind w:left="142"/>
            </w:pPr>
            <w:r w:rsidRPr="00EC2744">
              <w:rPr>
                <w:rFonts w:cstheme="minorBidi"/>
                <w:color w:val="000000"/>
              </w:rPr>
              <w:t>0.0003</w:t>
            </w:r>
          </w:p>
        </w:tc>
        <w:tc>
          <w:tcPr>
            <w:tcW w:w="1417" w:type="dxa"/>
            <w:vAlign w:val="bottom"/>
            <w:hideMark/>
          </w:tcPr>
          <w:p w14:paraId="3492BB8C" w14:textId="77777777" w:rsidR="00046FF8" w:rsidRPr="006533FD" w:rsidRDefault="00046FF8" w:rsidP="005C1E46">
            <w:pPr>
              <w:spacing w:before="60" w:after="60" w:line="240" w:lineRule="auto"/>
              <w:ind w:left="142"/>
            </w:pPr>
            <w:r w:rsidRPr="00EC2744">
              <w:rPr>
                <w:rFonts w:cstheme="minorBidi"/>
                <w:color w:val="000000"/>
              </w:rPr>
              <w:t>0.0000</w:t>
            </w:r>
          </w:p>
        </w:tc>
        <w:tc>
          <w:tcPr>
            <w:tcW w:w="1515" w:type="dxa"/>
            <w:vAlign w:val="bottom"/>
            <w:hideMark/>
          </w:tcPr>
          <w:p w14:paraId="7C31C259" w14:textId="77777777" w:rsidR="00046FF8" w:rsidRPr="006533FD" w:rsidRDefault="00046FF8" w:rsidP="005C1E46">
            <w:pPr>
              <w:spacing w:before="60" w:after="60" w:line="240" w:lineRule="auto"/>
              <w:ind w:left="142"/>
            </w:pPr>
            <w:r w:rsidRPr="00EC2744">
              <w:rPr>
                <w:rFonts w:cstheme="minorBidi"/>
                <w:color w:val="000000"/>
              </w:rPr>
              <w:t>0.0000</w:t>
            </w:r>
          </w:p>
        </w:tc>
      </w:tr>
      <w:tr w:rsidR="00046FF8" w:rsidRPr="006533FD" w14:paraId="0628B7A4" w14:textId="77777777" w:rsidTr="005C1E46">
        <w:trPr>
          <w:gridAfter w:val="1"/>
          <w:wAfter w:w="17" w:type="dxa"/>
          <w:trHeight w:val="408"/>
        </w:trPr>
        <w:tc>
          <w:tcPr>
            <w:tcW w:w="1364" w:type="dxa"/>
            <w:tcBorders>
              <w:top w:val="nil"/>
              <w:left w:val="nil"/>
              <w:bottom w:val="single" w:sz="4" w:space="0" w:color="auto"/>
              <w:right w:val="nil"/>
            </w:tcBorders>
            <w:hideMark/>
          </w:tcPr>
          <w:p w14:paraId="56FBE962" w14:textId="77777777" w:rsidR="00046FF8" w:rsidRPr="006533FD" w:rsidRDefault="00046FF8" w:rsidP="005C1E46">
            <w:pPr>
              <w:spacing w:before="60" w:after="60" w:line="240" w:lineRule="auto"/>
              <w:ind w:left="-68"/>
            </w:pPr>
            <w:r w:rsidRPr="006533FD">
              <w:t>&gt;100</w:t>
            </w:r>
          </w:p>
        </w:tc>
        <w:tc>
          <w:tcPr>
            <w:tcW w:w="1429" w:type="dxa"/>
            <w:gridSpan w:val="3"/>
            <w:tcBorders>
              <w:top w:val="nil"/>
              <w:left w:val="nil"/>
              <w:bottom w:val="single" w:sz="4" w:space="0" w:color="auto"/>
              <w:right w:val="nil"/>
            </w:tcBorders>
            <w:vAlign w:val="bottom"/>
            <w:hideMark/>
          </w:tcPr>
          <w:p w14:paraId="19354273" w14:textId="77777777" w:rsidR="00046FF8" w:rsidRPr="006533FD" w:rsidRDefault="00046FF8" w:rsidP="005C1E46">
            <w:pPr>
              <w:spacing w:before="60" w:after="60" w:line="240" w:lineRule="auto"/>
              <w:ind w:left="142"/>
            </w:pPr>
            <w:r w:rsidRPr="00EC2744">
              <w:rPr>
                <w:rFonts w:cstheme="minorBidi"/>
                <w:color w:val="000000"/>
              </w:rPr>
              <w:t>0.0000</w:t>
            </w:r>
          </w:p>
        </w:tc>
        <w:tc>
          <w:tcPr>
            <w:tcW w:w="1418" w:type="dxa"/>
            <w:gridSpan w:val="2"/>
            <w:tcBorders>
              <w:top w:val="nil"/>
              <w:left w:val="nil"/>
              <w:bottom w:val="single" w:sz="4" w:space="0" w:color="auto"/>
              <w:right w:val="nil"/>
            </w:tcBorders>
            <w:vAlign w:val="bottom"/>
            <w:hideMark/>
          </w:tcPr>
          <w:p w14:paraId="2B42F432" w14:textId="77777777" w:rsidR="00046FF8" w:rsidRPr="006533FD" w:rsidRDefault="00046FF8" w:rsidP="005C1E46">
            <w:pPr>
              <w:spacing w:before="60" w:after="60" w:line="240" w:lineRule="auto"/>
              <w:ind w:left="142"/>
            </w:pPr>
            <w:r w:rsidRPr="00EC2744">
              <w:rPr>
                <w:rFonts w:cstheme="minorBidi"/>
                <w:color w:val="000000"/>
              </w:rPr>
              <w:t>0.0000</w:t>
            </w:r>
          </w:p>
        </w:tc>
        <w:tc>
          <w:tcPr>
            <w:tcW w:w="1509" w:type="dxa"/>
            <w:tcBorders>
              <w:top w:val="nil"/>
              <w:left w:val="nil"/>
              <w:bottom w:val="single" w:sz="4" w:space="0" w:color="auto"/>
              <w:right w:val="nil"/>
            </w:tcBorders>
            <w:vAlign w:val="bottom"/>
            <w:hideMark/>
          </w:tcPr>
          <w:p w14:paraId="429EE167" w14:textId="77777777" w:rsidR="00046FF8" w:rsidRPr="006533FD" w:rsidRDefault="00046FF8" w:rsidP="005C1E46">
            <w:pPr>
              <w:spacing w:before="60" w:after="60" w:line="240" w:lineRule="auto"/>
              <w:ind w:left="142"/>
            </w:pPr>
            <w:r w:rsidRPr="00EC2744">
              <w:rPr>
                <w:rFonts w:cstheme="minorBidi"/>
                <w:color w:val="000000"/>
              </w:rPr>
              <w:t>0.0000</w:t>
            </w:r>
          </w:p>
        </w:tc>
        <w:tc>
          <w:tcPr>
            <w:tcW w:w="1417" w:type="dxa"/>
            <w:tcBorders>
              <w:top w:val="nil"/>
              <w:left w:val="nil"/>
              <w:bottom w:val="single" w:sz="4" w:space="0" w:color="auto"/>
              <w:right w:val="nil"/>
            </w:tcBorders>
            <w:vAlign w:val="bottom"/>
            <w:hideMark/>
          </w:tcPr>
          <w:p w14:paraId="643A11F2" w14:textId="77777777" w:rsidR="00046FF8" w:rsidRPr="006533FD" w:rsidRDefault="00046FF8" w:rsidP="005C1E46">
            <w:pPr>
              <w:spacing w:before="60" w:after="60" w:line="240" w:lineRule="auto"/>
              <w:ind w:left="142"/>
            </w:pPr>
            <w:r w:rsidRPr="00EC2744">
              <w:rPr>
                <w:rFonts w:cstheme="minorBidi"/>
                <w:color w:val="000000"/>
              </w:rPr>
              <w:t>0.0000</w:t>
            </w:r>
          </w:p>
        </w:tc>
        <w:tc>
          <w:tcPr>
            <w:tcW w:w="1515" w:type="dxa"/>
            <w:tcBorders>
              <w:top w:val="nil"/>
              <w:left w:val="nil"/>
              <w:bottom w:val="single" w:sz="4" w:space="0" w:color="auto"/>
              <w:right w:val="nil"/>
            </w:tcBorders>
            <w:vAlign w:val="bottom"/>
            <w:hideMark/>
          </w:tcPr>
          <w:p w14:paraId="22CF4F7A" w14:textId="77777777" w:rsidR="00046FF8" w:rsidRPr="006533FD" w:rsidRDefault="00046FF8" w:rsidP="005C1E46">
            <w:pPr>
              <w:spacing w:before="60" w:after="60" w:line="240" w:lineRule="auto"/>
              <w:ind w:left="142"/>
            </w:pPr>
            <w:r w:rsidRPr="00EC2744">
              <w:rPr>
                <w:rFonts w:cstheme="minorBidi"/>
                <w:color w:val="000000"/>
              </w:rPr>
              <w:t>0.0000</w:t>
            </w:r>
          </w:p>
        </w:tc>
      </w:tr>
    </w:tbl>
    <w:p w14:paraId="6319CA85" w14:textId="77777777" w:rsidR="00046FF8" w:rsidRDefault="00046FF8" w:rsidP="00046FF8">
      <w:pPr>
        <w:pStyle w:val="ACMABodyText"/>
        <w:rPr>
          <w:rFonts w:cs="Arial"/>
          <w:i/>
          <w:iCs/>
          <w:szCs w:val="22"/>
        </w:rPr>
      </w:pPr>
    </w:p>
    <w:p w14:paraId="6F7B3624" w14:textId="77777777" w:rsidR="00046FF8" w:rsidRDefault="00046FF8" w:rsidP="001C376F">
      <w:pPr>
        <w:pStyle w:val="ACMABodyText"/>
        <w:keepNext/>
        <w:keepLines/>
        <w:rPr>
          <w:rFonts w:cs="Arial"/>
          <w:i/>
          <w:iCs/>
          <w:szCs w:val="22"/>
        </w:rPr>
      </w:pPr>
      <w:r>
        <w:rPr>
          <w:rFonts w:cs="Arial"/>
          <w:i/>
          <w:iCs/>
          <w:szCs w:val="22"/>
        </w:rPr>
        <w:lastRenderedPageBreak/>
        <w:t>Repeal and replace Table 302 with the following table:</w:t>
      </w:r>
    </w:p>
    <w:p w14:paraId="64D8FD82" w14:textId="77777777" w:rsidR="00046FF8" w:rsidRPr="005C1FF4" w:rsidRDefault="00046FF8" w:rsidP="00E802E6">
      <w:pPr>
        <w:keepNext/>
        <w:keepLines/>
        <w:spacing w:before="360" w:line="240" w:lineRule="auto"/>
        <w:outlineLvl w:val="0"/>
        <w:rPr>
          <w:rFonts w:cs="Arial"/>
          <w:b/>
          <w:i/>
        </w:rPr>
      </w:pPr>
      <w:r w:rsidRPr="005C1FF4">
        <w:rPr>
          <w:rFonts w:cs="Arial"/>
          <w:b/>
          <w:i/>
        </w:rPr>
        <w:t xml:space="preserve">Table 302 </w:t>
      </w:r>
    </w:p>
    <w:tbl>
      <w:tblPr>
        <w:tblW w:w="8730" w:type="dxa"/>
        <w:tblInd w:w="108" w:type="dxa"/>
        <w:tblLayout w:type="fixed"/>
        <w:tblLook w:val="04A0" w:firstRow="1" w:lastRow="0" w:firstColumn="1" w:lastColumn="0" w:noHBand="0" w:noVBand="1"/>
      </w:tblPr>
      <w:tblGrid>
        <w:gridCol w:w="1372"/>
        <w:gridCol w:w="9"/>
        <w:gridCol w:w="1413"/>
        <w:gridCol w:w="1412"/>
        <w:gridCol w:w="44"/>
        <w:gridCol w:w="1504"/>
        <w:gridCol w:w="1422"/>
        <w:gridCol w:w="48"/>
        <w:gridCol w:w="1495"/>
        <w:gridCol w:w="11"/>
      </w:tblGrid>
      <w:tr w:rsidR="00046FF8" w:rsidRPr="006E528A" w14:paraId="4BEB4053" w14:textId="77777777" w:rsidTr="005C1E46">
        <w:trPr>
          <w:trHeight w:val="379"/>
          <w:tblHeader/>
        </w:trPr>
        <w:tc>
          <w:tcPr>
            <w:tcW w:w="1372" w:type="dxa"/>
            <w:vMerge w:val="restart"/>
            <w:hideMark/>
          </w:tcPr>
          <w:p w14:paraId="73825CEF" w14:textId="77777777" w:rsidR="00046FF8" w:rsidRPr="006E528A" w:rsidRDefault="00046FF8" w:rsidP="001C376F">
            <w:pPr>
              <w:keepNext/>
              <w:keepLines/>
              <w:spacing w:before="120" w:after="60" w:line="200" w:lineRule="exact"/>
              <w:ind w:right="-64"/>
              <w:rPr>
                <w:b/>
              </w:rPr>
            </w:pPr>
            <w:r w:rsidRPr="006E528A">
              <w:rPr>
                <w:b/>
              </w:rPr>
              <w:t>Frequency range</w:t>
            </w:r>
          </w:p>
        </w:tc>
        <w:tc>
          <w:tcPr>
            <w:tcW w:w="7358" w:type="dxa"/>
            <w:gridSpan w:val="9"/>
            <w:hideMark/>
          </w:tcPr>
          <w:p w14:paraId="6B342E90" w14:textId="77777777" w:rsidR="00046FF8" w:rsidRPr="006E528A" w:rsidRDefault="00046FF8" w:rsidP="001C376F">
            <w:pPr>
              <w:keepNext/>
              <w:keepLines/>
              <w:spacing w:before="120" w:after="60" w:line="200" w:lineRule="exact"/>
              <w:rPr>
                <w:b/>
              </w:rPr>
            </w:pPr>
            <w:r w:rsidRPr="006E528A">
              <w:rPr>
                <w:b/>
              </w:rPr>
              <w:t>Amount ($)</w:t>
            </w:r>
          </w:p>
        </w:tc>
      </w:tr>
      <w:tr w:rsidR="00046FF8" w:rsidRPr="006E528A" w14:paraId="6C849E7E" w14:textId="77777777" w:rsidTr="005C1E46">
        <w:trPr>
          <w:trHeight w:val="145"/>
          <w:tblHeader/>
        </w:trPr>
        <w:tc>
          <w:tcPr>
            <w:tcW w:w="1372" w:type="dxa"/>
            <w:vMerge/>
            <w:vAlign w:val="center"/>
            <w:hideMark/>
          </w:tcPr>
          <w:p w14:paraId="1B0F8D4A" w14:textId="77777777" w:rsidR="00046FF8" w:rsidRPr="006E528A" w:rsidRDefault="00046FF8" w:rsidP="001C376F">
            <w:pPr>
              <w:keepNext/>
              <w:keepLines/>
              <w:spacing w:after="0" w:line="240" w:lineRule="auto"/>
              <w:rPr>
                <w:b/>
              </w:rPr>
            </w:pPr>
          </w:p>
        </w:tc>
        <w:tc>
          <w:tcPr>
            <w:tcW w:w="7358" w:type="dxa"/>
            <w:gridSpan w:val="9"/>
            <w:hideMark/>
          </w:tcPr>
          <w:p w14:paraId="3EAC2141" w14:textId="77777777" w:rsidR="00046FF8" w:rsidRPr="006E528A" w:rsidRDefault="00046FF8" w:rsidP="001C376F">
            <w:pPr>
              <w:keepNext/>
              <w:keepLines/>
              <w:spacing w:before="120" w:after="60" w:line="200" w:lineRule="exact"/>
              <w:rPr>
                <w:b/>
              </w:rPr>
            </w:pPr>
            <w:r w:rsidRPr="006E528A">
              <w:rPr>
                <w:i/>
              </w:rPr>
              <w:t>Area density</w:t>
            </w:r>
          </w:p>
        </w:tc>
      </w:tr>
      <w:tr w:rsidR="00046FF8" w:rsidRPr="006E528A" w14:paraId="42D4AAB1" w14:textId="77777777" w:rsidTr="005C1E46">
        <w:trPr>
          <w:trHeight w:val="577"/>
          <w:tblHeader/>
        </w:trPr>
        <w:tc>
          <w:tcPr>
            <w:tcW w:w="1381" w:type="dxa"/>
            <w:gridSpan w:val="2"/>
            <w:tcBorders>
              <w:top w:val="nil"/>
              <w:left w:val="nil"/>
              <w:bottom w:val="single" w:sz="4" w:space="0" w:color="auto"/>
              <w:right w:val="nil"/>
            </w:tcBorders>
            <w:vAlign w:val="center"/>
          </w:tcPr>
          <w:p w14:paraId="36C1267C" w14:textId="77777777" w:rsidR="00046FF8" w:rsidRPr="006E528A" w:rsidRDefault="00046FF8" w:rsidP="001C376F">
            <w:pPr>
              <w:keepNext/>
              <w:keepLines/>
              <w:spacing w:before="120" w:after="60" w:line="200" w:lineRule="exact"/>
              <w:jc w:val="right"/>
              <w:rPr>
                <w:i/>
              </w:rPr>
            </w:pPr>
          </w:p>
        </w:tc>
        <w:tc>
          <w:tcPr>
            <w:tcW w:w="1413" w:type="dxa"/>
            <w:tcBorders>
              <w:top w:val="nil"/>
              <w:left w:val="nil"/>
              <w:bottom w:val="single" w:sz="4" w:space="0" w:color="auto"/>
              <w:right w:val="nil"/>
            </w:tcBorders>
            <w:hideMark/>
          </w:tcPr>
          <w:p w14:paraId="2AEE2D4D" w14:textId="77777777" w:rsidR="00046FF8" w:rsidRPr="006E528A" w:rsidRDefault="00046FF8" w:rsidP="001C376F">
            <w:pPr>
              <w:keepNext/>
              <w:keepLines/>
              <w:spacing w:before="120" w:after="60" w:line="200" w:lineRule="exact"/>
              <w:jc w:val="right"/>
              <w:rPr>
                <w:b/>
              </w:rPr>
            </w:pPr>
            <w:r w:rsidRPr="006E528A">
              <w:rPr>
                <w:i/>
              </w:rPr>
              <w:t>Australia wide</w:t>
            </w:r>
          </w:p>
        </w:tc>
        <w:tc>
          <w:tcPr>
            <w:tcW w:w="1412" w:type="dxa"/>
            <w:tcBorders>
              <w:top w:val="nil"/>
              <w:left w:val="nil"/>
              <w:bottom w:val="single" w:sz="4" w:space="0" w:color="auto"/>
              <w:right w:val="nil"/>
            </w:tcBorders>
            <w:hideMark/>
          </w:tcPr>
          <w:p w14:paraId="0E4CBD0A" w14:textId="77777777" w:rsidR="00046FF8" w:rsidRPr="006E528A" w:rsidRDefault="00046FF8" w:rsidP="001C376F">
            <w:pPr>
              <w:keepNext/>
              <w:keepLines/>
              <w:spacing w:before="120" w:after="60" w:line="200" w:lineRule="exact"/>
              <w:jc w:val="right"/>
              <w:rPr>
                <w:b/>
              </w:rPr>
            </w:pPr>
            <w:r w:rsidRPr="006E528A">
              <w:rPr>
                <w:i/>
              </w:rPr>
              <w:t>High density</w:t>
            </w:r>
          </w:p>
        </w:tc>
        <w:tc>
          <w:tcPr>
            <w:tcW w:w="1548" w:type="dxa"/>
            <w:gridSpan w:val="2"/>
            <w:tcBorders>
              <w:top w:val="nil"/>
              <w:left w:val="nil"/>
              <w:bottom w:val="single" w:sz="4" w:space="0" w:color="auto"/>
              <w:right w:val="nil"/>
            </w:tcBorders>
            <w:hideMark/>
          </w:tcPr>
          <w:p w14:paraId="30FCE8D9" w14:textId="77777777" w:rsidR="00046FF8" w:rsidRPr="006E528A" w:rsidRDefault="00046FF8" w:rsidP="001C376F">
            <w:pPr>
              <w:keepNext/>
              <w:keepLines/>
              <w:spacing w:before="120" w:after="60" w:line="200" w:lineRule="exact"/>
              <w:jc w:val="right"/>
              <w:rPr>
                <w:b/>
              </w:rPr>
            </w:pPr>
            <w:r w:rsidRPr="006E528A">
              <w:rPr>
                <w:i/>
              </w:rPr>
              <w:t>Medium density</w:t>
            </w:r>
          </w:p>
        </w:tc>
        <w:tc>
          <w:tcPr>
            <w:tcW w:w="1422" w:type="dxa"/>
            <w:tcBorders>
              <w:top w:val="nil"/>
              <w:left w:val="nil"/>
              <w:bottom w:val="single" w:sz="4" w:space="0" w:color="auto"/>
              <w:right w:val="nil"/>
            </w:tcBorders>
            <w:hideMark/>
          </w:tcPr>
          <w:p w14:paraId="717D99DB" w14:textId="77777777" w:rsidR="00046FF8" w:rsidRPr="006E528A" w:rsidRDefault="00046FF8" w:rsidP="001C376F">
            <w:pPr>
              <w:keepNext/>
              <w:keepLines/>
              <w:spacing w:before="120" w:after="60" w:line="200" w:lineRule="exact"/>
              <w:jc w:val="right"/>
              <w:rPr>
                <w:b/>
              </w:rPr>
            </w:pPr>
            <w:r w:rsidRPr="006E528A">
              <w:rPr>
                <w:i/>
              </w:rPr>
              <w:t>Low density</w:t>
            </w:r>
          </w:p>
        </w:tc>
        <w:tc>
          <w:tcPr>
            <w:tcW w:w="1554" w:type="dxa"/>
            <w:gridSpan w:val="3"/>
            <w:tcBorders>
              <w:top w:val="nil"/>
              <w:left w:val="nil"/>
              <w:bottom w:val="single" w:sz="4" w:space="0" w:color="auto"/>
              <w:right w:val="nil"/>
            </w:tcBorders>
            <w:hideMark/>
          </w:tcPr>
          <w:p w14:paraId="7A845C45" w14:textId="77777777" w:rsidR="00046FF8" w:rsidRPr="006E528A" w:rsidRDefault="00046FF8" w:rsidP="001C376F">
            <w:pPr>
              <w:keepNext/>
              <w:keepLines/>
              <w:spacing w:before="120" w:after="60" w:line="200" w:lineRule="exact"/>
              <w:jc w:val="right"/>
              <w:rPr>
                <w:b/>
              </w:rPr>
            </w:pPr>
            <w:r w:rsidRPr="006E528A">
              <w:rPr>
                <w:i/>
              </w:rPr>
              <w:t>Remote density</w:t>
            </w:r>
          </w:p>
        </w:tc>
      </w:tr>
      <w:tr w:rsidR="00046FF8" w:rsidRPr="006E528A" w14:paraId="225202C9" w14:textId="77777777" w:rsidTr="005C1E46">
        <w:trPr>
          <w:gridAfter w:val="1"/>
          <w:wAfter w:w="11" w:type="dxa"/>
          <w:trHeight w:val="364"/>
        </w:trPr>
        <w:tc>
          <w:tcPr>
            <w:tcW w:w="8719" w:type="dxa"/>
            <w:gridSpan w:val="9"/>
            <w:hideMark/>
          </w:tcPr>
          <w:p w14:paraId="73A52A3B" w14:textId="77777777" w:rsidR="00046FF8" w:rsidRPr="006E528A" w:rsidRDefault="00046FF8" w:rsidP="001C376F">
            <w:pPr>
              <w:keepNext/>
              <w:keepLines/>
              <w:spacing w:before="60" w:after="60" w:line="240" w:lineRule="exact"/>
              <w:rPr>
                <w:b/>
                <w:bCs/>
              </w:rPr>
            </w:pPr>
            <w:r w:rsidRPr="006E528A">
              <w:rPr>
                <w:b/>
                <w:bCs/>
              </w:rPr>
              <w:t>MHz</w:t>
            </w:r>
          </w:p>
        </w:tc>
      </w:tr>
      <w:tr w:rsidR="00046FF8" w:rsidRPr="006E528A" w14:paraId="75920F89" w14:textId="77777777" w:rsidTr="005C1E46">
        <w:trPr>
          <w:gridAfter w:val="1"/>
          <w:wAfter w:w="11" w:type="dxa"/>
          <w:trHeight w:val="501"/>
        </w:trPr>
        <w:tc>
          <w:tcPr>
            <w:tcW w:w="1372" w:type="dxa"/>
            <w:hideMark/>
          </w:tcPr>
          <w:p w14:paraId="3F419B7B" w14:textId="77777777" w:rsidR="00046FF8" w:rsidRPr="006E528A" w:rsidRDefault="00046FF8" w:rsidP="001C376F">
            <w:pPr>
              <w:keepNext/>
              <w:keepLines/>
              <w:spacing w:before="60" w:after="60" w:line="240" w:lineRule="exact"/>
            </w:pPr>
            <w:r w:rsidRPr="006E528A">
              <w:t>0–30</w:t>
            </w:r>
          </w:p>
        </w:tc>
        <w:tc>
          <w:tcPr>
            <w:tcW w:w="1422" w:type="dxa"/>
            <w:gridSpan w:val="2"/>
            <w:vAlign w:val="bottom"/>
            <w:hideMark/>
          </w:tcPr>
          <w:p w14:paraId="52F69BF1" w14:textId="77777777" w:rsidR="00046FF8" w:rsidRPr="00A47557" w:rsidRDefault="00046FF8" w:rsidP="001C376F">
            <w:pPr>
              <w:keepNext/>
              <w:keepLines/>
              <w:spacing w:line="254" w:lineRule="auto"/>
              <w:jc w:val="right"/>
            </w:pPr>
            <w:r w:rsidRPr="00A47557">
              <w:rPr>
                <w:rFonts w:cstheme="minorBidi"/>
                <w:color w:val="000000"/>
              </w:rPr>
              <w:t>22.</w:t>
            </w:r>
            <w:r w:rsidRPr="00A47557">
              <w:rPr>
                <w:color w:val="000000"/>
              </w:rPr>
              <w:t>7672</w:t>
            </w:r>
          </w:p>
        </w:tc>
        <w:tc>
          <w:tcPr>
            <w:tcW w:w="1456" w:type="dxa"/>
            <w:gridSpan w:val="2"/>
            <w:vAlign w:val="bottom"/>
            <w:hideMark/>
          </w:tcPr>
          <w:p w14:paraId="59C959B8" w14:textId="77777777" w:rsidR="00046FF8" w:rsidRPr="00A47557" w:rsidRDefault="00046FF8" w:rsidP="001C376F">
            <w:pPr>
              <w:keepNext/>
              <w:keepLines/>
              <w:spacing w:line="254" w:lineRule="auto"/>
              <w:jc w:val="right"/>
            </w:pPr>
            <w:r w:rsidRPr="00A47557">
              <w:rPr>
                <w:rFonts w:cstheme="minorBidi"/>
                <w:color w:val="000000"/>
              </w:rPr>
              <w:t>22.</w:t>
            </w:r>
            <w:r w:rsidRPr="00A47557">
              <w:rPr>
                <w:color w:val="000000"/>
              </w:rPr>
              <w:t>7763</w:t>
            </w:r>
          </w:p>
        </w:tc>
        <w:tc>
          <w:tcPr>
            <w:tcW w:w="1504" w:type="dxa"/>
            <w:vAlign w:val="bottom"/>
            <w:hideMark/>
          </w:tcPr>
          <w:p w14:paraId="1C83DAA3" w14:textId="77777777" w:rsidR="00046FF8" w:rsidRPr="00A47557" w:rsidRDefault="00046FF8" w:rsidP="001C376F">
            <w:pPr>
              <w:keepNext/>
              <w:keepLines/>
              <w:spacing w:line="254" w:lineRule="auto"/>
              <w:jc w:val="right"/>
            </w:pPr>
            <w:r w:rsidRPr="00A47557">
              <w:rPr>
                <w:rFonts w:cstheme="minorBidi"/>
                <w:color w:val="000000"/>
              </w:rPr>
              <w:t>22.</w:t>
            </w:r>
            <w:r w:rsidRPr="00A47557">
              <w:rPr>
                <w:color w:val="000000"/>
              </w:rPr>
              <w:t>8102</w:t>
            </w:r>
          </w:p>
        </w:tc>
        <w:tc>
          <w:tcPr>
            <w:tcW w:w="1470" w:type="dxa"/>
            <w:gridSpan w:val="2"/>
            <w:vAlign w:val="bottom"/>
            <w:hideMark/>
          </w:tcPr>
          <w:p w14:paraId="09675D2F" w14:textId="77777777" w:rsidR="00046FF8" w:rsidRPr="00A47557" w:rsidRDefault="00046FF8" w:rsidP="001C376F">
            <w:pPr>
              <w:keepNext/>
              <w:keepLines/>
              <w:spacing w:line="254" w:lineRule="auto"/>
              <w:jc w:val="right"/>
            </w:pPr>
            <w:r w:rsidRPr="00A47557">
              <w:rPr>
                <w:rFonts w:cstheme="minorBidi"/>
                <w:color w:val="000000"/>
              </w:rPr>
              <w:t>22.</w:t>
            </w:r>
            <w:r w:rsidRPr="00A47557">
              <w:rPr>
                <w:color w:val="000000"/>
              </w:rPr>
              <w:t>7442</w:t>
            </w:r>
          </w:p>
        </w:tc>
        <w:tc>
          <w:tcPr>
            <w:tcW w:w="1495" w:type="dxa"/>
            <w:vAlign w:val="bottom"/>
            <w:hideMark/>
          </w:tcPr>
          <w:p w14:paraId="5D6E8FDE" w14:textId="77777777" w:rsidR="00046FF8" w:rsidRPr="00A47557" w:rsidRDefault="00046FF8" w:rsidP="001C376F">
            <w:pPr>
              <w:keepNext/>
              <w:keepLines/>
              <w:spacing w:line="254" w:lineRule="auto"/>
              <w:jc w:val="right"/>
            </w:pPr>
            <w:r w:rsidRPr="00A47557">
              <w:rPr>
                <w:rFonts w:cstheme="minorBidi"/>
                <w:color w:val="000000"/>
              </w:rPr>
              <w:t>14.</w:t>
            </w:r>
            <w:r w:rsidRPr="00A47557">
              <w:rPr>
                <w:color w:val="000000"/>
              </w:rPr>
              <w:t>4194</w:t>
            </w:r>
          </w:p>
        </w:tc>
      </w:tr>
      <w:tr w:rsidR="00046FF8" w:rsidRPr="006E528A" w14:paraId="3CDA7707" w14:textId="77777777" w:rsidTr="005C1E46">
        <w:trPr>
          <w:gridAfter w:val="1"/>
          <w:wAfter w:w="11" w:type="dxa"/>
          <w:trHeight w:val="501"/>
        </w:trPr>
        <w:tc>
          <w:tcPr>
            <w:tcW w:w="1372" w:type="dxa"/>
            <w:hideMark/>
          </w:tcPr>
          <w:p w14:paraId="7F6AFD71" w14:textId="77777777" w:rsidR="00046FF8" w:rsidRPr="006E528A" w:rsidRDefault="00046FF8" w:rsidP="001C376F">
            <w:pPr>
              <w:keepNext/>
              <w:keepLines/>
              <w:spacing w:before="60" w:after="60" w:line="240" w:lineRule="exact"/>
            </w:pPr>
            <w:r w:rsidRPr="006E528A">
              <w:t>&gt;30–403</w:t>
            </w:r>
          </w:p>
        </w:tc>
        <w:tc>
          <w:tcPr>
            <w:tcW w:w="1422" w:type="dxa"/>
            <w:gridSpan w:val="2"/>
            <w:vAlign w:val="bottom"/>
            <w:hideMark/>
          </w:tcPr>
          <w:p w14:paraId="4689CFDC" w14:textId="77777777" w:rsidR="00046FF8" w:rsidRPr="00A47557" w:rsidRDefault="00046FF8" w:rsidP="001C376F">
            <w:pPr>
              <w:keepNext/>
              <w:keepLines/>
              <w:spacing w:line="254" w:lineRule="auto"/>
              <w:jc w:val="right"/>
            </w:pPr>
            <w:r w:rsidRPr="00A47557">
              <w:rPr>
                <w:color w:val="000000"/>
              </w:rPr>
              <w:t>51.4280</w:t>
            </w:r>
          </w:p>
        </w:tc>
        <w:tc>
          <w:tcPr>
            <w:tcW w:w="1456" w:type="dxa"/>
            <w:gridSpan w:val="2"/>
            <w:vAlign w:val="bottom"/>
            <w:hideMark/>
          </w:tcPr>
          <w:p w14:paraId="2FF815D9" w14:textId="77777777" w:rsidR="00046FF8" w:rsidRPr="00A47557" w:rsidRDefault="00046FF8" w:rsidP="001C376F">
            <w:pPr>
              <w:keepNext/>
              <w:keepLines/>
              <w:spacing w:line="254" w:lineRule="auto"/>
              <w:jc w:val="right"/>
            </w:pPr>
            <w:r w:rsidRPr="00A47557">
              <w:rPr>
                <w:color w:val="000000"/>
              </w:rPr>
              <w:t>20.0949</w:t>
            </w:r>
          </w:p>
        </w:tc>
        <w:tc>
          <w:tcPr>
            <w:tcW w:w="1504" w:type="dxa"/>
            <w:vAlign w:val="bottom"/>
            <w:hideMark/>
          </w:tcPr>
          <w:p w14:paraId="5B6AE106" w14:textId="77777777" w:rsidR="00046FF8" w:rsidRPr="00A47557" w:rsidRDefault="00046FF8" w:rsidP="001C376F">
            <w:pPr>
              <w:keepNext/>
              <w:keepLines/>
              <w:spacing w:line="254" w:lineRule="auto"/>
              <w:jc w:val="right"/>
            </w:pPr>
            <w:r w:rsidRPr="00A47557">
              <w:rPr>
                <w:rFonts w:cstheme="minorBidi"/>
                <w:color w:val="000000"/>
              </w:rPr>
              <w:t>9.</w:t>
            </w:r>
            <w:r w:rsidRPr="00A47557">
              <w:rPr>
                <w:color w:val="000000"/>
              </w:rPr>
              <w:t>9276</w:t>
            </w:r>
          </w:p>
        </w:tc>
        <w:tc>
          <w:tcPr>
            <w:tcW w:w="1470" w:type="dxa"/>
            <w:gridSpan w:val="2"/>
            <w:vAlign w:val="bottom"/>
            <w:hideMark/>
          </w:tcPr>
          <w:p w14:paraId="2E47900D" w14:textId="77777777" w:rsidR="00046FF8" w:rsidRPr="00A47557" w:rsidRDefault="00046FF8" w:rsidP="001C376F">
            <w:pPr>
              <w:keepNext/>
              <w:keepLines/>
              <w:spacing w:line="254" w:lineRule="auto"/>
              <w:jc w:val="right"/>
            </w:pPr>
            <w:r w:rsidRPr="00A47557">
              <w:rPr>
                <w:rFonts w:cstheme="minorBidi"/>
                <w:color w:val="000000"/>
              </w:rPr>
              <w:t>2.</w:t>
            </w:r>
            <w:r w:rsidRPr="00A47557">
              <w:rPr>
                <w:color w:val="000000"/>
              </w:rPr>
              <w:t>2191</w:t>
            </w:r>
          </w:p>
        </w:tc>
        <w:tc>
          <w:tcPr>
            <w:tcW w:w="1495" w:type="dxa"/>
            <w:vAlign w:val="bottom"/>
            <w:hideMark/>
          </w:tcPr>
          <w:p w14:paraId="0A6E19A5"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7018</w:t>
            </w:r>
          </w:p>
        </w:tc>
      </w:tr>
      <w:tr w:rsidR="00046FF8" w:rsidRPr="006E528A" w14:paraId="0D4D38F3" w14:textId="77777777" w:rsidTr="005C1E46">
        <w:trPr>
          <w:gridAfter w:val="1"/>
          <w:wAfter w:w="11" w:type="dxa"/>
          <w:trHeight w:val="486"/>
        </w:trPr>
        <w:tc>
          <w:tcPr>
            <w:tcW w:w="1372" w:type="dxa"/>
            <w:hideMark/>
          </w:tcPr>
          <w:p w14:paraId="24152834" w14:textId="77777777" w:rsidR="00046FF8" w:rsidRPr="006E528A" w:rsidRDefault="00046FF8" w:rsidP="001C376F">
            <w:pPr>
              <w:keepNext/>
              <w:keepLines/>
              <w:spacing w:before="60" w:after="60" w:line="240" w:lineRule="exact"/>
            </w:pPr>
            <w:r w:rsidRPr="006E528A">
              <w:t>&gt;403–520</w:t>
            </w:r>
          </w:p>
        </w:tc>
        <w:tc>
          <w:tcPr>
            <w:tcW w:w="1422" w:type="dxa"/>
            <w:gridSpan w:val="2"/>
            <w:vAlign w:val="bottom"/>
            <w:hideMark/>
          </w:tcPr>
          <w:p w14:paraId="5AB41281" w14:textId="77777777" w:rsidR="00046FF8" w:rsidRPr="00A47557" w:rsidRDefault="00046FF8" w:rsidP="001C376F">
            <w:pPr>
              <w:keepNext/>
              <w:keepLines/>
              <w:spacing w:line="254" w:lineRule="auto"/>
              <w:jc w:val="right"/>
            </w:pPr>
            <w:r w:rsidRPr="00A47557">
              <w:rPr>
                <w:rFonts w:cstheme="minorBidi"/>
                <w:color w:val="000000"/>
              </w:rPr>
              <w:t>52.</w:t>
            </w:r>
            <w:r w:rsidRPr="00A47557">
              <w:rPr>
                <w:color w:val="000000"/>
              </w:rPr>
              <w:t>7629</w:t>
            </w:r>
          </w:p>
        </w:tc>
        <w:tc>
          <w:tcPr>
            <w:tcW w:w="1456" w:type="dxa"/>
            <w:gridSpan w:val="2"/>
            <w:vAlign w:val="bottom"/>
            <w:hideMark/>
          </w:tcPr>
          <w:p w14:paraId="4936C0DF" w14:textId="77777777" w:rsidR="00046FF8" w:rsidRPr="00A47557" w:rsidRDefault="00046FF8" w:rsidP="001C376F">
            <w:pPr>
              <w:keepNext/>
              <w:keepLines/>
              <w:spacing w:line="254" w:lineRule="auto"/>
              <w:jc w:val="right"/>
            </w:pPr>
            <w:r w:rsidRPr="00A47557">
              <w:rPr>
                <w:color w:val="000000"/>
              </w:rPr>
              <w:t>39.1203</w:t>
            </w:r>
          </w:p>
        </w:tc>
        <w:tc>
          <w:tcPr>
            <w:tcW w:w="1504" w:type="dxa"/>
            <w:vAlign w:val="bottom"/>
            <w:hideMark/>
          </w:tcPr>
          <w:p w14:paraId="5491F4F7" w14:textId="77777777" w:rsidR="00046FF8" w:rsidRPr="00A47557" w:rsidRDefault="00046FF8" w:rsidP="001C376F">
            <w:pPr>
              <w:keepNext/>
              <w:keepLines/>
              <w:spacing w:line="254" w:lineRule="auto"/>
              <w:jc w:val="right"/>
            </w:pPr>
            <w:r w:rsidRPr="00A47557">
              <w:rPr>
                <w:rFonts w:cstheme="minorBidi"/>
                <w:color w:val="000000"/>
              </w:rPr>
              <w:t>13.</w:t>
            </w:r>
            <w:r w:rsidRPr="00A47557">
              <w:rPr>
                <w:color w:val="000000"/>
              </w:rPr>
              <w:t>5434</w:t>
            </w:r>
          </w:p>
        </w:tc>
        <w:tc>
          <w:tcPr>
            <w:tcW w:w="1470" w:type="dxa"/>
            <w:gridSpan w:val="2"/>
            <w:vAlign w:val="bottom"/>
            <w:hideMark/>
          </w:tcPr>
          <w:p w14:paraId="7E6F8C48" w14:textId="77777777" w:rsidR="00046FF8" w:rsidRPr="00A47557" w:rsidRDefault="00046FF8" w:rsidP="001C376F">
            <w:pPr>
              <w:keepNext/>
              <w:keepLines/>
              <w:spacing w:line="254" w:lineRule="auto"/>
              <w:jc w:val="right"/>
            </w:pPr>
            <w:r w:rsidRPr="00A47557">
              <w:rPr>
                <w:rFonts w:cstheme="minorBidi"/>
                <w:color w:val="000000"/>
              </w:rPr>
              <w:t>2.</w:t>
            </w:r>
            <w:r w:rsidRPr="00A47557">
              <w:rPr>
                <w:color w:val="000000"/>
              </w:rPr>
              <w:t>3034</w:t>
            </w:r>
          </w:p>
        </w:tc>
        <w:tc>
          <w:tcPr>
            <w:tcW w:w="1495" w:type="dxa"/>
            <w:vAlign w:val="bottom"/>
            <w:hideMark/>
          </w:tcPr>
          <w:p w14:paraId="18659D38" w14:textId="77777777" w:rsidR="00046FF8" w:rsidRPr="00A47557" w:rsidRDefault="00046FF8" w:rsidP="001C376F">
            <w:pPr>
              <w:keepNext/>
              <w:keepLines/>
              <w:spacing w:line="254" w:lineRule="auto"/>
              <w:jc w:val="right"/>
            </w:pPr>
            <w:r w:rsidRPr="00A47557">
              <w:rPr>
                <w:rFonts w:cstheme="minorBidi"/>
                <w:color w:val="000000"/>
              </w:rPr>
              <w:t>0.0000</w:t>
            </w:r>
          </w:p>
        </w:tc>
      </w:tr>
      <w:tr w:rsidR="00046FF8" w:rsidRPr="006E528A" w14:paraId="331C2DE0" w14:textId="77777777" w:rsidTr="005C1E46">
        <w:trPr>
          <w:gridAfter w:val="1"/>
          <w:wAfter w:w="11" w:type="dxa"/>
          <w:trHeight w:val="501"/>
        </w:trPr>
        <w:tc>
          <w:tcPr>
            <w:tcW w:w="1372" w:type="dxa"/>
            <w:hideMark/>
          </w:tcPr>
          <w:p w14:paraId="668E8051" w14:textId="77777777" w:rsidR="00046FF8" w:rsidRPr="006E528A" w:rsidRDefault="00046FF8" w:rsidP="001C376F">
            <w:pPr>
              <w:keepNext/>
              <w:keepLines/>
              <w:spacing w:before="60" w:after="60" w:line="240" w:lineRule="exact"/>
            </w:pPr>
            <w:r w:rsidRPr="006E528A">
              <w:t>&gt;520–960</w:t>
            </w:r>
          </w:p>
        </w:tc>
        <w:tc>
          <w:tcPr>
            <w:tcW w:w="1422" w:type="dxa"/>
            <w:gridSpan w:val="2"/>
            <w:vAlign w:val="bottom"/>
            <w:hideMark/>
          </w:tcPr>
          <w:p w14:paraId="03DD8C8E" w14:textId="77777777" w:rsidR="00046FF8" w:rsidRPr="00A47557" w:rsidRDefault="00046FF8" w:rsidP="001C376F">
            <w:pPr>
              <w:keepNext/>
              <w:keepLines/>
              <w:spacing w:line="254" w:lineRule="auto"/>
              <w:jc w:val="right"/>
            </w:pPr>
            <w:r w:rsidRPr="00A47557">
              <w:rPr>
                <w:rFonts w:cstheme="minorBidi"/>
                <w:color w:val="000000"/>
              </w:rPr>
              <w:t>52.</w:t>
            </w:r>
            <w:r w:rsidRPr="00A47557">
              <w:rPr>
                <w:color w:val="000000"/>
              </w:rPr>
              <w:t>7629</w:t>
            </w:r>
          </w:p>
        </w:tc>
        <w:tc>
          <w:tcPr>
            <w:tcW w:w="1456" w:type="dxa"/>
            <w:gridSpan w:val="2"/>
            <w:vAlign w:val="bottom"/>
            <w:hideMark/>
          </w:tcPr>
          <w:p w14:paraId="6565D0FE" w14:textId="77777777" w:rsidR="00046FF8" w:rsidRPr="00A47557" w:rsidRDefault="00046FF8" w:rsidP="001C376F">
            <w:pPr>
              <w:keepNext/>
              <w:keepLines/>
              <w:spacing w:line="254" w:lineRule="auto"/>
              <w:jc w:val="right"/>
            </w:pPr>
            <w:r w:rsidRPr="00A47557">
              <w:rPr>
                <w:rFonts w:cstheme="minorBidi"/>
                <w:color w:val="000000"/>
              </w:rPr>
              <w:t>29.</w:t>
            </w:r>
            <w:r w:rsidRPr="00A47557">
              <w:rPr>
                <w:color w:val="000000"/>
              </w:rPr>
              <w:t>5590</w:t>
            </w:r>
          </w:p>
        </w:tc>
        <w:tc>
          <w:tcPr>
            <w:tcW w:w="1504" w:type="dxa"/>
            <w:vAlign w:val="bottom"/>
            <w:hideMark/>
          </w:tcPr>
          <w:p w14:paraId="0E0F7CF7" w14:textId="77777777" w:rsidR="00046FF8" w:rsidRPr="00A47557" w:rsidRDefault="00046FF8" w:rsidP="001C376F">
            <w:pPr>
              <w:keepNext/>
              <w:keepLines/>
              <w:spacing w:line="254" w:lineRule="auto"/>
              <w:jc w:val="right"/>
            </w:pPr>
            <w:r w:rsidRPr="00A47557">
              <w:rPr>
                <w:rFonts w:cstheme="minorBidi"/>
                <w:color w:val="000000"/>
              </w:rPr>
              <w:t>13.</w:t>
            </w:r>
            <w:r w:rsidRPr="00A47557">
              <w:rPr>
                <w:color w:val="000000"/>
              </w:rPr>
              <w:t>5434</w:t>
            </w:r>
          </w:p>
        </w:tc>
        <w:tc>
          <w:tcPr>
            <w:tcW w:w="1470" w:type="dxa"/>
            <w:gridSpan w:val="2"/>
            <w:vAlign w:val="bottom"/>
            <w:hideMark/>
          </w:tcPr>
          <w:p w14:paraId="0339B74C" w14:textId="77777777" w:rsidR="00046FF8" w:rsidRPr="00A47557" w:rsidRDefault="00046FF8" w:rsidP="001C376F">
            <w:pPr>
              <w:keepNext/>
              <w:keepLines/>
              <w:spacing w:line="254" w:lineRule="auto"/>
              <w:jc w:val="right"/>
            </w:pPr>
            <w:r w:rsidRPr="00A47557">
              <w:rPr>
                <w:rFonts w:cstheme="minorBidi"/>
                <w:color w:val="000000"/>
              </w:rPr>
              <w:t>2.</w:t>
            </w:r>
            <w:r w:rsidRPr="00A47557">
              <w:rPr>
                <w:color w:val="000000"/>
              </w:rPr>
              <w:t>3034</w:t>
            </w:r>
          </w:p>
        </w:tc>
        <w:tc>
          <w:tcPr>
            <w:tcW w:w="1495" w:type="dxa"/>
            <w:vAlign w:val="bottom"/>
            <w:hideMark/>
          </w:tcPr>
          <w:p w14:paraId="58398E7D"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7285</w:t>
            </w:r>
          </w:p>
        </w:tc>
      </w:tr>
      <w:tr w:rsidR="00046FF8" w:rsidRPr="006E528A" w14:paraId="799F8D61" w14:textId="77777777" w:rsidTr="005C1E46">
        <w:trPr>
          <w:gridAfter w:val="1"/>
          <w:wAfter w:w="11" w:type="dxa"/>
          <w:trHeight w:val="406"/>
        </w:trPr>
        <w:tc>
          <w:tcPr>
            <w:tcW w:w="1372" w:type="dxa"/>
            <w:hideMark/>
          </w:tcPr>
          <w:p w14:paraId="5B18BA66" w14:textId="77777777" w:rsidR="00046FF8" w:rsidRPr="006E528A" w:rsidRDefault="00046FF8" w:rsidP="001C376F">
            <w:pPr>
              <w:keepNext/>
              <w:keepLines/>
              <w:spacing w:before="60" w:after="60" w:line="240" w:lineRule="exact"/>
            </w:pPr>
            <w:r w:rsidRPr="006E528A">
              <w:t>&gt;960–2 690</w:t>
            </w:r>
          </w:p>
        </w:tc>
        <w:tc>
          <w:tcPr>
            <w:tcW w:w="1422" w:type="dxa"/>
            <w:gridSpan w:val="2"/>
            <w:vAlign w:val="bottom"/>
            <w:hideMark/>
          </w:tcPr>
          <w:p w14:paraId="5EB3B498" w14:textId="77777777" w:rsidR="00046FF8" w:rsidRPr="00A47557" w:rsidRDefault="00046FF8" w:rsidP="001C376F">
            <w:pPr>
              <w:keepNext/>
              <w:keepLines/>
              <w:spacing w:line="254" w:lineRule="auto"/>
              <w:jc w:val="right"/>
            </w:pPr>
            <w:r w:rsidRPr="00A47557">
              <w:rPr>
                <w:rFonts w:cstheme="minorBidi"/>
                <w:color w:val="000000"/>
              </w:rPr>
              <w:t>1.</w:t>
            </w:r>
            <w:r w:rsidRPr="00A47557">
              <w:rPr>
                <w:color w:val="000000"/>
              </w:rPr>
              <w:t>2454</w:t>
            </w:r>
          </w:p>
        </w:tc>
        <w:tc>
          <w:tcPr>
            <w:tcW w:w="1456" w:type="dxa"/>
            <w:gridSpan w:val="2"/>
            <w:vAlign w:val="bottom"/>
            <w:hideMark/>
          </w:tcPr>
          <w:p w14:paraId="2F240762"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2796</w:t>
            </w:r>
          </w:p>
        </w:tc>
        <w:tc>
          <w:tcPr>
            <w:tcW w:w="1504" w:type="dxa"/>
            <w:vAlign w:val="bottom"/>
            <w:hideMark/>
          </w:tcPr>
          <w:p w14:paraId="143BFE1D"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1295</w:t>
            </w:r>
          </w:p>
        </w:tc>
        <w:tc>
          <w:tcPr>
            <w:tcW w:w="1470" w:type="dxa"/>
            <w:gridSpan w:val="2"/>
            <w:vAlign w:val="bottom"/>
            <w:hideMark/>
          </w:tcPr>
          <w:p w14:paraId="5C906B43"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0649</w:t>
            </w:r>
          </w:p>
        </w:tc>
        <w:tc>
          <w:tcPr>
            <w:tcW w:w="1495" w:type="dxa"/>
            <w:vAlign w:val="bottom"/>
            <w:hideMark/>
          </w:tcPr>
          <w:p w14:paraId="2B6FC32E"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0323</w:t>
            </w:r>
          </w:p>
        </w:tc>
      </w:tr>
      <w:tr w:rsidR="00046FF8" w:rsidRPr="006E528A" w14:paraId="06C1FB94" w14:textId="77777777" w:rsidTr="005C1E46">
        <w:trPr>
          <w:gridAfter w:val="1"/>
          <w:wAfter w:w="11" w:type="dxa"/>
          <w:trHeight w:val="364"/>
        </w:trPr>
        <w:tc>
          <w:tcPr>
            <w:tcW w:w="8719" w:type="dxa"/>
            <w:gridSpan w:val="9"/>
            <w:vAlign w:val="center"/>
            <w:hideMark/>
          </w:tcPr>
          <w:p w14:paraId="78FFC1FD" w14:textId="77777777" w:rsidR="00046FF8" w:rsidRPr="00A47557" w:rsidRDefault="00046FF8" w:rsidP="001C376F">
            <w:pPr>
              <w:keepNext/>
              <w:keepLines/>
              <w:spacing w:before="60" w:after="60" w:line="240" w:lineRule="exact"/>
              <w:rPr>
                <w:b/>
                <w:bCs/>
              </w:rPr>
            </w:pPr>
            <w:r w:rsidRPr="00A47557">
              <w:rPr>
                <w:b/>
                <w:bCs/>
              </w:rPr>
              <w:t>GHz</w:t>
            </w:r>
          </w:p>
        </w:tc>
      </w:tr>
      <w:tr w:rsidR="00046FF8" w:rsidRPr="006E528A" w14:paraId="527FBFFC" w14:textId="77777777" w:rsidTr="005C1E46">
        <w:trPr>
          <w:gridAfter w:val="1"/>
          <w:wAfter w:w="11" w:type="dxa"/>
          <w:trHeight w:val="501"/>
        </w:trPr>
        <w:tc>
          <w:tcPr>
            <w:tcW w:w="1372" w:type="dxa"/>
            <w:hideMark/>
          </w:tcPr>
          <w:p w14:paraId="5ADD0932" w14:textId="322E43D5" w:rsidR="00046FF8" w:rsidRPr="006E528A" w:rsidRDefault="00046FF8" w:rsidP="001C376F">
            <w:pPr>
              <w:keepNext/>
              <w:keepLines/>
              <w:spacing w:before="60" w:after="60" w:line="240" w:lineRule="exact"/>
            </w:pPr>
            <w:r w:rsidRPr="006E528A">
              <w:t>2.69–5.0</w:t>
            </w:r>
          </w:p>
        </w:tc>
        <w:tc>
          <w:tcPr>
            <w:tcW w:w="1422" w:type="dxa"/>
            <w:gridSpan w:val="2"/>
            <w:vAlign w:val="bottom"/>
            <w:hideMark/>
          </w:tcPr>
          <w:p w14:paraId="6CB6B859" w14:textId="77777777" w:rsidR="00046FF8" w:rsidRPr="00A47557" w:rsidRDefault="00046FF8" w:rsidP="001C376F">
            <w:pPr>
              <w:keepNext/>
              <w:keepLines/>
              <w:spacing w:line="254" w:lineRule="auto"/>
              <w:jc w:val="right"/>
            </w:pPr>
            <w:r w:rsidRPr="00A47557">
              <w:rPr>
                <w:rFonts w:cstheme="minorBidi"/>
                <w:color w:val="000000"/>
              </w:rPr>
              <w:t>1.</w:t>
            </w:r>
            <w:r w:rsidRPr="00A47557">
              <w:rPr>
                <w:color w:val="000000"/>
              </w:rPr>
              <w:t>2440</w:t>
            </w:r>
          </w:p>
        </w:tc>
        <w:tc>
          <w:tcPr>
            <w:tcW w:w="1456" w:type="dxa"/>
            <w:gridSpan w:val="2"/>
            <w:vAlign w:val="bottom"/>
            <w:hideMark/>
          </w:tcPr>
          <w:p w14:paraId="38CB31D5"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2312</w:t>
            </w:r>
          </w:p>
        </w:tc>
        <w:tc>
          <w:tcPr>
            <w:tcW w:w="1504" w:type="dxa"/>
            <w:vAlign w:val="bottom"/>
            <w:hideMark/>
          </w:tcPr>
          <w:p w14:paraId="664389D3"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0938</w:t>
            </w:r>
          </w:p>
        </w:tc>
        <w:tc>
          <w:tcPr>
            <w:tcW w:w="1470" w:type="dxa"/>
            <w:gridSpan w:val="2"/>
            <w:vAlign w:val="bottom"/>
            <w:hideMark/>
          </w:tcPr>
          <w:p w14:paraId="480B4E80"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0775</w:t>
            </w:r>
          </w:p>
        </w:tc>
        <w:tc>
          <w:tcPr>
            <w:tcW w:w="1495" w:type="dxa"/>
            <w:vAlign w:val="bottom"/>
            <w:hideMark/>
          </w:tcPr>
          <w:p w14:paraId="74CF5F16"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0387</w:t>
            </w:r>
          </w:p>
        </w:tc>
      </w:tr>
      <w:tr w:rsidR="00046FF8" w:rsidRPr="006E528A" w14:paraId="24EE7B1F" w14:textId="77777777" w:rsidTr="005C1E46">
        <w:trPr>
          <w:gridAfter w:val="1"/>
          <w:wAfter w:w="11" w:type="dxa"/>
          <w:trHeight w:val="501"/>
        </w:trPr>
        <w:tc>
          <w:tcPr>
            <w:tcW w:w="1372" w:type="dxa"/>
            <w:hideMark/>
          </w:tcPr>
          <w:p w14:paraId="09F4FD18" w14:textId="77777777" w:rsidR="00046FF8" w:rsidRPr="006E528A" w:rsidRDefault="00046FF8" w:rsidP="005C1E46">
            <w:pPr>
              <w:spacing w:before="60" w:after="60" w:line="240" w:lineRule="exact"/>
            </w:pPr>
            <w:r w:rsidRPr="006E528A">
              <w:t>&gt;5.0–8.5</w:t>
            </w:r>
          </w:p>
        </w:tc>
        <w:tc>
          <w:tcPr>
            <w:tcW w:w="1422" w:type="dxa"/>
            <w:gridSpan w:val="2"/>
            <w:vAlign w:val="bottom"/>
            <w:hideMark/>
          </w:tcPr>
          <w:p w14:paraId="169E2D54" w14:textId="77777777" w:rsidR="00046FF8" w:rsidRPr="00A47557" w:rsidRDefault="00046FF8" w:rsidP="005C1E46">
            <w:pPr>
              <w:spacing w:line="254" w:lineRule="auto"/>
              <w:jc w:val="right"/>
            </w:pPr>
            <w:r w:rsidRPr="00A47557">
              <w:rPr>
                <w:rFonts w:cstheme="minorBidi"/>
                <w:color w:val="000000"/>
              </w:rPr>
              <w:t>0.</w:t>
            </w:r>
            <w:r w:rsidRPr="00A47557">
              <w:rPr>
                <w:color w:val="000000"/>
              </w:rPr>
              <w:t>5251</w:t>
            </w:r>
          </w:p>
        </w:tc>
        <w:tc>
          <w:tcPr>
            <w:tcW w:w="1456" w:type="dxa"/>
            <w:gridSpan w:val="2"/>
            <w:vAlign w:val="bottom"/>
            <w:hideMark/>
          </w:tcPr>
          <w:p w14:paraId="4D3DBE6A" w14:textId="77777777" w:rsidR="00046FF8" w:rsidRPr="00A47557" w:rsidRDefault="00046FF8" w:rsidP="005C1E46">
            <w:pPr>
              <w:spacing w:line="254" w:lineRule="auto"/>
              <w:jc w:val="right"/>
            </w:pPr>
            <w:r w:rsidRPr="00A47557">
              <w:rPr>
                <w:rFonts w:cstheme="minorBidi"/>
                <w:color w:val="000000"/>
              </w:rPr>
              <w:t>0.</w:t>
            </w:r>
            <w:r w:rsidRPr="00A47557">
              <w:rPr>
                <w:color w:val="000000"/>
              </w:rPr>
              <w:t>0971</w:t>
            </w:r>
          </w:p>
        </w:tc>
        <w:tc>
          <w:tcPr>
            <w:tcW w:w="1504" w:type="dxa"/>
            <w:vAlign w:val="bottom"/>
            <w:hideMark/>
          </w:tcPr>
          <w:p w14:paraId="54BECC9C" w14:textId="77777777" w:rsidR="00046FF8" w:rsidRPr="00A47557" w:rsidRDefault="00046FF8" w:rsidP="005C1E46">
            <w:pPr>
              <w:spacing w:line="254" w:lineRule="auto"/>
              <w:jc w:val="right"/>
            </w:pPr>
            <w:r w:rsidRPr="00A47557">
              <w:rPr>
                <w:rFonts w:cstheme="minorBidi"/>
                <w:color w:val="000000"/>
              </w:rPr>
              <w:t>0.</w:t>
            </w:r>
            <w:r w:rsidRPr="00A47557">
              <w:rPr>
                <w:color w:val="000000"/>
              </w:rPr>
              <w:t>0453</w:t>
            </w:r>
          </w:p>
        </w:tc>
        <w:tc>
          <w:tcPr>
            <w:tcW w:w="1470" w:type="dxa"/>
            <w:gridSpan w:val="2"/>
            <w:vAlign w:val="bottom"/>
            <w:hideMark/>
          </w:tcPr>
          <w:p w14:paraId="36BC704A" w14:textId="77777777" w:rsidR="00046FF8" w:rsidRPr="00A47557" w:rsidRDefault="00046FF8" w:rsidP="005C1E46">
            <w:pPr>
              <w:spacing w:line="254" w:lineRule="auto"/>
              <w:jc w:val="right"/>
            </w:pPr>
            <w:r w:rsidRPr="00A47557">
              <w:rPr>
                <w:rFonts w:cstheme="minorBidi"/>
                <w:color w:val="000000"/>
              </w:rPr>
              <w:t>0.</w:t>
            </w:r>
            <w:r w:rsidRPr="00A47557">
              <w:rPr>
                <w:color w:val="000000"/>
              </w:rPr>
              <w:t>0206</w:t>
            </w:r>
          </w:p>
        </w:tc>
        <w:tc>
          <w:tcPr>
            <w:tcW w:w="1495" w:type="dxa"/>
            <w:vAlign w:val="bottom"/>
            <w:hideMark/>
          </w:tcPr>
          <w:p w14:paraId="762C84C5" w14:textId="77777777" w:rsidR="00046FF8" w:rsidRPr="00A47557" w:rsidRDefault="00046FF8" w:rsidP="005C1E46">
            <w:pPr>
              <w:spacing w:line="254" w:lineRule="auto"/>
              <w:jc w:val="right"/>
            </w:pPr>
            <w:r w:rsidRPr="00A47557">
              <w:rPr>
                <w:rFonts w:cstheme="minorBidi"/>
                <w:color w:val="000000"/>
              </w:rPr>
              <w:t>0.</w:t>
            </w:r>
            <w:r w:rsidRPr="00A47557">
              <w:rPr>
                <w:color w:val="000000"/>
              </w:rPr>
              <w:t>0100</w:t>
            </w:r>
          </w:p>
        </w:tc>
      </w:tr>
      <w:tr w:rsidR="00046FF8" w:rsidRPr="006E528A" w14:paraId="2AC2DE57" w14:textId="77777777" w:rsidTr="005C1E46">
        <w:trPr>
          <w:gridAfter w:val="1"/>
          <w:wAfter w:w="11" w:type="dxa"/>
          <w:trHeight w:val="501"/>
        </w:trPr>
        <w:tc>
          <w:tcPr>
            <w:tcW w:w="1372" w:type="dxa"/>
            <w:hideMark/>
          </w:tcPr>
          <w:p w14:paraId="6BF609FC" w14:textId="77777777" w:rsidR="00046FF8" w:rsidRPr="006E528A" w:rsidRDefault="00046FF8" w:rsidP="005C1E46">
            <w:pPr>
              <w:spacing w:before="60" w:after="60" w:line="240" w:lineRule="exact"/>
            </w:pPr>
            <w:r w:rsidRPr="006E528A">
              <w:t>&gt;8.5–14.5</w:t>
            </w:r>
          </w:p>
        </w:tc>
        <w:tc>
          <w:tcPr>
            <w:tcW w:w="1422" w:type="dxa"/>
            <w:gridSpan w:val="2"/>
            <w:vAlign w:val="bottom"/>
            <w:hideMark/>
          </w:tcPr>
          <w:p w14:paraId="58E9EB73" w14:textId="77777777" w:rsidR="00046FF8" w:rsidRPr="00A47557" w:rsidRDefault="00046FF8" w:rsidP="005C1E46">
            <w:pPr>
              <w:spacing w:line="254" w:lineRule="auto"/>
              <w:jc w:val="right"/>
            </w:pPr>
            <w:r w:rsidRPr="00A47557">
              <w:rPr>
                <w:rFonts w:cstheme="minorBidi"/>
                <w:color w:val="000000"/>
              </w:rPr>
              <w:t>0.</w:t>
            </w:r>
            <w:r w:rsidRPr="00A47557">
              <w:rPr>
                <w:color w:val="000000"/>
              </w:rPr>
              <w:t>0463</w:t>
            </w:r>
          </w:p>
        </w:tc>
        <w:tc>
          <w:tcPr>
            <w:tcW w:w="1456" w:type="dxa"/>
            <w:gridSpan w:val="2"/>
            <w:vAlign w:val="bottom"/>
            <w:hideMark/>
          </w:tcPr>
          <w:p w14:paraId="20FA91FE" w14:textId="77777777" w:rsidR="00046FF8" w:rsidRPr="00A47557" w:rsidRDefault="00046FF8" w:rsidP="005C1E46">
            <w:pPr>
              <w:spacing w:line="254" w:lineRule="auto"/>
              <w:jc w:val="right"/>
            </w:pPr>
            <w:r w:rsidRPr="00A47557">
              <w:rPr>
                <w:rFonts w:cstheme="minorBidi"/>
                <w:color w:val="000000"/>
              </w:rPr>
              <w:t>0.</w:t>
            </w:r>
            <w:r w:rsidRPr="00A47557">
              <w:rPr>
                <w:color w:val="000000"/>
              </w:rPr>
              <w:t>0167</w:t>
            </w:r>
          </w:p>
        </w:tc>
        <w:tc>
          <w:tcPr>
            <w:tcW w:w="1504" w:type="dxa"/>
            <w:vAlign w:val="bottom"/>
            <w:hideMark/>
          </w:tcPr>
          <w:p w14:paraId="47BF7060" w14:textId="77777777" w:rsidR="00046FF8" w:rsidRPr="00A47557" w:rsidRDefault="00046FF8" w:rsidP="005C1E46">
            <w:pPr>
              <w:spacing w:line="254" w:lineRule="auto"/>
              <w:jc w:val="right"/>
            </w:pPr>
            <w:r w:rsidRPr="00A47557">
              <w:rPr>
                <w:rFonts w:cstheme="minorBidi"/>
                <w:color w:val="000000"/>
              </w:rPr>
              <w:t>0.0039</w:t>
            </w:r>
          </w:p>
        </w:tc>
        <w:tc>
          <w:tcPr>
            <w:tcW w:w="1470" w:type="dxa"/>
            <w:gridSpan w:val="2"/>
            <w:vAlign w:val="bottom"/>
            <w:hideMark/>
          </w:tcPr>
          <w:p w14:paraId="1646E812" w14:textId="77777777" w:rsidR="00046FF8" w:rsidRPr="00A47557" w:rsidRDefault="00046FF8" w:rsidP="005C1E46">
            <w:pPr>
              <w:spacing w:line="254" w:lineRule="auto"/>
              <w:jc w:val="right"/>
            </w:pPr>
            <w:r w:rsidRPr="00A47557">
              <w:rPr>
                <w:rFonts w:cstheme="minorBidi"/>
                <w:color w:val="000000"/>
              </w:rPr>
              <w:t>0.0003</w:t>
            </w:r>
          </w:p>
        </w:tc>
        <w:tc>
          <w:tcPr>
            <w:tcW w:w="1495" w:type="dxa"/>
            <w:vAlign w:val="bottom"/>
            <w:hideMark/>
          </w:tcPr>
          <w:p w14:paraId="3941C22C" w14:textId="77777777" w:rsidR="00046FF8" w:rsidRPr="00A47557" w:rsidRDefault="00046FF8" w:rsidP="005C1E46">
            <w:pPr>
              <w:spacing w:line="254" w:lineRule="auto"/>
              <w:jc w:val="right"/>
            </w:pPr>
            <w:r w:rsidRPr="00A47557">
              <w:rPr>
                <w:rFonts w:cstheme="minorBidi"/>
                <w:color w:val="000000"/>
              </w:rPr>
              <w:t>0.0001</w:t>
            </w:r>
          </w:p>
        </w:tc>
      </w:tr>
      <w:tr w:rsidR="00046FF8" w:rsidRPr="006E528A" w14:paraId="7033CC4B" w14:textId="77777777" w:rsidTr="005C1E46">
        <w:trPr>
          <w:gridAfter w:val="1"/>
          <w:wAfter w:w="11" w:type="dxa"/>
          <w:trHeight w:val="486"/>
        </w:trPr>
        <w:tc>
          <w:tcPr>
            <w:tcW w:w="1372" w:type="dxa"/>
            <w:hideMark/>
          </w:tcPr>
          <w:p w14:paraId="10D8669B" w14:textId="77777777" w:rsidR="00046FF8" w:rsidRPr="006E528A" w:rsidRDefault="00046FF8" w:rsidP="005C1E46">
            <w:pPr>
              <w:spacing w:before="60" w:after="60" w:line="240" w:lineRule="exact"/>
            </w:pPr>
            <w:r w:rsidRPr="006E528A">
              <w:t>&gt;14.5–31.3</w:t>
            </w:r>
          </w:p>
        </w:tc>
        <w:tc>
          <w:tcPr>
            <w:tcW w:w="1422" w:type="dxa"/>
            <w:gridSpan w:val="2"/>
            <w:vAlign w:val="bottom"/>
            <w:hideMark/>
          </w:tcPr>
          <w:p w14:paraId="58E50839" w14:textId="77777777" w:rsidR="00046FF8" w:rsidRPr="00A47557" w:rsidRDefault="00046FF8" w:rsidP="005C1E46">
            <w:pPr>
              <w:spacing w:line="254" w:lineRule="auto"/>
              <w:jc w:val="right"/>
            </w:pPr>
            <w:r w:rsidRPr="00A47557">
              <w:rPr>
                <w:rFonts w:cstheme="minorBidi"/>
                <w:color w:val="000000"/>
              </w:rPr>
              <w:t>0.</w:t>
            </w:r>
            <w:r w:rsidRPr="00A47557">
              <w:rPr>
                <w:color w:val="000000"/>
              </w:rPr>
              <w:t>0463</w:t>
            </w:r>
          </w:p>
        </w:tc>
        <w:tc>
          <w:tcPr>
            <w:tcW w:w="1456" w:type="dxa"/>
            <w:gridSpan w:val="2"/>
            <w:vAlign w:val="bottom"/>
            <w:hideMark/>
          </w:tcPr>
          <w:p w14:paraId="65794A39" w14:textId="77777777" w:rsidR="00046FF8" w:rsidRPr="00A47557" w:rsidRDefault="00046FF8" w:rsidP="005C1E46">
            <w:pPr>
              <w:spacing w:line="254" w:lineRule="auto"/>
              <w:jc w:val="right"/>
            </w:pPr>
            <w:r w:rsidRPr="00A47557">
              <w:rPr>
                <w:rFonts w:cstheme="minorBidi"/>
                <w:color w:val="000000"/>
              </w:rPr>
              <w:t>0.</w:t>
            </w:r>
            <w:r w:rsidRPr="00A47557">
              <w:rPr>
                <w:color w:val="000000"/>
              </w:rPr>
              <w:t>0123</w:t>
            </w:r>
          </w:p>
        </w:tc>
        <w:tc>
          <w:tcPr>
            <w:tcW w:w="1504" w:type="dxa"/>
            <w:vAlign w:val="bottom"/>
            <w:hideMark/>
          </w:tcPr>
          <w:p w14:paraId="79214C8A" w14:textId="77777777" w:rsidR="00046FF8" w:rsidRPr="00A47557" w:rsidRDefault="00046FF8" w:rsidP="005C1E46">
            <w:pPr>
              <w:spacing w:line="254" w:lineRule="auto"/>
              <w:jc w:val="right"/>
            </w:pPr>
            <w:r w:rsidRPr="00A47557">
              <w:rPr>
                <w:rFonts w:cstheme="minorBidi"/>
                <w:color w:val="000000"/>
              </w:rPr>
              <w:t>0.0027</w:t>
            </w:r>
          </w:p>
        </w:tc>
        <w:tc>
          <w:tcPr>
            <w:tcW w:w="1470" w:type="dxa"/>
            <w:gridSpan w:val="2"/>
            <w:vAlign w:val="bottom"/>
            <w:hideMark/>
          </w:tcPr>
          <w:p w14:paraId="0D823030" w14:textId="77777777" w:rsidR="00046FF8" w:rsidRPr="00A47557" w:rsidRDefault="00046FF8" w:rsidP="005C1E46">
            <w:pPr>
              <w:spacing w:line="254" w:lineRule="auto"/>
              <w:jc w:val="right"/>
            </w:pPr>
            <w:r w:rsidRPr="00A47557">
              <w:rPr>
                <w:rFonts w:cstheme="minorBidi"/>
                <w:color w:val="000000"/>
              </w:rPr>
              <w:t>0.0003</w:t>
            </w:r>
          </w:p>
        </w:tc>
        <w:tc>
          <w:tcPr>
            <w:tcW w:w="1495" w:type="dxa"/>
            <w:vAlign w:val="bottom"/>
            <w:hideMark/>
          </w:tcPr>
          <w:p w14:paraId="567F6433" w14:textId="77777777" w:rsidR="00046FF8" w:rsidRPr="00A47557" w:rsidRDefault="00046FF8" w:rsidP="005C1E46">
            <w:pPr>
              <w:spacing w:line="254" w:lineRule="auto"/>
              <w:jc w:val="right"/>
            </w:pPr>
            <w:r w:rsidRPr="00A47557">
              <w:rPr>
                <w:rFonts w:cstheme="minorBidi"/>
                <w:color w:val="000000"/>
              </w:rPr>
              <w:t>0.0001</w:t>
            </w:r>
          </w:p>
        </w:tc>
      </w:tr>
      <w:tr w:rsidR="00046FF8" w:rsidRPr="006E528A" w14:paraId="518BFD40" w14:textId="77777777" w:rsidTr="005C1E46">
        <w:trPr>
          <w:gridAfter w:val="1"/>
          <w:wAfter w:w="11" w:type="dxa"/>
          <w:trHeight w:val="501"/>
        </w:trPr>
        <w:tc>
          <w:tcPr>
            <w:tcW w:w="1372" w:type="dxa"/>
            <w:hideMark/>
          </w:tcPr>
          <w:p w14:paraId="0E315C4D" w14:textId="77777777" w:rsidR="00046FF8" w:rsidRPr="006E528A" w:rsidRDefault="00046FF8" w:rsidP="005C1E46">
            <w:pPr>
              <w:spacing w:before="60" w:after="60" w:line="240" w:lineRule="exact"/>
            </w:pPr>
            <w:r w:rsidRPr="006E528A">
              <w:t>&gt;31.3–51.4</w:t>
            </w:r>
          </w:p>
        </w:tc>
        <w:tc>
          <w:tcPr>
            <w:tcW w:w="1422" w:type="dxa"/>
            <w:gridSpan w:val="2"/>
            <w:vAlign w:val="bottom"/>
            <w:hideMark/>
          </w:tcPr>
          <w:p w14:paraId="16AE9D9D" w14:textId="77777777" w:rsidR="00046FF8" w:rsidRPr="00A47557" w:rsidRDefault="00046FF8" w:rsidP="005C1E46">
            <w:pPr>
              <w:spacing w:line="254" w:lineRule="auto"/>
              <w:jc w:val="right"/>
            </w:pPr>
            <w:r w:rsidRPr="00A47557">
              <w:rPr>
                <w:rFonts w:cstheme="minorBidi"/>
                <w:color w:val="000000"/>
              </w:rPr>
              <w:t>0.</w:t>
            </w:r>
            <w:r w:rsidRPr="00A47557">
              <w:rPr>
                <w:color w:val="000000"/>
              </w:rPr>
              <w:t>0126</w:t>
            </w:r>
          </w:p>
        </w:tc>
        <w:tc>
          <w:tcPr>
            <w:tcW w:w="1456" w:type="dxa"/>
            <w:gridSpan w:val="2"/>
            <w:vAlign w:val="bottom"/>
            <w:hideMark/>
          </w:tcPr>
          <w:p w14:paraId="43E146E2" w14:textId="77777777" w:rsidR="00046FF8" w:rsidRPr="00A47557" w:rsidRDefault="00046FF8" w:rsidP="005C1E46">
            <w:pPr>
              <w:spacing w:line="254" w:lineRule="auto"/>
              <w:jc w:val="right"/>
            </w:pPr>
            <w:r w:rsidRPr="00A47557">
              <w:rPr>
                <w:rFonts w:cstheme="minorBidi"/>
                <w:color w:val="000000"/>
              </w:rPr>
              <w:t>0.</w:t>
            </w:r>
            <w:r w:rsidRPr="00A47557">
              <w:rPr>
                <w:color w:val="000000"/>
              </w:rPr>
              <w:t>0067</w:t>
            </w:r>
          </w:p>
        </w:tc>
        <w:tc>
          <w:tcPr>
            <w:tcW w:w="1504" w:type="dxa"/>
            <w:vAlign w:val="bottom"/>
            <w:hideMark/>
          </w:tcPr>
          <w:p w14:paraId="34692471" w14:textId="77777777" w:rsidR="00046FF8" w:rsidRPr="00A47557" w:rsidRDefault="00046FF8" w:rsidP="005C1E46">
            <w:pPr>
              <w:spacing w:line="254" w:lineRule="auto"/>
              <w:jc w:val="right"/>
            </w:pPr>
            <w:r w:rsidRPr="00A47557">
              <w:rPr>
                <w:rFonts w:cstheme="minorBidi"/>
                <w:color w:val="000000"/>
              </w:rPr>
              <w:t>0.</w:t>
            </w:r>
            <w:r w:rsidRPr="00A47557">
              <w:rPr>
                <w:color w:val="000000"/>
              </w:rPr>
              <w:t>0015</w:t>
            </w:r>
          </w:p>
        </w:tc>
        <w:tc>
          <w:tcPr>
            <w:tcW w:w="1470" w:type="dxa"/>
            <w:gridSpan w:val="2"/>
            <w:vAlign w:val="bottom"/>
            <w:hideMark/>
          </w:tcPr>
          <w:p w14:paraId="40A7E2CF" w14:textId="77777777" w:rsidR="00046FF8" w:rsidRPr="00A47557" w:rsidRDefault="00046FF8" w:rsidP="005C1E46">
            <w:pPr>
              <w:spacing w:line="254" w:lineRule="auto"/>
              <w:jc w:val="right"/>
            </w:pPr>
            <w:r w:rsidRPr="00A47557">
              <w:rPr>
                <w:rFonts w:cstheme="minorBidi"/>
                <w:color w:val="000000"/>
              </w:rPr>
              <w:t>0.0000</w:t>
            </w:r>
          </w:p>
        </w:tc>
        <w:tc>
          <w:tcPr>
            <w:tcW w:w="1495" w:type="dxa"/>
            <w:vAlign w:val="bottom"/>
            <w:hideMark/>
          </w:tcPr>
          <w:p w14:paraId="03B4FE4A" w14:textId="77777777" w:rsidR="00046FF8" w:rsidRPr="00A47557" w:rsidRDefault="00046FF8" w:rsidP="005C1E46">
            <w:pPr>
              <w:spacing w:line="254" w:lineRule="auto"/>
              <w:jc w:val="right"/>
            </w:pPr>
            <w:r w:rsidRPr="00A47557">
              <w:rPr>
                <w:rFonts w:cstheme="minorBidi"/>
                <w:color w:val="000000"/>
              </w:rPr>
              <w:t>0.0000</w:t>
            </w:r>
          </w:p>
        </w:tc>
      </w:tr>
      <w:tr w:rsidR="00046FF8" w:rsidRPr="006E528A" w14:paraId="5D60D7CF" w14:textId="77777777" w:rsidTr="005C1E46">
        <w:trPr>
          <w:gridAfter w:val="1"/>
          <w:wAfter w:w="11" w:type="dxa"/>
          <w:trHeight w:val="501"/>
        </w:trPr>
        <w:tc>
          <w:tcPr>
            <w:tcW w:w="1372" w:type="dxa"/>
            <w:hideMark/>
          </w:tcPr>
          <w:p w14:paraId="027F6C13" w14:textId="77777777" w:rsidR="00046FF8" w:rsidRPr="006E528A" w:rsidRDefault="00046FF8" w:rsidP="005C1E46">
            <w:pPr>
              <w:spacing w:before="60" w:after="60" w:line="240" w:lineRule="exact"/>
            </w:pPr>
            <w:r w:rsidRPr="006E528A">
              <w:t>&gt;51.4-100</w:t>
            </w:r>
          </w:p>
        </w:tc>
        <w:tc>
          <w:tcPr>
            <w:tcW w:w="1422" w:type="dxa"/>
            <w:gridSpan w:val="2"/>
            <w:vAlign w:val="bottom"/>
            <w:hideMark/>
          </w:tcPr>
          <w:p w14:paraId="6D61D6FD" w14:textId="77777777" w:rsidR="00046FF8" w:rsidRPr="00A47557" w:rsidRDefault="00046FF8" w:rsidP="005C1E46">
            <w:pPr>
              <w:spacing w:line="254" w:lineRule="auto"/>
              <w:jc w:val="right"/>
            </w:pPr>
            <w:r w:rsidRPr="00A47557">
              <w:rPr>
                <w:rFonts w:cstheme="minorBidi"/>
                <w:color w:val="000000"/>
              </w:rPr>
              <w:t>0.0012</w:t>
            </w:r>
          </w:p>
        </w:tc>
        <w:tc>
          <w:tcPr>
            <w:tcW w:w="1456" w:type="dxa"/>
            <w:gridSpan w:val="2"/>
            <w:vAlign w:val="bottom"/>
            <w:hideMark/>
          </w:tcPr>
          <w:p w14:paraId="5D8189B1" w14:textId="77777777" w:rsidR="00046FF8" w:rsidRPr="00A47557" w:rsidRDefault="00046FF8" w:rsidP="005C1E46">
            <w:pPr>
              <w:spacing w:line="254" w:lineRule="auto"/>
              <w:jc w:val="right"/>
            </w:pPr>
            <w:r w:rsidRPr="00A47557">
              <w:rPr>
                <w:rFonts w:cstheme="minorBidi"/>
                <w:color w:val="000000"/>
              </w:rPr>
              <w:t>0.0001</w:t>
            </w:r>
          </w:p>
        </w:tc>
        <w:tc>
          <w:tcPr>
            <w:tcW w:w="1504" w:type="dxa"/>
            <w:vAlign w:val="bottom"/>
            <w:hideMark/>
          </w:tcPr>
          <w:p w14:paraId="4D8C3DB7" w14:textId="77777777" w:rsidR="00046FF8" w:rsidRPr="00A47557" w:rsidRDefault="00046FF8" w:rsidP="005C1E46">
            <w:pPr>
              <w:spacing w:line="254" w:lineRule="auto"/>
              <w:jc w:val="right"/>
            </w:pPr>
            <w:r w:rsidRPr="00A47557">
              <w:rPr>
                <w:rFonts w:cstheme="minorBidi"/>
                <w:color w:val="000000"/>
              </w:rPr>
              <w:t>0.0001</w:t>
            </w:r>
          </w:p>
        </w:tc>
        <w:tc>
          <w:tcPr>
            <w:tcW w:w="1470" w:type="dxa"/>
            <w:gridSpan w:val="2"/>
            <w:vAlign w:val="bottom"/>
            <w:hideMark/>
          </w:tcPr>
          <w:p w14:paraId="18287D55" w14:textId="77777777" w:rsidR="00046FF8" w:rsidRPr="00A47557" w:rsidRDefault="00046FF8" w:rsidP="005C1E46">
            <w:pPr>
              <w:spacing w:line="254" w:lineRule="auto"/>
              <w:jc w:val="right"/>
            </w:pPr>
            <w:r w:rsidRPr="00A47557">
              <w:rPr>
                <w:rFonts w:cstheme="minorBidi"/>
                <w:color w:val="000000"/>
              </w:rPr>
              <w:t>0.0000</w:t>
            </w:r>
          </w:p>
        </w:tc>
        <w:tc>
          <w:tcPr>
            <w:tcW w:w="1495" w:type="dxa"/>
            <w:vAlign w:val="bottom"/>
            <w:hideMark/>
          </w:tcPr>
          <w:p w14:paraId="645CF646" w14:textId="77777777" w:rsidR="00046FF8" w:rsidRPr="00A47557" w:rsidRDefault="00046FF8" w:rsidP="005C1E46">
            <w:pPr>
              <w:spacing w:line="254" w:lineRule="auto"/>
              <w:jc w:val="right"/>
            </w:pPr>
            <w:r w:rsidRPr="00A47557">
              <w:rPr>
                <w:rFonts w:cstheme="minorBidi"/>
                <w:color w:val="000000"/>
              </w:rPr>
              <w:t>0.0000</w:t>
            </w:r>
          </w:p>
        </w:tc>
      </w:tr>
      <w:tr w:rsidR="00046FF8" w:rsidRPr="006E528A" w14:paraId="358C9C90" w14:textId="77777777" w:rsidTr="005C1E46">
        <w:trPr>
          <w:gridAfter w:val="1"/>
          <w:wAfter w:w="11" w:type="dxa"/>
          <w:trHeight w:val="501"/>
        </w:trPr>
        <w:tc>
          <w:tcPr>
            <w:tcW w:w="1372" w:type="dxa"/>
            <w:tcBorders>
              <w:top w:val="nil"/>
              <w:left w:val="nil"/>
              <w:bottom w:val="single" w:sz="4" w:space="0" w:color="auto"/>
              <w:right w:val="nil"/>
            </w:tcBorders>
            <w:hideMark/>
          </w:tcPr>
          <w:p w14:paraId="67440E1E" w14:textId="77777777" w:rsidR="00046FF8" w:rsidRPr="006E528A" w:rsidRDefault="00046FF8" w:rsidP="005C1E46">
            <w:pPr>
              <w:spacing w:before="60" w:after="60" w:line="240" w:lineRule="exact"/>
            </w:pPr>
            <w:r w:rsidRPr="006E528A">
              <w:t>&gt;100</w:t>
            </w:r>
          </w:p>
        </w:tc>
        <w:tc>
          <w:tcPr>
            <w:tcW w:w="1422" w:type="dxa"/>
            <w:gridSpan w:val="2"/>
            <w:tcBorders>
              <w:top w:val="nil"/>
              <w:left w:val="nil"/>
              <w:bottom w:val="single" w:sz="8" w:space="0" w:color="auto"/>
              <w:right w:val="nil"/>
            </w:tcBorders>
            <w:vAlign w:val="bottom"/>
            <w:hideMark/>
          </w:tcPr>
          <w:p w14:paraId="38DE80A5" w14:textId="77777777" w:rsidR="00046FF8" w:rsidRPr="00A47557" w:rsidRDefault="00046FF8" w:rsidP="005C1E46">
            <w:pPr>
              <w:spacing w:line="254" w:lineRule="auto"/>
              <w:jc w:val="right"/>
            </w:pPr>
            <w:r w:rsidRPr="00A47557">
              <w:rPr>
                <w:rFonts w:cstheme="minorBidi"/>
                <w:color w:val="000000"/>
              </w:rPr>
              <w:t>0.0000</w:t>
            </w:r>
          </w:p>
        </w:tc>
        <w:tc>
          <w:tcPr>
            <w:tcW w:w="1456" w:type="dxa"/>
            <w:gridSpan w:val="2"/>
            <w:tcBorders>
              <w:top w:val="nil"/>
              <w:left w:val="nil"/>
              <w:bottom w:val="single" w:sz="8" w:space="0" w:color="auto"/>
              <w:right w:val="nil"/>
            </w:tcBorders>
            <w:vAlign w:val="bottom"/>
            <w:hideMark/>
          </w:tcPr>
          <w:p w14:paraId="4AFA1B6C" w14:textId="77777777" w:rsidR="00046FF8" w:rsidRPr="00A47557" w:rsidRDefault="00046FF8" w:rsidP="005C1E46">
            <w:pPr>
              <w:spacing w:line="254" w:lineRule="auto"/>
              <w:jc w:val="right"/>
            </w:pPr>
            <w:r w:rsidRPr="00A47557">
              <w:rPr>
                <w:rFonts w:cstheme="minorBidi"/>
                <w:color w:val="000000"/>
              </w:rPr>
              <w:t>0.0000</w:t>
            </w:r>
          </w:p>
        </w:tc>
        <w:tc>
          <w:tcPr>
            <w:tcW w:w="1504" w:type="dxa"/>
            <w:tcBorders>
              <w:top w:val="nil"/>
              <w:left w:val="nil"/>
              <w:bottom w:val="single" w:sz="8" w:space="0" w:color="auto"/>
              <w:right w:val="nil"/>
            </w:tcBorders>
            <w:vAlign w:val="bottom"/>
            <w:hideMark/>
          </w:tcPr>
          <w:p w14:paraId="77FAE422" w14:textId="77777777" w:rsidR="00046FF8" w:rsidRPr="00A47557" w:rsidRDefault="00046FF8" w:rsidP="005C1E46">
            <w:pPr>
              <w:spacing w:line="254" w:lineRule="auto"/>
              <w:jc w:val="right"/>
            </w:pPr>
            <w:r w:rsidRPr="00A47557">
              <w:rPr>
                <w:rFonts w:cstheme="minorBidi"/>
                <w:color w:val="000000"/>
              </w:rPr>
              <w:t>0.0000</w:t>
            </w:r>
          </w:p>
        </w:tc>
        <w:tc>
          <w:tcPr>
            <w:tcW w:w="1470" w:type="dxa"/>
            <w:gridSpan w:val="2"/>
            <w:tcBorders>
              <w:top w:val="nil"/>
              <w:left w:val="nil"/>
              <w:bottom w:val="single" w:sz="8" w:space="0" w:color="auto"/>
              <w:right w:val="nil"/>
            </w:tcBorders>
            <w:vAlign w:val="bottom"/>
            <w:hideMark/>
          </w:tcPr>
          <w:p w14:paraId="6F0EEDC0" w14:textId="77777777" w:rsidR="00046FF8" w:rsidRPr="00A47557" w:rsidRDefault="00046FF8" w:rsidP="005C1E46">
            <w:pPr>
              <w:spacing w:line="254" w:lineRule="auto"/>
              <w:jc w:val="right"/>
            </w:pPr>
            <w:r w:rsidRPr="00A47557">
              <w:rPr>
                <w:rFonts w:cstheme="minorBidi"/>
                <w:color w:val="000000"/>
              </w:rPr>
              <w:t>0.0000</w:t>
            </w:r>
          </w:p>
        </w:tc>
        <w:tc>
          <w:tcPr>
            <w:tcW w:w="1495" w:type="dxa"/>
            <w:tcBorders>
              <w:top w:val="nil"/>
              <w:left w:val="nil"/>
              <w:bottom w:val="single" w:sz="8" w:space="0" w:color="auto"/>
              <w:right w:val="nil"/>
            </w:tcBorders>
            <w:vAlign w:val="bottom"/>
            <w:hideMark/>
          </w:tcPr>
          <w:p w14:paraId="2AC3D344" w14:textId="77777777" w:rsidR="00046FF8" w:rsidRPr="00A47557" w:rsidRDefault="00046FF8" w:rsidP="005C1E46">
            <w:pPr>
              <w:spacing w:line="254" w:lineRule="auto"/>
              <w:jc w:val="right"/>
            </w:pPr>
            <w:r w:rsidRPr="00A47557">
              <w:rPr>
                <w:rFonts w:cstheme="minorBidi"/>
                <w:color w:val="000000"/>
              </w:rPr>
              <w:t>0.0000</w:t>
            </w:r>
          </w:p>
        </w:tc>
      </w:tr>
    </w:tbl>
    <w:p w14:paraId="6E5F1760" w14:textId="77777777" w:rsidR="00046FF8" w:rsidRDefault="00046FF8" w:rsidP="001C376F">
      <w:pPr>
        <w:pStyle w:val="ACMABodyText"/>
        <w:keepNext/>
        <w:keepLines/>
        <w:rPr>
          <w:rFonts w:cs="Arial"/>
          <w:i/>
          <w:iCs/>
          <w:szCs w:val="22"/>
        </w:rPr>
      </w:pPr>
      <w:r>
        <w:rPr>
          <w:rFonts w:cs="Arial"/>
          <w:i/>
          <w:iCs/>
          <w:szCs w:val="22"/>
        </w:rPr>
        <w:lastRenderedPageBreak/>
        <w:t>Repeal and replace Table 402 with the following table:</w:t>
      </w:r>
    </w:p>
    <w:p w14:paraId="5110C0A0" w14:textId="77777777" w:rsidR="00046FF8" w:rsidRPr="007B0477" w:rsidRDefault="00046FF8" w:rsidP="00E802E6">
      <w:pPr>
        <w:pStyle w:val="ScheduleHeading"/>
        <w:spacing w:after="120"/>
        <w:ind w:left="360" w:firstLine="0"/>
        <w:outlineLvl w:val="0"/>
        <w:rPr>
          <w:rFonts w:cs="Arial"/>
          <w:i/>
          <w:szCs w:val="22"/>
        </w:rPr>
      </w:pPr>
      <w:r w:rsidRPr="00BD4288">
        <w:rPr>
          <w:rFonts w:ascii="Arial" w:hAnsi="Arial" w:cs="Arial"/>
          <w:i/>
          <w:sz w:val="22"/>
          <w:szCs w:val="22"/>
        </w:rPr>
        <w:t>Table 402</w:t>
      </w:r>
    </w:p>
    <w:tbl>
      <w:tblPr>
        <w:tblW w:w="8631" w:type="dxa"/>
        <w:tblCellMar>
          <w:left w:w="0" w:type="dxa"/>
          <w:right w:w="0" w:type="dxa"/>
        </w:tblCellMar>
        <w:tblLook w:val="04A0" w:firstRow="1" w:lastRow="0" w:firstColumn="1" w:lastColumn="0" w:noHBand="0" w:noVBand="1"/>
      </w:tblPr>
      <w:tblGrid>
        <w:gridCol w:w="1431"/>
        <w:gridCol w:w="9"/>
        <w:gridCol w:w="1427"/>
        <w:gridCol w:w="1423"/>
        <w:gridCol w:w="1424"/>
        <w:gridCol w:w="1423"/>
        <w:gridCol w:w="1423"/>
        <w:gridCol w:w="60"/>
        <w:gridCol w:w="11"/>
      </w:tblGrid>
      <w:tr w:rsidR="0061537F" w:rsidRPr="00501B1C" w14:paraId="78E5A2C6" w14:textId="77777777" w:rsidTr="005C1E46">
        <w:trPr>
          <w:gridAfter w:val="1"/>
          <w:wAfter w:w="11" w:type="dxa"/>
          <w:cantSplit/>
          <w:tblHeader/>
        </w:trPr>
        <w:tc>
          <w:tcPr>
            <w:tcW w:w="1431" w:type="dxa"/>
            <w:vMerge w:val="restart"/>
            <w:tcMar>
              <w:top w:w="0" w:type="dxa"/>
              <w:left w:w="108" w:type="dxa"/>
              <w:bottom w:w="0" w:type="dxa"/>
              <w:right w:w="108" w:type="dxa"/>
            </w:tcMar>
            <w:hideMark/>
          </w:tcPr>
          <w:p w14:paraId="0ABA929E" w14:textId="77777777" w:rsidR="00046FF8" w:rsidRPr="00501B1C" w:rsidRDefault="00046FF8" w:rsidP="001C376F">
            <w:pPr>
              <w:keepNext/>
              <w:keepLines/>
              <w:spacing w:before="100" w:beforeAutospacing="1" w:after="100" w:afterAutospacing="1" w:line="240" w:lineRule="auto"/>
              <w:ind w:right="-206"/>
              <w:rPr>
                <w:rFonts w:cs="Arial"/>
                <w:b/>
                <w:sz w:val="19"/>
                <w:szCs w:val="19"/>
              </w:rPr>
            </w:pPr>
            <w:r w:rsidRPr="00501B1C">
              <w:rPr>
                <w:rFonts w:cs="Arial"/>
                <w:b/>
              </w:rPr>
              <w:t>Frequency range</w:t>
            </w:r>
          </w:p>
        </w:tc>
        <w:tc>
          <w:tcPr>
            <w:tcW w:w="7189" w:type="dxa"/>
            <w:gridSpan w:val="7"/>
            <w:tcMar>
              <w:top w:w="0" w:type="dxa"/>
              <w:left w:w="108" w:type="dxa"/>
              <w:bottom w:w="0" w:type="dxa"/>
              <w:right w:w="108" w:type="dxa"/>
            </w:tcMar>
            <w:hideMark/>
          </w:tcPr>
          <w:p w14:paraId="32977EBB" w14:textId="77777777" w:rsidR="00046FF8" w:rsidRPr="00501B1C" w:rsidRDefault="00046FF8" w:rsidP="001C376F">
            <w:pPr>
              <w:keepNext/>
              <w:keepLines/>
              <w:spacing w:before="100" w:beforeAutospacing="1" w:after="100" w:afterAutospacing="1" w:line="240" w:lineRule="auto"/>
              <w:rPr>
                <w:rFonts w:cs="Arial"/>
                <w:b/>
                <w:sz w:val="19"/>
                <w:szCs w:val="19"/>
              </w:rPr>
            </w:pPr>
            <w:r w:rsidRPr="00501B1C">
              <w:rPr>
                <w:rFonts w:cs="Arial"/>
                <w:b/>
              </w:rPr>
              <w:t>Amount ($)</w:t>
            </w:r>
          </w:p>
        </w:tc>
      </w:tr>
      <w:tr w:rsidR="0061537F" w:rsidRPr="00501B1C" w14:paraId="0277601A" w14:textId="77777777" w:rsidTr="005C1E46">
        <w:trPr>
          <w:cantSplit/>
          <w:trHeight w:val="454"/>
          <w:tblHeader/>
        </w:trPr>
        <w:tc>
          <w:tcPr>
            <w:tcW w:w="0" w:type="auto"/>
            <w:vMerge/>
            <w:vAlign w:val="center"/>
            <w:hideMark/>
          </w:tcPr>
          <w:p w14:paraId="1CA273C7" w14:textId="77777777" w:rsidR="00046FF8" w:rsidRPr="00501B1C" w:rsidRDefault="00046FF8" w:rsidP="001C376F">
            <w:pPr>
              <w:keepNext/>
              <w:keepLines/>
              <w:spacing w:after="0" w:line="240" w:lineRule="auto"/>
              <w:rPr>
                <w:rFonts w:cs="Arial"/>
                <w:b/>
                <w:sz w:val="19"/>
                <w:szCs w:val="19"/>
              </w:rPr>
            </w:pPr>
          </w:p>
        </w:tc>
        <w:tc>
          <w:tcPr>
            <w:tcW w:w="7200" w:type="dxa"/>
            <w:gridSpan w:val="8"/>
            <w:tcMar>
              <w:top w:w="0" w:type="dxa"/>
              <w:left w:w="108" w:type="dxa"/>
              <w:bottom w:w="0" w:type="dxa"/>
              <w:right w:w="108" w:type="dxa"/>
            </w:tcMar>
            <w:vAlign w:val="center"/>
            <w:hideMark/>
          </w:tcPr>
          <w:p w14:paraId="1F4057DC" w14:textId="77777777" w:rsidR="00046FF8" w:rsidRPr="00501B1C" w:rsidRDefault="00046FF8" w:rsidP="001C376F">
            <w:pPr>
              <w:keepNext/>
              <w:keepLines/>
              <w:spacing w:before="100" w:beforeAutospacing="1" w:after="100" w:afterAutospacing="1" w:line="240" w:lineRule="auto"/>
              <w:rPr>
                <w:rFonts w:cs="Arial"/>
                <w:sz w:val="19"/>
                <w:szCs w:val="19"/>
              </w:rPr>
            </w:pPr>
            <w:r w:rsidRPr="00501B1C">
              <w:rPr>
                <w:rFonts w:cs="Arial"/>
                <w:i/>
                <w:iCs/>
              </w:rPr>
              <w:t>Area density</w:t>
            </w:r>
          </w:p>
        </w:tc>
      </w:tr>
      <w:tr w:rsidR="0061537F" w:rsidRPr="00501B1C" w14:paraId="1AA6CE3E" w14:textId="77777777" w:rsidTr="005C1E46">
        <w:trPr>
          <w:gridAfter w:val="1"/>
          <w:wAfter w:w="11" w:type="dxa"/>
          <w:cantSplit/>
          <w:tblHeader/>
        </w:trPr>
        <w:tc>
          <w:tcPr>
            <w:tcW w:w="1440" w:type="dxa"/>
            <w:gridSpan w:val="2"/>
            <w:tcBorders>
              <w:top w:val="nil"/>
              <w:left w:val="nil"/>
              <w:bottom w:val="single" w:sz="8" w:space="0" w:color="auto"/>
              <w:right w:val="nil"/>
            </w:tcBorders>
            <w:tcMar>
              <w:top w:w="0" w:type="dxa"/>
              <w:left w:w="108" w:type="dxa"/>
              <w:bottom w:w="0" w:type="dxa"/>
              <w:right w:w="108" w:type="dxa"/>
            </w:tcMar>
            <w:hideMark/>
          </w:tcPr>
          <w:p w14:paraId="38AE7C5E" w14:textId="77777777" w:rsidR="00046FF8" w:rsidRPr="00501B1C" w:rsidRDefault="00046FF8" w:rsidP="001C376F">
            <w:pPr>
              <w:keepNext/>
              <w:keepLines/>
              <w:spacing w:before="100" w:beforeAutospacing="1" w:after="100" w:afterAutospacing="1" w:line="240" w:lineRule="auto"/>
              <w:jc w:val="center"/>
              <w:rPr>
                <w:rFonts w:cs="Arial"/>
                <w:sz w:val="19"/>
                <w:szCs w:val="19"/>
              </w:rPr>
            </w:pPr>
            <w:r w:rsidRPr="00501B1C">
              <w:rPr>
                <w:rFonts w:cs="Arial"/>
                <w:i/>
                <w:iCs/>
              </w:rPr>
              <w:t> </w:t>
            </w:r>
          </w:p>
        </w:tc>
        <w:tc>
          <w:tcPr>
            <w:tcW w:w="1427" w:type="dxa"/>
            <w:tcBorders>
              <w:top w:val="nil"/>
              <w:left w:val="nil"/>
              <w:bottom w:val="single" w:sz="8" w:space="0" w:color="auto"/>
              <w:right w:val="nil"/>
            </w:tcBorders>
            <w:tcMar>
              <w:top w:w="0" w:type="dxa"/>
              <w:left w:w="108" w:type="dxa"/>
              <w:bottom w:w="0" w:type="dxa"/>
              <w:right w:w="108" w:type="dxa"/>
            </w:tcMar>
            <w:hideMark/>
          </w:tcPr>
          <w:p w14:paraId="18E60176" w14:textId="77777777" w:rsidR="00046FF8" w:rsidRPr="00501B1C" w:rsidRDefault="00046FF8" w:rsidP="001C376F">
            <w:pPr>
              <w:keepNext/>
              <w:keepLines/>
              <w:spacing w:before="100" w:beforeAutospacing="1" w:after="100" w:afterAutospacing="1" w:line="240" w:lineRule="auto"/>
              <w:jc w:val="right"/>
              <w:rPr>
                <w:rFonts w:cs="Arial"/>
                <w:sz w:val="19"/>
                <w:szCs w:val="19"/>
              </w:rPr>
            </w:pPr>
            <w:r w:rsidRPr="00501B1C">
              <w:rPr>
                <w:rFonts w:cs="Arial"/>
                <w:i/>
                <w:iCs/>
              </w:rPr>
              <w:t>Australia wide</w:t>
            </w:r>
          </w:p>
        </w:tc>
        <w:tc>
          <w:tcPr>
            <w:tcW w:w="1423" w:type="dxa"/>
            <w:tcBorders>
              <w:top w:val="nil"/>
              <w:left w:val="nil"/>
              <w:bottom w:val="single" w:sz="8" w:space="0" w:color="auto"/>
              <w:right w:val="nil"/>
            </w:tcBorders>
            <w:tcMar>
              <w:top w:w="0" w:type="dxa"/>
              <w:left w:w="108" w:type="dxa"/>
              <w:bottom w:w="0" w:type="dxa"/>
              <w:right w:w="108" w:type="dxa"/>
            </w:tcMar>
            <w:hideMark/>
          </w:tcPr>
          <w:p w14:paraId="4AD2D825" w14:textId="77777777" w:rsidR="00046FF8" w:rsidRPr="00501B1C" w:rsidRDefault="00046FF8" w:rsidP="001C376F">
            <w:pPr>
              <w:keepNext/>
              <w:keepLines/>
              <w:spacing w:before="100" w:beforeAutospacing="1" w:after="100" w:afterAutospacing="1" w:line="240" w:lineRule="auto"/>
              <w:jc w:val="right"/>
              <w:rPr>
                <w:rFonts w:cs="Arial"/>
                <w:sz w:val="19"/>
                <w:szCs w:val="19"/>
              </w:rPr>
            </w:pPr>
            <w:r w:rsidRPr="00501B1C">
              <w:rPr>
                <w:rFonts w:cs="Arial"/>
                <w:i/>
                <w:iCs/>
              </w:rPr>
              <w:t>High density</w:t>
            </w:r>
          </w:p>
        </w:tc>
        <w:tc>
          <w:tcPr>
            <w:tcW w:w="1424" w:type="dxa"/>
            <w:tcBorders>
              <w:top w:val="nil"/>
              <w:left w:val="nil"/>
              <w:bottom w:val="single" w:sz="8" w:space="0" w:color="auto"/>
              <w:right w:val="nil"/>
            </w:tcBorders>
            <w:tcMar>
              <w:top w:w="0" w:type="dxa"/>
              <w:left w:w="108" w:type="dxa"/>
              <w:bottom w:w="0" w:type="dxa"/>
              <w:right w:w="108" w:type="dxa"/>
            </w:tcMar>
            <w:hideMark/>
          </w:tcPr>
          <w:p w14:paraId="15BAD9D6" w14:textId="77777777" w:rsidR="00046FF8" w:rsidRPr="00501B1C" w:rsidRDefault="00046FF8" w:rsidP="001C376F">
            <w:pPr>
              <w:keepNext/>
              <w:keepLines/>
              <w:spacing w:before="100" w:beforeAutospacing="1" w:after="100" w:afterAutospacing="1" w:line="240" w:lineRule="auto"/>
              <w:jc w:val="right"/>
              <w:rPr>
                <w:rFonts w:cs="Arial"/>
                <w:sz w:val="19"/>
                <w:szCs w:val="19"/>
              </w:rPr>
            </w:pPr>
            <w:r w:rsidRPr="00501B1C">
              <w:rPr>
                <w:rFonts w:cs="Arial"/>
                <w:i/>
                <w:iCs/>
              </w:rPr>
              <w:t>Medium density</w:t>
            </w:r>
          </w:p>
        </w:tc>
        <w:tc>
          <w:tcPr>
            <w:tcW w:w="1423" w:type="dxa"/>
            <w:tcBorders>
              <w:top w:val="nil"/>
              <w:left w:val="nil"/>
              <w:bottom w:val="single" w:sz="8" w:space="0" w:color="auto"/>
              <w:right w:val="nil"/>
            </w:tcBorders>
            <w:tcMar>
              <w:top w:w="0" w:type="dxa"/>
              <w:left w:w="108" w:type="dxa"/>
              <w:bottom w:w="0" w:type="dxa"/>
              <w:right w:w="108" w:type="dxa"/>
            </w:tcMar>
            <w:hideMark/>
          </w:tcPr>
          <w:p w14:paraId="3C43AAC7" w14:textId="77777777" w:rsidR="00046FF8" w:rsidRPr="00501B1C" w:rsidRDefault="00046FF8" w:rsidP="001C376F">
            <w:pPr>
              <w:keepNext/>
              <w:keepLines/>
              <w:spacing w:before="100" w:beforeAutospacing="1" w:after="100" w:afterAutospacing="1" w:line="240" w:lineRule="auto"/>
              <w:jc w:val="right"/>
              <w:rPr>
                <w:rFonts w:cs="Arial"/>
                <w:sz w:val="19"/>
                <w:szCs w:val="19"/>
              </w:rPr>
            </w:pPr>
            <w:r w:rsidRPr="00501B1C">
              <w:rPr>
                <w:rFonts w:cs="Arial"/>
                <w:i/>
                <w:iCs/>
              </w:rPr>
              <w:t xml:space="preserve">Low </w:t>
            </w:r>
            <w:r w:rsidRPr="00501B1C">
              <w:rPr>
                <w:rFonts w:cs="Arial"/>
                <w:i/>
                <w:iCs/>
              </w:rPr>
              <w:br/>
              <w:t>density</w:t>
            </w:r>
          </w:p>
        </w:tc>
        <w:tc>
          <w:tcPr>
            <w:tcW w:w="1483" w:type="dxa"/>
            <w:gridSpan w:val="2"/>
            <w:tcBorders>
              <w:top w:val="nil"/>
              <w:left w:val="nil"/>
              <w:bottom w:val="single" w:sz="8" w:space="0" w:color="auto"/>
              <w:right w:val="nil"/>
            </w:tcBorders>
            <w:tcMar>
              <w:top w:w="0" w:type="dxa"/>
              <w:left w:w="108" w:type="dxa"/>
              <w:bottom w:w="0" w:type="dxa"/>
              <w:right w:w="108" w:type="dxa"/>
            </w:tcMar>
            <w:hideMark/>
          </w:tcPr>
          <w:p w14:paraId="0AFB6B70" w14:textId="77777777" w:rsidR="00046FF8" w:rsidRPr="00501B1C" w:rsidRDefault="00046FF8" w:rsidP="001C376F">
            <w:pPr>
              <w:keepNext/>
              <w:keepLines/>
              <w:spacing w:before="100" w:beforeAutospacing="1" w:after="100" w:afterAutospacing="1" w:line="240" w:lineRule="auto"/>
              <w:jc w:val="right"/>
              <w:rPr>
                <w:rFonts w:cs="Arial"/>
                <w:sz w:val="19"/>
                <w:szCs w:val="19"/>
              </w:rPr>
            </w:pPr>
            <w:r w:rsidRPr="00501B1C">
              <w:rPr>
                <w:rFonts w:cs="Arial"/>
                <w:i/>
                <w:iCs/>
              </w:rPr>
              <w:t>Remote density</w:t>
            </w:r>
          </w:p>
        </w:tc>
      </w:tr>
      <w:tr w:rsidR="0061537F" w:rsidRPr="00501B1C" w14:paraId="578A9D2C" w14:textId="77777777" w:rsidTr="005C1E46">
        <w:trPr>
          <w:gridAfter w:val="1"/>
          <w:wAfter w:w="11" w:type="dxa"/>
          <w:cantSplit/>
        </w:trPr>
        <w:tc>
          <w:tcPr>
            <w:tcW w:w="8560" w:type="dxa"/>
            <w:gridSpan w:val="7"/>
            <w:tcMar>
              <w:top w:w="0" w:type="dxa"/>
              <w:left w:w="108" w:type="dxa"/>
              <w:bottom w:w="0" w:type="dxa"/>
              <w:right w:w="108" w:type="dxa"/>
            </w:tcMar>
            <w:hideMark/>
          </w:tcPr>
          <w:p w14:paraId="69043B81" w14:textId="77777777" w:rsidR="00046FF8" w:rsidRPr="00501B1C" w:rsidRDefault="00046FF8" w:rsidP="001C376F">
            <w:pPr>
              <w:keepNext/>
              <w:keepLines/>
              <w:spacing w:before="60" w:after="60" w:line="240" w:lineRule="exact"/>
              <w:rPr>
                <w:b/>
                <w:bCs/>
              </w:rPr>
            </w:pPr>
            <w:r w:rsidRPr="00501B1C">
              <w:rPr>
                <w:b/>
                <w:bCs/>
              </w:rPr>
              <w:t>MHz</w:t>
            </w:r>
          </w:p>
        </w:tc>
        <w:tc>
          <w:tcPr>
            <w:tcW w:w="60" w:type="dxa"/>
            <w:vAlign w:val="center"/>
            <w:hideMark/>
          </w:tcPr>
          <w:p w14:paraId="626BAAF6" w14:textId="77777777" w:rsidR="00046FF8" w:rsidRPr="00501B1C" w:rsidRDefault="00046FF8" w:rsidP="001C376F">
            <w:pPr>
              <w:keepNext/>
              <w:keepLines/>
              <w:spacing w:before="100" w:beforeAutospacing="1" w:after="100" w:afterAutospacing="1" w:line="240" w:lineRule="auto"/>
            </w:pPr>
            <w:r w:rsidRPr="00501B1C">
              <w:t> </w:t>
            </w:r>
          </w:p>
        </w:tc>
      </w:tr>
      <w:tr w:rsidR="0061537F" w:rsidRPr="00501B1C" w14:paraId="353A718C" w14:textId="77777777" w:rsidTr="005C1E46">
        <w:trPr>
          <w:gridAfter w:val="1"/>
          <w:wAfter w:w="11" w:type="dxa"/>
          <w:cantSplit/>
        </w:trPr>
        <w:tc>
          <w:tcPr>
            <w:tcW w:w="1431" w:type="dxa"/>
            <w:tcMar>
              <w:top w:w="0" w:type="dxa"/>
              <w:left w:w="108" w:type="dxa"/>
              <w:bottom w:w="0" w:type="dxa"/>
              <w:right w:w="108" w:type="dxa"/>
            </w:tcMar>
            <w:hideMark/>
          </w:tcPr>
          <w:p w14:paraId="7BBC79D9" w14:textId="77777777" w:rsidR="00046FF8" w:rsidRPr="00501B1C" w:rsidRDefault="00046FF8" w:rsidP="001C376F">
            <w:pPr>
              <w:keepNext/>
              <w:keepLines/>
              <w:spacing w:before="60" w:after="60" w:line="240" w:lineRule="exact"/>
            </w:pPr>
            <w:r w:rsidRPr="00501B1C">
              <w:t>0–30</w:t>
            </w:r>
          </w:p>
        </w:tc>
        <w:tc>
          <w:tcPr>
            <w:tcW w:w="1436" w:type="dxa"/>
            <w:gridSpan w:val="2"/>
            <w:tcMar>
              <w:top w:w="0" w:type="dxa"/>
              <w:left w:w="108" w:type="dxa"/>
              <w:bottom w:w="0" w:type="dxa"/>
              <w:right w:w="108" w:type="dxa"/>
            </w:tcMar>
            <w:vAlign w:val="bottom"/>
            <w:hideMark/>
          </w:tcPr>
          <w:p w14:paraId="089B6402" w14:textId="77777777" w:rsidR="00046FF8" w:rsidRPr="00A47557" w:rsidRDefault="00046FF8" w:rsidP="001C376F">
            <w:pPr>
              <w:keepNext/>
              <w:keepLines/>
              <w:spacing w:line="254" w:lineRule="auto"/>
              <w:jc w:val="right"/>
            </w:pPr>
            <w:r w:rsidRPr="00A47557">
              <w:rPr>
                <w:rFonts w:cstheme="minorBidi"/>
                <w:color w:val="000000"/>
              </w:rPr>
              <w:t>1.</w:t>
            </w:r>
            <w:r w:rsidRPr="00A47557">
              <w:rPr>
                <w:color w:val="000000"/>
              </w:rPr>
              <w:t>2317</w:t>
            </w:r>
          </w:p>
        </w:tc>
        <w:tc>
          <w:tcPr>
            <w:tcW w:w="1423" w:type="dxa"/>
            <w:tcMar>
              <w:top w:w="0" w:type="dxa"/>
              <w:left w:w="108" w:type="dxa"/>
              <w:bottom w:w="0" w:type="dxa"/>
              <w:right w:w="108" w:type="dxa"/>
            </w:tcMar>
            <w:vAlign w:val="bottom"/>
            <w:hideMark/>
          </w:tcPr>
          <w:p w14:paraId="4C58630A" w14:textId="77777777" w:rsidR="00046FF8" w:rsidRPr="00A47557" w:rsidRDefault="00046FF8" w:rsidP="001C376F">
            <w:pPr>
              <w:keepNext/>
              <w:keepLines/>
              <w:spacing w:line="254" w:lineRule="auto"/>
              <w:jc w:val="right"/>
            </w:pPr>
            <w:r w:rsidRPr="00A47557">
              <w:rPr>
                <w:rFonts w:cstheme="minorBidi"/>
                <w:color w:val="000000"/>
              </w:rPr>
              <w:t>1.</w:t>
            </w:r>
            <w:r w:rsidRPr="00A47557">
              <w:rPr>
                <w:color w:val="000000"/>
              </w:rPr>
              <w:t>2322</w:t>
            </w:r>
          </w:p>
        </w:tc>
        <w:tc>
          <w:tcPr>
            <w:tcW w:w="1424" w:type="dxa"/>
            <w:tcMar>
              <w:top w:w="0" w:type="dxa"/>
              <w:left w:w="108" w:type="dxa"/>
              <w:bottom w:w="0" w:type="dxa"/>
              <w:right w:w="108" w:type="dxa"/>
            </w:tcMar>
            <w:vAlign w:val="bottom"/>
            <w:hideMark/>
          </w:tcPr>
          <w:p w14:paraId="75DC46F4" w14:textId="77777777" w:rsidR="00046FF8" w:rsidRPr="00A47557" w:rsidRDefault="00046FF8" w:rsidP="001C376F">
            <w:pPr>
              <w:keepNext/>
              <w:keepLines/>
              <w:spacing w:line="254" w:lineRule="auto"/>
              <w:jc w:val="right"/>
            </w:pPr>
            <w:r w:rsidRPr="00A47557">
              <w:rPr>
                <w:rFonts w:cstheme="minorBidi"/>
                <w:color w:val="000000"/>
              </w:rPr>
              <w:t>1.</w:t>
            </w:r>
            <w:r w:rsidRPr="00A47557">
              <w:rPr>
                <w:color w:val="000000"/>
              </w:rPr>
              <w:t>2340</w:t>
            </w:r>
          </w:p>
        </w:tc>
        <w:tc>
          <w:tcPr>
            <w:tcW w:w="1423" w:type="dxa"/>
            <w:tcMar>
              <w:top w:w="0" w:type="dxa"/>
              <w:left w:w="108" w:type="dxa"/>
              <w:bottom w:w="0" w:type="dxa"/>
              <w:right w:w="108" w:type="dxa"/>
            </w:tcMar>
            <w:vAlign w:val="bottom"/>
            <w:hideMark/>
          </w:tcPr>
          <w:p w14:paraId="1E9AF40E" w14:textId="77777777" w:rsidR="00046FF8" w:rsidRPr="00A47557" w:rsidRDefault="00046FF8" w:rsidP="001C376F">
            <w:pPr>
              <w:keepNext/>
              <w:keepLines/>
              <w:spacing w:line="254" w:lineRule="auto"/>
              <w:jc w:val="right"/>
            </w:pPr>
            <w:r w:rsidRPr="00A47557">
              <w:rPr>
                <w:rFonts w:cstheme="minorBidi"/>
                <w:color w:val="000000"/>
              </w:rPr>
              <w:t>1.</w:t>
            </w:r>
            <w:r w:rsidRPr="00A47557">
              <w:rPr>
                <w:color w:val="000000"/>
              </w:rPr>
              <w:t>2305</w:t>
            </w:r>
          </w:p>
        </w:tc>
        <w:tc>
          <w:tcPr>
            <w:tcW w:w="1423" w:type="dxa"/>
            <w:tcMar>
              <w:top w:w="0" w:type="dxa"/>
              <w:left w:w="108" w:type="dxa"/>
              <w:bottom w:w="0" w:type="dxa"/>
              <w:right w:w="108" w:type="dxa"/>
            </w:tcMar>
            <w:vAlign w:val="bottom"/>
            <w:hideMark/>
          </w:tcPr>
          <w:p w14:paraId="399188D7" w14:textId="77777777" w:rsidR="00046FF8" w:rsidRPr="00A47557" w:rsidRDefault="00046FF8" w:rsidP="001C376F">
            <w:pPr>
              <w:keepNext/>
              <w:keepLines/>
              <w:spacing w:line="254" w:lineRule="auto"/>
              <w:jc w:val="right"/>
            </w:pPr>
            <w:r w:rsidRPr="00A47557">
              <w:rPr>
                <w:rFonts w:cstheme="minorBidi"/>
                <w:color w:val="000000"/>
              </w:rPr>
              <w:t>1.</w:t>
            </w:r>
            <w:r w:rsidRPr="00A47557">
              <w:rPr>
                <w:color w:val="000000"/>
              </w:rPr>
              <w:t>2285</w:t>
            </w:r>
          </w:p>
        </w:tc>
        <w:tc>
          <w:tcPr>
            <w:tcW w:w="60" w:type="dxa"/>
            <w:vAlign w:val="center"/>
          </w:tcPr>
          <w:p w14:paraId="1F3B6C16" w14:textId="77777777" w:rsidR="00046FF8" w:rsidRPr="00501B1C" w:rsidRDefault="00046FF8" w:rsidP="001C376F">
            <w:pPr>
              <w:keepNext/>
              <w:keepLines/>
              <w:spacing w:before="100" w:beforeAutospacing="1" w:after="100" w:afterAutospacing="1" w:line="240" w:lineRule="auto"/>
            </w:pPr>
          </w:p>
        </w:tc>
      </w:tr>
      <w:tr w:rsidR="0061537F" w:rsidRPr="00501B1C" w14:paraId="6D90B6D7" w14:textId="77777777" w:rsidTr="005C1E46">
        <w:trPr>
          <w:gridAfter w:val="1"/>
          <w:wAfter w:w="11" w:type="dxa"/>
          <w:cantSplit/>
        </w:trPr>
        <w:tc>
          <w:tcPr>
            <w:tcW w:w="1431" w:type="dxa"/>
            <w:tcMar>
              <w:top w:w="0" w:type="dxa"/>
              <w:left w:w="108" w:type="dxa"/>
              <w:bottom w:w="0" w:type="dxa"/>
              <w:right w:w="108" w:type="dxa"/>
            </w:tcMar>
            <w:hideMark/>
          </w:tcPr>
          <w:p w14:paraId="493A701C" w14:textId="77777777" w:rsidR="00046FF8" w:rsidRPr="00501B1C" w:rsidRDefault="00046FF8" w:rsidP="001C376F">
            <w:pPr>
              <w:keepNext/>
              <w:keepLines/>
              <w:spacing w:before="60" w:after="60" w:line="240" w:lineRule="exact"/>
            </w:pPr>
            <w:r w:rsidRPr="00501B1C">
              <w:t>&gt;30–403</w:t>
            </w:r>
          </w:p>
        </w:tc>
        <w:tc>
          <w:tcPr>
            <w:tcW w:w="1436" w:type="dxa"/>
            <w:gridSpan w:val="2"/>
            <w:tcMar>
              <w:top w:w="0" w:type="dxa"/>
              <w:left w:w="108" w:type="dxa"/>
              <w:bottom w:w="0" w:type="dxa"/>
              <w:right w:w="108" w:type="dxa"/>
            </w:tcMar>
            <w:vAlign w:val="bottom"/>
            <w:hideMark/>
          </w:tcPr>
          <w:p w14:paraId="61EBB7D0" w14:textId="77777777" w:rsidR="00046FF8" w:rsidRPr="00A47557" w:rsidRDefault="00046FF8" w:rsidP="001C376F">
            <w:pPr>
              <w:keepNext/>
              <w:keepLines/>
              <w:spacing w:line="254" w:lineRule="auto"/>
              <w:jc w:val="right"/>
            </w:pPr>
            <w:r w:rsidRPr="00A47557">
              <w:rPr>
                <w:rFonts w:cstheme="minorBidi"/>
                <w:color w:val="000000"/>
              </w:rPr>
              <w:t>2.</w:t>
            </w:r>
            <w:r w:rsidRPr="00A47557">
              <w:rPr>
                <w:color w:val="000000"/>
              </w:rPr>
              <w:t>7823</w:t>
            </w:r>
          </w:p>
        </w:tc>
        <w:tc>
          <w:tcPr>
            <w:tcW w:w="1423" w:type="dxa"/>
            <w:tcMar>
              <w:top w:w="0" w:type="dxa"/>
              <w:left w:w="108" w:type="dxa"/>
              <w:bottom w:w="0" w:type="dxa"/>
              <w:right w:w="108" w:type="dxa"/>
            </w:tcMar>
            <w:vAlign w:val="bottom"/>
            <w:hideMark/>
          </w:tcPr>
          <w:p w14:paraId="2AF79801" w14:textId="77777777" w:rsidR="00046FF8" w:rsidRPr="00A47557" w:rsidRDefault="00046FF8" w:rsidP="001C376F">
            <w:pPr>
              <w:keepNext/>
              <w:keepLines/>
              <w:spacing w:line="254" w:lineRule="auto"/>
              <w:jc w:val="right"/>
            </w:pPr>
            <w:r w:rsidRPr="00A47557">
              <w:rPr>
                <w:rFonts w:cstheme="minorBidi"/>
                <w:color w:val="000000"/>
              </w:rPr>
              <w:t>1.</w:t>
            </w:r>
            <w:r w:rsidRPr="00A47557">
              <w:rPr>
                <w:color w:val="000000"/>
              </w:rPr>
              <w:t>0871</w:t>
            </w:r>
          </w:p>
        </w:tc>
        <w:tc>
          <w:tcPr>
            <w:tcW w:w="1424" w:type="dxa"/>
            <w:tcMar>
              <w:top w:w="0" w:type="dxa"/>
              <w:left w:w="108" w:type="dxa"/>
              <w:bottom w:w="0" w:type="dxa"/>
              <w:right w:w="108" w:type="dxa"/>
            </w:tcMar>
            <w:vAlign w:val="bottom"/>
            <w:hideMark/>
          </w:tcPr>
          <w:p w14:paraId="778F3859"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5371</w:t>
            </w:r>
          </w:p>
        </w:tc>
        <w:tc>
          <w:tcPr>
            <w:tcW w:w="1423" w:type="dxa"/>
            <w:tcMar>
              <w:top w:w="0" w:type="dxa"/>
              <w:left w:w="108" w:type="dxa"/>
              <w:bottom w:w="0" w:type="dxa"/>
              <w:right w:w="108" w:type="dxa"/>
            </w:tcMar>
            <w:vAlign w:val="bottom"/>
            <w:hideMark/>
          </w:tcPr>
          <w:p w14:paraId="4C71B44E"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1201</w:t>
            </w:r>
          </w:p>
        </w:tc>
        <w:tc>
          <w:tcPr>
            <w:tcW w:w="1423" w:type="dxa"/>
            <w:tcMar>
              <w:top w:w="0" w:type="dxa"/>
              <w:left w:w="108" w:type="dxa"/>
              <w:bottom w:w="0" w:type="dxa"/>
              <w:right w:w="108" w:type="dxa"/>
            </w:tcMar>
            <w:vAlign w:val="bottom"/>
            <w:hideMark/>
          </w:tcPr>
          <w:p w14:paraId="411EE57C"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0598</w:t>
            </w:r>
          </w:p>
        </w:tc>
        <w:tc>
          <w:tcPr>
            <w:tcW w:w="60" w:type="dxa"/>
            <w:vAlign w:val="center"/>
          </w:tcPr>
          <w:p w14:paraId="59569505" w14:textId="77777777" w:rsidR="00046FF8" w:rsidRPr="00501B1C" w:rsidRDefault="00046FF8" w:rsidP="001C376F">
            <w:pPr>
              <w:keepNext/>
              <w:keepLines/>
              <w:spacing w:before="100" w:beforeAutospacing="1" w:after="100" w:afterAutospacing="1" w:line="240" w:lineRule="auto"/>
            </w:pPr>
          </w:p>
        </w:tc>
      </w:tr>
      <w:tr w:rsidR="0061537F" w:rsidRPr="00501B1C" w14:paraId="6A131321" w14:textId="77777777" w:rsidTr="005C1E46">
        <w:trPr>
          <w:gridAfter w:val="1"/>
          <w:wAfter w:w="11" w:type="dxa"/>
          <w:cantSplit/>
        </w:trPr>
        <w:tc>
          <w:tcPr>
            <w:tcW w:w="1431" w:type="dxa"/>
            <w:tcMar>
              <w:top w:w="0" w:type="dxa"/>
              <w:left w:w="108" w:type="dxa"/>
              <w:bottom w:w="0" w:type="dxa"/>
              <w:right w:w="108" w:type="dxa"/>
            </w:tcMar>
            <w:hideMark/>
          </w:tcPr>
          <w:p w14:paraId="325DB2F6" w14:textId="77777777" w:rsidR="00046FF8" w:rsidRPr="00501B1C" w:rsidRDefault="00046FF8" w:rsidP="001C376F">
            <w:pPr>
              <w:keepNext/>
              <w:keepLines/>
              <w:spacing w:before="60" w:after="60" w:line="240" w:lineRule="exact"/>
            </w:pPr>
            <w:r w:rsidRPr="00501B1C">
              <w:t>&gt;403–520</w:t>
            </w:r>
          </w:p>
        </w:tc>
        <w:tc>
          <w:tcPr>
            <w:tcW w:w="1436" w:type="dxa"/>
            <w:gridSpan w:val="2"/>
            <w:tcMar>
              <w:top w:w="0" w:type="dxa"/>
              <w:left w:w="108" w:type="dxa"/>
              <w:bottom w:w="0" w:type="dxa"/>
              <w:right w:w="108" w:type="dxa"/>
            </w:tcMar>
            <w:vAlign w:val="bottom"/>
            <w:hideMark/>
          </w:tcPr>
          <w:p w14:paraId="4FA745A2" w14:textId="77777777" w:rsidR="00046FF8" w:rsidRPr="00A47557" w:rsidRDefault="00046FF8" w:rsidP="001C376F">
            <w:pPr>
              <w:keepNext/>
              <w:keepLines/>
              <w:spacing w:line="254" w:lineRule="auto"/>
              <w:jc w:val="right"/>
            </w:pPr>
            <w:r w:rsidRPr="00A47557">
              <w:rPr>
                <w:rFonts w:cstheme="minorBidi"/>
                <w:color w:val="000000"/>
              </w:rPr>
              <w:t>2.</w:t>
            </w:r>
            <w:r w:rsidRPr="00A47557">
              <w:rPr>
                <w:color w:val="000000"/>
              </w:rPr>
              <w:t>8545</w:t>
            </w:r>
          </w:p>
        </w:tc>
        <w:tc>
          <w:tcPr>
            <w:tcW w:w="1423" w:type="dxa"/>
            <w:tcMar>
              <w:top w:w="0" w:type="dxa"/>
              <w:left w:w="108" w:type="dxa"/>
              <w:bottom w:w="0" w:type="dxa"/>
              <w:right w:w="108" w:type="dxa"/>
            </w:tcMar>
            <w:vAlign w:val="bottom"/>
            <w:hideMark/>
          </w:tcPr>
          <w:p w14:paraId="5F272F84" w14:textId="77777777" w:rsidR="00046FF8" w:rsidRPr="00A47557" w:rsidRDefault="00046FF8" w:rsidP="001C376F">
            <w:pPr>
              <w:keepNext/>
              <w:keepLines/>
              <w:spacing w:line="254" w:lineRule="auto"/>
              <w:jc w:val="right"/>
            </w:pPr>
            <w:r w:rsidRPr="00A47557">
              <w:rPr>
                <w:rFonts w:cstheme="minorBidi"/>
                <w:color w:val="000000"/>
              </w:rPr>
              <w:t>2.</w:t>
            </w:r>
            <w:r w:rsidRPr="00A47557">
              <w:rPr>
                <w:color w:val="000000"/>
              </w:rPr>
              <w:t>1164</w:t>
            </w:r>
          </w:p>
        </w:tc>
        <w:tc>
          <w:tcPr>
            <w:tcW w:w="1424" w:type="dxa"/>
            <w:tcMar>
              <w:top w:w="0" w:type="dxa"/>
              <w:left w:w="108" w:type="dxa"/>
              <w:bottom w:w="0" w:type="dxa"/>
              <w:right w:w="108" w:type="dxa"/>
            </w:tcMar>
            <w:vAlign w:val="bottom"/>
            <w:hideMark/>
          </w:tcPr>
          <w:p w14:paraId="7D56C8B8"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7327</w:t>
            </w:r>
          </w:p>
        </w:tc>
        <w:tc>
          <w:tcPr>
            <w:tcW w:w="1423" w:type="dxa"/>
            <w:tcMar>
              <w:top w:w="0" w:type="dxa"/>
              <w:left w:w="108" w:type="dxa"/>
              <w:bottom w:w="0" w:type="dxa"/>
              <w:right w:w="108" w:type="dxa"/>
            </w:tcMar>
            <w:vAlign w:val="bottom"/>
            <w:hideMark/>
          </w:tcPr>
          <w:p w14:paraId="055F3F05"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1246</w:t>
            </w:r>
          </w:p>
        </w:tc>
        <w:tc>
          <w:tcPr>
            <w:tcW w:w="1423" w:type="dxa"/>
            <w:tcMar>
              <w:top w:w="0" w:type="dxa"/>
              <w:left w:w="108" w:type="dxa"/>
              <w:bottom w:w="0" w:type="dxa"/>
              <w:right w:w="108" w:type="dxa"/>
            </w:tcMar>
            <w:vAlign w:val="bottom"/>
            <w:hideMark/>
          </w:tcPr>
          <w:p w14:paraId="3201662E" w14:textId="77777777" w:rsidR="00046FF8" w:rsidRPr="00A47557" w:rsidRDefault="00046FF8" w:rsidP="001C376F">
            <w:pPr>
              <w:keepNext/>
              <w:keepLines/>
              <w:spacing w:line="254" w:lineRule="auto"/>
              <w:jc w:val="right"/>
            </w:pPr>
            <w:r w:rsidRPr="00A47557">
              <w:rPr>
                <w:rFonts w:cstheme="minorBidi"/>
                <w:color w:val="000000"/>
              </w:rPr>
              <w:t>0.0000</w:t>
            </w:r>
          </w:p>
        </w:tc>
        <w:tc>
          <w:tcPr>
            <w:tcW w:w="60" w:type="dxa"/>
            <w:vAlign w:val="center"/>
          </w:tcPr>
          <w:p w14:paraId="7AB9B17F" w14:textId="77777777" w:rsidR="00046FF8" w:rsidRPr="00501B1C" w:rsidRDefault="00046FF8" w:rsidP="001C376F">
            <w:pPr>
              <w:keepNext/>
              <w:keepLines/>
              <w:spacing w:before="100" w:beforeAutospacing="1" w:after="100" w:afterAutospacing="1" w:line="240" w:lineRule="auto"/>
            </w:pPr>
          </w:p>
        </w:tc>
      </w:tr>
      <w:tr w:rsidR="0061537F" w:rsidRPr="00501B1C" w14:paraId="10E4D294" w14:textId="77777777" w:rsidTr="005C1E46">
        <w:trPr>
          <w:gridAfter w:val="1"/>
          <w:wAfter w:w="11" w:type="dxa"/>
          <w:cantSplit/>
        </w:trPr>
        <w:tc>
          <w:tcPr>
            <w:tcW w:w="1431" w:type="dxa"/>
            <w:tcMar>
              <w:top w:w="0" w:type="dxa"/>
              <w:left w:w="108" w:type="dxa"/>
              <w:bottom w:w="0" w:type="dxa"/>
              <w:right w:w="108" w:type="dxa"/>
            </w:tcMar>
            <w:hideMark/>
          </w:tcPr>
          <w:p w14:paraId="3AA1EE21" w14:textId="77777777" w:rsidR="00046FF8" w:rsidRPr="00501B1C" w:rsidRDefault="00046FF8" w:rsidP="001C376F">
            <w:pPr>
              <w:keepNext/>
              <w:keepLines/>
              <w:spacing w:before="60" w:after="60" w:line="240" w:lineRule="exact"/>
            </w:pPr>
            <w:r w:rsidRPr="00501B1C">
              <w:t>&gt;520–960</w:t>
            </w:r>
          </w:p>
        </w:tc>
        <w:tc>
          <w:tcPr>
            <w:tcW w:w="1436" w:type="dxa"/>
            <w:gridSpan w:val="2"/>
            <w:tcMar>
              <w:top w:w="0" w:type="dxa"/>
              <w:left w:w="108" w:type="dxa"/>
              <w:bottom w:w="0" w:type="dxa"/>
              <w:right w:w="108" w:type="dxa"/>
            </w:tcMar>
            <w:vAlign w:val="bottom"/>
            <w:hideMark/>
          </w:tcPr>
          <w:p w14:paraId="71392906" w14:textId="77777777" w:rsidR="00046FF8" w:rsidRPr="00A47557" w:rsidRDefault="00046FF8" w:rsidP="001C376F">
            <w:pPr>
              <w:keepNext/>
              <w:keepLines/>
              <w:spacing w:line="254" w:lineRule="auto"/>
              <w:jc w:val="right"/>
            </w:pPr>
            <w:r w:rsidRPr="00A47557">
              <w:rPr>
                <w:rFonts w:cstheme="minorBidi"/>
                <w:color w:val="000000"/>
              </w:rPr>
              <w:t>2.</w:t>
            </w:r>
            <w:r w:rsidRPr="00A47557">
              <w:rPr>
                <w:color w:val="000000"/>
              </w:rPr>
              <w:t>8545</w:t>
            </w:r>
          </w:p>
        </w:tc>
        <w:tc>
          <w:tcPr>
            <w:tcW w:w="1423" w:type="dxa"/>
            <w:tcMar>
              <w:top w:w="0" w:type="dxa"/>
              <w:left w:w="108" w:type="dxa"/>
              <w:bottom w:w="0" w:type="dxa"/>
              <w:right w:w="108" w:type="dxa"/>
            </w:tcMar>
            <w:vAlign w:val="bottom"/>
            <w:hideMark/>
          </w:tcPr>
          <w:p w14:paraId="38E7BE7F" w14:textId="77777777" w:rsidR="00046FF8" w:rsidRPr="00A47557" w:rsidRDefault="00046FF8" w:rsidP="001C376F">
            <w:pPr>
              <w:keepNext/>
              <w:keepLines/>
              <w:spacing w:line="254" w:lineRule="auto"/>
              <w:jc w:val="right"/>
            </w:pPr>
            <w:r w:rsidRPr="00A47557">
              <w:rPr>
                <w:rFonts w:cstheme="minorBidi"/>
                <w:color w:val="000000"/>
              </w:rPr>
              <w:t>1.</w:t>
            </w:r>
            <w:r w:rsidRPr="00A47557">
              <w:rPr>
                <w:color w:val="000000"/>
              </w:rPr>
              <w:t>5992</w:t>
            </w:r>
          </w:p>
        </w:tc>
        <w:tc>
          <w:tcPr>
            <w:tcW w:w="1424" w:type="dxa"/>
            <w:tcMar>
              <w:top w:w="0" w:type="dxa"/>
              <w:left w:w="108" w:type="dxa"/>
              <w:bottom w:w="0" w:type="dxa"/>
              <w:right w:w="108" w:type="dxa"/>
            </w:tcMar>
            <w:vAlign w:val="bottom"/>
            <w:hideMark/>
          </w:tcPr>
          <w:p w14:paraId="2D83D698"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7327</w:t>
            </w:r>
          </w:p>
        </w:tc>
        <w:tc>
          <w:tcPr>
            <w:tcW w:w="1423" w:type="dxa"/>
            <w:tcMar>
              <w:top w:w="0" w:type="dxa"/>
              <w:left w:w="108" w:type="dxa"/>
              <w:bottom w:w="0" w:type="dxa"/>
              <w:right w:w="108" w:type="dxa"/>
            </w:tcMar>
            <w:vAlign w:val="bottom"/>
            <w:hideMark/>
          </w:tcPr>
          <w:p w14:paraId="35CC517F"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1246</w:t>
            </w:r>
          </w:p>
        </w:tc>
        <w:tc>
          <w:tcPr>
            <w:tcW w:w="1423" w:type="dxa"/>
            <w:tcMar>
              <w:top w:w="0" w:type="dxa"/>
              <w:left w:w="108" w:type="dxa"/>
              <w:bottom w:w="0" w:type="dxa"/>
              <w:right w:w="108" w:type="dxa"/>
            </w:tcMar>
            <w:vAlign w:val="bottom"/>
            <w:hideMark/>
          </w:tcPr>
          <w:p w14:paraId="7A5F4B87"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0621</w:t>
            </w:r>
          </w:p>
        </w:tc>
        <w:tc>
          <w:tcPr>
            <w:tcW w:w="60" w:type="dxa"/>
            <w:vAlign w:val="center"/>
          </w:tcPr>
          <w:p w14:paraId="34E16471" w14:textId="77777777" w:rsidR="00046FF8" w:rsidRPr="00501B1C" w:rsidRDefault="00046FF8" w:rsidP="001C376F">
            <w:pPr>
              <w:keepNext/>
              <w:keepLines/>
              <w:spacing w:before="100" w:beforeAutospacing="1" w:after="100" w:afterAutospacing="1" w:line="240" w:lineRule="auto"/>
            </w:pPr>
          </w:p>
        </w:tc>
      </w:tr>
      <w:tr w:rsidR="0061537F" w:rsidRPr="00501B1C" w14:paraId="3D47B41C" w14:textId="77777777" w:rsidTr="005C1E46">
        <w:trPr>
          <w:gridAfter w:val="1"/>
          <w:wAfter w:w="11" w:type="dxa"/>
          <w:cantSplit/>
        </w:trPr>
        <w:tc>
          <w:tcPr>
            <w:tcW w:w="1431" w:type="dxa"/>
            <w:tcMar>
              <w:top w:w="0" w:type="dxa"/>
              <w:left w:w="108" w:type="dxa"/>
              <w:bottom w:w="0" w:type="dxa"/>
              <w:right w:w="108" w:type="dxa"/>
            </w:tcMar>
            <w:hideMark/>
          </w:tcPr>
          <w:p w14:paraId="6814AD27" w14:textId="77777777" w:rsidR="00046FF8" w:rsidRPr="00501B1C" w:rsidRDefault="00046FF8" w:rsidP="001C376F">
            <w:pPr>
              <w:keepNext/>
              <w:keepLines/>
              <w:spacing w:before="60" w:after="60" w:line="240" w:lineRule="exact"/>
            </w:pPr>
            <w:r w:rsidRPr="00501B1C">
              <w:t>&gt;960–2 690</w:t>
            </w:r>
          </w:p>
        </w:tc>
        <w:tc>
          <w:tcPr>
            <w:tcW w:w="1436" w:type="dxa"/>
            <w:gridSpan w:val="2"/>
            <w:tcMar>
              <w:top w:w="0" w:type="dxa"/>
              <w:left w:w="108" w:type="dxa"/>
              <w:bottom w:w="0" w:type="dxa"/>
              <w:right w:w="108" w:type="dxa"/>
            </w:tcMar>
            <w:vAlign w:val="bottom"/>
            <w:hideMark/>
          </w:tcPr>
          <w:p w14:paraId="7C43ABD2" w14:textId="77777777" w:rsidR="00046FF8" w:rsidRPr="00A47557" w:rsidRDefault="00046FF8" w:rsidP="001C376F">
            <w:pPr>
              <w:keepNext/>
              <w:keepLines/>
              <w:spacing w:line="254" w:lineRule="auto"/>
              <w:jc w:val="right"/>
            </w:pPr>
            <w:r w:rsidRPr="00A47557">
              <w:rPr>
                <w:rFonts w:cstheme="minorBidi"/>
                <w:color w:val="000000"/>
              </w:rPr>
              <w:t>2.</w:t>
            </w:r>
            <w:r w:rsidRPr="00A47557">
              <w:rPr>
                <w:color w:val="000000"/>
              </w:rPr>
              <w:t>8502</w:t>
            </w:r>
          </w:p>
        </w:tc>
        <w:tc>
          <w:tcPr>
            <w:tcW w:w="1423" w:type="dxa"/>
            <w:tcMar>
              <w:top w:w="0" w:type="dxa"/>
              <w:left w:w="108" w:type="dxa"/>
              <w:bottom w:w="0" w:type="dxa"/>
              <w:right w:w="108" w:type="dxa"/>
            </w:tcMar>
            <w:vAlign w:val="bottom"/>
            <w:hideMark/>
          </w:tcPr>
          <w:p w14:paraId="4B23A4C1"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6399</w:t>
            </w:r>
          </w:p>
        </w:tc>
        <w:tc>
          <w:tcPr>
            <w:tcW w:w="1424" w:type="dxa"/>
            <w:tcMar>
              <w:top w:w="0" w:type="dxa"/>
              <w:left w:w="108" w:type="dxa"/>
              <w:bottom w:w="0" w:type="dxa"/>
              <w:right w:w="108" w:type="dxa"/>
            </w:tcMar>
            <w:vAlign w:val="bottom"/>
            <w:hideMark/>
          </w:tcPr>
          <w:p w14:paraId="3174578E"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2963</w:t>
            </w:r>
          </w:p>
        </w:tc>
        <w:tc>
          <w:tcPr>
            <w:tcW w:w="1423" w:type="dxa"/>
            <w:tcMar>
              <w:top w:w="0" w:type="dxa"/>
              <w:left w:w="108" w:type="dxa"/>
              <w:bottom w:w="0" w:type="dxa"/>
              <w:right w:w="108" w:type="dxa"/>
            </w:tcMar>
            <w:vAlign w:val="bottom"/>
            <w:hideMark/>
          </w:tcPr>
          <w:p w14:paraId="574FBB73"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1486</w:t>
            </w:r>
          </w:p>
        </w:tc>
        <w:tc>
          <w:tcPr>
            <w:tcW w:w="1423" w:type="dxa"/>
            <w:tcMar>
              <w:top w:w="0" w:type="dxa"/>
              <w:left w:w="108" w:type="dxa"/>
              <w:bottom w:w="0" w:type="dxa"/>
              <w:right w:w="108" w:type="dxa"/>
            </w:tcMar>
            <w:vAlign w:val="bottom"/>
            <w:hideMark/>
          </w:tcPr>
          <w:p w14:paraId="28D714F4"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0740</w:t>
            </w:r>
          </w:p>
        </w:tc>
        <w:tc>
          <w:tcPr>
            <w:tcW w:w="60" w:type="dxa"/>
            <w:vAlign w:val="center"/>
          </w:tcPr>
          <w:p w14:paraId="5E4B96E0" w14:textId="77777777" w:rsidR="00046FF8" w:rsidRPr="00501B1C" w:rsidRDefault="00046FF8" w:rsidP="001C376F">
            <w:pPr>
              <w:keepNext/>
              <w:keepLines/>
              <w:spacing w:before="100" w:beforeAutospacing="1" w:after="100" w:afterAutospacing="1" w:line="240" w:lineRule="auto"/>
            </w:pPr>
          </w:p>
        </w:tc>
      </w:tr>
      <w:tr w:rsidR="0061537F" w:rsidRPr="00501B1C" w14:paraId="7C483CE1" w14:textId="77777777" w:rsidTr="005C1E46">
        <w:trPr>
          <w:gridAfter w:val="1"/>
          <w:wAfter w:w="11" w:type="dxa"/>
          <w:cantSplit/>
        </w:trPr>
        <w:tc>
          <w:tcPr>
            <w:tcW w:w="8560" w:type="dxa"/>
            <w:gridSpan w:val="7"/>
            <w:tcMar>
              <w:top w:w="0" w:type="dxa"/>
              <w:left w:w="108" w:type="dxa"/>
              <w:bottom w:w="0" w:type="dxa"/>
              <w:right w:w="108" w:type="dxa"/>
            </w:tcMar>
            <w:hideMark/>
          </w:tcPr>
          <w:p w14:paraId="23320EE4" w14:textId="77777777" w:rsidR="00046FF8" w:rsidRPr="00A47557" w:rsidRDefault="00046FF8" w:rsidP="001C376F">
            <w:pPr>
              <w:keepNext/>
              <w:keepLines/>
              <w:spacing w:before="60" w:after="60" w:line="240" w:lineRule="exact"/>
              <w:rPr>
                <w:b/>
                <w:bCs/>
              </w:rPr>
            </w:pPr>
            <w:r w:rsidRPr="00A47557">
              <w:rPr>
                <w:b/>
                <w:bCs/>
              </w:rPr>
              <w:t>GHz</w:t>
            </w:r>
          </w:p>
        </w:tc>
        <w:tc>
          <w:tcPr>
            <w:tcW w:w="60" w:type="dxa"/>
            <w:vAlign w:val="center"/>
            <w:hideMark/>
          </w:tcPr>
          <w:p w14:paraId="52720C21" w14:textId="77777777" w:rsidR="00046FF8" w:rsidRPr="00501B1C" w:rsidRDefault="00046FF8" w:rsidP="001C376F">
            <w:pPr>
              <w:keepNext/>
              <w:keepLines/>
              <w:spacing w:before="100" w:beforeAutospacing="1" w:after="100" w:afterAutospacing="1" w:line="240" w:lineRule="auto"/>
            </w:pPr>
            <w:r w:rsidRPr="00501B1C">
              <w:t> </w:t>
            </w:r>
          </w:p>
        </w:tc>
      </w:tr>
      <w:tr w:rsidR="0061537F" w:rsidRPr="00501B1C" w14:paraId="65301CDC" w14:textId="77777777" w:rsidTr="005C1E46">
        <w:trPr>
          <w:gridAfter w:val="1"/>
          <w:wAfter w:w="11" w:type="dxa"/>
          <w:cantSplit/>
        </w:trPr>
        <w:tc>
          <w:tcPr>
            <w:tcW w:w="1431" w:type="dxa"/>
            <w:tcMar>
              <w:top w:w="0" w:type="dxa"/>
              <w:left w:w="108" w:type="dxa"/>
              <w:bottom w:w="0" w:type="dxa"/>
              <w:right w:w="108" w:type="dxa"/>
            </w:tcMar>
            <w:hideMark/>
          </w:tcPr>
          <w:p w14:paraId="7A547D58" w14:textId="77777777" w:rsidR="00046FF8" w:rsidRPr="00501B1C" w:rsidRDefault="00046FF8" w:rsidP="001C376F">
            <w:pPr>
              <w:keepNext/>
              <w:keepLines/>
              <w:spacing w:before="60" w:after="60" w:line="240" w:lineRule="exact"/>
            </w:pPr>
            <w:r w:rsidRPr="00501B1C">
              <w:t>&gt;2.69–5.0</w:t>
            </w:r>
          </w:p>
        </w:tc>
        <w:tc>
          <w:tcPr>
            <w:tcW w:w="1436" w:type="dxa"/>
            <w:gridSpan w:val="2"/>
            <w:shd w:val="clear" w:color="auto" w:fill="auto"/>
            <w:tcMar>
              <w:top w:w="0" w:type="dxa"/>
              <w:left w:w="108" w:type="dxa"/>
              <w:bottom w:w="0" w:type="dxa"/>
              <w:right w:w="108" w:type="dxa"/>
            </w:tcMar>
            <w:vAlign w:val="bottom"/>
            <w:hideMark/>
          </w:tcPr>
          <w:p w14:paraId="165991AE" w14:textId="77777777" w:rsidR="00046FF8" w:rsidRPr="00A47557" w:rsidRDefault="00046FF8" w:rsidP="001C376F">
            <w:pPr>
              <w:keepNext/>
              <w:keepLines/>
              <w:spacing w:line="254" w:lineRule="auto"/>
              <w:jc w:val="right"/>
            </w:pPr>
            <w:r w:rsidRPr="00A47557">
              <w:rPr>
                <w:rFonts w:cstheme="minorBidi"/>
                <w:color w:val="000000"/>
              </w:rPr>
              <w:t>2.</w:t>
            </w:r>
            <w:r w:rsidRPr="00A47557">
              <w:rPr>
                <w:color w:val="000000"/>
              </w:rPr>
              <w:t>8471</w:t>
            </w:r>
          </w:p>
        </w:tc>
        <w:tc>
          <w:tcPr>
            <w:tcW w:w="1423" w:type="dxa"/>
            <w:shd w:val="clear" w:color="auto" w:fill="auto"/>
            <w:tcMar>
              <w:top w:w="0" w:type="dxa"/>
              <w:left w:w="108" w:type="dxa"/>
              <w:bottom w:w="0" w:type="dxa"/>
              <w:right w:w="108" w:type="dxa"/>
            </w:tcMar>
            <w:vAlign w:val="bottom"/>
            <w:hideMark/>
          </w:tcPr>
          <w:p w14:paraId="05368BAB"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5292</w:t>
            </w:r>
          </w:p>
        </w:tc>
        <w:tc>
          <w:tcPr>
            <w:tcW w:w="1424" w:type="dxa"/>
            <w:shd w:val="clear" w:color="auto" w:fill="auto"/>
            <w:tcMar>
              <w:top w:w="0" w:type="dxa"/>
              <w:left w:w="108" w:type="dxa"/>
              <w:bottom w:w="0" w:type="dxa"/>
              <w:right w:w="108" w:type="dxa"/>
            </w:tcMar>
            <w:vAlign w:val="bottom"/>
            <w:hideMark/>
          </w:tcPr>
          <w:p w14:paraId="1898CF3A"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2148</w:t>
            </w:r>
          </w:p>
        </w:tc>
        <w:tc>
          <w:tcPr>
            <w:tcW w:w="1423" w:type="dxa"/>
            <w:shd w:val="clear" w:color="auto" w:fill="auto"/>
            <w:tcMar>
              <w:top w:w="0" w:type="dxa"/>
              <w:left w:w="108" w:type="dxa"/>
              <w:bottom w:w="0" w:type="dxa"/>
              <w:right w:w="108" w:type="dxa"/>
            </w:tcMar>
            <w:vAlign w:val="bottom"/>
            <w:hideMark/>
          </w:tcPr>
          <w:p w14:paraId="3952AF13"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1774</w:t>
            </w:r>
          </w:p>
        </w:tc>
        <w:tc>
          <w:tcPr>
            <w:tcW w:w="1423" w:type="dxa"/>
            <w:tcMar>
              <w:top w:w="0" w:type="dxa"/>
              <w:left w:w="108" w:type="dxa"/>
              <w:bottom w:w="0" w:type="dxa"/>
              <w:right w:w="108" w:type="dxa"/>
            </w:tcMar>
            <w:vAlign w:val="bottom"/>
            <w:hideMark/>
          </w:tcPr>
          <w:p w14:paraId="34133EED"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0885</w:t>
            </w:r>
          </w:p>
        </w:tc>
        <w:tc>
          <w:tcPr>
            <w:tcW w:w="60" w:type="dxa"/>
            <w:vAlign w:val="center"/>
            <w:hideMark/>
          </w:tcPr>
          <w:p w14:paraId="6161C776" w14:textId="77777777" w:rsidR="00046FF8" w:rsidRPr="00501B1C" w:rsidRDefault="00046FF8" w:rsidP="001C376F">
            <w:pPr>
              <w:keepNext/>
              <w:keepLines/>
              <w:spacing w:before="100" w:beforeAutospacing="1" w:after="100" w:afterAutospacing="1" w:line="240" w:lineRule="auto"/>
            </w:pPr>
            <w:r w:rsidRPr="00501B1C">
              <w:t> </w:t>
            </w:r>
          </w:p>
        </w:tc>
      </w:tr>
      <w:tr w:rsidR="0061537F" w:rsidRPr="00501B1C" w14:paraId="0FB40FE3" w14:textId="77777777" w:rsidTr="005C1E46">
        <w:trPr>
          <w:gridAfter w:val="1"/>
          <w:wAfter w:w="11" w:type="dxa"/>
          <w:cantSplit/>
        </w:trPr>
        <w:tc>
          <w:tcPr>
            <w:tcW w:w="1431" w:type="dxa"/>
            <w:tcMar>
              <w:top w:w="0" w:type="dxa"/>
              <w:left w:w="108" w:type="dxa"/>
              <w:bottom w:w="0" w:type="dxa"/>
              <w:right w:w="108" w:type="dxa"/>
            </w:tcMar>
            <w:hideMark/>
          </w:tcPr>
          <w:p w14:paraId="208385DD" w14:textId="77777777" w:rsidR="00046FF8" w:rsidRPr="00501B1C" w:rsidRDefault="00046FF8" w:rsidP="001C376F">
            <w:pPr>
              <w:keepNext/>
              <w:keepLines/>
              <w:spacing w:before="60" w:after="60" w:line="240" w:lineRule="exact"/>
            </w:pPr>
            <w:r w:rsidRPr="00501B1C">
              <w:t>&gt;5.0–8.5</w:t>
            </w:r>
          </w:p>
        </w:tc>
        <w:tc>
          <w:tcPr>
            <w:tcW w:w="1436" w:type="dxa"/>
            <w:gridSpan w:val="2"/>
            <w:tcMar>
              <w:top w:w="0" w:type="dxa"/>
              <w:left w:w="108" w:type="dxa"/>
              <w:bottom w:w="0" w:type="dxa"/>
              <w:right w:w="108" w:type="dxa"/>
            </w:tcMar>
            <w:vAlign w:val="bottom"/>
            <w:hideMark/>
          </w:tcPr>
          <w:p w14:paraId="70B3224F" w14:textId="77777777" w:rsidR="00046FF8" w:rsidRPr="00A47557" w:rsidRDefault="00046FF8" w:rsidP="001C376F">
            <w:pPr>
              <w:keepNext/>
              <w:keepLines/>
              <w:spacing w:line="254" w:lineRule="auto"/>
              <w:jc w:val="right"/>
            </w:pPr>
            <w:r w:rsidRPr="00A47557">
              <w:rPr>
                <w:rFonts w:cstheme="minorBidi"/>
                <w:color w:val="000000"/>
              </w:rPr>
              <w:t>1.</w:t>
            </w:r>
            <w:r w:rsidRPr="00A47557">
              <w:rPr>
                <w:color w:val="000000"/>
              </w:rPr>
              <w:t>2019</w:t>
            </w:r>
          </w:p>
        </w:tc>
        <w:tc>
          <w:tcPr>
            <w:tcW w:w="1423" w:type="dxa"/>
            <w:tcMar>
              <w:top w:w="0" w:type="dxa"/>
              <w:left w:w="108" w:type="dxa"/>
              <w:bottom w:w="0" w:type="dxa"/>
              <w:right w:w="108" w:type="dxa"/>
            </w:tcMar>
            <w:vAlign w:val="bottom"/>
            <w:hideMark/>
          </w:tcPr>
          <w:p w14:paraId="2338254A"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2223</w:t>
            </w:r>
          </w:p>
        </w:tc>
        <w:tc>
          <w:tcPr>
            <w:tcW w:w="1424" w:type="dxa"/>
            <w:tcMar>
              <w:top w:w="0" w:type="dxa"/>
              <w:left w:w="108" w:type="dxa"/>
              <w:bottom w:w="0" w:type="dxa"/>
              <w:right w:w="108" w:type="dxa"/>
            </w:tcMar>
            <w:vAlign w:val="bottom"/>
            <w:hideMark/>
          </w:tcPr>
          <w:p w14:paraId="3BFB53A3"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1037</w:t>
            </w:r>
          </w:p>
        </w:tc>
        <w:tc>
          <w:tcPr>
            <w:tcW w:w="1423" w:type="dxa"/>
            <w:tcMar>
              <w:top w:w="0" w:type="dxa"/>
              <w:left w:w="108" w:type="dxa"/>
              <w:bottom w:w="0" w:type="dxa"/>
              <w:right w:w="108" w:type="dxa"/>
            </w:tcMar>
            <w:vAlign w:val="bottom"/>
            <w:hideMark/>
          </w:tcPr>
          <w:p w14:paraId="33C46031"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0471</w:t>
            </w:r>
          </w:p>
        </w:tc>
        <w:tc>
          <w:tcPr>
            <w:tcW w:w="1423" w:type="dxa"/>
            <w:tcMar>
              <w:top w:w="0" w:type="dxa"/>
              <w:left w:w="108" w:type="dxa"/>
              <w:bottom w:w="0" w:type="dxa"/>
              <w:right w:w="108" w:type="dxa"/>
            </w:tcMar>
            <w:vAlign w:val="bottom"/>
            <w:hideMark/>
          </w:tcPr>
          <w:p w14:paraId="0FAB18B0"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0228</w:t>
            </w:r>
          </w:p>
        </w:tc>
        <w:tc>
          <w:tcPr>
            <w:tcW w:w="60" w:type="dxa"/>
            <w:vAlign w:val="center"/>
            <w:hideMark/>
          </w:tcPr>
          <w:p w14:paraId="31DEC618" w14:textId="77777777" w:rsidR="00046FF8" w:rsidRPr="00501B1C" w:rsidRDefault="00046FF8" w:rsidP="001C376F">
            <w:pPr>
              <w:keepNext/>
              <w:keepLines/>
              <w:spacing w:before="100" w:beforeAutospacing="1" w:after="100" w:afterAutospacing="1" w:line="240" w:lineRule="auto"/>
            </w:pPr>
            <w:r w:rsidRPr="00501B1C">
              <w:t> </w:t>
            </w:r>
          </w:p>
        </w:tc>
      </w:tr>
      <w:tr w:rsidR="0061537F" w:rsidRPr="00501B1C" w14:paraId="05DE97B8" w14:textId="77777777" w:rsidTr="005C1E46">
        <w:trPr>
          <w:gridAfter w:val="1"/>
          <w:wAfter w:w="11" w:type="dxa"/>
          <w:cantSplit/>
        </w:trPr>
        <w:tc>
          <w:tcPr>
            <w:tcW w:w="1431" w:type="dxa"/>
            <w:tcMar>
              <w:top w:w="0" w:type="dxa"/>
              <w:left w:w="108" w:type="dxa"/>
              <w:bottom w:w="0" w:type="dxa"/>
              <w:right w:w="108" w:type="dxa"/>
            </w:tcMar>
            <w:hideMark/>
          </w:tcPr>
          <w:p w14:paraId="3A7E26DD" w14:textId="77777777" w:rsidR="00046FF8" w:rsidRPr="00501B1C" w:rsidRDefault="00046FF8" w:rsidP="001C376F">
            <w:pPr>
              <w:keepNext/>
              <w:keepLines/>
              <w:spacing w:before="60" w:after="60" w:line="240" w:lineRule="exact"/>
            </w:pPr>
            <w:r w:rsidRPr="00501B1C">
              <w:t>&gt;8.5–17.3</w:t>
            </w:r>
          </w:p>
        </w:tc>
        <w:tc>
          <w:tcPr>
            <w:tcW w:w="1436" w:type="dxa"/>
            <w:gridSpan w:val="2"/>
            <w:tcMar>
              <w:top w:w="0" w:type="dxa"/>
              <w:left w:w="108" w:type="dxa"/>
              <w:bottom w:w="0" w:type="dxa"/>
              <w:right w:w="108" w:type="dxa"/>
            </w:tcMar>
            <w:vAlign w:val="bottom"/>
            <w:hideMark/>
          </w:tcPr>
          <w:p w14:paraId="14A5C647"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1059</w:t>
            </w:r>
          </w:p>
        </w:tc>
        <w:tc>
          <w:tcPr>
            <w:tcW w:w="1423" w:type="dxa"/>
            <w:tcMar>
              <w:top w:w="0" w:type="dxa"/>
              <w:left w:w="108" w:type="dxa"/>
              <w:bottom w:w="0" w:type="dxa"/>
              <w:right w:w="108" w:type="dxa"/>
            </w:tcMar>
            <w:vAlign w:val="bottom"/>
            <w:hideMark/>
          </w:tcPr>
          <w:p w14:paraId="36B44B0A"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0382</w:t>
            </w:r>
          </w:p>
        </w:tc>
        <w:tc>
          <w:tcPr>
            <w:tcW w:w="1424" w:type="dxa"/>
            <w:tcMar>
              <w:top w:w="0" w:type="dxa"/>
              <w:left w:w="108" w:type="dxa"/>
              <w:bottom w:w="0" w:type="dxa"/>
              <w:right w:w="108" w:type="dxa"/>
            </w:tcMar>
            <w:vAlign w:val="bottom"/>
            <w:hideMark/>
          </w:tcPr>
          <w:p w14:paraId="3DAF8FC8"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0090</w:t>
            </w:r>
          </w:p>
        </w:tc>
        <w:tc>
          <w:tcPr>
            <w:tcW w:w="1423" w:type="dxa"/>
            <w:tcMar>
              <w:top w:w="0" w:type="dxa"/>
              <w:left w:w="108" w:type="dxa"/>
              <w:bottom w:w="0" w:type="dxa"/>
              <w:right w:w="108" w:type="dxa"/>
            </w:tcMar>
            <w:vAlign w:val="bottom"/>
            <w:hideMark/>
          </w:tcPr>
          <w:p w14:paraId="132BBAA2"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0007</w:t>
            </w:r>
          </w:p>
        </w:tc>
        <w:tc>
          <w:tcPr>
            <w:tcW w:w="1423" w:type="dxa"/>
            <w:tcMar>
              <w:top w:w="0" w:type="dxa"/>
              <w:left w:w="108" w:type="dxa"/>
              <w:bottom w:w="0" w:type="dxa"/>
              <w:right w:w="108" w:type="dxa"/>
            </w:tcMar>
            <w:vAlign w:val="bottom"/>
            <w:hideMark/>
          </w:tcPr>
          <w:p w14:paraId="0FA39D90" w14:textId="77777777" w:rsidR="00046FF8" w:rsidRPr="00A47557" w:rsidRDefault="00046FF8" w:rsidP="001C376F">
            <w:pPr>
              <w:keepNext/>
              <w:keepLines/>
              <w:spacing w:line="254" w:lineRule="auto"/>
              <w:jc w:val="right"/>
            </w:pPr>
            <w:r w:rsidRPr="00A47557">
              <w:rPr>
                <w:rFonts w:cstheme="minorBidi"/>
                <w:color w:val="000000"/>
              </w:rPr>
              <w:t>0.0003</w:t>
            </w:r>
          </w:p>
        </w:tc>
        <w:tc>
          <w:tcPr>
            <w:tcW w:w="60" w:type="dxa"/>
            <w:vAlign w:val="center"/>
            <w:hideMark/>
          </w:tcPr>
          <w:p w14:paraId="12E06672" w14:textId="77777777" w:rsidR="00046FF8" w:rsidRPr="00501B1C" w:rsidRDefault="00046FF8" w:rsidP="001C376F">
            <w:pPr>
              <w:keepNext/>
              <w:keepLines/>
              <w:spacing w:before="100" w:beforeAutospacing="1" w:after="100" w:afterAutospacing="1" w:line="240" w:lineRule="auto"/>
            </w:pPr>
            <w:r w:rsidRPr="00501B1C">
              <w:t> </w:t>
            </w:r>
          </w:p>
        </w:tc>
      </w:tr>
      <w:tr w:rsidR="0061537F" w:rsidRPr="00501B1C" w14:paraId="685C6326" w14:textId="77777777" w:rsidTr="005C1E46">
        <w:trPr>
          <w:gridAfter w:val="1"/>
          <w:wAfter w:w="11" w:type="dxa"/>
          <w:cantSplit/>
        </w:trPr>
        <w:tc>
          <w:tcPr>
            <w:tcW w:w="1431" w:type="dxa"/>
            <w:tcMar>
              <w:top w:w="0" w:type="dxa"/>
              <w:left w:w="108" w:type="dxa"/>
              <w:bottom w:w="0" w:type="dxa"/>
              <w:right w:w="108" w:type="dxa"/>
            </w:tcMar>
            <w:hideMark/>
          </w:tcPr>
          <w:p w14:paraId="79CCA7E0" w14:textId="77777777" w:rsidR="00046FF8" w:rsidRPr="00501B1C" w:rsidRDefault="00046FF8" w:rsidP="001C376F">
            <w:pPr>
              <w:keepNext/>
              <w:keepLines/>
              <w:spacing w:before="60" w:after="60" w:line="240" w:lineRule="exact"/>
            </w:pPr>
            <w:r w:rsidRPr="00501B1C">
              <w:t>&gt;17.3–31.3</w:t>
            </w:r>
          </w:p>
        </w:tc>
        <w:tc>
          <w:tcPr>
            <w:tcW w:w="1436" w:type="dxa"/>
            <w:gridSpan w:val="2"/>
            <w:tcMar>
              <w:top w:w="0" w:type="dxa"/>
              <w:left w:w="108" w:type="dxa"/>
              <w:bottom w:w="0" w:type="dxa"/>
              <w:right w:w="108" w:type="dxa"/>
            </w:tcMar>
            <w:vAlign w:val="bottom"/>
            <w:hideMark/>
          </w:tcPr>
          <w:p w14:paraId="3B512A25" w14:textId="7777777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0742</w:t>
            </w:r>
          </w:p>
        </w:tc>
        <w:tc>
          <w:tcPr>
            <w:tcW w:w="1423" w:type="dxa"/>
            <w:tcMar>
              <w:top w:w="0" w:type="dxa"/>
              <w:left w:w="108" w:type="dxa"/>
              <w:bottom w:w="0" w:type="dxa"/>
              <w:right w:w="108" w:type="dxa"/>
            </w:tcMar>
            <w:vAlign w:val="bottom"/>
            <w:hideMark/>
          </w:tcPr>
          <w:p w14:paraId="33CAAB54" w14:textId="4823AD17" w:rsidR="00046FF8" w:rsidRPr="00A47557" w:rsidRDefault="00046FF8" w:rsidP="001C376F">
            <w:pPr>
              <w:keepNext/>
              <w:keepLines/>
              <w:spacing w:line="254" w:lineRule="auto"/>
              <w:jc w:val="right"/>
            </w:pPr>
            <w:r w:rsidRPr="00A47557">
              <w:rPr>
                <w:rFonts w:cstheme="minorBidi"/>
                <w:color w:val="000000"/>
              </w:rPr>
              <w:t>0.</w:t>
            </w:r>
            <w:r w:rsidRPr="00A47557">
              <w:rPr>
                <w:color w:val="000000"/>
              </w:rPr>
              <w:t>019</w:t>
            </w:r>
            <w:r w:rsidR="00585A58">
              <w:rPr>
                <w:color w:val="000000"/>
              </w:rPr>
              <w:t>8</w:t>
            </w:r>
          </w:p>
        </w:tc>
        <w:tc>
          <w:tcPr>
            <w:tcW w:w="1424" w:type="dxa"/>
            <w:tcMar>
              <w:top w:w="0" w:type="dxa"/>
              <w:left w:w="108" w:type="dxa"/>
              <w:bottom w:w="0" w:type="dxa"/>
              <w:right w:w="108" w:type="dxa"/>
            </w:tcMar>
            <w:vAlign w:val="bottom"/>
            <w:hideMark/>
          </w:tcPr>
          <w:p w14:paraId="011B7FD9" w14:textId="77777777" w:rsidR="00046FF8" w:rsidRPr="00A47557" w:rsidRDefault="00046FF8" w:rsidP="001C376F">
            <w:pPr>
              <w:keepNext/>
              <w:keepLines/>
              <w:spacing w:line="254" w:lineRule="auto"/>
              <w:jc w:val="right"/>
            </w:pPr>
            <w:r w:rsidRPr="00A47557">
              <w:rPr>
                <w:rFonts w:cstheme="minorBidi"/>
                <w:color w:val="000000"/>
              </w:rPr>
              <w:t>0.0031</w:t>
            </w:r>
          </w:p>
        </w:tc>
        <w:tc>
          <w:tcPr>
            <w:tcW w:w="1423" w:type="dxa"/>
            <w:tcMar>
              <w:top w:w="0" w:type="dxa"/>
              <w:left w:w="108" w:type="dxa"/>
              <w:bottom w:w="0" w:type="dxa"/>
              <w:right w:w="108" w:type="dxa"/>
            </w:tcMar>
            <w:vAlign w:val="bottom"/>
            <w:hideMark/>
          </w:tcPr>
          <w:p w14:paraId="17046281" w14:textId="77777777" w:rsidR="00046FF8" w:rsidRPr="00A47557" w:rsidRDefault="00046FF8" w:rsidP="001C376F">
            <w:pPr>
              <w:keepNext/>
              <w:keepLines/>
              <w:spacing w:line="254" w:lineRule="auto"/>
              <w:jc w:val="right"/>
            </w:pPr>
            <w:r w:rsidRPr="00A47557">
              <w:rPr>
                <w:rFonts w:cstheme="minorBidi"/>
                <w:color w:val="000000"/>
              </w:rPr>
              <w:t>0.0003</w:t>
            </w:r>
          </w:p>
        </w:tc>
        <w:tc>
          <w:tcPr>
            <w:tcW w:w="1423" w:type="dxa"/>
            <w:tcMar>
              <w:top w:w="0" w:type="dxa"/>
              <w:left w:w="108" w:type="dxa"/>
              <w:bottom w:w="0" w:type="dxa"/>
              <w:right w:w="108" w:type="dxa"/>
            </w:tcMar>
            <w:vAlign w:val="bottom"/>
            <w:hideMark/>
          </w:tcPr>
          <w:p w14:paraId="1E43AAF6" w14:textId="77777777" w:rsidR="00046FF8" w:rsidRPr="00A47557" w:rsidRDefault="00046FF8" w:rsidP="001C376F">
            <w:pPr>
              <w:keepNext/>
              <w:keepLines/>
              <w:spacing w:line="254" w:lineRule="auto"/>
              <w:jc w:val="right"/>
            </w:pPr>
            <w:r w:rsidRPr="00A47557">
              <w:rPr>
                <w:rFonts w:cstheme="minorBidi"/>
                <w:color w:val="000000"/>
              </w:rPr>
              <w:t>0.0000</w:t>
            </w:r>
          </w:p>
        </w:tc>
        <w:tc>
          <w:tcPr>
            <w:tcW w:w="60" w:type="dxa"/>
            <w:vAlign w:val="center"/>
            <w:hideMark/>
          </w:tcPr>
          <w:p w14:paraId="250251E9" w14:textId="77777777" w:rsidR="00046FF8" w:rsidRPr="00501B1C" w:rsidRDefault="00046FF8" w:rsidP="001C376F">
            <w:pPr>
              <w:keepNext/>
              <w:keepLines/>
              <w:spacing w:before="100" w:beforeAutospacing="1" w:after="100" w:afterAutospacing="1" w:line="240" w:lineRule="auto"/>
            </w:pPr>
            <w:r w:rsidRPr="00501B1C">
              <w:t> </w:t>
            </w:r>
          </w:p>
        </w:tc>
      </w:tr>
      <w:tr w:rsidR="0061537F" w:rsidRPr="00501B1C" w14:paraId="26110910" w14:textId="77777777" w:rsidTr="005C1E46">
        <w:trPr>
          <w:gridAfter w:val="1"/>
          <w:wAfter w:w="11" w:type="dxa"/>
          <w:cantSplit/>
        </w:trPr>
        <w:tc>
          <w:tcPr>
            <w:tcW w:w="1431" w:type="dxa"/>
            <w:tcMar>
              <w:top w:w="0" w:type="dxa"/>
              <w:left w:w="108" w:type="dxa"/>
              <w:bottom w:w="0" w:type="dxa"/>
              <w:right w:w="108" w:type="dxa"/>
            </w:tcMar>
            <w:hideMark/>
          </w:tcPr>
          <w:p w14:paraId="4088E4D6" w14:textId="77777777" w:rsidR="00046FF8" w:rsidRPr="00501B1C" w:rsidRDefault="00046FF8" w:rsidP="005C1E46">
            <w:pPr>
              <w:spacing w:before="60" w:after="60" w:line="240" w:lineRule="exact"/>
            </w:pPr>
            <w:r w:rsidRPr="00501B1C">
              <w:t>&gt;31.3–51.4</w:t>
            </w:r>
          </w:p>
        </w:tc>
        <w:tc>
          <w:tcPr>
            <w:tcW w:w="1436" w:type="dxa"/>
            <w:gridSpan w:val="2"/>
            <w:tcMar>
              <w:top w:w="0" w:type="dxa"/>
              <w:left w:w="108" w:type="dxa"/>
              <w:bottom w:w="0" w:type="dxa"/>
              <w:right w:w="108" w:type="dxa"/>
            </w:tcMar>
            <w:vAlign w:val="bottom"/>
            <w:hideMark/>
          </w:tcPr>
          <w:p w14:paraId="5EBFAF52" w14:textId="77777777" w:rsidR="00046FF8" w:rsidRPr="00A47557" w:rsidRDefault="00046FF8" w:rsidP="005C1E46">
            <w:pPr>
              <w:spacing w:line="254" w:lineRule="auto"/>
              <w:jc w:val="right"/>
            </w:pPr>
            <w:r w:rsidRPr="00A47557">
              <w:rPr>
                <w:rFonts w:cstheme="minorBidi"/>
                <w:color w:val="000000"/>
              </w:rPr>
              <w:t>0.</w:t>
            </w:r>
            <w:r w:rsidRPr="00A47557">
              <w:rPr>
                <w:color w:val="000000"/>
              </w:rPr>
              <w:t>0202</w:t>
            </w:r>
          </w:p>
        </w:tc>
        <w:tc>
          <w:tcPr>
            <w:tcW w:w="1423" w:type="dxa"/>
            <w:tcMar>
              <w:top w:w="0" w:type="dxa"/>
              <w:left w:w="108" w:type="dxa"/>
              <w:bottom w:w="0" w:type="dxa"/>
              <w:right w:w="108" w:type="dxa"/>
            </w:tcMar>
            <w:vAlign w:val="bottom"/>
            <w:hideMark/>
          </w:tcPr>
          <w:p w14:paraId="7AB5C4DC" w14:textId="77777777" w:rsidR="00046FF8" w:rsidRPr="00A47557" w:rsidRDefault="00046FF8" w:rsidP="005C1E46">
            <w:pPr>
              <w:spacing w:line="254" w:lineRule="auto"/>
              <w:jc w:val="right"/>
            </w:pPr>
            <w:r w:rsidRPr="00A47557">
              <w:rPr>
                <w:rFonts w:cstheme="minorBidi"/>
                <w:color w:val="000000"/>
              </w:rPr>
              <w:t>0.</w:t>
            </w:r>
            <w:r w:rsidRPr="00A47557">
              <w:rPr>
                <w:color w:val="000000"/>
              </w:rPr>
              <w:t>0108</w:t>
            </w:r>
          </w:p>
        </w:tc>
        <w:tc>
          <w:tcPr>
            <w:tcW w:w="1424" w:type="dxa"/>
            <w:tcMar>
              <w:top w:w="0" w:type="dxa"/>
              <w:left w:w="108" w:type="dxa"/>
              <w:bottom w:w="0" w:type="dxa"/>
              <w:right w:w="108" w:type="dxa"/>
            </w:tcMar>
            <w:vAlign w:val="bottom"/>
            <w:hideMark/>
          </w:tcPr>
          <w:p w14:paraId="2A4E3797" w14:textId="77777777" w:rsidR="00046FF8" w:rsidRPr="00A47557" w:rsidRDefault="00046FF8" w:rsidP="005C1E46">
            <w:pPr>
              <w:spacing w:line="254" w:lineRule="auto"/>
              <w:jc w:val="right"/>
            </w:pPr>
            <w:r w:rsidRPr="00A47557">
              <w:rPr>
                <w:rFonts w:cstheme="minorBidi"/>
                <w:color w:val="000000"/>
              </w:rPr>
              <w:t>0.0017</w:t>
            </w:r>
          </w:p>
        </w:tc>
        <w:tc>
          <w:tcPr>
            <w:tcW w:w="1423" w:type="dxa"/>
            <w:tcMar>
              <w:top w:w="0" w:type="dxa"/>
              <w:left w:w="108" w:type="dxa"/>
              <w:bottom w:w="0" w:type="dxa"/>
              <w:right w:w="108" w:type="dxa"/>
            </w:tcMar>
            <w:vAlign w:val="bottom"/>
            <w:hideMark/>
          </w:tcPr>
          <w:p w14:paraId="15B76583" w14:textId="77777777" w:rsidR="00046FF8" w:rsidRPr="00A47557" w:rsidRDefault="00046FF8" w:rsidP="005C1E46">
            <w:pPr>
              <w:spacing w:line="254" w:lineRule="auto"/>
              <w:jc w:val="right"/>
            </w:pPr>
            <w:r w:rsidRPr="00A47557">
              <w:rPr>
                <w:rFonts w:cstheme="minorBidi"/>
                <w:color w:val="000000"/>
              </w:rPr>
              <w:t>0.0001</w:t>
            </w:r>
          </w:p>
        </w:tc>
        <w:tc>
          <w:tcPr>
            <w:tcW w:w="1423" w:type="dxa"/>
            <w:tcMar>
              <w:top w:w="0" w:type="dxa"/>
              <w:left w:w="108" w:type="dxa"/>
              <w:bottom w:w="0" w:type="dxa"/>
              <w:right w:w="108" w:type="dxa"/>
            </w:tcMar>
            <w:vAlign w:val="bottom"/>
            <w:hideMark/>
          </w:tcPr>
          <w:p w14:paraId="37BE1B45" w14:textId="77777777" w:rsidR="00046FF8" w:rsidRPr="00A47557" w:rsidRDefault="00046FF8" w:rsidP="005C1E46">
            <w:pPr>
              <w:spacing w:line="254" w:lineRule="auto"/>
              <w:jc w:val="right"/>
            </w:pPr>
            <w:r w:rsidRPr="00A47557">
              <w:rPr>
                <w:rFonts w:cstheme="minorBidi"/>
                <w:color w:val="000000"/>
              </w:rPr>
              <w:t>0.0000</w:t>
            </w:r>
          </w:p>
        </w:tc>
        <w:tc>
          <w:tcPr>
            <w:tcW w:w="60" w:type="dxa"/>
            <w:vAlign w:val="center"/>
            <w:hideMark/>
          </w:tcPr>
          <w:p w14:paraId="13290740" w14:textId="77777777" w:rsidR="00046FF8" w:rsidRPr="00501B1C" w:rsidRDefault="00046FF8" w:rsidP="005C1E46">
            <w:pPr>
              <w:spacing w:before="100" w:beforeAutospacing="1" w:after="100" w:afterAutospacing="1" w:line="240" w:lineRule="auto"/>
            </w:pPr>
            <w:r w:rsidRPr="00501B1C">
              <w:t> </w:t>
            </w:r>
          </w:p>
        </w:tc>
      </w:tr>
      <w:tr w:rsidR="0061537F" w:rsidRPr="00501B1C" w14:paraId="31847CE7" w14:textId="77777777" w:rsidTr="005C1E46">
        <w:trPr>
          <w:gridAfter w:val="1"/>
          <w:wAfter w:w="11" w:type="dxa"/>
          <w:cantSplit/>
        </w:trPr>
        <w:tc>
          <w:tcPr>
            <w:tcW w:w="1431" w:type="dxa"/>
            <w:tcMar>
              <w:top w:w="0" w:type="dxa"/>
              <w:left w:w="108" w:type="dxa"/>
              <w:bottom w:w="0" w:type="dxa"/>
              <w:right w:w="108" w:type="dxa"/>
            </w:tcMar>
            <w:hideMark/>
          </w:tcPr>
          <w:p w14:paraId="53004B50" w14:textId="77777777" w:rsidR="00046FF8" w:rsidRPr="00501B1C" w:rsidRDefault="00046FF8" w:rsidP="005C1E46">
            <w:pPr>
              <w:spacing w:before="60" w:after="60" w:line="240" w:lineRule="exact"/>
            </w:pPr>
            <w:r w:rsidRPr="00501B1C">
              <w:t>&gt;51.4-100</w:t>
            </w:r>
          </w:p>
        </w:tc>
        <w:tc>
          <w:tcPr>
            <w:tcW w:w="1436" w:type="dxa"/>
            <w:gridSpan w:val="2"/>
            <w:tcMar>
              <w:top w:w="0" w:type="dxa"/>
              <w:left w:w="108" w:type="dxa"/>
              <w:bottom w:w="0" w:type="dxa"/>
              <w:right w:w="108" w:type="dxa"/>
            </w:tcMar>
            <w:vAlign w:val="bottom"/>
            <w:hideMark/>
          </w:tcPr>
          <w:p w14:paraId="4D562F01" w14:textId="77777777" w:rsidR="00046FF8" w:rsidRPr="00A47557" w:rsidRDefault="00046FF8" w:rsidP="005C1E46">
            <w:pPr>
              <w:spacing w:line="254" w:lineRule="auto"/>
              <w:jc w:val="right"/>
            </w:pPr>
            <w:r w:rsidRPr="00A47557">
              <w:rPr>
                <w:rFonts w:cstheme="minorBidi"/>
                <w:color w:val="000000"/>
              </w:rPr>
              <w:t>0.</w:t>
            </w:r>
            <w:r w:rsidRPr="00A47557">
              <w:rPr>
                <w:color w:val="000000"/>
              </w:rPr>
              <w:t>0029</w:t>
            </w:r>
          </w:p>
        </w:tc>
        <w:tc>
          <w:tcPr>
            <w:tcW w:w="1423" w:type="dxa"/>
            <w:tcMar>
              <w:top w:w="0" w:type="dxa"/>
              <w:left w:w="108" w:type="dxa"/>
              <w:bottom w:w="0" w:type="dxa"/>
              <w:right w:w="108" w:type="dxa"/>
            </w:tcMar>
            <w:vAlign w:val="bottom"/>
            <w:hideMark/>
          </w:tcPr>
          <w:p w14:paraId="7E560543" w14:textId="77777777" w:rsidR="00046FF8" w:rsidRPr="00A47557" w:rsidRDefault="00046FF8" w:rsidP="005C1E46">
            <w:pPr>
              <w:spacing w:line="254" w:lineRule="auto"/>
              <w:jc w:val="right"/>
            </w:pPr>
            <w:r w:rsidRPr="00A47557">
              <w:rPr>
                <w:rFonts w:cstheme="minorBidi"/>
                <w:color w:val="000000"/>
              </w:rPr>
              <w:t>0.0003</w:t>
            </w:r>
          </w:p>
        </w:tc>
        <w:tc>
          <w:tcPr>
            <w:tcW w:w="1424" w:type="dxa"/>
            <w:tcMar>
              <w:top w:w="0" w:type="dxa"/>
              <w:left w:w="108" w:type="dxa"/>
              <w:bottom w:w="0" w:type="dxa"/>
              <w:right w:w="108" w:type="dxa"/>
            </w:tcMar>
            <w:vAlign w:val="bottom"/>
            <w:hideMark/>
          </w:tcPr>
          <w:p w14:paraId="4514DB9E" w14:textId="77777777" w:rsidR="00046FF8" w:rsidRPr="00A47557" w:rsidRDefault="00046FF8" w:rsidP="005C1E46">
            <w:pPr>
              <w:spacing w:line="254" w:lineRule="auto"/>
              <w:jc w:val="right"/>
            </w:pPr>
            <w:r w:rsidRPr="00A47557">
              <w:rPr>
                <w:rFonts w:cstheme="minorBidi"/>
                <w:color w:val="000000"/>
              </w:rPr>
              <w:t>0.0003</w:t>
            </w:r>
          </w:p>
        </w:tc>
        <w:tc>
          <w:tcPr>
            <w:tcW w:w="1423" w:type="dxa"/>
            <w:tcMar>
              <w:top w:w="0" w:type="dxa"/>
              <w:left w:w="108" w:type="dxa"/>
              <w:bottom w:w="0" w:type="dxa"/>
              <w:right w:w="108" w:type="dxa"/>
            </w:tcMar>
            <w:vAlign w:val="bottom"/>
            <w:hideMark/>
          </w:tcPr>
          <w:p w14:paraId="4C3A150A" w14:textId="77777777" w:rsidR="00046FF8" w:rsidRPr="00A47557" w:rsidRDefault="00046FF8" w:rsidP="005C1E46">
            <w:pPr>
              <w:spacing w:line="254" w:lineRule="auto"/>
              <w:jc w:val="right"/>
            </w:pPr>
            <w:r w:rsidRPr="00A47557">
              <w:rPr>
                <w:rFonts w:cstheme="minorBidi"/>
                <w:color w:val="000000"/>
              </w:rPr>
              <w:t>0.0000</w:t>
            </w:r>
          </w:p>
        </w:tc>
        <w:tc>
          <w:tcPr>
            <w:tcW w:w="1423" w:type="dxa"/>
            <w:tcMar>
              <w:top w:w="0" w:type="dxa"/>
              <w:left w:w="108" w:type="dxa"/>
              <w:bottom w:w="0" w:type="dxa"/>
              <w:right w:w="108" w:type="dxa"/>
            </w:tcMar>
            <w:vAlign w:val="bottom"/>
            <w:hideMark/>
          </w:tcPr>
          <w:p w14:paraId="6B45F5E6" w14:textId="77777777" w:rsidR="00046FF8" w:rsidRPr="00A47557" w:rsidRDefault="00046FF8" w:rsidP="005C1E46">
            <w:pPr>
              <w:spacing w:line="254" w:lineRule="auto"/>
              <w:jc w:val="right"/>
            </w:pPr>
            <w:r w:rsidRPr="00A47557">
              <w:rPr>
                <w:rFonts w:cstheme="minorBidi"/>
                <w:color w:val="000000"/>
              </w:rPr>
              <w:t>0.0000</w:t>
            </w:r>
          </w:p>
        </w:tc>
        <w:tc>
          <w:tcPr>
            <w:tcW w:w="60" w:type="dxa"/>
            <w:vAlign w:val="center"/>
            <w:hideMark/>
          </w:tcPr>
          <w:p w14:paraId="75F76D84" w14:textId="77777777" w:rsidR="00046FF8" w:rsidRPr="00501B1C" w:rsidRDefault="00046FF8" w:rsidP="005C1E46">
            <w:pPr>
              <w:spacing w:before="100" w:beforeAutospacing="1" w:after="100" w:afterAutospacing="1" w:line="240" w:lineRule="auto"/>
            </w:pPr>
            <w:r w:rsidRPr="00501B1C">
              <w:t> </w:t>
            </w:r>
          </w:p>
        </w:tc>
      </w:tr>
      <w:tr w:rsidR="0061537F" w:rsidRPr="00501B1C" w14:paraId="59D38E25" w14:textId="77777777" w:rsidTr="00527B06">
        <w:trPr>
          <w:cantSplit/>
          <w:trHeight w:val="80"/>
        </w:trPr>
        <w:tc>
          <w:tcPr>
            <w:tcW w:w="1431" w:type="dxa"/>
            <w:tcBorders>
              <w:top w:val="nil"/>
              <w:left w:val="nil"/>
              <w:bottom w:val="single" w:sz="4" w:space="0" w:color="auto"/>
              <w:right w:val="nil"/>
            </w:tcBorders>
            <w:tcMar>
              <w:top w:w="0" w:type="dxa"/>
              <w:left w:w="108" w:type="dxa"/>
              <w:bottom w:w="0" w:type="dxa"/>
              <w:right w:w="108" w:type="dxa"/>
            </w:tcMar>
            <w:hideMark/>
          </w:tcPr>
          <w:p w14:paraId="6EC86B8A" w14:textId="77777777" w:rsidR="00046FF8" w:rsidRPr="00501B1C" w:rsidRDefault="00046FF8" w:rsidP="005C1E46">
            <w:pPr>
              <w:spacing w:before="60" w:after="60" w:line="240" w:lineRule="exact"/>
            </w:pPr>
            <w:r w:rsidRPr="00501B1C">
              <w:t>&gt;100</w:t>
            </w:r>
          </w:p>
        </w:tc>
        <w:tc>
          <w:tcPr>
            <w:tcW w:w="1436" w:type="dxa"/>
            <w:gridSpan w:val="2"/>
            <w:tcBorders>
              <w:top w:val="nil"/>
              <w:left w:val="nil"/>
              <w:bottom w:val="single" w:sz="4" w:space="0" w:color="auto"/>
              <w:right w:val="nil"/>
            </w:tcBorders>
            <w:tcMar>
              <w:top w:w="0" w:type="dxa"/>
              <w:left w:w="108" w:type="dxa"/>
              <w:bottom w:w="0" w:type="dxa"/>
              <w:right w:w="108" w:type="dxa"/>
            </w:tcMar>
            <w:vAlign w:val="bottom"/>
            <w:hideMark/>
          </w:tcPr>
          <w:p w14:paraId="19D272BD" w14:textId="77777777" w:rsidR="00046FF8" w:rsidRPr="00A47557" w:rsidRDefault="00046FF8" w:rsidP="005C1E46">
            <w:pPr>
              <w:spacing w:line="254" w:lineRule="auto"/>
              <w:jc w:val="right"/>
            </w:pPr>
            <w:r w:rsidRPr="00A47557">
              <w:rPr>
                <w:rFonts w:cstheme="minorBidi"/>
                <w:color w:val="000000"/>
              </w:rPr>
              <w:t>0.0000</w:t>
            </w:r>
          </w:p>
        </w:tc>
        <w:tc>
          <w:tcPr>
            <w:tcW w:w="1423" w:type="dxa"/>
            <w:tcBorders>
              <w:top w:val="nil"/>
              <w:left w:val="nil"/>
              <w:bottom w:val="single" w:sz="4" w:space="0" w:color="auto"/>
              <w:right w:val="nil"/>
            </w:tcBorders>
            <w:tcMar>
              <w:top w:w="0" w:type="dxa"/>
              <w:left w:w="108" w:type="dxa"/>
              <w:bottom w:w="0" w:type="dxa"/>
              <w:right w:w="108" w:type="dxa"/>
            </w:tcMar>
            <w:vAlign w:val="bottom"/>
            <w:hideMark/>
          </w:tcPr>
          <w:p w14:paraId="39887BD3" w14:textId="77777777" w:rsidR="00046FF8" w:rsidRPr="00A47557" w:rsidRDefault="00046FF8" w:rsidP="005C1E46">
            <w:pPr>
              <w:spacing w:line="254" w:lineRule="auto"/>
              <w:jc w:val="right"/>
            </w:pPr>
            <w:r w:rsidRPr="00A47557">
              <w:rPr>
                <w:rFonts w:cstheme="minorBidi"/>
                <w:color w:val="000000"/>
              </w:rPr>
              <w:t>0.0000</w:t>
            </w:r>
          </w:p>
        </w:tc>
        <w:tc>
          <w:tcPr>
            <w:tcW w:w="1424" w:type="dxa"/>
            <w:tcBorders>
              <w:top w:val="nil"/>
              <w:left w:val="nil"/>
              <w:bottom w:val="single" w:sz="4" w:space="0" w:color="auto"/>
              <w:right w:val="nil"/>
            </w:tcBorders>
            <w:tcMar>
              <w:top w:w="0" w:type="dxa"/>
              <w:left w:w="108" w:type="dxa"/>
              <w:bottom w:w="0" w:type="dxa"/>
              <w:right w:w="108" w:type="dxa"/>
            </w:tcMar>
            <w:vAlign w:val="bottom"/>
            <w:hideMark/>
          </w:tcPr>
          <w:p w14:paraId="44032C36" w14:textId="77777777" w:rsidR="00046FF8" w:rsidRPr="00A47557" w:rsidRDefault="00046FF8" w:rsidP="005C1E46">
            <w:pPr>
              <w:spacing w:line="254" w:lineRule="auto"/>
              <w:jc w:val="right"/>
            </w:pPr>
            <w:r w:rsidRPr="00A47557">
              <w:rPr>
                <w:rFonts w:cstheme="minorBidi"/>
                <w:color w:val="000000"/>
              </w:rPr>
              <w:t>0.0000</w:t>
            </w:r>
          </w:p>
        </w:tc>
        <w:tc>
          <w:tcPr>
            <w:tcW w:w="1423" w:type="dxa"/>
            <w:tcBorders>
              <w:top w:val="nil"/>
              <w:left w:val="nil"/>
              <w:bottom w:val="single" w:sz="4" w:space="0" w:color="auto"/>
              <w:right w:val="nil"/>
            </w:tcBorders>
            <w:tcMar>
              <w:top w:w="0" w:type="dxa"/>
              <w:left w:w="108" w:type="dxa"/>
              <w:bottom w:w="0" w:type="dxa"/>
              <w:right w:w="108" w:type="dxa"/>
            </w:tcMar>
            <w:vAlign w:val="bottom"/>
            <w:hideMark/>
          </w:tcPr>
          <w:p w14:paraId="48C3F64C" w14:textId="77777777" w:rsidR="00046FF8" w:rsidRPr="00A47557" w:rsidRDefault="00046FF8" w:rsidP="005C1E46">
            <w:pPr>
              <w:spacing w:line="254" w:lineRule="auto"/>
              <w:jc w:val="right"/>
            </w:pPr>
            <w:r w:rsidRPr="00A47557">
              <w:rPr>
                <w:rFonts w:cstheme="minorBidi"/>
                <w:color w:val="000000"/>
              </w:rPr>
              <w:t>0.0000</w:t>
            </w:r>
          </w:p>
        </w:tc>
        <w:tc>
          <w:tcPr>
            <w:tcW w:w="1423" w:type="dxa"/>
            <w:tcBorders>
              <w:top w:val="nil"/>
              <w:left w:val="nil"/>
              <w:bottom w:val="single" w:sz="4" w:space="0" w:color="auto"/>
              <w:right w:val="nil"/>
            </w:tcBorders>
            <w:tcMar>
              <w:top w:w="0" w:type="dxa"/>
              <w:left w:w="108" w:type="dxa"/>
              <w:bottom w:w="0" w:type="dxa"/>
              <w:right w:w="108" w:type="dxa"/>
            </w:tcMar>
            <w:vAlign w:val="bottom"/>
            <w:hideMark/>
          </w:tcPr>
          <w:p w14:paraId="20CCA3EB" w14:textId="77777777" w:rsidR="00046FF8" w:rsidRPr="00A47557" w:rsidRDefault="00046FF8" w:rsidP="005C1E46">
            <w:pPr>
              <w:spacing w:line="254" w:lineRule="auto"/>
              <w:jc w:val="right"/>
            </w:pPr>
            <w:r w:rsidRPr="00A47557">
              <w:rPr>
                <w:rFonts w:cstheme="minorBidi"/>
                <w:color w:val="000000"/>
              </w:rPr>
              <w:t>0.0000</w:t>
            </w:r>
          </w:p>
        </w:tc>
        <w:tc>
          <w:tcPr>
            <w:tcW w:w="60" w:type="dxa"/>
            <w:gridSpan w:val="2"/>
            <w:vAlign w:val="center"/>
          </w:tcPr>
          <w:p w14:paraId="65B92DD5" w14:textId="77777777" w:rsidR="00046FF8" w:rsidRPr="00501B1C" w:rsidRDefault="00046FF8" w:rsidP="005C1E46">
            <w:pPr>
              <w:spacing w:before="100" w:beforeAutospacing="1" w:after="100" w:afterAutospacing="1" w:line="240" w:lineRule="auto"/>
            </w:pPr>
          </w:p>
        </w:tc>
      </w:tr>
    </w:tbl>
    <w:p w14:paraId="5FD7ADB0" w14:textId="4CF157B2" w:rsidR="00214D93" w:rsidRPr="003F08F1" w:rsidRDefault="00214D93" w:rsidP="00045353">
      <w:pPr>
        <w:rPr>
          <w:sz w:val="18"/>
          <w:szCs w:val="18"/>
        </w:rPr>
      </w:pPr>
    </w:p>
    <w:sectPr w:rsidR="00214D93" w:rsidRPr="003F08F1" w:rsidSect="00511B68">
      <w:headerReference w:type="even" r:id="rId35"/>
      <w:headerReference w:type="default" r:id="rId36"/>
      <w:footerReference w:type="even" r:id="rId37"/>
      <w:footerReference w:type="default" r:id="rId38"/>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4B31" w14:textId="77777777" w:rsidR="00CA705C" w:rsidRDefault="00CA705C">
      <w:r>
        <w:separator/>
      </w:r>
    </w:p>
  </w:endnote>
  <w:endnote w:type="continuationSeparator" w:id="0">
    <w:p w14:paraId="28E01649" w14:textId="77777777" w:rsidR="00CA705C" w:rsidRDefault="00CA705C">
      <w:r>
        <w:continuationSeparator/>
      </w:r>
    </w:p>
  </w:endnote>
  <w:endnote w:type="continuationNotice" w:id="1">
    <w:p w14:paraId="6C0FCCEC" w14:textId="77777777" w:rsidR="00CA705C" w:rsidRDefault="00CA70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3A85" w14:textId="77777777" w:rsidR="005E250B" w:rsidRDefault="005E250B" w:rsidP="005E250B">
    <w:pPr>
      <w:pStyle w:val="Footer"/>
      <w:jc w:val="right"/>
    </w:pPr>
    <w:r w:rsidRPr="005E250B">
      <w:rPr>
        <w:noProof/>
        <w:vertAlign w:val="subscript"/>
      </w:rPr>
      <w:drawing>
        <wp:inline distT="0" distB="0" distL="0" distR="0" wp14:anchorId="5C11A95A" wp14:editId="2C9ACC52">
          <wp:extent cx="1066800" cy="277368"/>
          <wp:effectExtent l="0" t="0" r="0" b="0"/>
          <wp:docPr id="3" name="Picture 3"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ADA2"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D669"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53A2"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5F716968"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A6A5"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626DE54D"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EBC4"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2D919E0A"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789D" w14:textId="77777777" w:rsidR="002664DA" w:rsidRPr="00622A3B" w:rsidRDefault="002664DA"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083D0C99" w14:textId="77777777" w:rsidR="002664DA" w:rsidRDefault="002664DA"/>
  <w:p w14:paraId="2918FFAF" w14:textId="77777777" w:rsidR="002664DA" w:rsidRDefault="002664D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CAD3" w14:textId="77777777" w:rsidR="002664DA" w:rsidRPr="00622A3B" w:rsidRDefault="002664DA"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3D81341E" w14:textId="77777777" w:rsidR="002664DA" w:rsidRDefault="002664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F001" w14:textId="77777777" w:rsidR="00CA705C" w:rsidRDefault="00CA705C" w:rsidP="00EA0969">
      <w:pPr>
        <w:spacing w:after="0"/>
      </w:pPr>
      <w:r>
        <w:separator/>
      </w:r>
    </w:p>
  </w:footnote>
  <w:footnote w:type="continuationSeparator" w:id="0">
    <w:p w14:paraId="5F1ED7AF" w14:textId="77777777" w:rsidR="00CA705C" w:rsidRDefault="00CA705C">
      <w:r>
        <w:continuationSeparator/>
      </w:r>
    </w:p>
  </w:footnote>
  <w:footnote w:type="continuationNotice" w:id="1">
    <w:p w14:paraId="235FDB2E" w14:textId="77777777" w:rsidR="00CA705C" w:rsidRDefault="00CA705C">
      <w:pPr>
        <w:spacing w:after="0" w:line="240" w:lineRule="auto"/>
      </w:pPr>
    </w:p>
  </w:footnote>
  <w:footnote w:id="2">
    <w:p w14:paraId="66703A83" w14:textId="77777777" w:rsidR="006A20FA" w:rsidRPr="00683042" w:rsidRDefault="006A20FA" w:rsidP="00683042">
      <w:pPr>
        <w:spacing w:after="0"/>
        <w:rPr>
          <w:rFonts w:cs="Arial"/>
          <w:sz w:val="16"/>
          <w:szCs w:val="16"/>
        </w:rPr>
      </w:pPr>
      <w:r w:rsidRPr="00683042">
        <w:rPr>
          <w:rStyle w:val="FootnoteReference"/>
          <w:rFonts w:cs="Arial"/>
          <w:sz w:val="16"/>
          <w:szCs w:val="16"/>
        </w:rPr>
        <w:footnoteRef/>
      </w:r>
      <w:r w:rsidRPr="00683042">
        <w:rPr>
          <w:rFonts w:cs="Arial"/>
          <w:sz w:val="16"/>
          <w:szCs w:val="16"/>
        </w:rPr>
        <w:t xml:space="preserve"> Refer Radiocommunications (</w:t>
      </w:r>
      <w:hyperlink r:id="rId1" w:history="1">
        <w:r w:rsidRPr="00683042">
          <w:rPr>
            <w:rStyle w:val="Hyperlink"/>
            <w:rFonts w:cs="Arial"/>
            <w:sz w:val="16"/>
            <w:szCs w:val="16"/>
          </w:rPr>
          <w:t>Mobile-Satellite Service</w:t>
        </w:r>
      </w:hyperlink>
      <w:r w:rsidRPr="00683042">
        <w:rPr>
          <w:rFonts w:cs="Arial"/>
          <w:sz w:val="16"/>
          <w:szCs w:val="16"/>
        </w:rPr>
        <w:t>) (1980-2010 MHz and 2170-2200 MHz) Frequency Band Plan 2022.</w:t>
      </w:r>
    </w:p>
  </w:footnote>
  <w:footnote w:id="3">
    <w:p w14:paraId="3B4489A2" w14:textId="6DE6C4F0" w:rsidR="00F94624" w:rsidRPr="00683042" w:rsidRDefault="00F94624" w:rsidP="00683042">
      <w:pPr>
        <w:spacing w:after="0"/>
        <w:rPr>
          <w:rFonts w:cs="Arial"/>
          <w:sz w:val="16"/>
          <w:szCs w:val="16"/>
        </w:rPr>
      </w:pPr>
      <w:r w:rsidRPr="00683042">
        <w:rPr>
          <w:rStyle w:val="FootnoteReference"/>
          <w:rFonts w:cs="Arial"/>
          <w:sz w:val="16"/>
          <w:szCs w:val="16"/>
        </w:rPr>
        <w:footnoteRef/>
      </w:r>
      <w:r w:rsidRPr="00683042">
        <w:rPr>
          <w:rFonts w:cs="Arial"/>
          <w:sz w:val="16"/>
          <w:szCs w:val="16"/>
        </w:rPr>
        <w:t xml:space="preserve"> Refer </w:t>
      </w:r>
      <w:hyperlink r:id="rId2" w:history="1">
        <w:r w:rsidRPr="00683042">
          <w:rPr>
            <w:rStyle w:val="Hyperlink"/>
            <w:rFonts w:cs="Arial"/>
            <w:sz w:val="16"/>
            <w:szCs w:val="16"/>
          </w:rPr>
          <w:t>spectrum embargo</w:t>
        </w:r>
      </w:hyperlink>
      <w:r w:rsidRPr="00683042">
        <w:rPr>
          <w:rFonts w:cs="Arial"/>
          <w:sz w:val="16"/>
          <w:szCs w:val="16"/>
        </w:rPr>
        <w:t xml:space="preserve"> 23 and Radiocommunications Assignment and Licensing Instruction  </w:t>
      </w:r>
      <w:hyperlink r:id="rId3" w:history="1">
        <w:r w:rsidRPr="00683042">
          <w:rPr>
            <w:rStyle w:val="Hyperlink"/>
            <w:rFonts w:cs="Arial"/>
            <w:sz w:val="16"/>
            <w:szCs w:val="16"/>
          </w:rPr>
          <w:t>FX 21</w:t>
        </w:r>
      </w:hyperlink>
      <w:r w:rsidRPr="00683042">
        <w:rPr>
          <w:rFonts w:cs="Arial"/>
          <w:sz w:val="16"/>
          <w:szCs w:val="16"/>
        </w:rPr>
        <w:t>: Television outside broadcasting services, 1980–2110 MHz and 2170–2300 MHz</w:t>
      </w:r>
      <w:r w:rsidR="00683042">
        <w:rPr>
          <w:rFonts w:cs="Arial"/>
          <w:sz w:val="16"/>
          <w:szCs w:val="16"/>
        </w:rPr>
        <w:t>.</w:t>
      </w:r>
    </w:p>
  </w:footnote>
  <w:footnote w:id="4">
    <w:p w14:paraId="0972085E" w14:textId="2800F7B4" w:rsidR="006644F5" w:rsidRDefault="006644F5">
      <w:pPr>
        <w:pStyle w:val="FootnoteText"/>
      </w:pPr>
      <w:r>
        <w:rPr>
          <w:rStyle w:val="FootnoteReference"/>
        </w:rPr>
        <w:footnoteRef/>
      </w:r>
      <w:r>
        <w:t xml:space="preserve"> </w:t>
      </w:r>
      <w:r w:rsidR="00ED3989">
        <w:t xml:space="preserve">This </w:t>
      </w:r>
      <w:r w:rsidR="000B09AF">
        <w:t xml:space="preserve">tax amount will </w:t>
      </w:r>
      <w:r w:rsidR="00C256AB">
        <w:t>in</w:t>
      </w:r>
      <w:r w:rsidR="00481A13">
        <w:t xml:space="preserve">crease to </w:t>
      </w:r>
      <w:r w:rsidR="006D5550">
        <w:t>$</w:t>
      </w:r>
      <w:r w:rsidR="00C63E94">
        <w:t>214,217</w:t>
      </w:r>
      <w:r w:rsidR="006D5550">
        <w:t xml:space="preserve"> </w:t>
      </w:r>
      <w:r w:rsidR="00CF7A1D">
        <w:t>from $</w:t>
      </w:r>
      <w:r w:rsidR="00E57240">
        <w:t>211</w:t>
      </w:r>
      <w:r w:rsidR="005A796A">
        <w:t>,701 following the</w:t>
      </w:r>
      <w:r w:rsidR="00517925">
        <w:t xml:space="preserve"> proposed</w:t>
      </w:r>
      <w:r w:rsidR="00F17BE2">
        <w:t xml:space="preserve"> </w:t>
      </w:r>
      <w:r w:rsidR="004E159F">
        <w:t>update</w:t>
      </w:r>
      <w:r w:rsidR="00D97BE9">
        <w:t>.</w:t>
      </w:r>
      <w:r w:rsidR="00517925">
        <w:t xml:space="preserve"> Prior to this change, it has been reduced from </w:t>
      </w:r>
      <w:r w:rsidR="007556B6">
        <w:t>$</w:t>
      </w:r>
      <w:r w:rsidR="00FC59E8" w:rsidRPr="00FC59E8">
        <w:t>415,889</w:t>
      </w:r>
      <w:r w:rsidR="004E159F">
        <w:t xml:space="preserve"> to </w:t>
      </w:r>
      <w:r w:rsidR="007556B6">
        <w:t>$211,701</w:t>
      </w:r>
      <w:r w:rsidR="002D1C8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B60E" w14:textId="77777777" w:rsidR="00C053A1" w:rsidRPr="00A5474E" w:rsidRDefault="0021426C" w:rsidP="00A5474E">
    <w:pPr>
      <w:pStyle w:val="Header"/>
    </w:pPr>
    <w:r>
      <w:rPr>
        <w:noProof/>
      </w:rPr>
      <w:drawing>
        <wp:inline distT="0" distB="0" distL="0" distR="0" wp14:anchorId="1EE95BB6" wp14:editId="7970163A">
          <wp:extent cx="6210300" cy="571134"/>
          <wp:effectExtent l="0" t="0" r="0" b="0"/>
          <wp:docPr id="2" name="Picture 2"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F9DF"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6947"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7829"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57A7739E" w14:textId="77777777" w:rsidTr="008A5614">
      <w:trPr>
        <w:trHeight w:hRule="exact" w:val="988"/>
      </w:trPr>
      <w:tc>
        <w:tcPr>
          <w:tcW w:w="7678" w:type="dxa"/>
          <w:shd w:val="clear" w:color="auto" w:fill="auto"/>
        </w:tcPr>
        <w:p w14:paraId="70CF3169" w14:textId="77777777" w:rsidR="00971914" w:rsidRDefault="00971914" w:rsidP="00971914">
          <w:pPr>
            <w:pStyle w:val="Header"/>
          </w:pPr>
        </w:p>
      </w:tc>
    </w:tr>
    <w:tr w:rsidR="00971914" w14:paraId="236C0455" w14:textId="77777777" w:rsidTr="008A5614">
      <w:tc>
        <w:tcPr>
          <w:tcW w:w="7678" w:type="dxa"/>
          <w:shd w:val="clear" w:color="auto" w:fill="auto"/>
        </w:tcPr>
        <w:p w14:paraId="4E0B5295" w14:textId="77777777" w:rsidR="00971914" w:rsidRDefault="00971914" w:rsidP="00971914">
          <w:pPr>
            <w:pStyle w:val="GridTable31"/>
          </w:pPr>
          <w:r>
            <w:t xml:space="preserve">Contents </w:t>
          </w:r>
          <w:r w:rsidRPr="00915B1C">
            <w:rPr>
              <w:b w:val="0"/>
              <w:spacing w:val="0"/>
              <w:sz w:val="28"/>
              <w:szCs w:val="28"/>
            </w:rPr>
            <w:t>(Continued)</w:t>
          </w:r>
        </w:p>
      </w:tc>
    </w:tr>
    <w:tr w:rsidR="00971914" w14:paraId="4916968D" w14:textId="77777777" w:rsidTr="008A5614">
      <w:trPr>
        <w:trHeight w:val="1220"/>
      </w:trPr>
      <w:tc>
        <w:tcPr>
          <w:tcW w:w="7678" w:type="dxa"/>
          <w:shd w:val="clear" w:color="auto" w:fill="auto"/>
        </w:tcPr>
        <w:p w14:paraId="01EF016E" w14:textId="77777777" w:rsidR="00971914" w:rsidRDefault="00971914" w:rsidP="00971914"/>
      </w:tc>
    </w:tr>
  </w:tbl>
  <w:p w14:paraId="029A84E8"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180AC76" w14:textId="77777777" w:rsidTr="008A5614">
      <w:trPr>
        <w:trHeight w:hRule="exact" w:val="988"/>
      </w:trPr>
      <w:tc>
        <w:tcPr>
          <w:tcW w:w="7678" w:type="dxa"/>
          <w:shd w:val="clear" w:color="auto" w:fill="auto"/>
        </w:tcPr>
        <w:p w14:paraId="22563D76" w14:textId="77777777" w:rsidR="00971914" w:rsidRDefault="00971914" w:rsidP="00971914">
          <w:pPr>
            <w:pStyle w:val="Header"/>
          </w:pPr>
        </w:p>
      </w:tc>
    </w:tr>
    <w:tr w:rsidR="00971914" w14:paraId="5EDCC0A4" w14:textId="77777777" w:rsidTr="008A5614">
      <w:tc>
        <w:tcPr>
          <w:tcW w:w="7678" w:type="dxa"/>
          <w:shd w:val="clear" w:color="auto" w:fill="auto"/>
        </w:tcPr>
        <w:p w14:paraId="2065077B" w14:textId="77777777" w:rsidR="00971914" w:rsidRDefault="00971914" w:rsidP="00971914">
          <w:pPr>
            <w:pStyle w:val="GridTable31"/>
          </w:pPr>
          <w:r>
            <w:t xml:space="preserve">Contents </w:t>
          </w:r>
          <w:r w:rsidRPr="00915B1C">
            <w:rPr>
              <w:b w:val="0"/>
              <w:spacing w:val="0"/>
              <w:sz w:val="28"/>
              <w:szCs w:val="28"/>
            </w:rPr>
            <w:t>(Continued)</w:t>
          </w:r>
        </w:p>
      </w:tc>
    </w:tr>
    <w:tr w:rsidR="00971914" w14:paraId="3B0A52A3" w14:textId="77777777" w:rsidTr="008A5614">
      <w:trPr>
        <w:trHeight w:val="1220"/>
      </w:trPr>
      <w:tc>
        <w:tcPr>
          <w:tcW w:w="7678" w:type="dxa"/>
          <w:shd w:val="clear" w:color="auto" w:fill="auto"/>
        </w:tcPr>
        <w:p w14:paraId="55D72DF1" w14:textId="77777777" w:rsidR="00971914" w:rsidRDefault="00971914" w:rsidP="00971914"/>
      </w:tc>
    </w:tr>
  </w:tbl>
  <w:p w14:paraId="16111A20"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4AA4" w14:textId="77777777" w:rsidR="002664DA" w:rsidRDefault="002664D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4E78" w14:textId="77777777" w:rsidR="002664DA" w:rsidRDefault="002664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EB55F81"/>
    <w:multiLevelType w:val="hybridMultilevel"/>
    <w:tmpl w:val="884A1BC8"/>
    <w:lvl w:ilvl="0" w:tplc="32204036">
      <w:start w:val="1"/>
      <w:numFmt w:val="decimal"/>
      <w:pStyle w:val="LegislationLvl1"/>
      <w:lvlText w:val="%1"/>
      <w:lvlJc w:val="left"/>
      <w:pPr>
        <w:tabs>
          <w:tab w:val="num" w:pos="1080"/>
        </w:tabs>
        <w:ind w:left="1080" w:hanging="720"/>
      </w:pPr>
      <w:rPr>
        <w:rFonts w:hint="default"/>
      </w:rPr>
    </w:lvl>
    <w:lvl w:ilvl="1" w:tplc="93C69154">
      <w:start w:val="1"/>
      <w:numFmt w:val="decimal"/>
      <w:pStyle w:val="LegislationLvl2"/>
      <w:lvlText w:val="(%2)"/>
      <w:lvlJc w:val="left"/>
      <w:pPr>
        <w:tabs>
          <w:tab w:val="num" w:pos="1440"/>
        </w:tabs>
        <w:ind w:left="1440" w:hanging="360"/>
      </w:pPr>
      <w:rPr>
        <w:rFonts w:hint="default"/>
      </w:rPr>
    </w:lvl>
    <w:lvl w:ilvl="2" w:tplc="BD8A0056">
      <w:start w:val="1"/>
      <w:numFmt w:val="lowerLetter"/>
      <w:pStyle w:val="LegislationLvl3"/>
      <w:lvlText w:val="(%3)"/>
      <w:lvlJc w:val="left"/>
      <w:pPr>
        <w:tabs>
          <w:tab w:val="num" w:pos="2340"/>
        </w:tabs>
        <w:ind w:left="2340" w:hanging="360"/>
      </w:pPr>
      <w:rPr>
        <w:rFonts w:hint="default"/>
      </w:rPr>
    </w:lvl>
    <w:lvl w:ilvl="3" w:tplc="BF665EE0">
      <w:start w:val="1"/>
      <w:numFmt w:val="lowerRoman"/>
      <w:pStyle w:val="Legislation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F3603E"/>
    <w:multiLevelType w:val="hybridMultilevel"/>
    <w:tmpl w:val="39FE2ADA"/>
    <w:lvl w:ilvl="0" w:tplc="3356E966">
      <w:start w:val="1"/>
      <w:numFmt w:val="bullet"/>
      <w:pStyle w:val="ACM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537581"/>
    <w:multiLevelType w:val="hybridMultilevel"/>
    <w:tmpl w:val="C8FAB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37020905"/>
    <w:multiLevelType w:val="hybridMultilevel"/>
    <w:tmpl w:val="54AA93A0"/>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942241D"/>
    <w:multiLevelType w:val="hybridMultilevel"/>
    <w:tmpl w:val="5A6431AA"/>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AA21F0"/>
    <w:multiLevelType w:val="hybridMultilevel"/>
    <w:tmpl w:val="42D091E6"/>
    <w:lvl w:ilvl="0" w:tplc="BC84A456">
      <w:start w:val="1"/>
      <w:numFmt w:val="decimal"/>
      <w:pStyle w:val="ACMATableHeader"/>
      <w:lvlText w:val="Table %1:"/>
      <w:lvlJc w:val="left"/>
      <w:pPr>
        <w:tabs>
          <w:tab w:val="num" w:pos="964"/>
        </w:tabs>
        <w:ind w:left="964" w:hanging="964"/>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220647">
    <w:abstractNumId w:val="3"/>
  </w:num>
  <w:num w:numId="2" w16cid:durableId="1883323714">
    <w:abstractNumId w:val="1"/>
  </w:num>
  <w:num w:numId="3" w16cid:durableId="1848593948">
    <w:abstractNumId w:val="2"/>
  </w:num>
  <w:num w:numId="4" w16cid:durableId="353385191">
    <w:abstractNumId w:val="0"/>
  </w:num>
  <w:num w:numId="5" w16cid:durableId="1103260505">
    <w:abstractNumId w:val="10"/>
  </w:num>
  <w:num w:numId="6" w16cid:durableId="1972979740">
    <w:abstractNumId w:val="15"/>
  </w:num>
  <w:num w:numId="7" w16cid:durableId="1679846593">
    <w:abstractNumId w:val="13"/>
  </w:num>
  <w:num w:numId="8" w16cid:durableId="854079668">
    <w:abstractNumId w:val="14"/>
  </w:num>
  <w:num w:numId="9" w16cid:durableId="768311167">
    <w:abstractNumId w:val="16"/>
  </w:num>
  <w:num w:numId="10" w16cid:durableId="595021639">
    <w:abstractNumId w:val="7"/>
  </w:num>
  <w:num w:numId="11" w16cid:durableId="173813378">
    <w:abstractNumId w:val="6"/>
  </w:num>
  <w:num w:numId="12" w16cid:durableId="1981112840">
    <w:abstractNumId w:val="9"/>
  </w:num>
  <w:num w:numId="13" w16cid:durableId="469061027">
    <w:abstractNumId w:val="5"/>
  </w:num>
  <w:num w:numId="14" w16cid:durableId="1316647452">
    <w:abstractNumId w:val="4"/>
    <w:lvlOverride w:ilvl="0">
      <w:startOverride w:val="1"/>
    </w:lvlOverride>
  </w:num>
  <w:num w:numId="15" w16cid:durableId="1605384295">
    <w:abstractNumId w:val="11"/>
  </w:num>
  <w:num w:numId="16" w16cid:durableId="2019308753">
    <w:abstractNumId w:val="12"/>
  </w:num>
  <w:num w:numId="17" w16cid:durableId="82027358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9E"/>
    <w:rsid w:val="00000621"/>
    <w:rsid w:val="00000F49"/>
    <w:rsid w:val="0000100E"/>
    <w:rsid w:val="00001053"/>
    <w:rsid w:val="0000108B"/>
    <w:rsid w:val="00001431"/>
    <w:rsid w:val="00001437"/>
    <w:rsid w:val="00001E4A"/>
    <w:rsid w:val="00002D45"/>
    <w:rsid w:val="00003212"/>
    <w:rsid w:val="00003345"/>
    <w:rsid w:val="0000351E"/>
    <w:rsid w:val="000037D5"/>
    <w:rsid w:val="0000388D"/>
    <w:rsid w:val="00003AAB"/>
    <w:rsid w:val="00003E04"/>
    <w:rsid w:val="0000514A"/>
    <w:rsid w:val="000059FA"/>
    <w:rsid w:val="00005B9B"/>
    <w:rsid w:val="00005DE1"/>
    <w:rsid w:val="00005FED"/>
    <w:rsid w:val="0000657B"/>
    <w:rsid w:val="00006655"/>
    <w:rsid w:val="00006724"/>
    <w:rsid w:val="00006A37"/>
    <w:rsid w:val="00006BFF"/>
    <w:rsid w:val="0000782C"/>
    <w:rsid w:val="00010373"/>
    <w:rsid w:val="00010632"/>
    <w:rsid w:val="00010667"/>
    <w:rsid w:val="00010B24"/>
    <w:rsid w:val="00010D2F"/>
    <w:rsid w:val="00011175"/>
    <w:rsid w:val="00011F32"/>
    <w:rsid w:val="000120F9"/>
    <w:rsid w:val="0001225E"/>
    <w:rsid w:val="0001232D"/>
    <w:rsid w:val="00012577"/>
    <w:rsid w:val="000129D5"/>
    <w:rsid w:val="00012B33"/>
    <w:rsid w:val="00013696"/>
    <w:rsid w:val="00013A76"/>
    <w:rsid w:val="00013A94"/>
    <w:rsid w:val="00013B1A"/>
    <w:rsid w:val="00013BA5"/>
    <w:rsid w:val="000140C4"/>
    <w:rsid w:val="0001489E"/>
    <w:rsid w:val="000148DB"/>
    <w:rsid w:val="00014A4A"/>
    <w:rsid w:val="00014FB8"/>
    <w:rsid w:val="00015272"/>
    <w:rsid w:val="00015330"/>
    <w:rsid w:val="00015398"/>
    <w:rsid w:val="000154B8"/>
    <w:rsid w:val="000155F5"/>
    <w:rsid w:val="00015AE7"/>
    <w:rsid w:val="00015B6E"/>
    <w:rsid w:val="00015E21"/>
    <w:rsid w:val="00015F49"/>
    <w:rsid w:val="00016138"/>
    <w:rsid w:val="000163B4"/>
    <w:rsid w:val="00016631"/>
    <w:rsid w:val="0001671E"/>
    <w:rsid w:val="00016E21"/>
    <w:rsid w:val="0001707B"/>
    <w:rsid w:val="0001719C"/>
    <w:rsid w:val="000174B1"/>
    <w:rsid w:val="0001753D"/>
    <w:rsid w:val="00017649"/>
    <w:rsid w:val="00020233"/>
    <w:rsid w:val="0002092C"/>
    <w:rsid w:val="00020933"/>
    <w:rsid w:val="00020AC8"/>
    <w:rsid w:val="00020B31"/>
    <w:rsid w:val="00020BAE"/>
    <w:rsid w:val="00020FC0"/>
    <w:rsid w:val="0002145A"/>
    <w:rsid w:val="000217CA"/>
    <w:rsid w:val="000217FD"/>
    <w:rsid w:val="00021D3E"/>
    <w:rsid w:val="00021D3F"/>
    <w:rsid w:val="00021DD7"/>
    <w:rsid w:val="0002224E"/>
    <w:rsid w:val="00022DF4"/>
    <w:rsid w:val="000232AD"/>
    <w:rsid w:val="00023359"/>
    <w:rsid w:val="0002368F"/>
    <w:rsid w:val="000238FD"/>
    <w:rsid w:val="000239A7"/>
    <w:rsid w:val="00023A36"/>
    <w:rsid w:val="00023BF8"/>
    <w:rsid w:val="00023D3A"/>
    <w:rsid w:val="000245E5"/>
    <w:rsid w:val="00024623"/>
    <w:rsid w:val="00024876"/>
    <w:rsid w:val="00024B97"/>
    <w:rsid w:val="000250A9"/>
    <w:rsid w:val="00025288"/>
    <w:rsid w:val="000256C4"/>
    <w:rsid w:val="00026501"/>
    <w:rsid w:val="0002670C"/>
    <w:rsid w:val="00026C8C"/>
    <w:rsid w:val="00026F91"/>
    <w:rsid w:val="00026FC7"/>
    <w:rsid w:val="000270A9"/>
    <w:rsid w:val="00027281"/>
    <w:rsid w:val="0002764A"/>
    <w:rsid w:val="000277EF"/>
    <w:rsid w:val="00027959"/>
    <w:rsid w:val="000303DF"/>
    <w:rsid w:val="00030490"/>
    <w:rsid w:val="000305C9"/>
    <w:rsid w:val="000305CF"/>
    <w:rsid w:val="000308DE"/>
    <w:rsid w:val="00030A38"/>
    <w:rsid w:val="00030A56"/>
    <w:rsid w:val="000315A0"/>
    <w:rsid w:val="0003169C"/>
    <w:rsid w:val="0003179A"/>
    <w:rsid w:val="0003211C"/>
    <w:rsid w:val="000323FB"/>
    <w:rsid w:val="00032621"/>
    <w:rsid w:val="000326E6"/>
    <w:rsid w:val="00033A88"/>
    <w:rsid w:val="00033E2F"/>
    <w:rsid w:val="0003472A"/>
    <w:rsid w:val="00035129"/>
    <w:rsid w:val="00035669"/>
    <w:rsid w:val="000358D8"/>
    <w:rsid w:val="00035CC2"/>
    <w:rsid w:val="00035F90"/>
    <w:rsid w:val="00036059"/>
    <w:rsid w:val="00037288"/>
    <w:rsid w:val="00037A00"/>
    <w:rsid w:val="00037E90"/>
    <w:rsid w:val="00040820"/>
    <w:rsid w:val="00040E33"/>
    <w:rsid w:val="00040EAF"/>
    <w:rsid w:val="00041230"/>
    <w:rsid w:val="000412C7"/>
    <w:rsid w:val="000414CA"/>
    <w:rsid w:val="00041613"/>
    <w:rsid w:val="00041809"/>
    <w:rsid w:val="00041DD4"/>
    <w:rsid w:val="00041F6C"/>
    <w:rsid w:val="0004240B"/>
    <w:rsid w:val="00042941"/>
    <w:rsid w:val="00042AA0"/>
    <w:rsid w:val="00042D0F"/>
    <w:rsid w:val="0004302F"/>
    <w:rsid w:val="000432C8"/>
    <w:rsid w:val="000437A4"/>
    <w:rsid w:val="0004383D"/>
    <w:rsid w:val="000439FC"/>
    <w:rsid w:val="00043C39"/>
    <w:rsid w:val="000444B8"/>
    <w:rsid w:val="0004489E"/>
    <w:rsid w:val="000450AE"/>
    <w:rsid w:val="00045353"/>
    <w:rsid w:val="000454C6"/>
    <w:rsid w:val="00045731"/>
    <w:rsid w:val="000457D8"/>
    <w:rsid w:val="00045877"/>
    <w:rsid w:val="00045A7F"/>
    <w:rsid w:val="00045BDF"/>
    <w:rsid w:val="00045E8F"/>
    <w:rsid w:val="000469B8"/>
    <w:rsid w:val="00046F9F"/>
    <w:rsid w:val="00046FF8"/>
    <w:rsid w:val="000475E9"/>
    <w:rsid w:val="0004764C"/>
    <w:rsid w:val="000478CC"/>
    <w:rsid w:val="0005011A"/>
    <w:rsid w:val="0005045A"/>
    <w:rsid w:val="000506BC"/>
    <w:rsid w:val="00050954"/>
    <w:rsid w:val="00050B05"/>
    <w:rsid w:val="00050BFB"/>
    <w:rsid w:val="000510AC"/>
    <w:rsid w:val="000511B2"/>
    <w:rsid w:val="000516AF"/>
    <w:rsid w:val="0005177F"/>
    <w:rsid w:val="00051C1E"/>
    <w:rsid w:val="00051FD2"/>
    <w:rsid w:val="00052338"/>
    <w:rsid w:val="000527EE"/>
    <w:rsid w:val="00052B7B"/>
    <w:rsid w:val="00052C94"/>
    <w:rsid w:val="0005314F"/>
    <w:rsid w:val="00053749"/>
    <w:rsid w:val="000539F9"/>
    <w:rsid w:val="00054AE1"/>
    <w:rsid w:val="00054C27"/>
    <w:rsid w:val="00054D77"/>
    <w:rsid w:val="00054EAC"/>
    <w:rsid w:val="0005513C"/>
    <w:rsid w:val="000551C1"/>
    <w:rsid w:val="00055887"/>
    <w:rsid w:val="00055A38"/>
    <w:rsid w:val="00055EC3"/>
    <w:rsid w:val="000563C8"/>
    <w:rsid w:val="000563CE"/>
    <w:rsid w:val="0005654A"/>
    <w:rsid w:val="0005655F"/>
    <w:rsid w:val="00056B01"/>
    <w:rsid w:val="00056CA0"/>
    <w:rsid w:val="00057282"/>
    <w:rsid w:val="00057957"/>
    <w:rsid w:val="0006082E"/>
    <w:rsid w:val="00060874"/>
    <w:rsid w:val="000609C8"/>
    <w:rsid w:val="00060F23"/>
    <w:rsid w:val="00061437"/>
    <w:rsid w:val="00061FB6"/>
    <w:rsid w:val="00062472"/>
    <w:rsid w:val="00062915"/>
    <w:rsid w:val="00062D8C"/>
    <w:rsid w:val="000630C5"/>
    <w:rsid w:val="00063A1C"/>
    <w:rsid w:val="00063D09"/>
    <w:rsid w:val="00063E00"/>
    <w:rsid w:val="00063E71"/>
    <w:rsid w:val="00063F46"/>
    <w:rsid w:val="0006488C"/>
    <w:rsid w:val="00064BF9"/>
    <w:rsid w:val="00064CA3"/>
    <w:rsid w:val="00064E42"/>
    <w:rsid w:val="000652B6"/>
    <w:rsid w:val="000652F4"/>
    <w:rsid w:val="00065781"/>
    <w:rsid w:val="000659B6"/>
    <w:rsid w:val="00065C00"/>
    <w:rsid w:val="00066709"/>
    <w:rsid w:val="0006686F"/>
    <w:rsid w:val="0006722A"/>
    <w:rsid w:val="0006725D"/>
    <w:rsid w:val="00067677"/>
    <w:rsid w:val="0006794C"/>
    <w:rsid w:val="00067B72"/>
    <w:rsid w:val="0007041B"/>
    <w:rsid w:val="000706A7"/>
    <w:rsid w:val="000706E2"/>
    <w:rsid w:val="00070A27"/>
    <w:rsid w:val="00070DBB"/>
    <w:rsid w:val="00071125"/>
    <w:rsid w:val="00071441"/>
    <w:rsid w:val="00071AED"/>
    <w:rsid w:val="000721E6"/>
    <w:rsid w:val="00072558"/>
    <w:rsid w:val="00072712"/>
    <w:rsid w:val="00072A51"/>
    <w:rsid w:val="00072ED1"/>
    <w:rsid w:val="00072EE3"/>
    <w:rsid w:val="00072F1D"/>
    <w:rsid w:val="000732CF"/>
    <w:rsid w:val="000736DE"/>
    <w:rsid w:val="00073C0E"/>
    <w:rsid w:val="00073EE0"/>
    <w:rsid w:val="000740D8"/>
    <w:rsid w:val="0007446F"/>
    <w:rsid w:val="0007469B"/>
    <w:rsid w:val="0007489F"/>
    <w:rsid w:val="000749AD"/>
    <w:rsid w:val="00074B65"/>
    <w:rsid w:val="00074C52"/>
    <w:rsid w:val="00074F67"/>
    <w:rsid w:val="000759D8"/>
    <w:rsid w:val="00075B84"/>
    <w:rsid w:val="00075B96"/>
    <w:rsid w:val="00075E95"/>
    <w:rsid w:val="00076310"/>
    <w:rsid w:val="000769F9"/>
    <w:rsid w:val="00076ADF"/>
    <w:rsid w:val="00077156"/>
    <w:rsid w:val="00077268"/>
    <w:rsid w:val="000775EB"/>
    <w:rsid w:val="00077670"/>
    <w:rsid w:val="00077742"/>
    <w:rsid w:val="0008003C"/>
    <w:rsid w:val="00080311"/>
    <w:rsid w:val="000806C9"/>
    <w:rsid w:val="0008081F"/>
    <w:rsid w:val="000817E6"/>
    <w:rsid w:val="00081962"/>
    <w:rsid w:val="0008196A"/>
    <w:rsid w:val="00081A3C"/>
    <w:rsid w:val="00081C92"/>
    <w:rsid w:val="0008255F"/>
    <w:rsid w:val="0008258B"/>
    <w:rsid w:val="00082FEE"/>
    <w:rsid w:val="000830C4"/>
    <w:rsid w:val="0008327B"/>
    <w:rsid w:val="00083697"/>
    <w:rsid w:val="000836FA"/>
    <w:rsid w:val="00083708"/>
    <w:rsid w:val="00083A4F"/>
    <w:rsid w:val="0008461C"/>
    <w:rsid w:val="00084903"/>
    <w:rsid w:val="00084C85"/>
    <w:rsid w:val="0008501C"/>
    <w:rsid w:val="000857CD"/>
    <w:rsid w:val="0008584C"/>
    <w:rsid w:val="00085D01"/>
    <w:rsid w:val="00085EB2"/>
    <w:rsid w:val="000862F9"/>
    <w:rsid w:val="00086414"/>
    <w:rsid w:val="0008666D"/>
    <w:rsid w:val="00086694"/>
    <w:rsid w:val="00086704"/>
    <w:rsid w:val="0008690E"/>
    <w:rsid w:val="00086BCB"/>
    <w:rsid w:val="00086DA4"/>
    <w:rsid w:val="00086E51"/>
    <w:rsid w:val="00087454"/>
    <w:rsid w:val="000879FA"/>
    <w:rsid w:val="00087A45"/>
    <w:rsid w:val="00087BE9"/>
    <w:rsid w:val="00087CCC"/>
    <w:rsid w:val="00087F98"/>
    <w:rsid w:val="00090440"/>
    <w:rsid w:val="00090B55"/>
    <w:rsid w:val="0009105B"/>
    <w:rsid w:val="000915ED"/>
    <w:rsid w:val="00091ADB"/>
    <w:rsid w:val="00091E47"/>
    <w:rsid w:val="0009209D"/>
    <w:rsid w:val="00092790"/>
    <w:rsid w:val="00092A7B"/>
    <w:rsid w:val="0009350A"/>
    <w:rsid w:val="0009350C"/>
    <w:rsid w:val="00093EF5"/>
    <w:rsid w:val="0009463C"/>
    <w:rsid w:val="00094C5A"/>
    <w:rsid w:val="000954E6"/>
    <w:rsid w:val="00095764"/>
    <w:rsid w:val="00095A75"/>
    <w:rsid w:val="00095E54"/>
    <w:rsid w:val="00095F26"/>
    <w:rsid w:val="000960E8"/>
    <w:rsid w:val="000961F5"/>
    <w:rsid w:val="00096585"/>
    <w:rsid w:val="000969BD"/>
    <w:rsid w:val="000969BF"/>
    <w:rsid w:val="00096A23"/>
    <w:rsid w:val="00097446"/>
    <w:rsid w:val="00097CFE"/>
    <w:rsid w:val="000A009C"/>
    <w:rsid w:val="000A0693"/>
    <w:rsid w:val="000A09CE"/>
    <w:rsid w:val="000A09E1"/>
    <w:rsid w:val="000A0B45"/>
    <w:rsid w:val="000A0C22"/>
    <w:rsid w:val="000A0F47"/>
    <w:rsid w:val="000A10A7"/>
    <w:rsid w:val="000A1400"/>
    <w:rsid w:val="000A15D4"/>
    <w:rsid w:val="000A17E3"/>
    <w:rsid w:val="000A1CD6"/>
    <w:rsid w:val="000A1EBB"/>
    <w:rsid w:val="000A233E"/>
    <w:rsid w:val="000A26C1"/>
    <w:rsid w:val="000A307A"/>
    <w:rsid w:val="000A37AE"/>
    <w:rsid w:val="000A3C43"/>
    <w:rsid w:val="000A413A"/>
    <w:rsid w:val="000A471D"/>
    <w:rsid w:val="000A4A51"/>
    <w:rsid w:val="000A4BBB"/>
    <w:rsid w:val="000A4C64"/>
    <w:rsid w:val="000A555F"/>
    <w:rsid w:val="000A5683"/>
    <w:rsid w:val="000A5D0D"/>
    <w:rsid w:val="000A5D2B"/>
    <w:rsid w:val="000A601D"/>
    <w:rsid w:val="000A60ED"/>
    <w:rsid w:val="000A6166"/>
    <w:rsid w:val="000A6AD0"/>
    <w:rsid w:val="000A6D53"/>
    <w:rsid w:val="000A6E71"/>
    <w:rsid w:val="000A7156"/>
    <w:rsid w:val="000A724A"/>
    <w:rsid w:val="000A72AB"/>
    <w:rsid w:val="000A739A"/>
    <w:rsid w:val="000A7B98"/>
    <w:rsid w:val="000A7C06"/>
    <w:rsid w:val="000A7CC2"/>
    <w:rsid w:val="000B0256"/>
    <w:rsid w:val="000B09AF"/>
    <w:rsid w:val="000B0A34"/>
    <w:rsid w:val="000B0BF0"/>
    <w:rsid w:val="000B0D22"/>
    <w:rsid w:val="000B11C4"/>
    <w:rsid w:val="000B12B2"/>
    <w:rsid w:val="000B1614"/>
    <w:rsid w:val="000B16FA"/>
    <w:rsid w:val="000B1AFD"/>
    <w:rsid w:val="000B1E75"/>
    <w:rsid w:val="000B2302"/>
    <w:rsid w:val="000B2BA6"/>
    <w:rsid w:val="000B3345"/>
    <w:rsid w:val="000B3734"/>
    <w:rsid w:val="000B3EA7"/>
    <w:rsid w:val="000B400E"/>
    <w:rsid w:val="000B4285"/>
    <w:rsid w:val="000B4587"/>
    <w:rsid w:val="000B4664"/>
    <w:rsid w:val="000B4BA5"/>
    <w:rsid w:val="000B52AB"/>
    <w:rsid w:val="000B5DE3"/>
    <w:rsid w:val="000B6166"/>
    <w:rsid w:val="000B641B"/>
    <w:rsid w:val="000B64EF"/>
    <w:rsid w:val="000B6711"/>
    <w:rsid w:val="000B68AA"/>
    <w:rsid w:val="000B7270"/>
    <w:rsid w:val="000B72FE"/>
    <w:rsid w:val="000B788A"/>
    <w:rsid w:val="000B7A82"/>
    <w:rsid w:val="000C01B9"/>
    <w:rsid w:val="000C07A6"/>
    <w:rsid w:val="000C0823"/>
    <w:rsid w:val="000C0A57"/>
    <w:rsid w:val="000C0B7A"/>
    <w:rsid w:val="000C10C8"/>
    <w:rsid w:val="000C1313"/>
    <w:rsid w:val="000C14E6"/>
    <w:rsid w:val="000C1622"/>
    <w:rsid w:val="000C1CEC"/>
    <w:rsid w:val="000C1E16"/>
    <w:rsid w:val="000C21C4"/>
    <w:rsid w:val="000C230C"/>
    <w:rsid w:val="000C239E"/>
    <w:rsid w:val="000C3107"/>
    <w:rsid w:val="000C310E"/>
    <w:rsid w:val="000C3195"/>
    <w:rsid w:val="000C3FF3"/>
    <w:rsid w:val="000C4323"/>
    <w:rsid w:val="000C441F"/>
    <w:rsid w:val="000C476B"/>
    <w:rsid w:val="000C488D"/>
    <w:rsid w:val="000C4E9B"/>
    <w:rsid w:val="000C516C"/>
    <w:rsid w:val="000C51D6"/>
    <w:rsid w:val="000C546C"/>
    <w:rsid w:val="000C553F"/>
    <w:rsid w:val="000C5664"/>
    <w:rsid w:val="000C59CF"/>
    <w:rsid w:val="000C5C59"/>
    <w:rsid w:val="000C63D6"/>
    <w:rsid w:val="000C6532"/>
    <w:rsid w:val="000C65EF"/>
    <w:rsid w:val="000C68F8"/>
    <w:rsid w:val="000C6AB4"/>
    <w:rsid w:val="000C7B3B"/>
    <w:rsid w:val="000C7D5D"/>
    <w:rsid w:val="000D054C"/>
    <w:rsid w:val="000D0BAF"/>
    <w:rsid w:val="000D0D4B"/>
    <w:rsid w:val="000D1F26"/>
    <w:rsid w:val="000D25E2"/>
    <w:rsid w:val="000D272A"/>
    <w:rsid w:val="000D27E2"/>
    <w:rsid w:val="000D2808"/>
    <w:rsid w:val="000D31D8"/>
    <w:rsid w:val="000D3BD2"/>
    <w:rsid w:val="000D3CBD"/>
    <w:rsid w:val="000D3D6D"/>
    <w:rsid w:val="000D3EDF"/>
    <w:rsid w:val="000D40C6"/>
    <w:rsid w:val="000D4B75"/>
    <w:rsid w:val="000D5118"/>
    <w:rsid w:val="000D5147"/>
    <w:rsid w:val="000D5318"/>
    <w:rsid w:val="000D564A"/>
    <w:rsid w:val="000D56B8"/>
    <w:rsid w:val="000D608A"/>
    <w:rsid w:val="000D6D82"/>
    <w:rsid w:val="000D6DA7"/>
    <w:rsid w:val="000D6E62"/>
    <w:rsid w:val="000D71D9"/>
    <w:rsid w:val="000D76E0"/>
    <w:rsid w:val="000D7794"/>
    <w:rsid w:val="000D7BB9"/>
    <w:rsid w:val="000D7E8B"/>
    <w:rsid w:val="000D7F97"/>
    <w:rsid w:val="000E0259"/>
    <w:rsid w:val="000E069A"/>
    <w:rsid w:val="000E0721"/>
    <w:rsid w:val="000E0953"/>
    <w:rsid w:val="000E098D"/>
    <w:rsid w:val="000E0DA8"/>
    <w:rsid w:val="000E0DCF"/>
    <w:rsid w:val="000E207F"/>
    <w:rsid w:val="000E2380"/>
    <w:rsid w:val="000E2885"/>
    <w:rsid w:val="000E37EA"/>
    <w:rsid w:val="000E39A3"/>
    <w:rsid w:val="000E3A21"/>
    <w:rsid w:val="000E3C16"/>
    <w:rsid w:val="000E3EFC"/>
    <w:rsid w:val="000E4293"/>
    <w:rsid w:val="000E4449"/>
    <w:rsid w:val="000E48A1"/>
    <w:rsid w:val="000E48F7"/>
    <w:rsid w:val="000E502D"/>
    <w:rsid w:val="000E5309"/>
    <w:rsid w:val="000E5B9C"/>
    <w:rsid w:val="000E5FE2"/>
    <w:rsid w:val="000E6097"/>
    <w:rsid w:val="000E60D9"/>
    <w:rsid w:val="000E62F5"/>
    <w:rsid w:val="000E6341"/>
    <w:rsid w:val="000E66D8"/>
    <w:rsid w:val="000E68D3"/>
    <w:rsid w:val="000E6993"/>
    <w:rsid w:val="000E747E"/>
    <w:rsid w:val="000E7698"/>
    <w:rsid w:val="000F0004"/>
    <w:rsid w:val="000F0228"/>
    <w:rsid w:val="000F0454"/>
    <w:rsid w:val="000F07E6"/>
    <w:rsid w:val="000F0C4C"/>
    <w:rsid w:val="000F1244"/>
    <w:rsid w:val="000F1654"/>
    <w:rsid w:val="000F168B"/>
    <w:rsid w:val="000F18AD"/>
    <w:rsid w:val="000F1A96"/>
    <w:rsid w:val="000F1D57"/>
    <w:rsid w:val="000F1F38"/>
    <w:rsid w:val="000F269F"/>
    <w:rsid w:val="000F2DFF"/>
    <w:rsid w:val="000F3033"/>
    <w:rsid w:val="000F3063"/>
    <w:rsid w:val="000F312C"/>
    <w:rsid w:val="000F318B"/>
    <w:rsid w:val="000F3359"/>
    <w:rsid w:val="000F34FC"/>
    <w:rsid w:val="000F3DDC"/>
    <w:rsid w:val="000F4868"/>
    <w:rsid w:val="000F4D26"/>
    <w:rsid w:val="000F514B"/>
    <w:rsid w:val="000F518C"/>
    <w:rsid w:val="000F52AC"/>
    <w:rsid w:val="000F5434"/>
    <w:rsid w:val="000F553B"/>
    <w:rsid w:val="000F595E"/>
    <w:rsid w:val="000F5B12"/>
    <w:rsid w:val="000F630D"/>
    <w:rsid w:val="000F68A3"/>
    <w:rsid w:val="000F6959"/>
    <w:rsid w:val="000F6C70"/>
    <w:rsid w:val="000F7A48"/>
    <w:rsid w:val="000F7D05"/>
    <w:rsid w:val="000F7D51"/>
    <w:rsid w:val="001000C4"/>
    <w:rsid w:val="00100183"/>
    <w:rsid w:val="001002C7"/>
    <w:rsid w:val="001003F2"/>
    <w:rsid w:val="0010060D"/>
    <w:rsid w:val="00100D97"/>
    <w:rsid w:val="00100F47"/>
    <w:rsid w:val="00101033"/>
    <w:rsid w:val="001011D6"/>
    <w:rsid w:val="001016C7"/>
    <w:rsid w:val="00101A27"/>
    <w:rsid w:val="00101EB4"/>
    <w:rsid w:val="00102128"/>
    <w:rsid w:val="0010253E"/>
    <w:rsid w:val="001029D2"/>
    <w:rsid w:val="00102DC1"/>
    <w:rsid w:val="00103581"/>
    <w:rsid w:val="001035AF"/>
    <w:rsid w:val="00103829"/>
    <w:rsid w:val="00103A14"/>
    <w:rsid w:val="00103B5E"/>
    <w:rsid w:val="0010498C"/>
    <w:rsid w:val="00104A47"/>
    <w:rsid w:val="00105171"/>
    <w:rsid w:val="001052EA"/>
    <w:rsid w:val="00105461"/>
    <w:rsid w:val="0010579B"/>
    <w:rsid w:val="00106364"/>
    <w:rsid w:val="00106655"/>
    <w:rsid w:val="00106998"/>
    <w:rsid w:val="00106E38"/>
    <w:rsid w:val="00107176"/>
    <w:rsid w:val="001073C0"/>
    <w:rsid w:val="001074E8"/>
    <w:rsid w:val="0010755D"/>
    <w:rsid w:val="001075D6"/>
    <w:rsid w:val="00107849"/>
    <w:rsid w:val="0011004E"/>
    <w:rsid w:val="001110B0"/>
    <w:rsid w:val="001116B1"/>
    <w:rsid w:val="001116E0"/>
    <w:rsid w:val="001117FE"/>
    <w:rsid w:val="00111B92"/>
    <w:rsid w:val="00111FCE"/>
    <w:rsid w:val="00112081"/>
    <w:rsid w:val="001122BE"/>
    <w:rsid w:val="00112675"/>
    <w:rsid w:val="001126F2"/>
    <w:rsid w:val="0011270F"/>
    <w:rsid w:val="00112977"/>
    <w:rsid w:val="00112B45"/>
    <w:rsid w:val="00112D09"/>
    <w:rsid w:val="00112E33"/>
    <w:rsid w:val="0011305C"/>
    <w:rsid w:val="0011322F"/>
    <w:rsid w:val="001135C4"/>
    <w:rsid w:val="00113608"/>
    <w:rsid w:val="001136F4"/>
    <w:rsid w:val="0011404C"/>
    <w:rsid w:val="0011425E"/>
    <w:rsid w:val="00114761"/>
    <w:rsid w:val="001147DA"/>
    <w:rsid w:val="00114913"/>
    <w:rsid w:val="00114DFF"/>
    <w:rsid w:val="00115041"/>
    <w:rsid w:val="00115172"/>
    <w:rsid w:val="0011599D"/>
    <w:rsid w:val="00115DDD"/>
    <w:rsid w:val="00116FD7"/>
    <w:rsid w:val="0011704D"/>
    <w:rsid w:val="00117203"/>
    <w:rsid w:val="001174CF"/>
    <w:rsid w:val="001177C4"/>
    <w:rsid w:val="0011787A"/>
    <w:rsid w:val="00117D2C"/>
    <w:rsid w:val="00117E9E"/>
    <w:rsid w:val="001205AA"/>
    <w:rsid w:val="00121043"/>
    <w:rsid w:val="00121127"/>
    <w:rsid w:val="001211C3"/>
    <w:rsid w:val="0012130E"/>
    <w:rsid w:val="0012145C"/>
    <w:rsid w:val="00121615"/>
    <w:rsid w:val="00121B1E"/>
    <w:rsid w:val="00121D3F"/>
    <w:rsid w:val="001221BC"/>
    <w:rsid w:val="00122332"/>
    <w:rsid w:val="001229A5"/>
    <w:rsid w:val="00122D89"/>
    <w:rsid w:val="001234F1"/>
    <w:rsid w:val="001238C8"/>
    <w:rsid w:val="00123DE4"/>
    <w:rsid w:val="001240B9"/>
    <w:rsid w:val="001243B9"/>
    <w:rsid w:val="0012489B"/>
    <w:rsid w:val="00124C58"/>
    <w:rsid w:val="001251A4"/>
    <w:rsid w:val="0012577A"/>
    <w:rsid w:val="0012583B"/>
    <w:rsid w:val="00125FAA"/>
    <w:rsid w:val="00126448"/>
    <w:rsid w:val="001265FB"/>
    <w:rsid w:val="00126BB6"/>
    <w:rsid w:val="001272C7"/>
    <w:rsid w:val="001275D0"/>
    <w:rsid w:val="00127915"/>
    <w:rsid w:val="001279B8"/>
    <w:rsid w:val="00130017"/>
    <w:rsid w:val="0013021B"/>
    <w:rsid w:val="001306C2"/>
    <w:rsid w:val="00130A6B"/>
    <w:rsid w:val="00130F4F"/>
    <w:rsid w:val="00130F91"/>
    <w:rsid w:val="00131347"/>
    <w:rsid w:val="001315BC"/>
    <w:rsid w:val="0013171D"/>
    <w:rsid w:val="00132D89"/>
    <w:rsid w:val="00132DF4"/>
    <w:rsid w:val="00132E7D"/>
    <w:rsid w:val="00132EDA"/>
    <w:rsid w:val="00132F58"/>
    <w:rsid w:val="00133B0B"/>
    <w:rsid w:val="00134142"/>
    <w:rsid w:val="001344E6"/>
    <w:rsid w:val="00134713"/>
    <w:rsid w:val="001349ED"/>
    <w:rsid w:val="00136930"/>
    <w:rsid w:val="001371F4"/>
    <w:rsid w:val="00137424"/>
    <w:rsid w:val="00137BBB"/>
    <w:rsid w:val="00137F6F"/>
    <w:rsid w:val="00140093"/>
    <w:rsid w:val="001402AA"/>
    <w:rsid w:val="00140318"/>
    <w:rsid w:val="001406E0"/>
    <w:rsid w:val="00140B69"/>
    <w:rsid w:val="00140DB8"/>
    <w:rsid w:val="00140ED2"/>
    <w:rsid w:val="00140F46"/>
    <w:rsid w:val="00141412"/>
    <w:rsid w:val="00141AD9"/>
    <w:rsid w:val="00141B5A"/>
    <w:rsid w:val="00141BEE"/>
    <w:rsid w:val="00141C21"/>
    <w:rsid w:val="00141DA8"/>
    <w:rsid w:val="00141F62"/>
    <w:rsid w:val="001426C1"/>
    <w:rsid w:val="00142B40"/>
    <w:rsid w:val="00142DA3"/>
    <w:rsid w:val="00143190"/>
    <w:rsid w:val="00143333"/>
    <w:rsid w:val="0014349F"/>
    <w:rsid w:val="00143569"/>
    <w:rsid w:val="001435E6"/>
    <w:rsid w:val="00143601"/>
    <w:rsid w:val="0014368C"/>
    <w:rsid w:val="00143A3A"/>
    <w:rsid w:val="00143ADF"/>
    <w:rsid w:val="00143D59"/>
    <w:rsid w:val="00144614"/>
    <w:rsid w:val="001447D4"/>
    <w:rsid w:val="001448F8"/>
    <w:rsid w:val="00144EED"/>
    <w:rsid w:val="00145E6E"/>
    <w:rsid w:val="00146341"/>
    <w:rsid w:val="001465DC"/>
    <w:rsid w:val="001465DE"/>
    <w:rsid w:val="001469B2"/>
    <w:rsid w:val="00146CE6"/>
    <w:rsid w:val="001471EE"/>
    <w:rsid w:val="00147500"/>
    <w:rsid w:val="001476C8"/>
    <w:rsid w:val="00147F70"/>
    <w:rsid w:val="00147FFD"/>
    <w:rsid w:val="0015042A"/>
    <w:rsid w:val="001506E3"/>
    <w:rsid w:val="00150EE7"/>
    <w:rsid w:val="001510F7"/>
    <w:rsid w:val="00151EE8"/>
    <w:rsid w:val="00151FF0"/>
    <w:rsid w:val="001521BE"/>
    <w:rsid w:val="001521E8"/>
    <w:rsid w:val="00152444"/>
    <w:rsid w:val="00152689"/>
    <w:rsid w:val="001526BD"/>
    <w:rsid w:val="00152903"/>
    <w:rsid w:val="0015361F"/>
    <w:rsid w:val="00153ED8"/>
    <w:rsid w:val="00153FD5"/>
    <w:rsid w:val="001543C5"/>
    <w:rsid w:val="001545F3"/>
    <w:rsid w:val="001548B6"/>
    <w:rsid w:val="00155375"/>
    <w:rsid w:val="001557C8"/>
    <w:rsid w:val="001559F9"/>
    <w:rsid w:val="00156134"/>
    <w:rsid w:val="0015614F"/>
    <w:rsid w:val="0015692D"/>
    <w:rsid w:val="00156CB1"/>
    <w:rsid w:val="00156DDA"/>
    <w:rsid w:val="001573CA"/>
    <w:rsid w:val="0015750F"/>
    <w:rsid w:val="001577C2"/>
    <w:rsid w:val="00157C08"/>
    <w:rsid w:val="001607FB"/>
    <w:rsid w:val="0016091D"/>
    <w:rsid w:val="00160E6A"/>
    <w:rsid w:val="001618A5"/>
    <w:rsid w:val="00161A44"/>
    <w:rsid w:val="00161C1F"/>
    <w:rsid w:val="00161CE5"/>
    <w:rsid w:val="001620D8"/>
    <w:rsid w:val="00162CD0"/>
    <w:rsid w:val="00162D8C"/>
    <w:rsid w:val="00162F62"/>
    <w:rsid w:val="001631FA"/>
    <w:rsid w:val="001633C4"/>
    <w:rsid w:val="00163499"/>
    <w:rsid w:val="00163B91"/>
    <w:rsid w:val="00163BA7"/>
    <w:rsid w:val="00163CA7"/>
    <w:rsid w:val="0016523D"/>
    <w:rsid w:val="001653BE"/>
    <w:rsid w:val="00165459"/>
    <w:rsid w:val="0016596C"/>
    <w:rsid w:val="00165E3B"/>
    <w:rsid w:val="001663F9"/>
    <w:rsid w:val="00166A66"/>
    <w:rsid w:val="00166D00"/>
    <w:rsid w:val="00167649"/>
    <w:rsid w:val="0016768F"/>
    <w:rsid w:val="001679A2"/>
    <w:rsid w:val="00167C95"/>
    <w:rsid w:val="00167F28"/>
    <w:rsid w:val="001704D5"/>
    <w:rsid w:val="00170ABE"/>
    <w:rsid w:val="00170B44"/>
    <w:rsid w:val="00170B6F"/>
    <w:rsid w:val="00171058"/>
    <w:rsid w:val="00171239"/>
    <w:rsid w:val="001712AD"/>
    <w:rsid w:val="00171591"/>
    <w:rsid w:val="001715DD"/>
    <w:rsid w:val="00171DEA"/>
    <w:rsid w:val="00171E2B"/>
    <w:rsid w:val="00171E9D"/>
    <w:rsid w:val="00172373"/>
    <w:rsid w:val="001724D2"/>
    <w:rsid w:val="00172569"/>
    <w:rsid w:val="00172625"/>
    <w:rsid w:val="00172BDA"/>
    <w:rsid w:val="00172E7B"/>
    <w:rsid w:val="00173308"/>
    <w:rsid w:val="001734A5"/>
    <w:rsid w:val="001736FA"/>
    <w:rsid w:val="00173981"/>
    <w:rsid w:val="00173D4A"/>
    <w:rsid w:val="00173EFC"/>
    <w:rsid w:val="00174175"/>
    <w:rsid w:val="001749A8"/>
    <w:rsid w:val="00174A39"/>
    <w:rsid w:val="00175F9C"/>
    <w:rsid w:val="001766BB"/>
    <w:rsid w:val="0017697B"/>
    <w:rsid w:val="00176AE3"/>
    <w:rsid w:val="00176B74"/>
    <w:rsid w:val="00176DF4"/>
    <w:rsid w:val="00176ED0"/>
    <w:rsid w:val="0017719D"/>
    <w:rsid w:val="001779BC"/>
    <w:rsid w:val="001779D6"/>
    <w:rsid w:val="00177C69"/>
    <w:rsid w:val="00177D85"/>
    <w:rsid w:val="00177F67"/>
    <w:rsid w:val="00177F85"/>
    <w:rsid w:val="00177FB9"/>
    <w:rsid w:val="0018126A"/>
    <w:rsid w:val="00181316"/>
    <w:rsid w:val="001813AD"/>
    <w:rsid w:val="00181B8B"/>
    <w:rsid w:val="00181EDD"/>
    <w:rsid w:val="00181FFF"/>
    <w:rsid w:val="0018200B"/>
    <w:rsid w:val="001824C0"/>
    <w:rsid w:val="001824F8"/>
    <w:rsid w:val="0018275D"/>
    <w:rsid w:val="00182A44"/>
    <w:rsid w:val="00182BE0"/>
    <w:rsid w:val="00182E87"/>
    <w:rsid w:val="00182F0D"/>
    <w:rsid w:val="00183049"/>
    <w:rsid w:val="001836E3"/>
    <w:rsid w:val="00183D7B"/>
    <w:rsid w:val="00183FD7"/>
    <w:rsid w:val="001840F2"/>
    <w:rsid w:val="001841A6"/>
    <w:rsid w:val="001841D5"/>
    <w:rsid w:val="0018432A"/>
    <w:rsid w:val="001845A6"/>
    <w:rsid w:val="00184737"/>
    <w:rsid w:val="00184954"/>
    <w:rsid w:val="00184B1E"/>
    <w:rsid w:val="00184C3A"/>
    <w:rsid w:val="00184D84"/>
    <w:rsid w:val="00184E21"/>
    <w:rsid w:val="00185519"/>
    <w:rsid w:val="00185BA7"/>
    <w:rsid w:val="00185CAB"/>
    <w:rsid w:val="00185D29"/>
    <w:rsid w:val="00186698"/>
    <w:rsid w:val="0018673C"/>
    <w:rsid w:val="00186FBB"/>
    <w:rsid w:val="001870CD"/>
    <w:rsid w:val="001871FD"/>
    <w:rsid w:val="001875B7"/>
    <w:rsid w:val="00187727"/>
    <w:rsid w:val="00187CB3"/>
    <w:rsid w:val="00187E10"/>
    <w:rsid w:val="00190086"/>
    <w:rsid w:val="001901C6"/>
    <w:rsid w:val="001903BE"/>
    <w:rsid w:val="0019050A"/>
    <w:rsid w:val="001906E3"/>
    <w:rsid w:val="00190CDF"/>
    <w:rsid w:val="00190F0D"/>
    <w:rsid w:val="00190FCF"/>
    <w:rsid w:val="001910D4"/>
    <w:rsid w:val="001931C1"/>
    <w:rsid w:val="001933DE"/>
    <w:rsid w:val="001934CE"/>
    <w:rsid w:val="00193B50"/>
    <w:rsid w:val="00193E90"/>
    <w:rsid w:val="00194215"/>
    <w:rsid w:val="0019427E"/>
    <w:rsid w:val="0019459D"/>
    <w:rsid w:val="001949A3"/>
    <w:rsid w:val="00194C2E"/>
    <w:rsid w:val="00195166"/>
    <w:rsid w:val="001953A2"/>
    <w:rsid w:val="00195748"/>
    <w:rsid w:val="00195B2B"/>
    <w:rsid w:val="00196286"/>
    <w:rsid w:val="00196450"/>
    <w:rsid w:val="00196A2F"/>
    <w:rsid w:val="00196B27"/>
    <w:rsid w:val="00196D62"/>
    <w:rsid w:val="00196EBC"/>
    <w:rsid w:val="001976E3"/>
    <w:rsid w:val="00197859"/>
    <w:rsid w:val="001A0354"/>
    <w:rsid w:val="001A0829"/>
    <w:rsid w:val="001A110B"/>
    <w:rsid w:val="001A1304"/>
    <w:rsid w:val="001A20B1"/>
    <w:rsid w:val="001A2324"/>
    <w:rsid w:val="001A2611"/>
    <w:rsid w:val="001A3F36"/>
    <w:rsid w:val="001A447B"/>
    <w:rsid w:val="001A44EC"/>
    <w:rsid w:val="001A466B"/>
    <w:rsid w:val="001A5450"/>
    <w:rsid w:val="001A5589"/>
    <w:rsid w:val="001A5604"/>
    <w:rsid w:val="001A5BE1"/>
    <w:rsid w:val="001A5D65"/>
    <w:rsid w:val="001A6386"/>
    <w:rsid w:val="001A6761"/>
    <w:rsid w:val="001A6EF9"/>
    <w:rsid w:val="001A6F51"/>
    <w:rsid w:val="001A712C"/>
    <w:rsid w:val="001A76AA"/>
    <w:rsid w:val="001A79AE"/>
    <w:rsid w:val="001A7E22"/>
    <w:rsid w:val="001B0689"/>
    <w:rsid w:val="001B0AE5"/>
    <w:rsid w:val="001B117B"/>
    <w:rsid w:val="001B1854"/>
    <w:rsid w:val="001B1BEB"/>
    <w:rsid w:val="001B1FC1"/>
    <w:rsid w:val="001B22E6"/>
    <w:rsid w:val="001B22E7"/>
    <w:rsid w:val="001B28AB"/>
    <w:rsid w:val="001B2B36"/>
    <w:rsid w:val="001B33F9"/>
    <w:rsid w:val="001B36D1"/>
    <w:rsid w:val="001B37FC"/>
    <w:rsid w:val="001B380B"/>
    <w:rsid w:val="001B4117"/>
    <w:rsid w:val="001B46BE"/>
    <w:rsid w:val="001B4C31"/>
    <w:rsid w:val="001B4C6D"/>
    <w:rsid w:val="001B4D00"/>
    <w:rsid w:val="001B527E"/>
    <w:rsid w:val="001B55DA"/>
    <w:rsid w:val="001B58AA"/>
    <w:rsid w:val="001B598A"/>
    <w:rsid w:val="001B5C8F"/>
    <w:rsid w:val="001B5D79"/>
    <w:rsid w:val="001B5EB2"/>
    <w:rsid w:val="001B62B9"/>
    <w:rsid w:val="001B73CC"/>
    <w:rsid w:val="001B7755"/>
    <w:rsid w:val="001B7842"/>
    <w:rsid w:val="001B7910"/>
    <w:rsid w:val="001B7BB1"/>
    <w:rsid w:val="001B7E48"/>
    <w:rsid w:val="001C0312"/>
    <w:rsid w:val="001C0550"/>
    <w:rsid w:val="001C1417"/>
    <w:rsid w:val="001C143C"/>
    <w:rsid w:val="001C17CE"/>
    <w:rsid w:val="001C1AEB"/>
    <w:rsid w:val="001C1E49"/>
    <w:rsid w:val="001C1FC7"/>
    <w:rsid w:val="001C2168"/>
    <w:rsid w:val="001C22C1"/>
    <w:rsid w:val="001C251D"/>
    <w:rsid w:val="001C25AA"/>
    <w:rsid w:val="001C2A38"/>
    <w:rsid w:val="001C2A53"/>
    <w:rsid w:val="001C3027"/>
    <w:rsid w:val="001C31C2"/>
    <w:rsid w:val="001C356A"/>
    <w:rsid w:val="001C36CA"/>
    <w:rsid w:val="001C376F"/>
    <w:rsid w:val="001C3774"/>
    <w:rsid w:val="001C41A6"/>
    <w:rsid w:val="001C42EE"/>
    <w:rsid w:val="001C4483"/>
    <w:rsid w:val="001C44D1"/>
    <w:rsid w:val="001C49C6"/>
    <w:rsid w:val="001C4D82"/>
    <w:rsid w:val="001C4F9E"/>
    <w:rsid w:val="001C5377"/>
    <w:rsid w:val="001C5685"/>
    <w:rsid w:val="001C62A7"/>
    <w:rsid w:val="001C65A3"/>
    <w:rsid w:val="001C69C2"/>
    <w:rsid w:val="001C6AEE"/>
    <w:rsid w:val="001C7159"/>
    <w:rsid w:val="001C7373"/>
    <w:rsid w:val="001C7513"/>
    <w:rsid w:val="001C7630"/>
    <w:rsid w:val="001C7901"/>
    <w:rsid w:val="001C7FFD"/>
    <w:rsid w:val="001D02AD"/>
    <w:rsid w:val="001D08F7"/>
    <w:rsid w:val="001D0CD8"/>
    <w:rsid w:val="001D0FBE"/>
    <w:rsid w:val="001D104C"/>
    <w:rsid w:val="001D12DB"/>
    <w:rsid w:val="001D1557"/>
    <w:rsid w:val="001D15C7"/>
    <w:rsid w:val="001D171B"/>
    <w:rsid w:val="001D19E7"/>
    <w:rsid w:val="001D1BD3"/>
    <w:rsid w:val="001D2C7E"/>
    <w:rsid w:val="001D32B6"/>
    <w:rsid w:val="001D383A"/>
    <w:rsid w:val="001D3A55"/>
    <w:rsid w:val="001D4296"/>
    <w:rsid w:val="001D48DD"/>
    <w:rsid w:val="001D499A"/>
    <w:rsid w:val="001D5918"/>
    <w:rsid w:val="001D59BA"/>
    <w:rsid w:val="001D5A25"/>
    <w:rsid w:val="001D5B55"/>
    <w:rsid w:val="001D6D15"/>
    <w:rsid w:val="001D7320"/>
    <w:rsid w:val="001D7330"/>
    <w:rsid w:val="001D7431"/>
    <w:rsid w:val="001D74D6"/>
    <w:rsid w:val="001D7723"/>
    <w:rsid w:val="001D780C"/>
    <w:rsid w:val="001D791E"/>
    <w:rsid w:val="001D7C28"/>
    <w:rsid w:val="001E0073"/>
    <w:rsid w:val="001E026A"/>
    <w:rsid w:val="001E02CE"/>
    <w:rsid w:val="001E04ED"/>
    <w:rsid w:val="001E0DF6"/>
    <w:rsid w:val="001E179A"/>
    <w:rsid w:val="001E195E"/>
    <w:rsid w:val="001E1C4A"/>
    <w:rsid w:val="001E2620"/>
    <w:rsid w:val="001E2A24"/>
    <w:rsid w:val="001E2CA8"/>
    <w:rsid w:val="001E33C6"/>
    <w:rsid w:val="001E41C7"/>
    <w:rsid w:val="001E41FE"/>
    <w:rsid w:val="001E46A3"/>
    <w:rsid w:val="001E49D9"/>
    <w:rsid w:val="001E4DED"/>
    <w:rsid w:val="001E4EA7"/>
    <w:rsid w:val="001E51B0"/>
    <w:rsid w:val="001E5C2C"/>
    <w:rsid w:val="001E638B"/>
    <w:rsid w:val="001E65AA"/>
    <w:rsid w:val="001E6ACF"/>
    <w:rsid w:val="001E7455"/>
    <w:rsid w:val="001E75E7"/>
    <w:rsid w:val="001E7B73"/>
    <w:rsid w:val="001E7D5D"/>
    <w:rsid w:val="001F0439"/>
    <w:rsid w:val="001F0747"/>
    <w:rsid w:val="001F160D"/>
    <w:rsid w:val="001F1860"/>
    <w:rsid w:val="001F18C3"/>
    <w:rsid w:val="001F1C98"/>
    <w:rsid w:val="001F1E89"/>
    <w:rsid w:val="001F20D8"/>
    <w:rsid w:val="001F2A15"/>
    <w:rsid w:val="001F2CB8"/>
    <w:rsid w:val="001F2F6F"/>
    <w:rsid w:val="001F301F"/>
    <w:rsid w:val="001F3269"/>
    <w:rsid w:val="001F3607"/>
    <w:rsid w:val="001F3A89"/>
    <w:rsid w:val="001F3DE1"/>
    <w:rsid w:val="001F3FE1"/>
    <w:rsid w:val="001F4646"/>
    <w:rsid w:val="001F4B70"/>
    <w:rsid w:val="001F4FC0"/>
    <w:rsid w:val="001F50F7"/>
    <w:rsid w:val="001F5108"/>
    <w:rsid w:val="001F5872"/>
    <w:rsid w:val="001F6061"/>
    <w:rsid w:val="001F6316"/>
    <w:rsid w:val="001F65EB"/>
    <w:rsid w:val="001F6922"/>
    <w:rsid w:val="001F714B"/>
    <w:rsid w:val="001F7493"/>
    <w:rsid w:val="001F7558"/>
    <w:rsid w:val="001F7848"/>
    <w:rsid w:val="001F787A"/>
    <w:rsid w:val="001F7D86"/>
    <w:rsid w:val="001F7F79"/>
    <w:rsid w:val="002001A2"/>
    <w:rsid w:val="0020123E"/>
    <w:rsid w:val="0020127E"/>
    <w:rsid w:val="0020141C"/>
    <w:rsid w:val="00201EE2"/>
    <w:rsid w:val="002027BE"/>
    <w:rsid w:val="00202F46"/>
    <w:rsid w:val="00203A11"/>
    <w:rsid w:val="002048EB"/>
    <w:rsid w:val="00204A23"/>
    <w:rsid w:val="00204CDD"/>
    <w:rsid w:val="00204E47"/>
    <w:rsid w:val="002051C9"/>
    <w:rsid w:val="00205258"/>
    <w:rsid w:val="00205284"/>
    <w:rsid w:val="00205456"/>
    <w:rsid w:val="0020556F"/>
    <w:rsid w:val="00205887"/>
    <w:rsid w:val="00205B57"/>
    <w:rsid w:val="00205DC2"/>
    <w:rsid w:val="00205F64"/>
    <w:rsid w:val="00205FFC"/>
    <w:rsid w:val="0020630F"/>
    <w:rsid w:val="0020634B"/>
    <w:rsid w:val="00206620"/>
    <w:rsid w:val="00206900"/>
    <w:rsid w:val="00206C5F"/>
    <w:rsid w:val="00206F21"/>
    <w:rsid w:val="0020705D"/>
    <w:rsid w:val="00207497"/>
    <w:rsid w:val="0020766C"/>
    <w:rsid w:val="002076BE"/>
    <w:rsid w:val="002076F5"/>
    <w:rsid w:val="00210056"/>
    <w:rsid w:val="00210206"/>
    <w:rsid w:val="0021063C"/>
    <w:rsid w:val="002109B5"/>
    <w:rsid w:val="00210C08"/>
    <w:rsid w:val="00210D0D"/>
    <w:rsid w:val="002117C8"/>
    <w:rsid w:val="00211890"/>
    <w:rsid w:val="002118B0"/>
    <w:rsid w:val="00212095"/>
    <w:rsid w:val="002126FA"/>
    <w:rsid w:val="00212922"/>
    <w:rsid w:val="002129A9"/>
    <w:rsid w:val="00212A77"/>
    <w:rsid w:val="00212BCC"/>
    <w:rsid w:val="00212D85"/>
    <w:rsid w:val="00213284"/>
    <w:rsid w:val="002134D1"/>
    <w:rsid w:val="002135D8"/>
    <w:rsid w:val="0021386D"/>
    <w:rsid w:val="00213B68"/>
    <w:rsid w:val="0021426C"/>
    <w:rsid w:val="002142C4"/>
    <w:rsid w:val="00214D93"/>
    <w:rsid w:val="0021579F"/>
    <w:rsid w:val="002157E0"/>
    <w:rsid w:val="00215F04"/>
    <w:rsid w:val="00216003"/>
    <w:rsid w:val="002162D8"/>
    <w:rsid w:val="002164D2"/>
    <w:rsid w:val="00216541"/>
    <w:rsid w:val="00216561"/>
    <w:rsid w:val="00216A57"/>
    <w:rsid w:val="00216C6D"/>
    <w:rsid w:val="00216DF9"/>
    <w:rsid w:val="00216FF5"/>
    <w:rsid w:val="00217448"/>
    <w:rsid w:val="00217838"/>
    <w:rsid w:val="00217BB7"/>
    <w:rsid w:val="00217D60"/>
    <w:rsid w:val="00217E06"/>
    <w:rsid w:val="00220084"/>
    <w:rsid w:val="00220231"/>
    <w:rsid w:val="002204B3"/>
    <w:rsid w:val="002208F1"/>
    <w:rsid w:val="00220949"/>
    <w:rsid w:val="00220B0C"/>
    <w:rsid w:val="00220B71"/>
    <w:rsid w:val="00220E3A"/>
    <w:rsid w:val="002213B6"/>
    <w:rsid w:val="0022147F"/>
    <w:rsid w:val="0022186A"/>
    <w:rsid w:val="0022193D"/>
    <w:rsid w:val="00221F6C"/>
    <w:rsid w:val="00222270"/>
    <w:rsid w:val="0022245B"/>
    <w:rsid w:val="00222769"/>
    <w:rsid w:val="0022334F"/>
    <w:rsid w:val="0022410E"/>
    <w:rsid w:val="00224133"/>
    <w:rsid w:val="0022433D"/>
    <w:rsid w:val="00224A3D"/>
    <w:rsid w:val="002254D5"/>
    <w:rsid w:val="00225BC3"/>
    <w:rsid w:val="00225C59"/>
    <w:rsid w:val="00226090"/>
    <w:rsid w:val="002262FC"/>
    <w:rsid w:val="002265BF"/>
    <w:rsid w:val="00226819"/>
    <w:rsid w:val="002268CA"/>
    <w:rsid w:val="00226AA7"/>
    <w:rsid w:val="0022713C"/>
    <w:rsid w:val="002271B4"/>
    <w:rsid w:val="00227DD5"/>
    <w:rsid w:val="00227F93"/>
    <w:rsid w:val="00230200"/>
    <w:rsid w:val="00230880"/>
    <w:rsid w:val="00230CFA"/>
    <w:rsid w:val="0023126A"/>
    <w:rsid w:val="0023147F"/>
    <w:rsid w:val="00231553"/>
    <w:rsid w:val="002315AA"/>
    <w:rsid w:val="00231B40"/>
    <w:rsid w:val="00231EE4"/>
    <w:rsid w:val="00231FAC"/>
    <w:rsid w:val="0023208B"/>
    <w:rsid w:val="002324A1"/>
    <w:rsid w:val="00232AD7"/>
    <w:rsid w:val="00232DA3"/>
    <w:rsid w:val="00233101"/>
    <w:rsid w:val="0023321E"/>
    <w:rsid w:val="002334AF"/>
    <w:rsid w:val="00233531"/>
    <w:rsid w:val="002337D3"/>
    <w:rsid w:val="00233817"/>
    <w:rsid w:val="002338B6"/>
    <w:rsid w:val="00234667"/>
    <w:rsid w:val="0023473E"/>
    <w:rsid w:val="00234894"/>
    <w:rsid w:val="00234AC4"/>
    <w:rsid w:val="00234AE1"/>
    <w:rsid w:val="00234F83"/>
    <w:rsid w:val="0023540C"/>
    <w:rsid w:val="00235424"/>
    <w:rsid w:val="00235439"/>
    <w:rsid w:val="0023597E"/>
    <w:rsid w:val="00235A3A"/>
    <w:rsid w:val="00235A6C"/>
    <w:rsid w:val="00235D23"/>
    <w:rsid w:val="00235EED"/>
    <w:rsid w:val="00236373"/>
    <w:rsid w:val="002367FF"/>
    <w:rsid w:val="002368C7"/>
    <w:rsid w:val="0023693B"/>
    <w:rsid w:val="00236B17"/>
    <w:rsid w:val="00236D9A"/>
    <w:rsid w:val="00237963"/>
    <w:rsid w:val="00237A3E"/>
    <w:rsid w:val="00237B2F"/>
    <w:rsid w:val="00237C3D"/>
    <w:rsid w:val="00237D6A"/>
    <w:rsid w:val="002403CF"/>
    <w:rsid w:val="00240B13"/>
    <w:rsid w:val="00240CE9"/>
    <w:rsid w:val="0024135E"/>
    <w:rsid w:val="0024173D"/>
    <w:rsid w:val="00241A33"/>
    <w:rsid w:val="00241AF1"/>
    <w:rsid w:val="00241B37"/>
    <w:rsid w:val="002425FC"/>
    <w:rsid w:val="00242645"/>
    <w:rsid w:val="00242B7D"/>
    <w:rsid w:val="00242C01"/>
    <w:rsid w:val="002434BA"/>
    <w:rsid w:val="00243947"/>
    <w:rsid w:val="002439A2"/>
    <w:rsid w:val="00243AB5"/>
    <w:rsid w:val="00243F9A"/>
    <w:rsid w:val="002441D1"/>
    <w:rsid w:val="0024426B"/>
    <w:rsid w:val="00244517"/>
    <w:rsid w:val="002446EA"/>
    <w:rsid w:val="00244AEA"/>
    <w:rsid w:val="00244D15"/>
    <w:rsid w:val="0024534A"/>
    <w:rsid w:val="002454CE"/>
    <w:rsid w:val="002455A1"/>
    <w:rsid w:val="002458AC"/>
    <w:rsid w:val="00245F33"/>
    <w:rsid w:val="00245F88"/>
    <w:rsid w:val="00246089"/>
    <w:rsid w:val="00246093"/>
    <w:rsid w:val="00246702"/>
    <w:rsid w:val="00246D2B"/>
    <w:rsid w:val="00246EE4"/>
    <w:rsid w:val="0024748D"/>
    <w:rsid w:val="002476C6"/>
    <w:rsid w:val="00247BA4"/>
    <w:rsid w:val="00247C59"/>
    <w:rsid w:val="00247F2E"/>
    <w:rsid w:val="00250185"/>
    <w:rsid w:val="002503B3"/>
    <w:rsid w:val="00250ADC"/>
    <w:rsid w:val="00250B07"/>
    <w:rsid w:val="00250B27"/>
    <w:rsid w:val="00251338"/>
    <w:rsid w:val="00251839"/>
    <w:rsid w:val="002519CB"/>
    <w:rsid w:val="00251BD4"/>
    <w:rsid w:val="00251F33"/>
    <w:rsid w:val="00252615"/>
    <w:rsid w:val="00252C88"/>
    <w:rsid w:val="00252E5E"/>
    <w:rsid w:val="00252FF9"/>
    <w:rsid w:val="0025300D"/>
    <w:rsid w:val="0025308E"/>
    <w:rsid w:val="00253281"/>
    <w:rsid w:val="00254061"/>
    <w:rsid w:val="002544BA"/>
    <w:rsid w:val="00254AC6"/>
    <w:rsid w:val="00254C74"/>
    <w:rsid w:val="00254C8D"/>
    <w:rsid w:val="00254EE8"/>
    <w:rsid w:val="0025538C"/>
    <w:rsid w:val="0025581C"/>
    <w:rsid w:val="00255AC2"/>
    <w:rsid w:val="00255AD5"/>
    <w:rsid w:val="00256B46"/>
    <w:rsid w:val="00256E93"/>
    <w:rsid w:val="00257425"/>
    <w:rsid w:val="00257553"/>
    <w:rsid w:val="00257AE3"/>
    <w:rsid w:val="00257E6D"/>
    <w:rsid w:val="00260162"/>
    <w:rsid w:val="0026023E"/>
    <w:rsid w:val="0026075A"/>
    <w:rsid w:val="00260BFC"/>
    <w:rsid w:val="00260F0C"/>
    <w:rsid w:val="00260FB2"/>
    <w:rsid w:val="00261018"/>
    <w:rsid w:val="0026170E"/>
    <w:rsid w:val="00262128"/>
    <w:rsid w:val="00262260"/>
    <w:rsid w:val="00262F79"/>
    <w:rsid w:val="002630D8"/>
    <w:rsid w:val="00263214"/>
    <w:rsid w:val="00263242"/>
    <w:rsid w:val="002634B7"/>
    <w:rsid w:val="0026369B"/>
    <w:rsid w:val="00263AF9"/>
    <w:rsid w:val="00263E8F"/>
    <w:rsid w:val="00264189"/>
    <w:rsid w:val="002641B1"/>
    <w:rsid w:val="002642EF"/>
    <w:rsid w:val="002643CB"/>
    <w:rsid w:val="00264FBF"/>
    <w:rsid w:val="00265370"/>
    <w:rsid w:val="00265522"/>
    <w:rsid w:val="00265C29"/>
    <w:rsid w:val="00265C90"/>
    <w:rsid w:val="002663F2"/>
    <w:rsid w:val="002664CE"/>
    <w:rsid w:val="002664DA"/>
    <w:rsid w:val="00266623"/>
    <w:rsid w:val="00266758"/>
    <w:rsid w:val="002667DD"/>
    <w:rsid w:val="00267374"/>
    <w:rsid w:val="002679AC"/>
    <w:rsid w:val="00267BE6"/>
    <w:rsid w:val="00267F82"/>
    <w:rsid w:val="0027004C"/>
    <w:rsid w:val="00270EF7"/>
    <w:rsid w:val="00271016"/>
    <w:rsid w:val="0027116D"/>
    <w:rsid w:val="00271249"/>
    <w:rsid w:val="0027165D"/>
    <w:rsid w:val="00271D7F"/>
    <w:rsid w:val="00272270"/>
    <w:rsid w:val="0027241E"/>
    <w:rsid w:val="002725E3"/>
    <w:rsid w:val="0027289B"/>
    <w:rsid w:val="00272B4E"/>
    <w:rsid w:val="00272CBF"/>
    <w:rsid w:val="002736DB"/>
    <w:rsid w:val="00273CEB"/>
    <w:rsid w:val="0027416E"/>
    <w:rsid w:val="00274873"/>
    <w:rsid w:val="0027495C"/>
    <w:rsid w:val="00274992"/>
    <w:rsid w:val="00274C1E"/>
    <w:rsid w:val="00274F16"/>
    <w:rsid w:val="00274FAE"/>
    <w:rsid w:val="0027571A"/>
    <w:rsid w:val="00275D15"/>
    <w:rsid w:val="00275EDC"/>
    <w:rsid w:val="00276074"/>
    <w:rsid w:val="002761EE"/>
    <w:rsid w:val="00276927"/>
    <w:rsid w:val="002769F7"/>
    <w:rsid w:val="00276AB2"/>
    <w:rsid w:val="00276B6D"/>
    <w:rsid w:val="002771AC"/>
    <w:rsid w:val="00277BFD"/>
    <w:rsid w:val="002802C5"/>
    <w:rsid w:val="002809E0"/>
    <w:rsid w:val="002809F5"/>
    <w:rsid w:val="00280AC9"/>
    <w:rsid w:val="00280F2F"/>
    <w:rsid w:val="00281028"/>
    <w:rsid w:val="002810AD"/>
    <w:rsid w:val="00281ADB"/>
    <w:rsid w:val="00281BC2"/>
    <w:rsid w:val="00281C89"/>
    <w:rsid w:val="0028212B"/>
    <w:rsid w:val="0028278B"/>
    <w:rsid w:val="0028282F"/>
    <w:rsid w:val="00282CCF"/>
    <w:rsid w:val="00282CFF"/>
    <w:rsid w:val="00282D96"/>
    <w:rsid w:val="00282E5B"/>
    <w:rsid w:val="002833F9"/>
    <w:rsid w:val="002847E8"/>
    <w:rsid w:val="0028574B"/>
    <w:rsid w:val="00285A05"/>
    <w:rsid w:val="00285A31"/>
    <w:rsid w:val="00286741"/>
    <w:rsid w:val="00286F4C"/>
    <w:rsid w:val="002870F7"/>
    <w:rsid w:val="002871E6"/>
    <w:rsid w:val="00287207"/>
    <w:rsid w:val="002874BA"/>
    <w:rsid w:val="00287D0C"/>
    <w:rsid w:val="00290C74"/>
    <w:rsid w:val="00290CE5"/>
    <w:rsid w:val="00290D28"/>
    <w:rsid w:val="00290E1E"/>
    <w:rsid w:val="00291083"/>
    <w:rsid w:val="00291E7B"/>
    <w:rsid w:val="00291EA4"/>
    <w:rsid w:val="00291FB1"/>
    <w:rsid w:val="00292313"/>
    <w:rsid w:val="00292D77"/>
    <w:rsid w:val="00292DFC"/>
    <w:rsid w:val="00292EA4"/>
    <w:rsid w:val="00293455"/>
    <w:rsid w:val="00293B55"/>
    <w:rsid w:val="00293BDC"/>
    <w:rsid w:val="00293EC0"/>
    <w:rsid w:val="0029430E"/>
    <w:rsid w:val="00294A1C"/>
    <w:rsid w:val="00294AD2"/>
    <w:rsid w:val="00294EA7"/>
    <w:rsid w:val="002953A4"/>
    <w:rsid w:val="0029583C"/>
    <w:rsid w:val="0029593B"/>
    <w:rsid w:val="00295C69"/>
    <w:rsid w:val="00295D78"/>
    <w:rsid w:val="002961CC"/>
    <w:rsid w:val="00296498"/>
    <w:rsid w:val="00296D87"/>
    <w:rsid w:val="002971DF"/>
    <w:rsid w:val="0029743C"/>
    <w:rsid w:val="002975B8"/>
    <w:rsid w:val="00297956"/>
    <w:rsid w:val="00297FC5"/>
    <w:rsid w:val="002A0417"/>
    <w:rsid w:val="002A0529"/>
    <w:rsid w:val="002A05E8"/>
    <w:rsid w:val="002A064F"/>
    <w:rsid w:val="002A0AC7"/>
    <w:rsid w:val="002A0B3C"/>
    <w:rsid w:val="002A0C4B"/>
    <w:rsid w:val="002A16D8"/>
    <w:rsid w:val="002A1A1D"/>
    <w:rsid w:val="002A1BC8"/>
    <w:rsid w:val="002A1BDE"/>
    <w:rsid w:val="002A2814"/>
    <w:rsid w:val="002A3398"/>
    <w:rsid w:val="002A368D"/>
    <w:rsid w:val="002A37A5"/>
    <w:rsid w:val="002A3EF2"/>
    <w:rsid w:val="002A3F4E"/>
    <w:rsid w:val="002A491D"/>
    <w:rsid w:val="002A55F9"/>
    <w:rsid w:val="002A5802"/>
    <w:rsid w:val="002A59FB"/>
    <w:rsid w:val="002A5FC7"/>
    <w:rsid w:val="002A6467"/>
    <w:rsid w:val="002A64BF"/>
    <w:rsid w:val="002A6AB6"/>
    <w:rsid w:val="002A7103"/>
    <w:rsid w:val="002A7381"/>
    <w:rsid w:val="002A79A7"/>
    <w:rsid w:val="002A7BE9"/>
    <w:rsid w:val="002A7C4F"/>
    <w:rsid w:val="002A7FD9"/>
    <w:rsid w:val="002B018F"/>
    <w:rsid w:val="002B01FF"/>
    <w:rsid w:val="002B0515"/>
    <w:rsid w:val="002B06AD"/>
    <w:rsid w:val="002B0992"/>
    <w:rsid w:val="002B0C06"/>
    <w:rsid w:val="002B0CF4"/>
    <w:rsid w:val="002B0DED"/>
    <w:rsid w:val="002B0E5F"/>
    <w:rsid w:val="002B133B"/>
    <w:rsid w:val="002B15CC"/>
    <w:rsid w:val="002B1876"/>
    <w:rsid w:val="002B19A2"/>
    <w:rsid w:val="002B1E23"/>
    <w:rsid w:val="002B21BB"/>
    <w:rsid w:val="002B26DF"/>
    <w:rsid w:val="002B2792"/>
    <w:rsid w:val="002B28FA"/>
    <w:rsid w:val="002B2A6D"/>
    <w:rsid w:val="002B2A7C"/>
    <w:rsid w:val="002B2D4A"/>
    <w:rsid w:val="002B2F35"/>
    <w:rsid w:val="002B2FBF"/>
    <w:rsid w:val="002B30CD"/>
    <w:rsid w:val="002B3548"/>
    <w:rsid w:val="002B381A"/>
    <w:rsid w:val="002B3AC2"/>
    <w:rsid w:val="002B3D2B"/>
    <w:rsid w:val="002B4C8A"/>
    <w:rsid w:val="002B4CD6"/>
    <w:rsid w:val="002B4F32"/>
    <w:rsid w:val="002B4FCC"/>
    <w:rsid w:val="002B58B4"/>
    <w:rsid w:val="002B5B9B"/>
    <w:rsid w:val="002B5F94"/>
    <w:rsid w:val="002B6040"/>
    <w:rsid w:val="002B6272"/>
    <w:rsid w:val="002B64C5"/>
    <w:rsid w:val="002B6519"/>
    <w:rsid w:val="002B695F"/>
    <w:rsid w:val="002B6BF3"/>
    <w:rsid w:val="002B6CCC"/>
    <w:rsid w:val="002B6ECF"/>
    <w:rsid w:val="002B7408"/>
    <w:rsid w:val="002B75BD"/>
    <w:rsid w:val="002B794E"/>
    <w:rsid w:val="002B79F3"/>
    <w:rsid w:val="002B7CFD"/>
    <w:rsid w:val="002B7FBF"/>
    <w:rsid w:val="002C030D"/>
    <w:rsid w:val="002C0530"/>
    <w:rsid w:val="002C0B62"/>
    <w:rsid w:val="002C1051"/>
    <w:rsid w:val="002C11A0"/>
    <w:rsid w:val="002C124A"/>
    <w:rsid w:val="002C127E"/>
    <w:rsid w:val="002C1533"/>
    <w:rsid w:val="002C1638"/>
    <w:rsid w:val="002C1DE6"/>
    <w:rsid w:val="002C210F"/>
    <w:rsid w:val="002C2462"/>
    <w:rsid w:val="002C2567"/>
    <w:rsid w:val="002C2682"/>
    <w:rsid w:val="002C273E"/>
    <w:rsid w:val="002C2B9A"/>
    <w:rsid w:val="002C2BB6"/>
    <w:rsid w:val="002C303B"/>
    <w:rsid w:val="002C33F3"/>
    <w:rsid w:val="002C3725"/>
    <w:rsid w:val="002C3853"/>
    <w:rsid w:val="002C48A2"/>
    <w:rsid w:val="002C4A05"/>
    <w:rsid w:val="002C4AD8"/>
    <w:rsid w:val="002C4E04"/>
    <w:rsid w:val="002C5BAC"/>
    <w:rsid w:val="002C657E"/>
    <w:rsid w:val="002C65DD"/>
    <w:rsid w:val="002C67CD"/>
    <w:rsid w:val="002C6B19"/>
    <w:rsid w:val="002C6B4B"/>
    <w:rsid w:val="002C6CD5"/>
    <w:rsid w:val="002C6D06"/>
    <w:rsid w:val="002C75BE"/>
    <w:rsid w:val="002C7C4B"/>
    <w:rsid w:val="002C7EBB"/>
    <w:rsid w:val="002D0287"/>
    <w:rsid w:val="002D051E"/>
    <w:rsid w:val="002D0526"/>
    <w:rsid w:val="002D06B1"/>
    <w:rsid w:val="002D0D36"/>
    <w:rsid w:val="002D1021"/>
    <w:rsid w:val="002D18E8"/>
    <w:rsid w:val="002D19B9"/>
    <w:rsid w:val="002D1AAE"/>
    <w:rsid w:val="002D1C8F"/>
    <w:rsid w:val="002D2016"/>
    <w:rsid w:val="002D21F0"/>
    <w:rsid w:val="002D2281"/>
    <w:rsid w:val="002D22BE"/>
    <w:rsid w:val="002D2638"/>
    <w:rsid w:val="002D3010"/>
    <w:rsid w:val="002D3574"/>
    <w:rsid w:val="002D3600"/>
    <w:rsid w:val="002D374F"/>
    <w:rsid w:val="002D49AF"/>
    <w:rsid w:val="002D50C6"/>
    <w:rsid w:val="002D547F"/>
    <w:rsid w:val="002D56A3"/>
    <w:rsid w:val="002D5B67"/>
    <w:rsid w:val="002D602E"/>
    <w:rsid w:val="002D6616"/>
    <w:rsid w:val="002D6B8E"/>
    <w:rsid w:val="002D6C44"/>
    <w:rsid w:val="002D7DED"/>
    <w:rsid w:val="002E01B0"/>
    <w:rsid w:val="002E06D0"/>
    <w:rsid w:val="002E096F"/>
    <w:rsid w:val="002E09EE"/>
    <w:rsid w:val="002E0BAC"/>
    <w:rsid w:val="002E106B"/>
    <w:rsid w:val="002E1132"/>
    <w:rsid w:val="002E170D"/>
    <w:rsid w:val="002E1A3F"/>
    <w:rsid w:val="002E1C7D"/>
    <w:rsid w:val="002E2813"/>
    <w:rsid w:val="002E2B0E"/>
    <w:rsid w:val="002E2D94"/>
    <w:rsid w:val="002E2DEF"/>
    <w:rsid w:val="002E329C"/>
    <w:rsid w:val="002E3614"/>
    <w:rsid w:val="002E373C"/>
    <w:rsid w:val="002E3B62"/>
    <w:rsid w:val="002E3EFF"/>
    <w:rsid w:val="002E4467"/>
    <w:rsid w:val="002E488D"/>
    <w:rsid w:val="002E4DDC"/>
    <w:rsid w:val="002E54C4"/>
    <w:rsid w:val="002E56B4"/>
    <w:rsid w:val="002E5C9F"/>
    <w:rsid w:val="002E5ED9"/>
    <w:rsid w:val="002E6941"/>
    <w:rsid w:val="002E6AB5"/>
    <w:rsid w:val="002E7078"/>
    <w:rsid w:val="002E7185"/>
    <w:rsid w:val="002E7258"/>
    <w:rsid w:val="002E737D"/>
    <w:rsid w:val="002E7B56"/>
    <w:rsid w:val="002E7F90"/>
    <w:rsid w:val="002E7FA0"/>
    <w:rsid w:val="002F007C"/>
    <w:rsid w:val="002F040B"/>
    <w:rsid w:val="002F06EC"/>
    <w:rsid w:val="002F09B3"/>
    <w:rsid w:val="002F0D14"/>
    <w:rsid w:val="002F0F8E"/>
    <w:rsid w:val="002F107B"/>
    <w:rsid w:val="002F138A"/>
    <w:rsid w:val="002F212A"/>
    <w:rsid w:val="002F2628"/>
    <w:rsid w:val="002F27F1"/>
    <w:rsid w:val="002F290C"/>
    <w:rsid w:val="002F2E9F"/>
    <w:rsid w:val="002F308F"/>
    <w:rsid w:val="002F3129"/>
    <w:rsid w:val="002F35B0"/>
    <w:rsid w:val="002F4177"/>
    <w:rsid w:val="002F45C5"/>
    <w:rsid w:val="002F517B"/>
    <w:rsid w:val="002F5DA7"/>
    <w:rsid w:val="002F610F"/>
    <w:rsid w:val="002F62BF"/>
    <w:rsid w:val="002F6B25"/>
    <w:rsid w:val="002F6D22"/>
    <w:rsid w:val="002F6FE1"/>
    <w:rsid w:val="002F70C2"/>
    <w:rsid w:val="002F73D8"/>
    <w:rsid w:val="002F75D6"/>
    <w:rsid w:val="002F7918"/>
    <w:rsid w:val="002F7AD1"/>
    <w:rsid w:val="0030002C"/>
    <w:rsid w:val="00300279"/>
    <w:rsid w:val="00300A6B"/>
    <w:rsid w:val="0030152A"/>
    <w:rsid w:val="00301CB5"/>
    <w:rsid w:val="00301D0A"/>
    <w:rsid w:val="00301E3D"/>
    <w:rsid w:val="00301F52"/>
    <w:rsid w:val="00302480"/>
    <w:rsid w:val="00302483"/>
    <w:rsid w:val="00302758"/>
    <w:rsid w:val="003029FC"/>
    <w:rsid w:val="00302C6A"/>
    <w:rsid w:val="00302D68"/>
    <w:rsid w:val="00302DA7"/>
    <w:rsid w:val="00302DED"/>
    <w:rsid w:val="00303469"/>
    <w:rsid w:val="0030359C"/>
    <w:rsid w:val="00303623"/>
    <w:rsid w:val="003039C7"/>
    <w:rsid w:val="00303BAD"/>
    <w:rsid w:val="003041C0"/>
    <w:rsid w:val="003043B6"/>
    <w:rsid w:val="003045FD"/>
    <w:rsid w:val="003048B7"/>
    <w:rsid w:val="00304DCC"/>
    <w:rsid w:val="00304E9F"/>
    <w:rsid w:val="003059E3"/>
    <w:rsid w:val="0030600C"/>
    <w:rsid w:val="00306B19"/>
    <w:rsid w:val="00306C6D"/>
    <w:rsid w:val="00306E37"/>
    <w:rsid w:val="003070B0"/>
    <w:rsid w:val="003072BE"/>
    <w:rsid w:val="00307A7C"/>
    <w:rsid w:val="00307E86"/>
    <w:rsid w:val="00307FCC"/>
    <w:rsid w:val="0031006F"/>
    <w:rsid w:val="0031026F"/>
    <w:rsid w:val="003102E2"/>
    <w:rsid w:val="00310500"/>
    <w:rsid w:val="0031124A"/>
    <w:rsid w:val="003113D8"/>
    <w:rsid w:val="0031155B"/>
    <w:rsid w:val="003120A9"/>
    <w:rsid w:val="0031291B"/>
    <w:rsid w:val="00312D3F"/>
    <w:rsid w:val="003131E9"/>
    <w:rsid w:val="00313A8D"/>
    <w:rsid w:val="00313B7A"/>
    <w:rsid w:val="00313FDC"/>
    <w:rsid w:val="003141D1"/>
    <w:rsid w:val="0031441E"/>
    <w:rsid w:val="00314AD9"/>
    <w:rsid w:val="00314E85"/>
    <w:rsid w:val="003151A0"/>
    <w:rsid w:val="00315402"/>
    <w:rsid w:val="003159B1"/>
    <w:rsid w:val="00315C57"/>
    <w:rsid w:val="00316437"/>
    <w:rsid w:val="0031645E"/>
    <w:rsid w:val="003165E6"/>
    <w:rsid w:val="003170F9"/>
    <w:rsid w:val="003172D1"/>
    <w:rsid w:val="00317374"/>
    <w:rsid w:val="0031758A"/>
    <w:rsid w:val="003176C5"/>
    <w:rsid w:val="00317D39"/>
    <w:rsid w:val="00320327"/>
    <w:rsid w:val="00320349"/>
    <w:rsid w:val="003206CC"/>
    <w:rsid w:val="00320B63"/>
    <w:rsid w:val="00320D5E"/>
    <w:rsid w:val="00320EE8"/>
    <w:rsid w:val="003215B5"/>
    <w:rsid w:val="003218FE"/>
    <w:rsid w:val="00321E2D"/>
    <w:rsid w:val="003221CF"/>
    <w:rsid w:val="003222CB"/>
    <w:rsid w:val="003222EF"/>
    <w:rsid w:val="0032289F"/>
    <w:rsid w:val="00322A7A"/>
    <w:rsid w:val="00322DB1"/>
    <w:rsid w:val="003232C3"/>
    <w:rsid w:val="003233ED"/>
    <w:rsid w:val="003233FE"/>
    <w:rsid w:val="003234F0"/>
    <w:rsid w:val="00323733"/>
    <w:rsid w:val="0032394D"/>
    <w:rsid w:val="00323C8F"/>
    <w:rsid w:val="00323EFB"/>
    <w:rsid w:val="00324300"/>
    <w:rsid w:val="003243BF"/>
    <w:rsid w:val="003245B6"/>
    <w:rsid w:val="003248E9"/>
    <w:rsid w:val="00324D9F"/>
    <w:rsid w:val="00324E76"/>
    <w:rsid w:val="003250C4"/>
    <w:rsid w:val="003253EE"/>
    <w:rsid w:val="00325440"/>
    <w:rsid w:val="003257FC"/>
    <w:rsid w:val="00325B6E"/>
    <w:rsid w:val="00325D9E"/>
    <w:rsid w:val="00325E47"/>
    <w:rsid w:val="00325FD7"/>
    <w:rsid w:val="003261E6"/>
    <w:rsid w:val="00326572"/>
    <w:rsid w:val="00326930"/>
    <w:rsid w:val="00326A2F"/>
    <w:rsid w:val="00326A56"/>
    <w:rsid w:val="00326FBB"/>
    <w:rsid w:val="003276B5"/>
    <w:rsid w:val="0032780B"/>
    <w:rsid w:val="00327948"/>
    <w:rsid w:val="0033000F"/>
    <w:rsid w:val="00330FF7"/>
    <w:rsid w:val="003310AE"/>
    <w:rsid w:val="00331536"/>
    <w:rsid w:val="003319AE"/>
    <w:rsid w:val="00331AE5"/>
    <w:rsid w:val="00332011"/>
    <w:rsid w:val="00332518"/>
    <w:rsid w:val="00332925"/>
    <w:rsid w:val="00332E3F"/>
    <w:rsid w:val="003332ED"/>
    <w:rsid w:val="003334F4"/>
    <w:rsid w:val="00333507"/>
    <w:rsid w:val="00333515"/>
    <w:rsid w:val="00333860"/>
    <w:rsid w:val="003338A8"/>
    <w:rsid w:val="00333A75"/>
    <w:rsid w:val="00333E3C"/>
    <w:rsid w:val="00334BD5"/>
    <w:rsid w:val="00334EA4"/>
    <w:rsid w:val="00334FDA"/>
    <w:rsid w:val="00335A4F"/>
    <w:rsid w:val="003362F4"/>
    <w:rsid w:val="003363D0"/>
    <w:rsid w:val="003366CA"/>
    <w:rsid w:val="003368DC"/>
    <w:rsid w:val="00336987"/>
    <w:rsid w:val="00336ACD"/>
    <w:rsid w:val="00336E34"/>
    <w:rsid w:val="003400D0"/>
    <w:rsid w:val="00340317"/>
    <w:rsid w:val="00340700"/>
    <w:rsid w:val="00340F5B"/>
    <w:rsid w:val="00341823"/>
    <w:rsid w:val="003419FD"/>
    <w:rsid w:val="003420D3"/>
    <w:rsid w:val="003421E5"/>
    <w:rsid w:val="00342659"/>
    <w:rsid w:val="00342AEB"/>
    <w:rsid w:val="00342D30"/>
    <w:rsid w:val="00342EA3"/>
    <w:rsid w:val="003431FB"/>
    <w:rsid w:val="003432F0"/>
    <w:rsid w:val="003433DB"/>
    <w:rsid w:val="00343503"/>
    <w:rsid w:val="00343679"/>
    <w:rsid w:val="00343819"/>
    <w:rsid w:val="00343A76"/>
    <w:rsid w:val="00344112"/>
    <w:rsid w:val="003448C5"/>
    <w:rsid w:val="0034490B"/>
    <w:rsid w:val="0034493E"/>
    <w:rsid w:val="00344A40"/>
    <w:rsid w:val="00344C31"/>
    <w:rsid w:val="003450D9"/>
    <w:rsid w:val="00345927"/>
    <w:rsid w:val="00346069"/>
    <w:rsid w:val="00346227"/>
    <w:rsid w:val="00346421"/>
    <w:rsid w:val="00347C5D"/>
    <w:rsid w:val="00347D27"/>
    <w:rsid w:val="00347D92"/>
    <w:rsid w:val="00350584"/>
    <w:rsid w:val="00350C6D"/>
    <w:rsid w:val="00350FCF"/>
    <w:rsid w:val="00351063"/>
    <w:rsid w:val="003516C2"/>
    <w:rsid w:val="00351857"/>
    <w:rsid w:val="003518EB"/>
    <w:rsid w:val="00351DC7"/>
    <w:rsid w:val="00351F2A"/>
    <w:rsid w:val="00352616"/>
    <w:rsid w:val="00352810"/>
    <w:rsid w:val="00352A92"/>
    <w:rsid w:val="003532CF"/>
    <w:rsid w:val="003537E5"/>
    <w:rsid w:val="00353A2B"/>
    <w:rsid w:val="00353A6F"/>
    <w:rsid w:val="00353A84"/>
    <w:rsid w:val="00353EC9"/>
    <w:rsid w:val="00354298"/>
    <w:rsid w:val="003545E8"/>
    <w:rsid w:val="00354690"/>
    <w:rsid w:val="00354820"/>
    <w:rsid w:val="00355300"/>
    <w:rsid w:val="00355429"/>
    <w:rsid w:val="00355F4D"/>
    <w:rsid w:val="00356A73"/>
    <w:rsid w:val="00356D88"/>
    <w:rsid w:val="00356DCE"/>
    <w:rsid w:val="00357D5D"/>
    <w:rsid w:val="00357DE5"/>
    <w:rsid w:val="003607DD"/>
    <w:rsid w:val="00360E30"/>
    <w:rsid w:val="00360F8C"/>
    <w:rsid w:val="003610E1"/>
    <w:rsid w:val="003613E7"/>
    <w:rsid w:val="003616CF"/>
    <w:rsid w:val="003617F2"/>
    <w:rsid w:val="00361A8A"/>
    <w:rsid w:val="0036206D"/>
    <w:rsid w:val="00362E2F"/>
    <w:rsid w:val="00362F70"/>
    <w:rsid w:val="003638AE"/>
    <w:rsid w:val="00364277"/>
    <w:rsid w:val="0036511B"/>
    <w:rsid w:val="00365502"/>
    <w:rsid w:val="00365A74"/>
    <w:rsid w:val="00365D12"/>
    <w:rsid w:val="00366E4C"/>
    <w:rsid w:val="003670C0"/>
    <w:rsid w:val="003671BE"/>
    <w:rsid w:val="003676BA"/>
    <w:rsid w:val="00367900"/>
    <w:rsid w:val="00367C83"/>
    <w:rsid w:val="00370121"/>
    <w:rsid w:val="003705B0"/>
    <w:rsid w:val="00370647"/>
    <w:rsid w:val="00370D53"/>
    <w:rsid w:val="00370F0E"/>
    <w:rsid w:val="003718C6"/>
    <w:rsid w:val="00371B2C"/>
    <w:rsid w:val="00371BC1"/>
    <w:rsid w:val="00371FE5"/>
    <w:rsid w:val="00372023"/>
    <w:rsid w:val="003722FB"/>
    <w:rsid w:val="00372485"/>
    <w:rsid w:val="00372E20"/>
    <w:rsid w:val="00373046"/>
    <w:rsid w:val="0037309D"/>
    <w:rsid w:val="00373200"/>
    <w:rsid w:val="0037346D"/>
    <w:rsid w:val="0037388B"/>
    <w:rsid w:val="003739B8"/>
    <w:rsid w:val="00373E75"/>
    <w:rsid w:val="003740F5"/>
    <w:rsid w:val="00374AF4"/>
    <w:rsid w:val="00374D3D"/>
    <w:rsid w:val="00375572"/>
    <w:rsid w:val="0037558E"/>
    <w:rsid w:val="00375596"/>
    <w:rsid w:val="00375ABF"/>
    <w:rsid w:val="00375B18"/>
    <w:rsid w:val="00375C17"/>
    <w:rsid w:val="00375EF5"/>
    <w:rsid w:val="00375FC1"/>
    <w:rsid w:val="003765B0"/>
    <w:rsid w:val="003767A5"/>
    <w:rsid w:val="00376FD5"/>
    <w:rsid w:val="00377991"/>
    <w:rsid w:val="00377A0B"/>
    <w:rsid w:val="00377D67"/>
    <w:rsid w:val="00377DC2"/>
    <w:rsid w:val="00377E37"/>
    <w:rsid w:val="00377E68"/>
    <w:rsid w:val="00377E6F"/>
    <w:rsid w:val="00380034"/>
    <w:rsid w:val="0038006F"/>
    <w:rsid w:val="003802C2"/>
    <w:rsid w:val="00380773"/>
    <w:rsid w:val="00381057"/>
    <w:rsid w:val="00381155"/>
    <w:rsid w:val="0038127B"/>
    <w:rsid w:val="0038189C"/>
    <w:rsid w:val="003819FC"/>
    <w:rsid w:val="00381C00"/>
    <w:rsid w:val="00381D15"/>
    <w:rsid w:val="00381EEE"/>
    <w:rsid w:val="00381F4D"/>
    <w:rsid w:val="0038237B"/>
    <w:rsid w:val="00383342"/>
    <w:rsid w:val="00383A7B"/>
    <w:rsid w:val="00384155"/>
    <w:rsid w:val="00384158"/>
    <w:rsid w:val="00384A3B"/>
    <w:rsid w:val="00384D8F"/>
    <w:rsid w:val="00385254"/>
    <w:rsid w:val="00385717"/>
    <w:rsid w:val="00385AB2"/>
    <w:rsid w:val="00385C72"/>
    <w:rsid w:val="00386295"/>
    <w:rsid w:val="003863EF"/>
    <w:rsid w:val="003865B1"/>
    <w:rsid w:val="00386680"/>
    <w:rsid w:val="00386710"/>
    <w:rsid w:val="00386A6D"/>
    <w:rsid w:val="00386E26"/>
    <w:rsid w:val="003871A4"/>
    <w:rsid w:val="00387355"/>
    <w:rsid w:val="0038747C"/>
    <w:rsid w:val="00390425"/>
    <w:rsid w:val="0039051F"/>
    <w:rsid w:val="00390789"/>
    <w:rsid w:val="00390D91"/>
    <w:rsid w:val="00390E89"/>
    <w:rsid w:val="00391330"/>
    <w:rsid w:val="0039155B"/>
    <w:rsid w:val="003917A8"/>
    <w:rsid w:val="0039180A"/>
    <w:rsid w:val="00391B3A"/>
    <w:rsid w:val="00391BAC"/>
    <w:rsid w:val="00391EDD"/>
    <w:rsid w:val="003920A9"/>
    <w:rsid w:val="003920B1"/>
    <w:rsid w:val="00392583"/>
    <w:rsid w:val="003927B1"/>
    <w:rsid w:val="00392C03"/>
    <w:rsid w:val="00392FC7"/>
    <w:rsid w:val="003933E8"/>
    <w:rsid w:val="0039346C"/>
    <w:rsid w:val="0039351E"/>
    <w:rsid w:val="003935DE"/>
    <w:rsid w:val="00394021"/>
    <w:rsid w:val="00394031"/>
    <w:rsid w:val="0039418E"/>
    <w:rsid w:val="003948D3"/>
    <w:rsid w:val="00394A05"/>
    <w:rsid w:val="00394C55"/>
    <w:rsid w:val="00394D68"/>
    <w:rsid w:val="00395B18"/>
    <w:rsid w:val="0039617B"/>
    <w:rsid w:val="00396753"/>
    <w:rsid w:val="00396903"/>
    <w:rsid w:val="00396B25"/>
    <w:rsid w:val="00396CC5"/>
    <w:rsid w:val="00396DC2"/>
    <w:rsid w:val="00397650"/>
    <w:rsid w:val="003976AC"/>
    <w:rsid w:val="003A0223"/>
    <w:rsid w:val="003A04DB"/>
    <w:rsid w:val="003A0A09"/>
    <w:rsid w:val="003A13D9"/>
    <w:rsid w:val="003A172F"/>
    <w:rsid w:val="003A1E1F"/>
    <w:rsid w:val="003A2099"/>
    <w:rsid w:val="003A2135"/>
    <w:rsid w:val="003A22BC"/>
    <w:rsid w:val="003A2908"/>
    <w:rsid w:val="003A38C2"/>
    <w:rsid w:val="003A3F10"/>
    <w:rsid w:val="003A4420"/>
    <w:rsid w:val="003A44E0"/>
    <w:rsid w:val="003A4D67"/>
    <w:rsid w:val="003A4F99"/>
    <w:rsid w:val="003A53A8"/>
    <w:rsid w:val="003A5541"/>
    <w:rsid w:val="003A5D94"/>
    <w:rsid w:val="003A5DA9"/>
    <w:rsid w:val="003A5F5B"/>
    <w:rsid w:val="003A638F"/>
    <w:rsid w:val="003A645A"/>
    <w:rsid w:val="003A656D"/>
    <w:rsid w:val="003A6C4F"/>
    <w:rsid w:val="003A752C"/>
    <w:rsid w:val="003A7758"/>
    <w:rsid w:val="003A7800"/>
    <w:rsid w:val="003A789A"/>
    <w:rsid w:val="003A7A29"/>
    <w:rsid w:val="003A7B33"/>
    <w:rsid w:val="003B04C7"/>
    <w:rsid w:val="003B06DF"/>
    <w:rsid w:val="003B07CA"/>
    <w:rsid w:val="003B0852"/>
    <w:rsid w:val="003B0B11"/>
    <w:rsid w:val="003B0DA8"/>
    <w:rsid w:val="003B12EC"/>
    <w:rsid w:val="003B19D6"/>
    <w:rsid w:val="003B1A2B"/>
    <w:rsid w:val="003B1FFB"/>
    <w:rsid w:val="003B247E"/>
    <w:rsid w:val="003B24BA"/>
    <w:rsid w:val="003B24F0"/>
    <w:rsid w:val="003B34F9"/>
    <w:rsid w:val="003B3651"/>
    <w:rsid w:val="003B4677"/>
    <w:rsid w:val="003B4B14"/>
    <w:rsid w:val="003B4F94"/>
    <w:rsid w:val="003B506F"/>
    <w:rsid w:val="003B546E"/>
    <w:rsid w:val="003B54A0"/>
    <w:rsid w:val="003B5587"/>
    <w:rsid w:val="003B5614"/>
    <w:rsid w:val="003B57F3"/>
    <w:rsid w:val="003B5E26"/>
    <w:rsid w:val="003B64EB"/>
    <w:rsid w:val="003B662A"/>
    <w:rsid w:val="003B6895"/>
    <w:rsid w:val="003B760F"/>
    <w:rsid w:val="003B76A2"/>
    <w:rsid w:val="003B771B"/>
    <w:rsid w:val="003B7880"/>
    <w:rsid w:val="003B7C37"/>
    <w:rsid w:val="003B7CD2"/>
    <w:rsid w:val="003B7F0D"/>
    <w:rsid w:val="003B7F7F"/>
    <w:rsid w:val="003C03B8"/>
    <w:rsid w:val="003C09EE"/>
    <w:rsid w:val="003C0C15"/>
    <w:rsid w:val="003C1006"/>
    <w:rsid w:val="003C105D"/>
    <w:rsid w:val="003C128F"/>
    <w:rsid w:val="003C12B0"/>
    <w:rsid w:val="003C14A1"/>
    <w:rsid w:val="003C170B"/>
    <w:rsid w:val="003C1BFA"/>
    <w:rsid w:val="003C20CC"/>
    <w:rsid w:val="003C25CC"/>
    <w:rsid w:val="003C2726"/>
    <w:rsid w:val="003C2B9B"/>
    <w:rsid w:val="003C2C19"/>
    <w:rsid w:val="003C2C2A"/>
    <w:rsid w:val="003C2CFB"/>
    <w:rsid w:val="003C2DC6"/>
    <w:rsid w:val="003C2FCE"/>
    <w:rsid w:val="003C30EC"/>
    <w:rsid w:val="003C3275"/>
    <w:rsid w:val="003C358D"/>
    <w:rsid w:val="003C3CA6"/>
    <w:rsid w:val="003C3CF0"/>
    <w:rsid w:val="003C3D27"/>
    <w:rsid w:val="003C3E4A"/>
    <w:rsid w:val="003C49A6"/>
    <w:rsid w:val="003C4B3C"/>
    <w:rsid w:val="003C4D4F"/>
    <w:rsid w:val="003C4E79"/>
    <w:rsid w:val="003C5424"/>
    <w:rsid w:val="003C55FC"/>
    <w:rsid w:val="003C5AE0"/>
    <w:rsid w:val="003C5AFD"/>
    <w:rsid w:val="003C5D39"/>
    <w:rsid w:val="003C6046"/>
    <w:rsid w:val="003C64F3"/>
    <w:rsid w:val="003C70AF"/>
    <w:rsid w:val="003C733B"/>
    <w:rsid w:val="003C74EB"/>
    <w:rsid w:val="003C74FD"/>
    <w:rsid w:val="003C7565"/>
    <w:rsid w:val="003C77E0"/>
    <w:rsid w:val="003D0ECB"/>
    <w:rsid w:val="003D14C2"/>
    <w:rsid w:val="003D14E2"/>
    <w:rsid w:val="003D17D7"/>
    <w:rsid w:val="003D1878"/>
    <w:rsid w:val="003D19B6"/>
    <w:rsid w:val="003D1D54"/>
    <w:rsid w:val="003D2678"/>
    <w:rsid w:val="003D2805"/>
    <w:rsid w:val="003D2866"/>
    <w:rsid w:val="003D2CC9"/>
    <w:rsid w:val="003D3006"/>
    <w:rsid w:val="003D3489"/>
    <w:rsid w:val="003D366B"/>
    <w:rsid w:val="003D37BA"/>
    <w:rsid w:val="003D3BB9"/>
    <w:rsid w:val="003D3D1C"/>
    <w:rsid w:val="003D3E4A"/>
    <w:rsid w:val="003D4108"/>
    <w:rsid w:val="003D467F"/>
    <w:rsid w:val="003D499E"/>
    <w:rsid w:val="003D51D4"/>
    <w:rsid w:val="003D5564"/>
    <w:rsid w:val="003D5629"/>
    <w:rsid w:val="003D58E5"/>
    <w:rsid w:val="003D636E"/>
    <w:rsid w:val="003D69E5"/>
    <w:rsid w:val="003D6B70"/>
    <w:rsid w:val="003D6C75"/>
    <w:rsid w:val="003D71A3"/>
    <w:rsid w:val="003D73C7"/>
    <w:rsid w:val="003D763D"/>
    <w:rsid w:val="003D7650"/>
    <w:rsid w:val="003D770D"/>
    <w:rsid w:val="003D7B5E"/>
    <w:rsid w:val="003D7BAE"/>
    <w:rsid w:val="003E01A5"/>
    <w:rsid w:val="003E0269"/>
    <w:rsid w:val="003E02EA"/>
    <w:rsid w:val="003E1220"/>
    <w:rsid w:val="003E1410"/>
    <w:rsid w:val="003E173D"/>
    <w:rsid w:val="003E1A4A"/>
    <w:rsid w:val="003E1CAE"/>
    <w:rsid w:val="003E2B8A"/>
    <w:rsid w:val="003E2BD5"/>
    <w:rsid w:val="003E2EE4"/>
    <w:rsid w:val="003E2F02"/>
    <w:rsid w:val="003E3058"/>
    <w:rsid w:val="003E37BE"/>
    <w:rsid w:val="003E3AA7"/>
    <w:rsid w:val="003E3F72"/>
    <w:rsid w:val="003E4092"/>
    <w:rsid w:val="003E4109"/>
    <w:rsid w:val="003E49A0"/>
    <w:rsid w:val="003E50E5"/>
    <w:rsid w:val="003E5299"/>
    <w:rsid w:val="003E5634"/>
    <w:rsid w:val="003E57F4"/>
    <w:rsid w:val="003E5B73"/>
    <w:rsid w:val="003E5FE6"/>
    <w:rsid w:val="003E6769"/>
    <w:rsid w:val="003E6837"/>
    <w:rsid w:val="003E6867"/>
    <w:rsid w:val="003E6A39"/>
    <w:rsid w:val="003E6DB2"/>
    <w:rsid w:val="003E711D"/>
    <w:rsid w:val="003E73EA"/>
    <w:rsid w:val="003E7903"/>
    <w:rsid w:val="003E7BBE"/>
    <w:rsid w:val="003E7F4C"/>
    <w:rsid w:val="003F01C2"/>
    <w:rsid w:val="003F07A8"/>
    <w:rsid w:val="003F082A"/>
    <w:rsid w:val="003F08F1"/>
    <w:rsid w:val="003F094A"/>
    <w:rsid w:val="003F10EE"/>
    <w:rsid w:val="003F1649"/>
    <w:rsid w:val="003F16F6"/>
    <w:rsid w:val="003F1BD7"/>
    <w:rsid w:val="003F1DE9"/>
    <w:rsid w:val="003F2588"/>
    <w:rsid w:val="003F2E51"/>
    <w:rsid w:val="003F2F07"/>
    <w:rsid w:val="003F2F30"/>
    <w:rsid w:val="003F344F"/>
    <w:rsid w:val="003F34D0"/>
    <w:rsid w:val="003F42A7"/>
    <w:rsid w:val="003F49EA"/>
    <w:rsid w:val="003F4DC7"/>
    <w:rsid w:val="003F4EDE"/>
    <w:rsid w:val="003F5211"/>
    <w:rsid w:val="003F5235"/>
    <w:rsid w:val="003F55F4"/>
    <w:rsid w:val="003F590E"/>
    <w:rsid w:val="003F59DF"/>
    <w:rsid w:val="003F5F11"/>
    <w:rsid w:val="003F62B4"/>
    <w:rsid w:val="003F62E6"/>
    <w:rsid w:val="003F642A"/>
    <w:rsid w:val="003F6619"/>
    <w:rsid w:val="003F692C"/>
    <w:rsid w:val="003F7575"/>
    <w:rsid w:val="00400690"/>
    <w:rsid w:val="00401A1E"/>
    <w:rsid w:val="00401F3B"/>
    <w:rsid w:val="00401F9A"/>
    <w:rsid w:val="00402608"/>
    <w:rsid w:val="004027E4"/>
    <w:rsid w:val="00402BE5"/>
    <w:rsid w:val="00402C6B"/>
    <w:rsid w:val="00403910"/>
    <w:rsid w:val="00403C0E"/>
    <w:rsid w:val="00403E1B"/>
    <w:rsid w:val="00404073"/>
    <w:rsid w:val="004046DC"/>
    <w:rsid w:val="00405AC4"/>
    <w:rsid w:val="00406154"/>
    <w:rsid w:val="0040698E"/>
    <w:rsid w:val="00407151"/>
    <w:rsid w:val="0040797F"/>
    <w:rsid w:val="00410138"/>
    <w:rsid w:val="0041071D"/>
    <w:rsid w:val="00410A28"/>
    <w:rsid w:val="00410DDA"/>
    <w:rsid w:val="00410F6A"/>
    <w:rsid w:val="0041132E"/>
    <w:rsid w:val="00411428"/>
    <w:rsid w:val="00411447"/>
    <w:rsid w:val="00411836"/>
    <w:rsid w:val="004119DF"/>
    <w:rsid w:val="00411A5A"/>
    <w:rsid w:val="00411E02"/>
    <w:rsid w:val="00412389"/>
    <w:rsid w:val="00412575"/>
    <w:rsid w:val="004129A5"/>
    <w:rsid w:val="00412CAE"/>
    <w:rsid w:val="004130A3"/>
    <w:rsid w:val="004131B8"/>
    <w:rsid w:val="0041327B"/>
    <w:rsid w:val="00413419"/>
    <w:rsid w:val="004139AA"/>
    <w:rsid w:val="00413AB3"/>
    <w:rsid w:val="00413CDF"/>
    <w:rsid w:val="00413F76"/>
    <w:rsid w:val="0041418C"/>
    <w:rsid w:val="00414263"/>
    <w:rsid w:val="004143E7"/>
    <w:rsid w:val="0041469F"/>
    <w:rsid w:val="004148F0"/>
    <w:rsid w:val="00414AFC"/>
    <w:rsid w:val="00414FCB"/>
    <w:rsid w:val="004151A7"/>
    <w:rsid w:val="00415310"/>
    <w:rsid w:val="0041547D"/>
    <w:rsid w:val="004154DB"/>
    <w:rsid w:val="00415766"/>
    <w:rsid w:val="00415AF4"/>
    <w:rsid w:val="00415EA5"/>
    <w:rsid w:val="00416389"/>
    <w:rsid w:val="00416503"/>
    <w:rsid w:val="004168E3"/>
    <w:rsid w:val="004169CB"/>
    <w:rsid w:val="00416B4B"/>
    <w:rsid w:val="004176D1"/>
    <w:rsid w:val="004179F8"/>
    <w:rsid w:val="004202F9"/>
    <w:rsid w:val="0042042D"/>
    <w:rsid w:val="00421709"/>
    <w:rsid w:val="00421D4C"/>
    <w:rsid w:val="00421E8B"/>
    <w:rsid w:val="00422321"/>
    <w:rsid w:val="00422410"/>
    <w:rsid w:val="004228EB"/>
    <w:rsid w:val="00422DD8"/>
    <w:rsid w:val="00423045"/>
    <w:rsid w:val="0042313A"/>
    <w:rsid w:val="0042364A"/>
    <w:rsid w:val="00423763"/>
    <w:rsid w:val="00423A17"/>
    <w:rsid w:val="00423B5A"/>
    <w:rsid w:val="00424216"/>
    <w:rsid w:val="004243B8"/>
    <w:rsid w:val="00424855"/>
    <w:rsid w:val="00424A49"/>
    <w:rsid w:val="004252D3"/>
    <w:rsid w:val="004253A7"/>
    <w:rsid w:val="00425ACF"/>
    <w:rsid w:val="00426030"/>
    <w:rsid w:val="004268FE"/>
    <w:rsid w:val="00426A4E"/>
    <w:rsid w:val="00426BB9"/>
    <w:rsid w:val="00426F58"/>
    <w:rsid w:val="00426FD4"/>
    <w:rsid w:val="0042762F"/>
    <w:rsid w:val="0042768B"/>
    <w:rsid w:val="004277B2"/>
    <w:rsid w:val="00427AE5"/>
    <w:rsid w:val="00427DC7"/>
    <w:rsid w:val="00427F29"/>
    <w:rsid w:val="00430053"/>
    <w:rsid w:val="00430D7C"/>
    <w:rsid w:val="00431157"/>
    <w:rsid w:val="0043144B"/>
    <w:rsid w:val="00431613"/>
    <w:rsid w:val="00431792"/>
    <w:rsid w:val="004317F0"/>
    <w:rsid w:val="00431C88"/>
    <w:rsid w:val="0043217F"/>
    <w:rsid w:val="004324E5"/>
    <w:rsid w:val="0043275C"/>
    <w:rsid w:val="0043285A"/>
    <w:rsid w:val="0043297A"/>
    <w:rsid w:val="00432EB2"/>
    <w:rsid w:val="004330DE"/>
    <w:rsid w:val="00433DC3"/>
    <w:rsid w:val="00434354"/>
    <w:rsid w:val="00434E20"/>
    <w:rsid w:val="00435072"/>
    <w:rsid w:val="0043526B"/>
    <w:rsid w:val="0043534A"/>
    <w:rsid w:val="00435E1B"/>
    <w:rsid w:val="0043602B"/>
    <w:rsid w:val="00436076"/>
    <w:rsid w:val="0043658A"/>
    <w:rsid w:val="0043714F"/>
    <w:rsid w:val="00437622"/>
    <w:rsid w:val="0043775D"/>
    <w:rsid w:val="00437A87"/>
    <w:rsid w:val="0044044F"/>
    <w:rsid w:val="00440820"/>
    <w:rsid w:val="00440983"/>
    <w:rsid w:val="00440A66"/>
    <w:rsid w:val="00440E66"/>
    <w:rsid w:val="00440F1F"/>
    <w:rsid w:val="00440F8F"/>
    <w:rsid w:val="00440FF9"/>
    <w:rsid w:val="004410BD"/>
    <w:rsid w:val="00441303"/>
    <w:rsid w:val="00441684"/>
    <w:rsid w:val="00441724"/>
    <w:rsid w:val="004420F7"/>
    <w:rsid w:val="004422F5"/>
    <w:rsid w:val="004423AF"/>
    <w:rsid w:val="00442FC3"/>
    <w:rsid w:val="00443221"/>
    <w:rsid w:val="004438B5"/>
    <w:rsid w:val="00443B10"/>
    <w:rsid w:val="00443CDE"/>
    <w:rsid w:val="00443E7E"/>
    <w:rsid w:val="00443F91"/>
    <w:rsid w:val="004441C5"/>
    <w:rsid w:val="004443A2"/>
    <w:rsid w:val="00444D31"/>
    <w:rsid w:val="00445C53"/>
    <w:rsid w:val="00446F96"/>
    <w:rsid w:val="00447037"/>
    <w:rsid w:val="004470DE"/>
    <w:rsid w:val="00447295"/>
    <w:rsid w:val="004474B4"/>
    <w:rsid w:val="0045046C"/>
    <w:rsid w:val="00450947"/>
    <w:rsid w:val="00450CC6"/>
    <w:rsid w:val="00450E43"/>
    <w:rsid w:val="00451048"/>
    <w:rsid w:val="0045124D"/>
    <w:rsid w:val="00451420"/>
    <w:rsid w:val="00451449"/>
    <w:rsid w:val="00451619"/>
    <w:rsid w:val="00451A2A"/>
    <w:rsid w:val="00451D10"/>
    <w:rsid w:val="0045328B"/>
    <w:rsid w:val="004536E1"/>
    <w:rsid w:val="004538D0"/>
    <w:rsid w:val="00453B22"/>
    <w:rsid w:val="00453CBA"/>
    <w:rsid w:val="00453DE4"/>
    <w:rsid w:val="00453E35"/>
    <w:rsid w:val="00453F46"/>
    <w:rsid w:val="00454229"/>
    <w:rsid w:val="00454596"/>
    <w:rsid w:val="00454961"/>
    <w:rsid w:val="004549BC"/>
    <w:rsid w:val="00454C44"/>
    <w:rsid w:val="00454CDD"/>
    <w:rsid w:val="004551C4"/>
    <w:rsid w:val="00455986"/>
    <w:rsid w:val="00456047"/>
    <w:rsid w:val="0045605D"/>
    <w:rsid w:val="00456614"/>
    <w:rsid w:val="004566EF"/>
    <w:rsid w:val="00456959"/>
    <w:rsid w:val="00456EF8"/>
    <w:rsid w:val="004570DF"/>
    <w:rsid w:val="00457198"/>
    <w:rsid w:val="0045742C"/>
    <w:rsid w:val="004574A2"/>
    <w:rsid w:val="004574EA"/>
    <w:rsid w:val="00457805"/>
    <w:rsid w:val="00457D1F"/>
    <w:rsid w:val="00460086"/>
    <w:rsid w:val="00460C0C"/>
    <w:rsid w:val="004611B2"/>
    <w:rsid w:val="0046135B"/>
    <w:rsid w:val="00461521"/>
    <w:rsid w:val="00461A00"/>
    <w:rsid w:val="00461D47"/>
    <w:rsid w:val="00462B1F"/>
    <w:rsid w:val="00462D8D"/>
    <w:rsid w:val="00462EA7"/>
    <w:rsid w:val="004636A2"/>
    <w:rsid w:val="00463B49"/>
    <w:rsid w:val="00463C17"/>
    <w:rsid w:val="00464387"/>
    <w:rsid w:val="00464715"/>
    <w:rsid w:val="004648A2"/>
    <w:rsid w:val="00465497"/>
    <w:rsid w:val="0046558B"/>
    <w:rsid w:val="00465A15"/>
    <w:rsid w:val="00465DD0"/>
    <w:rsid w:val="004660EB"/>
    <w:rsid w:val="004667AC"/>
    <w:rsid w:val="00466B70"/>
    <w:rsid w:val="00466BE9"/>
    <w:rsid w:val="00466CE1"/>
    <w:rsid w:val="00466DD7"/>
    <w:rsid w:val="00466E38"/>
    <w:rsid w:val="00466FB4"/>
    <w:rsid w:val="00466FF6"/>
    <w:rsid w:val="00467201"/>
    <w:rsid w:val="004674C5"/>
    <w:rsid w:val="00467ADD"/>
    <w:rsid w:val="0047061C"/>
    <w:rsid w:val="00470C21"/>
    <w:rsid w:val="00471021"/>
    <w:rsid w:val="00471289"/>
    <w:rsid w:val="004718CC"/>
    <w:rsid w:val="00471CAD"/>
    <w:rsid w:val="0047276D"/>
    <w:rsid w:val="0047364B"/>
    <w:rsid w:val="00473852"/>
    <w:rsid w:val="00473AFD"/>
    <w:rsid w:val="0047413D"/>
    <w:rsid w:val="0047439B"/>
    <w:rsid w:val="004748B5"/>
    <w:rsid w:val="004748B6"/>
    <w:rsid w:val="00474B70"/>
    <w:rsid w:val="00474D75"/>
    <w:rsid w:val="00474ED0"/>
    <w:rsid w:val="00475079"/>
    <w:rsid w:val="004756DB"/>
    <w:rsid w:val="00475EED"/>
    <w:rsid w:val="004761C4"/>
    <w:rsid w:val="004763CE"/>
    <w:rsid w:val="0047674D"/>
    <w:rsid w:val="004767CC"/>
    <w:rsid w:val="0047682A"/>
    <w:rsid w:val="004770EA"/>
    <w:rsid w:val="004774EE"/>
    <w:rsid w:val="00477B4B"/>
    <w:rsid w:val="00477D6A"/>
    <w:rsid w:val="00477F29"/>
    <w:rsid w:val="00480128"/>
    <w:rsid w:val="004802EB"/>
    <w:rsid w:val="004803A6"/>
    <w:rsid w:val="004809FD"/>
    <w:rsid w:val="00480E23"/>
    <w:rsid w:val="00481695"/>
    <w:rsid w:val="00481A13"/>
    <w:rsid w:val="00481C48"/>
    <w:rsid w:val="00481D06"/>
    <w:rsid w:val="0048233F"/>
    <w:rsid w:val="004823E6"/>
    <w:rsid w:val="00482791"/>
    <w:rsid w:val="00482BB7"/>
    <w:rsid w:val="00482C04"/>
    <w:rsid w:val="004834FB"/>
    <w:rsid w:val="00483693"/>
    <w:rsid w:val="004837E9"/>
    <w:rsid w:val="0048390B"/>
    <w:rsid w:val="00483CDE"/>
    <w:rsid w:val="00483D3D"/>
    <w:rsid w:val="00484262"/>
    <w:rsid w:val="00484416"/>
    <w:rsid w:val="00484574"/>
    <w:rsid w:val="00484B34"/>
    <w:rsid w:val="0048546D"/>
    <w:rsid w:val="004855F5"/>
    <w:rsid w:val="00485927"/>
    <w:rsid w:val="00486CCA"/>
    <w:rsid w:val="00486D9A"/>
    <w:rsid w:val="00486F2A"/>
    <w:rsid w:val="0048729E"/>
    <w:rsid w:val="00487469"/>
    <w:rsid w:val="00487A55"/>
    <w:rsid w:val="00487B5E"/>
    <w:rsid w:val="00490ACF"/>
    <w:rsid w:val="004914EB"/>
    <w:rsid w:val="004917B3"/>
    <w:rsid w:val="00492249"/>
    <w:rsid w:val="0049257A"/>
    <w:rsid w:val="00492CB5"/>
    <w:rsid w:val="00493321"/>
    <w:rsid w:val="00493900"/>
    <w:rsid w:val="004939E1"/>
    <w:rsid w:val="00493E57"/>
    <w:rsid w:val="0049442A"/>
    <w:rsid w:val="00494989"/>
    <w:rsid w:val="004949A3"/>
    <w:rsid w:val="004957BA"/>
    <w:rsid w:val="004958AC"/>
    <w:rsid w:val="004959DD"/>
    <w:rsid w:val="00495A96"/>
    <w:rsid w:val="00495BB3"/>
    <w:rsid w:val="00495F53"/>
    <w:rsid w:val="0049659F"/>
    <w:rsid w:val="0049684E"/>
    <w:rsid w:val="00496BA3"/>
    <w:rsid w:val="00496E95"/>
    <w:rsid w:val="00496F42"/>
    <w:rsid w:val="00497145"/>
    <w:rsid w:val="00497502"/>
    <w:rsid w:val="0049758B"/>
    <w:rsid w:val="00497727"/>
    <w:rsid w:val="00497762"/>
    <w:rsid w:val="004977FB"/>
    <w:rsid w:val="004979E5"/>
    <w:rsid w:val="00497C60"/>
    <w:rsid w:val="004A02A6"/>
    <w:rsid w:val="004A0A39"/>
    <w:rsid w:val="004A0C30"/>
    <w:rsid w:val="004A0E5C"/>
    <w:rsid w:val="004A0ECB"/>
    <w:rsid w:val="004A18C1"/>
    <w:rsid w:val="004A1D72"/>
    <w:rsid w:val="004A2A77"/>
    <w:rsid w:val="004A2EE6"/>
    <w:rsid w:val="004A2F56"/>
    <w:rsid w:val="004A2F9F"/>
    <w:rsid w:val="004A3229"/>
    <w:rsid w:val="004A374F"/>
    <w:rsid w:val="004A38D1"/>
    <w:rsid w:val="004A3DB2"/>
    <w:rsid w:val="004A3FA2"/>
    <w:rsid w:val="004A445C"/>
    <w:rsid w:val="004A4698"/>
    <w:rsid w:val="004A474A"/>
    <w:rsid w:val="004A51ED"/>
    <w:rsid w:val="004A5291"/>
    <w:rsid w:val="004A56BB"/>
    <w:rsid w:val="004A56F8"/>
    <w:rsid w:val="004A5769"/>
    <w:rsid w:val="004A584D"/>
    <w:rsid w:val="004A58F4"/>
    <w:rsid w:val="004A5D16"/>
    <w:rsid w:val="004A5DAB"/>
    <w:rsid w:val="004A5E84"/>
    <w:rsid w:val="004A6454"/>
    <w:rsid w:val="004A6470"/>
    <w:rsid w:val="004A6EF1"/>
    <w:rsid w:val="004A70D6"/>
    <w:rsid w:val="004A714E"/>
    <w:rsid w:val="004A77D8"/>
    <w:rsid w:val="004B061A"/>
    <w:rsid w:val="004B06FB"/>
    <w:rsid w:val="004B0751"/>
    <w:rsid w:val="004B075A"/>
    <w:rsid w:val="004B0BE2"/>
    <w:rsid w:val="004B14EC"/>
    <w:rsid w:val="004B1751"/>
    <w:rsid w:val="004B1BD2"/>
    <w:rsid w:val="004B21AE"/>
    <w:rsid w:val="004B2565"/>
    <w:rsid w:val="004B32E0"/>
    <w:rsid w:val="004B3517"/>
    <w:rsid w:val="004B3C3C"/>
    <w:rsid w:val="004B3CB6"/>
    <w:rsid w:val="004B40C1"/>
    <w:rsid w:val="004B41B3"/>
    <w:rsid w:val="004B42F3"/>
    <w:rsid w:val="004B463D"/>
    <w:rsid w:val="004B4774"/>
    <w:rsid w:val="004B4BD6"/>
    <w:rsid w:val="004B4DA7"/>
    <w:rsid w:val="004B4E86"/>
    <w:rsid w:val="004B5462"/>
    <w:rsid w:val="004B55FE"/>
    <w:rsid w:val="004B6A55"/>
    <w:rsid w:val="004B6B96"/>
    <w:rsid w:val="004B6BAE"/>
    <w:rsid w:val="004B76BE"/>
    <w:rsid w:val="004B7ED4"/>
    <w:rsid w:val="004C0253"/>
    <w:rsid w:val="004C0814"/>
    <w:rsid w:val="004C095A"/>
    <w:rsid w:val="004C09A5"/>
    <w:rsid w:val="004C0B7C"/>
    <w:rsid w:val="004C0BC2"/>
    <w:rsid w:val="004C0D20"/>
    <w:rsid w:val="004C0EC5"/>
    <w:rsid w:val="004C0F94"/>
    <w:rsid w:val="004C1021"/>
    <w:rsid w:val="004C148A"/>
    <w:rsid w:val="004C1CD1"/>
    <w:rsid w:val="004C1DE4"/>
    <w:rsid w:val="004C216A"/>
    <w:rsid w:val="004C27A0"/>
    <w:rsid w:val="004C2AE1"/>
    <w:rsid w:val="004C2BBD"/>
    <w:rsid w:val="004C445B"/>
    <w:rsid w:val="004C44A2"/>
    <w:rsid w:val="004C4716"/>
    <w:rsid w:val="004C522C"/>
    <w:rsid w:val="004C56A1"/>
    <w:rsid w:val="004C5A88"/>
    <w:rsid w:val="004C5BF9"/>
    <w:rsid w:val="004C6400"/>
    <w:rsid w:val="004C646F"/>
    <w:rsid w:val="004C66F2"/>
    <w:rsid w:val="004C7464"/>
    <w:rsid w:val="004C75E5"/>
    <w:rsid w:val="004C7628"/>
    <w:rsid w:val="004C7BF8"/>
    <w:rsid w:val="004D01D7"/>
    <w:rsid w:val="004D02BD"/>
    <w:rsid w:val="004D0597"/>
    <w:rsid w:val="004D0645"/>
    <w:rsid w:val="004D0649"/>
    <w:rsid w:val="004D068F"/>
    <w:rsid w:val="004D069D"/>
    <w:rsid w:val="004D06F1"/>
    <w:rsid w:val="004D0DAC"/>
    <w:rsid w:val="004D0E67"/>
    <w:rsid w:val="004D17B6"/>
    <w:rsid w:val="004D1819"/>
    <w:rsid w:val="004D1B0B"/>
    <w:rsid w:val="004D256F"/>
    <w:rsid w:val="004D278A"/>
    <w:rsid w:val="004D2B13"/>
    <w:rsid w:val="004D2B7B"/>
    <w:rsid w:val="004D31B7"/>
    <w:rsid w:val="004D3333"/>
    <w:rsid w:val="004D350C"/>
    <w:rsid w:val="004D36DE"/>
    <w:rsid w:val="004D3920"/>
    <w:rsid w:val="004D3F4A"/>
    <w:rsid w:val="004D4087"/>
    <w:rsid w:val="004D42EB"/>
    <w:rsid w:val="004D4C00"/>
    <w:rsid w:val="004D4E4A"/>
    <w:rsid w:val="004D51E7"/>
    <w:rsid w:val="004D521F"/>
    <w:rsid w:val="004D56C6"/>
    <w:rsid w:val="004D56CB"/>
    <w:rsid w:val="004D56FF"/>
    <w:rsid w:val="004D6380"/>
    <w:rsid w:val="004D63BC"/>
    <w:rsid w:val="004D661A"/>
    <w:rsid w:val="004D68D4"/>
    <w:rsid w:val="004D6CE8"/>
    <w:rsid w:val="004D6DD7"/>
    <w:rsid w:val="004D704B"/>
    <w:rsid w:val="004D7197"/>
    <w:rsid w:val="004D7CAB"/>
    <w:rsid w:val="004E0229"/>
    <w:rsid w:val="004E0315"/>
    <w:rsid w:val="004E0356"/>
    <w:rsid w:val="004E0767"/>
    <w:rsid w:val="004E0ACE"/>
    <w:rsid w:val="004E0ECA"/>
    <w:rsid w:val="004E0ED5"/>
    <w:rsid w:val="004E0FD6"/>
    <w:rsid w:val="004E109C"/>
    <w:rsid w:val="004E12FB"/>
    <w:rsid w:val="004E159F"/>
    <w:rsid w:val="004E17F7"/>
    <w:rsid w:val="004E2345"/>
    <w:rsid w:val="004E23C1"/>
    <w:rsid w:val="004E2AA1"/>
    <w:rsid w:val="004E39D3"/>
    <w:rsid w:val="004E4265"/>
    <w:rsid w:val="004E4607"/>
    <w:rsid w:val="004E468E"/>
    <w:rsid w:val="004E4857"/>
    <w:rsid w:val="004E48BC"/>
    <w:rsid w:val="004E4C42"/>
    <w:rsid w:val="004E4F20"/>
    <w:rsid w:val="004E508A"/>
    <w:rsid w:val="004E5846"/>
    <w:rsid w:val="004E5A24"/>
    <w:rsid w:val="004E5C6B"/>
    <w:rsid w:val="004E5D9C"/>
    <w:rsid w:val="004E5F1D"/>
    <w:rsid w:val="004E5F1E"/>
    <w:rsid w:val="004E616D"/>
    <w:rsid w:val="004E6B99"/>
    <w:rsid w:val="004E6C33"/>
    <w:rsid w:val="004E6CF4"/>
    <w:rsid w:val="004E7B85"/>
    <w:rsid w:val="004E7BEF"/>
    <w:rsid w:val="004E7E67"/>
    <w:rsid w:val="004F01DD"/>
    <w:rsid w:val="004F0214"/>
    <w:rsid w:val="004F0238"/>
    <w:rsid w:val="004F054E"/>
    <w:rsid w:val="004F0965"/>
    <w:rsid w:val="004F09BD"/>
    <w:rsid w:val="004F0A1B"/>
    <w:rsid w:val="004F10E6"/>
    <w:rsid w:val="004F1BDE"/>
    <w:rsid w:val="004F25DB"/>
    <w:rsid w:val="004F2986"/>
    <w:rsid w:val="004F2A45"/>
    <w:rsid w:val="004F2BA9"/>
    <w:rsid w:val="004F2BDE"/>
    <w:rsid w:val="004F2CEE"/>
    <w:rsid w:val="004F3C68"/>
    <w:rsid w:val="004F4241"/>
    <w:rsid w:val="004F556E"/>
    <w:rsid w:val="004F591C"/>
    <w:rsid w:val="004F5DDF"/>
    <w:rsid w:val="004F6136"/>
    <w:rsid w:val="004F616A"/>
    <w:rsid w:val="004F68B8"/>
    <w:rsid w:val="004F6A08"/>
    <w:rsid w:val="004F7185"/>
    <w:rsid w:val="004F73CD"/>
    <w:rsid w:val="004F7644"/>
    <w:rsid w:val="004F76DE"/>
    <w:rsid w:val="004F79D2"/>
    <w:rsid w:val="004F7ACF"/>
    <w:rsid w:val="004F7B6A"/>
    <w:rsid w:val="004F7F44"/>
    <w:rsid w:val="00500213"/>
    <w:rsid w:val="00500396"/>
    <w:rsid w:val="005004EC"/>
    <w:rsid w:val="00500657"/>
    <w:rsid w:val="005007C3"/>
    <w:rsid w:val="0050098E"/>
    <w:rsid w:val="0050099F"/>
    <w:rsid w:val="00500C87"/>
    <w:rsid w:val="00501269"/>
    <w:rsid w:val="00501295"/>
    <w:rsid w:val="005016F0"/>
    <w:rsid w:val="0050170C"/>
    <w:rsid w:val="0050185B"/>
    <w:rsid w:val="00501894"/>
    <w:rsid w:val="00501CC6"/>
    <w:rsid w:val="00501F6A"/>
    <w:rsid w:val="00502414"/>
    <w:rsid w:val="005029BE"/>
    <w:rsid w:val="00502EA6"/>
    <w:rsid w:val="005033EE"/>
    <w:rsid w:val="00503796"/>
    <w:rsid w:val="005037B4"/>
    <w:rsid w:val="00503FE0"/>
    <w:rsid w:val="0050412C"/>
    <w:rsid w:val="00504449"/>
    <w:rsid w:val="00504483"/>
    <w:rsid w:val="00504A8B"/>
    <w:rsid w:val="00505490"/>
    <w:rsid w:val="005055BC"/>
    <w:rsid w:val="00505D0A"/>
    <w:rsid w:val="00505D9E"/>
    <w:rsid w:val="00505E5C"/>
    <w:rsid w:val="005075EF"/>
    <w:rsid w:val="005079BF"/>
    <w:rsid w:val="00507BE6"/>
    <w:rsid w:val="00507F47"/>
    <w:rsid w:val="005107AD"/>
    <w:rsid w:val="00510E8B"/>
    <w:rsid w:val="00511337"/>
    <w:rsid w:val="0051182B"/>
    <w:rsid w:val="00511B68"/>
    <w:rsid w:val="0051269A"/>
    <w:rsid w:val="00512857"/>
    <w:rsid w:val="00512DCA"/>
    <w:rsid w:val="00512E53"/>
    <w:rsid w:val="00513132"/>
    <w:rsid w:val="005133D2"/>
    <w:rsid w:val="005134B1"/>
    <w:rsid w:val="00513C8B"/>
    <w:rsid w:val="00513C95"/>
    <w:rsid w:val="0051405C"/>
    <w:rsid w:val="00514BB7"/>
    <w:rsid w:val="00515808"/>
    <w:rsid w:val="0051623F"/>
    <w:rsid w:val="00516700"/>
    <w:rsid w:val="00516C29"/>
    <w:rsid w:val="0051709D"/>
    <w:rsid w:val="005172A5"/>
    <w:rsid w:val="005176B4"/>
    <w:rsid w:val="0051776D"/>
    <w:rsid w:val="00517925"/>
    <w:rsid w:val="005202F2"/>
    <w:rsid w:val="00520421"/>
    <w:rsid w:val="005206E0"/>
    <w:rsid w:val="00520ABA"/>
    <w:rsid w:val="00520C27"/>
    <w:rsid w:val="0052111B"/>
    <w:rsid w:val="00521912"/>
    <w:rsid w:val="005219E7"/>
    <w:rsid w:val="005220E4"/>
    <w:rsid w:val="0052246C"/>
    <w:rsid w:val="0052263C"/>
    <w:rsid w:val="005229B0"/>
    <w:rsid w:val="005229BD"/>
    <w:rsid w:val="00522AD9"/>
    <w:rsid w:val="00522C63"/>
    <w:rsid w:val="00522EBB"/>
    <w:rsid w:val="005234E1"/>
    <w:rsid w:val="00523D0D"/>
    <w:rsid w:val="005240DF"/>
    <w:rsid w:val="00524417"/>
    <w:rsid w:val="00524615"/>
    <w:rsid w:val="005252C9"/>
    <w:rsid w:val="005255FF"/>
    <w:rsid w:val="00525AD7"/>
    <w:rsid w:val="00525BC5"/>
    <w:rsid w:val="005260D9"/>
    <w:rsid w:val="005266ED"/>
    <w:rsid w:val="005271AE"/>
    <w:rsid w:val="005271E6"/>
    <w:rsid w:val="00527519"/>
    <w:rsid w:val="0052767C"/>
    <w:rsid w:val="0052795A"/>
    <w:rsid w:val="00527B06"/>
    <w:rsid w:val="0053088C"/>
    <w:rsid w:val="00530C1C"/>
    <w:rsid w:val="00531791"/>
    <w:rsid w:val="00531B9A"/>
    <w:rsid w:val="00531D15"/>
    <w:rsid w:val="0053286D"/>
    <w:rsid w:val="00532B09"/>
    <w:rsid w:val="00532C17"/>
    <w:rsid w:val="0053321D"/>
    <w:rsid w:val="0053351E"/>
    <w:rsid w:val="005338F3"/>
    <w:rsid w:val="00533B0E"/>
    <w:rsid w:val="00533D0C"/>
    <w:rsid w:val="00533D4D"/>
    <w:rsid w:val="00534359"/>
    <w:rsid w:val="00534567"/>
    <w:rsid w:val="00534730"/>
    <w:rsid w:val="00534B0B"/>
    <w:rsid w:val="00534BE6"/>
    <w:rsid w:val="00535A86"/>
    <w:rsid w:val="00535C0E"/>
    <w:rsid w:val="00535EDC"/>
    <w:rsid w:val="00535F47"/>
    <w:rsid w:val="00535FC1"/>
    <w:rsid w:val="00536EDF"/>
    <w:rsid w:val="00537197"/>
    <w:rsid w:val="00537604"/>
    <w:rsid w:val="0053791B"/>
    <w:rsid w:val="00537C1A"/>
    <w:rsid w:val="00537DA4"/>
    <w:rsid w:val="0054025C"/>
    <w:rsid w:val="00540296"/>
    <w:rsid w:val="00540C9A"/>
    <w:rsid w:val="00540E1C"/>
    <w:rsid w:val="00541143"/>
    <w:rsid w:val="00541269"/>
    <w:rsid w:val="005413F0"/>
    <w:rsid w:val="00541637"/>
    <w:rsid w:val="00541E52"/>
    <w:rsid w:val="005421AA"/>
    <w:rsid w:val="0054228E"/>
    <w:rsid w:val="00542377"/>
    <w:rsid w:val="00542CCB"/>
    <w:rsid w:val="0054399D"/>
    <w:rsid w:val="00543A53"/>
    <w:rsid w:val="00543B66"/>
    <w:rsid w:val="00543BE8"/>
    <w:rsid w:val="00543D78"/>
    <w:rsid w:val="00544536"/>
    <w:rsid w:val="00544582"/>
    <w:rsid w:val="005445B4"/>
    <w:rsid w:val="00544682"/>
    <w:rsid w:val="0054593B"/>
    <w:rsid w:val="00546429"/>
    <w:rsid w:val="005466E9"/>
    <w:rsid w:val="00546D08"/>
    <w:rsid w:val="005475FE"/>
    <w:rsid w:val="005476EB"/>
    <w:rsid w:val="00547C54"/>
    <w:rsid w:val="00547E59"/>
    <w:rsid w:val="005500FC"/>
    <w:rsid w:val="00550D00"/>
    <w:rsid w:val="00550E16"/>
    <w:rsid w:val="005511CD"/>
    <w:rsid w:val="00551782"/>
    <w:rsid w:val="00551969"/>
    <w:rsid w:val="00552222"/>
    <w:rsid w:val="005529A0"/>
    <w:rsid w:val="00552CB7"/>
    <w:rsid w:val="005532BF"/>
    <w:rsid w:val="00553359"/>
    <w:rsid w:val="005535D4"/>
    <w:rsid w:val="005537BA"/>
    <w:rsid w:val="005539BD"/>
    <w:rsid w:val="00553C3B"/>
    <w:rsid w:val="00553CF0"/>
    <w:rsid w:val="00553D56"/>
    <w:rsid w:val="0055401C"/>
    <w:rsid w:val="00554506"/>
    <w:rsid w:val="005556B0"/>
    <w:rsid w:val="00555C86"/>
    <w:rsid w:val="005564AC"/>
    <w:rsid w:val="00556957"/>
    <w:rsid w:val="00556A4A"/>
    <w:rsid w:val="00557434"/>
    <w:rsid w:val="00557631"/>
    <w:rsid w:val="005577A7"/>
    <w:rsid w:val="00557845"/>
    <w:rsid w:val="00557877"/>
    <w:rsid w:val="00557BC3"/>
    <w:rsid w:val="00560221"/>
    <w:rsid w:val="005604B7"/>
    <w:rsid w:val="00560B4C"/>
    <w:rsid w:val="00561157"/>
    <w:rsid w:val="00561AA1"/>
    <w:rsid w:val="005626A8"/>
    <w:rsid w:val="00562A61"/>
    <w:rsid w:val="00562C13"/>
    <w:rsid w:val="00563092"/>
    <w:rsid w:val="00563105"/>
    <w:rsid w:val="00563174"/>
    <w:rsid w:val="005637DB"/>
    <w:rsid w:val="00563855"/>
    <w:rsid w:val="00563B01"/>
    <w:rsid w:val="00563EF1"/>
    <w:rsid w:val="005645C9"/>
    <w:rsid w:val="0056489C"/>
    <w:rsid w:val="005648F5"/>
    <w:rsid w:val="005657F3"/>
    <w:rsid w:val="005661D7"/>
    <w:rsid w:val="00566754"/>
    <w:rsid w:val="00566860"/>
    <w:rsid w:val="00566930"/>
    <w:rsid w:val="00566AB4"/>
    <w:rsid w:val="00566FC4"/>
    <w:rsid w:val="00567177"/>
    <w:rsid w:val="0056727F"/>
    <w:rsid w:val="00567EE7"/>
    <w:rsid w:val="005701C5"/>
    <w:rsid w:val="005703AF"/>
    <w:rsid w:val="005707E2"/>
    <w:rsid w:val="00571122"/>
    <w:rsid w:val="00572D3D"/>
    <w:rsid w:val="00572E98"/>
    <w:rsid w:val="00573162"/>
    <w:rsid w:val="005733A4"/>
    <w:rsid w:val="00573812"/>
    <w:rsid w:val="00573983"/>
    <w:rsid w:val="00573C17"/>
    <w:rsid w:val="00573CDE"/>
    <w:rsid w:val="0057450A"/>
    <w:rsid w:val="00575297"/>
    <w:rsid w:val="005755CB"/>
    <w:rsid w:val="005758BB"/>
    <w:rsid w:val="00575AC5"/>
    <w:rsid w:val="0057605D"/>
    <w:rsid w:val="00576413"/>
    <w:rsid w:val="00576673"/>
    <w:rsid w:val="00576899"/>
    <w:rsid w:val="00576DCA"/>
    <w:rsid w:val="00576E68"/>
    <w:rsid w:val="0057763D"/>
    <w:rsid w:val="00577929"/>
    <w:rsid w:val="00577F1A"/>
    <w:rsid w:val="0058038E"/>
    <w:rsid w:val="005808D7"/>
    <w:rsid w:val="00580E87"/>
    <w:rsid w:val="00581093"/>
    <w:rsid w:val="005812A8"/>
    <w:rsid w:val="00581347"/>
    <w:rsid w:val="005817E1"/>
    <w:rsid w:val="00581AC9"/>
    <w:rsid w:val="00581CD6"/>
    <w:rsid w:val="005826CB"/>
    <w:rsid w:val="00582DA3"/>
    <w:rsid w:val="00582E73"/>
    <w:rsid w:val="00582EED"/>
    <w:rsid w:val="00582F10"/>
    <w:rsid w:val="00583456"/>
    <w:rsid w:val="00583542"/>
    <w:rsid w:val="00583586"/>
    <w:rsid w:val="00583634"/>
    <w:rsid w:val="005837CF"/>
    <w:rsid w:val="00583AF7"/>
    <w:rsid w:val="00583CCC"/>
    <w:rsid w:val="00583F94"/>
    <w:rsid w:val="005849D8"/>
    <w:rsid w:val="005849F8"/>
    <w:rsid w:val="00584B0C"/>
    <w:rsid w:val="00585A58"/>
    <w:rsid w:val="00586893"/>
    <w:rsid w:val="0058690D"/>
    <w:rsid w:val="00587CF4"/>
    <w:rsid w:val="005904CD"/>
    <w:rsid w:val="00590EB8"/>
    <w:rsid w:val="00591216"/>
    <w:rsid w:val="0059150B"/>
    <w:rsid w:val="00591F4B"/>
    <w:rsid w:val="00592A72"/>
    <w:rsid w:val="00592D3B"/>
    <w:rsid w:val="0059344D"/>
    <w:rsid w:val="00593807"/>
    <w:rsid w:val="005938DF"/>
    <w:rsid w:val="00593943"/>
    <w:rsid w:val="00593C70"/>
    <w:rsid w:val="00593D39"/>
    <w:rsid w:val="0059439C"/>
    <w:rsid w:val="00594673"/>
    <w:rsid w:val="00594C22"/>
    <w:rsid w:val="00594E9C"/>
    <w:rsid w:val="00594F93"/>
    <w:rsid w:val="00595111"/>
    <w:rsid w:val="00595163"/>
    <w:rsid w:val="005955A0"/>
    <w:rsid w:val="00595742"/>
    <w:rsid w:val="00595B6C"/>
    <w:rsid w:val="00596095"/>
    <w:rsid w:val="005960BC"/>
    <w:rsid w:val="00596120"/>
    <w:rsid w:val="00596186"/>
    <w:rsid w:val="00596B80"/>
    <w:rsid w:val="00596CB1"/>
    <w:rsid w:val="00597EE2"/>
    <w:rsid w:val="005A099B"/>
    <w:rsid w:val="005A135E"/>
    <w:rsid w:val="005A14B9"/>
    <w:rsid w:val="005A1967"/>
    <w:rsid w:val="005A1A2A"/>
    <w:rsid w:val="005A26B0"/>
    <w:rsid w:val="005A2CAC"/>
    <w:rsid w:val="005A2D9C"/>
    <w:rsid w:val="005A3165"/>
    <w:rsid w:val="005A3233"/>
    <w:rsid w:val="005A3397"/>
    <w:rsid w:val="005A352B"/>
    <w:rsid w:val="005A364E"/>
    <w:rsid w:val="005A3BFA"/>
    <w:rsid w:val="005A46A4"/>
    <w:rsid w:val="005A49CD"/>
    <w:rsid w:val="005A4EDF"/>
    <w:rsid w:val="005A5375"/>
    <w:rsid w:val="005A55FE"/>
    <w:rsid w:val="005A5629"/>
    <w:rsid w:val="005A5C01"/>
    <w:rsid w:val="005A5DC7"/>
    <w:rsid w:val="005A601E"/>
    <w:rsid w:val="005A60FA"/>
    <w:rsid w:val="005A6A11"/>
    <w:rsid w:val="005A6B04"/>
    <w:rsid w:val="005A6FCF"/>
    <w:rsid w:val="005A796A"/>
    <w:rsid w:val="005A7A2B"/>
    <w:rsid w:val="005A7C27"/>
    <w:rsid w:val="005A7C2A"/>
    <w:rsid w:val="005B116E"/>
    <w:rsid w:val="005B155A"/>
    <w:rsid w:val="005B1705"/>
    <w:rsid w:val="005B1A45"/>
    <w:rsid w:val="005B21AE"/>
    <w:rsid w:val="005B2572"/>
    <w:rsid w:val="005B2763"/>
    <w:rsid w:val="005B297C"/>
    <w:rsid w:val="005B2EAA"/>
    <w:rsid w:val="005B2F0D"/>
    <w:rsid w:val="005B308D"/>
    <w:rsid w:val="005B34EE"/>
    <w:rsid w:val="005B3AA4"/>
    <w:rsid w:val="005B3C5E"/>
    <w:rsid w:val="005B3FE2"/>
    <w:rsid w:val="005B415F"/>
    <w:rsid w:val="005B43AB"/>
    <w:rsid w:val="005B482A"/>
    <w:rsid w:val="005B4AED"/>
    <w:rsid w:val="005B5112"/>
    <w:rsid w:val="005B538A"/>
    <w:rsid w:val="005B5432"/>
    <w:rsid w:val="005B575A"/>
    <w:rsid w:val="005B57F8"/>
    <w:rsid w:val="005B57FA"/>
    <w:rsid w:val="005B5A10"/>
    <w:rsid w:val="005B6491"/>
    <w:rsid w:val="005B64EA"/>
    <w:rsid w:val="005B65AF"/>
    <w:rsid w:val="005B728E"/>
    <w:rsid w:val="005B7352"/>
    <w:rsid w:val="005B7B5B"/>
    <w:rsid w:val="005B7EE9"/>
    <w:rsid w:val="005C0333"/>
    <w:rsid w:val="005C036A"/>
    <w:rsid w:val="005C0409"/>
    <w:rsid w:val="005C060C"/>
    <w:rsid w:val="005C065C"/>
    <w:rsid w:val="005C08FE"/>
    <w:rsid w:val="005C0BA4"/>
    <w:rsid w:val="005C126F"/>
    <w:rsid w:val="005C1752"/>
    <w:rsid w:val="005C18C1"/>
    <w:rsid w:val="005C1AC4"/>
    <w:rsid w:val="005C1E46"/>
    <w:rsid w:val="005C1F4E"/>
    <w:rsid w:val="005C2238"/>
    <w:rsid w:val="005C24CD"/>
    <w:rsid w:val="005C2688"/>
    <w:rsid w:val="005C2F87"/>
    <w:rsid w:val="005C310E"/>
    <w:rsid w:val="005C3185"/>
    <w:rsid w:val="005C34EF"/>
    <w:rsid w:val="005C35CB"/>
    <w:rsid w:val="005C4089"/>
    <w:rsid w:val="005C40A3"/>
    <w:rsid w:val="005C4986"/>
    <w:rsid w:val="005C4D71"/>
    <w:rsid w:val="005C4ED6"/>
    <w:rsid w:val="005C501A"/>
    <w:rsid w:val="005C54BD"/>
    <w:rsid w:val="005C5AA9"/>
    <w:rsid w:val="005C6627"/>
    <w:rsid w:val="005C740E"/>
    <w:rsid w:val="005C7606"/>
    <w:rsid w:val="005C78FE"/>
    <w:rsid w:val="005C7D30"/>
    <w:rsid w:val="005D044B"/>
    <w:rsid w:val="005D0BBC"/>
    <w:rsid w:val="005D0DDC"/>
    <w:rsid w:val="005D0FF6"/>
    <w:rsid w:val="005D14EE"/>
    <w:rsid w:val="005D15E4"/>
    <w:rsid w:val="005D196D"/>
    <w:rsid w:val="005D1BF0"/>
    <w:rsid w:val="005D2367"/>
    <w:rsid w:val="005D241E"/>
    <w:rsid w:val="005D2502"/>
    <w:rsid w:val="005D2E0E"/>
    <w:rsid w:val="005D3F8B"/>
    <w:rsid w:val="005D40BB"/>
    <w:rsid w:val="005D45BB"/>
    <w:rsid w:val="005D47F3"/>
    <w:rsid w:val="005D49BF"/>
    <w:rsid w:val="005D4AA5"/>
    <w:rsid w:val="005D54C5"/>
    <w:rsid w:val="005D57F5"/>
    <w:rsid w:val="005D5867"/>
    <w:rsid w:val="005D5960"/>
    <w:rsid w:val="005D60C2"/>
    <w:rsid w:val="005D62E5"/>
    <w:rsid w:val="005D6343"/>
    <w:rsid w:val="005D63BA"/>
    <w:rsid w:val="005D6692"/>
    <w:rsid w:val="005D66C4"/>
    <w:rsid w:val="005D6940"/>
    <w:rsid w:val="005D6A21"/>
    <w:rsid w:val="005D6A48"/>
    <w:rsid w:val="005D6F4E"/>
    <w:rsid w:val="005D703B"/>
    <w:rsid w:val="005D720A"/>
    <w:rsid w:val="005D726C"/>
    <w:rsid w:val="005D7449"/>
    <w:rsid w:val="005D7C73"/>
    <w:rsid w:val="005D7CFC"/>
    <w:rsid w:val="005D7E1F"/>
    <w:rsid w:val="005D7E31"/>
    <w:rsid w:val="005E00BB"/>
    <w:rsid w:val="005E0249"/>
    <w:rsid w:val="005E08A7"/>
    <w:rsid w:val="005E10D1"/>
    <w:rsid w:val="005E1318"/>
    <w:rsid w:val="005E169C"/>
    <w:rsid w:val="005E1D3D"/>
    <w:rsid w:val="005E2126"/>
    <w:rsid w:val="005E250B"/>
    <w:rsid w:val="005E29DD"/>
    <w:rsid w:val="005E2E4F"/>
    <w:rsid w:val="005E32FB"/>
    <w:rsid w:val="005E382C"/>
    <w:rsid w:val="005E38F5"/>
    <w:rsid w:val="005E392B"/>
    <w:rsid w:val="005E3ACD"/>
    <w:rsid w:val="005E3BDD"/>
    <w:rsid w:val="005E3F60"/>
    <w:rsid w:val="005E4B57"/>
    <w:rsid w:val="005E5171"/>
    <w:rsid w:val="005E51DD"/>
    <w:rsid w:val="005E5932"/>
    <w:rsid w:val="005E5BBD"/>
    <w:rsid w:val="005E5C2C"/>
    <w:rsid w:val="005E5D63"/>
    <w:rsid w:val="005E60C5"/>
    <w:rsid w:val="005E62EC"/>
    <w:rsid w:val="005E631F"/>
    <w:rsid w:val="005E6836"/>
    <w:rsid w:val="005E6857"/>
    <w:rsid w:val="005E6C87"/>
    <w:rsid w:val="005E6CAE"/>
    <w:rsid w:val="005E7226"/>
    <w:rsid w:val="005E798E"/>
    <w:rsid w:val="005E7A57"/>
    <w:rsid w:val="005E7AE4"/>
    <w:rsid w:val="005F03B2"/>
    <w:rsid w:val="005F096B"/>
    <w:rsid w:val="005F0BD4"/>
    <w:rsid w:val="005F0C6C"/>
    <w:rsid w:val="005F0D53"/>
    <w:rsid w:val="005F1627"/>
    <w:rsid w:val="005F17D0"/>
    <w:rsid w:val="005F1C06"/>
    <w:rsid w:val="005F246B"/>
    <w:rsid w:val="005F24B0"/>
    <w:rsid w:val="005F2730"/>
    <w:rsid w:val="005F2A41"/>
    <w:rsid w:val="005F2AEA"/>
    <w:rsid w:val="005F3A2E"/>
    <w:rsid w:val="005F3A8B"/>
    <w:rsid w:val="005F443C"/>
    <w:rsid w:val="005F4B85"/>
    <w:rsid w:val="005F4C08"/>
    <w:rsid w:val="005F4E42"/>
    <w:rsid w:val="005F5329"/>
    <w:rsid w:val="005F5384"/>
    <w:rsid w:val="005F581D"/>
    <w:rsid w:val="005F65D2"/>
    <w:rsid w:val="005F6F0F"/>
    <w:rsid w:val="005F78EB"/>
    <w:rsid w:val="005F7997"/>
    <w:rsid w:val="005F7D73"/>
    <w:rsid w:val="00600036"/>
    <w:rsid w:val="0060004C"/>
    <w:rsid w:val="006001B5"/>
    <w:rsid w:val="0060020B"/>
    <w:rsid w:val="0060053B"/>
    <w:rsid w:val="00600778"/>
    <w:rsid w:val="00600D1B"/>
    <w:rsid w:val="00601DFD"/>
    <w:rsid w:val="006022A6"/>
    <w:rsid w:val="00602A8D"/>
    <w:rsid w:val="00602CCB"/>
    <w:rsid w:val="00602D15"/>
    <w:rsid w:val="00602E4A"/>
    <w:rsid w:val="00603008"/>
    <w:rsid w:val="006034E3"/>
    <w:rsid w:val="006040D1"/>
    <w:rsid w:val="006040FD"/>
    <w:rsid w:val="00604315"/>
    <w:rsid w:val="00604551"/>
    <w:rsid w:val="0060475A"/>
    <w:rsid w:val="00604E26"/>
    <w:rsid w:val="0060523F"/>
    <w:rsid w:val="006052CF"/>
    <w:rsid w:val="00605537"/>
    <w:rsid w:val="00605A23"/>
    <w:rsid w:val="0060638A"/>
    <w:rsid w:val="00606505"/>
    <w:rsid w:val="0060679C"/>
    <w:rsid w:val="00606D9D"/>
    <w:rsid w:val="00606E98"/>
    <w:rsid w:val="006073BC"/>
    <w:rsid w:val="00607B8D"/>
    <w:rsid w:val="00607F6A"/>
    <w:rsid w:val="0061040D"/>
    <w:rsid w:val="00611036"/>
    <w:rsid w:val="006113D6"/>
    <w:rsid w:val="00611AFC"/>
    <w:rsid w:val="00611D25"/>
    <w:rsid w:val="00611F5C"/>
    <w:rsid w:val="0061216A"/>
    <w:rsid w:val="006124EB"/>
    <w:rsid w:val="00612546"/>
    <w:rsid w:val="00612673"/>
    <w:rsid w:val="006127CB"/>
    <w:rsid w:val="00612A8A"/>
    <w:rsid w:val="00612E95"/>
    <w:rsid w:val="00612F40"/>
    <w:rsid w:val="0061371F"/>
    <w:rsid w:val="00613DF6"/>
    <w:rsid w:val="0061491B"/>
    <w:rsid w:val="00614D51"/>
    <w:rsid w:val="00614DC6"/>
    <w:rsid w:val="00614F0D"/>
    <w:rsid w:val="0061537F"/>
    <w:rsid w:val="0061573A"/>
    <w:rsid w:val="00615758"/>
    <w:rsid w:val="00615BAF"/>
    <w:rsid w:val="00616033"/>
    <w:rsid w:val="00616191"/>
    <w:rsid w:val="0061691F"/>
    <w:rsid w:val="00616920"/>
    <w:rsid w:val="00616B3B"/>
    <w:rsid w:val="00616E09"/>
    <w:rsid w:val="00616F4B"/>
    <w:rsid w:val="00616F60"/>
    <w:rsid w:val="006175E0"/>
    <w:rsid w:val="00617847"/>
    <w:rsid w:val="006178FA"/>
    <w:rsid w:val="00617DA1"/>
    <w:rsid w:val="00617F2A"/>
    <w:rsid w:val="0062034C"/>
    <w:rsid w:val="00620A82"/>
    <w:rsid w:val="00620E04"/>
    <w:rsid w:val="00620F33"/>
    <w:rsid w:val="006213EF"/>
    <w:rsid w:val="00621410"/>
    <w:rsid w:val="0062158E"/>
    <w:rsid w:val="00621EBB"/>
    <w:rsid w:val="00622497"/>
    <w:rsid w:val="006227A9"/>
    <w:rsid w:val="00622A08"/>
    <w:rsid w:val="00622A3B"/>
    <w:rsid w:val="00622EEA"/>
    <w:rsid w:val="006230FF"/>
    <w:rsid w:val="0062396C"/>
    <w:rsid w:val="00623B3A"/>
    <w:rsid w:val="00623D18"/>
    <w:rsid w:val="00623FF9"/>
    <w:rsid w:val="00624261"/>
    <w:rsid w:val="0062437D"/>
    <w:rsid w:val="006243D2"/>
    <w:rsid w:val="00624562"/>
    <w:rsid w:val="00624CF7"/>
    <w:rsid w:val="00624D57"/>
    <w:rsid w:val="006253B9"/>
    <w:rsid w:val="00625823"/>
    <w:rsid w:val="00625A08"/>
    <w:rsid w:val="00625F23"/>
    <w:rsid w:val="006263BA"/>
    <w:rsid w:val="00626464"/>
    <w:rsid w:val="00626847"/>
    <w:rsid w:val="00626A4C"/>
    <w:rsid w:val="00626BBF"/>
    <w:rsid w:val="006273D1"/>
    <w:rsid w:val="0062775B"/>
    <w:rsid w:val="00627D4E"/>
    <w:rsid w:val="00627E6C"/>
    <w:rsid w:val="00627F62"/>
    <w:rsid w:val="00627FE7"/>
    <w:rsid w:val="006307CC"/>
    <w:rsid w:val="00630A88"/>
    <w:rsid w:val="00630BF9"/>
    <w:rsid w:val="00631EAA"/>
    <w:rsid w:val="0063229A"/>
    <w:rsid w:val="00632355"/>
    <w:rsid w:val="00632402"/>
    <w:rsid w:val="00632482"/>
    <w:rsid w:val="00632617"/>
    <w:rsid w:val="00632686"/>
    <w:rsid w:val="006328BE"/>
    <w:rsid w:val="00632959"/>
    <w:rsid w:val="00632B89"/>
    <w:rsid w:val="00632DB5"/>
    <w:rsid w:val="0063327F"/>
    <w:rsid w:val="00633403"/>
    <w:rsid w:val="0063345D"/>
    <w:rsid w:val="0063346D"/>
    <w:rsid w:val="00633526"/>
    <w:rsid w:val="00633B1C"/>
    <w:rsid w:val="00634478"/>
    <w:rsid w:val="00634722"/>
    <w:rsid w:val="00634AC9"/>
    <w:rsid w:val="00634C3D"/>
    <w:rsid w:val="00635E47"/>
    <w:rsid w:val="006362F0"/>
    <w:rsid w:val="0063648B"/>
    <w:rsid w:val="00636AE6"/>
    <w:rsid w:val="00636B63"/>
    <w:rsid w:val="00636FD6"/>
    <w:rsid w:val="006374DE"/>
    <w:rsid w:val="006377D3"/>
    <w:rsid w:val="0064014D"/>
    <w:rsid w:val="00640439"/>
    <w:rsid w:val="00640B93"/>
    <w:rsid w:val="00640C77"/>
    <w:rsid w:val="006415E7"/>
    <w:rsid w:val="0064187A"/>
    <w:rsid w:val="00641AF5"/>
    <w:rsid w:val="006426FC"/>
    <w:rsid w:val="00642EFA"/>
    <w:rsid w:val="00643057"/>
    <w:rsid w:val="00643364"/>
    <w:rsid w:val="00643AAD"/>
    <w:rsid w:val="00643C16"/>
    <w:rsid w:val="006441F2"/>
    <w:rsid w:val="00644373"/>
    <w:rsid w:val="0064444F"/>
    <w:rsid w:val="00644AF2"/>
    <w:rsid w:val="00644F44"/>
    <w:rsid w:val="0064589E"/>
    <w:rsid w:val="006458F3"/>
    <w:rsid w:val="00645907"/>
    <w:rsid w:val="00645915"/>
    <w:rsid w:val="00645E61"/>
    <w:rsid w:val="00645F30"/>
    <w:rsid w:val="006461AE"/>
    <w:rsid w:val="00646CC4"/>
    <w:rsid w:val="00647316"/>
    <w:rsid w:val="006479BF"/>
    <w:rsid w:val="00647C64"/>
    <w:rsid w:val="00647DB2"/>
    <w:rsid w:val="00650BBB"/>
    <w:rsid w:val="00651281"/>
    <w:rsid w:val="006519C3"/>
    <w:rsid w:val="006519F2"/>
    <w:rsid w:val="006521C3"/>
    <w:rsid w:val="006526FD"/>
    <w:rsid w:val="00652B30"/>
    <w:rsid w:val="00652D89"/>
    <w:rsid w:val="00653028"/>
    <w:rsid w:val="006536B1"/>
    <w:rsid w:val="006536E7"/>
    <w:rsid w:val="0065385D"/>
    <w:rsid w:val="0065394B"/>
    <w:rsid w:val="00653A3E"/>
    <w:rsid w:val="00653B25"/>
    <w:rsid w:val="00653BDF"/>
    <w:rsid w:val="0065485F"/>
    <w:rsid w:val="006548FF"/>
    <w:rsid w:val="006549BC"/>
    <w:rsid w:val="00654A3F"/>
    <w:rsid w:val="00655273"/>
    <w:rsid w:val="0065548B"/>
    <w:rsid w:val="006555E6"/>
    <w:rsid w:val="006557BE"/>
    <w:rsid w:val="00655A4D"/>
    <w:rsid w:val="00656345"/>
    <w:rsid w:val="006563B8"/>
    <w:rsid w:val="0065677A"/>
    <w:rsid w:val="00656902"/>
    <w:rsid w:val="00656DC6"/>
    <w:rsid w:val="006570E1"/>
    <w:rsid w:val="0065720B"/>
    <w:rsid w:val="0065753E"/>
    <w:rsid w:val="0066015C"/>
    <w:rsid w:val="00660768"/>
    <w:rsid w:val="00660ACF"/>
    <w:rsid w:val="00660EC6"/>
    <w:rsid w:val="00661313"/>
    <w:rsid w:val="00661F10"/>
    <w:rsid w:val="00662289"/>
    <w:rsid w:val="006627FD"/>
    <w:rsid w:val="00662949"/>
    <w:rsid w:val="00663083"/>
    <w:rsid w:val="00663518"/>
    <w:rsid w:val="0066364E"/>
    <w:rsid w:val="00664110"/>
    <w:rsid w:val="00664191"/>
    <w:rsid w:val="006644B1"/>
    <w:rsid w:val="006644F5"/>
    <w:rsid w:val="00664D17"/>
    <w:rsid w:val="00665317"/>
    <w:rsid w:val="00665380"/>
    <w:rsid w:val="00665881"/>
    <w:rsid w:val="00665985"/>
    <w:rsid w:val="006660B0"/>
    <w:rsid w:val="006661ED"/>
    <w:rsid w:val="00666520"/>
    <w:rsid w:val="00666C59"/>
    <w:rsid w:val="00666D68"/>
    <w:rsid w:val="00666E62"/>
    <w:rsid w:val="00667261"/>
    <w:rsid w:val="006674C5"/>
    <w:rsid w:val="006679B5"/>
    <w:rsid w:val="006679CA"/>
    <w:rsid w:val="00667C5B"/>
    <w:rsid w:val="006704B6"/>
    <w:rsid w:val="00670524"/>
    <w:rsid w:val="006707AF"/>
    <w:rsid w:val="00670CD1"/>
    <w:rsid w:val="006718BA"/>
    <w:rsid w:val="006718DA"/>
    <w:rsid w:val="00671949"/>
    <w:rsid w:val="00671C99"/>
    <w:rsid w:val="00671EF7"/>
    <w:rsid w:val="00671EFE"/>
    <w:rsid w:val="00671FD7"/>
    <w:rsid w:val="00672A69"/>
    <w:rsid w:val="00672F01"/>
    <w:rsid w:val="0067336F"/>
    <w:rsid w:val="00673630"/>
    <w:rsid w:val="00673F47"/>
    <w:rsid w:val="0067416A"/>
    <w:rsid w:val="0067439C"/>
    <w:rsid w:val="0067477F"/>
    <w:rsid w:val="00675016"/>
    <w:rsid w:val="006751CF"/>
    <w:rsid w:val="006755C6"/>
    <w:rsid w:val="00675B1C"/>
    <w:rsid w:val="00675BD7"/>
    <w:rsid w:val="00675F0F"/>
    <w:rsid w:val="00675F85"/>
    <w:rsid w:val="006760FA"/>
    <w:rsid w:val="00676406"/>
    <w:rsid w:val="00676426"/>
    <w:rsid w:val="00676A15"/>
    <w:rsid w:val="00676BFA"/>
    <w:rsid w:val="00677151"/>
    <w:rsid w:val="006774D7"/>
    <w:rsid w:val="00677F61"/>
    <w:rsid w:val="0068054B"/>
    <w:rsid w:val="00680674"/>
    <w:rsid w:val="00680752"/>
    <w:rsid w:val="00680E13"/>
    <w:rsid w:val="006814EB"/>
    <w:rsid w:val="0068167C"/>
    <w:rsid w:val="00681761"/>
    <w:rsid w:val="00681952"/>
    <w:rsid w:val="00681998"/>
    <w:rsid w:val="00681A50"/>
    <w:rsid w:val="0068246A"/>
    <w:rsid w:val="00682B80"/>
    <w:rsid w:val="00682E79"/>
    <w:rsid w:val="00682F7A"/>
    <w:rsid w:val="00682FCE"/>
    <w:rsid w:val="00683042"/>
    <w:rsid w:val="0068305E"/>
    <w:rsid w:val="006830FF"/>
    <w:rsid w:val="006833D3"/>
    <w:rsid w:val="00683980"/>
    <w:rsid w:val="00683B1D"/>
    <w:rsid w:val="00683C0D"/>
    <w:rsid w:val="00683DB1"/>
    <w:rsid w:val="00684054"/>
    <w:rsid w:val="00684A68"/>
    <w:rsid w:val="006853CE"/>
    <w:rsid w:val="006855E0"/>
    <w:rsid w:val="00686E69"/>
    <w:rsid w:val="00686FC3"/>
    <w:rsid w:val="00687C13"/>
    <w:rsid w:val="00687DFC"/>
    <w:rsid w:val="00690A57"/>
    <w:rsid w:val="00690FB4"/>
    <w:rsid w:val="00691264"/>
    <w:rsid w:val="00691589"/>
    <w:rsid w:val="006916A7"/>
    <w:rsid w:val="006916AF"/>
    <w:rsid w:val="006916C1"/>
    <w:rsid w:val="00691EB8"/>
    <w:rsid w:val="006922DA"/>
    <w:rsid w:val="0069238F"/>
    <w:rsid w:val="00692608"/>
    <w:rsid w:val="00692904"/>
    <w:rsid w:val="0069294B"/>
    <w:rsid w:val="00692CDE"/>
    <w:rsid w:val="00692EBB"/>
    <w:rsid w:val="00693073"/>
    <w:rsid w:val="006938CA"/>
    <w:rsid w:val="00693A5A"/>
    <w:rsid w:val="00693EC5"/>
    <w:rsid w:val="006945F0"/>
    <w:rsid w:val="00694751"/>
    <w:rsid w:val="00694A20"/>
    <w:rsid w:val="00694FAC"/>
    <w:rsid w:val="006952D2"/>
    <w:rsid w:val="006959B2"/>
    <w:rsid w:val="006960EC"/>
    <w:rsid w:val="00697137"/>
    <w:rsid w:val="006977FF"/>
    <w:rsid w:val="00697882"/>
    <w:rsid w:val="00697BBB"/>
    <w:rsid w:val="00697D06"/>
    <w:rsid w:val="00697D67"/>
    <w:rsid w:val="00697EBD"/>
    <w:rsid w:val="006A01FA"/>
    <w:rsid w:val="006A05A8"/>
    <w:rsid w:val="006A0C1B"/>
    <w:rsid w:val="006A0CCE"/>
    <w:rsid w:val="006A0E9E"/>
    <w:rsid w:val="006A0EF0"/>
    <w:rsid w:val="006A0FE7"/>
    <w:rsid w:val="006A0FEF"/>
    <w:rsid w:val="006A106C"/>
    <w:rsid w:val="006A1325"/>
    <w:rsid w:val="006A1A07"/>
    <w:rsid w:val="006A20FA"/>
    <w:rsid w:val="006A2400"/>
    <w:rsid w:val="006A2455"/>
    <w:rsid w:val="006A25C7"/>
    <w:rsid w:val="006A2837"/>
    <w:rsid w:val="006A2A75"/>
    <w:rsid w:val="006A3954"/>
    <w:rsid w:val="006A3DB1"/>
    <w:rsid w:val="006A3ECF"/>
    <w:rsid w:val="006A4275"/>
    <w:rsid w:val="006A4942"/>
    <w:rsid w:val="006A4AAD"/>
    <w:rsid w:val="006A4CCA"/>
    <w:rsid w:val="006A5404"/>
    <w:rsid w:val="006A551C"/>
    <w:rsid w:val="006A551F"/>
    <w:rsid w:val="006A59C4"/>
    <w:rsid w:val="006A5FAD"/>
    <w:rsid w:val="006A6C3A"/>
    <w:rsid w:val="006A6DA2"/>
    <w:rsid w:val="006A6FDE"/>
    <w:rsid w:val="006A7243"/>
    <w:rsid w:val="006A7517"/>
    <w:rsid w:val="006A798C"/>
    <w:rsid w:val="006A7AB2"/>
    <w:rsid w:val="006A7F34"/>
    <w:rsid w:val="006B03B6"/>
    <w:rsid w:val="006B0765"/>
    <w:rsid w:val="006B084A"/>
    <w:rsid w:val="006B098F"/>
    <w:rsid w:val="006B0D45"/>
    <w:rsid w:val="006B0F9D"/>
    <w:rsid w:val="006B1882"/>
    <w:rsid w:val="006B188C"/>
    <w:rsid w:val="006B1F3F"/>
    <w:rsid w:val="006B2308"/>
    <w:rsid w:val="006B2318"/>
    <w:rsid w:val="006B253D"/>
    <w:rsid w:val="006B2DB4"/>
    <w:rsid w:val="006B2E6F"/>
    <w:rsid w:val="006B3090"/>
    <w:rsid w:val="006B3E6A"/>
    <w:rsid w:val="006B444F"/>
    <w:rsid w:val="006B48B2"/>
    <w:rsid w:val="006B4ED2"/>
    <w:rsid w:val="006B5131"/>
    <w:rsid w:val="006B52DE"/>
    <w:rsid w:val="006B5717"/>
    <w:rsid w:val="006B582F"/>
    <w:rsid w:val="006B5AC0"/>
    <w:rsid w:val="006B5EB2"/>
    <w:rsid w:val="006B665C"/>
    <w:rsid w:val="006B6EEC"/>
    <w:rsid w:val="006B73BB"/>
    <w:rsid w:val="006B7658"/>
    <w:rsid w:val="006B788A"/>
    <w:rsid w:val="006B7E2F"/>
    <w:rsid w:val="006C03B9"/>
    <w:rsid w:val="006C0713"/>
    <w:rsid w:val="006C0A5E"/>
    <w:rsid w:val="006C0CEB"/>
    <w:rsid w:val="006C12C9"/>
    <w:rsid w:val="006C12DD"/>
    <w:rsid w:val="006C1631"/>
    <w:rsid w:val="006C1937"/>
    <w:rsid w:val="006C19DC"/>
    <w:rsid w:val="006C1C2F"/>
    <w:rsid w:val="006C1D92"/>
    <w:rsid w:val="006C23A0"/>
    <w:rsid w:val="006C26F4"/>
    <w:rsid w:val="006C2D4D"/>
    <w:rsid w:val="006C2FF0"/>
    <w:rsid w:val="006C34CB"/>
    <w:rsid w:val="006C3574"/>
    <w:rsid w:val="006C381D"/>
    <w:rsid w:val="006C3B1E"/>
    <w:rsid w:val="006C3BB3"/>
    <w:rsid w:val="006C3BEB"/>
    <w:rsid w:val="006C47FD"/>
    <w:rsid w:val="006C54D3"/>
    <w:rsid w:val="006C562E"/>
    <w:rsid w:val="006C57E9"/>
    <w:rsid w:val="006C59EE"/>
    <w:rsid w:val="006C5B68"/>
    <w:rsid w:val="006C5C19"/>
    <w:rsid w:val="006C5E1F"/>
    <w:rsid w:val="006C5FD4"/>
    <w:rsid w:val="006C6D03"/>
    <w:rsid w:val="006C6E5A"/>
    <w:rsid w:val="006C70A0"/>
    <w:rsid w:val="006D000F"/>
    <w:rsid w:val="006D03D7"/>
    <w:rsid w:val="006D066D"/>
    <w:rsid w:val="006D08EA"/>
    <w:rsid w:val="006D0A12"/>
    <w:rsid w:val="006D1780"/>
    <w:rsid w:val="006D18A8"/>
    <w:rsid w:val="006D1F75"/>
    <w:rsid w:val="006D2621"/>
    <w:rsid w:val="006D27CB"/>
    <w:rsid w:val="006D2EDE"/>
    <w:rsid w:val="006D2F08"/>
    <w:rsid w:val="006D3877"/>
    <w:rsid w:val="006D3AC8"/>
    <w:rsid w:val="006D3B32"/>
    <w:rsid w:val="006D42B7"/>
    <w:rsid w:val="006D42E4"/>
    <w:rsid w:val="006D5550"/>
    <w:rsid w:val="006D576C"/>
    <w:rsid w:val="006D5865"/>
    <w:rsid w:val="006D5BD7"/>
    <w:rsid w:val="006D5C84"/>
    <w:rsid w:val="006D5CCE"/>
    <w:rsid w:val="006D5D8C"/>
    <w:rsid w:val="006D5E07"/>
    <w:rsid w:val="006D68E8"/>
    <w:rsid w:val="006D6D31"/>
    <w:rsid w:val="006E0188"/>
    <w:rsid w:val="006E0197"/>
    <w:rsid w:val="006E046C"/>
    <w:rsid w:val="006E084F"/>
    <w:rsid w:val="006E0A69"/>
    <w:rsid w:val="006E0FEA"/>
    <w:rsid w:val="006E1DA8"/>
    <w:rsid w:val="006E1F9D"/>
    <w:rsid w:val="006E2038"/>
    <w:rsid w:val="006E22F9"/>
    <w:rsid w:val="006E24EF"/>
    <w:rsid w:val="006E36CB"/>
    <w:rsid w:val="006E3844"/>
    <w:rsid w:val="006E3B61"/>
    <w:rsid w:val="006E3E72"/>
    <w:rsid w:val="006E45AF"/>
    <w:rsid w:val="006E48B6"/>
    <w:rsid w:val="006E48EB"/>
    <w:rsid w:val="006E493B"/>
    <w:rsid w:val="006E4B1B"/>
    <w:rsid w:val="006E4C8C"/>
    <w:rsid w:val="006E5085"/>
    <w:rsid w:val="006E5445"/>
    <w:rsid w:val="006E5481"/>
    <w:rsid w:val="006E574D"/>
    <w:rsid w:val="006E58ED"/>
    <w:rsid w:val="006E5AEE"/>
    <w:rsid w:val="006E5B22"/>
    <w:rsid w:val="006E607C"/>
    <w:rsid w:val="006E6779"/>
    <w:rsid w:val="006E7992"/>
    <w:rsid w:val="006E7AF3"/>
    <w:rsid w:val="006E7B61"/>
    <w:rsid w:val="006E7D93"/>
    <w:rsid w:val="006F0232"/>
    <w:rsid w:val="006F0DEF"/>
    <w:rsid w:val="006F1106"/>
    <w:rsid w:val="006F152E"/>
    <w:rsid w:val="006F1864"/>
    <w:rsid w:val="006F1956"/>
    <w:rsid w:val="006F1D6E"/>
    <w:rsid w:val="006F1E0D"/>
    <w:rsid w:val="006F1F42"/>
    <w:rsid w:val="006F247F"/>
    <w:rsid w:val="006F2A60"/>
    <w:rsid w:val="006F2EE3"/>
    <w:rsid w:val="006F31B4"/>
    <w:rsid w:val="006F31DE"/>
    <w:rsid w:val="006F3A52"/>
    <w:rsid w:val="006F406F"/>
    <w:rsid w:val="006F40DF"/>
    <w:rsid w:val="006F448C"/>
    <w:rsid w:val="006F462E"/>
    <w:rsid w:val="006F4B13"/>
    <w:rsid w:val="006F4CF5"/>
    <w:rsid w:val="006F4D06"/>
    <w:rsid w:val="006F4EC0"/>
    <w:rsid w:val="006F526F"/>
    <w:rsid w:val="006F53D7"/>
    <w:rsid w:val="006F5427"/>
    <w:rsid w:val="006F60C3"/>
    <w:rsid w:val="006F625F"/>
    <w:rsid w:val="006F6311"/>
    <w:rsid w:val="006F687E"/>
    <w:rsid w:val="006F7294"/>
    <w:rsid w:val="006F75B7"/>
    <w:rsid w:val="006F7DDD"/>
    <w:rsid w:val="007006C7"/>
    <w:rsid w:val="007006FF"/>
    <w:rsid w:val="0070073B"/>
    <w:rsid w:val="00700ACD"/>
    <w:rsid w:val="00701089"/>
    <w:rsid w:val="0070108C"/>
    <w:rsid w:val="0070133D"/>
    <w:rsid w:val="00701502"/>
    <w:rsid w:val="00701847"/>
    <w:rsid w:val="00701AD8"/>
    <w:rsid w:val="00701CF8"/>
    <w:rsid w:val="00701EC2"/>
    <w:rsid w:val="007027EF"/>
    <w:rsid w:val="007028A7"/>
    <w:rsid w:val="007029A3"/>
    <w:rsid w:val="00702A84"/>
    <w:rsid w:val="007033F1"/>
    <w:rsid w:val="0070343B"/>
    <w:rsid w:val="007035F1"/>
    <w:rsid w:val="00703E9C"/>
    <w:rsid w:val="00704062"/>
    <w:rsid w:val="007050A6"/>
    <w:rsid w:val="007059F9"/>
    <w:rsid w:val="00705DEF"/>
    <w:rsid w:val="00706822"/>
    <w:rsid w:val="00706A12"/>
    <w:rsid w:val="00706A7C"/>
    <w:rsid w:val="00706E4E"/>
    <w:rsid w:val="00707452"/>
    <w:rsid w:val="0070791C"/>
    <w:rsid w:val="00707B0B"/>
    <w:rsid w:val="0071069F"/>
    <w:rsid w:val="0071079F"/>
    <w:rsid w:val="00710DF7"/>
    <w:rsid w:val="00710E5D"/>
    <w:rsid w:val="007112CC"/>
    <w:rsid w:val="0071164C"/>
    <w:rsid w:val="00711D0D"/>
    <w:rsid w:val="00712139"/>
    <w:rsid w:val="007127FA"/>
    <w:rsid w:val="00712E30"/>
    <w:rsid w:val="00712F79"/>
    <w:rsid w:val="00713109"/>
    <w:rsid w:val="0071383C"/>
    <w:rsid w:val="00713DE5"/>
    <w:rsid w:val="007141A7"/>
    <w:rsid w:val="00714324"/>
    <w:rsid w:val="007144C2"/>
    <w:rsid w:val="00714FC7"/>
    <w:rsid w:val="00715722"/>
    <w:rsid w:val="0071592C"/>
    <w:rsid w:val="00715BAF"/>
    <w:rsid w:val="00715D10"/>
    <w:rsid w:val="00715E3D"/>
    <w:rsid w:val="00716DAE"/>
    <w:rsid w:val="00717869"/>
    <w:rsid w:val="00717CA7"/>
    <w:rsid w:val="00717F08"/>
    <w:rsid w:val="007204AA"/>
    <w:rsid w:val="00720EFA"/>
    <w:rsid w:val="00721032"/>
    <w:rsid w:val="00721146"/>
    <w:rsid w:val="0072179E"/>
    <w:rsid w:val="00721B55"/>
    <w:rsid w:val="00721E04"/>
    <w:rsid w:val="007225C7"/>
    <w:rsid w:val="0072283A"/>
    <w:rsid w:val="00722A20"/>
    <w:rsid w:val="00722CA0"/>
    <w:rsid w:val="00723906"/>
    <w:rsid w:val="00723DB8"/>
    <w:rsid w:val="007242E3"/>
    <w:rsid w:val="00724C32"/>
    <w:rsid w:val="00724DF0"/>
    <w:rsid w:val="00724E02"/>
    <w:rsid w:val="00725031"/>
    <w:rsid w:val="007253E0"/>
    <w:rsid w:val="00725556"/>
    <w:rsid w:val="0072583D"/>
    <w:rsid w:val="00726258"/>
    <w:rsid w:val="007263FC"/>
    <w:rsid w:val="0072667F"/>
    <w:rsid w:val="00726785"/>
    <w:rsid w:val="00726948"/>
    <w:rsid w:val="00726AE2"/>
    <w:rsid w:val="00726CE4"/>
    <w:rsid w:val="0073053C"/>
    <w:rsid w:val="007309C3"/>
    <w:rsid w:val="00731C11"/>
    <w:rsid w:val="0073223D"/>
    <w:rsid w:val="0073236A"/>
    <w:rsid w:val="0073241C"/>
    <w:rsid w:val="00732C6A"/>
    <w:rsid w:val="007331B8"/>
    <w:rsid w:val="007332E3"/>
    <w:rsid w:val="00734143"/>
    <w:rsid w:val="0073441C"/>
    <w:rsid w:val="007344E9"/>
    <w:rsid w:val="00734A66"/>
    <w:rsid w:val="00734F0D"/>
    <w:rsid w:val="00735027"/>
    <w:rsid w:val="0073592B"/>
    <w:rsid w:val="00735A64"/>
    <w:rsid w:val="007365EE"/>
    <w:rsid w:val="00736678"/>
    <w:rsid w:val="00736B3A"/>
    <w:rsid w:val="00736CA4"/>
    <w:rsid w:val="00737023"/>
    <w:rsid w:val="007374DD"/>
    <w:rsid w:val="0073773D"/>
    <w:rsid w:val="00737E47"/>
    <w:rsid w:val="00737EE3"/>
    <w:rsid w:val="00737EFF"/>
    <w:rsid w:val="00740063"/>
    <w:rsid w:val="0074029A"/>
    <w:rsid w:val="00740389"/>
    <w:rsid w:val="0074040F"/>
    <w:rsid w:val="007404FC"/>
    <w:rsid w:val="00740566"/>
    <w:rsid w:val="00740EAC"/>
    <w:rsid w:val="00740F6D"/>
    <w:rsid w:val="007419D0"/>
    <w:rsid w:val="00741C18"/>
    <w:rsid w:val="007437CE"/>
    <w:rsid w:val="007439C0"/>
    <w:rsid w:val="00743EC3"/>
    <w:rsid w:val="007442C3"/>
    <w:rsid w:val="007448FE"/>
    <w:rsid w:val="00744956"/>
    <w:rsid w:val="00744C2F"/>
    <w:rsid w:val="00744CC8"/>
    <w:rsid w:val="00745272"/>
    <w:rsid w:val="00745333"/>
    <w:rsid w:val="007455E7"/>
    <w:rsid w:val="00745956"/>
    <w:rsid w:val="00745A55"/>
    <w:rsid w:val="00745A5C"/>
    <w:rsid w:val="0074605F"/>
    <w:rsid w:val="0074641D"/>
    <w:rsid w:val="007464B5"/>
    <w:rsid w:val="00746786"/>
    <w:rsid w:val="00746A92"/>
    <w:rsid w:val="00747016"/>
    <w:rsid w:val="007476EF"/>
    <w:rsid w:val="00747818"/>
    <w:rsid w:val="00747E94"/>
    <w:rsid w:val="00750115"/>
    <w:rsid w:val="0075046B"/>
    <w:rsid w:val="00750C65"/>
    <w:rsid w:val="007519F0"/>
    <w:rsid w:val="00751B18"/>
    <w:rsid w:val="00751C0D"/>
    <w:rsid w:val="00751C6C"/>
    <w:rsid w:val="007522D1"/>
    <w:rsid w:val="007527D7"/>
    <w:rsid w:val="00752918"/>
    <w:rsid w:val="00752A99"/>
    <w:rsid w:val="00752EC0"/>
    <w:rsid w:val="00752F09"/>
    <w:rsid w:val="00752F44"/>
    <w:rsid w:val="00753176"/>
    <w:rsid w:val="00753409"/>
    <w:rsid w:val="0075344C"/>
    <w:rsid w:val="0075388D"/>
    <w:rsid w:val="00753C5B"/>
    <w:rsid w:val="00753EAF"/>
    <w:rsid w:val="00754302"/>
    <w:rsid w:val="0075473C"/>
    <w:rsid w:val="0075496D"/>
    <w:rsid w:val="00754A6B"/>
    <w:rsid w:val="00754C83"/>
    <w:rsid w:val="00754FB0"/>
    <w:rsid w:val="00755243"/>
    <w:rsid w:val="007556B6"/>
    <w:rsid w:val="00755924"/>
    <w:rsid w:val="00755D0C"/>
    <w:rsid w:val="007561E4"/>
    <w:rsid w:val="00756287"/>
    <w:rsid w:val="007563F2"/>
    <w:rsid w:val="00756524"/>
    <w:rsid w:val="00756A92"/>
    <w:rsid w:val="00756E8C"/>
    <w:rsid w:val="0075704F"/>
    <w:rsid w:val="00757939"/>
    <w:rsid w:val="00757E30"/>
    <w:rsid w:val="00757F46"/>
    <w:rsid w:val="00760642"/>
    <w:rsid w:val="00760D78"/>
    <w:rsid w:val="00761351"/>
    <w:rsid w:val="0076152E"/>
    <w:rsid w:val="007615FB"/>
    <w:rsid w:val="00761A6B"/>
    <w:rsid w:val="00761E08"/>
    <w:rsid w:val="00761E5C"/>
    <w:rsid w:val="0076209C"/>
    <w:rsid w:val="00762377"/>
    <w:rsid w:val="00762F6F"/>
    <w:rsid w:val="007637EF"/>
    <w:rsid w:val="00763808"/>
    <w:rsid w:val="0076396B"/>
    <w:rsid w:val="00763B6C"/>
    <w:rsid w:val="00764B84"/>
    <w:rsid w:val="0076511F"/>
    <w:rsid w:val="00765611"/>
    <w:rsid w:val="00765DF8"/>
    <w:rsid w:val="0076603D"/>
    <w:rsid w:val="0076606A"/>
    <w:rsid w:val="00766491"/>
    <w:rsid w:val="00766566"/>
    <w:rsid w:val="00766749"/>
    <w:rsid w:val="00766935"/>
    <w:rsid w:val="00766BF6"/>
    <w:rsid w:val="00766E2C"/>
    <w:rsid w:val="00766FC4"/>
    <w:rsid w:val="007670B3"/>
    <w:rsid w:val="007674D6"/>
    <w:rsid w:val="0076766F"/>
    <w:rsid w:val="00767918"/>
    <w:rsid w:val="00767C1B"/>
    <w:rsid w:val="00770281"/>
    <w:rsid w:val="00770472"/>
    <w:rsid w:val="007706D1"/>
    <w:rsid w:val="007708BE"/>
    <w:rsid w:val="0077098F"/>
    <w:rsid w:val="00770B3F"/>
    <w:rsid w:val="00770DEF"/>
    <w:rsid w:val="00770F95"/>
    <w:rsid w:val="0077116E"/>
    <w:rsid w:val="00771413"/>
    <w:rsid w:val="007714A9"/>
    <w:rsid w:val="00771AA9"/>
    <w:rsid w:val="00771B3C"/>
    <w:rsid w:val="007721DE"/>
    <w:rsid w:val="0077244F"/>
    <w:rsid w:val="007724DD"/>
    <w:rsid w:val="007734E4"/>
    <w:rsid w:val="00773880"/>
    <w:rsid w:val="00773B94"/>
    <w:rsid w:val="00773BF0"/>
    <w:rsid w:val="00773EFD"/>
    <w:rsid w:val="0077493C"/>
    <w:rsid w:val="007749B4"/>
    <w:rsid w:val="007749DC"/>
    <w:rsid w:val="00774B19"/>
    <w:rsid w:val="00774BB5"/>
    <w:rsid w:val="00774DBC"/>
    <w:rsid w:val="00774F88"/>
    <w:rsid w:val="00774FDB"/>
    <w:rsid w:val="00775541"/>
    <w:rsid w:val="007759A2"/>
    <w:rsid w:val="00775A3C"/>
    <w:rsid w:val="00775B44"/>
    <w:rsid w:val="00775BEC"/>
    <w:rsid w:val="007760F6"/>
    <w:rsid w:val="00776F37"/>
    <w:rsid w:val="00777351"/>
    <w:rsid w:val="007774E7"/>
    <w:rsid w:val="0077760A"/>
    <w:rsid w:val="00777893"/>
    <w:rsid w:val="00777BA2"/>
    <w:rsid w:val="00777C1D"/>
    <w:rsid w:val="0078047B"/>
    <w:rsid w:val="00781074"/>
    <w:rsid w:val="00781408"/>
    <w:rsid w:val="007815EA"/>
    <w:rsid w:val="00781823"/>
    <w:rsid w:val="007818B3"/>
    <w:rsid w:val="00782065"/>
    <w:rsid w:val="007820FA"/>
    <w:rsid w:val="007827C8"/>
    <w:rsid w:val="00782D00"/>
    <w:rsid w:val="0078332D"/>
    <w:rsid w:val="007836CF"/>
    <w:rsid w:val="007837B1"/>
    <w:rsid w:val="0078439A"/>
    <w:rsid w:val="00784884"/>
    <w:rsid w:val="007848F1"/>
    <w:rsid w:val="00784A09"/>
    <w:rsid w:val="00784A70"/>
    <w:rsid w:val="00784F7F"/>
    <w:rsid w:val="007854CB"/>
    <w:rsid w:val="00785B6C"/>
    <w:rsid w:val="00785C13"/>
    <w:rsid w:val="00785E1B"/>
    <w:rsid w:val="007860EA"/>
    <w:rsid w:val="00786886"/>
    <w:rsid w:val="00786CDA"/>
    <w:rsid w:val="007878BD"/>
    <w:rsid w:val="00790FDA"/>
    <w:rsid w:val="007910F8"/>
    <w:rsid w:val="00791127"/>
    <w:rsid w:val="0079117F"/>
    <w:rsid w:val="007920A5"/>
    <w:rsid w:val="007921E8"/>
    <w:rsid w:val="00792613"/>
    <w:rsid w:val="00792979"/>
    <w:rsid w:val="00792C21"/>
    <w:rsid w:val="007938CF"/>
    <w:rsid w:val="00793CD6"/>
    <w:rsid w:val="00793E95"/>
    <w:rsid w:val="007942F7"/>
    <w:rsid w:val="00794363"/>
    <w:rsid w:val="0079454A"/>
    <w:rsid w:val="00794596"/>
    <w:rsid w:val="00794BE4"/>
    <w:rsid w:val="007950EE"/>
    <w:rsid w:val="00795169"/>
    <w:rsid w:val="00795F12"/>
    <w:rsid w:val="00796000"/>
    <w:rsid w:val="0079622C"/>
    <w:rsid w:val="0079653B"/>
    <w:rsid w:val="007967AF"/>
    <w:rsid w:val="00796F25"/>
    <w:rsid w:val="00796F43"/>
    <w:rsid w:val="00797F88"/>
    <w:rsid w:val="007A0C14"/>
    <w:rsid w:val="007A129C"/>
    <w:rsid w:val="007A172E"/>
    <w:rsid w:val="007A174F"/>
    <w:rsid w:val="007A1C9E"/>
    <w:rsid w:val="007A1D9B"/>
    <w:rsid w:val="007A1DD1"/>
    <w:rsid w:val="007A2D43"/>
    <w:rsid w:val="007A2E98"/>
    <w:rsid w:val="007A3A22"/>
    <w:rsid w:val="007A3B5F"/>
    <w:rsid w:val="007A3B8F"/>
    <w:rsid w:val="007A3BA3"/>
    <w:rsid w:val="007A4785"/>
    <w:rsid w:val="007A4952"/>
    <w:rsid w:val="007A4C42"/>
    <w:rsid w:val="007A4C84"/>
    <w:rsid w:val="007A4F47"/>
    <w:rsid w:val="007A53F8"/>
    <w:rsid w:val="007A5736"/>
    <w:rsid w:val="007A5938"/>
    <w:rsid w:val="007A59BF"/>
    <w:rsid w:val="007A5AC5"/>
    <w:rsid w:val="007A5C7B"/>
    <w:rsid w:val="007A69F8"/>
    <w:rsid w:val="007A6CC0"/>
    <w:rsid w:val="007A6CCF"/>
    <w:rsid w:val="007A725D"/>
    <w:rsid w:val="007A72AB"/>
    <w:rsid w:val="007A7755"/>
    <w:rsid w:val="007A7FEC"/>
    <w:rsid w:val="007B0513"/>
    <w:rsid w:val="007B0611"/>
    <w:rsid w:val="007B0AAA"/>
    <w:rsid w:val="007B0DF4"/>
    <w:rsid w:val="007B1474"/>
    <w:rsid w:val="007B1499"/>
    <w:rsid w:val="007B1578"/>
    <w:rsid w:val="007B1A15"/>
    <w:rsid w:val="007B1BBF"/>
    <w:rsid w:val="007B1BE8"/>
    <w:rsid w:val="007B1D0F"/>
    <w:rsid w:val="007B2148"/>
    <w:rsid w:val="007B2960"/>
    <w:rsid w:val="007B2E8A"/>
    <w:rsid w:val="007B3421"/>
    <w:rsid w:val="007B355D"/>
    <w:rsid w:val="007B35F1"/>
    <w:rsid w:val="007B3B7A"/>
    <w:rsid w:val="007B4199"/>
    <w:rsid w:val="007B45BC"/>
    <w:rsid w:val="007B4AAB"/>
    <w:rsid w:val="007B55DC"/>
    <w:rsid w:val="007B574C"/>
    <w:rsid w:val="007B687F"/>
    <w:rsid w:val="007B6D7E"/>
    <w:rsid w:val="007B6FB1"/>
    <w:rsid w:val="007B6FE8"/>
    <w:rsid w:val="007B767B"/>
    <w:rsid w:val="007B7980"/>
    <w:rsid w:val="007B7A3A"/>
    <w:rsid w:val="007B7DAA"/>
    <w:rsid w:val="007C02D2"/>
    <w:rsid w:val="007C07C7"/>
    <w:rsid w:val="007C0916"/>
    <w:rsid w:val="007C0993"/>
    <w:rsid w:val="007C0CAF"/>
    <w:rsid w:val="007C0DEF"/>
    <w:rsid w:val="007C0ED9"/>
    <w:rsid w:val="007C161F"/>
    <w:rsid w:val="007C18DA"/>
    <w:rsid w:val="007C1FBF"/>
    <w:rsid w:val="007C2053"/>
    <w:rsid w:val="007C2337"/>
    <w:rsid w:val="007C252E"/>
    <w:rsid w:val="007C26BE"/>
    <w:rsid w:val="007C274A"/>
    <w:rsid w:val="007C2D01"/>
    <w:rsid w:val="007C2E30"/>
    <w:rsid w:val="007C2F47"/>
    <w:rsid w:val="007C300D"/>
    <w:rsid w:val="007C355A"/>
    <w:rsid w:val="007C3768"/>
    <w:rsid w:val="007C3B51"/>
    <w:rsid w:val="007C3F12"/>
    <w:rsid w:val="007C4A48"/>
    <w:rsid w:val="007C4C5B"/>
    <w:rsid w:val="007C4CE7"/>
    <w:rsid w:val="007C54EF"/>
    <w:rsid w:val="007C58BF"/>
    <w:rsid w:val="007C5B27"/>
    <w:rsid w:val="007C5D16"/>
    <w:rsid w:val="007C5D5A"/>
    <w:rsid w:val="007C607F"/>
    <w:rsid w:val="007C631C"/>
    <w:rsid w:val="007C6369"/>
    <w:rsid w:val="007C6634"/>
    <w:rsid w:val="007C6735"/>
    <w:rsid w:val="007C6F16"/>
    <w:rsid w:val="007C7083"/>
    <w:rsid w:val="007C716F"/>
    <w:rsid w:val="007C777A"/>
    <w:rsid w:val="007C78D9"/>
    <w:rsid w:val="007C79DD"/>
    <w:rsid w:val="007C79F5"/>
    <w:rsid w:val="007C7F8C"/>
    <w:rsid w:val="007C7FEA"/>
    <w:rsid w:val="007D0577"/>
    <w:rsid w:val="007D0C9D"/>
    <w:rsid w:val="007D1A97"/>
    <w:rsid w:val="007D1B0F"/>
    <w:rsid w:val="007D22CA"/>
    <w:rsid w:val="007D2BF7"/>
    <w:rsid w:val="007D2CD6"/>
    <w:rsid w:val="007D3063"/>
    <w:rsid w:val="007D36B3"/>
    <w:rsid w:val="007D39F7"/>
    <w:rsid w:val="007D3CEB"/>
    <w:rsid w:val="007D3E03"/>
    <w:rsid w:val="007D418B"/>
    <w:rsid w:val="007D4485"/>
    <w:rsid w:val="007D4948"/>
    <w:rsid w:val="007D54BE"/>
    <w:rsid w:val="007D558D"/>
    <w:rsid w:val="007D5956"/>
    <w:rsid w:val="007D5D41"/>
    <w:rsid w:val="007D60A5"/>
    <w:rsid w:val="007D66FA"/>
    <w:rsid w:val="007D6758"/>
    <w:rsid w:val="007D73E6"/>
    <w:rsid w:val="007D73F6"/>
    <w:rsid w:val="007D75E3"/>
    <w:rsid w:val="007D78B4"/>
    <w:rsid w:val="007E005B"/>
    <w:rsid w:val="007E00DC"/>
    <w:rsid w:val="007E0308"/>
    <w:rsid w:val="007E05D9"/>
    <w:rsid w:val="007E0F77"/>
    <w:rsid w:val="007E1137"/>
    <w:rsid w:val="007E12C6"/>
    <w:rsid w:val="007E19AD"/>
    <w:rsid w:val="007E1A2B"/>
    <w:rsid w:val="007E1DBC"/>
    <w:rsid w:val="007E1F0A"/>
    <w:rsid w:val="007E2011"/>
    <w:rsid w:val="007E2347"/>
    <w:rsid w:val="007E27CD"/>
    <w:rsid w:val="007E2844"/>
    <w:rsid w:val="007E29E4"/>
    <w:rsid w:val="007E3010"/>
    <w:rsid w:val="007E3506"/>
    <w:rsid w:val="007E351A"/>
    <w:rsid w:val="007E4571"/>
    <w:rsid w:val="007E4A2B"/>
    <w:rsid w:val="007E52B8"/>
    <w:rsid w:val="007E59FE"/>
    <w:rsid w:val="007E5A66"/>
    <w:rsid w:val="007E64CF"/>
    <w:rsid w:val="007E6581"/>
    <w:rsid w:val="007E69D8"/>
    <w:rsid w:val="007E7319"/>
    <w:rsid w:val="007E7418"/>
    <w:rsid w:val="007E7683"/>
    <w:rsid w:val="007E7B58"/>
    <w:rsid w:val="007E7B64"/>
    <w:rsid w:val="007E7D8B"/>
    <w:rsid w:val="007E7DAA"/>
    <w:rsid w:val="007E7E39"/>
    <w:rsid w:val="007F0236"/>
    <w:rsid w:val="007F02F9"/>
    <w:rsid w:val="007F0D34"/>
    <w:rsid w:val="007F0F9D"/>
    <w:rsid w:val="007F132C"/>
    <w:rsid w:val="007F1736"/>
    <w:rsid w:val="007F1B4B"/>
    <w:rsid w:val="007F2316"/>
    <w:rsid w:val="007F248E"/>
    <w:rsid w:val="007F2620"/>
    <w:rsid w:val="007F2F82"/>
    <w:rsid w:val="007F317E"/>
    <w:rsid w:val="007F31A6"/>
    <w:rsid w:val="007F3683"/>
    <w:rsid w:val="007F3779"/>
    <w:rsid w:val="007F395E"/>
    <w:rsid w:val="007F3D20"/>
    <w:rsid w:val="007F49FA"/>
    <w:rsid w:val="007F4FE1"/>
    <w:rsid w:val="007F5106"/>
    <w:rsid w:val="007F5462"/>
    <w:rsid w:val="007F54B3"/>
    <w:rsid w:val="007F54C4"/>
    <w:rsid w:val="007F5671"/>
    <w:rsid w:val="007F5E78"/>
    <w:rsid w:val="007F5EC4"/>
    <w:rsid w:val="007F5EE9"/>
    <w:rsid w:val="007F6238"/>
    <w:rsid w:val="007F65BB"/>
    <w:rsid w:val="007F6E9A"/>
    <w:rsid w:val="007F7D37"/>
    <w:rsid w:val="007F7D7A"/>
    <w:rsid w:val="0080021E"/>
    <w:rsid w:val="00800C78"/>
    <w:rsid w:val="00800C87"/>
    <w:rsid w:val="00800CCD"/>
    <w:rsid w:val="00801DAD"/>
    <w:rsid w:val="00801FEB"/>
    <w:rsid w:val="008022BB"/>
    <w:rsid w:val="00802404"/>
    <w:rsid w:val="008025B2"/>
    <w:rsid w:val="008027F0"/>
    <w:rsid w:val="00802995"/>
    <w:rsid w:val="00803539"/>
    <w:rsid w:val="0080369B"/>
    <w:rsid w:val="00803A03"/>
    <w:rsid w:val="00803AD3"/>
    <w:rsid w:val="00803AD7"/>
    <w:rsid w:val="00803B62"/>
    <w:rsid w:val="008044D4"/>
    <w:rsid w:val="0080460A"/>
    <w:rsid w:val="00804736"/>
    <w:rsid w:val="008054E9"/>
    <w:rsid w:val="00805DF5"/>
    <w:rsid w:val="00805E42"/>
    <w:rsid w:val="00806382"/>
    <w:rsid w:val="008064D2"/>
    <w:rsid w:val="008065C6"/>
    <w:rsid w:val="008065D7"/>
    <w:rsid w:val="0080675B"/>
    <w:rsid w:val="00806B01"/>
    <w:rsid w:val="00807193"/>
    <w:rsid w:val="00807354"/>
    <w:rsid w:val="0081001C"/>
    <w:rsid w:val="00810468"/>
    <w:rsid w:val="00810A9E"/>
    <w:rsid w:val="00810AB4"/>
    <w:rsid w:val="00810B10"/>
    <w:rsid w:val="00810B7D"/>
    <w:rsid w:val="008117A9"/>
    <w:rsid w:val="00811C9D"/>
    <w:rsid w:val="00811CD5"/>
    <w:rsid w:val="00812040"/>
    <w:rsid w:val="008121BB"/>
    <w:rsid w:val="00812404"/>
    <w:rsid w:val="0081295E"/>
    <w:rsid w:val="00812C04"/>
    <w:rsid w:val="00813404"/>
    <w:rsid w:val="00813738"/>
    <w:rsid w:val="00813B0B"/>
    <w:rsid w:val="00813D42"/>
    <w:rsid w:val="00813FF8"/>
    <w:rsid w:val="0081458F"/>
    <w:rsid w:val="00814716"/>
    <w:rsid w:val="00814734"/>
    <w:rsid w:val="00814EED"/>
    <w:rsid w:val="008165BB"/>
    <w:rsid w:val="00816899"/>
    <w:rsid w:val="008168AC"/>
    <w:rsid w:val="00816949"/>
    <w:rsid w:val="008169C5"/>
    <w:rsid w:val="00816A25"/>
    <w:rsid w:val="00816AC6"/>
    <w:rsid w:val="00816C09"/>
    <w:rsid w:val="008170E7"/>
    <w:rsid w:val="00817192"/>
    <w:rsid w:val="008172F5"/>
    <w:rsid w:val="0081747B"/>
    <w:rsid w:val="008174B9"/>
    <w:rsid w:val="008177B8"/>
    <w:rsid w:val="00817A4F"/>
    <w:rsid w:val="00817B56"/>
    <w:rsid w:val="0082065D"/>
    <w:rsid w:val="00820A19"/>
    <w:rsid w:val="00821927"/>
    <w:rsid w:val="00821A88"/>
    <w:rsid w:val="00821C99"/>
    <w:rsid w:val="00822AFA"/>
    <w:rsid w:val="00822C05"/>
    <w:rsid w:val="00822EAD"/>
    <w:rsid w:val="0082322E"/>
    <w:rsid w:val="00823425"/>
    <w:rsid w:val="008234ED"/>
    <w:rsid w:val="00823669"/>
    <w:rsid w:val="00823848"/>
    <w:rsid w:val="00823FA6"/>
    <w:rsid w:val="00823FDE"/>
    <w:rsid w:val="0082425B"/>
    <w:rsid w:val="008243AC"/>
    <w:rsid w:val="008246B5"/>
    <w:rsid w:val="0082495D"/>
    <w:rsid w:val="00824974"/>
    <w:rsid w:val="00824C36"/>
    <w:rsid w:val="00824DA6"/>
    <w:rsid w:val="00825B2B"/>
    <w:rsid w:val="00825D53"/>
    <w:rsid w:val="00826185"/>
    <w:rsid w:val="00826366"/>
    <w:rsid w:val="008263F0"/>
    <w:rsid w:val="008264D1"/>
    <w:rsid w:val="00827331"/>
    <w:rsid w:val="00827891"/>
    <w:rsid w:val="00827DAC"/>
    <w:rsid w:val="00827F3D"/>
    <w:rsid w:val="00827F58"/>
    <w:rsid w:val="00830333"/>
    <w:rsid w:val="008311E9"/>
    <w:rsid w:val="0083124E"/>
    <w:rsid w:val="0083163C"/>
    <w:rsid w:val="00831AC3"/>
    <w:rsid w:val="00831D4F"/>
    <w:rsid w:val="00831E9F"/>
    <w:rsid w:val="008322B3"/>
    <w:rsid w:val="0083272E"/>
    <w:rsid w:val="0083294F"/>
    <w:rsid w:val="00832AE0"/>
    <w:rsid w:val="008330E7"/>
    <w:rsid w:val="00833C1B"/>
    <w:rsid w:val="00833C89"/>
    <w:rsid w:val="00833E45"/>
    <w:rsid w:val="00833E9E"/>
    <w:rsid w:val="00834111"/>
    <w:rsid w:val="0083436E"/>
    <w:rsid w:val="00834BCB"/>
    <w:rsid w:val="00834DE4"/>
    <w:rsid w:val="0083503D"/>
    <w:rsid w:val="00835108"/>
    <w:rsid w:val="0083543E"/>
    <w:rsid w:val="008356E1"/>
    <w:rsid w:val="008359E6"/>
    <w:rsid w:val="00835C46"/>
    <w:rsid w:val="00835C4B"/>
    <w:rsid w:val="0083614C"/>
    <w:rsid w:val="008363CF"/>
    <w:rsid w:val="0083658B"/>
    <w:rsid w:val="00836691"/>
    <w:rsid w:val="00836E5A"/>
    <w:rsid w:val="00836FCE"/>
    <w:rsid w:val="00837EE0"/>
    <w:rsid w:val="008408FF"/>
    <w:rsid w:val="00840F31"/>
    <w:rsid w:val="00840F57"/>
    <w:rsid w:val="008411EC"/>
    <w:rsid w:val="0084150D"/>
    <w:rsid w:val="00841D88"/>
    <w:rsid w:val="00841E26"/>
    <w:rsid w:val="008427C4"/>
    <w:rsid w:val="00842906"/>
    <w:rsid w:val="00843ACA"/>
    <w:rsid w:val="00843B16"/>
    <w:rsid w:val="00843F47"/>
    <w:rsid w:val="008447E8"/>
    <w:rsid w:val="008451D8"/>
    <w:rsid w:val="008452DB"/>
    <w:rsid w:val="0084534D"/>
    <w:rsid w:val="0084574B"/>
    <w:rsid w:val="008457CD"/>
    <w:rsid w:val="00845953"/>
    <w:rsid w:val="00845BA0"/>
    <w:rsid w:val="00846200"/>
    <w:rsid w:val="00846587"/>
    <w:rsid w:val="00846821"/>
    <w:rsid w:val="00846FB1"/>
    <w:rsid w:val="00847139"/>
    <w:rsid w:val="00847560"/>
    <w:rsid w:val="00847902"/>
    <w:rsid w:val="00847DF7"/>
    <w:rsid w:val="00850368"/>
    <w:rsid w:val="00850877"/>
    <w:rsid w:val="0085097A"/>
    <w:rsid w:val="00850A99"/>
    <w:rsid w:val="00850CD2"/>
    <w:rsid w:val="00851D6D"/>
    <w:rsid w:val="00851EA7"/>
    <w:rsid w:val="00851F3F"/>
    <w:rsid w:val="008522D8"/>
    <w:rsid w:val="008523AA"/>
    <w:rsid w:val="008524A9"/>
    <w:rsid w:val="00852725"/>
    <w:rsid w:val="00852AA1"/>
    <w:rsid w:val="00852C4C"/>
    <w:rsid w:val="00852E0C"/>
    <w:rsid w:val="008535A7"/>
    <w:rsid w:val="0085397C"/>
    <w:rsid w:val="00853CDF"/>
    <w:rsid w:val="0085404B"/>
    <w:rsid w:val="00854918"/>
    <w:rsid w:val="00854B0D"/>
    <w:rsid w:val="00854B66"/>
    <w:rsid w:val="00855442"/>
    <w:rsid w:val="0085563B"/>
    <w:rsid w:val="0085583F"/>
    <w:rsid w:val="00855AF9"/>
    <w:rsid w:val="00855CF4"/>
    <w:rsid w:val="00855E65"/>
    <w:rsid w:val="00855E8F"/>
    <w:rsid w:val="00855F01"/>
    <w:rsid w:val="00856193"/>
    <w:rsid w:val="00856EDC"/>
    <w:rsid w:val="00857191"/>
    <w:rsid w:val="008571DD"/>
    <w:rsid w:val="00857A23"/>
    <w:rsid w:val="00857CE0"/>
    <w:rsid w:val="00860530"/>
    <w:rsid w:val="00860675"/>
    <w:rsid w:val="0086093D"/>
    <w:rsid w:val="00860A2E"/>
    <w:rsid w:val="00861ED6"/>
    <w:rsid w:val="008620EA"/>
    <w:rsid w:val="008623B5"/>
    <w:rsid w:val="00862CBE"/>
    <w:rsid w:val="008633DD"/>
    <w:rsid w:val="00863C50"/>
    <w:rsid w:val="00863EF1"/>
    <w:rsid w:val="0086413C"/>
    <w:rsid w:val="0086482A"/>
    <w:rsid w:val="0086500B"/>
    <w:rsid w:val="0086514C"/>
    <w:rsid w:val="00865163"/>
    <w:rsid w:val="008653B6"/>
    <w:rsid w:val="00865888"/>
    <w:rsid w:val="00865C12"/>
    <w:rsid w:val="0086608E"/>
    <w:rsid w:val="00866332"/>
    <w:rsid w:val="008663DE"/>
    <w:rsid w:val="008668D5"/>
    <w:rsid w:val="0086690C"/>
    <w:rsid w:val="00866994"/>
    <w:rsid w:val="00866AD6"/>
    <w:rsid w:val="00866B36"/>
    <w:rsid w:val="00866D0D"/>
    <w:rsid w:val="00866EA1"/>
    <w:rsid w:val="00867412"/>
    <w:rsid w:val="0086783C"/>
    <w:rsid w:val="00867948"/>
    <w:rsid w:val="00867B0E"/>
    <w:rsid w:val="0087008D"/>
    <w:rsid w:val="008700AF"/>
    <w:rsid w:val="00870ABA"/>
    <w:rsid w:val="008710E1"/>
    <w:rsid w:val="00871657"/>
    <w:rsid w:val="008716E5"/>
    <w:rsid w:val="008721A5"/>
    <w:rsid w:val="00872AD0"/>
    <w:rsid w:val="008731CD"/>
    <w:rsid w:val="0087342B"/>
    <w:rsid w:val="00873465"/>
    <w:rsid w:val="00873957"/>
    <w:rsid w:val="008742D9"/>
    <w:rsid w:val="008743FE"/>
    <w:rsid w:val="0087450C"/>
    <w:rsid w:val="00874642"/>
    <w:rsid w:val="008746B9"/>
    <w:rsid w:val="00874A06"/>
    <w:rsid w:val="00874C7A"/>
    <w:rsid w:val="00874EF0"/>
    <w:rsid w:val="0087560C"/>
    <w:rsid w:val="00875669"/>
    <w:rsid w:val="008758F1"/>
    <w:rsid w:val="00875D1F"/>
    <w:rsid w:val="00875EC3"/>
    <w:rsid w:val="00875F0A"/>
    <w:rsid w:val="00875F59"/>
    <w:rsid w:val="00876174"/>
    <w:rsid w:val="00876333"/>
    <w:rsid w:val="00876A4D"/>
    <w:rsid w:val="0087710B"/>
    <w:rsid w:val="00877224"/>
    <w:rsid w:val="008772D4"/>
    <w:rsid w:val="008774A2"/>
    <w:rsid w:val="0087756F"/>
    <w:rsid w:val="008775AF"/>
    <w:rsid w:val="00877692"/>
    <w:rsid w:val="008776A6"/>
    <w:rsid w:val="00877BFF"/>
    <w:rsid w:val="00877D14"/>
    <w:rsid w:val="00877F9E"/>
    <w:rsid w:val="00880BFD"/>
    <w:rsid w:val="00880F7B"/>
    <w:rsid w:val="0088146B"/>
    <w:rsid w:val="0088164C"/>
    <w:rsid w:val="00881CA9"/>
    <w:rsid w:val="00881E05"/>
    <w:rsid w:val="00882F8C"/>
    <w:rsid w:val="008834B8"/>
    <w:rsid w:val="008835EE"/>
    <w:rsid w:val="00883614"/>
    <w:rsid w:val="00883628"/>
    <w:rsid w:val="00883C28"/>
    <w:rsid w:val="00884444"/>
    <w:rsid w:val="0088458A"/>
    <w:rsid w:val="00884733"/>
    <w:rsid w:val="00885420"/>
    <w:rsid w:val="00885544"/>
    <w:rsid w:val="008855BA"/>
    <w:rsid w:val="008859FC"/>
    <w:rsid w:val="00886331"/>
    <w:rsid w:val="0088634E"/>
    <w:rsid w:val="00886D4B"/>
    <w:rsid w:val="00886F0B"/>
    <w:rsid w:val="00886F72"/>
    <w:rsid w:val="0088724A"/>
    <w:rsid w:val="00887D98"/>
    <w:rsid w:val="00887FCD"/>
    <w:rsid w:val="008904CE"/>
    <w:rsid w:val="008905C9"/>
    <w:rsid w:val="00891070"/>
    <w:rsid w:val="0089141C"/>
    <w:rsid w:val="008914A5"/>
    <w:rsid w:val="00891564"/>
    <w:rsid w:val="0089157F"/>
    <w:rsid w:val="00891C7B"/>
    <w:rsid w:val="00892356"/>
    <w:rsid w:val="008923BB"/>
    <w:rsid w:val="00892471"/>
    <w:rsid w:val="00892A7A"/>
    <w:rsid w:val="00892BB4"/>
    <w:rsid w:val="00892E74"/>
    <w:rsid w:val="00892EB7"/>
    <w:rsid w:val="00893AB8"/>
    <w:rsid w:val="00894269"/>
    <w:rsid w:val="008952A1"/>
    <w:rsid w:val="008959BD"/>
    <w:rsid w:val="008965A5"/>
    <w:rsid w:val="00896E53"/>
    <w:rsid w:val="0089712C"/>
    <w:rsid w:val="0089729B"/>
    <w:rsid w:val="00897426"/>
    <w:rsid w:val="0089782C"/>
    <w:rsid w:val="00897AB5"/>
    <w:rsid w:val="00897DA3"/>
    <w:rsid w:val="00897F3D"/>
    <w:rsid w:val="008A0108"/>
    <w:rsid w:val="008A027C"/>
    <w:rsid w:val="008A04C8"/>
    <w:rsid w:val="008A07C4"/>
    <w:rsid w:val="008A0A79"/>
    <w:rsid w:val="008A0E8B"/>
    <w:rsid w:val="008A1429"/>
    <w:rsid w:val="008A1E46"/>
    <w:rsid w:val="008A2F0C"/>
    <w:rsid w:val="008A3072"/>
    <w:rsid w:val="008A30D8"/>
    <w:rsid w:val="008A3B80"/>
    <w:rsid w:val="008A3C2A"/>
    <w:rsid w:val="008A4066"/>
    <w:rsid w:val="008A4185"/>
    <w:rsid w:val="008A54DB"/>
    <w:rsid w:val="008A54DC"/>
    <w:rsid w:val="008A5614"/>
    <w:rsid w:val="008A5A03"/>
    <w:rsid w:val="008A6011"/>
    <w:rsid w:val="008A6913"/>
    <w:rsid w:val="008A696A"/>
    <w:rsid w:val="008A6E2A"/>
    <w:rsid w:val="008A714E"/>
    <w:rsid w:val="008A717B"/>
    <w:rsid w:val="008A7180"/>
    <w:rsid w:val="008A72C0"/>
    <w:rsid w:val="008A75B2"/>
    <w:rsid w:val="008B0032"/>
    <w:rsid w:val="008B0299"/>
    <w:rsid w:val="008B0A3E"/>
    <w:rsid w:val="008B0BA1"/>
    <w:rsid w:val="008B10ED"/>
    <w:rsid w:val="008B122F"/>
    <w:rsid w:val="008B1B17"/>
    <w:rsid w:val="008B2063"/>
    <w:rsid w:val="008B24FF"/>
    <w:rsid w:val="008B2706"/>
    <w:rsid w:val="008B296E"/>
    <w:rsid w:val="008B29BB"/>
    <w:rsid w:val="008B2F00"/>
    <w:rsid w:val="008B3703"/>
    <w:rsid w:val="008B373A"/>
    <w:rsid w:val="008B39F4"/>
    <w:rsid w:val="008B3B68"/>
    <w:rsid w:val="008B3C0A"/>
    <w:rsid w:val="008B3CE9"/>
    <w:rsid w:val="008B5099"/>
    <w:rsid w:val="008B523B"/>
    <w:rsid w:val="008B52B0"/>
    <w:rsid w:val="008B53C3"/>
    <w:rsid w:val="008B553D"/>
    <w:rsid w:val="008B5801"/>
    <w:rsid w:val="008B6011"/>
    <w:rsid w:val="008B606B"/>
    <w:rsid w:val="008B67F8"/>
    <w:rsid w:val="008B6E28"/>
    <w:rsid w:val="008B70F3"/>
    <w:rsid w:val="008B71C4"/>
    <w:rsid w:val="008B76DF"/>
    <w:rsid w:val="008B78A3"/>
    <w:rsid w:val="008B79F0"/>
    <w:rsid w:val="008B7C27"/>
    <w:rsid w:val="008C02DE"/>
    <w:rsid w:val="008C05CA"/>
    <w:rsid w:val="008C064D"/>
    <w:rsid w:val="008C1027"/>
    <w:rsid w:val="008C10F4"/>
    <w:rsid w:val="008C112F"/>
    <w:rsid w:val="008C1357"/>
    <w:rsid w:val="008C169C"/>
    <w:rsid w:val="008C1703"/>
    <w:rsid w:val="008C1A41"/>
    <w:rsid w:val="008C1FDA"/>
    <w:rsid w:val="008C254F"/>
    <w:rsid w:val="008C2777"/>
    <w:rsid w:val="008C2DFA"/>
    <w:rsid w:val="008C2E80"/>
    <w:rsid w:val="008C31B7"/>
    <w:rsid w:val="008C36E4"/>
    <w:rsid w:val="008C3F03"/>
    <w:rsid w:val="008C41CB"/>
    <w:rsid w:val="008C44BE"/>
    <w:rsid w:val="008C45F8"/>
    <w:rsid w:val="008C46D6"/>
    <w:rsid w:val="008C49AC"/>
    <w:rsid w:val="008C4CC7"/>
    <w:rsid w:val="008C522B"/>
    <w:rsid w:val="008C58BC"/>
    <w:rsid w:val="008C5D0E"/>
    <w:rsid w:val="008C5DEE"/>
    <w:rsid w:val="008C5F90"/>
    <w:rsid w:val="008C6365"/>
    <w:rsid w:val="008C6386"/>
    <w:rsid w:val="008C655C"/>
    <w:rsid w:val="008C65B3"/>
    <w:rsid w:val="008C65F7"/>
    <w:rsid w:val="008C682F"/>
    <w:rsid w:val="008C70A2"/>
    <w:rsid w:val="008C71BF"/>
    <w:rsid w:val="008C7395"/>
    <w:rsid w:val="008C76B1"/>
    <w:rsid w:val="008D03A3"/>
    <w:rsid w:val="008D04D8"/>
    <w:rsid w:val="008D066C"/>
    <w:rsid w:val="008D0A90"/>
    <w:rsid w:val="008D16B9"/>
    <w:rsid w:val="008D1C04"/>
    <w:rsid w:val="008D1C8C"/>
    <w:rsid w:val="008D2B94"/>
    <w:rsid w:val="008D44E0"/>
    <w:rsid w:val="008D4C18"/>
    <w:rsid w:val="008D5905"/>
    <w:rsid w:val="008D5CE9"/>
    <w:rsid w:val="008D63D5"/>
    <w:rsid w:val="008D67FC"/>
    <w:rsid w:val="008D6A79"/>
    <w:rsid w:val="008D6AE7"/>
    <w:rsid w:val="008D6B0F"/>
    <w:rsid w:val="008D7363"/>
    <w:rsid w:val="008D750B"/>
    <w:rsid w:val="008D76DA"/>
    <w:rsid w:val="008D793D"/>
    <w:rsid w:val="008D7F9F"/>
    <w:rsid w:val="008E000E"/>
    <w:rsid w:val="008E0216"/>
    <w:rsid w:val="008E0271"/>
    <w:rsid w:val="008E0428"/>
    <w:rsid w:val="008E04DF"/>
    <w:rsid w:val="008E054E"/>
    <w:rsid w:val="008E061F"/>
    <w:rsid w:val="008E0685"/>
    <w:rsid w:val="008E0A4C"/>
    <w:rsid w:val="008E0CB0"/>
    <w:rsid w:val="008E1109"/>
    <w:rsid w:val="008E11BD"/>
    <w:rsid w:val="008E17D2"/>
    <w:rsid w:val="008E1A52"/>
    <w:rsid w:val="008E1DC9"/>
    <w:rsid w:val="008E23B0"/>
    <w:rsid w:val="008E2A96"/>
    <w:rsid w:val="008E2B89"/>
    <w:rsid w:val="008E351C"/>
    <w:rsid w:val="008E3A03"/>
    <w:rsid w:val="008E3D7A"/>
    <w:rsid w:val="008E3F7E"/>
    <w:rsid w:val="008E46FC"/>
    <w:rsid w:val="008E4767"/>
    <w:rsid w:val="008E4F02"/>
    <w:rsid w:val="008E4FC1"/>
    <w:rsid w:val="008E521E"/>
    <w:rsid w:val="008E550A"/>
    <w:rsid w:val="008E5CED"/>
    <w:rsid w:val="008E5EAA"/>
    <w:rsid w:val="008E6507"/>
    <w:rsid w:val="008E6643"/>
    <w:rsid w:val="008E67D2"/>
    <w:rsid w:val="008E680F"/>
    <w:rsid w:val="008E721A"/>
    <w:rsid w:val="008E75B6"/>
    <w:rsid w:val="008E7A8C"/>
    <w:rsid w:val="008E7B91"/>
    <w:rsid w:val="008E7C1F"/>
    <w:rsid w:val="008E7D6B"/>
    <w:rsid w:val="008E7E13"/>
    <w:rsid w:val="008E7EBD"/>
    <w:rsid w:val="008F0083"/>
    <w:rsid w:val="008F0356"/>
    <w:rsid w:val="008F109F"/>
    <w:rsid w:val="008F1385"/>
    <w:rsid w:val="008F176C"/>
    <w:rsid w:val="008F1F82"/>
    <w:rsid w:val="008F2174"/>
    <w:rsid w:val="008F2270"/>
    <w:rsid w:val="008F23A0"/>
    <w:rsid w:val="008F25D8"/>
    <w:rsid w:val="008F2D15"/>
    <w:rsid w:val="008F338B"/>
    <w:rsid w:val="008F3965"/>
    <w:rsid w:val="008F3C46"/>
    <w:rsid w:val="008F3DBB"/>
    <w:rsid w:val="008F407A"/>
    <w:rsid w:val="008F4193"/>
    <w:rsid w:val="008F468D"/>
    <w:rsid w:val="008F4968"/>
    <w:rsid w:val="008F4A15"/>
    <w:rsid w:val="008F4A7F"/>
    <w:rsid w:val="008F4E1B"/>
    <w:rsid w:val="008F5383"/>
    <w:rsid w:val="008F5ACA"/>
    <w:rsid w:val="008F67C9"/>
    <w:rsid w:val="008F67FD"/>
    <w:rsid w:val="008F6A7D"/>
    <w:rsid w:val="008F6C4D"/>
    <w:rsid w:val="008F6C8D"/>
    <w:rsid w:val="008F71D4"/>
    <w:rsid w:val="008F78C9"/>
    <w:rsid w:val="00900179"/>
    <w:rsid w:val="00900385"/>
    <w:rsid w:val="00900691"/>
    <w:rsid w:val="009009A9"/>
    <w:rsid w:val="009009E6"/>
    <w:rsid w:val="00900C43"/>
    <w:rsid w:val="00901134"/>
    <w:rsid w:val="0090117D"/>
    <w:rsid w:val="00901360"/>
    <w:rsid w:val="009015DD"/>
    <w:rsid w:val="009018A9"/>
    <w:rsid w:val="00901F55"/>
    <w:rsid w:val="0090203B"/>
    <w:rsid w:val="00902388"/>
    <w:rsid w:val="00903285"/>
    <w:rsid w:val="009032EC"/>
    <w:rsid w:val="0090350A"/>
    <w:rsid w:val="00903B6E"/>
    <w:rsid w:val="00903BC8"/>
    <w:rsid w:val="009048E5"/>
    <w:rsid w:val="00904923"/>
    <w:rsid w:val="009049FA"/>
    <w:rsid w:val="00904F5F"/>
    <w:rsid w:val="009059C6"/>
    <w:rsid w:val="00905BDD"/>
    <w:rsid w:val="0090614D"/>
    <w:rsid w:val="00906278"/>
    <w:rsid w:val="0090635D"/>
    <w:rsid w:val="009066F8"/>
    <w:rsid w:val="0090678F"/>
    <w:rsid w:val="00906EB3"/>
    <w:rsid w:val="00906F40"/>
    <w:rsid w:val="0090731E"/>
    <w:rsid w:val="00910052"/>
    <w:rsid w:val="009102CD"/>
    <w:rsid w:val="00910397"/>
    <w:rsid w:val="00910436"/>
    <w:rsid w:val="00910C07"/>
    <w:rsid w:val="00910E83"/>
    <w:rsid w:val="00910FB8"/>
    <w:rsid w:val="00911545"/>
    <w:rsid w:val="00911B82"/>
    <w:rsid w:val="00911E51"/>
    <w:rsid w:val="00912379"/>
    <w:rsid w:val="0091268E"/>
    <w:rsid w:val="009129D6"/>
    <w:rsid w:val="00912A2C"/>
    <w:rsid w:val="00912C35"/>
    <w:rsid w:val="009135A1"/>
    <w:rsid w:val="00913BC4"/>
    <w:rsid w:val="0091403E"/>
    <w:rsid w:val="00914A07"/>
    <w:rsid w:val="00914E23"/>
    <w:rsid w:val="00915036"/>
    <w:rsid w:val="0091531B"/>
    <w:rsid w:val="00915498"/>
    <w:rsid w:val="009156DA"/>
    <w:rsid w:val="009157E3"/>
    <w:rsid w:val="00915B1C"/>
    <w:rsid w:val="00915D4C"/>
    <w:rsid w:val="00916012"/>
    <w:rsid w:val="00916122"/>
    <w:rsid w:val="00916AC9"/>
    <w:rsid w:val="00916C2E"/>
    <w:rsid w:val="00916D68"/>
    <w:rsid w:val="00916E7E"/>
    <w:rsid w:val="00916FA6"/>
    <w:rsid w:val="0091700F"/>
    <w:rsid w:val="00917257"/>
    <w:rsid w:val="00917322"/>
    <w:rsid w:val="009174F3"/>
    <w:rsid w:val="00917529"/>
    <w:rsid w:val="0091797D"/>
    <w:rsid w:val="0092008C"/>
    <w:rsid w:val="00920248"/>
    <w:rsid w:val="00920990"/>
    <w:rsid w:val="00920CEC"/>
    <w:rsid w:val="0092173C"/>
    <w:rsid w:val="00921961"/>
    <w:rsid w:val="00921995"/>
    <w:rsid w:val="00921E5C"/>
    <w:rsid w:val="00921F07"/>
    <w:rsid w:val="00921F9D"/>
    <w:rsid w:val="0092214F"/>
    <w:rsid w:val="009223F2"/>
    <w:rsid w:val="009224A8"/>
    <w:rsid w:val="00922D3D"/>
    <w:rsid w:val="00923727"/>
    <w:rsid w:val="00923BAC"/>
    <w:rsid w:val="00923BF2"/>
    <w:rsid w:val="00923C4F"/>
    <w:rsid w:val="00923C84"/>
    <w:rsid w:val="00923CBA"/>
    <w:rsid w:val="00924092"/>
    <w:rsid w:val="009240C5"/>
    <w:rsid w:val="0092412B"/>
    <w:rsid w:val="009249A2"/>
    <w:rsid w:val="00924B9E"/>
    <w:rsid w:val="00924E82"/>
    <w:rsid w:val="00924EB7"/>
    <w:rsid w:val="0092510C"/>
    <w:rsid w:val="009251C2"/>
    <w:rsid w:val="00925393"/>
    <w:rsid w:val="009257C7"/>
    <w:rsid w:val="00925B6D"/>
    <w:rsid w:val="00925BB0"/>
    <w:rsid w:val="00925D03"/>
    <w:rsid w:val="00925E8B"/>
    <w:rsid w:val="00926573"/>
    <w:rsid w:val="00926703"/>
    <w:rsid w:val="00926895"/>
    <w:rsid w:val="009268D5"/>
    <w:rsid w:val="00926C08"/>
    <w:rsid w:val="00926E47"/>
    <w:rsid w:val="00927691"/>
    <w:rsid w:val="00927789"/>
    <w:rsid w:val="00927A5F"/>
    <w:rsid w:val="00927B1C"/>
    <w:rsid w:val="00927D46"/>
    <w:rsid w:val="0093042D"/>
    <w:rsid w:val="009304AE"/>
    <w:rsid w:val="00930510"/>
    <w:rsid w:val="0093085D"/>
    <w:rsid w:val="00930BB1"/>
    <w:rsid w:val="00930FEF"/>
    <w:rsid w:val="00931488"/>
    <w:rsid w:val="00931CFF"/>
    <w:rsid w:val="00932694"/>
    <w:rsid w:val="009329BA"/>
    <w:rsid w:val="00932BFD"/>
    <w:rsid w:val="0093304C"/>
    <w:rsid w:val="0093334C"/>
    <w:rsid w:val="0093351D"/>
    <w:rsid w:val="00933F84"/>
    <w:rsid w:val="00934434"/>
    <w:rsid w:val="00934643"/>
    <w:rsid w:val="0093589E"/>
    <w:rsid w:val="009359BF"/>
    <w:rsid w:val="00935A71"/>
    <w:rsid w:val="00935B63"/>
    <w:rsid w:val="00935F71"/>
    <w:rsid w:val="009361B8"/>
    <w:rsid w:val="00936DF0"/>
    <w:rsid w:val="00936E95"/>
    <w:rsid w:val="00936F30"/>
    <w:rsid w:val="00937651"/>
    <w:rsid w:val="00937DAE"/>
    <w:rsid w:val="00940022"/>
    <w:rsid w:val="0094028D"/>
    <w:rsid w:val="0094078F"/>
    <w:rsid w:val="00940919"/>
    <w:rsid w:val="00940CAF"/>
    <w:rsid w:val="00940FA3"/>
    <w:rsid w:val="00941029"/>
    <w:rsid w:val="0094114B"/>
    <w:rsid w:val="0094118B"/>
    <w:rsid w:val="009412E9"/>
    <w:rsid w:val="00941B11"/>
    <w:rsid w:val="00941C92"/>
    <w:rsid w:val="00941DB2"/>
    <w:rsid w:val="00941E00"/>
    <w:rsid w:val="00941FB0"/>
    <w:rsid w:val="009426D4"/>
    <w:rsid w:val="00942757"/>
    <w:rsid w:val="00942A20"/>
    <w:rsid w:val="00942C61"/>
    <w:rsid w:val="009436F7"/>
    <w:rsid w:val="00943A85"/>
    <w:rsid w:val="009441EE"/>
    <w:rsid w:val="00944342"/>
    <w:rsid w:val="00944492"/>
    <w:rsid w:val="00944950"/>
    <w:rsid w:val="00944CDB"/>
    <w:rsid w:val="009450E1"/>
    <w:rsid w:val="0094568A"/>
    <w:rsid w:val="009458D6"/>
    <w:rsid w:val="00945C5A"/>
    <w:rsid w:val="00945CE5"/>
    <w:rsid w:val="00945FB3"/>
    <w:rsid w:val="009467E0"/>
    <w:rsid w:val="00947127"/>
    <w:rsid w:val="009476C5"/>
    <w:rsid w:val="00947710"/>
    <w:rsid w:val="00947A21"/>
    <w:rsid w:val="00947F25"/>
    <w:rsid w:val="00947F95"/>
    <w:rsid w:val="00950159"/>
    <w:rsid w:val="009501D9"/>
    <w:rsid w:val="009502F1"/>
    <w:rsid w:val="00950BDF"/>
    <w:rsid w:val="00951027"/>
    <w:rsid w:val="00951BFF"/>
    <w:rsid w:val="009526BB"/>
    <w:rsid w:val="00952D80"/>
    <w:rsid w:val="0095370A"/>
    <w:rsid w:val="00953BCC"/>
    <w:rsid w:val="00953EA1"/>
    <w:rsid w:val="009547BB"/>
    <w:rsid w:val="0095490B"/>
    <w:rsid w:val="0095543A"/>
    <w:rsid w:val="0095554F"/>
    <w:rsid w:val="0095560B"/>
    <w:rsid w:val="00955E2E"/>
    <w:rsid w:val="00956080"/>
    <w:rsid w:val="0095663E"/>
    <w:rsid w:val="00956ABB"/>
    <w:rsid w:val="00956EFC"/>
    <w:rsid w:val="00956FAA"/>
    <w:rsid w:val="00957031"/>
    <w:rsid w:val="00957117"/>
    <w:rsid w:val="00957258"/>
    <w:rsid w:val="00957358"/>
    <w:rsid w:val="009575A0"/>
    <w:rsid w:val="00957B74"/>
    <w:rsid w:val="009602E9"/>
    <w:rsid w:val="00960966"/>
    <w:rsid w:val="00960A33"/>
    <w:rsid w:val="00961930"/>
    <w:rsid w:val="00961A48"/>
    <w:rsid w:val="009626B8"/>
    <w:rsid w:val="00962B67"/>
    <w:rsid w:val="00962C30"/>
    <w:rsid w:val="0096327A"/>
    <w:rsid w:val="009638E5"/>
    <w:rsid w:val="00963998"/>
    <w:rsid w:val="0096405E"/>
    <w:rsid w:val="0096424D"/>
    <w:rsid w:val="00964264"/>
    <w:rsid w:val="009645A9"/>
    <w:rsid w:val="009645B6"/>
    <w:rsid w:val="0096502B"/>
    <w:rsid w:val="009654E9"/>
    <w:rsid w:val="0096564B"/>
    <w:rsid w:val="00965912"/>
    <w:rsid w:val="00965F0B"/>
    <w:rsid w:val="0096635B"/>
    <w:rsid w:val="009665B2"/>
    <w:rsid w:val="00966C60"/>
    <w:rsid w:val="009672ED"/>
    <w:rsid w:val="0097026D"/>
    <w:rsid w:val="009705EC"/>
    <w:rsid w:val="00970F28"/>
    <w:rsid w:val="009714CA"/>
    <w:rsid w:val="009715D6"/>
    <w:rsid w:val="009717FC"/>
    <w:rsid w:val="00971914"/>
    <w:rsid w:val="00972403"/>
    <w:rsid w:val="0097256E"/>
    <w:rsid w:val="00972A53"/>
    <w:rsid w:val="00972A5E"/>
    <w:rsid w:val="00973199"/>
    <w:rsid w:val="00973366"/>
    <w:rsid w:val="00973407"/>
    <w:rsid w:val="009734A7"/>
    <w:rsid w:val="00973A7C"/>
    <w:rsid w:val="009740E2"/>
    <w:rsid w:val="00974363"/>
    <w:rsid w:val="009746A2"/>
    <w:rsid w:val="00974BA4"/>
    <w:rsid w:val="00974C91"/>
    <w:rsid w:val="00975B7D"/>
    <w:rsid w:val="0097641A"/>
    <w:rsid w:val="009769C0"/>
    <w:rsid w:val="00976CD3"/>
    <w:rsid w:val="009770E0"/>
    <w:rsid w:val="0097781A"/>
    <w:rsid w:val="00977F0D"/>
    <w:rsid w:val="0098012A"/>
    <w:rsid w:val="00980633"/>
    <w:rsid w:val="00980AA0"/>
    <w:rsid w:val="00980D84"/>
    <w:rsid w:val="00981601"/>
    <w:rsid w:val="00981609"/>
    <w:rsid w:val="0098181B"/>
    <w:rsid w:val="00981898"/>
    <w:rsid w:val="00982529"/>
    <w:rsid w:val="0098265D"/>
    <w:rsid w:val="0098275E"/>
    <w:rsid w:val="00983190"/>
    <w:rsid w:val="0098340E"/>
    <w:rsid w:val="0098377F"/>
    <w:rsid w:val="009839CF"/>
    <w:rsid w:val="00983D6B"/>
    <w:rsid w:val="00983DA6"/>
    <w:rsid w:val="009840AA"/>
    <w:rsid w:val="00984746"/>
    <w:rsid w:val="00984825"/>
    <w:rsid w:val="00984A6A"/>
    <w:rsid w:val="00984A74"/>
    <w:rsid w:val="00984AC0"/>
    <w:rsid w:val="00984C25"/>
    <w:rsid w:val="00984CA3"/>
    <w:rsid w:val="009851ED"/>
    <w:rsid w:val="00985580"/>
    <w:rsid w:val="00985962"/>
    <w:rsid w:val="00985A75"/>
    <w:rsid w:val="00985FDB"/>
    <w:rsid w:val="00986454"/>
    <w:rsid w:val="0098694B"/>
    <w:rsid w:val="009878CA"/>
    <w:rsid w:val="00987A00"/>
    <w:rsid w:val="00987BDD"/>
    <w:rsid w:val="00990194"/>
    <w:rsid w:val="00990248"/>
    <w:rsid w:val="00990BFC"/>
    <w:rsid w:val="009912C6"/>
    <w:rsid w:val="009919A4"/>
    <w:rsid w:val="00992169"/>
    <w:rsid w:val="00993168"/>
    <w:rsid w:val="00993211"/>
    <w:rsid w:val="00994057"/>
    <w:rsid w:val="0099419D"/>
    <w:rsid w:val="00994291"/>
    <w:rsid w:val="009945A0"/>
    <w:rsid w:val="0099471B"/>
    <w:rsid w:val="0099494C"/>
    <w:rsid w:val="00995023"/>
    <w:rsid w:val="0099536F"/>
    <w:rsid w:val="0099577C"/>
    <w:rsid w:val="00995F03"/>
    <w:rsid w:val="00996914"/>
    <w:rsid w:val="00996DF7"/>
    <w:rsid w:val="00996E31"/>
    <w:rsid w:val="00997608"/>
    <w:rsid w:val="00997C4E"/>
    <w:rsid w:val="00997F07"/>
    <w:rsid w:val="009A0218"/>
    <w:rsid w:val="009A021C"/>
    <w:rsid w:val="009A0788"/>
    <w:rsid w:val="009A079B"/>
    <w:rsid w:val="009A0C53"/>
    <w:rsid w:val="009A11AB"/>
    <w:rsid w:val="009A156D"/>
    <w:rsid w:val="009A1C69"/>
    <w:rsid w:val="009A1C80"/>
    <w:rsid w:val="009A1E09"/>
    <w:rsid w:val="009A2053"/>
    <w:rsid w:val="009A218B"/>
    <w:rsid w:val="009A25CC"/>
    <w:rsid w:val="009A285F"/>
    <w:rsid w:val="009A2A47"/>
    <w:rsid w:val="009A2A9D"/>
    <w:rsid w:val="009A2CB6"/>
    <w:rsid w:val="009A3043"/>
    <w:rsid w:val="009A3B97"/>
    <w:rsid w:val="009A412F"/>
    <w:rsid w:val="009A440D"/>
    <w:rsid w:val="009A4800"/>
    <w:rsid w:val="009A4DCB"/>
    <w:rsid w:val="009A5718"/>
    <w:rsid w:val="009A5D62"/>
    <w:rsid w:val="009A5F89"/>
    <w:rsid w:val="009A6247"/>
    <w:rsid w:val="009A68D6"/>
    <w:rsid w:val="009A69B2"/>
    <w:rsid w:val="009A6FEF"/>
    <w:rsid w:val="009A7375"/>
    <w:rsid w:val="009A7989"/>
    <w:rsid w:val="009A7EF8"/>
    <w:rsid w:val="009B01D6"/>
    <w:rsid w:val="009B03DE"/>
    <w:rsid w:val="009B0C6A"/>
    <w:rsid w:val="009B137F"/>
    <w:rsid w:val="009B13D5"/>
    <w:rsid w:val="009B1692"/>
    <w:rsid w:val="009B18E1"/>
    <w:rsid w:val="009B1B9E"/>
    <w:rsid w:val="009B24A5"/>
    <w:rsid w:val="009B2601"/>
    <w:rsid w:val="009B294A"/>
    <w:rsid w:val="009B2C29"/>
    <w:rsid w:val="009B2EE9"/>
    <w:rsid w:val="009B4199"/>
    <w:rsid w:val="009B448F"/>
    <w:rsid w:val="009B46CE"/>
    <w:rsid w:val="009B46FE"/>
    <w:rsid w:val="009B4B62"/>
    <w:rsid w:val="009B4E9E"/>
    <w:rsid w:val="009B5CB6"/>
    <w:rsid w:val="009B613E"/>
    <w:rsid w:val="009B62BC"/>
    <w:rsid w:val="009B65B6"/>
    <w:rsid w:val="009B66EF"/>
    <w:rsid w:val="009B68D9"/>
    <w:rsid w:val="009B6A38"/>
    <w:rsid w:val="009B6A58"/>
    <w:rsid w:val="009B6DA6"/>
    <w:rsid w:val="009C1160"/>
    <w:rsid w:val="009C13A9"/>
    <w:rsid w:val="009C1690"/>
    <w:rsid w:val="009C18F0"/>
    <w:rsid w:val="009C1AB6"/>
    <w:rsid w:val="009C2405"/>
    <w:rsid w:val="009C2E25"/>
    <w:rsid w:val="009C3D28"/>
    <w:rsid w:val="009C4DD2"/>
    <w:rsid w:val="009C53FF"/>
    <w:rsid w:val="009C568F"/>
    <w:rsid w:val="009C5D64"/>
    <w:rsid w:val="009C627A"/>
    <w:rsid w:val="009C627B"/>
    <w:rsid w:val="009C632C"/>
    <w:rsid w:val="009C6471"/>
    <w:rsid w:val="009C6631"/>
    <w:rsid w:val="009C6881"/>
    <w:rsid w:val="009C6D11"/>
    <w:rsid w:val="009C709D"/>
    <w:rsid w:val="009C717C"/>
    <w:rsid w:val="009C765A"/>
    <w:rsid w:val="009C7715"/>
    <w:rsid w:val="009C7748"/>
    <w:rsid w:val="009C7759"/>
    <w:rsid w:val="009C7FC6"/>
    <w:rsid w:val="009D0043"/>
    <w:rsid w:val="009D0356"/>
    <w:rsid w:val="009D043D"/>
    <w:rsid w:val="009D0494"/>
    <w:rsid w:val="009D0584"/>
    <w:rsid w:val="009D05BD"/>
    <w:rsid w:val="009D07C8"/>
    <w:rsid w:val="009D177F"/>
    <w:rsid w:val="009D2112"/>
    <w:rsid w:val="009D225F"/>
    <w:rsid w:val="009D23A5"/>
    <w:rsid w:val="009D23DF"/>
    <w:rsid w:val="009D309D"/>
    <w:rsid w:val="009D419E"/>
    <w:rsid w:val="009D4409"/>
    <w:rsid w:val="009D47AF"/>
    <w:rsid w:val="009D484B"/>
    <w:rsid w:val="009D4C85"/>
    <w:rsid w:val="009D4DBF"/>
    <w:rsid w:val="009D55E7"/>
    <w:rsid w:val="009D5BB7"/>
    <w:rsid w:val="009D60BF"/>
    <w:rsid w:val="009D61D9"/>
    <w:rsid w:val="009D65D8"/>
    <w:rsid w:val="009D67DE"/>
    <w:rsid w:val="009D695A"/>
    <w:rsid w:val="009D6C71"/>
    <w:rsid w:val="009D6FE3"/>
    <w:rsid w:val="009D7B24"/>
    <w:rsid w:val="009D7BDE"/>
    <w:rsid w:val="009E02C2"/>
    <w:rsid w:val="009E0631"/>
    <w:rsid w:val="009E0E93"/>
    <w:rsid w:val="009E0FE4"/>
    <w:rsid w:val="009E16A5"/>
    <w:rsid w:val="009E16D0"/>
    <w:rsid w:val="009E1C71"/>
    <w:rsid w:val="009E2051"/>
    <w:rsid w:val="009E22CA"/>
    <w:rsid w:val="009E23E2"/>
    <w:rsid w:val="009E2960"/>
    <w:rsid w:val="009E2D62"/>
    <w:rsid w:val="009E3261"/>
    <w:rsid w:val="009E330A"/>
    <w:rsid w:val="009E38FD"/>
    <w:rsid w:val="009E3D4A"/>
    <w:rsid w:val="009E3F37"/>
    <w:rsid w:val="009E4052"/>
    <w:rsid w:val="009E4955"/>
    <w:rsid w:val="009E4EDD"/>
    <w:rsid w:val="009E50B0"/>
    <w:rsid w:val="009E5167"/>
    <w:rsid w:val="009E5193"/>
    <w:rsid w:val="009E5238"/>
    <w:rsid w:val="009E5367"/>
    <w:rsid w:val="009E5B38"/>
    <w:rsid w:val="009E5D4C"/>
    <w:rsid w:val="009E62C3"/>
    <w:rsid w:val="009E678F"/>
    <w:rsid w:val="009E69AC"/>
    <w:rsid w:val="009E6A11"/>
    <w:rsid w:val="009E6EE5"/>
    <w:rsid w:val="009E710B"/>
    <w:rsid w:val="009E7652"/>
    <w:rsid w:val="009E7A35"/>
    <w:rsid w:val="009E7A88"/>
    <w:rsid w:val="009E7C9E"/>
    <w:rsid w:val="009E7DC4"/>
    <w:rsid w:val="009F00B9"/>
    <w:rsid w:val="009F044A"/>
    <w:rsid w:val="009F0634"/>
    <w:rsid w:val="009F0918"/>
    <w:rsid w:val="009F0B3B"/>
    <w:rsid w:val="009F12F8"/>
    <w:rsid w:val="009F13D6"/>
    <w:rsid w:val="009F15B2"/>
    <w:rsid w:val="009F17A0"/>
    <w:rsid w:val="009F1C6B"/>
    <w:rsid w:val="009F1D29"/>
    <w:rsid w:val="009F1E86"/>
    <w:rsid w:val="009F20ED"/>
    <w:rsid w:val="009F213F"/>
    <w:rsid w:val="009F29B7"/>
    <w:rsid w:val="009F2B6D"/>
    <w:rsid w:val="009F2B73"/>
    <w:rsid w:val="009F2E15"/>
    <w:rsid w:val="009F2E80"/>
    <w:rsid w:val="009F310C"/>
    <w:rsid w:val="009F321B"/>
    <w:rsid w:val="009F334E"/>
    <w:rsid w:val="009F3368"/>
    <w:rsid w:val="009F376B"/>
    <w:rsid w:val="009F38BB"/>
    <w:rsid w:val="009F38E5"/>
    <w:rsid w:val="009F3FF3"/>
    <w:rsid w:val="009F43F2"/>
    <w:rsid w:val="009F451A"/>
    <w:rsid w:val="009F4536"/>
    <w:rsid w:val="009F473B"/>
    <w:rsid w:val="009F4779"/>
    <w:rsid w:val="009F4825"/>
    <w:rsid w:val="009F49D2"/>
    <w:rsid w:val="009F4C6B"/>
    <w:rsid w:val="009F4EC3"/>
    <w:rsid w:val="009F4F93"/>
    <w:rsid w:val="009F58FF"/>
    <w:rsid w:val="009F5F9A"/>
    <w:rsid w:val="009F6255"/>
    <w:rsid w:val="009F6390"/>
    <w:rsid w:val="009F6863"/>
    <w:rsid w:val="009F68E1"/>
    <w:rsid w:val="009F6B9A"/>
    <w:rsid w:val="009F6DF5"/>
    <w:rsid w:val="009F716E"/>
    <w:rsid w:val="009F74E7"/>
    <w:rsid w:val="009F7529"/>
    <w:rsid w:val="009F77A1"/>
    <w:rsid w:val="009F77DB"/>
    <w:rsid w:val="009F78A8"/>
    <w:rsid w:val="009F7DA7"/>
    <w:rsid w:val="00A0043A"/>
    <w:rsid w:val="00A004E4"/>
    <w:rsid w:val="00A00776"/>
    <w:rsid w:val="00A0081C"/>
    <w:rsid w:val="00A00D5B"/>
    <w:rsid w:val="00A017E0"/>
    <w:rsid w:val="00A019AE"/>
    <w:rsid w:val="00A01C0F"/>
    <w:rsid w:val="00A02221"/>
    <w:rsid w:val="00A02308"/>
    <w:rsid w:val="00A02371"/>
    <w:rsid w:val="00A025B4"/>
    <w:rsid w:val="00A027C9"/>
    <w:rsid w:val="00A02A92"/>
    <w:rsid w:val="00A02AD6"/>
    <w:rsid w:val="00A02C68"/>
    <w:rsid w:val="00A032BB"/>
    <w:rsid w:val="00A03EF3"/>
    <w:rsid w:val="00A041D5"/>
    <w:rsid w:val="00A05003"/>
    <w:rsid w:val="00A05394"/>
    <w:rsid w:val="00A05550"/>
    <w:rsid w:val="00A05851"/>
    <w:rsid w:val="00A05C5E"/>
    <w:rsid w:val="00A05E2A"/>
    <w:rsid w:val="00A05E4E"/>
    <w:rsid w:val="00A05E54"/>
    <w:rsid w:val="00A06212"/>
    <w:rsid w:val="00A062F7"/>
    <w:rsid w:val="00A0672B"/>
    <w:rsid w:val="00A07096"/>
    <w:rsid w:val="00A072B1"/>
    <w:rsid w:val="00A07318"/>
    <w:rsid w:val="00A07B2F"/>
    <w:rsid w:val="00A07E83"/>
    <w:rsid w:val="00A1068B"/>
    <w:rsid w:val="00A1084F"/>
    <w:rsid w:val="00A1089F"/>
    <w:rsid w:val="00A11104"/>
    <w:rsid w:val="00A11370"/>
    <w:rsid w:val="00A1155B"/>
    <w:rsid w:val="00A11B3E"/>
    <w:rsid w:val="00A11BEF"/>
    <w:rsid w:val="00A11DA8"/>
    <w:rsid w:val="00A11E68"/>
    <w:rsid w:val="00A1208E"/>
    <w:rsid w:val="00A12203"/>
    <w:rsid w:val="00A13BD2"/>
    <w:rsid w:val="00A13F21"/>
    <w:rsid w:val="00A149F4"/>
    <w:rsid w:val="00A15174"/>
    <w:rsid w:val="00A1525D"/>
    <w:rsid w:val="00A152D1"/>
    <w:rsid w:val="00A15DF4"/>
    <w:rsid w:val="00A15E2F"/>
    <w:rsid w:val="00A163C7"/>
    <w:rsid w:val="00A16F86"/>
    <w:rsid w:val="00A17758"/>
    <w:rsid w:val="00A178B3"/>
    <w:rsid w:val="00A178C3"/>
    <w:rsid w:val="00A17A89"/>
    <w:rsid w:val="00A17EA5"/>
    <w:rsid w:val="00A17F01"/>
    <w:rsid w:val="00A20374"/>
    <w:rsid w:val="00A204C0"/>
    <w:rsid w:val="00A20636"/>
    <w:rsid w:val="00A20783"/>
    <w:rsid w:val="00A21C07"/>
    <w:rsid w:val="00A224CE"/>
    <w:rsid w:val="00A22522"/>
    <w:rsid w:val="00A22752"/>
    <w:rsid w:val="00A228EB"/>
    <w:rsid w:val="00A22BD4"/>
    <w:rsid w:val="00A237BD"/>
    <w:rsid w:val="00A23C77"/>
    <w:rsid w:val="00A23EC2"/>
    <w:rsid w:val="00A23F30"/>
    <w:rsid w:val="00A246F6"/>
    <w:rsid w:val="00A24852"/>
    <w:rsid w:val="00A24A00"/>
    <w:rsid w:val="00A24AFD"/>
    <w:rsid w:val="00A24F5C"/>
    <w:rsid w:val="00A25302"/>
    <w:rsid w:val="00A25A9A"/>
    <w:rsid w:val="00A26321"/>
    <w:rsid w:val="00A2632E"/>
    <w:rsid w:val="00A27089"/>
    <w:rsid w:val="00A27A5F"/>
    <w:rsid w:val="00A27F41"/>
    <w:rsid w:val="00A300C0"/>
    <w:rsid w:val="00A3083D"/>
    <w:rsid w:val="00A30C70"/>
    <w:rsid w:val="00A30CDE"/>
    <w:rsid w:val="00A3186A"/>
    <w:rsid w:val="00A32707"/>
    <w:rsid w:val="00A32813"/>
    <w:rsid w:val="00A32BB7"/>
    <w:rsid w:val="00A32F96"/>
    <w:rsid w:val="00A3341C"/>
    <w:rsid w:val="00A3362E"/>
    <w:rsid w:val="00A33649"/>
    <w:rsid w:val="00A33AF2"/>
    <w:rsid w:val="00A33B43"/>
    <w:rsid w:val="00A33E93"/>
    <w:rsid w:val="00A342D6"/>
    <w:rsid w:val="00A34574"/>
    <w:rsid w:val="00A34FA0"/>
    <w:rsid w:val="00A35158"/>
    <w:rsid w:val="00A35170"/>
    <w:rsid w:val="00A368C0"/>
    <w:rsid w:val="00A36A8D"/>
    <w:rsid w:val="00A37930"/>
    <w:rsid w:val="00A37C04"/>
    <w:rsid w:val="00A37F7A"/>
    <w:rsid w:val="00A40185"/>
    <w:rsid w:val="00A40871"/>
    <w:rsid w:val="00A40B58"/>
    <w:rsid w:val="00A40B8D"/>
    <w:rsid w:val="00A412AB"/>
    <w:rsid w:val="00A4193E"/>
    <w:rsid w:val="00A41C0F"/>
    <w:rsid w:val="00A41F41"/>
    <w:rsid w:val="00A41F6D"/>
    <w:rsid w:val="00A42377"/>
    <w:rsid w:val="00A4264B"/>
    <w:rsid w:val="00A42E1A"/>
    <w:rsid w:val="00A42FEF"/>
    <w:rsid w:val="00A4311B"/>
    <w:rsid w:val="00A436DF"/>
    <w:rsid w:val="00A43F1D"/>
    <w:rsid w:val="00A440E0"/>
    <w:rsid w:val="00A442EF"/>
    <w:rsid w:val="00A445AB"/>
    <w:rsid w:val="00A4469F"/>
    <w:rsid w:val="00A44772"/>
    <w:rsid w:val="00A44BF6"/>
    <w:rsid w:val="00A44C77"/>
    <w:rsid w:val="00A44E03"/>
    <w:rsid w:val="00A46181"/>
    <w:rsid w:val="00A46522"/>
    <w:rsid w:val="00A468B7"/>
    <w:rsid w:val="00A46DF7"/>
    <w:rsid w:val="00A46FF1"/>
    <w:rsid w:val="00A472EE"/>
    <w:rsid w:val="00A472F0"/>
    <w:rsid w:val="00A477DF"/>
    <w:rsid w:val="00A4781B"/>
    <w:rsid w:val="00A47A1E"/>
    <w:rsid w:val="00A50087"/>
    <w:rsid w:val="00A5043E"/>
    <w:rsid w:val="00A50717"/>
    <w:rsid w:val="00A50814"/>
    <w:rsid w:val="00A50B19"/>
    <w:rsid w:val="00A50CF2"/>
    <w:rsid w:val="00A5112D"/>
    <w:rsid w:val="00A5185C"/>
    <w:rsid w:val="00A51D1A"/>
    <w:rsid w:val="00A51FF0"/>
    <w:rsid w:val="00A52519"/>
    <w:rsid w:val="00A5276A"/>
    <w:rsid w:val="00A5281F"/>
    <w:rsid w:val="00A52F08"/>
    <w:rsid w:val="00A53420"/>
    <w:rsid w:val="00A537F4"/>
    <w:rsid w:val="00A53A2F"/>
    <w:rsid w:val="00A53B9E"/>
    <w:rsid w:val="00A5418D"/>
    <w:rsid w:val="00A542EF"/>
    <w:rsid w:val="00A543DF"/>
    <w:rsid w:val="00A545AB"/>
    <w:rsid w:val="00A545B1"/>
    <w:rsid w:val="00A5474E"/>
    <w:rsid w:val="00A5475C"/>
    <w:rsid w:val="00A55C78"/>
    <w:rsid w:val="00A5630E"/>
    <w:rsid w:val="00A56964"/>
    <w:rsid w:val="00A56D0F"/>
    <w:rsid w:val="00A57494"/>
    <w:rsid w:val="00A57732"/>
    <w:rsid w:val="00A57D34"/>
    <w:rsid w:val="00A57D9A"/>
    <w:rsid w:val="00A60394"/>
    <w:rsid w:val="00A60737"/>
    <w:rsid w:val="00A60A17"/>
    <w:rsid w:val="00A60B8F"/>
    <w:rsid w:val="00A616AF"/>
    <w:rsid w:val="00A61E10"/>
    <w:rsid w:val="00A628AB"/>
    <w:rsid w:val="00A62DC6"/>
    <w:rsid w:val="00A63567"/>
    <w:rsid w:val="00A63C94"/>
    <w:rsid w:val="00A641C0"/>
    <w:rsid w:val="00A64234"/>
    <w:rsid w:val="00A64787"/>
    <w:rsid w:val="00A64E4D"/>
    <w:rsid w:val="00A64EEB"/>
    <w:rsid w:val="00A64FAC"/>
    <w:rsid w:val="00A651AB"/>
    <w:rsid w:val="00A65B4C"/>
    <w:rsid w:val="00A65BF7"/>
    <w:rsid w:val="00A66812"/>
    <w:rsid w:val="00A6708B"/>
    <w:rsid w:val="00A671D9"/>
    <w:rsid w:val="00A67AF6"/>
    <w:rsid w:val="00A67D6E"/>
    <w:rsid w:val="00A67EEB"/>
    <w:rsid w:val="00A70486"/>
    <w:rsid w:val="00A7051C"/>
    <w:rsid w:val="00A70622"/>
    <w:rsid w:val="00A709A9"/>
    <w:rsid w:val="00A70ADF"/>
    <w:rsid w:val="00A71466"/>
    <w:rsid w:val="00A7170E"/>
    <w:rsid w:val="00A71AB2"/>
    <w:rsid w:val="00A71BE8"/>
    <w:rsid w:val="00A7207A"/>
    <w:rsid w:val="00A72989"/>
    <w:rsid w:val="00A72B5C"/>
    <w:rsid w:val="00A7384E"/>
    <w:rsid w:val="00A739D2"/>
    <w:rsid w:val="00A7400E"/>
    <w:rsid w:val="00A74A0A"/>
    <w:rsid w:val="00A74B5E"/>
    <w:rsid w:val="00A7544D"/>
    <w:rsid w:val="00A7570F"/>
    <w:rsid w:val="00A7582B"/>
    <w:rsid w:val="00A761A4"/>
    <w:rsid w:val="00A765D4"/>
    <w:rsid w:val="00A766EE"/>
    <w:rsid w:val="00A76FD4"/>
    <w:rsid w:val="00A770A1"/>
    <w:rsid w:val="00A77271"/>
    <w:rsid w:val="00A77C51"/>
    <w:rsid w:val="00A77CE5"/>
    <w:rsid w:val="00A77EE8"/>
    <w:rsid w:val="00A80090"/>
    <w:rsid w:val="00A80568"/>
    <w:rsid w:val="00A80BA4"/>
    <w:rsid w:val="00A80FE6"/>
    <w:rsid w:val="00A8115D"/>
    <w:rsid w:val="00A8123F"/>
    <w:rsid w:val="00A812F6"/>
    <w:rsid w:val="00A81552"/>
    <w:rsid w:val="00A81756"/>
    <w:rsid w:val="00A81BED"/>
    <w:rsid w:val="00A81C0E"/>
    <w:rsid w:val="00A81DA5"/>
    <w:rsid w:val="00A81EC4"/>
    <w:rsid w:val="00A824E8"/>
    <w:rsid w:val="00A82661"/>
    <w:rsid w:val="00A8279E"/>
    <w:rsid w:val="00A82BDE"/>
    <w:rsid w:val="00A82E3E"/>
    <w:rsid w:val="00A83A7A"/>
    <w:rsid w:val="00A83FDA"/>
    <w:rsid w:val="00A84501"/>
    <w:rsid w:val="00A846DB"/>
    <w:rsid w:val="00A84A4A"/>
    <w:rsid w:val="00A84B56"/>
    <w:rsid w:val="00A84BCC"/>
    <w:rsid w:val="00A84EE0"/>
    <w:rsid w:val="00A85190"/>
    <w:rsid w:val="00A8574C"/>
    <w:rsid w:val="00A85C67"/>
    <w:rsid w:val="00A8683D"/>
    <w:rsid w:val="00A87361"/>
    <w:rsid w:val="00A875CA"/>
    <w:rsid w:val="00A8788C"/>
    <w:rsid w:val="00A911FD"/>
    <w:rsid w:val="00A916B4"/>
    <w:rsid w:val="00A917DD"/>
    <w:rsid w:val="00A9191C"/>
    <w:rsid w:val="00A91CE6"/>
    <w:rsid w:val="00A922B1"/>
    <w:rsid w:val="00A929F6"/>
    <w:rsid w:val="00A92E2B"/>
    <w:rsid w:val="00A92ED3"/>
    <w:rsid w:val="00A92F71"/>
    <w:rsid w:val="00A93163"/>
    <w:rsid w:val="00A93F38"/>
    <w:rsid w:val="00A9402A"/>
    <w:rsid w:val="00A9478B"/>
    <w:rsid w:val="00A94A94"/>
    <w:rsid w:val="00A94DAB"/>
    <w:rsid w:val="00A95063"/>
    <w:rsid w:val="00A950F4"/>
    <w:rsid w:val="00A95331"/>
    <w:rsid w:val="00A9543B"/>
    <w:rsid w:val="00A95B9B"/>
    <w:rsid w:val="00A95EDF"/>
    <w:rsid w:val="00A95F91"/>
    <w:rsid w:val="00A961DD"/>
    <w:rsid w:val="00A9633B"/>
    <w:rsid w:val="00A96619"/>
    <w:rsid w:val="00A967FD"/>
    <w:rsid w:val="00A97227"/>
    <w:rsid w:val="00A97442"/>
    <w:rsid w:val="00A97491"/>
    <w:rsid w:val="00A97F88"/>
    <w:rsid w:val="00AA01F2"/>
    <w:rsid w:val="00AA0627"/>
    <w:rsid w:val="00AA1093"/>
    <w:rsid w:val="00AA1154"/>
    <w:rsid w:val="00AA115E"/>
    <w:rsid w:val="00AA2116"/>
    <w:rsid w:val="00AA21BC"/>
    <w:rsid w:val="00AA22E0"/>
    <w:rsid w:val="00AA28C0"/>
    <w:rsid w:val="00AA2C87"/>
    <w:rsid w:val="00AA2CE9"/>
    <w:rsid w:val="00AA2DE5"/>
    <w:rsid w:val="00AA2E1B"/>
    <w:rsid w:val="00AA39DC"/>
    <w:rsid w:val="00AA3D6C"/>
    <w:rsid w:val="00AA3E04"/>
    <w:rsid w:val="00AA40A1"/>
    <w:rsid w:val="00AA416A"/>
    <w:rsid w:val="00AA42BC"/>
    <w:rsid w:val="00AA4F81"/>
    <w:rsid w:val="00AA57A5"/>
    <w:rsid w:val="00AA6341"/>
    <w:rsid w:val="00AA655A"/>
    <w:rsid w:val="00AA6BF6"/>
    <w:rsid w:val="00AA7B46"/>
    <w:rsid w:val="00AA7C41"/>
    <w:rsid w:val="00AB00E6"/>
    <w:rsid w:val="00AB05D0"/>
    <w:rsid w:val="00AB061D"/>
    <w:rsid w:val="00AB0950"/>
    <w:rsid w:val="00AB10BB"/>
    <w:rsid w:val="00AB156C"/>
    <w:rsid w:val="00AB1684"/>
    <w:rsid w:val="00AB1E68"/>
    <w:rsid w:val="00AB1E77"/>
    <w:rsid w:val="00AB1EDF"/>
    <w:rsid w:val="00AB222A"/>
    <w:rsid w:val="00AB24A8"/>
    <w:rsid w:val="00AB2B4D"/>
    <w:rsid w:val="00AB2DAE"/>
    <w:rsid w:val="00AB2E4C"/>
    <w:rsid w:val="00AB3118"/>
    <w:rsid w:val="00AB35EF"/>
    <w:rsid w:val="00AB3A83"/>
    <w:rsid w:val="00AB3D6D"/>
    <w:rsid w:val="00AB3E55"/>
    <w:rsid w:val="00AB3EDD"/>
    <w:rsid w:val="00AB412F"/>
    <w:rsid w:val="00AB4477"/>
    <w:rsid w:val="00AB5187"/>
    <w:rsid w:val="00AB6200"/>
    <w:rsid w:val="00AB6390"/>
    <w:rsid w:val="00AB6814"/>
    <w:rsid w:val="00AB69C1"/>
    <w:rsid w:val="00AB6EE2"/>
    <w:rsid w:val="00AB7B15"/>
    <w:rsid w:val="00AB7E38"/>
    <w:rsid w:val="00AC0116"/>
    <w:rsid w:val="00AC04BA"/>
    <w:rsid w:val="00AC0B6D"/>
    <w:rsid w:val="00AC0DC4"/>
    <w:rsid w:val="00AC0E39"/>
    <w:rsid w:val="00AC0EB4"/>
    <w:rsid w:val="00AC158C"/>
    <w:rsid w:val="00AC1A2F"/>
    <w:rsid w:val="00AC2274"/>
    <w:rsid w:val="00AC2394"/>
    <w:rsid w:val="00AC2432"/>
    <w:rsid w:val="00AC2713"/>
    <w:rsid w:val="00AC2C8E"/>
    <w:rsid w:val="00AC2F21"/>
    <w:rsid w:val="00AC3FBD"/>
    <w:rsid w:val="00AC4680"/>
    <w:rsid w:val="00AC46FB"/>
    <w:rsid w:val="00AC4924"/>
    <w:rsid w:val="00AC495E"/>
    <w:rsid w:val="00AC4A1F"/>
    <w:rsid w:val="00AC4D6E"/>
    <w:rsid w:val="00AC5243"/>
    <w:rsid w:val="00AC54BD"/>
    <w:rsid w:val="00AC580A"/>
    <w:rsid w:val="00AC5B22"/>
    <w:rsid w:val="00AC6037"/>
    <w:rsid w:val="00AC6074"/>
    <w:rsid w:val="00AC6141"/>
    <w:rsid w:val="00AC622C"/>
    <w:rsid w:val="00AC657C"/>
    <w:rsid w:val="00AC6B89"/>
    <w:rsid w:val="00AC6BAB"/>
    <w:rsid w:val="00AC6CDB"/>
    <w:rsid w:val="00AC6EEF"/>
    <w:rsid w:val="00AC71F9"/>
    <w:rsid w:val="00AC736E"/>
    <w:rsid w:val="00AC7478"/>
    <w:rsid w:val="00AC7E8B"/>
    <w:rsid w:val="00AD031D"/>
    <w:rsid w:val="00AD04BB"/>
    <w:rsid w:val="00AD059A"/>
    <w:rsid w:val="00AD0820"/>
    <w:rsid w:val="00AD0984"/>
    <w:rsid w:val="00AD0BD4"/>
    <w:rsid w:val="00AD0C44"/>
    <w:rsid w:val="00AD12C9"/>
    <w:rsid w:val="00AD18B3"/>
    <w:rsid w:val="00AD1AC6"/>
    <w:rsid w:val="00AD1E46"/>
    <w:rsid w:val="00AD20FD"/>
    <w:rsid w:val="00AD25B6"/>
    <w:rsid w:val="00AD25CA"/>
    <w:rsid w:val="00AD2651"/>
    <w:rsid w:val="00AD26E1"/>
    <w:rsid w:val="00AD288C"/>
    <w:rsid w:val="00AD2984"/>
    <w:rsid w:val="00AD3082"/>
    <w:rsid w:val="00AD32B4"/>
    <w:rsid w:val="00AD357B"/>
    <w:rsid w:val="00AD3794"/>
    <w:rsid w:val="00AD37C3"/>
    <w:rsid w:val="00AD401C"/>
    <w:rsid w:val="00AD40A8"/>
    <w:rsid w:val="00AD4101"/>
    <w:rsid w:val="00AD4873"/>
    <w:rsid w:val="00AD4AD0"/>
    <w:rsid w:val="00AD4B08"/>
    <w:rsid w:val="00AD4F30"/>
    <w:rsid w:val="00AD5227"/>
    <w:rsid w:val="00AD5436"/>
    <w:rsid w:val="00AD5448"/>
    <w:rsid w:val="00AD5469"/>
    <w:rsid w:val="00AD5643"/>
    <w:rsid w:val="00AD5B0F"/>
    <w:rsid w:val="00AD5CFA"/>
    <w:rsid w:val="00AD5F02"/>
    <w:rsid w:val="00AD60CD"/>
    <w:rsid w:val="00AD62C5"/>
    <w:rsid w:val="00AD64DD"/>
    <w:rsid w:val="00AD6C8C"/>
    <w:rsid w:val="00AD6DB8"/>
    <w:rsid w:val="00AD7133"/>
    <w:rsid w:val="00AD7860"/>
    <w:rsid w:val="00AE0160"/>
    <w:rsid w:val="00AE04A6"/>
    <w:rsid w:val="00AE091D"/>
    <w:rsid w:val="00AE0C07"/>
    <w:rsid w:val="00AE0FCC"/>
    <w:rsid w:val="00AE10A9"/>
    <w:rsid w:val="00AE133F"/>
    <w:rsid w:val="00AE1738"/>
    <w:rsid w:val="00AE1AC6"/>
    <w:rsid w:val="00AE1C73"/>
    <w:rsid w:val="00AE1DE4"/>
    <w:rsid w:val="00AE212A"/>
    <w:rsid w:val="00AE23D4"/>
    <w:rsid w:val="00AE29E2"/>
    <w:rsid w:val="00AE2C16"/>
    <w:rsid w:val="00AE2E64"/>
    <w:rsid w:val="00AE3076"/>
    <w:rsid w:val="00AE31D8"/>
    <w:rsid w:val="00AE320A"/>
    <w:rsid w:val="00AE358E"/>
    <w:rsid w:val="00AE3B60"/>
    <w:rsid w:val="00AE3E16"/>
    <w:rsid w:val="00AE4239"/>
    <w:rsid w:val="00AE46A9"/>
    <w:rsid w:val="00AE470E"/>
    <w:rsid w:val="00AE47E1"/>
    <w:rsid w:val="00AE4CF4"/>
    <w:rsid w:val="00AE4EF7"/>
    <w:rsid w:val="00AE503A"/>
    <w:rsid w:val="00AE53A1"/>
    <w:rsid w:val="00AE547C"/>
    <w:rsid w:val="00AE56EE"/>
    <w:rsid w:val="00AE6B31"/>
    <w:rsid w:val="00AE75BA"/>
    <w:rsid w:val="00AE77D4"/>
    <w:rsid w:val="00AE7FFB"/>
    <w:rsid w:val="00AF068F"/>
    <w:rsid w:val="00AF0712"/>
    <w:rsid w:val="00AF1419"/>
    <w:rsid w:val="00AF180C"/>
    <w:rsid w:val="00AF1B8C"/>
    <w:rsid w:val="00AF1CEC"/>
    <w:rsid w:val="00AF1E81"/>
    <w:rsid w:val="00AF22C1"/>
    <w:rsid w:val="00AF2484"/>
    <w:rsid w:val="00AF25E4"/>
    <w:rsid w:val="00AF2906"/>
    <w:rsid w:val="00AF2E63"/>
    <w:rsid w:val="00AF306A"/>
    <w:rsid w:val="00AF32C9"/>
    <w:rsid w:val="00AF3503"/>
    <w:rsid w:val="00AF3C7B"/>
    <w:rsid w:val="00AF44F5"/>
    <w:rsid w:val="00AF4D3D"/>
    <w:rsid w:val="00AF563B"/>
    <w:rsid w:val="00AF57B1"/>
    <w:rsid w:val="00AF63E7"/>
    <w:rsid w:val="00AF6778"/>
    <w:rsid w:val="00AF69BC"/>
    <w:rsid w:val="00AF6E17"/>
    <w:rsid w:val="00AF731C"/>
    <w:rsid w:val="00AF7E14"/>
    <w:rsid w:val="00B0014E"/>
    <w:rsid w:val="00B00838"/>
    <w:rsid w:val="00B00CB1"/>
    <w:rsid w:val="00B00E92"/>
    <w:rsid w:val="00B0165D"/>
    <w:rsid w:val="00B01B60"/>
    <w:rsid w:val="00B01BA0"/>
    <w:rsid w:val="00B02336"/>
    <w:rsid w:val="00B0251F"/>
    <w:rsid w:val="00B029DA"/>
    <w:rsid w:val="00B02AAA"/>
    <w:rsid w:val="00B02D41"/>
    <w:rsid w:val="00B02E27"/>
    <w:rsid w:val="00B02FAD"/>
    <w:rsid w:val="00B0318F"/>
    <w:rsid w:val="00B031F3"/>
    <w:rsid w:val="00B033DA"/>
    <w:rsid w:val="00B03670"/>
    <w:rsid w:val="00B03B74"/>
    <w:rsid w:val="00B03D83"/>
    <w:rsid w:val="00B047F7"/>
    <w:rsid w:val="00B04AA0"/>
    <w:rsid w:val="00B050D5"/>
    <w:rsid w:val="00B052A4"/>
    <w:rsid w:val="00B05587"/>
    <w:rsid w:val="00B05593"/>
    <w:rsid w:val="00B05A8E"/>
    <w:rsid w:val="00B05CAF"/>
    <w:rsid w:val="00B05DA0"/>
    <w:rsid w:val="00B05DF5"/>
    <w:rsid w:val="00B065D5"/>
    <w:rsid w:val="00B06602"/>
    <w:rsid w:val="00B0664E"/>
    <w:rsid w:val="00B066AE"/>
    <w:rsid w:val="00B06B36"/>
    <w:rsid w:val="00B06CAB"/>
    <w:rsid w:val="00B06E30"/>
    <w:rsid w:val="00B0700E"/>
    <w:rsid w:val="00B070FD"/>
    <w:rsid w:val="00B071EB"/>
    <w:rsid w:val="00B07E3F"/>
    <w:rsid w:val="00B07EB6"/>
    <w:rsid w:val="00B10165"/>
    <w:rsid w:val="00B102B9"/>
    <w:rsid w:val="00B10503"/>
    <w:rsid w:val="00B10BF6"/>
    <w:rsid w:val="00B11093"/>
    <w:rsid w:val="00B11635"/>
    <w:rsid w:val="00B11898"/>
    <w:rsid w:val="00B125DE"/>
    <w:rsid w:val="00B12638"/>
    <w:rsid w:val="00B1265D"/>
    <w:rsid w:val="00B12BC2"/>
    <w:rsid w:val="00B12F5D"/>
    <w:rsid w:val="00B13173"/>
    <w:rsid w:val="00B13BC4"/>
    <w:rsid w:val="00B13FDD"/>
    <w:rsid w:val="00B14432"/>
    <w:rsid w:val="00B14462"/>
    <w:rsid w:val="00B14A8C"/>
    <w:rsid w:val="00B14C20"/>
    <w:rsid w:val="00B14F32"/>
    <w:rsid w:val="00B16088"/>
    <w:rsid w:val="00B162A4"/>
    <w:rsid w:val="00B162FD"/>
    <w:rsid w:val="00B16557"/>
    <w:rsid w:val="00B165AF"/>
    <w:rsid w:val="00B167D0"/>
    <w:rsid w:val="00B16E42"/>
    <w:rsid w:val="00B179BA"/>
    <w:rsid w:val="00B20A5C"/>
    <w:rsid w:val="00B20D16"/>
    <w:rsid w:val="00B21546"/>
    <w:rsid w:val="00B21A82"/>
    <w:rsid w:val="00B2262B"/>
    <w:rsid w:val="00B22A7A"/>
    <w:rsid w:val="00B22E8C"/>
    <w:rsid w:val="00B22EB2"/>
    <w:rsid w:val="00B236EF"/>
    <w:rsid w:val="00B238E0"/>
    <w:rsid w:val="00B244E5"/>
    <w:rsid w:val="00B2453C"/>
    <w:rsid w:val="00B2551F"/>
    <w:rsid w:val="00B2568B"/>
    <w:rsid w:val="00B257F1"/>
    <w:rsid w:val="00B25D9F"/>
    <w:rsid w:val="00B25ED1"/>
    <w:rsid w:val="00B25F41"/>
    <w:rsid w:val="00B26C1B"/>
    <w:rsid w:val="00B26D91"/>
    <w:rsid w:val="00B27442"/>
    <w:rsid w:val="00B27B10"/>
    <w:rsid w:val="00B27ECA"/>
    <w:rsid w:val="00B30144"/>
    <w:rsid w:val="00B308DD"/>
    <w:rsid w:val="00B30CA5"/>
    <w:rsid w:val="00B31167"/>
    <w:rsid w:val="00B314A3"/>
    <w:rsid w:val="00B321D8"/>
    <w:rsid w:val="00B329D8"/>
    <w:rsid w:val="00B32A07"/>
    <w:rsid w:val="00B32BB9"/>
    <w:rsid w:val="00B330FA"/>
    <w:rsid w:val="00B33A28"/>
    <w:rsid w:val="00B33AE1"/>
    <w:rsid w:val="00B33E7D"/>
    <w:rsid w:val="00B33ECB"/>
    <w:rsid w:val="00B35388"/>
    <w:rsid w:val="00B3541D"/>
    <w:rsid w:val="00B356E5"/>
    <w:rsid w:val="00B358C1"/>
    <w:rsid w:val="00B3595F"/>
    <w:rsid w:val="00B360E2"/>
    <w:rsid w:val="00B363E8"/>
    <w:rsid w:val="00B372BE"/>
    <w:rsid w:val="00B37782"/>
    <w:rsid w:val="00B378FE"/>
    <w:rsid w:val="00B37C38"/>
    <w:rsid w:val="00B40615"/>
    <w:rsid w:val="00B406AF"/>
    <w:rsid w:val="00B40A5D"/>
    <w:rsid w:val="00B40B88"/>
    <w:rsid w:val="00B41CCB"/>
    <w:rsid w:val="00B41EAF"/>
    <w:rsid w:val="00B41FE1"/>
    <w:rsid w:val="00B42277"/>
    <w:rsid w:val="00B4288C"/>
    <w:rsid w:val="00B429A3"/>
    <w:rsid w:val="00B42A5C"/>
    <w:rsid w:val="00B42B21"/>
    <w:rsid w:val="00B42D01"/>
    <w:rsid w:val="00B42E6B"/>
    <w:rsid w:val="00B43262"/>
    <w:rsid w:val="00B43278"/>
    <w:rsid w:val="00B43A2D"/>
    <w:rsid w:val="00B43B05"/>
    <w:rsid w:val="00B43BFD"/>
    <w:rsid w:val="00B43DC0"/>
    <w:rsid w:val="00B44100"/>
    <w:rsid w:val="00B44174"/>
    <w:rsid w:val="00B445BA"/>
    <w:rsid w:val="00B44F16"/>
    <w:rsid w:val="00B44FC8"/>
    <w:rsid w:val="00B450B2"/>
    <w:rsid w:val="00B4557C"/>
    <w:rsid w:val="00B45BA7"/>
    <w:rsid w:val="00B45C62"/>
    <w:rsid w:val="00B46118"/>
    <w:rsid w:val="00B46622"/>
    <w:rsid w:val="00B466E9"/>
    <w:rsid w:val="00B467AC"/>
    <w:rsid w:val="00B46870"/>
    <w:rsid w:val="00B46CBA"/>
    <w:rsid w:val="00B46F07"/>
    <w:rsid w:val="00B46F13"/>
    <w:rsid w:val="00B46F94"/>
    <w:rsid w:val="00B470C7"/>
    <w:rsid w:val="00B47A6D"/>
    <w:rsid w:val="00B5021E"/>
    <w:rsid w:val="00B5052B"/>
    <w:rsid w:val="00B5063E"/>
    <w:rsid w:val="00B50832"/>
    <w:rsid w:val="00B50C89"/>
    <w:rsid w:val="00B5111B"/>
    <w:rsid w:val="00B51853"/>
    <w:rsid w:val="00B52118"/>
    <w:rsid w:val="00B5247E"/>
    <w:rsid w:val="00B52884"/>
    <w:rsid w:val="00B5289A"/>
    <w:rsid w:val="00B52A79"/>
    <w:rsid w:val="00B52C8A"/>
    <w:rsid w:val="00B52E4A"/>
    <w:rsid w:val="00B52F7B"/>
    <w:rsid w:val="00B530AE"/>
    <w:rsid w:val="00B53191"/>
    <w:rsid w:val="00B5352B"/>
    <w:rsid w:val="00B53654"/>
    <w:rsid w:val="00B53956"/>
    <w:rsid w:val="00B53B42"/>
    <w:rsid w:val="00B53FF2"/>
    <w:rsid w:val="00B544E8"/>
    <w:rsid w:val="00B552C5"/>
    <w:rsid w:val="00B55432"/>
    <w:rsid w:val="00B554A7"/>
    <w:rsid w:val="00B55E1D"/>
    <w:rsid w:val="00B566B2"/>
    <w:rsid w:val="00B57255"/>
    <w:rsid w:val="00B57D56"/>
    <w:rsid w:val="00B6003C"/>
    <w:rsid w:val="00B607CC"/>
    <w:rsid w:val="00B60A32"/>
    <w:rsid w:val="00B60ACA"/>
    <w:rsid w:val="00B60D23"/>
    <w:rsid w:val="00B611C6"/>
    <w:rsid w:val="00B61315"/>
    <w:rsid w:val="00B615FA"/>
    <w:rsid w:val="00B616FD"/>
    <w:rsid w:val="00B617D7"/>
    <w:rsid w:val="00B61F03"/>
    <w:rsid w:val="00B621DA"/>
    <w:rsid w:val="00B6254A"/>
    <w:rsid w:val="00B626E4"/>
    <w:rsid w:val="00B6279D"/>
    <w:rsid w:val="00B628BA"/>
    <w:rsid w:val="00B6298E"/>
    <w:rsid w:val="00B62B69"/>
    <w:rsid w:val="00B63CE3"/>
    <w:rsid w:val="00B64CC6"/>
    <w:rsid w:val="00B64D2A"/>
    <w:rsid w:val="00B64DDD"/>
    <w:rsid w:val="00B6534C"/>
    <w:rsid w:val="00B65860"/>
    <w:rsid w:val="00B6602C"/>
    <w:rsid w:val="00B6616D"/>
    <w:rsid w:val="00B66228"/>
    <w:rsid w:val="00B666B5"/>
    <w:rsid w:val="00B66BEA"/>
    <w:rsid w:val="00B67F20"/>
    <w:rsid w:val="00B706B6"/>
    <w:rsid w:val="00B709EF"/>
    <w:rsid w:val="00B70BA5"/>
    <w:rsid w:val="00B70D36"/>
    <w:rsid w:val="00B70E84"/>
    <w:rsid w:val="00B71346"/>
    <w:rsid w:val="00B71795"/>
    <w:rsid w:val="00B71964"/>
    <w:rsid w:val="00B723A2"/>
    <w:rsid w:val="00B72496"/>
    <w:rsid w:val="00B72518"/>
    <w:rsid w:val="00B72921"/>
    <w:rsid w:val="00B72F4A"/>
    <w:rsid w:val="00B73571"/>
    <w:rsid w:val="00B73F64"/>
    <w:rsid w:val="00B73F92"/>
    <w:rsid w:val="00B743CF"/>
    <w:rsid w:val="00B74401"/>
    <w:rsid w:val="00B74632"/>
    <w:rsid w:val="00B7475A"/>
    <w:rsid w:val="00B74953"/>
    <w:rsid w:val="00B74AF3"/>
    <w:rsid w:val="00B74CC4"/>
    <w:rsid w:val="00B74E51"/>
    <w:rsid w:val="00B75254"/>
    <w:rsid w:val="00B7527C"/>
    <w:rsid w:val="00B75307"/>
    <w:rsid w:val="00B75832"/>
    <w:rsid w:val="00B7589D"/>
    <w:rsid w:val="00B7598A"/>
    <w:rsid w:val="00B763E9"/>
    <w:rsid w:val="00B76DC9"/>
    <w:rsid w:val="00B77748"/>
    <w:rsid w:val="00B7787F"/>
    <w:rsid w:val="00B77B96"/>
    <w:rsid w:val="00B77EB6"/>
    <w:rsid w:val="00B77EFF"/>
    <w:rsid w:val="00B77FFC"/>
    <w:rsid w:val="00B8030A"/>
    <w:rsid w:val="00B80384"/>
    <w:rsid w:val="00B80692"/>
    <w:rsid w:val="00B806AA"/>
    <w:rsid w:val="00B80800"/>
    <w:rsid w:val="00B80EE0"/>
    <w:rsid w:val="00B81397"/>
    <w:rsid w:val="00B81D4A"/>
    <w:rsid w:val="00B81D4D"/>
    <w:rsid w:val="00B81D6C"/>
    <w:rsid w:val="00B81FE9"/>
    <w:rsid w:val="00B81FFC"/>
    <w:rsid w:val="00B821C3"/>
    <w:rsid w:val="00B82286"/>
    <w:rsid w:val="00B82882"/>
    <w:rsid w:val="00B8294E"/>
    <w:rsid w:val="00B83A13"/>
    <w:rsid w:val="00B83C27"/>
    <w:rsid w:val="00B83C91"/>
    <w:rsid w:val="00B83D5F"/>
    <w:rsid w:val="00B83E87"/>
    <w:rsid w:val="00B84058"/>
    <w:rsid w:val="00B842D5"/>
    <w:rsid w:val="00B84BC3"/>
    <w:rsid w:val="00B84BDD"/>
    <w:rsid w:val="00B84F35"/>
    <w:rsid w:val="00B85178"/>
    <w:rsid w:val="00B8571C"/>
    <w:rsid w:val="00B8584C"/>
    <w:rsid w:val="00B85B5A"/>
    <w:rsid w:val="00B85B5C"/>
    <w:rsid w:val="00B86970"/>
    <w:rsid w:val="00B86A24"/>
    <w:rsid w:val="00B871A0"/>
    <w:rsid w:val="00B872E8"/>
    <w:rsid w:val="00B8746B"/>
    <w:rsid w:val="00B878AE"/>
    <w:rsid w:val="00B87B30"/>
    <w:rsid w:val="00B87CAE"/>
    <w:rsid w:val="00B90080"/>
    <w:rsid w:val="00B90159"/>
    <w:rsid w:val="00B907FF"/>
    <w:rsid w:val="00B9081A"/>
    <w:rsid w:val="00B90936"/>
    <w:rsid w:val="00B91520"/>
    <w:rsid w:val="00B91573"/>
    <w:rsid w:val="00B91799"/>
    <w:rsid w:val="00B9188D"/>
    <w:rsid w:val="00B91CFE"/>
    <w:rsid w:val="00B91D6E"/>
    <w:rsid w:val="00B91EDE"/>
    <w:rsid w:val="00B91FF2"/>
    <w:rsid w:val="00B922A4"/>
    <w:rsid w:val="00B9278A"/>
    <w:rsid w:val="00B92812"/>
    <w:rsid w:val="00B92DA1"/>
    <w:rsid w:val="00B93062"/>
    <w:rsid w:val="00B935D2"/>
    <w:rsid w:val="00B93CF5"/>
    <w:rsid w:val="00B93E29"/>
    <w:rsid w:val="00B943D9"/>
    <w:rsid w:val="00B94E9F"/>
    <w:rsid w:val="00B95021"/>
    <w:rsid w:val="00B955CB"/>
    <w:rsid w:val="00B96034"/>
    <w:rsid w:val="00B9652E"/>
    <w:rsid w:val="00B965CA"/>
    <w:rsid w:val="00B967C9"/>
    <w:rsid w:val="00B9697A"/>
    <w:rsid w:val="00B96C1B"/>
    <w:rsid w:val="00B96C73"/>
    <w:rsid w:val="00B96CD0"/>
    <w:rsid w:val="00B97566"/>
    <w:rsid w:val="00B97757"/>
    <w:rsid w:val="00B9775C"/>
    <w:rsid w:val="00B97934"/>
    <w:rsid w:val="00B979CD"/>
    <w:rsid w:val="00BA042F"/>
    <w:rsid w:val="00BA0505"/>
    <w:rsid w:val="00BA07F9"/>
    <w:rsid w:val="00BA1463"/>
    <w:rsid w:val="00BA156E"/>
    <w:rsid w:val="00BA1979"/>
    <w:rsid w:val="00BA21F6"/>
    <w:rsid w:val="00BA2857"/>
    <w:rsid w:val="00BA287E"/>
    <w:rsid w:val="00BA2ACE"/>
    <w:rsid w:val="00BA2CD1"/>
    <w:rsid w:val="00BA331D"/>
    <w:rsid w:val="00BA343B"/>
    <w:rsid w:val="00BA354D"/>
    <w:rsid w:val="00BA3707"/>
    <w:rsid w:val="00BA39E3"/>
    <w:rsid w:val="00BA3B18"/>
    <w:rsid w:val="00BA4FD9"/>
    <w:rsid w:val="00BA5126"/>
    <w:rsid w:val="00BA516B"/>
    <w:rsid w:val="00BA5DB2"/>
    <w:rsid w:val="00BA5E73"/>
    <w:rsid w:val="00BA6324"/>
    <w:rsid w:val="00BA6880"/>
    <w:rsid w:val="00BA68CD"/>
    <w:rsid w:val="00BA6A03"/>
    <w:rsid w:val="00BA6E74"/>
    <w:rsid w:val="00BA7580"/>
    <w:rsid w:val="00BA7B77"/>
    <w:rsid w:val="00BB03A1"/>
    <w:rsid w:val="00BB03E7"/>
    <w:rsid w:val="00BB04EC"/>
    <w:rsid w:val="00BB0857"/>
    <w:rsid w:val="00BB0CF4"/>
    <w:rsid w:val="00BB0D08"/>
    <w:rsid w:val="00BB0E4B"/>
    <w:rsid w:val="00BB1D67"/>
    <w:rsid w:val="00BB2634"/>
    <w:rsid w:val="00BB2F23"/>
    <w:rsid w:val="00BB320C"/>
    <w:rsid w:val="00BB3ADF"/>
    <w:rsid w:val="00BB4453"/>
    <w:rsid w:val="00BB4599"/>
    <w:rsid w:val="00BB45A1"/>
    <w:rsid w:val="00BB46B1"/>
    <w:rsid w:val="00BB46F3"/>
    <w:rsid w:val="00BB4802"/>
    <w:rsid w:val="00BB49DB"/>
    <w:rsid w:val="00BB4ECB"/>
    <w:rsid w:val="00BB5730"/>
    <w:rsid w:val="00BB576D"/>
    <w:rsid w:val="00BB5CCD"/>
    <w:rsid w:val="00BB5D44"/>
    <w:rsid w:val="00BB618E"/>
    <w:rsid w:val="00BB621D"/>
    <w:rsid w:val="00BB6335"/>
    <w:rsid w:val="00BB673B"/>
    <w:rsid w:val="00BB6B43"/>
    <w:rsid w:val="00BB7686"/>
    <w:rsid w:val="00BB7802"/>
    <w:rsid w:val="00BB7845"/>
    <w:rsid w:val="00BB795B"/>
    <w:rsid w:val="00BB79D8"/>
    <w:rsid w:val="00BB7B55"/>
    <w:rsid w:val="00BB7ECD"/>
    <w:rsid w:val="00BC05FE"/>
    <w:rsid w:val="00BC0708"/>
    <w:rsid w:val="00BC073E"/>
    <w:rsid w:val="00BC07EF"/>
    <w:rsid w:val="00BC0EF5"/>
    <w:rsid w:val="00BC140D"/>
    <w:rsid w:val="00BC16EC"/>
    <w:rsid w:val="00BC17E0"/>
    <w:rsid w:val="00BC23F9"/>
    <w:rsid w:val="00BC27A4"/>
    <w:rsid w:val="00BC2B35"/>
    <w:rsid w:val="00BC2CF0"/>
    <w:rsid w:val="00BC31DA"/>
    <w:rsid w:val="00BC3421"/>
    <w:rsid w:val="00BC4CCE"/>
    <w:rsid w:val="00BC4E91"/>
    <w:rsid w:val="00BC590A"/>
    <w:rsid w:val="00BC5C96"/>
    <w:rsid w:val="00BC5E8B"/>
    <w:rsid w:val="00BC6620"/>
    <w:rsid w:val="00BC6910"/>
    <w:rsid w:val="00BC6F5C"/>
    <w:rsid w:val="00BC732C"/>
    <w:rsid w:val="00BC73B5"/>
    <w:rsid w:val="00BC7AE3"/>
    <w:rsid w:val="00BC7C4C"/>
    <w:rsid w:val="00BD015E"/>
    <w:rsid w:val="00BD020F"/>
    <w:rsid w:val="00BD0499"/>
    <w:rsid w:val="00BD0615"/>
    <w:rsid w:val="00BD0893"/>
    <w:rsid w:val="00BD08E3"/>
    <w:rsid w:val="00BD0A21"/>
    <w:rsid w:val="00BD1568"/>
    <w:rsid w:val="00BD2779"/>
    <w:rsid w:val="00BD2ABF"/>
    <w:rsid w:val="00BD2C35"/>
    <w:rsid w:val="00BD2D8F"/>
    <w:rsid w:val="00BD2DA6"/>
    <w:rsid w:val="00BD2E24"/>
    <w:rsid w:val="00BD3268"/>
    <w:rsid w:val="00BD36F4"/>
    <w:rsid w:val="00BD3A1C"/>
    <w:rsid w:val="00BD3A68"/>
    <w:rsid w:val="00BD3DA3"/>
    <w:rsid w:val="00BD3F5B"/>
    <w:rsid w:val="00BD4268"/>
    <w:rsid w:val="00BD437D"/>
    <w:rsid w:val="00BD4421"/>
    <w:rsid w:val="00BD480C"/>
    <w:rsid w:val="00BD49B4"/>
    <w:rsid w:val="00BD5E6D"/>
    <w:rsid w:val="00BD6A88"/>
    <w:rsid w:val="00BD6CE9"/>
    <w:rsid w:val="00BD7407"/>
    <w:rsid w:val="00BD7A64"/>
    <w:rsid w:val="00BD7CFA"/>
    <w:rsid w:val="00BD7EAD"/>
    <w:rsid w:val="00BE01BC"/>
    <w:rsid w:val="00BE05C9"/>
    <w:rsid w:val="00BE05F7"/>
    <w:rsid w:val="00BE0757"/>
    <w:rsid w:val="00BE118A"/>
    <w:rsid w:val="00BE11ED"/>
    <w:rsid w:val="00BE1346"/>
    <w:rsid w:val="00BE1BE1"/>
    <w:rsid w:val="00BE2091"/>
    <w:rsid w:val="00BE2171"/>
    <w:rsid w:val="00BE2409"/>
    <w:rsid w:val="00BE2580"/>
    <w:rsid w:val="00BE266D"/>
    <w:rsid w:val="00BE2761"/>
    <w:rsid w:val="00BE32F2"/>
    <w:rsid w:val="00BE3684"/>
    <w:rsid w:val="00BE3938"/>
    <w:rsid w:val="00BE3EF0"/>
    <w:rsid w:val="00BE4680"/>
    <w:rsid w:val="00BE4A3E"/>
    <w:rsid w:val="00BE4C11"/>
    <w:rsid w:val="00BE5753"/>
    <w:rsid w:val="00BE5B89"/>
    <w:rsid w:val="00BE5C28"/>
    <w:rsid w:val="00BE6040"/>
    <w:rsid w:val="00BE68EA"/>
    <w:rsid w:val="00BE6931"/>
    <w:rsid w:val="00BE6C7B"/>
    <w:rsid w:val="00BE6D20"/>
    <w:rsid w:val="00BE6FEA"/>
    <w:rsid w:val="00BE71C0"/>
    <w:rsid w:val="00BF0A91"/>
    <w:rsid w:val="00BF0F5B"/>
    <w:rsid w:val="00BF13C3"/>
    <w:rsid w:val="00BF1504"/>
    <w:rsid w:val="00BF1DEB"/>
    <w:rsid w:val="00BF20A6"/>
    <w:rsid w:val="00BF2BCA"/>
    <w:rsid w:val="00BF2D05"/>
    <w:rsid w:val="00BF2DCE"/>
    <w:rsid w:val="00BF306B"/>
    <w:rsid w:val="00BF30AD"/>
    <w:rsid w:val="00BF31B9"/>
    <w:rsid w:val="00BF3995"/>
    <w:rsid w:val="00BF3CCA"/>
    <w:rsid w:val="00BF48A2"/>
    <w:rsid w:val="00BF4CEA"/>
    <w:rsid w:val="00BF5EBD"/>
    <w:rsid w:val="00BF610C"/>
    <w:rsid w:val="00BF65BC"/>
    <w:rsid w:val="00BF66BA"/>
    <w:rsid w:val="00BF6A6B"/>
    <w:rsid w:val="00BF6FC4"/>
    <w:rsid w:val="00BF710A"/>
    <w:rsid w:val="00BF7344"/>
    <w:rsid w:val="00BF73EA"/>
    <w:rsid w:val="00BF75D0"/>
    <w:rsid w:val="00BF7609"/>
    <w:rsid w:val="00BF7685"/>
    <w:rsid w:val="00BF7889"/>
    <w:rsid w:val="00BF7EC8"/>
    <w:rsid w:val="00BF7FC2"/>
    <w:rsid w:val="00C00488"/>
    <w:rsid w:val="00C0060B"/>
    <w:rsid w:val="00C006C8"/>
    <w:rsid w:val="00C009B1"/>
    <w:rsid w:val="00C0131A"/>
    <w:rsid w:val="00C0143C"/>
    <w:rsid w:val="00C017DE"/>
    <w:rsid w:val="00C01A6C"/>
    <w:rsid w:val="00C01B69"/>
    <w:rsid w:val="00C0273E"/>
    <w:rsid w:val="00C0277D"/>
    <w:rsid w:val="00C02B69"/>
    <w:rsid w:val="00C02C81"/>
    <w:rsid w:val="00C02F26"/>
    <w:rsid w:val="00C03858"/>
    <w:rsid w:val="00C03A77"/>
    <w:rsid w:val="00C03F68"/>
    <w:rsid w:val="00C045F1"/>
    <w:rsid w:val="00C04648"/>
    <w:rsid w:val="00C04699"/>
    <w:rsid w:val="00C04B49"/>
    <w:rsid w:val="00C04FF4"/>
    <w:rsid w:val="00C052DE"/>
    <w:rsid w:val="00C05387"/>
    <w:rsid w:val="00C053A1"/>
    <w:rsid w:val="00C05CDE"/>
    <w:rsid w:val="00C060D8"/>
    <w:rsid w:val="00C064CA"/>
    <w:rsid w:val="00C064F5"/>
    <w:rsid w:val="00C0663C"/>
    <w:rsid w:val="00C06DDF"/>
    <w:rsid w:val="00C0741F"/>
    <w:rsid w:val="00C0780F"/>
    <w:rsid w:val="00C0784F"/>
    <w:rsid w:val="00C07871"/>
    <w:rsid w:val="00C07A80"/>
    <w:rsid w:val="00C07ADB"/>
    <w:rsid w:val="00C07D66"/>
    <w:rsid w:val="00C100D0"/>
    <w:rsid w:val="00C10831"/>
    <w:rsid w:val="00C108CE"/>
    <w:rsid w:val="00C10EC0"/>
    <w:rsid w:val="00C11130"/>
    <w:rsid w:val="00C1153B"/>
    <w:rsid w:val="00C116DD"/>
    <w:rsid w:val="00C1192F"/>
    <w:rsid w:val="00C1194C"/>
    <w:rsid w:val="00C11C71"/>
    <w:rsid w:val="00C12457"/>
    <w:rsid w:val="00C125E9"/>
    <w:rsid w:val="00C12B5C"/>
    <w:rsid w:val="00C133FA"/>
    <w:rsid w:val="00C1366A"/>
    <w:rsid w:val="00C13F01"/>
    <w:rsid w:val="00C146EB"/>
    <w:rsid w:val="00C14E87"/>
    <w:rsid w:val="00C15304"/>
    <w:rsid w:val="00C15537"/>
    <w:rsid w:val="00C15786"/>
    <w:rsid w:val="00C15B53"/>
    <w:rsid w:val="00C15C4A"/>
    <w:rsid w:val="00C16198"/>
    <w:rsid w:val="00C16361"/>
    <w:rsid w:val="00C1646F"/>
    <w:rsid w:val="00C16639"/>
    <w:rsid w:val="00C16AB9"/>
    <w:rsid w:val="00C17109"/>
    <w:rsid w:val="00C17415"/>
    <w:rsid w:val="00C205FF"/>
    <w:rsid w:val="00C2073C"/>
    <w:rsid w:val="00C2083D"/>
    <w:rsid w:val="00C20FC0"/>
    <w:rsid w:val="00C21109"/>
    <w:rsid w:val="00C21223"/>
    <w:rsid w:val="00C21840"/>
    <w:rsid w:val="00C226C1"/>
    <w:rsid w:val="00C22922"/>
    <w:rsid w:val="00C22A71"/>
    <w:rsid w:val="00C22CFE"/>
    <w:rsid w:val="00C22D0C"/>
    <w:rsid w:val="00C22F1C"/>
    <w:rsid w:val="00C2359D"/>
    <w:rsid w:val="00C23B34"/>
    <w:rsid w:val="00C23E85"/>
    <w:rsid w:val="00C24A53"/>
    <w:rsid w:val="00C24DD2"/>
    <w:rsid w:val="00C25124"/>
    <w:rsid w:val="00C25319"/>
    <w:rsid w:val="00C25460"/>
    <w:rsid w:val="00C254C6"/>
    <w:rsid w:val="00C256AB"/>
    <w:rsid w:val="00C256BB"/>
    <w:rsid w:val="00C256F5"/>
    <w:rsid w:val="00C25C1C"/>
    <w:rsid w:val="00C2645C"/>
    <w:rsid w:val="00C2734C"/>
    <w:rsid w:val="00C2773E"/>
    <w:rsid w:val="00C27A97"/>
    <w:rsid w:val="00C300A7"/>
    <w:rsid w:val="00C30743"/>
    <w:rsid w:val="00C30810"/>
    <w:rsid w:val="00C31017"/>
    <w:rsid w:val="00C310B7"/>
    <w:rsid w:val="00C315EA"/>
    <w:rsid w:val="00C323F8"/>
    <w:rsid w:val="00C32454"/>
    <w:rsid w:val="00C33747"/>
    <w:rsid w:val="00C3384C"/>
    <w:rsid w:val="00C33874"/>
    <w:rsid w:val="00C339AF"/>
    <w:rsid w:val="00C33A71"/>
    <w:rsid w:val="00C33AA7"/>
    <w:rsid w:val="00C33E41"/>
    <w:rsid w:val="00C34505"/>
    <w:rsid w:val="00C348CE"/>
    <w:rsid w:val="00C34A05"/>
    <w:rsid w:val="00C34C4A"/>
    <w:rsid w:val="00C34DFF"/>
    <w:rsid w:val="00C3502A"/>
    <w:rsid w:val="00C35536"/>
    <w:rsid w:val="00C355D9"/>
    <w:rsid w:val="00C35631"/>
    <w:rsid w:val="00C35CCE"/>
    <w:rsid w:val="00C36347"/>
    <w:rsid w:val="00C367FB"/>
    <w:rsid w:val="00C368E3"/>
    <w:rsid w:val="00C36C18"/>
    <w:rsid w:val="00C36C29"/>
    <w:rsid w:val="00C36DA1"/>
    <w:rsid w:val="00C372B2"/>
    <w:rsid w:val="00C37641"/>
    <w:rsid w:val="00C377E4"/>
    <w:rsid w:val="00C37D34"/>
    <w:rsid w:val="00C401C2"/>
    <w:rsid w:val="00C4032F"/>
    <w:rsid w:val="00C406F5"/>
    <w:rsid w:val="00C4099A"/>
    <w:rsid w:val="00C40ACC"/>
    <w:rsid w:val="00C40E2C"/>
    <w:rsid w:val="00C41357"/>
    <w:rsid w:val="00C4181B"/>
    <w:rsid w:val="00C41902"/>
    <w:rsid w:val="00C41E9E"/>
    <w:rsid w:val="00C41F21"/>
    <w:rsid w:val="00C42619"/>
    <w:rsid w:val="00C426F9"/>
    <w:rsid w:val="00C42790"/>
    <w:rsid w:val="00C42AB0"/>
    <w:rsid w:val="00C42F87"/>
    <w:rsid w:val="00C43705"/>
    <w:rsid w:val="00C43802"/>
    <w:rsid w:val="00C43C60"/>
    <w:rsid w:val="00C44047"/>
    <w:rsid w:val="00C4495B"/>
    <w:rsid w:val="00C449C2"/>
    <w:rsid w:val="00C44AE1"/>
    <w:rsid w:val="00C45155"/>
    <w:rsid w:val="00C45B72"/>
    <w:rsid w:val="00C468F1"/>
    <w:rsid w:val="00C50110"/>
    <w:rsid w:val="00C50D8B"/>
    <w:rsid w:val="00C511DE"/>
    <w:rsid w:val="00C51412"/>
    <w:rsid w:val="00C515E0"/>
    <w:rsid w:val="00C516E5"/>
    <w:rsid w:val="00C52180"/>
    <w:rsid w:val="00C52207"/>
    <w:rsid w:val="00C5250C"/>
    <w:rsid w:val="00C526D2"/>
    <w:rsid w:val="00C529E3"/>
    <w:rsid w:val="00C52FC1"/>
    <w:rsid w:val="00C53329"/>
    <w:rsid w:val="00C5333B"/>
    <w:rsid w:val="00C53630"/>
    <w:rsid w:val="00C5377D"/>
    <w:rsid w:val="00C53D95"/>
    <w:rsid w:val="00C541A1"/>
    <w:rsid w:val="00C54521"/>
    <w:rsid w:val="00C5498F"/>
    <w:rsid w:val="00C54A0F"/>
    <w:rsid w:val="00C54C6F"/>
    <w:rsid w:val="00C5510E"/>
    <w:rsid w:val="00C55235"/>
    <w:rsid w:val="00C55C23"/>
    <w:rsid w:val="00C55C7B"/>
    <w:rsid w:val="00C55CAF"/>
    <w:rsid w:val="00C56649"/>
    <w:rsid w:val="00C56B55"/>
    <w:rsid w:val="00C56DB2"/>
    <w:rsid w:val="00C570D5"/>
    <w:rsid w:val="00C57142"/>
    <w:rsid w:val="00C57CEE"/>
    <w:rsid w:val="00C60383"/>
    <w:rsid w:val="00C603C5"/>
    <w:rsid w:val="00C60854"/>
    <w:rsid w:val="00C609C4"/>
    <w:rsid w:val="00C613C5"/>
    <w:rsid w:val="00C61903"/>
    <w:rsid w:val="00C61969"/>
    <w:rsid w:val="00C61A1F"/>
    <w:rsid w:val="00C6216C"/>
    <w:rsid w:val="00C6246C"/>
    <w:rsid w:val="00C62753"/>
    <w:rsid w:val="00C627E6"/>
    <w:rsid w:val="00C62820"/>
    <w:rsid w:val="00C632A5"/>
    <w:rsid w:val="00C63332"/>
    <w:rsid w:val="00C635E8"/>
    <w:rsid w:val="00C63612"/>
    <w:rsid w:val="00C63A8B"/>
    <w:rsid w:val="00C63AC7"/>
    <w:rsid w:val="00C63C67"/>
    <w:rsid w:val="00C63E94"/>
    <w:rsid w:val="00C641E9"/>
    <w:rsid w:val="00C64689"/>
    <w:rsid w:val="00C64BCC"/>
    <w:rsid w:val="00C64C86"/>
    <w:rsid w:val="00C64CD0"/>
    <w:rsid w:val="00C64EBE"/>
    <w:rsid w:val="00C64ECF"/>
    <w:rsid w:val="00C654F7"/>
    <w:rsid w:val="00C65635"/>
    <w:rsid w:val="00C65BD7"/>
    <w:rsid w:val="00C65BE4"/>
    <w:rsid w:val="00C65C5F"/>
    <w:rsid w:val="00C65EA8"/>
    <w:rsid w:val="00C65EEB"/>
    <w:rsid w:val="00C65F61"/>
    <w:rsid w:val="00C6684F"/>
    <w:rsid w:val="00C67290"/>
    <w:rsid w:val="00C6745F"/>
    <w:rsid w:val="00C6747A"/>
    <w:rsid w:val="00C6787F"/>
    <w:rsid w:val="00C702AA"/>
    <w:rsid w:val="00C70E70"/>
    <w:rsid w:val="00C70F6F"/>
    <w:rsid w:val="00C710FB"/>
    <w:rsid w:val="00C712E3"/>
    <w:rsid w:val="00C713DE"/>
    <w:rsid w:val="00C7164C"/>
    <w:rsid w:val="00C718A8"/>
    <w:rsid w:val="00C71DC3"/>
    <w:rsid w:val="00C71DE7"/>
    <w:rsid w:val="00C71FFC"/>
    <w:rsid w:val="00C72200"/>
    <w:rsid w:val="00C724BF"/>
    <w:rsid w:val="00C72D43"/>
    <w:rsid w:val="00C7312C"/>
    <w:rsid w:val="00C733E1"/>
    <w:rsid w:val="00C73971"/>
    <w:rsid w:val="00C73E26"/>
    <w:rsid w:val="00C743F6"/>
    <w:rsid w:val="00C74D6B"/>
    <w:rsid w:val="00C74EE9"/>
    <w:rsid w:val="00C74F04"/>
    <w:rsid w:val="00C75636"/>
    <w:rsid w:val="00C75986"/>
    <w:rsid w:val="00C75F8D"/>
    <w:rsid w:val="00C76130"/>
    <w:rsid w:val="00C76448"/>
    <w:rsid w:val="00C76585"/>
    <w:rsid w:val="00C77380"/>
    <w:rsid w:val="00C77A02"/>
    <w:rsid w:val="00C8044A"/>
    <w:rsid w:val="00C80D6F"/>
    <w:rsid w:val="00C81BE0"/>
    <w:rsid w:val="00C82167"/>
    <w:rsid w:val="00C825A8"/>
    <w:rsid w:val="00C8280D"/>
    <w:rsid w:val="00C82B2C"/>
    <w:rsid w:val="00C83289"/>
    <w:rsid w:val="00C833CA"/>
    <w:rsid w:val="00C8347C"/>
    <w:rsid w:val="00C8395D"/>
    <w:rsid w:val="00C83A15"/>
    <w:rsid w:val="00C83FEF"/>
    <w:rsid w:val="00C84417"/>
    <w:rsid w:val="00C84531"/>
    <w:rsid w:val="00C8460F"/>
    <w:rsid w:val="00C84D71"/>
    <w:rsid w:val="00C854D8"/>
    <w:rsid w:val="00C85FC4"/>
    <w:rsid w:val="00C867CB"/>
    <w:rsid w:val="00C86800"/>
    <w:rsid w:val="00C86B2B"/>
    <w:rsid w:val="00C874DD"/>
    <w:rsid w:val="00C8768B"/>
    <w:rsid w:val="00C878A8"/>
    <w:rsid w:val="00C87A76"/>
    <w:rsid w:val="00C87B9D"/>
    <w:rsid w:val="00C87E8A"/>
    <w:rsid w:val="00C90655"/>
    <w:rsid w:val="00C90668"/>
    <w:rsid w:val="00C9068E"/>
    <w:rsid w:val="00C9086C"/>
    <w:rsid w:val="00C908FF"/>
    <w:rsid w:val="00C90BA0"/>
    <w:rsid w:val="00C90D4D"/>
    <w:rsid w:val="00C910F5"/>
    <w:rsid w:val="00C9131E"/>
    <w:rsid w:val="00C9134E"/>
    <w:rsid w:val="00C91374"/>
    <w:rsid w:val="00C913A5"/>
    <w:rsid w:val="00C913D6"/>
    <w:rsid w:val="00C92275"/>
    <w:rsid w:val="00C926C9"/>
    <w:rsid w:val="00C92AA5"/>
    <w:rsid w:val="00C92C03"/>
    <w:rsid w:val="00C92CF1"/>
    <w:rsid w:val="00C92D59"/>
    <w:rsid w:val="00C933A7"/>
    <w:rsid w:val="00C935A4"/>
    <w:rsid w:val="00C93A8D"/>
    <w:rsid w:val="00C93ACF"/>
    <w:rsid w:val="00C93BAB"/>
    <w:rsid w:val="00C93E30"/>
    <w:rsid w:val="00C93F08"/>
    <w:rsid w:val="00C948E7"/>
    <w:rsid w:val="00C94B27"/>
    <w:rsid w:val="00C9547C"/>
    <w:rsid w:val="00C95CFC"/>
    <w:rsid w:val="00C95EB0"/>
    <w:rsid w:val="00C961C7"/>
    <w:rsid w:val="00C961E0"/>
    <w:rsid w:val="00C9652B"/>
    <w:rsid w:val="00C9681D"/>
    <w:rsid w:val="00C96BCD"/>
    <w:rsid w:val="00C96C19"/>
    <w:rsid w:val="00C96FBA"/>
    <w:rsid w:val="00C97199"/>
    <w:rsid w:val="00C975A1"/>
    <w:rsid w:val="00C975D4"/>
    <w:rsid w:val="00C97736"/>
    <w:rsid w:val="00C97A37"/>
    <w:rsid w:val="00C97ACF"/>
    <w:rsid w:val="00C97B64"/>
    <w:rsid w:val="00CA0342"/>
    <w:rsid w:val="00CA0901"/>
    <w:rsid w:val="00CA0BC6"/>
    <w:rsid w:val="00CA0CBA"/>
    <w:rsid w:val="00CA0DB8"/>
    <w:rsid w:val="00CA1426"/>
    <w:rsid w:val="00CA1A12"/>
    <w:rsid w:val="00CA1D4E"/>
    <w:rsid w:val="00CA2111"/>
    <w:rsid w:val="00CA21B4"/>
    <w:rsid w:val="00CA22A2"/>
    <w:rsid w:val="00CA26DD"/>
    <w:rsid w:val="00CA275D"/>
    <w:rsid w:val="00CA277C"/>
    <w:rsid w:val="00CA2F4F"/>
    <w:rsid w:val="00CA341B"/>
    <w:rsid w:val="00CA345A"/>
    <w:rsid w:val="00CA3C13"/>
    <w:rsid w:val="00CA3D72"/>
    <w:rsid w:val="00CA4292"/>
    <w:rsid w:val="00CA46D0"/>
    <w:rsid w:val="00CA5208"/>
    <w:rsid w:val="00CA5602"/>
    <w:rsid w:val="00CA597D"/>
    <w:rsid w:val="00CA5A80"/>
    <w:rsid w:val="00CA5AB7"/>
    <w:rsid w:val="00CA5B6F"/>
    <w:rsid w:val="00CA60FB"/>
    <w:rsid w:val="00CA659B"/>
    <w:rsid w:val="00CA6A48"/>
    <w:rsid w:val="00CA6D86"/>
    <w:rsid w:val="00CA705C"/>
    <w:rsid w:val="00CA7B93"/>
    <w:rsid w:val="00CA7BD1"/>
    <w:rsid w:val="00CA7CBB"/>
    <w:rsid w:val="00CA7E3A"/>
    <w:rsid w:val="00CB0D86"/>
    <w:rsid w:val="00CB10AF"/>
    <w:rsid w:val="00CB1A6E"/>
    <w:rsid w:val="00CB1E82"/>
    <w:rsid w:val="00CB20AF"/>
    <w:rsid w:val="00CB27BD"/>
    <w:rsid w:val="00CB286C"/>
    <w:rsid w:val="00CB2B63"/>
    <w:rsid w:val="00CB3040"/>
    <w:rsid w:val="00CB3252"/>
    <w:rsid w:val="00CB3366"/>
    <w:rsid w:val="00CB3976"/>
    <w:rsid w:val="00CB4AB9"/>
    <w:rsid w:val="00CB4BA8"/>
    <w:rsid w:val="00CB5024"/>
    <w:rsid w:val="00CB505E"/>
    <w:rsid w:val="00CB52D7"/>
    <w:rsid w:val="00CB57C9"/>
    <w:rsid w:val="00CB5A3C"/>
    <w:rsid w:val="00CB5B59"/>
    <w:rsid w:val="00CB5B92"/>
    <w:rsid w:val="00CB5EB1"/>
    <w:rsid w:val="00CB6B61"/>
    <w:rsid w:val="00CB6BAF"/>
    <w:rsid w:val="00CB6D94"/>
    <w:rsid w:val="00CB715D"/>
    <w:rsid w:val="00CB7504"/>
    <w:rsid w:val="00CB765F"/>
    <w:rsid w:val="00CB79BF"/>
    <w:rsid w:val="00CB7FB3"/>
    <w:rsid w:val="00CC000E"/>
    <w:rsid w:val="00CC0096"/>
    <w:rsid w:val="00CC062E"/>
    <w:rsid w:val="00CC07FF"/>
    <w:rsid w:val="00CC0B04"/>
    <w:rsid w:val="00CC0BA3"/>
    <w:rsid w:val="00CC108C"/>
    <w:rsid w:val="00CC125A"/>
    <w:rsid w:val="00CC12D1"/>
    <w:rsid w:val="00CC195A"/>
    <w:rsid w:val="00CC209E"/>
    <w:rsid w:val="00CC2223"/>
    <w:rsid w:val="00CC2361"/>
    <w:rsid w:val="00CC2409"/>
    <w:rsid w:val="00CC268A"/>
    <w:rsid w:val="00CC2A65"/>
    <w:rsid w:val="00CC2B13"/>
    <w:rsid w:val="00CC3AE2"/>
    <w:rsid w:val="00CC403B"/>
    <w:rsid w:val="00CC41A7"/>
    <w:rsid w:val="00CC4EB4"/>
    <w:rsid w:val="00CC4F40"/>
    <w:rsid w:val="00CC526D"/>
    <w:rsid w:val="00CC540B"/>
    <w:rsid w:val="00CC5565"/>
    <w:rsid w:val="00CC5892"/>
    <w:rsid w:val="00CC5B4E"/>
    <w:rsid w:val="00CC5C57"/>
    <w:rsid w:val="00CC5CDC"/>
    <w:rsid w:val="00CC5F6A"/>
    <w:rsid w:val="00CC60F8"/>
    <w:rsid w:val="00CC66CF"/>
    <w:rsid w:val="00CC6732"/>
    <w:rsid w:val="00CC6E34"/>
    <w:rsid w:val="00CC6F0E"/>
    <w:rsid w:val="00CC73E3"/>
    <w:rsid w:val="00CC7415"/>
    <w:rsid w:val="00CC7A4C"/>
    <w:rsid w:val="00CD0035"/>
    <w:rsid w:val="00CD02E2"/>
    <w:rsid w:val="00CD07E2"/>
    <w:rsid w:val="00CD07F2"/>
    <w:rsid w:val="00CD0891"/>
    <w:rsid w:val="00CD0C68"/>
    <w:rsid w:val="00CD0CB6"/>
    <w:rsid w:val="00CD0F17"/>
    <w:rsid w:val="00CD164A"/>
    <w:rsid w:val="00CD167E"/>
    <w:rsid w:val="00CD2478"/>
    <w:rsid w:val="00CD260D"/>
    <w:rsid w:val="00CD2741"/>
    <w:rsid w:val="00CD302C"/>
    <w:rsid w:val="00CD31DD"/>
    <w:rsid w:val="00CD32E9"/>
    <w:rsid w:val="00CD34C8"/>
    <w:rsid w:val="00CD3BB9"/>
    <w:rsid w:val="00CD4B25"/>
    <w:rsid w:val="00CD4CD6"/>
    <w:rsid w:val="00CD52F0"/>
    <w:rsid w:val="00CD59F3"/>
    <w:rsid w:val="00CD611E"/>
    <w:rsid w:val="00CD614A"/>
    <w:rsid w:val="00CD6270"/>
    <w:rsid w:val="00CD62B1"/>
    <w:rsid w:val="00CD67F4"/>
    <w:rsid w:val="00CD6ACF"/>
    <w:rsid w:val="00CD6CB7"/>
    <w:rsid w:val="00CD728A"/>
    <w:rsid w:val="00CD73C1"/>
    <w:rsid w:val="00CD74B0"/>
    <w:rsid w:val="00CD7A98"/>
    <w:rsid w:val="00CD7B07"/>
    <w:rsid w:val="00CE0529"/>
    <w:rsid w:val="00CE0557"/>
    <w:rsid w:val="00CE0A9B"/>
    <w:rsid w:val="00CE0ACC"/>
    <w:rsid w:val="00CE0B02"/>
    <w:rsid w:val="00CE2112"/>
    <w:rsid w:val="00CE28F5"/>
    <w:rsid w:val="00CE2A33"/>
    <w:rsid w:val="00CE2AD9"/>
    <w:rsid w:val="00CE3076"/>
    <w:rsid w:val="00CE3408"/>
    <w:rsid w:val="00CE3611"/>
    <w:rsid w:val="00CE3C96"/>
    <w:rsid w:val="00CE3E44"/>
    <w:rsid w:val="00CE3F8A"/>
    <w:rsid w:val="00CE4153"/>
    <w:rsid w:val="00CE4D35"/>
    <w:rsid w:val="00CE5007"/>
    <w:rsid w:val="00CE51A8"/>
    <w:rsid w:val="00CE51AE"/>
    <w:rsid w:val="00CE5A5F"/>
    <w:rsid w:val="00CE6349"/>
    <w:rsid w:val="00CE6B10"/>
    <w:rsid w:val="00CE71B4"/>
    <w:rsid w:val="00CE74B8"/>
    <w:rsid w:val="00CE77F0"/>
    <w:rsid w:val="00CE7A95"/>
    <w:rsid w:val="00CE7B6B"/>
    <w:rsid w:val="00CE7D36"/>
    <w:rsid w:val="00CE7F94"/>
    <w:rsid w:val="00CE7FB6"/>
    <w:rsid w:val="00CF0293"/>
    <w:rsid w:val="00CF05A6"/>
    <w:rsid w:val="00CF06FF"/>
    <w:rsid w:val="00CF09B5"/>
    <w:rsid w:val="00CF0BFE"/>
    <w:rsid w:val="00CF0DFF"/>
    <w:rsid w:val="00CF1E1C"/>
    <w:rsid w:val="00CF1ECA"/>
    <w:rsid w:val="00CF2AFD"/>
    <w:rsid w:val="00CF2CFC"/>
    <w:rsid w:val="00CF369B"/>
    <w:rsid w:val="00CF37AF"/>
    <w:rsid w:val="00CF3E31"/>
    <w:rsid w:val="00CF48A4"/>
    <w:rsid w:val="00CF4AB8"/>
    <w:rsid w:val="00CF4C5A"/>
    <w:rsid w:val="00CF4D2F"/>
    <w:rsid w:val="00CF4E87"/>
    <w:rsid w:val="00CF4EAF"/>
    <w:rsid w:val="00CF5BB9"/>
    <w:rsid w:val="00CF5EA2"/>
    <w:rsid w:val="00CF6747"/>
    <w:rsid w:val="00CF7060"/>
    <w:rsid w:val="00CF7896"/>
    <w:rsid w:val="00CF7A1D"/>
    <w:rsid w:val="00D00691"/>
    <w:rsid w:val="00D00B5D"/>
    <w:rsid w:val="00D00E28"/>
    <w:rsid w:val="00D010B0"/>
    <w:rsid w:val="00D0266D"/>
    <w:rsid w:val="00D0269E"/>
    <w:rsid w:val="00D026DA"/>
    <w:rsid w:val="00D029A1"/>
    <w:rsid w:val="00D03994"/>
    <w:rsid w:val="00D03C7A"/>
    <w:rsid w:val="00D048DE"/>
    <w:rsid w:val="00D04986"/>
    <w:rsid w:val="00D04D53"/>
    <w:rsid w:val="00D04E93"/>
    <w:rsid w:val="00D05D6C"/>
    <w:rsid w:val="00D05D92"/>
    <w:rsid w:val="00D05F0D"/>
    <w:rsid w:val="00D05FB6"/>
    <w:rsid w:val="00D06042"/>
    <w:rsid w:val="00D062C5"/>
    <w:rsid w:val="00D068E0"/>
    <w:rsid w:val="00D069FF"/>
    <w:rsid w:val="00D06FBF"/>
    <w:rsid w:val="00D0723E"/>
    <w:rsid w:val="00D072E5"/>
    <w:rsid w:val="00D077A4"/>
    <w:rsid w:val="00D100A4"/>
    <w:rsid w:val="00D1045E"/>
    <w:rsid w:val="00D10A7F"/>
    <w:rsid w:val="00D11003"/>
    <w:rsid w:val="00D11691"/>
    <w:rsid w:val="00D117FD"/>
    <w:rsid w:val="00D11808"/>
    <w:rsid w:val="00D1198A"/>
    <w:rsid w:val="00D11BE2"/>
    <w:rsid w:val="00D12185"/>
    <w:rsid w:val="00D126FC"/>
    <w:rsid w:val="00D128BC"/>
    <w:rsid w:val="00D128C3"/>
    <w:rsid w:val="00D128DB"/>
    <w:rsid w:val="00D1290E"/>
    <w:rsid w:val="00D12913"/>
    <w:rsid w:val="00D12DE4"/>
    <w:rsid w:val="00D1303B"/>
    <w:rsid w:val="00D131DF"/>
    <w:rsid w:val="00D13335"/>
    <w:rsid w:val="00D13498"/>
    <w:rsid w:val="00D13C94"/>
    <w:rsid w:val="00D144F0"/>
    <w:rsid w:val="00D145FA"/>
    <w:rsid w:val="00D14F0D"/>
    <w:rsid w:val="00D150A1"/>
    <w:rsid w:val="00D15810"/>
    <w:rsid w:val="00D163A2"/>
    <w:rsid w:val="00D169A9"/>
    <w:rsid w:val="00D16D4E"/>
    <w:rsid w:val="00D16FE3"/>
    <w:rsid w:val="00D17CE8"/>
    <w:rsid w:val="00D17E19"/>
    <w:rsid w:val="00D2009A"/>
    <w:rsid w:val="00D20428"/>
    <w:rsid w:val="00D20474"/>
    <w:rsid w:val="00D20C88"/>
    <w:rsid w:val="00D20D7A"/>
    <w:rsid w:val="00D20DCF"/>
    <w:rsid w:val="00D20EF1"/>
    <w:rsid w:val="00D2139C"/>
    <w:rsid w:val="00D215AF"/>
    <w:rsid w:val="00D21772"/>
    <w:rsid w:val="00D21DC9"/>
    <w:rsid w:val="00D21E25"/>
    <w:rsid w:val="00D221DB"/>
    <w:rsid w:val="00D22574"/>
    <w:rsid w:val="00D23BC3"/>
    <w:rsid w:val="00D23C2A"/>
    <w:rsid w:val="00D23D9C"/>
    <w:rsid w:val="00D23F35"/>
    <w:rsid w:val="00D23F3B"/>
    <w:rsid w:val="00D2430C"/>
    <w:rsid w:val="00D247F6"/>
    <w:rsid w:val="00D24B6E"/>
    <w:rsid w:val="00D25191"/>
    <w:rsid w:val="00D258E9"/>
    <w:rsid w:val="00D25A40"/>
    <w:rsid w:val="00D25D34"/>
    <w:rsid w:val="00D25F15"/>
    <w:rsid w:val="00D25F28"/>
    <w:rsid w:val="00D26043"/>
    <w:rsid w:val="00D2630A"/>
    <w:rsid w:val="00D265A6"/>
    <w:rsid w:val="00D2738C"/>
    <w:rsid w:val="00D27855"/>
    <w:rsid w:val="00D27F41"/>
    <w:rsid w:val="00D300DD"/>
    <w:rsid w:val="00D300F1"/>
    <w:rsid w:val="00D30408"/>
    <w:rsid w:val="00D3060D"/>
    <w:rsid w:val="00D30654"/>
    <w:rsid w:val="00D30D90"/>
    <w:rsid w:val="00D3116C"/>
    <w:rsid w:val="00D31441"/>
    <w:rsid w:val="00D315CE"/>
    <w:rsid w:val="00D3186A"/>
    <w:rsid w:val="00D32E26"/>
    <w:rsid w:val="00D33306"/>
    <w:rsid w:val="00D336BE"/>
    <w:rsid w:val="00D3371D"/>
    <w:rsid w:val="00D33F8F"/>
    <w:rsid w:val="00D340A1"/>
    <w:rsid w:val="00D34603"/>
    <w:rsid w:val="00D34862"/>
    <w:rsid w:val="00D34D02"/>
    <w:rsid w:val="00D34D7A"/>
    <w:rsid w:val="00D34E1E"/>
    <w:rsid w:val="00D34F39"/>
    <w:rsid w:val="00D34F9F"/>
    <w:rsid w:val="00D35062"/>
    <w:rsid w:val="00D36237"/>
    <w:rsid w:val="00D36437"/>
    <w:rsid w:val="00D36441"/>
    <w:rsid w:val="00D3685D"/>
    <w:rsid w:val="00D368F0"/>
    <w:rsid w:val="00D37823"/>
    <w:rsid w:val="00D37A5C"/>
    <w:rsid w:val="00D37D00"/>
    <w:rsid w:val="00D401A2"/>
    <w:rsid w:val="00D4064E"/>
    <w:rsid w:val="00D4068C"/>
    <w:rsid w:val="00D408D1"/>
    <w:rsid w:val="00D40B60"/>
    <w:rsid w:val="00D41665"/>
    <w:rsid w:val="00D41E96"/>
    <w:rsid w:val="00D42CCF"/>
    <w:rsid w:val="00D42F32"/>
    <w:rsid w:val="00D430C4"/>
    <w:rsid w:val="00D43897"/>
    <w:rsid w:val="00D43B47"/>
    <w:rsid w:val="00D43BD3"/>
    <w:rsid w:val="00D43F0E"/>
    <w:rsid w:val="00D43FBF"/>
    <w:rsid w:val="00D44846"/>
    <w:rsid w:val="00D4484C"/>
    <w:rsid w:val="00D44D09"/>
    <w:rsid w:val="00D44E9B"/>
    <w:rsid w:val="00D45040"/>
    <w:rsid w:val="00D45572"/>
    <w:rsid w:val="00D455EE"/>
    <w:rsid w:val="00D4596E"/>
    <w:rsid w:val="00D45A4C"/>
    <w:rsid w:val="00D45C01"/>
    <w:rsid w:val="00D46D74"/>
    <w:rsid w:val="00D46E4B"/>
    <w:rsid w:val="00D46F15"/>
    <w:rsid w:val="00D46F67"/>
    <w:rsid w:val="00D47A0D"/>
    <w:rsid w:val="00D47AEB"/>
    <w:rsid w:val="00D47B4B"/>
    <w:rsid w:val="00D47CA7"/>
    <w:rsid w:val="00D47DD8"/>
    <w:rsid w:val="00D500E9"/>
    <w:rsid w:val="00D50187"/>
    <w:rsid w:val="00D50A7A"/>
    <w:rsid w:val="00D50DB9"/>
    <w:rsid w:val="00D5125E"/>
    <w:rsid w:val="00D51302"/>
    <w:rsid w:val="00D517C4"/>
    <w:rsid w:val="00D519EF"/>
    <w:rsid w:val="00D52A13"/>
    <w:rsid w:val="00D52C43"/>
    <w:rsid w:val="00D52FA3"/>
    <w:rsid w:val="00D53040"/>
    <w:rsid w:val="00D53400"/>
    <w:rsid w:val="00D535EC"/>
    <w:rsid w:val="00D535F3"/>
    <w:rsid w:val="00D53793"/>
    <w:rsid w:val="00D54311"/>
    <w:rsid w:val="00D54378"/>
    <w:rsid w:val="00D5454E"/>
    <w:rsid w:val="00D5464F"/>
    <w:rsid w:val="00D54E3C"/>
    <w:rsid w:val="00D551C6"/>
    <w:rsid w:val="00D5571F"/>
    <w:rsid w:val="00D55CF1"/>
    <w:rsid w:val="00D55E89"/>
    <w:rsid w:val="00D56657"/>
    <w:rsid w:val="00D5692D"/>
    <w:rsid w:val="00D569A5"/>
    <w:rsid w:val="00D56F65"/>
    <w:rsid w:val="00D572B9"/>
    <w:rsid w:val="00D60363"/>
    <w:rsid w:val="00D606CE"/>
    <w:rsid w:val="00D60D84"/>
    <w:rsid w:val="00D61243"/>
    <w:rsid w:val="00D62052"/>
    <w:rsid w:val="00D6230C"/>
    <w:rsid w:val="00D6266B"/>
    <w:rsid w:val="00D6270C"/>
    <w:rsid w:val="00D629F2"/>
    <w:rsid w:val="00D62DA4"/>
    <w:rsid w:val="00D63970"/>
    <w:rsid w:val="00D63A66"/>
    <w:rsid w:val="00D63EDE"/>
    <w:rsid w:val="00D64411"/>
    <w:rsid w:val="00D64451"/>
    <w:rsid w:val="00D647DE"/>
    <w:rsid w:val="00D64A94"/>
    <w:rsid w:val="00D64BE3"/>
    <w:rsid w:val="00D6507F"/>
    <w:rsid w:val="00D6517F"/>
    <w:rsid w:val="00D65A66"/>
    <w:rsid w:val="00D65EE4"/>
    <w:rsid w:val="00D662A9"/>
    <w:rsid w:val="00D6659C"/>
    <w:rsid w:val="00D667FE"/>
    <w:rsid w:val="00D66885"/>
    <w:rsid w:val="00D668F9"/>
    <w:rsid w:val="00D669B1"/>
    <w:rsid w:val="00D66BAB"/>
    <w:rsid w:val="00D670BE"/>
    <w:rsid w:val="00D670ED"/>
    <w:rsid w:val="00D672B7"/>
    <w:rsid w:val="00D673CE"/>
    <w:rsid w:val="00D6797E"/>
    <w:rsid w:val="00D67D64"/>
    <w:rsid w:val="00D70036"/>
    <w:rsid w:val="00D704B9"/>
    <w:rsid w:val="00D72A53"/>
    <w:rsid w:val="00D730BC"/>
    <w:rsid w:val="00D7324E"/>
    <w:rsid w:val="00D73719"/>
    <w:rsid w:val="00D73912"/>
    <w:rsid w:val="00D7403F"/>
    <w:rsid w:val="00D74312"/>
    <w:rsid w:val="00D748A3"/>
    <w:rsid w:val="00D74DCA"/>
    <w:rsid w:val="00D75F07"/>
    <w:rsid w:val="00D76039"/>
    <w:rsid w:val="00D76467"/>
    <w:rsid w:val="00D774A6"/>
    <w:rsid w:val="00D77CE0"/>
    <w:rsid w:val="00D77F65"/>
    <w:rsid w:val="00D8039C"/>
    <w:rsid w:val="00D804E0"/>
    <w:rsid w:val="00D808F1"/>
    <w:rsid w:val="00D81831"/>
    <w:rsid w:val="00D81948"/>
    <w:rsid w:val="00D819ED"/>
    <w:rsid w:val="00D81B6A"/>
    <w:rsid w:val="00D81C4B"/>
    <w:rsid w:val="00D81E2B"/>
    <w:rsid w:val="00D825AF"/>
    <w:rsid w:val="00D8262D"/>
    <w:rsid w:val="00D8284B"/>
    <w:rsid w:val="00D82AF5"/>
    <w:rsid w:val="00D8301C"/>
    <w:rsid w:val="00D8324A"/>
    <w:rsid w:val="00D83486"/>
    <w:rsid w:val="00D838D9"/>
    <w:rsid w:val="00D83BEE"/>
    <w:rsid w:val="00D83E82"/>
    <w:rsid w:val="00D84080"/>
    <w:rsid w:val="00D84115"/>
    <w:rsid w:val="00D84328"/>
    <w:rsid w:val="00D84959"/>
    <w:rsid w:val="00D84A4E"/>
    <w:rsid w:val="00D85226"/>
    <w:rsid w:val="00D852E3"/>
    <w:rsid w:val="00D8545B"/>
    <w:rsid w:val="00D8636D"/>
    <w:rsid w:val="00D863B3"/>
    <w:rsid w:val="00D86986"/>
    <w:rsid w:val="00D86E4A"/>
    <w:rsid w:val="00D86EBD"/>
    <w:rsid w:val="00D87328"/>
    <w:rsid w:val="00D87851"/>
    <w:rsid w:val="00D87B94"/>
    <w:rsid w:val="00D87C3B"/>
    <w:rsid w:val="00D9005D"/>
    <w:rsid w:val="00D905B2"/>
    <w:rsid w:val="00D906EB"/>
    <w:rsid w:val="00D90970"/>
    <w:rsid w:val="00D90BF8"/>
    <w:rsid w:val="00D90EA8"/>
    <w:rsid w:val="00D91699"/>
    <w:rsid w:val="00D91919"/>
    <w:rsid w:val="00D92AE3"/>
    <w:rsid w:val="00D92C57"/>
    <w:rsid w:val="00D92D49"/>
    <w:rsid w:val="00D92EC1"/>
    <w:rsid w:val="00D93A77"/>
    <w:rsid w:val="00D93C66"/>
    <w:rsid w:val="00D93EFD"/>
    <w:rsid w:val="00D93FAE"/>
    <w:rsid w:val="00D946A3"/>
    <w:rsid w:val="00D94955"/>
    <w:rsid w:val="00D94999"/>
    <w:rsid w:val="00D949EF"/>
    <w:rsid w:val="00D94B3F"/>
    <w:rsid w:val="00D94C7C"/>
    <w:rsid w:val="00D94E0F"/>
    <w:rsid w:val="00D956FC"/>
    <w:rsid w:val="00D95A35"/>
    <w:rsid w:val="00D95AF0"/>
    <w:rsid w:val="00D95C88"/>
    <w:rsid w:val="00D95EF9"/>
    <w:rsid w:val="00D96022"/>
    <w:rsid w:val="00D9669C"/>
    <w:rsid w:val="00D96BD7"/>
    <w:rsid w:val="00D96DEA"/>
    <w:rsid w:val="00D97846"/>
    <w:rsid w:val="00D979B3"/>
    <w:rsid w:val="00D97BE9"/>
    <w:rsid w:val="00D97CE0"/>
    <w:rsid w:val="00D97DB2"/>
    <w:rsid w:val="00DA00BD"/>
    <w:rsid w:val="00DA0588"/>
    <w:rsid w:val="00DA0813"/>
    <w:rsid w:val="00DA084A"/>
    <w:rsid w:val="00DA0C88"/>
    <w:rsid w:val="00DA1483"/>
    <w:rsid w:val="00DA1A99"/>
    <w:rsid w:val="00DA1BFC"/>
    <w:rsid w:val="00DA2620"/>
    <w:rsid w:val="00DA2677"/>
    <w:rsid w:val="00DA35EA"/>
    <w:rsid w:val="00DA38F5"/>
    <w:rsid w:val="00DA394F"/>
    <w:rsid w:val="00DA3B25"/>
    <w:rsid w:val="00DA3F64"/>
    <w:rsid w:val="00DA450B"/>
    <w:rsid w:val="00DA472C"/>
    <w:rsid w:val="00DA4AAC"/>
    <w:rsid w:val="00DA4B14"/>
    <w:rsid w:val="00DA4CAD"/>
    <w:rsid w:val="00DA4CC5"/>
    <w:rsid w:val="00DA4E3D"/>
    <w:rsid w:val="00DA4E41"/>
    <w:rsid w:val="00DA5B0B"/>
    <w:rsid w:val="00DA5F59"/>
    <w:rsid w:val="00DA60DE"/>
    <w:rsid w:val="00DA6E1D"/>
    <w:rsid w:val="00DA7996"/>
    <w:rsid w:val="00DB01D7"/>
    <w:rsid w:val="00DB0A4E"/>
    <w:rsid w:val="00DB117A"/>
    <w:rsid w:val="00DB1861"/>
    <w:rsid w:val="00DB18E5"/>
    <w:rsid w:val="00DB22E5"/>
    <w:rsid w:val="00DB2864"/>
    <w:rsid w:val="00DB28DC"/>
    <w:rsid w:val="00DB3E1F"/>
    <w:rsid w:val="00DB41F9"/>
    <w:rsid w:val="00DB45DF"/>
    <w:rsid w:val="00DB46BD"/>
    <w:rsid w:val="00DB5173"/>
    <w:rsid w:val="00DB5B0A"/>
    <w:rsid w:val="00DB5E39"/>
    <w:rsid w:val="00DB69E0"/>
    <w:rsid w:val="00DB6B8C"/>
    <w:rsid w:val="00DB70CB"/>
    <w:rsid w:val="00DB74DC"/>
    <w:rsid w:val="00DB7645"/>
    <w:rsid w:val="00DB7865"/>
    <w:rsid w:val="00DB7873"/>
    <w:rsid w:val="00DB7962"/>
    <w:rsid w:val="00DB796C"/>
    <w:rsid w:val="00DB7BE9"/>
    <w:rsid w:val="00DC01F2"/>
    <w:rsid w:val="00DC03B9"/>
    <w:rsid w:val="00DC073B"/>
    <w:rsid w:val="00DC14D1"/>
    <w:rsid w:val="00DC1572"/>
    <w:rsid w:val="00DC166D"/>
    <w:rsid w:val="00DC187B"/>
    <w:rsid w:val="00DC1893"/>
    <w:rsid w:val="00DC1A08"/>
    <w:rsid w:val="00DC1C09"/>
    <w:rsid w:val="00DC1FA4"/>
    <w:rsid w:val="00DC2722"/>
    <w:rsid w:val="00DC2A4B"/>
    <w:rsid w:val="00DC2B70"/>
    <w:rsid w:val="00DC2C0F"/>
    <w:rsid w:val="00DC318C"/>
    <w:rsid w:val="00DC3789"/>
    <w:rsid w:val="00DC3797"/>
    <w:rsid w:val="00DC38AF"/>
    <w:rsid w:val="00DC3B4A"/>
    <w:rsid w:val="00DC3B84"/>
    <w:rsid w:val="00DC3CCD"/>
    <w:rsid w:val="00DC3CF9"/>
    <w:rsid w:val="00DC3ED6"/>
    <w:rsid w:val="00DC4116"/>
    <w:rsid w:val="00DC415D"/>
    <w:rsid w:val="00DC4AE2"/>
    <w:rsid w:val="00DC4DB1"/>
    <w:rsid w:val="00DC54A5"/>
    <w:rsid w:val="00DC5601"/>
    <w:rsid w:val="00DC5A84"/>
    <w:rsid w:val="00DC5D03"/>
    <w:rsid w:val="00DC5F92"/>
    <w:rsid w:val="00DC613D"/>
    <w:rsid w:val="00DC6780"/>
    <w:rsid w:val="00DC689E"/>
    <w:rsid w:val="00DC6A20"/>
    <w:rsid w:val="00DC6D0E"/>
    <w:rsid w:val="00DC6D2F"/>
    <w:rsid w:val="00DC720F"/>
    <w:rsid w:val="00DC743A"/>
    <w:rsid w:val="00DC77CC"/>
    <w:rsid w:val="00DC7876"/>
    <w:rsid w:val="00DC7A6C"/>
    <w:rsid w:val="00DC7B85"/>
    <w:rsid w:val="00DC7C5B"/>
    <w:rsid w:val="00DD039B"/>
    <w:rsid w:val="00DD03C3"/>
    <w:rsid w:val="00DD046A"/>
    <w:rsid w:val="00DD0833"/>
    <w:rsid w:val="00DD0965"/>
    <w:rsid w:val="00DD0D5C"/>
    <w:rsid w:val="00DD0F7C"/>
    <w:rsid w:val="00DD1071"/>
    <w:rsid w:val="00DD10BE"/>
    <w:rsid w:val="00DD18C0"/>
    <w:rsid w:val="00DD1A43"/>
    <w:rsid w:val="00DD1A48"/>
    <w:rsid w:val="00DD1BE0"/>
    <w:rsid w:val="00DD1D64"/>
    <w:rsid w:val="00DD1D9C"/>
    <w:rsid w:val="00DD2355"/>
    <w:rsid w:val="00DD246D"/>
    <w:rsid w:val="00DD272A"/>
    <w:rsid w:val="00DD2FCC"/>
    <w:rsid w:val="00DD31FA"/>
    <w:rsid w:val="00DD3881"/>
    <w:rsid w:val="00DD391E"/>
    <w:rsid w:val="00DD3B95"/>
    <w:rsid w:val="00DD417B"/>
    <w:rsid w:val="00DD42EF"/>
    <w:rsid w:val="00DD436E"/>
    <w:rsid w:val="00DD4715"/>
    <w:rsid w:val="00DD4C08"/>
    <w:rsid w:val="00DD4C85"/>
    <w:rsid w:val="00DD4CFD"/>
    <w:rsid w:val="00DD4DA9"/>
    <w:rsid w:val="00DD558E"/>
    <w:rsid w:val="00DD69A4"/>
    <w:rsid w:val="00DD6D2C"/>
    <w:rsid w:val="00DD73C2"/>
    <w:rsid w:val="00DD74EA"/>
    <w:rsid w:val="00DD7B34"/>
    <w:rsid w:val="00DE0522"/>
    <w:rsid w:val="00DE0527"/>
    <w:rsid w:val="00DE0A5A"/>
    <w:rsid w:val="00DE0B07"/>
    <w:rsid w:val="00DE0FF4"/>
    <w:rsid w:val="00DE116D"/>
    <w:rsid w:val="00DE154F"/>
    <w:rsid w:val="00DE19AF"/>
    <w:rsid w:val="00DE2024"/>
    <w:rsid w:val="00DE29D3"/>
    <w:rsid w:val="00DE2A9F"/>
    <w:rsid w:val="00DE2AD0"/>
    <w:rsid w:val="00DE2B59"/>
    <w:rsid w:val="00DE319B"/>
    <w:rsid w:val="00DE3758"/>
    <w:rsid w:val="00DE3785"/>
    <w:rsid w:val="00DE37C8"/>
    <w:rsid w:val="00DE3BE9"/>
    <w:rsid w:val="00DE4069"/>
    <w:rsid w:val="00DE463B"/>
    <w:rsid w:val="00DE4908"/>
    <w:rsid w:val="00DE4C4D"/>
    <w:rsid w:val="00DE4F33"/>
    <w:rsid w:val="00DE50E0"/>
    <w:rsid w:val="00DE532B"/>
    <w:rsid w:val="00DE5964"/>
    <w:rsid w:val="00DE5C3B"/>
    <w:rsid w:val="00DE5CE4"/>
    <w:rsid w:val="00DE5D2D"/>
    <w:rsid w:val="00DE5D3E"/>
    <w:rsid w:val="00DE5F8E"/>
    <w:rsid w:val="00DE605C"/>
    <w:rsid w:val="00DE69AE"/>
    <w:rsid w:val="00DE78DC"/>
    <w:rsid w:val="00DE7CCD"/>
    <w:rsid w:val="00DF0270"/>
    <w:rsid w:val="00DF0695"/>
    <w:rsid w:val="00DF0C31"/>
    <w:rsid w:val="00DF0C62"/>
    <w:rsid w:val="00DF1452"/>
    <w:rsid w:val="00DF1A88"/>
    <w:rsid w:val="00DF1CD5"/>
    <w:rsid w:val="00DF1EB0"/>
    <w:rsid w:val="00DF1ED1"/>
    <w:rsid w:val="00DF242D"/>
    <w:rsid w:val="00DF30A2"/>
    <w:rsid w:val="00DF326B"/>
    <w:rsid w:val="00DF34FE"/>
    <w:rsid w:val="00DF37E7"/>
    <w:rsid w:val="00DF3846"/>
    <w:rsid w:val="00DF398B"/>
    <w:rsid w:val="00DF3B6F"/>
    <w:rsid w:val="00DF3EA4"/>
    <w:rsid w:val="00DF431A"/>
    <w:rsid w:val="00DF4453"/>
    <w:rsid w:val="00DF4BF0"/>
    <w:rsid w:val="00DF4C2A"/>
    <w:rsid w:val="00DF4D08"/>
    <w:rsid w:val="00DF4E8C"/>
    <w:rsid w:val="00DF5488"/>
    <w:rsid w:val="00DF5524"/>
    <w:rsid w:val="00DF56AA"/>
    <w:rsid w:val="00DF56AF"/>
    <w:rsid w:val="00DF5D3A"/>
    <w:rsid w:val="00DF5DFE"/>
    <w:rsid w:val="00DF5E74"/>
    <w:rsid w:val="00DF5ED9"/>
    <w:rsid w:val="00DF60D4"/>
    <w:rsid w:val="00DF6950"/>
    <w:rsid w:val="00DF6B09"/>
    <w:rsid w:val="00DF71A8"/>
    <w:rsid w:val="00DF78E7"/>
    <w:rsid w:val="00E00642"/>
    <w:rsid w:val="00E01155"/>
    <w:rsid w:val="00E01C76"/>
    <w:rsid w:val="00E01D8E"/>
    <w:rsid w:val="00E020B9"/>
    <w:rsid w:val="00E0251B"/>
    <w:rsid w:val="00E02750"/>
    <w:rsid w:val="00E02829"/>
    <w:rsid w:val="00E02862"/>
    <w:rsid w:val="00E02B49"/>
    <w:rsid w:val="00E02B91"/>
    <w:rsid w:val="00E02BD2"/>
    <w:rsid w:val="00E02C5E"/>
    <w:rsid w:val="00E03271"/>
    <w:rsid w:val="00E03B10"/>
    <w:rsid w:val="00E04953"/>
    <w:rsid w:val="00E04EF1"/>
    <w:rsid w:val="00E053D0"/>
    <w:rsid w:val="00E05461"/>
    <w:rsid w:val="00E056B6"/>
    <w:rsid w:val="00E05B67"/>
    <w:rsid w:val="00E063E4"/>
    <w:rsid w:val="00E06787"/>
    <w:rsid w:val="00E0723C"/>
    <w:rsid w:val="00E073AC"/>
    <w:rsid w:val="00E0752D"/>
    <w:rsid w:val="00E07FD6"/>
    <w:rsid w:val="00E10411"/>
    <w:rsid w:val="00E10D35"/>
    <w:rsid w:val="00E110E0"/>
    <w:rsid w:val="00E119CC"/>
    <w:rsid w:val="00E119D3"/>
    <w:rsid w:val="00E11A88"/>
    <w:rsid w:val="00E12605"/>
    <w:rsid w:val="00E12AA6"/>
    <w:rsid w:val="00E12ADF"/>
    <w:rsid w:val="00E12F75"/>
    <w:rsid w:val="00E13C0F"/>
    <w:rsid w:val="00E14143"/>
    <w:rsid w:val="00E14798"/>
    <w:rsid w:val="00E147F1"/>
    <w:rsid w:val="00E14E2D"/>
    <w:rsid w:val="00E14F35"/>
    <w:rsid w:val="00E14F78"/>
    <w:rsid w:val="00E15371"/>
    <w:rsid w:val="00E15E63"/>
    <w:rsid w:val="00E169E5"/>
    <w:rsid w:val="00E16AA7"/>
    <w:rsid w:val="00E16FB8"/>
    <w:rsid w:val="00E17A86"/>
    <w:rsid w:val="00E17BA0"/>
    <w:rsid w:val="00E20027"/>
    <w:rsid w:val="00E2013A"/>
    <w:rsid w:val="00E20236"/>
    <w:rsid w:val="00E20A84"/>
    <w:rsid w:val="00E20D35"/>
    <w:rsid w:val="00E20F6F"/>
    <w:rsid w:val="00E21005"/>
    <w:rsid w:val="00E21056"/>
    <w:rsid w:val="00E2107D"/>
    <w:rsid w:val="00E21539"/>
    <w:rsid w:val="00E2155C"/>
    <w:rsid w:val="00E21570"/>
    <w:rsid w:val="00E21D7E"/>
    <w:rsid w:val="00E21DE0"/>
    <w:rsid w:val="00E21E49"/>
    <w:rsid w:val="00E225D0"/>
    <w:rsid w:val="00E226F5"/>
    <w:rsid w:val="00E22739"/>
    <w:rsid w:val="00E22A63"/>
    <w:rsid w:val="00E22E01"/>
    <w:rsid w:val="00E22FC5"/>
    <w:rsid w:val="00E22FF9"/>
    <w:rsid w:val="00E24104"/>
    <w:rsid w:val="00E243AA"/>
    <w:rsid w:val="00E249B8"/>
    <w:rsid w:val="00E24CF6"/>
    <w:rsid w:val="00E250AA"/>
    <w:rsid w:val="00E25242"/>
    <w:rsid w:val="00E2541A"/>
    <w:rsid w:val="00E255BC"/>
    <w:rsid w:val="00E2566C"/>
    <w:rsid w:val="00E25875"/>
    <w:rsid w:val="00E25F4B"/>
    <w:rsid w:val="00E2682F"/>
    <w:rsid w:val="00E2744C"/>
    <w:rsid w:val="00E274AB"/>
    <w:rsid w:val="00E27BE1"/>
    <w:rsid w:val="00E302D0"/>
    <w:rsid w:val="00E306DB"/>
    <w:rsid w:val="00E30722"/>
    <w:rsid w:val="00E308F9"/>
    <w:rsid w:val="00E3114D"/>
    <w:rsid w:val="00E31998"/>
    <w:rsid w:val="00E31DBE"/>
    <w:rsid w:val="00E31F79"/>
    <w:rsid w:val="00E32032"/>
    <w:rsid w:val="00E3292B"/>
    <w:rsid w:val="00E329EA"/>
    <w:rsid w:val="00E32A92"/>
    <w:rsid w:val="00E32C7F"/>
    <w:rsid w:val="00E32D27"/>
    <w:rsid w:val="00E32EC8"/>
    <w:rsid w:val="00E3337A"/>
    <w:rsid w:val="00E33679"/>
    <w:rsid w:val="00E33CBA"/>
    <w:rsid w:val="00E35361"/>
    <w:rsid w:val="00E35707"/>
    <w:rsid w:val="00E3572D"/>
    <w:rsid w:val="00E358B2"/>
    <w:rsid w:val="00E35A30"/>
    <w:rsid w:val="00E35F77"/>
    <w:rsid w:val="00E36276"/>
    <w:rsid w:val="00E36AA1"/>
    <w:rsid w:val="00E36BF9"/>
    <w:rsid w:val="00E4009B"/>
    <w:rsid w:val="00E40B29"/>
    <w:rsid w:val="00E410F9"/>
    <w:rsid w:val="00E4189A"/>
    <w:rsid w:val="00E41ECB"/>
    <w:rsid w:val="00E41F03"/>
    <w:rsid w:val="00E41F93"/>
    <w:rsid w:val="00E42676"/>
    <w:rsid w:val="00E429FB"/>
    <w:rsid w:val="00E42BA2"/>
    <w:rsid w:val="00E42C43"/>
    <w:rsid w:val="00E42EA2"/>
    <w:rsid w:val="00E432BF"/>
    <w:rsid w:val="00E43540"/>
    <w:rsid w:val="00E43686"/>
    <w:rsid w:val="00E43700"/>
    <w:rsid w:val="00E437E8"/>
    <w:rsid w:val="00E43E84"/>
    <w:rsid w:val="00E440CD"/>
    <w:rsid w:val="00E446ED"/>
    <w:rsid w:val="00E455B4"/>
    <w:rsid w:val="00E45F11"/>
    <w:rsid w:val="00E45F50"/>
    <w:rsid w:val="00E463F4"/>
    <w:rsid w:val="00E466BB"/>
    <w:rsid w:val="00E467A2"/>
    <w:rsid w:val="00E4797D"/>
    <w:rsid w:val="00E47C8D"/>
    <w:rsid w:val="00E502D2"/>
    <w:rsid w:val="00E5086A"/>
    <w:rsid w:val="00E51271"/>
    <w:rsid w:val="00E514C3"/>
    <w:rsid w:val="00E516CA"/>
    <w:rsid w:val="00E5180C"/>
    <w:rsid w:val="00E52326"/>
    <w:rsid w:val="00E524D9"/>
    <w:rsid w:val="00E52D7F"/>
    <w:rsid w:val="00E52E90"/>
    <w:rsid w:val="00E53457"/>
    <w:rsid w:val="00E53841"/>
    <w:rsid w:val="00E53F67"/>
    <w:rsid w:val="00E540DE"/>
    <w:rsid w:val="00E548E3"/>
    <w:rsid w:val="00E54FDB"/>
    <w:rsid w:val="00E557F9"/>
    <w:rsid w:val="00E55B1F"/>
    <w:rsid w:val="00E55B80"/>
    <w:rsid w:val="00E55BC5"/>
    <w:rsid w:val="00E5617D"/>
    <w:rsid w:val="00E563D7"/>
    <w:rsid w:val="00E56651"/>
    <w:rsid w:val="00E566B2"/>
    <w:rsid w:val="00E56A44"/>
    <w:rsid w:val="00E56DAE"/>
    <w:rsid w:val="00E56ECC"/>
    <w:rsid w:val="00E56F91"/>
    <w:rsid w:val="00E57240"/>
    <w:rsid w:val="00E5794B"/>
    <w:rsid w:val="00E57C35"/>
    <w:rsid w:val="00E60710"/>
    <w:rsid w:val="00E60794"/>
    <w:rsid w:val="00E61037"/>
    <w:rsid w:val="00E61B08"/>
    <w:rsid w:val="00E62010"/>
    <w:rsid w:val="00E62124"/>
    <w:rsid w:val="00E6230A"/>
    <w:rsid w:val="00E6261F"/>
    <w:rsid w:val="00E626E7"/>
    <w:rsid w:val="00E62E0F"/>
    <w:rsid w:val="00E63319"/>
    <w:rsid w:val="00E63445"/>
    <w:rsid w:val="00E638D8"/>
    <w:rsid w:val="00E63C28"/>
    <w:rsid w:val="00E64160"/>
    <w:rsid w:val="00E6458F"/>
    <w:rsid w:val="00E64678"/>
    <w:rsid w:val="00E64779"/>
    <w:rsid w:val="00E64AF3"/>
    <w:rsid w:val="00E64C1C"/>
    <w:rsid w:val="00E64C97"/>
    <w:rsid w:val="00E65147"/>
    <w:rsid w:val="00E651B4"/>
    <w:rsid w:val="00E65413"/>
    <w:rsid w:val="00E659B2"/>
    <w:rsid w:val="00E663F4"/>
    <w:rsid w:val="00E666D9"/>
    <w:rsid w:val="00E666F2"/>
    <w:rsid w:val="00E6680B"/>
    <w:rsid w:val="00E668AA"/>
    <w:rsid w:val="00E66DD4"/>
    <w:rsid w:val="00E67145"/>
    <w:rsid w:val="00E67614"/>
    <w:rsid w:val="00E67B26"/>
    <w:rsid w:val="00E67DAA"/>
    <w:rsid w:val="00E67E8B"/>
    <w:rsid w:val="00E71872"/>
    <w:rsid w:val="00E71ACE"/>
    <w:rsid w:val="00E71D11"/>
    <w:rsid w:val="00E71D1D"/>
    <w:rsid w:val="00E71D1F"/>
    <w:rsid w:val="00E71D42"/>
    <w:rsid w:val="00E73674"/>
    <w:rsid w:val="00E73B8F"/>
    <w:rsid w:val="00E744A9"/>
    <w:rsid w:val="00E748CC"/>
    <w:rsid w:val="00E74906"/>
    <w:rsid w:val="00E74F15"/>
    <w:rsid w:val="00E74F70"/>
    <w:rsid w:val="00E75049"/>
    <w:rsid w:val="00E75160"/>
    <w:rsid w:val="00E75415"/>
    <w:rsid w:val="00E75A19"/>
    <w:rsid w:val="00E75A1A"/>
    <w:rsid w:val="00E75C3A"/>
    <w:rsid w:val="00E762DB"/>
    <w:rsid w:val="00E76B5E"/>
    <w:rsid w:val="00E770D9"/>
    <w:rsid w:val="00E7711D"/>
    <w:rsid w:val="00E775B1"/>
    <w:rsid w:val="00E7775E"/>
    <w:rsid w:val="00E779B4"/>
    <w:rsid w:val="00E77A51"/>
    <w:rsid w:val="00E802E6"/>
    <w:rsid w:val="00E8057B"/>
    <w:rsid w:val="00E8069C"/>
    <w:rsid w:val="00E80FAB"/>
    <w:rsid w:val="00E810A7"/>
    <w:rsid w:val="00E8137A"/>
    <w:rsid w:val="00E8152A"/>
    <w:rsid w:val="00E81624"/>
    <w:rsid w:val="00E81B86"/>
    <w:rsid w:val="00E8211F"/>
    <w:rsid w:val="00E82161"/>
    <w:rsid w:val="00E8244C"/>
    <w:rsid w:val="00E827C7"/>
    <w:rsid w:val="00E829EF"/>
    <w:rsid w:val="00E82F62"/>
    <w:rsid w:val="00E83483"/>
    <w:rsid w:val="00E842A0"/>
    <w:rsid w:val="00E84B1F"/>
    <w:rsid w:val="00E84E2F"/>
    <w:rsid w:val="00E84F71"/>
    <w:rsid w:val="00E84FFC"/>
    <w:rsid w:val="00E8554B"/>
    <w:rsid w:val="00E85E92"/>
    <w:rsid w:val="00E860A8"/>
    <w:rsid w:val="00E86367"/>
    <w:rsid w:val="00E864AE"/>
    <w:rsid w:val="00E866B7"/>
    <w:rsid w:val="00E86C19"/>
    <w:rsid w:val="00E86DF2"/>
    <w:rsid w:val="00E873CD"/>
    <w:rsid w:val="00E87943"/>
    <w:rsid w:val="00E9037F"/>
    <w:rsid w:val="00E909D3"/>
    <w:rsid w:val="00E90C43"/>
    <w:rsid w:val="00E90CE8"/>
    <w:rsid w:val="00E90FC4"/>
    <w:rsid w:val="00E91EB9"/>
    <w:rsid w:val="00E91FC3"/>
    <w:rsid w:val="00E9264E"/>
    <w:rsid w:val="00E9271F"/>
    <w:rsid w:val="00E933D5"/>
    <w:rsid w:val="00E93629"/>
    <w:rsid w:val="00E9375E"/>
    <w:rsid w:val="00E93B5C"/>
    <w:rsid w:val="00E93D51"/>
    <w:rsid w:val="00E93E43"/>
    <w:rsid w:val="00E940AE"/>
    <w:rsid w:val="00E94798"/>
    <w:rsid w:val="00E94CEC"/>
    <w:rsid w:val="00E94F6B"/>
    <w:rsid w:val="00E95166"/>
    <w:rsid w:val="00E95322"/>
    <w:rsid w:val="00E955C0"/>
    <w:rsid w:val="00E95BCE"/>
    <w:rsid w:val="00E95BE7"/>
    <w:rsid w:val="00E95D13"/>
    <w:rsid w:val="00E966E7"/>
    <w:rsid w:val="00E96BC3"/>
    <w:rsid w:val="00E9767D"/>
    <w:rsid w:val="00E97953"/>
    <w:rsid w:val="00E97C6C"/>
    <w:rsid w:val="00E97C7D"/>
    <w:rsid w:val="00E97CAD"/>
    <w:rsid w:val="00EA04EF"/>
    <w:rsid w:val="00EA0629"/>
    <w:rsid w:val="00EA085E"/>
    <w:rsid w:val="00EA0969"/>
    <w:rsid w:val="00EA10FD"/>
    <w:rsid w:val="00EA1F14"/>
    <w:rsid w:val="00EA206A"/>
    <w:rsid w:val="00EA21FA"/>
    <w:rsid w:val="00EA248E"/>
    <w:rsid w:val="00EA24ED"/>
    <w:rsid w:val="00EA264D"/>
    <w:rsid w:val="00EA2E27"/>
    <w:rsid w:val="00EA2E4D"/>
    <w:rsid w:val="00EA2F60"/>
    <w:rsid w:val="00EA2FDF"/>
    <w:rsid w:val="00EA335E"/>
    <w:rsid w:val="00EA3405"/>
    <w:rsid w:val="00EA3725"/>
    <w:rsid w:val="00EA3793"/>
    <w:rsid w:val="00EA3801"/>
    <w:rsid w:val="00EA3AA3"/>
    <w:rsid w:val="00EA3F79"/>
    <w:rsid w:val="00EA4050"/>
    <w:rsid w:val="00EA424A"/>
    <w:rsid w:val="00EA4325"/>
    <w:rsid w:val="00EA5491"/>
    <w:rsid w:val="00EA5B02"/>
    <w:rsid w:val="00EA5BD0"/>
    <w:rsid w:val="00EA6013"/>
    <w:rsid w:val="00EA610A"/>
    <w:rsid w:val="00EA6681"/>
    <w:rsid w:val="00EA677E"/>
    <w:rsid w:val="00EA6C1C"/>
    <w:rsid w:val="00EA6C79"/>
    <w:rsid w:val="00EA6CCA"/>
    <w:rsid w:val="00EA6F19"/>
    <w:rsid w:val="00EA71B5"/>
    <w:rsid w:val="00EA7680"/>
    <w:rsid w:val="00EA7963"/>
    <w:rsid w:val="00EB006F"/>
    <w:rsid w:val="00EB01BF"/>
    <w:rsid w:val="00EB0331"/>
    <w:rsid w:val="00EB042D"/>
    <w:rsid w:val="00EB0837"/>
    <w:rsid w:val="00EB1341"/>
    <w:rsid w:val="00EB1867"/>
    <w:rsid w:val="00EB18C1"/>
    <w:rsid w:val="00EB1BD1"/>
    <w:rsid w:val="00EB20C8"/>
    <w:rsid w:val="00EB232F"/>
    <w:rsid w:val="00EB2813"/>
    <w:rsid w:val="00EB284B"/>
    <w:rsid w:val="00EB2993"/>
    <w:rsid w:val="00EB2DB4"/>
    <w:rsid w:val="00EB3387"/>
    <w:rsid w:val="00EB3682"/>
    <w:rsid w:val="00EB3772"/>
    <w:rsid w:val="00EB37AC"/>
    <w:rsid w:val="00EB3A6A"/>
    <w:rsid w:val="00EB3A72"/>
    <w:rsid w:val="00EB3B2F"/>
    <w:rsid w:val="00EB3BA2"/>
    <w:rsid w:val="00EB3C02"/>
    <w:rsid w:val="00EB4085"/>
    <w:rsid w:val="00EB428D"/>
    <w:rsid w:val="00EB4983"/>
    <w:rsid w:val="00EB4AA8"/>
    <w:rsid w:val="00EB4B5F"/>
    <w:rsid w:val="00EB4C93"/>
    <w:rsid w:val="00EB4F15"/>
    <w:rsid w:val="00EB4FFE"/>
    <w:rsid w:val="00EB5312"/>
    <w:rsid w:val="00EB5429"/>
    <w:rsid w:val="00EB6049"/>
    <w:rsid w:val="00EB65ED"/>
    <w:rsid w:val="00EB6B5D"/>
    <w:rsid w:val="00EB6E3C"/>
    <w:rsid w:val="00EB7090"/>
    <w:rsid w:val="00EB72ED"/>
    <w:rsid w:val="00EB79ED"/>
    <w:rsid w:val="00EB7C49"/>
    <w:rsid w:val="00EC06CF"/>
    <w:rsid w:val="00EC09B7"/>
    <w:rsid w:val="00EC1547"/>
    <w:rsid w:val="00EC1BBE"/>
    <w:rsid w:val="00EC203F"/>
    <w:rsid w:val="00EC2195"/>
    <w:rsid w:val="00EC2B68"/>
    <w:rsid w:val="00EC2BB0"/>
    <w:rsid w:val="00EC2CEE"/>
    <w:rsid w:val="00EC3AEF"/>
    <w:rsid w:val="00EC3BFC"/>
    <w:rsid w:val="00EC4293"/>
    <w:rsid w:val="00EC4302"/>
    <w:rsid w:val="00EC44CF"/>
    <w:rsid w:val="00EC4785"/>
    <w:rsid w:val="00EC5CD7"/>
    <w:rsid w:val="00EC62AC"/>
    <w:rsid w:val="00EC644E"/>
    <w:rsid w:val="00EC6715"/>
    <w:rsid w:val="00EC67B7"/>
    <w:rsid w:val="00EC6BD2"/>
    <w:rsid w:val="00EC738B"/>
    <w:rsid w:val="00EC770E"/>
    <w:rsid w:val="00EC7799"/>
    <w:rsid w:val="00ED023A"/>
    <w:rsid w:val="00ED027F"/>
    <w:rsid w:val="00ED06CE"/>
    <w:rsid w:val="00ED0ADE"/>
    <w:rsid w:val="00ED0BB6"/>
    <w:rsid w:val="00ED0D59"/>
    <w:rsid w:val="00ED0FC3"/>
    <w:rsid w:val="00ED0FED"/>
    <w:rsid w:val="00ED1415"/>
    <w:rsid w:val="00ED178B"/>
    <w:rsid w:val="00ED17AF"/>
    <w:rsid w:val="00ED19E7"/>
    <w:rsid w:val="00ED2A76"/>
    <w:rsid w:val="00ED2C09"/>
    <w:rsid w:val="00ED2C63"/>
    <w:rsid w:val="00ED37E6"/>
    <w:rsid w:val="00ED3989"/>
    <w:rsid w:val="00ED39D9"/>
    <w:rsid w:val="00ED3F95"/>
    <w:rsid w:val="00ED5881"/>
    <w:rsid w:val="00ED5E21"/>
    <w:rsid w:val="00ED6218"/>
    <w:rsid w:val="00ED62BE"/>
    <w:rsid w:val="00ED64CF"/>
    <w:rsid w:val="00ED730D"/>
    <w:rsid w:val="00ED7ADF"/>
    <w:rsid w:val="00ED7C1A"/>
    <w:rsid w:val="00ED7F74"/>
    <w:rsid w:val="00EE01C1"/>
    <w:rsid w:val="00EE054F"/>
    <w:rsid w:val="00EE06DE"/>
    <w:rsid w:val="00EE06F4"/>
    <w:rsid w:val="00EE0AAD"/>
    <w:rsid w:val="00EE0D3E"/>
    <w:rsid w:val="00EE137F"/>
    <w:rsid w:val="00EE16D7"/>
    <w:rsid w:val="00EE1907"/>
    <w:rsid w:val="00EE1923"/>
    <w:rsid w:val="00EE1CD8"/>
    <w:rsid w:val="00EE1EA4"/>
    <w:rsid w:val="00EE23D8"/>
    <w:rsid w:val="00EE2468"/>
    <w:rsid w:val="00EE2639"/>
    <w:rsid w:val="00EE33AC"/>
    <w:rsid w:val="00EE348A"/>
    <w:rsid w:val="00EE35C2"/>
    <w:rsid w:val="00EE3F03"/>
    <w:rsid w:val="00EE46E6"/>
    <w:rsid w:val="00EE4849"/>
    <w:rsid w:val="00EE4BB1"/>
    <w:rsid w:val="00EE4BC1"/>
    <w:rsid w:val="00EE4BD2"/>
    <w:rsid w:val="00EE5105"/>
    <w:rsid w:val="00EE57D0"/>
    <w:rsid w:val="00EE5A16"/>
    <w:rsid w:val="00EE5C2C"/>
    <w:rsid w:val="00EE5FB3"/>
    <w:rsid w:val="00EE63AE"/>
    <w:rsid w:val="00EE6857"/>
    <w:rsid w:val="00EE6B76"/>
    <w:rsid w:val="00EE6D9F"/>
    <w:rsid w:val="00EE6E00"/>
    <w:rsid w:val="00EE7161"/>
    <w:rsid w:val="00EE71C5"/>
    <w:rsid w:val="00EE7251"/>
    <w:rsid w:val="00EE7774"/>
    <w:rsid w:val="00EE7F79"/>
    <w:rsid w:val="00EF0442"/>
    <w:rsid w:val="00EF0678"/>
    <w:rsid w:val="00EF0A22"/>
    <w:rsid w:val="00EF0B50"/>
    <w:rsid w:val="00EF11F9"/>
    <w:rsid w:val="00EF17D0"/>
    <w:rsid w:val="00EF1AA8"/>
    <w:rsid w:val="00EF1B7B"/>
    <w:rsid w:val="00EF260F"/>
    <w:rsid w:val="00EF273A"/>
    <w:rsid w:val="00EF296A"/>
    <w:rsid w:val="00EF2B12"/>
    <w:rsid w:val="00EF2C6C"/>
    <w:rsid w:val="00EF312F"/>
    <w:rsid w:val="00EF332B"/>
    <w:rsid w:val="00EF3822"/>
    <w:rsid w:val="00EF402A"/>
    <w:rsid w:val="00EF422B"/>
    <w:rsid w:val="00EF4327"/>
    <w:rsid w:val="00EF4B24"/>
    <w:rsid w:val="00EF4DBA"/>
    <w:rsid w:val="00EF509B"/>
    <w:rsid w:val="00EF5128"/>
    <w:rsid w:val="00EF5DF7"/>
    <w:rsid w:val="00EF5EDF"/>
    <w:rsid w:val="00EF68A2"/>
    <w:rsid w:val="00EF70EE"/>
    <w:rsid w:val="00EF715A"/>
    <w:rsid w:val="00EF782A"/>
    <w:rsid w:val="00EF7877"/>
    <w:rsid w:val="00EF7DF5"/>
    <w:rsid w:val="00EF7E19"/>
    <w:rsid w:val="00F0006A"/>
    <w:rsid w:val="00F0058B"/>
    <w:rsid w:val="00F00671"/>
    <w:rsid w:val="00F008D4"/>
    <w:rsid w:val="00F00C74"/>
    <w:rsid w:val="00F00CC6"/>
    <w:rsid w:val="00F01636"/>
    <w:rsid w:val="00F01BC1"/>
    <w:rsid w:val="00F01C6E"/>
    <w:rsid w:val="00F020A8"/>
    <w:rsid w:val="00F026A9"/>
    <w:rsid w:val="00F02981"/>
    <w:rsid w:val="00F02FAD"/>
    <w:rsid w:val="00F03FEB"/>
    <w:rsid w:val="00F040EE"/>
    <w:rsid w:val="00F0427B"/>
    <w:rsid w:val="00F0440E"/>
    <w:rsid w:val="00F0518B"/>
    <w:rsid w:val="00F052B3"/>
    <w:rsid w:val="00F052BA"/>
    <w:rsid w:val="00F055BE"/>
    <w:rsid w:val="00F058A9"/>
    <w:rsid w:val="00F05982"/>
    <w:rsid w:val="00F05F01"/>
    <w:rsid w:val="00F05F13"/>
    <w:rsid w:val="00F06D8E"/>
    <w:rsid w:val="00F06E14"/>
    <w:rsid w:val="00F071DD"/>
    <w:rsid w:val="00F072EE"/>
    <w:rsid w:val="00F0742F"/>
    <w:rsid w:val="00F07C39"/>
    <w:rsid w:val="00F07D9F"/>
    <w:rsid w:val="00F1000E"/>
    <w:rsid w:val="00F10574"/>
    <w:rsid w:val="00F107F8"/>
    <w:rsid w:val="00F109C4"/>
    <w:rsid w:val="00F10AF0"/>
    <w:rsid w:val="00F110D3"/>
    <w:rsid w:val="00F1295C"/>
    <w:rsid w:val="00F134E6"/>
    <w:rsid w:val="00F13745"/>
    <w:rsid w:val="00F1376E"/>
    <w:rsid w:val="00F13E9A"/>
    <w:rsid w:val="00F13FC8"/>
    <w:rsid w:val="00F140CD"/>
    <w:rsid w:val="00F14310"/>
    <w:rsid w:val="00F143E7"/>
    <w:rsid w:val="00F145B9"/>
    <w:rsid w:val="00F1495E"/>
    <w:rsid w:val="00F15318"/>
    <w:rsid w:val="00F1531F"/>
    <w:rsid w:val="00F15843"/>
    <w:rsid w:val="00F158BA"/>
    <w:rsid w:val="00F16715"/>
    <w:rsid w:val="00F16BA6"/>
    <w:rsid w:val="00F16D64"/>
    <w:rsid w:val="00F175E3"/>
    <w:rsid w:val="00F17754"/>
    <w:rsid w:val="00F178CD"/>
    <w:rsid w:val="00F179D4"/>
    <w:rsid w:val="00F17BE2"/>
    <w:rsid w:val="00F20864"/>
    <w:rsid w:val="00F20966"/>
    <w:rsid w:val="00F209B5"/>
    <w:rsid w:val="00F20CB3"/>
    <w:rsid w:val="00F2127D"/>
    <w:rsid w:val="00F212AB"/>
    <w:rsid w:val="00F214F3"/>
    <w:rsid w:val="00F215C5"/>
    <w:rsid w:val="00F21843"/>
    <w:rsid w:val="00F21868"/>
    <w:rsid w:val="00F22224"/>
    <w:rsid w:val="00F22784"/>
    <w:rsid w:val="00F22A23"/>
    <w:rsid w:val="00F22AA2"/>
    <w:rsid w:val="00F22E8B"/>
    <w:rsid w:val="00F23847"/>
    <w:rsid w:val="00F240B3"/>
    <w:rsid w:val="00F24A76"/>
    <w:rsid w:val="00F2501F"/>
    <w:rsid w:val="00F253B9"/>
    <w:rsid w:val="00F253DE"/>
    <w:rsid w:val="00F259E1"/>
    <w:rsid w:val="00F266B4"/>
    <w:rsid w:val="00F26B3F"/>
    <w:rsid w:val="00F27127"/>
    <w:rsid w:val="00F275A7"/>
    <w:rsid w:val="00F2789C"/>
    <w:rsid w:val="00F30030"/>
    <w:rsid w:val="00F30392"/>
    <w:rsid w:val="00F305D4"/>
    <w:rsid w:val="00F30748"/>
    <w:rsid w:val="00F30BE0"/>
    <w:rsid w:val="00F30FBC"/>
    <w:rsid w:val="00F31DA0"/>
    <w:rsid w:val="00F32157"/>
    <w:rsid w:val="00F32D32"/>
    <w:rsid w:val="00F32F73"/>
    <w:rsid w:val="00F336D3"/>
    <w:rsid w:val="00F336D4"/>
    <w:rsid w:val="00F33898"/>
    <w:rsid w:val="00F33C56"/>
    <w:rsid w:val="00F33F9E"/>
    <w:rsid w:val="00F342C3"/>
    <w:rsid w:val="00F347C7"/>
    <w:rsid w:val="00F34848"/>
    <w:rsid w:val="00F34A9F"/>
    <w:rsid w:val="00F34B26"/>
    <w:rsid w:val="00F34D19"/>
    <w:rsid w:val="00F356EB"/>
    <w:rsid w:val="00F35A79"/>
    <w:rsid w:val="00F35A9E"/>
    <w:rsid w:val="00F3611A"/>
    <w:rsid w:val="00F361D7"/>
    <w:rsid w:val="00F367EF"/>
    <w:rsid w:val="00F36F26"/>
    <w:rsid w:val="00F36FBD"/>
    <w:rsid w:val="00F37089"/>
    <w:rsid w:val="00F37170"/>
    <w:rsid w:val="00F37286"/>
    <w:rsid w:val="00F40153"/>
    <w:rsid w:val="00F404F8"/>
    <w:rsid w:val="00F406A8"/>
    <w:rsid w:val="00F40A3F"/>
    <w:rsid w:val="00F40CF8"/>
    <w:rsid w:val="00F414EB"/>
    <w:rsid w:val="00F41F95"/>
    <w:rsid w:val="00F420C0"/>
    <w:rsid w:val="00F42669"/>
    <w:rsid w:val="00F42D46"/>
    <w:rsid w:val="00F42EBD"/>
    <w:rsid w:val="00F43290"/>
    <w:rsid w:val="00F4378B"/>
    <w:rsid w:val="00F440DB"/>
    <w:rsid w:val="00F4430C"/>
    <w:rsid w:val="00F447AE"/>
    <w:rsid w:val="00F447B9"/>
    <w:rsid w:val="00F4496C"/>
    <w:rsid w:val="00F44F3A"/>
    <w:rsid w:val="00F4528A"/>
    <w:rsid w:val="00F452C3"/>
    <w:rsid w:val="00F45414"/>
    <w:rsid w:val="00F45921"/>
    <w:rsid w:val="00F45CA3"/>
    <w:rsid w:val="00F460AE"/>
    <w:rsid w:val="00F46152"/>
    <w:rsid w:val="00F46157"/>
    <w:rsid w:val="00F4661D"/>
    <w:rsid w:val="00F468A2"/>
    <w:rsid w:val="00F46948"/>
    <w:rsid w:val="00F46E13"/>
    <w:rsid w:val="00F4704F"/>
    <w:rsid w:val="00F47716"/>
    <w:rsid w:val="00F47782"/>
    <w:rsid w:val="00F47821"/>
    <w:rsid w:val="00F47B51"/>
    <w:rsid w:val="00F47ECF"/>
    <w:rsid w:val="00F47ED0"/>
    <w:rsid w:val="00F50191"/>
    <w:rsid w:val="00F5056D"/>
    <w:rsid w:val="00F50B88"/>
    <w:rsid w:val="00F50D3F"/>
    <w:rsid w:val="00F515E7"/>
    <w:rsid w:val="00F51651"/>
    <w:rsid w:val="00F51697"/>
    <w:rsid w:val="00F516D6"/>
    <w:rsid w:val="00F51E6F"/>
    <w:rsid w:val="00F51F10"/>
    <w:rsid w:val="00F52328"/>
    <w:rsid w:val="00F52848"/>
    <w:rsid w:val="00F529A5"/>
    <w:rsid w:val="00F52E80"/>
    <w:rsid w:val="00F52EE1"/>
    <w:rsid w:val="00F5310D"/>
    <w:rsid w:val="00F53E05"/>
    <w:rsid w:val="00F54071"/>
    <w:rsid w:val="00F54514"/>
    <w:rsid w:val="00F54A19"/>
    <w:rsid w:val="00F54ED3"/>
    <w:rsid w:val="00F5581E"/>
    <w:rsid w:val="00F55A09"/>
    <w:rsid w:val="00F56236"/>
    <w:rsid w:val="00F567FF"/>
    <w:rsid w:val="00F56895"/>
    <w:rsid w:val="00F569F8"/>
    <w:rsid w:val="00F56D78"/>
    <w:rsid w:val="00F5755E"/>
    <w:rsid w:val="00F57BC0"/>
    <w:rsid w:val="00F57F0A"/>
    <w:rsid w:val="00F60736"/>
    <w:rsid w:val="00F60ADB"/>
    <w:rsid w:val="00F60F00"/>
    <w:rsid w:val="00F612A4"/>
    <w:rsid w:val="00F61396"/>
    <w:rsid w:val="00F614C0"/>
    <w:rsid w:val="00F6193B"/>
    <w:rsid w:val="00F61D80"/>
    <w:rsid w:val="00F61DCF"/>
    <w:rsid w:val="00F62022"/>
    <w:rsid w:val="00F621F3"/>
    <w:rsid w:val="00F634C3"/>
    <w:rsid w:val="00F63B48"/>
    <w:rsid w:val="00F63CCE"/>
    <w:rsid w:val="00F63D9A"/>
    <w:rsid w:val="00F63ECB"/>
    <w:rsid w:val="00F64344"/>
    <w:rsid w:val="00F647F5"/>
    <w:rsid w:val="00F65392"/>
    <w:rsid w:val="00F6554B"/>
    <w:rsid w:val="00F65784"/>
    <w:rsid w:val="00F65B8A"/>
    <w:rsid w:val="00F66958"/>
    <w:rsid w:val="00F66A71"/>
    <w:rsid w:val="00F670BB"/>
    <w:rsid w:val="00F671C6"/>
    <w:rsid w:val="00F6728F"/>
    <w:rsid w:val="00F67914"/>
    <w:rsid w:val="00F67AAF"/>
    <w:rsid w:val="00F70762"/>
    <w:rsid w:val="00F70D99"/>
    <w:rsid w:val="00F70F1E"/>
    <w:rsid w:val="00F711E7"/>
    <w:rsid w:val="00F71496"/>
    <w:rsid w:val="00F71814"/>
    <w:rsid w:val="00F71947"/>
    <w:rsid w:val="00F7194B"/>
    <w:rsid w:val="00F71BB4"/>
    <w:rsid w:val="00F72138"/>
    <w:rsid w:val="00F724E4"/>
    <w:rsid w:val="00F72EB0"/>
    <w:rsid w:val="00F732A3"/>
    <w:rsid w:val="00F735B5"/>
    <w:rsid w:val="00F7380A"/>
    <w:rsid w:val="00F73D8E"/>
    <w:rsid w:val="00F74123"/>
    <w:rsid w:val="00F74645"/>
    <w:rsid w:val="00F747DA"/>
    <w:rsid w:val="00F74C7B"/>
    <w:rsid w:val="00F74F95"/>
    <w:rsid w:val="00F754D9"/>
    <w:rsid w:val="00F75561"/>
    <w:rsid w:val="00F76286"/>
    <w:rsid w:val="00F7629A"/>
    <w:rsid w:val="00F76D4A"/>
    <w:rsid w:val="00F77C4B"/>
    <w:rsid w:val="00F77E67"/>
    <w:rsid w:val="00F77EA1"/>
    <w:rsid w:val="00F80468"/>
    <w:rsid w:val="00F80846"/>
    <w:rsid w:val="00F80872"/>
    <w:rsid w:val="00F80D13"/>
    <w:rsid w:val="00F817DE"/>
    <w:rsid w:val="00F81C32"/>
    <w:rsid w:val="00F81CEA"/>
    <w:rsid w:val="00F81D06"/>
    <w:rsid w:val="00F824B0"/>
    <w:rsid w:val="00F82656"/>
    <w:rsid w:val="00F82AC5"/>
    <w:rsid w:val="00F83015"/>
    <w:rsid w:val="00F8382B"/>
    <w:rsid w:val="00F83848"/>
    <w:rsid w:val="00F83AB0"/>
    <w:rsid w:val="00F83D66"/>
    <w:rsid w:val="00F8447F"/>
    <w:rsid w:val="00F84565"/>
    <w:rsid w:val="00F845DD"/>
    <w:rsid w:val="00F8468A"/>
    <w:rsid w:val="00F84D18"/>
    <w:rsid w:val="00F851CD"/>
    <w:rsid w:val="00F8528C"/>
    <w:rsid w:val="00F856FF"/>
    <w:rsid w:val="00F8572C"/>
    <w:rsid w:val="00F8626F"/>
    <w:rsid w:val="00F8676D"/>
    <w:rsid w:val="00F8714E"/>
    <w:rsid w:val="00F87781"/>
    <w:rsid w:val="00F87FC4"/>
    <w:rsid w:val="00F90158"/>
    <w:rsid w:val="00F901F9"/>
    <w:rsid w:val="00F90335"/>
    <w:rsid w:val="00F90797"/>
    <w:rsid w:val="00F909F3"/>
    <w:rsid w:val="00F91180"/>
    <w:rsid w:val="00F91503"/>
    <w:rsid w:val="00F917B8"/>
    <w:rsid w:val="00F91B87"/>
    <w:rsid w:val="00F91CB3"/>
    <w:rsid w:val="00F92211"/>
    <w:rsid w:val="00F927D9"/>
    <w:rsid w:val="00F92A62"/>
    <w:rsid w:val="00F92F19"/>
    <w:rsid w:val="00F93B6D"/>
    <w:rsid w:val="00F943BC"/>
    <w:rsid w:val="00F943D8"/>
    <w:rsid w:val="00F94624"/>
    <w:rsid w:val="00F94D0D"/>
    <w:rsid w:val="00F9574E"/>
    <w:rsid w:val="00F95A6E"/>
    <w:rsid w:val="00F95C9C"/>
    <w:rsid w:val="00F96678"/>
    <w:rsid w:val="00F9668F"/>
    <w:rsid w:val="00F96CA3"/>
    <w:rsid w:val="00F971B4"/>
    <w:rsid w:val="00F971BE"/>
    <w:rsid w:val="00F974F7"/>
    <w:rsid w:val="00F975E9"/>
    <w:rsid w:val="00F97E8F"/>
    <w:rsid w:val="00F97F83"/>
    <w:rsid w:val="00F97F9A"/>
    <w:rsid w:val="00FA0564"/>
    <w:rsid w:val="00FA0E5C"/>
    <w:rsid w:val="00FA113B"/>
    <w:rsid w:val="00FA1B7D"/>
    <w:rsid w:val="00FA20D0"/>
    <w:rsid w:val="00FA2593"/>
    <w:rsid w:val="00FA2A84"/>
    <w:rsid w:val="00FA3613"/>
    <w:rsid w:val="00FA38CA"/>
    <w:rsid w:val="00FA3E19"/>
    <w:rsid w:val="00FA3E1D"/>
    <w:rsid w:val="00FA3EB3"/>
    <w:rsid w:val="00FA40A8"/>
    <w:rsid w:val="00FA4AB4"/>
    <w:rsid w:val="00FA4C65"/>
    <w:rsid w:val="00FA50B7"/>
    <w:rsid w:val="00FA545E"/>
    <w:rsid w:val="00FA59BC"/>
    <w:rsid w:val="00FA5D30"/>
    <w:rsid w:val="00FA6169"/>
    <w:rsid w:val="00FA61CF"/>
    <w:rsid w:val="00FA69D6"/>
    <w:rsid w:val="00FA6D57"/>
    <w:rsid w:val="00FA73EC"/>
    <w:rsid w:val="00FB02C4"/>
    <w:rsid w:val="00FB04AA"/>
    <w:rsid w:val="00FB053E"/>
    <w:rsid w:val="00FB0BCD"/>
    <w:rsid w:val="00FB0DDA"/>
    <w:rsid w:val="00FB178B"/>
    <w:rsid w:val="00FB1AA7"/>
    <w:rsid w:val="00FB1EB3"/>
    <w:rsid w:val="00FB20EF"/>
    <w:rsid w:val="00FB2A7E"/>
    <w:rsid w:val="00FB2A8C"/>
    <w:rsid w:val="00FB2AB4"/>
    <w:rsid w:val="00FB2ACB"/>
    <w:rsid w:val="00FB33E9"/>
    <w:rsid w:val="00FB3454"/>
    <w:rsid w:val="00FB3460"/>
    <w:rsid w:val="00FB3BC4"/>
    <w:rsid w:val="00FB456B"/>
    <w:rsid w:val="00FB47A7"/>
    <w:rsid w:val="00FB490E"/>
    <w:rsid w:val="00FB4B09"/>
    <w:rsid w:val="00FB4B69"/>
    <w:rsid w:val="00FB50A8"/>
    <w:rsid w:val="00FB52D0"/>
    <w:rsid w:val="00FB6229"/>
    <w:rsid w:val="00FB64A2"/>
    <w:rsid w:val="00FB6798"/>
    <w:rsid w:val="00FB6A13"/>
    <w:rsid w:val="00FB6EF2"/>
    <w:rsid w:val="00FB708B"/>
    <w:rsid w:val="00FB7506"/>
    <w:rsid w:val="00FB76E2"/>
    <w:rsid w:val="00FB7EBB"/>
    <w:rsid w:val="00FC065F"/>
    <w:rsid w:val="00FC07A2"/>
    <w:rsid w:val="00FC07B9"/>
    <w:rsid w:val="00FC095D"/>
    <w:rsid w:val="00FC1B36"/>
    <w:rsid w:val="00FC1C8D"/>
    <w:rsid w:val="00FC2060"/>
    <w:rsid w:val="00FC2899"/>
    <w:rsid w:val="00FC2A89"/>
    <w:rsid w:val="00FC2B52"/>
    <w:rsid w:val="00FC2D17"/>
    <w:rsid w:val="00FC31DD"/>
    <w:rsid w:val="00FC3355"/>
    <w:rsid w:val="00FC3441"/>
    <w:rsid w:val="00FC36C6"/>
    <w:rsid w:val="00FC387F"/>
    <w:rsid w:val="00FC3AC1"/>
    <w:rsid w:val="00FC3BFB"/>
    <w:rsid w:val="00FC3DEB"/>
    <w:rsid w:val="00FC3F05"/>
    <w:rsid w:val="00FC41F1"/>
    <w:rsid w:val="00FC4366"/>
    <w:rsid w:val="00FC45B3"/>
    <w:rsid w:val="00FC49B0"/>
    <w:rsid w:val="00FC4A0F"/>
    <w:rsid w:val="00FC4E21"/>
    <w:rsid w:val="00FC4EC1"/>
    <w:rsid w:val="00FC5091"/>
    <w:rsid w:val="00FC520A"/>
    <w:rsid w:val="00FC57CF"/>
    <w:rsid w:val="00FC59E8"/>
    <w:rsid w:val="00FC5BAE"/>
    <w:rsid w:val="00FC5E7D"/>
    <w:rsid w:val="00FC5F6D"/>
    <w:rsid w:val="00FC6389"/>
    <w:rsid w:val="00FC660D"/>
    <w:rsid w:val="00FC6A2B"/>
    <w:rsid w:val="00FC6F89"/>
    <w:rsid w:val="00FC6FBA"/>
    <w:rsid w:val="00FC747A"/>
    <w:rsid w:val="00FD0107"/>
    <w:rsid w:val="00FD083B"/>
    <w:rsid w:val="00FD0E6E"/>
    <w:rsid w:val="00FD1148"/>
    <w:rsid w:val="00FD11DB"/>
    <w:rsid w:val="00FD1508"/>
    <w:rsid w:val="00FD1AA1"/>
    <w:rsid w:val="00FD1D76"/>
    <w:rsid w:val="00FD257E"/>
    <w:rsid w:val="00FD2677"/>
    <w:rsid w:val="00FD2836"/>
    <w:rsid w:val="00FD2B1E"/>
    <w:rsid w:val="00FD2C2F"/>
    <w:rsid w:val="00FD2CC2"/>
    <w:rsid w:val="00FD370F"/>
    <w:rsid w:val="00FD37B4"/>
    <w:rsid w:val="00FD3B10"/>
    <w:rsid w:val="00FD3B31"/>
    <w:rsid w:val="00FD3C8C"/>
    <w:rsid w:val="00FD3CAA"/>
    <w:rsid w:val="00FD4525"/>
    <w:rsid w:val="00FD46D1"/>
    <w:rsid w:val="00FD4A66"/>
    <w:rsid w:val="00FD552F"/>
    <w:rsid w:val="00FD585B"/>
    <w:rsid w:val="00FD58B9"/>
    <w:rsid w:val="00FD5996"/>
    <w:rsid w:val="00FD5D54"/>
    <w:rsid w:val="00FD67CA"/>
    <w:rsid w:val="00FD697E"/>
    <w:rsid w:val="00FD77D3"/>
    <w:rsid w:val="00FE0564"/>
    <w:rsid w:val="00FE0812"/>
    <w:rsid w:val="00FE0973"/>
    <w:rsid w:val="00FE0EE1"/>
    <w:rsid w:val="00FE1823"/>
    <w:rsid w:val="00FE195C"/>
    <w:rsid w:val="00FE2278"/>
    <w:rsid w:val="00FE2ADC"/>
    <w:rsid w:val="00FE2D95"/>
    <w:rsid w:val="00FE3199"/>
    <w:rsid w:val="00FE3543"/>
    <w:rsid w:val="00FE3888"/>
    <w:rsid w:val="00FE3BFE"/>
    <w:rsid w:val="00FE3CEE"/>
    <w:rsid w:val="00FE472F"/>
    <w:rsid w:val="00FE487A"/>
    <w:rsid w:val="00FE529E"/>
    <w:rsid w:val="00FE5B07"/>
    <w:rsid w:val="00FE5C93"/>
    <w:rsid w:val="00FE5CFC"/>
    <w:rsid w:val="00FE60A5"/>
    <w:rsid w:val="00FE67C8"/>
    <w:rsid w:val="00FE6B7B"/>
    <w:rsid w:val="00FE6C7A"/>
    <w:rsid w:val="00FE7F07"/>
    <w:rsid w:val="00FF02CA"/>
    <w:rsid w:val="00FF0569"/>
    <w:rsid w:val="00FF08AF"/>
    <w:rsid w:val="00FF17A9"/>
    <w:rsid w:val="00FF1A10"/>
    <w:rsid w:val="00FF1A74"/>
    <w:rsid w:val="00FF206E"/>
    <w:rsid w:val="00FF2BB2"/>
    <w:rsid w:val="00FF2FB8"/>
    <w:rsid w:val="00FF3C69"/>
    <w:rsid w:val="00FF40F7"/>
    <w:rsid w:val="00FF447F"/>
    <w:rsid w:val="00FF45DF"/>
    <w:rsid w:val="00FF4F12"/>
    <w:rsid w:val="00FF50C7"/>
    <w:rsid w:val="00FF50EC"/>
    <w:rsid w:val="00FF5E7A"/>
    <w:rsid w:val="00FF5F62"/>
    <w:rsid w:val="00FF6E0A"/>
    <w:rsid w:val="00FF6EAE"/>
    <w:rsid w:val="00FF7346"/>
    <w:rsid w:val="00FF7525"/>
    <w:rsid w:val="00FF7ED5"/>
    <w:rsid w:val="00FF7FAF"/>
    <w:rsid w:val="00FF7FE2"/>
    <w:rsid w:val="011413B7"/>
    <w:rsid w:val="01442ED0"/>
    <w:rsid w:val="01A8D5B1"/>
    <w:rsid w:val="02D11AB4"/>
    <w:rsid w:val="02DFFF31"/>
    <w:rsid w:val="037FB238"/>
    <w:rsid w:val="03D01F6C"/>
    <w:rsid w:val="042862B1"/>
    <w:rsid w:val="045F4776"/>
    <w:rsid w:val="0517094A"/>
    <w:rsid w:val="05917319"/>
    <w:rsid w:val="0599609F"/>
    <w:rsid w:val="05B581CA"/>
    <w:rsid w:val="0626F481"/>
    <w:rsid w:val="069C82A3"/>
    <w:rsid w:val="06D3F8CF"/>
    <w:rsid w:val="071C08A3"/>
    <w:rsid w:val="07400C53"/>
    <w:rsid w:val="0768F62F"/>
    <w:rsid w:val="0A6DB4F5"/>
    <w:rsid w:val="0B38D2D6"/>
    <w:rsid w:val="0B6FFFC3"/>
    <w:rsid w:val="0BEF79C6"/>
    <w:rsid w:val="0CA456BD"/>
    <w:rsid w:val="0CA823F7"/>
    <w:rsid w:val="0DD5744F"/>
    <w:rsid w:val="0DF3012E"/>
    <w:rsid w:val="0E2C5627"/>
    <w:rsid w:val="0EFFACAF"/>
    <w:rsid w:val="0F5B7652"/>
    <w:rsid w:val="0FD01597"/>
    <w:rsid w:val="105B0E12"/>
    <w:rsid w:val="10893D02"/>
    <w:rsid w:val="10974395"/>
    <w:rsid w:val="10FBBB38"/>
    <w:rsid w:val="110D1511"/>
    <w:rsid w:val="11182717"/>
    <w:rsid w:val="1177C7E0"/>
    <w:rsid w:val="11A5C687"/>
    <w:rsid w:val="126DA1FB"/>
    <w:rsid w:val="12894D10"/>
    <w:rsid w:val="1291B897"/>
    <w:rsid w:val="12A8E572"/>
    <w:rsid w:val="12E1653F"/>
    <w:rsid w:val="1394BADF"/>
    <w:rsid w:val="14026306"/>
    <w:rsid w:val="143E53AA"/>
    <w:rsid w:val="14842812"/>
    <w:rsid w:val="14D1F52C"/>
    <w:rsid w:val="15965C0C"/>
    <w:rsid w:val="159FC392"/>
    <w:rsid w:val="164B3903"/>
    <w:rsid w:val="16849251"/>
    <w:rsid w:val="16AE8CEB"/>
    <w:rsid w:val="16C62042"/>
    <w:rsid w:val="17322C6D"/>
    <w:rsid w:val="17FF3DDC"/>
    <w:rsid w:val="1850C1D3"/>
    <w:rsid w:val="18E7252B"/>
    <w:rsid w:val="1934A01D"/>
    <w:rsid w:val="1A69CD2F"/>
    <w:rsid w:val="1C4FC7B8"/>
    <w:rsid w:val="1C9183AC"/>
    <w:rsid w:val="1CDCFBC8"/>
    <w:rsid w:val="1CE03826"/>
    <w:rsid w:val="1CF96083"/>
    <w:rsid w:val="1DC8D135"/>
    <w:rsid w:val="1E3936FD"/>
    <w:rsid w:val="1E64BA35"/>
    <w:rsid w:val="1EF3B43C"/>
    <w:rsid w:val="1F12743D"/>
    <w:rsid w:val="1F3D3E52"/>
    <w:rsid w:val="1FA15E52"/>
    <w:rsid w:val="20791F62"/>
    <w:rsid w:val="2096BDB0"/>
    <w:rsid w:val="20D90EB3"/>
    <w:rsid w:val="21118284"/>
    <w:rsid w:val="21887D53"/>
    <w:rsid w:val="21B3A949"/>
    <w:rsid w:val="223EA2E2"/>
    <w:rsid w:val="229675B2"/>
    <w:rsid w:val="22A4A9EE"/>
    <w:rsid w:val="22A75611"/>
    <w:rsid w:val="2307E3B7"/>
    <w:rsid w:val="23C0F349"/>
    <w:rsid w:val="242C9A66"/>
    <w:rsid w:val="24FDE1D4"/>
    <w:rsid w:val="250A62C6"/>
    <w:rsid w:val="254985FD"/>
    <w:rsid w:val="255A4AA0"/>
    <w:rsid w:val="27813F88"/>
    <w:rsid w:val="27B8036E"/>
    <w:rsid w:val="27EF13B7"/>
    <w:rsid w:val="28D7C7C4"/>
    <w:rsid w:val="29445F60"/>
    <w:rsid w:val="2A1CF720"/>
    <w:rsid w:val="2A558249"/>
    <w:rsid w:val="2B5A8B8F"/>
    <w:rsid w:val="2BE3289A"/>
    <w:rsid w:val="2C1383F4"/>
    <w:rsid w:val="2C23ADF1"/>
    <w:rsid w:val="2C76149F"/>
    <w:rsid w:val="2C8B7491"/>
    <w:rsid w:val="2D3B6F85"/>
    <w:rsid w:val="2D3E7A0D"/>
    <w:rsid w:val="2DAB38E7"/>
    <w:rsid w:val="2EF06843"/>
    <w:rsid w:val="2F0F7EE1"/>
    <w:rsid w:val="2F7EF1E2"/>
    <w:rsid w:val="2F9A7887"/>
    <w:rsid w:val="308CE385"/>
    <w:rsid w:val="31BAFC8B"/>
    <w:rsid w:val="31C5B47E"/>
    <w:rsid w:val="31ED6F53"/>
    <w:rsid w:val="31F13057"/>
    <w:rsid w:val="320EE0A8"/>
    <w:rsid w:val="32AE23D1"/>
    <w:rsid w:val="32D21949"/>
    <w:rsid w:val="33442310"/>
    <w:rsid w:val="336D8AFA"/>
    <w:rsid w:val="340CF9CF"/>
    <w:rsid w:val="343BFF8D"/>
    <w:rsid w:val="35C141B2"/>
    <w:rsid w:val="36C27FA0"/>
    <w:rsid w:val="37A2728B"/>
    <w:rsid w:val="37F7DFCB"/>
    <w:rsid w:val="3840FC1D"/>
    <w:rsid w:val="39368DB2"/>
    <w:rsid w:val="395EEE78"/>
    <w:rsid w:val="39D8E4AE"/>
    <w:rsid w:val="39E85555"/>
    <w:rsid w:val="3A6D4DB1"/>
    <w:rsid w:val="3AAC3D30"/>
    <w:rsid w:val="3ACD115E"/>
    <w:rsid w:val="3AFABED9"/>
    <w:rsid w:val="3B70AF59"/>
    <w:rsid w:val="3C308EC7"/>
    <w:rsid w:val="3CFF5300"/>
    <w:rsid w:val="3E3D04B0"/>
    <w:rsid w:val="3E4852E3"/>
    <w:rsid w:val="3E5ABC89"/>
    <w:rsid w:val="3EE19AED"/>
    <w:rsid w:val="3EE4996B"/>
    <w:rsid w:val="3F7FD51D"/>
    <w:rsid w:val="3F8816FB"/>
    <w:rsid w:val="3F8CA6D9"/>
    <w:rsid w:val="3FCE2FFC"/>
    <w:rsid w:val="404EEBB9"/>
    <w:rsid w:val="41643EE1"/>
    <w:rsid w:val="416E40B2"/>
    <w:rsid w:val="41E7DE63"/>
    <w:rsid w:val="43BBEE7B"/>
    <w:rsid w:val="446F8431"/>
    <w:rsid w:val="45B7F02D"/>
    <w:rsid w:val="469DEDB1"/>
    <w:rsid w:val="47280E60"/>
    <w:rsid w:val="472B7B25"/>
    <w:rsid w:val="484F3261"/>
    <w:rsid w:val="49EB02C2"/>
    <w:rsid w:val="49F2F048"/>
    <w:rsid w:val="4A1B05BB"/>
    <w:rsid w:val="4A3AE3CE"/>
    <w:rsid w:val="4A5BC821"/>
    <w:rsid w:val="4BD8EAD1"/>
    <w:rsid w:val="4CB4A08A"/>
    <w:rsid w:val="4CB753D5"/>
    <w:rsid w:val="4D59ECCC"/>
    <w:rsid w:val="4D7E2787"/>
    <w:rsid w:val="4E3D776F"/>
    <w:rsid w:val="4EFABD35"/>
    <w:rsid w:val="4F0BEF36"/>
    <w:rsid w:val="4F62ECC2"/>
    <w:rsid w:val="4FCBCE74"/>
    <w:rsid w:val="5003B8CB"/>
    <w:rsid w:val="5198FFA7"/>
    <w:rsid w:val="52045199"/>
    <w:rsid w:val="52B39F9A"/>
    <w:rsid w:val="532998A2"/>
    <w:rsid w:val="53B505FB"/>
    <w:rsid w:val="53FA1156"/>
    <w:rsid w:val="5409F5FF"/>
    <w:rsid w:val="549F3F97"/>
    <w:rsid w:val="551EBF8F"/>
    <w:rsid w:val="5535A2EF"/>
    <w:rsid w:val="56D17350"/>
    <w:rsid w:val="57E34F15"/>
    <w:rsid w:val="586D43B1"/>
    <w:rsid w:val="5908C1A2"/>
    <w:rsid w:val="591A35FE"/>
    <w:rsid w:val="594FB5A2"/>
    <w:rsid w:val="5972B0BA"/>
    <w:rsid w:val="59D6EB91"/>
    <w:rsid w:val="5A5369C9"/>
    <w:rsid w:val="5AF95BEA"/>
    <w:rsid w:val="5B180A72"/>
    <w:rsid w:val="5BA4E473"/>
    <w:rsid w:val="5BC017E0"/>
    <w:rsid w:val="5BFBDF87"/>
    <w:rsid w:val="5C875664"/>
    <w:rsid w:val="5CB080D4"/>
    <w:rsid w:val="5D0718E5"/>
    <w:rsid w:val="5DFADAFB"/>
    <w:rsid w:val="5E2326C5"/>
    <w:rsid w:val="5E464383"/>
    <w:rsid w:val="5F5F37CD"/>
    <w:rsid w:val="5F8D51B1"/>
    <w:rsid w:val="5FB71FCB"/>
    <w:rsid w:val="5FEB7B95"/>
    <w:rsid w:val="600149F3"/>
    <w:rsid w:val="60024DF6"/>
    <w:rsid w:val="6052D465"/>
    <w:rsid w:val="607846FE"/>
    <w:rsid w:val="6183F1F7"/>
    <w:rsid w:val="61F7E788"/>
    <w:rsid w:val="6209E876"/>
    <w:rsid w:val="631CBBEC"/>
    <w:rsid w:val="63D3174B"/>
    <w:rsid w:val="6461FCBE"/>
    <w:rsid w:val="6497CFB6"/>
    <w:rsid w:val="651D2A0D"/>
    <w:rsid w:val="656EE7AC"/>
    <w:rsid w:val="659E96D8"/>
    <w:rsid w:val="65A74ABC"/>
    <w:rsid w:val="65E14B72"/>
    <w:rsid w:val="6657631A"/>
    <w:rsid w:val="6668E45A"/>
    <w:rsid w:val="666B74E4"/>
    <w:rsid w:val="66708B77"/>
    <w:rsid w:val="66CD1CB3"/>
    <w:rsid w:val="6815C82D"/>
    <w:rsid w:val="681A967D"/>
    <w:rsid w:val="6854CACF"/>
    <w:rsid w:val="68761AC2"/>
    <w:rsid w:val="68DEEB7E"/>
    <w:rsid w:val="69DD77E3"/>
    <w:rsid w:val="69F09B30"/>
    <w:rsid w:val="6A4258CF"/>
    <w:rsid w:val="6A7C9777"/>
    <w:rsid w:val="6A9BEF2C"/>
    <w:rsid w:val="6B140DAF"/>
    <w:rsid w:val="6B5AB13D"/>
    <w:rsid w:val="6B6DF1F2"/>
    <w:rsid w:val="6B8C6B91"/>
    <w:rsid w:val="6BADBB84"/>
    <w:rsid w:val="6BDE2930"/>
    <w:rsid w:val="6BFF3F7B"/>
    <w:rsid w:val="6C2B945F"/>
    <w:rsid w:val="6D498BE5"/>
    <w:rsid w:val="6F575315"/>
    <w:rsid w:val="6FF92ECD"/>
    <w:rsid w:val="706A99AF"/>
    <w:rsid w:val="706AC92F"/>
    <w:rsid w:val="7133A8D8"/>
    <w:rsid w:val="71473362"/>
    <w:rsid w:val="714ECE13"/>
    <w:rsid w:val="72712D1F"/>
    <w:rsid w:val="7335B80E"/>
    <w:rsid w:val="733DD3A8"/>
    <w:rsid w:val="737B6C4F"/>
    <w:rsid w:val="739DD110"/>
    <w:rsid w:val="740A5160"/>
    <w:rsid w:val="7526A77B"/>
    <w:rsid w:val="75F9D3DE"/>
    <w:rsid w:val="77B20063"/>
    <w:rsid w:val="77ED81C8"/>
    <w:rsid w:val="79C33140"/>
    <w:rsid w:val="7A17C7FB"/>
    <w:rsid w:val="7A2C755D"/>
    <w:rsid w:val="7C3D9B4D"/>
    <w:rsid w:val="7C7D29F1"/>
    <w:rsid w:val="7DD878E1"/>
    <w:rsid w:val="7DF9A5C0"/>
    <w:rsid w:val="7E0C8E0D"/>
    <w:rsid w:val="7E5DBF6B"/>
    <w:rsid w:val="7E6D67FC"/>
    <w:rsid w:val="7E80864F"/>
    <w:rsid w:val="7E8CDD7B"/>
    <w:rsid w:val="7E8EAD69"/>
    <w:rsid w:val="7F4D5E13"/>
    <w:rsid w:val="7F64CEB2"/>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2677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717"/>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aliases w:val="ACMA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aliases w:val="ACMA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aliases w:val="ACMA 3"/>
    <w:basedOn w:val="Normal"/>
    <w:next w:val="Normal"/>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uiPriority w:val="99"/>
    <w:semiHidden/>
    <w:rsid w:val="00566AB4"/>
    <w:rPr>
      <w:rFonts w:ascii="Arial" w:hAnsi="Arial"/>
      <w:vertAlign w:val="superscript"/>
    </w:rPr>
  </w:style>
  <w:style w:type="paragraph" w:styleId="FootnoteText">
    <w:name w:val="footnote text"/>
    <w:aliases w:val="Footnote text,ACMA Footnote Text"/>
    <w:basedOn w:val="Normal"/>
    <w:link w:val="FootnoteTextChar"/>
    <w:uiPriority w:val="99"/>
    <w:rsid w:val="00CE0529"/>
    <w:pPr>
      <w:spacing w:after="0" w:line="200" w:lineRule="atLeast"/>
    </w:pPr>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rsid w:val="00971914"/>
    <w:rPr>
      <w:rFonts w:ascii="Arial" w:hAnsi="Arial"/>
      <w:sz w:val="16"/>
    </w:rPr>
  </w:style>
  <w:style w:type="character" w:customStyle="1" w:styleId="Heading1Char">
    <w:name w:val="Heading 1 Char"/>
    <w:basedOn w:val="DefaultParagraphFont"/>
    <w:link w:val="Heading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361D7"/>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uiPriority w:val="99"/>
    <w:semiHidden/>
    <w:rsid w:val="00023A36"/>
    <w:rPr>
      <w:rFonts w:ascii="Arial" w:hAnsi="Arial"/>
      <w:sz w:val="20"/>
    </w:rPr>
  </w:style>
  <w:style w:type="paragraph" w:styleId="ListParagraph">
    <w:name w:val="List Paragraph"/>
    <w:basedOn w:val="Normal"/>
    <w:link w:val="ListParagraphChar"/>
    <w:uiPriority w:val="34"/>
    <w:qFormat/>
    <w:rsid w:val="00B51853"/>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ItemHead">
    <w:name w:val="ItemHead"/>
    <w:aliases w:val="ih"/>
    <w:basedOn w:val="Normal"/>
    <w:next w:val="Normal"/>
    <w:rsid w:val="00D852E3"/>
    <w:pPr>
      <w:keepNext/>
      <w:keepLines/>
      <w:spacing w:before="220" w:after="0" w:line="240" w:lineRule="auto"/>
      <w:ind w:left="709" w:hanging="709"/>
    </w:pPr>
    <w:rPr>
      <w:b/>
      <w:kern w:val="28"/>
      <w:sz w:val="24"/>
      <w:szCs w:val="20"/>
    </w:rPr>
  </w:style>
  <w:style w:type="paragraph" w:customStyle="1" w:styleId="TableColHead">
    <w:name w:val="TableColHead"/>
    <w:basedOn w:val="Normal"/>
    <w:rsid w:val="00D852E3"/>
    <w:pPr>
      <w:keepNext/>
      <w:spacing w:before="120" w:after="60" w:line="200" w:lineRule="exact"/>
    </w:pPr>
    <w:rPr>
      <w:b/>
      <w:sz w:val="18"/>
      <w:lang w:eastAsia="en-US"/>
    </w:rPr>
  </w:style>
  <w:style w:type="paragraph" w:customStyle="1" w:styleId="TableText">
    <w:name w:val="TableText"/>
    <w:basedOn w:val="Normal"/>
    <w:rsid w:val="00D852E3"/>
    <w:pPr>
      <w:spacing w:before="60" w:after="60" w:line="240" w:lineRule="exact"/>
    </w:pPr>
    <w:rPr>
      <w:rFonts w:ascii="Times New Roman" w:hAnsi="Times New Roman"/>
      <w:sz w:val="22"/>
      <w:lang w:eastAsia="en-US"/>
    </w:rPr>
  </w:style>
  <w:style w:type="paragraph" w:customStyle="1" w:styleId="paragraph0">
    <w:name w:val="paragraph"/>
    <w:aliases w:val="a,indent(a)"/>
    <w:basedOn w:val="Normal"/>
    <w:link w:val="paragraphChar"/>
    <w:rsid w:val="00B44174"/>
    <w:pPr>
      <w:spacing w:before="100" w:beforeAutospacing="1" w:after="100" w:afterAutospacing="1" w:line="240" w:lineRule="auto"/>
    </w:pPr>
    <w:rPr>
      <w:rFonts w:ascii="Times New Roman" w:hAnsi="Times New Roman"/>
      <w:sz w:val="24"/>
    </w:rPr>
  </w:style>
  <w:style w:type="paragraph" w:customStyle="1" w:styleId="paragraphsub">
    <w:name w:val="paragraphsub"/>
    <w:basedOn w:val="Normal"/>
    <w:rsid w:val="00B44174"/>
    <w:pPr>
      <w:spacing w:before="100" w:beforeAutospacing="1" w:after="100" w:afterAutospacing="1" w:line="240" w:lineRule="auto"/>
    </w:pPr>
    <w:rPr>
      <w:rFonts w:ascii="Times New Roman" w:hAnsi="Times New Roman"/>
      <w:sz w:val="24"/>
    </w:rPr>
  </w:style>
  <w:style w:type="paragraph" w:customStyle="1" w:styleId="LI-BodyTextNote">
    <w:name w:val="LI - Body Text Note"/>
    <w:basedOn w:val="Normal"/>
    <w:link w:val="LI-BodyTextNoteChar"/>
    <w:rsid w:val="00B44174"/>
    <w:pPr>
      <w:spacing w:before="200" w:after="0" w:line="240" w:lineRule="auto"/>
      <w:ind w:left="1701" w:hanging="567"/>
    </w:pPr>
    <w:rPr>
      <w:rFonts w:ascii="Times New Roman" w:hAnsi="Times New Roman"/>
      <w:sz w:val="18"/>
      <w:szCs w:val="20"/>
    </w:rPr>
  </w:style>
  <w:style w:type="character" w:customStyle="1" w:styleId="LI-BodyTextNoteChar">
    <w:name w:val="LI - Body Text Note Char"/>
    <w:link w:val="LI-BodyTextNote"/>
    <w:rsid w:val="00B44174"/>
    <w:rPr>
      <w:sz w:val="18"/>
      <w:szCs w:val="20"/>
    </w:rPr>
  </w:style>
  <w:style w:type="paragraph" w:customStyle="1" w:styleId="subsection">
    <w:name w:val="subsection"/>
    <w:aliases w:val="ss,Subsection"/>
    <w:basedOn w:val="Normal"/>
    <w:link w:val="subsectionChar"/>
    <w:rsid w:val="00FC3F05"/>
    <w:pPr>
      <w:tabs>
        <w:tab w:val="right" w:pos="1021"/>
      </w:tabs>
      <w:spacing w:before="180" w:after="0" w:line="240" w:lineRule="auto"/>
      <w:ind w:left="1134" w:hanging="1134"/>
    </w:pPr>
    <w:rPr>
      <w:rFonts w:ascii="Times New Roman" w:hAnsi="Times New Roman"/>
      <w:sz w:val="22"/>
      <w:szCs w:val="20"/>
    </w:rPr>
  </w:style>
  <w:style w:type="character" w:customStyle="1" w:styleId="subsectionChar">
    <w:name w:val="subsection Char"/>
    <w:aliases w:val="ss Char"/>
    <w:basedOn w:val="DefaultParagraphFont"/>
    <w:link w:val="subsection"/>
    <w:locked/>
    <w:rsid w:val="00FC3F05"/>
    <w:rPr>
      <w:sz w:val="22"/>
      <w:szCs w:val="20"/>
    </w:rPr>
  </w:style>
  <w:style w:type="character" w:customStyle="1" w:styleId="paragraphChar">
    <w:name w:val="paragraph Char"/>
    <w:aliases w:val="a Char"/>
    <w:link w:val="paragraph0"/>
    <w:rsid w:val="00FC3F05"/>
  </w:style>
  <w:style w:type="paragraph" w:customStyle="1" w:styleId="ACMABulletLevel1">
    <w:name w:val="ACMA Bullet Level 1"/>
    <w:rsid w:val="00B907FF"/>
    <w:pPr>
      <w:tabs>
        <w:tab w:val="num" w:pos="-31680"/>
      </w:tabs>
      <w:spacing w:after="120"/>
      <w:ind w:left="357" w:hanging="357"/>
    </w:pPr>
    <w:rPr>
      <w:szCs w:val="20"/>
      <w:lang w:eastAsia="en-US"/>
    </w:rPr>
  </w:style>
  <w:style w:type="character" w:styleId="Mention">
    <w:name w:val="Mention"/>
    <w:basedOn w:val="DefaultParagraphFont"/>
    <w:uiPriority w:val="99"/>
    <w:unhideWhenUsed/>
    <w:rsid w:val="00AE47E1"/>
    <w:rPr>
      <w:color w:val="2B579A"/>
      <w:shd w:val="clear" w:color="auto" w:fill="E1DFDD"/>
    </w:rPr>
  </w:style>
  <w:style w:type="paragraph" w:customStyle="1" w:styleId="TableHeading0">
    <w:name w:val="Table Heading"/>
    <w:basedOn w:val="Normal"/>
    <w:qFormat/>
    <w:rsid w:val="0020630F"/>
    <w:pPr>
      <w:spacing w:after="0"/>
    </w:pPr>
    <w:rPr>
      <w:b/>
    </w:rPr>
  </w:style>
  <w:style w:type="character" w:customStyle="1" w:styleId="ListParagraphChar">
    <w:name w:val="List Paragraph Char"/>
    <w:basedOn w:val="DefaultParagraphFont"/>
    <w:link w:val="ListParagraph"/>
    <w:uiPriority w:val="34"/>
    <w:locked/>
    <w:rsid w:val="00351F2A"/>
    <w:rPr>
      <w:rFonts w:asciiTheme="minorHAnsi" w:eastAsiaTheme="minorHAnsi" w:hAnsiTheme="minorHAnsi" w:cstheme="minorBidi"/>
      <w:sz w:val="22"/>
      <w:szCs w:val="22"/>
      <w:lang w:eastAsia="en-US"/>
    </w:rPr>
  </w:style>
  <w:style w:type="paragraph" w:customStyle="1" w:styleId="Subject">
    <w:name w:val="Subject"/>
    <w:basedOn w:val="Normal"/>
    <w:rsid w:val="00046FF8"/>
    <w:pPr>
      <w:spacing w:before="80" w:after="80" w:line="280" w:lineRule="atLeast"/>
    </w:pPr>
    <w:rPr>
      <w:rFonts w:ascii="Tms Rmn" w:hAnsi="Tms Rmn"/>
      <w:sz w:val="24"/>
      <w:lang w:eastAsia="en-US"/>
    </w:rPr>
  </w:style>
  <w:style w:type="paragraph" w:styleId="Date">
    <w:name w:val="Date"/>
    <w:basedOn w:val="Normal"/>
    <w:link w:val="DateChar"/>
    <w:rsid w:val="00046FF8"/>
    <w:pPr>
      <w:spacing w:before="80" w:after="80" w:line="280" w:lineRule="atLeast"/>
    </w:pPr>
    <w:rPr>
      <w:rFonts w:ascii="Tms Rmn" w:hAnsi="Tms Rmn"/>
      <w:sz w:val="24"/>
      <w:lang w:eastAsia="en-US"/>
    </w:rPr>
  </w:style>
  <w:style w:type="character" w:customStyle="1" w:styleId="DateChar">
    <w:name w:val="Date Char"/>
    <w:basedOn w:val="DefaultParagraphFont"/>
    <w:link w:val="Date"/>
    <w:rsid w:val="00046FF8"/>
    <w:rPr>
      <w:rFonts w:ascii="Tms Rmn" w:hAnsi="Tms Rmn"/>
      <w:lang w:eastAsia="en-US"/>
    </w:rPr>
  </w:style>
  <w:style w:type="paragraph" w:customStyle="1" w:styleId="To">
    <w:name w:val="To"/>
    <w:basedOn w:val="Normal"/>
    <w:rsid w:val="00046FF8"/>
    <w:pPr>
      <w:spacing w:before="80" w:after="80" w:line="280" w:lineRule="atLeast"/>
    </w:pPr>
    <w:rPr>
      <w:rFonts w:ascii="Tms Rmn" w:hAnsi="Tms Rmn"/>
      <w:sz w:val="24"/>
      <w:lang w:eastAsia="en-US"/>
    </w:rPr>
  </w:style>
  <w:style w:type="paragraph" w:customStyle="1" w:styleId="From">
    <w:name w:val="From"/>
    <w:basedOn w:val="Normal"/>
    <w:rsid w:val="00046FF8"/>
    <w:pPr>
      <w:spacing w:before="80" w:after="80" w:line="280" w:lineRule="atLeast"/>
    </w:pPr>
    <w:rPr>
      <w:rFonts w:ascii="Tms Rmn" w:hAnsi="Tms Rmn"/>
      <w:sz w:val="24"/>
      <w:lang w:eastAsia="en-US"/>
    </w:rPr>
  </w:style>
  <w:style w:type="paragraph" w:customStyle="1" w:styleId="CopyList">
    <w:name w:val="CopyList"/>
    <w:basedOn w:val="Normal"/>
    <w:rsid w:val="00046FF8"/>
    <w:pPr>
      <w:spacing w:before="80" w:after="80" w:line="280" w:lineRule="atLeast"/>
    </w:pPr>
    <w:rPr>
      <w:rFonts w:ascii="Tms Rmn" w:hAnsi="Tms Rmn"/>
      <w:sz w:val="24"/>
      <w:lang w:eastAsia="en-US"/>
    </w:rPr>
  </w:style>
  <w:style w:type="paragraph" w:customStyle="1" w:styleId="ACMAHeading2">
    <w:name w:val="ACMA Heading 2"/>
    <w:next w:val="ACMABodyText"/>
    <w:rsid w:val="00046FF8"/>
    <w:pPr>
      <w:keepNext/>
      <w:suppressAutoHyphens/>
      <w:spacing w:before="240"/>
      <w:outlineLvl w:val="2"/>
    </w:pPr>
    <w:rPr>
      <w:rFonts w:ascii="Arial" w:hAnsi="Arial"/>
      <w:b/>
      <w:caps/>
      <w:sz w:val="26"/>
      <w:szCs w:val="26"/>
      <w:lang w:val="en-US" w:eastAsia="en-US"/>
    </w:rPr>
  </w:style>
  <w:style w:type="paragraph" w:customStyle="1" w:styleId="ACMABodyText">
    <w:name w:val="ACMA Body Text"/>
    <w:link w:val="ACMABodyTextChar"/>
    <w:rsid w:val="00046FF8"/>
    <w:pPr>
      <w:suppressAutoHyphens/>
      <w:spacing w:before="80" w:after="120" w:line="260" w:lineRule="atLeast"/>
    </w:pPr>
    <w:rPr>
      <w:rFonts w:ascii="Arial" w:hAnsi="Arial"/>
      <w:snapToGrid w:val="0"/>
      <w:sz w:val="22"/>
      <w:szCs w:val="20"/>
      <w:lang w:eastAsia="en-US"/>
    </w:rPr>
  </w:style>
  <w:style w:type="paragraph" w:customStyle="1" w:styleId="ACMABulletLevel2">
    <w:name w:val="ACMA Bullet Level 2"/>
    <w:rsid w:val="00046FF8"/>
    <w:pPr>
      <w:numPr>
        <w:numId w:val="10"/>
      </w:numPr>
      <w:spacing w:after="120"/>
      <w:ind w:left="357" w:hanging="357"/>
    </w:pPr>
    <w:rPr>
      <w:szCs w:val="20"/>
      <w:lang w:eastAsia="en-US"/>
    </w:rPr>
  </w:style>
  <w:style w:type="paragraph" w:customStyle="1" w:styleId="ACMAChapterHeading">
    <w:name w:val="ACMA Chapter Heading"/>
    <w:next w:val="ACMABodyText"/>
    <w:rsid w:val="00046FF8"/>
    <w:pPr>
      <w:keepNext/>
      <w:suppressAutoHyphens/>
      <w:spacing w:before="2160" w:after="480"/>
      <w:outlineLvl w:val="0"/>
    </w:pPr>
    <w:rPr>
      <w:sz w:val="56"/>
      <w:szCs w:val="56"/>
      <w:lang w:eastAsia="en-US"/>
    </w:rPr>
  </w:style>
  <w:style w:type="paragraph" w:customStyle="1" w:styleId="ACMAConclusion">
    <w:name w:val="ACMA Conclusion"/>
    <w:rsid w:val="00046FF8"/>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Cs w:val="20"/>
      <w:lang w:eastAsia="en-US"/>
    </w:rPr>
  </w:style>
  <w:style w:type="paragraph" w:customStyle="1" w:styleId="ACMAContentsHeading">
    <w:name w:val="ACMA Contents Heading"/>
    <w:rsid w:val="00046FF8"/>
    <w:pPr>
      <w:spacing w:before="2160" w:after="480"/>
    </w:pPr>
    <w:rPr>
      <w:sz w:val="56"/>
      <w:szCs w:val="56"/>
      <w:lang w:val="en-US" w:eastAsia="en-US"/>
    </w:rPr>
  </w:style>
  <w:style w:type="paragraph" w:customStyle="1" w:styleId="ACMAFooterEven">
    <w:name w:val="ACMA Footer (Even)"/>
    <w:rsid w:val="00046FF8"/>
    <w:pPr>
      <w:pBdr>
        <w:top w:val="single" w:sz="2" w:space="4" w:color="auto"/>
      </w:pBdr>
      <w:tabs>
        <w:tab w:val="right" w:pos="8959"/>
      </w:tabs>
    </w:pPr>
    <w:rPr>
      <w:sz w:val="20"/>
      <w:szCs w:val="20"/>
      <w:lang w:eastAsia="en-US"/>
    </w:rPr>
  </w:style>
  <w:style w:type="paragraph" w:customStyle="1" w:styleId="ACMAFooterOdd">
    <w:name w:val="ACMA Footer (Odd)"/>
    <w:rsid w:val="00046FF8"/>
    <w:pPr>
      <w:pBdr>
        <w:top w:val="single" w:sz="2" w:space="4" w:color="auto"/>
      </w:pBdr>
      <w:tabs>
        <w:tab w:val="right" w:pos="8959"/>
      </w:tabs>
    </w:pPr>
    <w:rPr>
      <w:sz w:val="20"/>
      <w:szCs w:val="20"/>
      <w:lang w:eastAsia="en-US"/>
    </w:rPr>
  </w:style>
  <w:style w:type="paragraph" w:customStyle="1" w:styleId="ACMAFootnote">
    <w:name w:val="ACMA Footnote"/>
    <w:rsid w:val="00046FF8"/>
    <w:pPr>
      <w:ind w:left="144" w:hanging="144"/>
    </w:pPr>
    <w:rPr>
      <w:sz w:val="16"/>
      <w:szCs w:val="20"/>
      <w:lang w:eastAsia="en-US"/>
    </w:rPr>
  </w:style>
  <w:style w:type="paragraph" w:customStyle="1" w:styleId="ACMAHeaderEven">
    <w:name w:val="ACMA Header (Even)"/>
    <w:rsid w:val="00046FF8"/>
    <w:rPr>
      <w:i/>
      <w:sz w:val="20"/>
      <w:szCs w:val="20"/>
      <w:lang w:val="en-US" w:eastAsia="en-US"/>
    </w:rPr>
  </w:style>
  <w:style w:type="paragraph" w:customStyle="1" w:styleId="ACMAHeaderOdd">
    <w:name w:val="ACMA Header (Odd)"/>
    <w:rsid w:val="00046FF8"/>
    <w:pPr>
      <w:jc w:val="right"/>
    </w:pPr>
    <w:rPr>
      <w:i/>
      <w:sz w:val="20"/>
      <w:szCs w:val="20"/>
      <w:lang w:val="en-US" w:eastAsia="en-US"/>
    </w:rPr>
  </w:style>
  <w:style w:type="paragraph" w:customStyle="1" w:styleId="ACMAHeading1">
    <w:name w:val="ACMA Heading 1"/>
    <w:next w:val="ACMABodyText"/>
    <w:rsid w:val="00046FF8"/>
    <w:pPr>
      <w:keepNext/>
      <w:suppressAutoHyphens/>
      <w:spacing w:before="320"/>
      <w:outlineLvl w:val="1"/>
    </w:pPr>
    <w:rPr>
      <w:rFonts w:ascii="Arial" w:hAnsi="Arial"/>
      <w:b/>
      <w:sz w:val="32"/>
      <w:szCs w:val="32"/>
      <w:lang w:val="en-US" w:eastAsia="en-US"/>
    </w:rPr>
  </w:style>
  <w:style w:type="paragraph" w:customStyle="1" w:styleId="ACMAHeading3">
    <w:name w:val="ACMA Heading 3"/>
    <w:next w:val="ACMABodyText"/>
    <w:rsid w:val="00046FF8"/>
    <w:pPr>
      <w:keepNext/>
      <w:suppressAutoHyphens/>
      <w:spacing w:before="240"/>
      <w:outlineLvl w:val="3"/>
    </w:pPr>
    <w:rPr>
      <w:rFonts w:ascii="Arial" w:hAnsi="Arial"/>
      <w:b/>
      <w:szCs w:val="20"/>
      <w:lang w:val="en-US" w:eastAsia="en-US"/>
    </w:rPr>
  </w:style>
  <w:style w:type="paragraph" w:customStyle="1" w:styleId="ACMAHeading4">
    <w:name w:val="ACMA Heading 4"/>
    <w:next w:val="ACMABodyText"/>
    <w:rsid w:val="00046FF8"/>
    <w:pPr>
      <w:keepNext/>
      <w:suppressAutoHyphens/>
      <w:spacing w:before="80"/>
      <w:outlineLvl w:val="4"/>
    </w:pPr>
    <w:rPr>
      <w:rFonts w:ascii="Arial" w:hAnsi="Arial"/>
      <w:b/>
      <w:i/>
      <w:sz w:val="20"/>
      <w:szCs w:val="20"/>
      <w:lang w:eastAsia="en-US"/>
    </w:rPr>
  </w:style>
  <w:style w:type="paragraph" w:customStyle="1" w:styleId="ACMAletteredlist">
    <w:name w:val="ACMA lettered list"/>
    <w:rsid w:val="00046FF8"/>
    <w:pPr>
      <w:numPr>
        <w:numId w:val="11"/>
      </w:numPr>
      <w:spacing w:before="20" w:after="20"/>
    </w:pPr>
    <w:rPr>
      <w:szCs w:val="20"/>
      <w:lang w:eastAsia="en-US"/>
    </w:rPr>
  </w:style>
  <w:style w:type="paragraph" w:customStyle="1" w:styleId="ACMANumberedList">
    <w:name w:val="ACMA Numbered List"/>
    <w:rsid w:val="00046FF8"/>
    <w:pPr>
      <w:numPr>
        <w:numId w:val="12"/>
      </w:numPr>
      <w:spacing w:before="20" w:after="20"/>
    </w:pPr>
    <w:rPr>
      <w:szCs w:val="20"/>
      <w:lang w:eastAsia="en-US"/>
    </w:rPr>
  </w:style>
  <w:style w:type="paragraph" w:customStyle="1" w:styleId="ACMAQuote">
    <w:name w:val="ACMA Quote"/>
    <w:rsid w:val="00046FF8"/>
    <w:pPr>
      <w:spacing w:line="240" w:lineRule="atLeast"/>
      <w:ind w:left="562" w:right="562"/>
    </w:pPr>
    <w:rPr>
      <w:sz w:val="22"/>
      <w:szCs w:val="20"/>
      <w:lang w:eastAsia="en-US"/>
    </w:rPr>
  </w:style>
  <w:style w:type="paragraph" w:customStyle="1" w:styleId="ACMAReportDate">
    <w:name w:val="ACMA Report Date"/>
    <w:rsid w:val="00046FF8"/>
    <w:rPr>
      <w:snapToGrid w:val="0"/>
      <w:sz w:val="20"/>
      <w:szCs w:val="20"/>
      <w:lang w:eastAsia="en-US"/>
    </w:rPr>
  </w:style>
  <w:style w:type="paragraph" w:customStyle="1" w:styleId="ACMAReportImprint">
    <w:name w:val="ACMA Report Imprint"/>
    <w:rsid w:val="00046FF8"/>
    <w:pPr>
      <w:spacing w:after="80"/>
    </w:pPr>
    <w:rPr>
      <w:rFonts w:cs="Arial"/>
      <w:sz w:val="20"/>
      <w:szCs w:val="20"/>
      <w:lang w:eastAsia="en-US"/>
    </w:rPr>
  </w:style>
  <w:style w:type="paragraph" w:customStyle="1" w:styleId="ACMAReportImprintLast">
    <w:name w:val="ACMA Report Imprint Last"/>
    <w:basedOn w:val="ACMAReportImprint"/>
    <w:rsid w:val="00046FF8"/>
    <w:pPr>
      <w:spacing w:before="480" w:after="420"/>
    </w:pPr>
  </w:style>
  <w:style w:type="paragraph" w:customStyle="1" w:styleId="ACMAReportSubtitle">
    <w:name w:val="ACMA Report Subtitle"/>
    <w:rsid w:val="00046FF8"/>
    <w:pPr>
      <w:spacing w:before="1440"/>
    </w:pPr>
    <w:rPr>
      <w:sz w:val="36"/>
      <w:szCs w:val="20"/>
      <w:lang w:eastAsia="en-US"/>
    </w:rPr>
  </w:style>
  <w:style w:type="paragraph" w:customStyle="1" w:styleId="ACMAReportTitle">
    <w:name w:val="ACMA Report Title"/>
    <w:rsid w:val="00046FF8"/>
    <w:pPr>
      <w:spacing w:before="1980"/>
    </w:pPr>
    <w:rPr>
      <w:sz w:val="80"/>
      <w:szCs w:val="20"/>
      <w:lang w:eastAsia="en-US"/>
    </w:rPr>
  </w:style>
  <w:style w:type="paragraph" w:customStyle="1" w:styleId="ACMATableBullet">
    <w:name w:val="ACMA Table Bullet"/>
    <w:rsid w:val="00046FF8"/>
    <w:pPr>
      <w:numPr>
        <w:numId w:val="13"/>
      </w:numPr>
      <w:spacing w:before="40" w:after="40"/>
    </w:pPr>
    <w:rPr>
      <w:rFonts w:ascii="Arial" w:hAnsi="Arial"/>
      <w:sz w:val="20"/>
      <w:szCs w:val="20"/>
      <w:lang w:eastAsia="en-US"/>
    </w:rPr>
  </w:style>
  <w:style w:type="paragraph" w:customStyle="1" w:styleId="ACMATableCaption">
    <w:name w:val="ACMA Table Caption"/>
    <w:rsid w:val="00046FF8"/>
    <w:pPr>
      <w:spacing w:after="120"/>
    </w:pPr>
    <w:rPr>
      <w:rFonts w:ascii="Arial" w:hAnsi="Arial"/>
      <w:sz w:val="20"/>
      <w:szCs w:val="20"/>
      <w:lang w:eastAsia="en-US"/>
    </w:rPr>
  </w:style>
  <w:style w:type="paragraph" w:customStyle="1" w:styleId="ACMATableHeading">
    <w:name w:val="ACMA Table Heading"/>
    <w:rsid w:val="00046FF8"/>
    <w:pPr>
      <w:spacing w:before="40" w:after="40"/>
    </w:pPr>
    <w:rPr>
      <w:rFonts w:ascii="Arial" w:hAnsi="Arial"/>
      <w:b/>
      <w:sz w:val="20"/>
      <w:szCs w:val="20"/>
      <w:lang w:eastAsia="en-US"/>
    </w:rPr>
  </w:style>
  <w:style w:type="paragraph" w:customStyle="1" w:styleId="ACMATableNumber">
    <w:name w:val="ACMA Table Number"/>
    <w:rsid w:val="00046FF8"/>
    <w:pPr>
      <w:spacing w:before="160"/>
    </w:pPr>
    <w:rPr>
      <w:rFonts w:ascii="Arial" w:hAnsi="Arial"/>
      <w:b/>
      <w:sz w:val="20"/>
      <w:szCs w:val="20"/>
      <w:lang w:eastAsia="en-US"/>
    </w:rPr>
  </w:style>
  <w:style w:type="paragraph" w:customStyle="1" w:styleId="ACMATableText">
    <w:name w:val="ACMA Table Text"/>
    <w:rsid w:val="00046FF8"/>
    <w:pPr>
      <w:spacing w:before="40" w:after="40"/>
    </w:pPr>
    <w:rPr>
      <w:rFonts w:ascii="Arial" w:hAnsi="Arial"/>
      <w:sz w:val="20"/>
      <w:szCs w:val="20"/>
      <w:lang w:eastAsia="en-US"/>
    </w:rPr>
  </w:style>
  <w:style w:type="character" w:customStyle="1" w:styleId="FootnoteTextChar">
    <w:name w:val="Footnote Text Char"/>
    <w:aliases w:val="Footnote text Char,ACMA Footnote Text Char"/>
    <w:basedOn w:val="DefaultParagraphFont"/>
    <w:link w:val="FootnoteText"/>
    <w:uiPriority w:val="99"/>
    <w:rsid w:val="00046FF8"/>
    <w:rPr>
      <w:rFonts w:ascii="Arial" w:hAnsi="Arial"/>
      <w:sz w:val="16"/>
      <w:szCs w:val="16"/>
    </w:rPr>
  </w:style>
  <w:style w:type="paragraph" w:customStyle="1" w:styleId="LegislationLvl1">
    <w:name w:val="Legislation Lvl 1"/>
    <w:rsid w:val="00046FF8"/>
    <w:pPr>
      <w:numPr>
        <w:numId w:val="14"/>
      </w:numPr>
    </w:pPr>
    <w:rPr>
      <w:bCs/>
      <w:sz w:val="22"/>
      <w:szCs w:val="20"/>
      <w:lang w:eastAsia="en-US"/>
    </w:rPr>
  </w:style>
  <w:style w:type="paragraph" w:customStyle="1" w:styleId="LegislationLvl2">
    <w:name w:val="Legislation Lvl 2"/>
    <w:rsid w:val="00046FF8"/>
    <w:pPr>
      <w:numPr>
        <w:ilvl w:val="1"/>
        <w:numId w:val="14"/>
      </w:numPr>
    </w:pPr>
    <w:rPr>
      <w:sz w:val="22"/>
      <w:szCs w:val="20"/>
      <w:lang w:eastAsia="en-US"/>
    </w:rPr>
  </w:style>
  <w:style w:type="paragraph" w:customStyle="1" w:styleId="LegislationLvl3">
    <w:name w:val="Legislation Lvl 3"/>
    <w:rsid w:val="00046FF8"/>
    <w:pPr>
      <w:numPr>
        <w:ilvl w:val="2"/>
        <w:numId w:val="14"/>
      </w:numPr>
    </w:pPr>
    <w:rPr>
      <w:sz w:val="22"/>
      <w:szCs w:val="20"/>
      <w:lang w:eastAsia="en-US"/>
    </w:rPr>
  </w:style>
  <w:style w:type="paragraph" w:customStyle="1" w:styleId="LegislationLvl4">
    <w:name w:val="Legislation Lvl 4"/>
    <w:rsid w:val="00046FF8"/>
    <w:pPr>
      <w:numPr>
        <w:ilvl w:val="3"/>
        <w:numId w:val="14"/>
      </w:numPr>
    </w:pPr>
    <w:rPr>
      <w:sz w:val="22"/>
      <w:szCs w:val="20"/>
      <w:lang w:eastAsia="en-US"/>
    </w:rPr>
  </w:style>
  <w:style w:type="paragraph" w:customStyle="1" w:styleId="Pre-NumberedLegisLvl1">
    <w:name w:val="Pre-Numbered Legis Lvl 1"/>
    <w:rsid w:val="00046FF8"/>
    <w:pPr>
      <w:ind w:left="850" w:hanging="493"/>
    </w:pPr>
    <w:rPr>
      <w:sz w:val="22"/>
      <w:szCs w:val="20"/>
      <w:lang w:eastAsia="en-US"/>
    </w:rPr>
  </w:style>
  <w:style w:type="paragraph" w:customStyle="1" w:styleId="Pre-NumberedLegisLvl2">
    <w:name w:val="Pre-Numbered Legis Lvl 2"/>
    <w:rsid w:val="00046FF8"/>
    <w:pPr>
      <w:ind w:left="1367" w:hanging="516"/>
    </w:pPr>
    <w:rPr>
      <w:sz w:val="22"/>
      <w:szCs w:val="20"/>
      <w:lang w:eastAsia="en-US"/>
    </w:rPr>
  </w:style>
  <w:style w:type="paragraph" w:customStyle="1" w:styleId="Pre-NumberedLegisLvl3">
    <w:name w:val="Pre-Numbered Legis Lvl 3"/>
    <w:rsid w:val="00046FF8"/>
    <w:pPr>
      <w:ind w:left="1985" w:hanging="567"/>
    </w:pPr>
    <w:rPr>
      <w:sz w:val="22"/>
      <w:szCs w:val="20"/>
      <w:lang w:eastAsia="en-US"/>
    </w:rPr>
  </w:style>
  <w:style w:type="paragraph" w:customStyle="1" w:styleId="Pre-NumberedLegisLvl4">
    <w:name w:val="Pre-Numbered Legis Lvl 4"/>
    <w:rsid w:val="00046FF8"/>
    <w:pPr>
      <w:ind w:left="2721" w:hanging="680"/>
    </w:pPr>
    <w:rPr>
      <w:sz w:val="22"/>
      <w:szCs w:val="20"/>
      <w:lang w:eastAsia="en-US"/>
    </w:rPr>
  </w:style>
  <w:style w:type="character" w:customStyle="1" w:styleId="ACMABodyTextChar">
    <w:name w:val="ACMA Body Text Char"/>
    <w:basedOn w:val="DefaultParagraphFont"/>
    <w:link w:val="ACMABodyText"/>
    <w:locked/>
    <w:rsid w:val="00046FF8"/>
    <w:rPr>
      <w:rFonts w:ascii="Arial" w:hAnsi="Arial"/>
      <w:snapToGrid w:val="0"/>
      <w:sz w:val="22"/>
      <w:szCs w:val="20"/>
      <w:lang w:eastAsia="en-US"/>
    </w:rPr>
  </w:style>
  <w:style w:type="paragraph" w:customStyle="1" w:styleId="ScheduleHeading">
    <w:name w:val="Schedule Heading"/>
    <w:basedOn w:val="Normal"/>
    <w:next w:val="Normal"/>
    <w:rsid w:val="00046FF8"/>
    <w:pPr>
      <w:keepNext/>
      <w:keepLines/>
      <w:spacing w:before="360" w:after="0" w:line="240" w:lineRule="auto"/>
      <w:ind w:left="964" w:hanging="964"/>
    </w:pPr>
    <w:rPr>
      <w:rFonts w:ascii="Times New Roman" w:hAnsi="Times New Roman"/>
      <w:b/>
      <w:sz w:val="24"/>
    </w:rPr>
  </w:style>
  <w:style w:type="paragraph" w:customStyle="1" w:styleId="Definition">
    <w:name w:val="Definition"/>
    <w:aliases w:val="dd"/>
    <w:basedOn w:val="Normal"/>
    <w:rsid w:val="00046FF8"/>
    <w:pPr>
      <w:spacing w:before="180" w:after="0" w:line="240" w:lineRule="auto"/>
      <w:ind w:left="1134"/>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221">
      <w:marLeft w:val="0"/>
      <w:marRight w:val="0"/>
      <w:marTop w:val="0"/>
      <w:marBottom w:val="0"/>
      <w:divBdr>
        <w:top w:val="none" w:sz="0" w:space="0" w:color="auto"/>
        <w:left w:val="none" w:sz="0" w:space="0" w:color="auto"/>
        <w:bottom w:val="none" w:sz="0" w:space="0" w:color="auto"/>
        <w:right w:val="none" w:sz="0" w:space="0" w:color="auto"/>
      </w:divBdr>
    </w:div>
    <w:div w:id="24449198">
      <w:bodyDiv w:val="1"/>
      <w:marLeft w:val="0"/>
      <w:marRight w:val="0"/>
      <w:marTop w:val="0"/>
      <w:marBottom w:val="0"/>
      <w:divBdr>
        <w:top w:val="none" w:sz="0" w:space="0" w:color="auto"/>
        <w:left w:val="none" w:sz="0" w:space="0" w:color="auto"/>
        <w:bottom w:val="none" w:sz="0" w:space="0" w:color="auto"/>
        <w:right w:val="none" w:sz="0" w:space="0" w:color="auto"/>
      </w:divBdr>
    </w:div>
    <w:div w:id="38481960">
      <w:bodyDiv w:val="1"/>
      <w:marLeft w:val="0"/>
      <w:marRight w:val="0"/>
      <w:marTop w:val="0"/>
      <w:marBottom w:val="0"/>
      <w:divBdr>
        <w:top w:val="none" w:sz="0" w:space="0" w:color="auto"/>
        <w:left w:val="none" w:sz="0" w:space="0" w:color="auto"/>
        <w:bottom w:val="none" w:sz="0" w:space="0" w:color="auto"/>
        <w:right w:val="none" w:sz="0" w:space="0" w:color="auto"/>
      </w:divBdr>
    </w:div>
    <w:div w:id="50420572">
      <w:bodyDiv w:val="1"/>
      <w:marLeft w:val="0"/>
      <w:marRight w:val="0"/>
      <w:marTop w:val="0"/>
      <w:marBottom w:val="0"/>
      <w:divBdr>
        <w:top w:val="none" w:sz="0" w:space="0" w:color="auto"/>
        <w:left w:val="none" w:sz="0" w:space="0" w:color="auto"/>
        <w:bottom w:val="none" w:sz="0" w:space="0" w:color="auto"/>
        <w:right w:val="none" w:sz="0" w:space="0" w:color="auto"/>
      </w:divBdr>
    </w:div>
    <w:div w:id="53159484">
      <w:bodyDiv w:val="1"/>
      <w:marLeft w:val="0"/>
      <w:marRight w:val="0"/>
      <w:marTop w:val="0"/>
      <w:marBottom w:val="0"/>
      <w:divBdr>
        <w:top w:val="none" w:sz="0" w:space="0" w:color="auto"/>
        <w:left w:val="none" w:sz="0" w:space="0" w:color="auto"/>
        <w:bottom w:val="none" w:sz="0" w:space="0" w:color="auto"/>
        <w:right w:val="none" w:sz="0" w:space="0" w:color="auto"/>
      </w:divBdr>
    </w:div>
    <w:div w:id="86662056">
      <w:bodyDiv w:val="1"/>
      <w:marLeft w:val="0"/>
      <w:marRight w:val="0"/>
      <w:marTop w:val="0"/>
      <w:marBottom w:val="0"/>
      <w:divBdr>
        <w:top w:val="none" w:sz="0" w:space="0" w:color="auto"/>
        <w:left w:val="none" w:sz="0" w:space="0" w:color="auto"/>
        <w:bottom w:val="none" w:sz="0" w:space="0" w:color="auto"/>
        <w:right w:val="none" w:sz="0" w:space="0" w:color="auto"/>
      </w:divBdr>
    </w:div>
    <w:div w:id="96409007">
      <w:bodyDiv w:val="1"/>
      <w:marLeft w:val="0"/>
      <w:marRight w:val="0"/>
      <w:marTop w:val="0"/>
      <w:marBottom w:val="0"/>
      <w:divBdr>
        <w:top w:val="none" w:sz="0" w:space="0" w:color="auto"/>
        <w:left w:val="none" w:sz="0" w:space="0" w:color="auto"/>
        <w:bottom w:val="none" w:sz="0" w:space="0" w:color="auto"/>
        <w:right w:val="none" w:sz="0" w:space="0" w:color="auto"/>
      </w:divBdr>
    </w:div>
    <w:div w:id="110982907">
      <w:bodyDiv w:val="1"/>
      <w:marLeft w:val="0"/>
      <w:marRight w:val="0"/>
      <w:marTop w:val="0"/>
      <w:marBottom w:val="0"/>
      <w:divBdr>
        <w:top w:val="none" w:sz="0" w:space="0" w:color="auto"/>
        <w:left w:val="none" w:sz="0" w:space="0" w:color="auto"/>
        <w:bottom w:val="none" w:sz="0" w:space="0" w:color="auto"/>
        <w:right w:val="none" w:sz="0" w:space="0" w:color="auto"/>
      </w:divBdr>
    </w:div>
    <w:div w:id="118837335">
      <w:bodyDiv w:val="1"/>
      <w:marLeft w:val="0"/>
      <w:marRight w:val="0"/>
      <w:marTop w:val="0"/>
      <w:marBottom w:val="0"/>
      <w:divBdr>
        <w:top w:val="none" w:sz="0" w:space="0" w:color="auto"/>
        <w:left w:val="none" w:sz="0" w:space="0" w:color="auto"/>
        <w:bottom w:val="none" w:sz="0" w:space="0" w:color="auto"/>
        <w:right w:val="none" w:sz="0" w:space="0" w:color="auto"/>
      </w:divBdr>
    </w:div>
    <w:div w:id="119345837">
      <w:bodyDiv w:val="1"/>
      <w:marLeft w:val="0"/>
      <w:marRight w:val="0"/>
      <w:marTop w:val="0"/>
      <w:marBottom w:val="0"/>
      <w:divBdr>
        <w:top w:val="none" w:sz="0" w:space="0" w:color="auto"/>
        <w:left w:val="none" w:sz="0" w:space="0" w:color="auto"/>
        <w:bottom w:val="none" w:sz="0" w:space="0" w:color="auto"/>
        <w:right w:val="none" w:sz="0" w:space="0" w:color="auto"/>
      </w:divBdr>
    </w:div>
    <w:div w:id="121728390">
      <w:bodyDiv w:val="1"/>
      <w:marLeft w:val="0"/>
      <w:marRight w:val="0"/>
      <w:marTop w:val="0"/>
      <w:marBottom w:val="0"/>
      <w:divBdr>
        <w:top w:val="none" w:sz="0" w:space="0" w:color="auto"/>
        <w:left w:val="none" w:sz="0" w:space="0" w:color="auto"/>
        <w:bottom w:val="none" w:sz="0" w:space="0" w:color="auto"/>
        <w:right w:val="none" w:sz="0" w:space="0" w:color="auto"/>
      </w:divBdr>
    </w:div>
    <w:div w:id="134689342">
      <w:bodyDiv w:val="1"/>
      <w:marLeft w:val="0"/>
      <w:marRight w:val="0"/>
      <w:marTop w:val="0"/>
      <w:marBottom w:val="0"/>
      <w:divBdr>
        <w:top w:val="none" w:sz="0" w:space="0" w:color="auto"/>
        <w:left w:val="none" w:sz="0" w:space="0" w:color="auto"/>
        <w:bottom w:val="none" w:sz="0" w:space="0" w:color="auto"/>
        <w:right w:val="none" w:sz="0" w:space="0" w:color="auto"/>
      </w:divBdr>
      <w:divsChild>
        <w:div w:id="1766145782">
          <w:marLeft w:val="0"/>
          <w:marRight w:val="0"/>
          <w:marTop w:val="0"/>
          <w:marBottom w:val="0"/>
          <w:divBdr>
            <w:top w:val="none" w:sz="0" w:space="0" w:color="auto"/>
            <w:left w:val="none" w:sz="0" w:space="0" w:color="auto"/>
            <w:bottom w:val="none" w:sz="0" w:space="0" w:color="auto"/>
            <w:right w:val="none" w:sz="0" w:space="0" w:color="auto"/>
          </w:divBdr>
        </w:div>
      </w:divsChild>
    </w:div>
    <w:div w:id="141776922">
      <w:bodyDiv w:val="1"/>
      <w:marLeft w:val="0"/>
      <w:marRight w:val="0"/>
      <w:marTop w:val="0"/>
      <w:marBottom w:val="0"/>
      <w:divBdr>
        <w:top w:val="none" w:sz="0" w:space="0" w:color="auto"/>
        <w:left w:val="none" w:sz="0" w:space="0" w:color="auto"/>
        <w:bottom w:val="none" w:sz="0" w:space="0" w:color="auto"/>
        <w:right w:val="none" w:sz="0" w:space="0" w:color="auto"/>
      </w:divBdr>
    </w:div>
    <w:div w:id="180121128">
      <w:bodyDiv w:val="1"/>
      <w:marLeft w:val="0"/>
      <w:marRight w:val="0"/>
      <w:marTop w:val="0"/>
      <w:marBottom w:val="0"/>
      <w:divBdr>
        <w:top w:val="none" w:sz="0" w:space="0" w:color="auto"/>
        <w:left w:val="none" w:sz="0" w:space="0" w:color="auto"/>
        <w:bottom w:val="none" w:sz="0" w:space="0" w:color="auto"/>
        <w:right w:val="none" w:sz="0" w:space="0" w:color="auto"/>
      </w:divBdr>
    </w:div>
    <w:div w:id="207500243">
      <w:bodyDiv w:val="1"/>
      <w:marLeft w:val="0"/>
      <w:marRight w:val="0"/>
      <w:marTop w:val="0"/>
      <w:marBottom w:val="0"/>
      <w:divBdr>
        <w:top w:val="none" w:sz="0" w:space="0" w:color="auto"/>
        <w:left w:val="none" w:sz="0" w:space="0" w:color="auto"/>
        <w:bottom w:val="none" w:sz="0" w:space="0" w:color="auto"/>
        <w:right w:val="none" w:sz="0" w:space="0" w:color="auto"/>
      </w:divBdr>
    </w:div>
    <w:div w:id="210659364">
      <w:bodyDiv w:val="1"/>
      <w:marLeft w:val="0"/>
      <w:marRight w:val="0"/>
      <w:marTop w:val="0"/>
      <w:marBottom w:val="0"/>
      <w:divBdr>
        <w:top w:val="none" w:sz="0" w:space="0" w:color="auto"/>
        <w:left w:val="none" w:sz="0" w:space="0" w:color="auto"/>
        <w:bottom w:val="none" w:sz="0" w:space="0" w:color="auto"/>
        <w:right w:val="none" w:sz="0" w:space="0" w:color="auto"/>
      </w:divBdr>
    </w:div>
    <w:div w:id="244385905">
      <w:bodyDiv w:val="1"/>
      <w:marLeft w:val="0"/>
      <w:marRight w:val="0"/>
      <w:marTop w:val="0"/>
      <w:marBottom w:val="0"/>
      <w:divBdr>
        <w:top w:val="none" w:sz="0" w:space="0" w:color="auto"/>
        <w:left w:val="none" w:sz="0" w:space="0" w:color="auto"/>
        <w:bottom w:val="none" w:sz="0" w:space="0" w:color="auto"/>
        <w:right w:val="none" w:sz="0" w:space="0" w:color="auto"/>
      </w:divBdr>
    </w:div>
    <w:div w:id="245498417">
      <w:bodyDiv w:val="1"/>
      <w:marLeft w:val="0"/>
      <w:marRight w:val="0"/>
      <w:marTop w:val="0"/>
      <w:marBottom w:val="0"/>
      <w:divBdr>
        <w:top w:val="none" w:sz="0" w:space="0" w:color="auto"/>
        <w:left w:val="none" w:sz="0" w:space="0" w:color="auto"/>
        <w:bottom w:val="none" w:sz="0" w:space="0" w:color="auto"/>
        <w:right w:val="none" w:sz="0" w:space="0" w:color="auto"/>
      </w:divBdr>
    </w:div>
    <w:div w:id="270825926">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290551371">
      <w:bodyDiv w:val="1"/>
      <w:marLeft w:val="0"/>
      <w:marRight w:val="0"/>
      <w:marTop w:val="0"/>
      <w:marBottom w:val="0"/>
      <w:divBdr>
        <w:top w:val="none" w:sz="0" w:space="0" w:color="auto"/>
        <w:left w:val="none" w:sz="0" w:space="0" w:color="auto"/>
        <w:bottom w:val="none" w:sz="0" w:space="0" w:color="auto"/>
        <w:right w:val="none" w:sz="0" w:space="0" w:color="auto"/>
      </w:divBdr>
    </w:div>
    <w:div w:id="291525350">
      <w:bodyDiv w:val="1"/>
      <w:marLeft w:val="0"/>
      <w:marRight w:val="0"/>
      <w:marTop w:val="0"/>
      <w:marBottom w:val="0"/>
      <w:divBdr>
        <w:top w:val="none" w:sz="0" w:space="0" w:color="auto"/>
        <w:left w:val="none" w:sz="0" w:space="0" w:color="auto"/>
        <w:bottom w:val="none" w:sz="0" w:space="0" w:color="auto"/>
        <w:right w:val="none" w:sz="0" w:space="0" w:color="auto"/>
      </w:divBdr>
    </w:div>
    <w:div w:id="298534713">
      <w:bodyDiv w:val="1"/>
      <w:marLeft w:val="0"/>
      <w:marRight w:val="0"/>
      <w:marTop w:val="0"/>
      <w:marBottom w:val="0"/>
      <w:divBdr>
        <w:top w:val="none" w:sz="0" w:space="0" w:color="auto"/>
        <w:left w:val="none" w:sz="0" w:space="0" w:color="auto"/>
        <w:bottom w:val="none" w:sz="0" w:space="0" w:color="auto"/>
        <w:right w:val="none" w:sz="0" w:space="0" w:color="auto"/>
      </w:divBdr>
    </w:div>
    <w:div w:id="323627311">
      <w:bodyDiv w:val="1"/>
      <w:marLeft w:val="0"/>
      <w:marRight w:val="0"/>
      <w:marTop w:val="0"/>
      <w:marBottom w:val="0"/>
      <w:divBdr>
        <w:top w:val="none" w:sz="0" w:space="0" w:color="auto"/>
        <w:left w:val="none" w:sz="0" w:space="0" w:color="auto"/>
        <w:bottom w:val="none" w:sz="0" w:space="0" w:color="auto"/>
        <w:right w:val="none" w:sz="0" w:space="0" w:color="auto"/>
      </w:divBdr>
    </w:div>
    <w:div w:id="329213983">
      <w:marLeft w:val="0"/>
      <w:marRight w:val="0"/>
      <w:marTop w:val="0"/>
      <w:marBottom w:val="0"/>
      <w:divBdr>
        <w:top w:val="none" w:sz="0" w:space="0" w:color="auto"/>
        <w:left w:val="none" w:sz="0" w:space="0" w:color="auto"/>
        <w:bottom w:val="none" w:sz="0" w:space="0" w:color="auto"/>
        <w:right w:val="none" w:sz="0" w:space="0" w:color="auto"/>
      </w:divBdr>
    </w:div>
    <w:div w:id="332688381">
      <w:bodyDiv w:val="1"/>
      <w:marLeft w:val="0"/>
      <w:marRight w:val="0"/>
      <w:marTop w:val="0"/>
      <w:marBottom w:val="0"/>
      <w:divBdr>
        <w:top w:val="none" w:sz="0" w:space="0" w:color="auto"/>
        <w:left w:val="none" w:sz="0" w:space="0" w:color="auto"/>
        <w:bottom w:val="none" w:sz="0" w:space="0" w:color="auto"/>
        <w:right w:val="none" w:sz="0" w:space="0" w:color="auto"/>
      </w:divBdr>
    </w:div>
    <w:div w:id="345906730">
      <w:bodyDiv w:val="1"/>
      <w:marLeft w:val="0"/>
      <w:marRight w:val="0"/>
      <w:marTop w:val="0"/>
      <w:marBottom w:val="0"/>
      <w:divBdr>
        <w:top w:val="none" w:sz="0" w:space="0" w:color="auto"/>
        <w:left w:val="none" w:sz="0" w:space="0" w:color="auto"/>
        <w:bottom w:val="none" w:sz="0" w:space="0" w:color="auto"/>
        <w:right w:val="none" w:sz="0" w:space="0" w:color="auto"/>
      </w:divBdr>
    </w:div>
    <w:div w:id="353725281">
      <w:bodyDiv w:val="1"/>
      <w:marLeft w:val="0"/>
      <w:marRight w:val="0"/>
      <w:marTop w:val="0"/>
      <w:marBottom w:val="0"/>
      <w:divBdr>
        <w:top w:val="none" w:sz="0" w:space="0" w:color="auto"/>
        <w:left w:val="none" w:sz="0" w:space="0" w:color="auto"/>
        <w:bottom w:val="none" w:sz="0" w:space="0" w:color="auto"/>
        <w:right w:val="none" w:sz="0" w:space="0" w:color="auto"/>
      </w:divBdr>
    </w:div>
    <w:div w:id="385645808">
      <w:bodyDiv w:val="1"/>
      <w:marLeft w:val="0"/>
      <w:marRight w:val="0"/>
      <w:marTop w:val="0"/>
      <w:marBottom w:val="0"/>
      <w:divBdr>
        <w:top w:val="none" w:sz="0" w:space="0" w:color="auto"/>
        <w:left w:val="none" w:sz="0" w:space="0" w:color="auto"/>
        <w:bottom w:val="none" w:sz="0" w:space="0" w:color="auto"/>
        <w:right w:val="none" w:sz="0" w:space="0" w:color="auto"/>
      </w:divBdr>
      <w:divsChild>
        <w:div w:id="265115408">
          <w:marLeft w:val="0"/>
          <w:marRight w:val="0"/>
          <w:marTop w:val="0"/>
          <w:marBottom w:val="0"/>
          <w:divBdr>
            <w:top w:val="none" w:sz="0" w:space="0" w:color="auto"/>
            <w:left w:val="none" w:sz="0" w:space="0" w:color="auto"/>
            <w:bottom w:val="none" w:sz="0" w:space="0" w:color="auto"/>
            <w:right w:val="none" w:sz="0" w:space="0" w:color="auto"/>
          </w:divBdr>
        </w:div>
      </w:divsChild>
    </w:div>
    <w:div w:id="392430653">
      <w:bodyDiv w:val="1"/>
      <w:marLeft w:val="0"/>
      <w:marRight w:val="0"/>
      <w:marTop w:val="0"/>
      <w:marBottom w:val="0"/>
      <w:divBdr>
        <w:top w:val="none" w:sz="0" w:space="0" w:color="auto"/>
        <w:left w:val="none" w:sz="0" w:space="0" w:color="auto"/>
        <w:bottom w:val="none" w:sz="0" w:space="0" w:color="auto"/>
        <w:right w:val="none" w:sz="0" w:space="0" w:color="auto"/>
      </w:divBdr>
    </w:div>
    <w:div w:id="397020194">
      <w:bodyDiv w:val="1"/>
      <w:marLeft w:val="0"/>
      <w:marRight w:val="0"/>
      <w:marTop w:val="0"/>
      <w:marBottom w:val="0"/>
      <w:divBdr>
        <w:top w:val="none" w:sz="0" w:space="0" w:color="auto"/>
        <w:left w:val="none" w:sz="0" w:space="0" w:color="auto"/>
        <w:bottom w:val="none" w:sz="0" w:space="0" w:color="auto"/>
        <w:right w:val="none" w:sz="0" w:space="0" w:color="auto"/>
      </w:divBdr>
    </w:div>
    <w:div w:id="402024519">
      <w:marLeft w:val="0"/>
      <w:marRight w:val="0"/>
      <w:marTop w:val="0"/>
      <w:marBottom w:val="0"/>
      <w:divBdr>
        <w:top w:val="none" w:sz="0" w:space="0" w:color="auto"/>
        <w:left w:val="none" w:sz="0" w:space="0" w:color="auto"/>
        <w:bottom w:val="none" w:sz="0" w:space="0" w:color="auto"/>
        <w:right w:val="none" w:sz="0" w:space="0" w:color="auto"/>
      </w:divBdr>
    </w:div>
    <w:div w:id="408501496">
      <w:marLeft w:val="0"/>
      <w:marRight w:val="0"/>
      <w:marTop w:val="0"/>
      <w:marBottom w:val="0"/>
      <w:divBdr>
        <w:top w:val="none" w:sz="0" w:space="0" w:color="auto"/>
        <w:left w:val="none" w:sz="0" w:space="0" w:color="auto"/>
        <w:bottom w:val="none" w:sz="0" w:space="0" w:color="auto"/>
        <w:right w:val="none" w:sz="0" w:space="0" w:color="auto"/>
      </w:divBdr>
    </w:div>
    <w:div w:id="421998938">
      <w:bodyDiv w:val="1"/>
      <w:marLeft w:val="0"/>
      <w:marRight w:val="0"/>
      <w:marTop w:val="0"/>
      <w:marBottom w:val="0"/>
      <w:divBdr>
        <w:top w:val="none" w:sz="0" w:space="0" w:color="auto"/>
        <w:left w:val="none" w:sz="0" w:space="0" w:color="auto"/>
        <w:bottom w:val="none" w:sz="0" w:space="0" w:color="auto"/>
        <w:right w:val="none" w:sz="0" w:space="0" w:color="auto"/>
      </w:divBdr>
    </w:div>
    <w:div w:id="427506377">
      <w:bodyDiv w:val="1"/>
      <w:marLeft w:val="0"/>
      <w:marRight w:val="0"/>
      <w:marTop w:val="0"/>
      <w:marBottom w:val="0"/>
      <w:divBdr>
        <w:top w:val="none" w:sz="0" w:space="0" w:color="auto"/>
        <w:left w:val="none" w:sz="0" w:space="0" w:color="auto"/>
        <w:bottom w:val="none" w:sz="0" w:space="0" w:color="auto"/>
        <w:right w:val="none" w:sz="0" w:space="0" w:color="auto"/>
      </w:divBdr>
    </w:div>
    <w:div w:id="451558912">
      <w:bodyDiv w:val="1"/>
      <w:marLeft w:val="0"/>
      <w:marRight w:val="0"/>
      <w:marTop w:val="0"/>
      <w:marBottom w:val="0"/>
      <w:divBdr>
        <w:top w:val="none" w:sz="0" w:space="0" w:color="auto"/>
        <w:left w:val="none" w:sz="0" w:space="0" w:color="auto"/>
        <w:bottom w:val="none" w:sz="0" w:space="0" w:color="auto"/>
        <w:right w:val="none" w:sz="0" w:space="0" w:color="auto"/>
      </w:divBdr>
    </w:div>
    <w:div w:id="453790834">
      <w:bodyDiv w:val="1"/>
      <w:marLeft w:val="0"/>
      <w:marRight w:val="0"/>
      <w:marTop w:val="0"/>
      <w:marBottom w:val="0"/>
      <w:divBdr>
        <w:top w:val="none" w:sz="0" w:space="0" w:color="auto"/>
        <w:left w:val="none" w:sz="0" w:space="0" w:color="auto"/>
        <w:bottom w:val="none" w:sz="0" w:space="0" w:color="auto"/>
        <w:right w:val="none" w:sz="0" w:space="0" w:color="auto"/>
      </w:divBdr>
    </w:div>
    <w:div w:id="466241567">
      <w:bodyDiv w:val="1"/>
      <w:marLeft w:val="0"/>
      <w:marRight w:val="0"/>
      <w:marTop w:val="0"/>
      <w:marBottom w:val="0"/>
      <w:divBdr>
        <w:top w:val="none" w:sz="0" w:space="0" w:color="auto"/>
        <w:left w:val="none" w:sz="0" w:space="0" w:color="auto"/>
        <w:bottom w:val="none" w:sz="0" w:space="0" w:color="auto"/>
        <w:right w:val="none" w:sz="0" w:space="0" w:color="auto"/>
      </w:divBdr>
    </w:div>
    <w:div w:id="498354102">
      <w:bodyDiv w:val="1"/>
      <w:marLeft w:val="0"/>
      <w:marRight w:val="0"/>
      <w:marTop w:val="0"/>
      <w:marBottom w:val="0"/>
      <w:divBdr>
        <w:top w:val="none" w:sz="0" w:space="0" w:color="auto"/>
        <w:left w:val="none" w:sz="0" w:space="0" w:color="auto"/>
        <w:bottom w:val="none" w:sz="0" w:space="0" w:color="auto"/>
        <w:right w:val="none" w:sz="0" w:space="0" w:color="auto"/>
      </w:divBdr>
    </w:div>
    <w:div w:id="498616234">
      <w:bodyDiv w:val="1"/>
      <w:marLeft w:val="0"/>
      <w:marRight w:val="0"/>
      <w:marTop w:val="0"/>
      <w:marBottom w:val="0"/>
      <w:divBdr>
        <w:top w:val="none" w:sz="0" w:space="0" w:color="auto"/>
        <w:left w:val="none" w:sz="0" w:space="0" w:color="auto"/>
        <w:bottom w:val="none" w:sz="0" w:space="0" w:color="auto"/>
        <w:right w:val="none" w:sz="0" w:space="0" w:color="auto"/>
      </w:divBdr>
    </w:div>
    <w:div w:id="520167491">
      <w:bodyDiv w:val="1"/>
      <w:marLeft w:val="0"/>
      <w:marRight w:val="0"/>
      <w:marTop w:val="0"/>
      <w:marBottom w:val="0"/>
      <w:divBdr>
        <w:top w:val="none" w:sz="0" w:space="0" w:color="auto"/>
        <w:left w:val="none" w:sz="0" w:space="0" w:color="auto"/>
        <w:bottom w:val="none" w:sz="0" w:space="0" w:color="auto"/>
        <w:right w:val="none" w:sz="0" w:space="0" w:color="auto"/>
      </w:divBdr>
    </w:div>
    <w:div w:id="544217569">
      <w:bodyDiv w:val="1"/>
      <w:marLeft w:val="0"/>
      <w:marRight w:val="0"/>
      <w:marTop w:val="0"/>
      <w:marBottom w:val="0"/>
      <w:divBdr>
        <w:top w:val="none" w:sz="0" w:space="0" w:color="auto"/>
        <w:left w:val="none" w:sz="0" w:space="0" w:color="auto"/>
        <w:bottom w:val="none" w:sz="0" w:space="0" w:color="auto"/>
        <w:right w:val="none" w:sz="0" w:space="0" w:color="auto"/>
      </w:divBdr>
    </w:div>
    <w:div w:id="567544069">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613904912">
      <w:bodyDiv w:val="1"/>
      <w:marLeft w:val="0"/>
      <w:marRight w:val="0"/>
      <w:marTop w:val="0"/>
      <w:marBottom w:val="0"/>
      <w:divBdr>
        <w:top w:val="none" w:sz="0" w:space="0" w:color="auto"/>
        <w:left w:val="none" w:sz="0" w:space="0" w:color="auto"/>
        <w:bottom w:val="none" w:sz="0" w:space="0" w:color="auto"/>
        <w:right w:val="none" w:sz="0" w:space="0" w:color="auto"/>
      </w:divBdr>
    </w:div>
    <w:div w:id="665329850">
      <w:bodyDiv w:val="1"/>
      <w:marLeft w:val="0"/>
      <w:marRight w:val="0"/>
      <w:marTop w:val="0"/>
      <w:marBottom w:val="0"/>
      <w:divBdr>
        <w:top w:val="none" w:sz="0" w:space="0" w:color="auto"/>
        <w:left w:val="none" w:sz="0" w:space="0" w:color="auto"/>
        <w:bottom w:val="none" w:sz="0" w:space="0" w:color="auto"/>
        <w:right w:val="none" w:sz="0" w:space="0" w:color="auto"/>
      </w:divBdr>
    </w:div>
    <w:div w:id="667758786">
      <w:bodyDiv w:val="1"/>
      <w:marLeft w:val="0"/>
      <w:marRight w:val="0"/>
      <w:marTop w:val="0"/>
      <w:marBottom w:val="0"/>
      <w:divBdr>
        <w:top w:val="none" w:sz="0" w:space="0" w:color="auto"/>
        <w:left w:val="none" w:sz="0" w:space="0" w:color="auto"/>
        <w:bottom w:val="none" w:sz="0" w:space="0" w:color="auto"/>
        <w:right w:val="none" w:sz="0" w:space="0" w:color="auto"/>
      </w:divBdr>
    </w:div>
    <w:div w:id="689452913">
      <w:bodyDiv w:val="1"/>
      <w:marLeft w:val="0"/>
      <w:marRight w:val="0"/>
      <w:marTop w:val="0"/>
      <w:marBottom w:val="0"/>
      <w:divBdr>
        <w:top w:val="none" w:sz="0" w:space="0" w:color="auto"/>
        <w:left w:val="none" w:sz="0" w:space="0" w:color="auto"/>
        <w:bottom w:val="none" w:sz="0" w:space="0" w:color="auto"/>
        <w:right w:val="none" w:sz="0" w:space="0" w:color="auto"/>
      </w:divBdr>
    </w:div>
    <w:div w:id="692340195">
      <w:bodyDiv w:val="1"/>
      <w:marLeft w:val="0"/>
      <w:marRight w:val="0"/>
      <w:marTop w:val="0"/>
      <w:marBottom w:val="0"/>
      <w:divBdr>
        <w:top w:val="none" w:sz="0" w:space="0" w:color="auto"/>
        <w:left w:val="none" w:sz="0" w:space="0" w:color="auto"/>
        <w:bottom w:val="none" w:sz="0" w:space="0" w:color="auto"/>
        <w:right w:val="none" w:sz="0" w:space="0" w:color="auto"/>
      </w:divBdr>
    </w:div>
    <w:div w:id="701787243">
      <w:bodyDiv w:val="1"/>
      <w:marLeft w:val="0"/>
      <w:marRight w:val="0"/>
      <w:marTop w:val="0"/>
      <w:marBottom w:val="0"/>
      <w:divBdr>
        <w:top w:val="none" w:sz="0" w:space="0" w:color="auto"/>
        <w:left w:val="none" w:sz="0" w:space="0" w:color="auto"/>
        <w:bottom w:val="none" w:sz="0" w:space="0" w:color="auto"/>
        <w:right w:val="none" w:sz="0" w:space="0" w:color="auto"/>
      </w:divBdr>
    </w:div>
    <w:div w:id="705181572">
      <w:bodyDiv w:val="1"/>
      <w:marLeft w:val="0"/>
      <w:marRight w:val="0"/>
      <w:marTop w:val="0"/>
      <w:marBottom w:val="0"/>
      <w:divBdr>
        <w:top w:val="none" w:sz="0" w:space="0" w:color="auto"/>
        <w:left w:val="none" w:sz="0" w:space="0" w:color="auto"/>
        <w:bottom w:val="none" w:sz="0" w:space="0" w:color="auto"/>
        <w:right w:val="none" w:sz="0" w:space="0" w:color="auto"/>
      </w:divBdr>
    </w:div>
    <w:div w:id="718364410">
      <w:bodyDiv w:val="1"/>
      <w:marLeft w:val="0"/>
      <w:marRight w:val="0"/>
      <w:marTop w:val="0"/>
      <w:marBottom w:val="0"/>
      <w:divBdr>
        <w:top w:val="none" w:sz="0" w:space="0" w:color="auto"/>
        <w:left w:val="none" w:sz="0" w:space="0" w:color="auto"/>
        <w:bottom w:val="none" w:sz="0" w:space="0" w:color="auto"/>
        <w:right w:val="none" w:sz="0" w:space="0" w:color="auto"/>
      </w:divBdr>
    </w:div>
    <w:div w:id="726614763">
      <w:bodyDiv w:val="1"/>
      <w:marLeft w:val="0"/>
      <w:marRight w:val="0"/>
      <w:marTop w:val="0"/>
      <w:marBottom w:val="0"/>
      <w:divBdr>
        <w:top w:val="none" w:sz="0" w:space="0" w:color="auto"/>
        <w:left w:val="none" w:sz="0" w:space="0" w:color="auto"/>
        <w:bottom w:val="none" w:sz="0" w:space="0" w:color="auto"/>
        <w:right w:val="none" w:sz="0" w:space="0" w:color="auto"/>
      </w:divBdr>
    </w:div>
    <w:div w:id="729302672">
      <w:bodyDiv w:val="1"/>
      <w:marLeft w:val="0"/>
      <w:marRight w:val="0"/>
      <w:marTop w:val="0"/>
      <w:marBottom w:val="0"/>
      <w:divBdr>
        <w:top w:val="none" w:sz="0" w:space="0" w:color="auto"/>
        <w:left w:val="none" w:sz="0" w:space="0" w:color="auto"/>
        <w:bottom w:val="none" w:sz="0" w:space="0" w:color="auto"/>
        <w:right w:val="none" w:sz="0" w:space="0" w:color="auto"/>
      </w:divBdr>
    </w:div>
    <w:div w:id="744259476">
      <w:bodyDiv w:val="1"/>
      <w:marLeft w:val="0"/>
      <w:marRight w:val="0"/>
      <w:marTop w:val="0"/>
      <w:marBottom w:val="0"/>
      <w:divBdr>
        <w:top w:val="none" w:sz="0" w:space="0" w:color="auto"/>
        <w:left w:val="none" w:sz="0" w:space="0" w:color="auto"/>
        <w:bottom w:val="none" w:sz="0" w:space="0" w:color="auto"/>
        <w:right w:val="none" w:sz="0" w:space="0" w:color="auto"/>
      </w:divBdr>
    </w:div>
    <w:div w:id="808591916">
      <w:bodyDiv w:val="1"/>
      <w:marLeft w:val="0"/>
      <w:marRight w:val="0"/>
      <w:marTop w:val="0"/>
      <w:marBottom w:val="0"/>
      <w:divBdr>
        <w:top w:val="none" w:sz="0" w:space="0" w:color="auto"/>
        <w:left w:val="none" w:sz="0" w:space="0" w:color="auto"/>
        <w:bottom w:val="none" w:sz="0" w:space="0" w:color="auto"/>
        <w:right w:val="none" w:sz="0" w:space="0" w:color="auto"/>
      </w:divBdr>
    </w:div>
    <w:div w:id="809518391">
      <w:bodyDiv w:val="1"/>
      <w:marLeft w:val="0"/>
      <w:marRight w:val="0"/>
      <w:marTop w:val="0"/>
      <w:marBottom w:val="0"/>
      <w:divBdr>
        <w:top w:val="none" w:sz="0" w:space="0" w:color="auto"/>
        <w:left w:val="none" w:sz="0" w:space="0" w:color="auto"/>
        <w:bottom w:val="none" w:sz="0" w:space="0" w:color="auto"/>
        <w:right w:val="none" w:sz="0" w:space="0" w:color="auto"/>
      </w:divBdr>
    </w:div>
    <w:div w:id="816922733">
      <w:bodyDiv w:val="1"/>
      <w:marLeft w:val="0"/>
      <w:marRight w:val="0"/>
      <w:marTop w:val="0"/>
      <w:marBottom w:val="0"/>
      <w:divBdr>
        <w:top w:val="none" w:sz="0" w:space="0" w:color="auto"/>
        <w:left w:val="none" w:sz="0" w:space="0" w:color="auto"/>
        <w:bottom w:val="none" w:sz="0" w:space="0" w:color="auto"/>
        <w:right w:val="none" w:sz="0" w:space="0" w:color="auto"/>
      </w:divBdr>
    </w:div>
    <w:div w:id="824976876">
      <w:bodyDiv w:val="1"/>
      <w:marLeft w:val="0"/>
      <w:marRight w:val="0"/>
      <w:marTop w:val="0"/>
      <w:marBottom w:val="0"/>
      <w:divBdr>
        <w:top w:val="none" w:sz="0" w:space="0" w:color="auto"/>
        <w:left w:val="none" w:sz="0" w:space="0" w:color="auto"/>
        <w:bottom w:val="none" w:sz="0" w:space="0" w:color="auto"/>
        <w:right w:val="none" w:sz="0" w:space="0" w:color="auto"/>
      </w:divBdr>
    </w:div>
    <w:div w:id="829756315">
      <w:bodyDiv w:val="1"/>
      <w:marLeft w:val="0"/>
      <w:marRight w:val="0"/>
      <w:marTop w:val="0"/>
      <w:marBottom w:val="0"/>
      <w:divBdr>
        <w:top w:val="none" w:sz="0" w:space="0" w:color="auto"/>
        <w:left w:val="none" w:sz="0" w:space="0" w:color="auto"/>
        <w:bottom w:val="none" w:sz="0" w:space="0" w:color="auto"/>
        <w:right w:val="none" w:sz="0" w:space="0" w:color="auto"/>
      </w:divBdr>
    </w:div>
    <w:div w:id="859323086">
      <w:bodyDiv w:val="1"/>
      <w:marLeft w:val="0"/>
      <w:marRight w:val="0"/>
      <w:marTop w:val="0"/>
      <w:marBottom w:val="0"/>
      <w:divBdr>
        <w:top w:val="none" w:sz="0" w:space="0" w:color="auto"/>
        <w:left w:val="none" w:sz="0" w:space="0" w:color="auto"/>
        <w:bottom w:val="none" w:sz="0" w:space="0" w:color="auto"/>
        <w:right w:val="none" w:sz="0" w:space="0" w:color="auto"/>
      </w:divBdr>
    </w:div>
    <w:div w:id="887842556">
      <w:bodyDiv w:val="1"/>
      <w:marLeft w:val="0"/>
      <w:marRight w:val="0"/>
      <w:marTop w:val="0"/>
      <w:marBottom w:val="0"/>
      <w:divBdr>
        <w:top w:val="none" w:sz="0" w:space="0" w:color="auto"/>
        <w:left w:val="none" w:sz="0" w:space="0" w:color="auto"/>
        <w:bottom w:val="none" w:sz="0" w:space="0" w:color="auto"/>
        <w:right w:val="none" w:sz="0" w:space="0" w:color="auto"/>
      </w:divBdr>
    </w:div>
    <w:div w:id="890308770">
      <w:bodyDiv w:val="1"/>
      <w:marLeft w:val="0"/>
      <w:marRight w:val="0"/>
      <w:marTop w:val="0"/>
      <w:marBottom w:val="0"/>
      <w:divBdr>
        <w:top w:val="none" w:sz="0" w:space="0" w:color="auto"/>
        <w:left w:val="none" w:sz="0" w:space="0" w:color="auto"/>
        <w:bottom w:val="none" w:sz="0" w:space="0" w:color="auto"/>
        <w:right w:val="none" w:sz="0" w:space="0" w:color="auto"/>
      </w:divBdr>
    </w:div>
    <w:div w:id="892887321">
      <w:bodyDiv w:val="1"/>
      <w:marLeft w:val="0"/>
      <w:marRight w:val="0"/>
      <w:marTop w:val="0"/>
      <w:marBottom w:val="0"/>
      <w:divBdr>
        <w:top w:val="none" w:sz="0" w:space="0" w:color="auto"/>
        <w:left w:val="none" w:sz="0" w:space="0" w:color="auto"/>
        <w:bottom w:val="none" w:sz="0" w:space="0" w:color="auto"/>
        <w:right w:val="none" w:sz="0" w:space="0" w:color="auto"/>
      </w:divBdr>
    </w:div>
    <w:div w:id="894703129">
      <w:bodyDiv w:val="1"/>
      <w:marLeft w:val="0"/>
      <w:marRight w:val="0"/>
      <w:marTop w:val="0"/>
      <w:marBottom w:val="0"/>
      <w:divBdr>
        <w:top w:val="none" w:sz="0" w:space="0" w:color="auto"/>
        <w:left w:val="none" w:sz="0" w:space="0" w:color="auto"/>
        <w:bottom w:val="none" w:sz="0" w:space="0" w:color="auto"/>
        <w:right w:val="none" w:sz="0" w:space="0" w:color="auto"/>
      </w:divBdr>
    </w:div>
    <w:div w:id="910652402">
      <w:bodyDiv w:val="1"/>
      <w:marLeft w:val="0"/>
      <w:marRight w:val="0"/>
      <w:marTop w:val="0"/>
      <w:marBottom w:val="0"/>
      <w:divBdr>
        <w:top w:val="none" w:sz="0" w:space="0" w:color="auto"/>
        <w:left w:val="none" w:sz="0" w:space="0" w:color="auto"/>
        <w:bottom w:val="none" w:sz="0" w:space="0" w:color="auto"/>
        <w:right w:val="none" w:sz="0" w:space="0" w:color="auto"/>
      </w:divBdr>
    </w:div>
    <w:div w:id="916742165">
      <w:bodyDiv w:val="1"/>
      <w:marLeft w:val="0"/>
      <w:marRight w:val="0"/>
      <w:marTop w:val="0"/>
      <w:marBottom w:val="0"/>
      <w:divBdr>
        <w:top w:val="none" w:sz="0" w:space="0" w:color="auto"/>
        <w:left w:val="none" w:sz="0" w:space="0" w:color="auto"/>
        <w:bottom w:val="none" w:sz="0" w:space="0" w:color="auto"/>
        <w:right w:val="none" w:sz="0" w:space="0" w:color="auto"/>
      </w:divBdr>
    </w:div>
    <w:div w:id="931595198">
      <w:bodyDiv w:val="1"/>
      <w:marLeft w:val="0"/>
      <w:marRight w:val="0"/>
      <w:marTop w:val="0"/>
      <w:marBottom w:val="0"/>
      <w:divBdr>
        <w:top w:val="none" w:sz="0" w:space="0" w:color="auto"/>
        <w:left w:val="none" w:sz="0" w:space="0" w:color="auto"/>
        <w:bottom w:val="none" w:sz="0" w:space="0" w:color="auto"/>
        <w:right w:val="none" w:sz="0" w:space="0" w:color="auto"/>
      </w:divBdr>
    </w:div>
    <w:div w:id="934509009">
      <w:bodyDiv w:val="1"/>
      <w:marLeft w:val="0"/>
      <w:marRight w:val="0"/>
      <w:marTop w:val="0"/>
      <w:marBottom w:val="0"/>
      <w:divBdr>
        <w:top w:val="none" w:sz="0" w:space="0" w:color="auto"/>
        <w:left w:val="none" w:sz="0" w:space="0" w:color="auto"/>
        <w:bottom w:val="none" w:sz="0" w:space="0" w:color="auto"/>
        <w:right w:val="none" w:sz="0" w:space="0" w:color="auto"/>
      </w:divBdr>
      <w:divsChild>
        <w:div w:id="1395817545">
          <w:marLeft w:val="0"/>
          <w:marRight w:val="0"/>
          <w:marTop w:val="0"/>
          <w:marBottom w:val="0"/>
          <w:divBdr>
            <w:top w:val="none" w:sz="0" w:space="0" w:color="auto"/>
            <w:left w:val="none" w:sz="0" w:space="0" w:color="auto"/>
            <w:bottom w:val="none" w:sz="0" w:space="0" w:color="auto"/>
            <w:right w:val="none" w:sz="0" w:space="0" w:color="auto"/>
          </w:divBdr>
        </w:div>
      </w:divsChild>
    </w:div>
    <w:div w:id="934557737">
      <w:bodyDiv w:val="1"/>
      <w:marLeft w:val="0"/>
      <w:marRight w:val="0"/>
      <w:marTop w:val="0"/>
      <w:marBottom w:val="0"/>
      <w:divBdr>
        <w:top w:val="none" w:sz="0" w:space="0" w:color="auto"/>
        <w:left w:val="none" w:sz="0" w:space="0" w:color="auto"/>
        <w:bottom w:val="none" w:sz="0" w:space="0" w:color="auto"/>
        <w:right w:val="none" w:sz="0" w:space="0" w:color="auto"/>
      </w:divBdr>
    </w:div>
    <w:div w:id="946546332">
      <w:bodyDiv w:val="1"/>
      <w:marLeft w:val="0"/>
      <w:marRight w:val="0"/>
      <w:marTop w:val="0"/>
      <w:marBottom w:val="0"/>
      <w:divBdr>
        <w:top w:val="none" w:sz="0" w:space="0" w:color="auto"/>
        <w:left w:val="none" w:sz="0" w:space="0" w:color="auto"/>
        <w:bottom w:val="none" w:sz="0" w:space="0" w:color="auto"/>
        <w:right w:val="none" w:sz="0" w:space="0" w:color="auto"/>
      </w:divBdr>
    </w:div>
    <w:div w:id="948127664">
      <w:bodyDiv w:val="1"/>
      <w:marLeft w:val="0"/>
      <w:marRight w:val="0"/>
      <w:marTop w:val="0"/>
      <w:marBottom w:val="0"/>
      <w:divBdr>
        <w:top w:val="none" w:sz="0" w:space="0" w:color="auto"/>
        <w:left w:val="none" w:sz="0" w:space="0" w:color="auto"/>
        <w:bottom w:val="none" w:sz="0" w:space="0" w:color="auto"/>
        <w:right w:val="none" w:sz="0" w:space="0" w:color="auto"/>
      </w:divBdr>
    </w:div>
    <w:div w:id="949894974">
      <w:bodyDiv w:val="1"/>
      <w:marLeft w:val="0"/>
      <w:marRight w:val="0"/>
      <w:marTop w:val="0"/>
      <w:marBottom w:val="0"/>
      <w:divBdr>
        <w:top w:val="none" w:sz="0" w:space="0" w:color="auto"/>
        <w:left w:val="none" w:sz="0" w:space="0" w:color="auto"/>
        <w:bottom w:val="none" w:sz="0" w:space="0" w:color="auto"/>
        <w:right w:val="none" w:sz="0" w:space="0" w:color="auto"/>
      </w:divBdr>
    </w:div>
    <w:div w:id="956179665">
      <w:bodyDiv w:val="1"/>
      <w:marLeft w:val="0"/>
      <w:marRight w:val="0"/>
      <w:marTop w:val="0"/>
      <w:marBottom w:val="0"/>
      <w:divBdr>
        <w:top w:val="none" w:sz="0" w:space="0" w:color="auto"/>
        <w:left w:val="none" w:sz="0" w:space="0" w:color="auto"/>
        <w:bottom w:val="none" w:sz="0" w:space="0" w:color="auto"/>
        <w:right w:val="none" w:sz="0" w:space="0" w:color="auto"/>
      </w:divBdr>
    </w:div>
    <w:div w:id="957294636">
      <w:bodyDiv w:val="1"/>
      <w:marLeft w:val="0"/>
      <w:marRight w:val="0"/>
      <w:marTop w:val="0"/>
      <w:marBottom w:val="0"/>
      <w:divBdr>
        <w:top w:val="none" w:sz="0" w:space="0" w:color="auto"/>
        <w:left w:val="none" w:sz="0" w:space="0" w:color="auto"/>
        <w:bottom w:val="none" w:sz="0" w:space="0" w:color="auto"/>
        <w:right w:val="none" w:sz="0" w:space="0" w:color="auto"/>
      </w:divBdr>
      <w:divsChild>
        <w:div w:id="1276327197">
          <w:marLeft w:val="0"/>
          <w:marRight w:val="0"/>
          <w:marTop w:val="0"/>
          <w:marBottom w:val="0"/>
          <w:divBdr>
            <w:top w:val="none" w:sz="0" w:space="0" w:color="auto"/>
            <w:left w:val="none" w:sz="0" w:space="0" w:color="auto"/>
            <w:bottom w:val="none" w:sz="0" w:space="0" w:color="auto"/>
            <w:right w:val="none" w:sz="0" w:space="0" w:color="auto"/>
          </w:divBdr>
        </w:div>
      </w:divsChild>
    </w:div>
    <w:div w:id="991714783">
      <w:bodyDiv w:val="1"/>
      <w:marLeft w:val="0"/>
      <w:marRight w:val="0"/>
      <w:marTop w:val="0"/>
      <w:marBottom w:val="0"/>
      <w:divBdr>
        <w:top w:val="none" w:sz="0" w:space="0" w:color="auto"/>
        <w:left w:val="none" w:sz="0" w:space="0" w:color="auto"/>
        <w:bottom w:val="none" w:sz="0" w:space="0" w:color="auto"/>
        <w:right w:val="none" w:sz="0" w:space="0" w:color="auto"/>
      </w:divBdr>
    </w:div>
    <w:div w:id="1028333122">
      <w:bodyDiv w:val="1"/>
      <w:marLeft w:val="0"/>
      <w:marRight w:val="0"/>
      <w:marTop w:val="0"/>
      <w:marBottom w:val="0"/>
      <w:divBdr>
        <w:top w:val="none" w:sz="0" w:space="0" w:color="auto"/>
        <w:left w:val="none" w:sz="0" w:space="0" w:color="auto"/>
        <w:bottom w:val="none" w:sz="0" w:space="0" w:color="auto"/>
        <w:right w:val="none" w:sz="0" w:space="0" w:color="auto"/>
      </w:divBdr>
    </w:div>
    <w:div w:id="1046956171">
      <w:bodyDiv w:val="1"/>
      <w:marLeft w:val="0"/>
      <w:marRight w:val="0"/>
      <w:marTop w:val="0"/>
      <w:marBottom w:val="0"/>
      <w:divBdr>
        <w:top w:val="none" w:sz="0" w:space="0" w:color="auto"/>
        <w:left w:val="none" w:sz="0" w:space="0" w:color="auto"/>
        <w:bottom w:val="none" w:sz="0" w:space="0" w:color="auto"/>
        <w:right w:val="none" w:sz="0" w:space="0" w:color="auto"/>
      </w:divBdr>
    </w:div>
    <w:div w:id="1081369449">
      <w:bodyDiv w:val="1"/>
      <w:marLeft w:val="0"/>
      <w:marRight w:val="0"/>
      <w:marTop w:val="0"/>
      <w:marBottom w:val="0"/>
      <w:divBdr>
        <w:top w:val="none" w:sz="0" w:space="0" w:color="auto"/>
        <w:left w:val="none" w:sz="0" w:space="0" w:color="auto"/>
        <w:bottom w:val="none" w:sz="0" w:space="0" w:color="auto"/>
        <w:right w:val="none" w:sz="0" w:space="0" w:color="auto"/>
      </w:divBdr>
    </w:div>
    <w:div w:id="1094011786">
      <w:bodyDiv w:val="1"/>
      <w:marLeft w:val="0"/>
      <w:marRight w:val="0"/>
      <w:marTop w:val="0"/>
      <w:marBottom w:val="0"/>
      <w:divBdr>
        <w:top w:val="none" w:sz="0" w:space="0" w:color="auto"/>
        <w:left w:val="none" w:sz="0" w:space="0" w:color="auto"/>
        <w:bottom w:val="none" w:sz="0" w:space="0" w:color="auto"/>
        <w:right w:val="none" w:sz="0" w:space="0" w:color="auto"/>
      </w:divBdr>
    </w:div>
    <w:div w:id="1106848016">
      <w:bodyDiv w:val="1"/>
      <w:marLeft w:val="0"/>
      <w:marRight w:val="0"/>
      <w:marTop w:val="0"/>
      <w:marBottom w:val="0"/>
      <w:divBdr>
        <w:top w:val="none" w:sz="0" w:space="0" w:color="auto"/>
        <w:left w:val="none" w:sz="0" w:space="0" w:color="auto"/>
        <w:bottom w:val="none" w:sz="0" w:space="0" w:color="auto"/>
        <w:right w:val="none" w:sz="0" w:space="0" w:color="auto"/>
      </w:divBdr>
      <w:divsChild>
        <w:div w:id="1524978092">
          <w:marLeft w:val="0"/>
          <w:marRight w:val="0"/>
          <w:marTop w:val="0"/>
          <w:marBottom w:val="0"/>
          <w:divBdr>
            <w:top w:val="none" w:sz="0" w:space="0" w:color="auto"/>
            <w:left w:val="none" w:sz="0" w:space="0" w:color="auto"/>
            <w:bottom w:val="none" w:sz="0" w:space="0" w:color="auto"/>
            <w:right w:val="none" w:sz="0" w:space="0" w:color="auto"/>
          </w:divBdr>
        </w:div>
      </w:divsChild>
    </w:div>
    <w:div w:id="1109396179">
      <w:bodyDiv w:val="1"/>
      <w:marLeft w:val="0"/>
      <w:marRight w:val="0"/>
      <w:marTop w:val="0"/>
      <w:marBottom w:val="0"/>
      <w:divBdr>
        <w:top w:val="none" w:sz="0" w:space="0" w:color="auto"/>
        <w:left w:val="none" w:sz="0" w:space="0" w:color="auto"/>
        <w:bottom w:val="none" w:sz="0" w:space="0" w:color="auto"/>
        <w:right w:val="none" w:sz="0" w:space="0" w:color="auto"/>
      </w:divBdr>
    </w:div>
    <w:div w:id="1110591201">
      <w:bodyDiv w:val="1"/>
      <w:marLeft w:val="0"/>
      <w:marRight w:val="0"/>
      <w:marTop w:val="0"/>
      <w:marBottom w:val="0"/>
      <w:divBdr>
        <w:top w:val="none" w:sz="0" w:space="0" w:color="auto"/>
        <w:left w:val="none" w:sz="0" w:space="0" w:color="auto"/>
        <w:bottom w:val="none" w:sz="0" w:space="0" w:color="auto"/>
        <w:right w:val="none" w:sz="0" w:space="0" w:color="auto"/>
      </w:divBdr>
    </w:div>
    <w:div w:id="1122454211">
      <w:bodyDiv w:val="1"/>
      <w:marLeft w:val="0"/>
      <w:marRight w:val="0"/>
      <w:marTop w:val="0"/>
      <w:marBottom w:val="0"/>
      <w:divBdr>
        <w:top w:val="none" w:sz="0" w:space="0" w:color="auto"/>
        <w:left w:val="none" w:sz="0" w:space="0" w:color="auto"/>
        <w:bottom w:val="none" w:sz="0" w:space="0" w:color="auto"/>
        <w:right w:val="none" w:sz="0" w:space="0" w:color="auto"/>
      </w:divBdr>
    </w:div>
    <w:div w:id="1145584112">
      <w:bodyDiv w:val="1"/>
      <w:marLeft w:val="0"/>
      <w:marRight w:val="0"/>
      <w:marTop w:val="0"/>
      <w:marBottom w:val="0"/>
      <w:divBdr>
        <w:top w:val="none" w:sz="0" w:space="0" w:color="auto"/>
        <w:left w:val="none" w:sz="0" w:space="0" w:color="auto"/>
        <w:bottom w:val="none" w:sz="0" w:space="0" w:color="auto"/>
        <w:right w:val="none" w:sz="0" w:space="0" w:color="auto"/>
      </w:divBdr>
    </w:div>
    <w:div w:id="1167212364">
      <w:bodyDiv w:val="1"/>
      <w:marLeft w:val="0"/>
      <w:marRight w:val="0"/>
      <w:marTop w:val="0"/>
      <w:marBottom w:val="0"/>
      <w:divBdr>
        <w:top w:val="none" w:sz="0" w:space="0" w:color="auto"/>
        <w:left w:val="none" w:sz="0" w:space="0" w:color="auto"/>
        <w:bottom w:val="none" w:sz="0" w:space="0" w:color="auto"/>
        <w:right w:val="none" w:sz="0" w:space="0" w:color="auto"/>
      </w:divBdr>
    </w:div>
    <w:div w:id="1175610499">
      <w:bodyDiv w:val="1"/>
      <w:marLeft w:val="0"/>
      <w:marRight w:val="0"/>
      <w:marTop w:val="0"/>
      <w:marBottom w:val="0"/>
      <w:divBdr>
        <w:top w:val="none" w:sz="0" w:space="0" w:color="auto"/>
        <w:left w:val="none" w:sz="0" w:space="0" w:color="auto"/>
        <w:bottom w:val="none" w:sz="0" w:space="0" w:color="auto"/>
        <w:right w:val="none" w:sz="0" w:space="0" w:color="auto"/>
      </w:divBdr>
    </w:div>
    <w:div w:id="1176114634">
      <w:bodyDiv w:val="1"/>
      <w:marLeft w:val="0"/>
      <w:marRight w:val="0"/>
      <w:marTop w:val="0"/>
      <w:marBottom w:val="0"/>
      <w:divBdr>
        <w:top w:val="none" w:sz="0" w:space="0" w:color="auto"/>
        <w:left w:val="none" w:sz="0" w:space="0" w:color="auto"/>
        <w:bottom w:val="none" w:sz="0" w:space="0" w:color="auto"/>
        <w:right w:val="none" w:sz="0" w:space="0" w:color="auto"/>
      </w:divBdr>
    </w:div>
    <w:div w:id="1180242345">
      <w:bodyDiv w:val="1"/>
      <w:marLeft w:val="0"/>
      <w:marRight w:val="0"/>
      <w:marTop w:val="0"/>
      <w:marBottom w:val="0"/>
      <w:divBdr>
        <w:top w:val="none" w:sz="0" w:space="0" w:color="auto"/>
        <w:left w:val="none" w:sz="0" w:space="0" w:color="auto"/>
        <w:bottom w:val="none" w:sz="0" w:space="0" w:color="auto"/>
        <w:right w:val="none" w:sz="0" w:space="0" w:color="auto"/>
      </w:divBdr>
      <w:divsChild>
        <w:div w:id="1412046939">
          <w:marLeft w:val="0"/>
          <w:marRight w:val="0"/>
          <w:marTop w:val="0"/>
          <w:marBottom w:val="0"/>
          <w:divBdr>
            <w:top w:val="none" w:sz="0" w:space="0" w:color="auto"/>
            <w:left w:val="none" w:sz="0" w:space="0" w:color="auto"/>
            <w:bottom w:val="none" w:sz="0" w:space="0" w:color="auto"/>
            <w:right w:val="none" w:sz="0" w:space="0" w:color="auto"/>
          </w:divBdr>
        </w:div>
      </w:divsChild>
    </w:div>
    <w:div w:id="1188712760">
      <w:bodyDiv w:val="1"/>
      <w:marLeft w:val="0"/>
      <w:marRight w:val="0"/>
      <w:marTop w:val="0"/>
      <w:marBottom w:val="0"/>
      <w:divBdr>
        <w:top w:val="none" w:sz="0" w:space="0" w:color="auto"/>
        <w:left w:val="none" w:sz="0" w:space="0" w:color="auto"/>
        <w:bottom w:val="none" w:sz="0" w:space="0" w:color="auto"/>
        <w:right w:val="none" w:sz="0" w:space="0" w:color="auto"/>
      </w:divBdr>
    </w:div>
    <w:div w:id="1203175680">
      <w:bodyDiv w:val="1"/>
      <w:marLeft w:val="0"/>
      <w:marRight w:val="0"/>
      <w:marTop w:val="0"/>
      <w:marBottom w:val="0"/>
      <w:divBdr>
        <w:top w:val="none" w:sz="0" w:space="0" w:color="auto"/>
        <w:left w:val="none" w:sz="0" w:space="0" w:color="auto"/>
        <w:bottom w:val="none" w:sz="0" w:space="0" w:color="auto"/>
        <w:right w:val="none" w:sz="0" w:space="0" w:color="auto"/>
      </w:divBdr>
    </w:div>
    <w:div w:id="1211961957">
      <w:bodyDiv w:val="1"/>
      <w:marLeft w:val="0"/>
      <w:marRight w:val="0"/>
      <w:marTop w:val="0"/>
      <w:marBottom w:val="0"/>
      <w:divBdr>
        <w:top w:val="none" w:sz="0" w:space="0" w:color="auto"/>
        <w:left w:val="none" w:sz="0" w:space="0" w:color="auto"/>
        <w:bottom w:val="none" w:sz="0" w:space="0" w:color="auto"/>
        <w:right w:val="none" w:sz="0" w:space="0" w:color="auto"/>
      </w:divBdr>
    </w:div>
    <w:div w:id="1266772931">
      <w:bodyDiv w:val="1"/>
      <w:marLeft w:val="0"/>
      <w:marRight w:val="0"/>
      <w:marTop w:val="0"/>
      <w:marBottom w:val="0"/>
      <w:divBdr>
        <w:top w:val="none" w:sz="0" w:space="0" w:color="auto"/>
        <w:left w:val="none" w:sz="0" w:space="0" w:color="auto"/>
        <w:bottom w:val="none" w:sz="0" w:space="0" w:color="auto"/>
        <w:right w:val="none" w:sz="0" w:space="0" w:color="auto"/>
      </w:divBdr>
    </w:div>
    <w:div w:id="1273632581">
      <w:bodyDiv w:val="1"/>
      <w:marLeft w:val="0"/>
      <w:marRight w:val="0"/>
      <w:marTop w:val="0"/>
      <w:marBottom w:val="0"/>
      <w:divBdr>
        <w:top w:val="none" w:sz="0" w:space="0" w:color="auto"/>
        <w:left w:val="none" w:sz="0" w:space="0" w:color="auto"/>
        <w:bottom w:val="none" w:sz="0" w:space="0" w:color="auto"/>
        <w:right w:val="none" w:sz="0" w:space="0" w:color="auto"/>
      </w:divBdr>
    </w:div>
    <w:div w:id="1275484699">
      <w:bodyDiv w:val="1"/>
      <w:marLeft w:val="0"/>
      <w:marRight w:val="0"/>
      <w:marTop w:val="0"/>
      <w:marBottom w:val="0"/>
      <w:divBdr>
        <w:top w:val="none" w:sz="0" w:space="0" w:color="auto"/>
        <w:left w:val="none" w:sz="0" w:space="0" w:color="auto"/>
        <w:bottom w:val="none" w:sz="0" w:space="0" w:color="auto"/>
        <w:right w:val="none" w:sz="0" w:space="0" w:color="auto"/>
      </w:divBdr>
    </w:div>
    <w:div w:id="1280836182">
      <w:bodyDiv w:val="1"/>
      <w:marLeft w:val="0"/>
      <w:marRight w:val="0"/>
      <w:marTop w:val="0"/>
      <w:marBottom w:val="0"/>
      <w:divBdr>
        <w:top w:val="none" w:sz="0" w:space="0" w:color="auto"/>
        <w:left w:val="none" w:sz="0" w:space="0" w:color="auto"/>
        <w:bottom w:val="none" w:sz="0" w:space="0" w:color="auto"/>
        <w:right w:val="none" w:sz="0" w:space="0" w:color="auto"/>
      </w:divBdr>
    </w:div>
    <w:div w:id="1294797491">
      <w:bodyDiv w:val="1"/>
      <w:marLeft w:val="0"/>
      <w:marRight w:val="0"/>
      <w:marTop w:val="0"/>
      <w:marBottom w:val="0"/>
      <w:divBdr>
        <w:top w:val="none" w:sz="0" w:space="0" w:color="auto"/>
        <w:left w:val="none" w:sz="0" w:space="0" w:color="auto"/>
        <w:bottom w:val="none" w:sz="0" w:space="0" w:color="auto"/>
        <w:right w:val="none" w:sz="0" w:space="0" w:color="auto"/>
      </w:divBdr>
    </w:div>
    <w:div w:id="1295671209">
      <w:bodyDiv w:val="1"/>
      <w:marLeft w:val="0"/>
      <w:marRight w:val="0"/>
      <w:marTop w:val="0"/>
      <w:marBottom w:val="0"/>
      <w:divBdr>
        <w:top w:val="none" w:sz="0" w:space="0" w:color="auto"/>
        <w:left w:val="none" w:sz="0" w:space="0" w:color="auto"/>
        <w:bottom w:val="none" w:sz="0" w:space="0" w:color="auto"/>
        <w:right w:val="none" w:sz="0" w:space="0" w:color="auto"/>
      </w:divBdr>
    </w:div>
    <w:div w:id="1323434232">
      <w:bodyDiv w:val="1"/>
      <w:marLeft w:val="0"/>
      <w:marRight w:val="0"/>
      <w:marTop w:val="0"/>
      <w:marBottom w:val="0"/>
      <w:divBdr>
        <w:top w:val="none" w:sz="0" w:space="0" w:color="auto"/>
        <w:left w:val="none" w:sz="0" w:space="0" w:color="auto"/>
        <w:bottom w:val="none" w:sz="0" w:space="0" w:color="auto"/>
        <w:right w:val="none" w:sz="0" w:space="0" w:color="auto"/>
      </w:divBdr>
    </w:div>
    <w:div w:id="1323850216">
      <w:bodyDiv w:val="1"/>
      <w:marLeft w:val="0"/>
      <w:marRight w:val="0"/>
      <w:marTop w:val="0"/>
      <w:marBottom w:val="0"/>
      <w:divBdr>
        <w:top w:val="none" w:sz="0" w:space="0" w:color="auto"/>
        <w:left w:val="none" w:sz="0" w:space="0" w:color="auto"/>
        <w:bottom w:val="none" w:sz="0" w:space="0" w:color="auto"/>
        <w:right w:val="none" w:sz="0" w:space="0" w:color="auto"/>
      </w:divBdr>
    </w:div>
    <w:div w:id="1342203546">
      <w:bodyDiv w:val="1"/>
      <w:marLeft w:val="0"/>
      <w:marRight w:val="0"/>
      <w:marTop w:val="0"/>
      <w:marBottom w:val="0"/>
      <w:divBdr>
        <w:top w:val="none" w:sz="0" w:space="0" w:color="auto"/>
        <w:left w:val="none" w:sz="0" w:space="0" w:color="auto"/>
        <w:bottom w:val="none" w:sz="0" w:space="0" w:color="auto"/>
        <w:right w:val="none" w:sz="0" w:space="0" w:color="auto"/>
      </w:divBdr>
    </w:div>
    <w:div w:id="1344279322">
      <w:bodyDiv w:val="1"/>
      <w:marLeft w:val="0"/>
      <w:marRight w:val="0"/>
      <w:marTop w:val="0"/>
      <w:marBottom w:val="0"/>
      <w:divBdr>
        <w:top w:val="none" w:sz="0" w:space="0" w:color="auto"/>
        <w:left w:val="none" w:sz="0" w:space="0" w:color="auto"/>
        <w:bottom w:val="none" w:sz="0" w:space="0" w:color="auto"/>
        <w:right w:val="none" w:sz="0" w:space="0" w:color="auto"/>
      </w:divBdr>
    </w:div>
    <w:div w:id="1347171122">
      <w:bodyDiv w:val="1"/>
      <w:marLeft w:val="0"/>
      <w:marRight w:val="0"/>
      <w:marTop w:val="0"/>
      <w:marBottom w:val="0"/>
      <w:divBdr>
        <w:top w:val="none" w:sz="0" w:space="0" w:color="auto"/>
        <w:left w:val="none" w:sz="0" w:space="0" w:color="auto"/>
        <w:bottom w:val="none" w:sz="0" w:space="0" w:color="auto"/>
        <w:right w:val="none" w:sz="0" w:space="0" w:color="auto"/>
      </w:divBdr>
    </w:div>
    <w:div w:id="1364096203">
      <w:bodyDiv w:val="1"/>
      <w:marLeft w:val="0"/>
      <w:marRight w:val="0"/>
      <w:marTop w:val="0"/>
      <w:marBottom w:val="0"/>
      <w:divBdr>
        <w:top w:val="none" w:sz="0" w:space="0" w:color="auto"/>
        <w:left w:val="none" w:sz="0" w:space="0" w:color="auto"/>
        <w:bottom w:val="none" w:sz="0" w:space="0" w:color="auto"/>
        <w:right w:val="none" w:sz="0" w:space="0" w:color="auto"/>
      </w:divBdr>
    </w:div>
    <w:div w:id="1392843581">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421170761">
      <w:marLeft w:val="0"/>
      <w:marRight w:val="0"/>
      <w:marTop w:val="0"/>
      <w:marBottom w:val="0"/>
      <w:divBdr>
        <w:top w:val="none" w:sz="0" w:space="0" w:color="auto"/>
        <w:left w:val="none" w:sz="0" w:space="0" w:color="auto"/>
        <w:bottom w:val="none" w:sz="0" w:space="0" w:color="auto"/>
        <w:right w:val="none" w:sz="0" w:space="0" w:color="auto"/>
      </w:divBdr>
    </w:div>
    <w:div w:id="1426417229">
      <w:bodyDiv w:val="1"/>
      <w:marLeft w:val="0"/>
      <w:marRight w:val="0"/>
      <w:marTop w:val="0"/>
      <w:marBottom w:val="0"/>
      <w:divBdr>
        <w:top w:val="none" w:sz="0" w:space="0" w:color="auto"/>
        <w:left w:val="none" w:sz="0" w:space="0" w:color="auto"/>
        <w:bottom w:val="none" w:sz="0" w:space="0" w:color="auto"/>
        <w:right w:val="none" w:sz="0" w:space="0" w:color="auto"/>
      </w:divBdr>
    </w:div>
    <w:div w:id="1439566373">
      <w:bodyDiv w:val="1"/>
      <w:marLeft w:val="0"/>
      <w:marRight w:val="0"/>
      <w:marTop w:val="0"/>
      <w:marBottom w:val="0"/>
      <w:divBdr>
        <w:top w:val="none" w:sz="0" w:space="0" w:color="auto"/>
        <w:left w:val="none" w:sz="0" w:space="0" w:color="auto"/>
        <w:bottom w:val="none" w:sz="0" w:space="0" w:color="auto"/>
        <w:right w:val="none" w:sz="0" w:space="0" w:color="auto"/>
      </w:divBdr>
    </w:div>
    <w:div w:id="1476989616">
      <w:bodyDiv w:val="1"/>
      <w:marLeft w:val="0"/>
      <w:marRight w:val="0"/>
      <w:marTop w:val="0"/>
      <w:marBottom w:val="0"/>
      <w:divBdr>
        <w:top w:val="none" w:sz="0" w:space="0" w:color="auto"/>
        <w:left w:val="none" w:sz="0" w:space="0" w:color="auto"/>
        <w:bottom w:val="none" w:sz="0" w:space="0" w:color="auto"/>
        <w:right w:val="none" w:sz="0" w:space="0" w:color="auto"/>
      </w:divBdr>
    </w:div>
    <w:div w:id="1506822030">
      <w:bodyDiv w:val="1"/>
      <w:marLeft w:val="0"/>
      <w:marRight w:val="0"/>
      <w:marTop w:val="0"/>
      <w:marBottom w:val="0"/>
      <w:divBdr>
        <w:top w:val="none" w:sz="0" w:space="0" w:color="auto"/>
        <w:left w:val="none" w:sz="0" w:space="0" w:color="auto"/>
        <w:bottom w:val="none" w:sz="0" w:space="0" w:color="auto"/>
        <w:right w:val="none" w:sz="0" w:space="0" w:color="auto"/>
      </w:divBdr>
    </w:div>
    <w:div w:id="1522086707">
      <w:bodyDiv w:val="1"/>
      <w:marLeft w:val="0"/>
      <w:marRight w:val="0"/>
      <w:marTop w:val="0"/>
      <w:marBottom w:val="0"/>
      <w:divBdr>
        <w:top w:val="none" w:sz="0" w:space="0" w:color="auto"/>
        <w:left w:val="none" w:sz="0" w:space="0" w:color="auto"/>
        <w:bottom w:val="none" w:sz="0" w:space="0" w:color="auto"/>
        <w:right w:val="none" w:sz="0" w:space="0" w:color="auto"/>
      </w:divBdr>
    </w:div>
    <w:div w:id="1562978356">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600866147">
      <w:bodyDiv w:val="1"/>
      <w:marLeft w:val="0"/>
      <w:marRight w:val="0"/>
      <w:marTop w:val="0"/>
      <w:marBottom w:val="0"/>
      <w:divBdr>
        <w:top w:val="none" w:sz="0" w:space="0" w:color="auto"/>
        <w:left w:val="none" w:sz="0" w:space="0" w:color="auto"/>
        <w:bottom w:val="none" w:sz="0" w:space="0" w:color="auto"/>
        <w:right w:val="none" w:sz="0" w:space="0" w:color="auto"/>
      </w:divBdr>
    </w:div>
    <w:div w:id="1622951995">
      <w:bodyDiv w:val="1"/>
      <w:marLeft w:val="0"/>
      <w:marRight w:val="0"/>
      <w:marTop w:val="0"/>
      <w:marBottom w:val="0"/>
      <w:divBdr>
        <w:top w:val="none" w:sz="0" w:space="0" w:color="auto"/>
        <w:left w:val="none" w:sz="0" w:space="0" w:color="auto"/>
        <w:bottom w:val="none" w:sz="0" w:space="0" w:color="auto"/>
        <w:right w:val="none" w:sz="0" w:space="0" w:color="auto"/>
      </w:divBdr>
    </w:div>
    <w:div w:id="1623686367">
      <w:bodyDiv w:val="1"/>
      <w:marLeft w:val="0"/>
      <w:marRight w:val="0"/>
      <w:marTop w:val="0"/>
      <w:marBottom w:val="0"/>
      <w:divBdr>
        <w:top w:val="none" w:sz="0" w:space="0" w:color="auto"/>
        <w:left w:val="none" w:sz="0" w:space="0" w:color="auto"/>
        <w:bottom w:val="none" w:sz="0" w:space="0" w:color="auto"/>
        <w:right w:val="none" w:sz="0" w:space="0" w:color="auto"/>
      </w:divBdr>
    </w:div>
    <w:div w:id="1647397664">
      <w:bodyDiv w:val="1"/>
      <w:marLeft w:val="0"/>
      <w:marRight w:val="0"/>
      <w:marTop w:val="0"/>
      <w:marBottom w:val="0"/>
      <w:divBdr>
        <w:top w:val="none" w:sz="0" w:space="0" w:color="auto"/>
        <w:left w:val="none" w:sz="0" w:space="0" w:color="auto"/>
        <w:bottom w:val="none" w:sz="0" w:space="0" w:color="auto"/>
        <w:right w:val="none" w:sz="0" w:space="0" w:color="auto"/>
      </w:divBdr>
    </w:div>
    <w:div w:id="1658723825">
      <w:bodyDiv w:val="1"/>
      <w:marLeft w:val="0"/>
      <w:marRight w:val="0"/>
      <w:marTop w:val="0"/>
      <w:marBottom w:val="0"/>
      <w:divBdr>
        <w:top w:val="none" w:sz="0" w:space="0" w:color="auto"/>
        <w:left w:val="none" w:sz="0" w:space="0" w:color="auto"/>
        <w:bottom w:val="none" w:sz="0" w:space="0" w:color="auto"/>
        <w:right w:val="none" w:sz="0" w:space="0" w:color="auto"/>
      </w:divBdr>
    </w:div>
    <w:div w:id="1681589253">
      <w:bodyDiv w:val="1"/>
      <w:marLeft w:val="0"/>
      <w:marRight w:val="0"/>
      <w:marTop w:val="0"/>
      <w:marBottom w:val="0"/>
      <w:divBdr>
        <w:top w:val="none" w:sz="0" w:space="0" w:color="auto"/>
        <w:left w:val="none" w:sz="0" w:space="0" w:color="auto"/>
        <w:bottom w:val="none" w:sz="0" w:space="0" w:color="auto"/>
        <w:right w:val="none" w:sz="0" w:space="0" w:color="auto"/>
      </w:divBdr>
    </w:div>
    <w:div w:id="1690181853">
      <w:bodyDiv w:val="1"/>
      <w:marLeft w:val="0"/>
      <w:marRight w:val="0"/>
      <w:marTop w:val="0"/>
      <w:marBottom w:val="0"/>
      <w:divBdr>
        <w:top w:val="none" w:sz="0" w:space="0" w:color="auto"/>
        <w:left w:val="none" w:sz="0" w:space="0" w:color="auto"/>
        <w:bottom w:val="none" w:sz="0" w:space="0" w:color="auto"/>
        <w:right w:val="none" w:sz="0" w:space="0" w:color="auto"/>
      </w:divBdr>
    </w:div>
    <w:div w:id="1695763851">
      <w:bodyDiv w:val="1"/>
      <w:marLeft w:val="0"/>
      <w:marRight w:val="0"/>
      <w:marTop w:val="0"/>
      <w:marBottom w:val="0"/>
      <w:divBdr>
        <w:top w:val="none" w:sz="0" w:space="0" w:color="auto"/>
        <w:left w:val="none" w:sz="0" w:space="0" w:color="auto"/>
        <w:bottom w:val="none" w:sz="0" w:space="0" w:color="auto"/>
        <w:right w:val="none" w:sz="0" w:space="0" w:color="auto"/>
      </w:divBdr>
    </w:div>
    <w:div w:id="1706829123">
      <w:bodyDiv w:val="1"/>
      <w:marLeft w:val="0"/>
      <w:marRight w:val="0"/>
      <w:marTop w:val="0"/>
      <w:marBottom w:val="0"/>
      <w:divBdr>
        <w:top w:val="none" w:sz="0" w:space="0" w:color="auto"/>
        <w:left w:val="none" w:sz="0" w:space="0" w:color="auto"/>
        <w:bottom w:val="none" w:sz="0" w:space="0" w:color="auto"/>
        <w:right w:val="none" w:sz="0" w:space="0" w:color="auto"/>
      </w:divBdr>
    </w:div>
    <w:div w:id="1711568539">
      <w:bodyDiv w:val="1"/>
      <w:marLeft w:val="0"/>
      <w:marRight w:val="0"/>
      <w:marTop w:val="0"/>
      <w:marBottom w:val="0"/>
      <w:divBdr>
        <w:top w:val="none" w:sz="0" w:space="0" w:color="auto"/>
        <w:left w:val="none" w:sz="0" w:space="0" w:color="auto"/>
        <w:bottom w:val="none" w:sz="0" w:space="0" w:color="auto"/>
        <w:right w:val="none" w:sz="0" w:space="0" w:color="auto"/>
      </w:divBdr>
    </w:div>
    <w:div w:id="1724937804">
      <w:bodyDiv w:val="1"/>
      <w:marLeft w:val="0"/>
      <w:marRight w:val="0"/>
      <w:marTop w:val="0"/>
      <w:marBottom w:val="0"/>
      <w:divBdr>
        <w:top w:val="none" w:sz="0" w:space="0" w:color="auto"/>
        <w:left w:val="none" w:sz="0" w:space="0" w:color="auto"/>
        <w:bottom w:val="none" w:sz="0" w:space="0" w:color="auto"/>
        <w:right w:val="none" w:sz="0" w:space="0" w:color="auto"/>
      </w:divBdr>
    </w:div>
    <w:div w:id="1727679549">
      <w:bodyDiv w:val="1"/>
      <w:marLeft w:val="0"/>
      <w:marRight w:val="0"/>
      <w:marTop w:val="0"/>
      <w:marBottom w:val="0"/>
      <w:divBdr>
        <w:top w:val="none" w:sz="0" w:space="0" w:color="auto"/>
        <w:left w:val="none" w:sz="0" w:space="0" w:color="auto"/>
        <w:bottom w:val="none" w:sz="0" w:space="0" w:color="auto"/>
        <w:right w:val="none" w:sz="0" w:space="0" w:color="auto"/>
      </w:divBdr>
    </w:div>
    <w:div w:id="1744377242">
      <w:bodyDiv w:val="1"/>
      <w:marLeft w:val="0"/>
      <w:marRight w:val="0"/>
      <w:marTop w:val="0"/>
      <w:marBottom w:val="0"/>
      <w:divBdr>
        <w:top w:val="none" w:sz="0" w:space="0" w:color="auto"/>
        <w:left w:val="none" w:sz="0" w:space="0" w:color="auto"/>
        <w:bottom w:val="none" w:sz="0" w:space="0" w:color="auto"/>
        <w:right w:val="none" w:sz="0" w:space="0" w:color="auto"/>
      </w:divBdr>
    </w:div>
    <w:div w:id="1749422965">
      <w:bodyDiv w:val="1"/>
      <w:marLeft w:val="0"/>
      <w:marRight w:val="0"/>
      <w:marTop w:val="0"/>
      <w:marBottom w:val="0"/>
      <w:divBdr>
        <w:top w:val="none" w:sz="0" w:space="0" w:color="auto"/>
        <w:left w:val="none" w:sz="0" w:space="0" w:color="auto"/>
        <w:bottom w:val="none" w:sz="0" w:space="0" w:color="auto"/>
        <w:right w:val="none" w:sz="0" w:space="0" w:color="auto"/>
      </w:divBdr>
    </w:div>
    <w:div w:id="1751846322">
      <w:bodyDiv w:val="1"/>
      <w:marLeft w:val="0"/>
      <w:marRight w:val="0"/>
      <w:marTop w:val="0"/>
      <w:marBottom w:val="0"/>
      <w:divBdr>
        <w:top w:val="none" w:sz="0" w:space="0" w:color="auto"/>
        <w:left w:val="none" w:sz="0" w:space="0" w:color="auto"/>
        <w:bottom w:val="none" w:sz="0" w:space="0" w:color="auto"/>
        <w:right w:val="none" w:sz="0" w:space="0" w:color="auto"/>
      </w:divBdr>
    </w:div>
    <w:div w:id="1752434519">
      <w:bodyDiv w:val="1"/>
      <w:marLeft w:val="0"/>
      <w:marRight w:val="0"/>
      <w:marTop w:val="0"/>
      <w:marBottom w:val="0"/>
      <w:divBdr>
        <w:top w:val="none" w:sz="0" w:space="0" w:color="auto"/>
        <w:left w:val="none" w:sz="0" w:space="0" w:color="auto"/>
        <w:bottom w:val="none" w:sz="0" w:space="0" w:color="auto"/>
        <w:right w:val="none" w:sz="0" w:space="0" w:color="auto"/>
      </w:divBdr>
    </w:div>
    <w:div w:id="1767118245">
      <w:bodyDiv w:val="1"/>
      <w:marLeft w:val="0"/>
      <w:marRight w:val="0"/>
      <w:marTop w:val="0"/>
      <w:marBottom w:val="0"/>
      <w:divBdr>
        <w:top w:val="none" w:sz="0" w:space="0" w:color="auto"/>
        <w:left w:val="none" w:sz="0" w:space="0" w:color="auto"/>
        <w:bottom w:val="none" w:sz="0" w:space="0" w:color="auto"/>
        <w:right w:val="none" w:sz="0" w:space="0" w:color="auto"/>
      </w:divBdr>
    </w:div>
    <w:div w:id="1772048426">
      <w:bodyDiv w:val="1"/>
      <w:marLeft w:val="0"/>
      <w:marRight w:val="0"/>
      <w:marTop w:val="0"/>
      <w:marBottom w:val="0"/>
      <w:divBdr>
        <w:top w:val="none" w:sz="0" w:space="0" w:color="auto"/>
        <w:left w:val="none" w:sz="0" w:space="0" w:color="auto"/>
        <w:bottom w:val="none" w:sz="0" w:space="0" w:color="auto"/>
        <w:right w:val="none" w:sz="0" w:space="0" w:color="auto"/>
      </w:divBdr>
    </w:div>
    <w:div w:id="1790203713">
      <w:bodyDiv w:val="1"/>
      <w:marLeft w:val="0"/>
      <w:marRight w:val="0"/>
      <w:marTop w:val="0"/>
      <w:marBottom w:val="0"/>
      <w:divBdr>
        <w:top w:val="none" w:sz="0" w:space="0" w:color="auto"/>
        <w:left w:val="none" w:sz="0" w:space="0" w:color="auto"/>
        <w:bottom w:val="none" w:sz="0" w:space="0" w:color="auto"/>
        <w:right w:val="none" w:sz="0" w:space="0" w:color="auto"/>
      </w:divBdr>
    </w:div>
    <w:div w:id="1797210586">
      <w:bodyDiv w:val="1"/>
      <w:marLeft w:val="0"/>
      <w:marRight w:val="0"/>
      <w:marTop w:val="0"/>
      <w:marBottom w:val="0"/>
      <w:divBdr>
        <w:top w:val="none" w:sz="0" w:space="0" w:color="auto"/>
        <w:left w:val="none" w:sz="0" w:space="0" w:color="auto"/>
        <w:bottom w:val="none" w:sz="0" w:space="0" w:color="auto"/>
        <w:right w:val="none" w:sz="0" w:space="0" w:color="auto"/>
      </w:divBdr>
    </w:div>
    <w:div w:id="1832938851">
      <w:bodyDiv w:val="1"/>
      <w:marLeft w:val="0"/>
      <w:marRight w:val="0"/>
      <w:marTop w:val="0"/>
      <w:marBottom w:val="0"/>
      <w:divBdr>
        <w:top w:val="none" w:sz="0" w:space="0" w:color="auto"/>
        <w:left w:val="none" w:sz="0" w:space="0" w:color="auto"/>
        <w:bottom w:val="none" w:sz="0" w:space="0" w:color="auto"/>
        <w:right w:val="none" w:sz="0" w:space="0" w:color="auto"/>
      </w:divBdr>
    </w:div>
    <w:div w:id="1849059297">
      <w:bodyDiv w:val="1"/>
      <w:marLeft w:val="0"/>
      <w:marRight w:val="0"/>
      <w:marTop w:val="0"/>
      <w:marBottom w:val="0"/>
      <w:divBdr>
        <w:top w:val="none" w:sz="0" w:space="0" w:color="auto"/>
        <w:left w:val="none" w:sz="0" w:space="0" w:color="auto"/>
        <w:bottom w:val="none" w:sz="0" w:space="0" w:color="auto"/>
        <w:right w:val="none" w:sz="0" w:space="0" w:color="auto"/>
      </w:divBdr>
    </w:div>
    <w:div w:id="1862938072">
      <w:bodyDiv w:val="1"/>
      <w:marLeft w:val="0"/>
      <w:marRight w:val="0"/>
      <w:marTop w:val="0"/>
      <w:marBottom w:val="0"/>
      <w:divBdr>
        <w:top w:val="none" w:sz="0" w:space="0" w:color="auto"/>
        <w:left w:val="none" w:sz="0" w:space="0" w:color="auto"/>
        <w:bottom w:val="none" w:sz="0" w:space="0" w:color="auto"/>
        <w:right w:val="none" w:sz="0" w:space="0" w:color="auto"/>
      </w:divBdr>
    </w:div>
    <w:div w:id="1865559744">
      <w:bodyDiv w:val="1"/>
      <w:marLeft w:val="0"/>
      <w:marRight w:val="0"/>
      <w:marTop w:val="0"/>
      <w:marBottom w:val="0"/>
      <w:divBdr>
        <w:top w:val="none" w:sz="0" w:space="0" w:color="auto"/>
        <w:left w:val="none" w:sz="0" w:space="0" w:color="auto"/>
        <w:bottom w:val="none" w:sz="0" w:space="0" w:color="auto"/>
        <w:right w:val="none" w:sz="0" w:space="0" w:color="auto"/>
      </w:divBdr>
    </w:div>
    <w:div w:id="1870412277">
      <w:bodyDiv w:val="1"/>
      <w:marLeft w:val="0"/>
      <w:marRight w:val="0"/>
      <w:marTop w:val="0"/>
      <w:marBottom w:val="0"/>
      <w:divBdr>
        <w:top w:val="none" w:sz="0" w:space="0" w:color="auto"/>
        <w:left w:val="none" w:sz="0" w:space="0" w:color="auto"/>
        <w:bottom w:val="none" w:sz="0" w:space="0" w:color="auto"/>
        <w:right w:val="none" w:sz="0" w:space="0" w:color="auto"/>
      </w:divBdr>
    </w:div>
    <w:div w:id="1886982965">
      <w:bodyDiv w:val="1"/>
      <w:marLeft w:val="0"/>
      <w:marRight w:val="0"/>
      <w:marTop w:val="0"/>
      <w:marBottom w:val="0"/>
      <w:divBdr>
        <w:top w:val="none" w:sz="0" w:space="0" w:color="auto"/>
        <w:left w:val="none" w:sz="0" w:space="0" w:color="auto"/>
        <w:bottom w:val="none" w:sz="0" w:space="0" w:color="auto"/>
        <w:right w:val="none" w:sz="0" w:space="0" w:color="auto"/>
      </w:divBdr>
    </w:div>
    <w:div w:id="19020159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49042650">
      <w:bodyDiv w:val="1"/>
      <w:marLeft w:val="0"/>
      <w:marRight w:val="0"/>
      <w:marTop w:val="0"/>
      <w:marBottom w:val="0"/>
      <w:divBdr>
        <w:top w:val="none" w:sz="0" w:space="0" w:color="auto"/>
        <w:left w:val="none" w:sz="0" w:space="0" w:color="auto"/>
        <w:bottom w:val="none" w:sz="0" w:space="0" w:color="auto"/>
        <w:right w:val="none" w:sz="0" w:space="0" w:color="auto"/>
      </w:divBdr>
    </w:div>
    <w:div w:id="1952010197">
      <w:bodyDiv w:val="1"/>
      <w:marLeft w:val="0"/>
      <w:marRight w:val="0"/>
      <w:marTop w:val="0"/>
      <w:marBottom w:val="0"/>
      <w:divBdr>
        <w:top w:val="none" w:sz="0" w:space="0" w:color="auto"/>
        <w:left w:val="none" w:sz="0" w:space="0" w:color="auto"/>
        <w:bottom w:val="none" w:sz="0" w:space="0" w:color="auto"/>
        <w:right w:val="none" w:sz="0" w:space="0" w:color="auto"/>
      </w:divBdr>
    </w:div>
    <w:div w:id="1971590214">
      <w:bodyDiv w:val="1"/>
      <w:marLeft w:val="0"/>
      <w:marRight w:val="0"/>
      <w:marTop w:val="0"/>
      <w:marBottom w:val="0"/>
      <w:divBdr>
        <w:top w:val="none" w:sz="0" w:space="0" w:color="auto"/>
        <w:left w:val="none" w:sz="0" w:space="0" w:color="auto"/>
        <w:bottom w:val="none" w:sz="0" w:space="0" w:color="auto"/>
        <w:right w:val="none" w:sz="0" w:space="0" w:color="auto"/>
      </w:divBdr>
    </w:div>
    <w:div w:id="2014792257">
      <w:bodyDiv w:val="1"/>
      <w:marLeft w:val="0"/>
      <w:marRight w:val="0"/>
      <w:marTop w:val="0"/>
      <w:marBottom w:val="0"/>
      <w:divBdr>
        <w:top w:val="none" w:sz="0" w:space="0" w:color="auto"/>
        <w:left w:val="none" w:sz="0" w:space="0" w:color="auto"/>
        <w:bottom w:val="none" w:sz="0" w:space="0" w:color="auto"/>
        <w:right w:val="none" w:sz="0" w:space="0" w:color="auto"/>
      </w:divBdr>
    </w:div>
    <w:div w:id="2023319995">
      <w:bodyDiv w:val="1"/>
      <w:marLeft w:val="0"/>
      <w:marRight w:val="0"/>
      <w:marTop w:val="0"/>
      <w:marBottom w:val="0"/>
      <w:divBdr>
        <w:top w:val="none" w:sz="0" w:space="0" w:color="auto"/>
        <w:left w:val="none" w:sz="0" w:space="0" w:color="auto"/>
        <w:bottom w:val="none" w:sz="0" w:space="0" w:color="auto"/>
        <w:right w:val="none" w:sz="0" w:space="0" w:color="auto"/>
      </w:divBdr>
    </w:div>
    <w:div w:id="2072389867">
      <w:bodyDiv w:val="1"/>
      <w:marLeft w:val="0"/>
      <w:marRight w:val="0"/>
      <w:marTop w:val="0"/>
      <w:marBottom w:val="0"/>
      <w:divBdr>
        <w:top w:val="none" w:sz="0" w:space="0" w:color="auto"/>
        <w:left w:val="none" w:sz="0" w:space="0" w:color="auto"/>
        <w:bottom w:val="none" w:sz="0" w:space="0" w:color="auto"/>
        <w:right w:val="none" w:sz="0" w:space="0" w:color="auto"/>
      </w:divBdr>
    </w:div>
    <w:div w:id="2076465944">
      <w:bodyDiv w:val="1"/>
      <w:marLeft w:val="0"/>
      <w:marRight w:val="0"/>
      <w:marTop w:val="0"/>
      <w:marBottom w:val="0"/>
      <w:divBdr>
        <w:top w:val="none" w:sz="0" w:space="0" w:color="auto"/>
        <w:left w:val="none" w:sz="0" w:space="0" w:color="auto"/>
        <w:bottom w:val="none" w:sz="0" w:space="0" w:color="auto"/>
        <w:right w:val="none" w:sz="0" w:space="0" w:color="auto"/>
      </w:divBdr>
    </w:div>
    <w:div w:id="2088649158">
      <w:bodyDiv w:val="1"/>
      <w:marLeft w:val="0"/>
      <w:marRight w:val="0"/>
      <w:marTop w:val="0"/>
      <w:marBottom w:val="0"/>
      <w:divBdr>
        <w:top w:val="none" w:sz="0" w:space="0" w:color="auto"/>
        <w:left w:val="none" w:sz="0" w:space="0" w:color="auto"/>
        <w:bottom w:val="none" w:sz="0" w:space="0" w:color="auto"/>
        <w:right w:val="none" w:sz="0" w:space="0" w:color="auto"/>
      </w:divBdr>
    </w:div>
    <w:div w:id="2131707685">
      <w:bodyDiv w:val="1"/>
      <w:marLeft w:val="0"/>
      <w:marRight w:val="0"/>
      <w:marTop w:val="0"/>
      <w:marBottom w:val="0"/>
      <w:divBdr>
        <w:top w:val="none" w:sz="0" w:space="0" w:color="auto"/>
        <w:left w:val="none" w:sz="0" w:space="0" w:color="auto"/>
        <w:bottom w:val="none" w:sz="0" w:space="0" w:color="auto"/>
        <w:right w:val="none" w:sz="0" w:space="0" w:color="auto"/>
      </w:divBdr>
    </w:div>
    <w:div w:id="2133667073">
      <w:bodyDiv w:val="1"/>
      <w:marLeft w:val="0"/>
      <w:marRight w:val="0"/>
      <w:marTop w:val="0"/>
      <w:marBottom w:val="0"/>
      <w:divBdr>
        <w:top w:val="none" w:sz="0" w:space="0" w:color="auto"/>
        <w:left w:val="none" w:sz="0" w:space="0" w:color="auto"/>
        <w:bottom w:val="none" w:sz="0" w:space="0" w:color="auto"/>
        <w:right w:val="none" w:sz="0" w:space="0" w:color="auto"/>
      </w:divBdr>
    </w:div>
    <w:div w:id="2139298489">
      <w:bodyDiv w:val="1"/>
      <w:marLeft w:val="0"/>
      <w:marRight w:val="0"/>
      <w:marTop w:val="0"/>
      <w:marBottom w:val="0"/>
      <w:divBdr>
        <w:top w:val="none" w:sz="0" w:space="0" w:color="auto"/>
        <w:left w:val="none" w:sz="0" w:space="0" w:color="auto"/>
        <w:bottom w:val="none" w:sz="0" w:space="0" w:color="auto"/>
        <w:right w:val="none" w:sz="0" w:space="0" w:color="auto"/>
      </w:divBdr>
    </w:div>
    <w:div w:id="21448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current-and-past-spectrum-embargoes" TargetMode="Externa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yperlink" Target="https://www.acma.gov.au/privacy-policy"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consultations/2023-03/draft-five-year-spectrum-outlook-2023-28" TargetMode="External"/><Relationship Id="rId33" Type="http://schemas.openxmlformats.org/officeDocument/2006/relationships/hyperlink" Target="https://www.acma.gov.au/publication-submissions" TargetMode="Externa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abs.gov.au/statistics/people/population/regional-population/latest-relea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consultations/2023-03/proposed-changes-apparatus-licence-pricing-structures" TargetMode="External"/><Relationship Id="rId32" Type="http://schemas.openxmlformats.org/officeDocument/2006/relationships/hyperlink" Target="mailto:spectrumpricing@acma.gov.au" TargetMode="Externa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bs.gov.au/statistics/standards/australian-statistical-geography-standard-asgs-edition-3/jul2021-jun2026/significant-urban-areas-urban-centres-and-localities-section-state/significant-urban-areas" TargetMode="External"/><Relationship Id="rId36"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acma.gov.au/have-your-sa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consultations/2023-03/proposed-changes-apparatus-licence-pricing-structures" TargetMode="External"/><Relationship Id="rId30" Type="http://schemas.openxmlformats.org/officeDocument/2006/relationships/hyperlink" Target="https://www.abs.gov.au/statistics/standards/australian-statistical-geography-standard-asgs-edition-3/jul2021-jun2026/significant-urban-areas-urban-centres-and-localities-section-state/significant-urban-areas" TargetMode="External"/><Relationship Id="rId35" Type="http://schemas.openxmlformats.org/officeDocument/2006/relationships/header" Target="header7.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ma.gov.au/publications/2019-09/instruction/rali-fx21-television-outside-broadcasting-services" TargetMode="External"/><Relationship Id="rId2" Type="http://schemas.openxmlformats.org/officeDocument/2006/relationships/hyperlink" Target="https://www.acma.gov.au/current-and-past-spectrum-embargoes" TargetMode="External"/><Relationship Id="rId1" Type="http://schemas.openxmlformats.org/officeDocument/2006/relationships/hyperlink" Target="https://www.legislation.gov.au/Series/F2022L008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5220</Words>
  <Characters>28975</Characters>
  <Application>Microsoft Office Word</Application>
  <DocSecurity>0</DocSecurity>
  <Lines>1931</Lines>
  <Paragraphs>1628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32567</CharactersWithSpaces>
  <SharedDoc>false</SharedDoc>
  <HLinks>
    <vt:vector size="174" baseType="variant">
      <vt:variant>
        <vt:i4>2097192</vt:i4>
      </vt:variant>
      <vt:variant>
        <vt:i4>120</vt:i4>
      </vt:variant>
      <vt:variant>
        <vt:i4>0</vt:i4>
      </vt:variant>
      <vt:variant>
        <vt:i4>5</vt:i4>
      </vt:variant>
      <vt:variant>
        <vt:lpwstr>https://www.acma.gov.au/privacy-policy</vt:lpwstr>
      </vt:variant>
      <vt:variant>
        <vt:lpwstr/>
      </vt:variant>
      <vt:variant>
        <vt:i4>3473455</vt:i4>
      </vt:variant>
      <vt:variant>
        <vt:i4>117</vt:i4>
      </vt:variant>
      <vt:variant>
        <vt:i4>0</vt:i4>
      </vt:variant>
      <vt:variant>
        <vt:i4>5</vt:i4>
      </vt:variant>
      <vt:variant>
        <vt:lpwstr>https://www.acma.gov.au/publication-submissions</vt:lpwstr>
      </vt:variant>
      <vt:variant>
        <vt:lpwstr/>
      </vt:variant>
      <vt:variant>
        <vt:i4>7602187</vt:i4>
      </vt:variant>
      <vt:variant>
        <vt:i4>114</vt:i4>
      </vt:variant>
      <vt:variant>
        <vt:i4>0</vt:i4>
      </vt:variant>
      <vt:variant>
        <vt:i4>5</vt:i4>
      </vt:variant>
      <vt:variant>
        <vt:lpwstr>mailto:spectrumpricing@acma.gov.au</vt:lpwstr>
      </vt:variant>
      <vt:variant>
        <vt:lpwstr/>
      </vt:variant>
      <vt:variant>
        <vt:i4>5308427</vt:i4>
      </vt:variant>
      <vt:variant>
        <vt:i4>111</vt:i4>
      </vt:variant>
      <vt:variant>
        <vt:i4>0</vt:i4>
      </vt:variant>
      <vt:variant>
        <vt:i4>5</vt:i4>
      </vt:variant>
      <vt:variant>
        <vt:lpwstr>https://www.acma.gov.au/have-your-say</vt:lpwstr>
      </vt:variant>
      <vt:variant>
        <vt:lpwstr/>
      </vt:variant>
      <vt:variant>
        <vt:i4>4522068</vt:i4>
      </vt:variant>
      <vt:variant>
        <vt:i4>108</vt:i4>
      </vt:variant>
      <vt:variant>
        <vt:i4>0</vt:i4>
      </vt:variant>
      <vt:variant>
        <vt:i4>5</vt:i4>
      </vt:variant>
      <vt:variant>
        <vt:lpwstr>https://www.abs.gov.au/statistics/standards/australian-statistical-geography-standard-asgs-edition-3/jul2021-jun2026/significant-urban-areas-urban-centres-and-localities-section-state/significant-urban-areas</vt:lpwstr>
      </vt:variant>
      <vt:variant>
        <vt:lpwstr>:~:text=Population%20(ERP).-,SUA%20design%20criteria,to%20be%20Significant%20Urban%20Areas.</vt:lpwstr>
      </vt:variant>
      <vt:variant>
        <vt:i4>6750267</vt:i4>
      </vt:variant>
      <vt:variant>
        <vt:i4>105</vt:i4>
      </vt:variant>
      <vt:variant>
        <vt:i4>0</vt:i4>
      </vt:variant>
      <vt:variant>
        <vt:i4>5</vt:i4>
      </vt:variant>
      <vt:variant>
        <vt:lpwstr>https://www.abs.gov.au/statistics/people/population/regional-population/latest-release</vt:lpwstr>
      </vt:variant>
      <vt:variant>
        <vt:lpwstr/>
      </vt:variant>
      <vt:variant>
        <vt:i4>7536748</vt:i4>
      </vt:variant>
      <vt:variant>
        <vt:i4>102</vt:i4>
      </vt:variant>
      <vt:variant>
        <vt:i4>0</vt:i4>
      </vt:variant>
      <vt:variant>
        <vt:i4>5</vt:i4>
      </vt:variant>
      <vt:variant>
        <vt:lpwstr>https://www.abs.gov.au/statistics/standards/australian-statistical-geography-standard-asgs-edition-3/jul2021-jun2026/significant-urban-areas-urban-centres-and-localities-section-state/significant-urban-areas</vt:lpwstr>
      </vt:variant>
      <vt:variant>
        <vt:lpwstr/>
      </vt:variant>
      <vt:variant>
        <vt:i4>3539045</vt:i4>
      </vt:variant>
      <vt:variant>
        <vt:i4>99</vt:i4>
      </vt:variant>
      <vt:variant>
        <vt:i4>0</vt:i4>
      </vt:variant>
      <vt:variant>
        <vt:i4>5</vt:i4>
      </vt:variant>
      <vt:variant>
        <vt:lpwstr>https://www.acma.gov.au/consultations/2023-03/proposed-changes-apparatus-licence-pricing-structures</vt:lpwstr>
      </vt:variant>
      <vt:variant>
        <vt:lpwstr/>
      </vt:variant>
      <vt:variant>
        <vt:i4>3342443</vt:i4>
      </vt:variant>
      <vt:variant>
        <vt:i4>96</vt:i4>
      </vt:variant>
      <vt:variant>
        <vt:i4>0</vt:i4>
      </vt:variant>
      <vt:variant>
        <vt:i4>5</vt:i4>
      </vt:variant>
      <vt:variant>
        <vt:lpwstr>https://www.acma.gov.au/current-and-past-spectrum-embargoes</vt:lpwstr>
      </vt:variant>
      <vt:variant>
        <vt:lpwstr/>
      </vt:variant>
      <vt:variant>
        <vt:i4>3538983</vt:i4>
      </vt:variant>
      <vt:variant>
        <vt:i4>93</vt:i4>
      </vt:variant>
      <vt:variant>
        <vt:i4>0</vt:i4>
      </vt:variant>
      <vt:variant>
        <vt:i4>5</vt:i4>
      </vt:variant>
      <vt:variant>
        <vt:lpwstr>https://www.acma.gov.au/consultations/2023-03/draft-five-year-spectrum-outlook-2023-28</vt:lpwstr>
      </vt:variant>
      <vt:variant>
        <vt:lpwstr/>
      </vt:variant>
      <vt:variant>
        <vt:i4>1048626</vt:i4>
      </vt:variant>
      <vt:variant>
        <vt:i4>86</vt:i4>
      </vt:variant>
      <vt:variant>
        <vt:i4>0</vt:i4>
      </vt:variant>
      <vt:variant>
        <vt:i4>5</vt:i4>
      </vt:variant>
      <vt:variant>
        <vt:lpwstr/>
      </vt:variant>
      <vt:variant>
        <vt:lpwstr>_Toc142570662</vt:lpwstr>
      </vt:variant>
      <vt:variant>
        <vt:i4>1048626</vt:i4>
      </vt:variant>
      <vt:variant>
        <vt:i4>80</vt:i4>
      </vt:variant>
      <vt:variant>
        <vt:i4>0</vt:i4>
      </vt:variant>
      <vt:variant>
        <vt:i4>5</vt:i4>
      </vt:variant>
      <vt:variant>
        <vt:lpwstr/>
      </vt:variant>
      <vt:variant>
        <vt:lpwstr>_Toc142570661</vt:lpwstr>
      </vt:variant>
      <vt:variant>
        <vt:i4>1048626</vt:i4>
      </vt:variant>
      <vt:variant>
        <vt:i4>74</vt:i4>
      </vt:variant>
      <vt:variant>
        <vt:i4>0</vt:i4>
      </vt:variant>
      <vt:variant>
        <vt:i4>5</vt:i4>
      </vt:variant>
      <vt:variant>
        <vt:lpwstr/>
      </vt:variant>
      <vt:variant>
        <vt:lpwstr>_Toc142570660</vt:lpwstr>
      </vt:variant>
      <vt:variant>
        <vt:i4>1245234</vt:i4>
      </vt:variant>
      <vt:variant>
        <vt:i4>68</vt:i4>
      </vt:variant>
      <vt:variant>
        <vt:i4>0</vt:i4>
      </vt:variant>
      <vt:variant>
        <vt:i4>5</vt:i4>
      </vt:variant>
      <vt:variant>
        <vt:lpwstr/>
      </vt:variant>
      <vt:variant>
        <vt:lpwstr>_Toc142570659</vt:lpwstr>
      </vt:variant>
      <vt:variant>
        <vt:i4>1245234</vt:i4>
      </vt:variant>
      <vt:variant>
        <vt:i4>62</vt:i4>
      </vt:variant>
      <vt:variant>
        <vt:i4>0</vt:i4>
      </vt:variant>
      <vt:variant>
        <vt:i4>5</vt:i4>
      </vt:variant>
      <vt:variant>
        <vt:lpwstr/>
      </vt:variant>
      <vt:variant>
        <vt:lpwstr>_Toc142570658</vt:lpwstr>
      </vt:variant>
      <vt:variant>
        <vt:i4>1245234</vt:i4>
      </vt:variant>
      <vt:variant>
        <vt:i4>56</vt:i4>
      </vt:variant>
      <vt:variant>
        <vt:i4>0</vt:i4>
      </vt:variant>
      <vt:variant>
        <vt:i4>5</vt:i4>
      </vt:variant>
      <vt:variant>
        <vt:lpwstr/>
      </vt:variant>
      <vt:variant>
        <vt:lpwstr>_Toc142570657</vt:lpwstr>
      </vt:variant>
      <vt:variant>
        <vt:i4>1245234</vt:i4>
      </vt:variant>
      <vt:variant>
        <vt:i4>50</vt:i4>
      </vt:variant>
      <vt:variant>
        <vt:i4>0</vt:i4>
      </vt:variant>
      <vt:variant>
        <vt:i4>5</vt:i4>
      </vt:variant>
      <vt:variant>
        <vt:lpwstr/>
      </vt:variant>
      <vt:variant>
        <vt:lpwstr>_Toc142570656</vt:lpwstr>
      </vt:variant>
      <vt:variant>
        <vt:i4>1245234</vt:i4>
      </vt:variant>
      <vt:variant>
        <vt:i4>44</vt:i4>
      </vt:variant>
      <vt:variant>
        <vt:i4>0</vt:i4>
      </vt:variant>
      <vt:variant>
        <vt:i4>5</vt:i4>
      </vt:variant>
      <vt:variant>
        <vt:lpwstr/>
      </vt:variant>
      <vt:variant>
        <vt:lpwstr>_Toc142570655</vt:lpwstr>
      </vt:variant>
      <vt:variant>
        <vt:i4>1245234</vt:i4>
      </vt:variant>
      <vt:variant>
        <vt:i4>38</vt:i4>
      </vt:variant>
      <vt:variant>
        <vt:i4>0</vt:i4>
      </vt:variant>
      <vt:variant>
        <vt:i4>5</vt:i4>
      </vt:variant>
      <vt:variant>
        <vt:lpwstr/>
      </vt:variant>
      <vt:variant>
        <vt:lpwstr>_Toc142570654</vt:lpwstr>
      </vt:variant>
      <vt:variant>
        <vt:i4>1245234</vt:i4>
      </vt:variant>
      <vt:variant>
        <vt:i4>32</vt:i4>
      </vt:variant>
      <vt:variant>
        <vt:i4>0</vt:i4>
      </vt:variant>
      <vt:variant>
        <vt:i4>5</vt:i4>
      </vt:variant>
      <vt:variant>
        <vt:lpwstr/>
      </vt:variant>
      <vt:variant>
        <vt:lpwstr>_Toc142570653</vt:lpwstr>
      </vt:variant>
      <vt:variant>
        <vt:i4>1245234</vt:i4>
      </vt:variant>
      <vt:variant>
        <vt:i4>26</vt:i4>
      </vt:variant>
      <vt:variant>
        <vt:i4>0</vt:i4>
      </vt:variant>
      <vt:variant>
        <vt:i4>5</vt:i4>
      </vt:variant>
      <vt:variant>
        <vt:lpwstr/>
      </vt:variant>
      <vt:variant>
        <vt:lpwstr>_Toc142570652</vt:lpwstr>
      </vt:variant>
      <vt:variant>
        <vt:i4>1245234</vt:i4>
      </vt:variant>
      <vt:variant>
        <vt:i4>20</vt:i4>
      </vt:variant>
      <vt:variant>
        <vt:i4>0</vt:i4>
      </vt:variant>
      <vt:variant>
        <vt:i4>5</vt:i4>
      </vt:variant>
      <vt:variant>
        <vt:lpwstr/>
      </vt:variant>
      <vt:variant>
        <vt:lpwstr>_Toc142570651</vt:lpwstr>
      </vt:variant>
      <vt:variant>
        <vt:i4>1245234</vt:i4>
      </vt:variant>
      <vt:variant>
        <vt:i4>14</vt:i4>
      </vt:variant>
      <vt:variant>
        <vt:i4>0</vt:i4>
      </vt:variant>
      <vt:variant>
        <vt:i4>5</vt:i4>
      </vt:variant>
      <vt:variant>
        <vt:lpwstr/>
      </vt:variant>
      <vt:variant>
        <vt:lpwstr>_Toc142570650</vt:lpwstr>
      </vt:variant>
      <vt:variant>
        <vt:i4>1179698</vt:i4>
      </vt:variant>
      <vt:variant>
        <vt:i4>8</vt:i4>
      </vt:variant>
      <vt:variant>
        <vt:i4>0</vt:i4>
      </vt:variant>
      <vt:variant>
        <vt:i4>5</vt:i4>
      </vt:variant>
      <vt:variant>
        <vt:lpwstr/>
      </vt:variant>
      <vt:variant>
        <vt:lpwstr>_Toc142570649</vt:lpwstr>
      </vt:variant>
      <vt:variant>
        <vt:i4>6225960</vt:i4>
      </vt:variant>
      <vt:variant>
        <vt:i4>3</vt:i4>
      </vt:variant>
      <vt:variant>
        <vt:i4>0</vt:i4>
      </vt:variant>
      <vt:variant>
        <vt:i4>5</vt:i4>
      </vt:variant>
      <vt:variant>
        <vt:lpwstr>mailto:info@acma.gov.au</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7733358</vt:i4>
      </vt:variant>
      <vt:variant>
        <vt:i4>6</vt:i4>
      </vt:variant>
      <vt:variant>
        <vt:i4>0</vt:i4>
      </vt:variant>
      <vt:variant>
        <vt:i4>5</vt:i4>
      </vt:variant>
      <vt:variant>
        <vt:lpwstr>https://www.acma.gov.au/publications/2019-09/instruction/rali-fx21-television-outside-broadcasting-services</vt:lpwstr>
      </vt:variant>
      <vt:variant>
        <vt:lpwstr/>
      </vt:variant>
      <vt:variant>
        <vt:i4>3342443</vt:i4>
      </vt:variant>
      <vt:variant>
        <vt:i4>3</vt:i4>
      </vt:variant>
      <vt:variant>
        <vt:i4>0</vt:i4>
      </vt:variant>
      <vt:variant>
        <vt:i4>5</vt:i4>
      </vt:variant>
      <vt:variant>
        <vt:lpwstr>https://www.acma.gov.au/current-and-past-spectrum-embargoes</vt:lpwstr>
      </vt:variant>
      <vt:variant>
        <vt:lpwstr/>
      </vt:variant>
      <vt:variant>
        <vt:i4>655378</vt:i4>
      </vt:variant>
      <vt:variant>
        <vt:i4>0</vt:i4>
      </vt:variant>
      <vt:variant>
        <vt:i4>0</vt:i4>
      </vt:variant>
      <vt:variant>
        <vt:i4>5</vt:i4>
      </vt:variant>
      <vt:variant>
        <vt:lpwstr>https://www.legislation.gov.au/Series/F2022L00843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2023-08-18T02:05:00Z</dcterms:created>
  <dcterms:modified xsi:type="dcterms:W3CDTF">2023-08-18T02:06:00Z</dcterms:modified>
</cp:coreProperties>
</file>