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3ADF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Commonwealth of Australia</w:t>
      </w:r>
    </w:p>
    <w:p w14:paraId="2A602879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 </w:t>
      </w:r>
    </w:p>
    <w:p w14:paraId="45FD6AEB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AUSTRALIAN COMMUNICATIONS AND MEDIA AUTHORITY</w:t>
      </w:r>
    </w:p>
    <w:p w14:paraId="25FBA5B8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 </w:t>
      </w:r>
    </w:p>
    <w:p w14:paraId="42115059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Radiocommunications Act 1992</w:t>
      </w:r>
    </w:p>
    <w:p w14:paraId="2D442B44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2B3CADBD" w14:textId="06313322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Notice under </w:t>
      </w:r>
      <w:r w:rsidR="00913C80">
        <w:rPr>
          <w:rFonts w:ascii="Times New Roman" w:eastAsia="Times New Roman" w:hAnsi="Times New Roman" w:cs="Times New Roman"/>
          <w:sz w:val="24"/>
          <w:szCs w:val="24"/>
          <w:lang w:eastAsia="en-AU"/>
        </w:rPr>
        <w:t>sub</w:t>
      </w: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136</w:t>
      </w:r>
      <w:r w:rsidR="00913C80">
        <w:rPr>
          <w:rFonts w:ascii="Times New Roman" w:eastAsia="Times New Roman" w:hAnsi="Times New Roman" w:cs="Times New Roman"/>
          <w:sz w:val="24"/>
          <w:szCs w:val="24"/>
          <w:lang w:eastAsia="en-AU"/>
        </w:rPr>
        <w:t>(2)</w:t>
      </w: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Radiocommunications Act 1992</w:t>
      </w:r>
    </w:p>
    <w:p w14:paraId="51E203ED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 </w:t>
      </w:r>
    </w:p>
    <w:p w14:paraId="66BD73E3" w14:textId="7394CFC4" w:rsidR="00063071" w:rsidRPr="001940E4" w:rsidRDefault="00063071" w:rsidP="0091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NOTIFICATION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PROPOSAL TO </w:t>
      </w:r>
      <w:r w:rsidR="00913C80">
        <w:rPr>
          <w:rFonts w:ascii="Times New Roman" w:eastAsia="Times New Roman" w:hAnsi="Times New Roman" w:cs="Times New Roman"/>
          <w:sz w:val="24"/>
          <w:szCs w:val="24"/>
          <w:lang w:eastAsia="en-AU"/>
        </w:rPr>
        <w:t>REVOKE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577E1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1940E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bookmarkStart w:id="0" w:name="_Hlk128036807"/>
      <w:r w:rsidR="00913C80"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RADIOCOMMUNICATIONS (PUBLIC SAFETY AND EMERGENCY RESPONSE) CLASS LICENCE 2013</w:t>
      </w:r>
      <w:bookmarkEnd w:id="0"/>
    </w:p>
    <w:p w14:paraId="0D13AEAC" w14:textId="77777777" w:rsidR="00063071" w:rsidRPr="001940E4" w:rsidRDefault="00063071" w:rsidP="0006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 </w:t>
      </w:r>
    </w:p>
    <w:p w14:paraId="4720C2D8" w14:textId="43B9ACE2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Notice is given under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sub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section 136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(2)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of the </w:t>
      </w: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 xml:space="preserve">Radiocommunications Act 1992 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(the Act) th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at the </w:t>
      </w:r>
      <w:r w:rsidR="0038647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Australian Communications and Media Authority (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ACMA</w:t>
      </w:r>
      <w:r w:rsidR="0038647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proposes to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revoke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the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913C80" w:rsidRPr="00913C80">
        <w:rPr>
          <w:rFonts w:ascii="Times New Roman" w:eastAsia="Times New Roman" w:hAnsi="Times New Roman" w:cs="Times New Roman"/>
          <w:i/>
          <w:sz w:val="24"/>
          <w:szCs w:val="24"/>
          <w:lang w:val="en-GB" w:eastAsia="en-AU"/>
        </w:rPr>
        <w:t xml:space="preserve">RADIOCOMMUNICATIONS (PUBLIC SAFETY AND EMERGENCY RESPONSE) CLASS LICENCE 2013 </w:t>
      </w:r>
      <w:r w:rsidR="009B6208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(the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PSER</w:t>
      </w:r>
      <w:r w:rsidR="009B6208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Class Licence) </w:t>
      </w:r>
      <w:r w:rsidR="0094596F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and to replace it with the</w:t>
      </w:r>
      <w:r w:rsidR="0013370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913C80"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RADIOCOMMUNICATIONS (PUBLIC SAFETY AND EMERGENCY RESPONSE) CLASS LICENCE 20</w:t>
      </w:r>
      <w:r w:rsidR="0081531E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2</w:t>
      </w:r>
      <w:r w:rsidR="00913C80" w:rsidRPr="00913C8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 xml:space="preserve">3 </w:t>
      </w:r>
      <w:r w:rsidRPr="00A0194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(the draft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Class Licence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)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under section 132 of the Act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. </w:t>
      </w:r>
    </w:p>
    <w:p w14:paraId="4EDFA173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AU"/>
        </w:rPr>
        <w:t> </w:t>
      </w:r>
    </w:p>
    <w:p w14:paraId="74418F77" w14:textId="51BAD2D5" w:rsidR="00063071" w:rsidRDefault="00913C80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Reasons for revocation</w:t>
      </w:r>
    </w:p>
    <w:p w14:paraId="1229CE81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493E7C2" w14:textId="1A91E8DD" w:rsidR="00913C80" w:rsidRPr="00BD59D0" w:rsidRDefault="00913C80" w:rsidP="00913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PSER Class Licence is due to sunset on 1 October 2023. It authorises certain persons to operate radiocommunications devices to 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public safety and emergency response 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>functions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The </w:t>
      </w:r>
      <w:r w:rsidR="00BF036A">
        <w:rPr>
          <w:rFonts w:ascii="Times New Roman" w:eastAsia="Times New Roman" w:hAnsi="Times New Roman" w:cs="Times New Roman"/>
          <w:sz w:val="24"/>
          <w:szCs w:val="24"/>
          <w:lang w:eastAsia="en-AU"/>
        </w:rPr>
        <w:t>PSER C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lass </w:t>
      </w:r>
      <w:r w:rsidR="00BF036A">
        <w:rPr>
          <w:rFonts w:ascii="Times New Roman" w:eastAsia="Times New Roman" w:hAnsi="Times New Roman" w:cs="Times New Roman"/>
          <w:sz w:val="24"/>
          <w:szCs w:val="24"/>
          <w:lang w:eastAsia="en-AU"/>
        </w:rPr>
        <w:t>L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icence provides </w:t>
      </w:r>
      <w:r w:rsidR="00D230E8"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public safety 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>bodies</w:t>
      </w:r>
      <w:r w:rsidR="00D230E8"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 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significant flexibility 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deploy</w:t>
      </w:r>
      <w:r w:rsidR="00D230E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telecommunications networks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62F04"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without administrative overheads 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>during emergency response and disaster recovery activities. This notice informs interested parties that the ACMA intends to remake the PSER Class Licence before its sunset date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 The draft Class Licence includes a provision to revoke the current PSER Class Licence.</w:t>
      </w:r>
    </w:p>
    <w:p w14:paraId="0EFDE941" w14:textId="74174472" w:rsidR="000D2F02" w:rsidRDefault="000D2F02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1AAD54" w14:textId="20608023" w:rsidR="00063071" w:rsidRDefault="00063071" w:rsidP="00063071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Copies 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the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PSER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Class Licence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, the </w:t>
      </w:r>
      <w:r w:rsidRPr="00A0194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draft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Class Licence</w:t>
      </w:r>
      <w:r w:rsidRPr="00A0194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,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and the </w:t>
      </w:r>
      <w:r w:rsidR="009B6208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Consultation Paper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explaining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proposed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revocation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ED39F3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and </w:t>
      </w:r>
      <w:r w:rsidR="00DB2621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draft Class Licence</w:t>
      </w:r>
      <w:r w:rsidR="00ED39F3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in more detail are available on the ACMA’s website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(</w:t>
      </w:r>
      <w:hyperlink r:id="rId8" w:history="1">
        <w:r w:rsidRPr="00FD4B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AU"/>
          </w:rPr>
          <w:t>www.acma.gov.au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). 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H</w:t>
      </w:r>
      <w:r w:rsidRPr="0002310E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ardcopies may be obtained from the ACMA by contacting:</w:t>
      </w:r>
    </w:p>
    <w:p w14:paraId="297850B3" w14:textId="77777777" w:rsidR="00063071" w:rsidRPr="0002310E" w:rsidRDefault="00063071" w:rsidP="0040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137FA69" w14:textId="77777777" w:rsidR="00913C80" w:rsidRPr="00BD59D0" w:rsidRDefault="00913C80" w:rsidP="00913C80">
      <w:pPr>
        <w:tabs>
          <w:tab w:val="num" w:pos="2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The Manager</w:t>
      </w:r>
    </w:p>
    <w:p w14:paraId="6B8E6F8D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Spectrum Planning Section</w:t>
      </w:r>
    </w:p>
    <w:p w14:paraId="525A5328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Australian Communications and Media Authority</w:t>
      </w:r>
    </w:p>
    <w:p w14:paraId="6E3504C3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PO Box 78</w:t>
      </w:r>
    </w:p>
    <w:p w14:paraId="0304A7E0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Belconnen ACT 2616</w:t>
      </w:r>
    </w:p>
    <w:p w14:paraId="628A19BD" w14:textId="77777777" w:rsidR="00063071" w:rsidRDefault="00063071" w:rsidP="00063071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65D76171" w14:textId="77777777" w:rsidR="00913C80" w:rsidRPr="00BD59D0" w:rsidRDefault="00913C80" w:rsidP="00913C80">
      <w:pPr>
        <w:shd w:val="clear" w:color="auto" w:fill="FFFFFF"/>
        <w:spacing w:after="0" w:line="240" w:lineRule="auto"/>
        <w:ind w:left="62" w:firstLine="65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>Telephone: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  <w:t>(02) 6219 5239</w:t>
      </w:r>
    </w:p>
    <w:p w14:paraId="12C221EB" w14:textId="77777777" w:rsidR="00913C80" w:rsidRPr="00BD59D0" w:rsidRDefault="00913C80" w:rsidP="00913C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Email: 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bookmarkStart w:id="1" w:name="_Hlk8638987"/>
      <w:r w:rsidRPr="00BD59D0">
        <w:rPr>
          <w:rStyle w:val="Hyperlink"/>
          <w:rFonts w:ascii="Times New Roman" w:eastAsia="Times New Roman" w:hAnsi="Times New Roman" w:cs="Times New Roman"/>
          <w:sz w:val="24"/>
          <w:szCs w:val="24"/>
          <w:lang w:eastAsia="en-AU"/>
        </w:rPr>
        <w:t>freqplan@acma.gov.au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bookmarkEnd w:id="1"/>
    </w:p>
    <w:p w14:paraId="1F745513" w14:textId="77777777" w:rsidR="00063071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4CF07971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Comments</w:t>
      </w:r>
    </w:p>
    <w:p w14:paraId="406FBF17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A02A36F" w14:textId="47E7B679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Under section 136 of the Act, the ACMA is seeking representations about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proposal to make the </w:t>
      </w:r>
      <w:r w:rsidRPr="00A0194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draft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Class Licence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,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revoking</w:t>
      </w:r>
      <w:r w:rsidRPr="009E3CF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the </w:t>
      </w:r>
      <w:r w:rsidR="00913C8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PSER</w:t>
      </w:r>
      <w:r w:rsidRPr="009E3CF0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Class Licence. </w:t>
      </w:r>
    </w:p>
    <w:p w14:paraId="72449723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C67144C" w14:textId="74816DBC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Interested persons are invited to make representations about the proposed variation no later than</w:t>
      </w:r>
      <w:r w:rsidR="00DF38AB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</w:t>
      </w:r>
      <w:r w:rsidR="000F5D72" w:rsidRPr="004941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 xml:space="preserve">21 </w:t>
      </w:r>
      <w:r w:rsidR="00913C80" w:rsidRPr="004941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Ju</w:t>
      </w:r>
      <w:r w:rsidR="003A3E39" w:rsidRPr="004941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>ly</w:t>
      </w:r>
      <w:r w:rsidR="00D32EA2" w:rsidRPr="0049413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  <w:t xml:space="preserve"> 2023</w:t>
      </w:r>
      <w:r w:rsidRPr="00DC405A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>.</w:t>
      </w:r>
      <w:r w:rsidRPr="001940E4"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  <w:t xml:space="preserve"> Representations should be in writing and should be addressed to:</w:t>
      </w:r>
    </w:p>
    <w:p w14:paraId="298287BE" w14:textId="77777777" w:rsidR="00063071" w:rsidRPr="001940E4" w:rsidRDefault="00063071" w:rsidP="00063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3A36C4B9" w14:textId="77777777" w:rsidR="00913C80" w:rsidRPr="00BD59D0" w:rsidRDefault="00913C80" w:rsidP="00913C80">
      <w:pPr>
        <w:tabs>
          <w:tab w:val="num" w:pos="29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The Manager</w:t>
      </w:r>
    </w:p>
    <w:p w14:paraId="6225BC68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Spectrum Planning Section</w:t>
      </w:r>
    </w:p>
    <w:p w14:paraId="5CB9BB65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lastRenderedPageBreak/>
        <w:t>Australian Communications and Media Authority</w:t>
      </w:r>
    </w:p>
    <w:p w14:paraId="5C56F4D2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PO Box 78</w:t>
      </w:r>
    </w:p>
    <w:p w14:paraId="0EFB020C" w14:textId="77777777" w:rsidR="00913C80" w:rsidRPr="00BD59D0" w:rsidRDefault="00913C80" w:rsidP="00913C8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59D0">
        <w:rPr>
          <w:rFonts w:ascii="Times New Roman" w:hAnsi="Times New Roman" w:cs="Times New Roman"/>
          <w:sz w:val="24"/>
          <w:szCs w:val="24"/>
        </w:rPr>
        <w:t>Belconnen ACT 2616</w:t>
      </w:r>
    </w:p>
    <w:p w14:paraId="4E8A2D19" w14:textId="77777777" w:rsidR="00913C80" w:rsidRPr="00BD59D0" w:rsidRDefault="00913C80" w:rsidP="00913C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or by email to:</w:t>
      </w:r>
    </w:p>
    <w:p w14:paraId="25F0EE67" w14:textId="77777777" w:rsidR="00913C80" w:rsidRPr="00BD59D0" w:rsidRDefault="00913C80" w:rsidP="00913C80">
      <w:pPr>
        <w:shd w:val="clear" w:color="auto" w:fill="FFFFFF"/>
        <w:spacing w:after="0" w:line="240" w:lineRule="auto"/>
        <w:ind w:left="720"/>
      </w:pPr>
      <w:r w:rsidRPr="00BD59D0">
        <w:rPr>
          <w:rStyle w:val="Hyperlink"/>
          <w:rFonts w:ascii="Times New Roman" w:eastAsia="Times New Roman" w:hAnsi="Times New Roman" w:cs="Times New Roman"/>
          <w:sz w:val="24"/>
          <w:szCs w:val="24"/>
          <w:lang w:eastAsia="en-AU"/>
        </w:rPr>
        <w:t>freqplan@acma.gov.au</w:t>
      </w:r>
      <w:r w:rsidRPr="00BD59D0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14:paraId="36837C6A" w14:textId="311CD57C" w:rsidR="001940E4" w:rsidRPr="00063071" w:rsidRDefault="001940E4" w:rsidP="00913C80">
      <w:pPr>
        <w:tabs>
          <w:tab w:val="num" w:pos="295"/>
        </w:tabs>
        <w:spacing w:after="0"/>
        <w:ind w:left="720"/>
      </w:pPr>
    </w:p>
    <w:sectPr w:rsidR="001940E4" w:rsidRPr="00063071" w:rsidSect="005A68C3">
      <w:headerReference w:type="first" r:id="rId9"/>
      <w:pgSz w:w="11907" w:h="16840" w:code="9"/>
      <w:pgMar w:top="1134" w:right="1134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25EC" w14:textId="77777777" w:rsidR="004F533E" w:rsidRDefault="004F533E" w:rsidP="00212A85">
      <w:pPr>
        <w:spacing w:after="0" w:line="240" w:lineRule="auto"/>
      </w:pPr>
      <w:r>
        <w:separator/>
      </w:r>
    </w:p>
  </w:endnote>
  <w:endnote w:type="continuationSeparator" w:id="0">
    <w:p w14:paraId="642B5454" w14:textId="77777777" w:rsidR="004F533E" w:rsidRDefault="004F533E" w:rsidP="0021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C6F1" w14:textId="77777777" w:rsidR="004F533E" w:rsidRDefault="004F533E" w:rsidP="00212A85">
      <w:pPr>
        <w:spacing w:after="0" w:line="240" w:lineRule="auto"/>
      </w:pPr>
      <w:r>
        <w:separator/>
      </w:r>
    </w:p>
  </w:footnote>
  <w:footnote w:type="continuationSeparator" w:id="0">
    <w:p w14:paraId="0AA0499C" w14:textId="77777777" w:rsidR="004F533E" w:rsidRDefault="004F533E" w:rsidP="0021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20FE" w14:textId="69196306" w:rsidR="00212A85" w:rsidRDefault="003A3E39" w:rsidP="003A3E39">
    <w:pPr>
      <w:pStyle w:val="Header"/>
      <w:tabs>
        <w:tab w:val="clear" w:pos="4513"/>
        <w:tab w:val="clear" w:pos="9026"/>
        <w:tab w:val="left" w:pos="24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C9E"/>
    <w:multiLevelType w:val="hybridMultilevel"/>
    <w:tmpl w:val="53844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5080"/>
    <w:multiLevelType w:val="hybridMultilevel"/>
    <w:tmpl w:val="24705096"/>
    <w:lvl w:ilvl="0" w:tplc="2668C79A">
      <w:start w:val="1"/>
      <w:numFmt w:val="bullet"/>
      <w:pStyle w:val="ACMABulletLevel1"/>
      <w:lvlText w:val="●"/>
      <w:lvlJc w:val="left"/>
      <w:pPr>
        <w:tabs>
          <w:tab w:val="num" w:pos="-31680"/>
        </w:tabs>
        <w:ind w:left="357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7020905"/>
    <w:multiLevelType w:val="hybridMultilevel"/>
    <w:tmpl w:val="CD720C06"/>
    <w:lvl w:ilvl="0" w:tplc="6BE0D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72FEB"/>
    <w:multiLevelType w:val="hybridMultilevel"/>
    <w:tmpl w:val="02BC4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591E"/>
    <w:multiLevelType w:val="hybridMultilevel"/>
    <w:tmpl w:val="322C1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9521D8"/>
    <w:multiLevelType w:val="hybridMultilevel"/>
    <w:tmpl w:val="37622E42"/>
    <w:lvl w:ilvl="0" w:tplc="6BE0D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086978">
    <w:abstractNumId w:val="4"/>
  </w:num>
  <w:num w:numId="2" w16cid:durableId="119956491">
    <w:abstractNumId w:val="3"/>
  </w:num>
  <w:num w:numId="3" w16cid:durableId="1321271492">
    <w:abstractNumId w:val="1"/>
  </w:num>
  <w:num w:numId="4" w16cid:durableId="1174611949">
    <w:abstractNumId w:val="2"/>
  </w:num>
  <w:num w:numId="5" w16cid:durableId="1530607272">
    <w:abstractNumId w:val="5"/>
  </w:num>
  <w:num w:numId="6" w16cid:durableId="41406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E4"/>
    <w:rsid w:val="0000254F"/>
    <w:rsid w:val="00005550"/>
    <w:rsid w:val="00012CED"/>
    <w:rsid w:val="000131AA"/>
    <w:rsid w:val="0002310E"/>
    <w:rsid w:val="00025834"/>
    <w:rsid w:val="00026028"/>
    <w:rsid w:val="0002784C"/>
    <w:rsid w:val="0003187B"/>
    <w:rsid w:val="000550DC"/>
    <w:rsid w:val="00063071"/>
    <w:rsid w:val="000767D2"/>
    <w:rsid w:val="000905AB"/>
    <w:rsid w:val="000A6BB8"/>
    <w:rsid w:val="000B341C"/>
    <w:rsid w:val="000C3897"/>
    <w:rsid w:val="000C6F1E"/>
    <w:rsid w:val="000D1001"/>
    <w:rsid w:val="000D2F02"/>
    <w:rsid w:val="000E0772"/>
    <w:rsid w:val="000E1262"/>
    <w:rsid w:val="000E3C19"/>
    <w:rsid w:val="000F0583"/>
    <w:rsid w:val="000F2DFD"/>
    <w:rsid w:val="000F5D72"/>
    <w:rsid w:val="00121E15"/>
    <w:rsid w:val="001254CA"/>
    <w:rsid w:val="00125704"/>
    <w:rsid w:val="0013370A"/>
    <w:rsid w:val="00142F1F"/>
    <w:rsid w:val="001703DE"/>
    <w:rsid w:val="00173112"/>
    <w:rsid w:val="00174E77"/>
    <w:rsid w:val="00184BE6"/>
    <w:rsid w:val="001940E4"/>
    <w:rsid w:val="001A08BC"/>
    <w:rsid w:val="001A09A7"/>
    <w:rsid w:val="001E08CA"/>
    <w:rsid w:val="00206DC3"/>
    <w:rsid w:val="00210848"/>
    <w:rsid w:val="00212A85"/>
    <w:rsid w:val="00237A66"/>
    <w:rsid w:val="00241C73"/>
    <w:rsid w:val="0026733A"/>
    <w:rsid w:val="002736CF"/>
    <w:rsid w:val="00281EB7"/>
    <w:rsid w:val="00283F1D"/>
    <w:rsid w:val="00293547"/>
    <w:rsid w:val="002949FB"/>
    <w:rsid w:val="002B2043"/>
    <w:rsid w:val="002B6066"/>
    <w:rsid w:val="002B7981"/>
    <w:rsid w:val="002D7F80"/>
    <w:rsid w:val="002E0123"/>
    <w:rsid w:val="002E3159"/>
    <w:rsid w:val="002F0E9E"/>
    <w:rsid w:val="002F42EF"/>
    <w:rsid w:val="00301258"/>
    <w:rsid w:val="0030300A"/>
    <w:rsid w:val="00321C4B"/>
    <w:rsid w:val="003403A4"/>
    <w:rsid w:val="003678BF"/>
    <w:rsid w:val="00370A81"/>
    <w:rsid w:val="003711B4"/>
    <w:rsid w:val="003854DD"/>
    <w:rsid w:val="00386470"/>
    <w:rsid w:val="003A3E39"/>
    <w:rsid w:val="003B206E"/>
    <w:rsid w:val="003D2487"/>
    <w:rsid w:val="003E5915"/>
    <w:rsid w:val="003F0CCB"/>
    <w:rsid w:val="003F5E6A"/>
    <w:rsid w:val="00404D8A"/>
    <w:rsid w:val="00407B23"/>
    <w:rsid w:val="0041071D"/>
    <w:rsid w:val="0041499F"/>
    <w:rsid w:val="004162AD"/>
    <w:rsid w:val="0045257D"/>
    <w:rsid w:val="00475A06"/>
    <w:rsid w:val="0049413B"/>
    <w:rsid w:val="004C34AF"/>
    <w:rsid w:val="004E5147"/>
    <w:rsid w:val="004F533E"/>
    <w:rsid w:val="00516984"/>
    <w:rsid w:val="0053321B"/>
    <w:rsid w:val="005428A5"/>
    <w:rsid w:val="00550353"/>
    <w:rsid w:val="005540F6"/>
    <w:rsid w:val="00554739"/>
    <w:rsid w:val="00555080"/>
    <w:rsid w:val="0056651E"/>
    <w:rsid w:val="005744BD"/>
    <w:rsid w:val="0058396E"/>
    <w:rsid w:val="00584D53"/>
    <w:rsid w:val="00585BF0"/>
    <w:rsid w:val="005A42B2"/>
    <w:rsid w:val="005A5A44"/>
    <w:rsid w:val="005A68C3"/>
    <w:rsid w:val="005E082E"/>
    <w:rsid w:val="005F51CC"/>
    <w:rsid w:val="00612BDE"/>
    <w:rsid w:val="00626769"/>
    <w:rsid w:val="00637CC9"/>
    <w:rsid w:val="00666D01"/>
    <w:rsid w:val="00670FC2"/>
    <w:rsid w:val="006759EB"/>
    <w:rsid w:val="0068532C"/>
    <w:rsid w:val="006920F2"/>
    <w:rsid w:val="006A07E6"/>
    <w:rsid w:val="006A19E0"/>
    <w:rsid w:val="006B5E2A"/>
    <w:rsid w:val="006B7BD0"/>
    <w:rsid w:val="006E0CE9"/>
    <w:rsid w:val="006E173C"/>
    <w:rsid w:val="006F3CE4"/>
    <w:rsid w:val="006F4FAE"/>
    <w:rsid w:val="007001EF"/>
    <w:rsid w:val="0072425F"/>
    <w:rsid w:val="00725D3C"/>
    <w:rsid w:val="00734E6A"/>
    <w:rsid w:val="00735A3D"/>
    <w:rsid w:val="00760F93"/>
    <w:rsid w:val="007632BC"/>
    <w:rsid w:val="00773EFF"/>
    <w:rsid w:val="007813A7"/>
    <w:rsid w:val="007874E3"/>
    <w:rsid w:val="007979AE"/>
    <w:rsid w:val="007A6E94"/>
    <w:rsid w:val="007C04F7"/>
    <w:rsid w:val="007C68B8"/>
    <w:rsid w:val="007E695A"/>
    <w:rsid w:val="007F0342"/>
    <w:rsid w:val="008029AA"/>
    <w:rsid w:val="00810434"/>
    <w:rsid w:val="0081531E"/>
    <w:rsid w:val="00824D6C"/>
    <w:rsid w:val="008313E8"/>
    <w:rsid w:val="00834D28"/>
    <w:rsid w:val="008445FF"/>
    <w:rsid w:val="00850DA6"/>
    <w:rsid w:val="00854A0A"/>
    <w:rsid w:val="00855B41"/>
    <w:rsid w:val="008575E4"/>
    <w:rsid w:val="00862F04"/>
    <w:rsid w:val="0086784A"/>
    <w:rsid w:val="008758AC"/>
    <w:rsid w:val="00881E6E"/>
    <w:rsid w:val="008B5110"/>
    <w:rsid w:val="008D1BA5"/>
    <w:rsid w:val="008E2F8E"/>
    <w:rsid w:val="008E7C34"/>
    <w:rsid w:val="00903065"/>
    <w:rsid w:val="009069BA"/>
    <w:rsid w:val="00912512"/>
    <w:rsid w:val="00913C80"/>
    <w:rsid w:val="00944069"/>
    <w:rsid w:val="00944CB8"/>
    <w:rsid w:val="00945757"/>
    <w:rsid w:val="0094596F"/>
    <w:rsid w:val="00947975"/>
    <w:rsid w:val="00962B8C"/>
    <w:rsid w:val="0099558B"/>
    <w:rsid w:val="00997CCE"/>
    <w:rsid w:val="009B106E"/>
    <w:rsid w:val="009B5A3C"/>
    <w:rsid w:val="009B6208"/>
    <w:rsid w:val="009B6F7E"/>
    <w:rsid w:val="009C130B"/>
    <w:rsid w:val="009C2ECF"/>
    <w:rsid w:val="009D314C"/>
    <w:rsid w:val="009E168A"/>
    <w:rsid w:val="009E3CF0"/>
    <w:rsid w:val="009E4658"/>
    <w:rsid w:val="009E76FC"/>
    <w:rsid w:val="00A01940"/>
    <w:rsid w:val="00A14508"/>
    <w:rsid w:val="00A22473"/>
    <w:rsid w:val="00A57440"/>
    <w:rsid w:val="00A65E68"/>
    <w:rsid w:val="00A725E5"/>
    <w:rsid w:val="00A80447"/>
    <w:rsid w:val="00A805F1"/>
    <w:rsid w:val="00A975C5"/>
    <w:rsid w:val="00AC7879"/>
    <w:rsid w:val="00B01C46"/>
    <w:rsid w:val="00B03938"/>
    <w:rsid w:val="00B047CF"/>
    <w:rsid w:val="00B121D8"/>
    <w:rsid w:val="00B12900"/>
    <w:rsid w:val="00B25469"/>
    <w:rsid w:val="00B33373"/>
    <w:rsid w:val="00B50B73"/>
    <w:rsid w:val="00B50E0B"/>
    <w:rsid w:val="00B577E1"/>
    <w:rsid w:val="00B57946"/>
    <w:rsid w:val="00B57FF5"/>
    <w:rsid w:val="00B614A4"/>
    <w:rsid w:val="00B637D7"/>
    <w:rsid w:val="00B86D35"/>
    <w:rsid w:val="00B92387"/>
    <w:rsid w:val="00B92BEA"/>
    <w:rsid w:val="00BA2C7D"/>
    <w:rsid w:val="00BB2426"/>
    <w:rsid w:val="00BC317F"/>
    <w:rsid w:val="00BC7B06"/>
    <w:rsid w:val="00BD2C4F"/>
    <w:rsid w:val="00BE0C90"/>
    <w:rsid w:val="00BE3236"/>
    <w:rsid w:val="00BE4A0D"/>
    <w:rsid w:val="00BE6F3C"/>
    <w:rsid w:val="00BF036A"/>
    <w:rsid w:val="00BF1A7C"/>
    <w:rsid w:val="00BF1EF6"/>
    <w:rsid w:val="00C03BB4"/>
    <w:rsid w:val="00C321FD"/>
    <w:rsid w:val="00C44EB5"/>
    <w:rsid w:val="00C567DD"/>
    <w:rsid w:val="00C56A6C"/>
    <w:rsid w:val="00C6341B"/>
    <w:rsid w:val="00C663BB"/>
    <w:rsid w:val="00C833B7"/>
    <w:rsid w:val="00C83642"/>
    <w:rsid w:val="00CA09C2"/>
    <w:rsid w:val="00CA4DA3"/>
    <w:rsid w:val="00CB3444"/>
    <w:rsid w:val="00CB4116"/>
    <w:rsid w:val="00CD3AD6"/>
    <w:rsid w:val="00CE3B30"/>
    <w:rsid w:val="00CF5E3C"/>
    <w:rsid w:val="00D15736"/>
    <w:rsid w:val="00D2077A"/>
    <w:rsid w:val="00D20DC7"/>
    <w:rsid w:val="00D230E8"/>
    <w:rsid w:val="00D32EA2"/>
    <w:rsid w:val="00D51092"/>
    <w:rsid w:val="00D7326C"/>
    <w:rsid w:val="00D861F7"/>
    <w:rsid w:val="00D92275"/>
    <w:rsid w:val="00DA439E"/>
    <w:rsid w:val="00DA5489"/>
    <w:rsid w:val="00DA5702"/>
    <w:rsid w:val="00DB2621"/>
    <w:rsid w:val="00DB4092"/>
    <w:rsid w:val="00DC0F15"/>
    <w:rsid w:val="00DC405A"/>
    <w:rsid w:val="00DC6C86"/>
    <w:rsid w:val="00DD31E5"/>
    <w:rsid w:val="00DD433E"/>
    <w:rsid w:val="00DF38AB"/>
    <w:rsid w:val="00E2076E"/>
    <w:rsid w:val="00E37758"/>
    <w:rsid w:val="00E47064"/>
    <w:rsid w:val="00E57BE5"/>
    <w:rsid w:val="00E64EFF"/>
    <w:rsid w:val="00E6575E"/>
    <w:rsid w:val="00EB68F3"/>
    <w:rsid w:val="00EC5381"/>
    <w:rsid w:val="00ED39F3"/>
    <w:rsid w:val="00EE5B91"/>
    <w:rsid w:val="00EE69B5"/>
    <w:rsid w:val="00F26009"/>
    <w:rsid w:val="00F300BD"/>
    <w:rsid w:val="00F30FE7"/>
    <w:rsid w:val="00F35110"/>
    <w:rsid w:val="00F35669"/>
    <w:rsid w:val="00F35A30"/>
    <w:rsid w:val="00F4504B"/>
    <w:rsid w:val="00F901B8"/>
    <w:rsid w:val="00FE1806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37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5"/>
  </w:style>
  <w:style w:type="paragraph" w:styleId="Footer">
    <w:name w:val="footer"/>
    <w:basedOn w:val="Normal"/>
    <w:link w:val="FooterChar"/>
    <w:uiPriority w:val="99"/>
    <w:unhideWhenUsed/>
    <w:rsid w:val="00212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5"/>
  </w:style>
  <w:style w:type="character" w:styleId="Hyperlink">
    <w:name w:val="Hyperlink"/>
    <w:basedOn w:val="DefaultParagraphFont"/>
    <w:uiPriority w:val="99"/>
    <w:unhideWhenUsed/>
    <w:rsid w:val="002B2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1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940"/>
    <w:rPr>
      <w:b/>
      <w:bCs/>
      <w:sz w:val="20"/>
      <w:szCs w:val="20"/>
    </w:rPr>
  </w:style>
  <w:style w:type="paragraph" w:customStyle="1" w:styleId="ACMABulletLevel1">
    <w:name w:val="ACMA Bullet Level 1"/>
    <w:rsid w:val="00CF5E3C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142F1F"/>
    <w:pPr>
      <w:spacing w:after="0" w:line="240" w:lineRule="auto"/>
    </w:pPr>
  </w:style>
  <w:style w:type="paragraph" w:customStyle="1" w:styleId="ACMABodyText">
    <w:name w:val="ACMA Body Text"/>
    <w:rsid w:val="00854A0A"/>
    <w:pPr>
      <w:suppressAutoHyphens/>
      <w:spacing w:before="80" w:after="120" w:line="260" w:lineRule="atLeast"/>
    </w:pPr>
    <w:rPr>
      <w:rFonts w:ascii="Arial" w:eastAsia="Times New Roman" w:hAnsi="Arial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3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9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m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5016-8206-4267-8BE6-F44A82C7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2008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2023-06-09T05:15:00Z</dcterms:created>
  <dcterms:modified xsi:type="dcterms:W3CDTF">2023-06-09T05:15:00Z</dcterms:modified>
</cp:coreProperties>
</file>