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F1B56" w14:textId="4F95EA32" w:rsidR="002555AB" w:rsidRPr="002555AB" w:rsidRDefault="002555AB" w:rsidP="00676803">
      <w:pPr>
        <w:pStyle w:val="Documenttitle"/>
        <w:spacing w:before="720" w:after="360"/>
        <w:rPr>
          <w:rFonts w:ascii="Segoe UI" w:hAnsi="Segoe UI" w:cs="Segoe UI"/>
          <w:sz w:val="18"/>
          <w:szCs w:val="18"/>
        </w:rPr>
      </w:pPr>
      <w:r w:rsidRPr="002555AB">
        <w:rPr>
          <w:lang w:val="en-US"/>
        </w:rPr>
        <w:t xml:space="preserve">Data quality statement: ACMA </w:t>
      </w:r>
      <w:r>
        <w:rPr>
          <w:lang w:val="en-US"/>
        </w:rPr>
        <w:t>financial hardship consumer research</w:t>
      </w:r>
    </w:p>
    <w:p w14:paraId="1D7B254B" w14:textId="77777777" w:rsidR="002555AB" w:rsidRPr="002555AB" w:rsidRDefault="002555AB" w:rsidP="00676803">
      <w:pPr>
        <w:pStyle w:val="Heading2"/>
        <w:spacing w:after="120"/>
        <w:rPr>
          <w:rFonts w:ascii="Segoe UI" w:hAnsi="Segoe UI" w:cs="Segoe UI"/>
          <w:sz w:val="18"/>
          <w:szCs w:val="18"/>
        </w:rPr>
      </w:pPr>
      <w:r w:rsidRPr="002555AB">
        <w:rPr>
          <w:lang w:val="en-US"/>
        </w:rPr>
        <w:t>Purpose</w:t>
      </w:r>
      <w:r w:rsidRPr="002555AB">
        <w:t> </w:t>
      </w:r>
    </w:p>
    <w:p w14:paraId="185268C5" w14:textId="6D134F83" w:rsidR="002555AB" w:rsidRPr="002555AB" w:rsidRDefault="002555AB" w:rsidP="00676803">
      <w:pPr>
        <w:spacing w:line="240" w:lineRule="auto"/>
        <w:textAlignment w:val="baseline"/>
        <w:rPr>
          <w:rFonts w:ascii="Segoe UI" w:hAnsi="Segoe UI" w:cs="Segoe UI"/>
          <w:color w:val="000000"/>
          <w:sz w:val="18"/>
          <w:szCs w:val="18"/>
        </w:rPr>
      </w:pPr>
      <w:r w:rsidRPr="002555AB">
        <w:rPr>
          <w:rFonts w:cs="Arial"/>
          <w:color w:val="000000"/>
          <w:sz w:val="22"/>
          <w:szCs w:val="22"/>
        </w:rPr>
        <w:t xml:space="preserve">This data quality statement summarises all known data quality issues relating to the ACMA </w:t>
      </w:r>
      <w:r>
        <w:rPr>
          <w:rFonts w:cs="Arial"/>
          <w:color w:val="000000"/>
          <w:sz w:val="22"/>
          <w:szCs w:val="22"/>
        </w:rPr>
        <w:t>financial hardship consumer research</w:t>
      </w:r>
      <w:r w:rsidRPr="002555AB">
        <w:rPr>
          <w:rFonts w:cs="Arial"/>
          <w:color w:val="000000"/>
          <w:sz w:val="22"/>
          <w:szCs w:val="22"/>
        </w:rPr>
        <w:t>.  </w:t>
      </w:r>
    </w:p>
    <w:p w14:paraId="2C89FBB9" w14:textId="77777777" w:rsidR="002555AB" w:rsidRPr="002555AB" w:rsidRDefault="002555AB" w:rsidP="00676803">
      <w:pPr>
        <w:spacing w:after="80" w:line="240" w:lineRule="auto"/>
        <w:textAlignment w:val="baseline"/>
        <w:rPr>
          <w:rFonts w:ascii="Segoe UI" w:hAnsi="Segoe UI" w:cs="Segoe UI"/>
          <w:color w:val="000000"/>
          <w:sz w:val="18"/>
          <w:szCs w:val="18"/>
        </w:rPr>
      </w:pPr>
      <w:r w:rsidRPr="002555AB">
        <w:rPr>
          <w:rFonts w:cs="Arial"/>
          <w:color w:val="000000"/>
          <w:sz w:val="22"/>
          <w:szCs w:val="22"/>
        </w:rPr>
        <w:t>Our data quality statements: </w:t>
      </w:r>
    </w:p>
    <w:p w14:paraId="448ABDDA" w14:textId="77777777" w:rsidR="002555AB" w:rsidRPr="00676803" w:rsidRDefault="002555AB" w:rsidP="00676803">
      <w:pPr>
        <w:pStyle w:val="Bulletlevel1"/>
        <w:rPr>
          <w:szCs w:val="20"/>
        </w:rPr>
      </w:pPr>
      <w:r w:rsidRPr="00676803">
        <w:rPr>
          <w:szCs w:val="20"/>
        </w:rPr>
        <w:t>assist in the interpretation of data </w:t>
      </w:r>
    </w:p>
    <w:p w14:paraId="19A21F47" w14:textId="77777777" w:rsidR="002555AB" w:rsidRPr="00676803" w:rsidRDefault="002555AB" w:rsidP="00676803">
      <w:pPr>
        <w:pStyle w:val="Bulletlevel1"/>
        <w:rPr>
          <w:szCs w:val="20"/>
        </w:rPr>
      </w:pPr>
      <w:r w:rsidRPr="00676803">
        <w:rPr>
          <w:szCs w:val="20"/>
        </w:rPr>
        <w:t>provide a method for recording strengths and limitations of data consistently across time </w:t>
      </w:r>
    </w:p>
    <w:p w14:paraId="7B969A6A" w14:textId="77777777" w:rsidR="002555AB" w:rsidRPr="00676803" w:rsidRDefault="002555AB" w:rsidP="00676803">
      <w:pPr>
        <w:pStyle w:val="Bulletlevel1"/>
        <w:rPr>
          <w:szCs w:val="20"/>
        </w:rPr>
      </w:pPr>
      <w:r w:rsidRPr="00676803">
        <w:rPr>
          <w:szCs w:val="20"/>
        </w:rPr>
        <w:t>help us to communicate the quality of data assets to our users  </w:t>
      </w:r>
    </w:p>
    <w:p w14:paraId="5BAEDA7A" w14:textId="77777777" w:rsidR="002555AB" w:rsidRPr="00676803" w:rsidRDefault="002555AB" w:rsidP="00676803">
      <w:pPr>
        <w:pStyle w:val="Bulletlevel1"/>
        <w:rPr>
          <w:szCs w:val="20"/>
        </w:rPr>
      </w:pPr>
      <w:r w:rsidRPr="00676803">
        <w:rPr>
          <w:szCs w:val="20"/>
        </w:rPr>
        <w:t>determine applicability of data when sharing and promoting reuse  </w:t>
      </w:r>
    </w:p>
    <w:p w14:paraId="521BC75A" w14:textId="06B24BFF" w:rsidR="002555AB" w:rsidRPr="00676803" w:rsidRDefault="002555AB" w:rsidP="00676803">
      <w:pPr>
        <w:pStyle w:val="Bulletlevel1"/>
        <w:rPr>
          <w:szCs w:val="20"/>
        </w:rPr>
      </w:pPr>
      <w:r w:rsidRPr="00676803">
        <w:rPr>
          <w:szCs w:val="20"/>
        </w:rPr>
        <w:t>allow for comparability of quality across data assets. </w:t>
      </w:r>
    </w:p>
    <w:p w14:paraId="51C5F8B2" w14:textId="03D82AA6" w:rsidR="002555AB" w:rsidRPr="002555AB" w:rsidRDefault="002555AB" w:rsidP="00676803">
      <w:pPr>
        <w:pStyle w:val="Heading2"/>
        <w:spacing w:after="120"/>
        <w:rPr>
          <w:rFonts w:ascii="Segoe UI" w:hAnsi="Segoe UI" w:cs="Segoe UI"/>
          <w:sz w:val="18"/>
          <w:szCs w:val="18"/>
        </w:rPr>
      </w:pPr>
      <w:r w:rsidRPr="002555AB">
        <w:rPr>
          <w:lang w:val="en-US"/>
        </w:rPr>
        <w:t>Data quality statement</w:t>
      </w:r>
      <w:r w:rsidRPr="002555AB">
        <w:t> </w:t>
      </w:r>
    </w:p>
    <w:tbl>
      <w:tblPr>
        <w:tblW w:w="0" w:type="dxa"/>
        <w:tblInd w:w="135" w:type="dxa"/>
        <w:tblBorders>
          <w:top w:val="outset" w:sz="6" w:space="0" w:color="auto"/>
          <w:left w:val="outset" w:sz="6" w:space="0" w:color="auto"/>
          <w:bottom w:val="outset" w:sz="6" w:space="0" w:color="auto"/>
          <w:right w:val="outset" w:sz="6" w:space="0" w:color="auto"/>
        </w:tblBorders>
        <w:tblCellMar>
          <w:top w:w="85" w:type="dxa"/>
          <w:left w:w="57" w:type="dxa"/>
          <w:bottom w:w="85" w:type="dxa"/>
          <w:right w:w="57" w:type="dxa"/>
        </w:tblCellMar>
        <w:tblLook w:val="04A0" w:firstRow="1" w:lastRow="0" w:firstColumn="1" w:lastColumn="0" w:noHBand="0" w:noVBand="1"/>
      </w:tblPr>
      <w:tblGrid>
        <w:gridCol w:w="2635"/>
        <w:gridCol w:w="6570"/>
      </w:tblGrid>
      <w:tr w:rsidR="002555AB" w:rsidRPr="00676803" w14:paraId="67A2CD6A" w14:textId="77777777" w:rsidTr="00676803">
        <w:trPr>
          <w:trHeight w:val="300"/>
        </w:trPr>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2E2A94B" w14:textId="77777777" w:rsidR="002555AB" w:rsidRPr="00676803" w:rsidRDefault="002555AB" w:rsidP="00676803">
            <w:pPr>
              <w:spacing w:after="0" w:line="240" w:lineRule="auto"/>
              <w:textAlignment w:val="baseline"/>
              <w:rPr>
                <w:rFonts w:ascii="Times New Roman" w:hAnsi="Times New Roman"/>
                <w:b/>
                <w:bCs/>
                <w:color w:val="000000"/>
                <w:szCs w:val="20"/>
              </w:rPr>
            </w:pPr>
            <w:r w:rsidRPr="00676803">
              <w:rPr>
                <w:rFonts w:cs="Arial"/>
                <w:b/>
                <w:bCs/>
                <w:color w:val="000000"/>
                <w:szCs w:val="20"/>
              </w:rPr>
              <w:t>Data asset name </w:t>
            </w:r>
          </w:p>
        </w:tc>
        <w:tc>
          <w:tcPr>
            <w:tcW w:w="7230" w:type="dxa"/>
            <w:tcBorders>
              <w:top w:val="single" w:sz="6" w:space="0" w:color="auto"/>
              <w:left w:val="single" w:sz="6" w:space="0" w:color="auto"/>
              <w:bottom w:val="single" w:sz="6" w:space="0" w:color="auto"/>
              <w:right w:val="single" w:sz="6" w:space="0" w:color="auto"/>
            </w:tcBorders>
            <w:shd w:val="clear" w:color="auto" w:fill="auto"/>
            <w:hideMark/>
          </w:tcPr>
          <w:p w14:paraId="3C8579EA" w14:textId="331EBA75" w:rsidR="002555AB" w:rsidRPr="00676803" w:rsidRDefault="002555AB" w:rsidP="00676803">
            <w:pPr>
              <w:pStyle w:val="Paragraph"/>
              <w:spacing w:after="0"/>
              <w:rPr>
                <w:rFonts w:ascii="Times New Roman" w:hAnsi="Times New Roman"/>
                <w:szCs w:val="20"/>
              </w:rPr>
            </w:pPr>
            <w:r w:rsidRPr="00676803">
              <w:rPr>
                <w:szCs w:val="20"/>
                <w:lang w:val="en-US"/>
              </w:rPr>
              <w:t>ACMA financial hardship consumer research datasets</w:t>
            </w:r>
            <w:r w:rsidRPr="00676803">
              <w:rPr>
                <w:szCs w:val="20"/>
              </w:rPr>
              <w:t> </w:t>
            </w:r>
          </w:p>
        </w:tc>
      </w:tr>
      <w:tr w:rsidR="002555AB" w:rsidRPr="00676803" w14:paraId="1BC31109" w14:textId="77777777" w:rsidTr="00676803">
        <w:trPr>
          <w:trHeight w:val="60"/>
        </w:trPr>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BAF3951" w14:textId="77777777" w:rsidR="002555AB" w:rsidRPr="00676803" w:rsidRDefault="002555AB" w:rsidP="00676803">
            <w:pPr>
              <w:spacing w:after="0" w:line="240" w:lineRule="auto"/>
              <w:textAlignment w:val="baseline"/>
              <w:rPr>
                <w:rFonts w:ascii="Times New Roman" w:hAnsi="Times New Roman"/>
                <w:b/>
                <w:bCs/>
                <w:color w:val="000000"/>
                <w:szCs w:val="20"/>
              </w:rPr>
            </w:pPr>
            <w:r w:rsidRPr="00676803">
              <w:rPr>
                <w:rFonts w:cs="Arial"/>
                <w:b/>
                <w:bCs/>
                <w:color w:val="000000"/>
                <w:szCs w:val="20"/>
              </w:rPr>
              <w:t>Date </w:t>
            </w:r>
          </w:p>
        </w:tc>
        <w:tc>
          <w:tcPr>
            <w:tcW w:w="7230" w:type="dxa"/>
            <w:tcBorders>
              <w:top w:val="single" w:sz="6" w:space="0" w:color="auto"/>
              <w:left w:val="single" w:sz="6" w:space="0" w:color="auto"/>
              <w:bottom w:val="single" w:sz="6" w:space="0" w:color="auto"/>
              <w:right w:val="single" w:sz="6" w:space="0" w:color="auto"/>
            </w:tcBorders>
            <w:shd w:val="clear" w:color="auto" w:fill="auto"/>
            <w:hideMark/>
          </w:tcPr>
          <w:p w14:paraId="3C36C226" w14:textId="2249E155" w:rsidR="002555AB" w:rsidRPr="00676803" w:rsidRDefault="00F72003" w:rsidP="00676803">
            <w:pPr>
              <w:pStyle w:val="Paragraph"/>
              <w:spacing w:after="0"/>
              <w:rPr>
                <w:rFonts w:ascii="Times New Roman" w:hAnsi="Times New Roman"/>
                <w:szCs w:val="20"/>
              </w:rPr>
            </w:pPr>
            <w:r w:rsidRPr="00676803">
              <w:rPr>
                <w:szCs w:val="20"/>
                <w:lang w:val="en-US"/>
              </w:rPr>
              <w:t>May</w:t>
            </w:r>
            <w:r w:rsidR="002555AB" w:rsidRPr="00676803">
              <w:rPr>
                <w:szCs w:val="20"/>
                <w:lang w:val="en-US"/>
              </w:rPr>
              <w:t xml:space="preserve"> 2023</w:t>
            </w:r>
          </w:p>
        </w:tc>
      </w:tr>
      <w:tr w:rsidR="002555AB" w:rsidRPr="00676803" w14:paraId="30712D7E" w14:textId="77777777" w:rsidTr="00676803">
        <w:trPr>
          <w:trHeight w:val="300"/>
        </w:trPr>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57148F5" w14:textId="77777777" w:rsidR="002555AB" w:rsidRPr="00676803" w:rsidRDefault="002555AB" w:rsidP="00676803">
            <w:pPr>
              <w:spacing w:after="0" w:line="240" w:lineRule="auto"/>
              <w:textAlignment w:val="baseline"/>
              <w:rPr>
                <w:rFonts w:ascii="Times New Roman" w:hAnsi="Times New Roman"/>
                <w:b/>
                <w:bCs/>
                <w:color w:val="000000"/>
                <w:szCs w:val="20"/>
              </w:rPr>
            </w:pPr>
            <w:r w:rsidRPr="00676803">
              <w:rPr>
                <w:rFonts w:cs="Arial"/>
                <w:b/>
                <w:bCs/>
                <w:color w:val="000000"/>
                <w:szCs w:val="20"/>
              </w:rPr>
              <w:t>Purpose  </w:t>
            </w:r>
          </w:p>
        </w:tc>
        <w:tc>
          <w:tcPr>
            <w:tcW w:w="7230" w:type="dxa"/>
            <w:tcBorders>
              <w:top w:val="single" w:sz="6" w:space="0" w:color="auto"/>
              <w:left w:val="single" w:sz="6" w:space="0" w:color="auto"/>
              <w:bottom w:val="single" w:sz="6" w:space="0" w:color="auto"/>
              <w:right w:val="single" w:sz="6" w:space="0" w:color="auto"/>
            </w:tcBorders>
            <w:shd w:val="clear" w:color="auto" w:fill="auto"/>
            <w:hideMark/>
          </w:tcPr>
          <w:p w14:paraId="2EADC839" w14:textId="77777777" w:rsidR="002555AB" w:rsidRPr="00676803" w:rsidRDefault="002555AB" w:rsidP="00676803">
            <w:pPr>
              <w:pStyle w:val="Paragraph"/>
              <w:rPr>
                <w:szCs w:val="20"/>
              </w:rPr>
            </w:pPr>
            <w:r w:rsidRPr="00676803">
              <w:rPr>
                <w:szCs w:val="20"/>
              </w:rPr>
              <w:t xml:space="preserve">Many Australians have experienced financial hardship in recent years, with the rising cost of living having a significant impact. The COVID-19 pandemic has exacerbated those difficulties for some, and created new difficulties for others. </w:t>
            </w:r>
          </w:p>
          <w:p w14:paraId="5BE709B3" w14:textId="77777777" w:rsidR="002555AB" w:rsidRPr="00676803" w:rsidRDefault="002555AB" w:rsidP="00676803">
            <w:pPr>
              <w:pStyle w:val="Paragraph"/>
              <w:rPr>
                <w:szCs w:val="20"/>
              </w:rPr>
            </w:pPr>
            <w:r w:rsidRPr="00676803">
              <w:rPr>
                <w:szCs w:val="20"/>
              </w:rPr>
              <w:t xml:space="preserve">As the regulator of the telco industry, the ACMA commissioned this research to understand the recent experiences of people who have had difficulty or concerns with bills for the essential services of telco, energy and water, and for banking payments. In many cases, providers have offered advice for managing services and various forms of assistance to their customers. </w:t>
            </w:r>
          </w:p>
          <w:p w14:paraId="496BED72" w14:textId="77777777" w:rsidR="002555AB" w:rsidRPr="00676803" w:rsidRDefault="002555AB" w:rsidP="00676803">
            <w:pPr>
              <w:pStyle w:val="Paragraphbeforelist"/>
              <w:rPr>
                <w:szCs w:val="20"/>
              </w:rPr>
            </w:pPr>
            <w:r w:rsidRPr="00676803">
              <w:rPr>
                <w:szCs w:val="20"/>
              </w:rPr>
              <w:t xml:space="preserve">We sought to understand how those with payment concerns or difficulties have tried to manage their situations in different ways, including: </w:t>
            </w:r>
          </w:p>
          <w:p w14:paraId="4C810AF3" w14:textId="77777777" w:rsidR="002555AB" w:rsidRPr="00676803" w:rsidRDefault="002555AB" w:rsidP="00676803">
            <w:pPr>
              <w:pStyle w:val="Bulletlevel1"/>
              <w:rPr>
                <w:szCs w:val="20"/>
              </w:rPr>
            </w:pPr>
            <w:r w:rsidRPr="00676803">
              <w:rPr>
                <w:szCs w:val="20"/>
              </w:rPr>
              <w:t xml:space="preserve">how they prioritised their various payments </w:t>
            </w:r>
          </w:p>
          <w:p w14:paraId="0D8DF2A2" w14:textId="77777777" w:rsidR="002555AB" w:rsidRPr="00676803" w:rsidRDefault="002555AB" w:rsidP="00676803">
            <w:pPr>
              <w:pStyle w:val="Bulletlevel1"/>
              <w:rPr>
                <w:szCs w:val="20"/>
              </w:rPr>
            </w:pPr>
            <w:r w:rsidRPr="00676803">
              <w:rPr>
                <w:szCs w:val="20"/>
              </w:rPr>
              <w:t xml:space="preserve">their awareness of sources of advice and assistance available </w:t>
            </w:r>
          </w:p>
          <w:p w14:paraId="19A1E8FA" w14:textId="77777777" w:rsidR="002555AB" w:rsidRPr="00676803" w:rsidRDefault="002555AB" w:rsidP="00676803">
            <w:pPr>
              <w:pStyle w:val="Bulletlevel1"/>
              <w:rPr>
                <w:szCs w:val="20"/>
              </w:rPr>
            </w:pPr>
            <w:r w:rsidRPr="00676803">
              <w:rPr>
                <w:szCs w:val="20"/>
              </w:rPr>
              <w:t xml:space="preserve">which sources of advice and assistance they had accessed </w:t>
            </w:r>
          </w:p>
          <w:p w14:paraId="2F3C7C0D" w14:textId="6E540C5F" w:rsidR="002555AB" w:rsidRPr="00676803" w:rsidRDefault="002555AB" w:rsidP="00676803">
            <w:pPr>
              <w:pStyle w:val="Bulletlevel1"/>
              <w:rPr>
                <w:szCs w:val="20"/>
              </w:rPr>
            </w:pPr>
            <w:r w:rsidRPr="00676803">
              <w:rPr>
                <w:szCs w:val="20"/>
              </w:rPr>
              <w:t>reasons for not making contact with their provider</w:t>
            </w:r>
          </w:p>
          <w:p w14:paraId="3E6FBDE3" w14:textId="74E4AB01" w:rsidR="002555AB" w:rsidRPr="00676803" w:rsidRDefault="002555AB" w:rsidP="00676803">
            <w:pPr>
              <w:pStyle w:val="Bulletlevel1last"/>
              <w:rPr>
                <w:szCs w:val="20"/>
              </w:rPr>
            </w:pPr>
            <w:r w:rsidRPr="00676803">
              <w:rPr>
                <w:szCs w:val="20"/>
              </w:rPr>
              <w:t xml:space="preserve">their experiences in dealing with different sectors. </w:t>
            </w:r>
          </w:p>
          <w:p w14:paraId="15B3DEA5" w14:textId="6C94E81B" w:rsidR="002555AB" w:rsidRPr="00676803" w:rsidRDefault="002555AB" w:rsidP="00676803">
            <w:pPr>
              <w:pStyle w:val="Paragraph"/>
              <w:spacing w:after="0"/>
              <w:rPr>
                <w:rFonts w:ascii="Times New Roman" w:hAnsi="Times New Roman"/>
                <w:szCs w:val="20"/>
              </w:rPr>
            </w:pPr>
            <w:r w:rsidRPr="00676803">
              <w:rPr>
                <w:szCs w:val="20"/>
              </w:rPr>
              <w:t>This provides a view of what the key gaps are in terms of both communicating with customers in difficulty and providing appropriate assistance to those in various situations. The research provides insights into what telco providers are doing well and what can be improved.</w:t>
            </w:r>
          </w:p>
        </w:tc>
      </w:tr>
      <w:tr w:rsidR="002555AB" w:rsidRPr="00676803" w14:paraId="129FCA73" w14:textId="77777777" w:rsidTr="00676803">
        <w:trPr>
          <w:trHeight w:val="300"/>
        </w:trPr>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0EB148B" w14:textId="77777777" w:rsidR="002555AB" w:rsidRPr="00676803" w:rsidRDefault="002555AB" w:rsidP="00676803">
            <w:pPr>
              <w:spacing w:after="0" w:line="240" w:lineRule="auto"/>
              <w:textAlignment w:val="baseline"/>
              <w:rPr>
                <w:rFonts w:ascii="Times New Roman" w:hAnsi="Times New Roman"/>
                <w:b/>
                <w:bCs/>
                <w:color w:val="000000"/>
                <w:szCs w:val="20"/>
              </w:rPr>
            </w:pPr>
            <w:r w:rsidRPr="00676803">
              <w:rPr>
                <w:rFonts w:cs="Arial"/>
                <w:b/>
                <w:bCs/>
                <w:color w:val="000000"/>
                <w:szCs w:val="20"/>
              </w:rPr>
              <w:lastRenderedPageBreak/>
              <w:t>Description of data asset </w:t>
            </w:r>
          </w:p>
        </w:tc>
        <w:tc>
          <w:tcPr>
            <w:tcW w:w="7230" w:type="dxa"/>
            <w:tcBorders>
              <w:top w:val="single" w:sz="6" w:space="0" w:color="auto"/>
              <w:left w:val="single" w:sz="6" w:space="0" w:color="auto"/>
              <w:bottom w:val="single" w:sz="6" w:space="0" w:color="auto"/>
              <w:right w:val="single" w:sz="6" w:space="0" w:color="auto"/>
            </w:tcBorders>
            <w:shd w:val="clear" w:color="auto" w:fill="auto"/>
            <w:hideMark/>
          </w:tcPr>
          <w:p w14:paraId="207C3B42" w14:textId="133C8DA4" w:rsidR="002555AB" w:rsidRPr="00676803" w:rsidRDefault="002555AB" w:rsidP="00676803">
            <w:pPr>
              <w:pStyle w:val="Paragraph"/>
              <w:rPr>
                <w:rFonts w:ascii="Times New Roman" w:hAnsi="Times New Roman"/>
                <w:szCs w:val="20"/>
              </w:rPr>
            </w:pPr>
            <w:r w:rsidRPr="00676803">
              <w:rPr>
                <w:szCs w:val="20"/>
                <w:shd w:val="clear" w:color="auto" w:fill="FFFFFF"/>
              </w:rPr>
              <w:t>The ACMA receive</w:t>
            </w:r>
            <w:r w:rsidR="00D450F6" w:rsidRPr="00676803">
              <w:rPr>
                <w:szCs w:val="20"/>
                <w:shd w:val="clear" w:color="auto" w:fill="FFFFFF"/>
              </w:rPr>
              <w:t>d</w:t>
            </w:r>
            <w:r w:rsidRPr="00676803">
              <w:rPr>
                <w:szCs w:val="20"/>
                <w:shd w:val="clear" w:color="auto" w:fill="FFFFFF"/>
              </w:rPr>
              <w:t xml:space="preserve"> research data from Roy Morgan Research – the consultant commissioned to undertake this research work for the ACMA – as an IBM SPSS (.SAV) file and </w:t>
            </w:r>
            <w:r w:rsidR="00DF680A" w:rsidRPr="00676803">
              <w:rPr>
                <w:szCs w:val="20"/>
                <w:shd w:val="clear" w:color="auto" w:fill="FFFFFF"/>
              </w:rPr>
              <w:t xml:space="preserve">Excel </w:t>
            </w:r>
            <w:r w:rsidRPr="00676803">
              <w:rPr>
                <w:szCs w:val="20"/>
                <w:shd w:val="clear" w:color="auto" w:fill="FFFFFF"/>
              </w:rPr>
              <w:t>analysis tables.</w:t>
            </w:r>
          </w:p>
          <w:p w14:paraId="59865CB7" w14:textId="2EFB5B78" w:rsidR="002555AB" w:rsidRPr="00676803" w:rsidRDefault="002555AB" w:rsidP="00676803">
            <w:pPr>
              <w:pStyle w:val="Paragraph"/>
              <w:spacing w:after="0"/>
              <w:rPr>
                <w:rFonts w:ascii="Times New Roman" w:hAnsi="Times New Roman"/>
                <w:szCs w:val="20"/>
              </w:rPr>
            </w:pPr>
            <w:r w:rsidRPr="00676803">
              <w:rPr>
                <w:szCs w:val="20"/>
                <w:lang w:val="en-US"/>
              </w:rPr>
              <w:t xml:space="preserve">The full dataset </w:t>
            </w:r>
            <w:proofErr w:type="gramStart"/>
            <w:r w:rsidRPr="00676803">
              <w:rPr>
                <w:szCs w:val="20"/>
                <w:lang w:val="en-US"/>
              </w:rPr>
              <w:t>is not published</w:t>
            </w:r>
            <w:proofErr w:type="gramEnd"/>
            <w:r w:rsidRPr="00676803">
              <w:rPr>
                <w:szCs w:val="20"/>
                <w:lang w:val="en-US"/>
              </w:rPr>
              <w:t>.</w:t>
            </w:r>
          </w:p>
        </w:tc>
      </w:tr>
      <w:tr w:rsidR="002555AB" w:rsidRPr="00676803" w14:paraId="6E2EA87D" w14:textId="77777777" w:rsidTr="00676803">
        <w:trPr>
          <w:trHeight w:val="300"/>
        </w:trPr>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7265BD2" w14:textId="77777777" w:rsidR="002555AB" w:rsidRPr="00676803" w:rsidRDefault="002555AB" w:rsidP="00676803">
            <w:pPr>
              <w:spacing w:after="0" w:line="240" w:lineRule="auto"/>
              <w:textAlignment w:val="baseline"/>
              <w:rPr>
                <w:rFonts w:ascii="Times New Roman" w:hAnsi="Times New Roman"/>
                <w:b/>
                <w:bCs/>
                <w:color w:val="000000"/>
                <w:szCs w:val="20"/>
              </w:rPr>
            </w:pPr>
            <w:r w:rsidRPr="00676803">
              <w:rPr>
                <w:rFonts w:cs="Arial"/>
                <w:b/>
                <w:bCs/>
                <w:color w:val="000000"/>
                <w:szCs w:val="20"/>
              </w:rPr>
              <w:t>Legislation and authority </w:t>
            </w:r>
          </w:p>
        </w:tc>
        <w:tc>
          <w:tcPr>
            <w:tcW w:w="7230" w:type="dxa"/>
            <w:tcBorders>
              <w:top w:val="single" w:sz="6" w:space="0" w:color="auto"/>
              <w:left w:val="single" w:sz="6" w:space="0" w:color="auto"/>
              <w:bottom w:val="single" w:sz="6" w:space="0" w:color="auto"/>
              <w:right w:val="single" w:sz="6" w:space="0" w:color="auto"/>
            </w:tcBorders>
            <w:shd w:val="clear" w:color="auto" w:fill="auto"/>
            <w:hideMark/>
          </w:tcPr>
          <w:p w14:paraId="359D4A0D" w14:textId="7BF0C855" w:rsidR="002555AB" w:rsidRPr="00676803" w:rsidRDefault="002555AB" w:rsidP="00676803">
            <w:pPr>
              <w:pStyle w:val="Paragraph"/>
              <w:spacing w:after="0"/>
              <w:rPr>
                <w:rFonts w:ascii="Times New Roman" w:hAnsi="Times New Roman"/>
                <w:szCs w:val="20"/>
              </w:rPr>
            </w:pPr>
            <w:r w:rsidRPr="00676803">
              <w:rPr>
                <w:szCs w:val="20"/>
                <w:lang w:val="en-US"/>
              </w:rPr>
              <w:t xml:space="preserve">The dataset </w:t>
            </w:r>
            <w:proofErr w:type="gramStart"/>
            <w:r w:rsidRPr="00676803">
              <w:rPr>
                <w:szCs w:val="20"/>
                <w:lang w:val="en-US"/>
              </w:rPr>
              <w:t>is not specifically connected</w:t>
            </w:r>
            <w:proofErr w:type="gramEnd"/>
            <w:r w:rsidRPr="00676803">
              <w:rPr>
                <w:szCs w:val="20"/>
                <w:lang w:val="en-US"/>
              </w:rPr>
              <w:t xml:space="preserve"> to legislation but is collected as part of the ACMA’s responsibilities under the </w:t>
            </w:r>
            <w:r w:rsidRPr="00676803">
              <w:rPr>
                <w:i/>
                <w:iCs/>
                <w:szCs w:val="20"/>
                <w:lang w:val="en-US"/>
              </w:rPr>
              <w:t>Australian Communications and Media Authority Act 2005</w:t>
            </w:r>
            <w:r w:rsidRPr="00676803">
              <w:rPr>
                <w:szCs w:val="20"/>
                <w:lang w:val="en-US"/>
              </w:rPr>
              <w:t xml:space="preserve"> to report on the telecommunications industry and consumers of carriage services.</w:t>
            </w:r>
            <w:r w:rsidRPr="00676803">
              <w:rPr>
                <w:szCs w:val="20"/>
              </w:rPr>
              <w:t> </w:t>
            </w:r>
          </w:p>
        </w:tc>
      </w:tr>
      <w:tr w:rsidR="002555AB" w:rsidRPr="00676803" w14:paraId="62171F2A" w14:textId="77777777" w:rsidTr="00676803">
        <w:trPr>
          <w:trHeight w:val="300"/>
        </w:trPr>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F02C677" w14:textId="77777777" w:rsidR="002555AB" w:rsidRPr="00676803" w:rsidRDefault="002555AB" w:rsidP="00676803">
            <w:pPr>
              <w:spacing w:after="0" w:line="240" w:lineRule="auto"/>
              <w:textAlignment w:val="baseline"/>
              <w:rPr>
                <w:rFonts w:ascii="Times New Roman" w:hAnsi="Times New Roman"/>
                <w:color w:val="000000"/>
                <w:szCs w:val="20"/>
              </w:rPr>
            </w:pPr>
            <w:r w:rsidRPr="00676803">
              <w:rPr>
                <w:rFonts w:cs="Arial"/>
                <w:b/>
                <w:bCs/>
                <w:color w:val="000000"/>
                <w:szCs w:val="20"/>
              </w:rPr>
              <w:t>Scope and coverage</w:t>
            </w:r>
            <w:r w:rsidRPr="00676803">
              <w:rPr>
                <w:rFonts w:cs="Arial"/>
                <w:color w:val="000000"/>
                <w:szCs w:val="20"/>
              </w:rPr>
              <w:t> </w:t>
            </w:r>
          </w:p>
        </w:tc>
        <w:tc>
          <w:tcPr>
            <w:tcW w:w="7230" w:type="dxa"/>
            <w:tcBorders>
              <w:top w:val="single" w:sz="6" w:space="0" w:color="auto"/>
              <w:left w:val="single" w:sz="6" w:space="0" w:color="auto"/>
              <w:bottom w:val="single" w:sz="6" w:space="0" w:color="auto"/>
              <w:right w:val="single" w:sz="6" w:space="0" w:color="auto"/>
            </w:tcBorders>
            <w:shd w:val="clear" w:color="auto" w:fill="auto"/>
            <w:hideMark/>
          </w:tcPr>
          <w:p w14:paraId="78846ADD" w14:textId="7F8846F7" w:rsidR="002555AB" w:rsidRPr="00676803" w:rsidRDefault="00DF680A" w:rsidP="00676803">
            <w:pPr>
              <w:pStyle w:val="Paragraph"/>
              <w:rPr>
                <w:rFonts w:ascii="Times New Roman" w:hAnsi="Times New Roman"/>
                <w:szCs w:val="20"/>
              </w:rPr>
            </w:pPr>
            <w:r w:rsidRPr="00676803">
              <w:rPr>
                <w:szCs w:val="20"/>
                <w:lang w:val="en-US"/>
              </w:rPr>
              <w:t>Data published in this report represents results from the quantitative and qualitative research</w:t>
            </w:r>
            <w:r w:rsidR="002555AB" w:rsidRPr="00676803">
              <w:rPr>
                <w:szCs w:val="20"/>
                <w:lang w:val="en-US"/>
              </w:rPr>
              <w:t xml:space="preserve">. </w:t>
            </w:r>
            <w:r w:rsidRPr="00676803">
              <w:rPr>
                <w:szCs w:val="20"/>
                <w:lang w:val="en-US"/>
              </w:rPr>
              <w:t>Research</w:t>
            </w:r>
            <w:r w:rsidR="002555AB" w:rsidRPr="00676803">
              <w:rPr>
                <w:szCs w:val="20"/>
                <w:lang w:val="en-US"/>
              </w:rPr>
              <w:t xml:space="preserve"> data presented in charts or tables in ACMA published reports </w:t>
            </w:r>
            <w:proofErr w:type="gramStart"/>
            <w:r w:rsidR="002555AB" w:rsidRPr="00676803">
              <w:rPr>
                <w:szCs w:val="20"/>
                <w:lang w:val="en-US"/>
              </w:rPr>
              <w:t xml:space="preserve">are </w:t>
            </w:r>
            <w:r w:rsidR="002555AB" w:rsidRPr="00676803">
              <w:rPr>
                <w:szCs w:val="20"/>
              </w:rPr>
              <w:t>published</w:t>
            </w:r>
            <w:proofErr w:type="gramEnd"/>
            <w:r w:rsidR="002555AB" w:rsidRPr="00676803">
              <w:rPr>
                <w:szCs w:val="20"/>
                <w:lang w:val="en-US"/>
              </w:rPr>
              <w:t xml:space="preserve"> with .</w:t>
            </w:r>
            <w:r w:rsidR="00FB481B" w:rsidRPr="00676803">
              <w:rPr>
                <w:szCs w:val="20"/>
                <w:lang w:val="en-US"/>
              </w:rPr>
              <w:t>X</w:t>
            </w:r>
            <w:r w:rsidR="006649D4" w:rsidRPr="00676803">
              <w:rPr>
                <w:szCs w:val="20"/>
                <w:lang w:val="en-US"/>
              </w:rPr>
              <w:t>LSX</w:t>
            </w:r>
            <w:r w:rsidR="002555AB" w:rsidRPr="00676803">
              <w:rPr>
                <w:szCs w:val="20"/>
                <w:lang w:val="en-US"/>
              </w:rPr>
              <w:t xml:space="preserve"> accessibility files available to download.</w:t>
            </w:r>
          </w:p>
          <w:p w14:paraId="48FB883A" w14:textId="3B00189C" w:rsidR="00DF680A" w:rsidRPr="00676803" w:rsidRDefault="00DF680A" w:rsidP="00676803">
            <w:pPr>
              <w:pStyle w:val="Paragraph"/>
              <w:rPr>
                <w:szCs w:val="20"/>
                <w:lang w:val="en-US"/>
              </w:rPr>
            </w:pPr>
            <w:r w:rsidRPr="00676803">
              <w:rPr>
                <w:szCs w:val="20"/>
              </w:rPr>
              <w:t xml:space="preserve">Roy Morgan Research is certified to the AS/NZS ISO9001 Quality Management Systems standard and the AS ISO20252 Market, Opinion and Social Research standard. Roy Morgan adheres to the Code of professional behaviour of ESOMAR and the Australian Market and Social Research Society, the </w:t>
            </w:r>
            <w:r w:rsidRPr="00676803">
              <w:rPr>
                <w:i/>
                <w:iCs/>
                <w:szCs w:val="20"/>
              </w:rPr>
              <w:t>Privacy Act 1988</w:t>
            </w:r>
            <w:r w:rsidRPr="00676803">
              <w:rPr>
                <w:szCs w:val="20"/>
              </w:rPr>
              <w:t xml:space="preserve"> and all other relevant legislation. </w:t>
            </w:r>
          </w:p>
          <w:p w14:paraId="77967518" w14:textId="3E44BAAC" w:rsidR="002555AB" w:rsidRPr="00676803" w:rsidRDefault="002555AB" w:rsidP="00676803">
            <w:pPr>
              <w:pStyle w:val="Paragraph"/>
              <w:spacing w:after="0"/>
              <w:rPr>
                <w:rFonts w:ascii="Times New Roman" w:hAnsi="Times New Roman"/>
                <w:szCs w:val="20"/>
              </w:rPr>
            </w:pPr>
            <w:r w:rsidRPr="00676803">
              <w:rPr>
                <w:szCs w:val="20"/>
                <w:lang w:val="en-US"/>
              </w:rPr>
              <w:t xml:space="preserve">All </w:t>
            </w:r>
            <w:r w:rsidR="00DF680A" w:rsidRPr="00676803">
              <w:rPr>
                <w:szCs w:val="20"/>
                <w:lang w:val="en-US"/>
              </w:rPr>
              <w:t>research</w:t>
            </w:r>
            <w:r w:rsidRPr="00676803">
              <w:rPr>
                <w:szCs w:val="20"/>
                <w:lang w:val="en-US"/>
              </w:rPr>
              <w:t xml:space="preserve"> data is deidentified by </w:t>
            </w:r>
            <w:r w:rsidR="00DF680A" w:rsidRPr="00676803">
              <w:rPr>
                <w:szCs w:val="20"/>
                <w:lang w:val="en-US"/>
              </w:rPr>
              <w:t xml:space="preserve">Roy Morgan </w:t>
            </w:r>
            <w:r w:rsidRPr="00676803">
              <w:rPr>
                <w:szCs w:val="20"/>
                <w:lang w:val="en-US"/>
              </w:rPr>
              <w:t xml:space="preserve">prior to delivery to the ACMA. All personal information </w:t>
            </w:r>
            <w:proofErr w:type="gramStart"/>
            <w:r w:rsidRPr="00676803">
              <w:rPr>
                <w:szCs w:val="20"/>
                <w:lang w:val="en-US"/>
              </w:rPr>
              <w:t>is removed</w:t>
            </w:r>
            <w:proofErr w:type="gramEnd"/>
            <w:r w:rsidRPr="00676803">
              <w:rPr>
                <w:szCs w:val="20"/>
                <w:lang w:val="en-US"/>
              </w:rPr>
              <w:t xml:space="preserve"> in a comprehensive manner to ensure that it is not possible to re-identify individual information from any aggregate records.</w:t>
            </w:r>
          </w:p>
        </w:tc>
      </w:tr>
      <w:tr w:rsidR="002555AB" w:rsidRPr="00676803" w14:paraId="00C77E51" w14:textId="77777777" w:rsidTr="00676803">
        <w:trPr>
          <w:trHeight w:val="600"/>
        </w:trPr>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C137B6E" w14:textId="77777777" w:rsidR="002555AB" w:rsidRPr="00676803" w:rsidRDefault="002555AB" w:rsidP="00676803">
            <w:pPr>
              <w:spacing w:after="0" w:line="240" w:lineRule="auto"/>
              <w:textAlignment w:val="baseline"/>
              <w:rPr>
                <w:rFonts w:ascii="Times New Roman" w:hAnsi="Times New Roman"/>
                <w:color w:val="000000"/>
                <w:szCs w:val="20"/>
              </w:rPr>
            </w:pPr>
            <w:r w:rsidRPr="00676803">
              <w:rPr>
                <w:rFonts w:cs="Arial"/>
                <w:b/>
                <w:bCs/>
                <w:color w:val="000000"/>
                <w:szCs w:val="20"/>
              </w:rPr>
              <w:t>Reference period</w:t>
            </w:r>
            <w:r w:rsidRPr="00676803">
              <w:rPr>
                <w:rFonts w:cs="Arial"/>
                <w:color w:val="000000"/>
                <w:szCs w:val="20"/>
              </w:rPr>
              <w:t> </w:t>
            </w:r>
          </w:p>
        </w:tc>
        <w:tc>
          <w:tcPr>
            <w:tcW w:w="7230" w:type="dxa"/>
            <w:tcBorders>
              <w:top w:val="single" w:sz="6" w:space="0" w:color="auto"/>
              <w:left w:val="single" w:sz="6" w:space="0" w:color="auto"/>
              <w:bottom w:val="single" w:sz="6" w:space="0" w:color="auto"/>
              <w:right w:val="single" w:sz="6" w:space="0" w:color="auto"/>
            </w:tcBorders>
            <w:shd w:val="clear" w:color="auto" w:fill="auto"/>
            <w:hideMark/>
          </w:tcPr>
          <w:p w14:paraId="5E7C8B3D" w14:textId="04FE5421" w:rsidR="00A331E3" w:rsidRPr="00676803" w:rsidRDefault="00A331E3" w:rsidP="00676803">
            <w:pPr>
              <w:spacing w:line="240" w:lineRule="auto"/>
              <w:textAlignment w:val="baseline"/>
              <w:rPr>
                <w:rFonts w:cs="Arial"/>
                <w:color w:val="000000"/>
                <w:szCs w:val="20"/>
                <w:lang w:val="en-US"/>
              </w:rPr>
            </w:pPr>
            <w:r w:rsidRPr="00676803">
              <w:rPr>
                <w:rFonts w:cs="Arial"/>
                <w:color w:val="000000"/>
                <w:szCs w:val="20"/>
                <w:lang w:val="en-US"/>
              </w:rPr>
              <w:t xml:space="preserve">Fieldwork </w:t>
            </w:r>
            <w:proofErr w:type="gramStart"/>
            <w:r w:rsidRPr="00676803">
              <w:rPr>
                <w:rFonts w:cs="Arial"/>
                <w:color w:val="000000"/>
                <w:szCs w:val="20"/>
                <w:lang w:val="en-US"/>
              </w:rPr>
              <w:t>was conducted</w:t>
            </w:r>
            <w:proofErr w:type="gramEnd"/>
            <w:r w:rsidRPr="00676803">
              <w:rPr>
                <w:rFonts w:cs="Arial"/>
                <w:color w:val="000000"/>
                <w:szCs w:val="20"/>
                <w:lang w:val="en-US"/>
              </w:rPr>
              <w:t xml:space="preserve"> from 20 June to 6 July 2022.</w:t>
            </w:r>
          </w:p>
          <w:p w14:paraId="2765A068" w14:textId="20F9F257" w:rsidR="002555AB" w:rsidRPr="00676803" w:rsidRDefault="002555AB" w:rsidP="00676803">
            <w:pPr>
              <w:pStyle w:val="Paragraph"/>
              <w:spacing w:after="0"/>
              <w:rPr>
                <w:rFonts w:ascii="Times New Roman" w:hAnsi="Times New Roman"/>
                <w:szCs w:val="20"/>
              </w:rPr>
            </w:pPr>
            <w:r w:rsidRPr="00676803">
              <w:rPr>
                <w:szCs w:val="20"/>
                <w:lang w:val="en-US"/>
              </w:rPr>
              <w:t xml:space="preserve">Respondents </w:t>
            </w:r>
            <w:proofErr w:type="gramStart"/>
            <w:r w:rsidRPr="00676803">
              <w:rPr>
                <w:szCs w:val="20"/>
                <w:lang w:val="en-US"/>
              </w:rPr>
              <w:t>are often asked</w:t>
            </w:r>
            <w:proofErr w:type="gramEnd"/>
            <w:r w:rsidRPr="00676803">
              <w:rPr>
                <w:szCs w:val="20"/>
                <w:lang w:val="en-US"/>
              </w:rPr>
              <w:t xml:space="preserve"> to reflect on the past </w:t>
            </w:r>
            <w:r w:rsidR="00A331E3" w:rsidRPr="00676803">
              <w:rPr>
                <w:szCs w:val="20"/>
                <w:lang w:val="en-US"/>
              </w:rPr>
              <w:t>12</w:t>
            </w:r>
            <w:r w:rsidRPr="00676803">
              <w:rPr>
                <w:szCs w:val="20"/>
                <w:lang w:val="en-US"/>
              </w:rPr>
              <w:t xml:space="preserve"> months when answering questions.</w:t>
            </w:r>
            <w:r w:rsidRPr="00676803">
              <w:rPr>
                <w:szCs w:val="20"/>
              </w:rPr>
              <w:t> </w:t>
            </w:r>
          </w:p>
        </w:tc>
      </w:tr>
      <w:tr w:rsidR="002555AB" w:rsidRPr="00676803" w14:paraId="56867602" w14:textId="77777777" w:rsidTr="00676803">
        <w:trPr>
          <w:trHeight w:val="298"/>
        </w:trPr>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0459650" w14:textId="77777777" w:rsidR="002555AB" w:rsidRPr="00676803" w:rsidRDefault="002555AB" w:rsidP="00676803">
            <w:pPr>
              <w:spacing w:after="0" w:line="240" w:lineRule="auto"/>
              <w:textAlignment w:val="baseline"/>
              <w:rPr>
                <w:rFonts w:ascii="Times New Roman" w:hAnsi="Times New Roman"/>
                <w:color w:val="000000"/>
                <w:szCs w:val="20"/>
              </w:rPr>
            </w:pPr>
            <w:r w:rsidRPr="00676803">
              <w:rPr>
                <w:rFonts w:cs="Arial"/>
                <w:b/>
                <w:bCs/>
                <w:color w:val="000000"/>
                <w:szCs w:val="20"/>
              </w:rPr>
              <w:t>Frequency and timing</w:t>
            </w:r>
            <w:r w:rsidRPr="00676803">
              <w:rPr>
                <w:rFonts w:cs="Arial"/>
                <w:color w:val="000000"/>
                <w:szCs w:val="20"/>
              </w:rPr>
              <w:t> </w:t>
            </w:r>
          </w:p>
        </w:tc>
        <w:tc>
          <w:tcPr>
            <w:tcW w:w="7230" w:type="dxa"/>
            <w:tcBorders>
              <w:top w:val="single" w:sz="6" w:space="0" w:color="auto"/>
              <w:left w:val="single" w:sz="6" w:space="0" w:color="auto"/>
              <w:bottom w:val="single" w:sz="6" w:space="0" w:color="auto"/>
              <w:right w:val="single" w:sz="6" w:space="0" w:color="auto"/>
            </w:tcBorders>
            <w:shd w:val="clear" w:color="auto" w:fill="auto"/>
            <w:hideMark/>
          </w:tcPr>
          <w:p w14:paraId="594566D2" w14:textId="64D7CB1D" w:rsidR="002555AB" w:rsidRPr="00676803" w:rsidRDefault="00A331E3" w:rsidP="00676803">
            <w:pPr>
              <w:pStyle w:val="Paragraph"/>
              <w:spacing w:after="0"/>
              <w:rPr>
                <w:rFonts w:ascii="Times New Roman" w:hAnsi="Times New Roman"/>
                <w:szCs w:val="20"/>
              </w:rPr>
            </w:pPr>
            <w:r w:rsidRPr="00676803">
              <w:rPr>
                <w:szCs w:val="20"/>
                <w:lang w:val="en-US"/>
              </w:rPr>
              <w:t xml:space="preserve">As a standalone research project, the data </w:t>
            </w:r>
            <w:proofErr w:type="gramStart"/>
            <w:r w:rsidRPr="00676803">
              <w:rPr>
                <w:szCs w:val="20"/>
                <w:lang w:val="en-US"/>
              </w:rPr>
              <w:t>is only collected</w:t>
            </w:r>
            <w:proofErr w:type="gramEnd"/>
            <w:r w:rsidRPr="00676803">
              <w:rPr>
                <w:szCs w:val="20"/>
                <w:lang w:val="en-US"/>
              </w:rPr>
              <w:t xml:space="preserve"> once.</w:t>
            </w:r>
          </w:p>
        </w:tc>
      </w:tr>
      <w:tr w:rsidR="002555AB" w:rsidRPr="00676803" w14:paraId="10CE9843" w14:textId="77777777" w:rsidTr="00676803">
        <w:trPr>
          <w:trHeight w:val="795"/>
        </w:trPr>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F69FDE5" w14:textId="77777777" w:rsidR="002555AB" w:rsidRPr="00676803" w:rsidRDefault="002555AB" w:rsidP="00676803">
            <w:pPr>
              <w:spacing w:after="0" w:line="240" w:lineRule="auto"/>
              <w:textAlignment w:val="baseline"/>
              <w:rPr>
                <w:rFonts w:ascii="Times New Roman" w:hAnsi="Times New Roman"/>
                <w:color w:val="000000"/>
                <w:szCs w:val="20"/>
              </w:rPr>
            </w:pPr>
            <w:r w:rsidRPr="00676803">
              <w:rPr>
                <w:rFonts w:cs="Arial"/>
                <w:b/>
                <w:bCs/>
                <w:color w:val="000000"/>
                <w:szCs w:val="20"/>
              </w:rPr>
              <w:t>Formats available</w:t>
            </w:r>
            <w:r w:rsidRPr="00676803">
              <w:rPr>
                <w:rFonts w:cs="Arial"/>
                <w:color w:val="000000"/>
                <w:szCs w:val="20"/>
              </w:rPr>
              <w:t> </w:t>
            </w:r>
          </w:p>
        </w:tc>
        <w:tc>
          <w:tcPr>
            <w:tcW w:w="7230" w:type="dxa"/>
            <w:tcBorders>
              <w:top w:val="single" w:sz="6" w:space="0" w:color="auto"/>
              <w:left w:val="single" w:sz="6" w:space="0" w:color="auto"/>
              <w:bottom w:val="single" w:sz="6" w:space="0" w:color="auto"/>
              <w:right w:val="single" w:sz="6" w:space="0" w:color="auto"/>
            </w:tcBorders>
            <w:shd w:val="clear" w:color="auto" w:fill="auto"/>
            <w:hideMark/>
          </w:tcPr>
          <w:p w14:paraId="203E2BDC" w14:textId="1486A073" w:rsidR="002555AB" w:rsidRPr="00676803" w:rsidRDefault="00A331E3" w:rsidP="00676803">
            <w:pPr>
              <w:pStyle w:val="Paragraph"/>
              <w:rPr>
                <w:rFonts w:ascii="Times New Roman" w:hAnsi="Times New Roman"/>
                <w:szCs w:val="20"/>
              </w:rPr>
            </w:pPr>
            <w:r w:rsidRPr="00676803">
              <w:rPr>
                <w:szCs w:val="20"/>
                <w:lang w:val="en-US"/>
              </w:rPr>
              <w:t xml:space="preserve">Research </w:t>
            </w:r>
            <w:r w:rsidR="002555AB" w:rsidRPr="00676803">
              <w:rPr>
                <w:szCs w:val="20"/>
                <w:lang w:val="en-US"/>
              </w:rPr>
              <w:t>data is available in SPSS (.SAV) format, as well as .</w:t>
            </w:r>
            <w:r w:rsidR="006649D4" w:rsidRPr="00676803">
              <w:rPr>
                <w:szCs w:val="20"/>
                <w:lang w:val="en-US"/>
              </w:rPr>
              <w:t>XLXS</w:t>
            </w:r>
            <w:r w:rsidR="002555AB" w:rsidRPr="00676803">
              <w:rPr>
                <w:szCs w:val="20"/>
                <w:lang w:val="en-US"/>
              </w:rPr>
              <w:t xml:space="preserve"> format</w:t>
            </w:r>
            <w:proofErr w:type="gramStart"/>
            <w:r w:rsidR="002555AB" w:rsidRPr="00676803">
              <w:rPr>
                <w:szCs w:val="20"/>
                <w:lang w:val="en-US"/>
              </w:rPr>
              <w:t>. </w:t>
            </w:r>
            <w:r w:rsidR="002555AB" w:rsidRPr="00676803">
              <w:rPr>
                <w:szCs w:val="20"/>
              </w:rPr>
              <w:t> </w:t>
            </w:r>
            <w:proofErr w:type="gramEnd"/>
          </w:p>
          <w:p w14:paraId="0C255F88" w14:textId="04A9FC84" w:rsidR="002555AB" w:rsidRPr="00676803" w:rsidRDefault="002555AB" w:rsidP="00676803">
            <w:pPr>
              <w:pStyle w:val="Paragraph"/>
              <w:spacing w:after="0"/>
              <w:rPr>
                <w:rFonts w:ascii="Times New Roman" w:hAnsi="Times New Roman"/>
                <w:szCs w:val="20"/>
              </w:rPr>
            </w:pPr>
            <w:r w:rsidRPr="00676803">
              <w:rPr>
                <w:szCs w:val="20"/>
                <w:lang w:val="en-US"/>
              </w:rPr>
              <w:t xml:space="preserve">Publicly available versions of the data </w:t>
            </w:r>
            <w:r w:rsidR="000E53D2" w:rsidRPr="00676803">
              <w:rPr>
                <w:szCs w:val="20"/>
                <w:lang w:val="en-US"/>
              </w:rPr>
              <w:t xml:space="preserve">published in the reports </w:t>
            </w:r>
            <w:r w:rsidRPr="00676803">
              <w:rPr>
                <w:szCs w:val="20"/>
                <w:lang w:val="en-US"/>
              </w:rPr>
              <w:t xml:space="preserve">are available </w:t>
            </w:r>
            <w:proofErr w:type="gramStart"/>
            <w:r w:rsidRPr="00676803">
              <w:rPr>
                <w:szCs w:val="20"/>
                <w:lang w:val="en-US"/>
              </w:rPr>
              <w:t>in</w:t>
            </w:r>
            <w:r w:rsidR="00676803">
              <w:rPr>
                <w:szCs w:val="20"/>
                <w:lang w:val="en-US"/>
              </w:rPr>
              <w:t xml:space="preserve"> </w:t>
            </w:r>
            <w:r w:rsidRPr="00676803">
              <w:rPr>
                <w:szCs w:val="20"/>
                <w:lang w:val="en-US"/>
              </w:rPr>
              <w:t>.</w:t>
            </w:r>
            <w:r w:rsidR="000E53D2" w:rsidRPr="00676803">
              <w:rPr>
                <w:szCs w:val="20"/>
                <w:lang w:val="en-US"/>
              </w:rPr>
              <w:t>XLXS</w:t>
            </w:r>
            <w:proofErr w:type="gramEnd"/>
            <w:r w:rsidRPr="00676803">
              <w:rPr>
                <w:szCs w:val="20"/>
                <w:lang w:val="en-US"/>
              </w:rPr>
              <w:t xml:space="preserve"> format. </w:t>
            </w:r>
            <w:r w:rsidRPr="00676803">
              <w:rPr>
                <w:szCs w:val="20"/>
              </w:rPr>
              <w:t> </w:t>
            </w:r>
          </w:p>
        </w:tc>
      </w:tr>
      <w:tr w:rsidR="002555AB" w:rsidRPr="00676803" w14:paraId="68A25407" w14:textId="77777777" w:rsidTr="00676803">
        <w:trPr>
          <w:trHeight w:val="269"/>
        </w:trPr>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0B3EA20" w14:textId="77777777" w:rsidR="002555AB" w:rsidRPr="00676803" w:rsidRDefault="002555AB" w:rsidP="00676803">
            <w:pPr>
              <w:spacing w:after="0" w:line="240" w:lineRule="auto"/>
              <w:textAlignment w:val="baseline"/>
              <w:rPr>
                <w:rFonts w:ascii="Times New Roman" w:hAnsi="Times New Roman"/>
                <w:color w:val="000000"/>
                <w:szCs w:val="20"/>
              </w:rPr>
            </w:pPr>
            <w:r w:rsidRPr="00676803">
              <w:rPr>
                <w:rFonts w:cs="Arial"/>
                <w:b/>
                <w:bCs/>
                <w:color w:val="000000"/>
                <w:szCs w:val="20"/>
              </w:rPr>
              <w:t>Other notes</w:t>
            </w:r>
            <w:r w:rsidRPr="00676803">
              <w:rPr>
                <w:rFonts w:cs="Arial"/>
                <w:color w:val="000000"/>
                <w:szCs w:val="20"/>
              </w:rPr>
              <w:t> </w:t>
            </w:r>
          </w:p>
        </w:tc>
        <w:tc>
          <w:tcPr>
            <w:tcW w:w="7230" w:type="dxa"/>
            <w:tcBorders>
              <w:top w:val="single" w:sz="6" w:space="0" w:color="auto"/>
              <w:left w:val="single" w:sz="6" w:space="0" w:color="auto"/>
              <w:bottom w:val="single" w:sz="6" w:space="0" w:color="auto"/>
              <w:right w:val="single" w:sz="6" w:space="0" w:color="auto"/>
            </w:tcBorders>
            <w:shd w:val="clear" w:color="auto" w:fill="auto"/>
            <w:hideMark/>
          </w:tcPr>
          <w:p w14:paraId="7129B8C5" w14:textId="4E5A98F0" w:rsidR="002555AB" w:rsidRPr="00676803" w:rsidRDefault="00A331E3" w:rsidP="00676803">
            <w:pPr>
              <w:pStyle w:val="Paragraph"/>
              <w:spacing w:after="0"/>
              <w:rPr>
                <w:rFonts w:ascii="Times New Roman" w:hAnsi="Times New Roman"/>
                <w:szCs w:val="20"/>
              </w:rPr>
            </w:pPr>
            <w:r w:rsidRPr="00676803">
              <w:rPr>
                <w:szCs w:val="20"/>
                <w:shd w:val="clear" w:color="auto" w:fill="FFFFFF"/>
              </w:rPr>
              <w:t>None</w:t>
            </w:r>
            <w:r w:rsidR="00676803">
              <w:rPr>
                <w:szCs w:val="20"/>
                <w:shd w:val="clear" w:color="auto" w:fill="FFFFFF"/>
              </w:rPr>
              <w:t>.</w:t>
            </w:r>
            <w:r w:rsidR="002555AB" w:rsidRPr="00676803">
              <w:rPr>
                <w:szCs w:val="20"/>
              </w:rPr>
              <w:t> </w:t>
            </w:r>
          </w:p>
        </w:tc>
      </w:tr>
    </w:tbl>
    <w:p w14:paraId="017FA7FC" w14:textId="77777777" w:rsidR="002555AB" w:rsidRPr="002555AB" w:rsidRDefault="002555AB" w:rsidP="00AE39EC">
      <w:pPr>
        <w:pStyle w:val="Heading2"/>
        <w:rPr>
          <w:rFonts w:ascii="Segoe UI" w:hAnsi="Segoe UI" w:cs="Segoe UI"/>
          <w:sz w:val="18"/>
          <w:szCs w:val="18"/>
        </w:rPr>
      </w:pPr>
      <w:r w:rsidRPr="002555AB">
        <w:rPr>
          <w:lang w:val="en-US"/>
        </w:rPr>
        <w:t>Data quality description</w:t>
      </w:r>
      <w:r w:rsidRPr="002555AB">
        <w:t> </w:t>
      </w:r>
    </w:p>
    <w:p w14:paraId="195C11C4" w14:textId="77777777" w:rsidR="002555AB" w:rsidRPr="002555AB" w:rsidRDefault="002555AB" w:rsidP="00AE39EC">
      <w:pPr>
        <w:pStyle w:val="Heading3"/>
        <w:rPr>
          <w:rFonts w:ascii="Segoe UI" w:hAnsi="Segoe UI" w:cs="Segoe UI"/>
          <w:sz w:val="18"/>
          <w:szCs w:val="18"/>
        </w:rPr>
      </w:pPr>
      <w:r w:rsidRPr="002555AB">
        <w:rPr>
          <w:lang w:val="en-US"/>
        </w:rPr>
        <w:t>Accuracy</w:t>
      </w:r>
      <w:r w:rsidRPr="002555AB">
        <w:t> </w:t>
      </w:r>
    </w:p>
    <w:p w14:paraId="7C224DEA" w14:textId="7F8EC8B2" w:rsidR="002555AB" w:rsidRPr="002555AB" w:rsidRDefault="00C12A08" w:rsidP="00AA2FF0">
      <w:pPr>
        <w:pStyle w:val="Paragraph"/>
        <w:rPr>
          <w:rFonts w:ascii="Segoe UI" w:hAnsi="Segoe UI" w:cs="Segoe UI"/>
          <w:sz w:val="18"/>
          <w:szCs w:val="18"/>
        </w:rPr>
      </w:pPr>
      <w:r>
        <w:t xml:space="preserve">Research </w:t>
      </w:r>
      <w:r w:rsidR="005923C0">
        <w:t xml:space="preserve">data </w:t>
      </w:r>
      <w:r w:rsidR="002555AB" w:rsidRPr="002555AB">
        <w:t xml:space="preserve">is collected by the </w:t>
      </w:r>
      <w:r>
        <w:t>Roy Morgan Research</w:t>
      </w:r>
      <w:r w:rsidR="00134D5E">
        <w:t xml:space="preserve"> using their consumer panel.</w:t>
      </w:r>
      <w:r w:rsidR="005923C0">
        <w:t xml:space="preserve"> Data is </w:t>
      </w:r>
      <w:r w:rsidR="002555AB" w:rsidRPr="002555AB">
        <w:rPr>
          <w:shd w:val="clear" w:color="auto" w:fill="FFFFFF"/>
        </w:rPr>
        <w:t xml:space="preserve">analysed by </w:t>
      </w:r>
      <w:r w:rsidR="005923C0">
        <w:rPr>
          <w:shd w:val="clear" w:color="auto" w:fill="FFFFFF"/>
        </w:rPr>
        <w:t xml:space="preserve">Roy Morgan’s </w:t>
      </w:r>
      <w:r w:rsidR="002555AB" w:rsidRPr="002555AB">
        <w:rPr>
          <w:shd w:val="clear" w:color="auto" w:fill="FFFFFF"/>
        </w:rPr>
        <w:t xml:space="preserve">quantitative team at different points and screened for accuracy, completeness and for privacy purposes before being provided to the ACMA. </w:t>
      </w:r>
      <w:r w:rsidR="005923C0">
        <w:rPr>
          <w:shd w:val="clear" w:color="auto" w:fill="FFFFFF"/>
        </w:rPr>
        <w:t>Roy Morgan’s</w:t>
      </w:r>
      <w:r w:rsidR="002555AB" w:rsidRPr="002555AB">
        <w:rPr>
          <w:shd w:val="clear" w:color="auto" w:fill="FFFFFF"/>
        </w:rPr>
        <w:t xml:space="preserve"> quantitative team employs a range of quality assurance processes aligned with best-practice consumer research guidelines and data governance standards.</w:t>
      </w:r>
      <w:r w:rsidR="002555AB" w:rsidRPr="002555AB">
        <w:t> </w:t>
      </w:r>
    </w:p>
    <w:p w14:paraId="4B13FAD0" w14:textId="7FCD3404" w:rsidR="002555AB" w:rsidRPr="002555AB" w:rsidRDefault="002555AB" w:rsidP="00AA2FF0">
      <w:pPr>
        <w:pStyle w:val="Paragraph"/>
        <w:rPr>
          <w:rFonts w:ascii="Segoe UI" w:hAnsi="Segoe UI" w:cs="Segoe UI"/>
          <w:sz w:val="18"/>
          <w:szCs w:val="18"/>
        </w:rPr>
      </w:pPr>
      <w:r w:rsidRPr="002555AB">
        <w:t xml:space="preserve">All data provided to the ACMA by </w:t>
      </w:r>
      <w:r w:rsidR="007B4FD1">
        <w:t xml:space="preserve">Roy Morgan </w:t>
      </w:r>
      <w:r w:rsidRPr="002555AB">
        <w:t xml:space="preserve">is checked by </w:t>
      </w:r>
      <w:r w:rsidR="005810F0">
        <w:t>the ACMA</w:t>
      </w:r>
      <w:r w:rsidR="005810F0" w:rsidRPr="002555AB">
        <w:t xml:space="preserve"> </w:t>
      </w:r>
      <w:r w:rsidRPr="002555AB">
        <w:t>as part of analysis and reporting work connected to the project. We also have a range of quality assurance checks in place to ensure the integrity and accuracy of the data.  </w:t>
      </w:r>
    </w:p>
    <w:p w14:paraId="3ADFDEAD" w14:textId="77777777" w:rsidR="002555AB" w:rsidRPr="002555AB" w:rsidRDefault="002555AB" w:rsidP="00AE39EC">
      <w:pPr>
        <w:pStyle w:val="Heading3"/>
        <w:rPr>
          <w:rFonts w:ascii="Segoe UI" w:hAnsi="Segoe UI" w:cs="Segoe UI"/>
          <w:sz w:val="18"/>
          <w:szCs w:val="18"/>
        </w:rPr>
      </w:pPr>
      <w:r w:rsidRPr="002555AB">
        <w:rPr>
          <w:lang w:val="en-US"/>
        </w:rPr>
        <w:lastRenderedPageBreak/>
        <w:t>Relevance </w:t>
      </w:r>
      <w:r w:rsidRPr="002555AB">
        <w:t> </w:t>
      </w:r>
    </w:p>
    <w:p w14:paraId="396E71EF" w14:textId="3B005359" w:rsidR="002555AB" w:rsidRPr="002555AB" w:rsidRDefault="007C1817" w:rsidP="00AA2FF0">
      <w:pPr>
        <w:pStyle w:val="Paragraph"/>
        <w:rPr>
          <w:rFonts w:ascii="Segoe UI" w:hAnsi="Segoe UI" w:cs="Segoe UI"/>
          <w:sz w:val="18"/>
          <w:szCs w:val="18"/>
        </w:rPr>
      </w:pPr>
      <w:r>
        <w:t>The</w:t>
      </w:r>
      <w:r w:rsidRPr="007C1817">
        <w:t xml:space="preserve"> ACMA commissioned this research to understand the recent experiences of people who have had difficulty or concerns with bills for the essential services of telco, energy and water, and for banking payments. </w:t>
      </w:r>
      <w:r w:rsidR="00D81302" w:rsidRPr="00D81302">
        <w:t>The research provides insights into what telco providers are doing well and what can be improved.</w:t>
      </w:r>
    </w:p>
    <w:p w14:paraId="5D15A48E" w14:textId="77777777" w:rsidR="002555AB" w:rsidRPr="002555AB" w:rsidRDefault="002555AB" w:rsidP="00AE39EC">
      <w:pPr>
        <w:pStyle w:val="Heading3"/>
        <w:rPr>
          <w:rFonts w:ascii="Segoe UI" w:hAnsi="Segoe UI" w:cs="Segoe UI"/>
          <w:sz w:val="18"/>
          <w:szCs w:val="18"/>
        </w:rPr>
      </w:pPr>
      <w:r w:rsidRPr="002555AB">
        <w:t>Timeliness </w:t>
      </w:r>
    </w:p>
    <w:p w14:paraId="419C9CB7" w14:textId="41BF3AD3" w:rsidR="0002070A" w:rsidRPr="0002070A" w:rsidRDefault="0002070A" w:rsidP="00AA2FF0">
      <w:pPr>
        <w:pStyle w:val="Paragraph"/>
        <w:rPr>
          <w:lang w:val="en-US"/>
        </w:rPr>
      </w:pPr>
      <w:r w:rsidRPr="0002070A">
        <w:rPr>
          <w:lang w:val="en-US"/>
        </w:rPr>
        <w:t xml:space="preserve">Fieldwork </w:t>
      </w:r>
      <w:proofErr w:type="gramStart"/>
      <w:r w:rsidRPr="0002070A">
        <w:rPr>
          <w:lang w:val="en-US"/>
        </w:rPr>
        <w:t>was conducted</w:t>
      </w:r>
      <w:proofErr w:type="gramEnd"/>
      <w:r w:rsidRPr="0002070A">
        <w:rPr>
          <w:lang w:val="en-US"/>
        </w:rPr>
        <w:t xml:space="preserve"> from 20 June to 6 July 2022.</w:t>
      </w:r>
    </w:p>
    <w:p w14:paraId="2F30BE37" w14:textId="77777777" w:rsidR="002555AB" w:rsidRPr="002555AB" w:rsidRDefault="002555AB" w:rsidP="00AE39EC">
      <w:pPr>
        <w:pStyle w:val="Heading3"/>
        <w:rPr>
          <w:rFonts w:ascii="Segoe UI" w:hAnsi="Segoe UI" w:cs="Segoe UI"/>
          <w:sz w:val="18"/>
          <w:szCs w:val="18"/>
        </w:rPr>
      </w:pPr>
      <w:r w:rsidRPr="002555AB">
        <w:t>Collection </w:t>
      </w:r>
    </w:p>
    <w:p w14:paraId="7BFE1F77" w14:textId="0D29440C" w:rsidR="002555AB" w:rsidRPr="002555AB" w:rsidRDefault="0002070A" w:rsidP="00002879">
      <w:pPr>
        <w:pStyle w:val="Paragraph"/>
        <w:rPr>
          <w:rFonts w:ascii="Segoe UI" w:hAnsi="Segoe UI" w:cs="Segoe UI"/>
          <w:sz w:val="18"/>
          <w:szCs w:val="18"/>
        </w:rPr>
      </w:pPr>
      <w:r>
        <w:t xml:space="preserve">The research methodology </w:t>
      </w:r>
      <w:r w:rsidR="002555AB" w:rsidRPr="002555AB">
        <w:t xml:space="preserve">is </w:t>
      </w:r>
      <w:r>
        <w:t xml:space="preserve">described in the </w:t>
      </w:r>
      <w:r w:rsidRPr="00002879">
        <w:t>quantitative</w:t>
      </w:r>
      <w:r>
        <w:t xml:space="preserve"> and qualitative reports</w:t>
      </w:r>
      <w:r w:rsidR="002555AB" w:rsidRPr="002555AB">
        <w:t>. All methodological processes are captured, quality assured and meet research and data governance standards within the ACMA and the Australian public service more widely.  </w:t>
      </w:r>
    </w:p>
    <w:p w14:paraId="3336093A" w14:textId="77777777" w:rsidR="00AA2FF0" w:rsidRPr="00AA2FF0" w:rsidRDefault="00AA2FF0" w:rsidP="00002879">
      <w:pPr>
        <w:pStyle w:val="Paragraph"/>
        <w:rPr>
          <w:lang w:val="en-US"/>
        </w:rPr>
      </w:pPr>
      <w:r w:rsidRPr="00AA2FF0">
        <w:t xml:space="preserve">Roy Morgan Research is certified to the AS/NZS ISO9001 Quality Management Systems standard and the AS ISO20252 Market, Opinion and Social </w:t>
      </w:r>
      <w:r w:rsidRPr="00002879">
        <w:t>Research</w:t>
      </w:r>
      <w:r w:rsidRPr="00AA2FF0">
        <w:t xml:space="preserve"> standard. Roy Morgan adheres to the Code of professional behaviour of ESOMAR and the Australian Market and Social Research Society, the Privacy Act 1988 and all other relevant legislation. </w:t>
      </w:r>
    </w:p>
    <w:p w14:paraId="20191A5A" w14:textId="77777777" w:rsidR="002555AB" w:rsidRPr="002555AB" w:rsidRDefault="002555AB" w:rsidP="00AE39EC">
      <w:pPr>
        <w:pStyle w:val="Heading3"/>
        <w:rPr>
          <w:rFonts w:ascii="Segoe UI" w:hAnsi="Segoe UI" w:cs="Segoe UI"/>
          <w:sz w:val="18"/>
          <w:szCs w:val="18"/>
        </w:rPr>
      </w:pPr>
      <w:r w:rsidRPr="002555AB">
        <w:t>Consistency </w:t>
      </w:r>
    </w:p>
    <w:p w14:paraId="1AB1E3DF" w14:textId="77777777" w:rsidR="004011CB" w:rsidRDefault="00363EC4" w:rsidP="00C66723">
      <w:pPr>
        <w:pStyle w:val="Paragraphbeforelist"/>
        <w:spacing w:after="240"/>
      </w:pPr>
      <w:r>
        <w:t xml:space="preserve">This data set is not directly </w:t>
      </w:r>
      <w:r w:rsidR="009143F0">
        <w:t xml:space="preserve">related to any other ACMA data relating to financial hardship </w:t>
      </w:r>
      <w:r>
        <w:t xml:space="preserve">and due to </w:t>
      </w:r>
      <w:r w:rsidR="00742C5C">
        <w:t>methodological</w:t>
      </w:r>
      <w:r>
        <w:t xml:space="preserve"> difference</w:t>
      </w:r>
      <w:r w:rsidR="009143F0">
        <w:t xml:space="preserve">s </w:t>
      </w:r>
      <w:r w:rsidR="004011CB">
        <w:t xml:space="preserve">it cannot be </w:t>
      </w:r>
      <w:r>
        <w:t>directly compared</w:t>
      </w:r>
      <w:r w:rsidR="004011CB">
        <w:t xml:space="preserve"> to any similar data</w:t>
      </w:r>
      <w:r w:rsidR="00742C5C">
        <w:t xml:space="preserve">. </w:t>
      </w:r>
    </w:p>
    <w:p w14:paraId="2CB79823" w14:textId="0D44926C" w:rsidR="00507F62" w:rsidRDefault="00742C5C" w:rsidP="00C66723">
      <w:pPr>
        <w:pStyle w:val="Paragraphbeforelist"/>
        <w:spacing w:after="240"/>
      </w:pPr>
      <w:r>
        <w:t>Where possible, t</w:t>
      </w:r>
      <w:r w:rsidR="00507F62">
        <w:t>he data set was structured to ensure demographic analysis was consistent with current groupings and definitions</w:t>
      </w:r>
      <w:r w:rsidR="00533F5C" w:rsidRPr="00533F5C">
        <w:t xml:space="preserve"> </w:t>
      </w:r>
      <w:r w:rsidR="00533F5C">
        <w:t>used by the ACMA</w:t>
      </w:r>
      <w:r w:rsidR="00507F62">
        <w:t xml:space="preserve">. </w:t>
      </w:r>
    </w:p>
    <w:p w14:paraId="426FC75E" w14:textId="77777777" w:rsidR="001A31E0" w:rsidRDefault="00523BC7" w:rsidP="00C66723">
      <w:pPr>
        <w:pStyle w:val="Paragraphbeforelist"/>
        <w:spacing w:after="240"/>
      </w:pPr>
      <w:r>
        <w:t>Consumers may experience and describe financial hardship in different ways</w:t>
      </w:r>
      <w:r w:rsidR="00C82431">
        <w:t>, but the project</w:t>
      </w:r>
      <w:r w:rsidR="0012770F">
        <w:t xml:space="preserve"> sought to ensure that financial hardship was defined consistently</w:t>
      </w:r>
      <w:r>
        <w:t xml:space="preserve">. </w:t>
      </w:r>
    </w:p>
    <w:p w14:paraId="3B357E41" w14:textId="42D4E2B6" w:rsidR="00F92663" w:rsidRPr="00F92663" w:rsidRDefault="00F92663" w:rsidP="00F92663">
      <w:pPr>
        <w:pStyle w:val="Paragraphbeforelist"/>
      </w:pPr>
      <w:r w:rsidRPr="00F92663">
        <w:t xml:space="preserve">As the size and demographic composition of this exact group in the Australian population was unknown, a proxy was used in the weighting process. The final sample was weighted to a group defined as ‘in financial hardship’ based on responses to the following relevant statements from Roy Morgan’s Single Source Survey, taking into account the variable responses across the statements: </w:t>
      </w:r>
    </w:p>
    <w:p w14:paraId="0E3961BA" w14:textId="77777777" w:rsidR="00F92663" w:rsidRPr="00F92663" w:rsidRDefault="00F92663" w:rsidP="00F92663">
      <w:pPr>
        <w:pStyle w:val="Bulletlevel1"/>
      </w:pPr>
      <w:r w:rsidRPr="00F92663">
        <w:t xml:space="preserve">Meeting my bills and commitments is a struggle from time to time (Agree) </w:t>
      </w:r>
    </w:p>
    <w:p w14:paraId="4A66D571" w14:textId="77777777" w:rsidR="00F92663" w:rsidRPr="00F92663" w:rsidRDefault="00F92663" w:rsidP="00F92663">
      <w:pPr>
        <w:pStyle w:val="Bulletlevel1"/>
      </w:pPr>
      <w:r w:rsidRPr="00F92663">
        <w:t xml:space="preserve">In the past 12 months, I have sometimes been unable to pay bills or loan commitments at the final reminder due to lack of money (Agree) </w:t>
      </w:r>
    </w:p>
    <w:p w14:paraId="20E88A6D" w14:textId="27718C19" w:rsidR="00F92663" w:rsidRPr="00F92663" w:rsidRDefault="00F92663" w:rsidP="00FE26F8">
      <w:pPr>
        <w:pStyle w:val="Bulletlevel1"/>
      </w:pPr>
      <w:r w:rsidRPr="00F92663">
        <w:t>I sometimes run short of money for food or other regular expenses (Agree)</w:t>
      </w:r>
    </w:p>
    <w:p w14:paraId="14133A70" w14:textId="26B1FA43" w:rsidR="00F92663" w:rsidRPr="00F92663" w:rsidRDefault="00F92663" w:rsidP="00676803">
      <w:pPr>
        <w:pStyle w:val="Bulletlevel1"/>
        <w:spacing w:after="240"/>
      </w:pPr>
      <w:r w:rsidRPr="00F92663">
        <w:t xml:space="preserve">I feel financially stable at the moment (Disagree). </w:t>
      </w:r>
    </w:p>
    <w:p w14:paraId="40B58F10" w14:textId="498A20D0" w:rsidR="00F92663" w:rsidRPr="00F92663" w:rsidRDefault="00F92663" w:rsidP="00F92663">
      <w:pPr>
        <w:pStyle w:val="Paragraph"/>
      </w:pPr>
      <w:r w:rsidRPr="00F92663">
        <w:t>T</w:t>
      </w:r>
      <w:r w:rsidRPr="00F92663">
        <w:t>hose who qualified for at least one of these statements</w:t>
      </w:r>
      <w:r>
        <w:t>,</w:t>
      </w:r>
      <w:r w:rsidRPr="00F92663">
        <w:t xml:space="preserve"> but did not qualify through the screening conditions of the survey were used in the weighting process but excluded from the final sample. </w:t>
      </w:r>
    </w:p>
    <w:p w14:paraId="7E14C529" w14:textId="4E6780A5" w:rsidR="002555AB" w:rsidRPr="002555AB" w:rsidRDefault="00F92663" w:rsidP="00F92663">
      <w:pPr>
        <w:pStyle w:val="Paragraph"/>
        <w:rPr>
          <w:rFonts w:ascii="Segoe UI" w:hAnsi="Segoe UI" w:cs="Segoe UI"/>
          <w:sz w:val="18"/>
          <w:szCs w:val="18"/>
        </w:rPr>
      </w:pPr>
      <w:r w:rsidRPr="00F92663">
        <w:t xml:space="preserve">The final sample was weighted to a population of 4,995,122, representing 24.8% of the Australian population aged 18+ who are referred to in this report as those </w:t>
      </w:r>
      <w:r w:rsidR="00676803">
        <w:t>who had</w:t>
      </w:r>
      <w:r w:rsidR="00676803" w:rsidRPr="00F92663">
        <w:t xml:space="preserve"> </w:t>
      </w:r>
      <w:r w:rsidRPr="00F92663">
        <w:t>recent financial difficulty or concern for essential services.</w:t>
      </w:r>
    </w:p>
    <w:p w14:paraId="7DDCA742" w14:textId="77777777" w:rsidR="002555AB" w:rsidRPr="002555AB" w:rsidRDefault="002555AB" w:rsidP="00AE39EC">
      <w:pPr>
        <w:pStyle w:val="Heading3"/>
        <w:rPr>
          <w:rFonts w:ascii="Segoe UI" w:hAnsi="Segoe UI" w:cs="Segoe UI"/>
          <w:sz w:val="18"/>
          <w:szCs w:val="18"/>
        </w:rPr>
      </w:pPr>
      <w:r w:rsidRPr="002555AB">
        <w:t>Fit-for-purpose </w:t>
      </w:r>
    </w:p>
    <w:p w14:paraId="72A56042" w14:textId="19D724A2" w:rsidR="003E0153" w:rsidRPr="00AA2FF0" w:rsidRDefault="003617EC" w:rsidP="00002879">
      <w:pPr>
        <w:pStyle w:val="Paragraph"/>
        <w:rPr>
          <w:rFonts w:ascii="Segoe UI" w:hAnsi="Segoe UI" w:cs="Segoe UI"/>
          <w:sz w:val="18"/>
          <w:szCs w:val="18"/>
        </w:rPr>
      </w:pPr>
      <w:r>
        <w:t xml:space="preserve">This research </w:t>
      </w:r>
      <w:r w:rsidR="002555AB" w:rsidRPr="002555AB">
        <w:t xml:space="preserve">data is fit for the purpose of keeping the ACMA </w:t>
      </w:r>
      <w:r>
        <w:t>informed about consumer experiences in the telco sector</w:t>
      </w:r>
      <w:r w:rsidR="002555AB" w:rsidRPr="002555AB">
        <w:t xml:space="preserve">. Data </w:t>
      </w:r>
      <w:r w:rsidR="00002879">
        <w:t xml:space="preserve">is </w:t>
      </w:r>
      <w:r w:rsidR="002555AB" w:rsidRPr="002555AB">
        <w:t xml:space="preserve">provided to the </w:t>
      </w:r>
      <w:r w:rsidR="002555AB" w:rsidRPr="00002879">
        <w:t>ACMA</w:t>
      </w:r>
      <w:r w:rsidR="002555AB" w:rsidRPr="002555AB">
        <w:t xml:space="preserve"> for research and reporting purposes in proprietary software including SPSS and .XLSX formats</w:t>
      </w:r>
      <w:r w:rsidR="00676803">
        <w:t>,</w:t>
      </w:r>
      <w:r w:rsidR="002555AB" w:rsidRPr="002555AB">
        <w:t xml:space="preserve"> which aligns with appropriate research and quality standards for quantitative and qualitative data provision.</w:t>
      </w:r>
    </w:p>
    <w:sectPr w:rsidR="003E0153" w:rsidRPr="00AA2FF0" w:rsidSect="0034695A">
      <w:footerReference w:type="even" r:id="rId8"/>
      <w:footerReference w:type="default" r:id="rId9"/>
      <w:headerReference w:type="first" r:id="rId10"/>
      <w:footerReference w:type="first" r:id="rId11"/>
      <w:pgSz w:w="11906" w:h="16838" w:code="9"/>
      <w:pgMar w:top="1560" w:right="1416" w:bottom="1134" w:left="1134" w:header="709" w:footer="1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A58BD" w14:textId="77777777" w:rsidR="00D938E5" w:rsidRDefault="00D938E5">
      <w:r>
        <w:separator/>
      </w:r>
    </w:p>
  </w:endnote>
  <w:endnote w:type="continuationSeparator" w:id="0">
    <w:p w14:paraId="48EAC86B" w14:textId="77777777" w:rsidR="00D938E5" w:rsidRDefault="00D938E5">
      <w:r>
        <w:continuationSeparator/>
      </w:r>
    </w:p>
  </w:endnote>
  <w:endnote w:type="continuationNotice" w:id="1">
    <w:p w14:paraId="0E6A6030" w14:textId="77777777" w:rsidR="00D938E5" w:rsidRDefault="00D938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7284E" w14:textId="77777777" w:rsidR="00C053A1" w:rsidRPr="00622A3B" w:rsidRDefault="00C053A1" w:rsidP="005333D4">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3BE21FF6" w14:textId="77777777" w:rsidR="00C053A1" w:rsidRPr="00A5474E" w:rsidRDefault="00C053A1" w:rsidP="00A54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2716" w14:textId="77777777" w:rsidR="00C053A1" w:rsidRPr="00622A3B" w:rsidRDefault="00C053A1" w:rsidP="00B16FCE">
    <w:pPr>
      <w:pStyle w:val="Footer"/>
      <w:framePr w:w="1440" w:h="357" w:hRule="exact" w:vSpace="425" w:wrap="around" w:vAnchor="page" w:hAnchor="page" w:x="9121" w:y="1615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15BB63DE" w14:textId="77777777" w:rsidR="00C053A1" w:rsidRPr="00A5474E" w:rsidRDefault="00C053A1" w:rsidP="00A547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8FF85" w14:textId="77777777" w:rsidR="005A719E" w:rsidRPr="00622A3B" w:rsidRDefault="005A719E" w:rsidP="004F08AE">
    <w:pPr>
      <w:pStyle w:val="Footer"/>
      <w:framePr w:w="1440" w:h="357" w:hRule="exact" w:vSpace="425" w:wrap="around" w:vAnchor="page" w:hAnchor="page" w:x="8911" w:y="1615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color w:val="505050"/>
      </w:rPr>
      <w:t>1</w:t>
    </w:r>
    <w:r w:rsidRPr="00575AC5">
      <w:rPr>
        <w:color w:val="505050"/>
      </w:rPr>
      <w:fldChar w:fldCharType="end"/>
    </w:r>
  </w:p>
  <w:p w14:paraId="6CFF6FCC" w14:textId="77777777" w:rsidR="005A719E" w:rsidRDefault="005A7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A598E" w14:textId="77777777" w:rsidR="00D938E5" w:rsidRDefault="00D938E5">
      <w:r>
        <w:separator/>
      </w:r>
    </w:p>
  </w:footnote>
  <w:footnote w:type="continuationSeparator" w:id="0">
    <w:p w14:paraId="63F42AAF" w14:textId="77777777" w:rsidR="00D938E5" w:rsidRDefault="00D938E5">
      <w:r>
        <w:continuationSeparator/>
      </w:r>
    </w:p>
  </w:footnote>
  <w:footnote w:type="continuationNotice" w:id="1">
    <w:p w14:paraId="5ABA7F74" w14:textId="77777777" w:rsidR="00D938E5" w:rsidRDefault="00D938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3537" w14:textId="77777777" w:rsidR="00807238" w:rsidRDefault="00B848A0">
    <w:pPr>
      <w:pStyle w:val="Header"/>
    </w:pPr>
    <w:r>
      <w:rPr>
        <w:noProof/>
      </w:rPr>
      <w:drawing>
        <wp:inline distT="0" distB="0" distL="0" distR="0" wp14:anchorId="0154FFF5" wp14:editId="34EC0B62">
          <wp:extent cx="5941060" cy="546100"/>
          <wp:effectExtent l="0" t="0" r="2540" b="0"/>
          <wp:docPr id="6" name="Picture 6"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5941060" cy="546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DF086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2"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3" w15:restartNumberingAfterBreak="0">
    <w:nsid w:val="FFFFFF88"/>
    <w:multiLevelType w:val="singleLevel"/>
    <w:tmpl w:val="6EBA4AA8"/>
    <w:lvl w:ilvl="0">
      <w:start w:val="1"/>
      <w:numFmt w:val="decimal"/>
      <w:pStyle w:val="ListNumber"/>
      <w:lvlText w:val="%1."/>
      <w:lvlJc w:val="left"/>
      <w:pPr>
        <w:ind w:left="360" w:hanging="360"/>
      </w:pPr>
      <w:rPr>
        <w:rFonts w:hint="default"/>
        <w:b w:val="0"/>
        <w:bCs/>
        <w:caps/>
        <w:sz w:val="20"/>
      </w:rPr>
    </w:lvl>
  </w:abstractNum>
  <w:abstractNum w:abstractNumId="4"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5" w15:restartNumberingAfterBreak="0">
    <w:nsid w:val="01F1813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64339F"/>
    <w:multiLevelType w:val="multilevel"/>
    <w:tmpl w:val="14C0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8634E9"/>
    <w:multiLevelType w:val="multilevel"/>
    <w:tmpl w:val="F440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15:restartNumberingAfterBreak="0">
    <w:nsid w:val="370FAB2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46A4AA7"/>
    <w:multiLevelType w:val="hybridMultilevel"/>
    <w:tmpl w:val="3C38BAE0"/>
    <w:lvl w:ilvl="0" w:tplc="0C090001">
      <w:start w:val="1"/>
      <w:numFmt w:val="bullet"/>
      <w:lvlText w:val=""/>
      <w:lvlJc w:val="left"/>
      <w:pPr>
        <w:ind w:left="720" w:hanging="360"/>
      </w:pPr>
      <w:rPr>
        <w:rFonts w:ascii="Symbol" w:hAnsi="Symbol" w:hint="default"/>
      </w:rPr>
    </w:lvl>
    <w:lvl w:ilvl="1" w:tplc="CEE47EAA">
      <w:numFmt w:val="bullet"/>
      <w:lvlText w:val=""/>
      <w:lvlJc w:val="left"/>
      <w:pPr>
        <w:ind w:left="1440" w:hanging="360"/>
      </w:pPr>
      <w:rPr>
        <w:rFonts w:ascii="Wingdings" w:eastAsia="Times New Roman" w:hAnsi="Wingdings" w:cs="HelveticaNeueLT Std L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4D629A"/>
    <w:multiLevelType w:val="multilevel"/>
    <w:tmpl w:val="15F6F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B176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8520371">
    <w:abstractNumId w:val="4"/>
  </w:num>
  <w:num w:numId="2" w16cid:durableId="1111704216">
    <w:abstractNumId w:val="2"/>
  </w:num>
  <w:num w:numId="3" w16cid:durableId="1943799104">
    <w:abstractNumId w:val="3"/>
  </w:num>
  <w:num w:numId="4" w16cid:durableId="401489739">
    <w:abstractNumId w:val="1"/>
  </w:num>
  <w:num w:numId="5" w16cid:durableId="505481504">
    <w:abstractNumId w:val="9"/>
  </w:num>
  <w:num w:numId="6" w16cid:durableId="1036655957">
    <w:abstractNumId w:val="15"/>
  </w:num>
  <w:num w:numId="7" w16cid:durableId="1363091566">
    <w:abstractNumId w:val="13"/>
  </w:num>
  <w:num w:numId="8" w16cid:durableId="1403529332">
    <w:abstractNumId w:val="14"/>
  </w:num>
  <w:num w:numId="9" w16cid:durableId="324286012">
    <w:abstractNumId w:val="17"/>
  </w:num>
  <w:num w:numId="10" w16cid:durableId="1330400048">
    <w:abstractNumId w:val="6"/>
  </w:num>
  <w:num w:numId="11" w16cid:durableId="709376822">
    <w:abstractNumId w:val="3"/>
    <w:lvlOverride w:ilvl="0">
      <w:startOverride w:val="1"/>
    </w:lvlOverride>
  </w:num>
  <w:num w:numId="12" w16cid:durableId="658388378">
    <w:abstractNumId w:val="4"/>
  </w:num>
  <w:num w:numId="13" w16cid:durableId="341667173">
    <w:abstractNumId w:val="7"/>
  </w:num>
  <w:num w:numId="14" w16cid:durableId="2128313916">
    <w:abstractNumId w:val="8"/>
  </w:num>
  <w:num w:numId="15" w16cid:durableId="547301159">
    <w:abstractNumId w:val="12"/>
  </w:num>
  <w:num w:numId="16" w16cid:durableId="1927611658">
    <w:abstractNumId w:val="10"/>
  </w:num>
  <w:num w:numId="17" w16cid:durableId="645473026">
    <w:abstractNumId w:val="11"/>
  </w:num>
  <w:num w:numId="18" w16cid:durableId="1897626031">
    <w:abstractNumId w:val="0"/>
  </w:num>
  <w:num w:numId="19" w16cid:durableId="1406565192">
    <w:abstractNumId w:val="16"/>
  </w:num>
  <w:num w:numId="20" w16cid:durableId="1787314858">
    <w:abstractNumId w:val="5"/>
  </w:num>
  <w:num w:numId="21" w16cid:durableId="193967576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5AB"/>
    <w:rsid w:val="00002879"/>
    <w:rsid w:val="00010667"/>
    <w:rsid w:val="000129D5"/>
    <w:rsid w:val="00015AE7"/>
    <w:rsid w:val="00016E21"/>
    <w:rsid w:val="0001719C"/>
    <w:rsid w:val="0002070A"/>
    <w:rsid w:val="0002224E"/>
    <w:rsid w:val="000245E5"/>
    <w:rsid w:val="00026F91"/>
    <w:rsid w:val="0004764C"/>
    <w:rsid w:val="0005011A"/>
    <w:rsid w:val="0005045A"/>
    <w:rsid w:val="00051C1E"/>
    <w:rsid w:val="000539F9"/>
    <w:rsid w:val="00054C27"/>
    <w:rsid w:val="00055EC3"/>
    <w:rsid w:val="000563CE"/>
    <w:rsid w:val="000565E0"/>
    <w:rsid w:val="000659B6"/>
    <w:rsid w:val="0006686F"/>
    <w:rsid w:val="0006722A"/>
    <w:rsid w:val="000732CF"/>
    <w:rsid w:val="00075B96"/>
    <w:rsid w:val="00075BCF"/>
    <w:rsid w:val="0008196A"/>
    <w:rsid w:val="000915ED"/>
    <w:rsid w:val="0009209D"/>
    <w:rsid w:val="00092D5D"/>
    <w:rsid w:val="0009463C"/>
    <w:rsid w:val="000969BD"/>
    <w:rsid w:val="000969BF"/>
    <w:rsid w:val="000971BD"/>
    <w:rsid w:val="000A0C22"/>
    <w:rsid w:val="000A1400"/>
    <w:rsid w:val="000A3C43"/>
    <w:rsid w:val="000A4A51"/>
    <w:rsid w:val="000A5D2B"/>
    <w:rsid w:val="000B4664"/>
    <w:rsid w:val="000B5DE3"/>
    <w:rsid w:val="000B7F43"/>
    <w:rsid w:val="000C0A57"/>
    <w:rsid w:val="000C230C"/>
    <w:rsid w:val="000C6AB4"/>
    <w:rsid w:val="000D71D9"/>
    <w:rsid w:val="000D76E0"/>
    <w:rsid w:val="000D7E8B"/>
    <w:rsid w:val="000E4449"/>
    <w:rsid w:val="000E53D2"/>
    <w:rsid w:val="000E6097"/>
    <w:rsid w:val="00103829"/>
    <w:rsid w:val="00107769"/>
    <w:rsid w:val="00111FCE"/>
    <w:rsid w:val="00122462"/>
    <w:rsid w:val="001229A5"/>
    <w:rsid w:val="0012489B"/>
    <w:rsid w:val="0012770F"/>
    <w:rsid w:val="00130017"/>
    <w:rsid w:val="00130F91"/>
    <w:rsid w:val="00132B06"/>
    <w:rsid w:val="001349ED"/>
    <w:rsid w:val="00134D5E"/>
    <w:rsid w:val="00137424"/>
    <w:rsid w:val="00140318"/>
    <w:rsid w:val="00141AD9"/>
    <w:rsid w:val="00146CE6"/>
    <w:rsid w:val="00152903"/>
    <w:rsid w:val="0015374E"/>
    <w:rsid w:val="00153FD5"/>
    <w:rsid w:val="0015614F"/>
    <w:rsid w:val="001577C2"/>
    <w:rsid w:val="001633C4"/>
    <w:rsid w:val="001704D5"/>
    <w:rsid w:val="00171591"/>
    <w:rsid w:val="00173981"/>
    <w:rsid w:val="0017719D"/>
    <w:rsid w:val="00183FD7"/>
    <w:rsid w:val="00185CAB"/>
    <w:rsid w:val="001875B7"/>
    <w:rsid w:val="00187CB3"/>
    <w:rsid w:val="0019050A"/>
    <w:rsid w:val="001910D4"/>
    <w:rsid w:val="001955EC"/>
    <w:rsid w:val="001976E3"/>
    <w:rsid w:val="001A31E0"/>
    <w:rsid w:val="001A44EC"/>
    <w:rsid w:val="001A483B"/>
    <w:rsid w:val="001B28D9"/>
    <w:rsid w:val="001B58AA"/>
    <w:rsid w:val="001B5F30"/>
    <w:rsid w:val="001B7E48"/>
    <w:rsid w:val="001C17CE"/>
    <w:rsid w:val="001C36CA"/>
    <w:rsid w:val="001C44D1"/>
    <w:rsid w:val="001C472A"/>
    <w:rsid w:val="001C6AEE"/>
    <w:rsid w:val="001C7630"/>
    <w:rsid w:val="001D6D15"/>
    <w:rsid w:val="001F7558"/>
    <w:rsid w:val="00205B57"/>
    <w:rsid w:val="00213115"/>
    <w:rsid w:val="002141E4"/>
    <w:rsid w:val="002157E0"/>
    <w:rsid w:val="00216A57"/>
    <w:rsid w:val="00217448"/>
    <w:rsid w:val="002215B1"/>
    <w:rsid w:val="0022334F"/>
    <w:rsid w:val="002236A6"/>
    <w:rsid w:val="00226819"/>
    <w:rsid w:val="00233101"/>
    <w:rsid w:val="00233817"/>
    <w:rsid w:val="002367FF"/>
    <w:rsid w:val="00240CE9"/>
    <w:rsid w:val="002434BA"/>
    <w:rsid w:val="00246089"/>
    <w:rsid w:val="00246093"/>
    <w:rsid w:val="00246702"/>
    <w:rsid w:val="00247C59"/>
    <w:rsid w:val="00247F2E"/>
    <w:rsid w:val="00250ADC"/>
    <w:rsid w:val="00250B07"/>
    <w:rsid w:val="002555AB"/>
    <w:rsid w:val="00257553"/>
    <w:rsid w:val="00260A3D"/>
    <w:rsid w:val="00260FB2"/>
    <w:rsid w:val="00262128"/>
    <w:rsid w:val="00263DF6"/>
    <w:rsid w:val="00266C83"/>
    <w:rsid w:val="0027165D"/>
    <w:rsid w:val="00273CEB"/>
    <w:rsid w:val="00281C89"/>
    <w:rsid w:val="0028282F"/>
    <w:rsid w:val="0029593B"/>
    <w:rsid w:val="00296871"/>
    <w:rsid w:val="00297FC5"/>
    <w:rsid w:val="002A0417"/>
    <w:rsid w:val="002A16D8"/>
    <w:rsid w:val="002A1BC8"/>
    <w:rsid w:val="002A3EF2"/>
    <w:rsid w:val="002A7993"/>
    <w:rsid w:val="002B0DED"/>
    <w:rsid w:val="002B19A2"/>
    <w:rsid w:val="002B381A"/>
    <w:rsid w:val="002B4FCC"/>
    <w:rsid w:val="002B7408"/>
    <w:rsid w:val="002B7CFD"/>
    <w:rsid w:val="002C210F"/>
    <w:rsid w:val="002D0C24"/>
    <w:rsid w:val="002D3600"/>
    <w:rsid w:val="002E4DDC"/>
    <w:rsid w:val="00302480"/>
    <w:rsid w:val="00302758"/>
    <w:rsid w:val="003165E6"/>
    <w:rsid w:val="00317790"/>
    <w:rsid w:val="003215B5"/>
    <w:rsid w:val="003221CF"/>
    <w:rsid w:val="003233ED"/>
    <w:rsid w:val="00324D9F"/>
    <w:rsid w:val="00327948"/>
    <w:rsid w:val="0033000F"/>
    <w:rsid w:val="00332011"/>
    <w:rsid w:val="00332518"/>
    <w:rsid w:val="00332925"/>
    <w:rsid w:val="003332ED"/>
    <w:rsid w:val="003368DC"/>
    <w:rsid w:val="00345927"/>
    <w:rsid w:val="0034695A"/>
    <w:rsid w:val="00350584"/>
    <w:rsid w:val="00351857"/>
    <w:rsid w:val="00352136"/>
    <w:rsid w:val="003545E8"/>
    <w:rsid w:val="003610E1"/>
    <w:rsid w:val="003617EC"/>
    <w:rsid w:val="00363EC4"/>
    <w:rsid w:val="003671BE"/>
    <w:rsid w:val="00372485"/>
    <w:rsid w:val="00373200"/>
    <w:rsid w:val="00375EF5"/>
    <w:rsid w:val="003767A5"/>
    <w:rsid w:val="00380388"/>
    <w:rsid w:val="00381D15"/>
    <w:rsid w:val="00385254"/>
    <w:rsid w:val="003A04DB"/>
    <w:rsid w:val="003A5F5B"/>
    <w:rsid w:val="003A789A"/>
    <w:rsid w:val="003B1062"/>
    <w:rsid w:val="003B12EC"/>
    <w:rsid w:val="003C77E0"/>
    <w:rsid w:val="003D17D7"/>
    <w:rsid w:val="003D18FC"/>
    <w:rsid w:val="003D2678"/>
    <w:rsid w:val="003D71A3"/>
    <w:rsid w:val="003E0153"/>
    <w:rsid w:val="003E2B8A"/>
    <w:rsid w:val="003F10EE"/>
    <w:rsid w:val="003F16F6"/>
    <w:rsid w:val="003F4DC7"/>
    <w:rsid w:val="003F5235"/>
    <w:rsid w:val="004011CB"/>
    <w:rsid w:val="004027E4"/>
    <w:rsid w:val="004034DF"/>
    <w:rsid w:val="0041071D"/>
    <w:rsid w:val="00414AFC"/>
    <w:rsid w:val="004151A7"/>
    <w:rsid w:val="00415310"/>
    <w:rsid w:val="00421709"/>
    <w:rsid w:val="00423763"/>
    <w:rsid w:val="0042762F"/>
    <w:rsid w:val="00427DC7"/>
    <w:rsid w:val="00431613"/>
    <w:rsid w:val="00431792"/>
    <w:rsid w:val="0043297A"/>
    <w:rsid w:val="00432EB2"/>
    <w:rsid w:val="0043714F"/>
    <w:rsid w:val="00442BAA"/>
    <w:rsid w:val="004438B5"/>
    <w:rsid w:val="00447037"/>
    <w:rsid w:val="0045124D"/>
    <w:rsid w:val="00454596"/>
    <w:rsid w:val="0045605D"/>
    <w:rsid w:val="0046135B"/>
    <w:rsid w:val="00461D47"/>
    <w:rsid w:val="004718CC"/>
    <w:rsid w:val="004769E4"/>
    <w:rsid w:val="00481695"/>
    <w:rsid w:val="004955A8"/>
    <w:rsid w:val="00495A96"/>
    <w:rsid w:val="00495BB3"/>
    <w:rsid w:val="004A2299"/>
    <w:rsid w:val="004A56BB"/>
    <w:rsid w:val="004A70D6"/>
    <w:rsid w:val="004B1751"/>
    <w:rsid w:val="004C0253"/>
    <w:rsid w:val="004D0D5F"/>
    <w:rsid w:val="004D56FF"/>
    <w:rsid w:val="004E39D3"/>
    <w:rsid w:val="004E508A"/>
    <w:rsid w:val="004E616D"/>
    <w:rsid w:val="004F08AE"/>
    <w:rsid w:val="004F1BDE"/>
    <w:rsid w:val="004F2CEE"/>
    <w:rsid w:val="004F556E"/>
    <w:rsid w:val="004F591C"/>
    <w:rsid w:val="004F7F44"/>
    <w:rsid w:val="005037B4"/>
    <w:rsid w:val="005079BF"/>
    <w:rsid w:val="00507F62"/>
    <w:rsid w:val="0051269A"/>
    <w:rsid w:val="005219E7"/>
    <w:rsid w:val="00521ED4"/>
    <w:rsid w:val="00523BC7"/>
    <w:rsid w:val="00531B9A"/>
    <w:rsid w:val="00531D15"/>
    <w:rsid w:val="005333D4"/>
    <w:rsid w:val="00533F5C"/>
    <w:rsid w:val="00537604"/>
    <w:rsid w:val="00542377"/>
    <w:rsid w:val="005476EB"/>
    <w:rsid w:val="00551782"/>
    <w:rsid w:val="00563EF1"/>
    <w:rsid w:val="00566AB4"/>
    <w:rsid w:val="00575AC5"/>
    <w:rsid w:val="0057605D"/>
    <w:rsid w:val="005810F0"/>
    <w:rsid w:val="00581347"/>
    <w:rsid w:val="00581AC9"/>
    <w:rsid w:val="00582CD1"/>
    <w:rsid w:val="005849F8"/>
    <w:rsid w:val="005923C0"/>
    <w:rsid w:val="005938DF"/>
    <w:rsid w:val="00594E9C"/>
    <w:rsid w:val="005A099B"/>
    <w:rsid w:val="005A2D9C"/>
    <w:rsid w:val="005A55FE"/>
    <w:rsid w:val="005A6A11"/>
    <w:rsid w:val="005A719E"/>
    <w:rsid w:val="005A7F0A"/>
    <w:rsid w:val="005D2502"/>
    <w:rsid w:val="005D40BB"/>
    <w:rsid w:val="005D47F3"/>
    <w:rsid w:val="005D49BF"/>
    <w:rsid w:val="005D4AA5"/>
    <w:rsid w:val="005D6F4E"/>
    <w:rsid w:val="005D7C73"/>
    <w:rsid w:val="005E250B"/>
    <w:rsid w:val="005E3ACD"/>
    <w:rsid w:val="005E7226"/>
    <w:rsid w:val="005E7A57"/>
    <w:rsid w:val="005F24B0"/>
    <w:rsid w:val="00601B57"/>
    <w:rsid w:val="00604315"/>
    <w:rsid w:val="00604E26"/>
    <w:rsid w:val="0060523F"/>
    <w:rsid w:val="006052CF"/>
    <w:rsid w:val="00607B8D"/>
    <w:rsid w:val="00611F5C"/>
    <w:rsid w:val="00616E09"/>
    <w:rsid w:val="00622A3B"/>
    <w:rsid w:val="00622EEA"/>
    <w:rsid w:val="0062396C"/>
    <w:rsid w:val="00623FF9"/>
    <w:rsid w:val="00627D4E"/>
    <w:rsid w:val="00632B89"/>
    <w:rsid w:val="0063346D"/>
    <w:rsid w:val="00634478"/>
    <w:rsid w:val="00636C13"/>
    <w:rsid w:val="00644373"/>
    <w:rsid w:val="00645915"/>
    <w:rsid w:val="006519C3"/>
    <w:rsid w:val="00652B30"/>
    <w:rsid w:val="006549F4"/>
    <w:rsid w:val="00656345"/>
    <w:rsid w:val="00656DC6"/>
    <w:rsid w:val="00656FF1"/>
    <w:rsid w:val="00660EC6"/>
    <w:rsid w:val="00664110"/>
    <w:rsid w:val="006649D4"/>
    <w:rsid w:val="00664D17"/>
    <w:rsid w:val="00666520"/>
    <w:rsid w:val="00667C5B"/>
    <w:rsid w:val="00676803"/>
    <w:rsid w:val="00691EB8"/>
    <w:rsid w:val="00692CDE"/>
    <w:rsid w:val="00693073"/>
    <w:rsid w:val="006977FF"/>
    <w:rsid w:val="006A01FA"/>
    <w:rsid w:val="006A0E9E"/>
    <w:rsid w:val="006A25C7"/>
    <w:rsid w:val="006A4AAD"/>
    <w:rsid w:val="006A6DA2"/>
    <w:rsid w:val="006A7AB2"/>
    <w:rsid w:val="006B1D1B"/>
    <w:rsid w:val="006B52DE"/>
    <w:rsid w:val="006B5717"/>
    <w:rsid w:val="006B582F"/>
    <w:rsid w:val="006B5EB2"/>
    <w:rsid w:val="006C0CEB"/>
    <w:rsid w:val="006C1631"/>
    <w:rsid w:val="006C3B1E"/>
    <w:rsid w:val="006C47FD"/>
    <w:rsid w:val="006C5C19"/>
    <w:rsid w:val="006C70A0"/>
    <w:rsid w:val="006D27CB"/>
    <w:rsid w:val="006D2F08"/>
    <w:rsid w:val="006D576C"/>
    <w:rsid w:val="006D5865"/>
    <w:rsid w:val="006E4B1B"/>
    <w:rsid w:val="006E5445"/>
    <w:rsid w:val="006E7D93"/>
    <w:rsid w:val="007029A3"/>
    <w:rsid w:val="00706E4E"/>
    <w:rsid w:val="0070791C"/>
    <w:rsid w:val="0071383C"/>
    <w:rsid w:val="007141A7"/>
    <w:rsid w:val="00715722"/>
    <w:rsid w:val="00721032"/>
    <w:rsid w:val="00721B55"/>
    <w:rsid w:val="00726CE4"/>
    <w:rsid w:val="00732FF3"/>
    <w:rsid w:val="00734143"/>
    <w:rsid w:val="00737E47"/>
    <w:rsid w:val="00740EAC"/>
    <w:rsid w:val="00742C5C"/>
    <w:rsid w:val="00744956"/>
    <w:rsid w:val="00745A5C"/>
    <w:rsid w:val="0074605F"/>
    <w:rsid w:val="00747E94"/>
    <w:rsid w:val="00751196"/>
    <w:rsid w:val="00754C83"/>
    <w:rsid w:val="00761E5C"/>
    <w:rsid w:val="00765DF8"/>
    <w:rsid w:val="00766749"/>
    <w:rsid w:val="00767C1B"/>
    <w:rsid w:val="007714A9"/>
    <w:rsid w:val="00774F88"/>
    <w:rsid w:val="00774FDB"/>
    <w:rsid w:val="00775028"/>
    <w:rsid w:val="00777BA2"/>
    <w:rsid w:val="00781408"/>
    <w:rsid w:val="00784F7F"/>
    <w:rsid w:val="007878BD"/>
    <w:rsid w:val="00796F25"/>
    <w:rsid w:val="007A2E98"/>
    <w:rsid w:val="007A3BA3"/>
    <w:rsid w:val="007A6CC0"/>
    <w:rsid w:val="007A6DA1"/>
    <w:rsid w:val="007A7FEC"/>
    <w:rsid w:val="007B1499"/>
    <w:rsid w:val="007B1BBF"/>
    <w:rsid w:val="007B2960"/>
    <w:rsid w:val="007B355D"/>
    <w:rsid w:val="007B4FD1"/>
    <w:rsid w:val="007B7980"/>
    <w:rsid w:val="007C0DEF"/>
    <w:rsid w:val="007C1817"/>
    <w:rsid w:val="007C5D5A"/>
    <w:rsid w:val="007C5FE9"/>
    <w:rsid w:val="007C607F"/>
    <w:rsid w:val="007C6E44"/>
    <w:rsid w:val="007C79DD"/>
    <w:rsid w:val="007D1A97"/>
    <w:rsid w:val="007D2CD6"/>
    <w:rsid w:val="007D3063"/>
    <w:rsid w:val="007D3CEB"/>
    <w:rsid w:val="007E3375"/>
    <w:rsid w:val="007E7683"/>
    <w:rsid w:val="007F49FA"/>
    <w:rsid w:val="007F54C4"/>
    <w:rsid w:val="007F6E9A"/>
    <w:rsid w:val="00800CCD"/>
    <w:rsid w:val="008044D4"/>
    <w:rsid w:val="00807238"/>
    <w:rsid w:val="00810AB4"/>
    <w:rsid w:val="00816AB0"/>
    <w:rsid w:val="00817B56"/>
    <w:rsid w:val="00821A88"/>
    <w:rsid w:val="0082495D"/>
    <w:rsid w:val="00831AC3"/>
    <w:rsid w:val="00836FCE"/>
    <w:rsid w:val="008408FF"/>
    <w:rsid w:val="00851F3F"/>
    <w:rsid w:val="0085618F"/>
    <w:rsid w:val="00856EDC"/>
    <w:rsid w:val="008623B5"/>
    <w:rsid w:val="00870ABA"/>
    <w:rsid w:val="008710E1"/>
    <w:rsid w:val="008716E5"/>
    <w:rsid w:val="00881CA9"/>
    <w:rsid w:val="00883628"/>
    <w:rsid w:val="00885544"/>
    <w:rsid w:val="0088634E"/>
    <w:rsid w:val="00893AB8"/>
    <w:rsid w:val="0089457E"/>
    <w:rsid w:val="008A04C8"/>
    <w:rsid w:val="008A6913"/>
    <w:rsid w:val="008B70F3"/>
    <w:rsid w:val="008B71C4"/>
    <w:rsid w:val="008B76DF"/>
    <w:rsid w:val="008C10F4"/>
    <w:rsid w:val="008C188C"/>
    <w:rsid w:val="008C65F7"/>
    <w:rsid w:val="008E4767"/>
    <w:rsid w:val="008E7A8C"/>
    <w:rsid w:val="008F5BBC"/>
    <w:rsid w:val="0090203B"/>
    <w:rsid w:val="00903285"/>
    <w:rsid w:val="00906F40"/>
    <w:rsid w:val="0090731E"/>
    <w:rsid w:val="009131F6"/>
    <w:rsid w:val="009143F0"/>
    <w:rsid w:val="00915B1C"/>
    <w:rsid w:val="009174F3"/>
    <w:rsid w:val="0091797D"/>
    <w:rsid w:val="00923CBA"/>
    <w:rsid w:val="00926703"/>
    <w:rsid w:val="00927691"/>
    <w:rsid w:val="00927A5F"/>
    <w:rsid w:val="00930510"/>
    <w:rsid w:val="00935B63"/>
    <w:rsid w:val="0094078F"/>
    <w:rsid w:val="00940FA3"/>
    <w:rsid w:val="00941FB0"/>
    <w:rsid w:val="009426D4"/>
    <w:rsid w:val="00947F25"/>
    <w:rsid w:val="00950159"/>
    <w:rsid w:val="0095490B"/>
    <w:rsid w:val="00960A33"/>
    <w:rsid w:val="009709E1"/>
    <w:rsid w:val="00971914"/>
    <w:rsid w:val="00974363"/>
    <w:rsid w:val="00981898"/>
    <w:rsid w:val="0099577C"/>
    <w:rsid w:val="009B24A5"/>
    <w:rsid w:val="009B2601"/>
    <w:rsid w:val="009B4E9E"/>
    <w:rsid w:val="009B7F7C"/>
    <w:rsid w:val="009C1690"/>
    <w:rsid w:val="009C6881"/>
    <w:rsid w:val="009C7759"/>
    <w:rsid w:val="009D043D"/>
    <w:rsid w:val="009D07C8"/>
    <w:rsid w:val="009D0A3E"/>
    <w:rsid w:val="009D6C71"/>
    <w:rsid w:val="009E0631"/>
    <w:rsid w:val="009E16D0"/>
    <w:rsid w:val="009E2051"/>
    <w:rsid w:val="009E38FD"/>
    <w:rsid w:val="009F13D6"/>
    <w:rsid w:val="009F4C6B"/>
    <w:rsid w:val="009F78A8"/>
    <w:rsid w:val="00A02AD6"/>
    <w:rsid w:val="00A07096"/>
    <w:rsid w:val="00A07318"/>
    <w:rsid w:val="00A11370"/>
    <w:rsid w:val="00A224CE"/>
    <w:rsid w:val="00A22522"/>
    <w:rsid w:val="00A2440D"/>
    <w:rsid w:val="00A24AFD"/>
    <w:rsid w:val="00A24F5C"/>
    <w:rsid w:val="00A32F96"/>
    <w:rsid w:val="00A331E3"/>
    <w:rsid w:val="00A40871"/>
    <w:rsid w:val="00A412AB"/>
    <w:rsid w:val="00A4193E"/>
    <w:rsid w:val="00A422AB"/>
    <w:rsid w:val="00A440E0"/>
    <w:rsid w:val="00A442EF"/>
    <w:rsid w:val="00A44816"/>
    <w:rsid w:val="00A51D1A"/>
    <w:rsid w:val="00A5418D"/>
    <w:rsid w:val="00A5474E"/>
    <w:rsid w:val="00A64234"/>
    <w:rsid w:val="00A70ADF"/>
    <w:rsid w:val="00A71466"/>
    <w:rsid w:val="00A74B5E"/>
    <w:rsid w:val="00A81BED"/>
    <w:rsid w:val="00A81EC4"/>
    <w:rsid w:val="00A824E8"/>
    <w:rsid w:val="00A868AE"/>
    <w:rsid w:val="00A967FD"/>
    <w:rsid w:val="00AA2DE5"/>
    <w:rsid w:val="00AA2FF0"/>
    <w:rsid w:val="00AB156C"/>
    <w:rsid w:val="00AB6416"/>
    <w:rsid w:val="00AB6814"/>
    <w:rsid w:val="00AC04BA"/>
    <w:rsid w:val="00AC0E39"/>
    <w:rsid w:val="00AD1C00"/>
    <w:rsid w:val="00AD3082"/>
    <w:rsid w:val="00AD32B4"/>
    <w:rsid w:val="00AD4AD0"/>
    <w:rsid w:val="00AD5436"/>
    <w:rsid w:val="00AD60CD"/>
    <w:rsid w:val="00AD6C8C"/>
    <w:rsid w:val="00AE091D"/>
    <w:rsid w:val="00AE38A6"/>
    <w:rsid w:val="00AE39EC"/>
    <w:rsid w:val="00AE3B60"/>
    <w:rsid w:val="00AE53A1"/>
    <w:rsid w:val="00AF2484"/>
    <w:rsid w:val="00AF63E7"/>
    <w:rsid w:val="00AF6E17"/>
    <w:rsid w:val="00B0165D"/>
    <w:rsid w:val="00B01B60"/>
    <w:rsid w:val="00B031F3"/>
    <w:rsid w:val="00B052A4"/>
    <w:rsid w:val="00B125DE"/>
    <w:rsid w:val="00B130FD"/>
    <w:rsid w:val="00B13FDD"/>
    <w:rsid w:val="00B16FCE"/>
    <w:rsid w:val="00B20824"/>
    <w:rsid w:val="00B22EB2"/>
    <w:rsid w:val="00B27442"/>
    <w:rsid w:val="00B31167"/>
    <w:rsid w:val="00B329D8"/>
    <w:rsid w:val="00B32BB9"/>
    <w:rsid w:val="00B33AE1"/>
    <w:rsid w:val="00B363BD"/>
    <w:rsid w:val="00B37C38"/>
    <w:rsid w:val="00B4288C"/>
    <w:rsid w:val="00B43262"/>
    <w:rsid w:val="00B44100"/>
    <w:rsid w:val="00B46CBA"/>
    <w:rsid w:val="00B46F94"/>
    <w:rsid w:val="00B518E9"/>
    <w:rsid w:val="00B6003C"/>
    <w:rsid w:val="00B61F03"/>
    <w:rsid w:val="00B626E4"/>
    <w:rsid w:val="00B72F4A"/>
    <w:rsid w:val="00B83C27"/>
    <w:rsid w:val="00B848A0"/>
    <w:rsid w:val="00B84BC3"/>
    <w:rsid w:val="00B84BDD"/>
    <w:rsid w:val="00B92812"/>
    <w:rsid w:val="00BA6B03"/>
    <w:rsid w:val="00BB45A1"/>
    <w:rsid w:val="00BB7686"/>
    <w:rsid w:val="00BC15D1"/>
    <w:rsid w:val="00BC23F9"/>
    <w:rsid w:val="00BC3421"/>
    <w:rsid w:val="00BC5140"/>
    <w:rsid w:val="00BC732C"/>
    <w:rsid w:val="00BD4421"/>
    <w:rsid w:val="00BD7249"/>
    <w:rsid w:val="00BE2580"/>
    <w:rsid w:val="00BE266D"/>
    <w:rsid w:val="00BE3938"/>
    <w:rsid w:val="00BE4C11"/>
    <w:rsid w:val="00BE6805"/>
    <w:rsid w:val="00BE71C0"/>
    <w:rsid w:val="00BF2A5F"/>
    <w:rsid w:val="00BF610C"/>
    <w:rsid w:val="00C0060B"/>
    <w:rsid w:val="00C01A6C"/>
    <w:rsid w:val="00C0277D"/>
    <w:rsid w:val="00C053A1"/>
    <w:rsid w:val="00C12A08"/>
    <w:rsid w:val="00C16198"/>
    <w:rsid w:val="00C2083D"/>
    <w:rsid w:val="00C24A53"/>
    <w:rsid w:val="00C34A05"/>
    <w:rsid w:val="00C35CCE"/>
    <w:rsid w:val="00C36F08"/>
    <w:rsid w:val="00C4032F"/>
    <w:rsid w:val="00C44047"/>
    <w:rsid w:val="00C45155"/>
    <w:rsid w:val="00C5498F"/>
    <w:rsid w:val="00C55235"/>
    <w:rsid w:val="00C64CD0"/>
    <w:rsid w:val="00C66723"/>
    <w:rsid w:val="00C6684F"/>
    <w:rsid w:val="00C70E70"/>
    <w:rsid w:val="00C75F8D"/>
    <w:rsid w:val="00C76FDC"/>
    <w:rsid w:val="00C77380"/>
    <w:rsid w:val="00C82431"/>
    <w:rsid w:val="00C87E8A"/>
    <w:rsid w:val="00C97736"/>
    <w:rsid w:val="00CA345A"/>
    <w:rsid w:val="00CB1E82"/>
    <w:rsid w:val="00CB3477"/>
    <w:rsid w:val="00CB4BA8"/>
    <w:rsid w:val="00CB52D7"/>
    <w:rsid w:val="00CC5F20"/>
    <w:rsid w:val="00CC6732"/>
    <w:rsid w:val="00CD39E1"/>
    <w:rsid w:val="00CD514A"/>
    <w:rsid w:val="00CD6A21"/>
    <w:rsid w:val="00CE3C96"/>
    <w:rsid w:val="00CE51A8"/>
    <w:rsid w:val="00CF369B"/>
    <w:rsid w:val="00D00E28"/>
    <w:rsid w:val="00D0269E"/>
    <w:rsid w:val="00D035ED"/>
    <w:rsid w:val="00D05D6C"/>
    <w:rsid w:val="00D15810"/>
    <w:rsid w:val="00D16D4E"/>
    <w:rsid w:val="00D16FE3"/>
    <w:rsid w:val="00D27F41"/>
    <w:rsid w:val="00D36441"/>
    <w:rsid w:val="00D4064E"/>
    <w:rsid w:val="00D44E9B"/>
    <w:rsid w:val="00D450F6"/>
    <w:rsid w:val="00D45FD2"/>
    <w:rsid w:val="00D47AEB"/>
    <w:rsid w:val="00D50DB9"/>
    <w:rsid w:val="00D51302"/>
    <w:rsid w:val="00D52C43"/>
    <w:rsid w:val="00D625D7"/>
    <w:rsid w:val="00D6507F"/>
    <w:rsid w:val="00D730BC"/>
    <w:rsid w:val="00D73912"/>
    <w:rsid w:val="00D81302"/>
    <w:rsid w:val="00D849D3"/>
    <w:rsid w:val="00D85226"/>
    <w:rsid w:val="00D87B94"/>
    <w:rsid w:val="00D92D49"/>
    <w:rsid w:val="00D92EC1"/>
    <w:rsid w:val="00D938E5"/>
    <w:rsid w:val="00D96DEA"/>
    <w:rsid w:val="00DA4E41"/>
    <w:rsid w:val="00DB117A"/>
    <w:rsid w:val="00DB5173"/>
    <w:rsid w:val="00DB7873"/>
    <w:rsid w:val="00DC187B"/>
    <w:rsid w:val="00DC7DEF"/>
    <w:rsid w:val="00DD1A43"/>
    <w:rsid w:val="00DD73C2"/>
    <w:rsid w:val="00DE319B"/>
    <w:rsid w:val="00DF34FE"/>
    <w:rsid w:val="00DF56AA"/>
    <w:rsid w:val="00DF56AF"/>
    <w:rsid w:val="00DF680A"/>
    <w:rsid w:val="00DF78E7"/>
    <w:rsid w:val="00E110E0"/>
    <w:rsid w:val="00E13193"/>
    <w:rsid w:val="00E15371"/>
    <w:rsid w:val="00E23372"/>
    <w:rsid w:val="00E24104"/>
    <w:rsid w:val="00E302D0"/>
    <w:rsid w:val="00E35707"/>
    <w:rsid w:val="00E36AA1"/>
    <w:rsid w:val="00E41ECB"/>
    <w:rsid w:val="00E42676"/>
    <w:rsid w:val="00E54FDB"/>
    <w:rsid w:val="00E5617D"/>
    <w:rsid w:val="00E563D7"/>
    <w:rsid w:val="00E663F4"/>
    <w:rsid w:val="00E666F2"/>
    <w:rsid w:val="00E66DD4"/>
    <w:rsid w:val="00E748CC"/>
    <w:rsid w:val="00E75415"/>
    <w:rsid w:val="00E775B1"/>
    <w:rsid w:val="00E80165"/>
    <w:rsid w:val="00E8152A"/>
    <w:rsid w:val="00E93629"/>
    <w:rsid w:val="00E93B5C"/>
    <w:rsid w:val="00E94CEC"/>
    <w:rsid w:val="00EA04EF"/>
    <w:rsid w:val="00EA50C1"/>
    <w:rsid w:val="00EA6F19"/>
    <w:rsid w:val="00EB7090"/>
    <w:rsid w:val="00EC1BBE"/>
    <w:rsid w:val="00EC2B68"/>
    <w:rsid w:val="00EC3AEF"/>
    <w:rsid w:val="00EC4C91"/>
    <w:rsid w:val="00EC5CD7"/>
    <w:rsid w:val="00EE01CF"/>
    <w:rsid w:val="00EE5FB3"/>
    <w:rsid w:val="00EE7F79"/>
    <w:rsid w:val="00EF506B"/>
    <w:rsid w:val="00EF715A"/>
    <w:rsid w:val="00F01BC3"/>
    <w:rsid w:val="00F06E14"/>
    <w:rsid w:val="00F179D4"/>
    <w:rsid w:val="00F33C56"/>
    <w:rsid w:val="00F347C7"/>
    <w:rsid w:val="00F34848"/>
    <w:rsid w:val="00F36F83"/>
    <w:rsid w:val="00F42D46"/>
    <w:rsid w:val="00F4496C"/>
    <w:rsid w:val="00F44F3A"/>
    <w:rsid w:val="00F45DD5"/>
    <w:rsid w:val="00F51F10"/>
    <w:rsid w:val="00F529A5"/>
    <w:rsid w:val="00F573EF"/>
    <w:rsid w:val="00F60F00"/>
    <w:rsid w:val="00F614C0"/>
    <w:rsid w:val="00F61C77"/>
    <w:rsid w:val="00F72003"/>
    <w:rsid w:val="00F83848"/>
    <w:rsid w:val="00F92663"/>
    <w:rsid w:val="00F975E9"/>
    <w:rsid w:val="00FA1B7D"/>
    <w:rsid w:val="00FB481B"/>
    <w:rsid w:val="00FB54B9"/>
    <w:rsid w:val="00FC07B9"/>
    <w:rsid w:val="00FC4E21"/>
    <w:rsid w:val="00FC5F6D"/>
    <w:rsid w:val="00FD0107"/>
    <w:rsid w:val="00FD2C2F"/>
    <w:rsid w:val="00FD3B31"/>
    <w:rsid w:val="00FE1823"/>
    <w:rsid w:val="00FE26F8"/>
    <w:rsid w:val="00FE487A"/>
    <w:rsid w:val="00FF0569"/>
    <w:rsid w:val="00FF206E"/>
    <w:rsid w:val="00FF3C69"/>
    <w:rsid w:val="00FF6E0A"/>
    <w:rsid w:val="38C63BEC"/>
    <w:rsid w:val="4533D8FF"/>
    <w:rsid w:val="5CFDC0E9"/>
    <w:rsid w:val="6F9B16C2"/>
    <w:rsid w:val="76D40676"/>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28FA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uiPriority="1" w:qFormat="1"/>
    <w:lsdException w:name="heading 3" w:uiPriority="2"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3"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2FF0"/>
    <w:pPr>
      <w:spacing w:after="240" w:line="240" w:lineRule="atLeast"/>
    </w:pPr>
    <w:rPr>
      <w:rFonts w:ascii="Arial" w:hAnsi="Arial"/>
      <w:sz w:val="20"/>
    </w:rPr>
  </w:style>
  <w:style w:type="paragraph" w:styleId="Heading1">
    <w:name w:val="heading 1"/>
    <w:basedOn w:val="Normal"/>
    <w:next w:val="Normal"/>
    <w:link w:val="Heading1Char"/>
    <w:qFormat/>
    <w:rsid w:val="00636C13"/>
    <w:pPr>
      <w:keepNext/>
      <w:widowControl w:val="0"/>
      <w:spacing w:before="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2"/>
    <w:qFormat/>
    <w:rsid w:val="0085618F"/>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Documenttitle">
    <w:name w:val="Document title"/>
    <w:basedOn w:val="Normal"/>
    <w:uiPriority w:val="19"/>
    <w:qFormat/>
    <w:rsid w:val="00BA6B03"/>
    <w:pPr>
      <w:spacing w:before="480" w:after="120" w:line="560" w:lineRule="exact"/>
    </w:pPr>
    <w:rPr>
      <w:b/>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semiHidden/>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
    <w:basedOn w:val="Normal"/>
    <w:uiPriority w:val="23"/>
    <w:rsid w:val="007C6E44"/>
    <w:pPr>
      <w:spacing w:after="0"/>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qFormat/>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rsid w:val="00636C13"/>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unhideWhenUsed/>
    <w:rsid w:val="006B52DE"/>
    <w:rPr>
      <w:color w:val="605E5C"/>
      <w:shd w:val="clear" w:color="auto" w:fill="E1DFDD"/>
    </w:rPr>
  </w:style>
  <w:style w:type="character" w:customStyle="1" w:styleId="Heading3Char">
    <w:name w:val="Heading 3 Char"/>
    <w:basedOn w:val="DefaultParagraphFont"/>
    <w:link w:val="Heading3"/>
    <w:uiPriority w:val="2"/>
    <w:rsid w:val="00800CCD"/>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A824E8"/>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4A70D6"/>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63346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customStyle="1" w:styleId="Protectivemarking">
    <w:name w:val="Protective marking"/>
    <w:basedOn w:val="Normal"/>
    <w:uiPriority w:val="99"/>
    <w:qFormat/>
    <w:rsid w:val="007E3375"/>
    <w:pPr>
      <w:tabs>
        <w:tab w:val="left" w:pos="720"/>
      </w:tabs>
      <w:spacing w:after="0" w:line="240" w:lineRule="auto"/>
      <w:jc w:val="center"/>
    </w:pPr>
    <w:rPr>
      <w:rFonts w:cs="Arial"/>
      <w:b/>
      <w:bCs/>
      <w:color w:val="FF0000"/>
      <w:sz w:val="32"/>
      <w:lang w:eastAsia="en-US"/>
    </w:rPr>
  </w:style>
  <w:style w:type="paragraph" w:styleId="BalloonText">
    <w:name w:val="Balloon Text"/>
    <w:basedOn w:val="Normal"/>
    <w:link w:val="BalloonTextChar"/>
    <w:semiHidden/>
    <w:unhideWhenUsed/>
    <w:rsid w:val="006B1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B1D1B"/>
    <w:rPr>
      <w:rFonts w:ascii="Segoe UI" w:hAnsi="Segoe UI" w:cs="Segoe UI"/>
      <w:sz w:val="18"/>
      <w:szCs w:val="18"/>
    </w:rPr>
  </w:style>
  <w:style w:type="paragraph" w:customStyle="1" w:styleId="paragraph0">
    <w:name w:val="paragraph"/>
    <w:basedOn w:val="Normal"/>
    <w:rsid w:val="002555AB"/>
    <w:pPr>
      <w:spacing w:before="100" w:beforeAutospacing="1" w:after="100" w:afterAutospacing="1" w:line="240" w:lineRule="auto"/>
    </w:pPr>
    <w:rPr>
      <w:rFonts w:ascii="Times New Roman" w:hAnsi="Times New Roman"/>
      <w:sz w:val="24"/>
    </w:rPr>
  </w:style>
  <w:style w:type="character" w:customStyle="1" w:styleId="normaltextrun">
    <w:name w:val="normaltextrun"/>
    <w:basedOn w:val="DefaultParagraphFont"/>
    <w:rsid w:val="002555AB"/>
  </w:style>
  <w:style w:type="character" w:customStyle="1" w:styleId="eop">
    <w:name w:val="eop"/>
    <w:basedOn w:val="DefaultParagraphFont"/>
    <w:rsid w:val="002555AB"/>
  </w:style>
  <w:style w:type="character" w:customStyle="1" w:styleId="pagebreaktextspan">
    <w:name w:val="pagebreaktextspan"/>
    <w:basedOn w:val="DefaultParagraphFont"/>
    <w:rsid w:val="002555AB"/>
  </w:style>
  <w:style w:type="paragraph" w:customStyle="1" w:styleId="Default">
    <w:name w:val="Default"/>
    <w:rsid w:val="002555AB"/>
    <w:pPr>
      <w:autoSpaceDE w:val="0"/>
      <w:autoSpaceDN w:val="0"/>
      <w:adjustRightInd w:val="0"/>
    </w:pPr>
    <w:rPr>
      <w:rFonts w:ascii="HelveticaNeueLT Std Lt" w:hAnsi="HelveticaNeueLT Std Lt" w:cs="HelveticaNeueLT Std Lt"/>
      <w:color w:val="000000"/>
    </w:rPr>
  </w:style>
  <w:style w:type="paragraph" w:customStyle="1" w:styleId="Pa5">
    <w:name w:val="Pa5"/>
    <w:basedOn w:val="Default"/>
    <w:next w:val="Default"/>
    <w:uiPriority w:val="99"/>
    <w:rsid w:val="002555AB"/>
    <w:pPr>
      <w:spacing w:line="201" w:lineRule="atLeast"/>
    </w:pPr>
    <w:rPr>
      <w:rFonts w:cs="Times New Roman"/>
      <w:color w:val="auto"/>
    </w:rPr>
  </w:style>
  <w:style w:type="paragraph" w:customStyle="1" w:styleId="Pa8">
    <w:name w:val="Pa8"/>
    <w:basedOn w:val="Default"/>
    <w:next w:val="Default"/>
    <w:uiPriority w:val="99"/>
    <w:rsid w:val="002555AB"/>
    <w:pPr>
      <w:spacing w:line="201" w:lineRule="atLeast"/>
    </w:pPr>
    <w:rPr>
      <w:rFonts w:cs="Times New Roman"/>
      <w:color w:val="auto"/>
    </w:rPr>
  </w:style>
  <w:style w:type="paragraph" w:customStyle="1" w:styleId="Pa10">
    <w:name w:val="Pa10"/>
    <w:basedOn w:val="Default"/>
    <w:next w:val="Default"/>
    <w:uiPriority w:val="99"/>
    <w:rsid w:val="002555AB"/>
    <w:pPr>
      <w:spacing w:line="201" w:lineRule="atLeast"/>
    </w:pPr>
    <w:rPr>
      <w:rFonts w:cs="Times New Roman"/>
      <w:color w:val="auto"/>
    </w:rPr>
  </w:style>
  <w:style w:type="character" w:customStyle="1" w:styleId="A9">
    <w:name w:val="A9"/>
    <w:uiPriority w:val="99"/>
    <w:rsid w:val="002555AB"/>
    <w:rPr>
      <w:rFonts w:cs="HelveticaNeueLT Std Lt"/>
      <w:color w:val="000000"/>
      <w:sz w:val="20"/>
      <w:szCs w:val="20"/>
    </w:rPr>
  </w:style>
  <w:style w:type="paragraph" w:styleId="Revision">
    <w:name w:val="Revision"/>
    <w:hidden/>
    <w:semiHidden/>
    <w:rsid w:val="00213115"/>
    <w:rPr>
      <w:rFonts w:ascii="Arial" w:hAnsi="Arial"/>
      <w:sz w:val="20"/>
    </w:rPr>
  </w:style>
  <w:style w:type="character" w:styleId="Mention">
    <w:name w:val="Mention"/>
    <w:basedOn w:val="DefaultParagraphFont"/>
    <w:uiPriority w:val="99"/>
    <w:unhideWhenUsed/>
    <w:rsid w:val="002131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246798">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174537733">
      <w:bodyDiv w:val="1"/>
      <w:marLeft w:val="0"/>
      <w:marRight w:val="0"/>
      <w:marTop w:val="0"/>
      <w:marBottom w:val="0"/>
      <w:divBdr>
        <w:top w:val="none" w:sz="0" w:space="0" w:color="auto"/>
        <w:left w:val="none" w:sz="0" w:space="0" w:color="auto"/>
        <w:bottom w:val="none" w:sz="0" w:space="0" w:color="auto"/>
        <w:right w:val="none" w:sz="0" w:space="0" w:color="auto"/>
      </w:divBdr>
      <w:divsChild>
        <w:div w:id="58947243">
          <w:marLeft w:val="0"/>
          <w:marRight w:val="0"/>
          <w:marTop w:val="0"/>
          <w:marBottom w:val="0"/>
          <w:divBdr>
            <w:top w:val="none" w:sz="0" w:space="0" w:color="auto"/>
            <w:left w:val="none" w:sz="0" w:space="0" w:color="auto"/>
            <w:bottom w:val="none" w:sz="0" w:space="0" w:color="auto"/>
            <w:right w:val="none" w:sz="0" w:space="0" w:color="auto"/>
          </w:divBdr>
          <w:divsChild>
            <w:div w:id="333265040">
              <w:marLeft w:val="-75"/>
              <w:marRight w:val="0"/>
              <w:marTop w:val="30"/>
              <w:marBottom w:val="30"/>
              <w:divBdr>
                <w:top w:val="none" w:sz="0" w:space="0" w:color="auto"/>
                <w:left w:val="none" w:sz="0" w:space="0" w:color="auto"/>
                <w:bottom w:val="none" w:sz="0" w:space="0" w:color="auto"/>
                <w:right w:val="none" w:sz="0" w:space="0" w:color="auto"/>
              </w:divBdr>
              <w:divsChild>
                <w:div w:id="43649273">
                  <w:marLeft w:val="0"/>
                  <w:marRight w:val="0"/>
                  <w:marTop w:val="0"/>
                  <w:marBottom w:val="0"/>
                  <w:divBdr>
                    <w:top w:val="none" w:sz="0" w:space="0" w:color="auto"/>
                    <w:left w:val="none" w:sz="0" w:space="0" w:color="auto"/>
                    <w:bottom w:val="none" w:sz="0" w:space="0" w:color="auto"/>
                    <w:right w:val="none" w:sz="0" w:space="0" w:color="auto"/>
                  </w:divBdr>
                  <w:divsChild>
                    <w:div w:id="2125541920">
                      <w:marLeft w:val="0"/>
                      <w:marRight w:val="0"/>
                      <w:marTop w:val="0"/>
                      <w:marBottom w:val="0"/>
                      <w:divBdr>
                        <w:top w:val="none" w:sz="0" w:space="0" w:color="auto"/>
                        <w:left w:val="none" w:sz="0" w:space="0" w:color="auto"/>
                        <w:bottom w:val="none" w:sz="0" w:space="0" w:color="auto"/>
                        <w:right w:val="none" w:sz="0" w:space="0" w:color="auto"/>
                      </w:divBdr>
                    </w:div>
                  </w:divsChild>
                </w:div>
                <w:div w:id="51659689">
                  <w:marLeft w:val="0"/>
                  <w:marRight w:val="0"/>
                  <w:marTop w:val="0"/>
                  <w:marBottom w:val="0"/>
                  <w:divBdr>
                    <w:top w:val="none" w:sz="0" w:space="0" w:color="auto"/>
                    <w:left w:val="none" w:sz="0" w:space="0" w:color="auto"/>
                    <w:bottom w:val="none" w:sz="0" w:space="0" w:color="auto"/>
                    <w:right w:val="none" w:sz="0" w:space="0" w:color="auto"/>
                  </w:divBdr>
                  <w:divsChild>
                    <w:div w:id="50691753">
                      <w:marLeft w:val="0"/>
                      <w:marRight w:val="0"/>
                      <w:marTop w:val="0"/>
                      <w:marBottom w:val="0"/>
                      <w:divBdr>
                        <w:top w:val="none" w:sz="0" w:space="0" w:color="auto"/>
                        <w:left w:val="none" w:sz="0" w:space="0" w:color="auto"/>
                        <w:bottom w:val="none" w:sz="0" w:space="0" w:color="auto"/>
                        <w:right w:val="none" w:sz="0" w:space="0" w:color="auto"/>
                      </w:divBdr>
                    </w:div>
                    <w:div w:id="72362537">
                      <w:marLeft w:val="0"/>
                      <w:marRight w:val="0"/>
                      <w:marTop w:val="0"/>
                      <w:marBottom w:val="0"/>
                      <w:divBdr>
                        <w:top w:val="none" w:sz="0" w:space="0" w:color="auto"/>
                        <w:left w:val="none" w:sz="0" w:space="0" w:color="auto"/>
                        <w:bottom w:val="none" w:sz="0" w:space="0" w:color="auto"/>
                        <w:right w:val="none" w:sz="0" w:space="0" w:color="auto"/>
                      </w:divBdr>
                    </w:div>
                    <w:div w:id="485170258">
                      <w:marLeft w:val="0"/>
                      <w:marRight w:val="0"/>
                      <w:marTop w:val="0"/>
                      <w:marBottom w:val="0"/>
                      <w:divBdr>
                        <w:top w:val="none" w:sz="0" w:space="0" w:color="auto"/>
                        <w:left w:val="none" w:sz="0" w:space="0" w:color="auto"/>
                        <w:bottom w:val="none" w:sz="0" w:space="0" w:color="auto"/>
                        <w:right w:val="none" w:sz="0" w:space="0" w:color="auto"/>
                      </w:divBdr>
                    </w:div>
                    <w:div w:id="1290816270">
                      <w:marLeft w:val="0"/>
                      <w:marRight w:val="0"/>
                      <w:marTop w:val="0"/>
                      <w:marBottom w:val="0"/>
                      <w:divBdr>
                        <w:top w:val="none" w:sz="0" w:space="0" w:color="auto"/>
                        <w:left w:val="none" w:sz="0" w:space="0" w:color="auto"/>
                        <w:bottom w:val="none" w:sz="0" w:space="0" w:color="auto"/>
                        <w:right w:val="none" w:sz="0" w:space="0" w:color="auto"/>
                      </w:divBdr>
                    </w:div>
                    <w:div w:id="1659647157">
                      <w:marLeft w:val="0"/>
                      <w:marRight w:val="0"/>
                      <w:marTop w:val="0"/>
                      <w:marBottom w:val="0"/>
                      <w:divBdr>
                        <w:top w:val="none" w:sz="0" w:space="0" w:color="auto"/>
                        <w:left w:val="none" w:sz="0" w:space="0" w:color="auto"/>
                        <w:bottom w:val="none" w:sz="0" w:space="0" w:color="auto"/>
                        <w:right w:val="none" w:sz="0" w:space="0" w:color="auto"/>
                      </w:divBdr>
                    </w:div>
                  </w:divsChild>
                </w:div>
                <w:div w:id="97337623">
                  <w:marLeft w:val="0"/>
                  <w:marRight w:val="0"/>
                  <w:marTop w:val="0"/>
                  <w:marBottom w:val="0"/>
                  <w:divBdr>
                    <w:top w:val="none" w:sz="0" w:space="0" w:color="auto"/>
                    <w:left w:val="none" w:sz="0" w:space="0" w:color="auto"/>
                    <w:bottom w:val="none" w:sz="0" w:space="0" w:color="auto"/>
                    <w:right w:val="none" w:sz="0" w:space="0" w:color="auto"/>
                  </w:divBdr>
                  <w:divsChild>
                    <w:div w:id="133571563">
                      <w:marLeft w:val="0"/>
                      <w:marRight w:val="0"/>
                      <w:marTop w:val="0"/>
                      <w:marBottom w:val="0"/>
                      <w:divBdr>
                        <w:top w:val="none" w:sz="0" w:space="0" w:color="auto"/>
                        <w:left w:val="none" w:sz="0" w:space="0" w:color="auto"/>
                        <w:bottom w:val="none" w:sz="0" w:space="0" w:color="auto"/>
                        <w:right w:val="none" w:sz="0" w:space="0" w:color="auto"/>
                      </w:divBdr>
                    </w:div>
                  </w:divsChild>
                </w:div>
                <w:div w:id="147671501">
                  <w:marLeft w:val="0"/>
                  <w:marRight w:val="0"/>
                  <w:marTop w:val="0"/>
                  <w:marBottom w:val="0"/>
                  <w:divBdr>
                    <w:top w:val="none" w:sz="0" w:space="0" w:color="auto"/>
                    <w:left w:val="none" w:sz="0" w:space="0" w:color="auto"/>
                    <w:bottom w:val="none" w:sz="0" w:space="0" w:color="auto"/>
                    <w:right w:val="none" w:sz="0" w:space="0" w:color="auto"/>
                  </w:divBdr>
                  <w:divsChild>
                    <w:div w:id="133766403">
                      <w:marLeft w:val="0"/>
                      <w:marRight w:val="0"/>
                      <w:marTop w:val="0"/>
                      <w:marBottom w:val="0"/>
                      <w:divBdr>
                        <w:top w:val="none" w:sz="0" w:space="0" w:color="auto"/>
                        <w:left w:val="none" w:sz="0" w:space="0" w:color="auto"/>
                        <w:bottom w:val="none" w:sz="0" w:space="0" w:color="auto"/>
                        <w:right w:val="none" w:sz="0" w:space="0" w:color="auto"/>
                      </w:divBdr>
                    </w:div>
                  </w:divsChild>
                </w:div>
                <w:div w:id="260335931">
                  <w:marLeft w:val="0"/>
                  <w:marRight w:val="0"/>
                  <w:marTop w:val="0"/>
                  <w:marBottom w:val="0"/>
                  <w:divBdr>
                    <w:top w:val="none" w:sz="0" w:space="0" w:color="auto"/>
                    <w:left w:val="none" w:sz="0" w:space="0" w:color="auto"/>
                    <w:bottom w:val="none" w:sz="0" w:space="0" w:color="auto"/>
                    <w:right w:val="none" w:sz="0" w:space="0" w:color="auto"/>
                  </w:divBdr>
                  <w:divsChild>
                    <w:div w:id="13503799">
                      <w:marLeft w:val="0"/>
                      <w:marRight w:val="0"/>
                      <w:marTop w:val="0"/>
                      <w:marBottom w:val="0"/>
                      <w:divBdr>
                        <w:top w:val="none" w:sz="0" w:space="0" w:color="auto"/>
                        <w:left w:val="none" w:sz="0" w:space="0" w:color="auto"/>
                        <w:bottom w:val="none" w:sz="0" w:space="0" w:color="auto"/>
                        <w:right w:val="none" w:sz="0" w:space="0" w:color="auto"/>
                      </w:divBdr>
                    </w:div>
                  </w:divsChild>
                </w:div>
                <w:div w:id="352415255">
                  <w:marLeft w:val="0"/>
                  <w:marRight w:val="0"/>
                  <w:marTop w:val="0"/>
                  <w:marBottom w:val="0"/>
                  <w:divBdr>
                    <w:top w:val="none" w:sz="0" w:space="0" w:color="auto"/>
                    <w:left w:val="none" w:sz="0" w:space="0" w:color="auto"/>
                    <w:bottom w:val="none" w:sz="0" w:space="0" w:color="auto"/>
                    <w:right w:val="none" w:sz="0" w:space="0" w:color="auto"/>
                  </w:divBdr>
                  <w:divsChild>
                    <w:div w:id="489908586">
                      <w:marLeft w:val="0"/>
                      <w:marRight w:val="0"/>
                      <w:marTop w:val="0"/>
                      <w:marBottom w:val="0"/>
                      <w:divBdr>
                        <w:top w:val="none" w:sz="0" w:space="0" w:color="auto"/>
                        <w:left w:val="none" w:sz="0" w:space="0" w:color="auto"/>
                        <w:bottom w:val="none" w:sz="0" w:space="0" w:color="auto"/>
                        <w:right w:val="none" w:sz="0" w:space="0" w:color="auto"/>
                      </w:divBdr>
                    </w:div>
                    <w:div w:id="614991461">
                      <w:marLeft w:val="0"/>
                      <w:marRight w:val="0"/>
                      <w:marTop w:val="0"/>
                      <w:marBottom w:val="0"/>
                      <w:divBdr>
                        <w:top w:val="none" w:sz="0" w:space="0" w:color="auto"/>
                        <w:left w:val="none" w:sz="0" w:space="0" w:color="auto"/>
                        <w:bottom w:val="none" w:sz="0" w:space="0" w:color="auto"/>
                        <w:right w:val="none" w:sz="0" w:space="0" w:color="auto"/>
                      </w:divBdr>
                    </w:div>
                    <w:div w:id="759639140">
                      <w:marLeft w:val="0"/>
                      <w:marRight w:val="0"/>
                      <w:marTop w:val="0"/>
                      <w:marBottom w:val="0"/>
                      <w:divBdr>
                        <w:top w:val="none" w:sz="0" w:space="0" w:color="auto"/>
                        <w:left w:val="none" w:sz="0" w:space="0" w:color="auto"/>
                        <w:bottom w:val="none" w:sz="0" w:space="0" w:color="auto"/>
                        <w:right w:val="none" w:sz="0" w:space="0" w:color="auto"/>
                      </w:divBdr>
                    </w:div>
                    <w:div w:id="985742576">
                      <w:marLeft w:val="0"/>
                      <w:marRight w:val="0"/>
                      <w:marTop w:val="0"/>
                      <w:marBottom w:val="0"/>
                      <w:divBdr>
                        <w:top w:val="none" w:sz="0" w:space="0" w:color="auto"/>
                        <w:left w:val="none" w:sz="0" w:space="0" w:color="auto"/>
                        <w:bottom w:val="none" w:sz="0" w:space="0" w:color="auto"/>
                        <w:right w:val="none" w:sz="0" w:space="0" w:color="auto"/>
                      </w:divBdr>
                    </w:div>
                    <w:div w:id="1752435060">
                      <w:marLeft w:val="0"/>
                      <w:marRight w:val="0"/>
                      <w:marTop w:val="0"/>
                      <w:marBottom w:val="0"/>
                      <w:divBdr>
                        <w:top w:val="none" w:sz="0" w:space="0" w:color="auto"/>
                        <w:left w:val="none" w:sz="0" w:space="0" w:color="auto"/>
                        <w:bottom w:val="none" w:sz="0" w:space="0" w:color="auto"/>
                        <w:right w:val="none" w:sz="0" w:space="0" w:color="auto"/>
                      </w:divBdr>
                    </w:div>
                    <w:div w:id="1863125422">
                      <w:marLeft w:val="0"/>
                      <w:marRight w:val="0"/>
                      <w:marTop w:val="0"/>
                      <w:marBottom w:val="0"/>
                      <w:divBdr>
                        <w:top w:val="none" w:sz="0" w:space="0" w:color="auto"/>
                        <w:left w:val="none" w:sz="0" w:space="0" w:color="auto"/>
                        <w:bottom w:val="none" w:sz="0" w:space="0" w:color="auto"/>
                        <w:right w:val="none" w:sz="0" w:space="0" w:color="auto"/>
                      </w:divBdr>
                    </w:div>
                  </w:divsChild>
                </w:div>
                <w:div w:id="751197141">
                  <w:marLeft w:val="0"/>
                  <w:marRight w:val="0"/>
                  <w:marTop w:val="0"/>
                  <w:marBottom w:val="0"/>
                  <w:divBdr>
                    <w:top w:val="none" w:sz="0" w:space="0" w:color="auto"/>
                    <w:left w:val="none" w:sz="0" w:space="0" w:color="auto"/>
                    <w:bottom w:val="none" w:sz="0" w:space="0" w:color="auto"/>
                    <w:right w:val="none" w:sz="0" w:space="0" w:color="auto"/>
                  </w:divBdr>
                  <w:divsChild>
                    <w:div w:id="1270698691">
                      <w:marLeft w:val="0"/>
                      <w:marRight w:val="0"/>
                      <w:marTop w:val="0"/>
                      <w:marBottom w:val="0"/>
                      <w:divBdr>
                        <w:top w:val="none" w:sz="0" w:space="0" w:color="auto"/>
                        <w:left w:val="none" w:sz="0" w:space="0" w:color="auto"/>
                        <w:bottom w:val="none" w:sz="0" w:space="0" w:color="auto"/>
                        <w:right w:val="none" w:sz="0" w:space="0" w:color="auto"/>
                      </w:divBdr>
                    </w:div>
                  </w:divsChild>
                </w:div>
                <w:div w:id="809399744">
                  <w:marLeft w:val="0"/>
                  <w:marRight w:val="0"/>
                  <w:marTop w:val="0"/>
                  <w:marBottom w:val="0"/>
                  <w:divBdr>
                    <w:top w:val="none" w:sz="0" w:space="0" w:color="auto"/>
                    <w:left w:val="none" w:sz="0" w:space="0" w:color="auto"/>
                    <w:bottom w:val="none" w:sz="0" w:space="0" w:color="auto"/>
                    <w:right w:val="none" w:sz="0" w:space="0" w:color="auto"/>
                  </w:divBdr>
                  <w:divsChild>
                    <w:div w:id="197132456">
                      <w:marLeft w:val="0"/>
                      <w:marRight w:val="0"/>
                      <w:marTop w:val="0"/>
                      <w:marBottom w:val="0"/>
                      <w:divBdr>
                        <w:top w:val="none" w:sz="0" w:space="0" w:color="auto"/>
                        <w:left w:val="none" w:sz="0" w:space="0" w:color="auto"/>
                        <w:bottom w:val="none" w:sz="0" w:space="0" w:color="auto"/>
                        <w:right w:val="none" w:sz="0" w:space="0" w:color="auto"/>
                      </w:divBdr>
                    </w:div>
                  </w:divsChild>
                </w:div>
                <w:div w:id="863010531">
                  <w:marLeft w:val="0"/>
                  <w:marRight w:val="0"/>
                  <w:marTop w:val="0"/>
                  <w:marBottom w:val="0"/>
                  <w:divBdr>
                    <w:top w:val="none" w:sz="0" w:space="0" w:color="auto"/>
                    <w:left w:val="none" w:sz="0" w:space="0" w:color="auto"/>
                    <w:bottom w:val="none" w:sz="0" w:space="0" w:color="auto"/>
                    <w:right w:val="none" w:sz="0" w:space="0" w:color="auto"/>
                  </w:divBdr>
                  <w:divsChild>
                    <w:div w:id="367487288">
                      <w:marLeft w:val="0"/>
                      <w:marRight w:val="0"/>
                      <w:marTop w:val="0"/>
                      <w:marBottom w:val="0"/>
                      <w:divBdr>
                        <w:top w:val="none" w:sz="0" w:space="0" w:color="auto"/>
                        <w:left w:val="none" w:sz="0" w:space="0" w:color="auto"/>
                        <w:bottom w:val="none" w:sz="0" w:space="0" w:color="auto"/>
                        <w:right w:val="none" w:sz="0" w:space="0" w:color="auto"/>
                      </w:divBdr>
                    </w:div>
                  </w:divsChild>
                </w:div>
                <w:div w:id="883444745">
                  <w:marLeft w:val="0"/>
                  <w:marRight w:val="0"/>
                  <w:marTop w:val="0"/>
                  <w:marBottom w:val="0"/>
                  <w:divBdr>
                    <w:top w:val="none" w:sz="0" w:space="0" w:color="auto"/>
                    <w:left w:val="none" w:sz="0" w:space="0" w:color="auto"/>
                    <w:bottom w:val="none" w:sz="0" w:space="0" w:color="auto"/>
                    <w:right w:val="none" w:sz="0" w:space="0" w:color="auto"/>
                  </w:divBdr>
                  <w:divsChild>
                    <w:div w:id="1062751279">
                      <w:marLeft w:val="0"/>
                      <w:marRight w:val="0"/>
                      <w:marTop w:val="0"/>
                      <w:marBottom w:val="0"/>
                      <w:divBdr>
                        <w:top w:val="none" w:sz="0" w:space="0" w:color="auto"/>
                        <w:left w:val="none" w:sz="0" w:space="0" w:color="auto"/>
                        <w:bottom w:val="none" w:sz="0" w:space="0" w:color="auto"/>
                        <w:right w:val="none" w:sz="0" w:space="0" w:color="auto"/>
                      </w:divBdr>
                    </w:div>
                  </w:divsChild>
                </w:div>
                <w:div w:id="946274744">
                  <w:marLeft w:val="0"/>
                  <w:marRight w:val="0"/>
                  <w:marTop w:val="0"/>
                  <w:marBottom w:val="0"/>
                  <w:divBdr>
                    <w:top w:val="none" w:sz="0" w:space="0" w:color="auto"/>
                    <w:left w:val="none" w:sz="0" w:space="0" w:color="auto"/>
                    <w:bottom w:val="none" w:sz="0" w:space="0" w:color="auto"/>
                    <w:right w:val="none" w:sz="0" w:space="0" w:color="auto"/>
                  </w:divBdr>
                  <w:divsChild>
                    <w:div w:id="594242792">
                      <w:marLeft w:val="0"/>
                      <w:marRight w:val="0"/>
                      <w:marTop w:val="0"/>
                      <w:marBottom w:val="0"/>
                      <w:divBdr>
                        <w:top w:val="none" w:sz="0" w:space="0" w:color="auto"/>
                        <w:left w:val="none" w:sz="0" w:space="0" w:color="auto"/>
                        <w:bottom w:val="none" w:sz="0" w:space="0" w:color="auto"/>
                        <w:right w:val="none" w:sz="0" w:space="0" w:color="auto"/>
                      </w:divBdr>
                    </w:div>
                    <w:div w:id="818107356">
                      <w:marLeft w:val="0"/>
                      <w:marRight w:val="0"/>
                      <w:marTop w:val="0"/>
                      <w:marBottom w:val="0"/>
                      <w:divBdr>
                        <w:top w:val="none" w:sz="0" w:space="0" w:color="auto"/>
                        <w:left w:val="none" w:sz="0" w:space="0" w:color="auto"/>
                        <w:bottom w:val="none" w:sz="0" w:space="0" w:color="auto"/>
                        <w:right w:val="none" w:sz="0" w:space="0" w:color="auto"/>
                      </w:divBdr>
                    </w:div>
                  </w:divsChild>
                </w:div>
                <w:div w:id="1209491593">
                  <w:marLeft w:val="0"/>
                  <w:marRight w:val="0"/>
                  <w:marTop w:val="0"/>
                  <w:marBottom w:val="0"/>
                  <w:divBdr>
                    <w:top w:val="none" w:sz="0" w:space="0" w:color="auto"/>
                    <w:left w:val="none" w:sz="0" w:space="0" w:color="auto"/>
                    <w:bottom w:val="none" w:sz="0" w:space="0" w:color="auto"/>
                    <w:right w:val="none" w:sz="0" w:space="0" w:color="auto"/>
                  </w:divBdr>
                  <w:divsChild>
                    <w:div w:id="643773886">
                      <w:marLeft w:val="0"/>
                      <w:marRight w:val="0"/>
                      <w:marTop w:val="0"/>
                      <w:marBottom w:val="0"/>
                      <w:divBdr>
                        <w:top w:val="none" w:sz="0" w:space="0" w:color="auto"/>
                        <w:left w:val="none" w:sz="0" w:space="0" w:color="auto"/>
                        <w:bottom w:val="none" w:sz="0" w:space="0" w:color="auto"/>
                        <w:right w:val="none" w:sz="0" w:space="0" w:color="auto"/>
                      </w:divBdr>
                    </w:div>
                  </w:divsChild>
                </w:div>
                <w:div w:id="1323007273">
                  <w:marLeft w:val="0"/>
                  <w:marRight w:val="0"/>
                  <w:marTop w:val="0"/>
                  <w:marBottom w:val="0"/>
                  <w:divBdr>
                    <w:top w:val="none" w:sz="0" w:space="0" w:color="auto"/>
                    <w:left w:val="none" w:sz="0" w:space="0" w:color="auto"/>
                    <w:bottom w:val="none" w:sz="0" w:space="0" w:color="auto"/>
                    <w:right w:val="none" w:sz="0" w:space="0" w:color="auto"/>
                  </w:divBdr>
                  <w:divsChild>
                    <w:div w:id="1085103393">
                      <w:marLeft w:val="0"/>
                      <w:marRight w:val="0"/>
                      <w:marTop w:val="0"/>
                      <w:marBottom w:val="0"/>
                      <w:divBdr>
                        <w:top w:val="none" w:sz="0" w:space="0" w:color="auto"/>
                        <w:left w:val="none" w:sz="0" w:space="0" w:color="auto"/>
                        <w:bottom w:val="none" w:sz="0" w:space="0" w:color="auto"/>
                        <w:right w:val="none" w:sz="0" w:space="0" w:color="auto"/>
                      </w:divBdr>
                    </w:div>
                  </w:divsChild>
                </w:div>
                <w:div w:id="1351906530">
                  <w:marLeft w:val="0"/>
                  <w:marRight w:val="0"/>
                  <w:marTop w:val="0"/>
                  <w:marBottom w:val="0"/>
                  <w:divBdr>
                    <w:top w:val="none" w:sz="0" w:space="0" w:color="auto"/>
                    <w:left w:val="none" w:sz="0" w:space="0" w:color="auto"/>
                    <w:bottom w:val="none" w:sz="0" w:space="0" w:color="auto"/>
                    <w:right w:val="none" w:sz="0" w:space="0" w:color="auto"/>
                  </w:divBdr>
                  <w:divsChild>
                    <w:div w:id="1468623288">
                      <w:marLeft w:val="0"/>
                      <w:marRight w:val="0"/>
                      <w:marTop w:val="0"/>
                      <w:marBottom w:val="0"/>
                      <w:divBdr>
                        <w:top w:val="none" w:sz="0" w:space="0" w:color="auto"/>
                        <w:left w:val="none" w:sz="0" w:space="0" w:color="auto"/>
                        <w:bottom w:val="none" w:sz="0" w:space="0" w:color="auto"/>
                        <w:right w:val="none" w:sz="0" w:space="0" w:color="auto"/>
                      </w:divBdr>
                    </w:div>
                  </w:divsChild>
                </w:div>
                <w:div w:id="1425883815">
                  <w:marLeft w:val="0"/>
                  <w:marRight w:val="0"/>
                  <w:marTop w:val="0"/>
                  <w:marBottom w:val="0"/>
                  <w:divBdr>
                    <w:top w:val="none" w:sz="0" w:space="0" w:color="auto"/>
                    <w:left w:val="none" w:sz="0" w:space="0" w:color="auto"/>
                    <w:bottom w:val="none" w:sz="0" w:space="0" w:color="auto"/>
                    <w:right w:val="none" w:sz="0" w:space="0" w:color="auto"/>
                  </w:divBdr>
                  <w:divsChild>
                    <w:div w:id="198325498">
                      <w:marLeft w:val="0"/>
                      <w:marRight w:val="0"/>
                      <w:marTop w:val="0"/>
                      <w:marBottom w:val="0"/>
                      <w:divBdr>
                        <w:top w:val="none" w:sz="0" w:space="0" w:color="auto"/>
                        <w:left w:val="none" w:sz="0" w:space="0" w:color="auto"/>
                        <w:bottom w:val="none" w:sz="0" w:space="0" w:color="auto"/>
                        <w:right w:val="none" w:sz="0" w:space="0" w:color="auto"/>
                      </w:divBdr>
                    </w:div>
                    <w:div w:id="840317399">
                      <w:marLeft w:val="0"/>
                      <w:marRight w:val="0"/>
                      <w:marTop w:val="0"/>
                      <w:marBottom w:val="0"/>
                      <w:divBdr>
                        <w:top w:val="none" w:sz="0" w:space="0" w:color="auto"/>
                        <w:left w:val="none" w:sz="0" w:space="0" w:color="auto"/>
                        <w:bottom w:val="none" w:sz="0" w:space="0" w:color="auto"/>
                        <w:right w:val="none" w:sz="0" w:space="0" w:color="auto"/>
                      </w:divBdr>
                    </w:div>
                    <w:div w:id="1234126271">
                      <w:marLeft w:val="0"/>
                      <w:marRight w:val="0"/>
                      <w:marTop w:val="0"/>
                      <w:marBottom w:val="0"/>
                      <w:divBdr>
                        <w:top w:val="none" w:sz="0" w:space="0" w:color="auto"/>
                        <w:left w:val="none" w:sz="0" w:space="0" w:color="auto"/>
                        <w:bottom w:val="none" w:sz="0" w:space="0" w:color="auto"/>
                        <w:right w:val="none" w:sz="0" w:space="0" w:color="auto"/>
                      </w:divBdr>
                    </w:div>
                    <w:div w:id="1620918809">
                      <w:marLeft w:val="0"/>
                      <w:marRight w:val="0"/>
                      <w:marTop w:val="0"/>
                      <w:marBottom w:val="0"/>
                      <w:divBdr>
                        <w:top w:val="none" w:sz="0" w:space="0" w:color="auto"/>
                        <w:left w:val="none" w:sz="0" w:space="0" w:color="auto"/>
                        <w:bottom w:val="none" w:sz="0" w:space="0" w:color="auto"/>
                        <w:right w:val="none" w:sz="0" w:space="0" w:color="auto"/>
                      </w:divBdr>
                    </w:div>
                  </w:divsChild>
                </w:div>
                <w:div w:id="1465193719">
                  <w:marLeft w:val="0"/>
                  <w:marRight w:val="0"/>
                  <w:marTop w:val="0"/>
                  <w:marBottom w:val="0"/>
                  <w:divBdr>
                    <w:top w:val="none" w:sz="0" w:space="0" w:color="auto"/>
                    <w:left w:val="none" w:sz="0" w:space="0" w:color="auto"/>
                    <w:bottom w:val="none" w:sz="0" w:space="0" w:color="auto"/>
                    <w:right w:val="none" w:sz="0" w:space="0" w:color="auto"/>
                  </w:divBdr>
                  <w:divsChild>
                    <w:div w:id="1102258894">
                      <w:marLeft w:val="0"/>
                      <w:marRight w:val="0"/>
                      <w:marTop w:val="0"/>
                      <w:marBottom w:val="0"/>
                      <w:divBdr>
                        <w:top w:val="none" w:sz="0" w:space="0" w:color="auto"/>
                        <w:left w:val="none" w:sz="0" w:space="0" w:color="auto"/>
                        <w:bottom w:val="none" w:sz="0" w:space="0" w:color="auto"/>
                        <w:right w:val="none" w:sz="0" w:space="0" w:color="auto"/>
                      </w:divBdr>
                    </w:div>
                  </w:divsChild>
                </w:div>
                <w:div w:id="1630210225">
                  <w:marLeft w:val="0"/>
                  <w:marRight w:val="0"/>
                  <w:marTop w:val="0"/>
                  <w:marBottom w:val="0"/>
                  <w:divBdr>
                    <w:top w:val="none" w:sz="0" w:space="0" w:color="auto"/>
                    <w:left w:val="none" w:sz="0" w:space="0" w:color="auto"/>
                    <w:bottom w:val="none" w:sz="0" w:space="0" w:color="auto"/>
                    <w:right w:val="none" w:sz="0" w:space="0" w:color="auto"/>
                  </w:divBdr>
                  <w:divsChild>
                    <w:div w:id="1198474034">
                      <w:marLeft w:val="0"/>
                      <w:marRight w:val="0"/>
                      <w:marTop w:val="0"/>
                      <w:marBottom w:val="0"/>
                      <w:divBdr>
                        <w:top w:val="none" w:sz="0" w:space="0" w:color="auto"/>
                        <w:left w:val="none" w:sz="0" w:space="0" w:color="auto"/>
                        <w:bottom w:val="none" w:sz="0" w:space="0" w:color="auto"/>
                        <w:right w:val="none" w:sz="0" w:space="0" w:color="auto"/>
                      </w:divBdr>
                    </w:div>
                  </w:divsChild>
                </w:div>
                <w:div w:id="1703438072">
                  <w:marLeft w:val="0"/>
                  <w:marRight w:val="0"/>
                  <w:marTop w:val="0"/>
                  <w:marBottom w:val="0"/>
                  <w:divBdr>
                    <w:top w:val="none" w:sz="0" w:space="0" w:color="auto"/>
                    <w:left w:val="none" w:sz="0" w:space="0" w:color="auto"/>
                    <w:bottom w:val="none" w:sz="0" w:space="0" w:color="auto"/>
                    <w:right w:val="none" w:sz="0" w:space="0" w:color="auto"/>
                  </w:divBdr>
                  <w:divsChild>
                    <w:div w:id="777870716">
                      <w:marLeft w:val="0"/>
                      <w:marRight w:val="0"/>
                      <w:marTop w:val="0"/>
                      <w:marBottom w:val="0"/>
                      <w:divBdr>
                        <w:top w:val="none" w:sz="0" w:space="0" w:color="auto"/>
                        <w:left w:val="none" w:sz="0" w:space="0" w:color="auto"/>
                        <w:bottom w:val="none" w:sz="0" w:space="0" w:color="auto"/>
                        <w:right w:val="none" w:sz="0" w:space="0" w:color="auto"/>
                      </w:divBdr>
                    </w:div>
                    <w:div w:id="1666349860">
                      <w:marLeft w:val="0"/>
                      <w:marRight w:val="0"/>
                      <w:marTop w:val="0"/>
                      <w:marBottom w:val="0"/>
                      <w:divBdr>
                        <w:top w:val="none" w:sz="0" w:space="0" w:color="auto"/>
                        <w:left w:val="none" w:sz="0" w:space="0" w:color="auto"/>
                        <w:bottom w:val="none" w:sz="0" w:space="0" w:color="auto"/>
                        <w:right w:val="none" w:sz="0" w:space="0" w:color="auto"/>
                      </w:divBdr>
                    </w:div>
                    <w:div w:id="1867255601">
                      <w:marLeft w:val="0"/>
                      <w:marRight w:val="0"/>
                      <w:marTop w:val="0"/>
                      <w:marBottom w:val="0"/>
                      <w:divBdr>
                        <w:top w:val="none" w:sz="0" w:space="0" w:color="auto"/>
                        <w:left w:val="none" w:sz="0" w:space="0" w:color="auto"/>
                        <w:bottom w:val="none" w:sz="0" w:space="0" w:color="auto"/>
                        <w:right w:val="none" w:sz="0" w:space="0" w:color="auto"/>
                      </w:divBdr>
                    </w:div>
                  </w:divsChild>
                </w:div>
                <w:div w:id="1789739143">
                  <w:marLeft w:val="0"/>
                  <w:marRight w:val="0"/>
                  <w:marTop w:val="0"/>
                  <w:marBottom w:val="0"/>
                  <w:divBdr>
                    <w:top w:val="none" w:sz="0" w:space="0" w:color="auto"/>
                    <w:left w:val="none" w:sz="0" w:space="0" w:color="auto"/>
                    <w:bottom w:val="none" w:sz="0" w:space="0" w:color="auto"/>
                    <w:right w:val="none" w:sz="0" w:space="0" w:color="auto"/>
                  </w:divBdr>
                  <w:divsChild>
                    <w:div w:id="184905171">
                      <w:marLeft w:val="0"/>
                      <w:marRight w:val="0"/>
                      <w:marTop w:val="0"/>
                      <w:marBottom w:val="0"/>
                      <w:divBdr>
                        <w:top w:val="none" w:sz="0" w:space="0" w:color="auto"/>
                        <w:left w:val="none" w:sz="0" w:space="0" w:color="auto"/>
                        <w:bottom w:val="none" w:sz="0" w:space="0" w:color="auto"/>
                        <w:right w:val="none" w:sz="0" w:space="0" w:color="auto"/>
                      </w:divBdr>
                    </w:div>
                  </w:divsChild>
                </w:div>
                <w:div w:id="1795371350">
                  <w:marLeft w:val="0"/>
                  <w:marRight w:val="0"/>
                  <w:marTop w:val="0"/>
                  <w:marBottom w:val="0"/>
                  <w:divBdr>
                    <w:top w:val="none" w:sz="0" w:space="0" w:color="auto"/>
                    <w:left w:val="none" w:sz="0" w:space="0" w:color="auto"/>
                    <w:bottom w:val="none" w:sz="0" w:space="0" w:color="auto"/>
                    <w:right w:val="none" w:sz="0" w:space="0" w:color="auto"/>
                  </w:divBdr>
                  <w:divsChild>
                    <w:div w:id="372851075">
                      <w:marLeft w:val="0"/>
                      <w:marRight w:val="0"/>
                      <w:marTop w:val="0"/>
                      <w:marBottom w:val="0"/>
                      <w:divBdr>
                        <w:top w:val="none" w:sz="0" w:space="0" w:color="auto"/>
                        <w:left w:val="none" w:sz="0" w:space="0" w:color="auto"/>
                        <w:bottom w:val="none" w:sz="0" w:space="0" w:color="auto"/>
                        <w:right w:val="none" w:sz="0" w:space="0" w:color="auto"/>
                      </w:divBdr>
                    </w:div>
                    <w:div w:id="126611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4179">
          <w:marLeft w:val="0"/>
          <w:marRight w:val="0"/>
          <w:marTop w:val="0"/>
          <w:marBottom w:val="0"/>
          <w:divBdr>
            <w:top w:val="none" w:sz="0" w:space="0" w:color="auto"/>
            <w:left w:val="none" w:sz="0" w:space="0" w:color="auto"/>
            <w:bottom w:val="none" w:sz="0" w:space="0" w:color="auto"/>
            <w:right w:val="none" w:sz="0" w:space="0" w:color="auto"/>
          </w:divBdr>
        </w:div>
        <w:div w:id="92088770">
          <w:marLeft w:val="0"/>
          <w:marRight w:val="0"/>
          <w:marTop w:val="0"/>
          <w:marBottom w:val="0"/>
          <w:divBdr>
            <w:top w:val="none" w:sz="0" w:space="0" w:color="auto"/>
            <w:left w:val="none" w:sz="0" w:space="0" w:color="auto"/>
            <w:bottom w:val="none" w:sz="0" w:space="0" w:color="auto"/>
            <w:right w:val="none" w:sz="0" w:space="0" w:color="auto"/>
          </w:divBdr>
          <w:divsChild>
            <w:div w:id="81414710">
              <w:marLeft w:val="0"/>
              <w:marRight w:val="0"/>
              <w:marTop w:val="0"/>
              <w:marBottom w:val="0"/>
              <w:divBdr>
                <w:top w:val="none" w:sz="0" w:space="0" w:color="auto"/>
                <w:left w:val="none" w:sz="0" w:space="0" w:color="auto"/>
                <w:bottom w:val="none" w:sz="0" w:space="0" w:color="auto"/>
                <w:right w:val="none" w:sz="0" w:space="0" w:color="auto"/>
              </w:divBdr>
            </w:div>
            <w:div w:id="1262030082">
              <w:marLeft w:val="0"/>
              <w:marRight w:val="0"/>
              <w:marTop w:val="0"/>
              <w:marBottom w:val="0"/>
              <w:divBdr>
                <w:top w:val="none" w:sz="0" w:space="0" w:color="auto"/>
                <w:left w:val="none" w:sz="0" w:space="0" w:color="auto"/>
                <w:bottom w:val="none" w:sz="0" w:space="0" w:color="auto"/>
                <w:right w:val="none" w:sz="0" w:space="0" w:color="auto"/>
              </w:divBdr>
            </w:div>
          </w:divsChild>
        </w:div>
        <w:div w:id="346174720">
          <w:marLeft w:val="0"/>
          <w:marRight w:val="0"/>
          <w:marTop w:val="0"/>
          <w:marBottom w:val="0"/>
          <w:divBdr>
            <w:top w:val="none" w:sz="0" w:space="0" w:color="auto"/>
            <w:left w:val="none" w:sz="0" w:space="0" w:color="auto"/>
            <w:bottom w:val="none" w:sz="0" w:space="0" w:color="auto"/>
            <w:right w:val="none" w:sz="0" w:space="0" w:color="auto"/>
          </w:divBdr>
        </w:div>
        <w:div w:id="376316415">
          <w:marLeft w:val="0"/>
          <w:marRight w:val="0"/>
          <w:marTop w:val="0"/>
          <w:marBottom w:val="0"/>
          <w:divBdr>
            <w:top w:val="none" w:sz="0" w:space="0" w:color="auto"/>
            <w:left w:val="none" w:sz="0" w:space="0" w:color="auto"/>
            <w:bottom w:val="none" w:sz="0" w:space="0" w:color="auto"/>
            <w:right w:val="none" w:sz="0" w:space="0" w:color="auto"/>
          </w:divBdr>
        </w:div>
        <w:div w:id="410201979">
          <w:marLeft w:val="0"/>
          <w:marRight w:val="0"/>
          <w:marTop w:val="0"/>
          <w:marBottom w:val="0"/>
          <w:divBdr>
            <w:top w:val="none" w:sz="0" w:space="0" w:color="auto"/>
            <w:left w:val="none" w:sz="0" w:space="0" w:color="auto"/>
            <w:bottom w:val="none" w:sz="0" w:space="0" w:color="auto"/>
            <w:right w:val="none" w:sz="0" w:space="0" w:color="auto"/>
          </w:divBdr>
        </w:div>
        <w:div w:id="469135836">
          <w:marLeft w:val="0"/>
          <w:marRight w:val="0"/>
          <w:marTop w:val="0"/>
          <w:marBottom w:val="0"/>
          <w:divBdr>
            <w:top w:val="none" w:sz="0" w:space="0" w:color="auto"/>
            <w:left w:val="none" w:sz="0" w:space="0" w:color="auto"/>
            <w:bottom w:val="none" w:sz="0" w:space="0" w:color="auto"/>
            <w:right w:val="none" w:sz="0" w:space="0" w:color="auto"/>
          </w:divBdr>
        </w:div>
        <w:div w:id="544291212">
          <w:marLeft w:val="0"/>
          <w:marRight w:val="0"/>
          <w:marTop w:val="0"/>
          <w:marBottom w:val="0"/>
          <w:divBdr>
            <w:top w:val="none" w:sz="0" w:space="0" w:color="auto"/>
            <w:left w:val="none" w:sz="0" w:space="0" w:color="auto"/>
            <w:bottom w:val="none" w:sz="0" w:space="0" w:color="auto"/>
            <w:right w:val="none" w:sz="0" w:space="0" w:color="auto"/>
          </w:divBdr>
        </w:div>
        <w:div w:id="578905215">
          <w:marLeft w:val="0"/>
          <w:marRight w:val="0"/>
          <w:marTop w:val="0"/>
          <w:marBottom w:val="0"/>
          <w:divBdr>
            <w:top w:val="none" w:sz="0" w:space="0" w:color="auto"/>
            <w:left w:val="none" w:sz="0" w:space="0" w:color="auto"/>
            <w:bottom w:val="none" w:sz="0" w:space="0" w:color="auto"/>
            <w:right w:val="none" w:sz="0" w:space="0" w:color="auto"/>
          </w:divBdr>
        </w:div>
        <w:div w:id="654140293">
          <w:marLeft w:val="0"/>
          <w:marRight w:val="0"/>
          <w:marTop w:val="0"/>
          <w:marBottom w:val="0"/>
          <w:divBdr>
            <w:top w:val="none" w:sz="0" w:space="0" w:color="auto"/>
            <w:left w:val="none" w:sz="0" w:space="0" w:color="auto"/>
            <w:bottom w:val="none" w:sz="0" w:space="0" w:color="auto"/>
            <w:right w:val="none" w:sz="0" w:space="0" w:color="auto"/>
          </w:divBdr>
        </w:div>
        <w:div w:id="735470060">
          <w:marLeft w:val="0"/>
          <w:marRight w:val="0"/>
          <w:marTop w:val="0"/>
          <w:marBottom w:val="0"/>
          <w:divBdr>
            <w:top w:val="none" w:sz="0" w:space="0" w:color="auto"/>
            <w:left w:val="none" w:sz="0" w:space="0" w:color="auto"/>
            <w:bottom w:val="none" w:sz="0" w:space="0" w:color="auto"/>
            <w:right w:val="none" w:sz="0" w:space="0" w:color="auto"/>
          </w:divBdr>
        </w:div>
        <w:div w:id="850996407">
          <w:marLeft w:val="0"/>
          <w:marRight w:val="0"/>
          <w:marTop w:val="0"/>
          <w:marBottom w:val="0"/>
          <w:divBdr>
            <w:top w:val="none" w:sz="0" w:space="0" w:color="auto"/>
            <w:left w:val="none" w:sz="0" w:space="0" w:color="auto"/>
            <w:bottom w:val="none" w:sz="0" w:space="0" w:color="auto"/>
            <w:right w:val="none" w:sz="0" w:space="0" w:color="auto"/>
          </w:divBdr>
        </w:div>
        <w:div w:id="854618244">
          <w:marLeft w:val="0"/>
          <w:marRight w:val="0"/>
          <w:marTop w:val="0"/>
          <w:marBottom w:val="0"/>
          <w:divBdr>
            <w:top w:val="none" w:sz="0" w:space="0" w:color="auto"/>
            <w:left w:val="none" w:sz="0" w:space="0" w:color="auto"/>
            <w:bottom w:val="none" w:sz="0" w:space="0" w:color="auto"/>
            <w:right w:val="none" w:sz="0" w:space="0" w:color="auto"/>
          </w:divBdr>
        </w:div>
        <w:div w:id="889655606">
          <w:marLeft w:val="0"/>
          <w:marRight w:val="0"/>
          <w:marTop w:val="0"/>
          <w:marBottom w:val="0"/>
          <w:divBdr>
            <w:top w:val="none" w:sz="0" w:space="0" w:color="auto"/>
            <w:left w:val="none" w:sz="0" w:space="0" w:color="auto"/>
            <w:bottom w:val="none" w:sz="0" w:space="0" w:color="auto"/>
            <w:right w:val="none" w:sz="0" w:space="0" w:color="auto"/>
          </w:divBdr>
        </w:div>
        <w:div w:id="989137712">
          <w:marLeft w:val="0"/>
          <w:marRight w:val="0"/>
          <w:marTop w:val="0"/>
          <w:marBottom w:val="0"/>
          <w:divBdr>
            <w:top w:val="none" w:sz="0" w:space="0" w:color="auto"/>
            <w:left w:val="none" w:sz="0" w:space="0" w:color="auto"/>
            <w:bottom w:val="none" w:sz="0" w:space="0" w:color="auto"/>
            <w:right w:val="none" w:sz="0" w:space="0" w:color="auto"/>
          </w:divBdr>
        </w:div>
        <w:div w:id="1217736218">
          <w:marLeft w:val="0"/>
          <w:marRight w:val="0"/>
          <w:marTop w:val="0"/>
          <w:marBottom w:val="0"/>
          <w:divBdr>
            <w:top w:val="none" w:sz="0" w:space="0" w:color="auto"/>
            <w:left w:val="none" w:sz="0" w:space="0" w:color="auto"/>
            <w:bottom w:val="none" w:sz="0" w:space="0" w:color="auto"/>
            <w:right w:val="none" w:sz="0" w:space="0" w:color="auto"/>
          </w:divBdr>
        </w:div>
        <w:div w:id="1249271649">
          <w:marLeft w:val="0"/>
          <w:marRight w:val="0"/>
          <w:marTop w:val="0"/>
          <w:marBottom w:val="0"/>
          <w:divBdr>
            <w:top w:val="none" w:sz="0" w:space="0" w:color="auto"/>
            <w:left w:val="none" w:sz="0" w:space="0" w:color="auto"/>
            <w:bottom w:val="none" w:sz="0" w:space="0" w:color="auto"/>
            <w:right w:val="none" w:sz="0" w:space="0" w:color="auto"/>
          </w:divBdr>
        </w:div>
        <w:div w:id="1293903453">
          <w:marLeft w:val="0"/>
          <w:marRight w:val="0"/>
          <w:marTop w:val="0"/>
          <w:marBottom w:val="0"/>
          <w:divBdr>
            <w:top w:val="none" w:sz="0" w:space="0" w:color="auto"/>
            <w:left w:val="none" w:sz="0" w:space="0" w:color="auto"/>
            <w:bottom w:val="none" w:sz="0" w:space="0" w:color="auto"/>
            <w:right w:val="none" w:sz="0" w:space="0" w:color="auto"/>
          </w:divBdr>
        </w:div>
        <w:div w:id="1321737804">
          <w:marLeft w:val="0"/>
          <w:marRight w:val="0"/>
          <w:marTop w:val="0"/>
          <w:marBottom w:val="0"/>
          <w:divBdr>
            <w:top w:val="none" w:sz="0" w:space="0" w:color="auto"/>
            <w:left w:val="none" w:sz="0" w:space="0" w:color="auto"/>
            <w:bottom w:val="none" w:sz="0" w:space="0" w:color="auto"/>
            <w:right w:val="none" w:sz="0" w:space="0" w:color="auto"/>
          </w:divBdr>
        </w:div>
        <w:div w:id="1368411000">
          <w:marLeft w:val="0"/>
          <w:marRight w:val="0"/>
          <w:marTop w:val="0"/>
          <w:marBottom w:val="0"/>
          <w:divBdr>
            <w:top w:val="none" w:sz="0" w:space="0" w:color="auto"/>
            <w:left w:val="none" w:sz="0" w:space="0" w:color="auto"/>
            <w:bottom w:val="none" w:sz="0" w:space="0" w:color="auto"/>
            <w:right w:val="none" w:sz="0" w:space="0" w:color="auto"/>
          </w:divBdr>
        </w:div>
        <w:div w:id="1414547430">
          <w:marLeft w:val="0"/>
          <w:marRight w:val="0"/>
          <w:marTop w:val="0"/>
          <w:marBottom w:val="0"/>
          <w:divBdr>
            <w:top w:val="none" w:sz="0" w:space="0" w:color="auto"/>
            <w:left w:val="none" w:sz="0" w:space="0" w:color="auto"/>
            <w:bottom w:val="none" w:sz="0" w:space="0" w:color="auto"/>
            <w:right w:val="none" w:sz="0" w:space="0" w:color="auto"/>
          </w:divBdr>
        </w:div>
        <w:div w:id="1588073674">
          <w:marLeft w:val="0"/>
          <w:marRight w:val="0"/>
          <w:marTop w:val="0"/>
          <w:marBottom w:val="0"/>
          <w:divBdr>
            <w:top w:val="none" w:sz="0" w:space="0" w:color="auto"/>
            <w:left w:val="none" w:sz="0" w:space="0" w:color="auto"/>
            <w:bottom w:val="none" w:sz="0" w:space="0" w:color="auto"/>
            <w:right w:val="none" w:sz="0" w:space="0" w:color="auto"/>
          </w:divBdr>
        </w:div>
        <w:div w:id="1596749205">
          <w:marLeft w:val="0"/>
          <w:marRight w:val="0"/>
          <w:marTop w:val="0"/>
          <w:marBottom w:val="0"/>
          <w:divBdr>
            <w:top w:val="none" w:sz="0" w:space="0" w:color="auto"/>
            <w:left w:val="none" w:sz="0" w:space="0" w:color="auto"/>
            <w:bottom w:val="none" w:sz="0" w:space="0" w:color="auto"/>
            <w:right w:val="none" w:sz="0" w:space="0" w:color="auto"/>
          </w:divBdr>
        </w:div>
        <w:div w:id="1623151125">
          <w:marLeft w:val="0"/>
          <w:marRight w:val="0"/>
          <w:marTop w:val="0"/>
          <w:marBottom w:val="0"/>
          <w:divBdr>
            <w:top w:val="none" w:sz="0" w:space="0" w:color="auto"/>
            <w:left w:val="none" w:sz="0" w:space="0" w:color="auto"/>
            <w:bottom w:val="none" w:sz="0" w:space="0" w:color="auto"/>
            <w:right w:val="none" w:sz="0" w:space="0" w:color="auto"/>
          </w:divBdr>
          <w:divsChild>
            <w:div w:id="206527096">
              <w:marLeft w:val="0"/>
              <w:marRight w:val="0"/>
              <w:marTop w:val="0"/>
              <w:marBottom w:val="0"/>
              <w:divBdr>
                <w:top w:val="none" w:sz="0" w:space="0" w:color="auto"/>
                <w:left w:val="none" w:sz="0" w:space="0" w:color="auto"/>
                <w:bottom w:val="none" w:sz="0" w:space="0" w:color="auto"/>
                <w:right w:val="none" w:sz="0" w:space="0" w:color="auto"/>
              </w:divBdr>
            </w:div>
            <w:div w:id="719938524">
              <w:marLeft w:val="0"/>
              <w:marRight w:val="0"/>
              <w:marTop w:val="0"/>
              <w:marBottom w:val="0"/>
              <w:divBdr>
                <w:top w:val="none" w:sz="0" w:space="0" w:color="auto"/>
                <w:left w:val="none" w:sz="0" w:space="0" w:color="auto"/>
                <w:bottom w:val="none" w:sz="0" w:space="0" w:color="auto"/>
                <w:right w:val="none" w:sz="0" w:space="0" w:color="auto"/>
              </w:divBdr>
            </w:div>
            <w:div w:id="1071004828">
              <w:marLeft w:val="0"/>
              <w:marRight w:val="0"/>
              <w:marTop w:val="0"/>
              <w:marBottom w:val="0"/>
              <w:divBdr>
                <w:top w:val="none" w:sz="0" w:space="0" w:color="auto"/>
                <w:left w:val="none" w:sz="0" w:space="0" w:color="auto"/>
                <w:bottom w:val="none" w:sz="0" w:space="0" w:color="auto"/>
                <w:right w:val="none" w:sz="0" w:space="0" w:color="auto"/>
              </w:divBdr>
            </w:div>
            <w:div w:id="1422682118">
              <w:marLeft w:val="0"/>
              <w:marRight w:val="0"/>
              <w:marTop w:val="0"/>
              <w:marBottom w:val="0"/>
              <w:divBdr>
                <w:top w:val="none" w:sz="0" w:space="0" w:color="auto"/>
                <w:left w:val="none" w:sz="0" w:space="0" w:color="auto"/>
                <w:bottom w:val="none" w:sz="0" w:space="0" w:color="auto"/>
                <w:right w:val="none" w:sz="0" w:space="0" w:color="auto"/>
              </w:divBdr>
            </w:div>
          </w:divsChild>
        </w:div>
        <w:div w:id="1751390214">
          <w:marLeft w:val="0"/>
          <w:marRight w:val="0"/>
          <w:marTop w:val="0"/>
          <w:marBottom w:val="0"/>
          <w:divBdr>
            <w:top w:val="none" w:sz="0" w:space="0" w:color="auto"/>
            <w:left w:val="none" w:sz="0" w:space="0" w:color="auto"/>
            <w:bottom w:val="none" w:sz="0" w:space="0" w:color="auto"/>
            <w:right w:val="none" w:sz="0" w:space="0" w:color="auto"/>
          </w:divBdr>
        </w:div>
        <w:div w:id="1834564165">
          <w:marLeft w:val="0"/>
          <w:marRight w:val="0"/>
          <w:marTop w:val="0"/>
          <w:marBottom w:val="0"/>
          <w:divBdr>
            <w:top w:val="none" w:sz="0" w:space="0" w:color="auto"/>
            <w:left w:val="none" w:sz="0" w:space="0" w:color="auto"/>
            <w:bottom w:val="none" w:sz="0" w:space="0" w:color="auto"/>
            <w:right w:val="none" w:sz="0" w:space="0" w:color="auto"/>
          </w:divBdr>
        </w:div>
        <w:div w:id="1870944151">
          <w:marLeft w:val="0"/>
          <w:marRight w:val="0"/>
          <w:marTop w:val="0"/>
          <w:marBottom w:val="0"/>
          <w:divBdr>
            <w:top w:val="none" w:sz="0" w:space="0" w:color="auto"/>
            <w:left w:val="none" w:sz="0" w:space="0" w:color="auto"/>
            <w:bottom w:val="none" w:sz="0" w:space="0" w:color="auto"/>
            <w:right w:val="none" w:sz="0" w:space="0" w:color="auto"/>
          </w:divBdr>
        </w:div>
        <w:div w:id="2089492710">
          <w:marLeft w:val="0"/>
          <w:marRight w:val="0"/>
          <w:marTop w:val="0"/>
          <w:marBottom w:val="0"/>
          <w:divBdr>
            <w:top w:val="none" w:sz="0" w:space="0" w:color="auto"/>
            <w:left w:val="none" w:sz="0" w:space="0" w:color="auto"/>
            <w:bottom w:val="none" w:sz="0" w:space="0" w:color="auto"/>
            <w:right w:val="none" w:sz="0" w:space="0" w:color="auto"/>
          </w:divBdr>
        </w:div>
      </w:divsChild>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70F02-548E-46FD-A6FC-2587D6322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1120</Words>
  <Characters>6398</Characters>
  <Application>Microsoft Office Word</Application>
  <DocSecurity>0</DocSecurity>
  <Lines>123</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2023-04-28T05:25:00Z</dcterms:created>
  <dcterms:modified xsi:type="dcterms:W3CDTF">2023-04-28T05:35:00Z</dcterms:modified>
  <cp:category/>
</cp:coreProperties>
</file>