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6588"/>
        <w:gridCol w:w="3780"/>
      </w:tblGrid>
      <w:tr w:rsidR="000260F7" w:rsidRPr="00A35F9A" w14:paraId="527CEC08" w14:textId="77777777" w:rsidTr="005304F8">
        <w:tc>
          <w:tcPr>
            <w:tcW w:w="6588" w:type="dxa"/>
            <w:vAlign w:val="center"/>
          </w:tcPr>
          <w:p w14:paraId="3B24CBC5" w14:textId="77777777" w:rsidR="000260F7" w:rsidRPr="00A35F9A" w:rsidRDefault="000260F7" w:rsidP="005304F8">
            <w:pPr>
              <w:spacing w:before="0" w:after="0" w:line="240" w:lineRule="auto"/>
              <w:ind w:right="72"/>
              <w:rPr>
                <w:rFonts w:ascii="Arial" w:hAnsi="Arial" w:cs="Arial"/>
                <w:sz w:val="32"/>
                <w:szCs w:val="32"/>
              </w:rPr>
            </w:pPr>
            <w:bookmarkStart w:id="0" w:name="OLE_LINK1"/>
            <w:bookmarkStart w:id="1" w:name="OLE_LINK2"/>
            <w:r w:rsidRPr="00A35F9A">
              <w:rPr>
                <w:rFonts w:ascii="Arial" w:hAnsi="Arial" w:cs="Arial"/>
                <w:sz w:val="32"/>
                <w:szCs w:val="32"/>
              </w:rPr>
              <w:t>ACMA B12: Special events checklist</w:t>
            </w:r>
            <w:bookmarkEnd w:id="0"/>
            <w:bookmarkEnd w:id="1"/>
          </w:p>
        </w:tc>
        <w:tc>
          <w:tcPr>
            <w:tcW w:w="3780" w:type="dxa"/>
          </w:tcPr>
          <w:p w14:paraId="0DAA1F3C" w14:textId="77777777" w:rsidR="000260F7" w:rsidRPr="00A35F9A" w:rsidRDefault="000260F7" w:rsidP="005304F8">
            <w:pPr>
              <w:spacing w:before="0" w:after="0" w:line="240" w:lineRule="auto"/>
              <w:ind w:right="3184"/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AU"/>
              </w:rPr>
              <w:drawing>
                <wp:inline distT="0" distB="0" distL="0" distR="0" wp14:anchorId="0ED197A4" wp14:editId="19B33A1C">
                  <wp:extent cx="1949450" cy="647700"/>
                  <wp:effectExtent l="19050" t="0" r="0" b="0"/>
                  <wp:docPr id="1" name="Picture 1" descr="ACMA_LOGO_BLACK_5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MA_LOGO_BLACK_5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77C154" w14:textId="7AEBA9F3" w:rsidR="000260F7" w:rsidRPr="008C66CA" w:rsidRDefault="000260F7" w:rsidP="000260F7">
      <w:pPr>
        <w:spacing w:before="0" w:after="0" w:line="240" w:lineRule="auto"/>
        <w:ind w:right="3184"/>
        <w:rPr>
          <w:rFonts w:ascii="Arial" w:hAnsi="Arial" w:cs="Arial"/>
          <w:sz w:val="22"/>
          <w:szCs w:val="22"/>
        </w:rPr>
      </w:pPr>
      <w:r w:rsidRPr="008C66CA">
        <w:rPr>
          <w:rFonts w:ascii="Arial" w:hAnsi="Arial" w:cs="Arial"/>
          <w:sz w:val="22"/>
          <w:szCs w:val="22"/>
        </w:rPr>
        <w:t>to accompany an application for a</w:t>
      </w:r>
      <w:r>
        <w:rPr>
          <w:rFonts w:ascii="Arial" w:hAnsi="Arial" w:cs="Arial"/>
          <w:sz w:val="22"/>
          <w:szCs w:val="22"/>
        </w:rPr>
        <w:t xml:space="preserve"> </w:t>
      </w:r>
      <w:r w:rsidRPr="008C66CA">
        <w:rPr>
          <w:rFonts w:ascii="Arial" w:hAnsi="Arial" w:cs="Arial"/>
          <w:sz w:val="22"/>
          <w:szCs w:val="22"/>
        </w:rPr>
        <w:t>transmitter licence for a special event</w:t>
      </w:r>
    </w:p>
    <w:p w14:paraId="164085DD" w14:textId="77777777" w:rsidR="000260F7" w:rsidRDefault="000260F7" w:rsidP="000260F7">
      <w:pPr>
        <w:spacing w:before="0" w:after="0" w:line="240" w:lineRule="auto"/>
        <w:ind w:right="3184"/>
        <w:rPr>
          <w:rFonts w:ascii="Arial" w:hAnsi="Arial" w:cs="Arial"/>
          <w:sz w:val="22"/>
          <w:szCs w:val="22"/>
        </w:rPr>
      </w:pPr>
    </w:p>
    <w:p w14:paraId="445C3AAA" w14:textId="77777777" w:rsidR="000260F7" w:rsidRPr="004B3812" w:rsidRDefault="000260F7" w:rsidP="000260F7">
      <w:pPr>
        <w:pStyle w:val="ACMABodyText"/>
        <w:shd w:val="solid" w:color="auto" w:fill="auto"/>
        <w:spacing w:before="0" w:after="0" w:line="240" w:lineRule="auto"/>
        <w:rPr>
          <w:rFonts w:ascii="Arial" w:hAnsi="Arial"/>
          <w:b/>
          <w:bCs/>
          <w:color w:val="FFFFFF"/>
          <w:sz w:val="18"/>
        </w:rPr>
      </w:pPr>
      <w:r w:rsidRPr="004B3812">
        <w:rPr>
          <w:rFonts w:ascii="Arial" w:hAnsi="Arial"/>
          <w:b/>
          <w:bCs/>
          <w:color w:val="FFFFFF"/>
          <w:sz w:val="18"/>
        </w:rPr>
        <w:t>About this form</w:t>
      </w:r>
    </w:p>
    <w:p w14:paraId="21435B42" w14:textId="77777777" w:rsidR="000260F7" w:rsidRPr="004B3812" w:rsidRDefault="000260F7" w:rsidP="000260F7">
      <w:pPr>
        <w:spacing w:before="40" w:after="4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P</w:t>
      </w:r>
      <w:r w:rsidRPr="004B3812">
        <w:rPr>
          <w:rFonts w:ascii="Arial" w:hAnsi="Arial"/>
          <w:sz w:val="16"/>
        </w:rPr>
        <w:t xml:space="preserve">rint clearly. </w:t>
      </w:r>
      <w:r w:rsidRPr="002A023E">
        <w:rPr>
          <w:rFonts w:ascii="Arial" w:hAnsi="Arial" w:cs="Arial"/>
          <w:sz w:val="16"/>
          <w:szCs w:val="16"/>
          <w:lang w:eastAsia="en-AU"/>
        </w:rPr>
        <w:t>Forms which are illegible, unclear or incomplete details may be returned for clarification.</w:t>
      </w:r>
    </w:p>
    <w:p w14:paraId="3010C21A" w14:textId="77777777" w:rsidR="000260F7" w:rsidRPr="008C66CA" w:rsidRDefault="000260F7" w:rsidP="000260F7">
      <w:pPr>
        <w:tabs>
          <w:tab w:val="num" w:pos="180"/>
        </w:tabs>
        <w:spacing w:after="80" w:line="240" w:lineRule="auto"/>
        <w:rPr>
          <w:rFonts w:ascii="Arial" w:hAnsi="Arial" w:cs="Arial"/>
          <w:b/>
          <w:i/>
          <w:sz w:val="16"/>
          <w:szCs w:val="16"/>
        </w:rPr>
      </w:pPr>
      <w:r w:rsidRPr="008C66CA">
        <w:rPr>
          <w:rFonts w:ascii="Arial" w:hAnsi="Arial" w:cs="Arial"/>
          <w:b/>
          <w:i/>
          <w:sz w:val="16"/>
          <w:szCs w:val="16"/>
        </w:rPr>
        <w:t>Please note:</w:t>
      </w:r>
    </w:p>
    <w:p w14:paraId="0DF33218" w14:textId="77777777" w:rsidR="000260F7" w:rsidRPr="008C66CA" w:rsidRDefault="000260F7" w:rsidP="000260F7">
      <w:pPr>
        <w:tabs>
          <w:tab w:val="num" w:pos="180"/>
        </w:tabs>
        <w:spacing w:after="80" w:line="240" w:lineRule="auto"/>
        <w:rPr>
          <w:rFonts w:ascii="Arial" w:hAnsi="Arial" w:cs="Arial"/>
          <w:sz w:val="16"/>
          <w:szCs w:val="16"/>
        </w:rPr>
      </w:pPr>
      <w:r w:rsidRPr="008C66CA">
        <w:rPr>
          <w:rFonts w:ascii="Arial" w:hAnsi="Arial" w:cs="Arial"/>
          <w:sz w:val="16"/>
          <w:szCs w:val="16"/>
        </w:rPr>
        <w:t>ACMA defines a special event as:</w:t>
      </w:r>
    </w:p>
    <w:p w14:paraId="45D5839B" w14:textId="77777777" w:rsidR="000260F7" w:rsidRPr="008C66CA" w:rsidRDefault="000260F7" w:rsidP="000260F7">
      <w:pPr>
        <w:tabs>
          <w:tab w:val="num" w:pos="180"/>
        </w:tabs>
        <w:spacing w:after="80" w:line="240" w:lineRule="auto"/>
        <w:ind w:left="300"/>
        <w:rPr>
          <w:rFonts w:ascii="Arial" w:hAnsi="Arial" w:cs="Arial"/>
          <w:b/>
          <w:sz w:val="16"/>
          <w:szCs w:val="16"/>
        </w:rPr>
      </w:pPr>
      <w:r w:rsidRPr="008C66CA">
        <w:rPr>
          <w:rFonts w:ascii="Arial" w:hAnsi="Arial" w:cs="Arial"/>
          <w:b/>
          <w:sz w:val="16"/>
          <w:szCs w:val="16"/>
        </w:rPr>
        <w:t>A distinct and organised event of major sporting, cultural or other community significance</w:t>
      </w:r>
    </w:p>
    <w:p w14:paraId="2B26B6B0" w14:textId="77777777" w:rsidR="000260F7" w:rsidRPr="008C66CA" w:rsidRDefault="000260F7" w:rsidP="000260F7">
      <w:pPr>
        <w:tabs>
          <w:tab w:val="num" w:pos="180"/>
        </w:tabs>
        <w:spacing w:after="80" w:line="240" w:lineRule="auto"/>
        <w:rPr>
          <w:rFonts w:ascii="Arial" w:hAnsi="Arial" w:cs="Arial"/>
          <w:sz w:val="16"/>
          <w:szCs w:val="16"/>
        </w:rPr>
      </w:pPr>
      <w:r w:rsidRPr="008C66CA">
        <w:rPr>
          <w:rFonts w:ascii="Arial" w:hAnsi="Arial" w:cs="Arial"/>
          <w:sz w:val="16"/>
          <w:szCs w:val="16"/>
        </w:rPr>
        <w:t>You are required to provide all the documentation requested in this checklist. If the required</w:t>
      </w:r>
      <w:r>
        <w:rPr>
          <w:rFonts w:ascii="Arial" w:hAnsi="Arial" w:cs="Arial"/>
          <w:sz w:val="16"/>
          <w:szCs w:val="16"/>
        </w:rPr>
        <w:t xml:space="preserve"> </w:t>
      </w:r>
      <w:r w:rsidRPr="008C66CA">
        <w:rPr>
          <w:rFonts w:ascii="Arial" w:hAnsi="Arial" w:cs="Arial"/>
          <w:sz w:val="16"/>
          <w:szCs w:val="16"/>
        </w:rPr>
        <w:t>documentation is not provided, the application will be returned for completion before being</w:t>
      </w:r>
      <w:r>
        <w:rPr>
          <w:rFonts w:ascii="Arial" w:hAnsi="Arial" w:cs="Arial"/>
          <w:sz w:val="16"/>
          <w:szCs w:val="16"/>
        </w:rPr>
        <w:t xml:space="preserve"> </w:t>
      </w:r>
      <w:r w:rsidRPr="008C66CA">
        <w:rPr>
          <w:rFonts w:ascii="Arial" w:hAnsi="Arial" w:cs="Arial"/>
          <w:sz w:val="16"/>
          <w:szCs w:val="16"/>
        </w:rPr>
        <w:t>processed.</w:t>
      </w:r>
    </w:p>
    <w:p w14:paraId="073B4E90" w14:textId="77777777" w:rsidR="000260F7" w:rsidRPr="008C66CA" w:rsidRDefault="000260F7" w:rsidP="000260F7">
      <w:pPr>
        <w:tabs>
          <w:tab w:val="num" w:pos="180"/>
        </w:tabs>
        <w:spacing w:after="80" w:line="240" w:lineRule="auto"/>
        <w:rPr>
          <w:rFonts w:ascii="Arial" w:hAnsi="Arial" w:cs="Arial"/>
          <w:sz w:val="16"/>
          <w:szCs w:val="16"/>
        </w:rPr>
      </w:pPr>
      <w:r w:rsidRPr="008C66CA">
        <w:rPr>
          <w:rFonts w:ascii="Arial" w:hAnsi="Arial" w:cs="Arial"/>
          <w:sz w:val="16"/>
          <w:szCs w:val="16"/>
        </w:rPr>
        <w:t>Transmitter licen</w:t>
      </w:r>
      <w:r>
        <w:rPr>
          <w:rFonts w:ascii="Arial" w:hAnsi="Arial" w:cs="Arial"/>
          <w:sz w:val="16"/>
          <w:szCs w:val="16"/>
        </w:rPr>
        <w:t>c</w:t>
      </w:r>
      <w:r w:rsidRPr="008C66CA">
        <w:rPr>
          <w:rFonts w:ascii="Arial" w:hAnsi="Arial" w:cs="Arial"/>
          <w:sz w:val="16"/>
          <w:szCs w:val="16"/>
        </w:rPr>
        <w:t>es will normally be granted for a short period to cover the duration of the event.</w:t>
      </w:r>
    </w:p>
    <w:p w14:paraId="0941AEE0" w14:textId="3DAE6086" w:rsidR="000260F7" w:rsidRPr="008C66CA" w:rsidRDefault="000260F7" w:rsidP="000260F7">
      <w:pPr>
        <w:tabs>
          <w:tab w:val="num" w:pos="180"/>
        </w:tabs>
        <w:spacing w:after="80" w:line="240" w:lineRule="auto"/>
        <w:rPr>
          <w:rFonts w:ascii="Arial" w:hAnsi="Arial" w:cs="Arial"/>
          <w:sz w:val="16"/>
          <w:szCs w:val="16"/>
        </w:rPr>
      </w:pPr>
      <w:r w:rsidRPr="008C66CA">
        <w:rPr>
          <w:rFonts w:ascii="Arial" w:hAnsi="Arial" w:cs="Arial"/>
          <w:sz w:val="16"/>
          <w:szCs w:val="16"/>
        </w:rPr>
        <w:t xml:space="preserve">Applications submitted less than </w:t>
      </w:r>
      <w:r>
        <w:rPr>
          <w:rFonts w:ascii="Arial" w:hAnsi="Arial" w:cs="Arial"/>
          <w:sz w:val="16"/>
          <w:szCs w:val="16"/>
        </w:rPr>
        <w:t>8</w:t>
      </w:r>
      <w:r w:rsidRPr="008C66CA">
        <w:rPr>
          <w:rFonts w:ascii="Arial" w:hAnsi="Arial" w:cs="Arial"/>
          <w:sz w:val="16"/>
          <w:szCs w:val="16"/>
        </w:rPr>
        <w:t xml:space="preserve"> weeks before the special event </w:t>
      </w:r>
      <w:r w:rsidR="001D1EA0">
        <w:rPr>
          <w:rFonts w:ascii="Arial" w:hAnsi="Arial" w:cs="Arial"/>
          <w:sz w:val="16"/>
          <w:szCs w:val="16"/>
        </w:rPr>
        <w:t>may</w:t>
      </w:r>
      <w:r w:rsidRPr="008C66CA">
        <w:rPr>
          <w:rFonts w:ascii="Arial" w:hAnsi="Arial" w:cs="Arial"/>
          <w:sz w:val="16"/>
          <w:szCs w:val="16"/>
        </w:rPr>
        <w:t xml:space="preserve"> not be processed</w:t>
      </w:r>
      <w:r w:rsidR="009B1D12">
        <w:rPr>
          <w:rFonts w:ascii="Arial" w:hAnsi="Arial" w:cs="Arial"/>
          <w:sz w:val="16"/>
          <w:szCs w:val="16"/>
        </w:rPr>
        <w:t xml:space="preserve"> in time for the event</w:t>
      </w:r>
      <w:r w:rsidRPr="008C66CA">
        <w:rPr>
          <w:rFonts w:ascii="Arial" w:hAnsi="Arial" w:cs="Arial"/>
          <w:sz w:val="16"/>
          <w:szCs w:val="16"/>
        </w:rPr>
        <w:t>.</w:t>
      </w:r>
    </w:p>
    <w:p w14:paraId="37DE8292" w14:textId="77777777" w:rsidR="000260F7" w:rsidRDefault="000260F7" w:rsidP="000260F7">
      <w:pPr>
        <w:tabs>
          <w:tab w:val="num" w:pos="180"/>
        </w:tabs>
        <w:spacing w:after="80" w:line="240" w:lineRule="auto"/>
        <w:rPr>
          <w:rFonts w:ascii="Arial" w:hAnsi="Arial" w:cs="Arial"/>
          <w:sz w:val="16"/>
          <w:szCs w:val="16"/>
        </w:rPr>
      </w:pPr>
      <w:r w:rsidRPr="008C66CA">
        <w:rPr>
          <w:rFonts w:ascii="Arial" w:hAnsi="Arial" w:cs="Arial"/>
          <w:sz w:val="16"/>
          <w:szCs w:val="16"/>
        </w:rPr>
        <w:t>A transmitter licence for a special event is not intended as a substitute for a broader licence, or as a</w:t>
      </w:r>
      <w:r>
        <w:rPr>
          <w:rFonts w:ascii="Arial" w:hAnsi="Arial" w:cs="Arial"/>
          <w:sz w:val="16"/>
          <w:szCs w:val="16"/>
        </w:rPr>
        <w:t xml:space="preserve"> </w:t>
      </w:r>
      <w:r w:rsidRPr="008C66CA">
        <w:rPr>
          <w:rFonts w:ascii="Arial" w:hAnsi="Arial" w:cs="Arial"/>
          <w:sz w:val="16"/>
          <w:szCs w:val="16"/>
        </w:rPr>
        <w:t>substitute pending such an application.</w:t>
      </w:r>
    </w:p>
    <w:p w14:paraId="6E43E18B" w14:textId="77777777" w:rsidR="000260F7" w:rsidRDefault="000260F7" w:rsidP="000260F7">
      <w:pPr>
        <w:tabs>
          <w:tab w:val="num" w:pos="180"/>
        </w:tabs>
        <w:spacing w:after="80" w:line="240" w:lineRule="auto"/>
        <w:rPr>
          <w:rFonts w:ascii="Arial" w:hAnsi="Arial" w:cs="Arial"/>
          <w:sz w:val="16"/>
          <w:szCs w:val="16"/>
        </w:rPr>
      </w:pPr>
    </w:p>
    <w:p w14:paraId="3D308EC7" w14:textId="77777777" w:rsidR="000260F7" w:rsidRPr="004B3812" w:rsidRDefault="000260F7" w:rsidP="000260F7">
      <w:pPr>
        <w:pStyle w:val="ACMABodyText"/>
        <w:shd w:val="solid" w:color="auto" w:fill="auto"/>
        <w:spacing w:before="0" w:after="0" w:line="240" w:lineRule="auto"/>
        <w:rPr>
          <w:rFonts w:ascii="Arial" w:hAnsi="Arial"/>
          <w:b/>
          <w:bCs/>
          <w:color w:val="FFFFFF"/>
          <w:sz w:val="18"/>
        </w:rPr>
      </w:pPr>
      <w:r>
        <w:rPr>
          <w:rFonts w:ascii="Arial" w:hAnsi="Arial"/>
          <w:b/>
          <w:bCs/>
          <w:color w:val="FFFFFF"/>
          <w:sz w:val="18"/>
        </w:rPr>
        <w:t>Fees and Payment details</w:t>
      </w:r>
    </w:p>
    <w:p w14:paraId="0AE236BF" w14:textId="4F67A713" w:rsidR="000260F7" w:rsidRPr="00E56BC6" w:rsidRDefault="000260F7" w:rsidP="000260F7">
      <w:pPr>
        <w:tabs>
          <w:tab w:val="num" w:pos="180"/>
        </w:tabs>
        <w:spacing w:after="80" w:line="240" w:lineRule="auto"/>
        <w:rPr>
          <w:rFonts w:ascii="Arial" w:hAnsi="Arial" w:cs="Arial"/>
          <w:sz w:val="16"/>
          <w:szCs w:val="16"/>
        </w:rPr>
      </w:pPr>
      <w:r w:rsidRPr="00E56BC6">
        <w:rPr>
          <w:rFonts w:ascii="Arial" w:hAnsi="Arial"/>
          <w:sz w:val="16"/>
          <w:szCs w:val="16"/>
        </w:rPr>
        <w:t>Assessment of limited period and special event licences is charged at the hourly rate</w:t>
      </w:r>
      <w:r w:rsidR="0078665D">
        <w:rPr>
          <w:rFonts w:ascii="Arial" w:hAnsi="Arial"/>
          <w:sz w:val="16"/>
          <w:szCs w:val="16"/>
        </w:rPr>
        <w:t>.</w:t>
      </w:r>
      <w:r w:rsidR="002924A8">
        <w:rPr>
          <w:rFonts w:ascii="Arial" w:hAnsi="Arial"/>
          <w:sz w:val="16"/>
          <w:szCs w:val="16"/>
        </w:rPr>
        <w:t xml:space="preserve"> </w:t>
      </w:r>
      <w:r w:rsidR="0078665D">
        <w:rPr>
          <w:rFonts w:ascii="Arial" w:hAnsi="Arial"/>
          <w:sz w:val="16"/>
          <w:szCs w:val="16"/>
        </w:rPr>
        <w:t>T</w:t>
      </w:r>
      <w:r w:rsidR="002924A8">
        <w:rPr>
          <w:rFonts w:ascii="Arial" w:hAnsi="Arial"/>
          <w:sz w:val="16"/>
          <w:szCs w:val="16"/>
        </w:rPr>
        <w:t>he current hourly rate charge</w:t>
      </w:r>
      <w:r w:rsidR="0078665D">
        <w:rPr>
          <w:rFonts w:ascii="Arial" w:hAnsi="Arial"/>
          <w:sz w:val="16"/>
          <w:szCs w:val="16"/>
        </w:rPr>
        <w:t xml:space="preserve"> can be found in the Apparatus Licence Fee Schedule published on the ACMA </w:t>
      </w:r>
      <w:hyperlink r:id="rId8" w:history="1">
        <w:r w:rsidR="0078665D" w:rsidRPr="0078665D">
          <w:rPr>
            <w:rStyle w:val="Hyperlink"/>
            <w:rFonts w:ascii="Arial" w:hAnsi="Arial"/>
            <w:sz w:val="16"/>
            <w:szCs w:val="16"/>
          </w:rPr>
          <w:t>website</w:t>
        </w:r>
      </w:hyperlink>
      <w:r w:rsidR="002924A8">
        <w:rPr>
          <w:rFonts w:ascii="Arial" w:hAnsi="Arial"/>
          <w:sz w:val="16"/>
          <w:szCs w:val="16"/>
        </w:rPr>
        <w:t xml:space="preserve">.  </w:t>
      </w:r>
      <w:r w:rsidRPr="00E56BC6">
        <w:rPr>
          <w:rFonts w:ascii="Arial" w:hAnsi="Arial"/>
          <w:sz w:val="16"/>
          <w:szCs w:val="16"/>
        </w:rPr>
        <w:t>Assessment timeframes may vary from one day for remote areas to three days for metropolitan areas calculated on a seven and a half hour day.  Applicants will be contacted if an application is likely to exceed this timeframe</w:t>
      </w:r>
      <w:r w:rsidRPr="00E56BC6">
        <w:rPr>
          <w:rFonts w:ascii="Arial" w:hAnsi="Arial" w:cs="Arial"/>
          <w:sz w:val="16"/>
          <w:szCs w:val="16"/>
        </w:rPr>
        <w:t>.</w:t>
      </w:r>
    </w:p>
    <w:p w14:paraId="235AF7AF" w14:textId="77777777" w:rsidR="000260F7" w:rsidRDefault="000260F7" w:rsidP="000260F7">
      <w:pPr>
        <w:tabs>
          <w:tab w:val="num" w:pos="180"/>
        </w:tabs>
        <w:spacing w:after="80" w:line="240" w:lineRule="auto"/>
        <w:rPr>
          <w:rFonts w:ascii="Arial" w:hAnsi="Arial" w:cs="Arial"/>
          <w:sz w:val="16"/>
          <w:szCs w:val="16"/>
        </w:rPr>
      </w:pPr>
    </w:p>
    <w:p w14:paraId="73DCB42F" w14:textId="77777777" w:rsidR="000260F7" w:rsidRPr="0026463F" w:rsidRDefault="000260F7" w:rsidP="000260F7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Application for a transmitter licence for a special event</w:t>
      </w:r>
    </w:p>
    <w:p w14:paraId="74F97771" w14:textId="77777777" w:rsidR="000260F7" w:rsidRPr="00FA31B1" w:rsidRDefault="000260F7" w:rsidP="000260F7">
      <w:pPr>
        <w:tabs>
          <w:tab w:val="num" w:pos="180"/>
        </w:tabs>
        <w:spacing w:after="80" w:line="240" w:lineRule="auto"/>
        <w:rPr>
          <w:rFonts w:ascii="Arial" w:hAnsi="Arial" w:cs="Arial"/>
          <w:sz w:val="16"/>
          <w:szCs w:val="16"/>
        </w:rPr>
      </w:pPr>
      <w:r w:rsidRPr="00FA31B1">
        <w:rPr>
          <w:rFonts w:ascii="Arial" w:hAnsi="Arial" w:cs="Arial"/>
          <w:sz w:val="16"/>
          <w:szCs w:val="16"/>
        </w:rPr>
        <w:t>To obtain a temporary licence for a special event, the answers to all questions must accompany your</w:t>
      </w:r>
      <w:r>
        <w:rPr>
          <w:rFonts w:ascii="Arial" w:hAnsi="Arial" w:cs="Arial"/>
          <w:sz w:val="16"/>
          <w:szCs w:val="16"/>
        </w:rPr>
        <w:t xml:space="preserve"> A</w:t>
      </w:r>
      <w:r w:rsidRPr="00FA31B1">
        <w:rPr>
          <w:rFonts w:ascii="Arial" w:hAnsi="Arial" w:cs="Arial"/>
          <w:sz w:val="16"/>
          <w:szCs w:val="16"/>
        </w:rPr>
        <w:t>CMA B12 application form.</w:t>
      </w:r>
    </w:p>
    <w:p w14:paraId="21681A5F" w14:textId="77777777" w:rsidR="000260F7" w:rsidRPr="00FA31B1" w:rsidRDefault="000260F7" w:rsidP="000260F7">
      <w:pPr>
        <w:numPr>
          <w:ilvl w:val="0"/>
          <w:numId w:val="1"/>
        </w:numPr>
        <w:spacing w:after="80" w:line="240" w:lineRule="auto"/>
        <w:ind w:hanging="720"/>
        <w:rPr>
          <w:rFonts w:ascii="Arial" w:hAnsi="Arial" w:cs="Arial"/>
          <w:sz w:val="16"/>
          <w:szCs w:val="16"/>
        </w:rPr>
      </w:pPr>
      <w:r w:rsidRPr="00FA31B1">
        <w:rPr>
          <w:rFonts w:ascii="Arial" w:hAnsi="Arial" w:cs="Arial"/>
          <w:sz w:val="16"/>
          <w:szCs w:val="16"/>
        </w:rPr>
        <w:t>A description of the special event and information outlining the frequency of the special</w:t>
      </w:r>
      <w:r>
        <w:rPr>
          <w:rFonts w:ascii="Arial" w:hAnsi="Arial" w:cs="Arial"/>
          <w:sz w:val="16"/>
          <w:szCs w:val="16"/>
        </w:rPr>
        <w:t xml:space="preserve"> </w:t>
      </w:r>
      <w:r w:rsidRPr="00FA31B1">
        <w:rPr>
          <w:rFonts w:ascii="Arial" w:hAnsi="Arial" w:cs="Arial"/>
          <w:sz w:val="16"/>
          <w:szCs w:val="16"/>
        </w:rPr>
        <w:t>event, e</w:t>
      </w:r>
      <w:r>
        <w:rPr>
          <w:rFonts w:ascii="Arial" w:hAnsi="Arial" w:cs="Arial"/>
          <w:sz w:val="16"/>
          <w:szCs w:val="16"/>
        </w:rPr>
        <w:t>.</w:t>
      </w:r>
      <w:r w:rsidRPr="00FA31B1"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.</w:t>
      </w:r>
      <w:r w:rsidRPr="00FA31B1">
        <w:rPr>
          <w:rFonts w:ascii="Arial" w:hAnsi="Arial" w:cs="Arial"/>
          <w:sz w:val="16"/>
          <w:szCs w:val="16"/>
        </w:rPr>
        <w:t xml:space="preserve"> annual or biennial</w:t>
      </w:r>
    </w:p>
    <w:p w14:paraId="31C86CC7" w14:textId="77777777" w:rsidR="000260F7" w:rsidRDefault="000260F7" w:rsidP="000260F7">
      <w:pPr>
        <w:tabs>
          <w:tab w:val="num" w:pos="180"/>
        </w:tabs>
        <w:spacing w:after="80" w:line="240" w:lineRule="auto"/>
        <w:ind w:left="600"/>
        <w:rPr>
          <w:rFonts w:ascii="Arial" w:hAnsi="Arial" w:cs="Arial"/>
          <w:sz w:val="16"/>
          <w:szCs w:val="16"/>
        </w:rPr>
      </w:pPr>
      <w:r w:rsidRPr="00FA31B1">
        <w:rPr>
          <w:rFonts w:ascii="Arial" w:hAnsi="Arial" w:cs="Arial"/>
          <w:sz w:val="16"/>
          <w:szCs w:val="16"/>
        </w:rPr>
        <w:t>i) Description of the special event (attach any material e.g. pamphlets)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260F7" w:rsidRPr="00210BAE" w14:paraId="59152091" w14:textId="77777777" w:rsidTr="005304F8">
        <w:trPr>
          <w:trHeight w:val="340"/>
        </w:trPr>
        <w:tc>
          <w:tcPr>
            <w:tcW w:w="10080" w:type="dxa"/>
            <w:vAlign w:val="bottom"/>
          </w:tcPr>
          <w:p w14:paraId="7101E5F5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DFD5C5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18EAD0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51E55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996485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B1FA4B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DBB6A9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FB39B4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16CBA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F4467" w14:textId="77777777" w:rsidR="000260F7" w:rsidRDefault="000260F7" w:rsidP="000260F7">
      <w:pPr>
        <w:tabs>
          <w:tab w:val="num" w:pos="180"/>
        </w:tabs>
        <w:spacing w:after="80" w:line="240" w:lineRule="auto"/>
        <w:ind w:left="600"/>
        <w:rPr>
          <w:rFonts w:ascii="Arial" w:hAnsi="Arial" w:cs="Arial"/>
          <w:sz w:val="16"/>
          <w:szCs w:val="16"/>
        </w:rPr>
      </w:pPr>
      <w:r w:rsidRPr="00FA31B1">
        <w:rPr>
          <w:rFonts w:ascii="Arial" w:hAnsi="Arial" w:cs="Arial"/>
          <w:sz w:val="16"/>
          <w:szCs w:val="16"/>
        </w:rPr>
        <w:t>ii) Frequency of the special even</w:t>
      </w:r>
      <w:r>
        <w:rPr>
          <w:rFonts w:ascii="Arial" w:hAnsi="Arial" w:cs="Arial"/>
          <w:sz w:val="16"/>
          <w:szCs w:val="16"/>
        </w:rPr>
        <w:t>t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260F7" w:rsidRPr="00210BAE" w14:paraId="7ED5ED55" w14:textId="77777777" w:rsidTr="005304F8">
        <w:trPr>
          <w:trHeight w:val="340"/>
        </w:trPr>
        <w:tc>
          <w:tcPr>
            <w:tcW w:w="10080" w:type="dxa"/>
            <w:vAlign w:val="bottom"/>
          </w:tcPr>
          <w:p w14:paraId="053FE236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ECD2A" w14:textId="77777777" w:rsidR="000260F7" w:rsidRDefault="000260F7" w:rsidP="000260F7">
      <w:pPr>
        <w:numPr>
          <w:ilvl w:val="0"/>
          <w:numId w:val="1"/>
        </w:numPr>
        <w:spacing w:after="80" w:line="240" w:lineRule="auto"/>
        <w:ind w:left="360"/>
        <w:rPr>
          <w:rFonts w:ascii="Arial" w:hAnsi="Arial" w:cs="Arial"/>
          <w:sz w:val="16"/>
          <w:szCs w:val="16"/>
        </w:rPr>
      </w:pPr>
      <w:r w:rsidRPr="00FA31B1">
        <w:rPr>
          <w:rFonts w:ascii="Arial" w:hAnsi="Arial" w:cs="Arial"/>
          <w:sz w:val="16"/>
          <w:szCs w:val="16"/>
        </w:rPr>
        <w:t>Detailed broadcast programming information which establishes a substantial connection</w:t>
      </w:r>
      <w:r>
        <w:rPr>
          <w:rFonts w:ascii="Arial" w:hAnsi="Arial" w:cs="Arial"/>
          <w:sz w:val="16"/>
          <w:szCs w:val="16"/>
        </w:rPr>
        <w:t xml:space="preserve"> </w:t>
      </w:r>
      <w:r w:rsidRPr="00FA31B1">
        <w:rPr>
          <w:rFonts w:ascii="Arial" w:hAnsi="Arial" w:cs="Arial"/>
          <w:sz w:val="16"/>
          <w:szCs w:val="16"/>
        </w:rPr>
        <w:t>between your broadcast and the special event itself e.g. the special event service is to be</w:t>
      </w:r>
      <w:r>
        <w:rPr>
          <w:rFonts w:ascii="Arial" w:hAnsi="Arial" w:cs="Arial"/>
          <w:sz w:val="16"/>
          <w:szCs w:val="16"/>
        </w:rPr>
        <w:t xml:space="preserve"> </w:t>
      </w:r>
      <w:r w:rsidRPr="00FA31B1">
        <w:rPr>
          <w:rFonts w:ascii="Arial" w:hAnsi="Arial" w:cs="Arial"/>
          <w:sz w:val="16"/>
          <w:szCs w:val="16"/>
        </w:rPr>
        <w:t>primarily for the purpose of providing information about the event, making the event more</w:t>
      </w:r>
      <w:r>
        <w:rPr>
          <w:rFonts w:ascii="Arial" w:hAnsi="Arial" w:cs="Arial"/>
          <w:sz w:val="16"/>
          <w:szCs w:val="16"/>
        </w:rPr>
        <w:t xml:space="preserve"> </w:t>
      </w:r>
      <w:r w:rsidRPr="00FA31B1">
        <w:rPr>
          <w:rFonts w:ascii="Arial" w:hAnsi="Arial" w:cs="Arial"/>
          <w:sz w:val="16"/>
          <w:szCs w:val="16"/>
        </w:rPr>
        <w:t>meaningful to the listener (please attach).</w:t>
      </w:r>
    </w:p>
    <w:p w14:paraId="1D11A4B1" w14:textId="77777777" w:rsidR="000260F7" w:rsidRDefault="000260F7" w:rsidP="000260F7">
      <w:pPr>
        <w:numPr>
          <w:ilvl w:val="0"/>
          <w:numId w:val="1"/>
        </w:numPr>
        <w:spacing w:after="80" w:line="240" w:lineRule="auto"/>
        <w:ind w:left="360"/>
        <w:rPr>
          <w:rFonts w:ascii="Arial" w:hAnsi="Arial" w:cs="Arial"/>
          <w:sz w:val="16"/>
          <w:szCs w:val="16"/>
        </w:rPr>
      </w:pPr>
      <w:r w:rsidRPr="00FA31B1">
        <w:rPr>
          <w:rFonts w:ascii="Arial" w:hAnsi="Arial" w:cs="Arial"/>
          <w:sz w:val="16"/>
          <w:szCs w:val="16"/>
        </w:rPr>
        <w:t>Supporting documentation from the organisers of the event, stating that your proposed</w:t>
      </w:r>
      <w:r>
        <w:rPr>
          <w:rFonts w:ascii="Arial" w:hAnsi="Arial" w:cs="Arial"/>
          <w:sz w:val="16"/>
          <w:szCs w:val="16"/>
        </w:rPr>
        <w:t xml:space="preserve"> </w:t>
      </w:r>
      <w:r w:rsidRPr="00FA31B1">
        <w:rPr>
          <w:rFonts w:ascii="Arial" w:hAnsi="Arial" w:cs="Arial"/>
          <w:sz w:val="16"/>
          <w:szCs w:val="16"/>
        </w:rPr>
        <w:t>service is the endorsed service for the special event (please attach)</w:t>
      </w:r>
      <w:r>
        <w:rPr>
          <w:rFonts w:ascii="Arial" w:hAnsi="Arial" w:cs="Arial"/>
          <w:sz w:val="16"/>
          <w:szCs w:val="16"/>
        </w:rPr>
        <w:t>.</w:t>
      </w:r>
    </w:p>
    <w:p w14:paraId="48E7EB73" w14:textId="77777777" w:rsidR="000260F7" w:rsidRPr="00FA31B1" w:rsidRDefault="000260F7" w:rsidP="000260F7">
      <w:pPr>
        <w:numPr>
          <w:ilvl w:val="0"/>
          <w:numId w:val="1"/>
        </w:numPr>
        <w:spacing w:after="80" w:line="240" w:lineRule="auto"/>
        <w:ind w:left="360"/>
        <w:rPr>
          <w:rFonts w:ascii="Arial" w:hAnsi="Arial" w:cs="Arial"/>
          <w:sz w:val="16"/>
          <w:szCs w:val="16"/>
        </w:rPr>
      </w:pPr>
      <w:r w:rsidRPr="00FA31B1">
        <w:rPr>
          <w:rFonts w:ascii="Arial" w:hAnsi="Arial" w:cs="Arial"/>
          <w:sz w:val="16"/>
          <w:szCs w:val="16"/>
        </w:rPr>
        <w:t>Details of any previous application(s) for a transmitter licence for a special event service,</w:t>
      </w:r>
      <w:r>
        <w:rPr>
          <w:rFonts w:ascii="Arial" w:hAnsi="Arial" w:cs="Arial"/>
          <w:sz w:val="16"/>
          <w:szCs w:val="16"/>
        </w:rPr>
        <w:t xml:space="preserve"> </w:t>
      </w:r>
      <w:r w:rsidRPr="00FA31B1">
        <w:rPr>
          <w:rFonts w:ascii="Arial" w:hAnsi="Arial" w:cs="Arial"/>
          <w:sz w:val="16"/>
          <w:szCs w:val="16"/>
        </w:rPr>
        <w:t>including the dates of any previous transmissions.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700"/>
      </w:tblGrid>
      <w:tr w:rsidR="000260F7" w:rsidRPr="00210BAE" w14:paraId="6488C8C8" w14:textId="77777777" w:rsidTr="005304F8">
        <w:tc>
          <w:tcPr>
            <w:tcW w:w="4788" w:type="dxa"/>
          </w:tcPr>
          <w:p w14:paraId="044069C1" w14:textId="77777777" w:rsidR="000260F7" w:rsidRPr="00210BAE" w:rsidRDefault="000260F7" w:rsidP="005304F8">
            <w:pPr>
              <w:pStyle w:val="ACMABodyText"/>
              <w:shd w:val="solid" w:color="auto" w:fill="auto"/>
              <w:spacing w:before="0"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6"/>
              </w:rPr>
            </w:pPr>
            <w:r w:rsidRPr="00210BAE">
              <w:rPr>
                <w:rFonts w:ascii="Arial" w:hAnsi="Arial" w:cs="Arial"/>
                <w:b/>
                <w:bCs/>
                <w:color w:val="FFFFFF"/>
                <w:sz w:val="18"/>
                <w:szCs w:val="16"/>
              </w:rPr>
              <w:t>Event name (include file no. if available)</w:t>
            </w:r>
          </w:p>
        </w:tc>
        <w:tc>
          <w:tcPr>
            <w:tcW w:w="2700" w:type="dxa"/>
          </w:tcPr>
          <w:p w14:paraId="3625D5D3" w14:textId="77777777" w:rsidR="000260F7" w:rsidRPr="00210BAE" w:rsidRDefault="000260F7" w:rsidP="005304F8">
            <w:pPr>
              <w:pStyle w:val="ACMABodyText"/>
              <w:shd w:val="solid" w:color="auto" w:fill="auto"/>
              <w:spacing w:before="0"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6"/>
              </w:rPr>
            </w:pPr>
            <w:r w:rsidRPr="00210BAE">
              <w:rPr>
                <w:rFonts w:ascii="Arial" w:hAnsi="Arial" w:cs="Arial"/>
                <w:b/>
                <w:bCs/>
                <w:color w:val="FFFFFF"/>
                <w:sz w:val="18"/>
                <w:szCs w:val="16"/>
              </w:rPr>
              <w:t>Date</w:t>
            </w:r>
          </w:p>
        </w:tc>
      </w:tr>
      <w:tr w:rsidR="000260F7" w:rsidRPr="00210BAE" w14:paraId="02240E00" w14:textId="77777777" w:rsidTr="005304F8">
        <w:tc>
          <w:tcPr>
            <w:tcW w:w="4788" w:type="dxa"/>
          </w:tcPr>
          <w:p w14:paraId="6E8B8548" w14:textId="77777777" w:rsidR="000260F7" w:rsidRDefault="000260F7" w:rsidP="005304F8">
            <w:pPr>
              <w:spacing w:before="0" w:after="0" w:line="240" w:lineRule="auto"/>
            </w:pPr>
          </w:p>
        </w:tc>
        <w:tc>
          <w:tcPr>
            <w:tcW w:w="2700" w:type="dxa"/>
          </w:tcPr>
          <w:p w14:paraId="7985192F" w14:textId="77777777" w:rsidR="000260F7" w:rsidRDefault="000260F7" w:rsidP="005304F8">
            <w:pPr>
              <w:spacing w:before="0" w:after="0" w:line="240" w:lineRule="auto"/>
            </w:pPr>
          </w:p>
        </w:tc>
      </w:tr>
      <w:tr w:rsidR="000260F7" w:rsidRPr="00210BAE" w14:paraId="52286468" w14:textId="77777777" w:rsidTr="005304F8">
        <w:tc>
          <w:tcPr>
            <w:tcW w:w="4788" w:type="dxa"/>
          </w:tcPr>
          <w:p w14:paraId="3C39B519" w14:textId="77777777" w:rsidR="000260F7" w:rsidRDefault="000260F7" w:rsidP="005304F8">
            <w:pPr>
              <w:spacing w:before="0" w:after="0" w:line="240" w:lineRule="auto"/>
            </w:pPr>
          </w:p>
        </w:tc>
        <w:tc>
          <w:tcPr>
            <w:tcW w:w="2700" w:type="dxa"/>
          </w:tcPr>
          <w:p w14:paraId="0CE5422D" w14:textId="77777777" w:rsidR="000260F7" w:rsidRDefault="000260F7" w:rsidP="005304F8">
            <w:pPr>
              <w:spacing w:before="0" w:after="0" w:line="240" w:lineRule="auto"/>
            </w:pPr>
          </w:p>
        </w:tc>
      </w:tr>
      <w:tr w:rsidR="000260F7" w:rsidRPr="00210BAE" w14:paraId="019A2ACD" w14:textId="77777777" w:rsidTr="005304F8">
        <w:tc>
          <w:tcPr>
            <w:tcW w:w="4788" w:type="dxa"/>
          </w:tcPr>
          <w:p w14:paraId="72A0BC20" w14:textId="77777777" w:rsidR="000260F7" w:rsidRDefault="000260F7" w:rsidP="005304F8">
            <w:pPr>
              <w:spacing w:before="0" w:after="0" w:line="240" w:lineRule="auto"/>
            </w:pPr>
          </w:p>
        </w:tc>
        <w:tc>
          <w:tcPr>
            <w:tcW w:w="2700" w:type="dxa"/>
          </w:tcPr>
          <w:p w14:paraId="1B5E095E" w14:textId="77777777" w:rsidR="000260F7" w:rsidRDefault="000260F7" w:rsidP="005304F8">
            <w:pPr>
              <w:spacing w:before="0" w:after="0" w:line="240" w:lineRule="auto"/>
            </w:pPr>
          </w:p>
        </w:tc>
      </w:tr>
      <w:tr w:rsidR="000260F7" w:rsidRPr="00210BAE" w14:paraId="1F925C78" w14:textId="77777777" w:rsidTr="005304F8">
        <w:tc>
          <w:tcPr>
            <w:tcW w:w="4788" w:type="dxa"/>
          </w:tcPr>
          <w:p w14:paraId="1268B12C" w14:textId="77777777" w:rsidR="000260F7" w:rsidRDefault="000260F7" w:rsidP="005304F8">
            <w:pPr>
              <w:spacing w:before="0" w:after="0" w:line="240" w:lineRule="auto"/>
            </w:pPr>
          </w:p>
        </w:tc>
        <w:tc>
          <w:tcPr>
            <w:tcW w:w="2700" w:type="dxa"/>
          </w:tcPr>
          <w:p w14:paraId="5561AF63" w14:textId="77777777" w:rsidR="000260F7" w:rsidRDefault="000260F7" w:rsidP="005304F8">
            <w:pPr>
              <w:spacing w:before="0" w:after="0" w:line="240" w:lineRule="auto"/>
            </w:pPr>
          </w:p>
        </w:tc>
      </w:tr>
      <w:tr w:rsidR="000260F7" w:rsidRPr="00210BAE" w14:paraId="62799220" w14:textId="77777777" w:rsidTr="005304F8">
        <w:tc>
          <w:tcPr>
            <w:tcW w:w="4788" w:type="dxa"/>
          </w:tcPr>
          <w:p w14:paraId="4CF22E2D" w14:textId="77777777" w:rsidR="000260F7" w:rsidRDefault="000260F7" w:rsidP="005304F8">
            <w:pPr>
              <w:spacing w:before="0" w:after="0" w:line="240" w:lineRule="auto"/>
            </w:pPr>
          </w:p>
        </w:tc>
        <w:tc>
          <w:tcPr>
            <w:tcW w:w="2700" w:type="dxa"/>
          </w:tcPr>
          <w:p w14:paraId="01E2523D" w14:textId="77777777" w:rsidR="000260F7" w:rsidRDefault="000260F7" w:rsidP="005304F8">
            <w:pPr>
              <w:spacing w:before="0" w:after="0" w:line="240" w:lineRule="auto"/>
            </w:pPr>
          </w:p>
        </w:tc>
      </w:tr>
    </w:tbl>
    <w:p w14:paraId="6CE7B6A8" w14:textId="77777777" w:rsidR="000260F7" w:rsidRDefault="000260F7" w:rsidP="000260F7">
      <w:pPr>
        <w:spacing w:after="80" w:line="240" w:lineRule="auto"/>
        <w:rPr>
          <w:rFonts w:ascii="Arial" w:hAnsi="Arial" w:cs="Arial"/>
          <w:sz w:val="16"/>
          <w:szCs w:val="16"/>
        </w:rPr>
      </w:pPr>
    </w:p>
    <w:p w14:paraId="1057447E" w14:textId="77777777" w:rsidR="000260F7" w:rsidRDefault="000260F7" w:rsidP="000260F7">
      <w:pPr>
        <w:spacing w:after="8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EB5A2E" w14:textId="77777777" w:rsidR="000260F7" w:rsidRDefault="000260F7" w:rsidP="000260F7">
      <w:pPr>
        <w:spacing w:after="80" w:line="240" w:lineRule="auto"/>
        <w:rPr>
          <w:rFonts w:ascii="Arial" w:hAnsi="Arial" w:cs="Arial"/>
          <w:sz w:val="16"/>
          <w:szCs w:val="16"/>
        </w:rPr>
      </w:pPr>
    </w:p>
    <w:p w14:paraId="25EF90B2" w14:textId="77777777" w:rsidR="000260F7" w:rsidRPr="00FA31B1" w:rsidRDefault="000260F7" w:rsidP="000260F7">
      <w:pPr>
        <w:numPr>
          <w:ilvl w:val="0"/>
          <w:numId w:val="1"/>
        </w:numPr>
        <w:spacing w:after="80" w:line="240" w:lineRule="auto"/>
        <w:ind w:left="360"/>
        <w:rPr>
          <w:rFonts w:ascii="Arial" w:hAnsi="Arial" w:cs="Arial"/>
          <w:sz w:val="16"/>
          <w:szCs w:val="16"/>
        </w:rPr>
      </w:pPr>
      <w:r w:rsidRPr="00FA31B1">
        <w:rPr>
          <w:rFonts w:ascii="Arial" w:hAnsi="Arial" w:cs="Arial"/>
          <w:sz w:val="16"/>
          <w:szCs w:val="16"/>
        </w:rPr>
        <w:t>Details of any application(s) for other broadcasting licenses e.g. low power open</w:t>
      </w:r>
      <w:r>
        <w:rPr>
          <w:rFonts w:ascii="Arial" w:hAnsi="Arial" w:cs="Arial"/>
          <w:sz w:val="16"/>
          <w:szCs w:val="16"/>
        </w:rPr>
        <w:t xml:space="preserve"> </w:t>
      </w:r>
      <w:r w:rsidRPr="00FA31B1">
        <w:rPr>
          <w:rFonts w:ascii="Arial" w:hAnsi="Arial" w:cs="Arial"/>
          <w:sz w:val="16"/>
          <w:szCs w:val="16"/>
        </w:rPr>
        <w:t>narrowcasting, temporary community broadcasting. Please include the date of lodging your</w:t>
      </w:r>
      <w:r>
        <w:rPr>
          <w:rFonts w:ascii="Arial" w:hAnsi="Arial" w:cs="Arial"/>
          <w:sz w:val="16"/>
          <w:szCs w:val="16"/>
        </w:rPr>
        <w:t xml:space="preserve"> </w:t>
      </w:r>
      <w:r w:rsidRPr="00FA31B1">
        <w:rPr>
          <w:rFonts w:ascii="Arial" w:hAnsi="Arial" w:cs="Arial"/>
          <w:sz w:val="16"/>
          <w:szCs w:val="16"/>
        </w:rPr>
        <w:t>application.</w:t>
      </w:r>
    </w:p>
    <w:p w14:paraId="728ECB69" w14:textId="77777777" w:rsidR="000260F7" w:rsidRDefault="000260F7" w:rsidP="000260F7">
      <w:pPr>
        <w:tabs>
          <w:tab w:val="num" w:pos="180"/>
        </w:tabs>
        <w:spacing w:after="80" w:line="240" w:lineRule="auto"/>
        <w:ind w:left="600"/>
        <w:rPr>
          <w:rFonts w:ascii="Arial" w:hAnsi="Arial" w:cs="Arial"/>
          <w:sz w:val="16"/>
          <w:szCs w:val="16"/>
        </w:rPr>
      </w:pPr>
      <w:r w:rsidRPr="00FA31B1">
        <w:rPr>
          <w:rFonts w:ascii="Arial" w:hAnsi="Arial" w:cs="Arial"/>
          <w:sz w:val="16"/>
          <w:szCs w:val="16"/>
        </w:rPr>
        <w:t>i) Type of licence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260F7" w:rsidRPr="00210BAE" w14:paraId="0AE1FD7F" w14:textId="77777777" w:rsidTr="005304F8">
        <w:trPr>
          <w:trHeight w:val="340"/>
        </w:trPr>
        <w:tc>
          <w:tcPr>
            <w:tcW w:w="10080" w:type="dxa"/>
            <w:vAlign w:val="bottom"/>
          </w:tcPr>
          <w:p w14:paraId="6B1E77AC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695EE" w14:textId="77777777" w:rsidR="000260F7" w:rsidRDefault="000260F7" w:rsidP="000260F7">
      <w:pPr>
        <w:tabs>
          <w:tab w:val="num" w:pos="180"/>
        </w:tabs>
        <w:spacing w:after="80" w:line="240" w:lineRule="auto"/>
        <w:ind w:left="600"/>
        <w:rPr>
          <w:rFonts w:ascii="Arial" w:hAnsi="Arial" w:cs="Arial"/>
          <w:sz w:val="16"/>
          <w:szCs w:val="16"/>
        </w:rPr>
      </w:pPr>
      <w:r w:rsidRPr="00FA31B1">
        <w:rPr>
          <w:rFonts w:ascii="Arial" w:hAnsi="Arial" w:cs="Arial"/>
          <w:sz w:val="16"/>
          <w:szCs w:val="16"/>
        </w:rPr>
        <w:t>ii) Date of lodgement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260F7" w:rsidRPr="00210BAE" w14:paraId="778DA292" w14:textId="77777777" w:rsidTr="005304F8">
        <w:trPr>
          <w:trHeight w:val="340"/>
        </w:trPr>
        <w:tc>
          <w:tcPr>
            <w:tcW w:w="10080" w:type="dxa"/>
            <w:vAlign w:val="bottom"/>
          </w:tcPr>
          <w:p w14:paraId="4F72860E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A2B2ED" w14:textId="77777777" w:rsidR="000260F7" w:rsidRDefault="000260F7" w:rsidP="000260F7">
      <w:pPr>
        <w:numPr>
          <w:ilvl w:val="0"/>
          <w:numId w:val="1"/>
        </w:numPr>
        <w:spacing w:after="80" w:line="240" w:lineRule="auto"/>
        <w:ind w:left="360"/>
        <w:rPr>
          <w:rFonts w:ascii="Arial" w:hAnsi="Arial" w:cs="Arial"/>
          <w:sz w:val="16"/>
          <w:szCs w:val="16"/>
        </w:rPr>
      </w:pPr>
      <w:r w:rsidRPr="00FA31B1">
        <w:rPr>
          <w:rFonts w:ascii="Arial" w:hAnsi="Arial" w:cs="Arial"/>
          <w:sz w:val="16"/>
          <w:szCs w:val="16"/>
        </w:rPr>
        <w:t>If a permanent or temporary community broadcaster is providing services in your region,</w:t>
      </w:r>
      <w:r>
        <w:rPr>
          <w:rFonts w:ascii="Arial" w:hAnsi="Arial" w:cs="Arial"/>
          <w:sz w:val="16"/>
          <w:szCs w:val="16"/>
        </w:rPr>
        <w:t xml:space="preserve"> </w:t>
      </w:r>
      <w:r w:rsidRPr="00FA31B1">
        <w:rPr>
          <w:rFonts w:ascii="Arial" w:hAnsi="Arial" w:cs="Arial"/>
          <w:sz w:val="16"/>
          <w:szCs w:val="16"/>
        </w:rPr>
        <w:t>please provide evidence that the community broadcaster has been requested to cover the</w:t>
      </w:r>
      <w:r>
        <w:rPr>
          <w:rFonts w:ascii="Arial" w:hAnsi="Arial" w:cs="Arial"/>
          <w:sz w:val="16"/>
          <w:szCs w:val="16"/>
        </w:rPr>
        <w:t xml:space="preserve"> </w:t>
      </w:r>
      <w:r w:rsidRPr="00FA31B1">
        <w:rPr>
          <w:rFonts w:ascii="Arial" w:hAnsi="Arial" w:cs="Arial"/>
          <w:sz w:val="16"/>
          <w:szCs w:val="16"/>
        </w:rPr>
        <w:t>special</w:t>
      </w:r>
      <w:r>
        <w:rPr>
          <w:rFonts w:ascii="Arial" w:hAnsi="Arial" w:cs="Arial"/>
          <w:sz w:val="16"/>
          <w:szCs w:val="16"/>
        </w:rPr>
        <w:t xml:space="preserve"> </w:t>
      </w:r>
      <w:r w:rsidRPr="00FA31B1">
        <w:rPr>
          <w:rFonts w:ascii="Arial" w:hAnsi="Arial" w:cs="Arial"/>
          <w:sz w:val="16"/>
          <w:szCs w:val="16"/>
        </w:rPr>
        <w:t>event as part of its regular programming and has declined to do so. (Please attach)</w:t>
      </w:r>
    </w:p>
    <w:p w14:paraId="6FB6F98C" w14:textId="77777777" w:rsidR="000260F7" w:rsidRDefault="000260F7" w:rsidP="000260F7">
      <w:pPr>
        <w:spacing w:after="80" w:line="240" w:lineRule="auto"/>
        <w:rPr>
          <w:rFonts w:ascii="Arial" w:hAnsi="Arial" w:cs="Arial"/>
          <w:sz w:val="16"/>
          <w:szCs w:val="16"/>
        </w:rPr>
      </w:pPr>
    </w:p>
    <w:p w14:paraId="59906CB0" w14:textId="77777777" w:rsidR="000260F7" w:rsidRDefault="000260F7" w:rsidP="000260F7">
      <w:pPr>
        <w:spacing w:after="80" w:line="240" w:lineRule="auto"/>
        <w:rPr>
          <w:rFonts w:ascii="Arial" w:hAnsi="Arial" w:cs="Arial"/>
          <w:sz w:val="16"/>
          <w:szCs w:val="16"/>
        </w:rPr>
      </w:pPr>
    </w:p>
    <w:p w14:paraId="14A68D75" w14:textId="77777777" w:rsidR="000260F7" w:rsidRPr="00605E24" w:rsidRDefault="000260F7" w:rsidP="000260F7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FFFFFF"/>
          <w:sz w:val="18"/>
          <w:szCs w:val="18"/>
        </w:rPr>
        <w:t>Applicant’s declaration</w:t>
      </w:r>
    </w:p>
    <w:p w14:paraId="548D7C19" w14:textId="77777777" w:rsidR="000260F7" w:rsidRDefault="000260F7" w:rsidP="000260F7">
      <w:pPr>
        <w:tabs>
          <w:tab w:val="left" w:pos="300"/>
          <w:tab w:val="left" w:pos="600"/>
          <w:tab w:val="left" w:pos="900"/>
          <w:tab w:val="left" w:pos="1200"/>
          <w:tab w:val="left" w:pos="1644"/>
          <w:tab w:val="left" w:pos="2269"/>
          <w:tab w:val="left" w:pos="2834"/>
          <w:tab w:val="left" w:pos="3571"/>
        </w:tabs>
        <w:spacing w:before="120" w:line="240" w:lineRule="auto"/>
        <w:rPr>
          <w:rFonts w:ascii="Arial" w:hAnsi="Arial" w:cs="Arial"/>
          <w:sz w:val="16"/>
          <w:szCs w:val="16"/>
        </w:rPr>
      </w:pPr>
      <w:r w:rsidRPr="00C018E9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260F7" w:rsidRPr="00210BAE" w14:paraId="42A90090" w14:textId="77777777" w:rsidTr="005304F8">
        <w:trPr>
          <w:trHeight w:val="340"/>
        </w:trPr>
        <w:tc>
          <w:tcPr>
            <w:tcW w:w="10080" w:type="dxa"/>
            <w:vAlign w:val="bottom"/>
          </w:tcPr>
          <w:p w14:paraId="52DEA692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75FC3" w14:textId="77777777" w:rsidR="000260F7" w:rsidRDefault="000260F7" w:rsidP="000260F7">
      <w:pPr>
        <w:tabs>
          <w:tab w:val="left" w:pos="300"/>
          <w:tab w:val="left" w:pos="600"/>
          <w:tab w:val="left" w:pos="900"/>
          <w:tab w:val="left" w:pos="1200"/>
          <w:tab w:val="left" w:pos="1644"/>
          <w:tab w:val="left" w:pos="2269"/>
          <w:tab w:val="left" w:pos="2834"/>
          <w:tab w:val="left" w:pos="3571"/>
        </w:tabs>
        <w:spacing w:before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Of: (name and address of organisation)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260F7" w:rsidRPr="00210BAE" w14:paraId="53C9B36E" w14:textId="77777777" w:rsidTr="005304F8">
        <w:trPr>
          <w:trHeight w:val="340"/>
        </w:trPr>
        <w:tc>
          <w:tcPr>
            <w:tcW w:w="10080" w:type="dxa"/>
            <w:vAlign w:val="bottom"/>
          </w:tcPr>
          <w:p w14:paraId="2C71B8AC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C6697D" w14:textId="77777777" w:rsidR="000260F7" w:rsidRPr="00210BAE" w:rsidRDefault="000260F7" w:rsidP="005304F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F566B0" w14:textId="77777777" w:rsidR="000260F7" w:rsidRDefault="000260F7" w:rsidP="000260F7">
      <w:pPr>
        <w:tabs>
          <w:tab w:val="left" w:pos="300"/>
          <w:tab w:val="left" w:pos="600"/>
          <w:tab w:val="left" w:pos="900"/>
          <w:tab w:val="left" w:pos="1200"/>
          <w:tab w:val="left" w:pos="1644"/>
          <w:tab w:val="left" w:pos="2269"/>
          <w:tab w:val="left" w:pos="2834"/>
          <w:tab w:val="left" w:pos="3571"/>
          <w:tab w:val="left" w:pos="9043"/>
        </w:tabs>
        <w:spacing w:before="120" w:line="240" w:lineRule="auto"/>
        <w:rPr>
          <w:rFonts w:ascii="Arial" w:hAnsi="Arial" w:cs="Arial"/>
          <w:sz w:val="16"/>
          <w:szCs w:val="16"/>
        </w:rPr>
      </w:pPr>
      <w:r w:rsidRPr="004B3812">
        <w:rPr>
          <w:rFonts w:ascii="Arial" w:hAnsi="Arial" w:cs="Arial"/>
          <w:sz w:val="16"/>
          <w:szCs w:val="16"/>
        </w:rPr>
        <w:t>declare that all the information I have provided in applying for a transmitter licence for a special</w:t>
      </w:r>
      <w:r>
        <w:rPr>
          <w:rFonts w:ascii="Arial" w:hAnsi="Arial" w:cs="Arial"/>
          <w:sz w:val="16"/>
          <w:szCs w:val="16"/>
        </w:rPr>
        <w:t xml:space="preserve"> </w:t>
      </w:r>
      <w:r w:rsidRPr="004B3812">
        <w:rPr>
          <w:rFonts w:ascii="Arial" w:hAnsi="Arial" w:cs="Arial"/>
          <w:sz w:val="16"/>
          <w:szCs w:val="16"/>
        </w:rPr>
        <w:t>event is true and accurate.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3"/>
        <w:gridCol w:w="3268"/>
      </w:tblGrid>
      <w:tr w:rsidR="000260F7" w:rsidRPr="00210BAE" w14:paraId="3ECE4E1C" w14:textId="77777777" w:rsidTr="005304F8">
        <w:trPr>
          <w:trHeight w:val="416"/>
        </w:trPr>
        <w:tc>
          <w:tcPr>
            <w:tcW w:w="6790" w:type="dxa"/>
          </w:tcPr>
          <w:p w14:paraId="10716514" w14:textId="77777777" w:rsidR="000260F7" w:rsidRPr="00210BAE" w:rsidRDefault="000260F7" w:rsidP="005304F8">
            <w:pPr>
              <w:pStyle w:val="ACMABodyText"/>
              <w:spacing w:before="480" w:after="0" w:line="240" w:lineRule="auto"/>
              <w:rPr>
                <w:rFonts w:ascii="Arial" w:hAnsi="Arial"/>
                <w:sz w:val="10"/>
                <w:szCs w:val="10"/>
              </w:rPr>
            </w:pPr>
            <w:r w:rsidRPr="00210BAE">
              <w:rPr>
                <w:rFonts w:ascii="Arial" w:hAnsi="Arial"/>
                <w:sz w:val="10"/>
                <w:szCs w:val="10"/>
              </w:rPr>
              <w:t>SIGNATURE</w:t>
            </w:r>
          </w:p>
        </w:tc>
        <w:tc>
          <w:tcPr>
            <w:tcW w:w="3290" w:type="dxa"/>
          </w:tcPr>
          <w:p w14:paraId="693F5C8C" w14:textId="77777777" w:rsidR="000260F7" w:rsidRPr="00210BAE" w:rsidRDefault="000260F7" w:rsidP="005304F8">
            <w:pPr>
              <w:pStyle w:val="ACMABodyText"/>
              <w:spacing w:before="360" w:after="0" w:line="240" w:lineRule="auto"/>
              <w:rPr>
                <w:rFonts w:ascii="Arial" w:hAnsi="Arial"/>
                <w:sz w:val="10"/>
                <w:szCs w:val="10"/>
              </w:rPr>
            </w:pPr>
            <w:r w:rsidRPr="00210BAE">
              <w:rPr>
                <w:rFonts w:ascii="Arial" w:hAnsi="Arial"/>
                <w:sz w:val="10"/>
                <w:szCs w:val="10"/>
              </w:rPr>
              <w:t>DATE</w:t>
            </w:r>
          </w:p>
        </w:tc>
      </w:tr>
      <w:tr w:rsidR="000260F7" w:rsidRPr="00210BAE" w14:paraId="4B528AD8" w14:textId="77777777" w:rsidTr="005304F8">
        <w:trPr>
          <w:trHeight w:val="416"/>
        </w:trPr>
        <w:tc>
          <w:tcPr>
            <w:tcW w:w="10080" w:type="dxa"/>
            <w:gridSpan w:val="2"/>
          </w:tcPr>
          <w:p w14:paraId="0B976D8E" w14:textId="77777777" w:rsidR="000260F7" w:rsidRPr="00210BAE" w:rsidRDefault="000260F7" w:rsidP="005304F8">
            <w:pPr>
              <w:pStyle w:val="ACMABodyText"/>
              <w:spacing w:before="360" w:after="0" w:line="240" w:lineRule="auto"/>
              <w:rPr>
                <w:rFonts w:ascii="Arial" w:hAnsi="Arial"/>
                <w:sz w:val="16"/>
              </w:rPr>
            </w:pPr>
            <w:r w:rsidRPr="00210BAE">
              <w:rPr>
                <w:rFonts w:ascii="Arial" w:hAnsi="Arial"/>
                <w:sz w:val="10"/>
                <w:szCs w:val="10"/>
              </w:rPr>
              <w:t>PRINT NAME AND TITLE</w:t>
            </w:r>
          </w:p>
        </w:tc>
      </w:tr>
    </w:tbl>
    <w:p w14:paraId="38A56B64" w14:textId="77777777" w:rsidR="000260F7" w:rsidRDefault="000260F7" w:rsidP="000260F7">
      <w:pPr>
        <w:tabs>
          <w:tab w:val="left" w:pos="300"/>
          <w:tab w:val="left" w:pos="600"/>
          <w:tab w:val="left" w:pos="900"/>
          <w:tab w:val="left" w:pos="1200"/>
          <w:tab w:val="left" w:pos="1644"/>
          <w:tab w:val="left" w:pos="2269"/>
          <w:tab w:val="left" w:pos="2834"/>
          <w:tab w:val="left" w:pos="3571"/>
          <w:tab w:val="left" w:pos="9043"/>
        </w:tabs>
        <w:spacing w:before="120" w:line="240" w:lineRule="auto"/>
        <w:rPr>
          <w:rFonts w:ascii="Arial" w:hAnsi="Arial" w:cs="Arial"/>
          <w:b/>
          <w:sz w:val="16"/>
          <w:szCs w:val="16"/>
        </w:rPr>
      </w:pPr>
    </w:p>
    <w:p w14:paraId="3D15BCE3" w14:textId="73CFDA9F" w:rsidR="000260F7" w:rsidRDefault="000260F7" w:rsidP="000260F7">
      <w:pPr>
        <w:tabs>
          <w:tab w:val="left" w:pos="300"/>
          <w:tab w:val="left" w:pos="600"/>
          <w:tab w:val="left" w:pos="900"/>
          <w:tab w:val="left" w:pos="1200"/>
          <w:tab w:val="left" w:pos="1644"/>
          <w:tab w:val="left" w:pos="2269"/>
          <w:tab w:val="left" w:pos="2834"/>
          <w:tab w:val="left" w:pos="3571"/>
          <w:tab w:val="left" w:pos="9043"/>
        </w:tabs>
        <w:spacing w:before="0" w:after="0" w:line="240" w:lineRule="auto"/>
        <w:rPr>
          <w:rFonts w:ascii="Arial" w:hAnsi="Arial" w:cs="Arial"/>
          <w:b/>
          <w:sz w:val="16"/>
          <w:szCs w:val="16"/>
        </w:rPr>
      </w:pPr>
      <w:r w:rsidRPr="004B3812">
        <w:rPr>
          <w:rFonts w:ascii="Arial" w:hAnsi="Arial" w:cs="Arial"/>
          <w:b/>
          <w:sz w:val="16"/>
          <w:szCs w:val="16"/>
        </w:rPr>
        <w:t>Australian Communications and Media Authority</w:t>
      </w:r>
    </w:p>
    <w:p w14:paraId="0802FE06" w14:textId="77777777" w:rsidR="003F6360" w:rsidRPr="004B3812" w:rsidRDefault="003F6360" w:rsidP="000260F7">
      <w:pPr>
        <w:tabs>
          <w:tab w:val="left" w:pos="300"/>
          <w:tab w:val="left" w:pos="600"/>
          <w:tab w:val="left" w:pos="900"/>
          <w:tab w:val="left" w:pos="1200"/>
          <w:tab w:val="left" w:pos="1644"/>
          <w:tab w:val="left" w:pos="2269"/>
          <w:tab w:val="left" w:pos="2834"/>
          <w:tab w:val="left" w:pos="3571"/>
          <w:tab w:val="left" w:pos="9043"/>
        </w:tabs>
        <w:spacing w:before="0" w:after="0" w:line="240" w:lineRule="auto"/>
        <w:rPr>
          <w:rFonts w:ascii="Arial" w:hAnsi="Arial" w:cs="Arial"/>
          <w:b/>
          <w:sz w:val="16"/>
          <w:szCs w:val="16"/>
        </w:rPr>
      </w:pPr>
    </w:p>
    <w:p w14:paraId="2748A254" w14:textId="77777777" w:rsidR="000260F7" w:rsidRPr="009A1F28" w:rsidRDefault="000260F7" w:rsidP="000260F7">
      <w:pPr>
        <w:spacing w:before="60" w:after="60" w:line="240" w:lineRule="auto"/>
        <w:rPr>
          <w:rFonts w:ascii="Arial" w:hAnsi="Arial" w:cs="Arial"/>
          <w:sz w:val="18"/>
          <w:szCs w:val="18"/>
        </w:rPr>
      </w:pPr>
      <w:r w:rsidRPr="009A1F28">
        <w:rPr>
          <w:rFonts w:ascii="Arial" w:hAnsi="Arial" w:cs="Arial"/>
          <w:sz w:val="18"/>
          <w:szCs w:val="18"/>
        </w:rPr>
        <w:t>PO Box 78</w:t>
      </w:r>
    </w:p>
    <w:p w14:paraId="28882AD0" w14:textId="77777777" w:rsidR="000260F7" w:rsidRPr="009A1F28" w:rsidRDefault="000260F7" w:rsidP="000260F7">
      <w:pPr>
        <w:spacing w:before="60" w:after="60" w:line="240" w:lineRule="auto"/>
        <w:rPr>
          <w:rFonts w:ascii="Arial" w:hAnsi="Arial" w:cs="Arial"/>
          <w:sz w:val="18"/>
          <w:szCs w:val="18"/>
        </w:rPr>
      </w:pPr>
      <w:r w:rsidRPr="009A1F28">
        <w:rPr>
          <w:rFonts w:ascii="Arial" w:hAnsi="Arial" w:cs="Arial"/>
          <w:sz w:val="18"/>
          <w:szCs w:val="18"/>
        </w:rPr>
        <w:t>Belconnen ACT 2616</w:t>
      </w:r>
    </w:p>
    <w:p w14:paraId="0ADF2D2E" w14:textId="6DE61195" w:rsidR="000260F7" w:rsidRPr="009A1F28" w:rsidRDefault="000260F7" w:rsidP="000260F7">
      <w:pPr>
        <w:spacing w:before="60" w:after="60" w:line="240" w:lineRule="auto"/>
        <w:rPr>
          <w:rFonts w:ascii="Arial" w:hAnsi="Arial" w:cs="Arial"/>
          <w:sz w:val="18"/>
          <w:szCs w:val="18"/>
        </w:rPr>
      </w:pPr>
      <w:r w:rsidRPr="009A1F28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3F6360" w:rsidRPr="00557E37">
          <w:rPr>
            <w:rStyle w:val="Hyperlink"/>
            <w:rFonts w:ascii="Arial" w:hAnsi="Arial" w:cs="Arial"/>
            <w:sz w:val="18"/>
            <w:szCs w:val="18"/>
          </w:rPr>
          <w:t>info@acma.gov.au</w:t>
        </w:r>
      </w:hyperlink>
    </w:p>
    <w:p w14:paraId="2ED4F95B" w14:textId="77777777" w:rsidR="000260F7" w:rsidRPr="009A1F28" w:rsidRDefault="000260F7" w:rsidP="000260F7">
      <w:pPr>
        <w:spacing w:before="60" w:after="60" w:line="240" w:lineRule="auto"/>
        <w:rPr>
          <w:rFonts w:ascii="Arial" w:hAnsi="Arial" w:cs="Arial"/>
          <w:sz w:val="18"/>
          <w:szCs w:val="18"/>
        </w:rPr>
      </w:pPr>
      <w:r w:rsidRPr="009A1F28">
        <w:rPr>
          <w:rFonts w:ascii="Arial" w:hAnsi="Arial" w:cs="Arial"/>
          <w:sz w:val="18"/>
          <w:szCs w:val="18"/>
        </w:rPr>
        <w:t>Phone: 1300 850 115</w:t>
      </w:r>
    </w:p>
    <w:p w14:paraId="3B6EE203" w14:textId="77777777" w:rsidR="000260F7" w:rsidRPr="009A1F28" w:rsidRDefault="000260F7" w:rsidP="000260F7">
      <w:pPr>
        <w:spacing w:before="60" w:after="60" w:line="240" w:lineRule="auto"/>
        <w:rPr>
          <w:rFonts w:ascii="Arial" w:hAnsi="Arial" w:cs="Arial"/>
          <w:sz w:val="18"/>
          <w:szCs w:val="18"/>
        </w:rPr>
      </w:pPr>
      <w:r w:rsidRPr="009A1F28">
        <w:rPr>
          <w:rFonts w:ascii="Arial" w:hAnsi="Arial" w:cs="Arial"/>
          <w:sz w:val="18"/>
          <w:szCs w:val="18"/>
        </w:rPr>
        <w:t>Fax: (02) 6219 5347</w:t>
      </w:r>
    </w:p>
    <w:p w14:paraId="27E171A5" w14:textId="77777777" w:rsidR="0034532C" w:rsidRDefault="0034532C"/>
    <w:sectPr w:rsidR="0034532C" w:rsidSect="00163145">
      <w:footerReference w:type="default" r:id="rId10"/>
      <w:pgSz w:w="11906" w:h="16838"/>
      <w:pgMar w:top="851" w:right="926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0E65" w14:textId="77777777" w:rsidR="00A87179" w:rsidRDefault="00A87179" w:rsidP="00C967D2">
      <w:pPr>
        <w:spacing w:before="0" w:after="0" w:line="240" w:lineRule="auto"/>
      </w:pPr>
      <w:r>
        <w:separator/>
      </w:r>
    </w:p>
  </w:endnote>
  <w:endnote w:type="continuationSeparator" w:id="0">
    <w:p w14:paraId="39B95768" w14:textId="77777777" w:rsidR="00A87179" w:rsidRDefault="00A87179" w:rsidP="00C967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278D" w14:textId="77777777" w:rsidR="007403A1" w:rsidRPr="0026463F" w:rsidRDefault="002924A8" w:rsidP="0026463F">
    <w:pPr>
      <w:pStyle w:val="Footer"/>
      <w:tabs>
        <w:tab w:val="clear" w:pos="4320"/>
        <w:tab w:val="clear" w:pos="8640"/>
        <w:tab w:val="center" w:pos="5040"/>
        <w:tab w:val="right" w:pos="10260"/>
      </w:tabs>
      <w:spacing w:before="0" w:after="0" w:line="240" w:lineRule="auto"/>
      <w:rPr>
        <w:rFonts w:ascii="Arial" w:hAnsi="Arial" w:cs="Arial"/>
        <w:sz w:val="12"/>
        <w:szCs w:val="16"/>
      </w:rPr>
    </w:pPr>
    <w:r>
      <w:rPr>
        <w:rFonts w:ascii="Arial" w:hAnsi="Arial" w:cs="Arial"/>
        <w:sz w:val="12"/>
        <w:szCs w:val="16"/>
      </w:rPr>
      <w:t>ACMA form – ACMA B12 S</w:t>
    </w:r>
    <w:r w:rsidRPr="008A0337">
      <w:rPr>
        <w:rFonts w:ascii="Arial" w:hAnsi="Arial" w:cs="Arial"/>
        <w:sz w:val="12"/>
        <w:szCs w:val="16"/>
      </w:rPr>
      <w:tab/>
      <w:t xml:space="preserve">Page </w:t>
    </w:r>
    <w:r w:rsidR="00C10826" w:rsidRPr="008A0337">
      <w:rPr>
        <w:rStyle w:val="PageNumber"/>
        <w:rFonts w:ascii="Arial" w:hAnsi="Arial" w:cs="Arial"/>
        <w:sz w:val="12"/>
        <w:szCs w:val="16"/>
      </w:rPr>
      <w:fldChar w:fldCharType="begin"/>
    </w:r>
    <w:r w:rsidRPr="008A0337">
      <w:rPr>
        <w:rStyle w:val="PageNumber"/>
        <w:rFonts w:ascii="Arial" w:hAnsi="Arial" w:cs="Arial"/>
        <w:sz w:val="12"/>
        <w:szCs w:val="16"/>
      </w:rPr>
      <w:instrText xml:space="preserve"> PAGE </w:instrText>
    </w:r>
    <w:r w:rsidR="00C10826" w:rsidRPr="008A0337">
      <w:rPr>
        <w:rStyle w:val="PageNumber"/>
        <w:rFonts w:ascii="Arial" w:hAnsi="Arial" w:cs="Arial"/>
        <w:sz w:val="12"/>
        <w:szCs w:val="16"/>
      </w:rPr>
      <w:fldChar w:fldCharType="separate"/>
    </w:r>
    <w:r w:rsidR="005D24DE">
      <w:rPr>
        <w:rStyle w:val="PageNumber"/>
        <w:rFonts w:ascii="Arial" w:hAnsi="Arial" w:cs="Arial"/>
        <w:noProof/>
        <w:sz w:val="12"/>
        <w:szCs w:val="16"/>
      </w:rPr>
      <w:t>2</w:t>
    </w:r>
    <w:r w:rsidR="00C10826" w:rsidRPr="008A0337">
      <w:rPr>
        <w:rStyle w:val="PageNumber"/>
        <w:rFonts w:ascii="Arial" w:hAnsi="Arial" w:cs="Arial"/>
        <w:sz w:val="12"/>
        <w:szCs w:val="16"/>
      </w:rPr>
      <w:fldChar w:fldCharType="end"/>
    </w:r>
    <w:r w:rsidRPr="008A0337">
      <w:rPr>
        <w:rStyle w:val="PageNumber"/>
        <w:rFonts w:ascii="Arial" w:hAnsi="Arial" w:cs="Arial"/>
        <w:sz w:val="12"/>
        <w:szCs w:val="16"/>
      </w:rPr>
      <w:t xml:space="preserve"> of </w:t>
    </w:r>
    <w:r w:rsidR="00C10826" w:rsidRPr="008A0337">
      <w:rPr>
        <w:rStyle w:val="PageNumber"/>
        <w:rFonts w:ascii="Arial" w:hAnsi="Arial" w:cs="Arial"/>
        <w:sz w:val="12"/>
        <w:szCs w:val="16"/>
      </w:rPr>
      <w:fldChar w:fldCharType="begin"/>
    </w:r>
    <w:r w:rsidRPr="008A0337">
      <w:rPr>
        <w:rStyle w:val="PageNumber"/>
        <w:rFonts w:ascii="Arial" w:hAnsi="Arial" w:cs="Arial"/>
        <w:sz w:val="12"/>
        <w:szCs w:val="16"/>
      </w:rPr>
      <w:instrText xml:space="preserve"> NUMPAGES </w:instrText>
    </w:r>
    <w:r w:rsidR="00C10826" w:rsidRPr="008A0337">
      <w:rPr>
        <w:rStyle w:val="PageNumber"/>
        <w:rFonts w:ascii="Arial" w:hAnsi="Arial" w:cs="Arial"/>
        <w:sz w:val="12"/>
        <w:szCs w:val="16"/>
      </w:rPr>
      <w:fldChar w:fldCharType="separate"/>
    </w:r>
    <w:r w:rsidR="005D24DE">
      <w:rPr>
        <w:rStyle w:val="PageNumber"/>
        <w:rFonts w:ascii="Arial" w:hAnsi="Arial" w:cs="Arial"/>
        <w:noProof/>
        <w:sz w:val="12"/>
        <w:szCs w:val="16"/>
      </w:rPr>
      <w:t>2</w:t>
    </w:r>
    <w:r w:rsidR="00C10826" w:rsidRPr="008A0337">
      <w:rPr>
        <w:rStyle w:val="PageNumber"/>
        <w:rFonts w:ascii="Arial" w:hAnsi="Arial" w:cs="Arial"/>
        <w:sz w:val="12"/>
        <w:szCs w:val="16"/>
      </w:rPr>
      <w:fldChar w:fldCharType="end"/>
    </w:r>
    <w:r>
      <w:rPr>
        <w:rFonts w:ascii="Arial" w:hAnsi="Arial" w:cs="Arial"/>
        <w:sz w:val="12"/>
        <w:szCs w:val="16"/>
      </w:rPr>
      <w:tab/>
    </w:r>
    <w:r w:rsidR="00C967D2">
      <w:rPr>
        <w:rFonts w:ascii="Arial" w:hAnsi="Arial" w:cs="Arial"/>
        <w:sz w:val="12"/>
        <w:szCs w:val="16"/>
      </w:rPr>
      <w:t>July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2902" w14:textId="77777777" w:rsidR="00A87179" w:rsidRDefault="00A87179" w:rsidP="00C967D2">
      <w:pPr>
        <w:spacing w:before="0" w:after="0" w:line="240" w:lineRule="auto"/>
      </w:pPr>
      <w:r>
        <w:separator/>
      </w:r>
    </w:p>
  </w:footnote>
  <w:footnote w:type="continuationSeparator" w:id="0">
    <w:p w14:paraId="6BD85237" w14:textId="77777777" w:rsidR="00A87179" w:rsidRDefault="00A87179" w:rsidP="00C967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C2BCF"/>
    <w:multiLevelType w:val="hybridMultilevel"/>
    <w:tmpl w:val="E5602A9C"/>
    <w:lvl w:ilvl="0" w:tplc="9462FE2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76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F7"/>
    <w:rsid w:val="000260F7"/>
    <w:rsid w:val="00026789"/>
    <w:rsid w:val="001D1EA0"/>
    <w:rsid w:val="002924A8"/>
    <w:rsid w:val="0034532C"/>
    <w:rsid w:val="003F6360"/>
    <w:rsid w:val="00451228"/>
    <w:rsid w:val="005D24DE"/>
    <w:rsid w:val="006B7C4A"/>
    <w:rsid w:val="0078665D"/>
    <w:rsid w:val="009B1D12"/>
    <w:rsid w:val="009E63E9"/>
    <w:rsid w:val="00A87179"/>
    <w:rsid w:val="00B04F9E"/>
    <w:rsid w:val="00C10826"/>
    <w:rsid w:val="00C967D2"/>
    <w:rsid w:val="00CA3683"/>
    <w:rsid w:val="00DA746F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6215"/>
  <w15:docId w15:val="{EE2F06AE-6CA1-48ED-A191-1BA1DEE5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F7"/>
    <w:pPr>
      <w:spacing w:before="80" w:after="12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MABodyText">
    <w:name w:val="ACMA Body Text"/>
    <w:link w:val="ACMABodyTextChar"/>
    <w:rsid w:val="000260F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0260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60F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260F7"/>
    <w:rPr>
      <w:color w:val="0000FF"/>
      <w:u w:val="single"/>
    </w:rPr>
  </w:style>
  <w:style w:type="character" w:styleId="PageNumber">
    <w:name w:val="page number"/>
    <w:basedOn w:val="DefaultParagraphFont"/>
    <w:rsid w:val="000260F7"/>
    <w:rPr>
      <w:rFonts w:ascii="Times New Roman" w:hAnsi="Times New Roman"/>
      <w:sz w:val="20"/>
      <w:szCs w:val="20"/>
    </w:rPr>
  </w:style>
  <w:style w:type="character" w:customStyle="1" w:styleId="ACMABodyTextChar">
    <w:name w:val="ACMA Body Text Char"/>
    <w:basedOn w:val="DefaultParagraphFont"/>
    <w:link w:val="ACMABodyText"/>
    <w:rsid w:val="000260F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0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67D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7D2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24A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ma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ac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Williamson</dc:creator>
  <cp:lastModifiedBy>Mark Williamson</cp:lastModifiedBy>
  <cp:revision>6</cp:revision>
  <dcterms:created xsi:type="dcterms:W3CDTF">2023-03-16T21:54:00Z</dcterms:created>
  <dcterms:modified xsi:type="dcterms:W3CDTF">2023-03-16T21:59:00Z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3459143e-7e6c-45ab-9603-eceb024478f1</vt:lpwstr>
  </property>
</Properties>
</file>