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9E273F" w14:textId="77777777" w:rsidR="00822ED5" w:rsidRPr="006D46E5" w:rsidRDefault="00822ED5" w:rsidP="00822ED5">
      <w:pPr>
        <w:pStyle w:val="Heading1"/>
      </w:pPr>
      <w:bookmarkStart w:id="0" w:name="_Toc503948574"/>
      <w:r>
        <w:t>Summary of proposed 3.6 GHz spectrum licence band technical framework</w:t>
      </w:r>
      <w:bookmarkEnd w:id="0"/>
    </w:p>
    <w:p w14:paraId="7D9E2740" w14:textId="77777777" w:rsidR="00822ED5" w:rsidRDefault="00822ED5" w:rsidP="00822ED5">
      <w:pPr>
        <w:spacing w:after="80"/>
        <w:rPr>
          <w:rFonts w:cs="Arial"/>
        </w:rPr>
      </w:pPr>
    </w:p>
    <w:p w14:paraId="7D9E2741" w14:textId="77777777" w:rsidR="00822ED5" w:rsidRPr="006825E1" w:rsidRDefault="00822ED5" w:rsidP="00133A93">
      <w:pPr>
        <w:pStyle w:val="Heading2"/>
        <w:spacing w:before="120"/>
      </w:pPr>
      <w:bookmarkStart w:id="1" w:name="_Toc503948575"/>
      <w:r w:rsidRPr="006825E1">
        <w:t>Standard Trading Unit (STU) and Minimum Contiguous Bandwidth (MCB)</w:t>
      </w:r>
      <w:bookmarkEnd w:id="1"/>
    </w:p>
    <w:p w14:paraId="7D9E2742" w14:textId="77777777" w:rsidR="00822ED5" w:rsidRDefault="00822ED5" w:rsidP="00822ED5">
      <w:pPr>
        <w:pStyle w:val="ListParagraph"/>
        <w:numPr>
          <w:ilvl w:val="0"/>
          <w:numId w:val="2"/>
        </w:numPr>
        <w:spacing w:after="80"/>
        <w:rPr>
          <w:rFonts w:ascii="Arial" w:hAnsi="Arial" w:cs="Arial"/>
        </w:rPr>
      </w:pPr>
      <w:r w:rsidRPr="009D1B2F">
        <w:rPr>
          <w:rFonts w:ascii="Arial" w:hAnsi="Arial" w:cs="Arial"/>
        </w:rPr>
        <w:t>STU: no change</w:t>
      </w:r>
      <w:r>
        <w:rPr>
          <w:rFonts w:ascii="Arial" w:hAnsi="Arial" w:cs="Arial"/>
        </w:rPr>
        <w:t xml:space="preserve"> (Frequency component = 1 Hz, Area component: HCIS level 1)</w:t>
      </w:r>
    </w:p>
    <w:p w14:paraId="7D9E2743" w14:textId="4CA0D848" w:rsidR="00822ED5" w:rsidRDefault="00822ED5" w:rsidP="00822ED5">
      <w:pPr>
        <w:pStyle w:val="ListParagraph"/>
        <w:numPr>
          <w:ilvl w:val="0"/>
          <w:numId w:val="2"/>
        </w:numPr>
        <w:spacing w:after="80"/>
        <w:rPr>
          <w:rFonts w:ascii="Arial" w:hAnsi="Arial" w:cs="Arial"/>
        </w:rPr>
      </w:pPr>
      <w:r>
        <w:rPr>
          <w:rFonts w:ascii="Arial" w:hAnsi="Arial" w:cs="Arial"/>
        </w:rPr>
        <w:t>MCB: 10 MHz</w:t>
      </w:r>
    </w:p>
    <w:p w14:paraId="7D9E2744" w14:textId="77777777" w:rsidR="00133A93" w:rsidRPr="009D1B2F" w:rsidRDefault="00133A93" w:rsidP="00133A93">
      <w:pPr>
        <w:pStyle w:val="ListParagraph"/>
        <w:spacing w:after="80"/>
        <w:rPr>
          <w:rFonts w:ascii="Arial" w:hAnsi="Arial" w:cs="Arial"/>
        </w:rPr>
      </w:pPr>
    </w:p>
    <w:p w14:paraId="7D9E2745" w14:textId="77777777" w:rsidR="00822ED5" w:rsidRPr="006825E1" w:rsidRDefault="00822ED5" w:rsidP="00822ED5">
      <w:pPr>
        <w:pStyle w:val="Heading2"/>
      </w:pPr>
      <w:bookmarkStart w:id="2" w:name="_Toc503948576"/>
      <w:r w:rsidRPr="006825E1">
        <w:t xml:space="preserve">Conditions on </w:t>
      </w:r>
      <w:r>
        <w:t xml:space="preserve">the </w:t>
      </w:r>
      <w:r w:rsidRPr="006825E1">
        <w:t>spectrum licence</w:t>
      </w:r>
      <w:bookmarkEnd w:id="2"/>
    </w:p>
    <w:p w14:paraId="7D9E2746" w14:textId="77777777" w:rsidR="00822ED5" w:rsidRPr="006825E1" w:rsidRDefault="00822ED5" w:rsidP="00822ED5">
      <w:pPr>
        <w:spacing w:after="80"/>
        <w:rPr>
          <w:rFonts w:cs="Arial"/>
          <w:u w:val="single"/>
        </w:rPr>
      </w:pPr>
      <w:r w:rsidRPr="006825E1">
        <w:rPr>
          <w:rFonts w:cs="Arial"/>
          <w:u w:val="single"/>
        </w:rPr>
        <w:t>In-band emission limit:</w:t>
      </w:r>
    </w:p>
    <w:p w14:paraId="7D9E2747" w14:textId="77777777" w:rsidR="00822ED5" w:rsidRDefault="00822ED5" w:rsidP="00822ED5">
      <w:pPr>
        <w:pStyle w:val="ListParagraph"/>
        <w:spacing w:after="80"/>
        <w:ind w:left="1440"/>
        <w:rPr>
          <w:rFonts w:ascii="Arial" w:hAnsi="Arial" w:cs="Arial"/>
        </w:rPr>
      </w:pPr>
    </w:p>
    <w:p w14:paraId="7D9E2748" w14:textId="55C99A9C" w:rsidR="00822ED5" w:rsidRDefault="00AF28FA" w:rsidP="00822ED5">
      <w:pPr>
        <w:pStyle w:val="ListParagraph"/>
        <w:numPr>
          <w:ilvl w:val="0"/>
          <w:numId w:val="2"/>
        </w:numPr>
        <w:spacing w:after="80"/>
        <w:rPr>
          <w:rFonts w:ascii="Arial" w:hAnsi="Arial" w:cs="Arial"/>
        </w:rPr>
      </w:pPr>
      <w:r>
        <w:rPr>
          <w:rFonts w:ascii="Arial" w:hAnsi="Arial" w:cs="Arial"/>
        </w:rPr>
        <w:t>Generally, a maximum radiate mean power of 68 dBm/5 MHz EIRP per</w:t>
      </w:r>
      <w:r w:rsidR="00822ED5">
        <w:rPr>
          <w:rFonts w:ascii="Arial" w:hAnsi="Arial" w:cs="Arial"/>
        </w:rPr>
        <w:t xml:space="preserve"> cell/sector;</w:t>
      </w:r>
    </w:p>
    <w:p w14:paraId="7D9E2749" w14:textId="10C4EDC2" w:rsidR="00822ED5" w:rsidRDefault="00AF28FA" w:rsidP="00822ED5">
      <w:pPr>
        <w:pStyle w:val="ListParagraph"/>
        <w:numPr>
          <w:ilvl w:val="0"/>
          <w:numId w:val="2"/>
        </w:numPr>
        <w:spacing w:after="80"/>
        <w:rPr>
          <w:rFonts w:ascii="Arial" w:hAnsi="Arial" w:cs="Arial"/>
        </w:rPr>
      </w:pPr>
      <w:r>
        <w:rPr>
          <w:rFonts w:ascii="Arial" w:hAnsi="Arial" w:cs="Arial"/>
        </w:rPr>
        <w:t>25</w:t>
      </w:r>
      <w:r w:rsidR="00822ED5">
        <w:rPr>
          <w:rFonts w:ascii="Arial" w:hAnsi="Arial" w:cs="Arial"/>
        </w:rPr>
        <w:t xml:space="preserve"> dBm/5 MHz </w:t>
      </w:r>
      <w:r>
        <w:rPr>
          <w:rFonts w:ascii="Arial" w:hAnsi="Arial" w:cs="Arial"/>
        </w:rPr>
        <w:t xml:space="preserve">per </w:t>
      </w:r>
      <w:r w:rsidR="00822ED5">
        <w:rPr>
          <w:rFonts w:ascii="Arial" w:hAnsi="Arial" w:cs="Arial"/>
        </w:rPr>
        <w:t>cell/sector for a restricted use block in the upper 5 MHz of a spectrum licence that is adjacent to another spectrum licence.</w:t>
      </w:r>
    </w:p>
    <w:p w14:paraId="7D9E274A" w14:textId="0EEF7978" w:rsidR="00822ED5" w:rsidRDefault="00822ED5" w:rsidP="00822ED5">
      <w:pPr>
        <w:spacing w:before="240" w:after="80"/>
        <w:rPr>
          <w:rFonts w:cs="Arial"/>
          <w:u w:val="single"/>
        </w:rPr>
      </w:pPr>
      <w:r>
        <w:rPr>
          <w:rFonts w:cs="Arial"/>
        </w:rPr>
        <w:t xml:space="preserve">Note that adjacent band spectrum licensees can come to agreement to allow higher in-band emissions within the 5 MHz restricted use block, up to a maximum of </w:t>
      </w:r>
      <w:r w:rsidR="00AF28FA">
        <w:rPr>
          <w:rFonts w:cs="Arial"/>
        </w:rPr>
        <w:t>68</w:t>
      </w:r>
      <w:r>
        <w:rPr>
          <w:rFonts w:cs="Arial"/>
        </w:rPr>
        <w:t xml:space="preserve"> dBm/5 MHz</w:t>
      </w:r>
      <w:r w:rsidR="00AF28FA">
        <w:rPr>
          <w:rFonts w:cs="Arial"/>
        </w:rPr>
        <w:t xml:space="preserve"> EIRP</w:t>
      </w:r>
    </w:p>
    <w:p w14:paraId="7D9E274B" w14:textId="77777777" w:rsidR="00822ED5" w:rsidRPr="006825E1" w:rsidRDefault="00822ED5" w:rsidP="00822ED5">
      <w:pPr>
        <w:spacing w:before="240" w:after="80"/>
        <w:rPr>
          <w:rFonts w:cs="Arial"/>
          <w:u w:val="single"/>
        </w:rPr>
      </w:pPr>
      <w:r w:rsidRPr="006825E1">
        <w:rPr>
          <w:rFonts w:cs="Arial"/>
          <w:u w:val="single"/>
        </w:rPr>
        <w:t>Unwanted emission limits:</w:t>
      </w:r>
    </w:p>
    <w:p w14:paraId="7D9E274C" w14:textId="77777777" w:rsidR="00822ED5" w:rsidRDefault="00822ED5" w:rsidP="00822ED5">
      <w:pPr>
        <w:spacing w:before="240" w:after="80"/>
        <w:rPr>
          <w:rFonts w:cs="Arial"/>
        </w:rPr>
      </w:pPr>
      <w:r>
        <w:rPr>
          <w:rFonts w:cs="Arial"/>
        </w:rPr>
        <w:t xml:space="preserve">Note that adjacent band spectrum licensees can come to agreement to employ different unwanted emission levels within their respective spectrum licence space. </w:t>
      </w:r>
    </w:p>
    <w:p w14:paraId="7D9E274D" w14:textId="77777777" w:rsidR="00822ED5" w:rsidRDefault="00822ED5" w:rsidP="00822ED5">
      <w:pPr>
        <w:spacing w:before="120" w:after="80"/>
        <w:rPr>
          <w:rFonts w:cs="Arial"/>
        </w:rPr>
      </w:pPr>
    </w:p>
    <w:p w14:paraId="7D9E274E" w14:textId="77777777" w:rsidR="00822ED5" w:rsidRDefault="00822ED5" w:rsidP="00822ED5">
      <w:pPr>
        <w:autoSpaceDE w:val="0"/>
        <w:autoSpaceDN w:val="0"/>
        <w:adjustRightInd w:val="0"/>
        <w:spacing w:after="0" w:line="240" w:lineRule="auto"/>
        <w:ind w:left="852" w:right="867"/>
        <w:rPr>
          <w:rFonts w:ascii="TimesNewRoman,Bold" w:hAnsi="TimesNewRoman,Bold" w:cs="TimesNewRoman,Bold"/>
          <w:b/>
          <w:bCs/>
          <w:sz w:val="18"/>
          <w:szCs w:val="18"/>
        </w:rPr>
      </w:pPr>
      <w:r w:rsidRPr="008B3773">
        <w:rPr>
          <w:rFonts w:cs="Arial"/>
          <w:b/>
          <w:sz w:val="18"/>
          <w:szCs w:val="18"/>
        </w:rPr>
        <w:t>Note 1</w:t>
      </w:r>
      <w:r w:rsidRPr="008B3773">
        <w:rPr>
          <w:rFonts w:cs="Arial"/>
          <w:sz w:val="18"/>
          <w:szCs w:val="18"/>
        </w:rPr>
        <w:t xml:space="preserve">: </w:t>
      </w:r>
      <w:r w:rsidRPr="008B3773">
        <w:rPr>
          <w:rFonts w:ascii="TimesNewRoman,Bold" w:hAnsi="TimesNewRoman,Bold" w:cs="TimesNewRoman,Bold"/>
          <w:bCs/>
          <w:sz w:val="18"/>
          <w:szCs w:val="18"/>
        </w:rPr>
        <w:t>f</w:t>
      </w:r>
      <w:r w:rsidRPr="008B3773">
        <w:rPr>
          <w:rFonts w:ascii="TimesNewRoman,Bold" w:hAnsi="TimesNewRoman,Bold" w:cs="TimesNewRoman,Bold"/>
          <w:bCs/>
          <w:sz w:val="18"/>
          <w:szCs w:val="18"/>
          <w:vertAlign w:val="subscript"/>
        </w:rPr>
        <w:t xml:space="preserve">offset </w:t>
      </w:r>
      <w:r w:rsidRPr="008B3773">
        <w:rPr>
          <w:rFonts w:ascii="TimesNewRoman" w:hAnsi="TimesNewRoman" w:cs="TimesNewRoman"/>
          <w:sz w:val="18"/>
          <w:szCs w:val="18"/>
        </w:rPr>
        <w:t xml:space="preserve">is the frequency offset from the upper or lower frequency limits </w:t>
      </w:r>
      <w:r>
        <w:rPr>
          <w:rFonts w:ascii="TimesNewRoman" w:hAnsi="TimesNewRoman" w:cs="TimesNewRoman"/>
          <w:sz w:val="18"/>
          <w:szCs w:val="18"/>
        </w:rPr>
        <w:t>of the licence</w:t>
      </w:r>
      <w:r w:rsidRPr="008B3773">
        <w:rPr>
          <w:rFonts w:ascii="TimesNewRoman" w:hAnsi="TimesNewRoman" w:cs="TimesNewRoman"/>
          <w:sz w:val="18"/>
          <w:szCs w:val="18"/>
        </w:rPr>
        <w:t>. The closest -3dB point of the measurement bandwidth to the upper or lower frequency limits of the licence is placed at</w:t>
      </w:r>
      <w:r>
        <w:rPr>
          <w:rFonts w:ascii="TimesNewRoman" w:hAnsi="TimesNewRoman" w:cs="TimesNewRoman"/>
          <w:sz w:val="18"/>
          <w:szCs w:val="18"/>
        </w:rPr>
        <w:t xml:space="preserve"> </w:t>
      </w:r>
      <w:r w:rsidRPr="008B3773">
        <w:rPr>
          <w:rFonts w:ascii="TimesNewRoman,Bold" w:hAnsi="TimesNewRoman,Bold" w:cs="TimesNewRoman,Bold"/>
          <w:bCs/>
          <w:sz w:val="18"/>
          <w:szCs w:val="18"/>
        </w:rPr>
        <w:t>f</w:t>
      </w:r>
      <w:r w:rsidRPr="008B3773">
        <w:rPr>
          <w:rFonts w:ascii="TimesNewRoman,Bold" w:hAnsi="TimesNewRoman,Bold" w:cs="TimesNewRoman,Bold"/>
          <w:bCs/>
          <w:sz w:val="18"/>
          <w:szCs w:val="18"/>
          <w:vertAlign w:val="subscript"/>
        </w:rPr>
        <w:t>offset</w:t>
      </w:r>
      <w:r w:rsidRPr="008B3773">
        <w:rPr>
          <w:rFonts w:ascii="TimesNewRoman,Bold" w:hAnsi="TimesNewRoman,Bold" w:cs="TimesNewRoman,Bold"/>
          <w:b/>
          <w:bCs/>
          <w:sz w:val="18"/>
          <w:szCs w:val="18"/>
        </w:rPr>
        <w:t>.</w:t>
      </w:r>
    </w:p>
    <w:p w14:paraId="7D9E275B" w14:textId="77777777" w:rsidR="00822ED5" w:rsidRPr="00154B3C" w:rsidRDefault="00822ED5" w:rsidP="00822ED5">
      <w:pPr>
        <w:autoSpaceDE w:val="0"/>
        <w:autoSpaceDN w:val="0"/>
        <w:adjustRightInd w:val="0"/>
        <w:spacing w:after="0" w:line="240" w:lineRule="auto"/>
        <w:ind w:right="867"/>
        <w:rPr>
          <w:rFonts w:cs="Arial"/>
          <w:b/>
          <w:sz w:val="18"/>
          <w:szCs w:val="18"/>
        </w:rPr>
      </w:pPr>
    </w:p>
    <w:p w14:paraId="2A829D60" w14:textId="6E0F7A4A" w:rsidR="00B64256" w:rsidRDefault="002C79C9" w:rsidP="00DC0503">
      <w:pPr>
        <w:spacing w:after="120"/>
        <w:rPr>
          <w:rFonts w:cs="Arial"/>
        </w:rPr>
      </w:pPr>
      <w:r>
        <w:t>The limits proposed are b</w:t>
      </w:r>
      <w:r w:rsidR="00051F83" w:rsidRPr="002C79C9">
        <w:rPr>
          <w:rFonts w:cs="Arial"/>
        </w:rPr>
        <w:t xml:space="preserve">ased largely on current </w:t>
      </w:r>
      <w:r w:rsidR="007D119E">
        <w:rPr>
          <w:rFonts w:cs="Arial"/>
        </w:rPr>
        <w:t xml:space="preserve">the </w:t>
      </w:r>
      <w:r w:rsidR="00051F83" w:rsidRPr="002C79C9">
        <w:rPr>
          <w:rFonts w:cs="Arial"/>
        </w:rPr>
        <w:t xml:space="preserve">3.4 GHz </w:t>
      </w:r>
      <w:r w:rsidR="007D119E">
        <w:rPr>
          <w:rFonts w:cs="Arial"/>
        </w:rPr>
        <w:t xml:space="preserve">spectrum licence </w:t>
      </w:r>
      <w:r w:rsidR="00051F83" w:rsidRPr="002C79C9">
        <w:rPr>
          <w:rFonts w:cs="Arial"/>
        </w:rPr>
        <w:t>limits</w:t>
      </w:r>
      <w:r w:rsidR="00B64256">
        <w:rPr>
          <w:rFonts w:cs="Arial"/>
        </w:rPr>
        <w:t xml:space="preserve"> with the following exceptions:</w:t>
      </w:r>
    </w:p>
    <w:p w14:paraId="7F876FF0" w14:textId="7C7B59FF" w:rsidR="00AF28FA" w:rsidRPr="00B64256" w:rsidRDefault="00B64256" w:rsidP="00B64256">
      <w:pPr>
        <w:pStyle w:val="ListParagraph"/>
        <w:numPr>
          <w:ilvl w:val="0"/>
          <w:numId w:val="11"/>
        </w:numPr>
        <w:spacing w:after="120"/>
        <w:rPr>
          <w:rFonts w:ascii="Arial" w:hAnsi="Arial"/>
        </w:rPr>
      </w:pPr>
      <w:r w:rsidRPr="00B64256">
        <w:rPr>
          <w:rFonts w:ascii="Arial" w:hAnsi="Arial"/>
        </w:rPr>
        <w:t>T</w:t>
      </w:r>
      <w:r w:rsidR="00DC0503" w:rsidRPr="00B64256">
        <w:rPr>
          <w:rFonts w:ascii="Arial" w:hAnsi="Arial"/>
        </w:rPr>
        <w:t>he</w:t>
      </w:r>
      <w:r w:rsidR="00AF28FA" w:rsidRPr="00B64256">
        <w:rPr>
          <w:rFonts w:ascii="Arial" w:hAnsi="Arial"/>
        </w:rPr>
        <w:t xml:space="preserve"> </w:t>
      </w:r>
      <w:r w:rsidR="00DC0503" w:rsidRPr="00B64256">
        <w:rPr>
          <w:rFonts w:ascii="Arial" w:hAnsi="Arial"/>
        </w:rPr>
        <w:t xml:space="preserve">frequency </w:t>
      </w:r>
      <w:r>
        <w:rPr>
          <w:rFonts w:ascii="Arial" w:hAnsi="Arial"/>
        </w:rPr>
        <w:t>range that</w:t>
      </w:r>
      <w:r w:rsidR="00DC0503" w:rsidRPr="00B64256">
        <w:rPr>
          <w:rFonts w:ascii="Arial" w:hAnsi="Arial"/>
        </w:rPr>
        <w:t xml:space="preserve"> the limits in Table 1 apply has </w:t>
      </w:r>
      <w:r w:rsidR="00AF28FA" w:rsidRPr="00B64256">
        <w:rPr>
          <w:rFonts w:ascii="Arial" w:hAnsi="Arial"/>
        </w:rPr>
        <w:t>been</w:t>
      </w:r>
      <w:r w:rsidR="00DC0503" w:rsidRPr="00B64256">
        <w:rPr>
          <w:rFonts w:ascii="Arial" w:hAnsi="Arial"/>
        </w:rPr>
        <w:t xml:space="preserve"> expanded</w:t>
      </w:r>
      <w:r w:rsidRPr="00B64256">
        <w:rPr>
          <w:rFonts w:ascii="Arial" w:hAnsi="Arial"/>
        </w:rPr>
        <w:t>;</w:t>
      </w:r>
    </w:p>
    <w:p w14:paraId="63206FAD" w14:textId="69137F0D" w:rsidR="00B64256" w:rsidRPr="00B64256" w:rsidRDefault="00B64256" w:rsidP="00B64256">
      <w:pPr>
        <w:pStyle w:val="ListParagraph"/>
        <w:numPr>
          <w:ilvl w:val="0"/>
          <w:numId w:val="11"/>
        </w:numPr>
        <w:spacing w:after="120"/>
        <w:rPr>
          <w:rFonts w:ascii="Arial" w:hAnsi="Arial"/>
        </w:rPr>
      </w:pPr>
      <w:r w:rsidRPr="00B64256">
        <w:rPr>
          <w:rFonts w:ascii="Arial" w:hAnsi="Arial"/>
        </w:rPr>
        <w:t xml:space="preserve">The upper limit frequency limit for emissions in </w:t>
      </w:r>
      <w:r>
        <w:rPr>
          <w:rFonts w:ascii="Arial" w:hAnsi="Arial"/>
        </w:rPr>
        <w:t>T</w:t>
      </w:r>
      <w:r w:rsidRPr="00B64256">
        <w:rPr>
          <w:rFonts w:ascii="Arial" w:hAnsi="Arial"/>
        </w:rPr>
        <w:t>ables 2 and 3 is set at 19 GHz. This</w:t>
      </w:r>
      <w:bookmarkStart w:id="3" w:name="_GoBack"/>
      <w:bookmarkEnd w:id="3"/>
      <w:r w:rsidRPr="00B64256">
        <w:rPr>
          <w:rFonts w:ascii="Arial" w:hAnsi="Arial"/>
        </w:rPr>
        <w:t xml:space="preserve"> represents the fifth harmonic of the frequency 3.8 GHz.</w:t>
      </w:r>
    </w:p>
    <w:p w14:paraId="7D9E275C" w14:textId="180481F8" w:rsidR="00822ED5" w:rsidRPr="00AF28FA" w:rsidRDefault="002C79C9" w:rsidP="00AF28FA">
      <w:pPr>
        <w:autoSpaceDE w:val="0"/>
        <w:autoSpaceDN w:val="0"/>
        <w:adjustRightInd w:val="0"/>
        <w:spacing w:before="120" w:line="240" w:lineRule="auto"/>
        <w:ind w:right="867"/>
      </w:pPr>
      <w:r w:rsidRPr="00AF28FA">
        <w:t>The limits proposed assume</w:t>
      </w:r>
      <w:r w:rsidR="00051F83" w:rsidRPr="00AF28FA">
        <w:t xml:space="preserve"> </w:t>
      </w:r>
      <w:r w:rsidRPr="00AF28FA">
        <w:t xml:space="preserve">either </w:t>
      </w:r>
      <w:r w:rsidR="00822ED5" w:rsidRPr="00AF28FA">
        <w:t>synchronised operation</w:t>
      </w:r>
      <w:r w:rsidR="00051F83" w:rsidRPr="00AF28FA">
        <w:t xml:space="preserve"> or an</w:t>
      </w:r>
      <w:r w:rsidR="00822ED5" w:rsidRPr="00AF28FA">
        <w:t xml:space="preserve"> expectation that licensees work together to manage interference for unsynchronise</w:t>
      </w:r>
      <w:r w:rsidR="00DC0503">
        <w:t>d or semi-synchronised services.</w:t>
      </w:r>
    </w:p>
    <w:p w14:paraId="7D9E275D" w14:textId="629196CE" w:rsidR="00DC0503" w:rsidRDefault="00DC0503">
      <w:pPr>
        <w:spacing w:after="160" w:line="259" w:lineRule="auto"/>
        <w:rPr>
          <w:rFonts w:cs="Arial"/>
        </w:rPr>
      </w:pPr>
      <w:r>
        <w:rPr>
          <w:rFonts w:cs="Arial"/>
        </w:rPr>
        <w:br w:type="page"/>
      </w:r>
    </w:p>
    <w:p w14:paraId="7D9E275E" w14:textId="77777777" w:rsidR="0061404A" w:rsidRDefault="0061404A" w:rsidP="00822ED5">
      <w:pPr>
        <w:spacing w:after="0" w:line="240" w:lineRule="auto"/>
        <w:rPr>
          <w:rFonts w:cs="Arial"/>
        </w:rPr>
      </w:pPr>
    </w:p>
    <w:p w14:paraId="7D9E275F" w14:textId="7E2F1B57" w:rsidR="00822ED5" w:rsidRPr="00CE740B" w:rsidRDefault="00822ED5" w:rsidP="00822ED5">
      <w:pPr>
        <w:pStyle w:val="ACMATableHeader"/>
        <w:spacing w:line="240" w:lineRule="atLeast"/>
      </w:pPr>
      <w:r>
        <w:rPr>
          <w:rFonts w:cs="Arial"/>
        </w:rPr>
        <w:t>T</w:t>
      </w:r>
      <w:r w:rsidRPr="00CE740B">
        <w:rPr>
          <w:rFonts w:cs="Arial"/>
        </w:rPr>
        <w:t xml:space="preserve">ransmitter </w:t>
      </w:r>
      <w:r>
        <w:rPr>
          <w:rFonts w:cs="Arial"/>
        </w:rPr>
        <w:t>unwanted</w:t>
      </w:r>
      <w:r w:rsidRPr="00CE740B">
        <w:rPr>
          <w:rFonts w:cs="Arial"/>
        </w:rPr>
        <w:t xml:space="preserve"> emission limits </w:t>
      </w:r>
      <w:r>
        <w:rPr>
          <w:rFonts w:cs="Arial"/>
        </w:rPr>
        <w:t xml:space="preserve">within the </w:t>
      </w:r>
      <w:r w:rsidR="002C79C9">
        <w:rPr>
          <w:rFonts w:cs="Arial"/>
        </w:rPr>
        <w:t>338</w:t>
      </w:r>
      <w:r w:rsidRPr="00992F3E">
        <w:rPr>
          <w:rFonts w:cs="Arial"/>
        </w:rPr>
        <w:t>0-</w:t>
      </w:r>
      <w:r w:rsidR="00721556">
        <w:rPr>
          <w:rFonts w:cs="Arial"/>
        </w:rPr>
        <w:t>372</w:t>
      </w:r>
      <w:r w:rsidRPr="00992F3E">
        <w:rPr>
          <w:rFonts w:cs="Arial"/>
        </w:rPr>
        <w:t>0 MHz</w:t>
      </w:r>
      <w:r w:rsidRPr="00CE740B">
        <w:rPr>
          <w:rFonts w:cs="Arial"/>
        </w:rPr>
        <w:t xml:space="preserve"> frequency band</w:t>
      </w:r>
      <w:r>
        <w:rPr>
          <w:rFonts w:cs="Arial"/>
        </w:rPr>
        <w:t xml:space="preserve"> – registered devices</w:t>
      </w:r>
      <w:r>
        <w:t>.</w:t>
      </w:r>
    </w:p>
    <w:tbl>
      <w:tblPr>
        <w:tblStyle w:val="TableGrid"/>
        <w:tblW w:w="6132" w:type="dxa"/>
        <w:jc w:val="center"/>
        <w:tblLook w:val="04A0" w:firstRow="1" w:lastRow="0" w:firstColumn="1" w:lastColumn="0" w:noHBand="0" w:noVBand="1"/>
      </w:tblPr>
      <w:tblGrid>
        <w:gridCol w:w="2262"/>
        <w:gridCol w:w="2270"/>
        <w:gridCol w:w="1600"/>
      </w:tblGrid>
      <w:tr w:rsidR="00822ED5" w14:paraId="7D9E2763" w14:textId="77777777" w:rsidTr="008F7F42">
        <w:trPr>
          <w:jc w:val="center"/>
        </w:trPr>
        <w:tc>
          <w:tcPr>
            <w:tcW w:w="2262" w:type="dxa"/>
            <w:shd w:val="clear" w:color="auto" w:fill="BFBFBF" w:themeFill="background1" w:themeFillShade="BF"/>
          </w:tcPr>
          <w:p w14:paraId="7D9E2760" w14:textId="77777777" w:rsidR="00822ED5" w:rsidRPr="008B3773" w:rsidRDefault="00822ED5" w:rsidP="008F7F42">
            <w:pPr>
              <w:pStyle w:val="ListParagraph"/>
              <w:ind w:left="0"/>
              <w:jc w:val="center"/>
              <w:rPr>
                <w:rFonts w:ascii="Arial" w:hAnsi="Arial" w:cs="Arial"/>
                <w:b/>
                <w:vertAlign w:val="superscript"/>
              </w:rPr>
            </w:pPr>
            <w:r w:rsidRPr="00CC1D60">
              <w:rPr>
                <w:rFonts w:ascii="Arial" w:hAnsi="Arial" w:cs="Arial"/>
                <w:b/>
              </w:rPr>
              <w:t>Frequency Range (f</w:t>
            </w:r>
            <w:r>
              <w:rPr>
                <w:rFonts w:ascii="Arial" w:hAnsi="Arial" w:cs="Arial"/>
                <w:b/>
                <w:vertAlign w:val="subscript"/>
              </w:rPr>
              <w:t>offset</w:t>
            </w:r>
            <w:r w:rsidRPr="00CC1D60">
              <w:rPr>
                <w:rFonts w:ascii="Arial" w:hAnsi="Arial" w:cs="Arial"/>
                <w:b/>
              </w:rPr>
              <w:t>)</w:t>
            </w:r>
            <w:r>
              <w:rPr>
                <w:rFonts w:ascii="Arial" w:hAnsi="Arial" w:cs="Arial"/>
                <w:b/>
                <w:vertAlign w:val="superscript"/>
              </w:rPr>
              <w:t>Note 1</w:t>
            </w:r>
          </w:p>
        </w:tc>
        <w:tc>
          <w:tcPr>
            <w:tcW w:w="2270" w:type="dxa"/>
            <w:shd w:val="clear" w:color="auto" w:fill="BFBFBF" w:themeFill="background1" w:themeFillShade="BF"/>
          </w:tcPr>
          <w:p w14:paraId="7D9E2761" w14:textId="4D5371CE" w:rsidR="00822ED5" w:rsidRPr="00CC1D60" w:rsidRDefault="00822ED5" w:rsidP="007379E7">
            <w:pPr>
              <w:pStyle w:val="ListParagraph"/>
              <w:ind w:left="0"/>
              <w:jc w:val="center"/>
              <w:rPr>
                <w:rFonts w:ascii="Arial" w:hAnsi="Arial" w:cs="Arial"/>
                <w:b/>
              </w:rPr>
            </w:pPr>
            <w:r>
              <w:rPr>
                <w:rFonts w:ascii="Arial" w:hAnsi="Arial" w:cs="Arial"/>
                <w:b/>
              </w:rPr>
              <w:t>Radiated Mean P</w:t>
            </w:r>
            <w:r w:rsidRPr="00CC1D60">
              <w:rPr>
                <w:rFonts w:ascii="Arial" w:hAnsi="Arial" w:cs="Arial"/>
                <w:b/>
              </w:rPr>
              <w:t>ower (dBm</w:t>
            </w:r>
            <w:r>
              <w:rPr>
                <w:rFonts w:ascii="Arial" w:hAnsi="Arial" w:cs="Arial"/>
                <w:b/>
              </w:rPr>
              <w:t xml:space="preserve"> EIRP</w:t>
            </w:r>
            <w:r w:rsidRPr="00CC1D60">
              <w:rPr>
                <w:rFonts w:ascii="Arial" w:hAnsi="Arial" w:cs="Arial"/>
                <w:b/>
              </w:rPr>
              <w:t>)</w:t>
            </w:r>
            <w:r>
              <w:rPr>
                <w:rFonts w:ascii="Arial" w:hAnsi="Arial" w:cs="Arial"/>
                <w:b/>
              </w:rPr>
              <w:t xml:space="preserve"> </w:t>
            </w:r>
          </w:p>
        </w:tc>
        <w:tc>
          <w:tcPr>
            <w:tcW w:w="1600" w:type="dxa"/>
            <w:shd w:val="clear" w:color="auto" w:fill="BFBFBF" w:themeFill="background1" w:themeFillShade="BF"/>
          </w:tcPr>
          <w:p w14:paraId="7D9E2762"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822ED5" w14:paraId="7D9E2767" w14:textId="77777777" w:rsidTr="008F7F42">
        <w:trPr>
          <w:jc w:val="center"/>
        </w:trPr>
        <w:tc>
          <w:tcPr>
            <w:tcW w:w="2262" w:type="dxa"/>
          </w:tcPr>
          <w:p w14:paraId="7D9E2764" w14:textId="77777777" w:rsidR="00822ED5" w:rsidRPr="00CE740B" w:rsidRDefault="00822ED5" w:rsidP="008F7F42">
            <w:pPr>
              <w:pStyle w:val="ListParagraph"/>
              <w:ind w:left="0"/>
              <w:jc w:val="center"/>
              <w:rPr>
                <w:rFonts w:ascii="Arial" w:hAnsi="Arial" w:cs="Arial"/>
                <w:sz w:val="18"/>
                <w:szCs w:val="18"/>
                <w:u w:val="single"/>
              </w:rPr>
            </w:pPr>
            <w:r w:rsidRPr="00CE740B">
              <w:rPr>
                <w:rFonts w:ascii="Arial" w:hAnsi="Arial" w:cs="Arial"/>
                <w:sz w:val="18"/>
                <w:szCs w:val="18"/>
              </w:rPr>
              <w:t>0 kHz ≤ f</w:t>
            </w:r>
            <w:r>
              <w:rPr>
                <w:rFonts w:ascii="Arial" w:hAnsi="Arial" w:cs="Arial"/>
                <w:sz w:val="18"/>
                <w:szCs w:val="18"/>
                <w:vertAlign w:val="subscript"/>
              </w:rPr>
              <w:t>offset</w:t>
            </w:r>
            <w:r w:rsidRPr="00CE740B">
              <w:rPr>
                <w:rFonts w:ascii="Arial" w:hAnsi="Arial" w:cs="Arial"/>
                <w:sz w:val="18"/>
                <w:szCs w:val="18"/>
              </w:rPr>
              <w:t xml:space="preserve"> ≤</w:t>
            </w:r>
            <w:r>
              <w:rPr>
                <w:rFonts w:ascii="Arial" w:hAnsi="Arial" w:cs="Arial"/>
                <w:sz w:val="18"/>
                <w:szCs w:val="18"/>
              </w:rPr>
              <w:t xml:space="preserve"> 5 M</w:t>
            </w:r>
            <w:r w:rsidRPr="00CE740B">
              <w:rPr>
                <w:rFonts w:ascii="Arial" w:hAnsi="Arial" w:cs="Arial"/>
                <w:sz w:val="18"/>
                <w:szCs w:val="18"/>
              </w:rPr>
              <w:t>Hz</w:t>
            </w:r>
          </w:p>
        </w:tc>
        <w:tc>
          <w:tcPr>
            <w:tcW w:w="2270" w:type="dxa"/>
          </w:tcPr>
          <w:p w14:paraId="7D9E2765" w14:textId="77777777" w:rsidR="00822ED5" w:rsidRPr="008B3773" w:rsidRDefault="00822ED5" w:rsidP="008F7F42">
            <w:pPr>
              <w:pStyle w:val="ListParagraph"/>
              <w:ind w:left="0"/>
              <w:jc w:val="center"/>
              <w:rPr>
                <w:rFonts w:ascii="Arial" w:hAnsi="Arial" w:cs="Arial"/>
                <w:sz w:val="18"/>
                <w:szCs w:val="18"/>
                <w:vertAlign w:val="subscript"/>
              </w:rPr>
            </w:pPr>
            <w:r>
              <w:rPr>
                <w:rFonts w:ascii="Arial" w:hAnsi="Arial" w:cs="Arial"/>
                <w:sz w:val="18"/>
                <w:szCs w:val="18"/>
              </w:rPr>
              <w:t>10 – (7/5).f</w:t>
            </w:r>
            <w:r>
              <w:rPr>
                <w:rFonts w:ascii="Arial" w:hAnsi="Arial" w:cs="Arial"/>
                <w:sz w:val="18"/>
                <w:szCs w:val="18"/>
                <w:vertAlign w:val="subscript"/>
              </w:rPr>
              <w:t>offset</w:t>
            </w:r>
            <w:r w:rsidRPr="008B3773">
              <w:rPr>
                <w:rFonts w:ascii="Arial" w:hAnsi="Arial" w:cs="Arial"/>
                <w:sz w:val="18"/>
                <w:szCs w:val="18"/>
              </w:rPr>
              <w:t>(MHz)</w:t>
            </w:r>
          </w:p>
        </w:tc>
        <w:tc>
          <w:tcPr>
            <w:tcW w:w="1600" w:type="dxa"/>
          </w:tcPr>
          <w:p w14:paraId="7D9E2766"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100 kHz</w:t>
            </w:r>
          </w:p>
        </w:tc>
      </w:tr>
      <w:tr w:rsidR="00822ED5" w14:paraId="7D9E276B" w14:textId="77777777" w:rsidTr="008F7F42">
        <w:trPr>
          <w:jc w:val="center"/>
        </w:trPr>
        <w:tc>
          <w:tcPr>
            <w:tcW w:w="2262" w:type="dxa"/>
          </w:tcPr>
          <w:p w14:paraId="7D9E2768"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5 MHz</w:t>
            </w:r>
            <w:r w:rsidRPr="00CE740B">
              <w:rPr>
                <w:rFonts w:ascii="Arial" w:hAnsi="Arial" w:cs="Arial"/>
                <w:sz w:val="18"/>
                <w:szCs w:val="18"/>
              </w:rPr>
              <w:t>≤ f</w:t>
            </w:r>
            <w:r>
              <w:rPr>
                <w:rFonts w:ascii="Arial" w:hAnsi="Arial" w:cs="Arial"/>
                <w:sz w:val="18"/>
                <w:szCs w:val="18"/>
                <w:vertAlign w:val="subscript"/>
              </w:rPr>
              <w:t>offset</w:t>
            </w:r>
            <w:r w:rsidRPr="00CE740B">
              <w:rPr>
                <w:rFonts w:ascii="Arial" w:hAnsi="Arial" w:cs="Arial"/>
                <w:sz w:val="18"/>
                <w:szCs w:val="18"/>
              </w:rPr>
              <w:t xml:space="preserve"> ≤</w:t>
            </w:r>
            <w:r>
              <w:rPr>
                <w:rFonts w:ascii="Arial" w:hAnsi="Arial" w:cs="Arial"/>
                <w:sz w:val="18"/>
                <w:szCs w:val="18"/>
              </w:rPr>
              <w:t xml:space="preserve"> 10 M</w:t>
            </w:r>
            <w:r w:rsidRPr="00CE740B">
              <w:rPr>
                <w:rFonts w:ascii="Arial" w:hAnsi="Arial" w:cs="Arial"/>
                <w:sz w:val="18"/>
                <w:szCs w:val="18"/>
              </w:rPr>
              <w:t>Hz</w:t>
            </w:r>
          </w:p>
        </w:tc>
        <w:tc>
          <w:tcPr>
            <w:tcW w:w="2270" w:type="dxa"/>
          </w:tcPr>
          <w:p w14:paraId="7D9E2769"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w:t>
            </w:r>
          </w:p>
        </w:tc>
        <w:tc>
          <w:tcPr>
            <w:tcW w:w="1600" w:type="dxa"/>
          </w:tcPr>
          <w:p w14:paraId="7D9E276A"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100 kHz</w:t>
            </w:r>
          </w:p>
        </w:tc>
      </w:tr>
      <w:tr w:rsidR="00822ED5" w14:paraId="7D9E276F" w14:textId="77777777" w:rsidTr="008F7F42">
        <w:trPr>
          <w:jc w:val="center"/>
        </w:trPr>
        <w:tc>
          <w:tcPr>
            <w:tcW w:w="2262" w:type="dxa"/>
          </w:tcPr>
          <w:p w14:paraId="7D9E276C" w14:textId="77777777" w:rsidR="00822ED5" w:rsidRPr="00CE740B" w:rsidRDefault="00822ED5" w:rsidP="008F7F42">
            <w:pPr>
              <w:pStyle w:val="ListParagraph"/>
              <w:ind w:left="0"/>
              <w:jc w:val="center"/>
              <w:rPr>
                <w:rFonts w:ascii="Arial" w:hAnsi="Arial" w:cs="Arial"/>
                <w:sz w:val="18"/>
                <w:szCs w:val="18"/>
              </w:rPr>
            </w:pPr>
            <w:r w:rsidRPr="00CE740B">
              <w:rPr>
                <w:rFonts w:ascii="Arial" w:hAnsi="Arial" w:cs="Arial"/>
                <w:sz w:val="18"/>
                <w:szCs w:val="18"/>
              </w:rPr>
              <w:t>f</w:t>
            </w:r>
            <w:r>
              <w:rPr>
                <w:rFonts w:ascii="Arial" w:hAnsi="Arial" w:cs="Arial"/>
                <w:sz w:val="18"/>
                <w:szCs w:val="18"/>
                <w:vertAlign w:val="subscript"/>
              </w:rPr>
              <w:t>offset</w:t>
            </w:r>
            <w:r>
              <w:rPr>
                <w:rFonts w:ascii="Arial" w:hAnsi="Arial" w:cs="Arial"/>
                <w:sz w:val="18"/>
                <w:szCs w:val="18"/>
              </w:rPr>
              <w:t xml:space="preserve"> ≥ 10 M</w:t>
            </w:r>
            <w:r w:rsidRPr="00CE740B">
              <w:rPr>
                <w:rFonts w:ascii="Arial" w:hAnsi="Arial" w:cs="Arial"/>
                <w:sz w:val="18"/>
                <w:szCs w:val="18"/>
              </w:rPr>
              <w:t>Hz</w:t>
            </w:r>
          </w:p>
        </w:tc>
        <w:tc>
          <w:tcPr>
            <w:tcW w:w="2270" w:type="dxa"/>
          </w:tcPr>
          <w:p w14:paraId="7D9E276D"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2</w:t>
            </w:r>
          </w:p>
        </w:tc>
        <w:tc>
          <w:tcPr>
            <w:tcW w:w="1600" w:type="dxa"/>
          </w:tcPr>
          <w:p w14:paraId="7D9E276E"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bl>
    <w:p w14:paraId="7D9E2770" w14:textId="77777777" w:rsidR="00822ED5" w:rsidRDefault="00822ED5" w:rsidP="00822ED5">
      <w:pPr>
        <w:spacing w:after="80"/>
        <w:rPr>
          <w:rFonts w:cs="Arial"/>
        </w:rPr>
      </w:pPr>
    </w:p>
    <w:p w14:paraId="7D9E2780" w14:textId="4503F767" w:rsidR="00822ED5" w:rsidRPr="00CE740B" w:rsidRDefault="00822ED5" w:rsidP="00822ED5">
      <w:pPr>
        <w:pStyle w:val="ACMATableHeader"/>
        <w:spacing w:line="240" w:lineRule="atLeast"/>
      </w:pPr>
      <w:r>
        <w:rPr>
          <w:rFonts w:cs="Arial"/>
        </w:rPr>
        <w:t>T</w:t>
      </w:r>
      <w:r w:rsidRPr="00CE740B">
        <w:rPr>
          <w:rFonts w:cs="Arial"/>
        </w:rPr>
        <w:t xml:space="preserve">ransmitter </w:t>
      </w:r>
      <w:r>
        <w:rPr>
          <w:rFonts w:cs="Arial"/>
        </w:rPr>
        <w:t>unwanted</w:t>
      </w:r>
      <w:r w:rsidRPr="00CE740B">
        <w:rPr>
          <w:rFonts w:cs="Arial"/>
        </w:rPr>
        <w:t xml:space="preserve"> emission limits outside the </w:t>
      </w:r>
      <w:r w:rsidR="00DC0503">
        <w:rPr>
          <w:rFonts w:cs="Arial"/>
        </w:rPr>
        <w:t>338</w:t>
      </w:r>
      <w:r w:rsidR="00DC0503" w:rsidRPr="00992F3E">
        <w:rPr>
          <w:rFonts w:cs="Arial"/>
        </w:rPr>
        <w:t>0-</w:t>
      </w:r>
      <w:r w:rsidR="00DC0503">
        <w:rPr>
          <w:rFonts w:cs="Arial"/>
        </w:rPr>
        <w:t>372</w:t>
      </w:r>
      <w:r w:rsidR="00DC0503" w:rsidRPr="00992F3E">
        <w:rPr>
          <w:rFonts w:cs="Arial"/>
        </w:rPr>
        <w:t>0 MHz</w:t>
      </w:r>
      <w:r w:rsidR="00DC0503" w:rsidRPr="00CE740B">
        <w:rPr>
          <w:rFonts w:cs="Arial"/>
        </w:rPr>
        <w:t xml:space="preserve"> </w:t>
      </w:r>
      <w:r w:rsidRPr="00CE740B">
        <w:rPr>
          <w:rFonts w:cs="Arial"/>
        </w:rPr>
        <w:t>frequency band</w:t>
      </w:r>
      <w:r>
        <w:rPr>
          <w:rFonts w:cs="Arial"/>
        </w:rPr>
        <w:t xml:space="preserve"> </w:t>
      </w:r>
      <w:r>
        <w:t>– registered devices</w:t>
      </w:r>
      <w:r>
        <w:rPr>
          <w:rFonts w:cs="Arial"/>
        </w:rPr>
        <w:t>.</w:t>
      </w:r>
    </w:p>
    <w:tbl>
      <w:tblPr>
        <w:tblStyle w:val="TableGrid"/>
        <w:tblW w:w="6132" w:type="dxa"/>
        <w:jc w:val="center"/>
        <w:tblLook w:val="04A0" w:firstRow="1" w:lastRow="0" w:firstColumn="1" w:lastColumn="0" w:noHBand="0" w:noVBand="1"/>
      </w:tblPr>
      <w:tblGrid>
        <w:gridCol w:w="2262"/>
        <w:gridCol w:w="2270"/>
        <w:gridCol w:w="1600"/>
      </w:tblGrid>
      <w:tr w:rsidR="00822ED5" w14:paraId="7D9E2785" w14:textId="77777777" w:rsidTr="008F7F42">
        <w:trPr>
          <w:jc w:val="center"/>
        </w:trPr>
        <w:tc>
          <w:tcPr>
            <w:tcW w:w="2262" w:type="dxa"/>
            <w:shd w:val="clear" w:color="auto" w:fill="BFBFBF" w:themeFill="background1" w:themeFillShade="BF"/>
          </w:tcPr>
          <w:p w14:paraId="7D9E2781"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Frequency Range (f)</w:t>
            </w:r>
          </w:p>
        </w:tc>
        <w:tc>
          <w:tcPr>
            <w:tcW w:w="2270" w:type="dxa"/>
            <w:shd w:val="clear" w:color="auto" w:fill="BFBFBF" w:themeFill="background1" w:themeFillShade="BF"/>
          </w:tcPr>
          <w:p w14:paraId="7D9E2783" w14:textId="49F0EC93" w:rsidR="00822ED5" w:rsidRPr="00CC1D60" w:rsidRDefault="00DC0503" w:rsidP="007379E7">
            <w:pPr>
              <w:pStyle w:val="ListParagraph"/>
              <w:ind w:left="0"/>
              <w:jc w:val="center"/>
              <w:rPr>
                <w:rFonts w:ascii="Arial" w:hAnsi="Arial" w:cs="Arial"/>
                <w:b/>
              </w:rPr>
            </w:pPr>
            <w:r>
              <w:rPr>
                <w:rFonts w:ascii="Arial" w:hAnsi="Arial" w:cs="Arial"/>
                <w:b/>
              </w:rPr>
              <w:t>Radiated Mean P</w:t>
            </w:r>
            <w:r w:rsidRPr="00CC1D60">
              <w:rPr>
                <w:rFonts w:ascii="Arial" w:hAnsi="Arial" w:cs="Arial"/>
                <w:b/>
              </w:rPr>
              <w:t>ower (dBm</w:t>
            </w:r>
            <w:r>
              <w:rPr>
                <w:rFonts w:ascii="Arial" w:hAnsi="Arial" w:cs="Arial"/>
                <w:b/>
              </w:rPr>
              <w:t xml:space="preserve"> EIRP</w:t>
            </w:r>
            <w:r w:rsidRPr="00CC1D60">
              <w:rPr>
                <w:rFonts w:ascii="Arial" w:hAnsi="Arial" w:cs="Arial"/>
                <w:b/>
              </w:rPr>
              <w:t>)</w:t>
            </w:r>
            <w:r>
              <w:rPr>
                <w:rFonts w:ascii="Arial" w:hAnsi="Arial" w:cs="Arial"/>
                <w:b/>
              </w:rPr>
              <w:t xml:space="preserve"> </w:t>
            </w:r>
          </w:p>
        </w:tc>
        <w:tc>
          <w:tcPr>
            <w:tcW w:w="1600" w:type="dxa"/>
            <w:shd w:val="clear" w:color="auto" w:fill="BFBFBF" w:themeFill="background1" w:themeFillShade="BF"/>
          </w:tcPr>
          <w:p w14:paraId="7D9E2784"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822ED5" w14:paraId="7D9E2789" w14:textId="77777777" w:rsidTr="008F7F42">
        <w:trPr>
          <w:jc w:val="center"/>
        </w:trPr>
        <w:tc>
          <w:tcPr>
            <w:tcW w:w="2262" w:type="dxa"/>
          </w:tcPr>
          <w:p w14:paraId="7D9E2786" w14:textId="77777777" w:rsidR="00822ED5" w:rsidRPr="00CE740B" w:rsidRDefault="00822ED5" w:rsidP="008F7F42">
            <w:pPr>
              <w:pStyle w:val="ListParagraph"/>
              <w:ind w:left="0"/>
              <w:jc w:val="center"/>
              <w:rPr>
                <w:rFonts w:ascii="Arial" w:hAnsi="Arial" w:cs="Arial"/>
                <w:sz w:val="18"/>
                <w:szCs w:val="18"/>
                <w:u w:val="single"/>
              </w:rPr>
            </w:pPr>
            <w:r w:rsidRPr="00CE740B">
              <w:rPr>
                <w:rFonts w:ascii="Arial" w:hAnsi="Arial" w:cs="Arial"/>
                <w:sz w:val="18"/>
                <w:szCs w:val="18"/>
              </w:rPr>
              <w:t>9 kHz ≤ f ≤ 150 kHz</w:t>
            </w:r>
          </w:p>
        </w:tc>
        <w:tc>
          <w:tcPr>
            <w:tcW w:w="2270" w:type="dxa"/>
          </w:tcPr>
          <w:p w14:paraId="7D9E2787"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788"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kHz</w:t>
            </w:r>
          </w:p>
        </w:tc>
      </w:tr>
      <w:tr w:rsidR="00822ED5" w14:paraId="7D9E278D" w14:textId="77777777" w:rsidTr="008F7F42">
        <w:trPr>
          <w:jc w:val="center"/>
        </w:trPr>
        <w:tc>
          <w:tcPr>
            <w:tcW w:w="2262" w:type="dxa"/>
          </w:tcPr>
          <w:p w14:paraId="7D9E278A"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150</w:t>
            </w:r>
            <w:r w:rsidRPr="005F2421">
              <w:rPr>
                <w:rFonts w:ascii="Arial" w:hAnsi="Arial" w:cs="Arial"/>
                <w:sz w:val="18"/>
                <w:szCs w:val="18"/>
              </w:rPr>
              <w:t xml:space="preserve"> kHz ≤ f ≤ </w:t>
            </w:r>
            <w:r>
              <w:rPr>
                <w:rFonts w:ascii="Arial" w:hAnsi="Arial" w:cs="Arial"/>
                <w:sz w:val="18"/>
                <w:szCs w:val="18"/>
              </w:rPr>
              <w:t>30 M</w:t>
            </w:r>
            <w:r w:rsidRPr="005F2421">
              <w:rPr>
                <w:rFonts w:ascii="Arial" w:hAnsi="Arial" w:cs="Arial"/>
                <w:sz w:val="18"/>
                <w:szCs w:val="18"/>
              </w:rPr>
              <w:t>Hz</w:t>
            </w:r>
          </w:p>
        </w:tc>
        <w:tc>
          <w:tcPr>
            <w:tcW w:w="2270" w:type="dxa"/>
          </w:tcPr>
          <w:p w14:paraId="7D9E278B"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78C"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 kHz</w:t>
            </w:r>
          </w:p>
        </w:tc>
      </w:tr>
      <w:tr w:rsidR="00822ED5" w14:paraId="7D9E2791" w14:textId="77777777" w:rsidTr="008F7F42">
        <w:trPr>
          <w:jc w:val="center"/>
        </w:trPr>
        <w:tc>
          <w:tcPr>
            <w:tcW w:w="2262" w:type="dxa"/>
          </w:tcPr>
          <w:p w14:paraId="7D9E278E"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r w:rsidRPr="005F2421">
              <w:rPr>
                <w:rFonts w:ascii="Arial" w:hAnsi="Arial" w:cs="Arial"/>
                <w:sz w:val="18"/>
                <w:szCs w:val="18"/>
              </w:rPr>
              <w:t xml:space="preserve"> </w:t>
            </w:r>
            <w:r>
              <w:rPr>
                <w:rFonts w:ascii="Arial" w:hAnsi="Arial" w:cs="Arial"/>
                <w:sz w:val="18"/>
                <w:szCs w:val="18"/>
              </w:rPr>
              <w:t>M</w:t>
            </w:r>
            <w:r w:rsidRPr="005F2421">
              <w:rPr>
                <w:rFonts w:ascii="Arial" w:hAnsi="Arial" w:cs="Arial"/>
                <w:sz w:val="18"/>
                <w:szCs w:val="18"/>
              </w:rPr>
              <w:t xml:space="preserve">Hz ≤ f ≤ </w:t>
            </w:r>
            <w:r>
              <w:rPr>
                <w:rFonts w:ascii="Arial" w:hAnsi="Arial" w:cs="Arial"/>
                <w:sz w:val="18"/>
                <w:szCs w:val="18"/>
              </w:rPr>
              <w:t>1 G</w:t>
            </w:r>
            <w:r w:rsidRPr="005F2421">
              <w:rPr>
                <w:rFonts w:ascii="Arial" w:hAnsi="Arial" w:cs="Arial"/>
                <w:sz w:val="18"/>
                <w:szCs w:val="18"/>
              </w:rPr>
              <w:t>Hz</w:t>
            </w:r>
          </w:p>
        </w:tc>
        <w:tc>
          <w:tcPr>
            <w:tcW w:w="2270" w:type="dxa"/>
          </w:tcPr>
          <w:p w14:paraId="7D9E278F"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790"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100 kHz</w:t>
            </w:r>
          </w:p>
        </w:tc>
      </w:tr>
      <w:tr w:rsidR="00822ED5" w14:paraId="7D9E2795" w14:textId="77777777" w:rsidTr="008F7F42">
        <w:trPr>
          <w:jc w:val="center"/>
        </w:trPr>
        <w:tc>
          <w:tcPr>
            <w:tcW w:w="2262" w:type="dxa"/>
          </w:tcPr>
          <w:p w14:paraId="7D9E2792"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w:t>
            </w:r>
            <w:r w:rsidRPr="005F2421">
              <w:rPr>
                <w:rFonts w:ascii="Arial" w:hAnsi="Arial" w:cs="Arial"/>
                <w:sz w:val="18"/>
                <w:szCs w:val="18"/>
              </w:rPr>
              <w:t xml:space="preserve"> </w:t>
            </w:r>
            <w:r>
              <w:rPr>
                <w:rFonts w:ascii="Arial" w:hAnsi="Arial" w:cs="Arial"/>
                <w:sz w:val="18"/>
                <w:szCs w:val="18"/>
              </w:rPr>
              <w:t>G</w:t>
            </w:r>
            <w:r w:rsidRPr="005F2421">
              <w:rPr>
                <w:rFonts w:ascii="Arial" w:hAnsi="Arial" w:cs="Arial"/>
                <w:sz w:val="18"/>
                <w:szCs w:val="18"/>
              </w:rPr>
              <w:t xml:space="preserve">Hz ≤ f ≤ </w:t>
            </w:r>
            <w:r>
              <w:rPr>
                <w:rFonts w:ascii="Arial" w:hAnsi="Arial" w:cs="Arial"/>
                <w:sz w:val="18"/>
                <w:szCs w:val="18"/>
              </w:rPr>
              <w:t>19 G</w:t>
            </w:r>
            <w:r w:rsidRPr="005F2421">
              <w:rPr>
                <w:rFonts w:ascii="Arial" w:hAnsi="Arial" w:cs="Arial"/>
                <w:sz w:val="18"/>
                <w:szCs w:val="18"/>
              </w:rPr>
              <w:t>Hz</w:t>
            </w:r>
          </w:p>
        </w:tc>
        <w:tc>
          <w:tcPr>
            <w:tcW w:w="2270" w:type="dxa"/>
          </w:tcPr>
          <w:p w14:paraId="7D9E2793"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p>
        </w:tc>
        <w:tc>
          <w:tcPr>
            <w:tcW w:w="1600" w:type="dxa"/>
          </w:tcPr>
          <w:p w14:paraId="7D9E2794"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bl>
    <w:p w14:paraId="7D9E2796" w14:textId="77777777" w:rsidR="00822ED5" w:rsidRDefault="00822ED5" w:rsidP="00822ED5">
      <w:pPr>
        <w:pStyle w:val="ListParagraph"/>
        <w:spacing w:after="80"/>
        <w:ind w:left="852"/>
        <w:rPr>
          <w:rFonts w:ascii="Arial" w:hAnsi="Arial" w:cs="Arial"/>
        </w:rPr>
      </w:pPr>
    </w:p>
    <w:p w14:paraId="7D9E2797" w14:textId="0D606D04" w:rsidR="00822ED5" w:rsidRPr="00CE740B" w:rsidRDefault="00822ED5" w:rsidP="00822ED5">
      <w:pPr>
        <w:pStyle w:val="ACMATableHeader"/>
        <w:spacing w:line="240" w:lineRule="atLeast"/>
      </w:pPr>
      <w:r>
        <w:rPr>
          <w:rFonts w:cs="Arial"/>
        </w:rPr>
        <w:t>Receiver</w:t>
      </w:r>
      <w:r w:rsidRPr="00CE740B">
        <w:rPr>
          <w:rFonts w:cs="Arial"/>
        </w:rPr>
        <w:t xml:space="preserve"> </w:t>
      </w:r>
      <w:r>
        <w:rPr>
          <w:rFonts w:cs="Arial"/>
        </w:rPr>
        <w:t>unwanted</w:t>
      </w:r>
      <w:r w:rsidRPr="00CE740B">
        <w:rPr>
          <w:rFonts w:cs="Arial"/>
        </w:rPr>
        <w:t xml:space="preserve"> emission limits outside the </w:t>
      </w:r>
      <w:r w:rsidR="00DC0503">
        <w:rPr>
          <w:rFonts w:cs="Arial"/>
        </w:rPr>
        <w:t>338</w:t>
      </w:r>
      <w:r w:rsidR="00DC0503" w:rsidRPr="00992F3E">
        <w:rPr>
          <w:rFonts w:cs="Arial"/>
        </w:rPr>
        <w:t>0-</w:t>
      </w:r>
      <w:r w:rsidR="00DC0503">
        <w:rPr>
          <w:rFonts w:cs="Arial"/>
        </w:rPr>
        <w:t>372</w:t>
      </w:r>
      <w:r w:rsidR="00DC0503" w:rsidRPr="00992F3E">
        <w:rPr>
          <w:rFonts w:cs="Arial"/>
        </w:rPr>
        <w:t>0 MHz</w:t>
      </w:r>
      <w:r w:rsidR="00DC0503" w:rsidRPr="00CE740B">
        <w:rPr>
          <w:rFonts w:cs="Arial"/>
        </w:rPr>
        <w:t xml:space="preserve"> </w:t>
      </w:r>
      <w:r w:rsidRPr="00CE740B">
        <w:rPr>
          <w:rFonts w:cs="Arial"/>
        </w:rPr>
        <w:t>frequency band</w:t>
      </w:r>
      <w:r>
        <w:rPr>
          <w:rFonts w:cs="Arial"/>
        </w:rPr>
        <w:t xml:space="preserve"> </w:t>
      </w:r>
      <w:r>
        <w:t>– registered devices.</w:t>
      </w:r>
    </w:p>
    <w:tbl>
      <w:tblPr>
        <w:tblStyle w:val="TableGrid"/>
        <w:tblW w:w="6132" w:type="dxa"/>
        <w:jc w:val="center"/>
        <w:tblLook w:val="04A0" w:firstRow="1" w:lastRow="0" w:firstColumn="1" w:lastColumn="0" w:noHBand="0" w:noVBand="1"/>
      </w:tblPr>
      <w:tblGrid>
        <w:gridCol w:w="2262"/>
        <w:gridCol w:w="2270"/>
        <w:gridCol w:w="1600"/>
      </w:tblGrid>
      <w:tr w:rsidR="00822ED5" w14:paraId="7D9E279C" w14:textId="77777777" w:rsidTr="008F7F42">
        <w:trPr>
          <w:jc w:val="center"/>
        </w:trPr>
        <w:tc>
          <w:tcPr>
            <w:tcW w:w="2262" w:type="dxa"/>
            <w:shd w:val="clear" w:color="auto" w:fill="BFBFBF" w:themeFill="background1" w:themeFillShade="BF"/>
          </w:tcPr>
          <w:p w14:paraId="7D9E2798"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Frequency Range (f)</w:t>
            </w:r>
          </w:p>
        </w:tc>
        <w:tc>
          <w:tcPr>
            <w:tcW w:w="2270" w:type="dxa"/>
            <w:shd w:val="clear" w:color="auto" w:fill="BFBFBF" w:themeFill="background1" w:themeFillShade="BF"/>
          </w:tcPr>
          <w:p w14:paraId="7D9E279A" w14:textId="5E7EA936" w:rsidR="00822ED5" w:rsidRPr="00CC1D60" w:rsidRDefault="00DC0503" w:rsidP="007379E7">
            <w:pPr>
              <w:pStyle w:val="ListParagraph"/>
              <w:ind w:left="0"/>
              <w:jc w:val="center"/>
              <w:rPr>
                <w:rFonts w:ascii="Arial" w:hAnsi="Arial" w:cs="Arial"/>
                <w:b/>
              </w:rPr>
            </w:pPr>
            <w:r>
              <w:rPr>
                <w:rFonts w:ascii="Arial" w:hAnsi="Arial" w:cs="Arial"/>
                <w:b/>
              </w:rPr>
              <w:t>Radiated Mean P</w:t>
            </w:r>
            <w:r w:rsidRPr="00CC1D60">
              <w:rPr>
                <w:rFonts w:ascii="Arial" w:hAnsi="Arial" w:cs="Arial"/>
                <w:b/>
              </w:rPr>
              <w:t>ower (dBm</w:t>
            </w:r>
            <w:r>
              <w:rPr>
                <w:rFonts w:ascii="Arial" w:hAnsi="Arial" w:cs="Arial"/>
                <w:b/>
              </w:rPr>
              <w:t xml:space="preserve"> EIRP</w:t>
            </w:r>
            <w:r w:rsidRPr="00CC1D60">
              <w:rPr>
                <w:rFonts w:ascii="Arial" w:hAnsi="Arial" w:cs="Arial"/>
                <w:b/>
              </w:rPr>
              <w:t>)</w:t>
            </w:r>
            <w:r>
              <w:rPr>
                <w:rFonts w:ascii="Arial" w:hAnsi="Arial" w:cs="Arial"/>
                <w:b/>
              </w:rPr>
              <w:t xml:space="preserve"> </w:t>
            </w:r>
          </w:p>
        </w:tc>
        <w:tc>
          <w:tcPr>
            <w:tcW w:w="1600" w:type="dxa"/>
            <w:shd w:val="clear" w:color="auto" w:fill="BFBFBF" w:themeFill="background1" w:themeFillShade="BF"/>
          </w:tcPr>
          <w:p w14:paraId="7D9E279B"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822ED5" w14:paraId="7D9E27A0" w14:textId="77777777" w:rsidTr="008F7F42">
        <w:trPr>
          <w:jc w:val="center"/>
        </w:trPr>
        <w:tc>
          <w:tcPr>
            <w:tcW w:w="2262" w:type="dxa"/>
          </w:tcPr>
          <w:p w14:paraId="7D9E279D"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r w:rsidRPr="005F2421">
              <w:rPr>
                <w:rFonts w:ascii="Arial" w:hAnsi="Arial" w:cs="Arial"/>
                <w:sz w:val="18"/>
                <w:szCs w:val="18"/>
              </w:rPr>
              <w:t xml:space="preserve"> </w:t>
            </w:r>
            <w:r>
              <w:rPr>
                <w:rFonts w:ascii="Arial" w:hAnsi="Arial" w:cs="Arial"/>
                <w:sz w:val="18"/>
                <w:szCs w:val="18"/>
              </w:rPr>
              <w:t>M</w:t>
            </w:r>
            <w:r w:rsidRPr="005F2421">
              <w:rPr>
                <w:rFonts w:ascii="Arial" w:hAnsi="Arial" w:cs="Arial"/>
                <w:sz w:val="18"/>
                <w:szCs w:val="18"/>
              </w:rPr>
              <w:t xml:space="preserve">Hz ≤ f ≤ </w:t>
            </w:r>
            <w:r>
              <w:rPr>
                <w:rFonts w:ascii="Arial" w:hAnsi="Arial" w:cs="Arial"/>
                <w:sz w:val="18"/>
                <w:szCs w:val="18"/>
              </w:rPr>
              <w:t>1 G</w:t>
            </w:r>
            <w:r w:rsidRPr="005F2421">
              <w:rPr>
                <w:rFonts w:ascii="Arial" w:hAnsi="Arial" w:cs="Arial"/>
                <w:sz w:val="18"/>
                <w:szCs w:val="18"/>
              </w:rPr>
              <w:t>Hz</w:t>
            </w:r>
          </w:p>
        </w:tc>
        <w:tc>
          <w:tcPr>
            <w:tcW w:w="2270" w:type="dxa"/>
          </w:tcPr>
          <w:p w14:paraId="7D9E279E"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-57</w:t>
            </w:r>
          </w:p>
        </w:tc>
        <w:tc>
          <w:tcPr>
            <w:tcW w:w="1600" w:type="dxa"/>
          </w:tcPr>
          <w:p w14:paraId="7D9E279F"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100 kHz</w:t>
            </w:r>
          </w:p>
        </w:tc>
      </w:tr>
      <w:tr w:rsidR="00822ED5" w14:paraId="7D9E27A4" w14:textId="77777777" w:rsidTr="008F7F42">
        <w:trPr>
          <w:jc w:val="center"/>
        </w:trPr>
        <w:tc>
          <w:tcPr>
            <w:tcW w:w="2262" w:type="dxa"/>
          </w:tcPr>
          <w:p w14:paraId="7D9E27A1"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w:t>
            </w:r>
            <w:r w:rsidRPr="005F2421">
              <w:rPr>
                <w:rFonts w:ascii="Arial" w:hAnsi="Arial" w:cs="Arial"/>
                <w:sz w:val="18"/>
                <w:szCs w:val="18"/>
              </w:rPr>
              <w:t xml:space="preserve"> </w:t>
            </w:r>
            <w:r>
              <w:rPr>
                <w:rFonts w:ascii="Arial" w:hAnsi="Arial" w:cs="Arial"/>
                <w:sz w:val="18"/>
                <w:szCs w:val="18"/>
              </w:rPr>
              <w:t>G</w:t>
            </w:r>
            <w:r w:rsidRPr="005F2421">
              <w:rPr>
                <w:rFonts w:ascii="Arial" w:hAnsi="Arial" w:cs="Arial"/>
                <w:sz w:val="18"/>
                <w:szCs w:val="18"/>
              </w:rPr>
              <w:t xml:space="preserve">Hz ≤ f ≤ </w:t>
            </w:r>
            <w:r>
              <w:rPr>
                <w:rFonts w:ascii="Arial" w:hAnsi="Arial" w:cs="Arial"/>
                <w:sz w:val="18"/>
                <w:szCs w:val="18"/>
              </w:rPr>
              <w:t>19 G</w:t>
            </w:r>
            <w:r w:rsidRPr="005F2421">
              <w:rPr>
                <w:rFonts w:ascii="Arial" w:hAnsi="Arial" w:cs="Arial"/>
                <w:sz w:val="18"/>
                <w:szCs w:val="18"/>
              </w:rPr>
              <w:t>Hz</w:t>
            </w:r>
          </w:p>
        </w:tc>
        <w:tc>
          <w:tcPr>
            <w:tcW w:w="2270" w:type="dxa"/>
          </w:tcPr>
          <w:p w14:paraId="7D9E27A2"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-47</w:t>
            </w:r>
          </w:p>
        </w:tc>
        <w:tc>
          <w:tcPr>
            <w:tcW w:w="1600" w:type="dxa"/>
          </w:tcPr>
          <w:p w14:paraId="7D9E27A3"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bl>
    <w:p w14:paraId="7D9E27A5" w14:textId="77777777" w:rsidR="00822ED5" w:rsidRDefault="00822ED5" w:rsidP="00822ED5">
      <w:pPr>
        <w:pStyle w:val="ListParagraph"/>
        <w:spacing w:after="80"/>
        <w:ind w:left="852"/>
        <w:rPr>
          <w:rFonts w:ascii="Arial" w:hAnsi="Arial" w:cs="Arial"/>
        </w:rPr>
      </w:pPr>
    </w:p>
    <w:p w14:paraId="7D9E27A6" w14:textId="77777777" w:rsidR="00822ED5" w:rsidRDefault="00822ED5" w:rsidP="00822ED5">
      <w:pPr>
        <w:pStyle w:val="ListParagraph"/>
        <w:spacing w:after="80"/>
        <w:ind w:left="1440"/>
        <w:rPr>
          <w:rFonts w:ascii="Arial" w:hAnsi="Arial" w:cs="Arial"/>
        </w:rPr>
      </w:pPr>
    </w:p>
    <w:p w14:paraId="7D9E27EF" w14:textId="77777777" w:rsidR="00822ED5" w:rsidRPr="006825E1" w:rsidRDefault="00822ED5" w:rsidP="00822ED5">
      <w:pPr>
        <w:spacing w:before="240" w:after="80"/>
        <w:rPr>
          <w:rFonts w:cs="Arial"/>
          <w:u w:val="single"/>
        </w:rPr>
      </w:pPr>
      <w:r w:rsidRPr="006825E1">
        <w:rPr>
          <w:rFonts w:cs="Arial"/>
          <w:u w:val="single"/>
        </w:rPr>
        <w:t>Transmitters exempt from registration:</w:t>
      </w:r>
    </w:p>
    <w:p w14:paraId="7D9E27F0" w14:textId="2B8F31EF" w:rsidR="00822ED5" w:rsidRDefault="00822ED5" w:rsidP="00822ED5">
      <w:pPr>
        <w:rPr>
          <w:rStyle w:val="ECCParagraph"/>
        </w:rPr>
      </w:pPr>
      <w:r>
        <w:rPr>
          <w:rStyle w:val="ECCParagraph"/>
        </w:rPr>
        <w:t>It is proposed that</w:t>
      </w:r>
      <w:r w:rsidR="00AF28FA">
        <w:rPr>
          <w:rStyle w:val="ECCParagraph"/>
        </w:rPr>
        <w:t xml:space="preserve"> the </w:t>
      </w:r>
      <w:r w:rsidR="00AF28FA">
        <w:t>following</w:t>
      </w:r>
      <w:r w:rsidR="00AF28FA">
        <w:rPr>
          <w:spacing w:val="7"/>
        </w:rPr>
        <w:t xml:space="preserve"> </w:t>
      </w:r>
      <w:r w:rsidR="00AF28FA">
        <w:t>kinds</w:t>
      </w:r>
      <w:r w:rsidR="00AF28FA">
        <w:rPr>
          <w:spacing w:val="7"/>
        </w:rPr>
        <w:t xml:space="preserve"> </w:t>
      </w:r>
      <w:r w:rsidR="00AF28FA">
        <w:t>of</w:t>
      </w:r>
      <w:r w:rsidR="00AF28FA">
        <w:rPr>
          <w:spacing w:val="7"/>
        </w:rPr>
        <w:t xml:space="preserve"> </w:t>
      </w:r>
      <w:r w:rsidR="00AF28FA">
        <w:t>radiocommunications</w:t>
      </w:r>
      <w:r w:rsidR="00AF28FA">
        <w:rPr>
          <w:spacing w:val="8"/>
        </w:rPr>
        <w:t xml:space="preserve"> </w:t>
      </w:r>
      <w:r w:rsidR="00AF28FA">
        <w:t>transmitters be exempt from registration</w:t>
      </w:r>
      <w:r>
        <w:rPr>
          <w:rStyle w:val="ECCParagraph"/>
        </w:rPr>
        <w:t xml:space="preserve">: </w:t>
      </w:r>
    </w:p>
    <w:p w14:paraId="321A55C1" w14:textId="1FAD1F88" w:rsidR="00AF28FA" w:rsidRPr="00AF28FA" w:rsidRDefault="00AF28FA" w:rsidP="00AF28FA">
      <w:pPr>
        <w:pStyle w:val="BodyText"/>
        <w:numPr>
          <w:ilvl w:val="1"/>
          <w:numId w:val="5"/>
        </w:numPr>
        <w:tabs>
          <w:tab w:val="left" w:pos="891"/>
        </w:tabs>
        <w:spacing w:line="282" w:lineRule="auto"/>
        <w:ind w:right="1183"/>
        <w:rPr>
          <w:rStyle w:val="ECCParagraph"/>
          <w:rFonts w:cs="Times New Roman"/>
          <w:szCs w:val="24"/>
          <w:lang w:eastAsia="en-AU"/>
        </w:rPr>
      </w:pPr>
      <w:r w:rsidRPr="00AF28FA">
        <w:rPr>
          <w:rStyle w:val="ECCParagraph"/>
          <w:rFonts w:cs="Times New Roman"/>
          <w:szCs w:val="24"/>
          <w:lang w:eastAsia="en-AU"/>
        </w:rPr>
        <w:t xml:space="preserve">a transmitter that operates in the </w:t>
      </w:r>
      <w:r>
        <w:rPr>
          <w:rStyle w:val="ECCParagraph"/>
          <w:rFonts w:cs="Times New Roman"/>
          <w:szCs w:val="24"/>
          <w:lang w:eastAsia="en-AU"/>
        </w:rPr>
        <w:t>3.4/3.6</w:t>
      </w:r>
      <w:r w:rsidRPr="00AF28FA">
        <w:rPr>
          <w:rStyle w:val="ECCParagraph"/>
          <w:rFonts w:cs="Times New Roman"/>
          <w:szCs w:val="24"/>
          <w:lang w:eastAsia="en-AU"/>
        </w:rPr>
        <w:t xml:space="preserve"> GHz band with a maximum EIRP of less than or equal to 25 dBm per occupied bandwidth;</w:t>
      </w:r>
    </w:p>
    <w:p w14:paraId="3758A8C0" w14:textId="4F9F740E" w:rsidR="00AF28FA" w:rsidRPr="00AF28FA" w:rsidRDefault="00AF28FA" w:rsidP="00AF28FA">
      <w:pPr>
        <w:pStyle w:val="BodyText"/>
        <w:numPr>
          <w:ilvl w:val="1"/>
          <w:numId w:val="5"/>
        </w:numPr>
        <w:tabs>
          <w:tab w:val="left" w:pos="891"/>
        </w:tabs>
        <w:spacing w:before="1"/>
        <w:rPr>
          <w:rStyle w:val="ECCParagraph"/>
          <w:rFonts w:cs="Times New Roman"/>
          <w:szCs w:val="24"/>
          <w:lang w:eastAsia="en-AU"/>
        </w:rPr>
      </w:pPr>
      <w:r w:rsidRPr="00AF28FA">
        <w:rPr>
          <w:rStyle w:val="ECCParagraph"/>
          <w:rFonts w:cs="Times New Roman"/>
          <w:szCs w:val="24"/>
          <w:lang w:eastAsia="en-AU"/>
        </w:rPr>
        <w:t>a transmitter that operates in the 3.4</w:t>
      </w:r>
      <w:r>
        <w:rPr>
          <w:rStyle w:val="ECCParagraph"/>
          <w:rFonts w:cs="Times New Roman"/>
          <w:szCs w:val="24"/>
          <w:lang w:eastAsia="en-AU"/>
        </w:rPr>
        <w:t>/3.6</w:t>
      </w:r>
      <w:r w:rsidRPr="00AF28FA">
        <w:rPr>
          <w:rStyle w:val="ECCParagraph"/>
          <w:rFonts w:cs="Times New Roman"/>
          <w:szCs w:val="24"/>
          <w:lang w:eastAsia="en-AU"/>
        </w:rPr>
        <w:t xml:space="preserve"> GHz band where:</w:t>
      </w:r>
    </w:p>
    <w:p w14:paraId="5F4EAD35" w14:textId="77777777" w:rsidR="00AF28FA" w:rsidRPr="00AF28FA" w:rsidRDefault="00AF28FA" w:rsidP="00AF28FA">
      <w:pPr>
        <w:pStyle w:val="BodyText"/>
        <w:numPr>
          <w:ilvl w:val="2"/>
          <w:numId w:val="5"/>
        </w:numPr>
        <w:tabs>
          <w:tab w:val="left" w:pos="1251"/>
        </w:tabs>
        <w:spacing w:before="42" w:line="282" w:lineRule="auto"/>
        <w:ind w:right="1876"/>
        <w:rPr>
          <w:rStyle w:val="ECCParagraph"/>
          <w:rFonts w:cs="Times New Roman"/>
          <w:szCs w:val="24"/>
          <w:lang w:eastAsia="en-AU"/>
        </w:rPr>
      </w:pPr>
      <w:r w:rsidRPr="00AF28FA">
        <w:rPr>
          <w:rStyle w:val="ECCParagraph"/>
          <w:rFonts w:cs="Times New Roman"/>
          <w:szCs w:val="24"/>
          <w:lang w:eastAsia="en-AU"/>
        </w:rPr>
        <w:t>the maximum EIRP is always less than or equal to 44 dBm per occupied bandwidth; and</w:t>
      </w:r>
    </w:p>
    <w:p w14:paraId="2F2A1573" w14:textId="77777777" w:rsidR="00AF28FA" w:rsidRDefault="00AF28FA" w:rsidP="00AF28FA">
      <w:pPr>
        <w:pStyle w:val="BodyText"/>
        <w:numPr>
          <w:ilvl w:val="2"/>
          <w:numId w:val="5"/>
        </w:numPr>
        <w:tabs>
          <w:tab w:val="left" w:pos="1251"/>
        </w:tabs>
        <w:spacing w:before="1" w:line="282" w:lineRule="auto"/>
        <w:ind w:right="1356"/>
        <w:rPr>
          <w:rStyle w:val="ECCParagraph"/>
          <w:rFonts w:cs="Times New Roman"/>
          <w:szCs w:val="24"/>
          <w:lang w:eastAsia="en-AU"/>
        </w:rPr>
      </w:pPr>
      <w:r w:rsidRPr="00AF28FA">
        <w:rPr>
          <w:rStyle w:val="ECCParagraph"/>
          <w:rFonts w:cs="Times New Roman"/>
          <w:szCs w:val="24"/>
          <w:lang w:eastAsia="en-AU"/>
        </w:rPr>
        <w:t>the phase centre of the antenna is less than or equal to 10 metres above ground level; and</w:t>
      </w:r>
    </w:p>
    <w:p w14:paraId="1CDA2D19" w14:textId="7C85A06F" w:rsidR="00AF28FA" w:rsidRPr="00AF28FA" w:rsidRDefault="00AF28FA" w:rsidP="00AF28FA">
      <w:pPr>
        <w:pStyle w:val="BodyText"/>
        <w:numPr>
          <w:ilvl w:val="2"/>
          <w:numId w:val="5"/>
        </w:numPr>
        <w:tabs>
          <w:tab w:val="left" w:pos="1251"/>
        </w:tabs>
        <w:spacing w:before="1" w:line="282" w:lineRule="auto"/>
        <w:ind w:right="1356"/>
        <w:rPr>
          <w:rStyle w:val="ECCParagraph"/>
          <w:rFonts w:cs="Times New Roman"/>
          <w:szCs w:val="24"/>
          <w:lang w:eastAsia="en-AU"/>
        </w:rPr>
      </w:pPr>
      <w:r w:rsidRPr="00AF28FA">
        <w:rPr>
          <w:rStyle w:val="ECCParagraph"/>
        </w:rPr>
        <w:t>the antenna has a front-to-back ratio greater than or equal to 20 dB</w:t>
      </w:r>
    </w:p>
    <w:p w14:paraId="73760943" w14:textId="77777777" w:rsidR="00AF28FA" w:rsidRDefault="00AF28FA" w:rsidP="00AF28FA">
      <w:pPr>
        <w:pStyle w:val="ListParagraph"/>
        <w:rPr>
          <w:rStyle w:val="ECCParagraph"/>
        </w:rPr>
      </w:pPr>
    </w:p>
    <w:p w14:paraId="7D9E27F3" w14:textId="4037865B" w:rsidR="00822ED5" w:rsidRDefault="00AF28FA" w:rsidP="00AF28FA">
      <w:pPr>
        <w:rPr>
          <w:rStyle w:val="ECCParagraph"/>
        </w:rPr>
      </w:pPr>
      <w:r>
        <w:rPr>
          <w:rStyle w:val="ECCParagraph"/>
        </w:rPr>
        <w:t>In addition to this a</w:t>
      </w:r>
      <w:r w:rsidR="00822ED5">
        <w:rPr>
          <w:rStyle w:val="ECCParagraph"/>
        </w:rPr>
        <w:t xml:space="preserve"> condition </w:t>
      </w:r>
      <w:r>
        <w:rPr>
          <w:rStyle w:val="ECCParagraph"/>
        </w:rPr>
        <w:t xml:space="preserve">will </w:t>
      </w:r>
      <w:r w:rsidR="00822ED5">
        <w:rPr>
          <w:rStyle w:val="ECCParagraph"/>
        </w:rPr>
        <w:t>be placed on the licence</w:t>
      </w:r>
      <w:r>
        <w:rPr>
          <w:rStyle w:val="ECCParagraph"/>
        </w:rPr>
        <w:t xml:space="preserve"> stating</w:t>
      </w:r>
      <w:r w:rsidR="00822ED5">
        <w:rPr>
          <w:rStyle w:val="ECCParagraph"/>
        </w:rPr>
        <w:t xml:space="preserve"> that devices exempt from registration must not cause harmful interference (such a condition is already on current 3.4 GHz band spectrum licences) </w:t>
      </w:r>
    </w:p>
    <w:p w14:paraId="1AF3C949" w14:textId="7444FB60" w:rsidR="00B64256" w:rsidRDefault="0015724C" w:rsidP="00B64256">
      <w:pPr>
        <w:spacing w:after="120"/>
        <w:rPr>
          <w:rFonts w:cs="Arial"/>
        </w:rPr>
      </w:pPr>
      <w:r>
        <w:t>The proposed unwanted emission limits proposed are b</w:t>
      </w:r>
      <w:r w:rsidRPr="002C79C9">
        <w:rPr>
          <w:rFonts w:cs="Arial"/>
        </w:rPr>
        <w:t>ased largely on current 3.4 GHz limits</w:t>
      </w:r>
      <w:r w:rsidR="00B64256">
        <w:rPr>
          <w:rFonts w:cs="Arial"/>
        </w:rPr>
        <w:t xml:space="preserve"> with the following exceptions:</w:t>
      </w:r>
    </w:p>
    <w:p w14:paraId="157DAFF7" w14:textId="561EE355" w:rsidR="00B64256" w:rsidRPr="00B64256" w:rsidRDefault="00B64256" w:rsidP="00B64256">
      <w:pPr>
        <w:pStyle w:val="ListParagraph"/>
        <w:numPr>
          <w:ilvl w:val="0"/>
          <w:numId w:val="11"/>
        </w:numPr>
        <w:spacing w:after="120"/>
        <w:rPr>
          <w:rFonts w:ascii="Arial" w:hAnsi="Arial"/>
        </w:rPr>
      </w:pPr>
      <w:r w:rsidRPr="00B64256">
        <w:rPr>
          <w:rFonts w:ascii="Arial" w:hAnsi="Arial"/>
        </w:rPr>
        <w:t xml:space="preserve">The frequency </w:t>
      </w:r>
      <w:r>
        <w:rPr>
          <w:rFonts w:ascii="Arial" w:hAnsi="Arial"/>
        </w:rPr>
        <w:t>range that</w:t>
      </w:r>
      <w:r w:rsidRPr="00B64256">
        <w:rPr>
          <w:rFonts w:ascii="Arial" w:hAnsi="Arial"/>
        </w:rPr>
        <w:t xml:space="preserve"> the limits in T</w:t>
      </w:r>
      <w:r>
        <w:rPr>
          <w:rFonts w:ascii="Arial" w:hAnsi="Arial"/>
        </w:rPr>
        <w:t>able 4</w:t>
      </w:r>
      <w:r w:rsidRPr="00B64256">
        <w:rPr>
          <w:rFonts w:ascii="Arial" w:hAnsi="Arial"/>
        </w:rPr>
        <w:t xml:space="preserve"> apply has been expanded;</w:t>
      </w:r>
    </w:p>
    <w:p w14:paraId="7D9E27F5" w14:textId="23FAD737" w:rsidR="00822ED5" w:rsidRDefault="00B64256" w:rsidP="00B64256">
      <w:pPr>
        <w:pStyle w:val="ListParagraph"/>
        <w:numPr>
          <w:ilvl w:val="0"/>
          <w:numId w:val="11"/>
        </w:numPr>
        <w:spacing w:after="120"/>
        <w:rPr>
          <w:rFonts w:ascii="Arial" w:hAnsi="Arial"/>
        </w:rPr>
      </w:pPr>
      <w:r w:rsidRPr="00B64256">
        <w:rPr>
          <w:rFonts w:ascii="Arial" w:hAnsi="Arial"/>
        </w:rPr>
        <w:t xml:space="preserve">The upper limit frequency limit for emissions in </w:t>
      </w:r>
      <w:r>
        <w:rPr>
          <w:rFonts w:ascii="Arial" w:hAnsi="Arial"/>
        </w:rPr>
        <w:t>Tables 5</w:t>
      </w:r>
      <w:r w:rsidRPr="00B64256">
        <w:rPr>
          <w:rFonts w:ascii="Arial" w:hAnsi="Arial"/>
        </w:rPr>
        <w:t xml:space="preserve"> and </w:t>
      </w:r>
      <w:r>
        <w:rPr>
          <w:rFonts w:ascii="Arial" w:hAnsi="Arial"/>
        </w:rPr>
        <w:t>6</w:t>
      </w:r>
      <w:r w:rsidRPr="00B64256">
        <w:rPr>
          <w:rFonts w:ascii="Arial" w:hAnsi="Arial"/>
        </w:rPr>
        <w:t xml:space="preserve"> is set at 19 GHz. This represents the fifth harmonic of the frequency 3.8 GHz.</w:t>
      </w:r>
    </w:p>
    <w:p w14:paraId="37A73075" w14:textId="77777777" w:rsidR="007379E7" w:rsidRPr="007379E7" w:rsidRDefault="007379E7" w:rsidP="007379E7">
      <w:pPr>
        <w:spacing w:after="120"/>
      </w:pPr>
    </w:p>
    <w:p w14:paraId="7D9E27F6" w14:textId="77777777" w:rsidR="00822ED5" w:rsidRPr="00CE740B" w:rsidRDefault="00822ED5" w:rsidP="00822ED5">
      <w:pPr>
        <w:pStyle w:val="ACMATableHeader"/>
        <w:spacing w:line="240" w:lineRule="atLeast"/>
      </w:pPr>
      <w:r>
        <w:rPr>
          <w:rFonts w:cs="Arial"/>
        </w:rPr>
        <w:lastRenderedPageBreak/>
        <w:t>T</w:t>
      </w:r>
      <w:r w:rsidRPr="00CE740B">
        <w:rPr>
          <w:rFonts w:cs="Arial"/>
        </w:rPr>
        <w:t xml:space="preserve">ransmitter </w:t>
      </w:r>
      <w:r>
        <w:rPr>
          <w:rFonts w:cs="Arial"/>
        </w:rPr>
        <w:t>unwanted</w:t>
      </w:r>
      <w:r w:rsidRPr="00CE740B">
        <w:rPr>
          <w:rFonts w:cs="Arial"/>
        </w:rPr>
        <w:t xml:space="preserve"> emission limits </w:t>
      </w:r>
      <w:r>
        <w:rPr>
          <w:rFonts w:cs="Arial"/>
        </w:rPr>
        <w:t xml:space="preserve">in the </w:t>
      </w:r>
      <w:r w:rsidRPr="00382EBF">
        <w:rPr>
          <w:rFonts w:cs="Arial"/>
        </w:rPr>
        <w:t>3295-3805 MHz</w:t>
      </w:r>
      <w:r w:rsidRPr="00CE740B">
        <w:rPr>
          <w:rFonts w:cs="Arial"/>
        </w:rPr>
        <w:t xml:space="preserve"> frequency band</w:t>
      </w:r>
      <w:r>
        <w:rPr>
          <w:rFonts w:cs="Arial"/>
        </w:rPr>
        <w:t xml:space="preserve"> – devices exempt from registration</w:t>
      </w:r>
      <w:r>
        <w:t>.</w:t>
      </w:r>
    </w:p>
    <w:tbl>
      <w:tblPr>
        <w:tblStyle w:val="TableGrid"/>
        <w:tblW w:w="6132" w:type="dxa"/>
        <w:jc w:val="center"/>
        <w:tblLook w:val="04A0" w:firstRow="1" w:lastRow="0" w:firstColumn="1" w:lastColumn="0" w:noHBand="0" w:noVBand="1"/>
      </w:tblPr>
      <w:tblGrid>
        <w:gridCol w:w="2262"/>
        <w:gridCol w:w="2270"/>
        <w:gridCol w:w="1600"/>
      </w:tblGrid>
      <w:tr w:rsidR="00822ED5" w14:paraId="7D9E27FB" w14:textId="77777777" w:rsidTr="008F7F42">
        <w:trPr>
          <w:jc w:val="center"/>
        </w:trPr>
        <w:tc>
          <w:tcPr>
            <w:tcW w:w="2262" w:type="dxa"/>
            <w:shd w:val="clear" w:color="auto" w:fill="BFBFBF" w:themeFill="background1" w:themeFillShade="BF"/>
          </w:tcPr>
          <w:p w14:paraId="7D9E27F7" w14:textId="77777777" w:rsidR="00822ED5" w:rsidRPr="008B3773" w:rsidRDefault="00822ED5" w:rsidP="008F7F42">
            <w:pPr>
              <w:pStyle w:val="ListParagraph"/>
              <w:ind w:left="0"/>
              <w:jc w:val="center"/>
              <w:rPr>
                <w:rFonts w:ascii="Arial" w:hAnsi="Arial" w:cs="Arial"/>
                <w:b/>
                <w:vertAlign w:val="superscript"/>
              </w:rPr>
            </w:pPr>
            <w:r w:rsidRPr="00CC1D60">
              <w:rPr>
                <w:rFonts w:ascii="Arial" w:hAnsi="Arial" w:cs="Arial"/>
                <w:b/>
              </w:rPr>
              <w:t>Frequency Range (f</w:t>
            </w:r>
            <w:r>
              <w:rPr>
                <w:rFonts w:ascii="Arial" w:hAnsi="Arial" w:cs="Arial"/>
                <w:b/>
                <w:vertAlign w:val="subscript"/>
              </w:rPr>
              <w:t>offset</w:t>
            </w:r>
            <w:r w:rsidRPr="00CC1D60">
              <w:rPr>
                <w:rFonts w:ascii="Arial" w:hAnsi="Arial" w:cs="Arial"/>
                <w:b/>
              </w:rPr>
              <w:t>)</w:t>
            </w:r>
            <w:r>
              <w:rPr>
                <w:rFonts w:ascii="Arial" w:hAnsi="Arial" w:cs="Arial"/>
                <w:b/>
                <w:vertAlign w:val="superscript"/>
              </w:rPr>
              <w:t>Note 1</w:t>
            </w:r>
          </w:p>
        </w:tc>
        <w:tc>
          <w:tcPr>
            <w:tcW w:w="2270" w:type="dxa"/>
            <w:shd w:val="clear" w:color="auto" w:fill="BFBFBF" w:themeFill="background1" w:themeFillShade="BF"/>
          </w:tcPr>
          <w:p w14:paraId="7D9E27F9" w14:textId="42123F1E" w:rsidR="00822ED5" w:rsidRPr="00CC1D60" w:rsidRDefault="002C79C9" w:rsidP="007379E7">
            <w:pPr>
              <w:pStyle w:val="ListParagraph"/>
              <w:ind w:left="0"/>
              <w:jc w:val="center"/>
              <w:rPr>
                <w:rFonts w:ascii="Arial" w:hAnsi="Arial" w:cs="Arial"/>
                <w:b/>
              </w:rPr>
            </w:pPr>
            <w:r>
              <w:rPr>
                <w:rFonts w:ascii="Arial" w:hAnsi="Arial" w:cs="Arial"/>
                <w:b/>
              </w:rPr>
              <w:t>Radiated Mean P</w:t>
            </w:r>
            <w:r w:rsidRPr="00CC1D60">
              <w:rPr>
                <w:rFonts w:ascii="Arial" w:hAnsi="Arial" w:cs="Arial"/>
                <w:b/>
              </w:rPr>
              <w:t>ower (dBm</w:t>
            </w:r>
            <w:r>
              <w:rPr>
                <w:rFonts w:ascii="Arial" w:hAnsi="Arial" w:cs="Arial"/>
                <w:b/>
              </w:rPr>
              <w:t xml:space="preserve"> EIRP</w:t>
            </w:r>
            <w:r w:rsidRPr="00CC1D60">
              <w:rPr>
                <w:rFonts w:ascii="Arial" w:hAnsi="Arial" w:cs="Arial"/>
                <w:b/>
              </w:rPr>
              <w:t>)</w:t>
            </w:r>
            <w:r>
              <w:rPr>
                <w:rFonts w:ascii="Arial" w:hAnsi="Arial" w:cs="Arial"/>
                <w:b/>
              </w:rPr>
              <w:t xml:space="preserve"> </w:t>
            </w:r>
          </w:p>
        </w:tc>
        <w:tc>
          <w:tcPr>
            <w:tcW w:w="1600" w:type="dxa"/>
            <w:shd w:val="clear" w:color="auto" w:fill="BFBFBF" w:themeFill="background1" w:themeFillShade="BF"/>
          </w:tcPr>
          <w:p w14:paraId="7D9E27FA"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822ED5" w14:paraId="7D9E27FF" w14:textId="77777777" w:rsidTr="008F7F42">
        <w:trPr>
          <w:jc w:val="center"/>
        </w:trPr>
        <w:tc>
          <w:tcPr>
            <w:tcW w:w="2262" w:type="dxa"/>
          </w:tcPr>
          <w:p w14:paraId="7D9E27FC" w14:textId="77777777" w:rsidR="00822ED5" w:rsidRPr="00CE740B" w:rsidRDefault="00822ED5" w:rsidP="008F7F42">
            <w:pPr>
              <w:pStyle w:val="ListParagraph"/>
              <w:ind w:left="0"/>
              <w:jc w:val="center"/>
              <w:rPr>
                <w:rFonts w:ascii="Arial" w:hAnsi="Arial" w:cs="Arial"/>
                <w:sz w:val="18"/>
                <w:szCs w:val="18"/>
                <w:u w:val="single"/>
              </w:rPr>
            </w:pPr>
            <w:r w:rsidRPr="00CE740B">
              <w:rPr>
                <w:rFonts w:ascii="Arial" w:hAnsi="Arial" w:cs="Arial"/>
                <w:sz w:val="18"/>
                <w:szCs w:val="18"/>
              </w:rPr>
              <w:t>0 kHz ≤ f</w:t>
            </w:r>
            <w:r>
              <w:rPr>
                <w:rFonts w:ascii="Arial" w:hAnsi="Arial" w:cs="Arial"/>
                <w:sz w:val="18"/>
                <w:szCs w:val="18"/>
                <w:vertAlign w:val="subscript"/>
              </w:rPr>
              <w:t>offset</w:t>
            </w:r>
            <w:r w:rsidRPr="00CE740B">
              <w:rPr>
                <w:rFonts w:ascii="Arial" w:hAnsi="Arial" w:cs="Arial"/>
                <w:sz w:val="18"/>
                <w:szCs w:val="18"/>
              </w:rPr>
              <w:t xml:space="preserve"> ≤</w:t>
            </w:r>
            <w:r>
              <w:rPr>
                <w:rFonts w:ascii="Arial" w:hAnsi="Arial" w:cs="Arial"/>
                <w:sz w:val="18"/>
                <w:szCs w:val="18"/>
              </w:rPr>
              <w:t xml:space="preserve"> 1 M</w:t>
            </w:r>
            <w:r w:rsidRPr="00CE740B">
              <w:rPr>
                <w:rFonts w:ascii="Arial" w:hAnsi="Arial" w:cs="Arial"/>
                <w:sz w:val="18"/>
                <w:szCs w:val="18"/>
              </w:rPr>
              <w:t>Hz</w:t>
            </w:r>
          </w:p>
        </w:tc>
        <w:tc>
          <w:tcPr>
            <w:tcW w:w="2270" w:type="dxa"/>
          </w:tcPr>
          <w:p w14:paraId="7D9E27FD" w14:textId="77777777" w:rsidR="00822ED5" w:rsidRPr="008B3773" w:rsidRDefault="00822ED5" w:rsidP="008F7F42">
            <w:pPr>
              <w:pStyle w:val="ListParagraph"/>
              <w:ind w:left="0"/>
              <w:jc w:val="center"/>
              <w:rPr>
                <w:rFonts w:ascii="Arial" w:hAnsi="Arial" w:cs="Arial"/>
                <w:sz w:val="18"/>
                <w:szCs w:val="18"/>
                <w:vertAlign w:val="subscript"/>
              </w:rPr>
            </w:pPr>
            <w:r>
              <w:rPr>
                <w:rFonts w:ascii="Arial" w:hAnsi="Arial" w:cs="Arial"/>
                <w:sz w:val="18"/>
                <w:szCs w:val="18"/>
              </w:rPr>
              <w:t>-15</w:t>
            </w:r>
          </w:p>
        </w:tc>
        <w:tc>
          <w:tcPr>
            <w:tcW w:w="1600" w:type="dxa"/>
          </w:tcPr>
          <w:p w14:paraId="7D9E27FE"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 kHz</w:t>
            </w:r>
          </w:p>
        </w:tc>
      </w:tr>
      <w:tr w:rsidR="00822ED5" w14:paraId="7D9E2803" w14:textId="77777777" w:rsidTr="008F7F42">
        <w:trPr>
          <w:jc w:val="center"/>
        </w:trPr>
        <w:tc>
          <w:tcPr>
            <w:tcW w:w="2262" w:type="dxa"/>
          </w:tcPr>
          <w:p w14:paraId="7D9E2800"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r w:rsidRPr="00CE740B">
              <w:rPr>
                <w:rFonts w:ascii="Arial" w:hAnsi="Arial" w:cs="Arial"/>
                <w:sz w:val="18"/>
                <w:szCs w:val="18"/>
              </w:rPr>
              <w:t>≤ f</w:t>
            </w:r>
            <w:r>
              <w:rPr>
                <w:rFonts w:ascii="Arial" w:hAnsi="Arial" w:cs="Arial"/>
                <w:sz w:val="18"/>
                <w:szCs w:val="18"/>
                <w:vertAlign w:val="subscript"/>
              </w:rPr>
              <w:t>offset</w:t>
            </w:r>
            <w:r w:rsidRPr="00CE740B">
              <w:rPr>
                <w:rFonts w:ascii="Arial" w:hAnsi="Arial" w:cs="Arial"/>
                <w:sz w:val="18"/>
                <w:szCs w:val="18"/>
              </w:rPr>
              <w:t xml:space="preserve"> ≤</w:t>
            </w:r>
            <w:r>
              <w:rPr>
                <w:rFonts w:ascii="Arial" w:hAnsi="Arial" w:cs="Arial"/>
                <w:sz w:val="18"/>
                <w:szCs w:val="18"/>
              </w:rPr>
              <w:t xml:space="preserve"> 5 M</w:t>
            </w:r>
            <w:r w:rsidRPr="00CE740B">
              <w:rPr>
                <w:rFonts w:ascii="Arial" w:hAnsi="Arial" w:cs="Arial"/>
                <w:sz w:val="18"/>
                <w:szCs w:val="18"/>
              </w:rPr>
              <w:t>Hz</w:t>
            </w:r>
          </w:p>
        </w:tc>
        <w:tc>
          <w:tcPr>
            <w:tcW w:w="2270" w:type="dxa"/>
          </w:tcPr>
          <w:p w14:paraId="7D9E2801"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w:t>
            </w:r>
          </w:p>
        </w:tc>
        <w:tc>
          <w:tcPr>
            <w:tcW w:w="1600" w:type="dxa"/>
          </w:tcPr>
          <w:p w14:paraId="7D9E2802"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r w:rsidR="00822ED5" w14:paraId="7D9E2807" w14:textId="77777777" w:rsidTr="008F7F42">
        <w:trPr>
          <w:jc w:val="center"/>
        </w:trPr>
        <w:tc>
          <w:tcPr>
            <w:tcW w:w="2262" w:type="dxa"/>
          </w:tcPr>
          <w:p w14:paraId="7D9E2804" w14:textId="1B43BB86"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5 MHz</w:t>
            </w:r>
            <w:r w:rsidRPr="00CE740B">
              <w:rPr>
                <w:rFonts w:ascii="Arial" w:hAnsi="Arial" w:cs="Arial"/>
                <w:sz w:val="18"/>
                <w:szCs w:val="18"/>
              </w:rPr>
              <w:t>≤ f</w:t>
            </w:r>
            <w:r>
              <w:rPr>
                <w:rFonts w:ascii="Arial" w:hAnsi="Arial" w:cs="Arial"/>
                <w:sz w:val="18"/>
                <w:szCs w:val="18"/>
                <w:vertAlign w:val="subscript"/>
              </w:rPr>
              <w:t>offset</w:t>
            </w:r>
            <w:r w:rsidRPr="00CE740B">
              <w:rPr>
                <w:rFonts w:ascii="Arial" w:hAnsi="Arial" w:cs="Arial"/>
                <w:sz w:val="18"/>
                <w:szCs w:val="18"/>
              </w:rPr>
              <w:t xml:space="preserve"> ≤</w:t>
            </w:r>
            <w:r w:rsidR="0026153D">
              <w:rPr>
                <w:rFonts w:ascii="Arial" w:hAnsi="Arial" w:cs="Arial"/>
                <w:sz w:val="18"/>
                <w:szCs w:val="18"/>
              </w:rPr>
              <w:t xml:space="preserve"> 100</w:t>
            </w:r>
            <w:r>
              <w:rPr>
                <w:rFonts w:ascii="Arial" w:hAnsi="Arial" w:cs="Arial"/>
                <w:sz w:val="18"/>
                <w:szCs w:val="18"/>
              </w:rPr>
              <w:t xml:space="preserve"> M</w:t>
            </w:r>
            <w:r w:rsidRPr="00CE740B">
              <w:rPr>
                <w:rFonts w:ascii="Arial" w:hAnsi="Arial" w:cs="Arial"/>
                <w:sz w:val="18"/>
                <w:szCs w:val="18"/>
              </w:rPr>
              <w:t>Hz</w:t>
            </w:r>
          </w:p>
        </w:tc>
        <w:tc>
          <w:tcPr>
            <w:tcW w:w="2270" w:type="dxa"/>
          </w:tcPr>
          <w:p w14:paraId="7D9E2805" w14:textId="77777777" w:rsidR="00822ED5" w:rsidRDefault="00822ED5" w:rsidP="008F7F42">
            <w:pPr>
              <w:pStyle w:val="ListParagraph"/>
              <w:ind w:left="0"/>
              <w:jc w:val="center"/>
              <w:rPr>
                <w:rFonts w:ascii="Arial" w:hAnsi="Arial" w:cs="Arial"/>
                <w:sz w:val="18"/>
                <w:szCs w:val="18"/>
              </w:rPr>
            </w:pPr>
            <w:r>
              <w:rPr>
                <w:rFonts w:ascii="Arial" w:hAnsi="Arial" w:cs="Arial"/>
                <w:sz w:val="18"/>
                <w:szCs w:val="18"/>
              </w:rPr>
              <w:t>-13</w:t>
            </w:r>
          </w:p>
        </w:tc>
        <w:tc>
          <w:tcPr>
            <w:tcW w:w="1600" w:type="dxa"/>
          </w:tcPr>
          <w:p w14:paraId="7D9E2806" w14:textId="77777777" w:rsidR="00822ED5"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r w:rsidR="00822ED5" w14:paraId="7D9E280B" w14:textId="77777777" w:rsidTr="008F7F42">
        <w:trPr>
          <w:jc w:val="center"/>
        </w:trPr>
        <w:tc>
          <w:tcPr>
            <w:tcW w:w="2262" w:type="dxa"/>
          </w:tcPr>
          <w:p w14:paraId="7D9E2808" w14:textId="77777777" w:rsidR="00822ED5" w:rsidRPr="00CE740B" w:rsidRDefault="00822ED5" w:rsidP="008F7F42">
            <w:pPr>
              <w:pStyle w:val="ListParagraph"/>
              <w:ind w:left="0"/>
              <w:jc w:val="center"/>
              <w:rPr>
                <w:rFonts w:ascii="Arial" w:hAnsi="Arial" w:cs="Arial"/>
                <w:sz w:val="18"/>
                <w:szCs w:val="18"/>
              </w:rPr>
            </w:pPr>
            <w:r w:rsidRPr="00CE740B">
              <w:rPr>
                <w:rFonts w:ascii="Arial" w:hAnsi="Arial" w:cs="Arial"/>
                <w:sz w:val="18"/>
                <w:szCs w:val="18"/>
              </w:rPr>
              <w:t>f</w:t>
            </w:r>
            <w:r>
              <w:rPr>
                <w:rFonts w:ascii="Arial" w:hAnsi="Arial" w:cs="Arial"/>
                <w:sz w:val="18"/>
                <w:szCs w:val="18"/>
                <w:vertAlign w:val="subscript"/>
              </w:rPr>
              <w:t>offset</w:t>
            </w:r>
            <w:r>
              <w:rPr>
                <w:rFonts w:ascii="Arial" w:hAnsi="Arial" w:cs="Arial"/>
                <w:sz w:val="18"/>
                <w:szCs w:val="18"/>
              </w:rPr>
              <w:t xml:space="preserve"> ≥ 100 M</w:t>
            </w:r>
            <w:r w:rsidRPr="00CE740B">
              <w:rPr>
                <w:rFonts w:ascii="Arial" w:hAnsi="Arial" w:cs="Arial"/>
                <w:sz w:val="18"/>
                <w:szCs w:val="18"/>
              </w:rPr>
              <w:t>Hz</w:t>
            </w:r>
          </w:p>
        </w:tc>
        <w:tc>
          <w:tcPr>
            <w:tcW w:w="2270" w:type="dxa"/>
          </w:tcPr>
          <w:p w14:paraId="7D9E2809"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-25</w:t>
            </w:r>
          </w:p>
        </w:tc>
        <w:tc>
          <w:tcPr>
            <w:tcW w:w="1600" w:type="dxa"/>
          </w:tcPr>
          <w:p w14:paraId="7D9E280A"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bl>
    <w:p w14:paraId="7D9E280C" w14:textId="77777777" w:rsidR="00822ED5" w:rsidRDefault="00822ED5" w:rsidP="00822ED5">
      <w:pPr>
        <w:spacing w:after="80"/>
        <w:rPr>
          <w:rFonts w:cs="Arial"/>
        </w:rPr>
      </w:pPr>
    </w:p>
    <w:p w14:paraId="7D9E280D" w14:textId="0D5BEF8F" w:rsidR="00822ED5" w:rsidRPr="00CE740B" w:rsidRDefault="00822ED5" w:rsidP="00822ED5">
      <w:pPr>
        <w:pStyle w:val="ACMATableHeader"/>
        <w:spacing w:line="240" w:lineRule="atLeast"/>
      </w:pPr>
      <w:r>
        <w:rPr>
          <w:rFonts w:cs="Arial"/>
        </w:rPr>
        <w:t>T</w:t>
      </w:r>
      <w:r w:rsidRPr="00CE740B">
        <w:rPr>
          <w:rFonts w:cs="Arial"/>
        </w:rPr>
        <w:t xml:space="preserve">ransmitter </w:t>
      </w:r>
      <w:r>
        <w:rPr>
          <w:rFonts w:cs="Arial"/>
        </w:rPr>
        <w:t>unwanted</w:t>
      </w:r>
      <w:r w:rsidRPr="00CE740B">
        <w:rPr>
          <w:rFonts w:cs="Arial"/>
        </w:rPr>
        <w:t xml:space="preserve"> emission limits outside the </w:t>
      </w:r>
      <w:r w:rsidRPr="00382EBF">
        <w:rPr>
          <w:rFonts w:cs="Arial"/>
        </w:rPr>
        <w:t>3295-3805 MHz</w:t>
      </w:r>
      <w:r w:rsidRPr="00CE740B">
        <w:rPr>
          <w:rFonts w:cs="Arial"/>
        </w:rPr>
        <w:t xml:space="preserve"> frequency band</w:t>
      </w:r>
      <w:r>
        <w:rPr>
          <w:rFonts w:cs="Arial"/>
        </w:rPr>
        <w:t xml:space="preserve"> – devices exempt from registration.</w:t>
      </w:r>
    </w:p>
    <w:tbl>
      <w:tblPr>
        <w:tblStyle w:val="TableGrid"/>
        <w:tblW w:w="6132" w:type="dxa"/>
        <w:jc w:val="center"/>
        <w:tblLook w:val="04A0" w:firstRow="1" w:lastRow="0" w:firstColumn="1" w:lastColumn="0" w:noHBand="0" w:noVBand="1"/>
      </w:tblPr>
      <w:tblGrid>
        <w:gridCol w:w="2262"/>
        <w:gridCol w:w="2270"/>
        <w:gridCol w:w="1600"/>
      </w:tblGrid>
      <w:tr w:rsidR="00822ED5" w14:paraId="7D9E2813" w14:textId="77777777" w:rsidTr="008F7F42">
        <w:trPr>
          <w:jc w:val="center"/>
        </w:trPr>
        <w:tc>
          <w:tcPr>
            <w:tcW w:w="2262" w:type="dxa"/>
            <w:shd w:val="clear" w:color="auto" w:fill="BFBFBF" w:themeFill="background1" w:themeFillShade="BF"/>
          </w:tcPr>
          <w:p w14:paraId="7D9E280E" w14:textId="77777777" w:rsidR="00822ED5" w:rsidRDefault="00822ED5" w:rsidP="008F7F42">
            <w:pPr>
              <w:pStyle w:val="ListParagraph"/>
              <w:ind w:left="0"/>
              <w:jc w:val="center"/>
              <w:rPr>
                <w:rFonts w:ascii="Arial" w:hAnsi="Arial" w:cs="Arial"/>
                <w:b/>
              </w:rPr>
            </w:pPr>
            <w:r w:rsidRPr="00CC1D60">
              <w:rPr>
                <w:rFonts w:ascii="Arial" w:hAnsi="Arial" w:cs="Arial"/>
                <w:b/>
              </w:rPr>
              <w:t xml:space="preserve">Frequency Range </w:t>
            </w:r>
          </w:p>
          <w:p w14:paraId="7D9E280F"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(f)</w:t>
            </w:r>
          </w:p>
        </w:tc>
        <w:tc>
          <w:tcPr>
            <w:tcW w:w="2270" w:type="dxa"/>
            <w:shd w:val="clear" w:color="auto" w:fill="BFBFBF" w:themeFill="background1" w:themeFillShade="BF"/>
          </w:tcPr>
          <w:p w14:paraId="7D9E2811" w14:textId="3166ADE1" w:rsidR="00822ED5" w:rsidRPr="00CC1D60" w:rsidRDefault="00DC0503" w:rsidP="007379E7">
            <w:pPr>
              <w:pStyle w:val="ListParagraph"/>
              <w:ind w:left="0"/>
              <w:jc w:val="center"/>
              <w:rPr>
                <w:rFonts w:ascii="Arial" w:hAnsi="Arial" w:cs="Arial"/>
                <w:b/>
              </w:rPr>
            </w:pPr>
            <w:r>
              <w:rPr>
                <w:rFonts w:ascii="Arial" w:hAnsi="Arial" w:cs="Arial"/>
                <w:b/>
              </w:rPr>
              <w:t>Radiated Mean P</w:t>
            </w:r>
            <w:r w:rsidRPr="00CC1D60">
              <w:rPr>
                <w:rFonts w:ascii="Arial" w:hAnsi="Arial" w:cs="Arial"/>
                <w:b/>
              </w:rPr>
              <w:t>ower (dBm</w:t>
            </w:r>
            <w:r>
              <w:rPr>
                <w:rFonts w:ascii="Arial" w:hAnsi="Arial" w:cs="Arial"/>
                <w:b/>
              </w:rPr>
              <w:t xml:space="preserve"> EIRP</w:t>
            </w:r>
            <w:r w:rsidRPr="00CC1D60">
              <w:rPr>
                <w:rFonts w:ascii="Arial" w:hAnsi="Arial" w:cs="Arial"/>
                <w:b/>
              </w:rPr>
              <w:t>)</w:t>
            </w:r>
            <w:r>
              <w:rPr>
                <w:rFonts w:ascii="Arial" w:hAnsi="Arial" w:cs="Arial"/>
                <w:b/>
              </w:rPr>
              <w:t xml:space="preserve"> </w:t>
            </w:r>
          </w:p>
        </w:tc>
        <w:tc>
          <w:tcPr>
            <w:tcW w:w="1600" w:type="dxa"/>
            <w:shd w:val="clear" w:color="auto" w:fill="BFBFBF" w:themeFill="background1" w:themeFillShade="BF"/>
          </w:tcPr>
          <w:p w14:paraId="7D9E2812"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822ED5" w14:paraId="7D9E2817" w14:textId="77777777" w:rsidTr="008F7F42">
        <w:trPr>
          <w:jc w:val="center"/>
        </w:trPr>
        <w:tc>
          <w:tcPr>
            <w:tcW w:w="2262" w:type="dxa"/>
          </w:tcPr>
          <w:p w14:paraId="7D9E2814" w14:textId="77777777" w:rsidR="00822ED5" w:rsidRPr="00CE740B" w:rsidRDefault="00822ED5" w:rsidP="008F7F42">
            <w:pPr>
              <w:pStyle w:val="ListParagraph"/>
              <w:ind w:left="0"/>
              <w:jc w:val="center"/>
              <w:rPr>
                <w:rFonts w:ascii="Arial" w:hAnsi="Arial" w:cs="Arial"/>
                <w:sz w:val="18"/>
                <w:szCs w:val="18"/>
                <w:u w:val="single"/>
              </w:rPr>
            </w:pPr>
            <w:r w:rsidRPr="00CE740B">
              <w:rPr>
                <w:rFonts w:ascii="Arial" w:hAnsi="Arial" w:cs="Arial"/>
                <w:sz w:val="18"/>
                <w:szCs w:val="18"/>
              </w:rPr>
              <w:t>9 kHz ≤ f ≤ 150 kHz</w:t>
            </w:r>
          </w:p>
        </w:tc>
        <w:tc>
          <w:tcPr>
            <w:tcW w:w="2270" w:type="dxa"/>
          </w:tcPr>
          <w:p w14:paraId="7D9E2815"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816"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kHz</w:t>
            </w:r>
          </w:p>
        </w:tc>
      </w:tr>
      <w:tr w:rsidR="00822ED5" w14:paraId="7D9E281B" w14:textId="77777777" w:rsidTr="008F7F42">
        <w:trPr>
          <w:jc w:val="center"/>
        </w:trPr>
        <w:tc>
          <w:tcPr>
            <w:tcW w:w="2262" w:type="dxa"/>
          </w:tcPr>
          <w:p w14:paraId="7D9E2818"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150</w:t>
            </w:r>
            <w:r w:rsidRPr="005F2421">
              <w:rPr>
                <w:rFonts w:ascii="Arial" w:hAnsi="Arial" w:cs="Arial"/>
                <w:sz w:val="18"/>
                <w:szCs w:val="18"/>
              </w:rPr>
              <w:t xml:space="preserve"> kHz ≤ f ≤ </w:t>
            </w:r>
            <w:r>
              <w:rPr>
                <w:rFonts w:ascii="Arial" w:hAnsi="Arial" w:cs="Arial"/>
                <w:sz w:val="18"/>
                <w:szCs w:val="18"/>
              </w:rPr>
              <w:t>30 M</w:t>
            </w:r>
            <w:r w:rsidRPr="005F2421">
              <w:rPr>
                <w:rFonts w:ascii="Arial" w:hAnsi="Arial" w:cs="Arial"/>
                <w:sz w:val="18"/>
                <w:szCs w:val="18"/>
              </w:rPr>
              <w:t>Hz</w:t>
            </w:r>
          </w:p>
        </w:tc>
        <w:tc>
          <w:tcPr>
            <w:tcW w:w="2270" w:type="dxa"/>
          </w:tcPr>
          <w:p w14:paraId="7D9E2819"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81A"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 kHz</w:t>
            </w:r>
          </w:p>
        </w:tc>
      </w:tr>
      <w:tr w:rsidR="00822ED5" w14:paraId="7D9E281F" w14:textId="77777777" w:rsidTr="008F7F42">
        <w:trPr>
          <w:jc w:val="center"/>
        </w:trPr>
        <w:tc>
          <w:tcPr>
            <w:tcW w:w="2262" w:type="dxa"/>
          </w:tcPr>
          <w:p w14:paraId="7D9E281C"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r w:rsidRPr="005F2421">
              <w:rPr>
                <w:rFonts w:ascii="Arial" w:hAnsi="Arial" w:cs="Arial"/>
                <w:sz w:val="18"/>
                <w:szCs w:val="18"/>
              </w:rPr>
              <w:t xml:space="preserve"> </w:t>
            </w:r>
            <w:r>
              <w:rPr>
                <w:rFonts w:ascii="Arial" w:hAnsi="Arial" w:cs="Arial"/>
                <w:sz w:val="18"/>
                <w:szCs w:val="18"/>
              </w:rPr>
              <w:t>M</w:t>
            </w:r>
            <w:r w:rsidRPr="005F2421">
              <w:rPr>
                <w:rFonts w:ascii="Arial" w:hAnsi="Arial" w:cs="Arial"/>
                <w:sz w:val="18"/>
                <w:szCs w:val="18"/>
              </w:rPr>
              <w:t xml:space="preserve">Hz ≤ f ≤ </w:t>
            </w:r>
            <w:r>
              <w:rPr>
                <w:rFonts w:ascii="Arial" w:hAnsi="Arial" w:cs="Arial"/>
                <w:sz w:val="18"/>
                <w:szCs w:val="18"/>
              </w:rPr>
              <w:t>1 G</w:t>
            </w:r>
            <w:r w:rsidRPr="005F2421">
              <w:rPr>
                <w:rFonts w:ascii="Arial" w:hAnsi="Arial" w:cs="Arial"/>
                <w:sz w:val="18"/>
                <w:szCs w:val="18"/>
              </w:rPr>
              <w:t>Hz</w:t>
            </w:r>
          </w:p>
        </w:tc>
        <w:tc>
          <w:tcPr>
            <w:tcW w:w="2270" w:type="dxa"/>
          </w:tcPr>
          <w:p w14:paraId="7D9E281D"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-36</w:t>
            </w:r>
          </w:p>
        </w:tc>
        <w:tc>
          <w:tcPr>
            <w:tcW w:w="1600" w:type="dxa"/>
          </w:tcPr>
          <w:p w14:paraId="7D9E281E"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100 kHz</w:t>
            </w:r>
          </w:p>
        </w:tc>
      </w:tr>
      <w:tr w:rsidR="00822ED5" w14:paraId="7D9E2823" w14:textId="77777777" w:rsidTr="008F7F42">
        <w:trPr>
          <w:jc w:val="center"/>
        </w:trPr>
        <w:tc>
          <w:tcPr>
            <w:tcW w:w="2262" w:type="dxa"/>
          </w:tcPr>
          <w:p w14:paraId="7D9E2820"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w:t>
            </w:r>
            <w:r w:rsidRPr="005F2421">
              <w:rPr>
                <w:rFonts w:ascii="Arial" w:hAnsi="Arial" w:cs="Arial"/>
                <w:sz w:val="18"/>
                <w:szCs w:val="18"/>
              </w:rPr>
              <w:t xml:space="preserve"> </w:t>
            </w:r>
            <w:r>
              <w:rPr>
                <w:rFonts w:ascii="Arial" w:hAnsi="Arial" w:cs="Arial"/>
                <w:sz w:val="18"/>
                <w:szCs w:val="18"/>
              </w:rPr>
              <w:t>G</w:t>
            </w:r>
            <w:r w:rsidRPr="005F2421">
              <w:rPr>
                <w:rFonts w:ascii="Arial" w:hAnsi="Arial" w:cs="Arial"/>
                <w:sz w:val="18"/>
                <w:szCs w:val="18"/>
              </w:rPr>
              <w:t xml:space="preserve">Hz ≤ f ≤ </w:t>
            </w:r>
            <w:r>
              <w:rPr>
                <w:rFonts w:ascii="Arial" w:hAnsi="Arial" w:cs="Arial"/>
                <w:sz w:val="18"/>
                <w:szCs w:val="18"/>
              </w:rPr>
              <w:t>19 G</w:t>
            </w:r>
            <w:r w:rsidRPr="005F2421">
              <w:rPr>
                <w:rFonts w:ascii="Arial" w:hAnsi="Arial" w:cs="Arial"/>
                <w:sz w:val="18"/>
                <w:szCs w:val="18"/>
              </w:rPr>
              <w:t>Hz</w:t>
            </w:r>
          </w:p>
        </w:tc>
        <w:tc>
          <w:tcPr>
            <w:tcW w:w="2270" w:type="dxa"/>
          </w:tcPr>
          <w:p w14:paraId="7D9E2821"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p>
        </w:tc>
        <w:tc>
          <w:tcPr>
            <w:tcW w:w="1600" w:type="dxa"/>
          </w:tcPr>
          <w:p w14:paraId="7D9E2822"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bl>
    <w:p w14:paraId="7D9E2824" w14:textId="77777777" w:rsidR="00822ED5" w:rsidRDefault="00822ED5" w:rsidP="00822ED5">
      <w:pPr>
        <w:pStyle w:val="ListParagraph"/>
        <w:spacing w:after="80"/>
        <w:ind w:left="852"/>
        <w:rPr>
          <w:rFonts w:ascii="Arial" w:hAnsi="Arial" w:cs="Arial"/>
        </w:rPr>
      </w:pPr>
    </w:p>
    <w:p w14:paraId="7D9E2825" w14:textId="77777777" w:rsidR="00822ED5" w:rsidRPr="00CE740B" w:rsidRDefault="00822ED5" w:rsidP="00822ED5">
      <w:pPr>
        <w:pStyle w:val="ACMATableHeader"/>
        <w:spacing w:line="240" w:lineRule="atLeast"/>
      </w:pPr>
      <w:r>
        <w:rPr>
          <w:rFonts w:cs="Arial"/>
        </w:rPr>
        <w:t>Receiver</w:t>
      </w:r>
      <w:r w:rsidRPr="00CE740B">
        <w:rPr>
          <w:rFonts w:cs="Arial"/>
        </w:rPr>
        <w:t xml:space="preserve"> </w:t>
      </w:r>
      <w:r>
        <w:rPr>
          <w:rFonts w:cs="Arial"/>
        </w:rPr>
        <w:t xml:space="preserve">unwanted </w:t>
      </w:r>
      <w:r w:rsidRPr="00CE740B">
        <w:rPr>
          <w:rFonts w:cs="Arial"/>
        </w:rPr>
        <w:t xml:space="preserve">emission limits outside the </w:t>
      </w:r>
      <w:r w:rsidRPr="00382EBF">
        <w:rPr>
          <w:rFonts w:cs="Arial"/>
        </w:rPr>
        <w:t>3295-3805 MHz</w:t>
      </w:r>
      <w:r w:rsidRPr="00CE740B">
        <w:rPr>
          <w:rFonts w:cs="Arial"/>
        </w:rPr>
        <w:t xml:space="preserve"> frequency band</w:t>
      </w:r>
      <w:r>
        <w:rPr>
          <w:rFonts w:cs="Arial"/>
        </w:rPr>
        <w:t xml:space="preserve"> – devices exempt from registration</w:t>
      </w:r>
    </w:p>
    <w:tbl>
      <w:tblPr>
        <w:tblStyle w:val="TableGrid"/>
        <w:tblW w:w="6132" w:type="dxa"/>
        <w:jc w:val="center"/>
        <w:tblLook w:val="04A0" w:firstRow="1" w:lastRow="0" w:firstColumn="1" w:lastColumn="0" w:noHBand="0" w:noVBand="1"/>
      </w:tblPr>
      <w:tblGrid>
        <w:gridCol w:w="2262"/>
        <w:gridCol w:w="2270"/>
        <w:gridCol w:w="1600"/>
      </w:tblGrid>
      <w:tr w:rsidR="00822ED5" w14:paraId="7D9E282B" w14:textId="77777777" w:rsidTr="008F7F42">
        <w:trPr>
          <w:jc w:val="center"/>
        </w:trPr>
        <w:tc>
          <w:tcPr>
            <w:tcW w:w="2262" w:type="dxa"/>
            <w:shd w:val="clear" w:color="auto" w:fill="BFBFBF" w:themeFill="background1" w:themeFillShade="BF"/>
          </w:tcPr>
          <w:p w14:paraId="7D9E2826" w14:textId="77777777" w:rsidR="00822ED5" w:rsidRDefault="00822ED5" w:rsidP="008F7F42">
            <w:pPr>
              <w:pStyle w:val="ListParagraph"/>
              <w:ind w:left="0"/>
              <w:jc w:val="center"/>
              <w:rPr>
                <w:rFonts w:ascii="Arial" w:hAnsi="Arial" w:cs="Arial"/>
                <w:b/>
              </w:rPr>
            </w:pPr>
            <w:r w:rsidRPr="00CC1D60">
              <w:rPr>
                <w:rFonts w:ascii="Arial" w:hAnsi="Arial" w:cs="Arial"/>
                <w:b/>
              </w:rPr>
              <w:t xml:space="preserve">Frequency Range </w:t>
            </w:r>
          </w:p>
          <w:p w14:paraId="7D9E2827"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(f)</w:t>
            </w:r>
          </w:p>
        </w:tc>
        <w:tc>
          <w:tcPr>
            <w:tcW w:w="2270" w:type="dxa"/>
            <w:shd w:val="clear" w:color="auto" w:fill="BFBFBF" w:themeFill="background1" w:themeFillShade="BF"/>
          </w:tcPr>
          <w:p w14:paraId="7D9E2829" w14:textId="60EAD332" w:rsidR="00822ED5" w:rsidRPr="00CC1D60" w:rsidRDefault="00DC0503" w:rsidP="007379E7">
            <w:pPr>
              <w:pStyle w:val="ListParagraph"/>
              <w:ind w:left="0"/>
              <w:jc w:val="center"/>
              <w:rPr>
                <w:rFonts w:ascii="Arial" w:hAnsi="Arial" w:cs="Arial"/>
                <w:b/>
              </w:rPr>
            </w:pPr>
            <w:r>
              <w:rPr>
                <w:rFonts w:ascii="Arial" w:hAnsi="Arial" w:cs="Arial"/>
                <w:b/>
              </w:rPr>
              <w:t>Radiated Mean P</w:t>
            </w:r>
            <w:r w:rsidRPr="00CC1D60">
              <w:rPr>
                <w:rFonts w:ascii="Arial" w:hAnsi="Arial" w:cs="Arial"/>
                <w:b/>
              </w:rPr>
              <w:t>ower (dBm</w:t>
            </w:r>
            <w:r>
              <w:rPr>
                <w:rFonts w:ascii="Arial" w:hAnsi="Arial" w:cs="Arial"/>
                <w:b/>
              </w:rPr>
              <w:t xml:space="preserve"> EIRP</w:t>
            </w:r>
            <w:r w:rsidRPr="00CC1D60">
              <w:rPr>
                <w:rFonts w:ascii="Arial" w:hAnsi="Arial" w:cs="Arial"/>
                <w:b/>
              </w:rPr>
              <w:t>)</w:t>
            </w:r>
            <w:r>
              <w:rPr>
                <w:rFonts w:ascii="Arial" w:hAnsi="Arial" w:cs="Arial"/>
                <w:b/>
              </w:rPr>
              <w:t xml:space="preserve"> </w:t>
            </w:r>
          </w:p>
        </w:tc>
        <w:tc>
          <w:tcPr>
            <w:tcW w:w="1600" w:type="dxa"/>
            <w:shd w:val="clear" w:color="auto" w:fill="BFBFBF" w:themeFill="background1" w:themeFillShade="BF"/>
          </w:tcPr>
          <w:p w14:paraId="7D9E282A"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822ED5" w14:paraId="7D9E282F" w14:textId="77777777" w:rsidTr="008F7F42">
        <w:trPr>
          <w:jc w:val="center"/>
        </w:trPr>
        <w:tc>
          <w:tcPr>
            <w:tcW w:w="2262" w:type="dxa"/>
          </w:tcPr>
          <w:p w14:paraId="7D9E282C"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30</w:t>
            </w:r>
            <w:r w:rsidRPr="005F2421">
              <w:rPr>
                <w:rFonts w:ascii="Arial" w:hAnsi="Arial" w:cs="Arial"/>
                <w:sz w:val="18"/>
                <w:szCs w:val="18"/>
              </w:rPr>
              <w:t xml:space="preserve"> </w:t>
            </w:r>
            <w:r>
              <w:rPr>
                <w:rFonts w:ascii="Arial" w:hAnsi="Arial" w:cs="Arial"/>
                <w:sz w:val="18"/>
                <w:szCs w:val="18"/>
              </w:rPr>
              <w:t>M</w:t>
            </w:r>
            <w:r w:rsidRPr="005F2421">
              <w:rPr>
                <w:rFonts w:ascii="Arial" w:hAnsi="Arial" w:cs="Arial"/>
                <w:sz w:val="18"/>
                <w:szCs w:val="18"/>
              </w:rPr>
              <w:t xml:space="preserve">Hz ≤ f ≤ </w:t>
            </w:r>
            <w:r>
              <w:rPr>
                <w:rFonts w:ascii="Arial" w:hAnsi="Arial" w:cs="Arial"/>
                <w:sz w:val="18"/>
                <w:szCs w:val="18"/>
              </w:rPr>
              <w:t>1 G</w:t>
            </w:r>
            <w:r w:rsidRPr="005F2421">
              <w:rPr>
                <w:rFonts w:ascii="Arial" w:hAnsi="Arial" w:cs="Arial"/>
                <w:sz w:val="18"/>
                <w:szCs w:val="18"/>
              </w:rPr>
              <w:t>Hz</w:t>
            </w:r>
          </w:p>
        </w:tc>
        <w:tc>
          <w:tcPr>
            <w:tcW w:w="2270" w:type="dxa"/>
          </w:tcPr>
          <w:p w14:paraId="7D9E282D"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-57</w:t>
            </w:r>
          </w:p>
        </w:tc>
        <w:tc>
          <w:tcPr>
            <w:tcW w:w="1600" w:type="dxa"/>
          </w:tcPr>
          <w:p w14:paraId="7D9E282E"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100 kHz</w:t>
            </w:r>
          </w:p>
        </w:tc>
      </w:tr>
      <w:tr w:rsidR="00822ED5" w14:paraId="7D9E2833" w14:textId="77777777" w:rsidTr="008F7F42">
        <w:trPr>
          <w:jc w:val="center"/>
        </w:trPr>
        <w:tc>
          <w:tcPr>
            <w:tcW w:w="2262" w:type="dxa"/>
          </w:tcPr>
          <w:p w14:paraId="7D9E2830"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w:t>
            </w:r>
            <w:r w:rsidRPr="005F2421">
              <w:rPr>
                <w:rFonts w:ascii="Arial" w:hAnsi="Arial" w:cs="Arial"/>
                <w:sz w:val="18"/>
                <w:szCs w:val="18"/>
              </w:rPr>
              <w:t xml:space="preserve"> </w:t>
            </w:r>
            <w:r>
              <w:rPr>
                <w:rFonts w:ascii="Arial" w:hAnsi="Arial" w:cs="Arial"/>
                <w:sz w:val="18"/>
                <w:szCs w:val="18"/>
              </w:rPr>
              <w:t>G</w:t>
            </w:r>
            <w:r w:rsidRPr="005F2421">
              <w:rPr>
                <w:rFonts w:ascii="Arial" w:hAnsi="Arial" w:cs="Arial"/>
                <w:sz w:val="18"/>
                <w:szCs w:val="18"/>
              </w:rPr>
              <w:t xml:space="preserve">Hz ≤ f ≤ </w:t>
            </w:r>
            <w:r>
              <w:rPr>
                <w:rFonts w:ascii="Arial" w:hAnsi="Arial" w:cs="Arial"/>
                <w:sz w:val="18"/>
                <w:szCs w:val="18"/>
              </w:rPr>
              <w:t>19 G</w:t>
            </w:r>
            <w:r w:rsidRPr="005F2421">
              <w:rPr>
                <w:rFonts w:ascii="Arial" w:hAnsi="Arial" w:cs="Arial"/>
                <w:sz w:val="18"/>
                <w:szCs w:val="18"/>
              </w:rPr>
              <w:t>Hz</w:t>
            </w:r>
          </w:p>
        </w:tc>
        <w:tc>
          <w:tcPr>
            <w:tcW w:w="2270" w:type="dxa"/>
          </w:tcPr>
          <w:p w14:paraId="7D9E2831"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-47</w:t>
            </w:r>
          </w:p>
        </w:tc>
        <w:tc>
          <w:tcPr>
            <w:tcW w:w="1600" w:type="dxa"/>
          </w:tcPr>
          <w:p w14:paraId="7D9E2832" w14:textId="77777777" w:rsidR="00822ED5" w:rsidRPr="00CE740B" w:rsidRDefault="00822ED5" w:rsidP="008F7F42">
            <w:pPr>
              <w:pStyle w:val="ListParagraph"/>
              <w:ind w:left="0"/>
              <w:jc w:val="center"/>
              <w:rPr>
                <w:rFonts w:ascii="Arial" w:hAnsi="Arial" w:cs="Arial"/>
                <w:sz w:val="18"/>
                <w:szCs w:val="18"/>
              </w:rPr>
            </w:pPr>
            <w:r>
              <w:rPr>
                <w:rFonts w:ascii="Arial" w:hAnsi="Arial" w:cs="Arial"/>
                <w:sz w:val="18"/>
                <w:szCs w:val="18"/>
              </w:rPr>
              <w:t>1 MHz</w:t>
            </w:r>
          </w:p>
        </w:tc>
      </w:tr>
    </w:tbl>
    <w:p w14:paraId="7D9E2834" w14:textId="77777777" w:rsidR="00822ED5" w:rsidRDefault="00822ED5" w:rsidP="00822ED5">
      <w:pPr>
        <w:spacing w:after="80"/>
        <w:rPr>
          <w:rFonts w:cs="Arial"/>
        </w:rPr>
      </w:pPr>
    </w:p>
    <w:p w14:paraId="428F193C" w14:textId="773DB897" w:rsidR="004D2CBD" w:rsidRDefault="004D2CBD">
      <w:pPr>
        <w:spacing w:after="160" w:line="259" w:lineRule="auto"/>
        <w:rPr>
          <w:rFonts w:cs="Arial"/>
          <w:u w:val="single"/>
        </w:rPr>
      </w:pPr>
    </w:p>
    <w:p w14:paraId="7D9E2836" w14:textId="5BD9834D" w:rsidR="00822ED5" w:rsidRPr="006825E1" w:rsidRDefault="00822ED5" w:rsidP="00822ED5">
      <w:pPr>
        <w:spacing w:before="240" w:after="80"/>
        <w:rPr>
          <w:rFonts w:cs="Arial"/>
          <w:u w:val="single"/>
        </w:rPr>
      </w:pPr>
      <w:r w:rsidRPr="006825E1">
        <w:rPr>
          <w:rFonts w:cs="Arial"/>
          <w:u w:val="single"/>
        </w:rPr>
        <w:t>All other conditions</w:t>
      </w:r>
      <w:r w:rsidR="00051F83">
        <w:rPr>
          <w:rFonts w:cs="Arial"/>
          <w:u w:val="single"/>
        </w:rPr>
        <w:t xml:space="preserve"> on the licence</w:t>
      </w:r>
      <w:r w:rsidRPr="006825E1">
        <w:rPr>
          <w:rFonts w:cs="Arial"/>
          <w:u w:val="single"/>
        </w:rPr>
        <w:t>:</w:t>
      </w:r>
    </w:p>
    <w:p w14:paraId="7D9E2837" w14:textId="22A8D4D7" w:rsidR="00822ED5" w:rsidRDefault="007D119E" w:rsidP="00822ED5">
      <w:pPr>
        <w:pStyle w:val="ListParagraph"/>
        <w:numPr>
          <w:ilvl w:val="0"/>
          <w:numId w:val="3"/>
        </w:numPr>
        <w:spacing w:after="80"/>
        <w:rPr>
          <w:rFonts w:ascii="Arial" w:hAnsi="Arial" w:cs="Arial"/>
        </w:rPr>
      </w:pPr>
      <w:r>
        <w:rPr>
          <w:rFonts w:ascii="Arial" w:hAnsi="Arial" w:cs="Arial"/>
        </w:rPr>
        <w:t>Maintain a</w:t>
      </w:r>
      <w:r w:rsidR="00822ED5">
        <w:rPr>
          <w:rFonts w:ascii="Arial" w:hAnsi="Arial" w:cs="Arial"/>
        </w:rPr>
        <w:t>ll conditions currently on 3.4 GHz band spectrum licences</w:t>
      </w:r>
    </w:p>
    <w:p w14:paraId="7D9E2838" w14:textId="77777777" w:rsidR="00822ED5" w:rsidRDefault="00822ED5" w:rsidP="00822ED5">
      <w:pPr>
        <w:pStyle w:val="ListParagraph"/>
        <w:numPr>
          <w:ilvl w:val="0"/>
          <w:numId w:val="3"/>
        </w:numPr>
        <w:spacing w:after="80"/>
        <w:rPr>
          <w:rFonts w:ascii="Arial" w:hAnsi="Arial" w:cs="Arial"/>
        </w:rPr>
      </w:pPr>
      <w:r>
        <w:rPr>
          <w:rFonts w:ascii="Arial" w:hAnsi="Arial" w:cs="Arial"/>
        </w:rPr>
        <w:t>Update band definition to include 3.6 GHz</w:t>
      </w:r>
    </w:p>
    <w:p w14:paraId="7D9E283B" w14:textId="526004ED" w:rsidR="00822ED5" w:rsidRDefault="00822ED5" w:rsidP="00822ED5">
      <w:pPr>
        <w:pStyle w:val="ListParagraph"/>
        <w:numPr>
          <w:ilvl w:val="0"/>
          <w:numId w:val="3"/>
        </w:numPr>
        <w:spacing w:after="80"/>
        <w:rPr>
          <w:rFonts w:ascii="Arial" w:hAnsi="Arial" w:cs="Arial"/>
        </w:rPr>
      </w:pPr>
      <w:r>
        <w:rPr>
          <w:rFonts w:ascii="Arial" w:hAnsi="Arial" w:cs="Arial"/>
        </w:rPr>
        <w:t xml:space="preserve">Include </w:t>
      </w:r>
      <w:r w:rsidR="007D119E">
        <w:rPr>
          <w:rFonts w:ascii="Arial" w:hAnsi="Arial" w:cs="Arial"/>
        </w:rPr>
        <w:t xml:space="preserve">a </w:t>
      </w:r>
      <w:r>
        <w:rPr>
          <w:rFonts w:ascii="Arial" w:hAnsi="Arial" w:cs="Arial"/>
        </w:rPr>
        <w:t>condition to protect the east and west coast earth station protection zones.</w:t>
      </w:r>
    </w:p>
    <w:p w14:paraId="14ED9FB2" w14:textId="4B5C2652" w:rsidR="002C79C9" w:rsidRPr="009B0385" w:rsidRDefault="002C79C9" w:rsidP="00822ED5">
      <w:pPr>
        <w:pStyle w:val="ListParagraph"/>
        <w:numPr>
          <w:ilvl w:val="0"/>
          <w:numId w:val="3"/>
        </w:numPr>
        <w:spacing w:after="80"/>
        <w:rPr>
          <w:rFonts w:ascii="Arial" w:hAnsi="Arial" w:cs="Arial"/>
        </w:rPr>
      </w:pPr>
      <w:r>
        <w:rPr>
          <w:rFonts w:ascii="Arial" w:hAnsi="Arial" w:cs="Arial"/>
        </w:rPr>
        <w:t xml:space="preserve">Include </w:t>
      </w:r>
      <w:r w:rsidR="007D119E">
        <w:rPr>
          <w:rFonts w:ascii="Arial" w:hAnsi="Arial" w:cs="Arial"/>
        </w:rPr>
        <w:t xml:space="preserve">a </w:t>
      </w:r>
      <w:r>
        <w:rPr>
          <w:rFonts w:ascii="Arial" w:hAnsi="Arial" w:cs="Arial"/>
        </w:rPr>
        <w:t>condition not to cause interference to earth stations operated by Lockheed Martin near Uralla</w:t>
      </w:r>
    </w:p>
    <w:p w14:paraId="7D9E283D" w14:textId="0B61D3FD" w:rsidR="00051F83" w:rsidRDefault="00051F83">
      <w:pPr>
        <w:spacing w:after="160" w:line="259" w:lineRule="auto"/>
        <w:rPr>
          <w:rFonts w:cs="Arial"/>
          <w:b/>
          <w:bCs/>
          <w:iCs/>
          <w:sz w:val="28"/>
          <w:szCs w:val="28"/>
        </w:rPr>
      </w:pPr>
      <w:bookmarkStart w:id="4" w:name="_Toc503948577"/>
    </w:p>
    <w:p w14:paraId="7A7C462A" w14:textId="77777777" w:rsidR="00AC2791" w:rsidRPr="006825E1" w:rsidRDefault="00AC2791" w:rsidP="00AC2791">
      <w:pPr>
        <w:pStyle w:val="Heading2"/>
      </w:pPr>
      <w:r w:rsidRPr="006825E1">
        <w:t>Unacceptable levels of int</w:t>
      </w:r>
      <w:r>
        <w:t>erference (s.145 determination)</w:t>
      </w:r>
    </w:p>
    <w:p w14:paraId="0C9CB9C3" w14:textId="77777777" w:rsidR="00AC2791" w:rsidRDefault="00AC2791" w:rsidP="00AC2791">
      <w:pPr>
        <w:spacing w:after="80"/>
        <w:rPr>
          <w:rStyle w:val="ECCParagraph"/>
        </w:rPr>
      </w:pPr>
      <w:r>
        <w:rPr>
          <w:rStyle w:val="ECCParagraph"/>
        </w:rPr>
        <w:t>Update current 3.4 GHz s.145 determination as follows:</w:t>
      </w:r>
    </w:p>
    <w:p w14:paraId="738F3518" w14:textId="77777777" w:rsidR="00AC2791" w:rsidRDefault="00AC2791" w:rsidP="00AC2791">
      <w:pPr>
        <w:pStyle w:val="ListParagraph"/>
        <w:numPr>
          <w:ilvl w:val="0"/>
          <w:numId w:val="4"/>
        </w:numPr>
        <w:spacing w:after="80"/>
        <w:rPr>
          <w:rStyle w:val="ECCParagraph"/>
        </w:rPr>
      </w:pPr>
      <w:r w:rsidRPr="00447882">
        <w:rPr>
          <w:rStyle w:val="ECCParagraph"/>
        </w:rPr>
        <w:t>Change band definition to include 3.6 GHz</w:t>
      </w:r>
    </w:p>
    <w:p w14:paraId="57F4CFF4" w14:textId="77777777" w:rsidR="00AC2791" w:rsidRDefault="00AC2791" w:rsidP="00AC2791">
      <w:pPr>
        <w:pStyle w:val="ListParagraph"/>
        <w:numPr>
          <w:ilvl w:val="0"/>
          <w:numId w:val="4"/>
        </w:numPr>
        <w:spacing w:after="80"/>
        <w:rPr>
          <w:rStyle w:val="ECCParagraph"/>
        </w:rPr>
      </w:pPr>
      <w:r>
        <w:rPr>
          <w:rStyle w:val="ECCParagraph"/>
        </w:rPr>
        <w:t>Include a note guiding AP’s on how to treat systems with beam-forming capabilities.</w:t>
      </w:r>
    </w:p>
    <w:p w14:paraId="65DAB5C1" w14:textId="77777777" w:rsidR="00AC2791" w:rsidRDefault="00AC2791" w:rsidP="00AC2791">
      <w:pPr>
        <w:pStyle w:val="ListParagraph"/>
        <w:numPr>
          <w:ilvl w:val="0"/>
          <w:numId w:val="4"/>
        </w:numPr>
        <w:spacing w:after="80"/>
        <w:rPr>
          <w:rStyle w:val="ECCParagraph"/>
        </w:rPr>
      </w:pPr>
      <w:r>
        <w:rPr>
          <w:rStyle w:val="ECCParagraph"/>
        </w:rPr>
        <w:t>No other changes are proposed</w:t>
      </w:r>
    </w:p>
    <w:p w14:paraId="069CA276" w14:textId="603B0F70" w:rsidR="00AC2791" w:rsidRDefault="00AC2791">
      <w:pPr>
        <w:spacing w:after="160" w:line="259" w:lineRule="auto"/>
        <w:rPr>
          <w:rFonts w:cs="Arial"/>
          <w:b/>
          <w:bCs/>
          <w:iCs/>
          <w:sz w:val="28"/>
          <w:szCs w:val="28"/>
        </w:rPr>
      </w:pPr>
    </w:p>
    <w:p w14:paraId="2847A96A" w14:textId="77777777" w:rsidR="00AC2791" w:rsidRDefault="00AC2791">
      <w:pPr>
        <w:spacing w:after="160" w:line="259" w:lineRule="auto"/>
        <w:rPr>
          <w:rFonts w:cs="Arial"/>
          <w:b/>
          <w:bCs/>
          <w:iCs/>
          <w:sz w:val="28"/>
          <w:szCs w:val="28"/>
        </w:rPr>
      </w:pPr>
    </w:p>
    <w:p w14:paraId="1BCEE895" w14:textId="77777777" w:rsidR="00AC2791" w:rsidRDefault="00AC2791">
      <w:pPr>
        <w:spacing w:after="160" w:line="259" w:lineRule="auto"/>
        <w:rPr>
          <w:rFonts w:cs="Arial"/>
          <w:b/>
          <w:bCs/>
          <w:iCs/>
          <w:sz w:val="28"/>
          <w:szCs w:val="28"/>
        </w:rPr>
      </w:pPr>
      <w:bookmarkStart w:id="5" w:name="_Toc503948578"/>
      <w:bookmarkEnd w:id="4"/>
      <w:r>
        <w:br w:type="page"/>
      </w:r>
    </w:p>
    <w:p w14:paraId="7D9E283E" w14:textId="594A8B4D" w:rsidR="00822ED5" w:rsidRPr="006825E1" w:rsidRDefault="00822ED5" w:rsidP="00822ED5">
      <w:pPr>
        <w:pStyle w:val="Heading2"/>
      </w:pPr>
      <w:r w:rsidRPr="006825E1">
        <w:lastRenderedPageBreak/>
        <w:t>Radiocommunicati</w:t>
      </w:r>
      <w:r>
        <w:t>ons Advisory Guidelines</w:t>
      </w:r>
      <w:bookmarkEnd w:id="5"/>
    </w:p>
    <w:p w14:paraId="7D9E283F" w14:textId="268FED22" w:rsidR="00822ED5" w:rsidRPr="006825E1" w:rsidRDefault="00822ED5" w:rsidP="00822ED5">
      <w:pPr>
        <w:spacing w:before="120" w:after="80"/>
        <w:rPr>
          <w:rFonts w:cs="Arial"/>
          <w:u w:val="single"/>
        </w:rPr>
      </w:pPr>
      <w:r>
        <w:rPr>
          <w:rFonts w:cs="Arial"/>
          <w:u w:val="single"/>
        </w:rPr>
        <w:t>Interference from spectrum licence tran</w:t>
      </w:r>
      <w:r w:rsidR="0012278C">
        <w:rPr>
          <w:rFonts w:cs="Arial"/>
          <w:u w:val="single"/>
        </w:rPr>
        <w:t>smitters (</w:t>
      </w:r>
      <w:r>
        <w:rPr>
          <w:rFonts w:cs="Arial"/>
          <w:u w:val="single"/>
        </w:rPr>
        <w:t>RAG</w:t>
      </w:r>
      <w:r w:rsidR="0012278C">
        <w:rPr>
          <w:rFonts w:cs="Arial"/>
          <w:u w:val="single"/>
        </w:rPr>
        <w:t xml:space="preserve"> Tx</w:t>
      </w:r>
      <w:r>
        <w:rPr>
          <w:rFonts w:cs="Arial"/>
          <w:u w:val="single"/>
        </w:rPr>
        <w:t>)</w:t>
      </w:r>
      <w:r w:rsidRPr="006825E1">
        <w:rPr>
          <w:rFonts w:cs="Arial"/>
          <w:u w:val="single"/>
        </w:rPr>
        <w:t>:</w:t>
      </w:r>
    </w:p>
    <w:p w14:paraId="7D9E2840" w14:textId="184FF005" w:rsidR="00822ED5" w:rsidRDefault="00822ED5" w:rsidP="00822ED5">
      <w:pPr>
        <w:spacing w:after="80"/>
        <w:rPr>
          <w:rStyle w:val="ECCParagraph"/>
        </w:rPr>
      </w:pPr>
      <w:r>
        <w:rPr>
          <w:rStyle w:val="ECCParagraph"/>
        </w:rPr>
        <w:t xml:space="preserve">Update current 3.4 GHz RAG </w:t>
      </w:r>
      <w:r w:rsidR="0012278C">
        <w:rPr>
          <w:rStyle w:val="ECCParagraph"/>
        </w:rPr>
        <w:t xml:space="preserve">Tx </w:t>
      </w:r>
      <w:r>
        <w:rPr>
          <w:rStyle w:val="ECCParagraph"/>
        </w:rPr>
        <w:t>as follows:</w:t>
      </w:r>
    </w:p>
    <w:p w14:paraId="7D9E2841" w14:textId="6EFB2A31" w:rsidR="00822ED5" w:rsidRDefault="00822ED5" w:rsidP="00822ED5">
      <w:pPr>
        <w:pStyle w:val="ListParagraph"/>
        <w:numPr>
          <w:ilvl w:val="0"/>
          <w:numId w:val="4"/>
        </w:numPr>
        <w:spacing w:after="80"/>
        <w:rPr>
          <w:rFonts w:ascii="Arial" w:hAnsi="Arial" w:cs="Arial"/>
        </w:rPr>
      </w:pPr>
      <w:r w:rsidRPr="00F6445A">
        <w:rPr>
          <w:rFonts w:ascii="Arial" w:hAnsi="Arial" w:cs="Arial"/>
        </w:rPr>
        <w:t xml:space="preserve">1.4(1) - </w:t>
      </w:r>
      <w:r>
        <w:rPr>
          <w:rFonts w:ascii="Arial" w:hAnsi="Arial" w:cs="Arial"/>
        </w:rPr>
        <w:t xml:space="preserve">Include 3.6 GHz </w:t>
      </w:r>
      <w:r w:rsidR="0012278C">
        <w:rPr>
          <w:rFonts w:ascii="Arial" w:hAnsi="Arial" w:cs="Arial"/>
        </w:rPr>
        <w:t>into the frequency ranges covered by the Rag Tx</w:t>
      </w:r>
      <w:r w:rsidR="007A3ABE">
        <w:rPr>
          <w:rFonts w:ascii="Arial" w:hAnsi="Arial" w:cs="Arial"/>
        </w:rPr>
        <w:t>;</w:t>
      </w:r>
    </w:p>
    <w:p w14:paraId="7D9E2842" w14:textId="3C30A50A" w:rsidR="00822ED5" w:rsidRDefault="00822ED5" w:rsidP="00822ED5">
      <w:pPr>
        <w:pStyle w:val="ListParagraph"/>
        <w:numPr>
          <w:ilvl w:val="0"/>
          <w:numId w:val="4"/>
        </w:numPr>
        <w:spacing w:after="80"/>
        <w:rPr>
          <w:rFonts w:ascii="Arial" w:hAnsi="Arial" w:cs="Arial"/>
        </w:rPr>
      </w:pPr>
      <w:r>
        <w:rPr>
          <w:rFonts w:ascii="Arial" w:hAnsi="Arial" w:cs="Arial"/>
        </w:rPr>
        <w:t>2.3 &amp; 3.1 – indicate fixed links operate ‘in and adjacent to the 3.4 GHz band’</w:t>
      </w:r>
      <w:r w:rsidR="007A3ABE">
        <w:rPr>
          <w:rFonts w:ascii="Arial" w:hAnsi="Arial" w:cs="Arial"/>
        </w:rPr>
        <w:t>;</w:t>
      </w:r>
    </w:p>
    <w:p w14:paraId="7D9E2843" w14:textId="09D05350" w:rsidR="00822ED5" w:rsidRDefault="00822ED5" w:rsidP="00822ED5">
      <w:pPr>
        <w:pStyle w:val="ListParagraph"/>
        <w:numPr>
          <w:ilvl w:val="0"/>
          <w:numId w:val="4"/>
        </w:numPr>
        <w:spacing w:after="80"/>
        <w:rPr>
          <w:rFonts w:ascii="Arial" w:hAnsi="Arial" w:cs="Arial"/>
        </w:rPr>
      </w:pPr>
      <w:r w:rsidRPr="000F41E0">
        <w:rPr>
          <w:rFonts w:ascii="Arial" w:hAnsi="Arial" w:cs="Arial"/>
        </w:rPr>
        <w:t xml:space="preserve">4.3 – </w:t>
      </w:r>
      <w:r w:rsidR="004F5203">
        <w:rPr>
          <w:rFonts w:ascii="Arial" w:hAnsi="Arial" w:cs="Arial"/>
        </w:rPr>
        <w:t>U</w:t>
      </w:r>
      <w:r w:rsidR="004F5203" w:rsidRPr="000F41E0">
        <w:rPr>
          <w:rFonts w:ascii="Arial" w:hAnsi="Arial" w:cs="Arial"/>
        </w:rPr>
        <w:t>pdate to include co-channel coordination</w:t>
      </w:r>
      <w:r w:rsidR="004F5203">
        <w:rPr>
          <w:rFonts w:ascii="Arial" w:hAnsi="Arial" w:cs="Arial"/>
        </w:rPr>
        <w:t xml:space="preserve"> with Fixed Satellite Service (FSS) earth stations as well as a requirement to notify affected earth station licensees of any new systems to ensure they have suitable RF filters installed.</w:t>
      </w:r>
      <w:r w:rsidR="007A3ABE">
        <w:rPr>
          <w:rFonts w:ascii="Arial" w:hAnsi="Arial" w:cs="Arial"/>
        </w:rPr>
        <w:t>;</w:t>
      </w:r>
    </w:p>
    <w:p w14:paraId="7D9E2844" w14:textId="7AA5A661" w:rsidR="00822ED5" w:rsidRDefault="00822ED5" w:rsidP="00822ED5">
      <w:pPr>
        <w:pStyle w:val="ListParagraph"/>
        <w:numPr>
          <w:ilvl w:val="0"/>
          <w:numId w:val="4"/>
        </w:numPr>
        <w:spacing w:after="80"/>
        <w:rPr>
          <w:rFonts w:ascii="Arial" w:hAnsi="Arial" w:cs="Arial"/>
        </w:rPr>
      </w:pPr>
      <w:r>
        <w:rPr>
          <w:rFonts w:ascii="Arial" w:hAnsi="Arial" w:cs="Arial"/>
        </w:rPr>
        <w:t xml:space="preserve">5.2(2) – </w:t>
      </w:r>
      <w:r w:rsidR="00CC49F9">
        <w:rPr>
          <w:rFonts w:ascii="Arial" w:hAnsi="Arial" w:cs="Arial"/>
        </w:rPr>
        <w:t>This clause discusses protection requirements for P-MP licences. It is proposed to s</w:t>
      </w:r>
      <w:r w:rsidR="00C541AF">
        <w:rPr>
          <w:rFonts w:ascii="Arial" w:hAnsi="Arial" w:cs="Arial"/>
        </w:rPr>
        <w:t xml:space="preserve">eparate </w:t>
      </w:r>
      <w:r w:rsidR="00CC49F9">
        <w:rPr>
          <w:rFonts w:ascii="Arial" w:hAnsi="Arial" w:cs="Arial"/>
        </w:rPr>
        <w:t xml:space="preserve">it into two </w:t>
      </w:r>
      <w:r w:rsidR="00C541AF">
        <w:rPr>
          <w:rFonts w:ascii="Arial" w:hAnsi="Arial" w:cs="Arial"/>
        </w:rPr>
        <w:t>clauses</w:t>
      </w:r>
      <w:r w:rsidR="00135C6D">
        <w:rPr>
          <w:rFonts w:ascii="Arial" w:hAnsi="Arial" w:cs="Arial"/>
        </w:rPr>
        <w:t>:</w:t>
      </w:r>
      <w:r w:rsidR="00C541AF">
        <w:rPr>
          <w:rFonts w:ascii="Arial" w:hAnsi="Arial" w:cs="Arial"/>
        </w:rPr>
        <w:t xml:space="preserve"> One discussing the additional out-of-band emission limits requirement for devices operating under a spectrum licence, and the other stating that the licensees who is second-in-time is responsible for bearing any costs to facilitate coexistence. There is also an </w:t>
      </w:r>
      <w:r>
        <w:rPr>
          <w:rFonts w:ascii="Arial" w:hAnsi="Arial" w:cs="Arial"/>
        </w:rPr>
        <w:t xml:space="preserve">update </w:t>
      </w:r>
      <w:r w:rsidR="00C541AF">
        <w:rPr>
          <w:rFonts w:ascii="Arial" w:hAnsi="Arial" w:cs="Arial"/>
        </w:rPr>
        <w:t xml:space="preserve">to the </w:t>
      </w:r>
      <w:r>
        <w:rPr>
          <w:rFonts w:ascii="Arial" w:hAnsi="Arial" w:cs="Arial"/>
        </w:rPr>
        <w:t xml:space="preserve">note </w:t>
      </w:r>
      <w:r w:rsidR="00C541AF">
        <w:rPr>
          <w:rFonts w:ascii="Arial" w:hAnsi="Arial" w:cs="Arial"/>
        </w:rPr>
        <w:t>so it</w:t>
      </w:r>
      <w:r>
        <w:rPr>
          <w:rFonts w:ascii="Arial" w:hAnsi="Arial" w:cs="Arial"/>
        </w:rPr>
        <w:t xml:space="preserve"> cover</w:t>
      </w:r>
      <w:r w:rsidR="00C541AF">
        <w:rPr>
          <w:rFonts w:ascii="Arial" w:hAnsi="Arial" w:cs="Arial"/>
        </w:rPr>
        <w:t>s the</w:t>
      </w:r>
      <w:r>
        <w:rPr>
          <w:rFonts w:ascii="Arial" w:hAnsi="Arial" w:cs="Arial"/>
        </w:rPr>
        <w:t xml:space="preserve"> 3400-3700 MHz frequency band</w:t>
      </w:r>
      <w:r w:rsidR="00CC49F9">
        <w:rPr>
          <w:rFonts w:ascii="Arial" w:hAnsi="Arial" w:cs="Arial"/>
        </w:rPr>
        <w:t xml:space="preserve">; </w:t>
      </w:r>
    </w:p>
    <w:p w14:paraId="7D9E2845" w14:textId="43647974" w:rsidR="00822ED5" w:rsidRDefault="00822ED5" w:rsidP="00822ED5">
      <w:pPr>
        <w:pStyle w:val="ListParagraph"/>
        <w:numPr>
          <w:ilvl w:val="0"/>
          <w:numId w:val="4"/>
        </w:numPr>
        <w:spacing w:after="80"/>
        <w:rPr>
          <w:rFonts w:ascii="Arial" w:hAnsi="Arial" w:cs="Arial"/>
        </w:rPr>
      </w:pPr>
      <w:r>
        <w:rPr>
          <w:rFonts w:ascii="Arial" w:hAnsi="Arial" w:cs="Arial"/>
        </w:rPr>
        <w:t>7.1(1) – update frequency range to encompa</w:t>
      </w:r>
      <w:r w:rsidR="007A3ABE">
        <w:rPr>
          <w:rFonts w:ascii="Arial" w:hAnsi="Arial" w:cs="Arial"/>
        </w:rPr>
        <w:t>ss 3400-3700 MHz frequency band;</w:t>
      </w:r>
    </w:p>
    <w:p w14:paraId="7D9E2846" w14:textId="69170FA5" w:rsidR="00822ED5" w:rsidRDefault="007A3ABE" w:rsidP="00822ED5">
      <w:pPr>
        <w:pStyle w:val="ListParagraph"/>
        <w:numPr>
          <w:ilvl w:val="0"/>
          <w:numId w:val="4"/>
        </w:numPr>
        <w:spacing w:after="80"/>
        <w:rPr>
          <w:rFonts w:ascii="Arial" w:hAnsi="Arial" w:cs="Arial"/>
        </w:rPr>
      </w:pPr>
      <w:r>
        <w:rPr>
          <w:rFonts w:ascii="Arial" w:hAnsi="Arial" w:cs="Arial"/>
        </w:rPr>
        <w:t>A n</w:t>
      </w:r>
      <w:r w:rsidR="00822ED5">
        <w:rPr>
          <w:rFonts w:ascii="Arial" w:hAnsi="Arial" w:cs="Arial"/>
        </w:rPr>
        <w:t xml:space="preserve">ew section providing guidance on how to manage interference with the east and west coast </w:t>
      </w:r>
      <w:r w:rsidR="0061404A">
        <w:rPr>
          <w:rFonts w:ascii="Arial" w:hAnsi="Arial" w:cs="Arial"/>
        </w:rPr>
        <w:t>earth station protection zones (</w:t>
      </w:r>
      <w:r w:rsidR="00822ED5">
        <w:rPr>
          <w:rFonts w:ascii="Arial" w:hAnsi="Arial" w:cs="Arial"/>
        </w:rPr>
        <w:t>ESPZs</w:t>
      </w:r>
      <w:r w:rsidR="0061404A">
        <w:rPr>
          <w:rFonts w:ascii="Arial" w:hAnsi="Arial" w:cs="Arial"/>
        </w:rPr>
        <w:t>)</w:t>
      </w:r>
      <w:r>
        <w:rPr>
          <w:rFonts w:ascii="Arial" w:hAnsi="Arial" w:cs="Arial"/>
        </w:rPr>
        <w:t>;</w:t>
      </w:r>
      <w:r w:rsidR="00CC49F9">
        <w:rPr>
          <w:rFonts w:ascii="Arial" w:hAnsi="Arial" w:cs="Arial"/>
        </w:rPr>
        <w:t xml:space="preserve"> and</w:t>
      </w:r>
    </w:p>
    <w:p w14:paraId="0E37387D" w14:textId="77777777" w:rsidR="007A3ABE" w:rsidRDefault="007A3ABE" w:rsidP="007A3ABE">
      <w:pPr>
        <w:pStyle w:val="ListParagraph"/>
        <w:numPr>
          <w:ilvl w:val="0"/>
          <w:numId w:val="4"/>
        </w:numPr>
        <w:rPr>
          <w:rFonts w:ascii="Arial" w:hAnsi="Arial" w:cs="Arial"/>
        </w:rPr>
      </w:pPr>
      <w:r>
        <w:rPr>
          <w:rFonts w:ascii="Arial" w:hAnsi="Arial" w:cs="Arial"/>
        </w:rPr>
        <w:t>A new section dealing with how to coordinate with the earth station facility operated by Lockheed Martin near Uralla (NSW).</w:t>
      </w:r>
    </w:p>
    <w:p w14:paraId="7D9E2847" w14:textId="5E9067A9" w:rsidR="00822ED5" w:rsidRDefault="00822ED5" w:rsidP="009B19EF">
      <w:pPr>
        <w:spacing w:after="80"/>
        <w:rPr>
          <w:rFonts w:cs="Arial"/>
          <w:highlight w:val="yellow"/>
        </w:rPr>
      </w:pPr>
    </w:p>
    <w:p w14:paraId="564635F2" w14:textId="42490A70" w:rsidR="009B19EF" w:rsidRPr="009B19EF" w:rsidRDefault="009B19EF" w:rsidP="009B19EF">
      <w:pPr>
        <w:spacing w:after="80"/>
        <w:rPr>
          <w:rStyle w:val="ECCParagraph"/>
        </w:rPr>
      </w:pPr>
      <w:r w:rsidRPr="009B19EF">
        <w:rPr>
          <w:rStyle w:val="ECCParagraph"/>
        </w:rPr>
        <w:t>New or updated RALIs incorporated by reference into the RAG Tx:</w:t>
      </w:r>
    </w:p>
    <w:p w14:paraId="68B915CE" w14:textId="77777777" w:rsidR="009B19EF" w:rsidRPr="009B19EF" w:rsidRDefault="009B19EF" w:rsidP="009B19EF">
      <w:pPr>
        <w:pStyle w:val="ListParagraph"/>
        <w:numPr>
          <w:ilvl w:val="0"/>
          <w:numId w:val="10"/>
        </w:numPr>
        <w:spacing w:line="240" w:lineRule="auto"/>
        <w:rPr>
          <w:rStyle w:val="ECCParagraph"/>
        </w:rPr>
      </w:pPr>
      <w:r w:rsidRPr="009B19EF">
        <w:rPr>
          <w:rStyle w:val="ECCParagraph"/>
        </w:rPr>
        <w:t>RALI FX19: Updates to define interference management requirements from devices deployed under a spectrum licence with apparatus licence P-MP service operating in the 3.6 GHz band; and</w:t>
      </w:r>
    </w:p>
    <w:p w14:paraId="4874C226" w14:textId="5FB7612C" w:rsidR="009B19EF" w:rsidRPr="009B19EF" w:rsidRDefault="009B19EF" w:rsidP="009B19EF">
      <w:pPr>
        <w:pStyle w:val="ListParagraph"/>
        <w:numPr>
          <w:ilvl w:val="0"/>
          <w:numId w:val="8"/>
        </w:numPr>
        <w:spacing w:after="80"/>
        <w:rPr>
          <w:rStyle w:val="ECCParagraph"/>
        </w:rPr>
      </w:pPr>
      <w:r w:rsidRPr="009B19EF">
        <w:rPr>
          <w:rStyle w:val="ECCParagraph"/>
        </w:rPr>
        <w:t>RALI[ESPZ]: Proposed new RALI managing interference to ESPZs an earth stations operating at the Lockheed Martin facility near Uralla, NSW.</w:t>
      </w:r>
      <w:r w:rsidR="006E35FE">
        <w:rPr>
          <w:rStyle w:val="ECCParagraph"/>
        </w:rPr>
        <w:t xml:space="preserve"> </w:t>
      </w:r>
    </w:p>
    <w:p w14:paraId="274A7A71" w14:textId="77777777" w:rsidR="009B19EF" w:rsidRPr="009B19EF" w:rsidRDefault="009B19EF" w:rsidP="009B19EF">
      <w:pPr>
        <w:spacing w:after="80"/>
        <w:rPr>
          <w:rFonts w:cs="Arial"/>
          <w:highlight w:val="yellow"/>
        </w:rPr>
      </w:pPr>
    </w:p>
    <w:p w14:paraId="7D9E2849" w14:textId="3166099E" w:rsidR="00822ED5" w:rsidRPr="006825E1" w:rsidRDefault="00822ED5" w:rsidP="00822ED5">
      <w:pPr>
        <w:spacing w:before="240" w:after="80"/>
        <w:rPr>
          <w:rFonts w:cs="Arial"/>
          <w:u w:val="single"/>
        </w:rPr>
      </w:pPr>
      <w:r>
        <w:rPr>
          <w:rFonts w:cs="Arial"/>
          <w:u w:val="single"/>
        </w:rPr>
        <w:t>Interference to spectrum licence receivers (Rag</w:t>
      </w:r>
      <w:r w:rsidR="0012278C">
        <w:rPr>
          <w:rFonts w:cs="Arial"/>
          <w:u w:val="single"/>
        </w:rPr>
        <w:t xml:space="preserve"> Rx</w:t>
      </w:r>
      <w:r>
        <w:rPr>
          <w:rFonts w:cs="Arial"/>
          <w:u w:val="single"/>
        </w:rPr>
        <w:t>)</w:t>
      </w:r>
      <w:r w:rsidRPr="006825E1">
        <w:rPr>
          <w:rFonts w:cs="Arial"/>
          <w:u w:val="single"/>
        </w:rPr>
        <w:t>:</w:t>
      </w:r>
    </w:p>
    <w:p w14:paraId="7D9E284A" w14:textId="4F21C0EA" w:rsidR="00822ED5" w:rsidRDefault="00822ED5" w:rsidP="00822ED5">
      <w:pPr>
        <w:spacing w:after="80"/>
        <w:rPr>
          <w:rStyle w:val="ECCParagraph"/>
        </w:rPr>
      </w:pPr>
      <w:r>
        <w:rPr>
          <w:rStyle w:val="ECCParagraph"/>
        </w:rPr>
        <w:t xml:space="preserve">Update current 3.4 GHz RAG </w:t>
      </w:r>
      <w:r w:rsidR="0012278C">
        <w:rPr>
          <w:rStyle w:val="ECCParagraph"/>
        </w:rPr>
        <w:t xml:space="preserve">Rx </w:t>
      </w:r>
      <w:r>
        <w:rPr>
          <w:rStyle w:val="ECCParagraph"/>
        </w:rPr>
        <w:t>as follows:</w:t>
      </w:r>
    </w:p>
    <w:p w14:paraId="7D9E284B" w14:textId="6FEA6AF0" w:rsidR="00822ED5" w:rsidRPr="0012278C" w:rsidRDefault="00822ED5" w:rsidP="0012278C">
      <w:pPr>
        <w:pStyle w:val="ListParagraph"/>
        <w:numPr>
          <w:ilvl w:val="0"/>
          <w:numId w:val="4"/>
        </w:numPr>
        <w:spacing w:after="80"/>
        <w:rPr>
          <w:rFonts w:ascii="Arial" w:hAnsi="Arial" w:cs="Arial"/>
        </w:rPr>
      </w:pPr>
      <w:r w:rsidRPr="00F6445A">
        <w:rPr>
          <w:rFonts w:ascii="Arial" w:hAnsi="Arial" w:cs="Arial"/>
        </w:rPr>
        <w:t xml:space="preserve">1.4(1) - </w:t>
      </w:r>
      <w:r w:rsidR="0012278C">
        <w:rPr>
          <w:rFonts w:ascii="Arial" w:hAnsi="Arial" w:cs="Arial"/>
        </w:rPr>
        <w:t xml:space="preserve">Include 3.6 GHz into the frequency ranges covered by the Rag </w:t>
      </w:r>
      <w:r w:rsidR="007D119E">
        <w:rPr>
          <w:rFonts w:ascii="Arial" w:hAnsi="Arial" w:cs="Arial"/>
        </w:rPr>
        <w:t>Rx. Also include a definition for</w:t>
      </w:r>
      <w:r w:rsidR="0012278C">
        <w:rPr>
          <w:rFonts w:ascii="Arial" w:hAnsi="Arial" w:cs="Arial"/>
        </w:rPr>
        <w:t xml:space="preserve"> unwanted emissions.</w:t>
      </w:r>
    </w:p>
    <w:p w14:paraId="7D9E284C" w14:textId="1B60CE60" w:rsidR="00822ED5" w:rsidRDefault="00822ED5" w:rsidP="00822ED5">
      <w:pPr>
        <w:pStyle w:val="ListParagraph"/>
        <w:numPr>
          <w:ilvl w:val="0"/>
          <w:numId w:val="3"/>
        </w:numPr>
        <w:spacing w:after="80"/>
        <w:rPr>
          <w:rFonts w:ascii="Arial" w:hAnsi="Arial" w:cs="Arial"/>
        </w:rPr>
      </w:pPr>
      <w:r>
        <w:rPr>
          <w:rFonts w:ascii="Arial" w:hAnsi="Arial" w:cs="Arial"/>
        </w:rPr>
        <w:t xml:space="preserve">Replace ‘out-of-band emission’ with ‘unwanted emission’ thought out </w:t>
      </w:r>
      <w:r w:rsidR="0012278C">
        <w:rPr>
          <w:rFonts w:ascii="Arial" w:hAnsi="Arial" w:cs="Arial"/>
        </w:rPr>
        <w:t xml:space="preserve">the </w:t>
      </w:r>
      <w:r>
        <w:rPr>
          <w:rFonts w:ascii="Arial" w:hAnsi="Arial" w:cs="Arial"/>
        </w:rPr>
        <w:t>document</w:t>
      </w:r>
    </w:p>
    <w:p w14:paraId="7D9E284D" w14:textId="77777777" w:rsidR="00822ED5" w:rsidRDefault="00822ED5" w:rsidP="00822ED5">
      <w:pPr>
        <w:pStyle w:val="ListParagraph"/>
        <w:numPr>
          <w:ilvl w:val="0"/>
          <w:numId w:val="3"/>
        </w:numPr>
        <w:spacing w:after="80"/>
        <w:rPr>
          <w:rFonts w:ascii="Arial" w:hAnsi="Arial" w:cs="Arial"/>
        </w:rPr>
      </w:pPr>
      <w:r>
        <w:rPr>
          <w:rFonts w:ascii="Arial" w:hAnsi="Arial" w:cs="Arial"/>
        </w:rPr>
        <w:t xml:space="preserve">3.1 – Update clauses to include how in-band interference from apparatus licences is managed in the 3575-3700 MHz band. </w:t>
      </w:r>
    </w:p>
    <w:p w14:paraId="7D9E284F" w14:textId="2D009079" w:rsidR="00822ED5" w:rsidRDefault="00822ED5" w:rsidP="00822ED5">
      <w:pPr>
        <w:pStyle w:val="ListParagraph"/>
        <w:numPr>
          <w:ilvl w:val="0"/>
          <w:numId w:val="3"/>
        </w:numPr>
        <w:spacing w:after="80"/>
        <w:rPr>
          <w:rFonts w:ascii="Arial" w:hAnsi="Arial" w:cs="Arial"/>
        </w:rPr>
      </w:pPr>
      <w:r>
        <w:rPr>
          <w:rFonts w:ascii="Arial" w:hAnsi="Arial" w:cs="Arial"/>
        </w:rPr>
        <w:t xml:space="preserve">Schedule 3 – </w:t>
      </w:r>
      <w:r w:rsidR="003C5F0B">
        <w:rPr>
          <w:rFonts w:ascii="Arial" w:hAnsi="Arial" w:cs="Arial"/>
        </w:rPr>
        <w:t>Minor change to the additional unwanted emission limits that apply to registered devices when managing adjacent band interference to</w:t>
      </w:r>
      <w:r>
        <w:rPr>
          <w:rFonts w:ascii="Arial" w:hAnsi="Arial" w:cs="Arial"/>
        </w:rPr>
        <w:t xml:space="preserve"> (and from) apparatus (specifically PTS and point-to-multipoint) and spectrum licensed services operating in the 3400-3700 MHz. These additional </w:t>
      </w:r>
      <w:r w:rsidR="00972CB6">
        <w:rPr>
          <w:rFonts w:ascii="Arial" w:hAnsi="Arial" w:cs="Arial"/>
        </w:rPr>
        <w:t>limits are defined in the table</w:t>
      </w:r>
      <w:r>
        <w:rPr>
          <w:rFonts w:ascii="Arial" w:hAnsi="Arial" w:cs="Arial"/>
        </w:rPr>
        <w:t xml:space="preserve"> below.</w:t>
      </w:r>
    </w:p>
    <w:p w14:paraId="7D9E2851" w14:textId="77777777" w:rsidR="00822ED5" w:rsidRDefault="00822ED5" w:rsidP="00822ED5">
      <w:pPr>
        <w:pStyle w:val="ListParagraph"/>
        <w:spacing w:after="80"/>
        <w:rPr>
          <w:rFonts w:ascii="Arial" w:hAnsi="Arial" w:cs="Arial"/>
        </w:rPr>
      </w:pPr>
    </w:p>
    <w:p w14:paraId="188B4545" w14:textId="77777777" w:rsidR="004D2CBD" w:rsidRDefault="004D2CBD" w:rsidP="00822ED5">
      <w:pPr>
        <w:pStyle w:val="ListParagraph"/>
        <w:spacing w:after="80"/>
        <w:rPr>
          <w:rFonts w:ascii="Arial" w:hAnsi="Arial" w:cs="Arial"/>
        </w:rPr>
      </w:pPr>
    </w:p>
    <w:p w14:paraId="7D9E2852" w14:textId="499F6FA0" w:rsidR="00822ED5" w:rsidRPr="00CE740B" w:rsidRDefault="00822ED5" w:rsidP="00822ED5">
      <w:pPr>
        <w:pStyle w:val="ACMATableHeader"/>
        <w:spacing w:line="240" w:lineRule="atLeast"/>
      </w:pPr>
      <w:r>
        <w:rPr>
          <w:rFonts w:cs="Arial"/>
        </w:rPr>
        <w:t>Additional transmitter unwanted</w:t>
      </w:r>
      <w:r w:rsidRPr="00CE740B">
        <w:rPr>
          <w:rFonts w:cs="Arial"/>
        </w:rPr>
        <w:t xml:space="preserve"> emission limits </w:t>
      </w:r>
      <w:r>
        <w:rPr>
          <w:rFonts w:cs="Arial"/>
        </w:rPr>
        <w:t>within the 3400-3700</w:t>
      </w:r>
      <w:r w:rsidRPr="00992F3E">
        <w:rPr>
          <w:rFonts w:cs="Arial"/>
        </w:rPr>
        <w:t xml:space="preserve"> MHz</w:t>
      </w:r>
      <w:r w:rsidRPr="00CE740B">
        <w:rPr>
          <w:rFonts w:cs="Arial"/>
        </w:rPr>
        <w:t xml:space="preserve"> frequency band</w:t>
      </w:r>
      <w:r>
        <w:rPr>
          <w:rFonts w:cs="Arial"/>
        </w:rPr>
        <w:t>, if required, to manage adjacent band interference – registered devices</w:t>
      </w:r>
      <w:r>
        <w:t>.</w:t>
      </w:r>
    </w:p>
    <w:tbl>
      <w:tblPr>
        <w:tblStyle w:val="TableGrid"/>
        <w:tblW w:w="6983" w:type="dxa"/>
        <w:jc w:val="center"/>
        <w:tblLook w:val="04A0" w:firstRow="1" w:lastRow="0" w:firstColumn="1" w:lastColumn="0" w:noHBand="0" w:noVBand="1"/>
      </w:tblPr>
      <w:tblGrid>
        <w:gridCol w:w="2547"/>
        <w:gridCol w:w="2836"/>
        <w:gridCol w:w="1600"/>
      </w:tblGrid>
      <w:tr w:rsidR="00822ED5" w14:paraId="7D9E2857" w14:textId="77777777" w:rsidTr="008F7F42">
        <w:trPr>
          <w:jc w:val="center"/>
        </w:trPr>
        <w:tc>
          <w:tcPr>
            <w:tcW w:w="2547" w:type="dxa"/>
            <w:shd w:val="clear" w:color="auto" w:fill="BFBFBF" w:themeFill="background1" w:themeFillShade="BF"/>
          </w:tcPr>
          <w:p w14:paraId="7D9E2853" w14:textId="77777777" w:rsidR="00822ED5" w:rsidRDefault="00822ED5" w:rsidP="008F7F42">
            <w:pPr>
              <w:pStyle w:val="ListParagraph"/>
              <w:ind w:left="0"/>
              <w:jc w:val="center"/>
              <w:rPr>
                <w:rFonts w:ascii="Arial" w:hAnsi="Arial" w:cs="Arial"/>
                <w:b/>
              </w:rPr>
            </w:pPr>
            <w:r w:rsidRPr="00CC1D60">
              <w:rPr>
                <w:rFonts w:ascii="Arial" w:hAnsi="Arial" w:cs="Arial"/>
                <w:b/>
              </w:rPr>
              <w:t xml:space="preserve">Frequency Range </w:t>
            </w:r>
          </w:p>
          <w:p w14:paraId="7D9E2854" w14:textId="77777777" w:rsidR="00822ED5" w:rsidRPr="008B3773" w:rsidRDefault="00822ED5" w:rsidP="008F7F42">
            <w:pPr>
              <w:pStyle w:val="ListParagraph"/>
              <w:ind w:left="0"/>
              <w:jc w:val="center"/>
              <w:rPr>
                <w:rFonts w:ascii="Arial" w:hAnsi="Arial" w:cs="Arial"/>
                <w:b/>
                <w:vertAlign w:val="superscript"/>
              </w:rPr>
            </w:pPr>
            <w:r w:rsidRPr="00CC1D60">
              <w:rPr>
                <w:rFonts w:ascii="Arial" w:hAnsi="Arial" w:cs="Arial"/>
                <w:b/>
              </w:rPr>
              <w:t>(f</w:t>
            </w:r>
            <w:r>
              <w:rPr>
                <w:rFonts w:ascii="Arial" w:hAnsi="Arial" w:cs="Arial"/>
                <w:b/>
                <w:vertAlign w:val="subscript"/>
              </w:rPr>
              <w:t>offset</w:t>
            </w:r>
            <w:r w:rsidRPr="00CC1D60">
              <w:rPr>
                <w:rFonts w:ascii="Arial" w:hAnsi="Arial" w:cs="Arial"/>
                <w:b/>
              </w:rPr>
              <w:t>)</w:t>
            </w:r>
          </w:p>
        </w:tc>
        <w:tc>
          <w:tcPr>
            <w:tcW w:w="2836" w:type="dxa"/>
            <w:shd w:val="clear" w:color="auto" w:fill="BFBFBF" w:themeFill="background1" w:themeFillShade="BF"/>
          </w:tcPr>
          <w:p w14:paraId="7D9E2855" w14:textId="77777777" w:rsidR="00822ED5" w:rsidRPr="00CC1D60" w:rsidRDefault="00822ED5" w:rsidP="008F7F42">
            <w:pPr>
              <w:pStyle w:val="ListParagraph"/>
              <w:ind w:left="0"/>
              <w:jc w:val="center"/>
              <w:rPr>
                <w:rFonts w:ascii="Arial" w:hAnsi="Arial" w:cs="Arial"/>
                <w:b/>
              </w:rPr>
            </w:pPr>
            <w:r>
              <w:rPr>
                <w:rFonts w:ascii="Arial" w:hAnsi="Arial" w:cs="Arial"/>
                <w:b/>
              </w:rPr>
              <w:t>Radiated Mean P</w:t>
            </w:r>
            <w:r w:rsidRPr="00CC1D60">
              <w:rPr>
                <w:rFonts w:ascii="Arial" w:hAnsi="Arial" w:cs="Arial"/>
                <w:b/>
              </w:rPr>
              <w:t>ower (dBm</w:t>
            </w:r>
            <w:r>
              <w:rPr>
                <w:rFonts w:ascii="Arial" w:hAnsi="Arial" w:cs="Arial"/>
                <w:b/>
              </w:rPr>
              <w:t xml:space="preserve"> EIRP</w:t>
            </w:r>
            <w:r w:rsidRPr="00CC1D60">
              <w:rPr>
                <w:rFonts w:ascii="Arial" w:hAnsi="Arial" w:cs="Arial"/>
                <w:b/>
              </w:rPr>
              <w:t>)</w:t>
            </w:r>
            <w:r>
              <w:rPr>
                <w:rFonts w:ascii="Arial" w:hAnsi="Arial" w:cs="Arial"/>
                <w:b/>
              </w:rPr>
              <w:t xml:space="preserve"> per cell/sector</w:t>
            </w:r>
          </w:p>
        </w:tc>
        <w:tc>
          <w:tcPr>
            <w:tcW w:w="1600" w:type="dxa"/>
            <w:shd w:val="clear" w:color="auto" w:fill="BFBFBF" w:themeFill="background1" w:themeFillShade="BF"/>
          </w:tcPr>
          <w:p w14:paraId="7D9E2856" w14:textId="77777777" w:rsidR="00822ED5" w:rsidRPr="00CC1D60" w:rsidRDefault="00822ED5" w:rsidP="008F7F42">
            <w:pPr>
              <w:pStyle w:val="ListParagraph"/>
              <w:ind w:left="0"/>
              <w:jc w:val="center"/>
              <w:rPr>
                <w:rFonts w:ascii="Arial" w:hAnsi="Arial" w:cs="Arial"/>
                <w:b/>
              </w:rPr>
            </w:pPr>
            <w:r w:rsidRPr="00CC1D60">
              <w:rPr>
                <w:rFonts w:ascii="Arial" w:hAnsi="Arial" w:cs="Arial"/>
                <w:b/>
              </w:rPr>
              <w:t>Measurement Bandwidth</w:t>
            </w:r>
          </w:p>
        </w:tc>
      </w:tr>
      <w:tr w:rsidR="005C66A4" w14:paraId="4B727F90" w14:textId="77777777" w:rsidTr="00860587">
        <w:trPr>
          <w:jc w:val="center"/>
        </w:trPr>
        <w:tc>
          <w:tcPr>
            <w:tcW w:w="2547" w:type="dxa"/>
          </w:tcPr>
          <w:p w14:paraId="5BF746A0" w14:textId="64554E27" w:rsidR="005C66A4" w:rsidRPr="005C66A4" w:rsidRDefault="005C66A4" w:rsidP="005C66A4">
            <w:pPr>
              <w:pStyle w:val="TableHeading"/>
              <w:jc w:val="center"/>
              <w:rPr>
                <w:rFonts w:eastAsiaTheme="minorEastAsia"/>
                <w:b w:val="0"/>
                <w:szCs w:val="22"/>
                <w:lang w:eastAsia="en-US"/>
              </w:rPr>
            </w:pPr>
            <w:r w:rsidRPr="005C66A4">
              <w:rPr>
                <w:rFonts w:cs="Arial"/>
                <w:b w:val="0"/>
                <w:sz w:val="18"/>
                <w:szCs w:val="18"/>
              </w:rPr>
              <w:t>0 kHz ≤ f</w:t>
            </w:r>
            <w:r w:rsidRPr="005C66A4">
              <w:rPr>
                <w:rFonts w:cs="Arial"/>
                <w:b w:val="0"/>
                <w:sz w:val="18"/>
                <w:szCs w:val="18"/>
                <w:vertAlign w:val="subscript"/>
              </w:rPr>
              <w:t>offset</w:t>
            </w:r>
            <w:r w:rsidRPr="005C66A4">
              <w:rPr>
                <w:rFonts w:cs="Arial"/>
                <w:b w:val="0"/>
                <w:sz w:val="18"/>
                <w:szCs w:val="18"/>
              </w:rPr>
              <w:t xml:space="preserve"> ≤ 5 MHz</w:t>
            </w:r>
          </w:p>
        </w:tc>
        <w:tc>
          <w:tcPr>
            <w:tcW w:w="2836" w:type="dxa"/>
          </w:tcPr>
          <w:p w14:paraId="385D4F27" w14:textId="56194501" w:rsidR="005C66A4" w:rsidRPr="005C66A4" w:rsidRDefault="005C66A4" w:rsidP="005C66A4">
            <w:pPr>
              <w:pStyle w:val="TableHeading"/>
              <w:jc w:val="center"/>
              <w:rPr>
                <w:b w:val="0"/>
                <w:szCs w:val="22"/>
                <w:lang w:eastAsia="en-US"/>
              </w:rPr>
            </w:pPr>
            <w:r w:rsidRPr="005C66A4">
              <w:rPr>
                <w:rFonts w:cs="Arial"/>
                <w:b w:val="0"/>
                <w:sz w:val="18"/>
                <w:szCs w:val="18"/>
              </w:rPr>
              <w:t>10 – (7/5).f</w:t>
            </w:r>
            <w:r w:rsidRPr="005C66A4">
              <w:rPr>
                <w:rFonts w:cs="Arial"/>
                <w:b w:val="0"/>
                <w:sz w:val="18"/>
                <w:szCs w:val="18"/>
                <w:vertAlign w:val="subscript"/>
              </w:rPr>
              <w:t>offset</w:t>
            </w:r>
            <w:r w:rsidRPr="005C66A4">
              <w:rPr>
                <w:rFonts w:cs="Arial"/>
                <w:b w:val="0"/>
                <w:sz w:val="18"/>
                <w:szCs w:val="18"/>
              </w:rPr>
              <w:t>(MHz)</w:t>
            </w:r>
          </w:p>
        </w:tc>
        <w:tc>
          <w:tcPr>
            <w:tcW w:w="1600" w:type="dxa"/>
          </w:tcPr>
          <w:p w14:paraId="6EB25BA3" w14:textId="059FF3B6" w:rsidR="005C66A4" w:rsidRPr="005C66A4" w:rsidRDefault="005C66A4" w:rsidP="005C66A4">
            <w:pPr>
              <w:pStyle w:val="TableHeading"/>
              <w:jc w:val="center"/>
              <w:rPr>
                <w:rFonts w:eastAsiaTheme="minorEastAsia"/>
                <w:b w:val="0"/>
                <w:szCs w:val="22"/>
                <w:lang w:eastAsia="en-US"/>
              </w:rPr>
            </w:pPr>
            <w:r w:rsidRPr="005C66A4">
              <w:rPr>
                <w:rFonts w:cs="Arial"/>
                <w:b w:val="0"/>
                <w:sz w:val="18"/>
                <w:szCs w:val="18"/>
              </w:rPr>
              <w:t>100 kHz</w:t>
            </w:r>
          </w:p>
        </w:tc>
      </w:tr>
      <w:tr w:rsidR="005C66A4" w14:paraId="77868CC1" w14:textId="77777777" w:rsidTr="00860587">
        <w:trPr>
          <w:jc w:val="center"/>
        </w:trPr>
        <w:tc>
          <w:tcPr>
            <w:tcW w:w="2547" w:type="dxa"/>
          </w:tcPr>
          <w:p w14:paraId="080FE46A" w14:textId="07BD562F" w:rsidR="005C66A4" w:rsidRPr="005C66A4" w:rsidRDefault="005C66A4" w:rsidP="005C66A4">
            <w:pPr>
              <w:pStyle w:val="TableHeading"/>
              <w:jc w:val="center"/>
              <w:rPr>
                <w:rFonts w:eastAsiaTheme="minorEastAsia"/>
                <w:b w:val="0"/>
                <w:szCs w:val="22"/>
                <w:lang w:eastAsia="en-US"/>
              </w:rPr>
            </w:pPr>
            <w:r w:rsidRPr="005C66A4">
              <w:rPr>
                <w:rFonts w:cs="Arial"/>
                <w:b w:val="0"/>
                <w:sz w:val="18"/>
                <w:szCs w:val="18"/>
              </w:rPr>
              <w:t>5 MHz≤ f</w:t>
            </w:r>
            <w:r w:rsidRPr="005C66A4">
              <w:rPr>
                <w:rFonts w:cs="Arial"/>
                <w:b w:val="0"/>
                <w:sz w:val="18"/>
                <w:szCs w:val="18"/>
                <w:vertAlign w:val="subscript"/>
              </w:rPr>
              <w:t>offset</w:t>
            </w:r>
            <w:r w:rsidRPr="005C66A4">
              <w:rPr>
                <w:rFonts w:cs="Arial"/>
                <w:b w:val="0"/>
                <w:sz w:val="18"/>
                <w:szCs w:val="18"/>
              </w:rPr>
              <w:t xml:space="preserve"> ≤ 10 MHz</w:t>
            </w:r>
          </w:p>
        </w:tc>
        <w:tc>
          <w:tcPr>
            <w:tcW w:w="2836" w:type="dxa"/>
          </w:tcPr>
          <w:p w14:paraId="64BA7389" w14:textId="28FCE9E9" w:rsidR="005C66A4" w:rsidRPr="005C66A4" w:rsidRDefault="005C66A4" w:rsidP="005C66A4">
            <w:pPr>
              <w:pStyle w:val="TableHeading"/>
              <w:jc w:val="center"/>
              <w:rPr>
                <w:b w:val="0"/>
                <w:szCs w:val="22"/>
                <w:lang w:eastAsia="en-US"/>
              </w:rPr>
            </w:pPr>
            <w:r w:rsidRPr="005C66A4">
              <w:rPr>
                <w:rFonts w:cs="Arial"/>
                <w:b w:val="0"/>
                <w:sz w:val="18"/>
                <w:szCs w:val="18"/>
              </w:rPr>
              <w:t>3</w:t>
            </w:r>
          </w:p>
        </w:tc>
        <w:tc>
          <w:tcPr>
            <w:tcW w:w="1600" w:type="dxa"/>
          </w:tcPr>
          <w:p w14:paraId="5FEF39BA" w14:textId="7E11B0EC" w:rsidR="005C66A4" w:rsidRPr="005C66A4" w:rsidRDefault="005C66A4" w:rsidP="005C66A4">
            <w:pPr>
              <w:pStyle w:val="ListParagraph"/>
              <w:ind w:left="0"/>
              <w:jc w:val="center"/>
              <w:rPr>
                <w:rFonts w:eastAsiaTheme="minorEastAsia"/>
                <w:szCs w:val="22"/>
                <w:lang w:eastAsia="en-US"/>
              </w:rPr>
            </w:pPr>
            <w:r w:rsidRPr="005C66A4">
              <w:rPr>
                <w:rFonts w:ascii="Arial" w:hAnsi="Arial" w:cs="Arial"/>
                <w:sz w:val="18"/>
                <w:szCs w:val="18"/>
              </w:rPr>
              <w:t>100 kHz</w:t>
            </w:r>
          </w:p>
        </w:tc>
      </w:tr>
      <w:tr w:rsidR="00822ED5" w14:paraId="7D9E286B" w14:textId="77777777" w:rsidTr="008F7F42">
        <w:trPr>
          <w:jc w:val="center"/>
        </w:trPr>
        <w:tc>
          <w:tcPr>
            <w:tcW w:w="2547" w:type="dxa"/>
            <w:vAlign w:val="center"/>
          </w:tcPr>
          <w:p w14:paraId="7D9E2868" w14:textId="77777777" w:rsidR="00822ED5" w:rsidRPr="00CE740B" w:rsidRDefault="00822ED5" w:rsidP="008F7F42">
            <w:pPr>
              <w:pStyle w:val="ListParagraph"/>
              <w:ind w:left="0"/>
              <w:jc w:val="center"/>
              <w:rPr>
                <w:rFonts w:ascii="Arial" w:hAnsi="Arial" w:cs="Arial"/>
                <w:sz w:val="18"/>
                <w:szCs w:val="18"/>
              </w:rPr>
            </w:pPr>
            <w:r w:rsidRPr="00AB3974">
              <w:rPr>
                <w:rFonts w:eastAsiaTheme="minorEastAsia"/>
                <w:szCs w:val="22"/>
                <w:lang w:eastAsia="en-US"/>
              </w:rPr>
              <w:t>f</w:t>
            </w:r>
            <w:r w:rsidRPr="00AB3974">
              <w:rPr>
                <w:rFonts w:eastAsiaTheme="minorEastAsia"/>
                <w:szCs w:val="22"/>
                <w:vertAlign w:val="subscript"/>
                <w:lang w:eastAsia="en-US"/>
              </w:rPr>
              <w:t>offset</w:t>
            </w:r>
            <w:r>
              <w:rPr>
                <w:rFonts w:eastAsiaTheme="minorEastAsia"/>
                <w:szCs w:val="22"/>
                <w:lang w:eastAsia="en-US"/>
              </w:rPr>
              <w:t xml:space="preserve"> ≥ 5</w:t>
            </w:r>
            <w:r w:rsidRPr="00AB3974">
              <w:rPr>
                <w:rFonts w:eastAsiaTheme="minorEastAsia"/>
                <w:szCs w:val="22"/>
                <w:lang w:eastAsia="en-US"/>
              </w:rPr>
              <w:t xml:space="preserve"> MHz</w:t>
            </w:r>
          </w:p>
        </w:tc>
        <w:tc>
          <w:tcPr>
            <w:tcW w:w="2836" w:type="dxa"/>
            <w:vAlign w:val="center"/>
          </w:tcPr>
          <w:p w14:paraId="7D9E2869" w14:textId="77777777" w:rsidR="00822ED5" w:rsidRDefault="00822ED5" w:rsidP="008F7F42">
            <w:pPr>
              <w:pStyle w:val="ListParagraph"/>
              <w:ind w:left="0"/>
              <w:jc w:val="center"/>
              <w:rPr>
                <w:rFonts w:ascii="Arial" w:hAnsi="Arial" w:cs="Arial"/>
                <w:sz w:val="18"/>
                <w:szCs w:val="18"/>
              </w:rPr>
            </w:pPr>
            <w:r w:rsidRPr="00AB3974">
              <w:rPr>
                <w:szCs w:val="22"/>
                <w:lang w:eastAsia="en-US"/>
              </w:rPr>
              <w:t>-</w:t>
            </w:r>
            <w:r>
              <w:rPr>
                <w:szCs w:val="22"/>
                <w:lang w:eastAsia="en-US"/>
              </w:rPr>
              <w:t>25</w:t>
            </w:r>
          </w:p>
        </w:tc>
        <w:tc>
          <w:tcPr>
            <w:tcW w:w="1600" w:type="dxa"/>
            <w:vAlign w:val="center"/>
          </w:tcPr>
          <w:p w14:paraId="7D9E286A" w14:textId="77777777" w:rsidR="00822ED5" w:rsidRDefault="00822ED5" w:rsidP="008F7F42">
            <w:pPr>
              <w:pStyle w:val="ListParagraph"/>
              <w:ind w:left="0"/>
              <w:jc w:val="center"/>
              <w:rPr>
                <w:rFonts w:ascii="Arial" w:hAnsi="Arial" w:cs="Arial"/>
                <w:sz w:val="18"/>
                <w:szCs w:val="18"/>
              </w:rPr>
            </w:pPr>
            <w:r w:rsidRPr="00AB3974">
              <w:rPr>
                <w:rFonts w:eastAsiaTheme="minorEastAsia"/>
                <w:szCs w:val="22"/>
                <w:lang w:eastAsia="en-US"/>
              </w:rPr>
              <w:t>1 MHz</w:t>
            </w:r>
          </w:p>
        </w:tc>
      </w:tr>
    </w:tbl>
    <w:p w14:paraId="7D9E286C" w14:textId="77777777" w:rsidR="00822ED5" w:rsidRDefault="00822ED5" w:rsidP="00822ED5">
      <w:pPr>
        <w:spacing w:after="80"/>
        <w:rPr>
          <w:rFonts w:cs="Arial"/>
        </w:rPr>
      </w:pPr>
    </w:p>
    <w:p w14:paraId="7D9E287F" w14:textId="667BB998" w:rsidR="00FC4E60" w:rsidRDefault="00FC4E60" w:rsidP="003C5F0B">
      <w:pPr>
        <w:spacing w:after="160" w:line="259" w:lineRule="auto"/>
      </w:pPr>
    </w:p>
    <w:sectPr w:rsidR="00FC4E6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E2882" w14:textId="77777777" w:rsidR="00822ED5" w:rsidRDefault="00822ED5" w:rsidP="00822ED5">
      <w:pPr>
        <w:spacing w:after="0" w:line="240" w:lineRule="auto"/>
      </w:pPr>
      <w:r>
        <w:separator/>
      </w:r>
    </w:p>
  </w:endnote>
  <w:endnote w:type="continuationSeparator" w:id="0">
    <w:p w14:paraId="7D9E2883" w14:textId="77777777" w:rsidR="00822ED5" w:rsidRDefault="00822ED5" w:rsidP="00822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NeueLT Std Lt">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E2880" w14:textId="77777777" w:rsidR="00822ED5" w:rsidRDefault="00822ED5" w:rsidP="00822ED5">
      <w:pPr>
        <w:spacing w:after="0" w:line="240" w:lineRule="auto"/>
      </w:pPr>
      <w:r>
        <w:separator/>
      </w:r>
    </w:p>
  </w:footnote>
  <w:footnote w:type="continuationSeparator" w:id="0">
    <w:p w14:paraId="7D9E2881" w14:textId="77777777" w:rsidR="00822ED5" w:rsidRDefault="00822ED5" w:rsidP="00822E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4322D0FC"/>
    <w:lvl w:ilvl="0">
      <w:start w:val="1"/>
      <w:numFmt w:val="bullet"/>
      <w:pStyle w:val="ListBullet"/>
      <w:lvlText w:val="&gt;"/>
      <w:lvlJc w:val="left"/>
      <w:pPr>
        <w:tabs>
          <w:tab w:val="num" w:pos="295"/>
        </w:tabs>
        <w:ind w:left="295" w:hanging="295"/>
      </w:pPr>
      <w:rPr>
        <w:rFonts w:ascii="HelveticaNeueLT Std Lt" w:hAnsi="HelveticaNeueLT Std Lt" w:hint="default"/>
        <w:color w:val="000000" w:themeColor="text1"/>
        <w:sz w:val="20"/>
      </w:rPr>
    </w:lvl>
  </w:abstractNum>
  <w:abstractNum w:abstractNumId="1">
    <w:nsid w:val="07224B09"/>
    <w:multiLevelType w:val="hybridMultilevel"/>
    <w:tmpl w:val="C82A8D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CFF4564"/>
    <w:multiLevelType w:val="hybridMultilevel"/>
    <w:tmpl w:val="6F4C14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39024C8"/>
    <w:multiLevelType w:val="hybridMultilevel"/>
    <w:tmpl w:val="8EC0F4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45214F7"/>
    <w:multiLevelType w:val="hybridMultilevel"/>
    <w:tmpl w:val="C5D627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7900A2D"/>
    <w:multiLevelType w:val="hybridMultilevel"/>
    <w:tmpl w:val="24BA51B6"/>
    <w:lvl w:ilvl="0" w:tplc="001230B2">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56A5868"/>
    <w:multiLevelType w:val="hybridMultilevel"/>
    <w:tmpl w:val="BA6C41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A5C6F76"/>
    <w:multiLevelType w:val="hybridMultilevel"/>
    <w:tmpl w:val="B5922B6A"/>
    <w:lvl w:ilvl="0" w:tplc="EB76CEFE">
      <w:start w:val="1"/>
      <w:numFmt w:val="decimal"/>
      <w:lvlText w:val="%1."/>
      <w:lvlJc w:val="left"/>
      <w:pPr>
        <w:ind w:left="891" w:hanging="360"/>
      </w:pPr>
      <w:rPr>
        <w:rFonts w:ascii="Times New Roman" w:eastAsia="Times New Roman" w:hAnsi="Times New Roman" w:hint="default"/>
        <w:w w:val="101"/>
        <w:sz w:val="21"/>
        <w:szCs w:val="21"/>
      </w:rPr>
    </w:lvl>
    <w:lvl w:ilvl="1" w:tplc="8A0A02A8">
      <w:start w:val="1"/>
      <w:numFmt w:val="lowerLetter"/>
      <w:lvlText w:val="(%2)"/>
      <w:lvlJc w:val="left"/>
      <w:pPr>
        <w:ind w:left="891" w:hanging="360"/>
      </w:pPr>
      <w:rPr>
        <w:rFonts w:ascii="Times New Roman" w:eastAsia="Times New Roman" w:hAnsi="Times New Roman" w:hint="default"/>
        <w:w w:val="101"/>
        <w:sz w:val="21"/>
        <w:szCs w:val="21"/>
      </w:rPr>
    </w:lvl>
    <w:lvl w:ilvl="2" w:tplc="5E6A96E8">
      <w:start w:val="1"/>
      <w:numFmt w:val="lowerRoman"/>
      <w:lvlText w:val="(%3)"/>
      <w:lvlJc w:val="left"/>
      <w:pPr>
        <w:ind w:left="1251" w:hanging="360"/>
      </w:pPr>
      <w:rPr>
        <w:rFonts w:ascii="Times New Roman" w:eastAsia="Times New Roman" w:hAnsi="Times New Roman" w:hint="default"/>
        <w:w w:val="101"/>
        <w:sz w:val="21"/>
        <w:szCs w:val="21"/>
      </w:rPr>
    </w:lvl>
    <w:lvl w:ilvl="3" w:tplc="C2000A72">
      <w:start w:val="1"/>
      <w:numFmt w:val="bullet"/>
      <w:lvlText w:val="•"/>
      <w:lvlJc w:val="left"/>
      <w:pPr>
        <w:ind w:left="1251" w:hanging="360"/>
      </w:pPr>
      <w:rPr>
        <w:rFonts w:hint="default"/>
      </w:rPr>
    </w:lvl>
    <w:lvl w:ilvl="4" w:tplc="078CCE8E">
      <w:start w:val="1"/>
      <w:numFmt w:val="bullet"/>
      <w:lvlText w:val="•"/>
      <w:lvlJc w:val="left"/>
      <w:pPr>
        <w:ind w:left="2400" w:hanging="360"/>
      </w:pPr>
      <w:rPr>
        <w:rFonts w:hint="default"/>
      </w:rPr>
    </w:lvl>
    <w:lvl w:ilvl="5" w:tplc="9AE27A9C">
      <w:start w:val="1"/>
      <w:numFmt w:val="bullet"/>
      <w:lvlText w:val="•"/>
      <w:lvlJc w:val="left"/>
      <w:pPr>
        <w:ind w:left="3550" w:hanging="360"/>
      </w:pPr>
      <w:rPr>
        <w:rFonts w:hint="default"/>
      </w:rPr>
    </w:lvl>
    <w:lvl w:ilvl="6" w:tplc="0F0C9F64">
      <w:start w:val="1"/>
      <w:numFmt w:val="bullet"/>
      <w:lvlText w:val="•"/>
      <w:lvlJc w:val="left"/>
      <w:pPr>
        <w:ind w:left="4700" w:hanging="360"/>
      </w:pPr>
      <w:rPr>
        <w:rFonts w:hint="default"/>
      </w:rPr>
    </w:lvl>
    <w:lvl w:ilvl="7" w:tplc="56BE30C6">
      <w:start w:val="1"/>
      <w:numFmt w:val="bullet"/>
      <w:lvlText w:val="•"/>
      <w:lvlJc w:val="left"/>
      <w:pPr>
        <w:ind w:left="5850" w:hanging="360"/>
      </w:pPr>
      <w:rPr>
        <w:rFonts w:hint="default"/>
      </w:rPr>
    </w:lvl>
    <w:lvl w:ilvl="8" w:tplc="A5E834D8">
      <w:start w:val="1"/>
      <w:numFmt w:val="bullet"/>
      <w:lvlText w:val="•"/>
      <w:lvlJc w:val="left"/>
      <w:pPr>
        <w:ind w:left="7000" w:hanging="360"/>
      </w:pPr>
      <w:rPr>
        <w:rFonts w:hint="default"/>
      </w:rPr>
    </w:lvl>
  </w:abstractNum>
  <w:abstractNum w:abstractNumId="8">
    <w:nsid w:val="538313B5"/>
    <w:multiLevelType w:val="hybridMultilevel"/>
    <w:tmpl w:val="8586D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5AA21F0"/>
    <w:multiLevelType w:val="hybridMultilevel"/>
    <w:tmpl w:val="06AC6452"/>
    <w:lvl w:ilvl="0" w:tplc="075A84B2">
      <w:start w:val="1"/>
      <w:numFmt w:val="decimal"/>
      <w:pStyle w:val="ACMATableHeader"/>
      <w:lvlText w:val="Table %1:"/>
      <w:lvlJc w:val="left"/>
      <w:pPr>
        <w:tabs>
          <w:tab w:val="num" w:pos="7627"/>
        </w:tabs>
        <w:ind w:left="7627"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A23BE0"/>
    <w:multiLevelType w:val="hybridMultilevel"/>
    <w:tmpl w:val="CE4025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0"/>
  </w:num>
  <w:num w:numId="4">
    <w:abstractNumId w:val="4"/>
  </w:num>
  <w:num w:numId="5">
    <w:abstractNumId w:val="7"/>
  </w:num>
  <w:num w:numId="6">
    <w:abstractNumId w:val="6"/>
  </w:num>
  <w:num w:numId="7">
    <w:abstractNumId w:val="8"/>
  </w:num>
  <w:num w:numId="8">
    <w:abstractNumId w:val="1"/>
  </w:num>
  <w:num w:numId="9">
    <w:abstractNumId w:val="0"/>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ED5"/>
    <w:rsid w:val="00025FA7"/>
    <w:rsid w:val="00035FF7"/>
    <w:rsid w:val="00044D09"/>
    <w:rsid w:val="000461DA"/>
    <w:rsid w:val="00051F83"/>
    <w:rsid w:val="000D5DE0"/>
    <w:rsid w:val="0012278C"/>
    <w:rsid w:val="00133A93"/>
    <w:rsid w:val="00135C6D"/>
    <w:rsid w:val="0015724C"/>
    <w:rsid w:val="001B2C46"/>
    <w:rsid w:val="00247EF8"/>
    <w:rsid w:val="0026153D"/>
    <w:rsid w:val="002C6B83"/>
    <w:rsid w:val="002C79C9"/>
    <w:rsid w:val="00323091"/>
    <w:rsid w:val="003C5F0B"/>
    <w:rsid w:val="004156CD"/>
    <w:rsid w:val="004338EA"/>
    <w:rsid w:val="0044057E"/>
    <w:rsid w:val="004B6EC4"/>
    <w:rsid w:val="004C33D2"/>
    <w:rsid w:val="004C6A65"/>
    <w:rsid w:val="004D2CBD"/>
    <w:rsid w:val="004F5203"/>
    <w:rsid w:val="005C66A4"/>
    <w:rsid w:val="005D6EE7"/>
    <w:rsid w:val="005E3277"/>
    <w:rsid w:val="0061404A"/>
    <w:rsid w:val="006E35FE"/>
    <w:rsid w:val="006E79CC"/>
    <w:rsid w:val="00721556"/>
    <w:rsid w:val="007246D4"/>
    <w:rsid w:val="007379E7"/>
    <w:rsid w:val="007A3ABE"/>
    <w:rsid w:val="007D119E"/>
    <w:rsid w:val="00813DC6"/>
    <w:rsid w:val="00822ED5"/>
    <w:rsid w:val="008A696C"/>
    <w:rsid w:val="008D6AE2"/>
    <w:rsid w:val="00972CB6"/>
    <w:rsid w:val="009B19EF"/>
    <w:rsid w:val="00AC2791"/>
    <w:rsid w:val="00AF28FA"/>
    <w:rsid w:val="00B3583E"/>
    <w:rsid w:val="00B64256"/>
    <w:rsid w:val="00BA36C7"/>
    <w:rsid w:val="00C541AF"/>
    <w:rsid w:val="00CC49F9"/>
    <w:rsid w:val="00DC0503"/>
    <w:rsid w:val="00DD6D0E"/>
    <w:rsid w:val="00E66A55"/>
    <w:rsid w:val="00F41884"/>
    <w:rsid w:val="00F72205"/>
    <w:rsid w:val="00F80970"/>
    <w:rsid w:val="00F94426"/>
    <w:rsid w:val="00FC4E60"/>
    <w:rsid w:val="00FF5C6F"/>
    <w:rsid w:val="00FF7F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E273F"/>
  <w15:chartTrackingRefBased/>
  <w15:docId w15:val="{10CAD4AD-6A55-49BE-997C-1E7F7D2DC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ED5"/>
    <w:pPr>
      <w:spacing w:after="240" w:line="240" w:lineRule="atLeast"/>
    </w:pPr>
    <w:rPr>
      <w:rFonts w:ascii="Arial" w:eastAsia="Times New Roman" w:hAnsi="Arial" w:cs="Times New Roman"/>
      <w:sz w:val="20"/>
      <w:szCs w:val="24"/>
      <w:lang w:eastAsia="en-AU"/>
    </w:rPr>
  </w:style>
  <w:style w:type="paragraph" w:styleId="Heading1">
    <w:name w:val="heading 1"/>
    <w:basedOn w:val="Normal"/>
    <w:next w:val="Normal"/>
    <w:link w:val="Heading1Char"/>
    <w:qFormat/>
    <w:rsid w:val="00822ED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link w:val="Heading2Char"/>
    <w:qFormat/>
    <w:rsid w:val="00822ED5"/>
    <w:pPr>
      <w:keepNext/>
      <w:spacing w:before="320" w:after="60"/>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2ED5"/>
    <w:rPr>
      <w:rFonts w:ascii="Arial" w:eastAsia="Times New Roman" w:hAnsi="Arial" w:cs="Arial"/>
      <w:bCs/>
      <w:color w:val="323232"/>
      <w:kern w:val="32"/>
      <w:sz w:val="53"/>
      <w:szCs w:val="32"/>
      <w:lang w:eastAsia="en-AU"/>
    </w:rPr>
  </w:style>
  <w:style w:type="character" w:customStyle="1" w:styleId="Heading2Char">
    <w:name w:val="Heading 2 Char"/>
    <w:basedOn w:val="DefaultParagraphFont"/>
    <w:link w:val="Heading2"/>
    <w:rsid w:val="00822ED5"/>
    <w:rPr>
      <w:rFonts w:ascii="Arial" w:eastAsia="Times New Roman" w:hAnsi="Arial" w:cs="Arial"/>
      <w:b/>
      <w:bCs/>
      <w:iCs/>
      <w:sz w:val="28"/>
      <w:szCs w:val="28"/>
      <w:lang w:eastAsia="en-AU"/>
    </w:rPr>
  </w:style>
  <w:style w:type="table" w:styleId="TableGrid">
    <w:name w:val="Table Grid"/>
    <w:basedOn w:val="TableNormal"/>
    <w:rsid w:val="00822ED5"/>
    <w:pPr>
      <w:spacing w:after="0" w:line="240" w:lineRule="atLeast"/>
    </w:pPr>
    <w:rPr>
      <w:rFonts w:ascii="Times New Roman" w:eastAsia="Times New Roman" w:hAnsi="Times New Roman" w:cs="Times New Roman"/>
      <w:sz w:val="24"/>
      <w:szCs w:val="24"/>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822ED5"/>
    <w:rPr>
      <w:rFonts w:ascii="Arial" w:hAnsi="Arial"/>
      <w:vertAlign w:val="superscript"/>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fn"/>
    <w:basedOn w:val="Normal"/>
    <w:link w:val="FootnoteTextChar"/>
    <w:rsid w:val="00822ED5"/>
    <w:rPr>
      <w:sz w:val="16"/>
      <w:szCs w:val="16"/>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822ED5"/>
    <w:rPr>
      <w:rFonts w:ascii="Arial" w:eastAsia="Times New Roman" w:hAnsi="Arial" w:cs="Times New Roman"/>
      <w:sz w:val="16"/>
      <w:szCs w:val="16"/>
      <w:lang w:eastAsia="en-AU"/>
    </w:rPr>
  </w:style>
  <w:style w:type="paragraph" w:customStyle="1" w:styleId="ACMATableHeader">
    <w:name w:val="ACMA_TableHeader"/>
    <w:qFormat/>
    <w:rsid w:val="00822ED5"/>
    <w:pPr>
      <w:numPr>
        <w:numId w:val="1"/>
      </w:numPr>
      <w:tabs>
        <w:tab w:val="clear" w:pos="7627"/>
        <w:tab w:val="num" w:pos="964"/>
      </w:tabs>
      <w:spacing w:line="240" w:lineRule="auto"/>
      <w:ind w:left="964"/>
    </w:pPr>
    <w:rPr>
      <w:rFonts w:ascii="Arial" w:eastAsia="Times New Roman" w:hAnsi="Arial" w:cs="Times New Roman"/>
      <w:b/>
      <w:bCs/>
      <w:color w:val="323232"/>
      <w:sz w:val="20"/>
      <w:szCs w:val="20"/>
      <w:lang w:eastAsia="en-AU"/>
    </w:rPr>
  </w:style>
  <w:style w:type="paragraph" w:styleId="ListParagraph">
    <w:name w:val="List Paragraph"/>
    <w:basedOn w:val="Normal"/>
    <w:uiPriority w:val="34"/>
    <w:qFormat/>
    <w:rsid w:val="00822ED5"/>
    <w:pPr>
      <w:spacing w:after="0"/>
      <w:ind w:left="720"/>
      <w:contextualSpacing/>
    </w:pPr>
    <w:rPr>
      <w:rFonts w:ascii="Calibri" w:hAnsi="Calibri"/>
    </w:rPr>
  </w:style>
  <w:style w:type="character" w:customStyle="1" w:styleId="ECCParagraph">
    <w:name w:val="ECC Paragraph"/>
    <w:basedOn w:val="DefaultParagraphFont"/>
    <w:uiPriority w:val="1"/>
    <w:qFormat/>
    <w:rsid w:val="00822ED5"/>
    <w:rPr>
      <w:rFonts w:ascii="Arial" w:hAnsi="Arial"/>
      <w:noProof w:val="0"/>
      <w:sz w:val="20"/>
      <w:bdr w:val="none" w:sz="0" w:space="0" w:color="auto"/>
      <w:lang w:val="en-GB"/>
    </w:rPr>
  </w:style>
  <w:style w:type="paragraph" w:customStyle="1" w:styleId="Jeanpara">
    <w:name w:val="Jean para"/>
    <w:basedOn w:val="Normal"/>
    <w:uiPriority w:val="99"/>
    <w:rsid w:val="00822ED5"/>
    <w:pPr>
      <w:spacing w:after="0" w:line="240" w:lineRule="auto"/>
      <w:ind w:left="1020" w:hanging="340"/>
    </w:pPr>
    <w:rPr>
      <w:rFonts w:ascii="Times New Roman" w:hAnsi="Times New Roman"/>
      <w:sz w:val="24"/>
      <w:szCs w:val="20"/>
    </w:rPr>
  </w:style>
  <w:style w:type="paragraph" w:styleId="BodyText">
    <w:name w:val="Body Text"/>
    <w:basedOn w:val="Normal"/>
    <w:link w:val="BodyTextChar"/>
    <w:uiPriority w:val="1"/>
    <w:qFormat/>
    <w:rsid w:val="00AF28FA"/>
    <w:pPr>
      <w:widowControl w:val="0"/>
      <w:spacing w:after="0" w:line="240" w:lineRule="auto"/>
      <w:ind w:left="891" w:hanging="360"/>
    </w:pPr>
    <w:rPr>
      <w:rFonts w:ascii="Times New Roman" w:hAnsi="Times New Roman" w:cstheme="minorBidi"/>
      <w:sz w:val="21"/>
      <w:szCs w:val="21"/>
      <w:lang w:val="en-US" w:eastAsia="en-US"/>
    </w:rPr>
  </w:style>
  <w:style w:type="character" w:customStyle="1" w:styleId="BodyTextChar">
    <w:name w:val="Body Text Char"/>
    <w:basedOn w:val="DefaultParagraphFont"/>
    <w:link w:val="BodyText"/>
    <w:uiPriority w:val="1"/>
    <w:rsid w:val="00AF28FA"/>
    <w:rPr>
      <w:rFonts w:ascii="Times New Roman" w:eastAsia="Times New Roman" w:hAnsi="Times New Roman"/>
      <w:sz w:val="21"/>
      <w:szCs w:val="21"/>
      <w:lang w:val="en-US"/>
    </w:rPr>
  </w:style>
  <w:style w:type="character" w:styleId="CommentReference">
    <w:name w:val="annotation reference"/>
    <w:basedOn w:val="DefaultParagraphFont"/>
    <w:uiPriority w:val="99"/>
    <w:semiHidden/>
    <w:unhideWhenUsed/>
    <w:rsid w:val="004D2CBD"/>
    <w:rPr>
      <w:sz w:val="16"/>
      <w:szCs w:val="16"/>
    </w:rPr>
  </w:style>
  <w:style w:type="paragraph" w:styleId="CommentText">
    <w:name w:val="annotation text"/>
    <w:basedOn w:val="Normal"/>
    <w:link w:val="CommentTextChar"/>
    <w:semiHidden/>
    <w:unhideWhenUsed/>
    <w:rsid w:val="004D2CBD"/>
    <w:pPr>
      <w:spacing w:line="240" w:lineRule="auto"/>
    </w:pPr>
    <w:rPr>
      <w:szCs w:val="20"/>
    </w:rPr>
  </w:style>
  <w:style w:type="character" w:customStyle="1" w:styleId="CommentTextChar">
    <w:name w:val="Comment Text Char"/>
    <w:basedOn w:val="DefaultParagraphFont"/>
    <w:link w:val="CommentText"/>
    <w:semiHidden/>
    <w:rsid w:val="004D2CBD"/>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4D2CBD"/>
    <w:rPr>
      <w:b/>
      <w:bCs/>
    </w:rPr>
  </w:style>
  <w:style w:type="character" w:customStyle="1" w:styleId="CommentSubjectChar">
    <w:name w:val="Comment Subject Char"/>
    <w:basedOn w:val="CommentTextChar"/>
    <w:link w:val="CommentSubject"/>
    <w:uiPriority w:val="99"/>
    <w:semiHidden/>
    <w:rsid w:val="004D2CBD"/>
    <w:rPr>
      <w:rFonts w:ascii="Arial" w:eastAsia="Times New Roman" w:hAnsi="Arial" w:cs="Times New Roman"/>
      <w:b/>
      <w:bCs/>
      <w:sz w:val="20"/>
      <w:szCs w:val="20"/>
      <w:lang w:eastAsia="en-AU"/>
    </w:rPr>
  </w:style>
  <w:style w:type="paragraph" w:styleId="BalloonText">
    <w:name w:val="Balloon Text"/>
    <w:basedOn w:val="Normal"/>
    <w:link w:val="BalloonTextChar"/>
    <w:uiPriority w:val="99"/>
    <w:semiHidden/>
    <w:unhideWhenUsed/>
    <w:rsid w:val="004D2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CBD"/>
    <w:rPr>
      <w:rFonts w:ascii="Segoe UI" w:eastAsia="Times New Roman" w:hAnsi="Segoe UI" w:cs="Segoe UI"/>
      <w:sz w:val="18"/>
      <w:szCs w:val="18"/>
      <w:lang w:eastAsia="en-AU"/>
    </w:rPr>
  </w:style>
  <w:style w:type="paragraph" w:customStyle="1" w:styleId="TableHeading">
    <w:name w:val="Table Heading"/>
    <w:basedOn w:val="Normal"/>
    <w:qFormat/>
    <w:rsid w:val="005C66A4"/>
    <w:pPr>
      <w:spacing w:after="0"/>
    </w:pPr>
    <w:rPr>
      <w:b/>
    </w:rPr>
  </w:style>
  <w:style w:type="paragraph" w:styleId="Footer">
    <w:name w:val="footer"/>
    <w:basedOn w:val="Normal"/>
    <w:link w:val="FooterChar"/>
    <w:uiPriority w:val="99"/>
    <w:qFormat/>
    <w:rsid w:val="005C66A4"/>
    <w:pPr>
      <w:tabs>
        <w:tab w:val="right" w:pos="113"/>
      </w:tabs>
      <w:spacing w:line="240" w:lineRule="auto"/>
    </w:pPr>
    <w:rPr>
      <w:color w:val="323232"/>
      <w:sz w:val="16"/>
    </w:rPr>
  </w:style>
  <w:style w:type="character" w:customStyle="1" w:styleId="FooterChar">
    <w:name w:val="Footer Char"/>
    <w:basedOn w:val="DefaultParagraphFont"/>
    <w:link w:val="Footer"/>
    <w:uiPriority w:val="99"/>
    <w:rsid w:val="005C66A4"/>
    <w:rPr>
      <w:rFonts w:ascii="Arial" w:eastAsia="Times New Roman" w:hAnsi="Arial" w:cs="Times New Roman"/>
      <w:color w:val="323232"/>
      <w:sz w:val="16"/>
      <w:szCs w:val="24"/>
      <w:lang w:eastAsia="en-AU"/>
    </w:rPr>
  </w:style>
  <w:style w:type="paragraph" w:styleId="ListBullet">
    <w:name w:val="List Bullet"/>
    <w:basedOn w:val="Normal"/>
    <w:link w:val="ListBulletChar"/>
    <w:qFormat/>
    <w:rsid w:val="009B19EF"/>
    <w:pPr>
      <w:numPr>
        <w:numId w:val="9"/>
      </w:numPr>
      <w:spacing w:after="80"/>
    </w:pPr>
  </w:style>
  <w:style w:type="character" w:customStyle="1" w:styleId="ListBulletChar">
    <w:name w:val="List Bullet Char"/>
    <w:basedOn w:val="DefaultParagraphFont"/>
    <w:link w:val="ListBullet"/>
    <w:rsid w:val="009B19EF"/>
    <w:rPr>
      <w:rFonts w:ascii="Arial" w:eastAsia="Times New Roman" w:hAnsi="Arial" w:cs="Times New Roman"/>
      <w:sz w:val="20"/>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0747A70-AED9-4688-949C-1D78CF95D8FF}">
  <ds:schemaRefs>
    <ds:schemaRef ds:uri="http://schemas.microsoft.com/sharepoint/v3/contenttype/forms"/>
  </ds:schemaRefs>
</ds:datastoreItem>
</file>

<file path=customXml/itemProps2.xml><?xml version="1.0" encoding="utf-8"?>
<ds:datastoreItem xmlns:ds="http://schemas.openxmlformats.org/officeDocument/2006/customXml" ds:itemID="{B94011D5-98F2-499A-9B5F-8B839D9CD112}">
  <ds:schemaRefs>
    <ds:schemaRef ds:uri="http://schemas.microsoft.com/office/2006/documentManagement/types"/>
    <ds:schemaRef ds:uri="http://purl.org/dc/elements/1.1/"/>
    <ds:schemaRef ds:uri="http://schemas.microsoft.com/office/infopath/2007/PartnerControls"/>
    <ds:schemaRef ds:uri="http://purl.org/dc/terms/"/>
    <ds:schemaRef ds:uri="http://www.w3.org/XML/1998/namespace"/>
    <ds:schemaRef ds:uri="http://purl.org/dc/dcmitype/"/>
    <ds:schemaRef ds:uri="http://schemas.openxmlformats.org/package/2006/metadata/core-properties"/>
    <ds:schemaRef ds:uri="1d983eb4-33f7-44b0-aea1-cbdcf0c55136"/>
    <ds:schemaRef ds:uri="http://schemas.microsoft.com/office/2006/metadata/properties"/>
  </ds:schemaRefs>
</ds:datastoreItem>
</file>

<file path=customXml/itemProps3.xml><?xml version="1.0" encoding="utf-8"?>
<ds:datastoreItem xmlns:ds="http://schemas.openxmlformats.org/officeDocument/2006/customXml" ds:itemID="{95A028D6-58A6-4001-AF7B-219C72B74F28}"/>
</file>

<file path=customXml/itemProps4.xml><?xml version="1.0" encoding="utf-8"?>
<ds:datastoreItem xmlns:ds="http://schemas.openxmlformats.org/officeDocument/2006/customXml" ds:itemID="{2748AD61-161C-45B5-959D-74C78FFC3D3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1239</TotalTime>
  <Pages>4</Pages>
  <Words>1183</Words>
  <Characters>6744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Australian Communications and Media Authority</Company>
  <LinksUpToDate>false</LinksUpToDate>
  <CharactersWithSpaces>7912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Goggin</dc:creator>
  <cp:keywords/>
  <dc:description/>
  <cp:lastModifiedBy>David Goggin</cp:lastModifiedBy>
  <cp:revision>37</cp:revision>
  <dcterms:created xsi:type="dcterms:W3CDTF">2018-02-20T03:18:00Z</dcterms:created>
  <dcterms:modified xsi:type="dcterms:W3CDTF">2018-03-08T23:46:00Z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0x010100033A7D9BEC9CF8479A1CCE1A0722967D</vt:lpwstr>
  </property>
  <property fmtid="{D5CDD505-2E9C-101B-9397-08002B2CF9AE}" pid="3" name="_dlc_DocIdItemGuid">
    <vt:lpwstr>8c5b9390-c260-480a-834d-da12798467f2</vt:lpwstr>
  </property>
</Properties>
</file>