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DF4077" w14:textId="0B8A0B7A" w:rsidR="00222B07" w:rsidRPr="004A68B2" w:rsidRDefault="004A68B2">
      <w:pPr>
        <w:rPr>
          <w:b/>
          <w:bCs/>
          <w:sz w:val="28"/>
          <w:szCs w:val="28"/>
        </w:rPr>
      </w:pPr>
      <w:r w:rsidRPr="004A68B2">
        <w:rPr>
          <w:b/>
          <w:bCs/>
          <w:sz w:val="28"/>
          <w:szCs w:val="28"/>
        </w:rPr>
        <w:t>Proposal to vary the Telecommunications Numbering Plan 2015 – Submission from Symbio</w:t>
      </w:r>
    </w:p>
    <w:tbl>
      <w:tblPr>
        <w:tblStyle w:val="TableGrid"/>
        <w:tblW w:w="0" w:type="auto"/>
        <w:tblLook w:val="04A0" w:firstRow="1" w:lastRow="0" w:firstColumn="1" w:lastColumn="0" w:noHBand="0" w:noVBand="1"/>
      </w:tblPr>
      <w:tblGrid>
        <w:gridCol w:w="3256"/>
        <w:gridCol w:w="9780"/>
      </w:tblGrid>
      <w:tr w:rsidR="00222B07" w14:paraId="08033423" w14:textId="77777777" w:rsidTr="00B95158">
        <w:tc>
          <w:tcPr>
            <w:tcW w:w="3256" w:type="dxa"/>
          </w:tcPr>
          <w:p w14:paraId="74C7B0D3" w14:textId="06F08914" w:rsidR="00222B07" w:rsidRPr="00053CEB" w:rsidRDefault="00222B07">
            <w:pPr>
              <w:rPr>
                <w:b/>
                <w:bCs/>
              </w:rPr>
            </w:pPr>
            <w:r w:rsidRPr="00053CEB">
              <w:rPr>
                <w:b/>
                <w:bCs/>
              </w:rPr>
              <w:t>Initiative</w:t>
            </w:r>
          </w:p>
        </w:tc>
        <w:tc>
          <w:tcPr>
            <w:tcW w:w="9780" w:type="dxa"/>
          </w:tcPr>
          <w:p w14:paraId="2BD791DA" w14:textId="55E62F03" w:rsidR="00222B07" w:rsidRPr="00053CEB" w:rsidRDefault="00053CEB">
            <w:pPr>
              <w:rPr>
                <w:b/>
                <w:bCs/>
              </w:rPr>
            </w:pPr>
            <w:r w:rsidRPr="00053CEB">
              <w:rPr>
                <w:b/>
                <w:bCs/>
              </w:rPr>
              <w:t>Comments</w:t>
            </w:r>
          </w:p>
        </w:tc>
      </w:tr>
      <w:tr w:rsidR="00222B07" w14:paraId="03180388" w14:textId="77777777" w:rsidTr="00B95158">
        <w:tc>
          <w:tcPr>
            <w:tcW w:w="3256" w:type="dxa"/>
          </w:tcPr>
          <w:p w14:paraId="7DF3D151" w14:textId="67820B60" w:rsidR="00222B07" w:rsidRPr="00325EB7" w:rsidRDefault="00222B07">
            <w:pPr>
              <w:rPr>
                <w:b/>
                <w:bCs/>
              </w:rPr>
            </w:pPr>
            <w:r w:rsidRPr="00325EB7">
              <w:rPr>
                <w:b/>
                <w:bCs/>
              </w:rPr>
              <w:t>7226 Short Code</w:t>
            </w:r>
          </w:p>
        </w:tc>
        <w:tc>
          <w:tcPr>
            <w:tcW w:w="9780" w:type="dxa"/>
          </w:tcPr>
          <w:p w14:paraId="052A9FC1" w14:textId="5FF9ECDA" w:rsidR="00222B07" w:rsidRDefault="00222B07">
            <w:r w:rsidRPr="00222B07">
              <w:rPr>
                <w:b/>
                <w:bCs/>
              </w:rPr>
              <w:t>Support</w:t>
            </w:r>
            <w:r w:rsidR="00325EB7">
              <w:rPr>
                <w:b/>
                <w:bCs/>
              </w:rPr>
              <w:t xml:space="preserve">.  </w:t>
            </w:r>
            <w:r w:rsidR="00325EB7" w:rsidRPr="00325EB7">
              <w:t>We agree to the use of short code</w:t>
            </w:r>
            <w:r w:rsidR="00325EB7">
              <w:rPr>
                <w:b/>
                <w:bCs/>
              </w:rPr>
              <w:t xml:space="preserve"> </w:t>
            </w:r>
            <w:r>
              <w:t xml:space="preserve">7226 as a shared special services number for community services purposes. It is agreed that it </w:t>
            </w:r>
            <w:r w:rsidR="00E471A2">
              <w:t xml:space="preserve">should </w:t>
            </w:r>
            <w:r>
              <w:t xml:space="preserve">not be mandatory but </w:t>
            </w:r>
            <w:r w:rsidR="00E471A2">
              <w:t xml:space="preserve">rather </w:t>
            </w:r>
            <w:r>
              <w:t>an additional tool to disrupt scams.  Incoming international access should not be available as it is for reporting scams within Australia</w:t>
            </w:r>
            <w:r w:rsidR="00325EB7">
              <w:t>.</w:t>
            </w:r>
          </w:p>
          <w:p w14:paraId="0DB20FE2" w14:textId="5F957EB4" w:rsidR="00325EB7" w:rsidRDefault="00325EB7"/>
        </w:tc>
      </w:tr>
      <w:tr w:rsidR="00222B07" w14:paraId="3108A6A8" w14:textId="77777777" w:rsidTr="00B95158">
        <w:tc>
          <w:tcPr>
            <w:tcW w:w="3256" w:type="dxa"/>
          </w:tcPr>
          <w:p w14:paraId="1C421675" w14:textId="77777777" w:rsidR="00222B07" w:rsidRDefault="00222B07">
            <w:pPr>
              <w:rPr>
                <w:b/>
                <w:bCs/>
              </w:rPr>
            </w:pPr>
            <w:r w:rsidRPr="00325EB7">
              <w:rPr>
                <w:b/>
                <w:bCs/>
              </w:rPr>
              <w:t>Limiting Freephone, Local Rate and Premium Rate numbers from being used as CLI</w:t>
            </w:r>
          </w:p>
          <w:p w14:paraId="4B4C353F" w14:textId="64794B13" w:rsidR="00325EB7" w:rsidRPr="00325EB7" w:rsidRDefault="00325EB7">
            <w:pPr>
              <w:rPr>
                <w:b/>
                <w:bCs/>
              </w:rPr>
            </w:pPr>
          </w:p>
        </w:tc>
        <w:tc>
          <w:tcPr>
            <w:tcW w:w="9780" w:type="dxa"/>
          </w:tcPr>
          <w:p w14:paraId="4B5A67AF" w14:textId="77777777" w:rsidR="00222B07" w:rsidRDefault="00222B07">
            <w:r w:rsidRPr="00222B07">
              <w:rPr>
                <w:b/>
                <w:bCs/>
              </w:rPr>
              <w:t>Support</w:t>
            </w:r>
            <w:r w:rsidR="00325EB7">
              <w:rPr>
                <w:b/>
                <w:bCs/>
              </w:rPr>
              <w:t xml:space="preserve">.  </w:t>
            </w:r>
            <w:r w:rsidR="00325EB7" w:rsidRPr="00325EB7">
              <w:t>We support</w:t>
            </w:r>
            <w:r w:rsidRPr="00325EB7">
              <w:t xml:space="preserve"> this initiative as it align</w:t>
            </w:r>
            <w:r w:rsidR="00325EB7">
              <w:t xml:space="preserve">s </w:t>
            </w:r>
            <w:r w:rsidR="00325EB7" w:rsidRPr="00325EB7">
              <w:t>the Numbering Plan</w:t>
            </w:r>
            <w:r>
              <w:t xml:space="preserve"> with a requirement already in the Scam Code C661</w:t>
            </w:r>
          </w:p>
          <w:p w14:paraId="45A39E9C" w14:textId="4F3F52DA" w:rsidR="00325EB7" w:rsidRDefault="00325EB7"/>
        </w:tc>
      </w:tr>
      <w:tr w:rsidR="00222B07" w14:paraId="072966CA" w14:textId="77777777" w:rsidTr="00B95158">
        <w:tc>
          <w:tcPr>
            <w:tcW w:w="3256" w:type="dxa"/>
          </w:tcPr>
          <w:p w14:paraId="33EE48A8" w14:textId="6B9A7B7E" w:rsidR="00222B07" w:rsidRPr="00325EB7" w:rsidRDefault="00222B07">
            <w:pPr>
              <w:rPr>
                <w:b/>
                <w:bCs/>
              </w:rPr>
            </w:pPr>
            <w:r w:rsidRPr="00325EB7">
              <w:rPr>
                <w:b/>
                <w:bCs/>
              </w:rPr>
              <w:t xml:space="preserve">Registration </w:t>
            </w:r>
            <w:r w:rsidR="00855F8C" w:rsidRPr="00325EB7">
              <w:rPr>
                <w:b/>
                <w:bCs/>
              </w:rPr>
              <w:t xml:space="preserve">of CSP’s </w:t>
            </w:r>
            <w:r w:rsidRPr="00325EB7">
              <w:rPr>
                <w:b/>
                <w:bCs/>
              </w:rPr>
              <w:t>in the Numbering System</w:t>
            </w:r>
          </w:p>
        </w:tc>
        <w:tc>
          <w:tcPr>
            <w:tcW w:w="9780" w:type="dxa"/>
          </w:tcPr>
          <w:p w14:paraId="2FE56254" w14:textId="78E52A8F" w:rsidR="00586136" w:rsidRDefault="00855F8C">
            <w:r w:rsidRPr="00586136">
              <w:rPr>
                <w:b/>
                <w:bCs/>
              </w:rPr>
              <w:t>Disagree.</w:t>
            </w:r>
            <w:r>
              <w:t xml:space="preserve">  CSP’s can more efficiently manage the numbers allocated to them without needing </w:t>
            </w:r>
            <w:r w:rsidR="00325EB7">
              <w:t xml:space="preserve">potentially </w:t>
            </w:r>
            <w:r w:rsidR="00586136">
              <w:t xml:space="preserve">costly </w:t>
            </w:r>
            <w:r w:rsidR="00E471A2">
              <w:t xml:space="preserve">and disruptive </w:t>
            </w:r>
            <w:r>
              <w:t xml:space="preserve">changes to the Numbering System.  </w:t>
            </w:r>
            <w:r w:rsidR="00E471A2">
              <w:t>Although some CSP’s are already registered in the Numbering System, there are many more that are not currently registered</w:t>
            </w:r>
            <w:r w:rsidR="00586136">
              <w:t xml:space="preserve">.   Further, we don’t see how registration in the Numbering System would achieve the </w:t>
            </w:r>
            <w:r w:rsidR="00E471A2">
              <w:t xml:space="preserve">stated </w:t>
            </w:r>
            <w:r w:rsidR="00586136">
              <w:t>objective of reducing scams.</w:t>
            </w:r>
          </w:p>
          <w:p w14:paraId="32CDF9C6" w14:textId="77777777" w:rsidR="004A68B2" w:rsidRDefault="00325EB7" w:rsidP="00E471A2">
            <w:r>
              <w:t xml:space="preserve">Note that </w:t>
            </w:r>
            <w:r w:rsidR="00586136">
              <w:t xml:space="preserve">Symbio </w:t>
            </w:r>
            <w:r w:rsidR="00E471A2">
              <w:t xml:space="preserve">CSP customers are all required to apply to the IPND Manager for a unique CSP/Data Provider code before we will issue numbers to them. </w:t>
            </w:r>
            <w:r w:rsidR="00586136">
              <w:t xml:space="preserve"> </w:t>
            </w:r>
          </w:p>
          <w:p w14:paraId="4F7751E5" w14:textId="478AD047" w:rsidR="00325EB7" w:rsidRDefault="00855F8C" w:rsidP="00E471A2">
            <w:r>
              <w:t xml:space="preserve">If </w:t>
            </w:r>
            <w:r w:rsidR="00E471A2">
              <w:t xml:space="preserve">the regulators judge there is </w:t>
            </w:r>
            <w:r>
              <w:t xml:space="preserve">there is a requirement to register </w:t>
            </w:r>
            <w:r w:rsidR="00586136">
              <w:t xml:space="preserve">all </w:t>
            </w:r>
            <w:r>
              <w:t>CSP’s</w:t>
            </w:r>
            <w:r w:rsidR="00E471A2">
              <w:t>,</w:t>
            </w:r>
            <w:r>
              <w:t xml:space="preserve"> </w:t>
            </w:r>
            <w:r w:rsidR="004A68B2">
              <w:t xml:space="preserve">we believe </w:t>
            </w:r>
            <w:r>
              <w:t xml:space="preserve">it should be more broadly based and not specific to the Numbering Plan </w:t>
            </w:r>
          </w:p>
          <w:p w14:paraId="576635C3" w14:textId="575ABFA7" w:rsidR="00E471A2" w:rsidRDefault="00E471A2" w:rsidP="00E471A2"/>
        </w:tc>
      </w:tr>
      <w:tr w:rsidR="00D1540E" w14:paraId="5C0800A2" w14:textId="77777777" w:rsidTr="00B95158">
        <w:tc>
          <w:tcPr>
            <w:tcW w:w="3256" w:type="dxa"/>
          </w:tcPr>
          <w:p w14:paraId="442D8B8D" w14:textId="5BF4357D" w:rsidR="00D1540E" w:rsidRPr="00325EB7" w:rsidRDefault="00D1540E">
            <w:pPr>
              <w:rPr>
                <w:b/>
                <w:bCs/>
              </w:rPr>
            </w:pPr>
            <w:bookmarkStart w:id="0" w:name="_Hlk117594125"/>
            <w:r>
              <w:rPr>
                <w:b/>
                <w:bCs/>
              </w:rPr>
              <w:t>Should the Numbering Plan limit the number of times a number can be assigned to another CSP on the same network</w:t>
            </w:r>
            <w:bookmarkEnd w:id="0"/>
          </w:p>
        </w:tc>
        <w:tc>
          <w:tcPr>
            <w:tcW w:w="9780" w:type="dxa"/>
          </w:tcPr>
          <w:p w14:paraId="4BAE1E4B" w14:textId="7761BFCB" w:rsidR="00D1540E" w:rsidRDefault="00D1540E">
            <w:r>
              <w:rPr>
                <w:b/>
                <w:bCs/>
              </w:rPr>
              <w:t xml:space="preserve">Disagree.  </w:t>
            </w:r>
            <w:r w:rsidRPr="00D1540E">
              <w:t>Don</w:t>
            </w:r>
            <w:r w:rsidR="0049029C">
              <w:t>’</w:t>
            </w:r>
            <w:r w:rsidRPr="00D1540E">
              <w:t>t see any need for this.  These are commercial arrangements managed by CSP’s</w:t>
            </w:r>
            <w:r w:rsidR="00E471A2">
              <w:t xml:space="preserve"> who keep records of who they have assigned numbers to </w:t>
            </w:r>
            <w:r w:rsidR="004A68B2">
              <w:t>so that they can</w:t>
            </w:r>
            <w:r w:rsidR="00E471A2">
              <w:t xml:space="preserve"> effectively manage their business and their number supply</w:t>
            </w:r>
          </w:p>
          <w:p w14:paraId="224F6CA7" w14:textId="7CCFD1BC" w:rsidR="00D1540E" w:rsidRPr="00C63CB3" w:rsidRDefault="00D1540E">
            <w:pPr>
              <w:rPr>
                <w:b/>
                <w:bCs/>
              </w:rPr>
            </w:pPr>
          </w:p>
        </w:tc>
      </w:tr>
      <w:tr w:rsidR="00222B07" w14:paraId="2CC9B1B5" w14:textId="77777777" w:rsidTr="00B95158">
        <w:tc>
          <w:tcPr>
            <w:tcW w:w="3256" w:type="dxa"/>
          </w:tcPr>
          <w:p w14:paraId="5A590AE7" w14:textId="5EA52FC5" w:rsidR="00222B07" w:rsidRPr="00325EB7" w:rsidRDefault="00586136">
            <w:pPr>
              <w:rPr>
                <w:b/>
                <w:bCs/>
              </w:rPr>
            </w:pPr>
            <w:bookmarkStart w:id="1" w:name="_Hlk117594418"/>
            <w:r w:rsidRPr="00325EB7">
              <w:rPr>
                <w:b/>
                <w:bCs/>
              </w:rPr>
              <w:t>Should the Numbering Plan restrict entities which can be assigned numbers to Australian Businesses</w:t>
            </w:r>
            <w:bookmarkEnd w:id="1"/>
          </w:p>
        </w:tc>
        <w:tc>
          <w:tcPr>
            <w:tcW w:w="9780" w:type="dxa"/>
          </w:tcPr>
          <w:p w14:paraId="74D09593" w14:textId="2C5EE71C" w:rsidR="00E41261" w:rsidRDefault="00586136">
            <w:r w:rsidRPr="00C63CB3">
              <w:rPr>
                <w:b/>
                <w:bCs/>
              </w:rPr>
              <w:t>Disagree</w:t>
            </w:r>
            <w:r>
              <w:t>.  Many global telecommunications organisations</w:t>
            </w:r>
            <w:r w:rsidR="00C63CB3">
              <w:t xml:space="preserve"> that don’t necessarily have a local address have a requirement to use Australian numbers. </w:t>
            </w:r>
            <w:r w:rsidR="00E471A2">
              <w:t xml:space="preserve"> We are seeing more and more</w:t>
            </w:r>
            <w:r w:rsidR="00E41261">
              <w:t xml:space="preserve"> larger multinational</w:t>
            </w:r>
            <w:r w:rsidR="004A68B2">
              <w:t>s</w:t>
            </w:r>
            <w:r w:rsidR="00E41261">
              <w:t xml:space="preserve"> wanting to operate here without a physical presence in the country.  These situations are becoming more prevalent as the use of cloud infrastructure grows and Australia needs to provide an environment where such companies can provide advanced services to </w:t>
            </w:r>
            <w:r w:rsidR="004A68B2">
              <w:t xml:space="preserve">Australian </w:t>
            </w:r>
            <w:r w:rsidR="00E41261">
              <w:t xml:space="preserve">customers.  </w:t>
            </w:r>
          </w:p>
          <w:p w14:paraId="3D303C72" w14:textId="539CDF62" w:rsidR="00222B07" w:rsidRDefault="00E41261">
            <w:r>
              <w:t>Note that the IPND Manager has agreed that businesses outside Australia can apply for a CSP</w:t>
            </w:r>
            <w:r w:rsidR="00B24E01">
              <w:t xml:space="preserve"> </w:t>
            </w:r>
            <w:r>
              <w:t xml:space="preserve">Code.  They must have an email address but do not need to have a business address in Australia.  </w:t>
            </w:r>
          </w:p>
          <w:p w14:paraId="2504309D" w14:textId="2A2DE17D" w:rsidR="00325EB7" w:rsidRDefault="00325EB7"/>
        </w:tc>
      </w:tr>
    </w:tbl>
    <w:p w14:paraId="49CF2306" w14:textId="3D69363D" w:rsidR="00D1540E" w:rsidRDefault="00D1540E"/>
    <w:tbl>
      <w:tblPr>
        <w:tblStyle w:val="TableGrid"/>
        <w:tblW w:w="0" w:type="auto"/>
        <w:tblLook w:val="04A0" w:firstRow="1" w:lastRow="0" w:firstColumn="1" w:lastColumn="0" w:noHBand="0" w:noVBand="1"/>
      </w:tblPr>
      <w:tblGrid>
        <w:gridCol w:w="3256"/>
        <w:gridCol w:w="9780"/>
      </w:tblGrid>
      <w:tr w:rsidR="00222B07" w14:paraId="2DEAFBA0" w14:textId="77777777" w:rsidTr="00B95158">
        <w:tc>
          <w:tcPr>
            <w:tcW w:w="3256" w:type="dxa"/>
          </w:tcPr>
          <w:p w14:paraId="50B328D9" w14:textId="71CD0CF8" w:rsidR="00222B07" w:rsidRPr="00325EB7" w:rsidRDefault="00C63CB3">
            <w:pPr>
              <w:rPr>
                <w:b/>
                <w:bCs/>
              </w:rPr>
            </w:pPr>
            <w:bookmarkStart w:id="2" w:name="_Hlk117594365"/>
            <w:r w:rsidRPr="00325EB7">
              <w:rPr>
                <w:b/>
                <w:bCs/>
              </w:rPr>
              <w:lastRenderedPageBreak/>
              <w:t>Power to Withdraw Numbers used for Scams</w:t>
            </w:r>
            <w:bookmarkEnd w:id="2"/>
          </w:p>
        </w:tc>
        <w:tc>
          <w:tcPr>
            <w:tcW w:w="9780" w:type="dxa"/>
          </w:tcPr>
          <w:p w14:paraId="513402F1" w14:textId="108EC2A8" w:rsidR="00222B07" w:rsidRDefault="00C63CB3">
            <w:r w:rsidRPr="00C63CB3">
              <w:rPr>
                <w:b/>
                <w:bCs/>
              </w:rPr>
              <w:t>Disagree.</w:t>
            </w:r>
            <w:r>
              <w:t xml:space="preserve">  If the ACMA is concerned that a number is being used for scams it should request the appropriate CSP’s to </w:t>
            </w:r>
            <w:proofErr w:type="gramStart"/>
            <w:r>
              <w:t>take action</w:t>
            </w:r>
            <w:proofErr w:type="gramEnd"/>
            <w:r w:rsidR="00E41261">
              <w:t xml:space="preserve"> as covered in the Scam Code</w:t>
            </w:r>
            <w:r>
              <w:t xml:space="preserve">. </w:t>
            </w:r>
            <w:r w:rsidR="00325EB7">
              <w:t xml:space="preserve"> </w:t>
            </w:r>
            <w:r>
              <w:t xml:space="preserve">As scammers move </w:t>
            </w:r>
            <w:r w:rsidR="00325EB7">
              <w:t>from number to number</w:t>
            </w:r>
            <w:r>
              <w:t xml:space="preserve"> quite often</w:t>
            </w:r>
            <w:r w:rsidR="00325EB7">
              <w:t>, it may no longer be appropriate to withdraw a number by the time the process</w:t>
            </w:r>
            <w:r w:rsidR="00E41261">
              <w:t xml:space="preserve"> proposed by the ACMA</w:t>
            </w:r>
            <w:r w:rsidR="00325EB7">
              <w:t xml:space="preserve"> is actioned.  </w:t>
            </w:r>
            <w:r>
              <w:t>Hence, we believe this process would just add complexity to the management of numbers without reducing scams</w:t>
            </w:r>
            <w:r w:rsidR="00325EB7">
              <w:t>.</w:t>
            </w:r>
            <w:r w:rsidR="00E41261">
              <w:t xml:space="preserve">  </w:t>
            </w:r>
          </w:p>
          <w:p w14:paraId="4FCE727C" w14:textId="7E75B6D8" w:rsidR="00E41261" w:rsidRDefault="00E41261">
            <w:r>
              <w:t>Further, there is the matter of spoofed numbers being used for scams and the potential impact on end users if their numbers are withdrawn and then need to be re-activated</w:t>
            </w:r>
          </w:p>
          <w:p w14:paraId="0432DA3D" w14:textId="7E8BB88D" w:rsidR="00325EB7" w:rsidRDefault="00325EB7"/>
        </w:tc>
      </w:tr>
      <w:tr w:rsidR="00222B07" w14:paraId="07E62DDF" w14:textId="77777777" w:rsidTr="00B95158">
        <w:tc>
          <w:tcPr>
            <w:tcW w:w="3256" w:type="dxa"/>
          </w:tcPr>
          <w:p w14:paraId="2AC3FC12" w14:textId="487AE886" w:rsidR="00222B07" w:rsidRPr="00325EB7" w:rsidRDefault="00C63CB3">
            <w:pPr>
              <w:rPr>
                <w:b/>
                <w:bCs/>
              </w:rPr>
            </w:pPr>
            <w:r w:rsidRPr="00325EB7">
              <w:rPr>
                <w:b/>
                <w:bCs/>
              </w:rPr>
              <w:t xml:space="preserve">Decrease the </w:t>
            </w:r>
            <w:r w:rsidR="00325EB7">
              <w:rPr>
                <w:b/>
                <w:bCs/>
              </w:rPr>
              <w:t>S</w:t>
            </w:r>
            <w:r w:rsidRPr="00325EB7">
              <w:rPr>
                <w:b/>
                <w:bCs/>
              </w:rPr>
              <w:t>ize of Standard Unit of Numbers</w:t>
            </w:r>
          </w:p>
        </w:tc>
        <w:tc>
          <w:tcPr>
            <w:tcW w:w="9780" w:type="dxa"/>
          </w:tcPr>
          <w:p w14:paraId="1A527006" w14:textId="16CA3C07" w:rsidR="00E41261" w:rsidRDefault="00325EB7">
            <w:r>
              <w:rPr>
                <w:b/>
                <w:bCs/>
              </w:rPr>
              <w:t>Support</w:t>
            </w:r>
            <w:r w:rsidR="00C63CB3">
              <w:t>. We support the decrease of the standard unit size for mobile numbers from 100,000 to 10,000</w:t>
            </w:r>
            <w:r w:rsidR="00116A62">
              <w:t xml:space="preserve"> and to maintain standard unit sizes.  </w:t>
            </w:r>
            <w:r w:rsidR="00E41261">
              <w:t>Smaller CSP’s</w:t>
            </w:r>
            <w:r w:rsidR="00116A62">
              <w:t xml:space="preserve"> are likely to make use of this capability as this will provide more flexibility in the allocation and transfer of these numbers. Current network systems can cope with this reduced size without additional cost</w:t>
            </w:r>
            <w:r w:rsidR="00E41261">
              <w:t xml:space="preserve"> as it is a standard well-established process</w:t>
            </w:r>
            <w:r w:rsidR="00116A62">
              <w:t xml:space="preserve">. </w:t>
            </w:r>
          </w:p>
          <w:p w14:paraId="374DE043" w14:textId="77777777" w:rsidR="00222B07" w:rsidRDefault="00116A62">
            <w:r>
              <w:t xml:space="preserve"> We have no comment on premium rate numbers</w:t>
            </w:r>
            <w:r w:rsidR="00325EB7">
              <w:t>.</w:t>
            </w:r>
          </w:p>
          <w:p w14:paraId="3BAA1B4D" w14:textId="6510244F" w:rsidR="00325EB7" w:rsidRDefault="00325EB7"/>
        </w:tc>
      </w:tr>
      <w:tr w:rsidR="00222B07" w14:paraId="1D220C48" w14:textId="77777777" w:rsidTr="00B95158">
        <w:tc>
          <w:tcPr>
            <w:tcW w:w="3256" w:type="dxa"/>
          </w:tcPr>
          <w:p w14:paraId="247A6FC6" w14:textId="102E8640" w:rsidR="00222B07" w:rsidRPr="00325EB7" w:rsidRDefault="00116A62">
            <w:pPr>
              <w:rPr>
                <w:b/>
                <w:bCs/>
              </w:rPr>
            </w:pPr>
            <w:r w:rsidRPr="00325EB7">
              <w:rPr>
                <w:b/>
                <w:bCs/>
              </w:rPr>
              <w:t>Remove Location Independent Communications Services Numbers (0550)</w:t>
            </w:r>
          </w:p>
        </w:tc>
        <w:tc>
          <w:tcPr>
            <w:tcW w:w="9780" w:type="dxa"/>
          </w:tcPr>
          <w:p w14:paraId="62B8CAC5" w14:textId="77777777" w:rsidR="00222B07" w:rsidRDefault="00325EB7">
            <w:r>
              <w:rPr>
                <w:b/>
                <w:bCs/>
              </w:rPr>
              <w:t>Support</w:t>
            </w:r>
            <w:r w:rsidR="00116A62">
              <w:t>.  These numbers have not been used and should be withdrawn leaving the way for this range to be used for mobile numbers in the future</w:t>
            </w:r>
          </w:p>
          <w:p w14:paraId="081EB568" w14:textId="41A143F4" w:rsidR="00325EB7" w:rsidRDefault="00325EB7"/>
        </w:tc>
      </w:tr>
      <w:tr w:rsidR="00116A62" w14:paraId="33EE9DA1" w14:textId="77777777" w:rsidTr="00B95158">
        <w:tc>
          <w:tcPr>
            <w:tcW w:w="3256" w:type="dxa"/>
          </w:tcPr>
          <w:p w14:paraId="6641AFF5" w14:textId="498290C3" w:rsidR="00116A62" w:rsidRPr="00325EB7" w:rsidRDefault="00053CEB">
            <w:pPr>
              <w:rPr>
                <w:b/>
                <w:bCs/>
              </w:rPr>
            </w:pPr>
            <w:r w:rsidRPr="00325EB7">
              <w:rPr>
                <w:b/>
                <w:bCs/>
              </w:rPr>
              <w:t>Notice Period for Withdrawal and Replacement of Numbers</w:t>
            </w:r>
          </w:p>
        </w:tc>
        <w:tc>
          <w:tcPr>
            <w:tcW w:w="9780" w:type="dxa"/>
          </w:tcPr>
          <w:p w14:paraId="6B9C8FE3" w14:textId="61FDCC25" w:rsidR="00116A62" w:rsidRDefault="009226B4">
            <w:r>
              <w:rPr>
                <w:b/>
                <w:bCs/>
              </w:rPr>
              <w:t>Support</w:t>
            </w:r>
            <w:r w:rsidR="00053CEB">
              <w:t>. We agree to reducing the notice period from 1 year to 90 days</w:t>
            </w:r>
            <w:r w:rsidR="00325EB7">
              <w:t xml:space="preserve"> as there is no longer the need to update paper directories</w:t>
            </w:r>
          </w:p>
          <w:p w14:paraId="01083BE6" w14:textId="6647CD51" w:rsidR="00325EB7" w:rsidRDefault="00325EB7"/>
        </w:tc>
      </w:tr>
      <w:tr w:rsidR="00116A62" w14:paraId="686045FD" w14:textId="77777777" w:rsidTr="00B95158">
        <w:tc>
          <w:tcPr>
            <w:tcW w:w="3256" w:type="dxa"/>
          </w:tcPr>
          <w:p w14:paraId="36CCC3AD" w14:textId="753E3679" w:rsidR="00116A62" w:rsidRPr="009226B4" w:rsidRDefault="00053CEB">
            <w:pPr>
              <w:rPr>
                <w:b/>
                <w:bCs/>
              </w:rPr>
            </w:pPr>
            <w:r w:rsidRPr="009226B4">
              <w:rPr>
                <w:b/>
                <w:bCs/>
              </w:rPr>
              <w:t>Availability of Geographic Number Ranges in Certain Areas</w:t>
            </w:r>
          </w:p>
        </w:tc>
        <w:tc>
          <w:tcPr>
            <w:tcW w:w="9780" w:type="dxa"/>
          </w:tcPr>
          <w:p w14:paraId="78C540A4" w14:textId="77777777" w:rsidR="00325EB7" w:rsidRDefault="009226B4" w:rsidP="00B24E01">
            <w:r>
              <w:rPr>
                <w:b/>
                <w:bCs/>
              </w:rPr>
              <w:t>Support</w:t>
            </w:r>
            <w:r w:rsidR="00053CEB" w:rsidRPr="00053CEB">
              <w:rPr>
                <w:b/>
                <w:bCs/>
              </w:rPr>
              <w:t>.</w:t>
            </w:r>
            <w:r w:rsidR="00053CEB">
              <w:t xml:space="preserve">  Forward planning where numbers are running short is </w:t>
            </w:r>
            <w:r w:rsidR="00B24E01">
              <w:t>important and we appreciate the ACMA activity in this regard</w:t>
            </w:r>
            <w:r w:rsidR="00053CEB">
              <w:t xml:space="preserve">.  </w:t>
            </w:r>
          </w:p>
          <w:p w14:paraId="687B9717" w14:textId="69D057CD" w:rsidR="00B24E01" w:rsidRDefault="00B24E01" w:rsidP="00B24E01"/>
        </w:tc>
      </w:tr>
      <w:tr w:rsidR="00053CEB" w14:paraId="37248CE8" w14:textId="77777777" w:rsidTr="00B95158">
        <w:tc>
          <w:tcPr>
            <w:tcW w:w="3256" w:type="dxa"/>
          </w:tcPr>
          <w:p w14:paraId="40FCA6DE" w14:textId="072E5647" w:rsidR="00053CEB" w:rsidRPr="009226B4" w:rsidRDefault="00053CEB">
            <w:pPr>
              <w:rPr>
                <w:b/>
                <w:bCs/>
              </w:rPr>
            </w:pPr>
            <w:r w:rsidRPr="009226B4">
              <w:rPr>
                <w:b/>
                <w:bCs/>
              </w:rPr>
              <w:t>Proposed Changes to Objects and Definitions in the Numbering Plan</w:t>
            </w:r>
          </w:p>
        </w:tc>
        <w:tc>
          <w:tcPr>
            <w:tcW w:w="9780" w:type="dxa"/>
          </w:tcPr>
          <w:p w14:paraId="1408D049" w14:textId="14E5363B" w:rsidR="00053CEB" w:rsidRDefault="009226B4">
            <w:r>
              <w:rPr>
                <w:b/>
                <w:bCs/>
              </w:rPr>
              <w:t>Support</w:t>
            </w:r>
            <w:r w:rsidR="00053CEB">
              <w:rPr>
                <w:b/>
                <w:bCs/>
              </w:rPr>
              <w:t xml:space="preserve">. </w:t>
            </w:r>
            <w:r w:rsidR="00053CEB" w:rsidRPr="00053CEB">
              <w:t xml:space="preserve">We agree to the proposed changes </w:t>
            </w:r>
            <w:r w:rsidR="003B2474">
              <w:t xml:space="preserve">to the Objects and Definitions </w:t>
            </w:r>
            <w:r w:rsidR="00053CEB" w:rsidRPr="00053CEB">
              <w:t>for consistency with other regulations</w:t>
            </w:r>
            <w:r>
              <w:t>.</w:t>
            </w:r>
            <w:r w:rsidR="003B2474">
              <w:t xml:space="preserve">  </w:t>
            </w:r>
          </w:p>
          <w:p w14:paraId="379A57BC" w14:textId="6E590E31" w:rsidR="00325EB7" w:rsidRPr="00053CEB" w:rsidRDefault="003B2474">
            <w:pPr>
              <w:rPr>
                <w:b/>
                <w:bCs/>
              </w:rPr>
            </w:pPr>
            <w:r>
              <w:rPr>
                <w:b/>
                <w:bCs/>
              </w:rPr>
              <w:t xml:space="preserve">Disagree. </w:t>
            </w:r>
            <w:r>
              <w:t xml:space="preserve">We don’t agree to the consequential changes proposed to the Number Plan </w:t>
            </w:r>
            <w:proofErr w:type="gramStart"/>
            <w:r>
              <w:t>as a result of</w:t>
            </w:r>
            <w:proofErr w:type="gramEnd"/>
            <w:r>
              <w:t xml:space="preserve"> changes we disagree with </w:t>
            </w:r>
            <w:r w:rsidR="00B24E01">
              <w:t>in earlier sections of our response</w:t>
            </w:r>
            <w:r>
              <w:t>.  This covers Section 87A (2), (3), (4), and (5), Section 92A and 127(</w:t>
            </w:r>
            <w:proofErr w:type="spellStart"/>
            <w:r>
              <w:t>qa</w:t>
            </w:r>
            <w:proofErr w:type="spellEnd"/>
            <w:r>
              <w:t>)</w:t>
            </w:r>
          </w:p>
        </w:tc>
      </w:tr>
    </w:tbl>
    <w:p w14:paraId="292566CA" w14:textId="77777777" w:rsidR="00222B07" w:rsidRDefault="00222B07"/>
    <w:sectPr w:rsidR="00222B07" w:rsidSect="00B95158">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2B07"/>
    <w:rsid w:val="00053CEB"/>
    <w:rsid w:val="000A70B2"/>
    <w:rsid w:val="00104441"/>
    <w:rsid w:val="00116A62"/>
    <w:rsid w:val="001F7A39"/>
    <w:rsid w:val="00222B07"/>
    <w:rsid w:val="00325EB7"/>
    <w:rsid w:val="003B2474"/>
    <w:rsid w:val="0049029C"/>
    <w:rsid w:val="004A68B2"/>
    <w:rsid w:val="00586136"/>
    <w:rsid w:val="00790FCE"/>
    <w:rsid w:val="00855F8C"/>
    <w:rsid w:val="009226B4"/>
    <w:rsid w:val="00B24E01"/>
    <w:rsid w:val="00B95158"/>
    <w:rsid w:val="00C63CB3"/>
    <w:rsid w:val="00D1540E"/>
    <w:rsid w:val="00D946F7"/>
    <w:rsid w:val="00E41261"/>
    <w:rsid w:val="00E471A2"/>
    <w:rsid w:val="00EA3FA3"/>
    <w:rsid w:val="00F6426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84F96"/>
  <w15:chartTrackingRefBased/>
  <w15:docId w15:val="{AA714DC6-B3FA-46CD-8FF1-B1E0E01BD1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22B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300</TotalTime>
  <Pages>2</Pages>
  <Words>694</Words>
  <Characters>3961</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Geoff Brann</dc:creator>
  <cp:keywords/>
  <dc:description/>
  <cp:lastModifiedBy>Geoff Brann</cp:lastModifiedBy>
  <cp:revision>8</cp:revision>
  <dcterms:created xsi:type="dcterms:W3CDTF">2022-10-24T23:39:00Z</dcterms:created>
  <dcterms:modified xsi:type="dcterms:W3CDTF">2022-11-04T05:47:00Z</dcterms:modified>
</cp:coreProperties>
</file>