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B045B5" w14:textId="04AC07A5" w:rsidR="00E23ABE" w:rsidRDefault="00E23ABE" w:rsidP="0065265D">
      <w:pPr>
        <w:pStyle w:val="Reportsubtitle"/>
        <w:spacing w:after="0"/>
      </w:pPr>
      <w:r w:rsidRPr="00C03B4D">
        <w:t>Automatic sunsetting of legislative instruments</w:t>
      </w:r>
    </w:p>
    <w:p w14:paraId="62111FAA" w14:textId="08C12364" w:rsidR="008933D9" w:rsidRPr="007B7CA0" w:rsidRDefault="00533234" w:rsidP="0065265D">
      <w:pPr>
        <w:pStyle w:val="Reportsubtitle"/>
        <w:spacing w:after="0"/>
        <w:rPr>
          <w:rFonts w:cs="Arial"/>
          <w:b/>
          <w:bCs/>
          <w:snapToGrid w:val="0"/>
        </w:rPr>
      </w:pPr>
      <w:r w:rsidRPr="005E6CDF">
        <w:rPr>
          <w:b/>
          <w:bCs/>
        </w:rPr>
        <w:t xml:space="preserve">Proposal to remake </w:t>
      </w:r>
      <w:r w:rsidRPr="005E6CDF">
        <w:rPr>
          <w:rFonts w:cs="Arial"/>
          <w:b/>
          <w:bCs/>
          <w:snapToGrid w:val="0"/>
        </w:rPr>
        <w:t xml:space="preserve">the </w:t>
      </w:r>
      <w:r w:rsidR="008933D9" w:rsidRPr="008933D9">
        <w:rPr>
          <w:rFonts w:cs="Arial"/>
          <w:b/>
          <w:bCs/>
          <w:snapToGrid w:val="0"/>
        </w:rPr>
        <w:t>Radiocommunications (Trading Rules for Spectrum Licences) Determination 2012</w:t>
      </w:r>
    </w:p>
    <w:p w14:paraId="286C357F" w14:textId="674F2FDC" w:rsidR="00533234" w:rsidRPr="003E1FB8" w:rsidRDefault="00AB045C" w:rsidP="00533234">
      <w:pPr>
        <w:pStyle w:val="Reportsubtitle"/>
        <w:rPr>
          <w:rFonts w:cs="Arial"/>
          <w:snapToGrid w:val="0"/>
        </w:rPr>
      </w:pPr>
      <w:r>
        <w:rPr>
          <w:rFonts w:cs="Arial"/>
          <w:snapToGrid w:val="0"/>
        </w:rPr>
        <w:t>Consultation</w:t>
      </w:r>
      <w:r w:rsidR="00533234">
        <w:rPr>
          <w:rFonts w:cs="Arial"/>
          <w:snapToGrid w:val="0"/>
        </w:rPr>
        <w:t xml:space="preserve"> paper</w:t>
      </w:r>
    </w:p>
    <w:p w14:paraId="5A4D1437" w14:textId="10B06F80" w:rsidR="00533234" w:rsidRPr="000D76E0" w:rsidRDefault="528C891F" w:rsidP="00533234">
      <w:pPr>
        <w:pStyle w:val="Reportdate"/>
        <w:spacing w:after="720"/>
        <w:rPr>
          <w:rFonts w:cs="Arial"/>
        </w:rPr>
        <w:sectPr w:rsidR="00533234"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OCTOBER</w:t>
      </w:r>
      <w:r w:rsidR="00122EE7">
        <w:t xml:space="preserve"> </w:t>
      </w:r>
      <w:r w:rsidR="00533234">
        <w:t>202</w:t>
      </w:r>
      <w:r w:rsidR="00F969B0">
        <w:t>2</w:t>
      </w:r>
    </w:p>
    <w:p w14:paraId="5A0D5BF8" w14:textId="77777777" w:rsidR="00533234" w:rsidRPr="00F44F3A" w:rsidRDefault="00533234" w:rsidP="00533234">
      <w:pPr>
        <w:pStyle w:val="ACMACorporateAddressHeader"/>
      </w:pPr>
      <w:r w:rsidRPr="00F44F3A">
        <w:lastRenderedPageBreak/>
        <w:t>Canberra</w:t>
      </w:r>
    </w:p>
    <w:p w14:paraId="4D8E18B4" w14:textId="77777777" w:rsidR="00533234" w:rsidRPr="00FC07B9" w:rsidRDefault="00533234" w:rsidP="00533234">
      <w:pPr>
        <w:pStyle w:val="ACMACorporateAddresses"/>
      </w:pPr>
      <w:r w:rsidRPr="00FC07B9">
        <w:t xml:space="preserve">Red Building </w:t>
      </w:r>
      <w:r w:rsidRPr="00FC07B9">
        <w:br/>
        <w:t>Benjamin Offices</w:t>
      </w:r>
      <w:r w:rsidRPr="00FC07B9">
        <w:br/>
        <w:t xml:space="preserve">Chan Street </w:t>
      </w:r>
      <w:r w:rsidRPr="00FC07B9">
        <w:br/>
        <w:t>Belconnen ACT</w:t>
      </w:r>
    </w:p>
    <w:p w14:paraId="5F568289" w14:textId="77777777" w:rsidR="00533234" w:rsidRPr="00FC07B9" w:rsidRDefault="00533234" w:rsidP="00533234">
      <w:pPr>
        <w:pStyle w:val="ACMACorporateAddresses"/>
      </w:pPr>
      <w:r w:rsidRPr="00FC07B9">
        <w:t>PO Box 78</w:t>
      </w:r>
      <w:r w:rsidRPr="00FC07B9">
        <w:br/>
        <w:t>Belconnen ACT 2616</w:t>
      </w:r>
    </w:p>
    <w:p w14:paraId="14DAB71C" w14:textId="77777777" w:rsidR="00533234" w:rsidRPr="00FC07B9" w:rsidRDefault="00533234" w:rsidP="00533234">
      <w:pPr>
        <w:pStyle w:val="ACMACorporateAddresses"/>
      </w:pPr>
      <w:r w:rsidRPr="00FC07B9">
        <w:t>T</w:t>
      </w:r>
      <w:r w:rsidRPr="00FC07B9">
        <w:tab/>
        <w:t>+61 2 6219 5555</w:t>
      </w:r>
      <w:r w:rsidRPr="00FC07B9">
        <w:br/>
        <w:t>F</w:t>
      </w:r>
      <w:r w:rsidRPr="00FC07B9">
        <w:tab/>
        <w:t>+61 2 6219 5353</w:t>
      </w:r>
    </w:p>
    <w:p w14:paraId="25AF71E2" w14:textId="77777777" w:rsidR="00533234" w:rsidRPr="00F44F3A" w:rsidRDefault="00533234" w:rsidP="00533234">
      <w:pPr>
        <w:pStyle w:val="ACMACorporateAddressHeader"/>
      </w:pPr>
      <w:r w:rsidRPr="00F44F3A">
        <w:t>Melbourne</w:t>
      </w:r>
    </w:p>
    <w:p w14:paraId="56B0B43B" w14:textId="77777777" w:rsidR="00533234" w:rsidRPr="00F44F3A" w:rsidRDefault="00533234" w:rsidP="00533234">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53FF2010" w14:textId="77777777" w:rsidR="00533234" w:rsidRPr="00F44F3A" w:rsidRDefault="00533234" w:rsidP="00533234">
      <w:pPr>
        <w:pStyle w:val="ACMACorporateAddresses"/>
      </w:pPr>
      <w:r w:rsidRPr="00F44F3A">
        <w:t>PO Box 13112</w:t>
      </w:r>
      <w:r w:rsidRPr="00F44F3A">
        <w:br/>
        <w:t xml:space="preserve">Law Courts </w:t>
      </w:r>
      <w:r w:rsidRPr="00F44F3A">
        <w:br/>
        <w:t>Melbourne VIC 8010</w:t>
      </w:r>
    </w:p>
    <w:p w14:paraId="7D7DDD7A" w14:textId="77777777" w:rsidR="00533234" w:rsidRPr="00F44F3A" w:rsidRDefault="00533234" w:rsidP="00533234">
      <w:pPr>
        <w:pStyle w:val="ACMACorporateAddresses"/>
      </w:pPr>
      <w:r w:rsidRPr="00F44F3A">
        <w:t>T</w:t>
      </w:r>
      <w:r w:rsidRPr="00F44F3A">
        <w:tab/>
        <w:t>+61 3 9963 6800</w:t>
      </w:r>
      <w:r w:rsidRPr="00F44F3A">
        <w:br/>
        <w:t>F</w:t>
      </w:r>
      <w:r w:rsidRPr="00F44F3A">
        <w:tab/>
        <w:t>+61 3 9963 6899</w:t>
      </w:r>
    </w:p>
    <w:p w14:paraId="60A67F17" w14:textId="77777777" w:rsidR="00533234" w:rsidRPr="00F44F3A" w:rsidRDefault="00533234" w:rsidP="00533234">
      <w:pPr>
        <w:pStyle w:val="ACMACorporateAddressHeader"/>
      </w:pPr>
      <w:r w:rsidRPr="00F44F3A">
        <w:t>Sydney</w:t>
      </w:r>
    </w:p>
    <w:p w14:paraId="6E66733D" w14:textId="77777777" w:rsidR="00533234" w:rsidRPr="00F44F3A" w:rsidRDefault="00533234" w:rsidP="00533234">
      <w:pPr>
        <w:pStyle w:val="ACMACorporateAddresses"/>
      </w:pPr>
      <w:r w:rsidRPr="00F44F3A">
        <w:t xml:space="preserve">Level 5 </w:t>
      </w:r>
      <w:r w:rsidRPr="00F44F3A">
        <w:br/>
        <w:t>The Bay Centre</w:t>
      </w:r>
      <w:r w:rsidRPr="00F44F3A">
        <w:br/>
        <w:t xml:space="preserve">65 Pirrama Road </w:t>
      </w:r>
      <w:r w:rsidRPr="00F44F3A">
        <w:br/>
        <w:t>Pyrmont NSW</w:t>
      </w:r>
    </w:p>
    <w:p w14:paraId="6B5FDBDA" w14:textId="77777777" w:rsidR="00533234" w:rsidRPr="00F44F3A" w:rsidRDefault="00533234" w:rsidP="00533234">
      <w:pPr>
        <w:pStyle w:val="ACMACorporateAddresses"/>
      </w:pPr>
      <w:r w:rsidRPr="00F44F3A">
        <w:t>PO Box Q500</w:t>
      </w:r>
      <w:r w:rsidRPr="00F44F3A">
        <w:br/>
        <w:t xml:space="preserve">Queen Victoria Building </w:t>
      </w:r>
      <w:r w:rsidRPr="00F44F3A">
        <w:br/>
        <w:t>NSW 1230</w:t>
      </w:r>
    </w:p>
    <w:p w14:paraId="57821B3A" w14:textId="77777777" w:rsidR="00533234" w:rsidRPr="00F44F3A" w:rsidRDefault="00533234" w:rsidP="00533234">
      <w:pPr>
        <w:pStyle w:val="ACMACorporateAddresses"/>
      </w:pPr>
      <w:r w:rsidRPr="00F44F3A">
        <w:t>T</w:t>
      </w:r>
      <w:r w:rsidRPr="00F44F3A">
        <w:tab/>
        <w:t>+61 2 9334 7700 or 1800 226 667</w:t>
      </w:r>
      <w:r w:rsidRPr="00F44F3A">
        <w:br/>
        <w:t>F</w:t>
      </w:r>
      <w:r w:rsidRPr="00F44F3A">
        <w:tab/>
        <w:t>+61 2 9334 7799</w:t>
      </w:r>
    </w:p>
    <w:p w14:paraId="6844A0ED" w14:textId="77777777" w:rsidR="006137B4" w:rsidRPr="00E162C4" w:rsidRDefault="006137B4" w:rsidP="006137B4">
      <w:pPr>
        <w:pStyle w:val="ACMACopyrightHeader"/>
      </w:pPr>
      <w:r w:rsidRPr="00E162C4">
        <w:t>Copyright notice</w:t>
      </w:r>
    </w:p>
    <w:p w14:paraId="2BDE97B7" w14:textId="77777777" w:rsidR="006137B4" w:rsidRPr="00E162C4" w:rsidRDefault="006137B4" w:rsidP="006137B4">
      <w:pPr>
        <w:pStyle w:val="ACMACClogo"/>
      </w:pPr>
      <w:r w:rsidRPr="00E162C4">
        <w:rPr>
          <w:noProof/>
        </w:rPr>
        <w:drawing>
          <wp:inline distT="0" distB="0" distL="0" distR="0" wp14:anchorId="57CB9304" wp14:editId="37D3EDC6">
            <wp:extent cx="838200" cy="295275"/>
            <wp:effectExtent l="0" t="0" r="0" b="0"/>
            <wp:docPr id="10" name="Picture 10"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56F0560" w14:textId="77777777" w:rsidR="006137B4" w:rsidRPr="00E162C4" w:rsidRDefault="00C76B80" w:rsidP="006137B4">
      <w:pPr>
        <w:pStyle w:val="ACMACorporateAddresses"/>
        <w:rPr>
          <w:rStyle w:val="Hyperlink"/>
        </w:rPr>
      </w:pPr>
      <w:hyperlink r:id="rId13" w:history="1">
        <w:r w:rsidR="006137B4" w:rsidRPr="00E162C4">
          <w:rPr>
            <w:rStyle w:val="Hyperlink"/>
          </w:rPr>
          <w:t>https://creativecommons.org/licenses/by/4.0/</w:t>
        </w:r>
      </w:hyperlink>
    </w:p>
    <w:p w14:paraId="5F2DE8B3" w14:textId="77777777" w:rsidR="006137B4" w:rsidRPr="00E162C4" w:rsidRDefault="006137B4" w:rsidP="006137B4">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7F44F709" w14:textId="77777777" w:rsidR="006137B4" w:rsidRPr="00E162C4" w:rsidRDefault="006137B4" w:rsidP="006137B4">
      <w:pPr>
        <w:pStyle w:val="ACMACorporateAddresses"/>
      </w:pPr>
      <w:r w:rsidRPr="00E162C4">
        <w:t>We request attribution as © Commonwealth of Australia (Australian Communications and Media Authority) 202</w:t>
      </w:r>
      <w:r>
        <w:t>2</w:t>
      </w:r>
      <w:r w:rsidRPr="00E162C4">
        <w:t>.</w:t>
      </w:r>
    </w:p>
    <w:p w14:paraId="13C61693" w14:textId="77777777" w:rsidR="006137B4" w:rsidRPr="00E162C4" w:rsidRDefault="006137B4" w:rsidP="006137B4">
      <w:pPr>
        <w:pStyle w:val="ACMACorporateAddresses"/>
      </w:pPr>
      <w:r w:rsidRPr="00E162C4">
        <w:t>All other rights are reserved.</w:t>
      </w:r>
    </w:p>
    <w:p w14:paraId="315CB415" w14:textId="77777777" w:rsidR="006137B4" w:rsidRPr="00E162C4" w:rsidRDefault="006137B4" w:rsidP="006137B4">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C7569B0" w14:textId="77777777" w:rsidR="006137B4" w:rsidRPr="00E162C4" w:rsidRDefault="006137B4" w:rsidP="006137B4">
      <w:pPr>
        <w:pStyle w:val="ACMACorporateAddresses"/>
      </w:pPr>
      <w:r w:rsidRPr="00E162C4">
        <w:t>Written enquiries may be sent to:</w:t>
      </w:r>
    </w:p>
    <w:p w14:paraId="4F645988" w14:textId="77777777" w:rsidR="006137B4" w:rsidRPr="00E162C4" w:rsidRDefault="006137B4" w:rsidP="006137B4">
      <w:pPr>
        <w:pStyle w:val="ACMACorporateAddresses"/>
        <w:rPr>
          <w:rStyle w:val="Hyperlink"/>
        </w:rPr>
      </w:pPr>
      <w:r w:rsidRPr="00E162C4">
        <w:t>Manager, Editorial 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5A5644E3" w14:textId="77777777" w:rsidR="00533234" w:rsidRDefault="00533234" w:rsidP="00533234">
      <w:pPr>
        <w:pStyle w:val="ACMACorporateAddresses"/>
        <w:rPr>
          <w:rStyle w:val="Hyperlink"/>
        </w:rPr>
      </w:pPr>
    </w:p>
    <w:p w14:paraId="3A9DAA22" w14:textId="77777777" w:rsidR="00533234" w:rsidRPr="00D16FE3" w:rsidRDefault="00533234" w:rsidP="00533234">
      <w:pPr>
        <w:pStyle w:val="ACMACorporateAddresses"/>
        <w:sectPr w:rsidR="00533234" w:rsidRPr="00D16FE3">
          <w:headerReference w:type="even" r:id="rId15"/>
          <w:headerReference w:type="default" r:id="rId16"/>
          <w:footerReference w:type="even" r:id="rId17"/>
          <w:footerReference w:type="default" r:id="rId18"/>
          <w:headerReference w:type="first" r:id="rId19"/>
          <w:pgSz w:w="11906" w:h="16838" w:code="9"/>
          <w:pgMar w:top="3924" w:right="1797" w:bottom="697" w:left="1134" w:header="709" w:footer="119" w:gutter="0"/>
          <w:cols w:space="708"/>
          <w:docGrid w:linePitch="360"/>
        </w:sectPr>
      </w:pPr>
    </w:p>
    <w:p w14:paraId="3AA4280C" w14:textId="46EF42B6" w:rsidR="06E5300E" w:rsidRDefault="06E5300E" w:rsidP="06E5300E">
      <w:pPr>
        <w:pStyle w:val="TOC1"/>
      </w:pPr>
    </w:p>
    <w:p w14:paraId="14A6EE61" w14:textId="7445E33F" w:rsidR="005F2511" w:rsidRDefault="00533234">
      <w:pPr>
        <w:pStyle w:val="TOC1"/>
        <w:rPr>
          <w:rFonts w:asciiTheme="minorHAnsi" w:eastAsiaTheme="minorEastAsia" w:hAnsiTheme="minorHAnsi" w:cstheme="minorBidi"/>
          <w:b w:val="0"/>
          <w:spacing w:val="0"/>
          <w:sz w:val="22"/>
          <w:szCs w:val="22"/>
        </w:rPr>
      </w:pPr>
      <w:r>
        <w:rPr>
          <w:rFonts w:cs="Arial"/>
          <w:b w:val="0"/>
        </w:rPr>
        <w:fldChar w:fldCharType="begin"/>
      </w:r>
      <w:r>
        <w:rPr>
          <w:rFonts w:cs="Arial"/>
          <w:b w:val="0"/>
        </w:rPr>
        <w:instrText xml:space="preserve"> TOC \o "1-2" \t "Exec summary heading,1" </w:instrText>
      </w:r>
      <w:r>
        <w:rPr>
          <w:rFonts w:cs="Arial"/>
          <w:b w:val="0"/>
        </w:rPr>
        <w:fldChar w:fldCharType="separate"/>
      </w:r>
      <w:r w:rsidR="005F2511">
        <w:t>Background</w:t>
      </w:r>
      <w:r w:rsidR="005F2511">
        <w:tab/>
      </w:r>
      <w:r w:rsidR="005F2511">
        <w:fldChar w:fldCharType="begin"/>
      </w:r>
      <w:r w:rsidR="005F2511">
        <w:instrText xml:space="preserve"> PAGEREF _Toc116381745 \h </w:instrText>
      </w:r>
      <w:r w:rsidR="005F2511">
        <w:fldChar w:fldCharType="separate"/>
      </w:r>
      <w:r w:rsidR="005F2511">
        <w:t>1</w:t>
      </w:r>
      <w:r w:rsidR="005F2511">
        <w:fldChar w:fldCharType="end"/>
      </w:r>
    </w:p>
    <w:p w14:paraId="6313C8AB" w14:textId="3970C52D" w:rsidR="005F2511" w:rsidRDefault="005F2511">
      <w:pPr>
        <w:pStyle w:val="TOC2"/>
        <w:rPr>
          <w:rFonts w:asciiTheme="minorHAnsi" w:eastAsiaTheme="minorEastAsia" w:hAnsiTheme="minorHAnsi" w:cstheme="minorBidi"/>
          <w:spacing w:val="0"/>
          <w:sz w:val="22"/>
          <w:szCs w:val="22"/>
        </w:rPr>
      </w:pPr>
      <w:r>
        <w:t>Automatic sunsetting of legislative instruments</w:t>
      </w:r>
      <w:r>
        <w:tab/>
      </w:r>
      <w:r>
        <w:fldChar w:fldCharType="begin"/>
      </w:r>
      <w:r>
        <w:instrText xml:space="preserve"> PAGEREF _Toc116381746 \h </w:instrText>
      </w:r>
      <w:r>
        <w:fldChar w:fldCharType="separate"/>
      </w:r>
      <w:r>
        <w:t>1</w:t>
      </w:r>
      <w:r>
        <w:fldChar w:fldCharType="end"/>
      </w:r>
    </w:p>
    <w:p w14:paraId="09062243" w14:textId="337022B7" w:rsidR="005F2511" w:rsidRDefault="005F2511">
      <w:pPr>
        <w:pStyle w:val="TOC2"/>
        <w:rPr>
          <w:rFonts w:asciiTheme="minorHAnsi" w:eastAsiaTheme="minorEastAsia" w:hAnsiTheme="minorHAnsi" w:cstheme="minorBidi"/>
          <w:spacing w:val="0"/>
          <w:sz w:val="22"/>
          <w:szCs w:val="22"/>
        </w:rPr>
      </w:pPr>
      <w:r>
        <w:t>This paper and our preliminary view</w:t>
      </w:r>
      <w:r>
        <w:tab/>
      </w:r>
      <w:r>
        <w:fldChar w:fldCharType="begin"/>
      </w:r>
      <w:r>
        <w:instrText xml:space="preserve"> PAGEREF _Toc116381747 \h </w:instrText>
      </w:r>
      <w:r>
        <w:fldChar w:fldCharType="separate"/>
      </w:r>
      <w:r>
        <w:t>1</w:t>
      </w:r>
      <w:r>
        <w:fldChar w:fldCharType="end"/>
      </w:r>
    </w:p>
    <w:p w14:paraId="4B5D2B85" w14:textId="412D0E8E" w:rsidR="005F2511" w:rsidRDefault="005F2511">
      <w:pPr>
        <w:pStyle w:val="TOC1"/>
        <w:rPr>
          <w:rFonts w:asciiTheme="minorHAnsi" w:eastAsiaTheme="minorEastAsia" w:hAnsiTheme="minorHAnsi" w:cstheme="minorBidi"/>
          <w:b w:val="0"/>
          <w:spacing w:val="0"/>
          <w:sz w:val="22"/>
          <w:szCs w:val="22"/>
        </w:rPr>
      </w:pPr>
      <w:r>
        <w:t xml:space="preserve">About the </w:t>
      </w:r>
      <w:r w:rsidR="00A83C8F">
        <w:t>d</w:t>
      </w:r>
      <w:r>
        <w:t>etermination</w:t>
      </w:r>
      <w:r>
        <w:tab/>
      </w:r>
      <w:r>
        <w:fldChar w:fldCharType="begin"/>
      </w:r>
      <w:r>
        <w:instrText xml:space="preserve"> PAGEREF _Toc116381748 \h </w:instrText>
      </w:r>
      <w:r>
        <w:fldChar w:fldCharType="separate"/>
      </w:r>
      <w:r>
        <w:t>2</w:t>
      </w:r>
      <w:r>
        <w:fldChar w:fldCharType="end"/>
      </w:r>
    </w:p>
    <w:p w14:paraId="505B7C96" w14:textId="2B0D5654" w:rsidR="005F2511" w:rsidRDefault="005F2511">
      <w:pPr>
        <w:pStyle w:val="TOC2"/>
        <w:rPr>
          <w:rFonts w:asciiTheme="minorHAnsi" w:eastAsiaTheme="minorEastAsia" w:hAnsiTheme="minorHAnsi" w:cstheme="minorBidi"/>
          <w:spacing w:val="0"/>
          <w:sz w:val="22"/>
          <w:szCs w:val="22"/>
        </w:rPr>
      </w:pPr>
      <w:r>
        <w:t>What the instrument does</w:t>
      </w:r>
      <w:r>
        <w:tab/>
      </w:r>
      <w:r>
        <w:fldChar w:fldCharType="begin"/>
      </w:r>
      <w:r>
        <w:instrText xml:space="preserve"> PAGEREF _Toc116381749 \h </w:instrText>
      </w:r>
      <w:r>
        <w:fldChar w:fldCharType="separate"/>
      </w:r>
      <w:r>
        <w:t>2</w:t>
      </w:r>
      <w:r>
        <w:fldChar w:fldCharType="end"/>
      </w:r>
    </w:p>
    <w:p w14:paraId="60C75637" w14:textId="3A1C73FD" w:rsidR="005F2511" w:rsidRDefault="005F2511">
      <w:pPr>
        <w:pStyle w:val="TOC1"/>
        <w:rPr>
          <w:rFonts w:asciiTheme="minorHAnsi" w:eastAsiaTheme="minorEastAsia" w:hAnsiTheme="minorHAnsi" w:cstheme="minorBidi"/>
          <w:b w:val="0"/>
          <w:spacing w:val="0"/>
          <w:sz w:val="22"/>
          <w:szCs w:val="22"/>
        </w:rPr>
      </w:pPr>
      <w:r>
        <w:t>Regulatory environment</w:t>
      </w:r>
      <w:r>
        <w:tab/>
      </w:r>
      <w:r>
        <w:fldChar w:fldCharType="begin"/>
      </w:r>
      <w:r>
        <w:instrText xml:space="preserve"> PAGEREF _Toc116381750 \h </w:instrText>
      </w:r>
      <w:r>
        <w:fldChar w:fldCharType="separate"/>
      </w:r>
      <w:r>
        <w:t>3</w:t>
      </w:r>
      <w:r>
        <w:fldChar w:fldCharType="end"/>
      </w:r>
    </w:p>
    <w:p w14:paraId="5A436002" w14:textId="5FF3CE15" w:rsidR="005F2511" w:rsidRDefault="005F2511">
      <w:pPr>
        <w:pStyle w:val="TOC2"/>
        <w:rPr>
          <w:rFonts w:asciiTheme="minorHAnsi" w:eastAsiaTheme="minorEastAsia" w:hAnsiTheme="minorHAnsi" w:cstheme="minorBidi"/>
          <w:spacing w:val="0"/>
          <w:sz w:val="22"/>
          <w:szCs w:val="22"/>
        </w:rPr>
      </w:pPr>
      <w:r>
        <w:t>The Radiocommunications Act 1992</w:t>
      </w:r>
      <w:r>
        <w:tab/>
      </w:r>
      <w:r>
        <w:fldChar w:fldCharType="begin"/>
      </w:r>
      <w:r>
        <w:instrText xml:space="preserve"> PAGEREF _Toc116381751 \h </w:instrText>
      </w:r>
      <w:r>
        <w:fldChar w:fldCharType="separate"/>
      </w:r>
      <w:r>
        <w:t>3</w:t>
      </w:r>
      <w:r>
        <w:fldChar w:fldCharType="end"/>
      </w:r>
    </w:p>
    <w:p w14:paraId="65C7195F" w14:textId="1F56962A" w:rsidR="005F2511" w:rsidRDefault="005F2511">
      <w:pPr>
        <w:pStyle w:val="TOC2"/>
        <w:rPr>
          <w:rFonts w:asciiTheme="minorHAnsi" w:eastAsiaTheme="minorEastAsia" w:hAnsiTheme="minorHAnsi" w:cstheme="minorBidi"/>
          <w:spacing w:val="0"/>
          <w:sz w:val="22"/>
          <w:szCs w:val="22"/>
        </w:rPr>
      </w:pPr>
      <w:r>
        <w:t>Policy Objectives</w:t>
      </w:r>
      <w:r>
        <w:tab/>
      </w:r>
      <w:r>
        <w:fldChar w:fldCharType="begin"/>
      </w:r>
      <w:r>
        <w:instrText xml:space="preserve"> PAGEREF _Toc116381752 \h </w:instrText>
      </w:r>
      <w:r>
        <w:fldChar w:fldCharType="separate"/>
      </w:r>
      <w:r>
        <w:t>3</w:t>
      </w:r>
      <w:r>
        <w:fldChar w:fldCharType="end"/>
      </w:r>
    </w:p>
    <w:p w14:paraId="222539E4" w14:textId="240991C2" w:rsidR="005F2511" w:rsidRDefault="005F2511">
      <w:pPr>
        <w:pStyle w:val="TOC1"/>
        <w:rPr>
          <w:rFonts w:asciiTheme="minorHAnsi" w:eastAsiaTheme="minorEastAsia" w:hAnsiTheme="minorHAnsi" w:cstheme="minorBidi"/>
          <w:b w:val="0"/>
          <w:spacing w:val="0"/>
          <w:sz w:val="22"/>
          <w:szCs w:val="22"/>
        </w:rPr>
      </w:pPr>
      <w:r>
        <w:t>Issues for comment</w:t>
      </w:r>
      <w:r>
        <w:tab/>
      </w:r>
      <w:r>
        <w:fldChar w:fldCharType="begin"/>
      </w:r>
      <w:r>
        <w:instrText xml:space="preserve"> PAGEREF _Toc116381753 \h </w:instrText>
      </w:r>
      <w:r>
        <w:fldChar w:fldCharType="separate"/>
      </w:r>
      <w:r>
        <w:t>5</w:t>
      </w:r>
      <w:r>
        <w:fldChar w:fldCharType="end"/>
      </w:r>
    </w:p>
    <w:p w14:paraId="092A9448" w14:textId="5D3E7BBC" w:rsidR="005F2511" w:rsidRDefault="005F2511">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_Toc116381754 \h </w:instrText>
      </w:r>
      <w:r>
        <w:fldChar w:fldCharType="separate"/>
      </w:r>
      <w:r>
        <w:t>7</w:t>
      </w:r>
      <w:r>
        <w:fldChar w:fldCharType="end"/>
      </w:r>
    </w:p>
    <w:p w14:paraId="01E99395" w14:textId="41874754" w:rsidR="00533234" w:rsidRPr="000D76E0" w:rsidRDefault="00533234" w:rsidP="00533234">
      <w:pPr>
        <w:rPr>
          <w:rFonts w:cs="Arial"/>
        </w:rPr>
        <w:sectPr w:rsidR="00533234" w:rsidRPr="000D76E0" w:rsidSect="00C77380">
          <w:headerReference w:type="even" r:id="rId20"/>
          <w:headerReference w:type="default" r:id="rId21"/>
          <w:footerReference w:type="even" r:id="rId22"/>
          <w:footerReference w:type="default" r:id="rId23"/>
          <w:headerReference w:type="first" r:id="rId24"/>
          <w:footerReference w:type="first" r:id="rId25"/>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8CF75DF" w14:textId="77777777" w:rsidR="00533234" w:rsidRDefault="00533234" w:rsidP="00533234">
      <w:pPr>
        <w:pStyle w:val="Heading1"/>
      </w:pPr>
      <w:bookmarkStart w:id="0" w:name="_Toc116381745"/>
      <w:r>
        <w:lastRenderedPageBreak/>
        <w:t>Background</w:t>
      </w:r>
      <w:bookmarkEnd w:id="0"/>
    </w:p>
    <w:p w14:paraId="49E9D570" w14:textId="77777777" w:rsidR="00533234" w:rsidRDefault="00533234" w:rsidP="0061353A">
      <w:pPr>
        <w:pStyle w:val="Heading2"/>
      </w:pPr>
      <w:bookmarkStart w:id="1" w:name="_Toc116381746"/>
      <w:r>
        <w:t>Automatic sunsetting of legislative instruments</w:t>
      </w:r>
      <w:bookmarkEnd w:id="1"/>
    </w:p>
    <w:p w14:paraId="2AAE09F9" w14:textId="19063497" w:rsidR="00533234" w:rsidRDefault="00533234" w:rsidP="00606508">
      <w:pPr>
        <w:pStyle w:val="Paragraph"/>
      </w:pPr>
      <w:r>
        <w:t xml:space="preserve">Part 4 of Chapter 3 of the </w:t>
      </w:r>
      <w:r>
        <w:rPr>
          <w:i/>
        </w:rPr>
        <w:t>Legislation Act 2003</w:t>
      </w:r>
      <w:r w:rsidR="00305A85">
        <w:rPr>
          <w:iCs/>
        </w:rPr>
        <w:t xml:space="preserve"> sets out the provisions for sunsetting of legislative instruments. </w:t>
      </w:r>
      <w:r w:rsidR="00305A85">
        <w:t>Generally,</w:t>
      </w:r>
      <w:r>
        <w:t xml:space="preserve"> legislative instruments </w:t>
      </w:r>
      <w:r w:rsidR="001B7C4F">
        <w:t>sunset (</w:t>
      </w:r>
      <w:r>
        <w:t>automatically repeal</w:t>
      </w:r>
      <w:r w:rsidR="001B7C4F">
        <w:t>)</w:t>
      </w:r>
      <w:r>
        <w:t xml:space="preserve"> on 1 April or 1 October </w:t>
      </w:r>
      <w:r w:rsidR="00AD6BD7">
        <w:t xml:space="preserve">that </w:t>
      </w:r>
      <w:r w:rsidR="00F81E75">
        <w:t xml:space="preserve">first </w:t>
      </w:r>
      <w:r w:rsidR="00AD6BD7">
        <w:t xml:space="preserve">occurs </w:t>
      </w:r>
      <w:r w:rsidR="001B7C4F">
        <w:t xml:space="preserve">after the </w:t>
      </w:r>
      <w:r w:rsidR="0073330F">
        <w:t>10</w:t>
      </w:r>
      <w:r w:rsidR="0073330F" w:rsidRPr="0065265D">
        <w:rPr>
          <w:vertAlign w:val="superscript"/>
        </w:rPr>
        <w:t>th</w:t>
      </w:r>
      <w:r w:rsidR="0073330F">
        <w:t xml:space="preserve"> </w:t>
      </w:r>
      <w:r w:rsidR="002A4F79">
        <w:t>anniversary of their</w:t>
      </w:r>
      <w:r>
        <w:t xml:space="preserve"> </w:t>
      </w:r>
      <w:r w:rsidR="001B7C4F">
        <w:t>registration</w:t>
      </w:r>
      <w:r>
        <w:t xml:space="preserve">. </w:t>
      </w:r>
    </w:p>
    <w:p w14:paraId="71C15897" w14:textId="0F599C1F" w:rsidR="00533234" w:rsidRDefault="003B56E0" w:rsidP="00330D47">
      <w:pPr>
        <w:pStyle w:val="Paragraph"/>
      </w:pPr>
      <w:r>
        <w:t xml:space="preserve">The </w:t>
      </w:r>
      <w:hyperlink r:id="rId26" w:tgtFrame="_blank" w:history="1">
        <w:r w:rsidRPr="003C6B70">
          <w:rPr>
            <w:rStyle w:val="normaltextrun"/>
            <w:color w:val="0000FF"/>
            <w:szCs w:val="20"/>
            <w:u w:val="single"/>
            <w:shd w:val="clear" w:color="auto" w:fill="FFFFFF"/>
          </w:rPr>
          <w:t>Radiocommunications (Trading Rules for Spectrum Licences) Determination 2012</w:t>
        </w:r>
      </w:hyperlink>
      <w:r w:rsidR="00F969B0">
        <w:t xml:space="preserve"> (the </w:t>
      </w:r>
      <w:r w:rsidR="003B397A">
        <w:t>d</w:t>
      </w:r>
      <w:r w:rsidR="00F969B0">
        <w:t>etermination) is due to sunset on 1 April 2023.</w:t>
      </w:r>
    </w:p>
    <w:p w14:paraId="36CB7275" w14:textId="1DCE2FAB" w:rsidR="00533234" w:rsidRDefault="00F969B0" w:rsidP="00606508">
      <w:pPr>
        <w:pStyle w:val="Paragraph"/>
        <w:spacing w:before="240"/>
      </w:pPr>
      <w:r>
        <w:t>A copy</w:t>
      </w:r>
      <w:r w:rsidR="0017678D">
        <w:t xml:space="preserve"> of the </w:t>
      </w:r>
      <w:r w:rsidR="003B397A">
        <w:t>d</w:t>
      </w:r>
      <w:r>
        <w:t>etermination</w:t>
      </w:r>
      <w:r w:rsidR="0017678D">
        <w:t xml:space="preserve"> </w:t>
      </w:r>
      <w:r>
        <w:t>is</w:t>
      </w:r>
      <w:r w:rsidR="0017678D">
        <w:t xml:space="preserve"> </w:t>
      </w:r>
      <w:r w:rsidR="00562CED">
        <w:t>available at the link above</w:t>
      </w:r>
      <w:r w:rsidR="0017678D">
        <w:t xml:space="preserve">. </w:t>
      </w:r>
      <w:r w:rsidR="00533234">
        <w:t xml:space="preserve">The ACMA </w:t>
      </w:r>
      <w:r w:rsidR="00485DEF">
        <w:t>is</w:t>
      </w:r>
      <w:r w:rsidR="0097417D">
        <w:t xml:space="preserve"> considering whether the </w:t>
      </w:r>
      <w:r w:rsidR="003B397A">
        <w:t>d</w:t>
      </w:r>
      <w:r>
        <w:t>etermination</w:t>
      </w:r>
      <w:r w:rsidR="0097417D">
        <w:t xml:space="preserve"> </w:t>
      </w:r>
      <w:r>
        <w:t>is</w:t>
      </w:r>
      <w:r w:rsidR="0097417D">
        <w:t xml:space="preserve"> operating </w:t>
      </w:r>
      <w:r w:rsidR="00DE15DB">
        <w:t xml:space="preserve">efficiently and </w:t>
      </w:r>
      <w:r w:rsidR="0097417D">
        <w:t xml:space="preserve">effectively </w:t>
      </w:r>
      <w:r w:rsidR="00533234">
        <w:t>within the current legislative framework</w:t>
      </w:r>
      <w:r w:rsidR="00DE15DB">
        <w:t xml:space="preserve"> and should be remade</w:t>
      </w:r>
      <w:r w:rsidR="00334BAE">
        <w:t xml:space="preserve"> prior to the sunsetting date.</w:t>
      </w:r>
    </w:p>
    <w:p w14:paraId="202EC841" w14:textId="77777777" w:rsidR="00FC31B1" w:rsidRPr="00FC31B1" w:rsidRDefault="00FC31B1" w:rsidP="7A5D33F7">
      <w:pPr>
        <w:pStyle w:val="Heading2"/>
      </w:pPr>
      <w:bookmarkStart w:id="2" w:name="_Toc88055967"/>
      <w:bookmarkStart w:id="3" w:name="_Toc94262028"/>
      <w:bookmarkStart w:id="4" w:name="_Toc116381747"/>
      <w:r>
        <w:t>This paper and our preliminary view</w:t>
      </w:r>
      <w:bookmarkEnd w:id="2"/>
      <w:bookmarkEnd w:id="3"/>
      <w:bookmarkEnd w:id="4"/>
      <w:r>
        <w:t xml:space="preserve"> </w:t>
      </w:r>
    </w:p>
    <w:p w14:paraId="3E84DE6B" w14:textId="4D910DD0" w:rsidR="00533234" w:rsidRDefault="003B56E0" w:rsidP="00606508">
      <w:pPr>
        <w:pStyle w:val="Paragraph"/>
      </w:pPr>
      <w:r>
        <w:t>Our</w:t>
      </w:r>
      <w:r w:rsidR="00E411AD">
        <w:t xml:space="preserve"> </w:t>
      </w:r>
      <w:r w:rsidR="00DE15DB">
        <w:t xml:space="preserve">preliminary </w:t>
      </w:r>
      <w:r w:rsidR="0001699B">
        <w:t xml:space="preserve">view </w:t>
      </w:r>
      <w:r w:rsidR="00DE15DB">
        <w:t xml:space="preserve">is </w:t>
      </w:r>
      <w:bookmarkStart w:id="5" w:name="_Hlk46743272"/>
      <w:r w:rsidR="00E411AD">
        <w:t xml:space="preserve">the </w:t>
      </w:r>
      <w:bookmarkEnd w:id="5"/>
      <w:r w:rsidR="003B397A">
        <w:t>d</w:t>
      </w:r>
      <w:r w:rsidR="00F969B0">
        <w:t>etermination</w:t>
      </w:r>
      <w:r w:rsidR="00E411AD">
        <w:t xml:space="preserve"> should continue, </w:t>
      </w:r>
      <w:r w:rsidR="008D2CA4">
        <w:t>and</w:t>
      </w:r>
      <w:r w:rsidR="001A044D">
        <w:t xml:space="preserve"> that </w:t>
      </w:r>
      <w:r w:rsidR="00F969B0">
        <w:t>it is</w:t>
      </w:r>
      <w:r w:rsidR="001A044D">
        <w:t xml:space="preserve"> largely</w:t>
      </w:r>
      <w:r w:rsidR="00E411AD">
        <w:t xml:space="preserve"> fit</w:t>
      </w:r>
      <w:r w:rsidR="00330D47">
        <w:t>-</w:t>
      </w:r>
      <w:r w:rsidR="00E411AD">
        <w:t>for</w:t>
      </w:r>
      <w:r w:rsidR="00330D47">
        <w:t>-</w:t>
      </w:r>
      <w:r w:rsidR="00E411AD">
        <w:t>purpose</w:t>
      </w:r>
      <w:r w:rsidR="003D43D4">
        <w:t xml:space="preserve">. </w:t>
      </w:r>
      <w:r w:rsidR="008B1013">
        <w:t xml:space="preserve">We </w:t>
      </w:r>
      <w:r w:rsidR="00573770">
        <w:t>believe it</w:t>
      </w:r>
      <w:r w:rsidR="00E411AD">
        <w:t xml:space="preserve"> should be</w:t>
      </w:r>
      <w:r w:rsidR="002C7F28">
        <w:t xml:space="preserve"> </w:t>
      </w:r>
      <w:r w:rsidR="00E411AD">
        <w:t xml:space="preserve">remade </w:t>
      </w:r>
      <w:r w:rsidR="00F969B0">
        <w:t>with minor administrative and structural changes</w:t>
      </w:r>
      <w:r w:rsidR="00533234" w:rsidRPr="003F2F9F">
        <w:t xml:space="preserve">. </w:t>
      </w:r>
      <w:r w:rsidR="008D3CAD">
        <w:t>This paper invites</w:t>
      </w:r>
      <w:r w:rsidR="001A044D">
        <w:t xml:space="preserve"> </w:t>
      </w:r>
      <w:r w:rsidR="00533234" w:rsidRPr="00B70BB6">
        <w:t xml:space="preserve">comment on </w:t>
      </w:r>
      <w:r w:rsidR="00F969B0">
        <w:t xml:space="preserve">the </w:t>
      </w:r>
      <w:r w:rsidR="003B397A">
        <w:t>d</w:t>
      </w:r>
      <w:r w:rsidR="00F969B0">
        <w:t>etermination</w:t>
      </w:r>
      <w:r w:rsidR="00533234">
        <w:t xml:space="preserve"> and </w:t>
      </w:r>
      <w:r w:rsidR="00F969B0">
        <w:t>its</w:t>
      </w:r>
      <w:r w:rsidR="00533234">
        <w:t xml:space="preserve"> place in the regulatory framework</w:t>
      </w:r>
      <w:r w:rsidR="00BE00F6">
        <w:t>.</w:t>
      </w:r>
      <w:r w:rsidR="00CC41F4">
        <w:t xml:space="preserve"> </w:t>
      </w:r>
      <w:r w:rsidR="00BE00F6">
        <w:t xml:space="preserve">We </w:t>
      </w:r>
      <w:r w:rsidR="00CC41F4">
        <w:t xml:space="preserve">seek feedback </w:t>
      </w:r>
      <w:r w:rsidR="00C77C9C">
        <w:t xml:space="preserve">on </w:t>
      </w:r>
      <w:r w:rsidR="00533234">
        <w:t>a number of targeted questions.</w:t>
      </w:r>
    </w:p>
    <w:p w14:paraId="33000068" w14:textId="3C666B88" w:rsidR="00AB3AE8" w:rsidRDefault="00AB3AE8" w:rsidP="00AB3AE8">
      <w:pPr>
        <w:pStyle w:val="Paragraph"/>
      </w:pPr>
      <w:r>
        <w:t xml:space="preserve">The ACMA proposes to remake the </w:t>
      </w:r>
      <w:r w:rsidR="0036489C">
        <w:t>instrument with</w:t>
      </w:r>
      <w:r>
        <w:t xml:space="preserve"> only such minor, necessary changes as are referred to below</w:t>
      </w:r>
      <w:r w:rsidR="004F47A1">
        <w:t xml:space="preserve">, </w:t>
      </w:r>
      <w:r w:rsidR="00AC5AED">
        <w:t>with the new instrument to be called</w:t>
      </w:r>
      <w:r w:rsidR="0036489C">
        <w:t xml:space="preserve"> the</w:t>
      </w:r>
      <w:r>
        <w:t xml:space="preserve"> </w:t>
      </w:r>
      <w:r w:rsidR="0036489C" w:rsidRPr="008E3D62">
        <w:t xml:space="preserve">Radiocommunications (Trading Rules for Spectrum Licences) </w:t>
      </w:r>
      <w:r w:rsidR="00640729">
        <w:t>D</w:t>
      </w:r>
      <w:r w:rsidR="0036489C" w:rsidRPr="008E3D62">
        <w:t>etermination 2022</w:t>
      </w:r>
      <w:r w:rsidR="0036489C">
        <w:t>.</w:t>
      </w:r>
    </w:p>
    <w:p w14:paraId="0C4E181B" w14:textId="1484F487" w:rsidR="00533234" w:rsidRDefault="00C77C9C" w:rsidP="00533234">
      <w:pPr>
        <w:pStyle w:val="Heading1"/>
      </w:pPr>
      <w:bookmarkStart w:id="6" w:name="_Toc116381748"/>
      <w:r>
        <w:lastRenderedPageBreak/>
        <w:t>A</w:t>
      </w:r>
      <w:r w:rsidR="00533234">
        <w:t xml:space="preserve">bout the </w:t>
      </w:r>
      <w:r w:rsidR="00A83C8F">
        <w:t>d</w:t>
      </w:r>
      <w:r w:rsidR="00D32C2E">
        <w:t>etermination</w:t>
      </w:r>
      <w:bookmarkEnd w:id="6"/>
    </w:p>
    <w:p w14:paraId="2AFF7E54" w14:textId="2FF985B9" w:rsidR="00533234" w:rsidRPr="000F26F2" w:rsidRDefault="00533234" w:rsidP="00335046">
      <w:pPr>
        <w:pStyle w:val="Heading2"/>
        <w:spacing w:after="60"/>
      </w:pPr>
      <w:bookmarkStart w:id="7" w:name="_Toc116381749"/>
      <w:r w:rsidRPr="000F26F2">
        <w:t>What the instrument do</w:t>
      </w:r>
      <w:r w:rsidR="00EF51D1">
        <w:t>es</w:t>
      </w:r>
      <w:bookmarkEnd w:id="7"/>
    </w:p>
    <w:p w14:paraId="26841064" w14:textId="3DB2FBAD" w:rsidR="00032405" w:rsidRDefault="00032405" w:rsidP="00086655">
      <w:pPr>
        <w:pStyle w:val="Paragraphbeforelist"/>
      </w:pPr>
      <w:r>
        <w:t xml:space="preserve">The </w:t>
      </w:r>
      <w:r w:rsidR="003B397A">
        <w:t>d</w:t>
      </w:r>
      <w:r>
        <w:t>etermination sets out rules for spectrum licence trades</w:t>
      </w:r>
      <w:r w:rsidR="00023BA4">
        <w:t>,</w:t>
      </w:r>
      <w:r>
        <w:t xml:space="preserve"> </w:t>
      </w:r>
      <w:r w:rsidR="00023BA4">
        <w:t>i</w:t>
      </w:r>
      <w:r>
        <w:t>ncluding:</w:t>
      </w:r>
    </w:p>
    <w:p w14:paraId="4B537DBC" w14:textId="6A67D8E0" w:rsidR="00032405" w:rsidRDefault="0074096F" w:rsidP="00A22E62">
      <w:pPr>
        <w:pStyle w:val="Paragraphbeforelist"/>
        <w:numPr>
          <w:ilvl w:val="0"/>
          <w:numId w:val="12"/>
        </w:numPr>
      </w:pPr>
      <w:r>
        <w:t>R</w:t>
      </w:r>
      <w:r w:rsidR="00032405">
        <w:t xml:space="preserve">estrictions on trading spectrum licences, including the requirement to trade in defined units of spectrum and the requirement to preserve </w:t>
      </w:r>
      <w:r w:rsidR="40C59A91">
        <w:t xml:space="preserve">a </w:t>
      </w:r>
      <w:r w:rsidR="00032405">
        <w:t>specified minimum contiguous bandwidth</w:t>
      </w:r>
      <w:r w:rsidR="023C152C">
        <w:t xml:space="preserve"> (MCB)</w:t>
      </w:r>
      <w:r>
        <w:t>.</w:t>
      </w:r>
    </w:p>
    <w:p w14:paraId="342ABA93" w14:textId="2ED1811B" w:rsidR="00032405" w:rsidRDefault="0074096F" w:rsidP="00A22E62">
      <w:pPr>
        <w:pStyle w:val="Paragraphbeforelist"/>
        <w:numPr>
          <w:ilvl w:val="0"/>
          <w:numId w:val="12"/>
        </w:numPr>
      </w:pPr>
      <w:r>
        <w:t>T</w:t>
      </w:r>
      <w:r w:rsidR="00032405">
        <w:t xml:space="preserve">he substance and format of information that must be provided to </w:t>
      </w:r>
      <w:r>
        <w:t>us</w:t>
      </w:r>
      <w:r w:rsidR="00032405">
        <w:t xml:space="preserve"> when trading a spectrum licence</w:t>
      </w:r>
      <w:r>
        <w:t>.</w:t>
      </w:r>
    </w:p>
    <w:p w14:paraId="6BCFBAF5" w14:textId="53BA039D" w:rsidR="00677F12" w:rsidRDefault="00677F12" w:rsidP="00677F12">
      <w:pPr>
        <w:pStyle w:val="Bulletlevel1last"/>
        <w:numPr>
          <w:ilvl w:val="0"/>
          <w:numId w:val="12"/>
        </w:numPr>
        <w:rPr>
          <w:rFonts w:eastAsia="Arial"/>
        </w:rPr>
      </w:pPr>
      <w:r>
        <w:t xml:space="preserve">The process for the ACMA to consider an application to undertake a spectrum licence trade that would result in a holding of less than the </w:t>
      </w:r>
      <w:r w:rsidRPr="32BDC3D0">
        <w:rPr>
          <w:rStyle w:val="normaltextrun"/>
          <w:color w:val="000000" w:themeColor="text1"/>
        </w:rPr>
        <w:t>MCB</w:t>
      </w:r>
      <w:r>
        <w:rPr>
          <w:rStyle w:val="normaltextrun"/>
          <w:color w:val="000000" w:themeColor="text1"/>
        </w:rPr>
        <w:t xml:space="preserve">. This includes </w:t>
      </w:r>
      <w:r>
        <w:t>the mechanisms for review of an ACMA decision to refuse written approval of such</w:t>
      </w:r>
      <w:r w:rsidR="00A92028">
        <w:t xml:space="preserve"> </w:t>
      </w:r>
      <w:r>
        <w:t xml:space="preserve">a trade. </w:t>
      </w:r>
    </w:p>
    <w:p w14:paraId="50C1596F" w14:textId="778BE307" w:rsidR="00A47394" w:rsidRDefault="00E75B0E" w:rsidP="00E75B0E">
      <w:pPr>
        <w:pStyle w:val="Heading1"/>
      </w:pPr>
      <w:r>
        <w:lastRenderedPageBreak/>
        <w:t>Regulatory environment</w:t>
      </w:r>
    </w:p>
    <w:p w14:paraId="525A9B79" w14:textId="1AD1744B" w:rsidR="003416D5" w:rsidRDefault="00E75B0E" w:rsidP="00606508">
      <w:pPr>
        <w:pStyle w:val="Paragraph"/>
      </w:pPr>
      <w:r>
        <w:t>T</w:t>
      </w:r>
      <w:r w:rsidR="00533234" w:rsidRPr="007948ED">
        <w:t>his section</w:t>
      </w:r>
      <w:r w:rsidR="0022379B">
        <w:t xml:space="preserve"> </w:t>
      </w:r>
      <w:r w:rsidR="00533234">
        <w:t>discusses</w:t>
      </w:r>
      <w:r w:rsidR="00DD1691">
        <w:t xml:space="preserve"> the current spectrum policy and regulatory environment</w:t>
      </w:r>
      <w:r w:rsidR="004F47A1">
        <w:t>s</w:t>
      </w:r>
      <w:r w:rsidR="00533234">
        <w:t xml:space="preserve"> </w:t>
      </w:r>
      <w:r w:rsidR="00DD1691">
        <w:t>as they relate to spectrum licence trades.</w:t>
      </w:r>
    </w:p>
    <w:p w14:paraId="4422944A" w14:textId="3BB4C200" w:rsidR="00DB3B0A" w:rsidRDefault="00DB3B0A" w:rsidP="00DB3B0A">
      <w:pPr>
        <w:pStyle w:val="Heading2"/>
        <w:spacing w:after="60"/>
      </w:pPr>
      <w:bookmarkStart w:id="8" w:name="_Toc116381751"/>
      <w:r>
        <w:t>The Radiocommunications Act 1992</w:t>
      </w:r>
      <w:bookmarkEnd w:id="8"/>
    </w:p>
    <w:p w14:paraId="585515E5" w14:textId="75EC6C2C" w:rsidR="00356DC3" w:rsidRDefault="3332EC76" w:rsidP="007F74AD">
      <w:pPr>
        <w:pStyle w:val="Paragraph"/>
      </w:pPr>
      <w:r>
        <w:t xml:space="preserve">Spectrum licence trades </w:t>
      </w:r>
      <w:r w:rsidR="3A636909">
        <w:t>are</w:t>
      </w:r>
      <w:r>
        <w:t xml:space="preserve"> </w:t>
      </w:r>
      <w:r w:rsidR="0097005F">
        <w:t xml:space="preserve">permitted </w:t>
      </w:r>
      <w:r w:rsidR="7A35DB94">
        <w:t>under</w:t>
      </w:r>
      <w:r>
        <w:t xml:space="preserve"> </w:t>
      </w:r>
      <w:r w:rsidR="003800B9">
        <w:t>Division 5</w:t>
      </w:r>
      <w:r w:rsidR="00EB7B46">
        <w:t xml:space="preserve"> </w:t>
      </w:r>
      <w:r w:rsidR="008B4ABC">
        <w:t xml:space="preserve">of Part 3.2 </w:t>
      </w:r>
      <w:r>
        <w:t xml:space="preserve">of the </w:t>
      </w:r>
      <w:hyperlink r:id="rId27">
        <w:r w:rsidRPr="7A5D33F7">
          <w:rPr>
            <w:rStyle w:val="Hyperlink"/>
          </w:rPr>
          <w:t>Radiocommunications Act 1992</w:t>
        </w:r>
      </w:hyperlink>
      <w:r>
        <w:t xml:space="preserve"> (the Act)</w:t>
      </w:r>
      <w:r w:rsidR="002A0A2D">
        <w:t xml:space="preserve">. This </w:t>
      </w:r>
      <w:r>
        <w:t>provides that the licensee of a spectrum licence may assign, or otherwise deal with, the whole or any part of the licence provided the assignment complies with any rules made under</w:t>
      </w:r>
      <w:r w:rsidR="7A35DB94">
        <w:t xml:space="preserve"> </w:t>
      </w:r>
      <w:r w:rsidR="00612B37">
        <w:t>s</w:t>
      </w:r>
      <w:r>
        <w:t>ection 88 of the Act.</w:t>
      </w:r>
    </w:p>
    <w:p w14:paraId="7E9E767C" w14:textId="1BE8ADAA" w:rsidR="007F74AD" w:rsidRDefault="007F74AD" w:rsidP="007F74AD">
      <w:pPr>
        <w:pStyle w:val="Paragraph"/>
      </w:pPr>
      <w:r w:rsidRPr="00356DC3">
        <w:t xml:space="preserve">Subsection 88(1) </w:t>
      </w:r>
      <w:r w:rsidR="00356DC3" w:rsidRPr="00356DC3">
        <w:t>provides that the ACMA may, by legislative instrument, determine rules for assignments of spectrum licences.</w:t>
      </w:r>
    </w:p>
    <w:p w14:paraId="34BEE6FE" w14:textId="399BD228" w:rsidR="00553122" w:rsidRDefault="00553122" w:rsidP="007F74AD">
      <w:pPr>
        <w:pStyle w:val="Paragraph"/>
      </w:pPr>
      <w:r w:rsidRPr="00553122">
        <w:t>Such an assignment cannot take effect until the Register of Radiocommunications Licences is amended to take it into account (section 86).</w:t>
      </w:r>
    </w:p>
    <w:p w14:paraId="66A7AE22" w14:textId="1D3D2ECA" w:rsidR="00DB3B0A" w:rsidRDefault="00DB3B0A" w:rsidP="00DB3B0A">
      <w:pPr>
        <w:pStyle w:val="Heading2"/>
        <w:spacing w:after="60"/>
      </w:pPr>
      <w:bookmarkStart w:id="9" w:name="_Toc116381752"/>
      <w:r>
        <w:t xml:space="preserve">Policy </w:t>
      </w:r>
      <w:r w:rsidR="00A36342">
        <w:t>o</w:t>
      </w:r>
      <w:r>
        <w:t>bjectives</w:t>
      </w:r>
      <w:bookmarkEnd w:id="9"/>
    </w:p>
    <w:p w14:paraId="4F0E30CA" w14:textId="47DFB280" w:rsidR="00DB3B0A" w:rsidRDefault="37132489" w:rsidP="00DB3B0A">
      <w:pPr>
        <w:pStyle w:val="Paragraph"/>
      </w:pPr>
      <w:r>
        <w:t xml:space="preserve">Section </w:t>
      </w:r>
      <w:r w:rsidR="0F903814">
        <w:t>3</w:t>
      </w:r>
      <w:r>
        <w:t xml:space="preserve"> of the Act outlines </w:t>
      </w:r>
      <w:r w:rsidR="008D3F76">
        <w:t>its</w:t>
      </w:r>
      <w:r>
        <w:t xml:space="preserve"> object.</w:t>
      </w:r>
    </w:p>
    <w:p w14:paraId="287DD196" w14:textId="77777777" w:rsidR="005E07F6" w:rsidRPr="003C6B70" w:rsidRDefault="005E07F6" w:rsidP="005E07F6">
      <w:pPr>
        <w:pStyle w:val="subsection"/>
        <w:ind w:left="426"/>
        <w:rPr>
          <w:rFonts w:ascii="Arial" w:hAnsi="Arial" w:cs="Arial"/>
          <w:sz w:val="18"/>
          <w:szCs w:val="18"/>
        </w:rPr>
      </w:pPr>
      <w:r w:rsidRPr="003C6B70">
        <w:rPr>
          <w:rFonts w:ascii="Arial" w:hAnsi="Arial" w:cs="Arial"/>
          <w:sz w:val="18"/>
          <w:szCs w:val="18"/>
        </w:rPr>
        <w:t>The object of this Act is to promote the long-term public interest derived from the use of the spectrum by providing for the management of the spectrum in a manner that:</w:t>
      </w:r>
    </w:p>
    <w:p w14:paraId="7DDE3E1B" w14:textId="77777777" w:rsidR="005E07F6" w:rsidRPr="003C6B70" w:rsidRDefault="005E07F6" w:rsidP="005E07F6">
      <w:pPr>
        <w:pStyle w:val="paragraph0"/>
        <w:numPr>
          <w:ilvl w:val="0"/>
          <w:numId w:val="13"/>
        </w:numPr>
        <w:ind w:hanging="153"/>
        <w:rPr>
          <w:rFonts w:ascii="Arial" w:hAnsi="Arial" w:cs="Arial"/>
          <w:sz w:val="18"/>
          <w:szCs w:val="18"/>
        </w:rPr>
      </w:pPr>
      <w:r w:rsidRPr="003C6B70">
        <w:rPr>
          <w:rFonts w:ascii="Arial" w:hAnsi="Arial" w:cs="Arial"/>
          <w:sz w:val="18"/>
          <w:szCs w:val="18"/>
        </w:rPr>
        <w:t>facilitates the efficient planning, allocation and use of the spectrum; and</w:t>
      </w:r>
    </w:p>
    <w:p w14:paraId="5201911C" w14:textId="77777777" w:rsidR="005E07F6" w:rsidRPr="003C6B70" w:rsidRDefault="005E07F6" w:rsidP="005E07F6">
      <w:pPr>
        <w:pStyle w:val="paragraph0"/>
        <w:numPr>
          <w:ilvl w:val="0"/>
          <w:numId w:val="13"/>
        </w:numPr>
        <w:ind w:hanging="153"/>
        <w:rPr>
          <w:rFonts w:ascii="Arial" w:hAnsi="Arial" w:cs="Arial"/>
          <w:sz w:val="18"/>
          <w:szCs w:val="18"/>
        </w:rPr>
      </w:pPr>
      <w:r w:rsidRPr="003C6B70">
        <w:rPr>
          <w:rFonts w:ascii="Arial" w:hAnsi="Arial" w:cs="Arial"/>
          <w:sz w:val="18"/>
          <w:szCs w:val="18"/>
        </w:rPr>
        <w:t>facilitates the use of the spectrum for:</w:t>
      </w:r>
    </w:p>
    <w:p w14:paraId="2128D064" w14:textId="77777777" w:rsidR="005E07F6" w:rsidRPr="003C6B70" w:rsidRDefault="005E07F6" w:rsidP="005E07F6">
      <w:pPr>
        <w:pStyle w:val="paragraphsub"/>
        <w:numPr>
          <w:ilvl w:val="1"/>
          <w:numId w:val="13"/>
        </w:numPr>
        <w:rPr>
          <w:rFonts w:ascii="Arial" w:hAnsi="Arial" w:cs="Arial"/>
          <w:sz w:val="18"/>
          <w:szCs w:val="18"/>
        </w:rPr>
      </w:pPr>
      <w:r w:rsidRPr="003C6B70">
        <w:rPr>
          <w:rFonts w:ascii="Arial" w:hAnsi="Arial" w:cs="Arial"/>
          <w:sz w:val="18"/>
          <w:szCs w:val="18"/>
        </w:rPr>
        <w:t>commercial purposes; and</w:t>
      </w:r>
    </w:p>
    <w:p w14:paraId="35CF516A" w14:textId="77777777" w:rsidR="005E07F6" w:rsidRPr="003C6B70" w:rsidRDefault="005E07F6" w:rsidP="005E07F6">
      <w:pPr>
        <w:pStyle w:val="paragraphsub"/>
        <w:numPr>
          <w:ilvl w:val="1"/>
          <w:numId w:val="13"/>
        </w:numPr>
        <w:rPr>
          <w:rFonts w:ascii="Arial" w:hAnsi="Arial" w:cs="Arial"/>
          <w:sz w:val="18"/>
          <w:szCs w:val="18"/>
        </w:rPr>
      </w:pPr>
      <w:r w:rsidRPr="003C6B70">
        <w:rPr>
          <w:rFonts w:ascii="Arial" w:hAnsi="Arial" w:cs="Arial"/>
          <w:sz w:val="18"/>
          <w:szCs w:val="18"/>
        </w:rPr>
        <w:t>defence purposes, national security purposes and other non-commercial purposes (including public safety and community purposes); and</w:t>
      </w:r>
    </w:p>
    <w:p w14:paraId="6D73151D" w14:textId="77777777" w:rsidR="005E07F6" w:rsidRPr="003C6B70" w:rsidRDefault="005E07F6" w:rsidP="005E07F6">
      <w:pPr>
        <w:pStyle w:val="paragraph0"/>
        <w:numPr>
          <w:ilvl w:val="0"/>
          <w:numId w:val="13"/>
        </w:numPr>
        <w:ind w:hanging="153"/>
        <w:rPr>
          <w:rFonts w:ascii="Arial" w:hAnsi="Arial" w:cs="Arial"/>
          <w:sz w:val="18"/>
          <w:szCs w:val="18"/>
        </w:rPr>
      </w:pPr>
      <w:r w:rsidRPr="003C6B70">
        <w:rPr>
          <w:rFonts w:ascii="Arial" w:hAnsi="Arial" w:cs="Arial"/>
          <w:sz w:val="18"/>
          <w:szCs w:val="18"/>
        </w:rPr>
        <w:t>supports the communications policy objectives of the Commonwealth Government.</w:t>
      </w:r>
    </w:p>
    <w:p w14:paraId="3874286C" w14:textId="2CB02A6F" w:rsidR="00EA57F4" w:rsidRDefault="00EA57F4" w:rsidP="00EA57F4">
      <w:pPr>
        <w:pStyle w:val="Paragraphbeforelist"/>
      </w:pPr>
      <w:r>
        <w:t xml:space="preserve">To the extent the </w:t>
      </w:r>
      <w:r w:rsidR="00A83C8F">
        <w:t>d</w:t>
      </w:r>
      <w:r>
        <w:t xml:space="preserve">etermination affects spectrum licences in the 3.4 GHz to 4 GHz frequency band, we must have regard to the </w:t>
      </w:r>
      <w:hyperlink r:id="rId28" w:history="1">
        <w:r w:rsidRPr="003C6B70">
          <w:rPr>
            <w:rStyle w:val="Hyperlink"/>
          </w:rPr>
          <w:t>Radiocommunications (Ministerial Policy Statement – 3.4–4.0 GHz) Instrument 2022</w:t>
        </w:r>
      </w:hyperlink>
      <w:r>
        <w:t xml:space="preserve"> (the MPS). The instrument sets out the following Commonwealth Government policy objectives for that band:</w:t>
      </w:r>
    </w:p>
    <w:p w14:paraId="5B3F80F6" w14:textId="77777777" w:rsidR="00EA57F4" w:rsidRDefault="00EA57F4" w:rsidP="00EA57F4">
      <w:pPr>
        <w:pStyle w:val="ListBullet"/>
      </w:pPr>
      <w:r>
        <w:t>supporting the deployment of new and innovative technology, including 5G</w:t>
      </w:r>
    </w:p>
    <w:p w14:paraId="0B48E0F6" w14:textId="0A5C7115" w:rsidR="00EA57F4" w:rsidRDefault="00EA57F4" w:rsidP="002131D3">
      <w:pPr>
        <w:pStyle w:val="ListBulletLast"/>
        <w:spacing w:after="80"/>
      </w:pPr>
      <w:r>
        <w:t>promoting competitive markets.</w:t>
      </w:r>
    </w:p>
    <w:p w14:paraId="2E435361" w14:textId="5C8F94B6" w:rsidR="00EA57F4" w:rsidRDefault="00EA57F4" w:rsidP="00EA57F4">
      <w:pPr>
        <w:pStyle w:val="ListBullet"/>
      </w:pPr>
      <w:r>
        <w:t>supporting a range of use cases and users</w:t>
      </w:r>
    </w:p>
    <w:p w14:paraId="0B8D8CF0" w14:textId="77777777" w:rsidR="00EA57F4" w:rsidRDefault="00EA57F4" w:rsidP="00A9198B">
      <w:pPr>
        <w:pStyle w:val="ListBullet"/>
        <w:spacing w:after="240"/>
      </w:pPr>
      <w:r>
        <w:t>supporting digital connectivity and investment in regional Australia</w:t>
      </w:r>
    </w:p>
    <w:p w14:paraId="36F516A5" w14:textId="4F3C71AC" w:rsidR="744CDEFC" w:rsidRPr="00EA57F4" w:rsidRDefault="744CDEFC" w:rsidP="00C76B80">
      <w:pPr>
        <w:pStyle w:val="ListBullet"/>
        <w:numPr>
          <w:ilvl w:val="0"/>
          <w:numId w:val="0"/>
        </w:numPr>
        <w:spacing w:after="240"/>
      </w:pPr>
      <w:r w:rsidRPr="00EA57F4">
        <w:rPr>
          <w:szCs w:val="20"/>
        </w:rPr>
        <w:t xml:space="preserve">The ACMA considers that the latter </w:t>
      </w:r>
      <w:r w:rsidR="00A9198B">
        <w:rPr>
          <w:szCs w:val="20"/>
        </w:rPr>
        <w:t>2</w:t>
      </w:r>
      <w:r w:rsidR="00606AB3" w:rsidRPr="00EA57F4">
        <w:rPr>
          <w:szCs w:val="20"/>
        </w:rPr>
        <w:t xml:space="preserve"> </w:t>
      </w:r>
      <w:r w:rsidRPr="00EA57F4">
        <w:rPr>
          <w:szCs w:val="20"/>
        </w:rPr>
        <w:t>objectives of the MPS have limited applica</w:t>
      </w:r>
      <w:r w:rsidR="2BA4CE2D" w:rsidRPr="00EA57F4">
        <w:rPr>
          <w:szCs w:val="20"/>
        </w:rPr>
        <w:t>bility</w:t>
      </w:r>
      <w:r w:rsidRPr="00EA57F4">
        <w:rPr>
          <w:szCs w:val="20"/>
        </w:rPr>
        <w:t xml:space="preserve"> to the </w:t>
      </w:r>
      <w:bookmarkStart w:id="10" w:name="_Int_B8RQ6Wf4"/>
      <w:r w:rsidR="00A83C8F">
        <w:rPr>
          <w:szCs w:val="20"/>
        </w:rPr>
        <w:t>d</w:t>
      </w:r>
      <w:r w:rsidR="7112773D" w:rsidRPr="00EA57F4">
        <w:rPr>
          <w:szCs w:val="20"/>
        </w:rPr>
        <w:t xml:space="preserve">etermination, </w:t>
      </w:r>
      <w:r w:rsidR="3810C54C" w:rsidRPr="00EA57F4">
        <w:rPr>
          <w:szCs w:val="20"/>
        </w:rPr>
        <w:t xml:space="preserve">as they </w:t>
      </w:r>
      <w:bookmarkEnd w:id="10"/>
      <w:r w:rsidR="7112773D" w:rsidRPr="00EA57F4">
        <w:rPr>
          <w:szCs w:val="20"/>
        </w:rPr>
        <w:t>are handled principally through the allocation of licences</w:t>
      </w:r>
      <w:r w:rsidR="23F293EB" w:rsidRPr="00EA57F4">
        <w:rPr>
          <w:szCs w:val="20"/>
        </w:rPr>
        <w:t xml:space="preserve"> rather than through spectrum trade</w:t>
      </w:r>
      <w:r w:rsidR="576465B6" w:rsidRPr="00EA57F4">
        <w:rPr>
          <w:szCs w:val="20"/>
        </w:rPr>
        <w:t>s</w:t>
      </w:r>
      <w:r w:rsidR="23F293EB" w:rsidRPr="00EA57F4">
        <w:rPr>
          <w:szCs w:val="20"/>
        </w:rPr>
        <w:t>.</w:t>
      </w:r>
    </w:p>
    <w:p w14:paraId="0546F74A" w14:textId="5A1C0B4E" w:rsidR="2B027698" w:rsidRDefault="0A643A95" w:rsidP="00AA6003">
      <w:pPr>
        <w:pStyle w:val="Paragraph"/>
        <w:spacing w:after="60"/>
        <w:rPr>
          <w:szCs w:val="20"/>
        </w:rPr>
      </w:pPr>
      <w:r w:rsidRPr="5D72FC9A">
        <w:rPr>
          <w:szCs w:val="20"/>
        </w:rPr>
        <w:t xml:space="preserve">Guided by these objectives, the ACMA seeks the following outcomes from the </w:t>
      </w:r>
      <w:r w:rsidR="00A83C8F">
        <w:rPr>
          <w:szCs w:val="20"/>
        </w:rPr>
        <w:t>d</w:t>
      </w:r>
      <w:r w:rsidRPr="5D72FC9A">
        <w:rPr>
          <w:szCs w:val="20"/>
        </w:rPr>
        <w:t>etermination:</w:t>
      </w:r>
    </w:p>
    <w:p w14:paraId="680BC5C1" w14:textId="1B9BF38C" w:rsidR="5D72FC9A" w:rsidRDefault="007A5E32" w:rsidP="00642347">
      <w:pPr>
        <w:pStyle w:val="ListBullet"/>
      </w:pPr>
      <w:r>
        <w:t>To</w:t>
      </w:r>
      <w:r w:rsidR="28BC68B9">
        <w:t xml:space="preserve"> </w:t>
      </w:r>
      <w:r w:rsidR="710FDCD0">
        <w:t>facilitate</w:t>
      </w:r>
      <w:r w:rsidR="28BC68B9">
        <w:t xml:space="preserve"> efficient use of the spectrum through setting standard trading units and </w:t>
      </w:r>
      <w:r w:rsidR="490384A8">
        <w:t>MCB</w:t>
      </w:r>
      <w:r w:rsidR="28BC68B9">
        <w:t>.</w:t>
      </w:r>
      <w:r w:rsidR="141C502F">
        <w:t xml:space="preserve"> We are </w:t>
      </w:r>
      <w:r w:rsidR="6E317BD8">
        <w:t>planning to implement</w:t>
      </w:r>
      <w:r w:rsidR="141C502F">
        <w:t xml:space="preserve"> a </w:t>
      </w:r>
      <w:r w:rsidR="38EB4D83">
        <w:t xml:space="preserve">MCB of 10 MHz in the 3.4 GHz to </w:t>
      </w:r>
      <w:r w:rsidR="6FEA652B">
        <w:t>3.8</w:t>
      </w:r>
      <w:r w:rsidR="38EB4D83">
        <w:t xml:space="preserve"> GHz frequency band in order to </w:t>
      </w:r>
      <w:r w:rsidR="3308E941">
        <w:t>support the deployment of 5G, as per the MPS.</w:t>
      </w:r>
    </w:p>
    <w:p w14:paraId="2E12BF23" w14:textId="4E8F66C1" w:rsidR="001803DF" w:rsidRDefault="007A5E32" w:rsidP="00642347">
      <w:pPr>
        <w:pStyle w:val="ListBullet"/>
      </w:pPr>
      <w:r>
        <w:t>To</w:t>
      </w:r>
      <w:r w:rsidR="490384A8">
        <w:t xml:space="preserve"> promote secondary trading between licensees within an overarching regulatory framework that </w:t>
      </w:r>
      <w:r w:rsidR="165BC635">
        <w:t>facilitates</w:t>
      </w:r>
      <w:r w:rsidR="490384A8">
        <w:t xml:space="preserve"> efficient spectrum use.</w:t>
      </w:r>
    </w:p>
    <w:p w14:paraId="73EAB0EB" w14:textId="182B5D62" w:rsidR="001803DF" w:rsidRDefault="001C466D" w:rsidP="00AA6003">
      <w:pPr>
        <w:pStyle w:val="ListBulletLast"/>
        <w:keepNext/>
        <w:keepLines/>
        <w:spacing w:after="80"/>
      </w:pPr>
      <w:r>
        <w:lastRenderedPageBreak/>
        <w:t>That</w:t>
      </w:r>
      <w:r w:rsidR="001803DF">
        <w:t xml:space="preserve"> licensees engaging in trades provide certain information to the ACMA so we</w:t>
      </w:r>
      <w:r w:rsidR="002918A1">
        <w:t xml:space="preserve"> can</w:t>
      </w:r>
      <w:r w:rsidR="001803DF">
        <w:t xml:space="preserve"> fulfil our obligations to keep the </w:t>
      </w:r>
      <w:r w:rsidR="003F1C35">
        <w:t>Register of Radiocommunications Licences</w:t>
      </w:r>
      <w:r w:rsidR="003F1C35" w:rsidDel="003F1C35">
        <w:t xml:space="preserve"> </w:t>
      </w:r>
      <w:r w:rsidR="001803DF">
        <w:t>up</w:t>
      </w:r>
      <w:r w:rsidR="00AA63A2">
        <w:t>-</w:t>
      </w:r>
      <w:r w:rsidR="001803DF">
        <w:t>to</w:t>
      </w:r>
      <w:r w:rsidR="00AA63A2">
        <w:t>-</w:t>
      </w:r>
      <w:r w:rsidR="001803DF">
        <w:t xml:space="preserve">date and </w:t>
      </w:r>
      <w:r w:rsidR="002918A1">
        <w:t xml:space="preserve">so </w:t>
      </w:r>
      <w:r w:rsidR="009F51F6">
        <w:t>there is relevant information to</w:t>
      </w:r>
      <w:r w:rsidR="001803DF">
        <w:t xml:space="preserve"> </w:t>
      </w:r>
      <w:r w:rsidR="7560BA04">
        <w:t>support</w:t>
      </w:r>
      <w:r w:rsidR="001803DF" w:rsidRPr="7A5D33F7">
        <w:t xml:space="preserve"> appropriate interference management between licensees.</w:t>
      </w:r>
    </w:p>
    <w:p w14:paraId="3056353E" w14:textId="79BEF4C8" w:rsidR="00051852" w:rsidRDefault="00AA6003" w:rsidP="00AA6003">
      <w:pPr>
        <w:pStyle w:val="ListBulletLast"/>
        <w:keepNext/>
        <w:keepLines/>
      </w:pPr>
      <w:bookmarkStart w:id="11" w:name="_Hlk116558606"/>
      <w:r>
        <w:t>T</w:t>
      </w:r>
      <w:r w:rsidR="00902B02">
        <w:t xml:space="preserve">o promote </w:t>
      </w:r>
      <w:r w:rsidR="4DE90493">
        <w:t xml:space="preserve">competition in spectrum markets </w:t>
      </w:r>
      <w:r>
        <w:t>by</w:t>
      </w:r>
      <w:r w:rsidR="4DE90493">
        <w:t xml:space="preserve"> facilitating the trading of spectrum licences</w:t>
      </w:r>
      <w:r w:rsidR="009612D9">
        <w:t>.</w:t>
      </w:r>
      <w:bookmarkEnd w:id="11"/>
    </w:p>
    <w:p w14:paraId="56C4B542" w14:textId="3C7F4FB9" w:rsidR="001803DF" w:rsidRDefault="00AA63A2" w:rsidP="00642347">
      <w:pPr>
        <w:pStyle w:val="Paragraph"/>
      </w:pPr>
      <w:r>
        <w:t>Please n</w:t>
      </w:r>
      <w:r w:rsidR="2EDE20DF">
        <w:t xml:space="preserve">ote that Defence spectrum licences are </w:t>
      </w:r>
      <w:r w:rsidR="0022082C">
        <w:t xml:space="preserve">subject </w:t>
      </w:r>
      <w:r w:rsidR="00331795">
        <w:t>to rules</w:t>
      </w:r>
      <w:r w:rsidR="0022082C">
        <w:t xml:space="preserve"> </w:t>
      </w:r>
      <w:r w:rsidR="2EDE20DF">
        <w:t>in</w:t>
      </w:r>
      <w:r w:rsidR="4D0ECD4A">
        <w:t xml:space="preserve"> the </w:t>
      </w:r>
      <w:hyperlink r:id="rId29">
        <w:r w:rsidR="4D0ECD4A" w:rsidRPr="32BDC3D0">
          <w:rPr>
            <w:rStyle w:val="Hyperlink"/>
          </w:rPr>
          <w:t>Radiocommunications (Trading Rules for Defence Spectrum Licences) Determination 2015</w:t>
        </w:r>
      </w:hyperlink>
      <w:r w:rsidR="4D0ECD4A">
        <w:t>.</w:t>
      </w:r>
    </w:p>
    <w:p w14:paraId="65166127" w14:textId="6E67A6F6" w:rsidR="00832C24" w:rsidRDefault="00832C24" w:rsidP="7A5D33F7">
      <w:pPr>
        <w:pStyle w:val="Heading1"/>
        <w:rPr>
          <w:rFonts w:cs="Times New Roman"/>
          <w:sz w:val="20"/>
          <w:szCs w:val="20"/>
        </w:rPr>
      </w:pPr>
      <w:bookmarkStart w:id="12" w:name="_Toc116381753"/>
      <w:r>
        <w:lastRenderedPageBreak/>
        <w:t>Issues for comment</w:t>
      </w:r>
      <w:bookmarkEnd w:id="12"/>
    </w:p>
    <w:p w14:paraId="4E72BE80" w14:textId="28E13A21" w:rsidR="00517360" w:rsidRDefault="00153B94" w:rsidP="00EF1184">
      <w:pPr>
        <w:pStyle w:val="Paragraph"/>
      </w:pPr>
      <w:r w:rsidRPr="0022379B">
        <w:t xml:space="preserve">The ACMA is seeking comment on the continuing need for the </w:t>
      </w:r>
      <w:r w:rsidR="00A83C8F">
        <w:t>d</w:t>
      </w:r>
      <w:r w:rsidR="0066271D">
        <w:t>etermination</w:t>
      </w:r>
      <w:r w:rsidRPr="0022379B">
        <w:t xml:space="preserve"> and </w:t>
      </w:r>
      <w:r w:rsidRPr="2353D362">
        <w:t>whether the instrumen</w:t>
      </w:r>
      <w:r w:rsidR="0066271D" w:rsidRPr="2353D362">
        <w:t>t</w:t>
      </w:r>
      <w:r w:rsidRPr="0066271D">
        <w:rPr>
          <w:szCs w:val="20"/>
        </w:rPr>
        <w:t xml:space="preserve"> </w:t>
      </w:r>
      <w:r w:rsidR="0066271D" w:rsidRPr="2353D362">
        <w:t>is</w:t>
      </w:r>
      <w:r w:rsidRPr="2353D362">
        <w:t xml:space="preserve"> effective and fit for purpose. </w:t>
      </w:r>
      <w:r w:rsidR="006550A6" w:rsidRPr="2353D362">
        <w:t>We are</w:t>
      </w:r>
      <w:r w:rsidR="00AE0581" w:rsidRPr="2353D362">
        <w:t xml:space="preserve"> also </w:t>
      </w:r>
      <w:r w:rsidR="006550A6" w:rsidRPr="2353D362">
        <w:t>seeking c</w:t>
      </w:r>
      <w:r w:rsidR="00AE0581" w:rsidRPr="2353D362">
        <w:t>omment on</w:t>
      </w:r>
      <w:r w:rsidRPr="0066271D">
        <w:rPr>
          <w:szCs w:val="20"/>
        </w:rPr>
        <w:t xml:space="preserve"> </w:t>
      </w:r>
      <w:r w:rsidR="00AE0581" w:rsidRPr="2353D362">
        <w:t xml:space="preserve">minor </w:t>
      </w:r>
      <w:r w:rsidR="0066271D" w:rsidRPr="2353D362">
        <w:t>administrative and structural changes</w:t>
      </w:r>
      <w:r w:rsidR="00AE0581" w:rsidRPr="2353D362">
        <w:t xml:space="preserve"> to </w:t>
      </w:r>
      <w:r w:rsidR="008F48B9" w:rsidRPr="2353D362">
        <w:rPr>
          <w:rStyle w:val="normaltextrun"/>
          <w:color w:val="000000"/>
          <w:bdr w:val="none" w:sz="0" w:space="0" w:color="auto" w:frame="1"/>
        </w:rPr>
        <w:t xml:space="preserve">align </w:t>
      </w:r>
      <w:r w:rsidR="0066271D" w:rsidRPr="2353D362">
        <w:rPr>
          <w:rStyle w:val="normaltextrun"/>
          <w:color w:val="000000"/>
          <w:bdr w:val="none" w:sz="0" w:space="0" w:color="auto" w:frame="1"/>
        </w:rPr>
        <w:t xml:space="preserve">it with similar instruments and make certain aspects of the </w:t>
      </w:r>
      <w:r w:rsidR="00A83C8F">
        <w:rPr>
          <w:rStyle w:val="normaltextrun"/>
          <w:color w:val="000000"/>
          <w:bdr w:val="none" w:sz="0" w:space="0" w:color="auto" w:frame="1"/>
        </w:rPr>
        <w:t>d</w:t>
      </w:r>
      <w:r w:rsidR="0066271D" w:rsidRPr="2353D362">
        <w:rPr>
          <w:rStyle w:val="normaltextrun"/>
          <w:color w:val="000000"/>
          <w:bdr w:val="none" w:sz="0" w:space="0" w:color="auto" w:frame="1"/>
        </w:rPr>
        <w:t>etermination simpler.</w:t>
      </w:r>
    </w:p>
    <w:p w14:paraId="2838A888" w14:textId="3B84DEA7" w:rsidR="00AC1239" w:rsidRDefault="00AC1239" w:rsidP="00AC1239">
      <w:pPr>
        <w:pStyle w:val="Paragraph"/>
        <w:spacing w:after="60"/>
        <w:rPr>
          <w:b/>
          <w:szCs w:val="26"/>
        </w:rPr>
      </w:pPr>
      <w:r>
        <w:rPr>
          <w:b/>
          <w:szCs w:val="26"/>
        </w:rPr>
        <w:t xml:space="preserve">The need for </w:t>
      </w:r>
      <w:r w:rsidRPr="003F4500">
        <w:rPr>
          <w:b/>
          <w:szCs w:val="26"/>
        </w:rPr>
        <w:t xml:space="preserve">the </w:t>
      </w:r>
      <w:r w:rsidR="00A83C8F">
        <w:rPr>
          <w:b/>
          <w:szCs w:val="26"/>
        </w:rPr>
        <w:t>d</w:t>
      </w:r>
      <w:r>
        <w:rPr>
          <w:b/>
          <w:szCs w:val="26"/>
        </w:rPr>
        <w:t>etermination</w:t>
      </w:r>
    </w:p>
    <w:p w14:paraId="20A64246" w14:textId="77777777" w:rsidR="00AC1239" w:rsidRDefault="00AC1239" w:rsidP="00AC1239">
      <w:pPr>
        <w:pStyle w:val="Paragraph"/>
      </w:pPr>
      <w:r>
        <w:t xml:space="preserve">The ACMA has a responsibility to manage spectrum, and to facilitate its efficient use. To support this, we must be aware of who is licensed to use the spectrum and the parts of the spectrum licensed for use. There is also a need for restrictions on spectrum trading units and an MCB to support the efficient use of spectrum. </w:t>
      </w:r>
    </w:p>
    <w:p w14:paraId="25493B3E" w14:textId="3EEE1986" w:rsidR="00AC1239" w:rsidRDefault="00AC1239" w:rsidP="00AC1239">
      <w:pPr>
        <w:pStyle w:val="Paragraph"/>
      </w:pPr>
      <w:r>
        <w:t xml:space="preserve">We are of the view that the </w:t>
      </w:r>
      <w:r w:rsidR="00A83C8F">
        <w:t>d</w:t>
      </w:r>
      <w:r>
        <w:t>etermination is a necessary tool to support the effective management of the spectrum, and as such it should be remade.</w:t>
      </w:r>
    </w:p>
    <w:p w14:paraId="06CA392F" w14:textId="2FB4A49D" w:rsidR="00106372" w:rsidRDefault="00106372" w:rsidP="00236A8B">
      <w:pPr>
        <w:pBdr>
          <w:top w:val="single" w:sz="4" w:space="1" w:color="auto"/>
          <w:left w:val="single" w:sz="4" w:space="4" w:color="auto"/>
          <w:bottom w:val="single" w:sz="4" w:space="0" w:color="auto"/>
          <w:right w:val="single" w:sz="4" w:space="4" w:color="auto"/>
        </w:pBdr>
        <w:shd w:val="clear" w:color="auto" w:fill="F2F2F2" w:themeFill="background1" w:themeFillShade="F2"/>
        <w:spacing w:after="60"/>
        <w:rPr>
          <w:b/>
          <w:bCs/>
        </w:rPr>
      </w:pPr>
      <w:r>
        <w:rPr>
          <w:b/>
          <w:bCs/>
        </w:rPr>
        <w:t>Question 1</w:t>
      </w:r>
    </w:p>
    <w:p w14:paraId="69532B1B" w14:textId="0D18B25E" w:rsidR="00106372" w:rsidRPr="00B85744" w:rsidRDefault="00325B3F" w:rsidP="006E7B39">
      <w:pPr>
        <w:pBdr>
          <w:top w:val="single" w:sz="4" w:space="1" w:color="auto"/>
          <w:left w:val="single" w:sz="4" w:space="4" w:color="auto"/>
          <w:bottom w:val="single" w:sz="4" w:space="0" w:color="auto"/>
          <w:right w:val="single" w:sz="4" w:space="4" w:color="auto"/>
        </w:pBdr>
        <w:shd w:val="clear" w:color="auto" w:fill="F2F2F2" w:themeFill="background1" w:themeFillShade="F2"/>
      </w:pPr>
      <w:r>
        <w:t>Is</w:t>
      </w:r>
      <w:r w:rsidR="00106372">
        <w:t xml:space="preserve"> the </w:t>
      </w:r>
      <w:r w:rsidR="00A83C8F">
        <w:t>d</w:t>
      </w:r>
      <w:r>
        <w:t>etermination</w:t>
      </w:r>
      <w:r w:rsidR="00106372">
        <w:t xml:space="preserve"> still required?</w:t>
      </w:r>
      <w:r w:rsidR="00476E34">
        <w:t xml:space="preserve"> Why or why not?</w:t>
      </w:r>
    </w:p>
    <w:p w14:paraId="29B93076" w14:textId="2F5F332F" w:rsidR="00AC5E27" w:rsidRPr="00A307F1" w:rsidRDefault="00AC5E27" w:rsidP="00AC5E27">
      <w:pPr>
        <w:pStyle w:val="Heading3"/>
        <w:spacing w:before="240" w:after="60"/>
        <w:rPr>
          <w:highlight w:val="yellow"/>
        </w:rPr>
      </w:pPr>
      <w:r>
        <w:t xml:space="preserve">Effectiveness and efficiency of the </w:t>
      </w:r>
      <w:r w:rsidR="00A83C8F">
        <w:t>d</w:t>
      </w:r>
      <w:r>
        <w:t>etermination</w:t>
      </w:r>
    </w:p>
    <w:p w14:paraId="4084D6B0" w14:textId="11D3E190" w:rsidR="00AC5E27" w:rsidRDefault="00AC5E27" w:rsidP="00AC5E27">
      <w:pPr>
        <w:pStyle w:val="Paragraph"/>
      </w:pPr>
      <w:r>
        <w:t xml:space="preserve">We are of the preliminary view that the </w:t>
      </w:r>
      <w:r w:rsidR="00A83C8F">
        <w:t>d</w:t>
      </w:r>
      <w:r>
        <w:t>etermination is concise and easily comprehensible, and imposes the minimum regulatory burden necessary to support licence trades. The provisions clearly outline the obligations of licensees and the requirements for spectrum licence trades.</w:t>
      </w:r>
    </w:p>
    <w:p w14:paraId="58086223" w14:textId="155FDB4C" w:rsidR="00054AB0" w:rsidRDefault="00054AB0" w:rsidP="00236A8B">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rPr>
      </w:pPr>
      <w:r>
        <w:rPr>
          <w:b/>
          <w:bCs/>
        </w:rPr>
        <w:t xml:space="preserve">Question </w:t>
      </w:r>
      <w:r w:rsidR="00476E34">
        <w:rPr>
          <w:b/>
          <w:bCs/>
        </w:rPr>
        <w:t>2</w:t>
      </w:r>
    </w:p>
    <w:p w14:paraId="36353C35" w14:textId="5A92D4AE" w:rsidR="00B10A4A" w:rsidRPr="00054AB0" w:rsidRDefault="00B10A4A" w:rsidP="00B10A4A">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Is the </w:t>
      </w:r>
      <w:r w:rsidR="00A83C8F">
        <w:t>d</w:t>
      </w:r>
      <w:r>
        <w:t>etermination operating effectively and efficiently?</w:t>
      </w:r>
    </w:p>
    <w:p w14:paraId="05116FF5" w14:textId="77777777" w:rsidR="00A35939" w:rsidRPr="00A307F1" w:rsidRDefault="00A35939" w:rsidP="00A35939">
      <w:pPr>
        <w:pStyle w:val="Heading3"/>
        <w:spacing w:before="240" w:after="60"/>
        <w:rPr>
          <w:highlight w:val="yellow"/>
        </w:rPr>
      </w:pPr>
      <w:bookmarkStart w:id="13" w:name="_Proposed_minor_changes"/>
      <w:bookmarkEnd w:id="13"/>
      <w:r>
        <w:t>Schedule 1: minimum contiguous bandwidth</w:t>
      </w:r>
    </w:p>
    <w:p w14:paraId="0900CE58" w14:textId="77777777" w:rsidR="00A35939" w:rsidRDefault="00A35939" w:rsidP="00A35939">
      <w:pPr>
        <w:pStyle w:val="Paragraphbeforelist"/>
        <w:spacing w:after="240"/>
      </w:pPr>
      <w:r>
        <w:t xml:space="preserve">We propose to replace the list of MCBs in specified bands in Schedule 1 with a standard MCB of 5 MHz across the spectrum and a list of exceptions for </w:t>
      </w:r>
      <w:r>
        <w:br/>
        <w:t>certain bands.</w:t>
      </w:r>
    </w:p>
    <w:p w14:paraId="7EF8AC41" w14:textId="7180569F" w:rsidR="00A35939" w:rsidRDefault="00A35939" w:rsidP="00A35939">
      <w:pPr>
        <w:pStyle w:val="Paragraphbeforelist"/>
        <w:spacing w:after="240"/>
      </w:pPr>
      <w:r>
        <w:t xml:space="preserve">This amendment would not alter the MCBs currently in force. Most bands already have an MCB of 5 MHz, and those that do not are intended to be identified in the list of exceptions. We are seeking to simplify MCB requirements by providing a single standard rule, and to reduce the need for further updates to the </w:t>
      </w:r>
      <w:r w:rsidR="00A83C8F">
        <w:t>d</w:t>
      </w:r>
      <w:r>
        <w:t xml:space="preserve">etermination. This is in the event that spectrum licences in additional bands are allocated beyond those in the current list and those bands do not warrant an MCB other than 5 </w:t>
      </w:r>
      <w:proofErr w:type="spellStart"/>
      <w:r>
        <w:t>MHz.</w:t>
      </w:r>
      <w:proofErr w:type="spellEnd"/>
    </w:p>
    <w:p w14:paraId="7C68C6B9" w14:textId="77777777" w:rsidR="001B71E8" w:rsidRDefault="001B71E8" w:rsidP="001B71E8">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rPr>
      </w:pPr>
      <w:r>
        <w:rPr>
          <w:b/>
          <w:bCs/>
        </w:rPr>
        <w:t>Question 3</w:t>
      </w:r>
    </w:p>
    <w:p w14:paraId="5A9C9DD1" w14:textId="14D053E4" w:rsidR="001B71E8" w:rsidRPr="00D60F4D" w:rsidRDefault="001B71E8" w:rsidP="001B71E8">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Are the proposed changes to Schedule 1 appropriate? </w:t>
      </w:r>
    </w:p>
    <w:p w14:paraId="0A603220" w14:textId="77777777" w:rsidR="009F5F6E" w:rsidRPr="00A307F1" w:rsidRDefault="009F5F6E" w:rsidP="009F5F6E">
      <w:pPr>
        <w:pStyle w:val="Heading3"/>
        <w:spacing w:before="240" w:after="60"/>
        <w:rPr>
          <w:highlight w:val="yellow"/>
        </w:rPr>
      </w:pPr>
      <w:r>
        <w:t>Administrative and structural changes</w:t>
      </w:r>
    </w:p>
    <w:p w14:paraId="276FB7F0" w14:textId="74B8F2D3" w:rsidR="009F5F6E" w:rsidRDefault="009F5F6E" w:rsidP="009F5F6E">
      <w:pPr>
        <w:pStyle w:val="Paragraphbeforelist"/>
      </w:pPr>
      <w:r>
        <w:t xml:space="preserve">The ACMA proposes a number of minor changes in order to align the </w:t>
      </w:r>
      <w:r w:rsidR="00A83C8F">
        <w:t>d</w:t>
      </w:r>
      <w:r>
        <w:t>etermination with similar instruments and provide more clarity around the trading process. The proposed changes are:</w:t>
      </w:r>
    </w:p>
    <w:p w14:paraId="03F04284" w14:textId="77777777" w:rsidR="009F5F6E" w:rsidRDefault="009F5F6E" w:rsidP="009F5F6E">
      <w:pPr>
        <w:pStyle w:val="Bulletlevel1"/>
      </w:pPr>
      <w:r>
        <w:t>Additional detail about the kind of information that must be included in a trading form, such as the licence number of the affected licence.</w:t>
      </w:r>
    </w:p>
    <w:p w14:paraId="33346AA4" w14:textId="77777777" w:rsidR="009F5F6E" w:rsidRDefault="009F5F6E" w:rsidP="009F5F6E">
      <w:pPr>
        <w:pStyle w:val="Bulletlevel1"/>
      </w:pPr>
      <w:r>
        <w:t>Additional detail about the process for applying for permission for an assignment, resulting in a holding of less than the MCB, including:</w:t>
      </w:r>
    </w:p>
    <w:p w14:paraId="7CEBE141" w14:textId="77777777" w:rsidR="009F5F6E" w:rsidRDefault="009F5F6E" w:rsidP="009F5F6E">
      <w:pPr>
        <w:pStyle w:val="Bulletlevel2"/>
      </w:pPr>
      <w:r>
        <w:t>The form an application for permission should take.</w:t>
      </w:r>
    </w:p>
    <w:p w14:paraId="002D65FD" w14:textId="77777777" w:rsidR="009F5F6E" w:rsidRDefault="009F5F6E" w:rsidP="009F5F6E">
      <w:pPr>
        <w:pStyle w:val="Bulletlevel2"/>
      </w:pPr>
      <w:r>
        <w:lastRenderedPageBreak/>
        <w:t>The information that should be included in the application.</w:t>
      </w:r>
    </w:p>
    <w:p w14:paraId="68AE599F" w14:textId="77777777" w:rsidR="009F5F6E" w:rsidRDefault="009F5F6E" w:rsidP="009F5F6E">
      <w:pPr>
        <w:pStyle w:val="Bulletlevel2"/>
      </w:pPr>
      <w:r>
        <w:t>That the ACMA must make a decision about an application within 90 days, and communicate that decision within 14 days. If permission is refused, we must provide reasons for the decision.</w:t>
      </w:r>
    </w:p>
    <w:p w14:paraId="03B12A3E" w14:textId="77777777" w:rsidR="009F5F6E" w:rsidRDefault="009F5F6E" w:rsidP="009F5F6E">
      <w:pPr>
        <w:pStyle w:val="Bulletlevel2"/>
      </w:pPr>
      <w:r>
        <w:t>That the licensee must assign the licence (or part thereof) within a period to be specified in the permission, of between 45 and 90 days.</w:t>
      </w:r>
    </w:p>
    <w:p w14:paraId="3EAE4997" w14:textId="5597C3D2" w:rsidR="009F5F6E" w:rsidRDefault="009F5F6E" w:rsidP="009F5F6E">
      <w:pPr>
        <w:pStyle w:val="Bulletlevel1"/>
      </w:pPr>
      <w:r>
        <w:t xml:space="preserve">Provisions that allow a licensee to request we review a refusal to grant permission for an assignment resulting in less than the MCB. The </w:t>
      </w:r>
      <w:r w:rsidR="00A83C8F">
        <w:t>d</w:t>
      </w:r>
      <w:r>
        <w:t>etermination currently provides for reconsideration by the Administrative Appeals Tribunal, and this will also be retained, after seeking internal review by the ACMA.</w:t>
      </w:r>
    </w:p>
    <w:p w14:paraId="3F4A011E" w14:textId="4E3C7D35" w:rsidR="009F5F6E" w:rsidRDefault="009F5F6E" w:rsidP="009F5F6E">
      <w:pPr>
        <w:pStyle w:val="Bulletlevel1"/>
        <w:rPr>
          <w:rFonts w:eastAsia="Arial"/>
        </w:rPr>
      </w:pPr>
      <w:r>
        <w:t xml:space="preserve">Clarifying that the </w:t>
      </w:r>
      <w:r w:rsidR="00A83C8F">
        <w:t>d</w:t>
      </w:r>
      <w:r>
        <w:t xml:space="preserve">etermination does not apply to spectrum licences where the licensee is the Department of Defence. </w:t>
      </w:r>
    </w:p>
    <w:p w14:paraId="1519BEE2" w14:textId="77777777" w:rsidR="009F5F6E" w:rsidRDefault="009F5F6E" w:rsidP="009F5F6E">
      <w:pPr>
        <w:pStyle w:val="Bulletlevel1"/>
        <w:rPr>
          <w:rFonts w:eastAsia="Arial"/>
        </w:rPr>
      </w:pPr>
      <w:r>
        <w:t>Additional minor and non-substantive drafting changes.</w:t>
      </w:r>
    </w:p>
    <w:p w14:paraId="38DFCA83" w14:textId="77777777" w:rsidR="001B71E8" w:rsidRDefault="001B71E8" w:rsidP="003D0E83">
      <w:pPr>
        <w:pStyle w:val="Paragraphbeforelist"/>
      </w:pPr>
    </w:p>
    <w:p w14:paraId="06F65DDE" w14:textId="62E2B2B5" w:rsidR="005B2E72" w:rsidRDefault="005B2E72" w:rsidP="006A4D22">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rPr>
      </w:pPr>
      <w:r>
        <w:rPr>
          <w:b/>
          <w:bCs/>
        </w:rPr>
        <w:t xml:space="preserve">Question </w:t>
      </w:r>
      <w:r w:rsidR="005D4835">
        <w:rPr>
          <w:b/>
          <w:bCs/>
        </w:rPr>
        <w:t>4</w:t>
      </w:r>
    </w:p>
    <w:p w14:paraId="2760E120" w14:textId="1DFF9606" w:rsidR="00D60F4D" w:rsidRPr="00D60F4D" w:rsidRDefault="00D60F4D" w:rsidP="006A4D22">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t>Are the proposed amendments appropriate? Are additional amendments required?</w:t>
      </w:r>
      <w:bookmarkStart w:id="14" w:name="_Toc69910864"/>
    </w:p>
    <w:bookmarkEnd w:id="14"/>
    <w:p w14:paraId="5C8043A1" w14:textId="3FAF55AC" w:rsidR="00E870F4" w:rsidRDefault="00E870F4" w:rsidP="00606508">
      <w:pPr>
        <w:pStyle w:val="ACMABodyText"/>
        <w:spacing w:before="0" w:after="240" w:line="240" w:lineRule="atLeast"/>
        <w:rPr>
          <w:rFonts w:cs="Arial"/>
          <w:b/>
          <w:bCs/>
          <w:i/>
          <w:iCs/>
          <w:snapToGrid/>
          <w:sz w:val="20"/>
          <w:szCs w:val="24"/>
          <w:lang w:eastAsia="en-AU"/>
        </w:rPr>
      </w:pPr>
    </w:p>
    <w:p w14:paraId="20A426B3" w14:textId="77777777" w:rsidR="00E870F4" w:rsidRDefault="00E870F4" w:rsidP="00E870F4">
      <w:pPr>
        <w:pStyle w:val="Heading1"/>
      </w:pPr>
      <w:bookmarkStart w:id="15" w:name="_Toc16685794"/>
      <w:bookmarkStart w:id="16" w:name="_Toc116381754"/>
      <w:r>
        <w:lastRenderedPageBreak/>
        <w:t>Invitation to comment</w:t>
      </w:r>
      <w:bookmarkEnd w:id="15"/>
      <w:bookmarkEnd w:id="16"/>
    </w:p>
    <w:p w14:paraId="2F41FD7E" w14:textId="77777777" w:rsidR="004F433F" w:rsidRDefault="004F433F" w:rsidP="004F433F">
      <w:pPr>
        <w:pStyle w:val="Heading4"/>
      </w:pPr>
      <w:bookmarkStart w:id="17" w:name="_Toc348105638"/>
      <w:bookmarkStart w:id="18" w:name="_Toc300909557"/>
      <w:bookmarkStart w:id="19" w:name="_Toc298924674"/>
      <w:bookmarkStart w:id="20" w:name="_Toc274296357"/>
      <w:bookmarkStart w:id="21" w:name="_Toc348105640"/>
      <w:bookmarkStart w:id="22" w:name="_Toc300909559"/>
      <w:bookmarkStart w:id="23" w:name="_Toc265246234"/>
      <w:r>
        <w:t>Making a submission</w:t>
      </w:r>
    </w:p>
    <w:p w14:paraId="11A685E5" w14:textId="77777777" w:rsidR="004F433F" w:rsidRDefault="004F433F" w:rsidP="004F433F">
      <w:r>
        <w:t xml:space="preserve">The ACMA invites comments on the issues set out in this consultation paper. </w:t>
      </w:r>
    </w:p>
    <w:p w14:paraId="3C6B61BB" w14:textId="77777777" w:rsidR="004F433F" w:rsidRDefault="004F433F" w:rsidP="004F433F">
      <w:pPr>
        <w:pStyle w:val="Bulletlevel1"/>
      </w:pPr>
      <w:r w:rsidRPr="00911252">
        <w:rPr>
          <w:u w:color="0000FF"/>
        </w:rPr>
        <w:t>Online submissions</w:t>
      </w:r>
      <w:r>
        <w:t xml:space="preserve"> can be made by </w:t>
      </w:r>
      <w:r w:rsidRPr="0070133D">
        <w:t>uploading</w:t>
      </w:r>
      <w:r>
        <w:t xml:space="preserve"> a document. Submissions in PDF, Microsoft Word or Rich Text Format are preferred.</w:t>
      </w:r>
    </w:p>
    <w:p w14:paraId="7E911DF8" w14:textId="77777777" w:rsidR="004F433F" w:rsidRDefault="004F433F" w:rsidP="004F433F">
      <w:pPr>
        <w:pStyle w:val="Bulletlevel1"/>
        <w:spacing w:after="240"/>
      </w:pPr>
      <w:r>
        <w:t xml:space="preserve">Submissions can be emailed to </w:t>
      </w:r>
      <w:hyperlink r:id="rId30" w:history="1">
        <w:r w:rsidRPr="008F13FF">
          <w:rPr>
            <w:rStyle w:val="Hyperlink"/>
          </w:rPr>
          <w:t>SpectrumAllocations@acma.gov.au</w:t>
        </w:r>
      </w:hyperlink>
      <w:r w:rsidRPr="00911252">
        <w:rPr>
          <w:rStyle w:val="Hyperlink"/>
          <w:color w:val="auto"/>
          <w:u w:val="none"/>
        </w:rPr>
        <w:t>.</w:t>
      </w:r>
    </w:p>
    <w:p w14:paraId="2037A789" w14:textId="77777777" w:rsidR="004F433F" w:rsidRDefault="004F433F" w:rsidP="004F433F">
      <w:r>
        <w:t xml:space="preserve">Submissions close at </w:t>
      </w:r>
      <w:r w:rsidRPr="2D542064">
        <w:rPr>
          <w:b/>
          <w:bCs/>
        </w:rPr>
        <w:t>5 pm AEDT, Monday 14 November 2022</w:t>
      </w:r>
      <w:r>
        <w:t>.</w:t>
      </w:r>
    </w:p>
    <w:p w14:paraId="1222F0BD" w14:textId="232C33D9" w:rsidR="004F433F" w:rsidRDefault="004F433F" w:rsidP="2D542064">
      <w:pPr>
        <w:rPr>
          <w:rStyle w:val="Hyperlink"/>
          <w:color w:val="auto"/>
          <w:u w:val="none"/>
        </w:rPr>
      </w:pPr>
      <w:r>
        <w:t xml:space="preserve">Consultation enquiries can be </w:t>
      </w:r>
      <w:r w:rsidRPr="00F073BD">
        <w:t xml:space="preserve">emailed </w:t>
      </w:r>
      <w:r w:rsidRPr="5FF7987C">
        <w:t>to</w:t>
      </w:r>
      <w:r w:rsidRPr="00F073BD">
        <w:t xml:space="preserve"> </w:t>
      </w:r>
      <w:hyperlink r:id="rId31">
        <w:r w:rsidRPr="2D542064">
          <w:rPr>
            <w:rStyle w:val="Hyperlink"/>
          </w:rPr>
          <w:t>SpectrumAllocations@acma.gov.au</w:t>
        </w:r>
      </w:hyperlink>
      <w:r w:rsidRPr="00CA4EB4">
        <w:rPr>
          <w:rStyle w:val="Hyperlink"/>
          <w:color w:val="auto"/>
          <w:u w:val="none"/>
        </w:rPr>
        <w:t>.</w:t>
      </w:r>
    </w:p>
    <w:p w14:paraId="617A3E74" w14:textId="77777777" w:rsidR="004F433F" w:rsidRDefault="004F433F" w:rsidP="004F433F">
      <w:pPr>
        <w:pStyle w:val="Heading4"/>
      </w:pPr>
      <w:bookmarkStart w:id="24" w:name="_Toc348105639"/>
      <w:bookmarkStart w:id="25" w:name="_Toc300909558"/>
      <w:bookmarkEnd w:id="17"/>
      <w:bookmarkEnd w:id="18"/>
      <w:r w:rsidRPr="002F4967">
        <w:t>Publication of submissions</w:t>
      </w:r>
      <w:bookmarkEnd w:id="19"/>
      <w:bookmarkEnd w:id="20"/>
      <w:bookmarkEnd w:id="24"/>
      <w:bookmarkEnd w:id="25"/>
    </w:p>
    <w:p w14:paraId="29BAC008" w14:textId="77777777" w:rsidR="004F433F" w:rsidRDefault="004F433F" w:rsidP="004F433F">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7C65CF37" w14:textId="77777777" w:rsidR="004F433F" w:rsidRDefault="004F433F" w:rsidP="004F433F">
      <w:r>
        <w:t>Confidential information will not be published or otherwise released unless required or authorised by law.</w:t>
      </w:r>
    </w:p>
    <w:p w14:paraId="7B92B681" w14:textId="77777777" w:rsidR="00E870F4" w:rsidRDefault="00E870F4" w:rsidP="00E870F4">
      <w:pPr>
        <w:pStyle w:val="Heading4"/>
      </w:pPr>
      <w:r>
        <w:t>Privacy</w:t>
      </w:r>
    </w:p>
    <w:p w14:paraId="46706E6C" w14:textId="0C49361C" w:rsidR="00E870F4" w:rsidRDefault="00E870F4" w:rsidP="00E870F4">
      <w:pPr>
        <w:pStyle w:val="Paragraph"/>
      </w:pPr>
      <w:r>
        <w:t xml:space="preserve">View information about our policy on the </w:t>
      </w:r>
      <w:hyperlink r:id="rId32" w:history="1">
        <w:r>
          <w:rPr>
            <w:rStyle w:val="Hyperlink"/>
          </w:rPr>
          <w:t>p</w:t>
        </w:r>
        <w:r w:rsidRPr="00E21056">
          <w:rPr>
            <w:rStyle w:val="Hyperlink"/>
          </w:rPr>
          <w:t>ublication of submissions</w:t>
        </w:r>
      </w:hyperlink>
      <w:r>
        <w:t>, including collection of personal information during consultation and how we handle that information.</w:t>
      </w:r>
    </w:p>
    <w:bookmarkEnd w:id="21"/>
    <w:bookmarkEnd w:id="22"/>
    <w:bookmarkEnd w:id="23"/>
    <w:p w14:paraId="5A62D899" w14:textId="2544BF09" w:rsidR="00B21514" w:rsidRPr="003213F3" w:rsidRDefault="00E870F4" w:rsidP="003213F3">
      <w:pPr>
        <w:pStyle w:val="Paragraph"/>
      </w:pPr>
      <w:r>
        <w:t xml:space="preserve">Information on the </w:t>
      </w:r>
      <w:r>
        <w:rPr>
          <w:i/>
        </w:rPr>
        <w:t xml:space="preserve">Privacy Act 1988, </w:t>
      </w:r>
      <w:r>
        <w:t xml:space="preserve">how to access or correct personal information, how to make a privacy complaint and how we will deal with the complaint, is available in our </w:t>
      </w:r>
      <w:hyperlink r:id="rId33" w:history="1">
        <w:r w:rsidRPr="00E21056">
          <w:rPr>
            <w:rStyle w:val="Hyperlink"/>
          </w:rPr>
          <w:t>privacy policy</w:t>
        </w:r>
      </w:hyperlink>
      <w:r>
        <w:t xml:space="preserve">. </w:t>
      </w:r>
    </w:p>
    <w:p w14:paraId="61F02A6D" w14:textId="77777777" w:rsidR="00B21514" w:rsidRDefault="00B21514" w:rsidP="00606508">
      <w:pPr>
        <w:pStyle w:val="ACMABodyText"/>
        <w:spacing w:before="0" w:after="240" w:line="240" w:lineRule="atLeast"/>
        <w:rPr>
          <w:rFonts w:cs="Arial"/>
          <w:b/>
          <w:bCs/>
          <w:i/>
          <w:iCs/>
          <w:snapToGrid/>
          <w:sz w:val="20"/>
          <w:szCs w:val="24"/>
          <w:lang w:eastAsia="en-AU"/>
        </w:rPr>
      </w:pPr>
    </w:p>
    <w:p w14:paraId="590490A7" w14:textId="77777777" w:rsidR="00B21514" w:rsidRDefault="00B21514" w:rsidP="00606508">
      <w:pPr>
        <w:pStyle w:val="ACMABodyText"/>
        <w:spacing w:before="0" w:after="240" w:line="240" w:lineRule="atLeast"/>
        <w:rPr>
          <w:rFonts w:cs="Arial"/>
          <w:b/>
          <w:bCs/>
          <w:i/>
          <w:iCs/>
          <w:snapToGrid/>
          <w:sz w:val="20"/>
          <w:szCs w:val="24"/>
          <w:lang w:eastAsia="en-AU"/>
        </w:rPr>
      </w:pPr>
    </w:p>
    <w:p w14:paraId="4D2F788F" w14:textId="77777777" w:rsidR="00B21514" w:rsidRDefault="00B21514" w:rsidP="00606508">
      <w:pPr>
        <w:pStyle w:val="ACMABodyText"/>
        <w:spacing w:before="0" w:after="240" w:line="240" w:lineRule="atLeast"/>
        <w:rPr>
          <w:rFonts w:cs="Arial"/>
          <w:b/>
          <w:bCs/>
          <w:i/>
          <w:iCs/>
          <w:snapToGrid/>
          <w:sz w:val="20"/>
          <w:szCs w:val="24"/>
          <w:lang w:eastAsia="en-AU"/>
        </w:rPr>
      </w:pPr>
    </w:p>
    <w:p w14:paraId="39E3C71E" w14:textId="77777777" w:rsidR="00B21514" w:rsidRDefault="00B21514" w:rsidP="00606508">
      <w:pPr>
        <w:pStyle w:val="ACMABodyText"/>
        <w:spacing w:before="0" w:after="240" w:line="240" w:lineRule="atLeast"/>
        <w:rPr>
          <w:rFonts w:cs="Arial"/>
          <w:b/>
          <w:bCs/>
          <w:i/>
          <w:iCs/>
          <w:snapToGrid/>
          <w:sz w:val="20"/>
          <w:szCs w:val="24"/>
          <w:lang w:eastAsia="en-AU"/>
        </w:rPr>
      </w:pPr>
    </w:p>
    <w:p w14:paraId="1959C612" w14:textId="77777777" w:rsidR="00B21514" w:rsidRDefault="00B21514" w:rsidP="00606508">
      <w:pPr>
        <w:pStyle w:val="ACMABodyText"/>
        <w:spacing w:before="0" w:after="240" w:line="240" w:lineRule="atLeast"/>
        <w:rPr>
          <w:rFonts w:cs="Arial"/>
          <w:b/>
          <w:bCs/>
          <w:i/>
          <w:iCs/>
          <w:snapToGrid/>
          <w:sz w:val="20"/>
          <w:szCs w:val="24"/>
          <w:lang w:eastAsia="en-AU"/>
        </w:rPr>
      </w:pPr>
    </w:p>
    <w:p w14:paraId="21E0D759" w14:textId="77777777" w:rsidR="00327932" w:rsidRPr="009A321B" w:rsidRDefault="00327932" w:rsidP="009A321B">
      <w:pPr>
        <w:tabs>
          <w:tab w:val="left" w:pos="284"/>
        </w:tabs>
        <w:spacing w:before="120" w:after="160"/>
        <w:rPr>
          <w:rFonts w:cs="Arial"/>
          <w:b/>
          <w:sz w:val="24"/>
          <w:szCs w:val="32"/>
        </w:rPr>
      </w:pPr>
    </w:p>
    <w:sectPr w:rsidR="00327932" w:rsidRPr="009A321B" w:rsidSect="00C77380">
      <w:headerReference w:type="even" r:id="rId34"/>
      <w:headerReference w:type="default" r:id="rId35"/>
      <w:footerReference w:type="even" r:id="rId36"/>
      <w:footerReference w:type="default" r:id="rId37"/>
      <w:headerReference w:type="first" r:id="rId3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6658" w14:textId="77777777" w:rsidR="0003584B" w:rsidRDefault="0003584B">
      <w:r>
        <w:separator/>
      </w:r>
    </w:p>
  </w:endnote>
  <w:endnote w:type="continuationSeparator" w:id="0">
    <w:p w14:paraId="06D0530A" w14:textId="77777777" w:rsidR="0003584B" w:rsidRDefault="0003584B">
      <w:r>
        <w:continuationSeparator/>
      </w:r>
    </w:p>
  </w:endnote>
  <w:endnote w:type="continuationNotice" w:id="1">
    <w:p w14:paraId="1E6478B1" w14:textId="77777777" w:rsidR="0003584B" w:rsidRDefault="00035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CEBA" w14:textId="77777777" w:rsidR="00F52ABA" w:rsidRDefault="00F52ABA" w:rsidP="005E250B">
    <w:pPr>
      <w:pStyle w:val="Footer"/>
      <w:jc w:val="right"/>
    </w:pPr>
    <w:r>
      <w:rPr>
        <w:noProof/>
      </w:rPr>
      <w:drawing>
        <wp:inline distT="0" distB="0" distL="0" distR="0" wp14:anchorId="354722F3" wp14:editId="4E4A6DEF">
          <wp:extent cx="1066800" cy="277368"/>
          <wp:effectExtent l="0" t="0" r="0" b="0"/>
          <wp:docPr id="9" name="Picture 9"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D666" w14:textId="77777777" w:rsidR="00F52ABA" w:rsidRDefault="00F52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24F" w14:textId="77777777" w:rsidR="00F52ABA" w:rsidRDefault="00F52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BB2F" w14:textId="77777777" w:rsidR="00F52ABA" w:rsidRPr="00622A3B" w:rsidRDefault="00F52ABA"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4BBDE00D" w14:textId="77777777" w:rsidR="00F52ABA" w:rsidRPr="00A5474E" w:rsidRDefault="00F52ABA"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B3E3" w14:textId="77777777" w:rsidR="00F52ABA" w:rsidRPr="00622A3B" w:rsidRDefault="00F52ABA"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5699F004" w14:textId="77777777" w:rsidR="00F52ABA" w:rsidRPr="00A5474E" w:rsidRDefault="00F52ABA"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537C" w14:textId="77777777" w:rsidR="00F52ABA" w:rsidRPr="00A5474E" w:rsidRDefault="00F52ABA"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AD93" w14:textId="77777777" w:rsidR="00F52ABA" w:rsidRPr="00622A3B" w:rsidRDefault="00F52ABA"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C5BE76D" w14:textId="77777777" w:rsidR="00F52ABA" w:rsidRPr="00A5474E" w:rsidRDefault="00F52ABA"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B95E" w14:textId="77777777" w:rsidR="00F52ABA" w:rsidRPr="00622A3B" w:rsidRDefault="00F52ABA"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7E00CDD" w14:textId="77777777" w:rsidR="00F52ABA" w:rsidRPr="00A5474E" w:rsidRDefault="00F52ABA"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2382" w14:textId="77777777" w:rsidR="0003584B" w:rsidRDefault="0003584B">
      <w:r>
        <w:separator/>
      </w:r>
    </w:p>
  </w:footnote>
  <w:footnote w:type="continuationSeparator" w:id="0">
    <w:p w14:paraId="7E26EE8E" w14:textId="77777777" w:rsidR="0003584B" w:rsidRDefault="0003584B">
      <w:r>
        <w:continuationSeparator/>
      </w:r>
    </w:p>
  </w:footnote>
  <w:footnote w:type="continuationNotice" w:id="1">
    <w:p w14:paraId="67701726" w14:textId="77777777" w:rsidR="0003584B" w:rsidRDefault="000358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95B" w14:textId="774AD322" w:rsidR="00F52ABA" w:rsidRDefault="00F52ABA" w:rsidP="00A5474E">
    <w:pPr>
      <w:pStyle w:val="Header"/>
    </w:pPr>
    <w:r>
      <w:rPr>
        <w:noProof/>
      </w:rPr>
      <w:drawing>
        <wp:inline distT="0" distB="0" distL="0" distR="0" wp14:anchorId="13D33326" wp14:editId="0A943A19">
          <wp:extent cx="6210298" cy="571134"/>
          <wp:effectExtent l="0" t="0" r="0" b="0"/>
          <wp:docPr id="8" name="Picture 8"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10298" cy="571134"/>
                  </a:xfrm>
                  <a:prstGeom prst="rect">
                    <a:avLst/>
                  </a:prstGeom>
                </pic:spPr>
              </pic:pic>
            </a:graphicData>
          </a:graphic>
        </wp:inline>
      </w:drawing>
    </w:r>
  </w:p>
  <w:p w14:paraId="1BB3CE11" w14:textId="5BF51FEA" w:rsidR="00F52ABA" w:rsidRDefault="00F52ABA" w:rsidP="00A5474E">
    <w:pPr>
      <w:pStyle w:val="Header"/>
    </w:pPr>
  </w:p>
  <w:p w14:paraId="65D6479F" w14:textId="3EE9F64C" w:rsidR="00F52ABA" w:rsidRPr="00994341" w:rsidRDefault="00F52ABA" w:rsidP="00994341">
    <w:pPr>
      <w:pStyle w:val="Header"/>
      <w:jc w:val="center"/>
      <w:rPr>
        <w:b/>
        <w:bCs/>
        <w:color w:val="FF0000"/>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54B2" w14:textId="45E9A1D8" w:rsidR="00F52ABA" w:rsidRDefault="00F52A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B518" w14:textId="09FB4BA2" w:rsidR="00F52ABA" w:rsidRDefault="00F52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4D08" w14:textId="6CFC3323" w:rsidR="00F52ABA" w:rsidRPr="00A5474E" w:rsidRDefault="00F52ABA"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FFAE" w14:textId="712B0607" w:rsidR="00F52ABA" w:rsidRDefault="00F52A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D1E7" w14:textId="1A932EAF" w:rsidR="00F52ABA" w:rsidRDefault="00F52A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D96B" w14:textId="0C92A75B" w:rsidR="00F52ABA" w:rsidRDefault="00F52A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52ABA" w14:paraId="35AABBE3" w14:textId="77777777" w:rsidTr="00C406A1">
      <w:trPr>
        <w:trHeight w:hRule="exact" w:val="988"/>
      </w:trPr>
      <w:tc>
        <w:tcPr>
          <w:tcW w:w="7678" w:type="dxa"/>
          <w:shd w:val="clear" w:color="auto" w:fill="auto"/>
        </w:tcPr>
        <w:p w14:paraId="7A4EA206" w14:textId="77777777" w:rsidR="00F52ABA" w:rsidRDefault="00F52ABA" w:rsidP="00971914">
          <w:pPr>
            <w:pStyle w:val="Header"/>
          </w:pPr>
        </w:p>
      </w:tc>
    </w:tr>
    <w:tr w:rsidR="00F52ABA" w14:paraId="238E0241" w14:textId="77777777" w:rsidTr="00C406A1">
      <w:tc>
        <w:tcPr>
          <w:tcW w:w="7678" w:type="dxa"/>
          <w:shd w:val="clear" w:color="auto" w:fill="auto"/>
        </w:tcPr>
        <w:p w14:paraId="71F6C91B" w14:textId="77777777" w:rsidR="00F52ABA" w:rsidRDefault="00F52ABA" w:rsidP="00971914">
          <w:pPr>
            <w:pStyle w:val="GridTable31"/>
          </w:pPr>
          <w:r>
            <w:t xml:space="preserve">Contents </w:t>
          </w:r>
          <w:r w:rsidRPr="00915B1C">
            <w:rPr>
              <w:b w:val="0"/>
              <w:spacing w:val="0"/>
              <w:sz w:val="28"/>
              <w:szCs w:val="28"/>
            </w:rPr>
            <w:t>(Continued)</w:t>
          </w:r>
        </w:p>
      </w:tc>
    </w:tr>
    <w:tr w:rsidR="00F52ABA" w14:paraId="07026284" w14:textId="77777777" w:rsidTr="00C406A1">
      <w:trPr>
        <w:trHeight w:val="1220"/>
      </w:trPr>
      <w:tc>
        <w:tcPr>
          <w:tcW w:w="7678" w:type="dxa"/>
          <w:shd w:val="clear" w:color="auto" w:fill="auto"/>
        </w:tcPr>
        <w:p w14:paraId="19F92B64" w14:textId="77777777" w:rsidR="00F52ABA" w:rsidRDefault="00F52ABA" w:rsidP="00971914"/>
      </w:tc>
    </w:tr>
  </w:tbl>
  <w:p w14:paraId="018A0480" w14:textId="1B0AD730" w:rsidR="00F52ABA" w:rsidRDefault="00F52ABA"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52ABA" w14:paraId="26E8D46D" w14:textId="77777777" w:rsidTr="00C406A1">
      <w:trPr>
        <w:trHeight w:hRule="exact" w:val="988"/>
      </w:trPr>
      <w:tc>
        <w:tcPr>
          <w:tcW w:w="7678" w:type="dxa"/>
          <w:shd w:val="clear" w:color="auto" w:fill="auto"/>
        </w:tcPr>
        <w:p w14:paraId="45FA1AF4" w14:textId="77777777" w:rsidR="00F52ABA" w:rsidRDefault="00F52ABA" w:rsidP="00971914">
          <w:pPr>
            <w:pStyle w:val="Header"/>
          </w:pPr>
        </w:p>
      </w:tc>
    </w:tr>
    <w:tr w:rsidR="00F52ABA" w14:paraId="65A29144" w14:textId="77777777" w:rsidTr="00C406A1">
      <w:tc>
        <w:tcPr>
          <w:tcW w:w="7678" w:type="dxa"/>
          <w:shd w:val="clear" w:color="auto" w:fill="auto"/>
        </w:tcPr>
        <w:p w14:paraId="4D2A2A38" w14:textId="77777777" w:rsidR="00F52ABA" w:rsidRDefault="00F52ABA" w:rsidP="00971914">
          <w:pPr>
            <w:pStyle w:val="GridTable31"/>
          </w:pPr>
          <w:r>
            <w:t xml:space="preserve">Contents </w:t>
          </w:r>
          <w:r w:rsidRPr="00915B1C">
            <w:rPr>
              <w:b w:val="0"/>
              <w:spacing w:val="0"/>
              <w:sz w:val="28"/>
              <w:szCs w:val="28"/>
            </w:rPr>
            <w:t>(Continued)</w:t>
          </w:r>
        </w:p>
      </w:tc>
    </w:tr>
    <w:tr w:rsidR="00F52ABA" w14:paraId="5FD533D9" w14:textId="77777777" w:rsidTr="00C406A1">
      <w:trPr>
        <w:trHeight w:val="1220"/>
      </w:trPr>
      <w:tc>
        <w:tcPr>
          <w:tcW w:w="7678" w:type="dxa"/>
          <w:shd w:val="clear" w:color="auto" w:fill="auto"/>
        </w:tcPr>
        <w:p w14:paraId="28ABBF43" w14:textId="77777777" w:rsidR="00F52ABA" w:rsidRDefault="00F52ABA" w:rsidP="00971914"/>
      </w:tc>
    </w:tr>
  </w:tbl>
  <w:p w14:paraId="1132E2C1" w14:textId="09EDFC78" w:rsidR="00F52ABA" w:rsidRPr="00A5474E" w:rsidRDefault="00F52ABA"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52C0" w14:textId="77777777" w:rsidR="0045168D" w:rsidRPr="00A5474E" w:rsidRDefault="0045168D" w:rsidP="0045168D">
    <w:pPr>
      <w:pStyle w:val="TOCHeading"/>
    </w:pPr>
    <w:r w:rsidRPr="0029593B">
      <w:t>Contents</w:t>
    </w:r>
  </w:p>
  <w:p w14:paraId="58583412" w14:textId="1B72B808" w:rsidR="00F52ABA" w:rsidRDefault="00F52A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23D5" w14:textId="089136A2" w:rsidR="00F52ABA" w:rsidRDefault="00F52ABA" w:rsidP="0099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3A6684"/>
    <w:multiLevelType w:val="hybridMultilevel"/>
    <w:tmpl w:val="431C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43065"/>
    <w:multiLevelType w:val="hybridMultilevel"/>
    <w:tmpl w:val="5A780A82"/>
    <w:lvl w:ilvl="0" w:tplc="0824CF1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8460E34"/>
    <w:multiLevelType w:val="hybridMultilevel"/>
    <w:tmpl w:val="44D27AFA"/>
    <w:lvl w:ilvl="0" w:tplc="E60ACF98">
      <w:start w:val="1"/>
      <w:numFmt w:val="lowerLetter"/>
      <w:lvlText w:val="(%1)"/>
      <w:lvlJc w:val="left"/>
      <w:pPr>
        <w:ind w:left="720" w:hanging="360"/>
      </w:pPr>
      <w:rPr>
        <w:rFonts w:hint="default"/>
      </w:rPr>
    </w:lvl>
    <w:lvl w:ilvl="1" w:tplc="2BFE3A0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B7BEA"/>
    <w:multiLevelType w:val="hybridMultilevel"/>
    <w:tmpl w:val="036CB7E8"/>
    <w:lvl w:ilvl="0" w:tplc="46E893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A38A0"/>
    <w:multiLevelType w:val="hybridMultilevel"/>
    <w:tmpl w:val="A23E92B0"/>
    <w:lvl w:ilvl="0" w:tplc="8ECEE53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970FE"/>
    <w:multiLevelType w:val="hybridMultilevel"/>
    <w:tmpl w:val="1504A9EC"/>
    <w:lvl w:ilvl="0" w:tplc="46E893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287551"/>
    <w:multiLevelType w:val="hybridMultilevel"/>
    <w:tmpl w:val="000624D2"/>
    <w:lvl w:ilvl="0" w:tplc="46E893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14"/>
  </w:num>
  <w:num w:numId="7">
    <w:abstractNumId w:val="10"/>
  </w:num>
  <w:num w:numId="8">
    <w:abstractNumId w:val="12"/>
  </w:num>
  <w:num w:numId="9">
    <w:abstractNumId w:val="15"/>
  </w:num>
  <w:num w:numId="10">
    <w:abstractNumId w:val="8"/>
  </w:num>
  <w:num w:numId="11">
    <w:abstractNumId w:val="6"/>
  </w:num>
  <w:num w:numId="12">
    <w:abstractNumId w:val="11"/>
  </w:num>
  <w:num w:numId="13">
    <w:abstractNumId w:val="9"/>
  </w:num>
  <w:num w:numId="14">
    <w:abstractNumId w:val="16"/>
  </w:num>
  <w:num w:numId="15">
    <w:abstractNumId w:val="5"/>
  </w:num>
  <w:num w:numId="16">
    <w:abstractNumId w:val="13"/>
  </w:num>
  <w:num w:numId="17">
    <w:abstractNumId w:val="17"/>
  </w:num>
  <w:num w:numId="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39"/>
    <w:rsid w:val="000006D3"/>
    <w:rsid w:val="00000F85"/>
    <w:rsid w:val="000019A1"/>
    <w:rsid w:val="00001BF8"/>
    <w:rsid w:val="000022C6"/>
    <w:rsid w:val="000029C4"/>
    <w:rsid w:val="00002A9C"/>
    <w:rsid w:val="0000330C"/>
    <w:rsid w:val="000037C0"/>
    <w:rsid w:val="00003BCC"/>
    <w:rsid w:val="00003C8F"/>
    <w:rsid w:val="00003DC3"/>
    <w:rsid w:val="000065AA"/>
    <w:rsid w:val="000066A7"/>
    <w:rsid w:val="000066EC"/>
    <w:rsid w:val="0000732F"/>
    <w:rsid w:val="00007435"/>
    <w:rsid w:val="0000766A"/>
    <w:rsid w:val="00010392"/>
    <w:rsid w:val="00010667"/>
    <w:rsid w:val="00011A5D"/>
    <w:rsid w:val="000121AA"/>
    <w:rsid w:val="000129D5"/>
    <w:rsid w:val="00012D74"/>
    <w:rsid w:val="000132A8"/>
    <w:rsid w:val="00013586"/>
    <w:rsid w:val="00014F55"/>
    <w:rsid w:val="00015AE7"/>
    <w:rsid w:val="0001699B"/>
    <w:rsid w:val="00016D23"/>
    <w:rsid w:val="00016E21"/>
    <w:rsid w:val="0001719C"/>
    <w:rsid w:val="00020437"/>
    <w:rsid w:val="0002224E"/>
    <w:rsid w:val="00022B06"/>
    <w:rsid w:val="0002388C"/>
    <w:rsid w:val="00023BA4"/>
    <w:rsid w:val="000245E5"/>
    <w:rsid w:val="00024FD3"/>
    <w:rsid w:val="0002516F"/>
    <w:rsid w:val="0002598E"/>
    <w:rsid w:val="00025C87"/>
    <w:rsid w:val="00026D5C"/>
    <w:rsid w:val="00026F91"/>
    <w:rsid w:val="0003043D"/>
    <w:rsid w:val="0003098B"/>
    <w:rsid w:val="0003152B"/>
    <w:rsid w:val="00032405"/>
    <w:rsid w:val="00032621"/>
    <w:rsid w:val="00032F5D"/>
    <w:rsid w:val="000331B4"/>
    <w:rsid w:val="00033731"/>
    <w:rsid w:val="0003436B"/>
    <w:rsid w:val="00035425"/>
    <w:rsid w:val="00035461"/>
    <w:rsid w:val="0003584B"/>
    <w:rsid w:val="000368C8"/>
    <w:rsid w:val="00037BD9"/>
    <w:rsid w:val="000426DE"/>
    <w:rsid w:val="00042AD2"/>
    <w:rsid w:val="00044391"/>
    <w:rsid w:val="0004565E"/>
    <w:rsid w:val="00046232"/>
    <w:rsid w:val="00046645"/>
    <w:rsid w:val="0004698C"/>
    <w:rsid w:val="000470F2"/>
    <w:rsid w:val="0004764C"/>
    <w:rsid w:val="0005011A"/>
    <w:rsid w:val="000501F7"/>
    <w:rsid w:val="000502A9"/>
    <w:rsid w:val="0005045A"/>
    <w:rsid w:val="00050CEC"/>
    <w:rsid w:val="000514D4"/>
    <w:rsid w:val="00051780"/>
    <w:rsid w:val="00051852"/>
    <w:rsid w:val="00051C1E"/>
    <w:rsid w:val="00052ADB"/>
    <w:rsid w:val="000538B1"/>
    <w:rsid w:val="000538D6"/>
    <w:rsid w:val="000539F9"/>
    <w:rsid w:val="00054AB0"/>
    <w:rsid w:val="00054C27"/>
    <w:rsid w:val="000555EB"/>
    <w:rsid w:val="00055CDC"/>
    <w:rsid w:val="00055EC3"/>
    <w:rsid w:val="000563CE"/>
    <w:rsid w:val="00057F22"/>
    <w:rsid w:val="000614C7"/>
    <w:rsid w:val="00062057"/>
    <w:rsid w:val="0006299F"/>
    <w:rsid w:val="00063C0A"/>
    <w:rsid w:val="00064780"/>
    <w:rsid w:val="00065425"/>
    <w:rsid w:val="000659B6"/>
    <w:rsid w:val="0006686F"/>
    <w:rsid w:val="0006722A"/>
    <w:rsid w:val="0007062C"/>
    <w:rsid w:val="0007067E"/>
    <w:rsid w:val="000711D2"/>
    <w:rsid w:val="000729ED"/>
    <w:rsid w:val="000732CF"/>
    <w:rsid w:val="00074846"/>
    <w:rsid w:val="000751CD"/>
    <w:rsid w:val="00075B96"/>
    <w:rsid w:val="00077B36"/>
    <w:rsid w:val="00077E9B"/>
    <w:rsid w:val="00080AC4"/>
    <w:rsid w:val="0008196A"/>
    <w:rsid w:val="00081D72"/>
    <w:rsid w:val="0008274C"/>
    <w:rsid w:val="0008288A"/>
    <w:rsid w:val="000839D5"/>
    <w:rsid w:val="00084C4E"/>
    <w:rsid w:val="00086655"/>
    <w:rsid w:val="000877C1"/>
    <w:rsid w:val="0008788E"/>
    <w:rsid w:val="000915ED"/>
    <w:rsid w:val="00091A96"/>
    <w:rsid w:val="00091E8D"/>
    <w:rsid w:val="0009209D"/>
    <w:rsid w:val="00092618"/>
    <w:rsid w:val="00092D8D"/>
    <w:rsid w:val="00093359"/>
    <w:rsid w:val="00093579"/>
    <w:rsid w:val="0009463C"/>
    <w:rsid w:val="000961F7"/>
    <w:rsid w:val="0009621F"/>
    <w:rsid w:val="000969BD"/>
    <w:rsid w:val="000969BF"/>
    <w:rsid w:val="000A0291"/>
    <w:rsid w:val="000A0407"/>
    <w:rsid w:val="000A054A"/>
    <w:rsid w:val="000A0BC9"/>
    <w:rsid w:val="000A0C22"/>
    <w:rsid w:val="000A1400"/>
    <w:rsid w:val="000A228C"/>
    <w:rsid w:val="000A24A6"/>
    <w:rsid w:val="000A2648"/>
    <w:rsid w:val="000A2653"/>
    <w:rsid w:val="000A2896"/>
    <w:rsid w:val="000A2C91"/>
    <w:rsid w:val="000A3B36"/>
    <w:rsid w:val="000A3C43"/>
    <w:rsid w:val="000A4A51"/>
    <w:rsid w:val="000A4B81"/>
    <w:rsid w:val="000A5363"/>
    <w:rsid w:val="000A5745"/>
    <w:rsid w:val="000A5D2B"/>
    <w:rsid w:val="000A615B"/>
    <w:rsid w:val="000A715A"/>
    <w:rsid w:val="000A748A"/>
    <w:rsid w:val="000A774D"/>
    <w:rsid w:val="000B0A77"/>
    <w:rsid w:val="000B0EB4"/>
    <w:rsid w:val="000B30F3"/>
    <w:rsid w:val="000B3442"/>
    <w:rsid w:val="000B4664"/>
    <w:rsid w:val="000B4721"/>
    <w:rsid w:val="000B5DE3"/>
    <w:rsid w:val="000B761A"/>
    <w:rsid w:val="000B7C60"/>
    <w:rsid w:val="000C0603"/>
    <w:rsid w:val="000C066E"/>
    <w:rsid w:val="000C0679"/>
    <w:rsid w:val="000C0A57"/>
    <w:rsid w:val="000C1CDE"/>
    <w:rsid w:val="000C1E06"/>
    <w:rsid w:val="000C230C"/>
    <w:rsid w:val="000C387D"/>
    <w:rsid w:val="000C49B8"/>
    <w:rsid w:val="000C5CB9"/>
    <w:rsid w:val="000C62E2"/>
    <w:rsid w:val="000C65CA"/>
    <w:rsid w:val="000C6AB4"/>
    <w:rsid w:val="000C7072"/>
    <w:rsid w:val="000D1405"/>
    <w:rsid w:val="000D2B17"/>
    <w:rsid w:val="000D3657"/>
    <w:rsid w:val="000D50AC"/>
    <w:rsid w:val="000D5C01"/>
    <w:rsid w:val="000D6B06"/>
    <w:rsid w:val="000D71D9"/>
    <w:rsid w:val="000D76E0"/>
    <w:rsid w:val="000D7E8B"/>
    <w:rsid w:val="000D7FB8"/>
    <w:rsid w:val="000E01DE"/>
    <w:rsid w:val="000E04E4"/>
    <w:rsid w:val="000E0B13"/>
    <w:rsid w:val="000E10BB"/>
    <w:rsid w:val="000E30A5"/>
    <w:rsid w:val="000E4245"/>
    <w:rsid w:val="000E4449"/>
    <w:rsid w:val="000E4A53"/>
    <w:rsid w:val="000E6097"/>
    <w:rsid w:val="000F02F7"/>
    <w:rsid w:val="000F1D6F"/>
    <w:rsid w:val="000F249E"/>
    <w:rsid w:val="000F2561"/>
    <w:rsid w:val="000F26F2"/>
    <w:rsid w:val="000F34EF"/>
    <w:rsid w:val="000F4731"/>
    <w:rsid w:val="000F4D02"/>
    <w:rsid w:val="000F611D"/>
    <w:rsid w:val="000F614A"/>
    <w:rsid w:val="000F7076"/>
    <w:rsid w:val="00100092"/>
    <w:rsid w:val="00101D30"/>
    <w:rsid w:val="001021FF"/>
    <w:rsid w:val="0010309E"/>
    <w:rsid w:val="00103571"/>
    <w:rsid w:val="00103829"/>
    <w:rsid w:val="00103E2C"/>
    <w:rsid w:val="00104BFE"/>
    <w:rsid w:val="00105242"/>
    <w:rsid w:val="00106372"/>
    <w:rsid w:val="00106E75"/>
    <w:rsid w:val="0011026D"/>
    <w:rsid w:val="001105B0"/>
    <w:rsid w:val="001113FA"/>
    <w:rsid w:val="00111FCE"/>
    <w:rsid w:val="0011259B"/>
    <w:rsid w:val="00112F54"/>
    <w:rsid w:val="00113A19"/>
    <w:rsid w:val="00113C8C"/>
    <w:rsid w:val="00114327"/>
    <w:rsid w:val="00114679"/>
    <w:rsid w:val="00115F40"/>
    <w:rsid w:val="00117092"/>
    <w:rsid w:val="0012045F"/>
    <w:rsid w:val="00121573"/>
    <w:rsid w:val="001229A5"/>
    <w:rsid w:val="00122BDC"/>
    <w:rsid w:val="00122EE7"/>
    <w:rsid w:val="001230C8"/>
    <w:rsid w:val="0012433E"/>
    <w:rsid w:val="0012489B"/>
    <w:rsid w:val="00124903"/>
    <w:rsid w:val="00126270"/>
    <w:rsid w:val="00130017"/>
    <w:rsid w:val="00130CF3"/>
    <w:rsid w:val="00130F91"/>
    <w:rsid w:val="001331F0"/>
    <w:rsid w:val="0013454A"/>
    <w:rsid w:val="001349ED"/>
    <w:rsid w:val="00135D0F"/>
    <w:rsid w:val="00137424"/>
    <w:rsid w:val="0014012E"/>
    <w:rsid w:val="00140318"/>
    <w:rsid w:val="0014089E"/>
    <w:rsid w:val="00140E9B"/>
    <w:rsid w:val="00141429"/>
    <w:rsid w:val="00141859"/>
    <w:rsid w:val="00141AD9"/>
    <w:rsid w:val="001420E6"/>
    <w:rsid w:val="0014221E"/>
    <w:rsid w:val="00142F8C"/>
    <w:rsid w:val="00143A58"/>
    <w:rsid w:val="00144C5B"/>
    <w:rsid w:val="001456BC"/>
    <w:rsid w:val="00145CF8"/>
    <w:rsid w:val="00146051"/>
    <w:rsid w:val="00146CE6"/>
    <w:rsid w:val="00146E57"/>
    <w:rsid w:val="00147D13"/>
    <w:rsid w:val="0015238E"/>
    <w:rsid w:val="00152903"/>
    <w:rsid w:val="00153B94"/>
    <w:rsid w:val="00153FD5"/>
    <w:rsid w:val="00154230"/>
    <w:rsid w:val="00155780"/>
    <w:rsid w:val="001559CE"/>
    <w:rsid w:val="0015614F"/>
    <w:rsid w:val="001577C2"/>
    <w:rsid w:val="00157897"/>
    <w:rsid w:val="0016124E"/>
    <w:rsid w:val="0016220F"/>
    <w:rsid w:val="00162BEB"/>
    <w:rsid w:val="001633C4"/>
    <w:rsid w:val="00164E7F"/>
    <w:rsid w:val="001667E7"/>
    <w:rsid w:val="00167167"/>
    <w:rsid w:val="001700AC"/>
    <w:rsid w:val="001704B4"/>
    <w:rsid w:val="001704D5"/>
    <w:rsid w:val="00170B5E"/>
    <w:rsid w:val="00171591"/>
    <w:rsid w:val="001715BF"/>
    <w:rsid w:val="00171649"/>
    <w:rsid w:val="001720AC"/>
    <w:rsid w:val="0017223D"/>
    <w:rsid w:val="00172F73"/>
    <w:rsid w:val="00173981"/>
    <w:rsid w:val="00174708"/>
    <w:rsid w:val="0017678D"/>
    <w:rsid w:val="0017719D"/>
    <w:rsid w:val="001803DF"/>
    <w:rsid w:val="00180DF0"/>
    <w:rsid w:val="00180EDF"/>
    <w:rsid w:val="00182499"/>
    <w:rsid w:val="0018307C"/>
    <w:rsid w:val="00183FC2"/>
    <w:rsid w:val="00183FD7"/>
    <w:rsid w:val="00184F00"/>
    <w:rsid w:val="001855BA"/>
    <w:rsid w:val="00185825"/>
    <w:rsid w:val="00185CAB"/>
    <w:rsid w:val="00186C1E"/>
    <w:rsid w:val="001875B7"/>
    <w:rsid w:val="00187CB3"/>
    <w:rsid w:val="0019050A"/>
    <w:rsid w:val="0019055E"/>
    <w:rsid w:val="001906FC"/>
    <w:rsid w:val="001910D4"/>
    <w:rsid w:val="00191961"/>
    <w:rsid w:val="00191DE4"/>
    <w:rsid w:val="00194395"/>
    <w:rsid w:val="0019596C"/>
    <w:rsid w:val="0019697E"/>
    <w:rsid w:val="001976E3"/>
    <w:rsid w:val="001A044D"/>
    <w:rsid w:val="001A0660"/>
    <w:rsid w:val="001A0EF7"/>
    <w:rsid w:val="001A127B"/>
    <w:rsid w:val="001A12D8"/>
    <w:rsid w:val="001A26EE"/>
    <w:rsid w:val="001A3644"/>
    <w:rsid w:val="001A392D"/>
    <w:rsid w:val="001A4096"/>
    <w:rsid w:val="001A44EC"/>
    <w:rsid w:val="001A69FD"/>
    <w:rsid w:val="001A6D10"/>
    <w:rsid w:val="001A760F"/>
    <w:rsid w:val="001A7CC8"/>
    <w:rsid w:val="001B2DB8"/>
    <w:rsid w:val="001B48A1"/>
    <w:rsid w:val="001B58AA"/>
    <w:rsid w:val="001B5C50"/>
    <w:rsid w:val="001B613C"/>
    <w:rsid w:val="001B6A38"/>
    <w:rsid w:val="001B707B"/>
    <w:rsid w:val="001B71E8"/>
    <w:rsid w:val="001B733A"/>
    <w:rsid w:val="001B73F8"/>
    <w:rsid w:val="001B7C4F"/>
    <w:rsid w:val="001B7E48"/>
    <w:rsid w:val="001C0EE6"/>
    <w:rsid w:val="001C17CE"/>
    <w:rsid w:val="001C22E6"/>
    <w:rsid w:val="001C283F"/>
    <w:rsid w:val="001C312F"/>
    <w:rsid w:val="001C36CA"/>
    <w:rsid w:val="001C3BCF"/>
    <w:rsid w:val="001C3CB2"/>
    <w:rsid w:val="001C44D1"/>
    <w:rsid w:val="001C466D"/>
    <w:rsid w:val="001C5710"/>
    <w:rsid w:val="001C5A16"/>
    <w:rsid w:val="001C6AEE"/>
    <w:rsid w:val="001C6BB0"/>
    <w:rsid w:val="001C6FD9"/>
    <w:rsid w:val="001C7630"/>
    <w:rsid w:val="001C7776"/>
    <w:rsid w:val="001C7EA1"/>
    <w:rsid w:val="001D104A"/>
    <w:rsid w:val="001D173A"/>
    <w:rsid w:val="001D23C6"/>
    <w:rsid w:val="001D2616"/>
    <w:rsid w:val="001D368F"/>
    <w:rsid w:val="001D47B4"/>
    <w:rsid w:val="001D6D15"/>
    <w:rsid w:val="001D738F"/>
    <w:rsid w:val="001D75D6"/>
    <w:rsid w:val="001E06B5"/>
    <w:rsid w:val="001E08BE"/>
    <w:rsid w:val="001E0C35"/>
    <w:rsid w:val="001E2217"/>
    <w:rsid w:val="001E3928"/>
    <w:rsid w:val="001E3B46"/>
    <w:rsid w:val="001E4FF7"/>
    <w:rsid w:val="001E54CA"/>
    <w:rsid w:val="001E5FF3"/>
    <w:rsid w:val="001E623B"/>
    <w:rsid w:val="001E6354"/>
    <w:rsid w:val="001F4537"/>
    <w:rsid w:val="001F50F7"/>
    <w:rsid w:val="001F5CCD"/>
    <w:rsid w:val="001F7558"/>
    <w:rsid w:val="001F7AF6"/>
    <w:rsid w:val="00200CC5"/>
    <w:rsid w:val="00200FD3"/>
    <w:rsid w:val="00201299"/>
    <w:rsid w:val="00201EE2"/>
    <w:rsid w:val="0020210A"/>
    <w:rsid w:val="002046D8"/>
    <w:rsid w:val="00205865"/>
    <w:rsid w:val="00205B57"/>
    <w:rsid w:val="00206E5A"/>
    <w:rsid w:val="002071CE"/>
    <w:rsid w:val="00207320"/>
    <w:rsid w:val="0021152C"/>
    <w:rsid w:val="00211CFF"/>
    <w:rsid w:val="002131D3"/>
    <w:rsid w:val="00213459"/>
    <w:rsid w:val="0021426C"/>
    <w:rsid w:val="00214F3F"/>
    <w:rsid w:val="002157E0"/>
    <w:rsid w:val="00215C8A"/>
    <w:rsid w:val="00216598"/>
    <w:rsid w:val="0021694C"/>
    <w:rsid w:val="00216A57"/>
    <w:rsid w:val="00217448"/>
    <w:rsid w:val="002175DB"/>
    <w:rsid w:val="0022082C"/>
    <w:rsid w:val="002211C2"/>
    <w:rsid w:val="002224E9"/>
    <w:rsid w:val="00222C8F"/>
    <w:rsid w:val="00222F0C"/>
    <w:rsid w:val="0022334F"/>
    <w:rsid w:val="002234CF"/>
    <w:rsid w:val="0022379B"/>
    <w:rsid w:val="00223D23"/>
    <w:rsid w:val="002244DA"/>
    <w:rsid w:val="00224DF6"/>
    <w:rsid w:val="00224E9C"/>
    <w:rsid w:val="00226819"/>
    <w:rsid w:val="00227EA2"/>
    <w:rsid w:val="00227EE4"/>
    <w:rsid w:val="00230650"/>
    <w:rsid w:val="00230F74"/>
    <w:rsid w:val="00231885"/>
    <w:rsid w:val="00232DBC"/>
    <w:rsid w:val="00232DF0"/>
    <w:rsid w:val="00233101"/>
    <w:rsid w:val="00233372"/>
    <w:rsid w:val="00233767"/>
    <w:rsid w:val="00233817"/>
    <w:rsid w:val="002339E1"/>
    <w:rsid w:val="0023521B"/>
    <w:rsid w:val="002367FF"/>
    <w:rsid w:val="00236944"/>
    <w:rsid w:val="002369E7"/>
    <w:rsid w:val="00236A8B"/>
    <w:rsid w:val="002400F9"/>
    <w:rsid w:val="00240CE9"/>
    <w:rsid w:val="00241057"/>
    <w:rsid w:val="0024165D"/>
    <w:rsid w:val="00241A77"/>
    <w:rsid w:val="00241DD4"/>
    <w:rsid w:val="002434BA"/>
    <w:rsid w:val="00243A54"/>
    <w:rsid w:val="002443A5"/>
    <w:rsid w:val="00245334"/>
    <w:rsid w:val="0024565E"/>
    <w:rsid w:val="00246089"/>
    <w:rsid w:val="00246093"/>
    <w:rsid w:val="00246702"/>
    <w:rsid w:val="00246C4E"/>
    <w:rsid w:val="00247721"/>
    <w:rsid w:val="00247C29"/>
    <w:rsid w:val="00247C59"/>
    <w:rsid w:val="00247F2E"/>
    <w:rsid w:val="00250ADC"/>
    <w:rsid w:val="00250B07"/>
    <w:rsid w:val="0025199C"/>
    <w:rsid w:val="00252375"/>
    <w:rsid w:val="00252801"/>
    <w:rsid w:val="002528DE"/>
    <w:rsid w:val="00252ADF"/>
    <w:rsid w:val="00252CD3"/>
    <w:rsid w:val="002533CD"/>
    <w:rsid w:val="002547CF"/>
    <w:rsid w:val="00255091"/>
    <w:rsid w:val="00255BDC"/>
    <w:rsid w:val="00255C75"/>
    <w:rsid w:val="002567BE"/>
    <w:rsid w:val="0025700E"/>
    <w:rsid w:val="00257553"/>
    <w:rsid w:val="00260A9C"/>
    <w:rsid w:val="00260DB9"/>
    <w:rsid w:val="00260FB2"/>
    <w:rsid w:val="00261744"/>
    <w:rsid w:val="00262128"/>
    <w:rsid w:val="002621B3"/>
    <w:rsid w:val="002637C1"/>
    <w:rsid w:val="002638B3"/>
    <w:rsid w:val="00263966"/>
    <w:rsid w:val="00264793"/>
    <w:rsid w:val="002653C3"/>
    <w:rsid w:val="00265D7E"/>
    <w:rsid w:val="00265E08"/>
    <w:rsid w:val="00266569"/>
    <w:rsid w:val="00267041"/>
    <w:rsid w:val="002672BB"/>
    <w:rsid w:val="0026731A"/>
    <w:rsid w:val="00267A32"/>
    <w:rsid w:val="00267FA7"/>
    <w:rsid w:val="0027142C"/>
    <w:rsid w:val="0027165D"/>
    <w:rsid w:val="002716F6"/>
    <w:rsid w:val="002717B0"/>
    <w:rsid w:val="00271975"/>
    <w:rsid w:val="00273CEB"/>
    <w:rsid w:val="00273F25"/>
    <w:rsid w:val="00274071"/>
    <w:rsid w:val="00274FCD"/>
    <w:rsid w:val="00275F01"/>
    <w:rsid w:val="00276290"/>
    <w:rsid w:val="002770F6"/>
    <w:rsid w:val="0028072C"/>
    <w:rsid w:val="00281C89"/>
    <w:rsid w:val="0028282F"/>
    <w:rsid w:val="002852A2"/>
    <w:rsid w:val="00286063"/>
    <w:rsid w:val="00286389"/>
    <w:rsid w:val="00286E97"/>
    <w:rsid w:val="00287302"/>
    <w:rsid w:val="00290002"/>
    <w:rsid w:val="002902B4"/>
    <w:rsid w:val="00290A18"/>
    <w:rsid w:val="00290A3C"/>
    <w:rsid w:val="002918A1"/>
    <w:rsid w:val="00291D6A"/>
    <w:rsid w:val="002923E2"/>
    <w:rsid w:val="002934E1"/>
    <w:rsid w:val="002940D0"/>
    <w:rsid w:val="00294611"/>
    <w:rsid w:val="00294AC3"/>
    <w:rsid w:val="00294E83"/>
    <w:rsid w:val="00294F70"/>
    <w:rsid w:val="00294F8C"/>
    <w:rsid w:val="0029593B"/>
    <w:rsid w:val="002964E5"/>
    <w:rsid w:val="00297454"/>
    <w:rsid w:val="00297FC5"/>
    <w:rsid w:val="002A0397"/>
    <w:rsid w:val="002A0417"/>
    <w:rsid w:val="002A0A2D"/>
    <w:rsid w:val="002A0D35"/>
    <w:rsid w:val="002A16D8"/>
    <w:rsid w:val="002A1BC8"/>
    <w:rsid w:val="002A30DB"/>
    <w:rsid w:val="002A3350"/>
    <w:rsid w:val="002A3D90"/>
    <w:rsid w:val="002A3EF2"/>
    <w:rsid w:val="002A4130"/>
    <w:rsid w:val="002A41B2"/>
    <w:rsid w:val="002A4B8F"/>
    <w:rsid w:val="002A4F79"/>
    <w:rsid w:val="002A5B9B"/>
    <w:rsid w:val="002A5D8B"/>
    <w:rsid w:val="002A5DB3"/>
    <w:rsid w:val="002A5DEC"/>
    <w:rsid w:val="002A5E81"/>
    <w:rsid w:val="002A6272"/>
    <w:rsid w:val="002A6DB3"/>
    <w:rsid w:val="002A7DF2"/>
    <w:rsid w:val="002B0D7B"/>
    <w:rsid w:val="002B0DED"/>
    <w:rsid w:val="002B0F8C"/>
    <w:rsid w:val="002B19A2"/>
    <w:rsid w:val="002B1F91"/>
    <w:rsid w:val="002B2F77"/>
    <w:rsid w:val="002B381A"/>
    <w:rsid w:val="002B42DB"/>
    <w:rsid w:val="002B4FCC"/>
    <w:rsid w:val="002B501E"/>
    <w:rsid w:val="002B508A"/>
    <w:rsid w:val="002B56FB"/>
    <w:rsid w:val="002B63AA"/>
    <w:rsid w:val="002B6710"/>
    <w:rsid w:val="002B6B52"/>
    <w:rsid w:val="002B7408"/>
    <w:rsid w:val="002B7677"/>
    <w:rsid w:val="002B7CFD"/>
    <w:rsid w:val="002C008A"/>
    <w:rsid w:val="002C0530"/>
    <w:rsid w:val="002C113A"/>
    <w:rsid w:val="002C210F"/>
    <w:rsid w:val="002C2211"/>
    <w:rsid w:val="002C2B7E"/>
    <w:rsid w:val="002C41C7"/>
    <w:rsid w:val="002C4F56"/>
    <w:rsid w:val="002C51DA"/>
    <w:rsid w:val="002C7A59"/>
    <w:rsid w:val="002C7F28"/>
    <w:rsid w:val="002C7F9A"/>
    <w:rsid w:val="002D09D0"/>
    <w:rsid w:val="002D12C7"/>
    <w:rsid w:val="002D1B6A"/>
    <w:rsid w:val="002D3600"/>
    <w:rsid w:val="002D418E"/>
    <w:rsid w:val="002D4DD2"/>
    <w:rsid w:val="002D5242"/>
    <w:rsid w:val="002D6CF6"/>
    <w:rsid w:val="002D7782"/>
    <w:rsid w:val="002D7D77"/>
    <w:rsid w:val="002E069D"/>
    <w:rsid w:val="002E07C3"/>
    <w:rsid w:val="002E3484"/>
    <w:rsid w:val="002E4DDC"/>
    <w:rsid w:val="002E5E0F"/>
    <w:rsid w:val="002E642E"/>
    <w:rsid w:val="002E668C"/>
    <w:rsid w:val="002E6E1A"/>
    <w:rsid w:val="002E7307"/>
    <w:rsid w:val="002F0FF7"/>
    <w:rsid w:val="002F1B4F"/>
    <w:rsid w:val="002F1B7D"/>
    <w:rsid w:val="002F1EFD"/>
    <w:rsid w:val="002F24A6"/>
    <w:rsid w:val="002F2C67"/>
    <w:rsid w:val="002F3324"/>
    <w:rsid w:val="002F3487"/>
    <w:rsid w:val="002F47DD"/>
    <w:rsid w:val="002F4967"/>
    <w:rsid w:val="002F4EB3"/>
    <w:rsid w:val="002F534E"/>
    <w:rsid w:val="002F7A04"/>
    <w:rsid w:val="0030031C"/>
    <w:rsid w:val="00302480"/>
    <w:rsid w:val="00302758"/>
    <w:rsid w:val="00302DFD"/>
    <w:rsid w:val="00304B33"/>
    <w:rsid w:val="00304FA9"/>
    <w:rsid w:val="00305A1E"/>
    <w:rsid w:val="00305A20"/>
    <w:rsid w:val="00305A85"/>
    <w:rsid w:val="0030612C"/>
    <w:rsid w:val="0031000C"/>
    <w:rsid w:val="003102AB"/>
    <w:rsid w:val="00310C80"/>
    <w:rsid w:val="00310CE6"/>
    <w:rsid w:val="003116CE"/>
    <w:rsid w:val="00311BBB"/>
    <w:rsid w:val="00311E9D"/>
    <w:rsid w:val="00312A06"/>
    <w:rsid w:val="0031319D"/>
    <w:rsid w:val="00313A8E"/>
    <w:rsid w:val="00313CB5"/>
    <w:rsid w:val="00314E22"/>
    <w:rsid w:val="00315039"/>
    <w:rsid w:val="00315607"/>
    <w:rsid w:val="003158F2"/>
    <w:rsid w:val="00316127"/>
    <w:rsid w:val="003165E6"/>
    <w:rsid w:val="003169BF"/>
    <w:rsid w:val="00316E83"/>
    <w:rsid w:val="003203E9"/>
    <w:rsid w:val="00320E25"/>
    <w:rsid w:val="003213F3"/>
    <w:rsid w:val="003215B5"/>
    <w:rsid w:val="00321CE6"/>
    <w:rsid w:val="003221CF"/>
    <w:rsid w:val="003233ED"/>
    <w:rsid w:val="003234A8"/>
    <w:rsid w:val="003237BA"/>
    <w:rsid w:val="00323B1D"/>
    <w:rsid w:val="003241C7"/>
    <w:rsid w:val="00324D9F"/>
    <w:rsid w:val="00325B3F"/>
    <w:rsid w:val="00326BF6"/>
    <w:rsid w:val="00327932"/>
    <w:rsid w:val="00327948"/>
    <w:rsid w:val="00327CD6"/>
    <w:rsid w:val="0033000F"/>
    <w:rsid w:val="00330D47"/>
    <w:rsid w:val="00331795"/>
    <w:rsid w:val="00332011"/>
    <w:rsid w:val="00332518"/>
    <w:rsid w:val="00332925"/>
    <w:rsid w:val="00332E3F"/>
    <w:rsid w:val="003330F6"/>
    <w:rsid w:val="003332ED"/>
    <w:rsid w:val="003348BB"/>
    <w:rsid w:val="00334BAE"/>
    <w:rsid w:val="00334C36"/>
    <w:rsid w:val="00334DB8"/>
    <w:rsid w:val="00334EC8"/>
    <w:rsid w:val="00335046"/>
    <w:rsid w:val="003368DC"/>
    <w:rsid w:val="003405C5"/>
    <w:rsid w:val="00341229"/>
    <w:rsid w:val="003416D5"/>
    <w:rsid w:val="00341C38"/>
    <w:rsid w:val="00341D68"/>
    <w:rsid w:val="0034295F"/>
    <w:rsid w:val="00342E40"/>
    <w:rsid w:val="00343443"/>
    <w:rsid w:val="00343653"/>
    <w:rsid w:val="003442B7"/>
    <w:rsid w:val="00344BE8"/>
    <w:rsid w:val="00345927"/>
    <w:rsid w:val="00345C8C"/>
    <w:rsid w:val="00346A16"/>
    <w:rsid w:val="00347B0F"/>
    <w:rsid w:val="00347C3D"/>
    <w:rsid w:val="00350584"/>
    <w:rsid w:val="00350FAC"/>
    <w:rsid w:val="00351857"/>
    <w:rsid w:val="00352E42"/>
    <w:rsid w:val="003545E8"/>
    <w:rsid w:val="00354DF6"/>
    <w:rsid w:val="003560A1"/>
    <w:rsid w:val="003564D2"/>
    <w:rsid w:val="00356A48"/>
    <w:rsid w:val="00356DC3"/>
    <w:rsid w:val="00356ECB"/>
    <w:rsid w:val="003610E1"/>
    <w:rsid w:val="0036197A"/>
    <w:rsid w:val="003636EE"/>
    <w:rsid w:val="00363D72"/>
    <w:rsid w:val="0036489C"/>
    <w:rsid w:val="003648B9"/>
    <w:rsid w:val="00364C67"/>
    <w:rsid w:val="00365C59"/>
    <w:rsid w:val="00365EDF"/>
    <w:rsid w:val="003670B5"/>
    <w:rsid w:val="003671BE"/>
    <w:rsid w:val="003711CE"/>
    <w:rsid w:val="00372485"/>
    <w:rsid w:val="00372B62"/>
    <w:rsid w:val="0037309E"/>
    <w:rsid w:val="00373200"/>
    <w:rsid w:val="003746CC"/>
    <w:rsid w:val="00374983"/>
    <w:rsid w:val="00374ADA"/>
    <w:rsid w:val="003758BF"/>
    <w:rsid w:val="00375EF5"/>
    <w:rsid w:val="00376286"/>
    <w:rsid w:val="003767A5"/>
    <w:rsid w:val="00376C06"/>
    <w:rsid w:val="00377674"/>
    <w:rsid w:val="003800B9"/>
    <w:rsid w:val="00380A11"/>
    <w:rsid w:val="00380BC7"/>
    <w:rsid w:val="00381148"/>
    <w:rsid w:val="00381504"/>
    <w:rsid w:val="00381D15"/>
    <w:rsid w:val="0038285E"/>
    <w:rsid w:val="00382AC2"/>
    <w:rsid w:val="0038374D"/>
    <w:rsid w:val="0038450D"/>
    <w:rsid w:val="00385254"/>
    <w:rsid w:val="003863DD"/>
    <w:rsid w:val="0039118F"/>
    <w:rsid w:val="00391C51"/>
    <w:rsid w:val="00392FEB"/>
    <w:rsid w:val="00393362"/>
    <w:rsid w:val="003933DD"/>
    <w:rsid w:val="003933E8"/>
    <w:rsid w:val="00393C9C"/>
    <w:rsid w:val="00394031"/>
    <w:rsid w:val="00394894"/>
    <w:rsid w:val="003950D7"/>
    <w:rsid w:val="003969B6"/>
    <w:rsid w:val="00396DC2"/>
    <w:rsid w:val="003976E9"/>
    <w:rsid w:val="00397FC4"/>
    <w:rsid w:val="003A02EF"/>
    <w:rsid w:val="003A04DB"/>
    <w:rsid w:val="003A062F"/>
    <w:rsid w:val="003A0B95"/>
    <w:rsid w:val="003A14B7"/>
    <w:rsid w:val="003A1C3A"/>
    <w:rsid w:val="003A1DB7"/>
    <w:rsid w:val="003A368F"/>
    <w:rsid w:val="003A496E"/>
    <w:rsid w:val="003A4DDE"/>
    <w:rsid w:val="003A4E23"/>
    <w:rsid w:val="003A516D"/>
    <w:rsid w:val="003A516F"/>
    <w:rsid w:val="003A5F5B"/>
    <w:rsid w:val="003A6723"/>
    <w:rsid w:val="003A6AE5"/>
    <w:rsid w:val="003A6EE5"/>
    <w:rsid w:val="003A706E"/>
    <w:rsid w:val="003A7595"/>
    <w:rsid w:val="003A789A"/>
    <w:rsid w:val="003B110D"/>
    <w:rsid w:val="003B1121"/>
    <w:rsid w:val="003B12EC"/>
    <w:rsid w:val="003B1E4F"/>
    <w:rsid w:val="003B2300"/>
    <w:rsid w:val="003B26CD"/>
    <w:rsid w:val="003B2A49"/>
    <w:rsid w:val="003B397A"/>
    <w:rsid w:val="003B433B"/>
    <w:rsid w:val="003B56E0"/>
    <w:rsid w:val="003B5876"/>
    <w:rsid w:val="003B5922"/>
    <w:rsid w:val="003B5AB8"/>
    <w:rsid w:val="003B69F0"/>
    <w:rsid w:val="003B73CE"/>
    <w:rsid w:val="003B74E2"/>
    <w:rsid w:val="003B7949"/>
    <w:rsid w:val="003B7EF7"/>
    <w:rsid w:val="003C03B8"/>
    <w:rsid w:val="003C0525"/>
    <w:rsid w:val="003C0A30"/>
    <w:rsid w:val="003C2EA2"/>
    <w:rsid w:val="003C389E"/>
    <w:rsid w:val="003C4C12"/>
    <w:rsid w:val="003C77E0"/>
    <w:rsid w:val="003C7B6A"/>
    <w:rsid w:val="003D06DF"/>
    <w:rsid w:val="003D0DF1"/>
    <w:rsid w:val="003D0E83"/>
    <w:rsid w:val="003D17D7"/>
    <w:rsid w:val="003D1B67"/>
    <w:rsid w:val="003D2449"/>
    <w:rsid w:val="003D2678"/>
    <w:rsid w:val="003D2A17"/>
    <w:rsid w:val="003D43D4"/>
    <w:rsid w:val="003D52ED"/>
    <w:rsid w:val="003D71A3"/>
    <w:rsid w:val="003D772F"/>
    <w:rsid w:val="003D7BE6"/>
    <w:rsid w:val="003E03C5"/>
    <w:rsid w:val="003E065E"/>
    <w:rsid w:val="003E1FB8"/>
    <w:rsid w:val="003E23A1"/>
    <w:rsid w:val="003E2B8A"/>
    <w:rsid w:val="003E3816"/>
    <w:rsid w:val="003E3C20"/>
    <w:rsid w:val="003E3C99"/>
    <w:rsid w:val="003E43D4"/>
    <w:rsid w:val="003E4649"/>
    <w:rsid w:val="003E4A14"/>
    <w:rsid w:val="003E585A"/>
    <w:rsid w:val="003E5CB2"/>
    <w:rsid w:val="003E6766"/>
    <w:rsid w:val="003E68A5"/>
    <w:rsid w:val="003F042D"/>
    <w:rsid w:val="003F059A"/>
    <w:rsid w:val="003F0FB6"/>
    <w:rsid w:val="003F10EE"/>
    <w:rsid w:val="003F1226"/>
    <w:rsid w:val="003F16F6"/>
    <w:rsid w:val="003F1C35"/>
    <w:rsid w:val="003F29EE"/>
    <w:rsid w:val="003F2CCA"/>
    <w:rsid w:val="003F2F9F"/>
    <w:rsid w:val="003F3379"/>
    <w:rsid w:val="003F41F4"/>
    <w:rsid w:val="003F4477"/>
    <w:rsid w:val="003F4500"/>
    <w:rsid w:val="003F48FC"/>
    <w:rsid w:val="003F4DC7"/>
    <w:rsid w:val="003F501E"/>
    <w:rsid w:val="003F5235"/>
    <w:rsid w:val="003F63F9"/>
    <w:rsid w:val="003F786F"/>
    <w:rsid w:val="003F7ABC"/>
    <w:rsid w:val="003F7DCA"/>
    <w:rsid w:val="00400A60"/>
    <w:rsid w:val="00400FB6"/>
    <w:rsid w:val="0040191E"/>
    <w:rsid w:val="00401E25"/>
    <w:rsid w:val="004022AA"/>
    <w:rsid w:val="004023D0"/>
    <w:rsid w:val="004027E4"/>
    <w:rsid w:val="00403A0A"/>
    <w:rsid w:val="00403FDF"/>
    <w:rsid w:val="00404329"/>
    <w:rsid w:val="00405452"/>
    <w:rsid w:val="00405B52"/>
    <w:rsid w:val="0041071D"/>
    <w:rsid w:val="00410BBA"/>
    <w:rsid w:val="0041191A"/>
    <w:rsid w:val="00411DA4"/>
    <w:rsid w:val="0041238D"/>
    <w:rsid w:val="00412ADC"/>
    <w:rsid w:val="004148B9"/>
    <w:rsid w:val="00414AFC"/>
    <w:rsid w:val="004151A7"/>
    <w:rsid w:val="00415310"/>
    <w:rsid w:val="00416615"/>
    <w:rsid w:val="00416964"/>
    <w:rsid w:val="004170B6"/>
    <w:rsid w:val="00417958"/>
    <w:rsid w:val="004179AB"/>
    <w:rsid w:val="00417CD1"/>
    <w:rsid w:val="00421479"/>
    <w:rsid w:val="00421709"/>
    <w:rsid w:val="00422CE5"/>
    <w:rsid w:val="00423763"/>
    <w:rsid w:val="004256C4"/>
    <w:rsid w:val="00425EC9"/>
    <w:rsid w:val="00426241"/>
    <w:rsid w:val="0042668F"/>
    <w:rsid w:val="0042762F"/>
    <w:rsid w:val="00427A66"/>
    <w:rsid w:val="00427DC7"/>
    <w:rsid w:val="00430012"/>
    <w:rsid w:val="00431613"/>
    <w:rsid w:val="00431792"/>
    <w:rsid w:val="0043297A"/>
    <w:rsid w:val="00432E23"/>
    <w:rsid w:val="00432EB2"/>
    <w:rsid w:val="00433C7F"/>
    <w:rsid w:val="004344CE"/>
    <w:rsid w:val="00435567"/>
    <w:rsid w:val="00435728"/>
    <w:rsid w:val="004357F6"/>
    <w:rsid w:val="00435EDC"/>
    <w:rsid w:val="004360E2"/>
    <w:rsid w:val="0043714F"/>
    <w:rsid w:val="004377D7"/>
    <w:rsid w:val="00440746"/>
    <w:rsid w:val="00441B1E"/>
    <w:rsid w:val="004429BA"/>
    <w:rsid w:val="004438B5"/>
    <w:rsid w:val="004438D7"/>
    <w:rsid w:val="00445088"/>
    <w:rsid w:val="00445C65"/>
    <w:rsid w:val="004468E4"/>
    <w:rsid w:val="00447037"/>
    <w:rsid w:val="0045124D"/>
    <w:rsid w:val="0045168D"/>
    <w:rsid w:val="00451C4B"/>
    <w:rsid w:val="004523B5"/>
    <w:rsid w:val="00452E1F"/>
    <w:rsid w:val="00453D29"/>
    <w:rsid w:val="00454596"/>
    <w:rsid w:val="0045484C"/>
    <w:rsid w:val="004551AB"/>
    <w:rsid w:val="0045605D"/>
    <w:rsid w:val="004579F5"/>
    <w:rsid w:val="0046135B"/>
    <w:rsid w:val="00461D47"/>
    <w:rsid w:val="00461E30"/>
    <w:rsid w:val="0046211C"/>
    <w:rsid w:val="00462177"/>
    <w:rsid w:val="00463C89"/>
    <w:rsid w:val="004650E3"/>
    <w:rsid w:val="00465EBE"/>
    <w:rsid w:val="00466DD1"/>
    <w:rsid w:val="004677A4"/>
    <w:rsid w:val="00470DCD"/>
    <w:rsid w:val="0047114C"/>
    <w:rsid w:val="004718CC"/>
    <w:rsid w:val="00472694"/>
    <w:rsid w:val="00472ECD"/>
    <w:rsid w:val="00472F62"/>
    <w:rsid w:val="00472FF1"/>
    <w:rsid w:val="00473788"/>
    <w:rsid w:val="00474322"/>
    <w:rsid w:val="0047480D"/>
    <w:rsid w:val="004755B9"/>
    <w:rsid w:val="00475AFA"/>
    <w:rsid w:val="00476E34"/>
    <w:rsid w:val="0047743A"/>
    <w:rsid w:val="00477D22"/>
    <w:rsid w:val="0048006E"/>
    <w:rsid w:val="0048011B"/>
    <w:rsid w:val="004811CA"/>
    <w:rsid w:val="00481695"/>
    <w:rsid w:val="00482E9D"/>
    <w:rsid w:val="00484E08"/>
    <w:rsid w:val="00485DEF"/>
    <w:rsid w:val="004871C8"/>
    <w:rsid w:val="004878F0"/>
    <w:rsid w:val="00487CC1"/>
    <w:rsid w:val="00491CD6"/>
    <w:rsid w:val="004942B3"/>
    <w:rsid w:val="00495A96"/>
    <w:rsid w:val="00495BB3"/>
    <w:rsid w:val="00495DB7"/>
    <w:rsid w:val="004A24C1"/>
    <w:rsid w:val="004A2EB8"/>
    <w:rsid w:val="004A3219"/>
    <w:rsid w:val="004A35F8"/>
    <w:rsid w:val="004A3B77"/>
    <w:rsid w:val="004A4854"/>
    <w:rsid w:val="004A4D96"/>
    <w:rsid w:val="004A56BB"/>
    <w:rsid w:val="004A5DDF"/>
    <w:rsid w:val="004A70D6"/>
    <w:rsid w:val="004A76F6"/>
    <w:rsid w:val="004A7A00"/>
    <w:rsid w:val="004B0BA8"/>
    <w:rsid w:val="004B1751"/>
    <w:rsid w:val="004B28D7"/>
    <w:rsid w:val="004B5BAD"/>
    <w:rsid w:val="004B6145"/>
    <w:rsid w:val="004B6D60"/>
    <w:rsid w:val="004B6DAE"/>
    <w:rsid w:val="004B7D39"/>
    <w:rsid w:val="004B7D43"/>
    <w:rsid w:val="004C0253"/>
    <w:rsid w:val="004C0282"/>
    <w:rsid w:val="004C166D"/>
    <w:rsid w:val="004C3716"/>
    <w:rsid w:val="004C4A29"/>
    <w:rsid w:val="004D20E7"/>
    <w:rsid w:val="004D2A39"/>
    <w:rsid w:val="004D31A8"/>
    <w:rsid w:val="004D3424"/>
    <w:rsid w:val="004D3D10"/>
    <w:rsid w:val="004D47FA"/>
    <w:rsid w:val="004D566E"/>
    <w:rsid w:val="004D56FF"/>
    <w:rsid w:val="004D6626"/>
    <w:rsid w:val="004D6780"/>
    <w:rsid w:val="004D6D54"/>
    <w:rsid w:val="004D6DCB"/>
    <w:rsid w:val="004E35B4"/>
    <w:rsid w:val="004E39A7"/>
    <w:rsid w:val="004E39D3"/>
    <w:rsid w:val="004E4CEA"/>
    <w:rsid w:val="004E4EA8"/>
    <w:rsid w:val="004E508A"/>
    <w:rsid w:val="004E5B94"/>
    <w:rsid w:val="004E616D"/>
    <w:rsid w:val="004E6221"/>
    <w:rsid w:val="004E7275"/>
    <w:rsid w:val="004F1BDE"/>
    <w:rsid w:val="004F1E2D"/>
    <w:rsid w:val="004F2CEE"/>
    <w:rsid w:val="004F2F94"/>
    <w:rsid w:val="004F3362"/>
    <w:rsid w:val="004F3972"/>
    <w:rsid w:val="004F433F"/>
    <w:rsid w:val="004F47A1"/>
    <w:rsid w:val="004F556E"/>
    <w:rsid w:val="004F591C"/>
    <w:rsid w:val="004F5F4F"/>
    <w:rsid w:val="004F66B9"/>
    <w:rsid w:val="004F7241"/>
    <w:rsid w:val="004F7700"/>
    <w:rsid w:val="004F7F44"/>
    <w:rsid w:val="00502315"/>
    <w:rsid w:val="005033D5"/>
    <w:rsid w:val="005037B4"/>
    <w:rsid w:val="00504956"/>
    <w:rsid w:val="00505423"/>
    <w:rsid w:val="00505FE1"/>
    <w:rsid w:val="00506688"/>
    <w:rsid w:val="00506A27"/>
    <w:rsid w:val="00506BFE"/>
    <w:rsid w:val="005079BF"/>
    <w:rsid w:val="00507CA0"/>
    <w:rsid w:val="005119C5"/>
    <w:rsid w:val="0051269A"/>
    <w:rsid w:val="00512E49"/>
    <w:rsid w:val="0051366A"/>
    <w:rsid w:val="00514BC5"/>
    <w:rsid w:val="0051610B"/>
    <w:rsid w:val="00517360"/>
    <w:rsid w:val="00517ECB"/>
    <w:rsid w:val="005209DE"/>
    <w:rsid w:val="00521338"/>
    <w:rsid w:val="005214D8"/>
    <w:rsid w:val="005219E7"/>
    <w:rsid w:val="00522316"/>
    <w:rsid w:val="005223B8"/>
    <w:rsid w:val="005224FE"/>
    <w:rsid w:val="00522C93"/>
    <w:rsid w:val="0052333D"/>
    <w:rsid w:val="0052346D"/>
    <w:rsid w:val="00523A92"/>
    <w:rsid w:val="00525389"/>
    <w:rsid w:val="0052561F"/>
    <w:rsid w:val="0053064C"/>
    <w:rsid w:val="00531B9A"/>
    <w:rsid w:val="00531D15"/>
    <w:rsid w:val="00532754"/>
    <w:rsid w:val="00532EA7"/>
    <w:rsid w:val="00533234"/>
    <w:rsid w:val="00534254"/>
    <w:rsid w:val="00535032"/>
    <w:rsid w:val="00535D10"/>
    <w:rsid w:val="00536D12"/>
    <w:rsid w:val="00536DA2"/>
    <w:rsid w:val="00536DBA"/>
    <w:rsid w:val="00536EBE"/>
    <w:rsid w:val="00537604"/>
    <w:rsid w:val="00537A1B"/>
    <w:rsid w:val="00540031"/>
    <w:rsid w:val="0054063A"/>
    <w:rsid w:val="0054072D"/>
    <w:rsid w:val="00541754"/>
    <w:rsid w:val="00541771"/>
    <w:rsid w:val="00542377"/>
    <w:rsid w:val="005439DE"/>
    <w:rsid w:val="00543F5C"/>
    <w:rsid w:val="005444A5"/>
    <w:rsid w:val="00545757"/>
    <w:rsid w:val="00545C4A"/>
    <w:rsid w:val="00546352"/>
    <w:rsid w:val="005476EB"/>
    <w:rsid w:val="00547AFE"/>
    <w:rsid w:val="00551782"/>
    <w:rsid w:val="00551812"/>
    <w:rsid w:val="005521E8"/>
    <w:rsid w:val="005529F8"/>
    <w:rsid w:val="00553122"/>
    <w:rsid w:val="00553197"/>
    <w:rsid w:val="00553323"/>
    <w:rsid w:val="0055342D"/>
    <w:rsid w:val="005541B6"/>
    <w:rsid w:val="00554444"/>
    <w:rsid w:val="00554A7A"/>
    <w:rsid w:val="00554B68"/>
    <w:rsid w:val="005552F5"/>
    <w:rsid w:val="00556BAE"/>
    <w:rsid w:val="00557B0B"/>
    <w:rsid w:val="00557BEC"/>
    <w:rsid w:val="00557DF8"/>
    <w:rsid w:val="0056095E"/>
    <w:rsid w:val="00560C6E"/>
    <w:rsid w:val="005624D9"/>
    <w:rsid w:val="00562A23"/>
    <w:rsid w:val="00562B13"/>
    <w:rsid w:val="00562CED"/>
    <w:rsid w:val="005635BF"/>
    <w:rsid w:val="00563EF1"/>
    <w:rsid w:val="00563F94"/>
    <w:rsid w:val="0056535A"/>
    <w:rsid w:val="005658CC"/>
    <w:rsid w:val="00565910"/>
    <w:rsid w:val="00565C28"/>
    <w:rsid w:val="00565E81"/>
    <w:rsid w:val="0056676D"/>
    <w:rsid w:val="00566AB4"/>
    <w:rsid w:val="00566C6D"/>
    <w:rsid w:val="00566FF6"/>
    <w:rsid w:val="005676A5"/>
    <w:rsid w:val="00567F31"/>
    <w:rsid w:val="005709F3"/>
    <w:rsid w:val="00571D32"/>
    <w:rsid w:val="00571EAC"/>
    <w:rsid w:val="00572A33"/>
    <w:rsid w:val="00573770"/>
    <w:rsid w:val="00573812"/>
    <w:rsid w:val="00573C4B"/>
    <w:rsid w:val="00574367"/>
    <w:rsid w:val="00574541"/>
    <w:rsid w:val="00575115"/>
    <w:rsid w:val="00575AC5"/>
    <w:rsid w:val="0057602C"/>
    <w:rsid w:val="0057605D"/>
    <w:rsid w:val="00577A85"/>
    <w:rsid w:val="00577AA5"/>
    <w:rsid w:val="00577D57"/>
    <w:rsid w:val="00580C53"/>
    <w:rsid w:val="00581347"/>
    <w:rsid w:val="00581AC9"/>
    <w:rsid w:val="00582302"/>
    <w:rsid w:val="00582367"/>
    <w:rsid w:val="00582757"/>
    <w:rsid w:val="00583DBA"/>
    <w:rsid w:val="00583EB0"/>
    <w:rsid w:val="00583F2C"/>
    <w:rsid w:val="00583F4D"/>
    <w:rsid w:val="005845FB"/>
    <w:rsid w:val="0058479D"/>
    <w:rsid w:val="005849F8"/>
    <w:rsid w:val="00585492"/>
    <w:rsid w:val="00585953"/>
    <w:rsid w:val="00587458"/>
    <w:rsid w:val="005874D1"/>
    <w:rsid w:val="00587894"/>
    <w:rsid w:val="00587F2E"/>
    <w:rsid w:val="00590367"/>
    <w:rsid w:val="005919CA"/>
    <w:rsid w:val="00591C7A"/>
    <w:rsid w:val="00591E0B"/>
    <w:rsid w:val="005926D5"/>
    <w:rsid w:val="005938DF"/>
    <w:rsid w:val="0059457E"/>
    <w:rsid w:val="00594DA4"/>
    <w:rsid w:val="00594E9C"/>
    <w:rsid w:val="00597854"/>
    <w:rsid w:val="00597B1F"/>
    <w:rsid w:val="005A099B"/>
    <w:rsid w:val="005A0C54"/>
    <w:rsid w:val="005A10F0"/>
    <w:rsid w:val="005A19C2"/>
    <w:rsid w:val="005A2D5A"/>
    <w:rsid w:val="005A2D9C"/>
    <w:rsid w:val="005A321F"/>
    <w:rsid w:val="005A35FB"/>
    <w:rsid w:val="005A4CE3"/>
    <w:rsid w:val="005A55FE"/>
    <w:rsid w:val="005A6A11"/>
    <w:rsid w:val="005A792F"/>
    <w:rsid w:val="005B178B"/>
    <w:rsid w:val="005B198E"/>
    <w:rsid w:val="005B2E72"/>
    <w:rsid w:val="005B2F0D"/>
    <w:rsid w:val="005B4047"/>
    <w:rsid w:val="005B61CE"/>
    <w:rsid w:val="005B76F7"/>
    <w:rsid w:val="005C0051"/>
    <w:rsid w:val="005C0D14"/>
    <w:rsid w:val="005C262E"/>
    <w:rsid w:val="005C34EF"/>
    <w:rsid w:val="005C3514"/>
    <w:rsid w:val="005C48C9"/>
    <w:rsid w:val="005C50E9"/>
    <w:rsid w:val="005C543D"/>
    <w:rsid w:val="005C58BE"/>
    <w:rsid w:val="005C5BC8"/>
    <w:rsid w:val="005C5FFA"/>
    <w:rsid w:val="005C77C6"/>
    <w:rsid w:val="005C7E50"/>
    <w:rsid w:val="005D018B"/>
    <w:rsid w:val="005D083B"/>
    <w:rsid w:val="005D1BB3"/>
    <w:rsid w:val="005D2502"/>
    <w:rsid w:val="005D253B"/>
    <w:rsid w:val="005D3D48"/>
    <w:rsid w:val="005D404D"/>
    <w:rsid w:val="005D40BB"/>
    <w:rsid w:val="005D47F3"/>
    <w:rsid w:val="005D4835"/>
    <w:rsid w:val="005D49BF"/>
    <w:rsid w:val="005D4AA5"/>
    <w:rsid w:val="005D5BFA"/>
    <w:rsid w:val="005D5CD2"/>
    <w:rsid w:val="005D6F4E"/>
    <w:rsid w:val="005D7C73"/>
    <w:rsid w:val="005D7DE5"/>
    <w:rsid w:val="005E0012"/>
    <w:rsid w:val="005E07F6"/>
    <w:rsid w:val="005E250B"/>
    <w:rsid w:val="005E317C"/>
    <w:rsid w:val="005E3ACD"/>
    <w:rsid w:val="005E46B9"/>
    <w:rsid w:val="005E536A"/>
    <w:rsid w:val="005E5872"/>
    <w:rsid w:val="005E6734"/>
    <w:rsid w:val="005E6CDF"/>
    <w:rsid w:val="005E7226"/>
    <w:rsid w:val="005E7A57"/>
    <w:rsid w:val="005F05DC"/>
    <w:rsid w:val="005F15AB"/>
    <w:rsid w:val="005F24B0"/>
    <w:rsid w:val="005F2511"/>
    <w:rsid w:val="005F2568"/>
    <w:rsid w:val="005F30E1"/>
    <w:rsid w:val="005F3E11"/>
    <w:rsid w:val="005F44F5"/>
    <w:rsid w:val="005F46C6"/>
    <w:rsid w:val="005F4CF9"/>
    <w:rsid w:val="005F5CAC"/>
    <w:rsid w:val="005F6309"/>
    <w:rsid w:val="005F6333"/>
    <w:rsid w:val="005F67A7"/>
    <w:rsid w:val="005F7B64"/>
    <w:rsid w:val="00600790"/>
    <w:rsid w:val="00603C6E"/>
    <w:rsid w:val="00604315"/>
    <w:rsid w:val="00604651"/>
    <w:rsid w:val="00604E26"/>
    <w:rsid w:val="00604FCD"/>
    <w:rsid w:val="0060523F"/>
    <w:rsid w:val="006052CF"/>
    <w:rsid w:val="00605E68"/>
    <w:rsid w:val="00606508"/>
    <w:rsid w:val="00606AB3"/>
    <w:rsid w:val="00607B8D"/>
    <w:rsid w:val="00607D4F"/>
    <w:rsid w:val="00607E20"/>
    <w:rsid w:val="00610B42"/>
    <w:rsid w:val="00610F59"/>
    <w:rsid w:val="00611436"/>
    <w:rsid w:val="00611F5C"/>
    <w:rsid w:val="006125FC"/>
    <w:rsid w:val="00612B37"/>
    <w:rsid w:val="00612E0E"/>
    <w:rsid w:val="0061353A"/>
    <w:rsid w:val="006137B4"/>
    <w:rsid w:val="00613AEC"/>
    <w:rsid w:val="006140D7"/>
    <w:rsid w:val="006145A8"/>
    <w:rsid w:val="00614D58"/>
    <w:rsid w:val="00615013"/>
    <w:rsid w:val="00615D83"/>
    <w:rsid w:val="00616A0E"/>
    <w:rsid w:val="00616E09"/>
    <w:rsid w:val="006206A8"/>
    <w:rsid w:val="0062164F"/>
    <w:rsid w:val="00622A3B"/>
    <w:rsid w:val="00622EEA"/>
    <w:rsid w:val="0062327B"/>
    <w:rsid w:val="0062396C"/>
    <w:rsid w:val="00623FB7"/>
    <w:rsid w:val="00623FF9"/>
    <w:rsid w:val="00624B8C"/>
    <w:rsid w:val="00625B5D"/>
    <w:rsid w:val="00625EA1"/>
    <w:rsid w:val="00626AA5"/>
    <w:rsid w:val="00626F3B"/>
    <w:rsid w:val="00627D4E"/>
    <w:rsid w:val="0063093C"/>
    <w:rsid w:val="00631344"/>
    <w:rsid w:val="006320E2"/>
    <w:rsid w:val="0063226D"/>
    <w:rsid w:val="00632578"/>
    <w:rsid w:val="00632B07"/>
    <w:rsid w:val="00632B89"/>
    <w:rsid w:val="00633461"/>
    <w:rsid w:val="0063346D"/>
    <w:rsid w:val="00634478"/>
    <w:rsid w:val="00635C54"/>
    <w:rsid w:val="006366C6"/>
    <w:rsid w:val="00636DDA"/>
    <w:rsid w:val="0063714D"/>
    <w:rsid w:val="00637C64"/>
    <w:rsid w:val="00637E6E"/>
    <w:rsid w:val="006405B7"/>
    <w:rsid w:val="006406F6"/>
    <w:rsid w:val="00640729"/>
    <w:rsid w:val="00642347"/>
    <w:rsid w:val="006425EB"/>
    <w:rsid w:val="00642FF0"/>
    <w:rsid w:val="006432D8"/>
    <w:rsid w:val="00643F29"/>
    <w:rsid w:val="00644373"/>
    <w:rsid w:val="0064441C"/>
    <w:rsid w:val="0064516A"/>
    <w:rsid w:val="0064546B"/>
    <w:rsid w:val="00645915"/>
    <w:rsid w:val="00645B08"/>
    <w:rsid w:val="0064675E"/>
    <w:rsid w:val="00646CC4"/>
    <w:rsid w:val="00647320"/>
    <w:rsid w:val="0065042D"/>
    <w:rsid w:val="00650930"/>
    <w:rsid w:val="006519C3"/>
    <w:rsid w:val="006522C6"/>
    <w:rsid w:val="00652451"/>
    <w:rsid w:val="0065265D"/>
    <w:rsid w:val="00652B30"/>
    <w:rsid w:val="00653A9A"/>
    <w:rsid w:val="00653E10"/>
    <w:rsid w:val="00653FCF"/>
    <w:rsid w:val="0065401E"/>
    <w:rsid w:val="006541C2"/>
    <w:rsid w:val="00654D63"/>
    <w:rsid w:val="00654FBA"/>
    <w:rsid w:val="006550A6"/>
    <w:rsid w:val="00656345"/>
    <w:rsid w:val="00656C8F"/>
    <w:rsid w:val="00656DC6"/>
    <w:rsid w:val="00657865"/>
    <w:rsid w:val="00660EC6"/>
    <w:rsid w:val="00661A36"/>
    <w:rsid w:val="00661ABC"/>
    <w:rsid w:val="00661E73"/>
    <w:rsid w:val="0066271D"/>
    <w:rsid w:val="00662CFB"/>
    <w:rsid w:val="00662CFD"/>
    <w:rsid w:val="006632B2"/>
    <w:rsid w:val="00664110"/>
    <w:rsid w:val="00664546"/>
    <w:rsid w:val="00664895"/>
    <w:rsid w:val="00664CB1"/>
    <w:rsid w:val="00664D17"/>
    <w:rsid w:val="006663C0"/>
    <w:rsid w:val="00666520"/>
    <w:rsid w:val="00666753"/>
    <w:rsid w:val="0066767E"/>
    <w:rsid w:val="00667766"/>
    <w:rsid w:val="0066782A"/>
    <w:rsid w:val="00667C5B"/>
    <w:rsid w:val="006700D4"/>
    <w:rsid w:val="00670BA8"/>
    <w:rsid w:val="00670DB7"/>
    <w:rsid w:val="00671AD9"/>
    <w:rsid w:val="00672022"/>
    <w:rsid w:val="00673975"/>
    <w:rsid w:val="006747C2"/>
    <w:rsid w:val="00676266"/>
    <w:rsid w:val="00677B30"/>
    <w:rsid w:val="00677E12"/>
    <w:rsid w:val="00677F12"/>
    <w:rsid w:val="00680819"/>
    <w:rsid w:val="00680CA5"/>
    <w:rsid w:val="00681C0C"/>
    <w:rsid w:val="00681EF4"/>
    <w:rsid w:val="0068274E"/>
    <w:rsid w:val="00682844"/>
    <w:rsid w:val="00682F08"/>
    <w:rsid w:val="00684659"/>
    <w:rsid w:val="00684FE3"/>
    <w:rsid w:val="00685477"/>
    <w:rsid w:val="00686377"/>
    <w:rsid w:val="00686F7F"/>
    <w:rsid w:val="0068709A"/>
    <w:rsid w:val="0068794C"/>
    <w:rsid w:val="00687B64"/>
    <w:rsid w:val="00687C93"/>
    <w:rsid w:val="0069033E"/>
    <w:rsid w:val="00690ACD"/>
    <w:rsid w:val="00690CA5"/>
    <w:rsid w:val="00691EB8"/>
    <w:rsid w:val="00692592"/>
    <w:rsid w:val="006929F7"/>
    <w:rsid w:val="00692CDE"/>
    <w:rsid w:val="00693073"/>
    <w:rsid w:val="006930BB"/>
    <w:rsid w:val="00693D36"/>
    <w:rsid w:val="00693E71"/>
    <w:rsid w:val="00696026"/>
    <w:rsid w:val="006977FF"/>
    <w:rsid w:val="006A01FA"/>
    <w:rsid w:val="006A031E"/>
    <w:rsid w:val="006A052E"/>
    <w:rsid w:val="006A0E9E"/>
    <w:rsid w:val="006A1895"/>
    <w:rsid w:val="006A1899"/>
    <w:rsid w:val="006A25C7"/>
    <w:rsid w:val="006A2DDD"/>
    <w:rsid w:val="006A4AAD"/>
    <w:rsid w:val="006A4CCA"/>
    <w:rsid w:val="006A4D22"/>
    <w:rsid w:val="006A5B1D"/>
    <w:rsid w:val="006A67CD"/>
    <w:rsid w:val="006A6DA2"/>
    <w:rsid w:val="006A7AB2"/>
    <w:rsid w:val="006A7DFD"/>
    <w:rsid w:val="006B05D8"/>
    <w:rsid w:val="006B2819"/>
    <w:rsid w:val="006B3865"/>
    <w:rsid w:val="006B3FD8"/>
    <w:rsid w:val="006B4BB6"/>
    <w:rsid w:val="006B52DE"/>
    <w:rsid w:val="006B5717"/>
    <w:rsid w:val="006B582F"/>
    <w:rsid w:val="006B5EB2"/>
    <w:rsid w:val="006C0508"/>
    <w:rsid w:val="006C0CEB"/>
    <w:rsid w:val="006C0F11"/>
    <w:rsid w:val="006C1631"/>
    <w:rsid w:val="006C26FA"/>
    <w:rsid w:val="006C31EB"/>
    <w:rsid w:val="006C3B1E"/>
    <w:rsid w:val="006C4357"/>
    <w:rsid w:val="006C47FD"/>
    <w:rsid w:val="006C563E"/>
    <w:rsid w:val="006C5C19"/>
    <w:rsid w:val="006C663F"/>
    <w:rsid w:val="006C6868"/>
    <w:rsid w:val="006C6AB8"/>
    <w:rsid w:val="006C70A0"/>
    <w:rsid w:val="006D15EA"/>
    <w:rsid w:val="006D1948"/>
    <w:rsid w:val="006D220A"/>
    <w:rsid w:val="006D27CB"/>
    <w:rsid w:val="006D2F08"/>
    <w:rsid w:val="006D4A6D"/>
    <w:rsid w:val="006D4D3A"/>
    <w:rsid w:val="006D5681"/>
    <w:rsid w:val="006D576C"/>
    <w:rsid w:val="006D5865"/>
    <w:rsid w:val="006E04A1"/>
    <w:rsid w:val="006E04FD"/>
    <w:rsid w:val="006E1DDB"/>
    <w:rsid w:val="006E2623"/>
    <w:rsid w:val="006E32B6"/>
    <w:rsid w:val="006E3D2A"/>
    <w:rsid w:val="006E4B1B"/>
    <w:rsid w:val="006E5445"/>
    <w:rsid w:val="006E5918"/>
    <w:rsid w:val="006E6587"/>
    <w:rsid w:val="006E6C9D"/>
    <w:rsid w:val="006E7B39"/>
    <w:rsid w:val="006E7D93"/>
    <w:rsid w:val="006E7DA7"/>
    <w:rsid w:val="006E7DDD"/>
    <w:rsid w:val="006F01D7"/>
    <w:rsid w:val="006F0C78"/>
    <w:rsid w:val="006F1EF7"/>
    <w:rsid w:val="006F2BD1"/>
    <w:rsid w:val="006F3E05"/>
    <w:rsid w:val="006F46CA"/>
    <w:rsid w:val="006F610F"/>
    <w:rsid w:val="006F6530"/>
    <w:rsid w:val="0070030A"/>
    <w:rsid w:val="007009B1"/>
    <w:rsid w:val="00700EC6"/>
    <w:rsid w:val="0070133D"/>
    <w:rsid w:val="007019F9"/>
    <w:rsid w:val="00701BB9"/>
    <w:rsid w:val="00702550"/>
    <w:rsid w:val="007029A3"/>
    <w:rsid w:val="00702A87"/>
    <w:rsid w:val="0070524F"/>
    <w:rsid w:val="00705D0B"/>
    <w:rsid w:val="00706DB2"/>
    <w:rsid w:val="00706DDC"/>
    <w:rsid w:val="00706E4E"/>
    <w:rsid w:val="007078A5"/>
    <w:rsid w:val="0070791C"/>
    <w:rsid w:val="00711534"/>
    <w:rsid w:val="00711664"/>
    <w:rsid w:val="00711BEC"/>
    <w:rsid w:val="00712154"/>
    <w:rsid w:val="0071318B"/>
    <w:rsid w:val="0071343D"/>
    <w:rsid w:val="0071383C"/>
    <w:rsid w:val="00713841"/>
    <w:rsid w:val="00713C0A"/>
    <w:rsid w:val="00713DCC"/>
    <w:rsid w:val="007141A7"/>
    <w:rsid w:val="0071447C"/>
    <w:rsid w:val="00715382"/>
    <w:rsid w:val="00715574"/>
    <w:rsid w:val="00715722"/>
    <w:rsid w:val="007159CF"/>
    <w:rsid w:val="00715BAF"/>
    <w:rsid w:val="00715C9E"/>
    <w:rsid w:val="00716098"/>
    <w:rsid w:val="00717A49"/>
    <w:rsid w:val="00720125"/>
    <w:rsid w:val="00720D30"/>
    <w:rsid w:val="00721032"/>
    <w:rsid w:val="00721473"/>
    <w:rsid w:val="00721B55"/>
    <w:rsid w:val="00723587"/>
    <w:rsid w:val="00723648"/>
    <w:rsid w:val="00724F69"/>
    <w:rsid w:val="007253A0"/>
    <w:rsid w:val="0072566E"/>
    <w:rsid w:val="007261E4"/>
    <w:rsid w:val="00726CE4"/>
    <w:rsid w:val="00730536"/>
    <w:rsid w:val="007306E9"/>
    <w:rsid w:val="007317C3"/>
    <w:rsid w:val="00731F1C"/>
    <w:rsid w:val="00732F9F"/>
    <w:rsid w:val="0073330F"/>
    <w:rsid w:val="00733B41"/>
    <w:rsid w:val="00733BD2"/>
    <w:rsid w:val="00734143"/>
    <w:rsid w:val="007346CF"/>
    <w:rsid w:val="00734DBB"/>
    <w:rsid w:val="007355A7"/>
    <w:rsid w:val="00735E4A"/>
    <w:rsid w:val="00736CC9"/>
    <w:rsid w:val="00737E47"/>
    <w:rsid w:val="0074096F"/>
    <w:rsid w:val="00740C34"/>
    <w:rsid w:val="00740EAC"/>
    <w:rsid w:val="00742535"/>
    <w:rsid w:val="00742AB3"/>
    <w:rsid w:val="007443D5"/>
    <w:rsid w:val="007448E5"/>
    <w:rsid w:val="00744956"/>
    <w:rsid w:val="0074540C"/>
    <w:rsid w:val="00745A5C"/>
    <w:rsid w:val="0074605F"/>
    <w:rsid w:val="00747356"/>
    <w:rsid w:val="00747E42"/>
    <w:rsid w:val="00747E94"/>
    <w:rsid w:val="0075182F"/>
    <w:rsid w:val="00751AC6"/>
    <w:rsid w:val="00751C89"/>
    <w:rsid w:val="00754B3A"/>
    <w:rsid w:val="00754C83"/>
    <w:rsid w:val="00754F04"/>
    <w:rsid w:val="00755174"/>
    <w:rsid w:val="00756391"/>
    <w:rsid w:val="00756733"/>
    <w:rsid w:val="00760316"/>
    <w:rsid w:val="00761E5C"/>
    <w:rsid w:val="00762329"/>
    <w:rsid w:val="00762347"/>
    <w:rsid w:val="007633E1"/>
    <w:rsid w:val="00763746"/>
    <w:rsid w:val="00763C16"/>
    <w:rsid w:val="007647AB"/>
    <w:rsid w:val="00765494"/>
    <w:rsid w:val="0076574D"/>
    <w:rsid w:val="00765DF8"/>
    <w:rsid w:val="007660CE"/>
    <w:rsid w:val="00766749"/>
    <w:rsid w:val="00767C1B"/>
    <w:rsid w:val="007700F7"/>
    <w:rsid w:val="007701FF"/>
    <w:rsid w:val="0077021C"/>
    <w:rsid w:val="00770B3F"/>
    <w:rsid w:val="007714A9"/>
    <w:rsid w:val="00771EB1"/>
    <w:rsid w:val="0077276B"/>
    <w:rsid w:val="00772EE4"/>
    <w:rsid w:val="00772FC7"/>
    <w:rsid w:val="00773C84"/>
    <w:rsid w:val="00774F88"/>
    <w:rsid w:val="00774FDB"/>
    <w:rsid w:val="00775878"/>
    <w:rsid w:val="00776E2F"/>
    <w:rsid w:val="00777451"/>
    <w:rsid w:val="00777BA2"/>
    <w:rsid w:val="00777FC9"/>
    <w:rsid w:val="00781408"/>
    <w:rsid w:val="00781C8C"/>
    <w:rsid w:val="00782B65"/>
    <w:rsid w:val="00784F7F"/>
    <w:rsid w:val="00785200"/>
    <w:rsid w:val="007853BC"/>
    <w:rsid w:val="007865EA"/>
    <w:rsid w:val="00786C35"/>
    <w:rsid w:val="0078746A"/>
    <w:rsid w:val="007878BD"/>
    <w:rsid w:val="00787B4E"/>
    <w:rsid w:val="00791DF4"/>
    <w:rsid w:val="00792653"/>
    <w:rsid w:val="00792762"/>
    <w:rsid w:val="007941ED"/>
    <w:rsid w:val="00796A5E"/>
    <w:rsid w:val="00796F25"/>
    <w:rsid w:val="0079710E"/>
    <w:rsid w:val="0079762F"/>
    <w:rsid w:val="007976DC"/>
    <w:rsid w:val="00797E1A"/>
    <w:rsid w:val="007A0DE4"/>
    <w:rsid w:val="007A255D"/>
    <w:rsid w:val="007A2D28"/>
    <w:rsid w:val="007A2E98"/>
    <w:rsid w:val="007A3286"/>
    <w:rsid w:val="007A3BA3"/>
    <w:rsid w:val="007A43CE"/>
    <w:rsid w:val="007A4EAF"/>
    <w:rsid w:val="007A527D"/>
    <w:rsid w:val="007A5BBC"/>
    <w:rsid w:val="007A5E32"/>
    <w:rsid w:val="007A6B5A"/>
    <w:rsid w:val="007A6CC0"/>
    <w:rsid w:val="007A7B0F"/>
    <w:rsid w:val="007A7FEC"/>
    <w:rsid w:val="007B1499"/>
    <w:rsid w:val="007B1818"/>
    <w:rsid w:val="007B1BBF"/>
    <w:rsid w:val="007B2960"/>
    <w:rsid w:val="007B2EAD"/>
    <w:rsid w:val="007B2FC8"/>
    <w:rsid w:val="007B355D"/>
    <w:rsid w:val="007B35D2"/>
    <w:rsid w:val="007B48FF"/>
    <w:rsid w:val="007B5900"/>
    <w:rsid w:val="007B5C3A"/>
    <w:rsid w:val="007B7975"/>
    <w:rsid w:val="007B7980"/>
    <w:rsid w:val="007B7CA0"/>
    <w:rsid w:val="007C0DEF"/>
    <w:rsid w:val="007C0E08"/>
    <w:rsid w:val="007C138B"/>
    <w:rsid w:val="007C1E43"/>
    <w:rsid w:val="007C2061"/>
    <w:rsid w:val="007C24E2"/>
    <w:rsid w:val="007C2B2E"/>
    <w:rsid w:val="007C3176"/>
    <w:rsid w:val="007C3F07"/>
    <w:rsid w:val="007C49CB"/>
    <w:rsid w:val="007C5723"/>
    <w:rsid w:val="007C5B4E"/>
    <w:rsid w:val="007C5D5A"/>
    <w:rsid w:val="007C607F"/>
    <w:rsid w:val="007C7399"/>
    <w:rsid w:val="007C79DD"/>
    <w:rsid w:val="007D1A97"/>
    <w:rsid w:val="007D2661"/>
    <w:rsid w:val="007D2CD3"/>
    <w:rsid w:val="007D2CD6"/>
    <w:rsid w:val="007D3063"/>
    <w:rsid w:val="007D3087"/>
    <w:rsid w:val="007D3CEB"/>
    <w:rsid w:val="007D4426"/>
    <w:rsid w:val="007D4656"/>
    <w:rsid w:val="007D4672"/>
    <w:rsid w:val="007D4D59"/>
    <w:rsid w:val="007D51C0"/>
    <w:rsid w:val="007E0044"/>
    <w:rsid w:val="007E1C07"/>
    <w:rsid w:val="007E24DB"/>
    <w:rsid w:val="007E3C44"/>
    <w:rsid w:val="007E5275"/>
    <w:rsid w:val="007E5EBB"/>
    <w:rsid w:val="007E64C3"/>
    <w:rsid w:val="007E6B0C"/>
    <w:rsid w:val="007E7683"/>
    <w:rsid w:val="007F0AA9"/>
    <w:rsid w:val="007F0EAA"/>
    <w:rsid w:val="007F19BE"/>
    <w:rsid w:val="007F3355"/>
    <w:rsid w:val="007F35CB"/>
    <w:rsid w:val="007F38E2"/>
    <w:rsid w:val="007F4408"/>
    <w:rsid w:val="007F49FA"/>
    <w:rsid w:val="007F54C4"/>
    <w:rsid w:val="007F57A1"/>
    <w:rsid w:val="007F6E9A"/>
    <w:rsid w:val="007F74AD"/>
    <w:rsid w:val="00800CCD"/>
    <w:rsid w:val="00802958"/>
    <w:rsid w:val="00802F3C"/>
    <w:rsid w:val="008038E6"/>
    <w:rsid w:val="008044D4"/>
    <w:rsid w:val="00804B8D"/>
    <w:rsid w:val="00804E7C"/>
    <w:rsid w:val="008054B7"/>
    <w:rsid w:val="00805731"/>
    <w:rsid w:val="00806D31"/>
    <w:rsid w:val="00806E5A"/>
    <w:rsid w:val="00807442"/>
    <w:rsid w:val="00810AB4"/>
    <w:rsid w:val="00810C35"/>
    <w:rsid w:val="008118F0"/>
    <w:rsid w:val="00811FB5"/>
    <w:rsid w:val="008124E8"/>
    <w:rsid w:val="00812B63"/>
    <w:rsid w:val="00813D88"/>
    <w:rsid w:val="00813E10"/>
    <w:rsid w:val="0081405C"/>
    <w:rsid w:val="0081410D"/>
    <w:rsid w:val="00814B25"/>
    <w:rsid w:val="00816272"/>
    <w:rsid w:val="0081764C"/>
    <w:rsid w:val="008179DF"/>
    <w:rsid w:val="00817B56"/>
    <w:rsid w:val="008217E7"/>
    <w:rsid w:val="00821A88"/>
    <w:rsid w:val="0082254F"/>
    <w:rsid w:val="00822F64"/>
    <w:rsid w:val="0082322E"/>
    <w:rsid w:val="0082382E"/>
    <w:rsid w:val="00823836"/>
    <w:rsid w:val="00823BF0"/>
    <w:rsid w:val="0082495D"/>
    <w:rsid w:val="00824B94"/>
    <w:rsid w:val="00824E57"/>
    <w:rsid w:val="00825E71"/>
    <w:rsid w:val="00826900"/>
    <w:rsid w:val="00827279"/>
    <w:rsid w:val="0083101A"/>
    <w:rsid w:val="00831AC3"/>
    <w:rsid w:val="00832244"/>
    <w:rsid w:val="00832C24"/>
    <w:rsid w:val="008353DB"/>
    <w:rsid w:val="00835FF7"/>
    <w:rsid w:val="00836991"/>
    <w:rsid w:val="00836B39"/>
    <w:rsid w:val="00836FAF"/>
    <w:rsid w:val="00836FCE"/>
    <w:rsid w:val="00837315"/>
    <w:rsid w:val="0083768C"/>
    <w:rsid w:val="008408FF"/>
    <w:rsid w:val="00840B47"/>
    <w:rsid w:val="00840DE0"/>
    <w:rsid w:val="008416EF"/>
    <w:rsid w:val="00842369"/>
    <w:rsid w:val="008424DF"/>
    <w:rsid w:val="008438B7"/>
    <w:rsid w:val="0084497A"/>
    <w:rsid w:val="00846ABF"/>
    <w:rsid w:val="00846BA3"/>
    <w:rsid w:val="008502C4"/>
    <w:rsid w:val="00851B67"/>
    <w:rsid w:val="00851D4E"/>
    <w:rsid w:val="00851F3F"/>
    <w:rsid w:val="0085206F"/>
    <w:rsid w:val="00852DEB"/>
    <w:rsid w:val="008535B5"/>
    <w:rsid w:val="00853C0F"/>
    <w:rsid w:val="008546D7"/>
    <w:rsid w:val="00854EE6"/>
    <w:rsid w:val="0085507D"/>
    <w:rsid w:val="00856E01"/>
    <w:rsid w:val="00856EDC"/>
    <w:rsid w:val="00856F65"/>
    <w:rsid w:val="008604CD"/>
    <w:rsid w:val="00861111"/>
    <w:rsid w:val="00862046"/>
    <w:rsid w:val="008623B5"/>
    <w:rsid w:val="00863E9D"/>
    <w:rsid w:val="00864202"/>
    <w:rsid w:val="0086420F"/>
    <w:rsid w:val="008643F9"/>
    <w:rsid w:val="00864BA4"/>
    <w:rsid w:val="0086505A"/>
    <w:rsid w:val="00865342"/>
    <w:rsid w:val="0086561E"/>
    <w:rsid w:val="008706F8"/>
    <w:rsid w:val="00870ABA"/>
    <w:rsid w:val="008710E1"/>
    <w:rsid w:val="008716E5"/>
    <w:rsid w:val="00873C64"/>
    <w:rsid w:val="00874CB6"/>
    <w:rsid w:val="008750BD"/>
    <w:rsid w:val="0087670C"/>
    <w:rsid w:val="00880900"/>
    <w:rsid w:val="00880B6E"/>
    <w:rsid w:val="00881CA9"/>
    <w:rsid w:val="008821D6"/>
    <w:rsid w:val="00882457"/>
    <w:rsid w:val="00883628"/>
    <w:rsid w:val="00883D89"/>
    <w:rsid w:val="00884F8D"/>
    <w:rsid w:val="00885544"/>
    <w:rsid w:val="00885627"/>
    <w:rsid w:val="0088634E"/>
    <w:rsid w:val="008874D6"/>
    <w:rsid w:val="00890167"/>
    <w:rsid w:val="0089149E"/>
    <w:rsid w:val="0089244F"/>
    <w:rsid w:val="008933D9"/>
    <w:rsid w:val="00893AB8"/>
    <w:rsid w:val="00894501"/>
    <w:rsid w:val="00895950"/>
    <w:rsid w:val="00897677"/>
    <w:rsid w:val="008A04C8"/>
    <w:rsid w:val="008A2103"/>
    <w:rsid w:val="008A4EC7"/>
    <w:rsid w:val="008A4F1B"/>
    <w:rsid w:val="008A5A17"/>
    <w:rsid w:val="008A6069"/>
    <w:rsid w:val="008A6913"/>
    <w:rsid w:val="008A6A61"/>
    <w:rsid w:val="008A78EF"/>
    <w:rsid w:val="008A7E7E"/>
    <w:rsid w:val="008B0E06"/>
    <w:rsid w:val="008B1013"/>
    <w:rsid w:val="008B204A"/>
    <w:rsid w:val="008B293B"/>
    <w:rsid w:val="008B2F4B"/>
    <w:rsid w:val="008B2F60"/>
    <w:rsid w:val="008B3341"/>
    <w:rsid w:val="008B4360"/>
    <w:rsid w:val="008B4ABC"/>
    <w:rsid w:val="008B4C2B"/>
    <w:rsid w:val="008B5254"/>
    <w:rsid w:val="008B552C"/>
    <w:rsid w:val="008B6389"/>
    <w:rsid w:val="008B6445"/>
    <w:rsid w:val="008B667D"/>
    <w:rsid w:val="008B6A18"/>
    <w:rsid w:val="008B6F54"/>
    <w:rsid w:val="008B6F6A"/>
    <w:rsid w:val="008B70F3"/>
    <w:rsid w:val="008B71C4"/>
    <w:rsid w:val="008B746D"/>
    <w:rsid w:val="008B76DF"/>
    <w:rsid w:val="008C0154"/>
    <w:rsid w:val="008C10F4"/>
    <w:rsid w:val="008C1A64"/>
    <w:rsid w:val="008C218C"/>
    <w:rsid w:val="008C2A8C"/>
    <w:rsid w:val="008C318E"/>
    <w:rsid w:val="008C4600"/>
    <w:rsid w:val="008C50E1"/>
    <w:rsid w:val="008C565E"/>
    <w:rsid w:val="008C5676"/>
    <w:rsid w:val="008C5ACF"/>
    <w:rsid w:val="008C5BBC"/>
    <w:rsid w:val="008C65F7"/>
    <w:rsid w:val="008C727F"/>
    <w:rsid w:val="008D16A2"/>
    <w:rsid w:val="008D251E"/>
    <w:rsid w:val="008D2864"/>
    <w:rsid w:val="008D2CA4"/>
    <w:rsid w:val="008D3CAD"/>
    <w:rsid w:val="008D3CC9"/>
    <w:rsid w:val="008D3F76"/>
    <w:rsid w:val="008D4118"/>
    <w:rsid w:val="008D41EF"/>
    <w:rsid w:val="008D4C3F"/>
    <w:rsid w:val="008D4E02"/>
    <w:rsid w:val="008D5ECA"/>
    <w:rsid w:val="008D63FE"/>
    <w:rsid w:val="008D7E0B"/>
    <w:rsid w:val="008D7E81"/>
    <w:rsid w:val="008E0378"/>
    <w:rsid w:val="008E0428"/>
    <w:rsid w:val="008E1334"/>
    <w:rsid w:val="008E1558"/>
    <w:rsid w:val="008E2A18"/>
    <w:rsid w:val="008E3091"/>
    <w:rsid w:val="008E3775"/>
    <w:rsid w:val="008E3900"/>
    <w:rsid w:val="008E3D62"/>
    <w:rsid w:val="008E4767"/>
    <w:rsid w:val="008E572C"/>
    <w:rsid w:val="008E5745"/>
    <w:rsid w:val="008E5F0A"/>
    <w:rsid w:val="008E6307"/>
    <w:rsid w:val="008E6892"/>
    <w:rsid w:val="008E7730"/>
    <w:rsid w:val="008E7A8C"/>
    <w:rsid w:val="008F00FD"/>
    <w:rsid w:val="008F0D8D"/>
    <w:rsid w:val="008F0DAD"/>
    <w:rsid w:val="008F0ECB"/>
    <w:rsid w:val="008F1AA5"/>
    <w:rsid w:val="008F22DA"/>
    <w:rsid w:val="008F26EB"/>
    <w:rsid w:val="008F48B9"/>
    <w:rsid w:val="008F4960"/>
    <w:rsid w:val="008F516C"/>
    <w:rsid w:val="008F60E3"/>
    <w:rsid w:val="008F7EBA"/>
    <w:rsid w:val="009003D2"/>
    <w:rsid w:val="00900BFB"/>
    <w:rsid w:val="00900DBC"/>
    <w:rsid w:val="00900EEA"/>
    <w:rsid w:val="0090203B"/>
    <w:rsid w:val="00902B02"/>
    <w:rsid w:val="00903285"/>
    <w:rsid w:val="00903F7F"/>
    <w:rsid w:val="00904A29"/>
    <w:rsid w:val="00905C84"/>
    <w:rsid w:val="00906253"/>
    <w:rsid w:val="00906AD5"/>
    <w:rsid w:val="00906F40"/>
    <w:rsid w:val="009071A0"/>
    <w:rsid w:val="0090731E"/>
    <w:rsid w:val="00911CAA"/>
    <w:rsid w:val="00912D13"/>
    <w:rsid w:val="0091383F"/>
    <w:rsid w:val="00914285"/>
    <w:rsid w:val="009152CE"/>
    <w:rsid w:val="00915B1C"/>
    <w:rsid w:val="009174F3"/>
    <w:rsid w:val="00917642"/>
    <w:rsid w:val="0091797D"/>
    <w:rsid w:val="00917D85"/>
    <w:rsid w:val="00920BCB"/>
    <w:rsid w:val="009211A7"/>
    <w:rsid w:val="00921A52"/>
    <w:rsid w:val="00921AD0"/>
    <w:rsid w:val="00923231"/>
    <w:rsid w:val="00923CBA"/>
    <w:rsid w:val="00923F9F"/>
    <w:rsid w:val="00925140"/>
    <w:rsid w:val="00926703"/>
    <w:rsid w:val="00927691"/>
    <w:rsid w:val="00927A5F"/>
    <w:rsid w:val="00927A63"/>
    <w:rsid w:val="00930066"/>
    <w:rsid w:val="00930510"/>
    <w:rsid w:val="009305F2"/>
    <w:rsid w:val="0093128E"/>
    <w:rsid w:val="00931550"/>
    <w:rsid w:val="009318C3"/>
    <w:rsid w:val="00931C08"/>
    <w:rsid w:val="00932D1A"/>
    <w:rsid w:val="00932E33"/>
    <w:rsid w:val="00933C55"/>
    <w:rsid w:val="00935B63"/>
    <w:rsid w:val="009366F1"/>
    <w:rsid w:val="00936E95"/>
    <w:rsid w:val="009370E0"/>
    <w:rsid w:val="0094078F"/>
    <w:rsid w:val="00940A13"/>
    <w:rsid w:val="00940FA3"/>
    <w:rsid w:val="00941DEE"/>
    <w:rsid w:val="00941E28"/>
    <w:rsid w:val="00941FB0"/>
    <w:rsid w:val="00942300"/>
    <w:rsid w:val="009426D4"/>
    <w:rsid w:val="00942DB5"/>
    <w:rsid w:val="009435CB"/>
    <w:rsid w:val="009438AD"/>
    <w:rsid w:val="00943B8F"/>
    <w:rsid w:val="00945882"/>
    <w:rsid w:val="00945CC4"/>
    <w:rsid w:val="009463AA"/>
    <w:rsid w:val="00946A52"/>
    <w:rsid w:val="00946FDB"/>
    <w:rsid w:val="00947897"/>
    <w:rsid w:val="00947D12"/>
    <w:rsid w:val="00947F25"/>
    <w:rsid w:val="00950159"/>
    <w:rsid w:val="00950BBB"/>
    <w:rsid w:val="009517B6"/>
    <w:rsid w:val="0095181E"/>
    <w:rsid w:val="0095235D"/>
    <w:rsid w:val="00952AF4"/>
    <w:rsid w:val="0095490B"/>
    <w:rsid w:val="00955FC0"/>
    <w:rsid w:val="00960A33"/>
    <w:rsid w:val="009612D9"/>
    <w:rsid w:val="009626DE"/>
    <w:rsid w:val="009633B3"/>
    <w:rsid w:val="00963F43"/>
    <w:rsid w:val="009640B4"/>
    <w:rsid w:val="009640F5"/>
    <w:rsid w:val="009641D1"/>
    <w:rsid w:val="0096433B"/>
    <w:rsid w:val="009648A7"/>
    <w:rsid w:val="00965E11"/>
    <w:rsid w:val="009670BC"/>
    <w:rsid w:val="00967546"/>
    <w:rsid w:val="009675AD"/>
    <w:rsid w:val="00967BFA"/>
    <w:rsid w:val="0097005F"/>
    <w:rsid w:val="009704FE"/>
    <w:rsid w:val="0097052A"/>
    <w:rsid w:val="00971914"/>
    <w:rsid w:val="00971CB0"/>
    <w:rsid w:val="00972D06"/>
    <w:rsid w:val="00972FD5"/>
    <w:rsid w:val="0097417D"/>
    <w:rsid w:val="00974363"/>
    <w:rsid w:val="0097441F"/>
    <w:rsid w:val="009769F7"/>
    <w:rsid w:val="00977570"/>
    <w:rsid w:val="00980672"/>
    <w:rsid w:val="009807A5"/>
    <w:rsid w:val="00981898"/>
    <w:rsid w:val="00981D08"/>
    <w:rsid w:val="009829B6"/>
    <w:rsid w:val="00983339"/>
    <w:rsid w:val="009854F2"/>
    <w:rsid w:val="0098602C"/>
    <w:rsid w:val="009863A8"/>
    <w:rsid w:val="0098680A"/>
    <w:rsid w:val="009868E7"/>
    <w:rsid w:val="009868EC"/>
    <w:rsid w:val="00986EE2"/>
    <w:rsid w:val="00987F0D"/>
    <w:rsid w:val="00990CFF"/>
    <w:rsid w:val="00990ED2"/>
    <w:rsid w:val="00990F9F"/>
    <w:rsid w:val="00991D38"/>
    <w:rsid w:val="00992379"/>
    <w:rsid w:val="00992FFA"/>
    <w:rsid w:val="00994138"/>
    <w:rsid w:val="00994341"/>
    <w:rsid w:val="0099467D"/>
    <w:rsid w:val="00994FAF"/>
    <w:rsid w:val="0099577C"/>
    <w:rsid w:val="00995C8C"/>
    <w:rsid w:val="009968C0"/>
    <w:rsid w:val="009974E2"/>
    <w:rsid w:val="009978D5"/>
    <w:rsid w:val="00997987"/>
    <w:rsid w:val="009A021C"/>
    <w:rsid w:val="009A11EA"/>
    <w:rsid w:val="009A25CC"/>
    <w:rsid w:val="009A321B"/>
    <w:rsid w:val="009A340F"/>
    <w:rsid w:val="009A3A41"/>
    <w:rsid w:val="009A3CBD"/>
    <w:rsid w:val="009A6961"/>
    <w:rsid w:val="009B0708"/>
    <w:rsid w:val="009B0973"/>
    <w:rsid w:val="009B1722"/>
    <w:rsid w:val="009B1C53"/>
    <w:rsid w:val="009B21D5"/>
    <w:rsid w:val="009B24A5"/>
    <w:rsid w:val="009B2601"/>
    <w:rsid w:val="009B4E9E"/>
    <w:rsid w:val="009B56E2"/>
    <w:rsid w:val="009B57CB"/>
    <w:rsid w:val="009B58CA"/>
    <w:rsid w:val="009B5F35"/>
    <w:rsid w:val="009B6755"/>
    <w:rsid w:val="009C007C"/>
    <w:rsid w:val="009C01CE"/>
    <w:rsid w:val="009C0705"/>
    <w:rsid w:val="009C0F44"/>
    <w:rsid w:val="009C152F"/>
    <w:rsid w:val="009C1690"/>
    <w:rsid w:val="009C19D6"/>
    <w:rsid w:val="009C1F0B"/>
    <w:rsid w:val="009C2321"/>
    <w:rsid w:val="009C3D69"/>
    <w:rsid w:val="009C5A7E"/>
    <w:rsid w:val="009C6881"/>
    <w:rsid w:val="009C74C1"/>
    <w:rsid w:val="009C76DB"/>
    <w:rsid w:val="009C7759"/>
    <w:rsid w:val="009D043D"/>
    <w:rsid w:val="009D07C8"/>
    <w:rsid w:val="009D0A56"/>
    <w:rsid w:val="009D0C2B"/>
    <w:rsid w:val="009D12C5"/>
    <w:rsid w:val="009D1AE7"/>
    <w:rsid w:val="009D1C4A"/>
    <w:rsid w:val="009D2F40"/>
    <w:rsid w:val="009D3B28"/>
    <w:rsid w:val="009D4592"/>
    <w:rsid w:val="009D4C85"/>
    <w:rsid w:val="009D597A"/>
    <w:rsid w:val="009D5AF1"/>
    <w:rsid w:val="009D633D"/>
    <w:rsid w:val="009D6C71"/>
    <w:rsid w:val="009D77A1"/>
    <w:rsid w:val="009D798E"/>
    <w:rsid w:val="009D7B55"/>
    <w:rsid w:val="009E0631"/>
    <w:rsid w:val="009E0B6F"/>
    <w:rsid w:val="009E16D0"/>
    <w:rsid w:val="009E2051"/>
    <w:rsid w:val="009E3339"/>
    <w:rsid w:val="009E360E"/>
    <w:rsid w:val="009E38FD"/>
    <w:rsid w:val="009E6CAA"/>
    <w:rsid w:val="009E7A73"/>
    <w:rsid w:val="009F03B3"/>
    <w:rsid w:val="009F13D6"/>
    <w:rsid w:val="009F16FE"/>
    <w:rsid w:val="009F30FA"/>
    <w:rsid w:val="009F39E9"/>
    <w:rsid w:val="009F41BE"/>
    <w:rsid w:val="009F439A"/>
    <w:rsid w:val="009F49A5"/>
    <w:rsid w:val="009F4C6B"/>
    <w:rsid w:val="009F51F6"/>
    <w:rsid w:val="009F5F6E"/>
    <w:rsid w:val="009F643B"/>
    <w:rsid w:val="009F7847"/>
    <w:rsid w:val="009F78A8"/>
    <w:rsid w:val="009F7E8B"/>
    <w:rsid w:val="00A0080F"/>
    <w:rsid w:val="00A01051"/>
    <w:rsid w:val="00A01A2B"/>
    <w:rsid w:val="00A01EC3"/>
    <w:rsid w:val="00A02AD6"/>
    <w:rsid w:val="00A02E0F"/>
    <w:rsid w:val="00A02F15"/>
    <w:rsid w:val="00A03DAB"/>
    <w:rsid w:val="00A040BD"/>
    <w:rsid w:val="00A054BF"/>
    <w:rsid w:val="00A05F92"/>
    <w:rsid w:val="00A06359"/>
    <w:rsid w:val="00A06522"/>
    <w:rsid w:val="00A07096"/>
    <w:rsid w:val="00A070A6"/>
    <w:rsid w:val="00A07318"/>
    <w:rsid w:val="00A10394"/>
    <w:rsid w:val="00A106F4"/>
    <w:rsid w:val="00A1088F"/>
    <w:rsid w:val="00A10921"/>
    <w:rsid w:val="00A10BB3"/>
    <w:rsid w:val="00A10BD6"/>
    <w:rsid w:val="00A11370"/>
    <w:rsid w:val="00A11979"/>
    <w:rsid w:val="00A11B54"/>
    <w:rsid w:val="00A12618"/>
    <w:rsid w:val="00A128EF"/>
    <w:rsid w:val="00A131B7"/>
    <w:rsid w:val="00A16A9B"/>
    <w:rsid w:val="00A173AF"/>
    <w:rsid w:val="00A17B50"/>
    <w:rsid w:val="00A20CAE"/>
    <w:rsid w:val="00A21323"/>
    <w:rsid w:val="00A224CE"/>
    <w:rsid w:val="00A22522"/>
    <w:rsid w:val="00A22E62"/>
    <w:rsid w:val="00A231AA"/>
    <w:rsid w:val="00A239B8"/>
    <w:rsid w:val="00A24AFD"/>
    <w:rsid w:val="00A24F5C"/>
    <w:rsid w:val="00A254FB"/>
    <w:rsid w:val="00A264DD"/>
    <w:rsid w:val="00A272D7"/>
    <w:rsid w:val="00A276E8"/>
    <w:rsid w:val="00A27F43"/>
    <w:rsid w:val="00A307F1"/>
    <w:rsid w:val="00A3246B"/>
    <w:rsid w:val="00A32F96"/>
    <w:rsid w:val="00A33017"/>
    <w:rsid w:val="00A35939"/>
    <w:rsid w:val="00A36342"/>
    <w:rsid w:val="00A36B5D"/>
    <w:rsid w:val="00A36DEA"/>
    <w:rsid w:val="00A36E36"/>
    <w:rsid w:val="00A36F60"/>
    <w:rsid w:val="00A3773A"/>
    <w:rsid w:val="00A40871"/>
    <w:rsid w:val="00A412AB"/>
    <w:rsid w:val="00A4193E"/>
    <w:rsid w:val="00A427B3"/>
    <w:rsid w:val="00A428FD"/>
    <w:rsid w:val="00A440E0"/>
    <w:rsid w:val="00A442EF"/>
    <w:rsid w:val="00A451EB"/>
    <w:rsid w:val="00A45226"/>
    <w:rsid w:val="00A458FB"/>
    <w:rsid w:val="00A45948"/>
    <w:rsid w:val="00A47394"/>
    <w:rsid w:val="00A50641"/>
    <w:rsid w:val="00A50F31"/>
    <w:rsid w:val="00A51D1A"/>
    <w:rsid w:val="00A5215C"/>
    <w:rsid w:val="00A53110"/>
    <w:rsid w:val="00A53A6C"/>
    <w:rsid w:val="00A5418D"/>
    <w:rsid w:val="00A54589"/>
    <w:rsid w:val="00A5474E"/>
    <w:rsid w:val="00A5585B"/>
    <w:rsid w:val="00A56429"/>
    <w:rsid w:val="00A566FF"/>
    <w:rsid w:val="00A6065B"/>
    <w:rsid w:val="00A60ED9"/>
    <w:rsid w:val="00A63AB3"/>
    <w:rsid w:val="00A64234"/>
    <w:rsid w:val="00A70717"/>
    <w:rsid w:val="00A70ADF"/>
    <w:rsid w:val="00A71466"/>
    <w:rsid w:val="00A7163C"/>
    <w:rsid w:val="00A72650"/>
    <w:rsid w:val="00A732E2"/>
    <w:rsid w:val="00A73353"/>
    <w:rsid w:val="00A737F8"/>
    <w:rsid w:val="00A740D9"/>
    <w:rsid w:val="00A7436F"/>
    <w:rsid w:val="00A745F7"/>
    <w:rsid w:val="00A74B5E"/>
    <w:rsid w:val="00A74D1A"/>
    <w:rsid w:val="00A74E37"/>
    <w:rsid w:val="00A753A9"/>
    <w:rsid w:val="00A76718"/>
    <w:rsid w:val="00A7750A"/>
    <w:rsid w:val="00A81BED"/>
    <w:rsid w:val="00A81C59"/>
    <w:rsid w:val="00A81EC4"/>
    <w:rsid w:val="00A824E8"/>
    <w:rsid w:val="00A82661"/>
    <w:rsid w:val="00A83C8F"/>
    <w:rsid w:val="00A852C4"/>
    <w:rsid w:val="00A853AC"/>
    <w:rsid w:val="00A85916"/>
    <w:rsid w:val="00A8720B"/>
    <w:rsid w:val="00A87CFE"/>
    <w:rsid w:val="00A87D96"/>
    <w:rsid w:val="00A87DFD"/>
    <w:rsid w:val="00A9198B"/>
    <w:rsid w:val="00A92028"/>
    <w:rsid w:val="00A920F2"/>
    <w:rsid w:val="00A92917"/>
    <w:rsid w:val="00A93F0E"/>
    <w:rsid w:val="00A93FCF"/>
    <w:rsid w:val="00A9412D"/>
    <w:rsid w:val="00A95333"/>
    <w:rsid w:val="00A95AD4"/>
    <w:rsid w:val="00A9620B"/>
    <w:rsid w:val="00A965D5"/>
    <w:rsid w:val="00A967FD"/>
    <w:rsid w:val="00AA035D"/>
    <w:rsid w:val="00AA1025"/>
    <w:rsid w:val="00AA18B2"/>
    <w:rsid w:val="00AA2DE5"/>
    <w:rsid w:val="00AA334E"/>
    <w:rsid w:val="00AA3372"/>
    <w:rsid w:val="00AA34C6"/>
    <w:rsid w:val="00AA384E"/>
    <w:rsid w:val="00AA5754"/>
    <w:rsid w:val="00AA6003"/>
    <w:rsid w:val="00AA63A2"/>
    <w:rsid w:val="00AB045C"/>
    <w:rsid w:val="00AB156C"/>
    <w:rsid w:val="00AB1EE0"/>
    <w:rsid w:val="00AB2E17"/>
    <w:rsid w:val="00AB3AE8"/>
    <w:rsid w:val="00AB4651"/>
    <w:rsid w:val="00AB561C"/>
    <w:rsid w:val="00AB5A80"/>
    <w:rsid w:val="00AB66DD"/>
    <w:rsid w:val="00AB6814"/>
    <w:rsid w:val="00AB694D"/>
    <w:rsid w:val="00AB7A0A"/>
    <w:rsid w:val="00AC04BA"/>
    <w:rsid w:val="00AC0E39"/>
    <w:rsid w:val="00AC120E"/>
    <w:rsid w:val="00AC1239"/>
    <w:rsid w:val="00AC2944"/>
    <w:rsid w:val="00AC35D6"/>
    <w:rsid w:val="00AC3766"/>
    <w:rsid w:val="00AC3A84"/>
    <w:rsid w:val="00AC49DF"/>
    <w:rsid w:val="00AC5705"/>
    <w:rsid w:val="00AC5AED"/>
    <w:rsid w:val="00AC5E27"/>
    <w:rsid w:val="00AC5E40"/>
    <w:rsid w:val="00AC5E4E"/>
    <w:rsid w:val="00AC6540"/>
    <w:rsid w:val="00AC66BA"/>
    <w:rsid w:val="00AC6BE6"/>
    <w:rsid w:val="00AC6F96"/>
    <w:rsid w:val="00AC7630"/>
    <w:rsid w:val="00AC77C2"/>
    <w:rsid w:val="00AD0173"/>
    <w:rsid w:val="00AD10D5"/>
    <w:rsid w:val="00AD29B6"/>
    <w:rsid w:val="00AD302E"/>
    <w:rsid w:val="00AD3082"/>
    <w:rsid w:val="00AD32B4"/>
    <w:rsid w:val="00AD4617"/>
    <w:rsid w:val="00AD4AD0"/>
    <w:rsid w:val="00AD5436"/>
    <w:rsid w:val="00AD60CD"/>
    <w:rsid w:val="00AD6550"/>
    <w:rsid w:val="00AD6BD7"/>
    <w:rsid w:val="00AD6C8C"/>
    <w:rsid w:val="00AD7127"/>
    <w:rsid w:val="00AD7C73"/>
    <w:rsid w:val="00AE0581"/>
    <w:rsid w:val="00AE091D"/>
    <w:rsid w:val="00AE1563"/>
    <w:rsid w:val="00AE2504"/>
    <w:rsid w:val="00AE2E84"/>
    <w:rsid w:val="00AE311B"/>
    <w:rsid w:val="00AE3B60"/>
    <w:rsid w:val="00AE3D6B"/>
    <w:rsid w:val="00AE4871"/>
    <w:rsid w:val="00AE4A99"/>
    <w:rsid w:val="00AE510A"/>
    <w:rsid w:val="00AE53A1"/>
    <w:rsid w:val="00AE5E3A"/>
    <w:rsid w:val="00AE7F22"/>
    <w:rsid w:val="00AF0051"/>
    <w:rsid w:val="00AF128C"/>
    <w:rsid w:val="00AF17C0"/>
    <w:rsid w:val="00AF2484"/>
    <w:rsid w:val="00AF29FE"/>
    <w:rsid w:val="00AF31A5"/>
    <w:rsid w:val="00AF36E1"/>
    <w:rsid w:val="00AF51DE"/>
    <w:rsid w:val="00AF53C7"/>
    <w:rsid w:val="00AF62DD"/>
    <w:rsid w:val="00AF63E7"/>
    <w:rsid w:val="00AF66CA"/>
    <w:rsid w:val="00AF6E17"/>
    <w:rsid w:val="00AF7210"/>
    <w:rsid w:val="00B009CC"/>
    <w:rsid w:val="00B01065"/>
    <w:rsid w:val="00B0165D"/>
    <w:rsid w:val="00B01B60"/>
    <w:rsid w:val="00B01EB6"/>
    <w:rsid w:val="00B031F3"/>
    <w:rsid w:val="00B038AB"/>
    <w:rsid w:val="00B04A14"/>
    <w:rsid w:val="00B052A4"/>
    <w:rsid w:val="00B05A6C"/>
    <w:rsid w:val="00B05A99"/>
    <w:rsid w:val="00B064B6"/>
    <w:rsid w:val="00B07B8D"/>
    <w:rsid w:val="00B07E56"/>
    <w:rsid w:val="00B10A4A"/>
    <w:rsid w:val="00B10BD4"/>
    <w:rsid w:val="00B116EE"/>
    <w:rsid w:val="00B125DE"/>
    <w:rsid w:val="00B1266C"/>
    <w:rsid w:val="00B13FDD"/>
    <w:rsid w:val="00B14A39"/>
    <w:rsid w:val="00B14A42"/>
    <w:rsid w:val="00B14D78"/>
    <w:rsid w:val="00B16765"/>
    <w:rsid w:val="00B17CBA"/>
    <w:rsid w:val="00B20098"/>
    <w:rsid w:val="00B20588"/>
    <w:rsid w:val="00B21514"/>
    <w:rsid w:val="00B221CA"/>
    <w:rsid w:val="00B22EB2"/>
    <w:rsid w:val="00B2365B"/>
    <w:rsid w:val="00B23850"/>
    <w:rsid w:val="00B239FA"/>
    <w:rsid w:val="00B247CC"/>
    <w:rsid w:val="00B24FB8"/>
    <w:rsid w:val="00B27442"/>
    <w:rsid w:val="00B27781"/>
    <w:rsid w:val="00B309E2"/>
    <w:rsid w:val="00B31167"/>
    <w:rsid w:val="00B329D8"/>
    <w:rsid w:val="00B32BB9"/>
    <w:rsid w:val="00B33AE1"/>
    <w:rsid w:val="00B33C15"/>
    <w:rsid w:val="00B34736"/>
    <w:rsid w:val="00B34CBC"/>
    <w:rsid w:val="00B35360"/>
    <w:rsid w:val="00B3564E"/>
    <w:rsid w:val="00B3650F"/>
    <w:rsid w:val="00B37BEC"/>
    <w:rsid w:val="00B37C38"/>
    <w:rsid w:val="00B401FA"/>
    <w:rsid w:val="00B40406"/>
    <w:rsid w:val="00B41D51"/>
    <w:rsid w:val="00B4288C"/>
    <w:rsid w:val="00B4299C"/>
    <w:rsid w:val="00B43262"/>
    <w:rsid w:val="00B43D8E"/>
    <w:rsid w:val="00B44100"/>
    <w:rsid w:val="00B452FB"/>
    <w:rsid w:val="00B45D01"/>
    <w:rsid w:val="00B46CBA"/>
    <w:rsid w:val="00B46D04"/>
    <w:rsid w:val="00B46F94"/>
    <w:rsid w:val="00B47E8D"/>
    <w:rsid w:val="00B51C18"/>
    <w:rsid w:val="00B52FEE"/>
    <w:rsid w:val="00B54E3A"/>
    <w:rsid w:val="00B554F3"/>
    <w:rsid w:val="00B55D36"/>
    <w:rsid w:val="00B57848"/>
    <w:rsid w:val="00B6003C"/>
    <w:rsid w:val="00B60B19"/>
    <w:rsid w:val="00B61183"/>
    <w:rsid w:val="00B61F03"/>
    <w:rsid w:val="00B626E4"/>
    <w:rsid w:val="00B635D6"/>
    <w:rsid w:val="00B63887"/>
    <w:rsid w:val="00B63985"/>
    <w:rsid w:val="00B63E17"/>
    <w:rsid w:val="00B65BAD"/>
    <w:rsid w:val="00B676D4"/>
    <w:rsid w:val="00B67B6C"/>
    <w:rsid w:val="00B67C26"/>
    <w:rsid w:val="00B7083D"/>
    <w:rsid w:val="00B70856"/>
    <w:rsid w:val="00B71159"/>
    <w:rsid w:val="00B7154C"/>
    <w:rsid w:val="00B719E3"/>
    <w:rsid w:val="00B71E6B"/>
    <w:rsid w:val="00B727D7"/>
    <w:rsid w:val="00B72C4E"/>
    <w:rsid w:val="00B72F4A"/>
    <w:rsid w:val="00B738B8"/>
    <w:rsid w:val="00B742E6"/>
    <w:rsid w:val="00B74959"/>
    <w:rsid w:val="00B755E4"/>
    <w:rsid w:val="00B758E0"/>
    <w:rsid w:val="00B75F5C"/>
    <w:rsid w:val="00B76402"/>
    <w:rsid w:val="00B766A8"/>
    <w:rsid w:val="00B775EC"/>
    <w:rsid w:val="00B776F2"/>
    <w:rsid w:val="00B802C0"/>
    <w:rsid w:val="00B810CB"/>
    <w:rsid w:val="00B81ADA"/>
    <w:rsid w:val="00B82F44"/>
    <w:rsid w:val="00B83C27"/>
    <w:rsid w:val="00B8400C"/>
    <w:rsid w:val="00B84BC3"/>
    <w:rsid w:val="00B84BDD"/>
    <w:rsid w:val="00B85535"/>
    <w:rsid w:val="00B855DC"/>
    <w:rsid w:val="00B85744"/>
    <w:rsid w:val="00B867D3"/>
    <w:rsid w:val="00B873D1"/>
    <w:rsid w:val="00B87F12"/>
    <w:rsid w:val="00B90187"/>
    <w:rsid w:val="00B917AA"/>
    <w:rsid w:val="00B92812"/>
    <w:rsid w:val="00B92EDA"/>
    <w:rsid w:val="00B93549"/>
    <w:rsid w:val="00B94C5D"/>
    <w:rsid w:val="00B94E48"/>
    <w:rsid w:val="00B96485"/>
    <w:rsid w:val="00BA2083"/>
    <w:rsid w:val="00BA389D"/>
    <w:rsid w:val="00BA38FD"/>
    <w:rsid w:val="00BA42F2"/>
    <w:rsid w:val="00BA646E"/>
    <w:rsid w:val="00BA714F"/>
    <w:rsid w:val="00BB07F4"/>
    <w:rsid w:val="00BB10D2"/>
    <w:rsid w:val="00BB1BFC"/>
    <w:rsid w:val="00BB1C8A"/>
    <w:rsid w:val="00BB2E57"/>
    <w:rsid w:val="00BB45A1"/>
    <w:rsid w:val="00BB5DA4"/>
    <w:rsid w:val="00BB60F5"/>
    <w:rsid w:val="00BB6335"/>
    <w:rsid w:val="00BB685D"/>
    <w:rsid w:val="00BB7359"/>
    <w:rsid w:val="00BB7686"/>
    <w:rsid w:val="00BB76C8"/>
    <w:rsid w:val="00BB7802"/>
    <w:rsid w:val="00BB7963"/>
    <w:rsid w:val="00BC0843"/>
    <w:rsid w:val="00BC0A34"/>
    <w:rsid w:val="00BC13C2"/>
    <w:rsid w:val="00BC23F9"/>
    <w:rsid w:val="00BC2428"/>
    <w:rsid w:val="00BC2E42"/>
    <w:rsid w:val="00BC3421"/>
    <w:rsid w:val="00BC4C4C"/>
    <w:rsid w:val="00BC5980"/>
    <w:rsid w:val="00BC6E50"/>
    <w:rsid w:val="00BC732C"/>
    <w:rsid w:val="00BD012F"/>
    <w:rsid w:val="00BD01F1"/>
    <w:rsid w:val="00BD275F"/>
    <w:rsid w:val="00BD4421"/>
    <w:rsid w:val="00BD55E7"/>
    <w:rsid w:val="00BD566E"/>
    <w:rsid w:val="00BD6A8D"/>
    <w:rsid w:val="00BD78C3"/>
    <w:rsid w:val="00BD7FC9"/>
    <w:rsid w:val="00BE00F6"/>
    <w:rsid w:val="00BE11CB"/>
    <w:rsid w:val="00BE1366"/>
    <w:rsid w:val="00BE2580"/>
    <w:rsid w:val="00BE266D"/>
    <w:rsid w:val="00BE3938"/>
    <w:rsid w:val="00BE3B64"/>
    <w:rsid w:val="00BE4C11"/>
    <w:rsid w:val="00BE5509"/>
    <w:rsid w:val="00BE6816"/>
    <w:rsid w:val="00BE71C0"/>
    <w:rsid w:val="00BF19A9"/>
    <w:rsid w:val="00BF1DA8"/>
    <w:rsid w:val="00BF2259"/>
    <w:rsid w:val="00BF23AA"/>
    <w:rsid w:val="00BF270C"/>
    <w:rsid w:val="00BF4A73"/>
    <w:rsid w:val="00BF5ED0"/>
    <w:rsid w:val="00BF610C"/>
    <w:rsid w:val="00BF6626"/>
    <w:rsid w:val="00BF7ACF"/>
    <w:rsid w:val="00C00335"/>
    <w:rsid w:val="00C003A1"/>
    <w:rsid w:val="00C0060B"/>
    <w:rsid w:val="00C01A6C"/>
    <w:rsid w:val="00C02493"/>
    <w:rsid w:val="00C02771"/>
    <w:rsid w:val="00C0277D"/>
    <w:rsid w:val="00C02F26"/>
    <w:rsid w:val="00C02F29"/>
    <w:rsid w:val="00C0411D"/>
    <w:rsid w:val="00C04484"/>
    <w:rsid w:val="00C0492F"/>
    <w:rsid w:val="00C04C03"/>
    <w:rsid w:val="00C053A1"/>
    <w:rsid w:val="00C077AC"/>
    <w:rsid w:val="00C1105C"/>
    <w:rsid w:val="00C12290"/>
    <w:rsid w:val="00C1277B"/>
    <w:rsid w:val="00C13EB7"/>
    <w:rsid w:val="00C13EC1"/>
    <w:rsid w:val="00C13EE2"/>
    <w:rsid w:val="00C14BF3"/>
    <w:rsid w:val="00C16198"/>
    <w:rsid w:val="00C16A48"/>
    <w:rsid w:val="00C1712E"/>
    <w:rsid w:val="00C17A4B"/>
    <w:rsid w:val="00C2083D"/>
    <w:rsid w:val="00C21297"/>
    <w:rsid w:val="00C21F0F"/>
    <w:rsid w:val="00C228DE"/>
    <w:rsid w:val="00C22C8C"/>
    <w:rsid w:val="00C22FEC"/>
    <w:rsid w:val="00C24522"/>
    <w:rsid w:val="00C24A53"/>
    <w:rsid w:val="00C25139"/>
    <w:rsid w:val="00C25A3F"/>
    <w:rsid w:val="00C25C1E"/>
    <w:rsid w:val="00C27E43"/>
    <w:rsid w:val="00C31C06"/>
    <w:rsid w:val="00C32687"/>
    <w:rsid w:val="00C332B1"/>
    <w:rsid w:val="00C343C7"/>
    <w:rsid w:val="00C34A05"/>
    <w:rsid w:val="00C34BB1"/>
    <w:rsid w:val="00C35CCE"/>
    <w:rsid w:val="00C36475"/>
    <w:rsid w:val="00C37697"/>
    <w:rsid w:val="00C37BA6"/>
    <w:rsid w:val="00C4032F"/>
    <w:rsid w:val="00C406A1"/>
    <w:rsid w:val="00C41F21"/>
    <w:rsid w:val="00C41FC2"/>
    <w:rsid w:val="00C4374C"/>
    <w:rsid w:val="00C44047"/>
    <w:rsid w:val="00C45155"/>
    <w:rsid w:val="00C46127"/>
    <w:rsid w:val="00C46372"/>
    <w:rsid w:val="00C463DD"/>
    <w:rsid w:val="00C476A2"/>
    <w:rsid w:val="00C47BCB"/>
    <w:rsid w:val="00C5498F"/>
    <w:rsid w:val="00C54FC5"/>
    <w:rsid w:val="00C55235"/>
    <w:rsid w:val="00C55850"/>
    <w:rsid w:val="00C56B0C"/>
    <w:rsid w:val="00C6181D"/>
    <w:rsid w:val="00C626FD"/>
    <w:rsid w:val="00C62DE0"/>
    <w:rsid w:val="00C63662"/>
    <w:rsid w:val="00C6380A"/>
    <w:rsid w:val="00C64CD0"/>
    <w:rsid w:val="00C65F61"/>
    <w:rsid w:val="00C6684F"/>
    <w:rsid w:val="00C671AE"/>
    <w:rsid w:val="00C67C11"/>
    <w:rsid w:val="00C67D0F"/>
    <w:rsid w:val="00C702E2"/>
    <w:rsid w:val="00C70988"/>
    <w:rsid w:val="00C709AF"/>
    <w:rsid w:val="00C70E70"/>
    <w:rsid w:val="00C715F4"/>
    <w:rsid w:val="00C71834"/>
    <w:rsid w:val="00C71EAC"/>
    <w:rsid w:val="00C72154"/>
    <w:rsid w:val="00C72371"/>
    <w:rsid w:val="00C72E19"/>
    <w:rsid w:val="00C72F8A"/>
    <w:rsid w:val="00C757A9"/>
    <w:rsid w:val="00C75E28"/>
    <w:rsid w:val="00C75F8D"/>
    <w:rsid w:val="00C76561"/>
    <w:rsid w:val="00C76B80"/>
    <w:rsid w:val="00C77380"/>
    <w:rsid w:val="00C775D1"/>
    <w:rsid w:val="00C77C9C"/>
    <w:rsid w:val="00C80B41"/>
    <w:rsid w:val="00C81311"/>
    <w:rsid w:val="00C81969"/>
    <w:rsid w:val="00C825F6"/>
    <w:rsid w:val="00C82CC0"/>
    <w:rsid w:val="00C84DD5"/>
    <w:rsid w:val="00C850DA"/>
    <w:rsid w:val="00C86374"/>
    <w:rsid w:val="00C86907"/>
    <w:rsid w:val="00C8720C"/>
    <w:rsid w:val="00C87D1D"/>
    <w:rsid w:val="00C87E8A"/>
    <w:rsid w:val="00C900CC"/>
    <w:rsid w:val="00C90836"/>
    <w:rsid w:val="00C90D1B"/>
    <w:rsid w:val="00C913D6"/>
    <w:rsid w:val="00C9141F"/>
    <w:rsid w:val="00C9187A"/>
    <w:rsid w:val="00C919E6"/>
    <w:rsid w:val="00C91B23"/>
    <w:rsid w:val="00C92B09"/>
    <w:rsid w:val="00C9379A"/>
    <w:rsid w:val="00C94103"/>
    <w:rsid w:val="00C9495E"/>
    <w:rsid w:val="00C95D2F"/>
    <w:rsid w:val="00C96562"/>
    <w:rsid w:val="00C96896"/>
    <w:rsid w:val="00C97736"/>
    <w:rsid w:val="00C97E60"/>
    <w:rsid w:val="00CA09E3"/>
    <w:rsid w:val="00CA0A1B"/>
    <w:rsid w:val="00CA166F"/>
    <w:rsid w:val="00CA1DAA"/>
    <w:rsid w:val="00CA2AF5"/>
    <w:rsid w:val="00CA2C0E"/>
    <w:rsid w:val="00CA345A"/>
    <w:rsid w:val="00CA3C8A"/>
    <w:rsid w:val="00CA5AA6"/>
    <w:rsid w:val="00CA5E06"/>
    <w:rsid w:val="00CA6747"/>
    <w:rsid w:val="00CA6E2C"/>
    <w:rsid w:val="00CB0206"/>
    <w:rsid w:val="00CB08BC"/>
    <w:rsid w:val="00CB12C1"/>
    <w:rsid w:val="00CB1E82"/>
    <w:rsid w:val="00CB3A7A"/>
    <w:rsid w:val="00CB47E0"/>
    <w:rsid w:val="00CB4BA8"/>
    <w:rsid w:val="00CB52D7"/>
    <w:rsid w:val="00CB5609"/>
    <w:rsid w:val="00CB5C86"/>
    <w:rsid w:val="00CB7A20"/>
    <w:rsid w:val="00CC0516"/>
    <w:rsid w:val="00CC0652"/>
    <w:rsid w:val="00CC20D6"/>
    <w:rsid w:val="00CC2B8C"/>
    <w:rsid w:val="00CC39B6"/>
    <w:rsid w:val="00CC41F4"/>
    <w:rsid w:val="00CC4CBE"/>
    <w:rsid w:val="00CC6698"/>
    <w:rsid w:val="00CC66B7"/>
    <w:rsid w:val="00CC6732"/>
    <w:rsid w:val="00CC7205"/>
    <w:rsid w:val="00CD0082"/>
    <w:rsid w:val="00CD131B"/>
    <w:rsid w:val="00CD214B"/>
    <w:rsid w:val="00CD379C"/>
    <w:rsid w:val="00CD49FB"/>
    <w:rsid w:val="00CD559A"/>
    <w:rsid w:val="00CD5EB8"/>
    <w:rsid w:val="00CD6659"/>
    <w:rsid w:val="00CD6ACF"/>
    <w:rsid w:val="00CD6F74"/>
    <w:rsid w:val="00CD7283"/>
    <w:rsid w:val="00CD7847"/>
    <w:rsid w:val="00CD797A"/>
    <w:rsid w:val="00CD7D14"/>
    <w:rsid w:val="00CE09E3"/>
    <w:rsid w:val="00CE18A9"/>
    <w:rsid w:val="00CE244E"/>
    <w:rsid w:val="00CE260D"/>
    <w:rsid w:val="00CE2B8F"/>
    <w:rsid w:val="00CE3281"/>
    <w:rsid w:val="00CE341E"/>
    <w:rsid w:val="00CE3557"/>
    <w:rsid w:val="00CE3C96"/>
    <w:rsid w:val="00CE4996"/>
    <w:rsid w:val="00CE4C68"/>
    <w:rsid w:val="00CE51A8"/>
    <w:rsid w:val="00CE569D"/>
    <w:rsid w:val="00CE6821"/>
    <w:rsid w:val="00CF0BFE"/>
    <w:rsid w:val="00CF1453"/>
    <w:rsid w:val="00CF2220"/>
    <w:rsid w:val="00CF2874"/>
    <w:rsid w:val="00CF2A17"/>
    <w:rsid w:val="00CF2A5F"/>
    <w:rsid w:val="00CF369B"/>
    <w:rsid w:val="00CF3F83"/>
    <w:rsid w:val="00CF428E"/>
    <w:rsid w:val="00CF4535"/>
    <w:rsid w:val="00CF4E80"/>
    <w:rsid w:val="00CF574A"/>
    <w:rsid w:val="00CF6C7C"/>
    <w:rsid w:val="00CF70E7"/>
    <w:rsid w:val="00D00E28"/>
    <w:rsid w:val="00D02515"/>
    <w:rsid w:val="00D0269E"/>
    <w:rsid w:val="00D02E27"/>
    <w:rsid w:val="00D03A90"/>
    <w:rsid w:val="00D05198"/>
    <w:rsid w:val="00D05A46"/>
    <w:rsid w:val="00D05ACD"/>
    <w:rsid w:val="00D05D6C"/>
    <w:rsid w:val="00D06584"/>
    <w:rsid w:val="00D11F3B"/>
    <w:rsid w:val="00D14349"/>
    <w:rsid w:val="00D15810"/>
    <w:rsid w:val="00D15CBC"/>
    <w:rsid w:val="00D164C3"/>
    <w:rsid w:val="00D16D4E"/>
    <w:rsid w:val="00D16FE3"/>
    <w:rsid w:val="00D171DA"/>
    <w:rsid w:val="00D17272"/>
    <w:rsid w:val="00D2005E"/>
    <w:rsid w:val="00D200E3"/>
    <w:rsid w:val="00D20A35"/>
    <w:rsid w:val="00D2193F"/>
    <w:rsid w:val="00D21C05"/>
    <w:rsid w:val="00D22347"/>
    <w:rsid w:val="00D224E9"/>
    <w:rsid w:val="00D228D9"/>
    <w:rsid w:val="00D23296"/>
    <w:rsid w:val="00D238C1"/>
    <w:rsid w:val="00D24AA5"/>
    <w:rsid w:val="00D24F0E"/>
    <w:rsid w:val="00D26876"/>
    <w:rsid w:val="00D26DFE"/>
    <w:rsid w:val="00D27846"/>
    <w:rsid w:val="00D27EF7"/>
    <w:rsid w:val="00D27F41"/>
    <w:rsid w:val="00D32C2E"/>
    <w:rsid w:val="00D341B2"/>
    <w:rsid w:val="00D352B6"/>
    <w:rsid w:val="00D362E9"/>
    <w:rsid w:val="00D36441"/>
    <w:rsid w:val="00D36719"/>
    <w:rsid w:val="00D3754D"/>
    <w:rsid w:val="00D377FF"/>
    <w:rsid w:val="00D37C31"/>
    <w:rsid w:val="00D37FDB"/>
    <w:rsid w:val="00D4064E"/>
    <w:rsid w:val="00D41131"/>
    <w:rsid w:val="00D41330"/>
    <w:rsid w:val="00D41C20"/>
    <w:rsid w:val="00D41E8A"/>
    <w:rsid w:val="00D43D7C"/>
    <w:rsid w:val="00D43F22"/>
    <w:rsid w:val="00D440DD"/>
    <w:rsid w:val="00D446B7"/>
    <w:rsid w:val="00D44E9B"/>
    <w:rsid w:val="00D45440"/>
    <w:rsid w:val="00D45F93"/>
    <w:rsid w:val="00D46870"/>
    <w:rsid w:val="00D47AEB"/>
    <w:rsid w:val="00D47AFA"/>
    <w:rsid w:val="00D50DB9"/>
    <w:rsid w:val="00D51302"/>
    <w:rsid w:val="00D52289"/>
    <w:rsid w:val="00D52C43"/>
    <w:rsid w:val="00D560E8"/>
    <w:rsid w:val="00D60F4D"/>
    <w:rsid w:val="00D61243"/>
    <w:rsid w:val="00D61EDE"/>
    <w:rsid w:val="00D622F2"/>
    <w:rsid w:val="00D62B0B"/>
    <w:rsid w:val="00D62C53"/>
    <w:rsid w:val="00D6507F"/>
    <w:rsid w:val="00D6537B"/>
    <w:rsid w:val="00D655C2"/>
    <w:rsid w:val="00D65894"/>
    <w:rsid w:val="00D65BD6"/>
    <w:rsid w:val="00D663BE"/>
    <w:rsid w:val="00D665B0"/>
    <w:rsid w:val="00D730BC"/>
    <w:rsid w:val="00D73912"/>
    <w:rsid w:val="00D73BBB"/>
    <w:rsid w:val="00D73D39"/>
    <w:rsid w:val="00D7546C"/>
    <w:rsid w:val="00D75E20"/>
    <w:rsid w:val="00D76800"/>
    <w:rsid w:val="00D77F14"/>
    <w:rsid w:val="00D80660"/>
    <w:rsid w:val="00D82015"/>
    <w:rsid w:val="00D82488"/>
    <w:rsid w:val="00D82588"/>
    <w:rsid w:val="00D849D1"/>
    <w:rsid w:val="00D84D6A"/>
    <w:rsid w:val="00D85226"/>
    <w:rsid w:val="00D87B94"/>
    <w:rsid w:val="00D90AFE"/>
    <w:rsid w:val="00D912F2"/>
    <w:rsid w:val="00D91F47"/>
    <w:rsid w:val="00D91F5E"/>
    <w:rsid w:val="00D9223F"/>
    <w:rsid w:val="00D92D49"/>
    <w:rsid w:val="00D92EC1"/>
    <w:rsid w:val="00D9342E"/>
    <w:rsid w:val="00D93AE4"/>
    <w:rsid w:val="00D94166"/>
    <w:rsid w:val="00D94CC3"/>
    <w:rsid w:val="00D9698D"/>
    <w:rsid w:val="00D96DEA"/>
    <w:rsid w:val="00D9790C"/>
    <w:rsid w:val="00D97BBB"/>
    <w:rsid w:val="00D97FAF"/>
    <w:rsid w:val="00DA0B33"/>
    <w:rsid w:val="00DA17ED"/>
    <w:rsid w:val="00DA1988"/>
    <w:rsid w:val="00DA28E5"/>
    <w:rsid w:val="00DA3AAA"/>
    <w:rsid w:val="00DA3B4F"/>
    <w:rsid w:val="00DA3F23"/>
    <w:rsid w:val="00DA48B5"/>
    <w:rsid w:val="00DA4E41"/>
    <w:rsid w:val="00DA5F12"/>
    <w:rsid w:val="00DA6718"/>
    <w:rsid w:val="00DB1159"/>
    <w:rsid w:val="00DB117A"/>
    <w:rsid w:val="00DB185E"/>
    <w:rsid w:val="00DB24AD"/>
    <w:rsid w:val="00DB3B0A"/>
    <w:rsid w:val="00DB48A0"/>
    <w:rsid w:val="00DB49F1"/>
    <w:rsid w:val="00DB5173"/>
    <w:rsid w:val="00DB5B99"/>
    <w:rsid w:val="00DB6887"/>
    <w:rsid w:val="00DB7873"/>
    <w:rsid w:val="00DC09DC"/>
    <w:rsid w:val="00DC0E9C"/>
    <w:rsid w:val="00DC187B"/>
    <w:rsid w:val="00DC2BDC"/>
    <w:rsid w:val="00DC4AF5"/>
    <w:rsid w:val="00DC5F74"/>
    <w:rsid w:val="00DC695D"/>
    <w:rsid w:val="00DD1691"/>
    <w:rsid w:val="00DD1A43"/>
    <w:rsid w:val="00DD1ECB"/>
    <w:rsid w:val="00DD3CB8"/>
    <w:rsid w:val="00DD431A"/>
    <w:rsid w:val="00DD56F6"/>
    <w:rsid w:val="00DD65C1"/>
    <w:rsid w:val="00DD6C40"/>
    <w:rsid w:val="00DD7099"/>
    <w:rsid w:val="00DD73C2"/>
    <w:rsid w:val="00DD7AF3"/>
    <w:rsid w:val="00DE09D7"/>
    <w:rsid w:val="00DE15DB"/>
    <w:rsid w:val="00DE16CF"/>
    <w:rsid w:val="00DE1926"/>
    <w:rsid w:val="00DE1ABF"/>
    <w:rsid w:val="00DE240E"/>
    <w:rsid w:val="00DE27C0"/>
    <w:rsid w:val="00DE319B"/>
    <w:rsid w:val="00DE3639"/>
    <w:rsid w:val="00DE48EB"/>
    <w:rsid w:val="00DE52B2"/>
    <w:rsid w:val="00DE5BA1"/>
    <w:rsid w:val="00DE5E76"/>
    <w:rsid w:val="00DE63C2"/>
    <w:rsid w:val="00DE6978"/>
    <w:rsid w:val="00DE797F"/>
    <w:rsid w:val="00DF02F9"/>
    <w:rsid w:val="00DF2D42"/>
    <w:rsid w:val="00DF34FE"/>
    <w:rsid w:val="00DF446B"/>
    <w:rsid w:val="00DF453D"/>
    <w:rsid w:val="00DF4B67"/>
    <w:rsid w:val="00DF56AA"/>
    <w:rsid w:val="00DF56AF"/>
    <w:rsid w:val="00DF62B9"/>
    <w:rsid w:val="00DF6C8C"/>
    <w:rsid w:val="00DF78E7"/>
    <w:rsid w:val="00E0067F"/>
    <w:rsid w:val="00E0201A"/>
    <w:rsid w:val="00E0208D"/>
    <w:rsid w:val="00E03894"/>
    <w:rsid w:val="00E0483B"/>
    <w:rsid w:val="00E053A7"/>
    <w:rsid w:val="00E0612A"/>
    <w:rsid w:val="00E06274"/>
    <w:rsid w:val="00E06AAD"/>
    <w:rsid w:val="00E06BE3"/>
    <w:rsid w:val="00E06E11"/>
    <w:rsid w:val="00E078C4"/>
    <w:rsid w:val="00E110E0"/>
    <w:rsid w:val="00E1116B"/>
    <w:rsid w:val="00E11604"/>
    <w:rsid w:val="00E119C6"/>
    <w:rsid w:val="00E13AF5"/>
    <w:rsid w:val="00E14662"/>
    <w:rsid w:val="00E14E08"/>
    <w:rsid w:val="00E14E32"/>
    <w:rsid w:val="00E15371"/>
    <w:rsid w:val="00E15D11"/>
    <w:rsid w:val="00E15D86"/>
    <w:rsid w:val="00E16011"/>
    <w:rsid w:val="00E1631C"/>
    <w:rsid w:val="00E16921"/>
    <w:rsid w:val="00E16BA0"/>
    <w:rsid w:val="00E1768D"/>
    <w:rsid w:val="00E201AC"/>
    <w:rsid w:val="00E2082D"/>
    <w:rsid w:val="00E21056"/>
    <w:rsid w:val="00E210E0"/>
    <w:rsid w:val="00E21B69"/>
    <w:rsid w:val="00E22522"/>
    <w:rsid w:val="00E22916"/>
    <w:rsid w:val="00E22B47"/>
    <w:rsid w:val="00E22C99"/>
    <w:rsid w:val="00E23ABE"/>
    <w:rsid w:val="00E24104"/>
    <w:rsid w:val="00E251D2"/>
    <w:rsid w:val="00E25CCF"/>
    <w:rsid w:val="00E26090"/>
    <w:rsid w:val="00E26F4C"/>
    <w:rsid w:val="00E26F90"/>
    <w:rsid w:val="00E302D0"/>
    <w:rsid w:val="00E303D7"/>
    <w:rsid w:val="00E30888"/>
    <w:rsid w:val="00E31E2D"/>
    <w:rsid w:val="00E322BC"/>
    <w:rsid w:val="00E32CE2"/>
    <w:rsid w:val="00E33F1B"/>
    <w:rsid w:val="00E34E4D"/>
    <w:rsid w:val="00E35707"/>
    <w:rsid w:val="00E35C3E"/>
    <w:rsid w:val="00E363C1"/>
    <w:rsid w:val="00E36850"/>
    <w:rsid w:val="00E36AA1"/>
    <w:rsid w:val="00E36DC2"/>
    <w:rsid w:val="00E37010"/>
    <w:rsid w:val="00E37579"/>
    <w:rsid w:val="00E37626"/>
    <w:rsid w:val="00E37BEA"/>
    <w:rsid w:val="00E411AD"/>
    <w:rsid w:val="00E41831"/>
    <w:rsid w:val="00E41EC4"/>
    <w:rsid w:val="00E41ECB"/>
    <w:rsid w:val="00E4213D"/>
    <w:rsid w:val="00E42676"/>
    <w:rsid w:val="00E43341"/>
    <w:rsid w:val="00E434B0"/>
    <w:rsid w:val="00E447ED"/>
    <w:rsid w:val="00E45760"/>
    <w:rsid w:val="00E45D68"/>
    <w:rsid w:val="00E47142"/>
    <w:rsid w:val="00E47B1D"/>
    <w:rsid w:val="00E50729"/>
    <w:rsid w:val="00E5092C"/>
    <w:rsid w:val="00E51862"/>
    <w:rsid w:val="00E51892"/>
    <w:rsid w:val="00E52E0D"/>
    <w:rsid w:val="00E5338B"/>
    <w:rsid w:val="00E534DA"/>
    <w:rsid w:val="00E53E43"/>
    <w:rsid w:val="00E53ED3"/>
    <w:rsid w:val="00E54474"/>
    <w:rsid w:val="00E5470E"/>
    <w:rsid w:val="00E54FDB"/>
    <w:rsid w:val="00E558E7"/>
    <w:rsid w:val="00E5617D"/>
    <w:rsid w:val="00E563D7"/>
    <w:rsid w:val="00E56E6D"/>
    <w:rsid w:val="00E56F1A"/>
    <w:rsid w:val="00E57EC6"/>
    <w:rsid w:val="00E606DC"/>
    <w:rsid w:val="00E61107"/>
    <w:rsid w:val="00E61FBC"/>
    <w:rsid w:val="00E6269A"/>
    <w:rsid w:val="00E6280E"/>
    <w:rsid w:val="00E62B37"/>
    <w:rsid w:val="00E65406"/>
    <w:rsid w:val="00E663F4"/>
    <w:rsid w:val="00E666F2"/>
    <w:rsid w:val="00E66DD4"/>
    <w:rsid w:val="00E67B03"/>
    <w:rsid w:val="00E7008F"/>
    <w:rsid w:val="00E70391"/>
    <w:rsid w:val="00E715D3"/>
    <w:rsid w:val="00E71872"/>
    <w:rsid w:val="00E71FD5"/>
    <w:rsid w:val="00E748CC"/>
    <w:rsid w:val="00E7506F"/>
    <w:rsid w:val="00E75415"/>
    <w:rsid w:val="00E75B0E"/>
    <w:rsid w:val="00E75F98"/>
    <w:rsid w:val="00E76442"/>
    <w:rsid w:val="00E7709A"/>
    <w:rsid w:val="00E775B1"/>
    <w:rsid w:val="00E810A7"/>
    <w:rsid w:val="00E81339"/>
    <w:rsid w:val="00E8152A"/>
    <w:rsid w:val="00E821ED"/>
    <w:rsid w:val="00E825B9"/>
    <w:rsid w:val="00E826B4"/>
    <w:rsid w:val="00E851D7"/>
    <w:rsid w:val="00E85C82"/>
    <w:rsid w:val="00E86553"/>
    <w:rsid w:val="00E86D3B"/>
    <w:rsid w:val="00E870F4"/>
    <w:rsid w:val="00E87869"/>
    <w:rsid w:val="00E87930"/>
    <w:rsid w:val="00E900FA"/>
    <w:rsid w:val="00E909B7"/>
    <w:rsid w:val="00E909E7"/>
    <w:rsid w:val="00E91EC9"/>
    <w:rsid w:val="00E93356"/>
    <w:rsid w:val="00E93629"/>
    <w:rsid w:val="00E93B5C"/>
    <w:rsid w:val="00E93B88"/>
    <w:rsid w:val="00E9423D"/>
    <w:rsid w:val="00E94CEC"/>
    <w:rsid w:val="00E95A55"/>
    <w:rsid w:val="00E96639"/>
    <w:rsid w:val="00E97CF7"/>
    <w:rsid w:val="00EA04EF"/>
    <w:rsid w:val="00EA1A45"/>
    <w:rsid w:val="00EA1BEC"/>
    <w:rsid w:val="00EA2248"/>
    <w:rsid w:val="00EA57F4"/>
    <w:rsid w:val="00EA6549"/>
    <w:rsid w:val="00EA6C79"/>
    <w:rsid w:val="00EA6F19"/>
    <w:rsid w:val="00EB0B1C"/>
    <w:rsid w:val="00EB1AB7"/>
    <w:rsid w:val="00EB1AEC"/>
    <w:rsid w:val="00EB4120"/>
    <w:rsid w:val="00EB44E6"/>
    <w:rsid w:val="00EB52BD"/>
    <w:rsid w:val="00EB64AA"/>
    <w:rsid w:val="00EB7090"/>
    <w:rsid w:val="00EB73C3"/>
    <w:rsid w:val="00EB7B46"/>
    <w:rsid w:val="00EB7BDD"/>
    <w:rsid w:val="00EB7E15"/>
    <w:rsid w:val="00EC0763"/>
    <w:rsid w:val="00EC1BBE"/>
    <w:rsid w:val="00EC1FF2"/>
    <w:rsid w:val="00EC2043"/>
    <w:rsid w:val="00EC22F4"/>
    <w:rsid w:val="00EC2B68"/>
    <w:rsid w:val="00EC2C6F"/>
    <w:rsid w:val="00EC3AEF"/>
    <w:rsid w:val="00EC5CD7"/>
    <w:rsid w:val="00EC5D9A"/>
    <w:rsid w:val="00ED0CD1"/>
    <w:rsid w:val="00ED2824"/>
    <w:rsid w:val="00ED3891"/>
    <w:rsid w:val="00ED48F4"/>
    <w:rsid w:val="00ED4D99"/>
    <w:rsid w:val="00ED6106"/>
    <w:rsid w:val="00ED637A"/>
    <w:rsid w:val="00ED6F55"/>
    <w:rsid w:val="00ED76BB"/>
    <w:rsid w:val="00ED77AC"/>
    <w:rsid w:val="00ED7DF2"/>
    <w:rsid w:val="00EE075D"/>
    <w:rsid w:val="00EE0B27"/>
    <w:rsid w:val="00EE0D01"/>
    <w:rsid w:val="00EE1BF7"/>
    <w:rsid w:val="00EE303C"/>
    <w:rsid w:val="00EE39C3"/>
    <w:rsid w:val="00EE592F"/>
    <w:rsid w:val="00EE5FB3"/>
    <w:rsid w:val="00EE65EE"/>
    <w:rsid w:val="00EE6839"/>
    <w:rsid w:val="00EE747C"/>
    <w:rsid w:val="00EE7C4E"/>
    <w:rsid w:val="00EE7E9A"/>
    <w:rsid w:val="00EE7F79"/>
    <w:rsid w:val="00EF0893"/>
    <w:rsid w:val="00EF100F"/>
    <w:rsid w:val="00EF1184"/>
    <w:rsid w:val="00EF1E9E"/>
    <w:rsid w:val="00EF2529"/>
    <w:rsid w:val="00EF2D70"/>
    <w:rsid w:val="00EF3230"/>
    <w:rsid w:val="00EF331C"/>
    <w:rsid w:val="00EF398A"/>
    <w:rsid w:val="00EF4303"/>
    <w:rsid w:val="00EF459D"/>
    <w:rsid w:val="00EF51D1"/>
    <w:rsid w:val="00EF6F90"/>
    <w:rsid w:val="00EF7107"/>
    <w:rsid w:val="00EF715A"/>
    <w:rsid w:val="00EF7278"/>
    <w:rsid w:val="00EF7A8D"/>
    <w:rsid w:val="00F00458"/>
    <w:rsid w:val="00F008B4"/>
    <w:rsid w:val="00F011A6"/>
    <w:rsid w:val="00F01868"/>
    <w:rsid w:val="00F01A2A"/>
    <w:rsid w:val="00F01AA1"/>
    <w:rsid w:val="00F02186"/>
    <w:rsid w:val="00F02C34"/>
    <w:rsid w:val="00F037E8"/>
    <w:rsid w:val="00F04171"/>
    <w:rsid w:val="00F0443D"/>
    <w:rsid w:val="00F0467A"/>
    <w:rsid w:val="00F04887"/>
    <w:rsid w:val="00F06A2B"/>
    <w:rsid w:val="00F06E14"/>
    <w:rsid w:val="00F06E4A"/>
    <w:rsid w:val="00F07060"/>
    <w:rsid w:val="00F073BD"/>
    <w:rsid w:val="00F07D71"/>
    <w:rsid w:val="00F10C4C"/>
    <w:rsid w:val="00F10DE7"/>
    <w:rsid w:val="00F10FD6"/>
    <w:rsid w:val="00F12009"/>
    <w:rsid w:val="00F12506"/>
    <w:rsid w:val="00F13282"/>
    <w:rsid w:val="00F13C86"/>
    <w:rsid w:val="00F14C96"/>
    <w:rsid w:val="00F150E7"/>
    <w:rsid w:val="00F156C2"/>
    <w:rsid w:val="00F16CBB"/>
    <w:rsid w:val="00F1733A"/>
    <w:rsid w:val="00F179D4"/>
    <w:rsid w:val="00F2002C"/>
    <w:rsid w:val="00F20B2B"/>
    <w:rsid w:val="00F21F91"/>
    <w:rsid w:val="00F22A23"/>
    <w:rsid w:val="00F22A5C"/>
    <w:rsid w:val="00F2382B"/>
    <w:rsid w:val="00F245B5"/>
    <w:rsid w:val="00F24948"/>
    <w:rsid w:val="00F253F9"/>
    <w:rsid w:val="00F2569F"/>
    <w:rsid w:val="00F278C0"/>
    <w:rsid w:val="00F30380"/>
    <w:rsid w:val="00F30702"/>
    <w:rsid w:val="00F30790"/>
    <w:rsid w:val="00F321D1"/>
    <w:rsid w:val="00F3272C"/>
    <w:rsid w:val="00F32CE4"/>
    <w:rsid w:val="00F33C56"/>
    <w:rsid w:val="00F347C7"/>
    <w:rsid w:val="00F34848"/>
    <w:rsid w:val="00F3F983"/>
    <w:rsid w:val="00F40E77"/>
    <w:rsid w:val="00F42D46"/>
    <w:rsid w:val="00F441FD"/>
    <w:rsid w:val="00F4482A"/>
    <w:rsid w:val="00F4496C"/>
    <w:rsid w:val="00F44BDE"/>
    <w:rsid w:val="00F44F3A"/>
    <w:rsid w:val="00F46B36"/>
    <w:rsid w:val="00F46B76"/>
    <w:rsid w:val="00F46FB1"/>
    <w:rsid w:val="00F47002"/>
    <w:rsid w:val="00F47195"/>
    <w:rsid w:val="00F476B4"/>
    <w:rsid w:val="00F47723"/>
    <w:rsid w:val="00F47BB1"/>
    <w:rsid w:val="00F519F2"/>
    <w:rsid w:val="00F51A37"/>
    <w:rsid w:val="00F51F10"/>
    <w:rsid w:val="00F529A5"/>
    <w:rsid w:val="00F52ABA"/>
    <w:rsid w:val="00F5310D"/>
    <w:rsid w:val="00F53773"/>
    <w:rsid w:val="00F53836"/>
    <w:rsid w:val="00F541B4"/>
    <w:rsid w:val="00F551FA"/>
    <w:rsid w:val="00F5551E"/>
    <w:rsid w:val="00F55B16"/>
    <w:rsid w:val="00F56863"/>
    <w:rsid w:val="00F56FEC"/>
    <w:rsid w:val="00F60164"/>
    <w:rsid w:val="00F60F00"/>
    <w:rsid w:val="00F614C0"/>
    <w:rsid w:val="00F62DA1"/>
    <w:rsid w:val="00F63816"/>
    <w:rsid w:val="00F64777"/>
    <w:rsid w:val="00F64817"/>
    <w:rsid w:val="00F65AC1"/>
    <w:rsid w:val="00F675D1"/>
    <w:rsid w:val="00F715D3"/>
    <w:rsid w:val="00F716E2"/>
    <w:rsid w:val="00F729B6"/>
    <w:rsid w:val="00F73ADE"/>
    <w:rsid w:val="00F73AFD"/>
    <w:rsid w:val="00F75E1E"/>
    <w:rsid w:val="00F76DE8"/>
    <w:rsid w:val="00F76E96"/>
    <w:rsid w:val="00F77347"/>
    <w:rsid w:val="00F775DB"/>
    <w:rsid w:val="00F7790A"/>
    <w:rsid w:val="00F80675"/>
    <w:rsid w:val="00F810EF"/>
    <w:rsid w:val="00F81E75"/>
    <w:rsid w:val="00F825B4"/>
    <w:rsid w:val="00F82E3E"/>
    <w:rsid w:val="00F83848"/>
    <w:rsid w:val="00F848C8"/>
    <w:rsid w:val="00F84A07"/>
    <w:rsid w:val="00F867F6"/>
    <w:rsid w:val="00F86DB6"/>
    <w:rsid w:val="00F87B0D"/>
    <w:rsid w:val="00F87FAF"/>
    <w:rsid w:val="00F90D95"/>
    <w:rsid w:val="00F9175E"/>
    <w:rsid w:val="00F92B77"/>
    <w:rsid w:val="00F930D0"/>
    <w:rsid w:val="00F9496A"/>
    <w:rsid w:val="00F94BB2"/>
    <w:rsid w:val="00F951A7"/>
    <w:rsid w:val="00F966F8"/>
    <w:rsid w:val="00F969B0"/>
    <w:rsid w:val="00F975E9"/>
    <w:rsid w:val="00F976FC"/>
    <w:rsid w:val="00FA0D8F"/>
    <w:rsid w:val="00FA15E2"/>
    <w:rsid w:val="00FA18A5"/>
    <w:rsid w:val="00FA1AC7"/>
    <w:rsid w:val="00FA1B7D"/>
    <w:rsid w:val="00FA1E51"/>
    <w:rsid w:val="00FA2561"/>
    <w:rsid w:val="00FA3D4D"/>
    <w:rsid w:val="00FA4DD7"/>
    <w:rsid w:val="00FA6208"/>
    <w:rsid w:val="00FA65F4"/>
    <w:rsid w:val="00FA684C"/>
    <w:rsid w:val="00FA737C"/>
    <w:rsid w:val="00FA79A7"/>
    <w:rsid w:val="00FA7B0E"/>
    <w:rsid w:val="00FB02B5"/>
    <w:rsid w:val="00FB05F9"/>
    <w:rsid w:val="00FB2A1D"/>
    <w:rsid w:val="00FB2A77"/>
    <w:rsid w:val="00FB2B53"/>
    <w:rsid w:val="00FB2E97"/>
    <w:rsid w:val="00FB4C3F"/>
    <w:rsid w:val="00FB5A0D"/>
    <w:rsid w:val="00FB6BF9"/>
    <w:rsid w:val="00FB6DAF"/>
    <w:rsid w:val="00FC0428"/>
    <w:rsid w:val="00FC07B9"/>
    <w:rsid w:val="00FC095B"/>
    <w:rsid w:val="00FC1763"/>
    <w:rsid w:val="00FC2301"/>
    <w:rsid w:val="00FC2B79"/>
    <w:rsid w:val="00FC2FB4"/>
    <w:rsid w:val="00FC307D"/>
    <w:rsid w:val="00FC31B1"/>
    <w:rsid w:val="00FC3627"/>
    <w:rsid w:val="00FC4E21"/>
    <w:rsid w:val="00FC5F6D"/>
    <w:rsid w:val="00FC62F4"/>
    <w:rsid w:val="00FC6642"/>
    <w:rsid w:val="00FC7DD3"/>
    <w:rsid w:val="00FC7EE4"/>
    <w:rsid w:val="00FD0107"/>
    <w:rsid w:val="00FD2C2F"/>
    <w:rsid w:val="00FD2C5B"/>
    <w:rsid w:val="00FD3B31"/>
    <w:rsid w:val="00FD415F"/>
    <w:rsid w:val="00FD446F"/>
    <w:rsid w:val="00FD6FA3"/>
    <w:rsid w:val="00FE0D33"/>
    <w:rsid w:val="00FE1795"/>
    <w:rsid w:val="00FE1823"/>
    <w:rsid w:val="00FE2213"/>
    <w:rsid w:val="00FE487A"/>
    <w:rsid w:val="00FE4AE6"/>
    <w:rsid w:val="00FE4B86"/>
    <w:rsid w:val="00FE6A9F"/>
    <w:rsid w:val="00FF0569"/>
    <w:rsid w:val="00FF0834"/>
    <w:rsid w:val="00FF0BC4"/>
    <w:rsid w:val="00FF0F5C"/>
    <w:rsid w:val="00FF1447"/>
    <w:rsid w:val="00FF1558"/>
    <w:rsid w:val="00FF1DAE"/>
    <w:rsid w:val="00FF206E"/>
    <w:rsid w:val="00FF26EE"/>
    <w:rsid w:val="00FF3A24"/>
    <w:rsid w:val="00FF3C69"/>
    <w:rsid w:val="00FF4455"/>
    <w:rsid w:val="00FF4DD0"/>
    <w:rsid w:val="00FF5AE2"/>
    <w:rsid w:val="00FF5BA9"/>
    <w:rsid w:val="00FF69F8"/>
    <w:rsid w:val="00FF6C31"/>
    <w:rsid w:val="00FF6E0A"/>
    <w:rsid w:val="00FF7749"/>
    <w:rsid w:val="012DBA94"/>
    <w:rsid w:val="02115B7D"/>
    <w:rsid w:val="023C152C"/>
    <w:rsid w:val="0261C929"/>
    <w:rsid w:val="029509C5"/>
    <w:rsid w:val="02C0D462"/>
    <w:rsid w:val="0316580E"/>
    <w:rsid w:val="038A252D"/>
    <w:rsid w:val="03C003A4"/>
    <w:rsid w:val="0458968B"/>
    <w:rsid w:val="0562B123"/>
    <w:rsid w:val="06A1AB04"/>
    <w:rsid w:val="06B72977"/>
    <w:rsid w:val="06E5300E"/>
    <w:rsid w:val="0794C794"/>
    <w:rsid w:val="079B1A6C"/>
    <w:rsid w:val="0863DC93"/>
    <w:rsid w:val="094F36EC"/>
    <w:rsid w:val="09A3759D"/>
    <w:rsid w:val="09E60219"/>
    <w:rsid w:val="0A028575"/>
    <w:rsid w:val="0A1FC4C3"/>
    <w:rsid w:val="0A54C848"/>
    <w:rsid w:val="0A643A95"/>
    <w:rsid w:val="0BF41268"/>
    <w:rsid w:val="0CBB5220"/>
    <w:rsid w:val="0D461969"/>
    <w:rsid w:val="0E3C975C"/>
    <w:rsid w:val="0E9D7A36"/>
    <w:rsid w:val="0EEBAE02"/>
    <w:rsid w:val="0EEC56E9"/>
    <w:rsid w:val="0F03C493"/>
    <w:rsid w:val="0F903814"/>
    <w:rsid w:val="0FB79549"/>
    <w:rsid w:val="10C25CBD"/>
    <w:rsid w:val="120FF5F8"/>
    <w:rsid w:val="13596E11"/>
    <w:rsid w:val="13B55AED"/>
    <w:rsid w:val="13E0D8BB"/>
    <w:rsid w:val="13ED1172"/>
    <w:rsid w:val="141C502F"/>
    <w:rsid w:val="14BE92E8"/>
    <w:rsid w:val="14DF7CD7"/>
    <w:rsid w:val="158E45FC"/>
    <w:rsid w:val="165B38AA"/>
    <w:rsid w:val="165BC635"/>
    <w:rsid w:val="177DA823"/>
    <w:rsid w:val="17BF1242"/>
    <w:rsid w:val="1816DB92"/>
    <w:rsid w:val="18A9141B"/>
    <w:rsid w:val="18D8D7E3"/>
    <w:rsid w:val="19100E93"/>
    <w:rsid w:val="197C8F03"/>
    <w:rsid w:val="19AEAC94"/>
    <w:rsid w:val="1B22AB3B"/>
    <w:rsid w:val="1B2EA9CD"/>
    <w:rsid w:val="1B4AEDC5"/>
    <w:rsid w:val="1B7E7913"/>
    <w:rsid w:val="1C67AC63"/>
    <w:rsid w:val="1D46E8CE"/>
    <w:rsid w:val="1EB47369"/>
    <w:rsid w:val="21916615"/>
    <w:rsid w:val="219A101E"/>
    <w:rsid w:val="21DE42E8"/>
    <w:rsid w:val="2315ADF1"/>
    <w:rsid w:val="2353D362"/>
    <w:rsid w:val="23900A5E"/>
    <w:rsid w:val="23F293EB"/>
    <w:rsid w:val="24FAE068"/>
    <w:rsid w:val="2573AF0B"/>
    <w:rsid w:val="259C5BD9"/>
    <w:rsid w:val="2674F9F9"/>
    <w:rsid w:val="27790316"/>
    <w:rsid w:val="289CE8A8"/>
    <w:rsid w:val="28BC68B9"/>
    <w:rsid w:val="28D73F79"/>
    <w:rsid w:val="28F42AF0"/>
    <w:rsid w:val="2953CC64"/>
    <w:rsid w:val="29D02C70"/>
    <w:rsid w:val="2A298564"/>
    <w:rsid w:val="2B027698"/>
    <w:rsid w:val="2B44E52B"/>
    <w:rsid w:val="2B4D186A"/>
    <w:rsid w:val="2B8C2CBB"/>
    <w:rsid w:val="2BA11C8D"/>
    <w:rsid w:val="2BA4CE2D"/>
    <w:rsid w:val="2C445B33"/>
    <w:rsid w:val="2C597371"/>
    <w:rsid w:val="2D44E508"/>
    <w:rsid w:val="2D542064"/>
    <w:rsid w:val="2E845BDF"/>
    <w:rsid w:val="2E9A3BA9"/>
    <w:rsid w:val="2EA39D93"/>
    <w:rsid w:val="2EDE20DF"/>
    <w:rsid w:val="2F5AEC28"/>
    <w:rsid w:val="30385DF9"/>
    <w:rsid w:val="303BEA6F"/>
    <w:rsid w:val="30494985"/>
    <w:rsid w:val="31507146"/>
    <w:rsid w:val="31609865"/>
    <w:rsid w:val="318B0EF9"/>
    <w:rsid w:val="31D84099"/>
    <w:rsid w:val="321548C9"/>
    <w:rsid w:val="32393184"/>
    <w:rsid w:val="32BDC3D0"/>
    <w:rsid w:val="3308E941"/>
    <w:rsid w:val="3332EC76"/>
    <w:rsid w:val="33C8C0BD"/>
    <w:rsid w:val="33EADC68"/>
    <w:rsid w:val="33F86DC9"/>
    <w:rsid w:val="340F2880"/>
    <w:rsid w:val="350DB513"/>
    <w:rsid w:val="35A1C872"/>
    <w:rsid w:val="37045109"/>
    <w:rsid w:val="37132489"/>
    <w:rsid w:val="3810C54C"/>
    <w:rsid w:val="38EB4D83"/>
    <w:rsid w:val="38EEEB60"/>
    <w:rsid w:val="38F3055F"/>
    <w:rsid w:val="38F6F748"/>
    <w:rsid w:val="39B8FDF6"/>
    <w:rsid w:val="3A0A6A72"/>
    <w:rsid w:val="3A1672FB"/>
    <w:rsid w:val="3A300784"/>
    <w:rsid w:val="3A636909"/>
    <w:rsid w:val="3B41ED63"/>
    <w:rsid w:val="3B8C12A2"/>
    <w:rsid w:val="3B8D7E89"/>
    <w:rsid w:val="3C447539"/>
    <w:rsid w:val="3C8D304C"/>
    <w:rsid w:val="3C9409CB"/>
    <w:rsid w:val="3CDDBDC4"/>
    <w:rsid w:val="3D79BAED"/>
    <w:rsid w:val="3E1F8433"/>
    <w:rsid w:val="3FB93434"/>
    <w:rsid w:val="40117DD9"/>
    <w:rsid w:val="404E3D5A"/>
    <w:rsid w:val="40C59A91"/>
    <w:rsid w:val="40ECF528"/>
    <w:rsid w:val="43AA069F"/>
    <w:rsid w:val="44590276"/>
    <w:rsid w:val="45E70CE8"/>
    <w:rsid w:val="462C470F"/>
    <w:rsid w:val="465AA6D3"/>
    <w:rsid w:val="473C05FA"/>
    <w:rsid w:val="48245E5F"/>
    <w:rsid w:val="483ECF76"/>
    <w:rsid w:val="484951BB"/>
    <w:rsid w:val="490384A8"/>
    <w:rsid w:val="4905F537"/>
    <w:rsid w:val="49502799"/>
    <w:rsid w:val="49E3E26C"/>
    <w:rsid w:val="4AA1827D"/>
    <w:rsid w:val="4AB7CCE6"/>
    <w:rsid w:val="4AEBF7FA"/>
    <w:rsid w:val="4C5A15C2"/>
    <w:rsid w:val="4D0ECD4A"/>
    <w:rsid w:val="4DCDEF9D"/>
    <w:rsid w:val="4DE90493"/>
    <w:rsid w:val="4E2398BC"/>
    <w:rsid w:val="4E763EEE"/>
    <w:rsid w:val="4EAFD88D"/>
    <w:rsid w:val="4EB73554"/>
    <w:rsid w:val="4F30840C"/>
    <w:rsid w:val="4FCFAAE5"/>
    <w:rsid w:val="4FDF8C68"/>
    <w:rsid w:val="500F6851"/>
    <w:rsid w:val="507825E6"/>
    <w:rsid w:val="50C280BB"/>
    <w:rsid w:val="527E5005"/>
    <w:rsid w:val="5286764B"/>
    <w:rsid w:val="528C891F"/>
    <w:rsid w:val="529DC7B5"/>
    <w:rsid w:val="52DCC6D9"/>
    <w:rsid w:val="5426F47D"/>
    <w:rsid w:val="54D39F11"/>
    <w:rsid w:val="55C51B62"/>
    <w:rsid w:val="55CFD424"/>
    <w:rsid w:val="576465B6"/>
    <w:rsid w:val="587EDD4E"/>
    <w:rsid w:val="59112ECB"/>
    <w:rsid w:val="59594F89"/>
    <w:rsid w:val="5B472F47"/>
    <w:rsid w:val="5B66E039"/>
    <w:rsid w:val="5BC82C1E"/>
    <w:rsid w:val="5C44BB6A"/>
    <w:rsid w:val="5CBC5FE8"/>
    <w:rsid w:val="5D344D88"/>
    <w:rsid w:val="5D72FC9A"/>
    <w:rsid w:val="5E2CC0AC"/>
    <w:rsid w:val="5EE02C08"/>
    <w:rsid w:val="5EE9D224"/>
    <w:rsid w:val="5FD64BF9"/>
    <w:rsid w:val="5FF7987C"/>
    <w:rsid w:val="60711705"/>
    <w:rsid w:val="612BF75D"/>
    <w:rsid w:val="615F7AEF"/>
    <w:rsid w:val="617327F8"/>
    <w:rsid w:val="61911444"/>
    <w:rsid w:val="61971C99"/>
    <w:rsid w:val="634EED60"/>
    <w:rsid w:val="6436A4F2"/>
    <w:rsid w:val="649E7EE1"/>
    <w:rsid w:val="64D03F95"/>
    <w:rsid w:val="64EF1CCF"/>
    <w:rsid w:val="66528A4B"/>
    <w:rsid w:val="6673225E"/>
    <w:rsid w:val="66A39ABB"/>
    <w:rsid w:val="66CDAEBB"/>
    <w:rsid w:val="670DC055"/>
    <w:rsid w:val="690A1615"/>
    <w:rsid w:val="69AFB7CD"/>
    <w:rsid w:val="69B65154"/>
    <w:rsid w:val="6B198D2A"/>
    <w:rsid w:val="6CD5536F"/>
    <w:rsid w:val="6CDB3D51"/>
    <w:rsid w:val="6D27ADEE"/>
    <w:rsid w:val="6D9AD708"/>
    <w:rsid w:val="6E317BD8"/>
    <w:rsid w:val="6EB72EBE"/>
    <w:rsid w:val="6F1F838D"/>
    <w:rsid w:val="6F46281B"/>
    <w:rsid w:val="6FEA652B"/>
    <w:rsid w:val="7062AD6D"/>
    <w:rsid w:val="706D1A8C"/>
    <w:rsid w:val="7083E0E9"/>
    <w:rsid w:val="70AEC214"/>
    <w:rsid w:val="710FDCD0"/>
    <w:rsid w:val="7112773D"/>
    <w:rsid w:val="71D09810"/>
    <w:rsid w:val="71D2A9B7"/>
    <w:rsid w:val="71D94EE4"/>
    <w:rsid w:val="71FE7DCE"/>
    <w:rsid w:val="723C2FF4"/>
    <w:rsid w:val="72469A51"/>
    <w:rsid w:val="734CB3A3"/>
    <w:rsid w:val="735139AD"/>
    <w:rsid w:val="73E9C64D"/>
    <w:rsid w:val="744CDEFC"/>
    <w:rsid w:val="7455AE28"/>
    <w:rsid w:val="747BA094"/>
    <w:rsid w:val="749C1D71"/>
    <w:rsid w:val="74D6B187"/>
    <w:rsid w:val="7520C1C5"/>
    <w:rsid w:val="7560BA04"/>
    <w:rsid w:val="758596AE"/>
    <w:rsid w:val="763CBB84"/>
    <w:rsid w:val="76D68DDA"/>
    <w:rsid w:val="76E9F9A3"/>
    <w:rsid w:val="775B8949"/>
    <w:rsid w:val="77BBC415"/>
    <w:rsid w:val="785F0414"/>
    <w:rsid w:val="7A1F71F4"/>
    <w:rsid w:val="7A35DB94"/>
    <w:rsid w:val="7A382F37"/>
    <w:rsid w:val="7A5D33F7"/>
    <w:rsid w:val="7A6341D9"/>
    <w:rsid w:val="7AB89ED2"/>
    <w:rsid w:val="7ABD7D81"/>
    <w:rsid w:val="7BF541A2"/>
    <w:rsid w:val="7D636965"/>
    <w:rsid w:val="7DFC6080"/>
    <w:rsid w:val="7E5F953E"/>
    <w:rsid w:val="7ED0BE2D"/>
    <w:rsid w:val="7ED9BABA"/>
    <w:rsid w:val="7F3A523F"/>
    <w:rsid w:val="7F6867BB"/>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6D50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33234"/>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Paragraph"/>
    <w:next w:val="Paragraph"/>
    <w:link w:val="Heading2Char"/>
    <w:uiPriority w:val="1"/>
    <w:qFormat/>
    <w:rsid w:val="0061353A"/>
    <w:pPr>
      <w:outlineLvl w:val="1"/>
    </w:pPr>
    <w:rPr>
      <w:b/>
      <w:bCs/>
      <w:iCs/>
      <w:sz w:val="28"/>
      <w:szCs w:val="28"/>
    </w:rPr>
  </w:style>
  <w:style w:type="paragraph" w:styleId="Heading3">
    <w:name w:val="heading 3"/>
    <w:basedOn w:val="Normal"/>
    <w:next w:val="Normal"/>
    <w:link w:val="Heading3Char"/>
    <w:qFormat/>
    <w:rsid w:val="0061353A"/>
    <w:pPr>
      <w:keepNext/>
      <w:spacing w:before="120" w:after="120"/>
      <w:outlineLvl w:val="2"/>
    </w:pPr>
    <w:rPr>
      <w:rFonts w:cs="Arial"/>
      <w:b/>
      <w:bCs/>
      <w:szCs w:val="26"/>
    </w:rPr>
  </w:style>
  <w:style w:type="paragraph" w:styleId="Heading4">
    <w:name w:val="heading 4"/>
    <w:basedOn w:val="BodySubHeader"/>
    <w:next w:val="Normal"/>
    <w:link w:val="Heading4Char"/>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NECG) Footnote Reference,(NECG) Footnote Reference1,(NECG) Footnote Reference2,o"/>
    <w:basedOn w:val="DefaultParagraphFont"/>
    <w:rsid w:val="00566AB4"/>
    <w:rPr>
      <w:rFonts w:ascii="Arial" w:hAnsi="Arial"/>
      <w:vertAlign w:val="superscript"/>
    </w:rPr>
  </w:style>
  <w:style w:type="paragraph" w:styleId="FootnoteText">
    <w:name w:val="footnote text"/>
    <w:aliases w:val="Footnote text,ACMA Footnote Text,ABA Footnote Text,ACMA_FootnoteText"/>
    <w:basedOn w:val="Normal"/>
    <w:link w:val="FootnoteTextChar"/>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61353A"/>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rsid w:val="0061353A"/>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0"/>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paragraph" w:customStyle="1" w:styleId="TableHeading0">
    <w:name w:val="Table Heading"/>
    <w:basedOn w:val="Normal"/>
    <w:semiHidden/>
    <w:qFormat/>
    <w:rsid w:val="00583DBA"/>
    <w:pPr>
      <w:spacing w:after="0"/>
    </w:pPr>
    <w:rPr>
      <w:b/>
    </w:rPr>
  </w:style>
  <w:style w:type="paragraph" w:customStyle="1" w:styleId="ACMABodyText">
    <w:name w:val="ACMA Body Text"/>
    <w:link w:val="ACMABodyTextChar"/>
    <w:qFormat/>
    <w:rsid w:val="00676266"/>
    <w:pPr>
      <w:suppressAutoHyphens/>
      <w:spacing w:before="80" w:after="120" w:line="280" w:lineRule="atLeast"/>
    </w:pPr>
    <w:rPr>
      <w:rFonts w:ascii="Arial" w:hAnsi="Arial"/>
      <w:snapToGrid w:val="0"/>
      <w:sz w:val="22"/>
      <w:szCs w:val="20"/>
      <w:lang w:eastAsia="en-US"/>
    </w:rPr>
  </w:style>
  <w:style w:type="character" w:customStyle="1" w:styleId="ACMABodyTextChar">
    <w:name w:val="ACMA Body Text Char"/>
    <w:basedOn w:val="DefaultParagraphFont"/>
    <w:link w:val="ACMABodyText"/>
    <w:locked/>
    <w:rsid w:val="00676266"/>
    <w:rPr>
      <w:rFonts w:ascii="Arial" w:hAnsi="Arial"/>
      <w:snapToGrid w:val="0"/>
      <w:sz w:val="22"/>
      <w:szCs w:val="20"/>
      <w:lang w:eastAsia="en-US"/>
    </w:rPr>
  </w:style>
  <w:style w:type="character" w:customStyle="1" w:styleId="FootnoteTextChar">
    <w:name w:val="Footnote Text Char"/>
    <w:aliases w:val="Footnote text Char,ACMA Footnote Text Char,ABA Footnote Text Char,ACMA_FootnoteText Char"/>
    <w:basedOn w:val="DefaultParagraphFont"/>
    <w:link w:val="FootnoteText"/>
    <w:rsid w:val="005F6333"/>
    <w:rPr>
      <w:rFonts w:ascii="Arial" w:hAnsi="Arial"/>
      <w:sz w:val="16"/>
      <w:szCs w:val="16"/>
    </w:rPr>
  </w:style>
  <w:style w:type="paragraph" w:styleId="ListParagraph">
    <w:name w:val="List Paragraph"/>
    <w:basedOn w:val="Normal"/>
    <w:uiPriority w:val="34"/>
    <w:qFormat/>
    <w:rsid w:val="00827279"/>
    <w:pPr>
      <w:ind w:left="720"/>
      <w:contextualSpacing/>
    </w:pPr>
  </w:style>
  <w:style w:type="paragraph" w:customStyle="1" w:styleId="ACMANumberedList">
    <w:name w:val="ACMA Numbered List"/>
    <w:rsid w:val="001A3644"/>
    <w:pPr>
      <w:numPr>
        <w:numId w:val="11"/>
      </w:numPr>
      <w:spacing w:before="20" w:after="20"/>
    </w:pPr>
    <w:rPr>
      <w:szCs w:val="20"/>
      <w:lang w:eastAsia="en-US"/>
    </w:rPr>
  </w:style>
  <w:style w:type="paragraph" w:customStyle="1" w:styleId="Style">
    <w:name w:val="Style"/>
    <w:basedOn w:val="Normal"/>
    <w:rsid w:val="00782B65"/>
    <w:pPr>
      <w:spacing w:after="160" w:line="240" w:lineRule="exact"/>
    </w:pPr>
    <w:rPr>
      <w:rFonts w:ascii="Verdana" w:eastAsia="MS Mincho" w:hAnsi="Verdana" w:cs="Verdana"/>
      <w:szCs w:val="20"/>
      <w:lang w:val="en-US" w:eastAsia="en-US"/>
    </w:rPr>
  </w:style>
  <w:style w:type="paragraph" w:customStyle="1" w:styleId="subsection">
    <w:name w:val="subsection"/>
    <w:aliases w:val="ss"/>
    <w:basedOn w:val="Normal"/>
    <w:link w:val="subsectionChar"/>
    <w:rsid w:val="00A6065B"/>
    <w:pPr>
      <w:spacing w:before="100" w:beforeAutospacing="1" w:after="100" w:afterAutospacing="1" w:line="240" w:lineRule="auto"/>
    </w:pPr>
    <w:rPr>
      <w:rFonts w:ascii="Times New Roman" w:hAnsi="Times New Roman"/>
      <w:sz w:val="24"/>
    </w:rPr>
  </w:style>
  <w:style w:type="paragraph" w:customStyle="1" w:styleId="paragraph0">
    <w:name w:val="paragraph"/>
    <w:aliases w:val="a"/>
    <w:basedOn w:val="Normal"/>
    <w:link w:val="paragraphChar"/>
    <w:rsid w:val="00A6065B"/>
    <w:pPr>
      <w:spacing w:before="100" w:beforeAutospacing="1" w:after="100" w:afterAutospacing="1" w:line="240" w:lineRule="auto"/>
    </w:pPr>
    <w:rPr>
      <w:rFonts w:ascii="Times New Roman" w:hAnsi="Times New Roman"/>
      <w:sz w:val="24"/>
    </w:rPr>
  </w:style>
  <w:style w:type="paragraph" w:customStyle="1" w:styleId="subsection2">
    <w:name w:val="subsection2"/>
    <w:basedOn w:val="Normal"/>
    <w:rsid w:val="00A6065B"/>
    <w:pPr>
      <w:spacing w:before="100" w:beforeAutospacing="1" w:after="100" w:afterAutospacing="1" w:line="240" w:lineRule="auto"/>
    </w:pPr>
    <w:rPr>
      <w:rFonts w:ascii="Times New Roman" w:hAnsi="Times New Roman"/>
      <w:sz w:val="24"/>
    </w:rPr>
  </w:style>
  <w:style w:type="paragraph" w:customStyle="1" w:styleId="ACMAHeading3">
    <w:name w:val="ACMA Heading 3"/>
    <w:next w:val="Normal"/>
    <w:rsid w:val="00B21514"/>
    <w:pPr>
      <w:keepNext/>
      <w:suppressAutoHyphens/>
      <w:spacing w:before="240"/>
      <w:outlineLvl w:val="3"/>
    </w:pPr>
    <w:rPr>
      <w:rFonts w:ascii="Arial" w:hAnsi="Arial"/>
      <w:b/>
      <w:szCs w:val="20"/>
      <w:lang w:val="en-US" w:eastAsia="en-US"/>
    </w:rPr>
  </w:style>
  <w:style w:type="character" w:customStyle="1" w:styleId="Heading4Char">
    <w:name w:val="Heading 4 Char"/>
    <w:basedOn w:val="DefaultParagraphFont"/>
    <w:link w:val="Heading4"/>
    <w:uiPriority w:val="2"/>
    <w:rsid w:val="00E870F4"/>
    <w:rPr>
      <w:rFonts w:ascii="Arial" w:hAnsi="Arial" w:cs="Arial"/>
      <w:b/>
      <w:i/>
      <w:sz w:val="20"/>
    </w:rPr>
  </w:style>
  <w:style w:type="paragraph" w:customStyle="1" w:styleId="CharChar2Char">
    <w:name w:val="Char Char2 Char"/>
    <w:basedOn w:val="Normal"/>
    <w:rsid w:val="00AE1563"/>
    <w:pPr>
      <w:spacing w:after="160" w:line="240" w:lineRule="exact"/>
    </w:pPr>
    <w:rPr>
      <w:rFonts w:ascii="Times New Roman" w:hAnsi="Times New Roman"/>
      <w:noProof/>
      <w:szCs w:val="20"/>
      <w:lang w:val="en-GB"/>
    </w:rPr>
  </w:style>
  <w:style w:type="paragraph" w:styleId="NormalWeb">
    <w:name w:val="Normal (Web)"/>
    <w:basedOn w:val="Normal"/>
    <w:uiPriority w:val="99"/>
    <w:unhideWhenUsed/>
    <w:rsid w:val="007C49CB"/>
    <w:pPr>
      <w:spacing w:before="100" w:beforeAutospacing="1" w:after="100" w:afterAutospacing="1" w:line="240" w:lineRule="auto"/>
    </w:pPr>
    <w:rPr>
      <w:rFonts w:ascii="Times New Roman" w:hAnsi="Times New Roman"/>
      <w:sz w:val="24"/>
    </w:rPr>
  </w:style>
  <w:style w:type="character" w:customStyle="1" w:styleId="file">
    <w:name w:val="file"/>
    <w:basedOn w:val="DefaultParagraphFont"/>
    <w:rsid w:val="007C49CB"/>
  </w:style>
  <w:style w:type="paragraph" w:styleId="Revision">
    <w:name w:val="Revision"/>
    <w:hidden/>
    <w:semiHidden/>
    <w:rsid w:val="002A4B8F"/>
    <w:rPr>
      <w:rFonts w:ascii="Arial" w:hAnsi="Arial"/>
      <w:sz w:val="20"/>
    </w:rPr>
  </w:style>
  <w:style w:type="character" w:styleId="Mention">
    <w:name w:val="Mention"/>
    <w:basedOn w:val="DefaultParagraphFont"/>
    <w:uiPriority w:val="99"/>
    <w:unhideWhenUsed/>
    <w:rsid w:val="00D75E20"/>
    <w:rPr>
      <w:color w:val="2B579A"/>
      <w:shd w:val="clear" w:color="auto" w:fill="E1DFDD"/>
    </w:rPr>
  </w:style>
  <w:style w:type="character" w:customStyle="1" w:styleId="normaltextrun">
    <w:name w:val="normaltextrun"/>
    <w:basedOn w:val="DefaultParagraphFont"/>
    <w:rsid w:val="00EF51D1"/>
  </w:style>
  <w:style w:type="character" w:customStyle="1" w:styleId="eop">
    <w:name w:val="eop"/>
    <w:basedOn w:val="DefaultParagraphFont"/>
    <w:rsid w:val="00EF51D1"/>
  </w:style>
  <w:style w:type="paragraph" w:customStyle="1" w:styleId="paragraphsub">
    <w:name w:val="paragraph(sub)"/>
    <w:aliases w:val="aa"/>
    <w:basedOn w:val="Normal"/>
    <w:rsid w:val="00356DC3"/>
    <w:pPr>
      <w:tabs>
        <w:tab w:val="right" w:pos="1985"/>
      </w:tabs>
      <w:spacing w:before="40" w:after="0" w:line="240" w:lineRule="auto"/>
      <w:ind w:left="2098" w:hanging="2098"/>
    </w:pPr>
    <w:rPr>
      <w:rFonts w:ascii="Times New Roman" w:hAnsi="Times New Roman"/>
      <w:sz w:val="22"/>
      <w:szCs w:val="20"/>
    </w:rPr>
  </w:style>
  <w:style w:type="character" w:customStyle="1" w:styleId="subsectionChar">
    <w:name w:val="subsection Char"/>
    <w:aliases w:val="ss Char"/>
    <w:basedOn w:val="DefaultParagraphFont"/>
    <w:link w:val="subsection"/>
    <w:rsid w:val="00356DC3"/>
  </w:style>
  <w:style w:type="character" w:customStyle="1" w:styleId="paragraphChar">
    <w:name w:val="paragraph Char"/>
    <w:aliases w:val="a Char"/>
    <w:link w:val="paragraph0"/>
    <w:rsid w:val="0035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1109">
      <w:bodyDiv w:val="1"/>
      <w:marLeft w:val="0"/>
      <w:marRight w:val="0"/>
      <w:marTop w:val="0"/>
      <w:marBottom w:val="0"/>
      <w:divBdr>
        <w:top w:val="none" w:sz="0" w:space="0" w:color="auto"/>
        <w:left w:val="none" w:sz="0" w:space="0" w:color="auto"/>
        <w:bottom w:val="none" w:sz="0" w:space="0" w:color="auto"/>
        <w:right w:val="none" w:sz="0" w:space="0" w:color="auto"/>
      </w:divBdr>
    </w:div>
    <w:div w:id="22276020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58895910">
      <w:bodyDiv w:val="1"/>
      <w:marLeft w:val="0"/>
      <w:marRight w:val="0"/>
      <w:marTop w:val="0"/>
      <w:marBottom w:val="0"/>
      <w:divBdr>
        <w:top w:val="none" w:sz="0" w:space="0" w:color="auto"/>
        <w:left w:val="none" w:sz="0" w:space="0" w:color="auto"/>
        <w:bottom w:val="none" w:sz="0" w:space="0" w:color="auto"/>
        <w:right w:val="none" w:sz="0" w:space="0" w:color="auto"/>
      </w:divBdr>
    </w:div>
    <w:div w:id="474571974">
      <w:bodyDiv w:val="1"/>
      <w:marLeft w:val="0"/>
      <w:marRight w:val="0"/>
      <w:marTop w:val="0"/>
      <w:marBottom w:val="0"/>
      <w:divBdr>
        <w:top w:val="none" w:sz="0" w:space="0" w:color="auto"/>
        <w:left w:val="none" w:sz="0" w:space="0" w:color="auto"/>
        <w:bottom w:val="none" w:sz="0" w:space="0" w:color="auto"/>
        <w:right w:val="none" w:sz="0" w:space="0" w:color="auto"/>
      </w:divBdr>
    </w:div>
    <w:div w:id="52961361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72169145">
      <w:bodyDiv w:val="1"/>
      <w:marLeft w:val="0"/>
      <w:marRight w:val="0"/>
      <w:marTop w:val="0"/>
      <w:marBottom w:val="0"/>
      <w:divBdr>
        <w:top w:val="none" w:sz="0" w:space="0" w:color="auto"/>
        <w:left w:val="none" w:sz="0" w:space="0" w:color="auto"/>
        <w:bottom w:val="none" w:sz="0" w:space="0" w:color="auto"/>
        <w:right w:val="none" w:sz="0" w:space="0" w:color="auto"/>
      </w:divBdr>
    </w:div>
    <w:div w:id="1105076494">
      <w:bodyDiv w:val="1"/>
      <w:marLeft w:val="0"/>
      <w:marRight w:val="0"/>
      <w:marTop w:val="0"/>
      <w:marBottom w:val="0"/>
      <w:divBdr>
        <w:top w:val="none" w:sz="0" w:space="0" w:color="auto"/>
        <w:left w:val="none" w:sz="0" w:space="0" w:color="auto"/>
        <w:bottom w:val="none" w:sz="0" w:space="0" w:color="auto"/>
        <w:right w:val="none" w:sz="0" w:space="0" w:color="auto"/>
      </w:divBdr>
    </w:div>
    <w:div w:id="1109593583">
      <w:bodyDiv w:val="1"/>
      <w:marLeft w:val="0"/>
      <w:marRight w:val="0"/>
      <w:marTop w:val="0"/>
      <w:marBottom w:val="0"/>
      <w:divBdr>
        <w:top w:val="none" w:sz="0" w:space="0" w:color="auto"/>
        <w:left w:val="none" w:sz="0" w:space="0" w:color="auto"/>
        <w:bottom w:val="none" w:sz="0" w:space="0" w:color="auto"/>
        <w:right w:val="none" w:sz="0" w:space="0" w:color="auto"/>
      </w:divBdr>
    </w:div>
    <w:div w:id="1387339846">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16170513">
      <w:bodyDiv w:val="1"/>
      <w:marLeft w:val="0"/>
      <w:marRight w:val="0"/>
      <w:marTop w:val="0"/>
      <w:marBottom w:val="0"/>
      <w:divBdr>
        <w:top w:val="none" w:sz="0" w:space="0" w:color="auto"/>
        <w:left w:val="none" w:sz="0" w:space="0" w:color="auto"/>
        <w:bottom w:val="none" w:sz="0" w:space="0" w:color="auto"/>
        <w:right w:val="none" w:sz="0" w:space="0" w:color="auto"/>
      </w:divBdr>
    </w:div>
    <w:div w:id="1426682811">
      <w:bodyDiv w:val="1"/>
      <w:marLeft w:val="0"/>
      <w:marRight w:val="0"/>
      <w:marTop w:val="0"/>
      <w:marBottom w:val="0"/>
      <w:divBdr>
        <w:top w:val="none" w:sz="0" w:space="0" w:color="auto"/>
        <w:left w:val="none" w:sz="0" w:space="0" w:color="auto"/>
        <w:bottom w:val="none" w:sz="0" w:space="0" w:color="auto"/>
        <w:right w:val="none" w:sz="0" w:space="0" w:color="auto"/>
      </w:divBdr>
    </w:div>
    <w:div w:id="1532494954">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72151269">
      <w:bodyDiv w:val="1"/>
      <w:marLeft w:val="0"/>
      <w:marRight w:val="0"/>
      <w:marTop w:val="0"/>
      <w:marBottom w:val="0"/>
      <w:divBdr>
        <w:top w:val="none" w:sz="0" w:space="0" w:color="auto"/>
        <w:left w:val="none" w:sz="0" w:space="0" w:color="auto"/>
        <w:bottom w:val="none" w:sz="0" w:space="0" w:color="auto"/>
        <w:right w:val="none" w:sz="0" w:space="0" w:color="auto"/>
      </w:divBdr>
    </w:div>
    <w:div w:id="1585452742">
      <w:bodyDiv w:val="1"/>
      <w:marLeft w:val="0"/>
      <w:marRight w:val="0"/>
      <w:marTop w:val="0"/>
      <w:marBottom w:val="0"/>
      <w:divBdr>
        <w:top w:val="none" w:sz="0" w:space="0" w:color="auto"/>
        <w:left w:val="none" w:sz="0" w:space="0" w:color="auto"/>
        <w:bottom w:val="none" w:sz="0" w:space="0" w:color="auto"/>
        <w:right w:val="none" w:sz="0" w:space="0" w:color="auto"/>
      </w:divBdr>
    </w:div>
    <w:div w:id="1777361262">
      <w:bodyDiv w:val="1"/>
      <w:marLeft w:val="0"/>
      <w:marRight w:val="0"/>
      <w:marTop w:val="0"/>
      <w:marBottom w:val="0"/>
      <w:divBdr>
        <w:top w:val="none" w:sz="0" w:space="0" w:color="auto"/>
        <w:left w:val="none" w:sz="0" w:space="0" w:color="auto"/>
        <w:bottom w:val="none" w:sz="0" w:space="0" w:color="auto"/>
        <w:right w:val="none" w:sz="0" w:space="0" w:color="auto"/>
      </w:divBdr>
    </w:div>
    <w:div w:id="1856915822">
      <w:bodyDiv w:val="1"/>
      <w:marLeft w:val="0"/>
      <w:marRight w:val="0"/>
      <w:marTop w:val="0"/>
      <w:marBottom w:val="0"/>
      <w:divBdr>
        <w:top w:val="none" w:sz="0" w:space="0" w:color="auto"/>
        <w:left w:val="none" w:sz="0" w:space="0" w:color="auto"/>
        <w:bottom w:val="none" w:sz="0" w:space="0" w:color="auto"/>
        <w:right w:val="none" w:sz="0" w:space="0" w:color="auto"/>
      </w:divBdr>
    </w:div>
    <w:div w:id="1865050003">
      <w:bodyDiv w:val="1"/>
      <w:marLeft w:val="0"/>
      <w:marRight w:val="0"/>
      <w:marTop w:val="0"/>
      <w:marBottom w:val="0"/>
      <w:divBdr>
        <w:top w:val="none" w:sz="0" w:space="0" w:color="auto"/>
        <w:left w:val="none" w:sz="0" w:space="0" w:color="auto"/>
        <w:bottom w:val="none" w:sz="0" w:space="0" w:color="auto"/>
        <w:right w:val="none" w:sz="0" w:space="0" w:color="auto"/>
      </w:divBdr>
    </w:div>
    <w:div w:id="1924604003">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01618489">
      <w:bodyDiv w:val="1"/>
      <w:marLeft w:val="0"/>
      <w:marRight w:val="0"/>
      <w:marTop w:val="0"/>
      <w:marBottom w:val="0"/>
      <w:divBdr>
        <w:top w:val="none" w:sz="0" w:space="0" w:color="auto"/>
        <w:left w:val="none" w:sz="0" w:space="0" w:color="auto"/>
        <w:bottom w:val="none" w:sz="0" w:space="0" w:color="auto"/>
        <w:right w:val="none" w:sz="0" w:space="0" w:color="auto"/>
      </w:divBdr>
    </w:div>
    <w:div w:id="2063602090">
      <w:bodyDiv w:val="1"/>
      <w:marLeft w:val="0"/>
      <w:marRight w:val="0"/>
      <w:marTop w:val="0"/>
      <w:marBottom w:val="0"/>
      <w:divBdr>
        <w:top w:val="none" w:sz="0" w:space="0" w:color="auto"/>
        <w:left w:val="none" w:sz="0" w:space="0" w:color="auto"/>
        <w:bottom w:val="none" w:sz="0" w:space="0" w:color="auto"/>
        <w:right w:val="none" w:sz="0" w:space="0" w:color="auto"/>
      </w:divBdr>
    </w:div>
    <w:div w:id="20741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1C00941" TargetMode="Externa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acma.gov.au/privacy-policy" TargetMode="Externa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15L01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eader" Target="header8.xml"/><Relationship Id="rId32" Type="http://schemas.openxmlformats.org/officeDocument/2006/relationships/hyperlink" Target="https://www.acma.gov.au/publication-submissions"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www.legislation.gov.au/Details/F2022N00015"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mailto:SpectrumAllocations@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4.xml"/><Relationship Id="rId27" Type="http://schemas.openxmlformats.org/officeDocument/2006/relationships/hyperlink" Target="https://www.legislation.gov.au/Details/C2021C00462/Download" TargetMode="External"/><Relationship Id="rId30" Type="http://schemas.openxmlformats.org/officeDocument/2006/relationships/hyperlink" Target="mailto:SpectrumAllocations@acma.gov.au" TargetMode="External"/><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CBDD-FDB0-4AEE-BB5C-82282EF2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1789</Words>
  <Characters>9730</Characters>
  <Application>Microsoft Office Word</Application>
  <DocSecurity>0</DocSecurity>
  <Lines>230</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2022-10-13T02:56:00Z</dcterms:created>
  <dcterms:modified xsi:type="dcterms:W3CDTF">2022-10-13T03:04:00Z</dcterms:modified>
  <cp:category/>
</cp:coreProperties>
</file>