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A7B7" w14:textId="71E3373D" w:rsidR="00F06E14" w:rsidRPr="00E162C4" w:rsidRDefault="00D43BC5" w:rsidP="00A51D1A">
      <w:pPr>
        <w:pStyle w:val="Reporttitle"/>
      </w:pPr>
      <w:r>
        <w:t xml:space="preserve">Updating </w:t>
      </w:r>
      <w:r w:rsidR="00A74F57">
        <w:t>tax</w:t>
      </w:r>
      <w:r w:rsidR="00102472">
        <w:t xml:space="preserve"> determinations</w:t>
      </w:r>
      <w:r w:rsidR="003D2689">
        <w:t xml:space="preserve"> with new </w:t>
      </w:r>
      <w:r w:rsidR="00552DE1">
        <w:t>c</w:t>
      </w:r>
      <w:r w:rsidR="003D2689">
        <w:t>ensus population data</w:t>
      </w:r>
    </w:p>
    <w:p w14:paraId="5003BE98" w14:textId="34CB1D91" w:rsidR="00F06E14" w:rsidRPr="00E162C4" w:rsidRDefault="00770B3F" w:rsidP="00F06E14">
      <w:pPr>
        <w:pStyle w:val="Reportsubtitle"/>
      </w:pPr>
      <w:r w:rsidRPr="00E162C4">
        <w:t xml:space="preserve">Consultation </w:t>
      </w:r>
      <w:r w:rsidR="00552DE1">
        <w:t>p</w:t>
      </w:r>
      <w:r w:rsidR="00102472">
        <w:t>aper</w:t>
      </w:r>
    </w:p>
    <w:p w14:paraId="3AB3A004" w14:textId="1E0CFA64" w:rsidR="00C97736" w:rsidRPr="00E162C4" w:rsidRDefault="00102472"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August</w:t>
      </w:r>
      <w:r w:rsidR="00BD4421" w:rsidRPr="00E162C4">
        <w:t xml:space="preserve"> 20</w:t>
      </w:r>
      <w:r w:rsidR="008E0428" w:rsidRPr="00E162C4">
        <w:t>2</w:t>
      </w:r>
      <w:r w:rsidR="00E162C4">
        <w:t>2</w:t>
      </w:r>
    </w:p>
    <w:p w14:paraId="180E8848" w14:textId="77777777" w:rsidR="0005011A" w:rsidRPr="00E162C4" w:rsidRDefault="0005011A" w:rsidP="00FC07B9">
      <w:pPr>
        <w:pStyle w:val="ACMACorporateAddressHeader"/>
      </w:pPr>
      <w:r w:rsidRPr="00E162C4">
        <w:lastRenderedPageBreak/>
        <w:t>Canberra</w:t>
      </w:r>
    </w:p>
    <w:p w14:paraId="008EE8EF"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058AC3D6" w14:textId="77777777" w:rsidR="0005011A" w:rsidRPr="00E162C4" w:rsidRDefault="0005011A" w:rsidP="00FC07B9">
      <w:pPr>
        <w:pStyle w:val="ACMACorporateAddresses"/>
      </w:pPr>
      <w:r w:rsidRPr="00E162C4">
        <w:t>PO Box 78</w:t>
      </w:r>
      <w:r w:rsidRPr="00E162C4">
        <w:br/>
        <w:t>Belconnen ACT 2616</w:t>
      </w:r>
    </w:p>
    <w:p w14:paraId="3787A643"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6A021C2E" w14:textId="77777777" w:rsidR="0005011A" w:rsidRPr="00E162C4" w:rsidRDefault="0005011A" w:rsidP="00FC07B9">
      <w:pPr>
        <w:pStyle w:val="ACMACorporateAddressHeader"/>
      </w:pPr>
      <w:r w:rsidRPr="00E162C4">
        <w:t>Melbourne</w:t>
      </w:r>
    </w:p>
    <w:p w14:paraId="6E00085E"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124E016D"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55996F10"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7A46A90D" w14:textId="77777777" w:rsidR="0005011A" w:rsidRPr="00E162C4" w:rsidRDefault="0005011A" w:rsidP="00FC07B9">
      <w:pPr>
        <w:pStyle w:val="ACMACorporateAddressHeader"/>
      </w:pPr>
      <w:r w:rsidRPr="00E162C4">
        <w:t>Sydney</w:t>
      </w:r>
    </w:p>
    <w:p w14:paraId="03D05BAD"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6B59AA60"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69EA1D5C"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55752F42" w14:textId="77777777" w:rsidR="00140318" w:rsidRPr="00E162C4" w:rsidRDefault="00140318" w:rsidP="00FC07B9">
      <w:pPr>
        <w:pStyle w:val="ACMACopyrightHeader"/>
      </w:pPr>
      <w:r w:rsidRPr="00E162C4">
        <w:t>Copyright notice</w:t>
      </w:r>
    </w:p>
    <w:p w14:paraId="0BA2D2D8" w14:textId="77777777" w:rsidR="00140318" w:rsidRPr="00E162C4" w:rsidRDefault="00623FF9" w:rsidP="00623FF9">
      <w:pPr>
        <w:pStyle w:val="ACMACClogo"/>
      </w:pPr>
      <w:r w:rsidRPr="00E162C4">
        <w:rPr>
          <w:noProof/>
        </w:rPr>
        <w:drawing>
          <wp:inline distT="0" distB="0" distL="0" distR="0" wp14:anchorId="311DC34B" wp14:editId="5DD9D56F">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007F501C" w14:textId="77777777" w:rsidR="00AA2DE5" w:rsidRPr="00E162C4" w:rsidRDefault="00C37500" w:rsidP="00AA2DE5">
      <w:pPr>
        <w:pStyle w:val="ACMACorporateAddresses"/>
        <w:rPr>
          <w:rStyle w:val="Hyperlink"/>
        </w:rPr>
      </w:pPr>
      <w:hyperlink r:id="rId13" w:history="1">
        <w:r w:rsidR="00AA2DE5" w:rsidRPr="00E162C4">
          <w:rPr>
            <w:rStyle w:val="Hyperlink"/>
          </w:rPr>
          <w:t>https://creativecommons.org/licenses/by/4.0/</w:t>
        </w:r>
      </w:hyperlink>
    </w:p>
    <w:p w14:paraId="2F30F905" w14:textId="77777777" w:rsidR="00AA2DE5" w:rsidRPr="00E162C4" w:rsidRDefault="00AA2DE5" w:rsidP="00AA2DE5">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04CE0D29" w14:textId="77777777"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E162C4">
        <w:t>2</w:t>
      </w:r>
      <w:r w:rsidRPr="00E162C4">
        <w:t>.</w:t>
      </w:r>
    </w:p>
    <w:p w14:paraId="6FDBA2CA" w14:textId="77777777" w:rsidR="00AA2DE5" w:rsidRPr="00E162C4" w:rsidRDefault="00AA2DE5" w:rsidP="00AA2DE5">
      <w:pPr>
        <w:pStyle w:val="ACMACorporateAddresses"/>
      </w:pPr>
      <w:r w:rsidRPr="00E162C4">
        <w:t>All other rights are reserved.</w:t>
      </w:r>
    </w:p>
    <w:p w14:paraId="58010D1D"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B60FF28" w14:textId="77777777" w:rsidR="00AA2DE5" w:rsidRPr="00E162C4" w:rsidRDefault="00AA2DE5" w:rsidP="00AA2DE5">
      <w:pPr>
        <w:pStyle w:val="ACMACorporateAddresses"/>
      </w:pPr>
      <w:r w:rsidRPr="00E162C4">
        <w:t>Written enquiries may be sent to:</w:t>
      </w:r>
    </w:p>
    <w:p w14:paraId="13297168"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37F06E62" w14:textId="77777777" w:rsidR="00D16FE3" w:rsidRPr="00E162C4" w:rsidRDefault="00D16FE3" w:rsidP="00D16FE3">
      <w:pPr>
        <w:pStyle w:val="ACMACorporateAddresses"/>
        <w:rPr>
          <w:rStyle w:val="Hyperlink"/>
        </w:rPr>
      </w:pPr>
    </w:p>
    <w:p w14:paraId="1DC78A02"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08648C92" w14:textId="1B05C643" w:rsidR="00E07826" w:rsidRDefault="006A3ECF">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11721125" w:history="1">
        <w:r w:rsidR="00E07826" w:rsidRPr="008F2886">
          <w:rPr>
            <w:rStyle w:val="Hyperlink"/>
          </w:rPr>
          <w:t>Introduction</w:t>
        </w:r>
        <w:r w:rsidR="00E07826">
          <w:rPr>
            <w:webHidden/>
          </w:rPr>
          <w:tab/>
        </w:r>
        <w:r w:rsidR="00E07826">
          <w:rPr>
            <w:webHidden/>
          </w:rPr>
          <w:fldChar w:fldCharType="begin"/>
        </w:r>
        <w:r w:rsidR="00E07826">
          <w:rPr>
            <w:webHidden/>
          </w:rPr>
          <w:instrText xml:space="preserve"> PAGEREF _Toc111721125 \h </w:instrText>
        </w:r>
        <w:r w:rsidR="00E07826">
          <w:rPr>
            <w:webHidden/>
          </w:rPr>
        </w:r>
        <w:r w:rsidR="00E07826">
          <w:rPr>
            <w:webHidden/>
          </w:rPr>
          <w:fldChar w:fldCharType="separate"/>
        </w:r>
        <w:r w:rsidR="00E07826">
          <w:rPr>
            <w:webHidden/>
          </w:rPr>
          <w:t>1</w:t>
        </w:r>
        <w:r w:rsidR="00E07826">
          <w:rPr>
            <w:webHidden/>
          </w:rPr>
          <w:fldChar w:fldCharType="end"/>
        </w:r>
      </w:hyperlink>
    </w:p>
    <w:p w14:paraId="14717038" w14:textId="51946796" w:rsidR="00E07826" w:rsidRDefault="00E07826">
      <w:pPr>
        <w:pStyle w:val="TOC2"/>
        <w:rPr>
          <w:rFonts w:asciiTheme="minorHAnsi" w:eastAsiaTheme="minorEastAsia" w:hAnsiTheme="minorHAnsi" w:cstheme="minorBidi"/>
          <w:spacing w:val="0"/>
          <w:sz w:val="22"/>
          <w:szCs w:val="22"/>
        </w:rPr>
      </w:pPr>
      <w:hyperlink w:anchor="_Toc111721126" w:history="1">
        <w:r w:rsidRPr="008F2886">
          <w:rPr>
            <w:rStyle w:val="Hyperlink"/>
          </w:rPr>
          <w:t>What are the tax determinations?</w:t>
        </w:r>
        <w:r>
          <w:rPr>
            <w:webHidden/>
          </w:rPr>
          <w:tab/>
        </w:r>
        <w:r>
          <w:rPr>
            <w:webHidden/>
          </w:rPr>
          <w:fldChar w:fldCharType="begin"/>
        </w:r>
        <w:r>
          <w:rPr>
            <w:webHidden/>
          </w:rPr>
          <w:instrText xml:space="preserve"> PAGEREF _Toc111721126 \h </w:instrText>
        </w:r>
        <w:r>
          <w:rPr>
            <w:webHidden/>
          </w:rPr>
        </w:r>
        <w:r>
          <w:rPr>
            <w:webHidden/>
          </w:rPr>
          <w:fldChar w:fldCharType="separate"/>
        </w:r>
        <w:r>
          <w:rPr>
            <w:webHidden/>
          </w:rPr>
          <w:t>1</w:t>
        </w:r>
        <w:r>
          <w:rPr>
            <w:webHidden/>
          </w:rPr>
          <w:fldChar w:fldCharType="end"/>
        </w:r>
      </w:hyperlink>
    </w:p>
    <w:p w14:paraId="5EEACA24" w14:textId="1DB19231" w:rsidR="00E07826" w:rsidRDefault="00E07826">
      <w:pPr>
        <w:pStyle w:val="TOC2"/>
        <w:rPr>
          <w:rFonts w:asciiTheme="minorHAnsi" w:eastAsiaTheme="minorEastAsia" w:hAnsiTheme="minorHAnsi" w:cstheme="minorBidi"/>
          <w:spacing w:val="0"/>
          <w:sz w:val="22"/>
          <w:szCs w:val="22"/>
        </w:rPr>
      </w:pPr>
      <w:hyperlink w:anchor="_Toc111721127" w:history="1">
        <w:r w:rsidRPr="008F2886">
          <w:rPr>
            <w:rStyle w:val="Hyperlink"/>
          </w:rPr>
          <w:t>About the ASMG, HCIS and the population data</w:t>
        </w:r>
        <w:r>
          <w:rPr>
            <w:webHidden/>
          </w:rPr>
          <w:tab/>
        </w:r>
        <w:r>
          <w:rPr>
            <w:webHidden/>
          </w:rPr>
          <w:fldChar w:fldCharType="begin"/>
        </w:r>
        <w:r>
          <w:rPr>
            <w:webHidden/>
          </w:rPr>
          <w:instrText xml:space="preserve"> PAGEREF _Toc111721127 \h </w:instrText>
        </w:r>
        <w:r>
          <w:rPr>
            <w:webHidden/>
          </w:rPr>
        </w:r>
        <w:r>
          <w:rPr>
            <w:webHidden/>
          </w:rPr>
          <w:fldChar w:fldCharType="separate"/>
        </w:r>
        <w:r>
          <w:rPr>
            <w:webHidden/>
          </w:rPr>
          <w:t>2</w:t>
        </w:r>
        <w:r>
          <w:rPr>
            <w:webHidden/>
          </w:rPr>
          <w:fldChar w:fldCharType="end"/>
        </w:r>
      </w:hyperlink>
    </w:p>
    <w:p w14:paraId="7059B0F3" w14:textId="244CCE7A" w:rsidR="00E07826" w:rsidRDefault="00E07826">
      <w:pPr>
        <w:pStyle w:val="TOC2"/>
        <w:rPr>
          <w:rFonts w:asciiTheme="minorHAnsi" w:eastAsiaTheme="minorEastAsia" w:hAnsiTheme="minorHAnsi" w:cstheme="minorBidi"/>
          <w:spacing w:val="0"/>
          <w:sz w:val="22"/>
          <w:szCs w:val="22"/>
        </w:rPr>
      </w:pPr>
      <w:hyperlink w:anchor="_Toc111721128" w:history="1">
        <w:r w:rsidRPr="008F2886">
          <w:rPr>
            <w:rStyle w:val="Hyperlink"/>
          </w:rPr>
          <w:t>Proposed changes to the tax determinations</w:t>
        </w:r>
        <w:r>
          <w:rPr>
            <w:webHidden/>
          </w:rPr>
          <w:tab/>
        </w:r>
        <w:r>
          <w:rPr>
            <w:webHidden/>
          </w:rPr>
          <w:fldChar w:fldCharType="begin"/>
        </w:r>
        <w:r>
          <w:rPr>
            <w:webHidden/>
          </w:rPr>
          <w:instrText xml:space="preserve"> PAGEREF _Toc111721128 \h </w:instrText>
        </w:r>
        <w:r>
          <w:rPr>
            <w:webHidden/>
          </w:rPr>
        </w:r>
        <w:r>
          <w:rPr>
            <w:webHidden/>
          </w:rPr>
          <w:fldChar w:fldCharType="separate"/>
        </w:r>
        <w:r>
          <w:rPr>
            <w:webHidden/>
          </w:rPr>
          <w:t>2</w:t>
        </w:r>
        <w:r>
          <w:rPr>
            <w:webHidden/>
          </w:rPr>
          <w:fldChar w:fldCharType="end"/>
        </w:r>
      </w:hyperlink>
    </w:p>
    <w:p w14:paraId="3BE64D5E" w14:textId="57EDE91A" w:rsidR="00E07826" w:rsidRDefault="00E07826">
      <w:pPr>
        <w:pStyle w:val="TOC1"/>
        <w:rPr>
          <w:rFonts w:asciiTheme="minorHAnsi" w:eastAsiaTheme="minorEastAsia" w:hAnsiTheme="minorHAnsi" w:cstheme="minorBidi"/>
          <w:b w:val="0"/>
          <w:spacing w:val="0"/>
          <w:sz w:val="22"/>
          <w:szCs w:val="22"/>
        </w:rPr>
      </w:pPr>
      <w:hyperlink w:anchor="_Toc111721129" w:history="1">
        <w:r w:rsidRPr="008F2886">
          <w:rPr>
            <w:rStyle w:val="Hyperlink"/>
          </w:rPr>
          <w:t>Issues for comment</w:t>
        </w:r>
        <w:r>
          <w:rPr>
            <w:webHidden/>
          </w:rPr>
          <w:tab/>
        </w:r>
        <w:r>
          <w:rPr>
            <w:webHidden/>
          </w:rPr>
          <w:fldChar w:fldCharType="begin"/>
        </w:r>
        <w:r>
          <w:rPr>
            <w:webHidden/>
          </w:rPr>
          <w:instrText xml:space="preserve"> PAGEREF _Toc111721129 \h </w:instrText>
        </w:r>
        <w:r>
          <w:rPr>
            <w:webHidden/>
          </w:rPr>
        </w:r>
        <w:r>
          <w:rPr>
            <w:webHidden/>
          </w:rPr>
          <w:fldChar w:fldCharType="separate"/>
        </w:r>
        <w:r>
          <w:rPr>
            <w:webHidden/>
          </w:rPr>
          <w:t>3</w:t>
        </w:r>
        <w:r>
          <w:rPr>
            <w:webHidden/>
          </w:rPr>
          <w:fldChar w:fldCharType="end"/>
        </w:r>
      </w:hyperlink>
    </w:p>
    <w:p w14:paraId="0D32E8FE" w14:textId="044C4CD7" w:rsidR="00E07826" w:rsidRDefault="00E07826">
      <w:pPr>
        <w:pStyle w:val="TOC1"/>
        <w:rPr>
          <w:rFonts w:asciiTheme="minorHAnsi" w:eastAsiaTheme="minorEastAsia" w:hAnsiTheme="minorHAnsi" w:cstheme="minorBidi"/>
          <w:b w:val="0"/>
          <w:spacing w:val="0"/>
          <w:sz w:val="22"/>
          <w:szCs w:val="22"/>
        </w:rPr>
      </w:pPr>
      <w:hyperlink w:anchor="_Toc111721130" w:history="1">
        <w:r w:rsidRPr="008F2886">
          <w:rPr>
            <w:rStyle w:val="Hyperlink"/>
          </w:rPr>
          <w:t>Invitation to comment</w:t>
        </w:r>
        <w:r>
          <w:rPr>
            <w:webHidden/>
          </w:rPr>
          <w:tab/>
        </w:r>
        <w:r>
          <w:rPr>
            <w:webHidden/>
          </w:rPr>
          <w:fldChar w:fldCharType="begin"/>
        </w:r>
        <w:r>
          <w:rPr>
            <w:webHidden/>
          </w:rPr>
          <w:instrText xml:space="preserve"> PAGEREF _Toc111721130 \h </w:instrText>
        </w:r>
        <w:r>
          <w:rPr>
            <w:webHidden/>
          </w:rPr>
        </w:r>
        <w:r>
          <w:rPr>
            <w:webHidden/>
          </w:rPr>
          <w:fldChar w:fldCharType="separate"/>
        </w:r>
        <w:r>
          <w:rPr>
            <w:webHidden/>
          </w:rPr>
          <w:t>4</w:t>
        </w:r>
        <w:r>
          <w:rPr>
            <w:webHidden/>
          </w:rPr>
          <w:fldChar w:fldCharType="end"/>
        </w:r>
      </w:hyperlink>
    </w:p>
    <w:p w14:paraId="75210394" w14:textId="4E7D16E4" w:rsidR="00E07826" w:rsidRDefault="00E07826">
      <w:pPr>
        <w:pStyle w:val="TOC2"/>
        <w:rPr>
          <w:rFonts w:asciiTheme="minorHAnsi" w:eastAsiaTheme="minorEastAsia" w:hAnsiTheme="minorHAnsi" w:cstheme="minorBidi"/>
          <w:spacing w:val="0"/>
          <w:sz w:val="22"/>
          <w:szCs w:val="22"/>
        </w:rPr>
      </w:pPr>
      <w:hyperlink w:anchor="_Toc111721131" w:history="1">
        <w:r w:rsidRPr="008F2886">
          <w:rPr>
            <w:rStyle w:val="Hyperlink"/>
          </w:rPr>
          <w:t>Making a submission</w:t>
        </w:r>
        <w:r>
          <w:rPr>
            <w:webHidden/>
          </w:rPr>
          <w:tab/>
        </w:r>
        <w:r>
          <w:rPr>
            <w:webHidden/>
          </w:rPr>
          <w:fldChar w:fldCharType="begin"/>
        </w:r>
        <w:r>
          <w:rPr>
            <w:webHidden/>
          </w:rPr>
          <w:instrText xml:space="preserve"> PAGEREF _Toc111721131 \h </w:instrText>
        </w:r>
        <w:r>
          <w:rPr>
            <w:webHidden/>
          </w:rPr>
        </w:r>
        <w:r>
          <w:rPr>
            <w:webHidden/>
          </w:rPr>
          <w:fldChar w:fldCharType="separate"/>
        </w:r>
        <w:r>
          <w:rPr>
            <w:webHidden/>
          </w:rPr>
          <w:t>4</w:t>
        </w:r>
        <w:r>
          <w:rPr>
            <w:webHidden/>
          </w:rPr>
          <w:fldChar w:fldCharType="end"/>
        </w:r>
      </w:hyperlink>
    </w:p>
    <w:p w14:paraId="0E934486" w14:textId="12BD1D6D" w:rsidR="00E07826" w:rsidRDefault="00E07826">
      <w:pPr>
        <w:pStyle w:val="TOC1"/>
        <w:rPr>
          <w:rFonts w:asciiTheme="minorHAnsi" w:eastAsiaTheme="minorEastAsia" w:hAnsiTheme="minorHAnsi" w:cstheme="minorBidi"/>
          <w:b w:val="0"/>
          <w:spacing w:val="0"/>
          <w:sz w:val="22"/>
          <w:szCs w:val="22"/>
        </w:rPr>
      </w:pPr>
      <w:hyperlink w:anchor="_Toc111721132" w:history="1">
        <w:r w:rsidRPr="008F2886">
          <w:rPr>
            <w:rStyle w:val="Hyperlink"/>
          </w:rPr>
          <w:t>Appendix A: Examples and notes</w:t>
        </w:r>
        <w:r>
          <w:rPr>
            <w:webHidden/>
          </w:rPr>
          <w:tab/>
        </w:r>
        <w:r>
          <w:rPr>
            <w:webHidden/>
          </w:rPr>
          <w:fldChar w:fldCharType="begin"/>
        </w:r>
        <w:r>
          <w:rPr>
            <w:webHidden/>
          </w:rPr>
          <w:instrText xml:space="preserve"> PAGEREF _Toc111721132 \h </w:instrText>
        </w:r>
        <w:r>
          <w:rPr>
            <w:webHidden/>
          </w:rPr>
        </w:r>
        <w:r>
          <w:rPr>
            <w:webHidden/>
          </w:rPr>
          <w:fldChar w:fldCharType="separate"/>
        </w:r>
        <w:r>
          <w:rPr>
            <w:webHidden/>
          </w:rPr>
          <w:t>5</w:t>
        </w:r>
        <w:r>
          <w:rPr>
            <w:webHidden/>
          </w:rPr>
          <w:fldChar w:fldCharType="end"/>
        </w:r>
      </w:hyperlink>
    </w:p>
    <w:p w14:paraId="2869A708" w14:textId="42B8709E" w:rsidR="004D56FF" w:rsidRPr="00E162C4" w:rsidRDefault="006A3ECF">
      <w:pPr>
        <w:rPr>
          <w:rFonts w:cs="Arial"/>
        </w:rPr>
        <w:sectPr w:rsidR="004D56FF"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1D5DCFF8" w14:textId="703DAF7F" w:rsidR="004D1621" w:rsidRDefault="00552DE1" w:rsidP="00001E85">
      <w:pPr>
        <w:pStyle w:val="Heading1"/>
      </w:pPr>
      <w:bookmarkStart w:id="0" w:name="_Toc111721125"/>
      <w:r>
        <w:lastRenderedPageBreak/>
        <w:t>Introduction</w:t>
      </w:r>
      <w:bookmarkEnd w:id="0"/>
    </w:p>
    <w:p w14:paraId="35551ADD" w14:textId="77777777" w:rsidR="00552DE1" w:rsidRPr="00F006C0" w:rsidRDefault="00552DE1" w:rsidP="00422CD5"/>
    <w:p w14:paraId="18D2EA83" w14:textId="7F955034" w:rsidR="00CD7C6E" w:rsidRDefault="00DC4A42" w:rsidP="003253EE">
      <w:pPr>
        <w:pStyle w:val="Paragraph"/>
        <w:rPr>
          <w:color w:val="000000"/>
          <w:szCs w:val="20"/>
        </w:rPr>
      </w:pPr>
      <w:r>
        <w:t xml:space="preserve">With the release of the 2021 Census </w:t>
      </w:r>
      <w:r w:rsidR="007D3221">
        <w:t>of Population and Housing</w:t>
      </w:r>
      <w:r w:rsidR="00391442">
        <w:t xml:space="preserve"> </w:t>
      </w:r>
      <w:r w:rsidR="00F04639">
        <w:t xml:space="preserve">(the 2021 </w:t>
      </w:r>
      <w:r w:rsidR="00623321">
        <w:t>c</w:t>
      </w:r>
      <w:r w:rsidR="00F04639">
        <w:t xml:space="preserve">ensus) </w:t>
      </w:r>
      <w:r w:rsidR="00391442">
        <w:t>by the Australian Bureau of Statistics</w:t>
      </w:r>
      <w:r w:rsidR="00F32D56">
        <w:t>,</w:t>
      </w:r>
      <w:r w:rsidR="00391442">
        <w:t xml:space="preserve"> </w:t>
      </w:r>
      <w:r w:rsidR="00623321">
        <w:t xml:space="preserve">we have </w:t>
      </w:r>
      <w:r w:rsidR="00D91DA4">
        <w:t xml:space="preserve">updated </w:t>
      </w:r>
      <w:r w:rsidR="00623321">
        <w:t>our</w:t>
      </w:r>
      <w:r w:rsidR="00D91DA4">
        <w:t xml:space="preserve"> population information concerning the </w:t>
      </w:r>
      <w:r w:rsidR="00692625" w:rsidRPr="00692625">
        <w:rPr>
          <w:color w:val="000000"/>
          <w:szCs w:val="20"/>
        </w:rPr>
        <w:t xml:space="preserve">Australian </w:t>
      </w:r>
      <w:r w:rsidR="00692625">
        <w:rPr>
          <w:color w:val="000000"/>
          <w:szCs w:val="20"/>
        </w:rPr>
        <w:t>s</w:t>
      </w:r>
      <w:r w:rsidR="00692625" w:rsidRPr="00692625">
        <w:rPr>
          <w:color w:val="000000"/>
          <w:szCs w:val="20"/>
        </w:rPr>
        <w:t xml:space="preserve">pectrum </w:t>
      </w:r>
      <w:r w:rsidR="00692625">
        <w:rPr>
          <w:color w:val="000000"/>
          <w:szCs w:val="20"/>
        </w:rPr>
        <w:t>m</w:t>
      </w:r>
      <w:r w:rsidR="00692625" w:rsidRPr="00692625">
        <w:rPr>
          <w:color w:val="000000"/>
          <w:szCs w:val="20"/>
        </w:rPr>
        <w:t xml:space="preserve">ap </w:t>
      </w:r>
      <w:r w:rsidR="00692625">
        <w:rPr>
          <w:color w:val="000000"/>
          <w:szCs w:val="20"/>
        </w:rPr>
        <w:t>g</w:t>
      </w:r>
      <w:r w:rsidR="00692625" w:rsidRPr="00692625">
        <w:rPr>
          <w:color w:val="000000"/>
          <w:szCs w:val="20"/>
        </w:rPr>
        <w:t>rid (ASMG)</w:t>
      </w:r>
      <w:r w:rsidR="00973C51">
        <w:rPr>
          <w:color w:val="000000"/>
          <w:szCs w:val="20"/>
        </w:rPr>
        <w:t xml:space="preserve">. </w:t>
      </w:r>
      <w:r w:rsidR="00A0525A">
        <w:rPr>
          <w:color w:val="000000"/>
          <w:szCs w:val="20"/>
        </w:rPr>
        <w:t xml:space="preserve">To keep our tax arrangements </w:t>
      </w:r>
      <w:r w:rsidR="00623321">
        <w:rPr>
          <w:color w:val="000000"/>
          <w:szCs w:val="20"/>
        </w:rPr>
        <w:t>current,</w:t>
      </w:r>
      <w:r w:rsidR="00BF1687">
        <w:rPr>
          <w:color w:val="000000"/>
          <w:szCs w:val="20"/>
        </w:rPr>
        <w:t xml:space="preserve"> w</w:t>
      </w:r>
      <w:r w:rsidR="00046C3F">
        <w:rPr>
          <w:color w:val="000000"/>
          <w:szCs w:val="20"/>
        </w:rPr>
        <w:t>e are proposing to amend the tax determination</w:t>
      </w:r>
      <w:r w:rsidR="00C8502E">
        <w:rPr>
          <w:color w:val="000000"/>
          <w:szCs w:val="20"/>
        </w:rPr>
        <w:t>s</w:t>
      </w:r>
      <w:r w:rsidR="00046C3F">
        <w:rPr>
          <w:color w:val="000000"/>
          <w:szCs w:val="20"/>
        </w:rPr>
        <w:t xml:space="preserve"> </w:t>
      </w:r>
      <w:r w:rsidR="001D15DD">
        <w:rPr>
          <w:color w:val="000000"/>
          <w:szCs w:val="20"/>
        </w:rPr>
        <w:t xml:space="preserve">to </w:t>
      </w:r>
      <w:r w:rsidR="008B7AE1">
        <w:rPr>
          <w:color w:val="000000"/>
          <w:szCs w:val="20"/>
        </w:rPr>
        <w:t>update the</w:t>
      </w:r>
      <w:r w:rsidR="00F04639">
        <w:rPr>
          <w:color w:val="000000"/>
          <w:szCs w:val="20"/>
        </w:rPr>
        <w:t xml:space="preserve"> </w:t>
      </w:r>
      <w:r w:rsidR="008B7AE1">
        <w:rPr>
          <w:color w:val="000000"/>
          <w:szCs w:val="20"/>
        </w:rPr>
        <w:t>reference</w:t>
      </w:r>
      <w:r w:rsidR="009122BE">
        <w:rPr>
          <w:color w:val="000000"/>
          <w:szCs w:val="20"/>
        </w:rPr>
        <w:t>s</w:t>
      </w:r>
      <w:r w:rsidR="00F57D87">
        <w:rPr>
          <w:color w:val="000000"/>
          <w:szCs w:val="20"/>
        </w:rPr>
        <w:t xml:space="preserve"> from the 2016 </w:t>
      </w:r>
      <w:r w:rsidR="00623321">
        <w:rPr>
          <w:color w:val="000000"/>
          <w:szCs w:val="20"/>
        </w:rPr>
        <w:t>c</w:t>
      </w:r>
      <w:r w:rsidR="00F57D87">
        <w:rPr>
          <w:color w:val="000000"/>
          <w:szCs w:val="20"/>
        </w:rPr>
        <w:t>ensus</w:t>
      </w:r>
      <w:r w:rsidR="008B7AE1">
        <w:rPr>
          <w:color w:val="000000"/>
          <w:szCs w:val="20"/>
        </w:rPr>
        <w:t xml:space="preserve"> to the 2021 </w:t>
      </w:r>
      <w:r w:rsidR="00623321">
        <w:rPr>
          <w:color w:val="000000"/>
          <w:szCs w:val="20"/>
        </w:rPr>
        <w:t>c</w:t>
      </w:r>
      <w:r w:rsidR="008B7AE1">
        <w:rPr>
          <w:color w:val="000000"/>
          <w:szCs w:val="20"/>
        </w:rPr>
        <w:t>ensus</w:t>
      </w:r>
      <w:r w:rsidR="00F07415">
        <w:rPr>
          <w:color w:val="000000"/>
          <w:szCs w:val="20"/>
        </w:rPr>
        <w:t>.</w:t>
      </w:r>
      <w:r w:rsidR="00443A45">
        <w:rPr>
          <w:color w:val="000000"/>
          <w:szCs w:val="20"/>
        </w:rPr>
        <w:t xml:space="preserve"> </w:t>
      </w:r>
    </w:p>
    <w:p w14:paraId="17236281" w14:textId="18A71500" w:rsidR="009400D5" w:rsidRDefault="00443A45" w:rsidP="003253EE">
      <w:pPr>
        <w:pStyle w:val="Paragraph"/>
        <w:rPr>
          <w:color w:val="000000"/>
          <w:szCs w:val="20"/>
        </w:rPr>
      </w:pPr>
      <w:r>
        <w:rPr>
          <w:color w:val="000000"/>
          <w:szCs w:val="20"/>
        </w:rPr>
        <w:t xml:space="preserve">The practical effect of the proposed changes is that </w:t>
      </w:r>
      <w:r w:rsidR="00CD7C6E">
        <w:rPr>
          <w:color w:val="000000"/>
          <w:szCs w:val="20"/>
        </w:rPr>
        <w:t xml:space="preserve">spectrum licence </w:t>
      </w:r>
      <w:r>
        <w:rPr>
          <w:color w:val="000000"/>
          <w:szCs w:val="20"/>
        </w:rPr>
        <w:t>taxes</w:t>
      </w:r>
      <w:r w:rsidR="004F47E4">
        <w:rPr>
          <w:color w:val="000000"/>
          <w:szCs w:val="20"/>
        </w:rPr>
        <w:t xml:space="preserve"> and apparatus licence taxes that are </w:t>
      </w:r>
      <w:r w:rsidR="002229E2">
        <w:rPr>
          <w:color w:val="000000"/>
          <w:szCs w:val="20"/>
        </w:rPr>
        <w:t>determine</w:t>
      </w:r>
      <w:r w:rsidR="00C7213D">
        <w:rPr>
          <w:color w:val="000000"/>
          <w:szCs w:val="20"/>
        </w:rPr>
        <w:t>d</w:t>
      </w:r>
      <w:r w:rsidR="002229E2">
        <w:rPr>
          <w:color w:val="000000"/>
          <w:szCs w:val="20"/>
        </w:rPr>
        <w:t xml:space="preserve"> by</w:t>
      </w:r>
      <w:r w:rsidR="004F47E4">
        <w:rPr>
          <w:color w:val="000000"/>
          <w:szCs w:val="20"/>
        </w:rPr>
        <w:t xml:space="preserve"> the </w:t>
      </w:r>
      <w:r w:rsidR="00623321">
        <w:rPr>
          <w:color w:val="000000"/>
          <w:szCs w:val="20"/>
        </w:rPr>
        <w:t>‘</w:t>
      </w:r>
      <w:r w:rsidR="004F47E4">
        <w:rPr>
          <w:color w:val="000000"/>
          <w:szCs w:val="20"/>
        </w:rPr>
        <w:t>$/MHz/pop</w:t>
      </w:r>
      <w:r w:rsidR="00623321">
        <w:rPr>
          <w:color w:val="000000"/>
          <w:szCs w:val="20"/>
        </w:rPr>
        <w:t>’</w:t>
      </w:r>
      <w:r w:rsidR="005C4EB9">
        <w:rPr>
          <w:color w:val="000000"/>
          <w:szCs w:val="20"/>
        </w:rPr>
        <w:t xml:space="preserve"> </w:t>
      </w:r>
      <w:r w:rsidR="00C66C60">
        <w:rPr>
          <w:color w:val="000000"/>
          <w:szCs w:val="20"/>
        </w:rPr>
        <w:t>calculation</w:t>
      </w:r>
      <w:r w:rsidR="00380748">
        <w:rPr>
          <w:color w:val="000000"/>
          <w:szCs w:val="20"/>
        </w:rPr>
        <w:t xml:space="preserve"> will be based on </w:t>
      </w:r>
      <w:r w:rsidR="001B2DB0">
        <w:rPr>
          <w:color w:val="000000"/>
          <w:szCs w:val="20"/>
        </w:rPr>
        <w:t>2021 population data</w:t>
      </w:r>
      <w:r w:rsidR="006273F6">
        <w:rPr>
          <w:color w:val="000000"/>
          <w:szCs w:val="20"/>
        </w:rPr>
        <w:t>.</w:t>
      </w:r>
      <w:r w:rsidR="00B22393">
        <w:rPr>
          <w:color w:val="000000"/>
          <w:szCs w:val="20"/>
        </w:rPr>
        <w:t xml:space="preserve"> </w:t>
      </w:r>
      <w:r w:rsidR="00A82176" w:rsidRPr="00331020">
        <w:rPr>
          <w:color w:val="000000"/>
          <w:szCs w:val="20"/>
        </w:rPr>
        <w:t xml:space="preserve">While the </w:t>
      </w:r>
      <w:r w:rsidR="002E3492" w:rsidRPr="00331020">
        <w:rPr>
          <w:color w:val="000000"/>
          <w:szCs w:val="20"/>
        </w:rPr>
        <w:t>proposed amendments are detailed below</w:t>
      </w:r>
      <w:r w:rsidR="002944B9" w:rsidRPr="00331020">
        <w:rPr>
          <w:color w:val="000000"/>
          <w:szCs w:val="20"/>
        </w:rPr>
        <w:t xml:space="preserve">, Appendix A provides some examples </w:t>
      </w:r>
      <w:r w:rsidR="00EF1C4E" w:rsidRPr="00331020">
        <w:rPr>
          <w:color w:val="000000"/>
          <w:szCs w:val="20"/>
        </w:rPr>
        <w:t>to illustra</w:t>
      </w:r>
      <w:r w:rsidR="00DD6EB4" w:rsidRPr="00331020">
        <w:rPr>
          <w:color w:val="000000"/>
          <w:szCs w:val="20"/>
        </w:rPr>
        <w:t>te the changes.</w:t>
      </w:r>
    </w:p>
    <w:p w14:paraId="1DF5D759" w14:textId="7F5E8C1B" w:rsidR="003A4577" w:rsidRDefault="003A4577" w:rsidP="003A4577">
      <w:pPr>
        <w:pStyle w:val="Heading2"/>
      </w:pPr>
      <w:bookmarkStart w:id="1" w:name="_Toc433122125"/>
      <w:bookmarkStart w:id="2" w:name="_Toc111721126"/>
      <w:r>
        <w:t>What are the tax determinations?</w:t>
      </w:r>
      <w:bookmarkEnd w:id="2"/>
    </w:p>
    <w:p w14:paraId="6931F69F" w14:textId="71446AD1" w:rsidR="003A4577" w:rsidRDefault="002D6673" w:rsidP="003A4577">
      <w:pPr>
        <w:pStyle w:val="Paragraph"/>
        <w:rPr>
          <w:szCs w:val="20"/>
        </w:rPr>
      </w:pPr>
      <w:r>
        <w:rPr>
          <w:szCs w:val="20"/>
        </w:rPr>
        <w:t>S</w:t>
      </w:r>
      <w:r w:rsidR="003A4577" w:rsidRPr="00791C17">
        <w:rPr>
          <w:szCs w:val="20"/>
        </w:rPr>
        <w:t>pectrum licence tax</w:t>
      </w:r>
      <w:r>
        <w:rPr>
          <w:szCs w:val="20"/>
        </w:rPr>
        <w:t>es are</w:t>
      </w:r>
      <w:r w:rsidR="003A4577" w:rsidRPr="00791C17">
        <w:rPr>
          <w:szCs w:val="20"/>
        </w:rPr>
        <w:t xml:space="preserve"> set out in the </w:t>
      </w:r>
      <w:hyperlink r:id="rId24" w:history="1">
        <w:r w:rsidR="006303F7">
          <w:rPr>
            <w:rStyle w:val="Hyperlink"/>
          </w:rPr>
          <w:t>Radiocommunications (Spectrum Licence Tax) Determination 2021</w:t>
        </w:r>
      </w:hyperlink>
      <w:r w:rsidR="00096F1D">
        <w:t xml:space="preserve"> (the SLT Determination).</w:t>
      </w:r>
      <w:r w:rsidR="005251B6">
        <w:t xml:space="preserve"> </w:t>
      </w:r>
      <w:r w:rsidR="003A4577" w:rsidRPr="00791C17">
        <w:rPr>
          <w:szCs w:val="20"/>
        </w:rPr>
        <w:t>Th</w:t>
      </w:r>
      <w:r w:rsidR="004A7A50">
        <w:rPr>
          <w:szCs w:val="20"/>
        </w:rPr>
        <w:t>ese</w:t>
      </w:r>
      <w:r w:rsidR="003A4577" w:rsidRPr="00791C17">
        <w:rPr>
          <w:szCs w:val="20"/>
        </w:rPr>
        <w:t xml:space="preserve"> tax</w:t>
      </w:r>
      <w:r w:rsidR="004A7A50">
        <w:rPr>
          <w:szCs w:val="20"/>
        </w:rPr>
        <w:t>es</w:t>
      </w:r>
      <w:r w:rsidR="003A4577" w:rsidRPr="00791C17">
        <w:rPr>
          <w:szCs w:val="20"/>
        </w:rPr>
        <w:t xml:space="preserve"> recover the indirect costs of spectrum management activities</w:t>
      </w:r>
      <w:r w:rsidR="003C1D35">
        <w:rPr>
          <w:szCs w:val="20"/>
        </w:rPr>
        <w:t xml:space="preserve"> </w:t>
      </w:r>
      <w:r w:rsidR="003A4577" w:rsidRPr="00791C17">
        <w:rPr>
          <w:szCs w:val="20"/>
        </w:rPr>
        <w:t xml:space="preserve">and the costs of the </w:t>
      </w:r>
      <w:r w:rsidR="003A4577">
        <w:rPr>
          <w:szCs w:val="20"/>
        </w:rPr>
        <w:t>electromagnetic energy (</w:t>
      </w:r>
      <w:r w:rsidR="003A4577" w:rsidRPr="00791C17">
        <w:rPr>
          <w:szCs w:val="20"/>
        </w:rPr>
        <w:t>EME</w:t>
      </w:r>
      <w:r w:rsidR="003A4577">
        <w:rPr>
          <w:szCs w:val="20"/>
        </w:rPr>
        <w:t>)</w:t>
      </w:r>
      <w:r w:rsidR="003A4577" w:rsidRPr="00791C17">
        <w:rPr>
          <w:szCs w:val="20"/>
        </w:rPr>
        <w:t xml:space="preserve"> </w:t>
      </w:r>
      <w:r w:rsidR="003A4577">
        <w:rPr>
          <w:szCs w:val="20"/>
        </w:rPr>
        <w:t>p</w:t>
      </w:r>
      <w:r w:rsidR="003A4577" w:rsidRPr="00791C17">
        <w:rPr>
          <w:szCs w:val="20"/>
        </w:rPr>
        <w:t>rogram</w:t>
      </w:r>
      <w:r w:rsidR="003A4577">
        <w:rPr>
          <w:szCs w:val="20"/>
        </w:rPr>
        <w:t xml:space="preserve"> </w:t>
      </w:r>
      <w:r w:rsidR="003A4577" w:rsidRPr="00791C17">
        <w:rPr>
          <w:szCs w:val="20"/>
        </w:rPr>
        <w:t>from spectrum licensees</w:t>
      </w:r>
      <w:r w:rsidR="003A4577">
        <w:rPr>
          <w:szCs w:val="20"/>
        </w:rPr>
        <w:t>.</w:t>
      </w:r>
      <w:r w:rsidR="00F04CBF">
        <w:rPr>
          <w:szCs w:val="20"/>
        </w:rPr>
        <w:t xml:space="preserve"> In part</w:t>
      </w:r>
      <w:r w:rsidR="00982523">
        <w:rPr>
          <w:szCs w:val="20"/>
        </w:rPr>
        <w:t>,</w:t>
      </w:r>
      <w:r w:rsidR="00F04CBF">
        <w:rPr>
          <w:szCs w:val="20"/>
        </w:rPr>
        <w:t xml:space="preserve"> spectrum licence taxes </w:t>
      </w:r>
      <w:r w:rsidR="00436E7A">
        <w:rPr>
          <w:szCs w:val="20"/>
        </w:rPr>
        <w:t xml:space="preserve">are based </w:t>
      </w:r>
      <w:r w:rsidR="00C674D4">
        <w:rPr>
          <w:szCs w:val="20"/>
        </w:rPr>
        <w:t>on the</w:t>
      </w:r>
      <w:r w:rsidR="00F04CBF">
        <w:rPr>
          <w:szCs w:val="20"/>
        </w:rPr>
        <w:t xml:space="preserve"> </w:t>
      </w:r>
      <w:r w:rsidR="00C674D4" w:rsidRPr="00494248">
        <w:t xml:space="preserve">population of the geographic area specified </w:t>
      </w:r>
      <w:r w:rsidR="00303ED6">
        <w:t xml:space="preserve">in the </w:t>
      </w:r>
      <w:r w:rsidR="00A63922">
        <w:t xml:space="preserve">spectrum </w:t>
      </w:r>
      <w:r w:rsidR="008F7771">
        <w:t xml:space="preserve">licence </w:t>
      </w:r>
      <w:r w:rsidR="00644887">
        <w:rPr>
          <w:szCs w:val="20"/>
        </w:rPr>
        <w:t>compared to t</w:t>
      </w:r>
      <w:r w:rsidR="00677F8C">
        <w:rPr>
          <w:szCs w:val="20"/>
        </w:rPr>
        <w:t>otal population of Australia</w:t>
      </w:r>
      <w:r w:rsidR="00C51282">
        <w:rPr>
          <w:szCs w:val="20"/>
        </w:rPr>
        <w:t xml:space="preserve">. </w:t>
      </w:r>
    </w:p>
    <w:p w14:paraId="646091B1" w14:textId="6F255FA2" w:rsidR="008D19DF" w:rsidRDefault="00000B96" w:rsidP="003A4577">
      <w:pPr>
        <w:pStyle w:val="Paragraph"/>
      </w:pPr>
      <w:r>
        <w:rPr>
          <w:szCs w:val="20"/>
        </w:rPr>
        <w:t>T</w:t>
      </w:r>
      <w:r w:rsidR="005251B6">
        <w:rPr>
          <w:szCs w:val="20"/>
        </w:rPr>
        <w:t>ransmitter licence ta</w:t>
      </w:r>
      <w:r>
        <w:rPr>
          <w:szCs w:val="20"/>
        </w:rPr>
        <w:t>xes are</w:t>
      </w:r>
      <w:r w:rsidR="005251B6">
        <w:rPr>
          <w:szCs w:val="20"/>
        </w:rPr>
        <w:t xml:space="preserve"> set out in the </w:t>
      </w:r>
      <w:hyperlink r:id="rId25" w:history="1">
        <w:r w:rsidR="005251B6">
          <w:rPr>
            <w:rStyle w:val="Hyperlink"/>
          </w:rPr>
          <w:t>Radiocommunications (Transmitter Licence Tax) Determination 2015</w:t>
        </w:r>
      </w:hyperlink>
      <w:r w:rsidR="002E6F5B">
        <w:rPr>
          <w:rStyle w:val="Hyperlink"/>
        </w:rPr>
        <w:t xml:space="preserve"> </w:t>
      </w:r>
      <w:r w:rsidR="00FE566F">
        <w:t>(the TLT Determination). These</w:t>
      </w:r>
      <w:r w:rsidR="00D91D36">
        <w:t xml:space="preserve"> taxes</w:t>
      </w:r>
      <w:r w:rsidR="003C78CD">
        <w:t xml:space="preserve"> recover</w:t>
      </w:r>
      <w:r w:rsidR="00A12289" w:rsidRPr="00C05C18">
        <w:t xml:space="preserve"> the indirect costs of spectrum management and provide incentives for efficient spectrum use</w:t>
      </w:r>
      <w:r w:rsidR="00B60541">
        <w:t xml:space="preserve">. General information about the transmitter licences taxes can be found </w:t>
      </w:r>
      <w:r w:rsidR="001235BF">
        <w:t xml:space="preserve">in the </w:t>
      </w:r>
      <w:hyperlink r:id="rId26" w:history="1">
        <w:r w:rsidR="00B516AF">
          <w:rPr>
            <w:rStyle w:val="Hyperlink"/>
          </w:rPr>
          <w:t>a</w:t>
        </w:r>
        <w:r w:rsidR="008D19DF">
          <w:rPr>
            <w:rStyle w:val="Hyperlink"/>
          </w:rPr>
          <w:t xml:space="preserve">pparatus </w:t>
        </w:r>
        <w:r w:rsidR="00B516AF">
          <w:rPr>
            <w:rStyle w:val="Hyperlink"/>
          </w:rPr>
          <w:t>l</w:t>
        </w:r>
        <w:r w:rsidR="008D19DF">
          <w:rPr>
            <w:rStyle w:val="Hyperlink"/>
          </w:rPr>
          <w:t xml:space="preserve">icence </w:t>
        </w:r>
        <w:r w:rsidR="00B516AF">
          <w:rPr>
            <w:rStyle w:val="Hyperlink"/>
          </w:rPr>
          <w:t>f</w:t>
        </w:r>
        <w:r w:rsidR="008D19DF">
          <w:rPr>
            <w:rStyle w:val="Hyperlink"/>
          </w:rPr>
          <w:t xml:space="preserve">ee </w:t>
        </w:r>
        <w:r w:rsidR="00B516AF">
          <w:rPr>
            <w:rStyle w:val="Hyperlink"/>
          </w:rPr>
          <w:t>s</w:t>
        </w:r>
        <w:r w:rsidR="008D19DF">
          <w:rPr>
            <w:rStyle w:val="Hyperlink"/>
          </w:rPr>
          <w:t>chedule</w:t>
        </w:r>
      </w:hyperlink>
      <w:r w:rsidR="00913945">
        <w:t>. However, it is noted that the proposed amendments outlined in this paper only relate to taxes</w:t>
      </w:r>
      <w:r w:rsidR="00DB71F5">
        <w:t xml:space="preserve"> where licensees are charged on a </w:t>
      </w:r>
      <w:r w:rsidR="00623321">
        <w:t>‘</w:t>
      </w:r>
      <w:r w:rsidR="00DB71F5">
        <w:t>$/MHz/pop</w:t>
      </w:r>
      <w:r w:rsidR="00623321">
        <w:t>’</w:t>
      </w:r>
      <w:r w:rsidR="00DB71F5">
        <w:t xml:space="preserve"> basis</w:t>
      </w:r>
      <w:r w:rsidR="001F557B">
        <w:t>.</w:t>
      </w:r>
      <w:r w:rsidR="001F557B">
        <w:rPr>
          <w:rStyle w:val="FootnoteReference"/>
        </w:rPr>
        <w:footnoteReference w:id="2"/>
      </w:r>
      <w:r w:rsidR="005F7F49">
        <w:t xml:space="preserve"> </w:t>
      </w:r>
      <w:r w:rsidR="006622A0">
        <w:t>The $</w:t>
      </w:r>
      <w:r w:rsidR="00140E44">
        <w:t>/</w:t>
      </w:r>
      <w:r w:rsidR="006622A0">
        <w:t>M</w:t>
      </w:r>
      <w:r w:rsidR="00036298">
        <w:t>H</w:t>
      </w:r>
      <w:r w:rsidR="006622A0">
        <w:t>z/</w:t>
      </w:r>
      <w:r w:rsidR="001E2F2C">
        <w:t>p</w:t>
      </w:r>
      <w:r w:rsidR="006622A0">
        <w:t>op</w:t>
      </w:r>
      <w:r w:rsidR="005F7F49">
        <w:t xml:space="preserve"> </w:t>
      </w:r>
      <w:r w:rsidR="00036298">
        <w:t xml:space="preserve">construct </w:t>
      </w:r>
      <w:r w:rsidR="005F7F49">
        <w:t xml:space="preserve">applies to Public Mobile </w:t>
      </w:r>
      <w:r w:rsidR="006622A0">
        <w:t>Tele</w:t>
      </w:r>
      <w:r w:rsidR="006A45D8">
        <w:t>communications</w:t>
      </w:r>
      <w:r w:rsidR="006622A0">
        <w:t xml:space="preserve"> Service</w:t>
      </w:r>
      <w:r w:rsidR="00036298">
        <w:t xml:space="preserve"> (PMTS)</w:t>
      </w:r>
      <w:r w:rsidR="006622A0">
        <w:t xml:space="preserve"> licences </w:t>
      </w:r>
      <w:r w:rsidR="006178C6">
        <w:t>(</w:t>
      </w:r>
      <w:r w:rsidR="001F35C4">
        <w:t>i</w:t>
      </w:r>
      <w:r w:rsidR="00283EA2">
        <w:t>.</w:t>
      </w:r>
      <w:r w:rsidR="001F35C4">
        <w:t>e</w:t>
      </w:r>
      <w:r w:rsidR="00283EA2">
        <w:t>.</w:t>
      </w:r>
      <w:r w:rsidR="00623321">
        <w:t>,</w:t>
      </w:r>
      <w:r w:rsidR="001F35C4">
        <w:t xml:space="preserve"> those </w:t>
      </w:r>
      <w:r w:rsidR="00283EA2">
        <w:t xml:space="preserve">in </w:t>
      </w:r>
      <w:r w:rsidR="006178C6">
        <w:t>Part 7A of the TLT Determination</w:t>
      </w:r>
      <w:r w:rsidR="00182621">
        <w:t xml:space="preserve">) </w:t>
      </w:r>
      <w:r w:rsidR="006622A0">
        <w:t>and all are</w:t>
      </w:r>
      <w:r w:rsidR="00036298">
        <w:t>a</w:t>
      </w:r>
      <w:r w:rsidR="006622A0">
        <w:t>-wide licences</w:t>
      </w:r>
      <w:r w:rsidR="00182621">
        <w:t xml:space="preserve"> (Part 7B of the TLT Determination)</w:t>
      </w:r>
      <w:r w:rsidR="00F348E7">
        <w:t>.</w:t>
      </w:r>
    </w:p>
    <w:p w14:paraId="3032C29B" w14:textId="77777777" w:rsidR="00C046D9" w:rsidRDefault="00CA103D" w:rsidP="00001E85">
      <w:pPr>
        <w:pStyle w:val="Heading3"/>
      </w:pPr>
      <w:r>
        <w:t>Why are the proposed amendment</w:t>
      </w:r>
      <w:r w:rsidR="00C046D9">
        <w:t>s</w:t>
      </w:r>
      <w:r>
        <w:t xml:space="preserve"> needed?</w:t>
      </w:r>
    </w:p>
    <w:p w14:paraId="68B36469" w14:textId="07D2CF74" w:rsidR="00471CA4" w:rsidRPr="00001E85" w:rsidRDefault="00E5110B" w:rsidP="00422CD5">
      <w:pPr>
        <w:pStyle w:val="Paragraphbeforelist"/>
        <w:spacing w:after="240"/>
      </w:pPr>
      <w:r w:rsidRPr="00001E85">
        <w:t xml:space="preserve">Currently, </w:t>
      </w:r>
      <w:r w:rsidR="000043E1" w:rsidRPr="00001E85">
        <w:t xml:space="preserve">the tax </w:t>
      </w:r>
      <w:r w:rsidR="001A1AA6" w:rsidRPr="00001E85">
        <w:t xml:space="preserve">determinations </w:t>
      </w:r>
      <w:r w:rsidR="000043E1" w:rsidRPr="00001E85">
        <w:t xml:space="preserve">incorporate the 2016 </w:t>
      </w:r>
      <w:r w:rsidR="00FE0B4A">
        <w:t>c</w:t>
      </w:r>
      <w:r w:rsidR="000043E1" w:rsidRPr="00001E85">
        <w:t>ensus data</w:t>
      </w:r>
      <w:r w:rsidR="005277F5" w:rsidRPr="00001E85">
        <w:t xml:space="preserve"> by reference to the population document that existed at the time </w:t>
      </w:r>
      <w:r w:rsidR="00692712" w:rsidRPr="00001E85">
        <w:t>the</w:t>
      </w:r>
      <w:r w:rsidR="001A1AA6" w:rsidRPr="00001E85">
        <w:t>se instruments</w:t>
      </w:r>
      <w:r w:rsidR="009A63FC" w:rsidRPr="00001E85">
        <w:t xml:space="preserve"> </w:t>
      </w:r>
      <w:r w:rsidR="00321B5E" w:rsidRPr="00001E85">
        <w:t xml:space="preserve">were </w:t>
      </w:r>
      <w:r w:rsidR="00EB5918">
        <w:t xml:space="preserve">made or </w:t>
      </w:r>
      <w:r w:rsidR="00321B5E" w:rsidRPr="00001E85">
        <w:t xml:space="preserve">amended. </w:t>
      </w:r>
      <w:r w:rsidR="009A63FC" w:rsidRPr="00001E85">
        <w:t xml:space="preserve">With the new population </w:t>
      </w:r>
      <w:r w:rsidR="00471CA4" w:rsidRPr="00001E85">
        <w:t xml:space="preserve">data </w:t>
      </w:r>
      <w:r w:rsidR="009A63FC" w:rsidRPr="00001E85">
        <w:t>now available</w:t>
      </w:r>
      <w:r w:rsidR="002D0852">
        <w:t>,</w:t>
      </w:r>
      <w:r w:rsidR="009A63FC" w:rsidRPr="00001E85">
        <w:t xml:space="preserve"> amend</w:t>
      </w:r>
      <w:r w:rsidR="00E505FF" w:rsidRPr="00001E85">
        <w:t xml:space="preserve">ments </w:t>
      </w:r>
      <w:r w:rsidR="008F61E8">
        <w:t>to</w:t>
      </w:r>
      <w:r w:rsidR="00E505FF" w:rsidRPr="00001E85">
        <w:t xml:space="preserve"> both determinatio</w:t>
      </w:r>
      <w:r w:rsidR="008F61E8">
        <w:t>n</w:t>
      </w:r>
      <w:r w:rsidR="00E505FF" w:rsidRPr="00001E85">
        <w:t>s are required to refer to the updated document</w:t>
      </w:r>
      <w:r w:rsidR="002B4018">
        <w:t>,</w:t>
      </w:r>
      <w:r w:rsidR="000767E7">
        <w:t xml:space="preserve"> and therefore the 2021 population figures</w:t>
      </w:r>
      <w:r w:rsidR="00471CA4" w:rsidRPr="00001E85">
        <w:t>.</w:t>
      </w:r>
    </w:p>
    <w:p w14:paraId="21D356BA" w14:textId="3D6D4386" w:rsidR="002B4018" w:rsidRDefault="00E5110B" w:rsidP="00623321">
      <w:pPr>
        <w:pStyle w:val="Paragraph"/>
      </w:pPr>
      <w:r w:rsidRPr="00001E85">
        <w:t xml:space="preserve">The </w:t>
      </w:r>
      <w:r w:rsidR="00C35670">
        <w:t>base</w:t>
      </w:r>
      <w:r w:rsidRPr="00001E85">
        <w:t xml:space="preserve"> rate</w:t>
      </w:r>
      <w:r w:rsidR="00C35670">
        <w:t xml:space="preserve"> of tax</w:t>
      </w:r>
      <w:r w:rsidRPr="00001E85">
        <w:t xml:space="preserve"> for PMTS Class B licences for the 850/900 MHz band (704A(3C) of the TLT Determination) of $0.1445/MHz (paired)/pop is based on the PMTS </w:t>
      </w:r>
      <w:r w:rsidR="002B4018">
        <w:br/>
      </w:r>
      <w:r w:rsidRPr="00001E85">
        <w:t>9</w:t>
      </w:r>
      <w:r w:rsidR="00E55552">
        <w:t>35</w:t>
      </w:r>
      <w:r w:rsidR="009E10DA">
        <w:t xml:space="preserve">–960 </w:t>
      </w:r>
      <w:r w:rsidR="00EB5918">
        <w:t xml:space="preserve">MHz </w:t>
      </w:r>
      <w:r w:rsidRPr="00001E85">
        <w:t xml:space="preserve">tax of $3,374,209 </w:t>
      </w:r>
      <w:r w:rsidR="009E10DA">
        <w:t xml:space="preserve">per MHz </w:t>
      </w:r>
      <w:r w:rsidRPr="00001E85">
        <w:t>(item 12 of Table 702 of the TLT Determination)</w:t>
      </w:r>
      <w:r w:rsidR="002B4018">
        <w:t>,</w:t>
      </w:r>
      <w:r w:rsidRPr="00001E85">
        <w:t xml:space="preserve"> divided by the 2016 population of Australia</w:t>
      </w:r>
      <w:r w:rsidR="00EB5918">
        <w:t>, being</w:t>
      </w:r>
      <w:r w:rsidRPr="00001E85">
        <w:t xml:space="preserve"> 23,347,848.</w:t>
      </w:r>
      <w:r w:rsidR="004866C5" w:rsidRPr="00001E85">
        <w:rPr>
          <w:rStyle w:val="FootnoteReference"/>
        </w:rPr>
        <w:footnoteReference w:id="3"/>
      </w:r>
      <w:r w:rsidRPr="00001E85">
        <w:t xml:space="preserve"> </w:t>
      </w:r>
    </w:p>
    <w:p w14:paraId="303D75E0" w14:textId="310E744F" w:rsidR="00E5110B" w:rsidRPr="00001E85" w:rsidRDefault="00E5110B" w:rsidP="00422CD5">
      <w:pPr>
        <w:pStyle w:val="Paragraph"/>
      </w:pPr>
      <w:r w:rsidRPr="00001E85">
        <w:t>With the update to the Census</w:t>
      </w:r>
      <w:r w:rsidR="00281152">
        <w:t>,</w:t>
      </w:r>
      <w:r w:rsidR="00DD5A72" w:rsidRPr="00001E85">
        <w:t xml:space="preserve"> the 2021 population of Australia </w:t>
      </w:r>
      <w:r w:rsidR="006802EA">
        <w:t xml:space="preserve">within the </w:t>
      </w:r>
      <w:r w:rsidR="00692625">
        <w:t>ASMG</w:t>
      </w:r>
      <w:r w:rsidR="002B4018">
        <w:t>,</w:t>
      </w:r>
      <w:r w:rsidR="006802EA">
        <w:t xml:space="preserve"> </w:t>
      </w:r>
      <w:r w:rsidR="006802EA" w:rsidRPr="00001E85">
        <w:t>as</w:t>
      </w:r>
      <w:r w:rsidR="006802EA">
        <w:t xml:space="preserve"> </w:t>
      </w:r>
      <w:r w:rsidR="004D2B3E">
        <w:t xml:space="preserve">calculated </w:t>
      </w:r>
      <w:r w:rsidR="006802EA">
        <w:t>by the ACMA</w:t>
      </w:r>
      <w:r w:rsidR="002B4018">
        <w:t>,</w:t>
      </w:r>
      <w:r w:rsidR="006802EA">
        <w:t xml:space="preserve"> </w:t>
      </w:r>
      <w:r w:rsidR="00DD5A72" w:rsidRPr="00001E85">
        <w:t xml:space="preserve">is </w:t>
      </w:r>
      <w:bookmarkStart w:id="3" w:name="_Hlk111559484"/>
      <w:r w:rsidR="00036510" w:rsidRPr="00036510">
        <w:t>25,362,351</w:t>
      </w:r>
      <w:bookmarkEnd w:id="3"/>
      <w:r w:rsidR="00BE3419" w:rsidRPr="00001E85">
        <w:t>. T</w:t>
      </w:r>
      <w:r w:rsidR="002F6EF9" w:rsidRPr="00001E85">
        <w:t xml:space="preserve">o </w:t>
      </w:r>
      <w:r w:rsidRPr="00001E85">
        <w:t>ensure that both the PMTS 9</w:t>
      </w:r>
      <w:r w:rsidR="00FB19FD">
        <w:t>35–960 MHz</w:t>
      </w:r>
      <w:r w:rsidRPr="00001E85">
        <w:t xml:space="preserve"> tax and the 850/900 </w:t>
      </w:r>
      <w:r w:rsidR="00FB19FD">
        <w:t xml:space="preserve">MHz </w:t>
      </w:r>
      <w:r w:rsidR="00B3524E">
        <w:t>base</w:t>
      </w:r>
      <w:r w:rsidRPr="00001E85">
        <w:t xml:space="preserve"> rate </w:t>
      </w:r>
      <w:r w:rsidR="00B3524E">
        <w:t xml:space="preserve">of tax </w:t>
      </w:r>
      <w:r w:rsidRPr="00001E85">
        <w:t>remain consistent</w:t>
      </w:r>
      <w:r w:rsidR="00430E33" w:rsidRPr="00001E85">
        <w:t xml:space="preserve">, we are proposing a new </w:t>
      </w:r>
      <w:r w:rsidR="00430E33" w:rsidRPr="00001E85">
        <w:lastRenderedPageBreak/>
        <w:t xml:space="preserve">base rate </w:t>
      </w:r>
      <w:r w:rsidR="00E62960" w:rsidRPr="00001E85">
        <w:t xml:space="preserve">for the 850/900 MHz band </w:t>
      </w:r>
      <w:r w:rsidR="00430E33" w:rsidRPr="00036510">
        <w:t>of $0.</w:t>
      </w:r>
      <w:r w:rsidR="00036510" w:rsidRPr="00036510">
        <w:t>133</w:t>
      </w:r>
      <w:r w:rsidR="00430E33" w:rsidRPr="00001E85">
        <w:t>/MHz (paired)/</w:t>
      </w:r>
      <w:r w:rsidR="00EB5918">
        <w:t>p</w:t>
      </w:r>
      <w:r w:rsidR="00430E33" w:rsidRPr="00001E85">
        <w:t>op</w:t>
      </w:r>
      <w:r w:rsidRPr="00001E85">
        <w:t>. </w:t>
      </w:r>
      <w:r w:rsidR="006C3CFD">
        <w:rPr>
          <w:rStyle w:val="FootnoteReference"/>
        </w:rPr>
        <w:footnoteReference w:id="4"/>
      </w:r>
      <w:r w:rsidRPr="00001E85">
        <w:t xml:space="preserve"> </w:t>
      </w:r>
      <w:r w:rsidR="002A1E4F">
        <w:t>A</w:t>
      </w:r>
      <w:r w:rsidR="00B51DE2">
        <w:t>s</w:t>
      </w:r>
      <w:r w:rsidR="002A1E4F">
        <w:t xml:space="preserve"> n</w:t>
      </w:r>
      <w:r w:rsidR="00C95E78">
        <w:t>o other</w:t>
      </w:r>
      <w:r w:rsidR="004F28C4">
        <w:t xml:space="preserve"> base rates of tax </w:t>
      </w:r>
      <w:r w:rsidR="007C6A5E">
        <w:t>specified in the TLT Determination</w:t>
      </w:r>
      <w:r w:rsidR="002A1E4F">
        <w:t xml:space="preserve"> ha</w:t>
      </w:r>
      <w:r w:rsidR="00B51DE2">
        <w:t>ve</w:t>
      </w:r>
      <w:r w:rsidR="002A1E4F">
        <w:t xml:space="preserve"> been calculated in the similar manner</w:t>
      </w:r>
      <w:r w:rsidR="00B51DE2">
        <w:t>, the 850/900 MHz</w:t>
      </w:r>
      <w:r w:rsidR="00535090">
        <w:t xml:space="preserve"> base rate is the only base rate that will change as a </w:t>
      </w:r>
      <w:r w:rsidR="002A1E4F">
        <w:t>result of th</w:t>
      </w:r>
      <w:r w:rsidR="00053638">
        <w:t>ese</w:t>
      </w:r>
      <w:r w:rsidR="002A1E4F">
        <w:t xml:space="preserve"> proposal</w:t>
      </w:r>
      <w:r w:rsidR="00053638">
        <w:t>s</w:t>
      </w:r>
      <w:r w:rsidR="002A1E4F">
        <w:t>.</w:t>
      </w:r>
      <w:r w:rsidR="00BA3C52">
        <w:t xml:space="preserve"> </w:t>
      </w:r>
      <w:r w:rsidR="00BA3C52">
        <w:t xml:space="preserve">The proposal to vary </w:t>
      </w:r>
      <w:r w:rsidR="00F14C5D">
        <w:t>the</w:t>
      </w:r>
      <w:r w:rsidR="00BA3C52">
        <w:t xml:space="preserve"> 850/900 MHz base rate due </w:t>
      </w:r>
      <w:r w:rsidR="003D5DB1">
        <w:t xml:space="preserve">to </w:t>
      </w:r>
      <w:r w:rsidR="00BA3C52">
        <w:t xml:space="preserve">changes in census data is consistent with feedback received in the consultation on </w:t>
      </w:r>
      <w:hyperlink r:id="rId27" w:history="1">
        <w:r w:rsidR="00BA3C52" w:rsidRPr="003D5DB1">
          <w:rPr>
            <w:rStyle w:val="Hyperlink"/>
          </w:rPr>
          <w:t>Dra</w:t>
        </w:r>
        <w:r w:rsidR="00BA3C52" w:rsidRPr="003D5DB1">
          <w:rPr>
            <w:rStyle w:val="Hyperlink"/>
          </w:rPr>
          <w:t>f</w:t>
        </w:r>
        <w:r w:rsidR="00BA3C52" w:rsidRPr="003D5DB1">
          <w:rPr>
            <w:rStyle w:val="Hyperlink"/>
          </w:rPr>
          <w:t>t instruments for the 850/900 MHz band auction</w:t>
        </w:r>
      </w:hyperlink>
      <w:r w:rsidR="00BA3C52">
        <w:t>.</w:t>
      </w:r>
    </w:p>
    <w:p w14:paraId="1A8BD83D" w14:textId="652750E1" w:rsidR="00EC5053" w:rsidRPr="00001E85" w:rsidRDefault="00EC5053" w:rsidP="00001E85">
      <w:pPr>
        <w:pStyle w:val="Heading2"/>
      </w:pPr>
      <w:bookmarkStart w:id="4" w:name="_Toc111721127"/>
      <w:r w:rsidRPr="00001E85">
        <w:t xml:space="preserve">About the </w:t>
      </w:r>
      <w:r w:rsidR="002E695D">
        <w:t xml:space="preserve">ASMG, </w:t>
      </w:r>
      <w:r w:rsidRPr="00001E85">
        <w:t>HCIS</w:t>
      </w:r>
      <w:r w:rsidR="006A4829">
        <w:t xml:space="preserve"> and the population data</w:t>
      </w:r>
      <w:bookmarkEnd w:id="4"/>
    </w:p>
    <w:p w14:paraId="71B00390" w14:textId="6F21929C" w:rsidR="00384640" w:rsidRDefault="00EC5053" w:rsidP="00623321">
      <w:pPr>
        <w:pStyle w:val="NormalWeb"/>
        <w:spacing w:before="0" w:beforeAutospacing="0"/>
        <w:rPr>
          <w:rFonts w:ascii="Arial" w:hAnsi="Arial" w:cs="Arial"/>
          <w:color w:val="000000"/>
          <w:sz w:val="20"/>
          <w:szCs w:val="20"/>
        </w:rPr>
      </w:pPr>
      <w:r>
        <w:rPr>
          <w:rFonts w:ascii="Arial" w:hAnsi="Arial" w:cs="Arial"/>
          <w:color w:val="000000"/>
          <w:sz w:val="20"/>
          <w:szCs w:val="20"/>
        </w:rPr>
        <w:t xml:space="preserve">The </w:t>
      </w:r>
      <w:r w:rsidR="00692625">
        <w:rPr>
          <w:rFonts w:ascii="Arial" w:hAnsi="Arial" w:cs="Arial"/>
          <w:color w:val="000000"/>
          <w:sz w:val="20"/>
          <w:szCs w:val="20"/>
        </w:rPr>
        <w:t>h</w:t>
      </w:r>
      <w:r w:rsidR="00692625" w:rsidRPr="00692625">
        <w:rPr>
          <w:rFonts w:ascii="Arial" w:hAnsi="Arial" w:cs="Arial"/>
          <w:color w:val="000000"/>
          <w:sz w:val="20"/>
          <w:szCs w:val="20"/>
        </w:rPr>
        <w:t xml:space="preserve">ierarchical </w:t>
      </w:r>
      <w:r w:rsidR="00692625">
        <w:rPr>
          <w:rFonts w:ascii="Arial" w:hAnsi="Arial" w:cs="Arial"/>
          <w:color w:val="000000"/>
          <w:sz w:val="20"/>
          <w:szCs w:val="20"/>
        </w:rPr>
        <w:t>c</w:t>
      </w:r>
      <w:r w:rsidR="00692625" w:rsidRPr="00692625">
        <w:rPr>
          <w:rFonts w:ascii="Arial" w:hAnsi="Arial" w:cs="Arial"/>
          <w:color w:val="000000"/>
          <w:sz w:val="20"/>
          <w:szCs w:val="20"/>
        </w:rPr>
        <w:t xml:space="preserve">ell </w:t>
      </w:r>
      <w:r w:rsidR="00692625">
        <w:rPr>
          <w:rFonts w:ascii="Arial" w:hAnsi="Arial" w:cs="Arial"/>
          <w:color w:val="000000"/>
          <w:sz w:val="20"/>
          <w:szCs w:val="20"/>
        </w:rPr>
        <w:t>i</w:t>
      </w:r>
      <w:r w:rsidR="00692625" w:rsidRPr="00692625">
        <w:rPr>
          <w:rFonts w:ascii="Arial" w:hAnsi="Arial" w:cs="Arial"/>
          <w:color w:val="000000"/>
          <w:sz w:val="20"/>
          <w:szCs w:val="20"/>
        </w:rPr>
        <w:t xml:space="preserve">dentifier </w:t>
      </w:r>
      <w:r w:rsidR="00692625">
        <w:rPr>
          <w:rFonts w:ascii="Arial" w:hAnsi="Arial" w:cs="Arial"/>
          <w:color w:val="000000"/>
          <w:sz w:val="20"/>
          <w:szCs w:val="20"/>
        </w:rPr>
        <w:t>s</w:t>
      </w:r>
      <w:r w:rsidR="00692625" w:rsidRPr="00692625">
        <w:rPr>
          <w:rFonts w:ascii="Arial" w:hAnsi="Arial" w:cs="Arial"/>
          <w:color w:val="000000"/>
          <w:sz w:val="20"/>
          <w:szCs w:val="20"/>
        </w:rPr>
        <w:t xml:space="preserve">cheme </w:t>
      </w:r>
      <w:r w:rsidR="00692625">
        <w:rPr>
          <w:rFonts w:ascii="Arial" w:hAnsi="Arial" w:cs="Arial"/>
          <w:color w:val="000000"/>
          <w:sz w:val="20"/>
          <w:szCs w:val="20"/>
        </w:rPr>
        <w:t xml:space="preserve">(HCIS) </w:t>
      </w:r>
      <w:r>
        <w:rPr>
          <w:rFonts w:ascii="Arial" w:hAnsi="Arial" w:cs="Arial"/>
          <w:color w:val="000000"/>
          <w:sz w:val="20"/>
          <w:szCs w:val="20"/>
        </w:rPr>
        <w:t>is a structured naming convention applied to the cells in the </w:t>
      </w:r>
      <w:hyperlink r:id="rId28" w:history="1">
        <w:r w:rsidR="002E695D">
          <w:rPr>
            <w:rStyle w:val="Hyperlink"/>
            <w:rFonts w:ascii="Arial" w:hAnsi="Arial" w:cs="Arial"/>
            <w:sz w:val="20"/>
            <w:szCs w:val="20"/>
          </w:rPr>
          <w:t>ASMG</w:t>
        </w:r>
        <w:r>
          <w:rPr>
            <w:rStyle w:val="Hyperlink"/>
            <w:rFonts w:ascii="Arial" w:hAnsi="Arial" w:cs="Arial"/>
            <w:sz w:val="20"/>
            <w:szCs w:val="20"/>
          </w:rPr>
          <w:t xml:space="preserve"> 2012</w:t>
        </w:r>
      </w:hyperlink>
      <w:r>
        <w:rPr>
          <w:rFonts w:ascii="Arial" w:hAnsi="Arial" w:cs="Arial"/>
          <w:color w:val="000000"/>
          <w:sz w:val="20"/>
          <w:szCs w:val="20"/>
        </w:rPr>
        <w:t xml:space="preserve"> to provide a succinct way of describing groups of ASMG cells. </w:t>
      </w:r>
      <w:r w:rsidR="00266B48">
        <w:rPr>
          <w:rFonts w:ascii="Arial" w:hAnsi="Arial" w:cs="Arial"/>
          <w:color w:val="000000"/>
          <w:sz w:val="20"/>
          <w:szCs w:val="20"/>
        </w:rPr>
        <w:t xml:space="preserve">All spectrum licences </w:t>
      </w:r>
      <w:r w:rsidR="00DF168D">
        <w:rPr>
          <w:rFonts w:ascii="Arial" w:hAnsi="Arial" w:cs="Arial"/>
          <w:color w:val="000000"/>
          <w:sz w:val="20"/>
          <w:szCs w:val="20"/>
        </w:rPr>
        <w:t>and transmitter licences</w:t>
      </w:r>
      <w:r w:rsidR="0013042E">
        <w:rPr>
          <w:rFonts w:ascii="Arial" w:hAnsi="Arial" w:cs="Arial"/>
          <w:color w:val="000000"/>
          <w:sz w:val="20"/>
          <w:szCs w:val="20"/>
        </w:rPr>
        <w:t xml:space="preserve"> that charge on a $/MHz/pop basis</w:t>
      </w:r>
      <w:r w:rsidR="006A4829">
        <w:rPr>
          <w:rFonts w:ascii="Arial" w:hAnsi="Arial" w:cs="Arial"/>
          <w:color w:val="000000"/>
          <w:sz w:val="20"/>
          <w:szCs w:val="20"/>
        </w:rPr>
        <w:t xml:space="preserve"> </w:t>
      </w:r>
      <w:r w:rsidR="00266B48">
        <w:rPr>
          <w:rFonts w:ascii="Arial" w:hAnsi="Arial" w:cs="Arial"/>
          <w:color w:val="000000"/>
          <w:sz w:val="20"/>
          <w:szCs w:val="20"/>
        </w:rPr>
        <w:t>refer to the ASMG</w:t>
      </w:r>
      <w:r w:rsidR="00955D43">
        <w:rPr>
          <w:rFonts w:ascii="Arial" w:hAnsi="Arial" w:cs="Arial"/>
          <w:color w:val="000000"/>
          <w:sz w:val="20"/>
          <w:szCs w:val="20"/>
        </w:rPr>
        <w:t>/HCIS</w:t>
      </w:r>
      <w:r w:rsidR="00266B48">
        <w:rPr>
          <w:rFonts w:ascii="Arial" w:hAnsi="Arial" w:cs="Arial"/>
          <w:color w:val="000000"/>
          <w:sz w:val="20"/>
          <w:szCs w:val="20"/>
        </w:rPr>
        <w:t xml:space="preserve"> ce</w:t>
      </w:r>
      <w:r w:rsidR="00DF168D">
        <w:rPr>
          <w:rFonts w:ascii="Arial" w:hAnsi="Arial" w:cs="Arial"/>
          <w:color w:val="000000"/>
          <w:sz w:val="20"/>
          <w:szCs w:val="20"/>
        </w:rPr>
        <w:t>lls</w:t>
      </w:r>
      <w:r w:rsidR="006A4829">
        <w:rPr>
          <w:rFonts w:ascii="Arial" w:hAnsi="Arial" w:cs="Arial"/>
          <w:color w:val="000000"/>
          <w:sz w:val="20"/>
          <w:szCs w:val="20"/>
        </w:rPr>
        <w:t>.</w:t>
      </w:r>
      <w:r w:rsidR="00C05DFB">
        <w:rPr>
          <w:rFonts w:ascii="Arial" w:hAnsi="Arial" w:cs="Arial"/>
          <w:color w:val="000000"/>
          <w:sz w:val="20"/>
          <w:szCs w:val="20"/>
        </w:rPr>
        <w:t xml:space="preserve"> </w:t>
      </w:r>
    </w:p>
    <w:p w14:paraId="7524EFD8" w14:textId="2A3A5937" w:rsidR="006A4829" w:rsidRDefault="00384640" w:rsidP="00422CD5">
      <w:pPr>
        <w:pStyle w:val="NormalWeb"/>
        <w:spacing w:before="0" w:beforeAutospacing="0"/>
        <w:rPr>
          <w:rFonts w:ascii="Arial" w:hAnsi="Arial" w:cs="Arial"/>
          <w:color w:val="000000"/>
          <w:sz w:val="20"/>
          <w:szCs w:val="20"/>
        </w:rPr>
      </w:pPr>
      <w:r>
        <w:rPr>
          <w:rFonts w:ascii="Arial" w:hAnsi="Arial" w:cs="Arial"/>
          <w:color w:val="000000"/>
          <w:sz w:val="20"/>
          <w:szCs w:val="20"/>
        </w:rPr>
        <w:t xml:space="preserve">You can find </w:t>
      </w:r>
      <w:hyperlink r:id="rId29" w:history="1">
        <w:r w:rsidRPr="00384640">
          <w:rPr>
            <w:rStyle w:val="Hyperlink"/>
            <w:rFonts w:ascii="Arial" w:hAnsi="Arial" w:cs="Arial"/>
            <w:sz w:val="20"/>
            <w:szCs w:val="20"/>
          </w:rPr>
          <w:t>m</w:t>
        </w:r>
        <w:r w:rsidR="00C05DFB" w:rsidRPr="00384640">
          <w:rPr>
            <w:rStyle w:val="Hyperlink"/>
            <w:rFonts w:ascii="Arial" w:hAnsi="Arial" w:cs="Arial"/>
            <w:sz w:val="20"/>
            <w:szCs w:val="20"/>
          </w:rPr>
          <w:t>ore information about the HCIS</w:t>
        </w:r>
      </w:hyperlink>
      <w:r w:rsidR="00943C8D">
        <w:rPr>
          <w:rFonts w:ascii="Arial" w:hAnsi="Arial" w:cs="Arial"/>
          <w:color w:val="000000"/>
          <w:sz w:val="20"/>
          <w:szCs w:val="20"/>
        </w:rPr>
        <w:t xml:space="preserve"> on </w:t>
      </w:r>
      <w:r w:rsidR="00175821">
        <w:rPr>
          <w:rFonts w:ascii="Arial" w:hAnsi="Arial" w:cs="Arial"/>
          <w:color w:val="000000"/>
          <w:sz w:val="20"/>
          <w:szCs w:val="20"/>
        </w:rPr>
        <w:t>our</w:t>
      </w:r>
      <w:r w:rsidR="0099631D">
        <w:rPr>
          <w:rFonts w:ascii="Arial" w:hAnsi="Arial" w:cs="Arial"/>
          <w:color w:val="000000"/>
          <w:sz w:val="20"/>
          <w:szCs w:val="20"/>
        </w:rPr>
        <w:t xml:space="preserve"> </w:t>
      </w:r>
      <w:r w:rsidRPr="00422CD5">
        <w:t>website</w:t>
      </w:r>
      <w:r w:rsidR="00002AC5">
        <w:rPr>
          <w:rFonts w:ascii="Arial" w:hAnsi="Arial" w:cs="Arial"/>
          <w:color w:val="000000"/>
          <w:sz w:val="20"/>
          <w:szCs w:val="20"/>
        </w:rPr>
        <w:t>.</w:t>
      </w:r>
      <w:r w:rsidR="00175821">
        <w:rPr>
          <w:rFonts w:ascii="Arial" w:hAnsi="Arial" w:cs="Arial"/>
          <w:color w:val="000000"/>
          <w:sz w:val="20"/>
          <w:szCs w:val="20"/>
        </w:rPr>
        <w:t xml:space="preserve"> </w:t>
      </w:r>
      <w:r w:rsidR="00175821" w:rsidRPr="00CB7492">
        <w:rPr>
          <w:rFonts w:ascii="Arial" w:hAnsi="Arial" w:cs="Arial"/>
          <w:color w:val="000000"/>
          <w:sz w:val="20"/>
          <w:szCs w:val="20"/>
        </w:rPr>
        <w:t>On this page</w:t>
      </w:r>
      <w:r>
        <w:rPr>
          <w:rFonts w:ascii="Arial" w:hAnsi="Arial" w:cs="Arial"/>
          <w:color w:val="000000"/>
          <w:sz w:val="20"/>
          <w:szCs w:val="20"/>
        </w:rPr>
        <w:t>,</w:t>
      </w:r>
      <w:r w:rsidR="00175821" w:rsidRPr="00CB7492">
        <w:rPr>
          <w:rFonts w:ascii="Arial" w:hAnsi="Arial" w:cs="Arial"/>
          <w:color w:val="000000"/>
          <w:sz w:val="20"/>
          <w:szCs w:val="20"/>
        </w:rPr>
        <w:t xml:space="preserve"> you will also find links to the </w:t>
      </w:r>
      <w:r w:rsidR="001A1DB3" w:rsidRPr="00CB7492">
        <w:rPr>
          <w:rFonts w:ascii="Arial" w:hAnsi="Arial" w:cs="Arial"/>
          <w:color w:val="000000"/>
          <w:sz w:val="20"/>
          <w:szCs w:val="20"/>
        </w:rPr>
        <w:t>current 2016</w:t>
      </w:r>
      <w:r w:rsidR="005E75D2" w:rsidRPr="00CB7492">
        <w:rPr>
          <w:rFonts w:ascii="Arial" w:hAnsi="Arial" w:cs="Arial"/>
          <w:color w:val="000000"/>
          <w:sz w:val="20"/>
          <w:szCs w:val="20"/>
        </w:rPr>
        <w:t xml:space="preserve"> </w:t>
      </w:r>
      <w:r w:rsidR="00175821" w:rsidRPr="00CB7492">
        <w:rPr>
          <w:rFonts w:ascii="Arial" w:hAnsi="Arial" w:cs="Arial"/>
          <w:color w:val="000000"/>
          <w:sz w:val="20"/>
          <w:szCs w:val="20"/>
        </w:rPr>
        <w:t>population data</w:t>
      </w:r>
      <w:r w:rsidR="005E75D2" w:rsidRPr="00CB7492">
        <w:rPr>
          <w:rFonts w:ascii="Arial" w:hAnsi="Arial" w:cs="Arial"/>
          <w:color w:val="000000"/>
          <w:sz w:val="20"/>
          <w:szCs w:val="20"/>
        </w:rPr>
        <w:t xml:space="preserve"> for ASMG</w:t>
      </w:r>
      <w:r w:rsidR="00227178" w:rsidRPr="00CB7492">
        <w:rPr>
          <w:rFonts w:ascii="Arial" w:hAnsi="Arial" w:cs="Arial"/>
          <w:color w:val="000000"/>
          <w:sz w:val="20"/>
          <w:szCs w:val="20"/>
        </w:rPr>
        <w:t>/HCIS</w:t>
      </w:r>
      <w:r w:rsidR="005E75D2" w:rsidRPr="00CB7492">
        <w:rPr>
          <w:rFonts w:ascii="Arial" w:hAnsi="Arial" w:cs="Arial"/>
          <w:color w:val="000000"/>
          <w:sz w:val="20"/>
          <w:szCs w:val="20"/>
        </w:rPr>
        <w:t xml:space="preserve"> cells.</w:t>
      </w:r>
      <w:r w:rsidR="008337A2">
        <w:rPr>
          <w:rFonts w:ascii="Arial" w:hAnsi="Arial" w:cs="Arial"/>
          <w:color w:val="000000"/>
          <w:sz w:val="20"/>
          <w:szCs w:val="20"/>
        </w:rPr>
        <w:t xml:space="preserve"> This page will be updated with the 2021 population data in the near future. For </w:t>
      </w:r>
      <w:r>
        <w:rPr>
          <w:rFonts w:ascii="Arial" w:hAnsi="Arial" w:cs="Arial"/>
          <w:color w:val="000000"/>
          <w:sz w:val="20"/>
          <w:szCs w:val="20"/>
        </w:rPr>
        <w:t>your</w:t>
      </w:r>
      <w:r w:rsidR="008337A2">
        <w:rPr>
          <w:rFonts w:ascii="Arial" w:hAnsi="Arial" w:cs="Arial"/>
          <w:color w:val="000000"/>
          <w:sz w:val="20"/>
          <w:szCs w:val="20"/>
        </w:rPr>
        <w:t xml:space="preserve"> convenience</w:t>
      </w:r>
      <w:r>
        <w:rPr>
          <w:rFonts w:ascii="Arial" w:hAnsi="Arial" w:cs="Arial"/>
          <w:color w:val="000000"/>
          <w:sz w:val="20"/>
          <w:szCs w:val="20"/>
        </w:rPr>
        <w:t>,</w:t>
      </w:r>
      <w:r w:rsidR="008337A2">
        <w:rPr>
          <w:rFonts w:ascii="Arial" w:hAnsi="Arial" w:cs="Arial"/>
          <w:color w:val="000000"/>
          <w:sz w:val="20"/>
          <w:szCs w:val="20"/>
        </w:rPr>
        <w:t xml:space="preserve"> l</w:t>
      </w:r>
      <w:r w:rsidR="00402F77">
        <w:rPr>
          <w:rFonts w:ascii="Arial" w:hAnsi="Arial" w:cs="Arial"/>
          <w:color w:val="000000"/>
          <w:sz w:val="20"/>
          <w:szCs w:val="20"/>
        </w:rPr>
        <w:t xml:space="preserve">inks to the new 2021 population data can be found on the </w:t>
      </w:r>
      <w:hyperlink r:id="rId30" w:history="1">
        <w:r w:rsidR="002B5527" w:rsidRPr="003D5DB1">
          <w:rPr>
            <w:rStyle w:val="Hyperlink"/>
            <w:rFonts w:ascii="Arial" w:hAnsi="Arial" w:cs="Arial"/>
            <w:sz w:val="20"/>
            <w:szCs w:val="20"/>
          </w:rPr>
          <w:t xml:space="preserve">landing page for this </w:t>
        </w:r>
        <w:r w:rsidR="00402F77" w:rsidRPr="003D5DB1">
          <w:rPr>
            <w:rStyle w:val="Hyperlink"/>
            <w:rFonts w:ascii="Arial" w:hAnsi="Arial" w:cs="Arial"/>
            <w:sz w:val="20"/>
            <w:szCs w:val="20"/>
          </w:rPr>
          <w:t>consultation</w:t>
        </w:r>
      </w:hyperlink>
      <w:r w:rsidR="00402F77">
        <w:rPr>
          <w:rFonts w:ascii="Arial" w:hAnsi="Arial" w:cs="Arial"/>
          <w:color w:val="000000"/>
          <w:sz w:val="20"/>
          <w:szCs w:val="20"/>
        </w:rPr>
        <w:t>.</w:t>
      </w:r>
    </w:p>
    <w:p w14:paraId="24512D58" w14:textId="4799ECF0" w:rsidR="003253EE" w:rsidRPr="00E162C4" w:rsidRDefault="005B1AF7" w:rsidP="003253EE">
      <w:pPr>
        <w:pStyle w:val="Heading2"/>
      </w:pPr>
      <w:bookmarkStart w:id="5" w:name="_Toc111721128"/>
      <w:r>
        <w:t xml:space="preserve">Proposed changes to the </w:t>
      </w:r>
      <w:r w:rsidR="002E2F30">
        <w:t xml:space="preserve">tax </w:t>
      </w:r>
      <w:r>
        <w:t>determinations</w:t>
      </w:r>
      <w:bookmarkEnd w:id="5"/>
    </w:p>
    <w:p w14:paraId="2823503D" w14:textId="4C928B5D" w:rsidR="002436C9" w:rsidRDefault="002B5527" w:rsidP="005B1AF7">
      <w:pPr>
        <w:pStyle w:val="Paragraphbeforelist"/>
      </w:pPr>
      <w:r>
        <w:t>We are</w:t>
      </w:r>
      <w:r w:rsidR="006D78E2" w:rsidRPr="00791C17">
        <w:t xml:space="preserve"> proposing </w:t>
      </w:r>
      <w:r w:rsidR="00611D99">
        <w:t xml:space="preserve">to </w:t>
      </w:r>
      <w:r w:rsidR="00CD4443">
        <w:t>update</w:t>
      </w:r>
      <w:r w:rsidR="00611D99">
        <w:t xml:space="preserve"> </w:t>
      </w:r>
      <w:r w:rsidR="00036869">
        <w:t xml:space="preserve">the </w:t>
      </w:r>
      <w:r w:rsidR="009B64C2">
        <w:t xml:space="preserve">SLT </w:t>
      </w:r>
      <w:r w:rsidR="002436C9">
        <w:t>Determination</w:t>
      </w:r>
      <w:r w:rsidR="0075109E">
        <w:t xml:space="preserve"> </w:t>
      </w:r>
      <w:r w:rsidR="00E16A18">
        <w:t>by amending</w:t>
      </w:r>
      <w:r w:rsidR="00F428BB">
        <w:t>:</w:t>
      </w:r>
    </w:p>
    <w:p w14:paraId="1806E73A" w14:textId="00F9A4E2" w:rsidR="00F428BB" w:rsidRPr="00001E85" w:rsidRDefault="002B5527" w:rsidP="00422CD5">
      <w:pPr>
        <w:pStyle w:val="Bulletlevel1"/>
      </w:pPr>
      <w:r>
        <w:t>T</w:t>
      </w:r>
      <w:r w:rsidR="000F55E7" w:rsidRPr="00001E85">
        <w:t>he definition of</w:t>
      </w:r>
      <w:r w:rsidR="00EB6C5E" w:rsidRPr="00001E85">
        <w:t xml:space="preserve"> </w:t>
      </w:r>
      <w:r>
        <w:t>‘</w:t>
      </w:r>
      <w:r w:rsidR="00F428BB" w:rsidRPr="00001E85">
        <w:t>Australian population</w:t>
      </w:r>
      <w:r>
        <w:t>’</w:t>
      </w:r>
      <w:r w:rsidR="00F428BB" w:rsidRPr="00CD26D4">
        <w:t xml:space="preserve"> </w:t>
      </w:r>
      <w:r w:rsidR="00EB6C5E" w:rsidRPr="00CD26D4">
        <w:t>to</w:t>
      </w:r>
      <w:r w:rsidR="00F428BB" w:rsidRPr="00CD26D4">
        <w:t xml:space="preserve"> </w:t>
      </w:r>
      <w:r w:rsidR="00036510" w:rsidRPr="00036510">
        <w:t>25,362,351</w:t>
      </w:r>
      <w:r w:rsidR="00EB6C5E" w:rsidRPr="00001E85">
        <w:t xml:space="preserve">. This is the total population of </w:t>
      </w:r>
      <w:r w:rsidR="00AE20B1" w:rsidRPr="00001E85">
        <w:t xml:space="preserve">Australia </w:t>
      </w:r>
      <w:r w:rsidR="006802EA">
        <w:t xml:space="preserve">within the ASMG </w:t>
      </w:r>
      <w:r w:rsidR="00AE20B1" w:rsidRPr="00001E85">
        <w:t>as</w:t>
      </w:r>
      <w:r w:rsidR="006802EA">
        <w:t xml:space="preserve"> </w:t>
      </w:r>
      <w:r w:rsidR="00595799">
        <w:t xml:space="preserve">calculated </w:t>
      </w:r>
      <w:r w:rsidR="006802EA">
        <w:t xml:space="preserve">by the ACMA </w:t>
      </w:r>
      <w:r w:rsidR="009A050D">
        <w:t xml:space="preserve">and </w:t>
      </w:r>
      <w:r w:rsidR="006802EA">
        <w:t>based on</w:t>
      </w:r>
      <w:r w:rsidR="00AE20B1" w:rsidRPr="00001E85">
        <w:t xml:space="preserve"> the 2021 </w:t>
      </w:r>
      <w:r>
        <w:t>c</w:t>
      </w:r>
      <w:r w:rsidR="00AE20B1" w:rsidRPr="00001E85">
        <w:t>ensus</w:t>
      </w:r>
      <w:r w:rsidR="007A3D21" w:rsidRPr="00001E85">
        <w:t>.</w:t>
      </w:r>
    </w:p>
    <w:p w14:paraId="34C92838" w14:textId="74215F20" w:rsidR="00270A89" w:rsidRDefault="002B5527" w:rsidP="00422CD5">
      <w:pPr>
        <w:pStyle w:val="Bulletlevel1last"/>
      </w:pPr>
      <w:r>
        <w:t>N</w:t>
      </w:r>
      <w:r w:rsidR="00BE036F" w:rsidRPr="00001E85">
        <w:t>ote</w:t>
      </w:r>
      <w:r w:rsidR="006860BD">
        <w:t xml:space="preserve"> 3</w:t>
      </w:r>
      <w:r w:rsidR="00BE036F" w:rsidRPr="00001E85">
        <w:t xml:space="preserve"> associated with</w:t>
      </w:r>
      <w:r w:rsidR="00A52D2A">
        <w:t xml:space="preserve"> the definition of</w:t>
      </w:r>
      <w:r w:rsidR="00BE036F" w:rsidRPr="00001E85">
        <w:t xml:space="preserve"> </w:t>
      </w:r>
      <w:r>
        <w:t>‘</w:t>
      </w:r>
      <w:r w:rsidR="00DD4A16" w:rsidRPr="007C03B5">
        <w:t>HCIS population data document</w:t>
      </w:r>
      <w:r>
        <w:t>’</w:t>
      </w:r>
      <w:r w:rsidR="00DD4A16" w:rsidRPr="007C03B5">
        <w:t xml:space="preserve"> </w:t>
      </w:r>
      <w:r w:rsidR="00566ED9">
        <w:t xml:space="preserve">to refer to the 2021 </w:t>
      </w:r>
      <w:r>
        <w:t>c</w:t>
      </w:r>
      <w:r w:rsidR="00566ED9">
        <w:t>ensus</w:t>
      </w:r>
      <w:r w:rsidR="00220B8C">
        <w:t>.</w:t>
      </w:r>
    </w:p>
    <w:p w14:paraId="2D9450D3" w14:textId="5C73377D" w:rsidR="00EB3B4E" w:rsidRPr="00001E85" w:rsidRDefault="002B5527" w:rsidP="00422CD5">
      <w:pPr>
        <w:pStyle w:val="Paragraph"/>
      </w:pPr>
      <w:r>
        <w:t>We</w:t>
      </w:r>
      <w:r w:rsidR="00EB3B4E">
        <w:t xml:space="preserve"> propose that the </w:t>
      </w:r>
      <w:r w:rsidR="00206985">
        <w:t>changes</w:t>
      </w:r>
      <w:r w:rsidR="002E66C3">
        <w:t xml:space="preserve"> </w:t>
      </w:r>
      <w:r w:rsidR="00823B66">
        <w:t xml:space="preserve">of the SLT Determination </w:t>
      </w:r>
      <w:r w:rsidR="002E66C3">
        <w:t xml:space="preserve">will commence the day after </w:t>
      </w:r>
      <w:r>
        <w:t>we</w:t>
      </w:r>
      <w:r w:rsidR="002E66C3">
        <w:t xml:space="preserve"> register the amending instrument</w:t>
      </w:r>
      <w:r w:rsidR="00823B66">
        <w:t>.</w:t>
      </w:r>
      <w:r w:rsidR="000B2743">
        <w:t xml:space="preserve"> We anticipate making the </w:t>
      </w:r>
      <w:r w:rsidR="00672FEF">
        <w:t>amendment prior to the 11 October holding date.</w:t>
      </w:r>
      <w:r w:rsidR="00672FEF">
        <w:rPr>
          <w:rStyle w:val="FootnoteReference"/>
        </w:rPr>
        <w:footnoteReference w:id="5"/>
      </w:r>
    </w:p>
    <w:p w14:paraId="5CAB41C3" w14:textId="6A2EDF30" w:rsidR="00806CB6" w:rsidRDefault="005B1AF7" w:rsidP="00475D18">
      <w:pPr>
        <w:pStyle w:val="Paragraphbeforelist"/>
      </w:pPr>
      <w:r w:rsidRPr="00791C17">
        <w:t xml:space="preserve">The ACMA is proposing to </w:t>
      </w:r>
      <w:r w:rsidR="00533E24">
        <w:t>update</w:t>
      </w:r>
      <w:r>
        <w:t xml:space="preserve"> </w:t>
      </w:r>
      <w:r w:rsidR="00475D18">
        <w:t>the</w:t>
      </w:r>
      <w:r>
        <w:t xml:space="preserve"> TLT </w:t>
      </w:r>
      <w:r w:rsidR="000F7156">
        <w:t>D</w:t>
      </w:r>
      <w:r>
        <w:t>etermination</w:t>
      </w:r>
      <w:r w:rsidR="00A9478D">
        <w:t xml:space="preserve"> </w:t>
      </w:r>
      <w:r w:rsidR="00977BCE">
        <w:t>in</w:t>
      </w:r>
      <w:r w:rsidR="00806CB6">
        <w:t>:</w:t>
      </w:r>
    </w:p>
    <w:p w14:paraId="267EEBEC" w14:textId="4B24AF7E" w:rsidR="00B01E5A" w:rsidRDefault="0057206F" w:rsidP="00422CD5">
      <w:pPr>
        <w:pStyle w:val="Bulletlevel1"/>
      </w:pPr>
      <w:bookmarkStart w:id="6" w:name="_Toc108082016"/>
      <w:r w:rsidRPr="00111BAA">
        <w:t>Part 7A</w:t>
      </w:r>
      <w:bookmarkEnd w:id="6"/>
      <w:r w:rsidRPr="00111BAA">
        <w:t> </w:t>
      </w:r>
      <w:r w:rsidR="002B5527">
        <w:t>–</w:t>
      </w:r>
      <w:r w:rsidRPr="00111BAA">
        <w:t> Assigned licences subject to a population based annual tax</w:t>
      </w:r>
      <w:r w:rsidR="005A299E">
        <w:t>,</w:t>
      </w:r>
      <w:r w:rsidR="00470FF0">
        <w:t xml:space="preserve"> by amending</w:t>
      </w:r>
      <w:r w:rsidR="00B01E5A">
        <w:t>:</w:t>
      </w:r>
    </w:p>
    <w:p w14:paraId="54DCDE99" w14:textId="02377C3F" w:rsidR="00FC119C" w:rsidRDefault="002B5527" w:rsidP="00422CD5">
      <w:pPr>
        <w:pStyle w:val="Bulletlevel2"/>
      </w:pPr>
      <w:r>
        <w:t>T</w:t>
      </w:r>
      <w:r w:rsidR="004B0B3D" w:rsidRPr="007C03B5">
        <w:t xml:space="preserve">he definition </w:t>
      </w:r>
      <w:r w:rsidR="002A00CF" w:rsidRPr="007C03B5">
        <w:t xml:space="preserve">of </w:t>
      </w:r>
      <w:r>
        <w:t>‘</w:t>
      </w:r>
      <w:r w:rsidR="002A00CF" w:rsidRPr="007C03B5">
        <w:t>population of an HCIS block</w:t>
      </w:r>
      <w:r>
        <w:t>’</w:t>
      </w:r>
      <w:r w:rsidR="002A00CF">
        <w:t xml:space="preserve"> </w:t>
      </w:r>
      <w:r w:rsidR="004B0B3D" w:rsidRPr="007C03B5">
        <w:t>in</w:t>
      </w:r>
      <w:r w:rsidR="00281F4E">
        <w:t xml:space="preserve"> item 702A in</w:t>
      </w:r>
      <w:r w:rsidR="005320A9">
        <w:t xml:space="preserve"> </w:t>
      </w:r>
      <w:r w:rsidR="004B0B3D" w:rsidRPr="007C03B5">
        <w:t xml:space="preserve">Schedule 2 to refer to the population document </w:t>
      </w:r>
      <w:r w:rsidR="00AE526D">
        <w:t xml:space="preserve">that will </w:t>
      </w:r>
      <w:r w:rsidR="00733D7A">
        <w:t xml:space="preserve">include the 2021 </w:t>
      </w:r>
      <w:r>
        <w:t>c</w:t>
      </w:r>
      <w:r w:rsidR="00733D7A">
        <w:t>ensus data</w:t>
      </w:r>
      <w:r w:rsidR="00733D7A" w:rsidRPr="007C03B5">
        <w:t xml:space="preserve"> </w:t>
      </w:r>
      <w:r w:rsidR="004B0B3D" w:rsidRPr="007C03B5">
        <w:t>exist</w:t>
      </w:r>
      <w:r w:rsidR="009E38BD">
        <w:t>ing</w:t>
      </w:r>
      <w:r w:rsidR="004B0B3D" w:rsidRPr="007C03B5">
        <w:t xml:space="preserve"> at the time this amendment </w:t>
      </w:r>
      <w:r w:rsidR="001B42C0">
        <w:t>commences</w:t>
      </w:r>
      <w:r w:rsidR="00747E90">
        <w:t>.</w:t>
      </w:r>
    </w:p>
    <w:p w14:paraId="22914545" w14:textId="1F51E560" w:rsidR="00042EFB" w:rsidRPr="00001E85" w:rsidRDefault="002B5527" w:rsidP="00422CD5">
      <w:pPr>
        <w:pStyle w:val="Bulletlevel2"/>
      </w:pPr>
      <w:r>
        <w:t>T</w:t>
      </w:r>
      <w:r w:rsidR="00F905A6" w:rsidRPr="00001E85">
        <w:t xml:space="preserve">he base rate </w:t>
      </w:r>
      <w:r w:rsidR="00D4440B">
        <w:t xml:space="preserve">of tax </w:t>
      </w:r>
      <w:r w:rsidR="00F905A6" w:rsidRPr="00001E85">
        <w:t xml:space="preserve">for the 850/900 MHz band </w:t>
      </w:r>
      <w:r w:rsidR="00DD2CAB">
        <w:t>to</w:t>
      </w:r>
      <w:r w:rsidR="00F905A6" w:rsidRPr="00001E85">
        <w:t xml:space="preserve"> </w:t>
      </w:r>
      <w:r w:rsidR="00F905A6" w:rsidRPr="006802EA">
        <w:t>$0.</w:t>
      </w:r>
      <w:r w:rsidR="006802EA" w:rsidRPr="006802EA">
        <w:t>133</w:t>
      </w:r>
      <w:r w:rsidR="00F905A6" w:rsidRPr="00001E85">
        <w:t>/MHz (paired)/</w:t>
      </w:r>
      <w:r w:rsidR="000D4BB1">
        <w:t>p</w:t>
      </w:r>
      <w:r w:rsidR="00F905A6" w:rsidRPr="00001E85">
        <w:t>op</w:t>
      </w:r>
      <w:r w:rsidR="00996F5F">
        <w:t xml:space="preserve"> in </w:t>
      </w:r>
      <w:r w:rsidR="00B02CF1">
        <w:t>subsection (3C)</w:t>
      </w:r>
      <w:r w:rsidR="00B31ABF">
        <w:t xml:space="preserve"> of </w:t>
      </w:r>
      <w:r w:rsidR="000D4BB1">
        <w:t xml:space="preserve">item 704A </w:t>
      </w:r>
      <w:r w:rsidR="000D389F">
        <w:t>(</w:t>
      </w:r>
      <w:r>
        <w:t>‘</w:t>
      </w:r>
      <w:r w:rsidR="000D389F" w:rsidRPr="00001E85">
        <w:t>Base rates of tax for PMTS class B licences</w:t>
      </w:r>
      <w:r>
        <w:t>’</w:t>
      </w:r>
      <w:r w:rsidR="000D389F">
        <w:t xml:space="preserve">) </w:t>
      </w:r>
      <w:r w:rsidR="000D4BB1">
        <w:t xml:space="preserve">in </w:t>
      </w:r>
      <w:r w:rsidR="00A72F5C" w:rsidRPr="00001E85">
        <w:t>Schedule 2</w:t>
      </w:r>
      <w:r w:rsidR="00B02CF1">
        <w:t>.</w:t>
      </w:r>
    </w:p>
    <w:p w14:paraId="54AC8742" w14:textId="227B39A7" w:rsidR="0093410F" w:rsidRPr="00001E85" w:rsidRDefault="0093410F" w:rsidP="00422CD5">
      <w:pPr>
        <w:pStyle w:val="Bulletlevel1"/>
      </w:pPr>
      <w:bookmarkStart w:id="7" w:name="_Toc108082017"/>
      <w:r w:rsidRPr="00001E85">
        <w:t>Part 7B</w:t>
      </w:r>
      <w:bookmarkEnd w:id="7"/>
      <w:r w:rsidRPr="00001E85">
        <w:t> </w:t>
      </w:r>
      <w:r w:rsidR="002B5527">
        <w:t>–</w:t>
      </w:r>
      <w:r w:rsidRPr="00001E85">
        <w:t> </w:t>
      </w:r>
      <w:bookmarkStart w:id="8" w:name="_Hlk56155135"/>
      <w:r w:rsidRPr="00001E85">
        <w:t>Assigned area-wide licences subject to a population based annual tax</w:t>
      </w:r>
      <w:bookmarkEnd w:id="8"/>
      <w:r w:rsidR="007F6A22">
        <w:t xml:space="preserve">, </w:t>
      </w:r>
      <w:r w:rsidR="00A62C76">
        <w:t>by amending</w:t>
      </w:r>
      <w:r w:rsidR="00123C8B">
        <w:t>:</w:t>
      </w:r>
    </w:p>
    <w:p w14:paraId="22102D16" w14:textId="65F8AEFD" w:rsidR="00823B66" w:rsidRDefault="002B5527" w:rsidP="00422CD5">
      <w:pPr>
        <w:pStyle w:val="Bulletlevel2last"/>
      </w:pPr>
      <w:r>
        <w:t>T</w:t>
      </w:r>
      <w:r w:rsidR="00063E4C" w:rsidRPr="00001E85">
        <w:t>he</w:t>
      </w:r>
      <w:r w:rsidR="00E3071A">
        <w:t xml:space="preserve"> note</w:t>
      </w:r>
      <w:r w:rsidR="002A7DF7">
        <w:t xml:space="preserve"> associated with the</w:t>
      </w:r>
      <w:r w:rsidR="00063E4C" w:rsidRPr="00001E85">
        <w:t xml:space="preserve"> definition </w:t>
      </w:r>
      <w:r w:rsidR="0062492C" w:rsidRPr="00001E85">
        <w:t xml:space="preserve">of </w:t>
      </w:r>
      <w:r>
        <w:t>‘</w:t>
      </w:r>
      <w:r w:rsidR="0062492C" w:rsidRPr="00001E85">
        <w:t>population of HCIS block or HCIS cell</w:t>
      </w:r>
      <w:r>
        <w:t>’</w:t>
      </w:r>
      <w:r w:rsidR="0062492C">
        <w:t xml:space="preserve"> </w:t>
      </w:r>
      <w:r w:rsidR="00063E4C" w:rsidRPr="00001E85">
        <w:t xml:space="preserve">in </w:t>
      </w:r>
      <w:r w:rsidR="00EA1249">
        <w:t xml:space="preserve">item 702B in </w:t>
      </w:r>
      <w:r w:rsidR="00063E4C" w:rsidRPr="00001E85">
        <w:t xml:space="preserve">Schedule 2 to refer to the population document that will </w:t>
      </w:r>
      <w:r w:rsidR="00451BD9">
        <w:t xml:space="preserve">include the 2021 </w:t>
      </w:r>
      <w:r>
        <w:t>c</w:t>
      </w:r>
      <w:r w:rsidR="00451BD9">
        <w:t xml:space="preserve">ensus data </w:t>
      </w:r>
      <w:r w:rsidR="00063E4C" w:rsidRPr="00001E85">
        <w:t>exist</w:t>
      </w:r>
      <w:r w:rsidR="001B7A29">
        <w:t>ing</w:t>
      </w:r>
      <w:r w:rsidR="00063E4C" w:rsidRPr="00001E85">
        <w:t xml:space="preserve"> at the time this amendment </w:t>
      </w:r>
      <w:r w:rsidR="00D760AF">
        <w:t>commences</w:t>
      </w:r>
      <w:r w:rsidR="00E038ED">
        <w:t>.</w:t>
      </w:r>
    </w:p>
    <w:p w14:paraId="45841178" w14:textId="1B7D5F09" w:rsidR="00206985" w:rsidRPr="00001E85" w:rsidRDefault="002B5527" w:rsidP="00001E85">
      <w:pPr>
        <w:pStyle w:val="Paragraphbeforelist"/>
      </w:pPr>
      <w:r>
        <w:t>We</w:t>
      </w:r>
      <w:r w:rsidR="00206985">
        <w:t xml:space="preserve"> propose that the changes to the TLT Determination will </w:t>
      </w:r>
      <w:r w:rsidR="00773514">
        <w:t xml:space="preserve">come into effect 50 days after </w:t>
      </w:r>
      <w:r>
        <w:t>we</w:t>
      </w:r>
      <w:r w:rsidR="00206985">
        <w:t xml:space="preserve"> register the amending instrument.</w:t>
      </w:r>
      <w:r w:rsidR="00FF7F93">
        <w:t xml:space="preserve"> Th</w:t>
      </w:r>
      <w:r w:rsidR="00B10F37">
        <w:t>is time frame will allow for the invoicing</w:t>
      </w:r>
      <w:r w:rsidR="00121CCB">
        <w:t xml:space="preserve"> of apparatus licence taxes.</w:t>
      </w:r>
    </w:p>
    <w:p w14:paraId="02773431" w14:textId="56E19A94" w:rsidR="00715722" w:rsidRPr="00E162C4" w:rsidRDefault="00715722" w:rsidP="00715722">
      <w:pPr>
        <w:pStyle w:val="Heading1"/>
      </w:pPr>
      <w:bookmarkStart w:id="9" w:name="_Toc111721129"/>
      <w:r w:rsidRPr="00E162C4">
        <w:lastRenderedPageBreak/>
        <w:t>Issues for comment</w:t>
      </w:r>
      <w:bookmarkEnd w:id="1"/>
      <w:bookmarkEnd w:id="9"/>
    </w:p>
    <w:p w14:paraId="5875D665" w14:textId="7AF46F1A" w:rsidR="00B312D6" w:rsidRDefault="003176E0" w:rsidP="00001E85">
      <w:pPr>
        <w:pStyle w:val="Paragraphbeforelist"/>
      </w:pPr>
      <w:r w:rsidRPr="00E162C4">
        <w:t xml:space="preserve">This consultation does not </w:t>
      </w:r>
      <w:r>
        <w:t>pose</w:t>
      </w:r>
      <w:r w:rsidRPr="00E162C4">
        <w:t xml:space="preserve"> specific questions. However, </w:t>
      </w:r>
      <w:r>
        <w:t xml:space="preserve">we </w:t>
      </w:r>
      <w:r w:rsidRPr="00E162C4">
        <w:t xml:space="preserve">welcome </w:t>
      </w:r>
      <w:r>
        <w:t>feedback</w:t>
      </w:r>
      <w:r w:rsidRPr="00E162C4">
        <w:t xml:space="preserve"> from stakeholders on the issues raised in this consultation</w:t>
      </w:r>
      <w:r w:rsidR="001462D9">
        <w:t>.</w:t>
      </w:r>
    </w:p>
    <w:p w14:paraId="66C13FFB" w14:textId="77777777" w:rsidR="000641BF" w:rsidRDefault="000641BF" w:rsidP="000641BF">
      <w:pPr>
        <w:pStyle w:val="Heading1"/>
      </w:pPr>
      <w:bookmarkStart w:id="10" w:name="_Toc76373086"/>
      <w:bookmarkStart w:id="11" w:name="_Toc92265090"/>
      <w:bookmarkStart w:id="12" w:name="_Toc111721130"/>
      <w:r>
        <w:lastRenderedPageBreak/>
        <w:t>Invitation to comment</w:t>
      </w:r>
      <w:bookmarkEnd w:id="10"/>
      <w:bookmarkEnd w:id="12"/>
    </w:p>
    <w:p w14:paraId="1EC079CB" w14:textId="77777777" w:rsidR="000641BF" w:rsidRDefault="000641BF" w:rsidP="000641BF">
      <w:pPr>
        <w:pStyle w:val="Heading2"/>
      </w:pPr>
      <w:bookmarkStart w:id="13" w:name="_Toc76373087"/>
      <w:bookmarkStart w:id="14" w:name="_Toc111721131"/>
      <w:r>
        <w:t>Making a submission</w:t>
      </w:r>
      <w:bookmarkEnd w:id="13"/>
      <w:bookmarkEnd w:id="14"/>
    </w:p>
    <w:p w14:paraId="590D3304" w14:textId="77777777" w:rsidR="000641BF" w:rsidRDefault="000641BF" w:rsidP="000641BF">
      <w:r>
        <w:t xml:space="preserve">We invite comments on the issues set out in this discussion paper. </w:t>
      </w:r>
    </w:p>
    <w:p w14:paraId="6A6B0B39" w14:textId="77777777" w:rsidR="000641BF" w:rsidRDefault="00C37500" w:rsidP="000641BF">
      <w:pPr>
        <w:pStyle w:val="Bulletlevel1"/>
      </w:pPr>
      <w:hyperlink r:id="rId31" w:history="1">
        <w:r w:rsidR="000641BF">
          <w:rPr>
            <w:rStyle w:val="Hyperlink"/>
          </w:rPr>
          <w:t>Online submissions</w:t>
        </w:r>
      </w:hyperlink>
      <w:r w:rsidR="000641BF">
        <w:t xml:space="preserve"> can be made by </w:t>
      </w:r>
      <w:r w:rsidR="000641BF" w:rsidRPr="0070133D">
        <w:t>uploading</w:t>
      </w:r>
      <w:r w:rsidR="000641BF">
        <w:t xml:space="preserve"> a document. Submissions in PDF, Microsoft Word or Rich Text Format are preferred.</w:t>
      </w:r>
    </w:p>
    <w:p w14:paraId="279A83B1" w14:textId="77777777" w:rsidR="000641BF" w:rsidRDefault="000641BF" w:rsidP="000641BF">
      <w:pPr>
        <w:pStyle w:val="Bulletlevel1"/>
      </w:pPr>
      <w:r>
        <w:t xml:space="preserve">Submissions by post can be sent to: </w:t>
      </w:r>
    </w:p>
    <w:p w14:paraId="6DBAEC0C" w14:textId="77777777" w:rsidR="000641BF" w:rsidRPr="00277E6C" w:rsidRDefault="000641BF" w:rsidP="000641BF">
      <w:pPr>
        <w:tabs>
          <w:tab w:val="num" w:pos="295"/>
        </w:tabs>
        <w:spacing w:after="0"/>
        <w:ind w:left="295"/>
        <w:rPr>
          <w:szCs w:val="20"/>
        </w:rPr>
      </w:pPr>
      <w:r w:rsidRPr="00277E6C">
        <w:rPr>
          <w:szCs w:val="20"/>
        </w:rPr>
        <w:t>The Manager</w:t>
      </w:r>
    </w:p>
    <w:p w14:paraId="36FE84E4" w14:textId="77777777" w:rsidR="000641BF" w:rsidRPr="00277E6C" w:rsidRDefault="000641BF" w:rsidP="000641BF">
      <w:pPr>
        <w:spacing w:after="0"/>
        <w:ind w:left="295"/>
        <w:rPr>
          <w:szCs w:val="20"/>
        </w:rPr>
      </w:pPr>
      <w:r w:rsidRPr="00277E6C">
        <w:rPr>
          <w:szCs w:val="20"/>
        </w:rPr>
        <w:t>Economics Advisory</w:t>
      </w:r>
      <w:r>
        <w:rPr>
          <w:szCs w:val="20"/>
        </w:rPr>
        <w:t xml:space="preserve"> Section</w:t>
      </w:r>
    </w:p>
    <w:p w14:paraId="5D3CF478" w14:textId="77777777" w:rsidR="000641BF" w:rsidRPr="00277E6C" w:rsidRDefault="000641BF" w:rsidP="000641BF">
      <w:pPr>
        <w:spacing w:after="0"/>
        <w:ind w:left="295"/>
        <w:rPr>
          <w:szCs w:val="20"/>
        </w:rPr>
      </w:pPr>
      <w:r w:rsidRPr="00277E6C">
        <w:rPr>
          <w:szCs w:val="20"/>
        </w:rPr>
        <w:t>Australian Communications and Media Authority</w:t>
      </w:r>
    </w:p>
    <w:p w14:paraId="067B910A" w14:textId="77777777" w:rsidR="000641BF" w:rsidRPr="00277E6C" w:rsidRDefault="000641BF" w:rsidP="000641BF">
      <w:pPr>
        <w:spacing w:after="0"/>
        <w:ind w:left="295"/>
        <w:rPr>
          <w:szCs w:val="20"/>
        </w:rPr>
      </w:pPr>
      <w:r w:rsidRPr="00277E6C">
        <w:rPr>
          <w:szCs w:val="20"/>
        </w:rPr>
        <w:t>PO Box 78</w:t>
      </w:r>
    </w:p>
    <w:p w14:paraId="4D77E042" w14:textId="77777777" w:rsidR="000641BF" w:rsidRDefault="000641BF" w:rsidP="000641BF">
      <w:pPr>
        <w:ind w:left="295"/>
        <w:rPr>
          <w:szCs w:val="20"/>
        </w:rPr>
      </w:pPr>
      <w:r w:rsidRPr="00277E6C">
        <w:rPr>
          <w:szCs w:val="20"/>
        </w:rPr>
        <w:t>Belconnen ACT 2616</w:t>
      </w:r>
    </w:p>
    <w:p w14:paraId="7D8B1B33" w14:textId="0CEA9822" w:rsidR="00673058" w:rsidRPr="00E162C4" w:rsidRDefault="00673058" w:rsidP="00673058">
      <w:r w:rsidRPr="00E162C4">
        <w:t xml:space="preserve">The closing date for submissions is </w:t>
      </w:r>
      <w:r w:rsidRPr="00422CD5">
        <w:rPr>
          <w:b/>
          <w:bCs/>
        </w:rPr>
        <w:t>COB,</w:t>
      </w:r>
      <w:r w:rsidR="002B5527" w:rsidRPr="00422CD5">
        <w:rPr>
          <w:b/>
          <w:bCs/>
        </w:rPr>
        <w:t xml:space="preserve"> Monday </w:t>
      </w:r>
      <w:r w:rsidR="00F006C0">
        <w:rPr>
          <w:b/>
          <w:bCs/>
        </w:rPr>
        <w:t>19</w:t>
      </w:r>
      <w:r w:rsidR="002B5527" w:rsidRPr="00422CD5">
        <w:rPr>
          <w:b/>
          <w:bCs/>
        </w:rPr>
        <w:t xml:space="preserve"> September 2022</w:t>
      </w:r>
      <w:r w:rsidR="002B5527">
        <w:t>.</w:t>
      </w:r>
      <w:r w:rsidRPr="00E162C4">
        <w:t xml:space="preserve"> </w:t>
      </w:r>
    </w:p>
    <w:p w14:paraId="46D902A4" w14:textId="770921E8" w:rsidR="000641BF" w:rsidRDefault="000641BF" w:rsidP="000641BF">
      <w:pPr>
        <w:rPr>
          <w:szCs w:val="20"/>
        </w:rPr>
      </w:pPr>
      <w:r>
        <w:t xml:space="preserve">Consultation enquiries can be emailed </w:t>
      </w:r>
      <w:r>
        <w:rPr>
          <w:szCs w:val="20"/>
        </w:rPr>
        <w:t xml:space="preserve">to </w:t>
      </w:r>
      <w:hyperlink r:id="rId32" w:history="1">
        <w:r w:rsidR="002B5527" w:rsidRPr="002B5527">
          <w:rPr>
            <w:rStyle w:val="Hyperlink"/>
            <w:szCs w:val="20"/>
          </w:rPr>
          <w:t>spectrumpricing@acma.gov.au</w:t>
        </w:r>
      </w:hyperlink>
      <w:r w:rsidRPr="00422CD5">
        <w:rPr>
          <w:szCs w:val="20"/>
        </w:rPr>
        <w:t>.</w:t>
      </w:r>
    </w:p>
    <w:p w14:paraId="0E471C8E" w14:textId="77777777" w:rsidR="000641BF" w:rsidRDefault="000641BF" w:rsidP="000641BF">
      <w:pPr>
        <w:pStyle w:val="Heading4"/>
      </w:pPr>
      <w:r>
        <w:t xml:space="preserve">Publication of </w:t>
      </w:r>
      <w:r w:rsidRPr="005B2F0D">
        <w:t>submissions</w:t>
      </w:r>
    </w:p>
    <w:p w14:paraId="591F384B" w14:textId="77777777" w:rsidR="000641BF" w:rsidRDefault="000641BF" w:rsidP="000641BF">
      <w:r>
        <w:t>We publish submissions on our website</w:t>
      </w:r>
      <w:r>
        <w:rPr>
          <w:rFonts w:cs="Arial"/>
        </w:rPr>
        <w:t>, including personal information (such as names and contact details)</w:t>
      </w:r>
      <w:r>
        <w:t xml:space="preserve">, except for information that you have claimed (and we have accepted) is confidential. </w:t>
      </w:r>
    </w:p>
    <w:p w14:paraId="1DBF84BE" w14:textId="77777777" w:rsidR="000641BF" w:rsidRDefault="000641BF" w:rsidP="000641BF">
      <w:r>
        <w:t>Confidential information will not be published or otherwise released unless required or authorised by law.</w:t>
      </w:r>
    </w:p>
    <w:p w14:paraId="57542B4A" w14:textId="77777777" w:rsidR="000641BF" w:rsidRDefault="000641BF" w:rsidP="000641BF">
      <w:pPr>
        <w:pStyle w:val="Heading4"/>
      </w:pPr>
      <w:r>
        <w:t>Privacy</w:t>
      </w:r>
    </w:p>
    <w:p w14:paraId="530D8D8C" w14:textId="77777777" w:rsidR="000641BF" w:rsidRDefault="000641BF" w:rsidP="000641BF">
      <w:pPr>
        <w:pStyle w:val="Paragraph"/>
      </w:pPr>
      <w:r>
        <w:t xml:space="preserve">View information about our policy on the </w:t>
      </w:r>
      <w:hyperlink r:id="rId33" w:history="1">
        <w:r>
          <w:rPr>
            <w:rStyle w:val="Hyperlink"/>
          </w:rPr>
          <w:t>p</w:t>
        </w:r>
        <w:r w:rsidRPr="00E21056">
          <w:rPr>
            <w:rStyle w:val="Hyperlink"/>
          </w:rPr>
          <w:t>ublication of submissions</w:t>
        </w:r>
      </w:hyperlink>
      <w:r>
        <w:t>, including collection of personal information during consultation and how we handle that information.</w:t>
      </w:r>
    </w:p>
    <w:p w14:paraId="49FC21A1" w14:textId="77777777" w:rsidR="000641BF" w:rsidRPr="0041233F" w:rsidRDefault="000641BF" w:rsidP="000641BF">
      <w:pPr>
        <w:pStyle w:val="Paragraph"/>
      </w:pPr>
      <w:r>
        <w:t xml:space="preserve">Information on the </w:t>
      </w:r>
      <w:r>
        <w:rPr>
          <w:i/>
        </w:rPr>
        <w:t xml:space="preserve">Privacy Act 1988, </w:t>
      </w:r>
      <w:r>
        <w:t xml:space="preserve">how to access or correct personal information, how to make a privacy complaint and how we will deal with any complaints, is available in our </w:t>
      </w:r>
      <w:hyperlink r:id="rId34" w:history="1">
        <w:r w:rsidRPr="00E21056">
          <w:rPr>
            <w:rStyle w:val="Hyperlink"/>
          </w:rPr>
          <w:t>privacy policy</w:t>
        </w:r>
      </w:hyperlink>
      <w:r>
        <w:t xml:space="preserve">. </w:t>
      </w:r>
    </w:p>
    <w:bookmarkEnd w:id="11"/>
    <w:p w14:paraId="4F6F8351" w14:textId="5A952000" w:rsidR="008337A2" w:rsidRDefault="008337A2">
      <w:pPr>
        <w:spacing w:after="0" w:line="240" w:lineRule="auto"/>
      </w:pPr>
      <w:r>
        <w:br w:type="page"/>
      </w:r>
    </w:p>
    <w:p w14:paraId="25F9974A" w14:textId="6FE0661E" w:rsidR="00E4028E" w:rsidRDefault="008337A2" w:rsidP="008337A2">
      <w:pPr>
        <w:pStyle w:val="Heading1"/>
      </w:pPr>
      <w:bookmarkStart w:id="15" w:name="_Toc111721132"/>
      <w:r>
        <w:lastRenderedPageBreak/>
        <w:t>Appendix A: Examples and notes</w:t>
      </w:r>
      <w:bookmarkEnd w:id="15"/>
    </w:p>
    <w:p w14:paraId="7EF21AAB" w14:textId="3D81A21C" w:rsidR="008337A2" w:rsidRDefault="008337A2" w:rsidP="00CA3E21">
      <w:r>
        <w:t xml:space="preserve">The following are some examples of the proposed change of moving from the 2016 to 2021 </w:t>
      </w:r>
      <w:r w:rsidR="000624CC">
        <w:t>c</w:t>
      </w:r>
      <w:r>
        <w:t>ensus</w:t>
      </w:r>
      <w:r w:rsidR="00E06CE5">
        <w:t xml:space="preserve">. </w:t>
      </w:r>
      <w:r w:rsidR="0099759C">
        <w:t xml:space="preserve">These use the </w:t>
      </w:r>
      <w:r w:rsidR="00AB7429">
        <w:t xml:space="preserve">1800 MHz </w:t>
      </w:r>
      <w:r w:rsidR="0099759C">
        <w:t>PMTS Class B</w:t>
      </w:r>
      <w:r w:rsidR="00D12A6A">
        <w:t xml:space="preserve"> </w:t>
      </w:r>
      <w:r w:rsidR="005E429B">
        <w:t>base rate of tax</w:t>
      </w:r>
      <w:r w:rsidR="00D12A6A">
        <w:t xml:space="preserve"> specified in Part 7A of the TLT Determination</w:t>
      </w:r>
      <w:r w:rsidR="009A2BE0">
        <w:t>. However, as expected</w:t>
      </w:r>
      <w:r w:rsidR="009D4415">
        <w:t>,</w:t>
      </w:r>
      <w:r w:rsidR="009A2BE0">
        <w:t xml:space="preserve"> populations will vary between the years of the </w:t>
      </w:r>
      <w:r w:rsidR="000624CC">
        <w:t>c</w:t>
      </w:r>
      <w:r w:rsidR="009A2BE0">
        <w:t>ensus and the areas specified in the licences.</w:t>
      </w:r>
    </w:p>
    <w:p w14:paraId="76756F8F" w14:textId="66548DF2" w:rsidR="003D0443" w:rsidRDefault="003D0443" w:rsidP="00CA3E21">
      <w:r>
        <w:t>As noted in this paper</w:t>
      </w:r>
      <w:r w:rsidR="000624CC">
        <w:t>,</w:t>
      </w:r>
      <w:r w:rsidR="00E05CFF">
        <w:t xml:space="preserve"> with the exception of the 850/900 MHz base rate of tax, the other base rates of tax</w:t>
      </w:r>
      <w:r w:rsidR="00BE4E4A">
        <w:t xml:space="preserve"> will </w:t>
      </w:r>
      <w:r w:rsidR="00222A94">
        <w:t xml:space="preserve">not </w:t>
      </w:r>
      <w:r w:rsidR="00BE4E4A">
        <w:t>change in the TLT Determination. Similarly</w:t>
      </w:r>
      <w:r w:rsidR="000624CC">
        <w:t>,</w:t>
      </w:r>
      <w:r w:rsidR="00BE4E4A">
        <w:t xml:space="preserve"> n</w:t>
      </w:r>
      <w:r w:rsidR="005D2766">
        <w:t xml:space="preserve">one of the base amounts of tax will change in the SLT Determination. As </w:t>
      </w:r>
      <w:r w:rsidR="000624CC">
        <w:t>is</w:t>
      </w:r>
      <w:r w:rsidR="005D2766">
        <w:t xml:space="preserve"> our practice</w:t>
      </w:r>
      <w:r w:rsidR="000624CC">
        <w:t>,</w:t>
      </w:r>
      <w:r w:rsidR="005D2766">
        <w:t xml:space="preserve"> we will send estimates of </w:t>
      </w:r>
      <w:r w:rsidR="000670D9">
        <w:t xml:space="preserve">spectrum licence tax to spectrum licensees </w:t>
      </w:r>
      <w:r w:rsidR="00704B33">
        <w:t>s</w:t>
      </w:r>
      <w:r w:rsidR="000624CC">
        <w:t>hortly</w:t>
      </w:r>
      <w:r w:rsidR="000670D9">
        <w:t>.</w:t>
      </w:r>
    </w:p>
    <w:p w14:paraId="7B2ECADC" w14:textId="54D671E0" w:rsidR="008337A2" w:rsidRPr="004F28C4" w:rsidRDefault="008337A2" w:rsidP="00422CD5">
      <w:pPr>
        <w:spacing w:after="60"/>
        <w:rPr>
          <w:b/>
          <w:bCs/>
        </w:rPr>
      </w:pPr>
      <w:r w:rsidRPr="004F28C4">
        <w:rPr>
          <w:b/>
          <w:bCs/>
        </w:rPr>
        <w:t>Example 1</w:t>
      </w:r>
    </w:p>
    <w:p w14:paraId="1F2DD1FD" w14:textId="29201EC6" w:rsidR="00F70631" w:rsidRDefault="00434C93" w:rsidP="008337A2">
      <w:r>
        <w:t xml:space="preserve">Assume a </w:t>
      </w:r>
      <w:r w:rsidR="008337A2" w:rsidRPr="008337A2">
        <w:t>spectrum access that authorises the use of 20 MHz (paired) of spectrum in the frequency range 1805–1880 MHz</w:t>
      </w:r>
      <w:r>
        <w:t xml:space="preserve"> (i.e.</w:t>
      </w:r>
      <w:r w:rsidR="00F3279F">
        <w:t>,</w:t>
      </w:r>
      <w:r>
        <w:t xml:space="preserve"> the 1800 MHz band)</w:t>
      </w:r>
      <w:r w:rsidR="008337A2" w:rsidRPr="008337A2">
        <w:t xml:space="preserve">, in a licence that specifies an HCIS cell </w:t>
      </w:r>
      <w:r>
        <w:t xml:space="preserve">(DQ5M) </w:t>
      </w:r>
      <w:r w:rsidR="008337A2" w:rsidRPr="008337A2">
        <w:t>in relation to that spectrum access</w:t>
      </w:r>
      <w:r w:rsidR="00F3279F">
        <w:t>.</w:t>
      </w:r>
      <w:r>
        <w:t xml:space="preserve"> </w:t>
      </w:r>
      <w:r w:rsidRPr="00434C93">
        <w:t>The base rate of tax for a PMTS Class B licence that authorises the operation of a transmitter in the 1800 MHz band is $0.01/MHz/pop.</w:t>
      </w:r>
      <w:r w:rsidR="00291A2D">
        <w:t xml:space="preserve"> </w:t>
      </w:r>
      <w:r>
        <w:t>The population of the L</w:t>
      </w:r>
      <w:r w:rsidR="008337A2" w:rsidRPr="008337A2">
        <w:t xml:space="preserve">evel 2 HCIS block </w:t>
      </w:r>
      <w:r>
        <w:t xml:space="preserve">DQ5M </w:t>
      </w:r>
      <w:r w:rsidR="00BA69FF">
        <w:t xml:space="preserve">based on the 2016 </w:t>
      </w:r>
      <w:r w:rsidR="00F3279F">
        <w:t>c</w:t>
      </w:r>
      <w:r w:rsidR="00BA69FF">
        <w:t>ensus</w:t>
      </w:r>
      <w:r w:rsidR="00152283">
        <w:t xml:space="preserve"> is </w:t>
      </w:r>
      <w:r w:rsidR="00097BDF">
        <w:t>13,822</w:t>
      </w:r>
      <w:r w:rsidR="0065197A">
        <w:t xml:space="preserve">, while for the 2021 </w:t>
      </w:r>
      <w:r w:rsidR="00F3279F">
        <w:t>c</w:t>
      </w:r>
      <w:r w:rsidR="0065197A">
        <w:t>ensus</w:t>
      </w:r>
      <w:r w:rsidR="001321C1">
        <w:t xml:space="preserve"> it is 14,543</w:t>
      </w:r>
      <w:r w:rsidR="000551FA">
        <w:t>.</w:t>
      </w:r>
      <w:r w:rsidR="00C61497">
        <w:t xml:space="preserve"> </w:t>
      </w:r>
    </w:p>
    <w:p w14:paraId="03B0EB6E" w14:textId="504954D7" w:rsidR="00F70631" w:rsidRDefault="00F70631" w:rsidP="00422CD5">
      <w:pPr>
        <w:pStyle w:val="Paragraphbeforelist"/>
      </w:pPr>
      <w:r>
        <w:t>Therefore</w:t>
      </w:r>
      <w:r w:rsidR="00F3279F">
        <w:t>,</w:t>
      </w:r>
      <w:r>
        <w:t xml:space="preserve"> the tax based on the 2016 </w:t>
      </w:r>
      <w:r w:rsidR="00F3279F">
        <w:t>c</w:t>
      </w:r>
      <w:r>
        <w:t>ensus would approximately be:</w:t>
      </w:r>
    </w:p>
    <w:p w14:paraId="204B971A" w14:textId="61F56066" w:rsidR="008337A2" w:rsidRPr="008337A2" w:rsidRDefault="008337A2" w:rsidP="00261B7E">
      <w:r w:rsidRPr="008337A2">
        <w:t xml:space="preserve">Amount of </w:t>
      </w:r>
      <w:r w:rsidR="001833CC">
        <w:t xml:space="preserve">tax (2016 </w:t>
      </w:r>
      <w:r w:rsidR="00F3279F">
        <w:t>c</w:t>
      </w:r>
      <w:r w:rsidR="001833CC">
        <w:t>ensus) =</w:t>
      </w:r>
      <w:r w:rsidR="00EE673D">
        <w:t xml:space="preserve"> </w:t>
      </w:r>
      <w:r w:rsidRPr="008337A2">
        <w:t>20 MHz </w:t>
      </w:r>
      <w:r w:rsidR="00F3279F">
        <w:t>x</w:t>
      </w:r>
      <w:r w:rsidRPr="008337A2">
        <w:t> $0.01/MHz/pop </w:t>
      </w:r>
      <w:r w:rsidR="00F3279F">
        <w:t>x</w:t>
      </w:r>
      <w:r w:rsidRPr="008337A2">
        <w:t> </w:t>
      </w:r>
      <w:r w:rsidR="00EE673D">
        <w:t>13,822</w:t>
      </w:r>
      <w:r w:rsidR="00F3279F">
        <w:t xml:space="preserve"> </w:t>
      </w:r>
      <w:r w:rsidR="00EE673D">
        <w:t xml:space="preserve">= </w:t>
      </w:r>
      <w:r w:rsidR="00261B7E">
        <w:t>$2,764</w:t>
      </w:r>
      <w:r w:rsidRPr="008337A2">
        <w:t xml:space="preserve"> </w:t>
      </w:r>
    </w:p>
    <w:p w14:paraId="5B7EF3C1" w14:textId="1D801E9F" w:rsidR="00736EF2" w:rsidRDefault="00BC2486" w:rsidP="00422CD5">
      <w:pPr>
        <w:pStyle w:val="Paragraphbeforelist"/>
      </w:pPr>
      <w:r>
        <w:t xml:space="preserve">However, </w:t>
      </w:r>
      <w:r w:rsidR="00736EF2">
        <w:t xml:space="preserve">tax based on the 2021 </w:t>
      </w:r>
      <w:r w:rsidR="00F3279F">
        <w:t>c</w:t>
      </w:r>
      <w:r w:rsidR="00736EF2">
        <w:t>ensus would approximately be:</w:t>
      </w:r>
    </w:p>
    <w:p w14:paraId="305A0E4D" w14:textId="4EFB1D19" w:rsidR="00736EF2" w:rsidRPr="008337A2" w:rsidRDefault="00736EF2" w:rsidP="00736EF2">
      <w:r w:rsidRPr="008337A2">
        <w:t xml:space="preserve">Amount of </w:t>
      </w:r>
      <w:r>
        <w:t>tax (20</w:t>
      </w:r>
      <w:r w:rsidR="004327F6">
        <w:t>21</w:t>
      </w:r>
      <w:r>
        <w:t xml:space="preserve"> </w:t>
      </w:r>
      <w:r w:rsidR="00F3279F">
        <w:t>c</w:t>
      </w:r>
      <w:r>
        <w:t xml:space="preserve">ensus) = </w:t>
      </w:r>
      <w:r w:rsidRPr="008337A2">
        <w:t>20 MHz </w:t>
      </w:r>
      <w:r w:rsidR="00F3279F">
        <w:t>x</w:t>
      </w:r>
      <w:r w:rsidRPr="008337A2">
        <w:t> $0.01/MHz/pop </w:t>
      </w:r>
      <w:r w:rsidR="00F3279F">
        <w:t>x</w:t>
      </w:r>
      <w:r w:rsidRPr="008337A2">
        <w:t> </w:t>
      </w:r>
      <w:r>
        <w:t>14,543</w:t>
      </w:r>
      <w:r w:rsidR="00F3279F">
        <w:t xml:space="preserve"> </w:t>
      </w:r>
      <w:r>
        <w:t>= $2,909</w:t>
      </w:r>
      <w:r w:rsidRPr="008337A2">
        <w:t xml:space="preserve"> </w:t>
      </w:r>
    </w:p>
    <w:p w14:paraId="04016247" w14:textId="6F718264" w:rsidR="008337A2" w:rsidRDefault="00F3279F" w:rsidP="00CA3E21">
      <w:r>
        <w:t xml:space="preserve">The </w:t>
      </w:r>
      <w:r w:rsidR="00A25905">
        <w:t xml:space="preserve">estimated increase </w:t>
      </w:r>
      <w:r w:rsidR="000B035D">
        <w:t>in apparatus licence tax of $145</w:t>
      </w:r>
      <w:r w:rsidR="00253C5A">
        <w:t xml:space="preserve"> </w:t>
      </w:r>
      <w:r w:rsidR="009B6205">
        <w:t xml:space="preserve">is </w:t>
      </w:r>
      <w:r w:rsidR="00253C5A">
        <w:t xml:space="preserve">due to the increase in the population between the </w:t>
      </w:r>
      <w:r w:rsidR="006D7DC5">
        <w:t xml:space="preserve">2016 and 2021 </w:t>
      </w:r>
      <w:r>
        <w:t>c</w:t>
      </w:r>
      <w:r w:rsidR="006D7DC5">
        <w:t>ensus</w:t>
      </w:r>
      <w:r w:rsidR="000B035D">
        <w:t>.</w:t>
      </w:r>
    </w:p>
    <w:p w14:paraId="23AE78B8" w14:textId="70A419C1" w:rsidR="0078182D" w:rsidRPr="004F28C4" w:rsidRDefault="0078182D" w:rsidP="00422CD5">
      <w:pPr>
        <w:spacing w:after="60"/>
        <w:rPr>
          <w:b/>
          <w:bCs/>
        </w:rPr>
      </w:pPr>
      <w:r w:rsidRPr="004F28C4">
        <w:rPr>
          <w:b/>
          <w:bCs/>
        </w:rPr>
        <w:t>Example 2</w:t>
      </w:r>
    </w:p>
    <w:p w14:paraId="4E901781" w14:textId="7DA53846" w:rsidR="0078182D" w:rsidRDefault="00F3279F" w:rsidP="0078182D">
      <w:r>
        <w:t xml:space="preserve">This </w:t>
      </w:r>
      <w:r w:rsidR="0078182D">
        <w:t xml:space="preserve">is similar to </w:t>
      </w:r>
      <w:r w:rsidR="003F349D">
        <w:t>Example 1 with all the same assumptions</w:t>
      </w:r>
      <w:r>
        <w:t>, however</w:t>
      </w:r>
      <w:r w:rsidR="003F349D">
        <w:t xml:space="preserve"> </w:t>
      </w:r>
      <w:r w:rsidR="006D7DC5">
        <w:t>this time</w:t>
      </w:r>
      <w:r w:rsidR="000E0E63">
        <w:t xml:space="preserve"> the licence specifies the HCIS cell </w:t>
      </w:r>
      <w:r w:rsidR="00E77AC5">
        <w:t>DQ6G</w:t>
      </w:r>
      <w:r w:rsidR="00A7114F">
        <w:t>.</w:t>
      </w:r>
      <w:r w:rsidR="00291A2D">
        <w:t xml:space="preserve"> </w:t>
      </w:r>
      <w:r w:rsidR="0078182D">
        <w:t>The population of the L</w:t>
      </w:r>
      <w:r w:rsidR="0078182D" w:rsidRPr="008337A2">
        <w:t xml:space="preserve">evel 2 HCIS block </w:t>
      </w:r>
      <w:r w:rsidR="0078182D">
        <w:t xml:space="preserve">DQ5M based on the 2016 </w:t>
      </w:r>
      <w:r>
        <w:t>c</w:t>
      </w:r>
      <w:r w:rsidR="0078182D">
        <w:t xml:space="preserve">ensus is </w:t>
      </w:r>
      <w:r w:rsidR="00D65382">
        <w:t>3,335</w:t>
      </w:r>
      <w:r w:rsidR="0078182D">
        <w:t xml:space="preserve">, while for the 2021 </w:t>
      </w:r>
      <w:r>
        <w:t>c</w:t>
      </w:r>
      <w:r w:rsidR="0078182D">
        <w:t xml:space="preserve">ensus it is </w:t>
      </w:r>
      <w:r w:rsidR="006E4BB9">
        <w:t>3,020</w:t>
      </w:r>
      <w:r w:rsidR="0078182D">
        <w:t xml:space="preserve">. </w:t>
      </w:r>
    </w:p>
    <w:p w14:paraId="08E27EEB" w14:textId="466CDC27" w:rsidR="0078182D" w:rsidRDefault="0078182D" w:rsidP="00422CD5">
      <w:pPr>
        <w:pStyle w:val="Paragraphbeforelist"/>
      </w:pPr>
      <w:r>
        <w:t>Therefore</w:t>
      </w:r>
      <w:r w:rsidR="00F3279F">
        <w:t>,</w:t>
      </w:r>
      <w:r>
        <w:t xml:space="preserve"> the tax based on the 2016 </w:t>
      </w:r>
      <w:r w:rsidR="00F3279F">
        <w:t>c</w:t>
      </w:r>
      <w:r>
        <w:t>ensus would approximately be:</w:t>
      </w:r>
    </w:p>
    <w:p w14:paraId="742BA2AF" w14:textId="65360D2F" w:rsidR="0078182D" w:rsidRPr="008337A2" w:rsidRDefault="0078182D" w:rsidP="0078182D">
      <w:r w:rsidRPr="008337A2">
        <w:t xml:space="preserve">Amount of </w:t>
      </w:r>
      <w:r>
        <w:t xml:space="preserve">tax (2016 </w:t>
      </w:r>
      <w:r w:rsidR="00F3279F">
        <w:t>c</w:t>
      </w:r>
      <w:r>
        <w:t xml:space="preserve">ensus) = </w:t>
      </w:r>
      <w:r w:rsidRPr="008337A2">
        <w:t>20 MHz </w:t>
      </w:r>
      <w:r w:rsidR="00F3279F">
        <w:t>x</w:t>
      </w:r>
      <w:r w:rsidRPr="008337A2">
        <w:t> $0.01/MHz/pop </w:t>
      </w:r>
      <w:r w:rsidR="00F3279F">
        <w:t>x</w:t>
      </w:r>
      <w:r w:rsidRPr="008337A2">
        <w:t> </w:t>
      </w:r>
      <w:r w:rsidR="00C67FAE">
        <w:t>3,335</w:t>
      </w:r>
      <w:r w:rsidR="00F3279F">
        <w:t xml:space="preserve"> </w:t>
      </w:r>
      <w:r>
        <w:t xml:space="preserve">= </w:t>
      </w:r>
      <w:r w:rsidR="00C67FAE">
        <w:t>$667</w:t>
      </w:r>
      <w:r w:rsidRPr="008337A2">
        <w:t xml:space="preserve"> </w:t>
      </w:r>
    </w:p>
    <w:p w14:paraId="490CFEF2" w14:textId="65A4B777" w:rsidR="0078182D" w:rsidRDefault="0078182D" w:rsidP="00422CD5">
      <w:pPr>
        <w:pStyle w:val="Paragraphbeforelist"/>
      </w:pPr>
      <w:r>
        <w:t xml:space="preserve">However, tax based on the 2021 </w:t>
      </w:r>
      <w:r w:rsidR="00F3279F">
        <w:t>c</w:t>
      </w:r>
      <w:r>
        <w:t>ensus would approximately be:</w:t>
      </w:r>
    </w:p>
    <w:p w14:paraId="129D6EFF" w14:textId="7B1F3694" w:rsidR="0078182D" w:rsidRPr="008337A2" w:rsidRDefault="0078182D" w:rsidP="0078182D">
      <w:r w:rsidRPr="008337A2">
        <w:t xml:space="preserve">Amount of </w:t>
      </w:r>
      <w:r>
        <w:t>tax (20</w:t>
      </w:r>
      <w:r w:rsidR="004327F6">
        <w:t>21</w:t>
      </w:r>
      <w:r>
        <w:t xml:space="preserve"> </w:t>
      </w:r>
      <w:r w:rsidR="00F3279F">
        <w:t>c</w:t>
      </w:r>
      <w:r>
        <w:t xml:space="preserve">ensus) = </w:t>
      </w:r>
      <w:r w:rsidRPr="008337A2">
        <w:t>20 MHz </w:t>
      </w:r>
      <w:r>
        <w:t>X</w:t>
      </w:r>
      <w:r w:rsidRPr="008337A2">
        <w:t> $0.01/MHz/pop </w:t>
      </w:r>
      <w:r>
        <w:t>X</w:t>
      </w:r>
      <w:r w:rsidRPr="008337A2">
        <w:t> </w:t>
      </w:r>
      <w:r w:rsidR="00C67FAE">
        <w:t>3,020</w:t>
      </w:r>
      <w:r>
        <w:t>= $</w:t>
      </w:r>
      <w:r w:rsidR="00C67FAE">
        <w:t>604</w:t>
      </w:r>
      <w:r w:rsidRPr="008337A2">
        <w:t xml:space="preserve"> </w:t>
      </w:r>
    </w:p>
    <w:p w14:paraId="3CB7E163" w14:textId="30B8F2D3" w:rsidR="0078182D" w:rsidRPr="00CA3E21" w:rsidRDefault="00F3279F" w:rsidP="0078182D">
      <w:r>
        <w:t xml:space="preserve">The </w:t>
      </w:r>
      <w:r w:rsidR="0078182D">
        <w:t xml:space="preserve">estimated </w:t>
      </w:r>
      <w:r w:rsidR="003F0CED">
        <w:t>de</w:t>
      </w:r>
      <w:r w:rsidR="0078182D">
        <w:t>crease in apparatus licence tax of $</w:t>
      </w:r>
      <w:r w:rsidR="003F0CED">
        <w:t>63</w:t>
      </w:r>
      <w:r w:rsidR="009B6205">
        <w:t xml:space="preserve"> is</w:t>
      </w:r>
      <w:r w:rsidR="003F0CED">
        <w:t xml:space="preserve"> due to the decrease in population </w:t>
      </w:r>
      <w:r w:rsidR="006D14F0">
        <w:t xml:space="preserve">between the </w:t>
      </w:r>
      <w:r w:rsidR="00CB00C3">
        <w:t xml:space="preserve">2016 and 2021 </w:t>
      </w:r>
      <w:r>
        <w:t>c</w:t>
      </w:r>
      <w:r w:rsidR="00CB00C3">
        <w:t>ensus</w:t>
      </w:r>
      <w:r w:rsidR="0078182D">
        <w:t>.</w:t>
      </w:r>
    </w:p>
    <w:p w14:paraId="2D91CD2B" w14:textId="77777777" w:rsidR="000B035D" w:rsidRPr="00CA3E21" w:rsidRDefault="000B035D" w:rsidP="00CA3E21"/>
    <w:sectPr w:rsidR="000B035D" w:rsidRPr="00CA3E21" w:rsidSect="00C77380">
      <w:headerReference w:type="even" r:id="rId35"/>
      <w:headerReference w:type="default" r:id="rId36"/>
      <w:footerReference w:type="even" r:id="rId37"/>
      <w:footerReference w:type="default" r:id="rId38"/>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65B3" w14:textId="77777777" w:rsidR="002D358D" w:rsidRDefault="002D358D">
      <w:r>
        <w:separator/>
      </w:r>
    </w:p>
  </w:endnote>
  <w:endnote w:type="continuationSeparator" w:id="0">
    <w:p w14:paraId="20051EA9" w14:textId="77777777" w:rsidR="002D358D" w:rsidRDefault="002D358D">
      <w:r>
        <w:continuationSeparator/>
      </w:r>
    </w:p>
  </w:endnote>
  <w:endnote w:type="continuationNotice" w:id="1">
    <w:p w14:paraId="6BA52651" w14:textId="77777777" w:rsidR="002D358D" w:rsidRDefault="002D3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D320" w14:textId="77777777" w:rsidR="005E250B" w:rsidRDefault="005E250B" w:rsidP="005E250B">
    <w:pPr>
      <w:pStyle w:val="Footer"/>
      <w:jc w:val="right"/>
    </w:pPr>
    <w:r w:rsidRPr="005E250B">
      <w:rPr>
        <w:noProof/>
        <w:vertAlign w:val="subscript"/>
      </w:rPr>
      <w:drawing>
        <wp:inline distT="0" distB="0" distL="0" distR="0" wp14:anchorId="1A0E3D42" wp14:editId="2F50D2D0">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C601"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B768"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891E"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14133FE8"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ED49"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56C4BEA5"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4DAF"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3E68090B"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5777"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E1C3636"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620F"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11729818"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09E4" w14:textId="77777777" w:rsidR="002D358D" w:rsidRDefault="002D358D" w:rsidP="00EA0969">
      <w:pPr>
        <w:spacing w:after="0"/>
      </w:pPr>
      <w:r>
        <w:separator/>
      </w:r>
    </w:p>
  </w:footnote>
  <w:footnote w:type="continuationSeparator" w:id="0">
    <w:p w14:paraId="24BA5720" w14:textId="77777777" w:rsidR="002D358D" w:rsidRDefault="002D358D">
      <w:r>
        <w:continuationSeparator/>
      </w:r>
    </w:p>
  </w:footnote>
  <w:footnote w:type="continuationNotice" w:id="1">
    <w:p w14:paraId="5FA8F13F" w14:textId="77777777" w:rsidR="002D358D" w:rsidRDefault="002D358D">
      <w:pPr>
        <w:spacing w:after="0" w:line="240" w:lineRule="auto"/>
      </w:pPr>
    </w:p>
  </w:footnote>
  <w:footnote w:id="2">
    <w:p w14:paraId="40F852CD" w14:textId="23C42FDE" w:rsidR="001F557B" w:rsidRDefault="001F557B">
      <w:pPr>
        <w:pStyle w:val="FootnoteText"/>
      </w:pPr>
      <w:r>
        <w:rPr>
          <w:rStyle w:val="FootnoteReference"/>
        </w:rPr>
        <w:footnoteRef/>
      </w:r>
      <w:r>
        <w:t xml:space="preserve"> </w:t>
      </w:r>
      <w:r w:rsidR="00F64D7D">
        <w:t>The</w:t>
      </w:r>
      <w:r w:rsidR="00C65FC9">
        <w:t xml:space="preserve"> </w:t>
      </w:r>
      <w:r w:rsidR="00C65FC9" w:rsidRPr="00422CD5">
        <w:t>Radiocommunications (Receiver Licence Tax) Determination 2015</w:t>
      </w:r>
      <w:r w:rsidR="00C65FC9">
        <w:t xml:space="preserve"> </w:t>
      </w:r>
      <w:r w:rsidR="00F10C18">
        <w:t xml:space="preserve">(the RLT Determination) </w:t>
      </w:r>
      <w:r w:rsidR="00C65FC9">
        <w:t>does not include any</w:t>
      </w:r>
      <w:r w:rsidR="0089696B">
        <w:t xml:space="preserve"> $/MHz/</w:t>
      </w:r>
      <w:r w:rsidR="00BB0518">
        <w:t>p</w:t>
      </w:r>
      <w:r w:rsidR="0089696B">
        <w:t>op taxes</w:t>
      </w:r>
      <w:r w:rsidR="002B4018">
        <w:t>. T</w:t>
      </w:r>
      <w:r w:rsidR="0089696B">
        <w:t>herefore</w:t>
      </w:r>
      <w:r w:rsidR="002B4018">
        <w:t>,</w:t>
      </w:r>
      <w:r w:rsidR="0089696B">
        <w:t xml:space="preserve"> there are no proposed amendments to t</w:t>
      </w:r>
      <w:r w:rsidR="00F10C18">
        <w:t>he RLT Determination</w:t>
      </w:r>
      <w:r w:rsidR="00E14E9A">
        <w:t>.</w:t>
      </w:r>
    </w:p>
  </w:footnote>
  <w:footnote w:id="3">
    <w:p w14:paraId="3A6F284B" w14:textId="70906939" w:rsidR="004866C5" w:rsidRDefault="004866C5">
      <w:pPr>
        <w:pStyle w:val="FootnoteText"/>
      </w:pPr>
      <w:r>
        <w:rPr>
          <w:rStyle w:val="FootnoteReference"/>
        </w:rPr>
        <w:footnoteRef/>
      </w:r>
      <w:r>
        <w:t xml:space="preserve"> </w:t>
      </w:r>
      <w:r w:rsidR="005D7214">
        <w:t xml:space="preserve">The details of the original calculation were included </w:t>
      </w:r>
      <w:r w:rsidR="005B3266">
        <w:t>on pages 47 and 48</w:t>
      </w:r>
      <w:r w:rsidR="00DD5A72">
        <w:t xml:space="preserve"> of</w:t>
      </w:r>
      <w:r w:rsidR="005D7214">
        <w:t xml:space="preserve"> the </w:t>
      </w:r>
      <w:hyperlink r:id="rId1" w:history="1">
        <w:r w:rsidR="003D4979" w:rsidRPr="002B4018">
          <w:rPr>
            <w:rStyle w:val="Hyperlink"/>
            <w:i/>
            <w:iCs/>
          </w:rPr>
          <w:t>Draft instruments for the 850/900 MHz band auction</w:t>
        </w:r>
      </w:hyperlink>
      <w:r w:rsidR="00D85557" w:rsidRPr="00001E85">
        <w:rPr>
          <w:i/>
          <w:iCs/>
        </w:rPr>
        <w:t xml:space="preserve"> </w:t>
      </w:r>
      <w:r w:rsidR="002B4018" w:rsidRPr="00422CD5">
        <w:t>c</w:t>
      </w:r>
      <w:r w:rsidR="00D85557" w:rsidRPr="00422CD5">
        <w:t xml:space="preserve">onsultation </w:t>
      </w:r>
      <w:r w:rsidR="002B4018">
        <w:t>p</w:t>
      </w:r>
      <w:r w:rsidR="00D85557" w:rsidRPr="00422CD5">
        <w:t xml:space="preserve">aper </w:t>
      </w:r>
      <w:r w:rsidR="002B4018">
        <w:t xml:space="preserve">dated </w:t>
      </w:r>
      <w:r w:rsidR="00D85557" w:rsidRPr="00422CD5">
        <w:t>April 2021</w:t>
      </w:r>
      <w:r w:rsidR="00D85557">
        <w:t xml:space="preserve">. </w:t>
      </w:r>
    </w:p>
    <w:p w14:paraId="1A2D8FB8" w14:textId="77777777" w:rsidR="00E27112" w:rsidRDefault="00E27112">
      <w:pPr>
        <w:pStyle w:val="FootnoteText"/>
      </w:pPr>
    </w:p>
  </w:footnote>
  <w:footnote w:id="4">
    <w:p w14:paraId="03AA6356" w14:textId="31D2D56A" w:rsidR="006C3CFD" w:rsidRDefault="006C3CFD">
      <w:pPr>
        <w:pStyle w:val="FootnoteText"/>
      </w:pPr>
      <w:r>
        <w:rPr>
          <w:rStyle w:val="FootnoteReference"/>
        </w:rPr>
        <w:footnoteRef/>
      </w:r>
      <w:r>
        <w:t xml:space="preserve"> That is, </w:t>
      </w:r>
      <w:r w:rsidRPr="00001E85">
        <w:t>$3,374,209</w:t>
      </w:r>
      <w:r>
        <w:t xml:space="preserve"> per MHz (paired) divided by </w:t>
      </w:r>
      <w:r w:rsidRPr="00036510">
        <w:t>25,362,351</w:t>
      </w:r>
      <w:r>
        <w:t xml:space="preserve"> is $0.133/MHz (paired)/pop.</w:t>
      </w:r>
    </w:p>
  </w:footnote>
  <w:footnote w:id="5">
    <w:p w14:paraId="06BE1AF4" w14:textId="61F360DA" w:rsidR="00672FEF" w:rsidRDefault="00672FEF">
      <w:pPr>
        <w:pStyle w:val="FootnoteText"/>
      </w:pPr>
      <w:r>
        <w:rPr>
          <w:rStyle w:val="FootnoteReference"/>
        </w:rPr>
        <w:footnoteRef/>
      </w:r>
      <w:r>
        <w:t xml:space="preserve"> </w:t>
      </w:r>
      <w:r w:rsidR="009A12EB">
        <w:t>Spectrum licence taxes are imposed on 11 October each year</w:t>
      </w:r>
      <w:r w:rsidR="000B1AC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8DAA" w14:textId="77777777" w:rsidR="00C053A1" w:rsidRPr="00A5474E" w:rsidRDefault="0021426C" w:rsidP="00A5474E">
    <w:pPr>
      <w:pStyle w:val="Header"/>
    </w:pPr>
    <w:r>
      <w:rPr>
        <w:noProof/>
      </w:rPr>
      <w:drawing>
        <wp:inline distT="0" distB="0" distL="0" distR="0" wp14:anchorId="5A44D297" wp14:editId="1D4FD0E9">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2AFF"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9312"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1E2D"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C9E5EA3" w14:textId="77777777" w:rsidTr="00C31993">
      <w:trPr>
        <w:trHeight w:hRule="exact" w:val="988"/>
      </w:trPr>
      <w:tc>
        <w:tcPr>
          <w:tcW w:w="7678" w:type="dxa"/>
          <w:shd w:val="clear" w:color="auto" w:fill="auto"/>
        </w:tcPr>
        <w:p w14:paraId="7E004D31" w14:textId="77777777" w:rsidR="00971914" w:rsidRDefault="00971914" w:rsidP="00971914">
          <w:pPr>
            <w:pStyle w:val="Header"/>
          </w:pPr>
        </w:p>
      </w:tc>
    </w:tr>
    <w:tr w:rsidR="00971914" w14:paraId="5AC10BB4" w14:textId="77777777" w:rsidTr="00C31993">
      <w:tc>
        <w:tcPr>
          <w:tcW w:w="7678" w:type="dxa"/>
          <w:shd w:val="clear" w:color="auto" w:fill="auto"/>
        </w:tcPr>
        <w:p w14:paraId="12A18D93" w14:textId="77777777" w:rsidR="00971914" w:rsidRDefault="00971914" w:rsidP="00971914">
          <w:pPr>
            <w:pStyle w:val="GridTable31"/>
          </w:pPr>
          <w:r>
            <w:t xml:space="preserve">Contents </w:t>
          </w:r>
          <w:r w:rsidRPr="00915B1C">
            <w:rPr>
              <w:b w:val="0"/>
              <w:spacing w:val="0"/>
              <w:sz w:val="28"/>
              <w:szCs w:val="28"/>
            </w:rPr>
            <w:t>(Continued)</w:t>
          </w:r>
        </w:p>
      </w:tc>
    </w:tr>
    <w:tr w:rsidR="00971914" w14:paraId="60B7AEC3" w14:textId="77777777" w:rsidTr="00C31993">
      <w:trPr>
        <w:trHeight w:val="1220"/>
      </w:trPr>
      <w:tc>
        <w:tcPr>
          <w:tcW w:w="7678" w:type="dxa"/>
          <w:shd w:val="clear" w:color="auto" w:fill="auto"/>
        </w:tcPr>
        <w:p w14:paraId="3AEAE749" w14:textId="77777777" w:rsidR="00971914" w:rsidRDefault="00971914" w:rsidP="00971914"/>
      </w:tc>
    </w:tr>
  </w:tbl>
  <w:p w14:paraId="01B8677B"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327D7157" w14:textId="77777777" w:rsidTr="00C31993">
      <w:trPr>
        <w:trHeight w:hRule="exact" w:val="988"/>
      </w:trPr>
      <w:tc>
        <w:tcPr>
          <w:tcW w:w="7678" w:type="dxa"/>
          <w:shd w:val="clear" w:color="auto" w:fill="auto"/>
        </w:tcPr>
        <w:p w14:paraId="680C148E" w14:textId="77777777" w:rsidR="00971914" w:rsidRDefault="00971914" w:rsidP="00971914">
          <w:pPr>
            <w:pStyle w:val="Header"/>
          </w:pPr>
        </w:p>
      </w:tc>
    </w:tr>
    <w:tr w:rsidR="00971914" w14:paraId="59396D12" w14:textId="77777777" w:rsidTr="00C31993">
      <w:tc>
        <w:tcPr>
          <w:tcW w:w="7678" w:type="dxa"/>
          <w:shd w:val="clear" w:color="auto" w:fill="auto"/>
        </w:tcPr>
        <w:p w14:paraId="1171E3B6" w14:textId="77777777" w:rsidR="00971914" w:rsidRDefault="00971914" w:rsidP="00971914">
          <w:pPr>
            <w:pStyle w:val="GridTable31"/>
          </w:pPr>
          <w:r>
            <w:t xml:space="preserve">Contents </w:t>
          </w:r>
          <w:r w:rsidRPr="00915B1C">
            <w:rPr>
              <w:b w:val="0"/>
              <w:spacing w:val="0"/>
              <w:sz w:val="28"/>
              <w:szCs w:val="28"/>
            </w:rPr>
            <w:t>(Continued)</w:t>
          </w:r>
        </w:p>
      </w:tc>
    </w:tr>
    <w:tr w:rsidR="00971914" w14:paraId="0688BB5C" w14:textId="77777777" w:rsidTr="00C31993">
      <w:trPr>
        <w:trHeight w:val="1220"/>
      </w:trPr>
      <w:tc>
        <w:tcPr>
          <w:tcW w:w="7678" w:type="dxa"/>
          <w:shd w:val="clear" w:color="auto" w:fill="auto"/>
        </w:tcPr>
        <w:p w14:paraId="0B1A2EF9" w14:textId="77777777" w:rsidR="00971914" w:rsidRDefault="00971914" w:rsidP="00971914"/>
      </w:tc>
    </w:tr>
  </w:tbl>
  <w:p w14:paraId="4688750A"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F106"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3BA1"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812FC8"/>
    <w:multiLevelType w:val="hybridMultilevel"/>
    <w:tmpl w:val="9CD8AA50"/>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7"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40DB6437"/>
    <w:multiLevelType w:val="hybridMultilevel"/>
    <w:tmpl w:val="80E695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1B48C3"/>
    <w:multiLevelType w:val="hybridMultilevel"/>
    <w:tmpl w:val="386E60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8"/>
  </w:num>
  <w:num w:numId="6">
    <w:abstractNumId w:val="14"/>
  </w:num>
  <w:num w:numId="7">
    <w:abstractNumId w:val="12"/>
  </w:num>
  <w:num w:numId="8">
    <w:abstractNumId w:val="13"/>
  </w:num>
  <w:num w:numId="9">
    <w:abstractNumId w:val="15"/>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9"/>
  </w:num>
  <w:num w:numId="17">
    <w:abstractNumId w:val="2"/>
    <w:lvlOverride w:ilvl="0">
      <w:startOverride w:val="1"/>
    </w:lvlOverride>
  </w:num>
  <w:num w:numId="18">
    <w:abstractNumId w:val="3"/>
  </w:num>
  <w:num w:numId="19">
    <w:abstractNumId w:val="3"/>
  </w:num>
  <w:num w:numId="20">
    <w:abstractNumId w:val="7"/>
  </w:num>
  <w:num w:numId="21">
    <w:abstractNumId w:val="10"/>
  </w:num>
  <w:num w:numId="22">
    <w:abstractNumId w:val="6"/>
  </w:num>
  <w:num w:numId="23">
    <w:abstractNumId w:val="1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3"/>
  </w:num>
  <w:num w:numId="2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4E"/>
    <w:rsid w:val="00000B96"/>
    <w:rsid w:val="00001E85"/>
    <w:rsid w:val="00002AC5"/>
    <w:rsid w:val="000043E1"/>
    <w:rsid w:val="00010667"/>
    <w:rsid w:val="00010914"/>
    <w:rsid w:val="000129D5"/>
    <w:rsid w:val="000143D8"/>
    <w:rsid w:val="00015AE7"/>
    <w:rsid w:val="00016E21"/>
    <w:rsid w:val="0001719C"/>
    <w:rsid w:val="00021B01"/>
    <w:rsid w:val="0002224E"/>
    <w:rsid w:val="000226BA"/>
    <w:rsid w:val="00023A36"/>
    <w:rsid w:val="000245E5"/>
    <w:rsid w:val="00026F91"/>
    <w:rsid w:val="00032621"/>
    <w:rsid w:val="00036298"/>
    <w:rsid w:val="00036510"/>
    <w:rsid w:val="000367F7"/>
    <w:rsid w:val="00036869"/>
    <w:rsid w:val="00041C2F"/>
    <w:rsid w:val="00042EFB"/>
    <w:rsid w:val="00046C3F"/>
    <w:rsid w:val="0004764C"/>
    <w:rsid w:val="00047D29"/>
    <w:rsid w:val="00050040"/>
    <w:rsid w:val="0005011A"/>
    <w:rsid w:val="0005045A"/>
    <w:rsid w:val="00051C1E"/>
    <w:rsid w:val="00053638"/>
    <w:rsid w:val="000539F9"/>
    <w:rsid w:val="00053FE6"/>
    <w:rsid w:val="00054C27"/>
    <w:rsid w:val="000551FA"/>
    <w:rsid w:val="00055EC3"/>
    <w:rsid w:val="000563CE"/>
    <w:rsid w:val="000624CC"/>
    <w:rsid w:val="00063E4C"/>
    <w:rsid w:val="000641BF"/>
    <w:rsid w:val="000659B6"/>
    <w:rsid w:val="0006686F"/>
    <w:rsid w:val="000670D9"/>
    <w:rsid w:val="0006722A"/>
    <w:rsid w:val="000732CF"/>
    <w:rsid w:val="00075B96"/>
    <w:rsid w:val="000767E7"/>
    <w:rsid w:val="0008196A"/>
    <w:rsid w:val="00086FA5"/>
    <w:rsid w:val="000915ED"/>
    <w:rsid w:val="0009209D"/>
    <w:rsid w:val="0009348E"/>
    <w:rsid w:val="0009463C"/>
    <w:rsid w:val="00095C52"/>
    <w:rsid w:val="000969BD"/>
    <w:rsid w:val="000969BF"/>
    <w:rsid w:val="00096F1D"/>
    <w:rsid w:val="00097BDF"/>
    <w:rsid w:val="000A0C22"/>
    <w:rsid w:val="000A1400"/>
    <w:rsid w:val="000A3C01"/>
    <w:rsid w:val="000A3C43"/>
    <w:rsid w:val="000A4A51"/>
    <w:rsid w:val="000A5B12"/>
    <w:rsid w:val="000A5D2B"/>
    <w:rsid w:val="000B035D"/>
    <w:rsid w:val="000B1AC0"/>
    <w:rsid w:val="000B224E"/>
    <w:rsid w:val="000B2743"/>
    <w:rsid w:val="000B3E81"/>
    <w:rsid w:val="000B4664"/>
    <w:rsid w:val="000B5DE3"/>
    <w:rsid w:val="000C0A57"/>
    <w:rsid w:val="000C230C"/>
    <w:rsid w:val="000C6AB4"/>
    <w:rsid w:val="000D389F"/>
    <w:rsid w:val="000D4BB1"/>
    <w:rsid w:val="000D71D9"/>
    <w:rsid w:val="000D76E0"/>
    <w:rsid w:val="000D7E8B"/>
    <w:rsid w:val="000E0E63"/>
    <w:rsid w:val="000E4449"/>
    <w:rsid w:val="000E46F2"/>
    <w:rsid w:val="000E6097"/>
    <w:rsid w:val="000F2894"/>
    <w:rsid w:val="000F55E7"/>
    <w:rsid w:val="000F7156"/>
    <w:rsid w:val="000F7EA5"/>
    <w:rsid w:val="00102472"/>
    <w:rsid w:val="00103829"/>
    <w:rsid w:val="00111FCE"/>
    <w:rsid w:val="00114C50"/>
    <w:rsid w:val="00121CCB"/>
    <w:rsid w:val="001229A5"/>
    <w:rsid w:val="001235BF"/>
    <w:rsid w:val="00123C8B"/>
    <w:rsid w:val="0012489B"/>
    <w:rsid w:val="00127706"/>
    <w:rsid w:val="00130017"/>
    <w:rsid w:val="001302A9"/>
    <w:rsid w:val="0013042E"/>
    <w:rsid w:val="00130F91"/>
    <w:rsid w:val="001321C1"/>
    <w:rsid w:val="001349ED"/>
    <w:rsid w:val="00137424"/>
    <w:rsid w:val="00140318"/>
    <w:rsid w:val="00140E44"/>
    <w:rsid w:val="00141AD9"/>
    <w:rsid w:val="001462D9"/>
    <w:rsid w:val="00146CE6"/>
    <w:rsid w:val="00152283"/>
    <w:rsid w:val="00152903"/>
    <w:rsid w:val="00153FD5"/>
    <w:rsid w:val="0015614F"/>
    <w:rsid w:val="001577C2"/>
    <w:rsid w:val="00162993"/>
    <w:rsid w:val="001633C4"/>
    <w:rsid w:val="001704D5"/>
    <w:rsid w:val="00171591"/>
    <w:rsid w:val="00173981"/>
    <w:rsid w:val="00175821"/>
    <w:rsid w:val="0017719D"/>
    <w:rsid w:val="00182621"/>
    <w:rsid w:val="001833CC"/>
    <w:rsid w:val="00183FD7"/>
    <w:rsid w:val="00185CAB"/>
    <w:rsid w:val="001875B7"/>
    <w:rsid w:val="00187CB3"/>
    <w:rsid w:val="0019050A"/>
    <w:rsid w:val="001910D4"/>
    <w:rsid w:val="001976E3"/>
    <w:rsid w:val="001A1AA6"/>
    <w:rsid w:val="001A1DB3"/>
    <w:rsid w:val="001A30E6"/>
    <w:rsid w:val="001A44EC"/>
    <w:rsid w:val="001B2DB0"/>
    <w:rsid w:val="001B42C0"/>
    <w:rsid w:val="001B58AA"/>
    <w:rsid w:val="001B7A29"/>
    <w:rsid w:val="001B7E48"/>
    <w:rsid w:val="001C17CE"/>
    <w:rsid w:val="001C36CA"/>
    <w:rsid w:val="001C44D1"/>
    <w:rsid w:val="001C6AEE"/>
    <w:rsid w:val="001C7630"/>
    <w:rsid w:val="001D15DD"/>
    <w:rsid w:val="001D2780"/>
    <w:rsid w:val="001D5072"/>
    <w:rsid w:val="001D6D15"/>
    <w:rsid w:val="001E2F2C"/>
    <w:rsid w:val="001F35C4"/>
    <w:rsid w:val="001F50F7"/>
    <w:rsid w:val="001F557B"/>
    <w:rsid w:val="001F7558"/>
    <w:rsid w:val="00201EE2"/>
    <w:rsid w:val="002026A8"/>
    <w:rsid w:val="00205B57"/>
    <w:rsid w:val="00206985"/>
    <w:rsid w:val="00210EE4"/>
    <w:rsid w:val="0021426C"/>
    <w:rsid w:val="002157E0"/>
    <w:rsid w:val="00216468"/>
    <w:rsid w:val="00216A57"/>
    <w:rsid w:val="00217448"/>
    <w:rsid w:val="00220B8C"/>
    <w:rsid w:val="002229E2"/>
    <w:rsid w:val="00222A94"/>
    <w:rsid w:val="0022334F"/>
    <w:rsid w:val="00226819"/>
    <w:rsid w:val="00227178"/>
    <w:rsid w:val="00233101"/>
    <w:rsid w:val="00233817"/>
    <w:rsid w:val="0023539A"/>
    <w:rsid w:val="002367FF"/>
    <w:rsid w:val="00240CE9"/>
    <w:rsid w:val="002434BA"/>
    <w:rsid w:val="002436C9"/>
    <w:rsid w:val="00246089"/>
    <w:rsid w:val="00246093"/>
    <w:rsid w:val="00246702"/>
    <w:rsid w:val="00247C59"/>
    <w:rsid w:val="00247F2E"/>
    <w:rsid w:val="00250ADC"/>
    <w:rsid w:val="00250B07"/>
    <w:rsid w:val="00251F85"/>
    <w:rsid w:val="00253C5A"/>
    <w:rsid w:val="00257553"/>
    <w:rsid w:val="00260FB2"/>
    <w:rsid w:val="00261B7E"/>
    <w:rsid w:val="00262128"/>
    <w:rsid w:val="00266B48"/>
    <w:rsid w:val="00270A89"/>
    <w:rsid w:val="0027165D"/>
    <w:rsid w:val="00272048"/>
    <w:rsid w:val="00273CEB"/>
    <w:rsid w:val="002766F3"/>
    <w:rsid w:val="00281152"/>
    <w:rsid w:val="00281C89"/>
    <w:rsid w:val="00281F4E"/>
    <w:rsid w:val="0028282F"/>
    <w:rsid w:val="00283EA2"/>
    <w:rsid w:val="00291A2D"/>
    <w:rsid w:val="002944B9"/>
    <w:rsid w:val="0029593B"/>
    <w:rsid w:val="00297FC5"/>
    <w:rsid w:val="002A00CF"/>
    <w:rsid w:val="002A0417"/>
    <w:rsid w:val="002A16D8"/>
    <w:rsid w:val="002A1BC8"/>
    <w:rsid w:val="002A1E4F"/>
    <w:rsid w:val="002A3EF2"/>
    <w:rsid w:val="002A7DF7"/>
    <w:rsid w:val="002B0DED"/>
    <w:rsid w:val="002B0FA8"/>
    <w:rsid w:val="002B19A2"/>
    <w:rsid w:val="002B381A"/>
    <w:rsid w:val="002B4018"/>
    <w:rsid w:val="002B4FCC"/>
    <w:rsid w:val="002B5527"/>
    <w:rsid w:val="002B7408"/>
    <w:rsid w:val="002B7CFD"/>
    <w:rsid w:val="002C0530"/>
    <w:rsid w:val="002C1E7C"/>
    <w:rsid w:val="002C210F"/>
    <w:rsid w:val="002D0852"/>
    <w:rsid w:val="002D358D"/>
    <w:rsid w:val="002D3600"/>
    <w:rsid w:val="002D460F"/>
    <w:rsid w:val="002D6673"/>
    <w:rsid w:val="002D76CB"/>
    <w:rsid w:val="002E2F30"/>
    <w:rsid w:val="002E3492"/>
    <w:rsid w:val="002E4DDC"/>
    <w:rsid w:val="002E66C3"/>
    <w:rsid w:val="002E695D"/>
    <w:rsid w:val="002E6F5B"/>
    <w:rsid w:val="002F6EF9"/>
    <w:rsid w:val="00302480"/>
    <w:rsid w:val="00302758"/>
    <w:rsid w:val="00303ED6"/>
    <w:rsid w:val="00314A9D"/>
    <w:rsid w:val="003165E6"/>
    <w:rsid w:val="003176E0"/>
    <w:rsid w:val="003215B5"/>
    <w:rsid w:val="00321B5E"/>
    <w:rsid w:val="003221CF"/>
    <w:rsid w:val="003233ED"/>
    <w:rsid w:val="00324D9F"/>
    <w:rsid w:val="003253EE"/>
    <w:rsid w:val="00327948"/>
    <w:rsid w:val="0033000F"/>
    <w:rsid w:val="00331020"/>
    <w:rsid w:val="003315D5"/>
    <w:rsid w:val="00332011"/>
    <w:rsid w:val="00332518"/>
    <w:rsid w:val="00332925"/>
    <w:rsid w:val="00332E3F"/>
    <w:rsid w:val="003332ED"/>
    <w:rsid w:val="00333846"/>
    <w:rsid w:val="003368DC"/>
    <w:rsid w:val="00343B0F"/>
    <w:rsid w:val="003440AB"/>
    <w:rsid w:val="0034490B"/>
    <w:rsid w:val="00345927"/>
    <w:rsid w:val="00347205"/>
    <w:rsid w:val="00350584"/>
    <w:rsid w:val="00351857"/>
    <w:rsid w:val="003545E8"/>
    <w:rsid w:val="003610E1"/>
    <w:rsid w:val="003671BE"/>
    <w:rsid w:val="00372485"/>
    <w:rsid w:val="00373200"/>
    <w:rsid w:val="00375EF5"/>
    <w:rsid w:val="003767A5"/>
    <w:rsid w:val="003803BD"/>
    <w:rsid w:val="00380748"/>
    <w:rsid w:val="00381D15"/>
    <w:rsid w:val="00384640"/>
    <w:rsid w:val="00385254"/>
    <w:rsid w:val="00390D91"/>
    <w:rsid w:val="00391442"/>
    <w:rsid w:val="00391F9E"/>
    <w:rsid w:val="003933E8"/>
    <w:rsid w:val="00394031"/>
    <w:rsid w:val="00396DC2"/>
    <w:rsid w:val="003A04DB"/>
    <w:rsid w:val="003A4577"/>
    <w:rsid w:val="003A5F5B"/>
    <w:rsid w:val="003A75B4"/>
    <w:rsid w:val="003A789A"/>
    <w:rsid w:val="003B12EC"/>
    <w:rsid w:val="003B2895"/>
    <w:rsid w:val="003C03B8"/>
    <w:rsid w:val="003C1D35"/>
    <w:rsid w:val="003C77E0"/>
    <w:rsid w:val="003C78CD"/>
    <w:rsid w:val="003D0443"/>
    <w:rsid w:val="003D17D7"/>
    <w:rsid w:val="003D2678"/>
    <w:rsid w:val="003D2689"/>
    <w:rsid w:val="003D3AE2"/>
    <w:rsid w:val="003D4979"/>
    <w:rsid w:val="003D5DB1"/>
    <w:rsid w:val="003D71A3"/>
    <w:rsid w:val="003E23A2"/>
    <w:rsid w:val="003E2B8A"/>
    <w:rsid w:val="003E6179"/>
    <w:rsid w:val="003F0CED"/>
    <w:rsid w:val="003F10EE"/>
    <w:rsid w:val="003F16F6"/>
    <w:rsid w:val="003F349D"/>
    <w:rsid w:val="003F4DC7"/>
    <w:rsid w:val="003F5235"/>
    <w:rsid w:val="003F7DC0"/>
    <w:rsid w:val="004027E4"/>
    <w:rsid w:val="00402F77"/>
    <w:rsid w:val="00403C59"/>
    <w:rsid w:val="0041071D"/>
    <w:rsid w:val="00410D3B"/>
    <w:rsid w:val="00414AFC"/>
    <w:rsid w:val="00414E8A"/>
    <w:rsid w:val="004151A7"/>
    <w:rsid w:val="00415310"/>
    <w:rsid w:val="00421709"/>
    <w:rsid w:val="00422CD5"/>
    <w:rsid w:val="00423763"/>
    <w:rsid w:val="0042762F"/>
    <w:rsid w:val="00427994"/>
    <w:rsid w:val="00427DC7"/>
    <w:rsid w:val="00430E33"/>
    <w:rsid w:val="0043157E"/>
    <w:rsid w:val="00431613"/>
    <w:rsid w:val="00431792"/>
    <w:rsid w:val="004327F6"/>
    <w:rsid w:val="0043297A"/>
    <w:rsid w:val="00432EB2"/>
    <w:rsid w:val="00434C93"/>
    <w:rsid w:val="00436E7A"/>
    <w:rsid w:val="0043714F"/>
    <w:rsid w:val="004438B5"/>
    <w:rsid w:val="00443A45"/>
    <w:rsid w:val="00445E1F"/>
    <w:rsid w:val="00445FE3"/>
    <w:rsid w:val="00447037"/>
    <w:rsid w:val="0045124D"/>
    <w:rsid w:val="00451BD9"/>
    <w:rsid w:val="00454596"/>
    <w:rsid w:val="0045605D"/>
    <w:rsid w:val="0046135B"/>
    <w:rsid w:val="00461D47"/>
    <w:rsid w:val="00470FF0"/>
    <w:rsid w:val="004718CC"/>
    <w:rsid w:val="00471CA4"/>
    <w:rsid w:val="00475D18"/>
    <w:rsid w:val="00481695"/>
    <w:rsid w:val="004866C5"/>
    <w:rsid w:val="00486890"/>
    <w:rsid w:val="00486FF6"/>
    <w:rsid w:val="004938ED"/>
    <w:rsid w:val="00495A96"/>
    <w:rsid w:val="00495BB3"/>
    <w:rsid w:val="004966CD"/>
    <w:rsid w:val="004A0E63"/>
    <w:rsid w:val="004A56BB"/>
    <w:rsid w:val="004A70D6"/>
    <w:rsid w:val="004A7A50"/>
    <w:rsid w:val="004B00E5"/>
    <w:rsid w:val="004B0B3D"/>
    <w:rsid w:val="004B1751"/>
    <w:rsid w:val="004C0253"/>
    <w:rsid w:val="004D1621"/>
    <w:rsid w:val="004D2B3E"/>
    <w:rsid w:val="004D56FF"/>
    <w:rsid w:val="004E39D3"/>
    <w:rsid w:val="004E508A"/>
    <w:rsid w:val="004E616D"/>
    <w:rsid w:val="004F1BDE"/>
    <w:rsid w:val="004F28C4"/>
    <w:rsid w:val="004F2CEE"/>
    <w:rsid w:val="004F47E4"/>
    <w:rsid w:val="004F556E"/>
    <w:rsid w:val="004F591C"/>
    <w:rsid w:val="004F5CA7"/>
    <w:rsid w:val="004F7F44"/>
    <w:rsid w:val="00502B8A"/>
    <w:rsid w:val="005037B4"/>
    <w:rsid w:val="005079BF"/>
    <w:rsid w:val="0051269A"/>
    <w:rsid w:val="005219E7"/>
    <w:rsid w:val="00522F35"/>
    <w:rsid w:val="005251B6"/>
    <w:rsid w:val="005277F5"/>
    <w:rsid w:val="00530FAC"/>
    <w:rsid w:val="00531057"/>
    <w:rsid w:val="00531B9A"/>
    <w:rsid w:val="00531D15"/>
    <w:rsid w:val="005320A9"/>
    <w:rsid w:val="00533E24"/>
    <w:rsid w:val="00535090"/>
    <w:rsid w:val="00537604"/>
    <w:rsid w:val="00542377"/>
    <w:rsid w:val="00542FAC"/>
    <w:rsid w:val="005476EB"/>
    <w:rsid w:val="00551782"/>
    <w:rsid w:val="00552B6B"/>
    <w:rsid w:val="00552DE1"/>
    <w:rsid w:val="00563EF1"/>
    <w:rsid w:val="00566AB4"/>
    <w:rsid w:val="00566ED9"/>
    <w:rsid w:val="0057206F"/>
    <w:rsid w:val="00573812"/>
    <w:rsid w:val="00574598"/>
    <w:rsid w:val="00575AC5"/>
    <w:rsid w:val="0057605D"/>
    <w:rsid w:val="00576BFE"/>
    <w:rsid w:val="00581347"/>
    <w:rsid w:val="00581AC9"/>
    <w:rsid w:val="005849F8"/>
    <w:rsid w:val="00584B51"/>
    <w:rsid w:val="00587010"/>
    <w:rsid w:val="005938DF"/>
    <w:rsid w:val="00594E9C"/>
    <w:rsid w:val="00595799"/>
    <w:rsid w:val="005A099B"/>
    <w:rsid w:val="005A299E"/>
    <w:rsid w:val="005A2D9C"/>
    <w:rsid w:val="005A55FE"/>
    <w:rsid w:val="005A6A11"/>
    <w:rsid w:val="005B1AF7"/>
    <w:rsid w:val="005B2F0D"/>
    <w:rsid w:val="005B3266"/>
    <w:rsid w:val="005B4AED"/>
    <w:rsid w:val="005C34EF"/>
    <w:rsid w:val="005C36F9"/>
    <w:rsid w:val="005C4EB9"/>
    <w:rsid w:val="005D2502"/>
    <w:rsid w:val="005D2766"/>
    <w:rsid w:val="005D40BB"/>
    <w:rsid w:val="005D47F3"/>
    <w:rsid w:val="005D49BF"/>
    <w:rsid w:val="005D4AA5"/>
    <w:rsid w:val="005D6F4E"/>
    <w:rsid w:val="005D7214"/>
    <w:rsid w:val="005D7C73"/>
    <w:rsid w:val="005E250B"/>
    <w:rsid w:val="005E3ACD"/>
    <w:rsid w:val="005E429B"/>
    <w:rsid w:val="005E7226"/>
    <w:rsid w:val="005E75D2"/>
    <w:rsid w:val="005E7A57"/>
    <w:rsid w:val="005F24B0"/>
    <w:rsid w:val="005F783E"/>
    <w:rsid w:val="005F7F49"/>
    <w:rsid w:val="00604315"/>
    <w:rsid w:val="00604E26"/>
    <w:rsid w:val="0060523F"/>
    <w:rsid w:val="006052CF"/>
    <w:rsid w:val="00606F6B"/>
    <w:rsid w:val="00607537"/>
    <w:rsid w:val="00607B8D"/>
    <w:rsid w:val="00611D99"/>
    <w:rsid w:val="00611F5C"/>
    <w:rsid w:val="006156A9"/>
    <w:rsid w:val="00616E09"/>
    <w:rsid w:val="006178C6"/>
    <w:rsid w:val="00617913"/>
    <w:rsid w:val="00621007"/>
    <w:rsid w:val="00622A3B"/>
    <w:rsid w:val="00622EEA"/>
    <w:rsid w:val="00623321"/>
    <w:rsid w:val="0062396C"/>
    <w:rsid w:val="00623FF9"/>
    <w:rsid w:val="0062437D"/>
    <w:rsid w:val="0062492C"/>
    <w:rsid w:val="006273F6"/>
    <w:rsid w:val="00627D4E"/>
    <w:rsid w:val="006303F7"/>
    <w:rsid w:val="00632B89"/>
    <w:rsid w:val="0063346D"/>
    <w:rsid w:val="00634478"/>
    <w:rsid w:val="006369F4"/>
    <w:rsid w:val="00644124"/>
    <w:rsid w:val="00644373"/>
    <w:rsid w:val="00644887"/>
    <w:rsid w:val="00645915"/>
    <w:rsid w:val="00646CC4"/>
    <w:rsid w:val="0065197A"/>
    <w:rsid w:val="006519C3"/>
    <w:rsid w:val="00652B30"/>
    <w:rsid w:val="00656345"/>
    <w:rsid w:val="00656DC6"/>
    <w:rsid w:val="00660EC6"/>
    <w:rsid w:val="006622A0"/>
    <w:rsid w:val="00664110"/>
    <w:rsid w:val="00664D17"/>
    <w:rsid w:val="00666520"/>
    <w:rsid w:val="00667C5B"/>
    <w:rsid w:val="00672FEF"/>
    <w:rsid w:val="00673058"/>
    <w:rsid w:val="00677F49"/>
    <w:rsid w:val="00677F8C"/>
    <w:rsid w:val="006802EA"/>
    <w:rsid w:val="006860BD"/>
    <w:rsid w:val="00691EB8"/>
    <w:rsid w:val="00692625"/>
    <w:rsid w:val="00692712"/>
    <w:rsid w:val="00692CDE"/>
    <w:rsid w:val="00692DFA"/>
    <w:rsid w:val="00693073"/>
    <w:rsid w:val="006977FF"/>
    <w:rsid w:val="006A01FA"/>
    <w:rsid w:val="006A0E9E"/>
    <w:rsid w:val="006A25C7"/>
    <w:rsid w:val="006A3ECF"/>
    <w:rsid w:val="006A3F5D"/>
    <w:rsid w:val="006A45D8"/>
    <w:rsid w:val="006A4829"/>
    <w:rsid w:val="006A4A33"/>
    <w:rsid w:val="006A4AAD"/>
    <w:rsid w:val="006A4CCA"/>
    <w:rsid w:val="006A5FAE"/>
    <w:rsid w:val="006A6DA2"/>
    <w:rsid w:val="006A7AB2"/>
    <w:rsid w:val="006B0765"/>
    <w:rsid w:val="006B0912"/>
    <w:rsid w:val="006B52DE"/>
    <w:rsid w:val="006B5717"/>
    <w:rsid w:val="006B582F"/>
    <w:rsid w:val="006B5EB2"/>
    <w:rsid w:val="006C0CEB"/>
    <w:rsid w:val="006C13A3"/>
    <w:rsid w:val="006C1631"/>
    <w:rsid w:val="006C2DAC"/>
    <w:rsid w:val="006C3B1E"/>
    <w:rsid w:val="006C3CFD"/>
    <w:rsid w:val="006C47FD"/>
    <w:rsid w:val="006C5C19"/>
    <w:rsid w:val="006C5FD4"/>
    <w:rsid w:val="006C70A0"/>
    <w:rsid w:val="006D14F0"/>
    <w:rsid w:val="006D25AB"/>
    <w:rsid w:val="006D27CB"/>
    <w:rsid w:val="006D2F08"/>
    <w:rsid w:val="006D576C"/>
    <w:rsid w:val="006D5865"/>
    <w:rsid w:val="006D78E2"/>
    <w:rsid w:val="006D7DC5"/>
    <w:rsid w:val="006E4B1B"/>
    <w:rsid w:val="006E4BB9"/>
    <w:rsid w:val="006E5445"/>
    <w:rsid w:val="006E7D93"/>
    <w:rsid w:val="006F1D7C"/>
    <w:rsid w:val="006F5FFE"/>
    <w:rsid w:val="00700DFF"/>
    <w:rsid w:val="0070133D"/>
    <w:rsid w:val="00701BCF"/>
    <w:rsid w:val="007029A3"/>
    <w:rsid w:val="00704B33"/>
    <w:rsid w:val="00706E4E"/>
    <w:rsid w:val="0070791C"/>
    <w:rsid w:val="0071383C"/>
    <w:rsid w:val="007141A7"/>
    <w:rsid w:val="00715722"/>
    <w:rsid w:val="00715BAF"/>
    <w:rsid w:val="007164DD"/>
    <w:rsid w:val="00721032"/>
    <w:rsid w:val="00721B55"/>
    <w:rsid w:val="00726CC2"/>
    <w:rsid w:val="00726CE4"/>
    <w:rsid w:val="00733D7A"/>
    <w:rsid w:val="00734143"/>
    <w:rsid w:val="00736EF2"/>
    <w:rsid w:val="00737E47"/>
    <w:rsid w:val="00740EAC"/>
    <w:rsid w:val="00741678"/>
    <w:rsid w:val="00744956"/>
    <w:rsid w:val="00745A5C"/>
    <w:rsid w:val="0074605F"/>
    <w:rsid w:val="00747E90"/>
    <w:rsid w:val="00747E94"/>
    <w:rsid w:val="0075109E"/>
    <w:rsid w:val="00753C47"/>
    <w:rsid w:val="00753D0D"/>
    <w:rsid w:val="00754C83"/>
    <w:rsid w:val="00761E5C"/>
    <w:rsid w:val="00765DF8"/>
    <w:rsid w:val="00766749"/>
    <w:rsid w:val="007673EC"/>
    <w:rsid w:val="00767C1B"/>
    <w:rsid w:val="00770B3F"/>
    <w:rsid w:val="007714A9"/>
    <w:rsid w:val="00773514"/>
    <w:rsid w:val="00774F88"/>
    <w:rsid w:val="00774FDB"/>
    <w:rsid w:val="00777BA2"/>
    <w:rsid w:val="00781408"/>
    <w:rsid w:val="0078182D"/>
    <w:rsid w:val="00784F7F"/>
    <w:rsid w:val="007878BD"/>
    <w:rsid w:val="00787C47"/>
    <w:rsid w:val="0079154C"/>
    <w:rsid w:val="00795116"/>
    <w:rsid w:val="00796F25"/>
    <w:rsid w:val="007A1C5D"/>
    <w:rsid w:val="007A2E98"/>
    <w:rsid w:val="007A3BA3"/>
    <w:rsid w:val="007A3D21"/>
    <w:rsid w:val="007A6CC0"/>
    <w:rsid w:val="007A7FEC"/>
    <w:rsid w:val="007B1499"/>
    <w:rsid w:val="007B1BBF"/>
    <w:rsid w:val="007B2960"/>
    <w:rsid w:val="007B355D"/>
    <w:rsid w:val="007B7980"/>
    <w:rsid w:val="007C03B5"/>
    <w:rsid w:val="007C0DEF"/>
    <w:rsid w:val="007C5D5A"/>
    <w:rsid w:val="007C607F"/>
    <w:rsid w:val="007C6A5E"/>
    <w:rsid w:val="007C79DD"/>
    <w:rsid w:val="007D1A97"/>
    <w:rsid w:val="007D2CD6"/>
    <w:rsid w:val="007D3063"/>
    <w:rsid w:val="007D3221"/>
    <w:rsid w:val="007D3CEB"/>
    <w:rsid w:val="007E7683"/>
    <w:rsid w:val="007F49FA"/>
    <w:rsid w:val="007F54C4"/>
    <w:rsid w:val="007F5C0C"/>
    <w:rsid w:val="007F6A22"/>
    <w:rsid w:val="007F6E9A"/>
    <w:rsid w:val="007F7F64"/>
    <w:rsid w:val="00800CCD"/>
    <w:rsid w:val="00801ACA"/>
    <w:rsid w:val="00801FEB"/>
    <w:rsid w:val="008044D4"/>
    <w:rsid w:val="00806CB6"/>
    <w:rsid w:val="00810A35"/>
    <w:rsid w:val="00810AB4"/>
    <w:rsid w:val="00817B56"/>
    <w:rsid w:val="00821A88"/>
    <w:rsid w:val="0082322E"/>
    <w:rsid w:val="00823B66"/>
    <w:rsid w:val="0082495D"/>
    <w:rsid w:val="00831AC3"/>
    <w:rsid w:val="008337A2"/>
    <w:rsid w:val="00836FCE"/>
    <w:rsid w:val="008404FB"/>
    <w:rsid w:val="008408FF"/>
    <w:rsid w:val="008453DA"/>
    <w:rsid w:val="00851F3F"/>
    <w:rsid w:val="00856EDC"/>
    <w:rsid w:val="008623B5"/>
    <w:rsid w:val="00865E36"/>
    <w:rsid w:val="00867F71"/>
    <w:rsid w:val="00870ABA"/>
    <w:rsid w:val="008710E1"/>
    <w:rsid w:val="008716E5"/>
    <w:rsid w:val="00872F81"/>
    <w:rsid w:val="00881CA9"/>
    <w:rsid w:val="00883628"/>
    <w:rsid w:val="00885544"/>
    <w:rsid w:val="0088634E"/>
    <w:rsid w:val="008875A3"/>
    <w:rsid w:val="00892189"/>
    <w:rsid w:val="00893AB8"/>
    <w:rsid w:val="00893E52"/>
    <w:rsid w:val="0089696B"/>
    <w:rsid w:val="008A04C8"/>
    <w:rsid w:val="008A4066"/>
    <w:rsid w:val="008A6913"/>
    <w:rsid w:val="008B4ACD"/>
    <w:rsid w:val="008B70F3"/>
    <w:rsid w:val="008B71C4"/>
    <w:rsid w:val="008B76DF"/>
    <w:rsid w:val="008B7AE1"/>
    <w:rsid w:val="008C10F4"/>
    <w:rsid w:val="008C65F7"/>
    <w:rsid w:val="008D19DF"/>
    <w:rsid w:val="008D2C9E"/>
    <w:rsid w:val="008E0428"/>
    <w:rsid w:val="008E1A50"/>
    <w:rsid w:val="008E4767"/>
    <w:rsid w:val="008E7A8C"/>
    <w:rsid w:val="008F2CBA"/>
    <w:rsid w:val="008F61E8"/>
    <w:rsid w:val="008F7771"/>
    <w:rsid w:val="0090203B"/>
    <w:rsid w:val="00903285"/>
    <w:rsid w:val="00906F40"/>
    <w:rsid w:val="0090731E"/>
    <w:rsid w:val="009122BE"/>
    <w:rsid w:val="00913945"/>
    <w:rsid w:val="00915B1C"/>
    <w:rsid w:val="009174F3"/>
    <w:rsid w:val="0091797D"/>
    <w:rsid w:val="00923CBA"/>
    <w:rsid w:val="00926703"/>
    <w:rsid w:val="00927691"/>
    <w:rsid w:val="00927A5F"/>
    <w:rsid w:val="00930510"/>
    <w:rsid w:val="0093410F"/>
    <w:rsid w:val="00935B63"/>
    <w:rsid w:val="00936E95"/>
    <w:rsid w:val="009400D5"/>
    <w:rsid w:val="0094078F"/>
    <w:rsid w:val="00940FA3"/>
    <w:rsid w:val="00941B12"/>
    <w:rsid w:val="00941FB0"/>
    <w:rsid w:val="009426D4"/>
    <w:rsid w:val="00943C8D"/>
    <w:rsid w:val="009459D1"/>
    <w:rsid w:val="009474FC"/>
    <w:rsid w:val="00947F25"/>
    <w:rsid w:val="00950159"/>
    <w:rsid w:val="00951898"/>
    <w:rsid w:val="0095490B"/>
    <w:rsid w:val="00955D43"/>
    <w:rsid w:val="00960A33"/>
    <w:rsid w:val="00971914"/>
    <w:rsid w:val="00973C51"/>
    <w:rsid w:val="00974363"/>
    <w:rsid w:val="00976447"/>
    <w:rsid w:val="00977BCE"/>
    <w:rsid w:val="00981898"/>
    <w:rsid w:val="00982523"/>
    <w:rsid w:val="00993B17"/>
    <w:rsid w:val="0099577C"/>
    <w:rsid w:val="0099631D"/>
    <w:rsid w:val="00996F5F"/>
    <w:rsid w:val="0099759C"/>
    <w:rsid w:val="009A021C"/>
    <w:rsid w:val="009A050D"/>
    <w:rsid w:val="009A12EB"/>
    <w:rsid w:val="009A25CC"/>
    <w:rsid w:val="009A2BE0"/>
    <w:rsid w:val="009A5119"/>
    <w:rsid w:val="009A63FC"/>
    <w:rsid w:val="009B24A5"/>
    <w:rsid w:val="009B2601"/>
    <w:rsid w:val="009B4E9E"/>
    <w:rsid w:val="009B6205"/>
    <w:rsid w:val="009B64C2"/>
    <w:rsid w:val="009C0E4F"/>
    <w:rsid w:val="009C1690"/>
    <w:rsid w:val="009C5B60"/>
    <w:rsid w:val="009C6881"/>
    <w:rsid w:val="009C7759"/>
    <w:rsid w:val="009D043D"/>
    <w:rsid w:val="009D07C8"/>
    <w:rsid w:val="009D1665"/>
    <w:rsid w:val="009D1E7C"/>
    <w:rsid w:val="009D4415"/>
    <w:rsid w:val="009D4C85"/>
    <w:rsid w:val="009D6C71"/>
    <w:rsid w:val="009E0631"/>
    <w:rsid w:val="009E10DA"/>
    <w:rsid w:val="009E16D0"/>
    <w:rsid w:val="009E2051"/>
    <w:rsid w:val="009E371F"/>
    <w:rsid w:val="009E38BD"/>
    <w:rsid w:val="009E38FD"/>
    <w:rsid w:val="009F13D6"/>
    <w:rsid w:val="009F4C6B"/>
    <w:rsid w:val="009F7497"/>
    <w:rsid w:val="009F78A8"/>
    <w:rsid w:val="00A017E0"/>
    <w:rsid w:val="00A02AD6"/>
    <w:rsid w:val="00A0525A"/>
    <w:rsid w:val="00A07096"/>
    <w:rsid w:val="00A07318"/>
    <w:rsid w:val="00A11370"/>
    <w:rsid w:val="00A12289"/>
    <w:rsid w:val="00A224CE"/>
    <w:rsid w:val="00A22522"/>
    <w:rsid w:val="00A239AE"/>
    <w:rsid w:val="00A24883"/>
    <w:rsid w:val="00A24AFD"/>
    <w:rsid w:val="00A24F5C"/>
    <w:rsid w:val="00A25905"/>
    <w:rsid w:val="00A32F96"/>
    <w:rsid w:val="00A40871"/>
    <w:rsid w:val="00A40B1A"/>
    <w:rsid w:val="00A412AB"/>
    <w:rsid w:val="00A4193E"/>
    <w:rsid w:val="00A440E0"/>
    <w:rsid w:val="00A442EF"/>
    <w:rsid w:val="00A51D1A"/>
    <w:rsid w:val="00A52D2A"/>
    <w:rsid w:val="00A5418D"/>
    <w:rsid w:val="00A5474E"/>
    <w:rsid w:val="00A603ED"/>
    <w:rsid w:val="00A62C76"/>
    <w:rsid w:val="00A63922"/>
    <w:rsid w:val="00A64234"/>
    <w:rsid w:val="00A70ADF"/>
    <w:rsid w:val="00A7114F"/>
    <w:rsid w:val="00A71466"/>
    <w:rsid w:val="00A72F5C"/>
    <w:rsid w:val="00A74B5E"/>
    <w:rsid w:val="00A74F57"/>
    <w:rsid w:val="00A766F9"/>
    <w:rsid w:val="00A81BED"/>
    <w:rsid w:val="00A81EC4"/>
    <w:rsid w:val="00A82176"/>
    <w:rsid w:val="00A824E8"/>
    <w:rsid w:val="00A82661"/>
    <w:rsid w:val="00A85C35"/>
    <w:rsid w:val="00A933A7"/>
    <w:rsid w:val="00A93765"/>
    <w:rsid w:val="00A9478D"/>
    <w:rsid w:val="00A967FD"/>
    <w:rsid w:val="00AA2DE5"/>
    <w:rsid w:val="00AA5F2F"/>
    <w:rsid w:val="00AB156C"/>
    <w:rsid w:val="00AB6814"/>
    <w:rsid w:val="00AB7429"/>
    <w:rsid w:val="00AC04BA"/>
    <w:rsid w:val="00AC0E39"/>
    <w:rsid w:val="00AD3082"/>
    <w:rsid w:val="00AD32B4"/>
    <w:rsid w:val="00AD4AD0"/>
    <w:rsid w:val="00AD5436"/>
    <w:rsid w:val="00AD56E5"/>
    <w:rsid w:val="00AD60CD"/>
    <w:rsid w:val="00AD6C8C"/>
    <w:rsid w:val="00AE091D"/>
    <w:rsid w:val="00AE1440"/>
    <w:rsid w:val="00AE20B1"/>
    <w:rsid w:val="00AE26F1"/>
    <w:rsid w:val="00AE3B60"/>
    <w:rsid w:val="00AE526D"/>
    <w:rsid w:val="00AE53A1"/>
    <w:rsid w:val="00AF2484"/>
    <w:rsid w:val="00AF3DD2"/>
    <w:rsid w:val="00AF63E7"/>
    <w:rsid w:val="00AF6E17"/>
    <w:rsid w:val="00B009DF"/>
    <w:rsid w:val="00B0165D"/>
    <w:rsid w:val="00B01B60"/>
    <w:rsid w:val="00B01E5A"/>
    <w:rsid w:val="00B02CF1"/>
    <w:rsid w:val="00B031F3"/>
    <w:rsid w:val="00B052A4"/>
    <w:rsid w:val="00B10F37"/>
    <w:rsid w:val="00B125DE"/>
    <w:rsid w:val="00B13FDD"/>
    <w:rsid w:val="00B22393"/>
    <w:rsid w:val="00B22EB2"/>
    <w:rsid w:val="00B27442"/>
    <w:rsid w:val="00B31167"/>
    <w:rsid w:val="00B312D6"/>
    <w:rsid w:val="00B31ABF"/>
    <w:rsid w:val="00B329D8"/>
    <w:rsid w:val="00B32BB5"/>
    <w:rsid w:val="00B32BB9"/>
    <w:rsid w:val="00B33AE1"/>
    <w:rsid w:val="00B3524E"/>
    <w:rsid w:val="00B37C38"/>
    <w:rsid w:val="00B4288C"/>
    <w:rsid w:val="00B43262"/>
    <w:rsid w:val="00B44100"/>
    <w:rsid w:val="00B46CBA"/>
    <w:rsid w:val="00B46F94"/>
    <w:rsid w:val="00B516AF"/>
    <w:rsid w:val="00B51DE2"/>
    <w:rsid w:val="00B54698"/>
    <w:rsid w:val="00B56A70"/>
    <w:rsid w:val="00B57EE2"/>
    <w:rsid w:val="00B6003C"/>
    <w:rsid w:val="00B60541"/>
    <w:rsid w:val="00B61D38"/>
    <w:rsid w:val="00B61F03"/>
    <w:rsid w:val="00B626E4"/>
    <w:rsid w:val="00B631F3"/>
    <w:rsid w:val="00B72F4A"/>
    <w:rsid w:val="00B76727"/>
    <w:rsid w:val="00B83C27"/>
    <w:rsid w:val="00B84BC3"/>
    <w:rsid w:val="00B84BDD"/>
    <w:rsid w:val="00B86FB4"/>
    <w:rsid w:val="00B87175"/>
    <w:rsid w:val="00B92812"/>
    <w:rsid w:val="00B971EB"/>
    <w:rsid w:val="00BA3C52"/>
    <w:rsid w:val="00BA66BC"/>
    <w:rsid w:val="00BA69FF"/>
    <w:rsid w:val="00BB0518"/>
    <w:rsid w:val="00BB45A1"/>
    <w:rsid w:val="00BB4BC3"/>
    <w:rsid w:val="00BB6335"/>
    <w:rsid w:val="00BB63CC"/>
    <w:rsid w:val="00BB7686"/>
    <w:rsid w:val="00BB7802"/>
    <w:rsid w:val="00BC23F9"/>
    <w:rsid w:val="00BC2486"/>
    <w:rsid w:val="00BC3421"/>
    <w:rsid w:val="00BC732C"/>
    <w:rsid w:val="00BD4421"/>
    <w:rsid w:val="00BD486F"/>
    <w:rsid w:val="00BE036F"/>
    <w:rsid w:val="00BE2580"/>
    <w:rsid w:val="00BE266D"/>
    <w:rsid w:val="00BE3419"/>
    <w:rsid w:val="00BE3938"/>
    <w:rsid w:val="00BE4C11"/>
    <w:rsid w:val="00BE4E4A"/>
    <w:rsid w:val="00BE71C0"/>
    <w:rsid w:val="00BF15E9"/>
    <w:rsid w:val="00BF1687"/>
    <w:rsid w:val="00BF54E5"/>
    <w:rsid w:val="00BF610C"/>
    <w:rsid w:val="00C0060B"/>
    <w:rsid w:val="00C01A6C"/>
    <w:rsid w:val="00C0277D"/>
    <w:rsid w:val="00C02F26"/>
    <w:rsid w:val="00C046D9"/>
    <w:rsid w:val="00C053A1"/>
    <w:rsid w:val="00C05DFB"/>
    <w:rsid w:val="00C16198"/>
    <w:rsid w:val="00C2083D"/>
    <w:rsid w:val="00C21606"/>
    <w:rsid w:val="00C24466"/>
    <w:rsid w:val="00C24A53"/>
    <w:rsid w:val="00C31993"/>
    <w:rsid w:val="00C34A05"/>
    <w:rsid w:val="00C35670"/>
    <w:rsid w:val="00C35CCE"/>
    <w:rsid w:val="00C37500"/>
    <w:rsid w:val="00C4032F"/>
    <w:rsid w:val="00C41F21"/>
    <w:rsid w:val="00C42F0F"/>
    <w:rsid w:val="00C44047"/>
    <w:rsid w:val="00C45155"/>
    <w:rsid w:val="00C50AB9"/>
    <w:rsid w:val="00C51282"/>
    <w:rsid w:val="00C5498F"/>
    <w:rsid w:val="00C55235"/>
    <w:rsid w:val="00C61497"/>
    <w:rsid w:val="00C64CD0"/>
    <w:rsid w:val="00C65F61"/>
    <w:rsid w:val="00C65FC9"/>
    <w:rsid w:val="00C6684F"/>
    <w:rsid w:val="00C66C60"/>
    <w:rsid w:val="00C674D4"/>
    <w:rsid w:val="00C67FAE"/>
    <w:rsid w:val="00C70E70"/>
    <w:rsid w:val="00C7213D"/>
    <w:rsid w:val="00C75F8D"/>
    <w:rsid w:val="00C77380"/>
    <w:rsid w:val="00C824A8"/>
    <w:rsid w:val="00C8502E"/>
    <w:rsid w:val="00C87E8A"/>
    <w:rsid w:val="00C913D6"/>
    <w:rsid w:val="00C95E78"/>
    <w:rsid w:val="00C97736"/>
    <w:rsid w:val="00CA103D"/>
    <w:rsid w:val="00CA345A"/>
    <w:rsid w:val="00CA3E21"/>
    <w:rsid w:val="00CA5D26"/>
    <w:rsid w:val="00CB00C3"/>
    <w:rsid w:val="00CB0AB2"/>
    <w:rsid w:val="00CB1E82"/>
    <w:rsid w:val="00CB4BA8"/>
    <w:rsid w:val="00CB52D7"/>
    <w:rsid w:val="00CB6649"/>
    <w:rsid w:val="00CB7492"/>
    <w:rsid w:val="00CC029D"/>
    <w:rsid w:val="00CC20E6"/>
    <w:rsid w:val="00CC6732"/>
    <w:rsid w:val="00CD053E"/>
    <w:rsid w:val="00CD26D4"/>
    <w:rsid w:val="00CD3911"/>
    <w:rsid w:val="00CD4443"/>
    <w:rsid w:val="00CD6ACF"/>
    <w:rsid w:val="00CD7C6E"/>
    <w:rsid w:val="00CE3C96"/>
    <w:rsid w:val="00CE51A8"/>
    <w:rsid w:val="00CF0BFE"/>
    <w:rsid w:val="00CF369B"/>
    <w:rsid w:val="00D00E28"/>
    <w:rsid w:val="00D0269E"/>
    <w:rsid w:val="00D03276"/>
    <w:rsid w:val="00D05D6C"/>
    <w:rsid w:val="00D12A6A"/>
    <w:rsid w:val="00D1381B"/>
    <w:rsid w:val="00D14853"/>
    <w:rsid w:val="00D14E1C"/>
    <w:rsid w:val="00D15810"/>
    <w:rsid w:val="00D16D4E"/>
    <w:rsid w:val="00D16FE3"/>
    <w:rsid w:val="00D27F41"/>
    <w:rsid w:val="00D3072C"/>
    <w:rsid w:val="00D328C3"/>
    <w:rsid w:val="00D36441"/>
    <w:rsid w:val="00D4064E"/>
    <w:rsid w:val="00D43B47"/>
    <w:rsid w:val="00D43BC5"/>
    <w:rsid w:val="00D4440B"/>
    <w:rsid w:val="00D44E9B"/>
    <w:rsid w:val="00D47AEB"/>
    <w:rsid w:val="00D50DB9"/>
    <w:rsid w:val="00D51302"/>
    <w:rsid w:val="00D51625"/>
    <w:rsid w:val="00D52C43"/>
    <w:rsid w:val="00D61243"/>
    <w:rsid w:val="00D6507F"/>
    <w:rsid w:val="00D65382"/>
    <w:rsid w:val="00D730BC"/>
    <w:rsid w:val="00D73912"/>
    <w:rsid w:val="00D760AF"/>
    <w:rsid w:val="00D81BE7"/>
    <w:rsid w:val="00D8394E"/>
    <w:rsid w:val="00D85226"/>
    <w:rsid w:val="00D85557"/>
    <w:rsid w:val="00D87B94"/>
    <w:rsid w:val="00D91D36"/>
    <w:rsid w:val="00D91DA4"/>
    <w:rsid w:val="00D92D49"/>
    <w:rsid w:val="00D92EC1"/>
    <w:rsid w:val="00D96DEA"/>
    <w:rsid w:val="00DA4E41"/>
    <w:rsid w:val="00DB02A2"/>
    <w:rsid w:val="00DB117A"/>
    <w:rsid w:val="00DB1857"/>
    <w:rsid w:val="00DB5173"/>
    <w:rsid w:val="00DB71F5"/>
    <w:rsid w:val="00DB7873"/>
    <w:rsid w:val="00DC187B"/>
    <w:rsid w:val="00DC4A42"/>
    <w:rsid w:val="00DC58C5"/>
    <w:rsid w:val="00DD1A43"/>
    <w:rsid w:val="00DD2CAB"/>
    <w:rsid w:val="00DD4A16"/>
    <w:rsid w:val="00DD5A72"/>
    <w:rsid w:val="00DD6EB4"/>
    <w:rsid w:val="00DD73C2"/>
    <w:rsid w:val="00DD763E"/>
    <w:rsid w:val="00DE114B"/>
    <w:rsid w:val="00DE2B3A"/>
    <w:rsid w:val="00DE319B"/>
    <w:rsid w:val="00DF168D"/>
    <w:rsid w:val="00DF34FE"/>
    <w:rsid w:val="00DF56AA"/>
    <w:rsid w:val="00DF56AF"/>
    <w:rsid w:val="00DF6AEE"/>
    <w:rsid w:val="00DF78E7"/>
    <w:rsid w:val="00E038ED"/>
    <w:rsid w:val="00E05CFF"/>
    <w:rsid w:val="00E06CE5"/>
    <w:rsid w:val="00E0708B"/>
    <w:rsid w:val="00E07826"/>
    <w:rsid w:val="00E110E0"/>
    <w:rsid w:val="00E14E9A"/>
    <w:rsid w:val="00E15371"/>
    <w:rsid w:val="00E162C4"/>
    <w:rsid w:val="00E16A18"/>
    <w:rsid w:val="00E21056"/>
    <w:rsid w:val="00E24104"/>
    <w:rsid w:val="00E27112"/>
    <w:rsid w:val="00E302D0"/>
    <w:rsid w:val="00E3071A"/>
    <w:rsid w:val="00E337B7"/>
    <w:rsid w:val="00E35707"/>
    <w:rsid w:val="00E36AA1"/>
    <w:rsid w:val="00E37150"/>
    <w:rsid w:val="00E4028E"/>
    <w:rsid w:val="00E41ECB"/>
    <w:rsid w:val="00E42676"/>
    <w:rsid w:val="00E47DB6"/>
    <w:rsid w:val="00E505FF"/>
    <w:rsid w:val="00E5110B"/>
    <w:rsid w:val="00E5426D"/>
    <w:rsid w:val="00E54853"/>
    <w:rsid w:val="00E54FDB"/>
    <w:rsid w:val="00E55552"/>
    <w:rsid w:val="00E5617D"/>
    <w:rsid w:val="00E563D7"/>
    <w:rsid w:val="00E62960"/>
    <w:rsid w:val="00E663F4"/>
    <w:rsid w:val="00E666F2"/>
    <w:rsid w:val="00E66DD4"/>
    <w:rsid w:val="00E71872"/>
    <w:rsid w:val="00E748CC"/>
    <w:rsid w:val="00E74F15"/>
    <w:rsid w:val="00E75415"/>
    <w:rsid w:val="00E775B1"/>
    <w:rsid w:val="00E77682"/>
    <w:rsid w:val="00E77AC5"/>
    <w:rsid w:val="00E810A7"/>
    <w:rsid w:val="00E8152A"/>
    <w:rsid w:val="00E8220C"/>
    <w:rsid w:val="00E83521"/>
    <w:rsid w:val="00E93629"/>
    <w:rsid w:val="00E93B5C"/>
    <w:rsid w:val="00E94CEC"/>
    <w:rsid w:val="00EA04EF"/>
    <w:rsid w:val="00EA0969"/>
    <w:rsid w:val="00EA1249"/>
    <w:rsid w:val="00EA2C5F"/>
    <w:rsid w:val="00EA53C3"/>
    <w:rsid w:val="00EA6C79"/>
    <w:rsid w:val="00EA6F19"/>
    <w:rsid w:val="00EB01B5"/>
    <w:rsid w:val="00EB3B4E"/>
    <w:rsid w:val="00EB5918"/>
    <w:rsid w:val="00EB6C5E"/>
    <w:rsid w:val="00EB7090"/>
    <w:rsid w:val="00EC1BBE"/>
    <w:rsid w:val="00EC2B68"/>
    <w:rsid w:val="00EC3AEF"/>
    <w:rsid w:val="00EC5053"/>
    <w:rsid w:val="00EC5CD7"/>
    <w:rsid w:val="00ED4AAF"/>
    <w:rsid w:val="00ED69A3"/>
    <w:rsid w:val="00EE3390"/>
    <w:rsid w:val="00EE5FB3"/>
    <w:rsid w:val="00EE673D"/>
    <w:rsid w:val="00EE7F79"/>
    <w:rsid w:val="00EF1C4E"/>
    <w:rsid w:val="00EF715A"/>
    <w:rsid w:val="00F006C0"/>
    <w:rsid w:val="00F04639"/>
    <w:rsid w:val="00F04CBF"/>
    <w:rsid w:val="00F06E14"/>
    <w:rsid w:val="00F07415"/>
    <w:rsid w:val="00F10C18"/>
    <w:rsid w:val="00F14C5D"/>
    <w:rsid w:val="00F171A9"/>
    <w:rsid w:val="00F179D4"/>
    <w:rsid w:val="00F22A23"/>
    <w:rsid w:val="00F3279F"/>
    <w:rsid w:val="00F32D56"/>
    <w:rsid w:val="00F33C56"/>
    <w:rsid w:val="00F347C7"/>
    <w:rsid w:val="00F34848"/>
    <w:rsid w:val="00F348E7"/>
    <w:rsid w:val="00F361D7"/>
    <w:rsid w:val="00F428BB"/>
    <w:rsid w:val="00F42D46"/>
    <w:rsid w:val="00F4496C"/>
    <w:rsid w:val="00F44F3A"/>
    <w:rsid w:val="00F51F10"/>
    <w:rsid w:val="00F529A5"/>
    <w:rsid w:val="00F5310D"/>
    <w:rsid w:val="00F57D87"/>
    <w:rsid w:val="00F60F00"/>
    <w:rsid w:val="00F614C0"/>
    <w:rsid w:val="00F64D7D"/>
    <w:rsid w:val="00F70631"/>
    <w:rsid w:val="00F83848"/>
    <w:rsid w:val="00F905A6"/>
    <w:rsid w:val="00F938DD"/>
    <w:rsid w:val="00F93E01"/>
    <w:rsid w:val="00F975E9"/>
    <w:rsid w:val="00FA0E4F"/>
    <w:rsid w:val="00FA1B7D"/>
    <w:rsid w:val="00FB19FD"/>
    <w:rsid w:val="00FB6C45"/>
    <w:rsid w:val="00FC07B9"/>
    <w:rsid w:val="00FC119C"/>
    <w:rsid w:val="00FC4E21"/>
    <w:rsid w:val="00FC5F6D"/>
    <w:rsid w:val="00FD0107"/>
    <w:rsid w:val="00FD2C2F"/>
    <w:rsid w:val="00FD3B31"/>
    <w:rsid w:val="00FE0B4A"/>
    <w:rsid w:val="00FE0B93"/>
    <w:rsid w:val="00FE1823"/>
    <w:rsid w:val="00FE487A"/>
    <w:rsid w:val="00FE566F"/>
    <w:rsid w:val="00FF0569"/>
    <w:rsid w:val="00FF206E"/>
    <w:rsid w:val="00FF3C69"/>
    <w:rsid w:val="00FF6E0A"/>
    <w:rsid w:val="00FF7F93"/>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3F1E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aliases w:val="List Bullet 1"/>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rsid w:val="00566AB4"/>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rsid w:val="003A4577"/>
    <w:rPr>
      <w:rFonts w:ascii="Arial" w:hAnsi="Arial"/>
      <w:sz w:val="16"/>
      <w:szCs w:val="16"/>
    </w:rPr>
  </w:style>
  <w:style w:type="paragraph" w:customStyle="1" w:styleId="ACMABodyText">
    <w:name w:val="ACMA Body Text"/>
    <w:rsid w:val="000641BF"/>
    <w:pPr>
      <w:suppressAutoHyphens/>
      <w:spacing w:before="80" w:after="120" w:line="280" w:lineRule="atLeast"/>
    </w:pPr>
    <w:rPr>
      <w:snapToGrid w:val="0"/>
      <w:szCs w:val="20"/>
      <w:lang w:eastAsia="en-US"/>
    </w:rPr>
  </w:style>
  <w:style w:type="paragraph" w:styleId="ListParagraph">
    <w:name w:val="List Paragraph"/>
    <w:aliases w:val="Bullet List,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E4028E"/>
    <w:pPr>
      <w:ind w:left="720"/>
      <w:contextualSpacing/>
    </w:pPr>
  </w:style>
  <w:style w:type="paragraph" w:customStyle="1" w:styleId="notetext">
    <w:name w:val="notetext"/>
    <w:basedOn w:val="Normal"/>
    <w:rsid w:val="00E4028E"/>
    <w:pPr>
      <w:spacing w:before="100" w:beforeAutospacing="1" w:after="100" w:afterAutospacing="1" w:line="240" w:lineRule="auto"/>
    </w:pPr>
    <w:rPr>
      <w:rFonts w:ascii="Times New Roman" w:hAnsi="Times New Roman"/>
      <w:sz w:val="24"/>
    </w:rPr>
  </w:style>
  <w:style w:type="paragraph" w:customStyle="1" w:styleId="notepara">
    <w:name w:val="notepara"/>
    <w:basedOn w:val="Normal"/>
    <w:rsid w:val="00E4028E"/>
    <w:pPr>
      <w:spacing w:before="100" w:beforeAutospacing="1" w:after="100" w:afterAutospacing="1" w:line="240" w:lineRule="auto"/>
    </w:pPr>
    <w:rPr>
      <w:rFonts w:ascii="Times New Roman" w:hAnsi="Times New Roman"/>
      <w:sz w:val="24"/>
    </w:rPr>
  </w:style>
  <w:style w:type="paragraph" w:customStyle="1" w:styleId="ACMANumberedList">
    <w:name w:val="ACMA Numbered List"/>
    <w:rsid w:val="007C03B5"/>
    <w:pPr>
      <w:numPr>
        <w:numId w:val="20"/>
      </w:numPr>
      <w:spacing w:before="20" w:after="20"/>
    </w:pPr>
    <w:rPr>
      <w:szCs w:val="20"/>
      <w:lang w:eastAsia="en-US"/>
    </w:r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7C03B5"/>
    <w:rPr>
      <w:rFonts w:ascii="Arial" w:hAnsi="Arial"/>
      <w:sz w:val="20"/>
    </w:rPr>
  </w:style>
  <w:style w:type="paragraph" w:styleId="NormalWeb">
    <w:name w:val="Normal (Web)"/>
    <w:basedOn w:val="Normal"/>
    <w:uiPriority w:val="99"/>
    <w:semiHidden/>
    <w:unhideWhenUsed/>
    <w:rsid w:val="00EC5053"/>
    <w:pPr>
      <w:spacing w:before="100" w:beforeAutospacing="1" w:after="100" w:afterAutospacing="1" w:line="240" w:lineRule="auto"/>
    </w:pPr>
    <w:rPr>
      <w:rFonts w:ascii="Times New Roman" w:hAnsi="Times New Roman"/>
      <w:sz w:val="24"/>
    </w:rPr>
  </w:style>
  <w:style w:type="character" w:customStyle="1" w:styleId="charsectno">
    <w:name w:val="charsectno"/>
    <w:basedOn w:val="DefaultParagraphFont"/>
    <w:rsid w:val="006A3F5D"/>
  </w:style>
  <w:style w:type="character" w:customStyle="1" w:styleId="charschtext">
    <w:name w:val="charschtext"/>
    <w:basedOn w:val="DefaultParagraphFont"/>
    <w:rsid w:val="006A3F5D"/>
  </w:style>
  <w:style w:type="paragraph" w:styleId="EndnoteText">
    <w:name w:val="endnote text"/>
    <w:basedOn w:val="Normal"/>
    <w:link w:val="EndnoteTextChar"/>
    <w:semiHidden/>
    <w:unhideWhenUsed/>
    <w:rsid w:val="007F7F64"/>
    <w:pPr>
      <w:spacing w:after="0" w:line="240" w:lineRule="auto"/>
    </w:pPr>
    <w:rPr>
      <w:szCs w:val="20"/>
    </w:rPr>
  </w:style>
  <w:style w:type="character" w:customStyle="1" w:styleId="EndnoteTextChar">
    <w:name w:val="Endnote Text Char"/>
    <w:basedOn w:val="DefaultParagraphFont"/>
    <w:link w:val="EndnoteText"/>
    <w:semiHidden/>
    <w:rsid w:val="007F7F64"/>
    <w:rPr>
      <w:rFonts w:ascii="Arial" w:hAnsi="Arial"/>
      <w:sz w:val="20"/>
      <w:szCs w:val="20"/>
    </w:rPr>
  </w:style>
  <w:style w:type="character" w:styleId="EndnoteReference">
    <w:name w:val="endnote reference"/>
    <w:basedOn w:val="DefaultParagraphFont"/>
    <w:semiHidden/>
    <w:unhideWhenUsed/>
    <w:rsid w:val="007F7F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409236967">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582952978">
      <w:bodyDiv w:val="1"/>
      <w:marLeft w:val="0"/>
      <w:marRight w:val="0"/>
      <w:marTop w:val="0"/>
      <w:marBottom w:val="0"/>
      <w:divBdr>
        <w:top w:val="none" w:sz="0" w:space="0" w:color="auto"/>
        <w:left w:val="none" w:sz="0" w:space="0" w:color="auto"/>
        <w:bottom w:val="none" w:sz="0" w:space="0" w:color="auto"/>
        <w:right w:val="none" w:sz="0" w:space="0" w:color="auto"/>
      </w:divBdr>
    </w:div>
    <w:div w:id="783693051">
      <w:bodyDiv w:val="1"/>
      <w:marLeft w:val="0"/>
      <w:marRight w:val="0"/>
      <w:marTop w:val="0"/>
      <w:marBottom w:val="0"/>
      <w:divBdr>
        <w:top w:val="none" w:sz="0" w:space="0" w:color="auto"/>
        <w:left w:val="none" w:sz="0" w:space="0" w:color="auto"/>
        <w:bottom w:val="none" w:sz="0" w:space="0" w:color="auto"/>
        <w:right w:val="none" w:sz="0" w:space="0" w:color="auto"/>
      </w:divBdr>
    </w:div>
    <w:div w:id="936330260">
      <w:bodyDiv w:val="1"/>
      <w:marLeft w:val="0"/>
      <w:marRight w:val="0"/>
      <w:marTop w:val="0"/>
      <w:marBottom w:val="0"/>
      <w:divBdr>
        <w:top w:val="none" w:sz="0" w:space="0" w:color="auto"/>
        <w:left w:val="none" w:sz="0" w:space="0" w:color="auto"/>
        <w:bottom w:val="none" w:sz="0" w:space="0" w:color="auto"/>
        <w:right w:val="none" w:sz="0" w:space="0" w:color="auto"/>
      </w:divBdr>
    </w:div>
    <w:div w:id="1177504065">
      <w:bodyDiv w:val="1"/>
      <w:marLeft w:val="0"/>
      <w:marRight w:val="0"/>
      <w:marTop w:val="0"/>
      <w:marBottom w:val="0"/>
      <w:divBdr>
        <w:top w:val="none" w:sz="0" w:space="0" w:color="auto"/>
        <w:left w:val="none" w:sz="0" w:space="0" w:color="auto"/>
        <w:bottom w:val="none" w:sz="0" w:space="0" w:color="auto"/>
        <w:right w:val="none" w:sz="0" w:space="0" w:color="auto"/>
      </w:divBdr>
    </w:div>
    <w:div w:id="1354527861">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publications/2020-06/guide/apparatus-licence-fee-schedule" TargetMode="Externa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yperlink" Target="https://www.acma.gov.au/spectrum-licence-taxe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legislation.gov.au/Details/F2022C00687" TargetMode="External"/><Relationship Id="rId33" Type="http://schemas.openxmlformats.org/officeDocument/2006/relationships/hyperlink" Target="http://i.creativecommons.org/l/by/3.0/88x31.png" TargetMode="Externa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cma.gov.au/convert-hcis-area-description-placema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Series/F2021L01256" TargetMode="External"/><Relationship Id="rId32" Type="http://schemas.openxmlformats.org/officeDocument/2006/relationships/hyperlink" Target="mailto:spectrumpricing@acma.gov.au" TargetMode="Externa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australian-spectrum-map-grid" TargetMode="External"/><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have-your-sa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consultations/2021-04/draft-instruments-850900-mhz-band-auction-consultation-162021" TargetMode="External"/><Relationship Id="rId30" Type="http://schemas.openxmlformats.org/officeDocument/2006/relationships/hyperlink" Target="https://www.acma.gov.au/consultations/2022-08/updating-tax-determinations-new-census-population-data-consultation-282022" TargetMode="External"/><Relationship Id="rId35" Type="http://schemas.openxmlformats.org/officeDocument/2006/relationships/header" Target="header7.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ma.gov.au/consultations/2021-04/draft-instruments-850900-mhz-band-auction-consultation-16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12300</CharactersWithSpaces>
  <SharedDoc>false</SharedDoc>
  <HyperlinkBase/>
  <HLinks>
    <vt:vector size="120" baseType="variant">
      <vt:variant>
        <vt:i4>6422570</vt:i4>
      </vt:variant>
      <vt:variant>
        <vt:i4>66</vt:i4>
      </vt:variant>
      <vt:variant>
        <vt:i4>0</vt:i4>
      </vt:variant>
      <vt:variant>
        <vt:i4>5</vt:i4>
      </vt:variant>
      <vt:variant>
        <vt:lpwstr>https://www.acma.gov.au/spectrum-licence-taxes</vt:lpwstr>
      </vt:variant>
      <vt:variant>
        <vt:lpwstr/>
      </vt:variant>
      <vt:variant>
        <vt:i4>3604595</vt:i4>
      </vt:variant>
      <vt:variant>
        <vt:i4>63</vt:i4>
      </vt:variant>
      <vt:variant>
        <vt:i4>0</vt:i4>
      </vt:variant>
      <vt:variant>
        <vt:i4>5</vt:i4>
      </vt:variant>
      <vt:variant>
        <vt:lpwstr>http://i.creativecommons.org/l/by/3.0/88x31.png</vt:lpwstr>
      </vt:variant>
      <vt:variant>
        <vt:lpwstr/>
      </vt:variant>
      <vt:variant>
        <vt:i4>3473455</vt:i4>
      </vt:variant>
      <vt:variant>
        <vt:i4>60</vt:i4>
      </vt:variant>
      <vt:variant>
        <vt:i4>0</vt:i4>
      </vt:variant>
      <vt:variant>
        <vt:i4>5</vt:i4>
      </vt:variant>
      <vt:variant>
        <vt:lpwstr>https://www.acma.gov.au/publication-submissions</vt:lpwstr>
      </vt:variant>
      <vt:variant>
        <vt:lpwstr/>
      </vt:variant>
      <vt:variant>
        <vt:i4>5308427</vt:i4>
      </vt:variant>
      <vt:variant>
        <vt:i4>57</vt:i4>
      </vt:variant>
      <vt:variant>
        <vt:i4>0</vt:i4>
      </vt:variant>
      <vt:variant>
        <vt:i4>5</vt:i4>
      </vt:variant>
      <vt:variant>
        <vt:lpwstr>https://www.acma.gov.au/have-your-say</vt:lpwstr>
      </vt:variant>
      <vt:variant>
        <vt:lpwstr/>
      </vt:variant>
      <vt:variant>
        <vt:i4>3997730</vt:i4>
      </vt:variant>
      <vt:variant>
        <vt:i4>54</vt:i4>
      </vt:variant>
      <vt:variant>
        <vt:i4>0</vt:i4>
      </vt:variant>
      <vt:variant>
        <vt:i4>5</vt:i4>
      </vt:variant>
      <vt:variant>
        <vt:lpwstr>http://www.acma.gov.au/</vt:lpwstr>
      </vt:variant>
      <vt:variant>
        <vt:lpwstr/>
      </vt:variant>
      <vt:variant>
        <vt:i4>7733293</vt:i4>
      </vt:variant>
      <vt:variant>
        <vt:i4>51</vt:i4>
      </vt:variant>
      <vt:variant>
        <vt:i4>0</vt:i4>
      </vt:variant>
      <vt:variant>
        <vt:i4>5</vt:i4>
      </vt:variant>
      <vt:variant>
        <vt:lpwstr>https://www.legislation.gov.au/Details/F2022C00687</vt:lpwstr>
      </vt:variant>
      <vt:variant>
        <vt:lpwstr/>
      </vt:variant>
      <vt:variant>
        <vt:i4>655387</vt:i4>
      </vt:variant>
      <vt:variant>
        <vt:i4>48</vt:i4>
      </vt:variant>
      <vt:variant>
        <vt:i4>0</vt:i4>
      </vt:variant>
      <vt:variant>
        <vt:i4>5</vt:i4>
      </vt:variant>
      <vt:variant>
        <vt:lpwstr>https://www.legislation.gov.au/Series/F2021L01256</vt:lpwstr>
      </vt:variant>
      <vt:variant>
        <vt:lpwstr/>
      </vt:variant>
      <vt:variant>
        <vt:i4>1376318</vt:i4>
      </vt:variant>
      <vt:variant>
        <vt:i4>44</vt:i4>
      </vt:variant>
      <vt:variant>
        <vt:i4>0</vt:i4>
      </vt:variant>
      <vt:variant>
        <vt:i4>5</vt:i4>
      </vt:variant>
      <vt:variant>
        <vt:lpwstr/>
      </vt:variant>
      <vt:variant>
        <vt:lpwstr>_Toc76373093</vt:lpwstr>
      </vt:variant>
      <vt:variant>
        <vt:i4>1179710</vt:i4>
      </vt:variant>
      <vt:variant>
        <vt:i4>41</vt:i4>
      </vt:variant>
      <vt:variant>
        <vt:i4>0</vt:i4>
      </vt:variant>
      <vt:variant>
        <vt:i4>5</vt:i4>
      </vt:variant>
      <vt:variant>
        <vt:lpwstr/>
      </vt:variant>
      <vt:variant>
        <vt:lpwstr>_Toc92265100</vt:lpwstr>
      </vt:variant>
      <vt:variant>
        <vt:i4>1703991</vt:i4>
      </vt:variant>
      <vt:variant>
        <vt:i4>35</vt:i4>
      </vt:variant>
      <vt:variant>
        <vt:i4>0</vt:i4>
      </vt:variant>
      <vt:variant>
        <vt:i4>5</vt:i4>
      </vt:variant>
      <vt:variant>
        <vt:lpwstr/>
      </vt:variant>
      <vt:variant>
        <vt:lpwstr>_Toc92265099</vt:lpwstr>
      </vt:variant>
      <vt:variant>
        <vt:i4>1769527</vt:i4>
      </vt:variant>
      <vt:variant>
        <vt:i4>29</vt:i4>
      </vt:variant>
      <vt:variant>
        <vt:i4>0</vt:i4>
      </vt:variant>
      <vt:variant>
        <vt:i4>5</vt:i4>
      </vt:variant>
      <vt:variant>
        <vt:lpwstr/>
      </vt:variant>
      <vt:variant>
        <vt:lpwstr>_Toc92265098</vt:lpwstr>
      </vt:variant>
      <vt:variant>
        <vt:i4>1114166</vt:i4>
      </vt:variant>
      <vt:variant>
        <vt:i4>23</vt:i4>
      </vt:variant>
      <vt:variant>
        <vt:i4>0</vt:i4>
      </vt:variant>
      <vt:variant>
        <vt:i4>5</vt:i4>
      </vt:variant>
      <vt:variant>
        <vt:lpwstr/>
      </vt:variant>
      <vt:variant>
        <vt:lpwstr>_Toc92265082</vt:lpwstr>
      </vt:variant>
      <vt:variant>
        <vt:i4>1179702</vt:i4>
      </vt:variant>
      <vt:variant>
        <vt:i4>20</vt:i4>
      </vt:variant>
      <vt:variant>
        <vt:i4>0</vt:i4>
      </vt:variant>
      <vt:variant>
        <vt:i4>5</vt:i4>
      </vt:variant>
      <vt:variant>
        <vt:lpwstr/>
      </vt:variant>
      <vt:variant>
        <vt:lpwstr>_Toc92265081</vt:lpwstr>
      </vt:variant>
      <vt:variant>
        <vt:i4>1179702</vt:i4>
      </vt:variant>
      <vt:variant>
        <vt:i4>17</vt:i4>
      </vt:variant>
      <vt:variant>
        <vt:i4>0</vt:i4>
      </vt:variant>
      <vt:variant>
        <vt:i4>5</vt:i4>
      </vt:variant>
      <vt:variant>
        <vt:lpwstr/>
      </vt:variant>
      <vt:variant>
        <vt:lpwstr>_Toc92265081</vt:lpwstr>
      </vt:variant>
      <vt:variant>
        <vt:i4>1245238</vt:i4>
      </vt:variant>
      <vt:variant>
        <vt:i4>14</vt:i4>
      </vt:variant>
      <vt:variant>
        <vt:i4>0</vt:i4>
      </vt:variant>
      <vt:variant>
        <vt:i4>5</vt:i4>
      </vt:variant>
      <vt:variant>
        <vt:lpwstr/>
      </vt:variant>
      <vt:variant>
        <vt:lpwstr>_Toc92265080</vt:lpwstr>
      </vt:variant>
      <vt:variant>
        <vt:i4>1703993</vt:i4>
      </vt:variant>
      <vt:variant>
        <vt:i4>11</vt:i4>
      </vt:variant>
      <vt:variant>
        <vt:i4>0</vt:i4>
      </vt:variant>
      <vt:variant>
        <vt:i4>5</vt:i4>
      </vt:variant>
      <vt:variant>
        <vt:lpwstr/>
      </vt:variant>
      <vt:variant>
        <vt:lpwstr>_Toc92265079</vt:lpwstr>
      </vt:variant>
      <vt:variant>
        <vt:i4>1769529</vt:i4>
      </vt:variant>
      <vt:variant>
        <vt:i4>8</vt:i4>
      </vt:variant>
      <vt:variant>
        <vt:i4>0</vt:i4>
      </vt:variant>
      <vt:variant>
        <vt:i4>5</vt:i4>
      </vt:variant>
      <vt:variant>
        <vt:lpwstr/>
      </vt:variant>
      <vt:variant>
        <vt:lpwstr>_Toc92265078</vt:lpwstr>
      </vt:variant>
      <vt:variant>
        <vt:i4>6225960</vt:i4>
      </vt:variant>
      <vt:variant>
        <vt:i4>3</vt:i4>
      </vt:variant>
      <vt:variant>
        <vt:i4>0</vt:i4>
      </vt:variant>
      <vt:variant>
        <vt:i4>5</vt:i4>
      </vt:variant>
      <vt:variant>
        <vt:lpwstr>mailto:info@acma.gov.au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2359353</vt:i4>
      </vt:variant>
      <vt:variant>
        <vt:i4>0</vt:i4>
      </vt:variant>
      <vt:variant>
        <vt:i4>0</vt:i4>
      </vt:variant>
      <vt:variant>
        <vt:i4>5</vt:i4>
      </vt:variant>
      <vt:variant>
        <vt:lpwstr>https://acmagovau.sharepoint.com/sites/EconomicsandMarketAnalysisSection/Shared Documents/Forms/AllItems.aspx?id=%2Fsites%2FEconomicsandMarketAnalysisSection%2FShared%20Documents%2FSpectrum%20Licence%20Tax%2FConsultation%20%2D%20SLT%20update%20for%202021&amp;viewid=4a113b9c%2De23e%2D46b2%2D9a6c%2D48e879168663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2022-08-18T03:18:00Z</dcterms:created>
  <dcterms:modified xsi:type="dcterms:W3CDTF">2022-08-18T03:19:00Z</dcterms:modified>
  <cp:category/>
</cp:coreProperties>
</file>