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DDC0E" w14:textId="782EDBE1" w:rsidR="004A13A7" w:rsidRPr="00A51D1A" w:rsidRDefault="00033155" w:rsidP="00ED50A1">
      <w:pPr>
        <w:pStyle w:val="ACMAReportTitle"/>
        <w:spacing w:after="240"/>
      </w:pPr>
      <w:r>
        <w:t>Restrictions on Apparatus Licensing in</w:t>
      </w:r>
      <w:r w:rsidR="00245A65">
        <w:t xml:space="preserve"> </w:t>
      </w:r>
      <w:r>
        <w:t>S</w:t>
      </w:r>
      <w:r w:rsidR="00245A65">
        <w:t xml:space="preserve">pectrum </w:t>
      </w:r>
      <w:r>
        <w:t>Licensed Spaces</w:t>
      </w:r>
    </w:p>
    <w:p w14:paraId="0E1958B2" w14:textId="77777777" w:rsidR="004A13A7" w:rsidRPr="0069580E" w:rsidRDefault="004A13A7" w:rsidP="00ED50A1">
      <w:pPr>
        <w:spacing w:after="120"/>
        <w:rPr>
          <w:b/>
          <w:bCs/>
          <w:sz w:val="20"/>
          <w:szCs w:val="22"/>
        </w:rPr>
      </w:pPr>
      <w:r w:rsidRPr="0069580E">
        <w:rPr>
          <w:b/>
          <w:bCs/>
          <w:sz w:val="20"/>
          <w:szCs w:val="22"/>
        </w:rPr>
        <w:t>Radiocommunications Assignment and Licensing Instruction</w:t>
      </w:r>
    </w:p>
    <w:p w14:paraId="7D6C63FA" w14:textId="3BA70F93" w:rsidR="004A13A7" w:rsidRPr="00A629B5" w:rsidRDefault="00A629B5" w:rsidP="004A13A7">
      <w:pPr>
        <w:pStyle w:val="ACMAReportDate"/>
        <w:rPr>
          <w:b/>
          <w:caps w:val="0"/>
        </w:rPr>
      </w:pPr>
      <w:bookmarkStart w:id="0" w:name="rali_ID"/>
      <w:r w:rsidRPr="00A629B5">
        <w:rPr>
          <w:b/>
          <w:caps w:val="0"/>
        </w:rPr>
        <w:t xml:space="preserve">RALI </w:t>
      </w:r>
      <w:r w:rsidR="0059706A">
        <w:rPr>
          <w:b/>
          <w:caps w:val="0"/>
        </w:rPr>
        <w:t>SM</w:t>
      </w:r>
      <w:r w:rsidR="00275B6E">
        <w:rPr>
          <w:b/>
          <w:caps w:val="0"/>
        </w:rPr>
        <w:t>26</w:t>
      </w:r>
      <w:bookmarkEnd w:id="0"/>
    </w:p>
    <w:p w14:paraId="42445A51" w14:textId="5E8854C1" w:rsidR="004A13A7" w:rsidRPr="00C87159" w:rsidRDefault="004A13A7" w:rsidP="008F7E36">
      <w:pPr>
        <w:pStyle w:val="ACMAReportDate"/>
        <w:widowControl w:val="0"/>
        <w:rPr>
          <w:b/>
        </w:rPr>
      </w:pPr>
      <w:r w:rsidRPr="00C87159">
        <w:rPr>
          <w:b/>
        </w:rPr>
        <w:t xml:space="preserve">date of effect: </w:t>
      </w:r>
      <w:r w:rsidR="005B53BD">
        <w:rPr>
          <w:b/>
        </w:rPr>
        <w:t xml:space="preserve"> </w:t>
      </w:r>
      <w:r w:rsidR="001F2389">
        <w:rPr>
          <w:b/>
        </w:rPr>
        <w:t xml:space="preserve">august </w:t>
      </w:r>
      <w:r w:rsidR="00022AA2">
        <w:rPr>
          <w:b/>
        </w:rPr>
        <w:t>2021</w:t>
      </w:r>
    </w:p>
    <w:p w14:paraId="5349AFDD" w14:textId="77777777" w:rsidR="0040306E" w:rsidRDefault="008D6BD1" w:rsidP="0040306E">
      <w:pPr>
        <w:spacing w:after="0" w:line="240" w:lineRule="auto"/>
      </w:pPr>
      <w:r>
        <w:br w:type="page"/>
      </w:r>
    </w:p>
    <w:p w14:paraId="4CEC9457" w14:textId="77777777" w:rsidR="00822B3D" w:rsidRDefault="00822B3D" w:rsidP="00BA5A9D">
      <w:pPr>
        <w:pStyle w:val="Heading1"/>
        <w:rPr>
          <w:szCs w:val="44"/>
        </w:rPr>
        <w:sectPr w:rsidR="00822B3D" w:rsidSect="0008711C">
          <w:footerReference w:type="default" r:id="rId12"/>
          <w:headerReference w:type="first" r:id="rId13"/>
          <w:type w:val="oddPage"/>
          <w:pgSz w:w="11906" w:h="16838"/>
          <w:pgMar w:top="3249" w:right="1134" w:bottom="1440" w:left="1134" w:header="709" w:footer="709" w:gutter="284"/>
          <w:pgNumType w:fmt="lowerRoman" w:start="1"/>
          <w:cols w:space="708"/>
          <w:titlePg/>
          <w:docGrid w:linePitch="360"/>
        </w:sectPr>
      </w:pPr>
    </w:p>
    <w:p w14:paraId="2B03AC64" w14:textId="77777777" w:rsidR="004A13A7" w:rsidRPr="00420CAF" w:rsidRDefault="004A13A7" w:rsidP="00420CAF">
      <w:pPr>
        <w:rPr>
          <w:sz w:val="32"/>
        </w:rPr>
      </w:pPr>
      <w:r w:rsidRPr="00420CAF">
        <w:rPr>
          <w:sz w:val="32"/>
          <w:szCs w:val="32"/>
        </w:rPr>
        <w:lastRenderedPageBreak/>
        <w:t>Amendment history</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265"/>
        <w:gridCol w:w="7091"/>
      </w:tblGrid>
      <w:tr w:rsidR="004A13A7" w:rsidRPr="002E390A" w14:paraId="3CB33E36" w14:textId="77777777" w:rsidTr="00C51BF9">
        <w:trPr>
          <w:trHeight w:val="340"/>
          <w:tblHeader/>
        </w:trPr>
        <w:tc>
          <w:tcPr>
            <w:tcW w:w="2265" w:type="dxa"/>
            <w:shd w:val="clear" w:color="auto" w:fill="D9D9D9"/>
          </w:tcPr>
          <w:p w14:paraId="46F9498D" w14:textId="77777777" w:rsidR="004A13A7" w:rsidRPr="00AF06C8" w:rsidRDefault="004A13A7" w:rsidP="00E87F66">
            <w:pPr>
              <w:pStyle w:val="TableHeading"/>
              <w:spacing w:line="240" w:lineRule="auto"/>
              <w:rPr>
                <w:rFonts w:eastAsiaTheme="minorHAnsi"/>
                <w:szCs w:val="22"/>
              </w:rPr>
            </w:pPr>
            <w:r w:rsidRPr="00AF06C8">
              <w:rPr>
                <w:rFonts w:eastAsiaTheme="minorHAnsi"/>
                <w:szCs w:val="22"/>
              </w:rPr>
              <w:t>Date</w:t>
            </w:r>
          </w:p>
        </w:tc>
        <w:tc>
          <w:tcPr>
            <w:tcW w:w="7091" w:type="dxa"/>
            <w:shd w:val="clear" w:color="auto" w:fill="D9D9D9"/>
          </w:tcPr>
          <w:p w14:paraId="64877C2A" w14:textId="77777777" w:rsidR="004A13A7" w:rsidRPr="00AF06C8" w:rsidRDefault="004A13A7" w:rsidP="00E87F66">
            <w:pPr>
              <w:pStyle w:val="TableHeading"/>
              <w:spacing w:line="240" w:lineRule="auto"/>
              <w:rPr>
                <w:rFonts w:eastAsiaTheme="minorHAnsi"/>
                <w:szCs w:val="22"/>
              </w:rPr>
            </w:pPr>
            <w:r w:rsidRPr="00AF06C8">
              <w:rPr>
                <w:rFonts w:eastAsiaTheme="minorHAnsi"/>
                <w:szCs w:val="22"/>
              </w:rPr>
              <w:t>Comments</w:t>
            </w:r>
          </w:p>
        </w:tc>
      </w:tr>
      <w:tr w:rsidR="004A13A7" w:rsidRPr="003C2335" w14:paraId="68CE8C92" w14:textId="77777777" w:rsidTr="00C51BF9">
        <w:tc>
          <w:tcPr>
            <w:tcW w:w="2265" w:type="dxa"/>
          </w:tcPr>
          <w:p w14:paraId="4366671F" w14:textId="31D477DC" w:rsidR="004A13A7" w:rsidRPr="004F5875" w:rsidRDefault="004F5875" w:rsidP="00E87F66">
            <w:pPr>
              <w:pStyle w:val="TableBody"/>
              <w:rPr>
                <w:rFonts w:eastAsiaTheme="minorHAnsi"/>
              </w:rPr>
            </w:pPr>
            <w:r>
              <w:rPr>
                <w:rFonts w:eastAsiaTheme="minorHAnsi"/>
              </w:rPr>
              <w:t>August 2021</w:t>
            </w:r>
          </w:p>
        </w:tc>
        <w:tc>
          <w:tcPr>
            <w:tcW w:w="7091" w:type="dxa"/>
          </w:tcPr>
          <w:p w14:paraId="4A8EF15E" w14:textId="2F284B74" w:rsidR="00C94EF8" w:rsidRPr="004F5875" w:rsidRDefault="004F5875" w:rsidP="004F5875">
            <w:pPr>
              <w:pStyle w:val="TableBody"/>
              <w:rPr>
                <w:rFonts w:eastAsiaTheme="minorHAnsi"/>
              </w:rPr>
            </w:pPr>
            <w:r>
              <w:rPr>
                <w:rFonts w:eastAsiaTheme="minorHAnsi"/>
              </w:rPr>
              <w:t>Added historical information on spectrum licen</w:t>
            </w:r>
            <w:r w:rsidR="00724A64">
              <w:rPr>
                <w:rFonts w:eastAsiaTheme="minorHAnsi"/>
              </w:rPr>
              <w:t>s</w:t>
            </w:r>
            <w:r>
              <w:rPr>
                <w:rFonts w:eastAsiaTheme="minorHAnsi"/>
              </w:rPr>
              <w:t xml:space="preserve">ed bands in </w:t>
            </w:r>
            <w:r w:rsidRPr="007945DA">
              <w:rPr>
                <w:rFonts w:eastAsiaTheme="minorHAnsi"/>
              </w:rPr>
              <w:t>Appendix A.</w:t>
            </w:r>
          </w:p>
        </w:tc>
      </w:tr>
      <w:tr w:rsidR="004F5875" w:rsidRPr="002E390A" w14:paraId="39D7ED3B" w14:textId="77777777" w:rsidTr="00C51BF9">
        <w:tc>
          <w:tcPr>
            <w:tcW w:w="2265" w:type="dxa"/>
          </w:tcPr>
          <w:p w14:paraId="7E0120FF" w14:textId="7C256D26" w:rsidR="004F5875" w:rsidRPr="00AF06C8" w:rsidRDefault="004F5875" w:rsidP="004F5875">
            <w:pPr>
              <w:pStyle w:val="TableBody"/>
              <w:rPr>
                <w:rFonts w:eastAsiaTheme="minorHAnsi"/>
                <w:szCs w:val="22"/>
              </w:rPr>
            </w:pPr>
            <w:r w:rsidRPr="00C02ACB">
              <w:rPr>
                <w:rFonts w:eastAsiaTheme="minorHAnsi"/>
              </w:rPr>
              <w:t>May 2021</w:t>
            </w:r>
          </w:p>
        </w:tc>
        <w:tc>
          <w:tcPr>
            <w:tcW w:w="7091" w:type="dxa"/>
          </w:tcPr>
          <w:p w14:paraId="42D94B4F" w14:textId="77777777" w:rsidR="004F5875" w:rsidRDefault="004F5875" w:rsidP="004F5875">
            <w:pPr>
              <w:pStyle w:val="TableBody"/>
              <w:spacing w:after="60"/>
              <w:rPr>
                <w:rFonts w:eastAsiaTheme="minorHAnsi"/>
              </w:rPr>
            </w:pPr>
            <w:r w:rsidRPr="005A6854">
              <w:rPr>
                <w:rFonts w:eastAsiaTheme="minorHAnsi"/>
              </w:rPr>
              <w:t>First release</w:t>
            </w:r>
            <w:r>
              <w:rPr>
                <w:rFonts w:eastAsiaTheme="minorHAnsi"/>
              </w:rPr>
              <w:t xml:space="preserve"> of RALI SM26 r</w:t>
            </w:r>
            <w:r w:rsidRPr="003C2335">
              <w:rPr>
                <w:rFonts w:eastAsiaTheme="minorHAnsi"/>
              </w:rPr>
              <w:t>eplac</w:t>
            </w:r>
            <w:r>
              <w:rPr>
                <w:rFonts w:eastAsiaTheme="minorHAnsi"/>
              </w:rPr>
              <w:t>ing</w:t>
            </w:r>
            <w:r w:rsidRPr="003C2335">
              <w:rPr>
                <w:rFonts w:eastAsiaTheme="minorHAnsi"/>
              </w:rPr>
              <w:t xml:space="preserve"> Embargo 26.</w:t>
            </w:r>
          </w:p>
          <w:p w14:paraId="252ADCF5" w14:textId="77777777" w:rsidR="004F5875" w:rsidRDefault="004F5875" w:rsidP="004F5875">
            <w:pPr>
              <w:pStyle w:val="TableBody"/>
              <w:spacing w:after="60"/>
              <w:rPr>
                <w:rFonts w:eastAsiaTheme="minorHAnsi"/>
              </w:rPr>
            </w:pPr>
            <w:r>
              <w:rPr>
                <w:rFonts w:eastAsiaTheme="minorHAnsi"/>
              </w:rPr>
              <w:t>Updates the spectrum spaces identified in the final version of Embargo 26 as follows:</w:t>
            </w:r>
          </w:p>
          <w:p w14:paraId="786B72E0" w14:textId="77777777" w:rsidR="004F5875" w:rsidRDefault="004F5875" w:rsidP="004F5875">
            <w:pPr>
              <w:pStyle w:val="TableBody"/>
              <w:numPr>
                <w:ilvl w:val="0"/>
                <w:numId w:val="21"/>
              </w:numPr>
              <w:spacing w:after="60"/>
              <w:rPr>
                <w:rFonts w:eastAsiaTheme="minorHAnsi"/>
              </w:rPr>
            </w:pPr>
            <w:r>
              <w:rPr>
                <w:rFonts w:eastAsiaTheme="minorHAnsi"/>
              </w:rPr>
              <w:t>Addition of the 814–825 and 859–870 MHz bands to the 800 MHz spectrum licence space.</w:t>
            </w:r>
          </w:p>
          <w:p w14:paraId="4D22ED57" w14:textId="77777777" w:rsidR="004F5875" w:rsidRDefault="004F5875" w:rsidP="004F5875">
            <w:pPr>
              <w:pStyle w:val="TableBody"/>
              <w:numPr>
                <w:ilvl w:val="0"/>
                <w:numId w:val="21"/>
              </w:numPr>
              <w:spacing w:after="60"/>
              <w:rPr>
                <w:rFonts w:eastAsiaTheme="minorHAnsi"/>
              </w:rPr>
            </w:pPr>
            <w:r>
              <w:rPr>
                <w:rFonts w:eastAsiaTheme="minorHAnsi"/>
              </w:rPr>
              <w:t>Changes to the 800 MHz spectrum licence areas to reflect the areas that area actually subject to spectrum licensing.</w:t>
            </w:r>
          </w:p>
          <w:p w14:paraId="4FF80715" w14:textId="77777777" w:rsidR="004F5875" w:rsidRDefault="004F5875" w:rsidP="004F5875">
            <w:pPr>
              <w:pStyle w:val="TableBody"/>
              <w:numPr>
                <w:ilvl w:val="0"/>
                <w:numId w:val="21"/>
              </w:numPr>
              <w:spacing w:after="60"/>
              <w:rPr>
                <w:rFonts w:eastAsiaTheme="minorHAnsi"/>
              </w:rPr>
            </w:pPr>
            <w:r>
              <w:rPr>
                <w:rFonts w:eastAsiaTheme="minorHAnsi"/>
              </w:rPr>
              <w:t>Addition of the 900 MHz spectrum licence space.</w:t>
            </w:r>
          </w:p>
          <w:p w14:paraId="7934A0B8" w14:textId="77777777" w:rsidR="004F5875" w:rsidRDefault="004F5875" w:rsidP="004F5875">
            <w:pPr>
              <w:pStyle w:val="TableBody"/>
              <w:numPr>
                <w:ilvl w:val="0"/>
                <w:numId w:val="21"/>
              </w:numPr>
              <w:spacing w:after="60"/>
              <w:rPr>
                <w:rFonts w:eastAsiaTheme="minorHAnsi"/>
              </w:rPr>
            </w:pPr>
            <w:r>
              <w:rPr>
                <w:rFonts w:eastAsiaTheme="minorHAnsi"/>
              </w:rPr>
              <w:t>Removal of the 1900–1920 MHz band as it is no longer subject to spectrum licensing.</w:t>
            </w:r>
          </w:p>
          <w:p w14:paraId="7306A8DA" w14:textId="77777777" w:rsidR="004F5875" w:rsidRDefault="004F5875" w:rsidP="004F5875">
            <w:pPr>
              <w:pStyle w:val="TableBody"/>
              <w:numPr>
                <w:ilvl w:val="0"/>
                <w:numId w:val="21"/>
              </w:numPr>
              <w:spacing w:after="60"/>
              <w:rPr>
                <w:rFonts w:eastAsiaTheme="minorHAnsi"/>
              </w:rPr>
            </w:pPr>
            <w:r>
              <w:rPr>
                <w:rFonts w:eastAsiaTheme="minorHAnsi"/>
              </w:rPr>
              <w:t xml:space="preserve">Addition of more spectrum in the 3400–3542.5 MHz band to the 3.4 GHz spectrum licence space. </w:t>
            </w:r>
          </w:p>
          <w:p w14:paraId="6188B6B1" w14:textId="77777777" w:rsidR="004F5875" w:rsidRDefault="004F5875" w:rsidP="004F5875">
            <w:pPr>
              <w:pStyle w:val="TableBody"/>
              <w:numPr>
                <w:ilvl w:val="0"/>
                <w:numId w:val="21"/>
              </w:numPr>
              <w:spacing w:after="60"/>
              <w:rPr>
                <w:rFonts w:eastAsiaTheme="minorHAnsi"/>
              </w:rPr>
            </w:pPr>
            <w:r>
              <w:rPr>
                <w:rFonts w:eastAsiaTheme="minorHAnsi"/>
              </w:rPr>
              <w:t>Addition of the 3575–3700 MHz band to the 3.4 GHz spectrum licence space.</w:t>
            </w:r>
          </w:p>
          <w:p w14:paraId="0C5BD3C5" w14:textId="54D59C1C" w:rsidR="004F5875" w:rsidRPr="00AF06C8" w:rsidRDefault="004F5875" w:rsidP="004F5875">
            <w:pPr>
              <w:pStyle w:val="TableBody"/>
              <w:rPr>
                <w:rFonts w:eastAsiaTheme="minorHAnsi"/>
                <w:szCs w:val="22"/>
              </w:rPr>
            </w:pPr>
            <w:r>
              <w:rPr>
                <w:rFonts w:eastAsiaTheme="minorHAnsi"/>
              </w:rPr>
              <w:t>Addition of the 20/30 GHz defence spectrum licence space.</w:t>
            </w:r>
          </w:p>
        </w:tc>
      </w:tr>
      <w:tr w:rsidR="00461B8C" w:rsidRPr="002E390A" w14:paraId="33E27A8B" w14:textId="77777777" w:rsidTr="00C51BF9">
        <w:tc>
          <w:tcPr>
            <w:tcW w:w="2265" w:type="dxa"/>
          </w:tcPr>
          <w:p w14:paraId="609BC639" w14:textId="52D7663A" w:rsidR="00461B8C" w:rsidRPr="00C02ACB" w:rsidRDefault="00461B8C" w:rsidP="00461B8C">
            <w:pPr>
              <w:pStyle w:val="TableBody"/>
              <w:rPr>
                <w:rFonts w:eastAsiaTheme="minorHAnsi"/>
              </w:rPr>
            </w:pPr>
            <w:r>
              <w:rPr>
                <w:rFonts w:eastAsiaTheme="minorHAnsi"/>
              </w:rPr>
              <w:t>July 2022</w:t>
            </w:r>
          </w:p>
        </w:tc>
        <w:tc>
          <w:tcPr>
            <w:tcW w:w="7091" w:type="dxa"/>
          </w:tcPr>
          <w:p w14:paraId="53105039" w14:textId="2C79A8B9" w:rsidR="00461B8C" w:rsidRPr="005A6854" w:rsidRDefault="00461B8C" w:rsidP="00461B8C">
            <w:pPr>
              <w:pStyle w:val="TableBody"/>
              <w:spacing w:after="60"/>
              <w:rPr>
                <w:rFonts w:eastAsiaTheme="minorHAnsi"/>
              </w:rPr>
            </w:pPr>
            <w:r>
              <w:rPr>
                <w:rFonts w:eastAsiaTheme="minorHAnsi"/>
              </w:rPr>
              <w:t xml:space="preserve">Updated to include the areas and frequencies encompassed in the </w:t>
            </w:r>
            <w:r w:rsidRPr="0083623D">
              <w:rPr>
                <w:i/>
                <w:iCs/>
              </w:rPr>
              <w:t>Radiocommunications (Spectrum Re-allocation – 3.4 GHz and 3.7 GHz Bands) Declaration 2022</w:t>
            </w:r>
          </w:p>
        </w:tc>
      </w:tr>
    </w:tbl>
    <w:p w14:paraId="2BB4C0E8" w14:textId="77777777" w:rsidR="004A13A7" w:rsidRDefault="004A13A7" w:rsidP="004A13A7">
      <w:pPr>
        <w:pStyle w:val="ACMASpaceaftertable"/>
      </w:pPr>
    </w:p>
    <w:p w14:paraId="50596144" w14:textId="121B85F3" w:rsidR="004A13A7" w:rsidRPr="00AF06C8" w:rsidRDefault="004A13A7" w:rsidP="004A13A7">
      <w:pPr>
        <w:rPr>
          <w:szCs w:val="22"/>
        </w:rPr>
      </w:pPr>
      <w:r w:rsidRPr="00AF06C8">
        <w:rPr>
          <w:szCs w:val="22"/>
        </w:rPr>
        <w:t xml:space="preserve">Suggestions for improvements to Radiocommunications Assignment and Licensing Instruction </w:t>
      </w:r>
      <w:r w:rsidR="0059706A">
        <w:rPr>
          <w:szCs w:val="22"/>
        </w:rPr>
        <w:t>SM</w:t>
      </w:r>
      <w:r w:rsidR="00D12EFD">
        <w:rPr>
          <w:szCs w:val="22"/>
        </w:rPr>
        <w:t>2</w:t>
      </w:r>
      <w:r w:rsidR="005B53BD" w:rsidRPr="005B53BD">
        <w:rPr>
          <w:szCs w:val="22"/>
        </w:rPr>
        <w:t>6</w:t>
      </w:r>
      <w:r w:rsidRPr="00AF06C8">
        <w:rPr>
          <w:szCs w:val="22"/>
        </w:rPr>
        <w:t xml:space="preserve"> </w:t>
      </w:r>
      <w:r w:rsidR="004D1FE8">
        <w:rPr>
          <w:szCs w:val="22"/>
        </w:rPr>
        <w:t>should</w:t>
      </w:r>
      <w:r w:rsidR="004D1FE8" w:rsidRPr="00AF06C8">
        <w:rPr>
          <w:szCs w:val="22"/>
        </w:rPr>
        <w:t xml:space="preserve"> </w:t>
      </w:r>
      <w:r w:rsidRPr="00AF06C8">
        <w:rPr>
          <w:szCs w:val="22"/>
        </w:rPr>
        <w:t>be addressed to:</w:t>
      </w:r>
    </w:p>
    <w:p w14:paraId="0FF55781" w14:textId="4F97D71A" w:rsidR="004A13A7" w:rsidRPr="00AF06C8" w:rsidRDefault="004A13A7" w:rsidP="004A13A7">
      <w:pPr>
        <w:rPr>
          <w:szCs w:val="22"/>
        </w:rPr>
      </w:pPr>
      <w:r w:rsidRPr="00AF06C8">
        <w:rPr>
          <w:szCs w:val="22"/>
        </w:rPr>
        <w:t xml:space="preserve">The Manager, Spectrum </w:t>
      </w:r>
      <w:r w:rsidR="00746A68">
        <w:rPr>
          <w:szCs w:val="22"/>
        </w:rPr>
        <w:t>Planning Section</w:t>
      </w:r>
      <w:r w:rsidRPr="00AF06C8">
        <w:rPr>
          <w:szCs w:val="22"/>
        </w:rPr>
        <w:br/>
        <w:t>Australian Communications and Media Authority</w:t>
      </w:r>
      <w:r w:rsidRPr="00AF06C8">
        <w:rPr>
          <w:szCs w:val="22"/>
        </w:rPr>
        <w:br/>
        <w:t>PO Box 78</w:t>
      </w:r>
      <w:r w:rsidRPr="00AF06C8">
        <w:rPr>
          <w:szCs w:val="22"/>
        </w:rPr>
        <w:br/>
        <w:t>Belconnen ACT 2616</w:t>
      </w:r>
    </w:p>
    <w:p w14:paraId="522AB59F" w14:textId="7404BC4B" w:rsidR="004A13A7" w:rsidRPr="00AF06C8" w:rsidRDefault="004A13A7" w:rsidP="004A13A7">
      <w:pPr>
        <w:rPr>
          <w:rFonts w:cstheme="minorHAnsi"/>
          <w:szCs w:val="22"/>
        </w:rPr>
      </w:pPr>
      <w:r w:rsidRPr="00AF06C8">
        <w:rPr>
          <w:rFonts w:cstheme="minorHAnsi"/>
          <w:szCs w:val="22"/>
        </w:rPr>
        <w:t xml:space="preserve">or by email to: </w:t>
      </w:r>
      <w:hyperlink r:id="rId14" w:history="1">
        <w:r w:rsidRPr="00AF06C8">
          <w:rPr>
            <w:rStyle w:val="Hyperlink"/>
            <w:rFonts w:cstheme="minorHAnsi"/>
            <w:szCs w:val="22"/>
          </w:rPr>
          <w:t>freqplan@acma.gov.au</w:t>
        </w:r>
      </w:hyperlink>
      <w:r w:rsidRPr="00AF06C8">
        <w:rPr>
          <w:rFonts w:cstheme="minorHAnsi"/>
          <w:szCs w:val="22"/>
        </w:rPr>
        <w:t>.</w:t>
      </w:r>
    </w:p>
    <w:p w14:paraId="4B8672B9" w14:textId="22C4CE32" w:rsidR="00B95DA7" w:rsidRDefault="004A13A7" w:rsidP="004A13A7">
      <w:pPr>
        <w:rPr>
          <w:szCs w:val="22"/>
        </w:rPr>
      </w:pPr>
      <w:r w:rsidRPr="00AF06C8">
        <w:rPr>
          <w:szCs w:val="22"/>
        </w:rPr>
        <w:t xml:space="preserve">Please notify the ACMA of any inaccuracy or ambiguity found in this </w:t>
      </w:r>
      <w:r w:rsidR="00B3419E">
        <w:rPr>
          <w:szCs w:val="22"/>
        </w:rPr>
        <w:t>RALI.</w:t>
      </w:r>
    </w:p>
    <w:p w14:paraId="73272AA1" w14:textId="77777777" w:rsidR="00B3419E" w:rsidRPr="00AF06C8" w:rsidRDefault="00B3419E" w:rsidP="004A13A7">
      <w:pPr>
        <w:rPr>
          <w:szCs w:val="22"/>
        </w:rPr>
      </w:pPr>
    </w:p>
    <w:p w14:paraId="7FEBF480" w14:textId="77777777" w:rsidR="00822B3D" w:rsidRDefault="00822B3D" w:rsidP="004A13A7">
      <w:pPr>
        <w:rPr>
          <w:b/>
          <w:sz w:val="52"/>
          <w:szCs w:val="52"/>
        </w:rPr>
        <w:sectPr w:rsidR="00822B3D" w:rsidSect="0008711C">
          <w:headerReference w:type="even" r:id="rId15"/>
          <w:headerReference w:type="default" r:id="rId16"/>
          <w:footerReference w:type="even" r:id="rId17"/>
          <w:headerReference w:type="first" r:id="rId18"/>
          <w:type w:val="evenPage"/>
          <w:pgSz w:w="11906" w:h="16838"/>
          <w:pgMar w:top="1440" w:right="1134" w:bottom="1440" w:left="1134" w:header="709" w:footer="709" w:gutter="284"/>
          <w:pgNumType w:fmt="lowerRoman" w:start="2"/>
          <w:cols w:space="708"/>
          <w:docGrid w:linePitch="360"/>
        </w:sectPr>
      </w:pPr>
    </w:p>
    <w:sdt>
      <w:sdtPr>
        <w:rPr>
          <w:b w:val="0"/>
          <w:color w:val="auto"/>
          <w:spacing w:val="0"/>
          <w:sz w:val="24"/>
        </w:rPr>
        <w:id w:val="2122026567"/>
        <w:docPartObj>
          <w:docPartGallery w:val="Table of Contents"/>
          <w:docPartUnique/>
        </w:docPartObj>
      </w:sdtPr>
      <w:sdtEndPr>
        <w:rPr>
          <w:bCs/>
          <w:noProof/>
          <w:sz w:val="22"/>
        </w:rPr>
      </w:sdtEndPr>
      <w:sdtContent>
        <w:p w14:paraId="1A0FD5C7" w14:textId="77777777" w:rsidR="00097D72" w:rsidRDefault="00097D72">
          <w:pPr>
            <w:pStyle w:val="TOCHeading"/>
          </w:pPr>
          <w:r>
            <w:t>Contents</w:t>
          </w:r>
        </w:p>
        <w:p w14:paraId="61F5069D" w14:textId="2579C472" w:rsidR="00B232A4" w:rsidRDefault="000B06E9">
          <w:pPr>
            <w:pStyle w:val="TOC1"/>
            <w:tabs>
              <w:tab w:val="left" w:pos="885"/>
            </w:tabs>
            <w:rPr>
              <w:rFonts w:asciiTheme="minorHAnsi" w:eastAsiaTheme="minorEastAsia" w:hAnsiTheme="minorHAnsi" w:cstheme="minorBidi"/>
              <w:b w:val="0"/>
              <w:spacing w:val="0"/>
              <w:sz w:val="22"/>
              <w:szCs w:val="22"/>
            </w:rPr>
          </w:pPr>
          <w:r>
            <w:rPr>
              <w:b w:val="0"/>
            </w:rPr>
            <w:fldChar w:fldCharType="begin"/>
          </w:r>
          <w:r>
            <w:rPr>
              <w:b w:val="0"/>
            </w:rPr>
            <w:instrText xml:space="preserve"> TOC \o "1-2" \h \z \u </w:instrText>
          </w:r>
          <w:r>
            <w:rPr>
              <w:b w:val="0"/>
            </w:rPr>
            <w:fldChar w:fldCharType="separate"/>
          </w:r>
          <w:hyperlink w:anchor="_Toc79574591" w:history="1">
            <w:r w:rsidR="00B232A4" w:rsidRPr="003B07DE">
              <w:rPr>
                <w:rStyle w:val="Hyperlink"/>
                <w14:scene3d>
                  <w14:camera w14:prst="orthographicFront"/>
                  <w14:lightRig w14:rig="threePt" w14:dir="t">
                    <w14:rot w14:lat="0" w14:lon="0" w14:rev="0"/>
                  </w14:lightRig>
                </w14:scene3d>
              </w:rPr>
              <w:t>1</w:t>
            </w:r>
            <w:r w:rsidR="00B232A4">
              <w:rPr>
                <w:rFonts w:asciiTheme="minorHAnsi" w:eastAsiaTheme="minorEastAsia" w:hAnsiTheme="minorHAnsi" w:cstheme="minorBidi"/>
                <w:b w:val="0"/>
                <w:spacing w:val="0"/>
                <w:sz w:val="22"/>
                <w:szCs w:val="22"/>
              </w:rPr>
              <w:tab/>
            </w:r>
            <w:r w:rsidR="00B232A4" w:rsidRPr="003B07DE">
              <w:rPr>
                <w:rStyle w:val="Hyperlink"/>
              </w:rPr>
              <w:t>Introduction</w:t>
            </w:r>
            <w:r w:rsidR="00B232A4">
              <w:rPr>
                <w:webHidden/>
              </w:rPr>
              <w:tab/>
            </w:r>
            <w:r w:rsidR="00B232A4">
              <w:rPr>
                <w:webHidden/>
              </w:rPr>
              <w:fldChar w:fldCharType="begin"/>
            </w:r>
            <w:r w:rsidR="00B232A4">
              <w:rPr>
                <w:webHidden/>
              </w:rPr>
              <w:instrText xml:space="preserve"> PAGEREF _Toc79574591 \h </w:instrText>
            </w:r>
            <w:r w:rsidR="00B232A4">
              <w:rPr>
                <w:webHidden/>
              </w:rPr>
            </w:r>
            <w:r w:rsidR="00B232A4">
              <w:rPr>
                <w:webHidden/>
              </w:rPr>
              <w:fldChar w:fldCharType="separate"/>
            </w:r>
            <w:r w:rsidR="00262CFB">
              <w:rPr>
                <w:webHidden/>
              </w:rPr>
              <w:t>1</w:t>
            </w:r>
            <w:r w:rsidR="00B232A4">
              <w:rPr>
                <w:webHidden/>
              </w:rPr>
              <w:fldChar w:fldCharType="end"/>
            </w:r>
          </w:hyperlink>
        </w:p>
        <w:p w14:paraId="100B8E0E" w14:textId="2C10C838" w:rsidR="00B232A4" w:rsidRDefault="00D0755D">
          <w:pPr>
            <w:pStyle w:val="TOC2"/>
            <w:rPr>
              <w:rFonts w:asciiTheme="minorHAnsi" w:eastAsiaTheme="minorEastAsia" w:hAnsiTheme="minorHAnsi" w:cstheme="minorBidi"/>
              <w:spacing w:val="0"/>
              <w:sz w:val="22"/>
              <w:szCs w:val="22"/>
            </w:rPr>
          </w:pPr>
          <w:hyperlink w:anchor="_Toc79574592" w:history="1">
            <w:r w:rsidR="00B232A4" w:rsidRPr="003B07DE">
              <w:rPr>
                <w:rStyle w:val="Hyperlink"/>
              </w:rPr>
              <w:t>1.1</w:t>
            </w:r>
            <w:r w:rsidR="00B232A4">
              <w:rPr>
                <w:rFonts w:asciiTheme="minorHAnsi" w:eastAsiaTheme="minorEastAsia" w:hAnsiTheme="minorHAnsi" w:cstheme="minorBidi"/>
                <w:spacing w:val="0"/>
                <w:sz w:val="22"/>
                <w:szCs w:val="22"/>
              </w:rPr>
              <w:tab/>
            </w:r>
            <w:r w:rsidR="00B232A4" w:rsidRPr="003B07DE">
              <w:rPr>
                <w:rStyle w:val="Hyperlink"/>
              </w:rPr>
              <w:t>Purpose</w:t>
            </w:r>
            <w:r w:rsidR="00B232A4">
              <w:rPr>
                <w:webHidden/>
              </w:rPr>
              <w:tab/>
            </w:r>
            <w:r w:rsidR="00B232A4">
              <w:rPr>
                <w:webHidden/>
              </w:rPr>
              <w:fldChar w:fldCharType="begin"/>
            </w:r>
            <w:r w:rsidR="00B232A4">
              <w:rPr>
                <w:webHidden/>
              </w:rPr>
              <w:instrText xml:space="preserve"> PAGEREF _Toc79574592 \h </w:instrText>
            </w:r>
            <w:r w:rsidR="00B232A4">
              <w:rPr>
                <w:webHidden/>
              </w:rPr>
            </w:r>
            <w:r w:rsidR="00B232A4">
              <w:rPr>
                <w:webHidden/>
              </w:rPr>
              <w:fldChar w:fldCharType="separate"/>
            </w:r>
            <w:r w:rsidR="00262CFB">
              <w:rPr>
                <w:webHidden/>
              </w:rPr>
              <w:t>1</w:t>
            </w:r>
            <w:r w:rsidR="00B232A4">
              <w:rPr>
                <w:webHidden/>
              </w:rPr>
              <w:fldChar w:fldCharType="end"/>
            </w:r>
          </w:hyperlink>
        </w:p>
        <w:p w14:paraId="26555A79" w14:textId="6F02E12E" w:rsidR="00B232A4" w:rsidRDefault="00D0755D">
          <w:pPr>
            <w:pStyle w:val="TOC2"/>
            <w:rPr>
              <w:rFonts w:asciiTheme="minorHAnsi" w:eastAsiaTheme="minorEastAsia" w:hAnsiTheme="minorHAnsi" w:cstheme="minorBidi"/>
              <w:spacing w:val="0"/>
              <w:sz w:val="22"/>
              <w:szCs w:val="22"/>
            </w:rPr>
          </w:pPr>
          <w:hyperlink w:anchor="_Toc79574593" w:history="1">
            <w:r w:rsidR="00B232A4" w:rsidRPr="003B07DE">
              <w:rPr>
                <w:rStyle w:val="Hyperlink"/>
              </w:rPr>
              <w:t>1.2</w:t>
            </w:r>
            <w:r w:rsidR="00B232A4">
              <w:rPr>
                <w:rFonts w:asciiTheme="minorHAnsi" w:eastAsiaTheme="minorEastAsia" w:hAnsiTheme="minorHAnsi" w:cstheme="minorBidi"/>
                <w:spacing w:val="0"/>
                <w:sz w:val="22"/>
                <w:szCs w:val="22"/>
              </w:rPr>
              <w:tab/>
            </w:r>
            <w:r w:rsidR="00B232A4" w:rsidRPr="003B07DE">
              <w:rPr>
                <w:rStyle w:val="Hyperlink"/>
              </w:rPr>
              <w:t>Scope</w:t>
            </w:r>
            <w:r w:rsidR="00B232A4">
              <w:rPr>
                <w:webHidden/>
              </w:rPr>
              <w:tab/>
            </w:r>
            <w:r w:rsidR="00B232A4">
              <w:rPr>
                <w:webHidden/>
              </w:rPr>
              <w:fldChar w:fldCharType="begin"/>
            </w:r>
            <w:r w:rsidR="00B232A4">
              <w:rPr>
                <w:webHidden/>
              </w:rPr>
              <w:instrText xml:space="preserve"> PAGEREF _Toc79574593 \h </w:instrText>
            </w:r>
            <w:r w:rsidR="00B232A4">
              <w:rPr>
                <w:webHidden/>
              </w:rPr>
            </w:r>
            <w:r w:rsidR="00B232A4">
              <w:rPr>
                <w:webHidden/>
              </w:rPr>
              <w:fldChar w:fldCharType="separate"/>
            </w:r>
            <w:r w:rsidR="00262CFB">
              <w:rPr>
                <w:webHidden/>
              </w:rPr>
              <w:t>1</w:t>
            </w:r>
            <w:r w:rsidR="00B232A4">
              <w:rPr>
                <w:webHidden/>
              </w:rPr>
              <w:fldChar w:fldCharType="end"/>
            </w:r>
          </w:hyperlink>
        </w:p>
        <w:p w14:paraId="337C8DF4" w14:textId="5C029251" w:rsidR="00B232A4" w:rsidRDefault="00D0755D">
          <w:pPr>
            <w:pStyle w:val="TOC1"/>
            <w:tabs>
              <w:tab w:val="left" w:pos="885"/>
            </w:tabs>
            <w:rPr>
              <w:rFonts w:asciiTheme="minorHAnsi" w:eastAsiaTheme="minorEastAsia" w:hAnsiTheme="minorHAnsi" w:cstheme="minorBidi"/>
              <w:b w:val="0"/>
              <w:spacing w:val="0"/>
              <w:sz w:val="22"/>
              <w:szCs w:val="22"/>
            </w:rPr>
          </w:pPr>
          <w:hyperlink w:anchor="_Toc79574594" w:history="1">
            <w:r w:rsidR="00B232A4" w:rsidRPr="003B07DE">
              <w:rPr>
                <w:rStyle w:val="Hyperlink"/>
                <w14:scene3d>
                  <w14:camera w14:prst="orthographicFront"/>
                  <w14:lightRig w14:rig="threePt" w14:dir="t">
                    <w14:rot w14:lat="0" w14:lon="0" w14:rev="0"/>
                  </w14:lightRig>
                </w14:scene3d>
              </w:rPr>
              <w:t>2</w:t>
            </w:r>
            <w:r w:rsidR="00B232A4">
              <w:rPr>
                <w:rFonts w:asciiTheme="minorHAnsi" w:eastAsiaTheme="minorEastAsia" w:hAnsiTheme="minorHAnsi" w:cstheme="minorBidi"/>
                <w:b w:val="0"/>
                <w:spacing w:val="0"/>
                <w:sz w:val="22"/>
                <w:szCs w:val="22"/>
              </w:rPr>
              <w:tab/>
            </w:r>
            <w:r w:rsidR="00B232A4" w:rsidRPr="003B07DE">
              <w:rPr>
                <w:rStyle w:val="Hyperlink"/>
              </w:rPr>
              <w:t>Instructions</w:t>
            </w:r>
            <w:r w:rsidR="00B232A4">
              <w:rPr>
                <w:webHidden/>
              </w:rPr>
              <w:tab/>
            </w:r>
            <w:r w:rsidR="00B232A4">
              <w:rPr>
                <w:webHidden/>
              </w:rPr>
              <w:fldChar w:fldCharType="begin"/>
            </w:r>
            <w:r w:rsidR="00B232A4">
              <w:rPr>
                <w:webHidden/>
              </w:rPr>
              <w:instrText xml:space="preserve"> PAGEREF _Toc79574594 \h </w:instrText>
            </w:r>
            <w:r w:rsidR="00B232A4">
              <w:rPr>
                <w:webHidden/>
              </w:rPr>
            </w:r>
            <w:r w:rsidR="00B232A4">
              <w:rPr>
                <w:webHidden/>
              </w:rPr>
              <w:fldChar w:fldCharType="separate"/>
            </w:r>
            <w:r w:rsidR="00262CFB">
              <w:rPr>
                <w:webHidden/>
              </w:rPr>
              <w:t>2</w:t>
            </w:r>
            <w:r w:rsidR="00B232A4">
              <w:rPr>
                <w:webHidden/>
              </w:rPr>
              <w:fldChar w:fldCharType="end"/>
            </w:r>
          </w:hyperlink>
        </w:p>
        <w:p w14:paraId="4C5E93BF" w14:textId="3A6D1F2B" w:rsidR="00B232A4" w:rsidRDefault="00D0755D">
          <w:pPr>
            <w:pStyle w:val="TOC1"/>
            <w:tabs>
              <w:tab w:val="left" w:pos="885"/>
            </w:tabs>
            <w:rPr>
              <w:rFonts w:asciiTheme="minorHAnsi" w:eastAsiaTheme="minorEastAsia" w:hAnsiTheme="minorHAnsi" w:cstheme="minorBidi"/>
              <w:b w:val="0"/>
              <w:spacing w:val="0"/>
              <w:sz w:val="22"/>
              <w:szCs w:val="22"/>
            </w:rPr>
          </w:pPr>
          <w:hyperlink w:anchor="_Toc79574595" w:history="1">
            <w:r w:rsidR="00B232A4" w:rsidRPr="003B07DE">
              <w:rPr>
                <w:rStyle w:val="Hyperlink"/>
                <w14:scene3d>
                  <w14:camera w14:prst="orthographicFront"/>
                  <w14:lightRig w14:rig="threePt" w14:dir="t">
                    <w14:rot w14:lat="0" w14:lon="0" w14:rev="0"/>
                  </w14:lightRig>
                </w14:scene3d>
              </w:rPr>
              <w:t>3</w:t>
            </w:r>
            <w:r w:rsidR="00B232A4">
              <w:rPr>
                <w:rFonts w:asciiTheme="minorHAnsi" w:eastAsiaTheme="minorEastAsia" w:hAnsiTheme="minorHAnsi" w:cstheme="minorBidi"/>
                <w:b w:val="0"/>
                <w:spacing w:val="0"/>
                <w:sz w:val="22"/>
                <w:szCs w:val="22"/>
              </w:rPr>
              <w:tab/>
            </w:r>
            <w:r w:rsidR="00B232A4" w:rsidRPr="003B07DE">
              <w:rPr>
                <w:rStyle w:val="Hyperlink"/>
              </w:rPr>
              <w:t>Spectrum licensing background</w:t>
            </w:r>
            <w:r w:rsidR="00B232A4">
              <w:rPr>
                <w:webHidden/>
              </w:rPr>
              <w:tab/>
            </w:r>
            <w:r w:rsidR="00B232A4">
              <w:rPr>
                <w:webHidden/>
              </w:rPr>
              <w:fldChar w:fldCharType="begin"/>
            </w:r>
            <w:r w:rsidR="00B232A4">
              <w:rPr>
                <w:webHidden/>
              </w:rPr>
              <w:instrText xml:space="preserve"> PAGEREF _Toc79574595 \h </w:instrText>
            </w:r>
            <w:r w:rsidR="00B232A4">
              <w:rPr>
                <w:webHidden/>
              </w:rPr>
            </w:r>
            <w:r w:rsidR="00B232A4">
              <w:rPr>
                <w:webHidden/>
              </w:rPr>
              <w:fldChar w:fldCharType="separate"/>
            </w:r>
            <w:r w:rsidR="00262CFB">
              <w:rPr>
                <w:webHidden/>
              </w:rPr>
              <w:t>3</w:t>
            </w:r>
            <w:r w:rsidR="00B232A4">
              <w:rPr>
                <w:webHidden/>
              </w:rPr>
              <w:fldChar w:fldCharType="end"/>
            </w:r>
          </w:hyperlink>
        </w:p>
        <w:p w14:paraId="6356D283" w14:textId="5D028202" w:rsidR="00B232A4" w:rsidRDefault="00D0755D">
          <w:pPr>
            <w:pStyle w:val="TOC2"/>
            <w:rPr>
              <w:rFonts w:asciiTheme="minorHAnsi" w:eastAsiaTheme="minorEastAsia" w:hAnsiTheme="minorHAnsi" w:cstheme="minorBidi"/>
              <w:spacing w:val="0"/>
              <w:sz w:val="22"/>
              <w:szCs w:val="22"/>
            </w:rPr>
          </w:pPr>
          <w:hyperlink w:anchor="_Toc79574596" w:history="1">
            <w:r w:rsidR="00B232A4" w:rsidRPr="003B07DE">
              <w:rPr>
                <w:rStyle w:val="Hyperlink"/>
              </w:rPr>
              <w:t>3.1</w:t>
            </w:r>
            <w:r w:rsidR="00B232A4">
              <w:rPr>
                <w:rFonts w:asciiTheme="minorHAnsi" w:eastAsiaTheme="minorEastAsia" w:hAnsiTheme="minorHAnsi" w:cstheme="minorBidi"/>
                <w:spacing w:val="0"/>
                <w:sz w:val="22"/>
                <w:szCs w:val="22"/>
              </w:rPr>
              <w:tab/>
            </w:r>
            <w:r w:rsidR="00B232A4" w:rsidRPr="003B07DE">
              <w:rPr>
                <w:rStyle w:val="Hyperlink"/>
              </w:rPr>
              <w:t>Resources for coordination with spectrum licensed services</w:t>
            </w:r>
            <w:r w:rsidR="00B232A4">
              <w:rPr>
                <w:webHidden/>
              </w:rPr>
              <w:tab/>
            </w:r>
            <w:r w:rsidR="00B232A4">
              <w:rPr>
                <w:webHidden/>
              </w:rPr>
              <w:fldChar w:fldCharType="begin"/>
            </w:r>
            <w:r w:rsidR="00B232A4">
              <w:rPr>
                <w:webHidden/>
              </w:rPr>
              <w:instrText xml:space="preserve"> PAGEREF _Toc79574596 \h </w:instrText>
            </w:r>
            <w:r w:rsidR="00B232A4">
              <w:rPr>
                <w:webHidden/>
              </w:rPr>
            </w:r>
            <w:r w:rsidR="00B232A4">
              <w:rPr>
                <w:webHidden/>
              </w:rPr>
              <w:fldChar w:fldCharType="separate"/>
            </w:r>
            <w:r w:rsidR="00262CFB">
              <w:rPr>
                <w:webHidden/>
              </w:rPr>
              <w:t>3</w:t>
            </w:r>
            <w:r w:rsidR="00B232A4">
              <w:rPr>
                <w:webHidden/>
              </w:rPr>
              <w:fldChar w:fldCharType="end"/>
            </w:r>
          </w:hyperlink>
        </w:p>
        <w:p w14:paraId="14D6DA69" w14:textId="6D703D1B" w:rsidR="00B232A4" w:rsidRDefault="00D0755D">
          <w:pPr>
            <w:pStyle w:val="TOC1"/>
            <w:tabs>
              <w:tab w:val="left" w:pos="885"/>
            </w:tabs>
            <w:rPr>
              <w:rFonts w:asciiTheme="minorHAnsi" w:eastAsiaTheme="minorEastAsia" w:hAnsiTheme="minorHAnsi" w:cstheme="minorBidi"/>
              <w:b w:val="0"/>
              <w:spacing w:val="0"/>
              <w:sz w:val="22"/>
              <w:szCs w:val="22"/>
            </w:rPr>
          </w:pPr>
          <w:hyperlink w:anchor="_Toc79574597" w:history="1">
            <w:r w:rsidR="00B232A4" w:rsidRPr="003B07DE">
              <w:rPr>
                <w:rStyle w:val="Hyperlink"/>
                <w14:scene3d>
                  <w14:camera w14:prst="orthographicFront"/>
                  <w14:lightRig w14:rig="threePt" w14:dir="t">
                    <w14:rot w14:lat="0" w14:lon="0" w14:rev="0"/>
                  </w14:lightRig>
                </w14:scene3d>
              </w:rPr>
              <w:t>4</w:t>
            </w:r>
            <w:r w:rsidR="00B232A4">
              <w:rPr>
                <w:rFonts w:asciiTheme="minorHAnsi" w:eastAsiaTheme="minorEastAsia" w:hAnsiTheme="minorHAnsi" w:cstheme="minorBidi"/>
                <w:b w:val="0"/>
                <w:spacing w:val="0"/>
                <w:sz w:val="22"/>
                <w:szCs w:val="22"/>
              </w:rPr>
              <w:tab/>
            </w:r>
            <w:r w:rsidR="00B232A4" w:rsidRPr="003B07DE">
              <w:rPr>
                <w:rStyle w:val="Hyperlink"/>
              </w:rPr>
              <w:t>Current spectrum licence spaces</w:t>
            </w:r>
            <w:r w:rsidR="00B232A4">
              <w:rPr>
                <w:webHidden/>
              </w:rPr>
              <w:tab/>
            </w:r>
            <w:r w:rsidR="00B232A4">
              <w:rPr>
                <w:webHidden/>
              </w:rPr>
              <w:fldChar w:fldCharType="begin"/>
            </w:r>
            <w:r w:rsidR="00B232A4">
              <w:rPr>
                <w:webHidden/>
              </w:rPr>
              <w:instrText xml:space="preserve"> PAGEREF _Toc79574597 \h </w:instrText>
            </w:r>
            <w:r w:rsidR="00B232A4">
              <w:rPr>
                <w:webHidden/>
              </w:rPr>
            </w:r>
            <w:r w:rsidR="00B232A4">
              <w:rPr>
                <w:webHidden/>
              </w:rPr>
              <w:fldChar w:fldCharType="separate"/>
            </w:r>
            <w:r w:rsidR="00262CFB">
              <w:rPr>
                <w:webHidden/>
              </w:rPr>
              <w:t>4</w:t>
            </w:r>
            <w:r w:rsidR="00B232A4">
              <w:rPr>
                <w:webHidden/>
              </w:rPr>
              <w:fldChar w:fldCharType="end"/>
            </w:r>
          </w:hyperlink>
        </w:p>
        <w:p w14:paraId="1185BA6D" w14:textId="7121050B" w:rsidR="00B232A4" w:rsidRDefault="00D0755D">
          <w:pPr>
            <w:pStyle w:val="TOC2"/>
            <w:rPr>
              <w:rFonts w:asciiTheme="minorHAnsi" w:eastAsiaTheme="minorEastAsia" w:hAnsiTheme="minorHAnsi" w:cstheme="minorBidi"/>
              <w:spacing w:val="0"/>
              <w:sz w:val="22"/>
              <w:szCs w:val="22"/>
            </w:rPr>
          </w:pPr>
          <w:hyperlink w:anchor="_Toc79574598" w:history="1">
            <w:r w:rsidR="00B232A4" w:rsidRPr="003B07DE">
              <w:rPr>
                <w:rStyle w:val="Hyperlink"/>
              </w:rPr>
              <w:t>4.1</w:t>
            </w:r>
            <w:r w:rsidR="00B232A4">
              <w:rPr>
                <w:rFonts w:asciiTheme="minorHAnsi" w:eastAsiaTheme="minorEastAsia" w:hAnsiTheme="minorHAnsi" w:cstheme="minorBidi"/>
                <w:spacing w:val="0"/>
                <w:sz w:val="22"/>
                <w:szCs w:val="22"/>
              </w:rPr>
              <w:tab/>
            </w:r>
            <w:r w:rsidR="00B232A4" w:rsidRPr="003B07DE">
              <w:rPr>
                <w:rStyle w:val="Hyperlink"/>
              </w:rPr>
              <w:t>Summary of current spectrum licence spaces</w:t>
            </w:r>
            <w:r w:rsidR="00B232A4">
              <w:rPr>
                <w:webHidden/>
              </w:rPr>
              <w:tab/>
            </w:r>
            <w:r w:rsidR="00B232A4">
              <w:rPr>
                <w:webHidden/>
              </w:rPr>
              <w:fldChar w:fldCharType="begin"/>
            </w:r>
            <w:r w:rsidR="00B232A4">
              <w:rPr>
                <w:webHidden/>
              </w:rPr>
              <w:instrText xml:space="preserve"> PAGEREF _Toc79574598 \h </w:instrText>
            </w:r>
            <w:r w:rsidR="00B232A4">
              <w:rPr>
                <w:webHidden/>
              </w:rPr>
            </w:r>
            <w:r w:rsidR="00B232A4">
              <w:rPr>
                <w:webHidden/>
              </w:rPr>
              <w:fldChar w:fldCharType="separate"/>
            </w:r>
            <w:r w:rsidR="00262CFB">
              <w:rPr>
                <w:webHidden/>
              </w:rPr>
              <w:t>4</w:t>
            </w:r>
            <w:r w:rsidR="00B232A4">
              <w:rPr>
                <w:webHidden/>
              </w:rPr>
              <w:fldChar w:fldCharType="end"/>
            </w:r>
          </w:hyperlink>
        </w:p>
        <w:p w14:paraId="524D97A0" w14:textId="244B0EE1" w:rsidR="00B232A4" w:rsidRDefault="00D0755D">
          <w:pPr>
            <w:pStyle w:val="TOC2"/>
            <w:rPr>
              <w:rFonts w:asciiTheme="minorHAnsi" w:eastAsiaTheme="minorEastAsia" w:hAnsiTheme="minorHAnsi" w:cstheme="minorBidi"/>
              <w:spacing w:val="0"/>
              <w:sz w:val="22"/>
              <w:szCs w:val="22"/>
            </w:rPr>
          </w:pPr>
          <w:hyperlink w:anchor="_Toc79574599" w:history="1">
            <w:r w:rsidR="00B232A4" w:rsidRPr="003B07DE">
              <w:rPr>
                <w:rStyle w:val="Hyperlink"/>
              </w:rPr>
              <w:t>4.2</w:t>
            </w:r>
            <w:r w:rsidR="00B232A4">
              <w:rPr>
                <w:rFonts w:asciiTheme="minorHAnsi" w:eastAsiaTheme="minorEastAsia" w:hAnsiTheme="minorHAnsi" w:cstheme="minorBidi"/>
                <w:spacing w:val="0"/>
                <w:sz w:val="22"/>
                <w:szCs w:val="22"/>
              </w:rPr>
              <w:tab/>
            </w:r>
            <w:r w:rsidR="00B232A4" w:rsidRPr="003B07DE">
              <w:rPr>
                <w:rStyle w:val="Hyperlink"/>
              </w:rPr>
              <w:t>700 MHz spectrum licence band</w:t>
            </w:r>
            <w:r w:rsidR="00B232A4">
              <w:rPr>
                <w:webHidden/>
              </w:rPr>
              <w:tab/>
            </w:r>
            <w:r w:rsidR="00B232A4">
              <w:rPr>
                <w:webHidden/>
              </w:rPr>
              <w:fldChar w:fldCharType="begin"/>
            </w:r>
            <w:r w:rsidR="00B232A4">
              <w:rPr>
                <w:webHidden/>
              </w:rPr>
              <w:instrText xml:space="preserve"> PAGEREF _Toc79574599 \h </w:instrText>
            </w:r>
            <w:r w:rsidR="00B232A4">
              <w:rPr>
                <w:webHidden/>
              </w:rPr>
            </w:r>
            <w:r w:rsidR="00B232A4">
              <w:rPr>
                <w:webHidden/>
              </w:rPr>
              <w:fldChar w:fldCharType="separate"/>
            </w:r>
            <w:r w:rsidR="00262CFB">
              <w:rPr>
                <w:webHidden/>
              </w:rPr>
              <w:t>4</w:t>
            </w:r>
            <w:r w:rsidR="00B232A4">
              <w:rPr>
                <w:webHidden/>
              </w:rPr>
              <w:fldChar w:fldCharType="end"/>
            </w:r>
          </w:hyperlink>
        </w:p>
        <w:p w14:paraId="05BEBF87" w14:textId="27FE43AA" w:rsidR="00B232A4" w:rsidRDefault="00D0755D">
          <w:pPr>
            <w:pStyle w:val="TOC2"/>
            <w:rPr>
              <w:rFonts w:asciiTheme="minorHAnsi" w:eastAsiaTheme="minorEastAsia" w:hAnsiTheme="minorHAnsi" w:cstheme="minorBidi"/>
              <w:spacing w:val="0"/>
              <w:sz w:val="22"/>
              <w:szCs w:val="22"/>
            </w:rPr>
          </w:pPr>
          <w:hyperlink w:anchor="_Toc79574600" w:history="1">
            <w:r w:rsidR="00B232A4" w:rsidRPr="003B07DE">
              <w:rPr>
                <w:rStyle w:val="Hyperlink"/>
              </w:rPr>
              <w:t>4.3</w:t>
            </w:r>
            <w:r w:rsidR="00B232A4">
              <w:rPr>
                <w:rFonts w:asciiTheme="minorHAnsi" w:eastAsiaTheme="minorEastAsia" w:hAnsiTheme="minorHAnsi" w:cstheme="minorBidi"/>
                <w:spacing w:val="0"/>
                <w:sz w:val="22"/>
                <w:szCs w:val="22"/>
              </w:rPr>
              <w:tab/>
            </w:r>
            <w:r w:rsidR="00B232A4" w:rsidRPr="003B07DE">
              <w:rPr>
                <w:rStyle w:val="Hyperlink"/>
              </w:rPr>
              <w:t>800 MHz spectrum licence band</w:t>
            </w:r>
            <w:r w:rsidR="00B232A4">
              <w:rPr>
                <w:webHidden/>
              </w:rPr>
              <w:tab/>
            </w:r>
            <w:r w:rsidR="00B232A4">
              <w:rPr>
                <w:webHidden/>
              </w:rPr>
              <w:fldChar w:fldCharType="begin"/>
            </w:r>
            <w:r w:rsidR="00B232A4">
              <w:rPr>
                <w:webHidden/>
              </w:rPr>
              <w:instrText xml:space="preserve"> PAGEREF _Toc79574600 \h </w:instrText>
            </w:r>
            <w:r w:rsidR="00B232A4">
              <w:rPr>
                <w:webHidden/>
              </w:rPr>
            </w:r>
            <w:r w:rsidR="00B232A4">
              <w:rPr>
                <w:webHidden/>
              </w:rPr>
              <w:fldChar w:fldCharType="separate"/>
            </w:r>
            <w:r w:rsidR="00262CFB">
              <w:rPr>
                <w:webHidden/>
              </w:rPr>
              <w:t>5</w:t>
            </w:r>
            <w:r w:rsidR="00B232A4">
              <w:rPr>
                <w:webHidden/>
              </w:rPr>
              <w:fldChar w:fldCharType="end"/>
            </w:r>
          </w:hyperlink>
        </w:p>
        <w:p w14:paraId="01C64ED3" w14:textId="591CA3C9" w:rsidR="00B232A4" w:rsidRDefault="00D0755D">
          <w:pPr>
            <w:pStyle w:val="TOC2"/>
            <w:rPr>
              <w:rFonts w:asciiTheme="minorHAnsi" w:eastAsiaTheme="minorEastAsia" w:hAnsiTheme="minorHAnsi" w:cstheme="minorBidi"/>
              <w:spacing w:val="0"/>
              <w:sz w:val="22"/>
              <w:szCs w:val="22"/>
            </w:rPr>
          </w:pPr>
          <w:hyperlink w:anchor="_Toc79574601" w:history="1">
            <w:r w:rsidR="00B232A4" w:rsidRPr="003B07DE">
              <w:rPr>
                <w:rStyle w:val="Hyperlink"/>
              </w:rPr>
              <w:t>4.4</w:t>
            </w:r>
            <w:r w:rsidR="00B232A4">
              <w:rPr>
                <w:rFonts w:asciiTheme="minorHAnsi" w:eastAsiaTheme="minorEastAsia" w:hAnsiTheme="minorHAnsi" w:cstheme="minorBidi"/>
                <w:spacing w:val="0"/>
                <w:sz w:val="22"/>
                <w:szCs w:val="22"/>
              </w:rPr>
              <w:tab/>
            </w:r>
            <w:r w:rsidR="00B232A4" w:rsidRPr="003B07DE">
              <w:rPr>
                <w:rStyle w:val="Hyperlink"/>
              </w:rPr>
              <w:t>900 MHz spectrum licence band</w:t>
            </w:r>
            <w:r w:rsidR="00B232A4">
              <w:rPr>
                <w:webHidden/>
              </w:rPr>
              <w:tab/>
            </w:r>
            <w:r w:rsidR="00B232A4">
              <w:rPr>
                <w:webHidden/>
              </w:rPr>
              <w:fldChar w:fldCharType="begin"/>
            </w:r>
            <w:r w:rsidR="00B232A4">
              <w:rPr>
                <w:webHidden/>
              </w:rPr>
              <w:instrText xml:space="preserve"> PAGEREF _Toc79574601 \h </w:instrText>
            </w:r>
            <w:r w:rsidR="00B232A4">
              <w:rPr>
                <w:webHidden/>
              </w:rPr>
            </w:r>
            <w:r w:rsidR="00B232A4">
              <w:rPr>
                <w:webHidden/>
              </w:rPr>
              <w:fldChar w:fldCharType="separate"/>
            </w:r>
            <w:r w:rsidR="00262CFB">
              <w:rPr>
                <w:webHidden/>
              </w:rPr>
              <w:t>6</w:t>
            </w:r>
            <w:r w:rsidR="00B232A4">
              <w:rPr>
                <w:webHidden/>
              </w:rPr>
              <w:fldChar w:fldCharType="end"/>
            </w:r>
          </w:hyperlink>
        </w:p>
        <w:p w14:paraId="2FCAB1A5" w14:textId="3A0F7E8F" w:rsidR="00B232A4" w:rsidRDefault="00D0755D">
          <w:pPr>
            <w:pStyle w:val="TOC2"/>
            <w:rPr>
              <w:rFonts w:asciiTheme="minorHAnsi" w:eastAsiaTheme="minorEastAsia" w:hAnsiTheme="minorHAnsi" w:cstheme="minorBidi"/>
              <w:spacing w:val="0"/>
              <w:sz w:val="22"/>
              <w:szCs w:val="22"/>
            </w:rPr>
          </w:pPr>
          <w:hyperlink w:anchor="_Toc79574602" w:history="1">
            <w:r w:rsidR="00B232A4" w:rsidRPr="003B07DE">
              <w:rPr>
                <w:rStyle w:val="Hyperlink"/>
              </w:rPr>
              <w:t>4.5</w:t>
            </w:r>
            <w:r w:rsidR="00B232A4">
              <w:rPr>
                <w:rFonts w:asciiTheme="minorHAnsi" w:eastAsiaTheme="minorEastAsia" w:hAnsiTheme="minorHAnsi" w:cstheme="minorBidi"/>
                <w:spacing w:val="0"/>
                <w:sz w:val="22"/>
                <w:szCs w:val="22"/>
              </w:rPr>
              <w:tab/>
            </w:r>
            <w:r w:rsidR="00B232A4" w:rsidRPr="003B07DE">
              <w:rPr>
                <w:rStyle w:val="Hyperlink"/>
              </w:rPr>
              <w:t>1800 MHz spectrum licence band</w:t>
            </w:r>
            <w:r w:rsidR="00B232A4">
              <w:rPr>
                <w:webHidden/>
              </w:rPr>
              <w:tab/>
            </w:r>
            <w:r w:rsidR="00B232A4">
              <w:rPr>
                <w:webHidden/>
              </w:rPr>
              <w:fldChar w:fldCharType="begin"/>
            </w:r>
            <w:r w:rsidR="00B232A4">
              <w:rPr>
                <w:webHidden/>
              </w:rPr>
              <w:instrText xml:space="preserve"> PAGEREF _Toc79574602 \h </w:instrText>
            </w:r>
            <w:r w:rsidR="00B232A4">
              <w:rPr>
                <w:webHidden/>
              </w:rPr>
            </w:r>
            <w:r w:rsidR="00B232A4">
              <w:rPr>
                <w:webHidden/>
              </w:rPr>
              <w:fldChar w:fldCharType="separate"/>
            </w:r>
            <w:r w:rsidR="00262CFB">
              <w:rPr>
                <w:webHidden/>
              </w:rPr>
              <w:t>7</w:t>
            </w:r>
            <w:r w:rsidR="00B232A4">
              <w:rPr>
                <w:webHidden/>
              </w:rPr>
              <w:fldChar w:fldCharType="end"/>
            </w:r>
          </w:hyperlink>
        </w:p>
        <w:p w14:paraId="0E0DDB3E" w14:textId="26ACC732" w:rsidR="00B232A4" w:rsidRDefault="00D0755D">
          <w:pPr>
            <w:pStyle w:val="TOC2"/>
            <w:rPr>
              <w:rFonts w:asciiTheme="minorHAnsi" w:eastAsiaTheme="minorEastAsia" w:hAnsiTheme="minorHAnsi" w:cstheme="minorBidi"/>
              <w:spacing w:val="0"/>
              <w:sz w:val="22"/>
              <w:szCs w:val="22"/>
            </w:rPr>
          </w:pPr>
          <w:hyperlink w:anchor="_Toc79574603" w:history="1">
            <w:r w:rsidR="00B232A4" w:rsidRPr="003B07DE">
              <w:rPr>
                <w:rStyle w:val="Hyperlink"/>
              </w:rPr>
              <w:t>4.6</w:t>
            </w:r>
            <w:r w:rsidR="00B232A4">
              <w:rPr>
                <w:rFonts w:asciiTheme="minorHAnsi" w:eastAsiaTheme="minorEastAsia" w:hAnsiTheme="minorHAnsi" w:cstheme="minorBidi"/>
                <w:spacing w:val="0"/>
                <w:sz w:val="22"/>
                <w:szCs w:val="22"/>
              </w:rPr>
              <w:tab/>
            </w:r>
            <w:r w:rsidR="00B232A4" w:rsidRPr="003B07DE">
              <w:rPr>
                <w:rStyle w:val="Hyperlink"/>
              </w:rPr>
              <w:t>2 GHz spectrum licence band</w:t>
            </w:r>
            <w:r w:rsidR="00B232A4">
              <w:rPr>
                <w:webHidden/>
              </w:rPr>
              <w:tab/>
            </w:r>
            <w:r w:rsidR="00B232A4">
              <w:rPr>
                <w:webHidden/>
              </w:rPr>
              <w:fldChar w:fldCharType="begin"/>
            </w:r>
            <w:r w:rsidR="00B232A4">
              <w:rPr>
                <w:webHidden/>
              </w:rPr>
              <w:instrText xml:space="preserve"> PAGEREF _Toc79574603 \h </w:instrText>
            </w:r>
            <w:r w:rsidR="00B232A4">
              <w:rPr>
                <w:webHidden/>
              </w:rPr>
            </w:r>
            <w:r w:rsidR="00B232A4">
              <w:rPr>
                <w:webHidden/>
              </w:rPr>
              <w:fldChar w:fldCharType="separate"/>
            </w:r>
            <w:r w:rsidR="00262CFB">
              <w:rPr>
                <w:webHidden/>
              </w:rPr>
              <w:t>8</w:t>
            </w:r>
            <w:r w:rsidR="00B232A4">
              <w:rPr>
                <w:webHidden/>
              </w:rPr>
              <w:fldChar w:fldCharType="end"/>
            </w:r>
          </w:hyperlink>
        </w:p>
        <w:p w14:paraId="44A08AE7" w14:textId="54DF2FA1" w:rsidR="00B232A4" w:rsidRDefault="00D0755D">
          <w:pPr>
            <w:pStyle w:val="TOC2"/>
            <w:rPr>
              <w:rFonts w:asciiTheme="minorHAnsi" w:eastAsiaTheme="minorEastAsia" w:hAnsiTheme="minorHAnsi" w:cstheme="minorBidi"/>
              <w:spacing w:val="0"/>
              <w:sz w:val="22"/>
              <w:szCs w:val="22"/>
            </w:rPr>
          </w:pPr>
          <w:hyperlink w:anchor="_Toc79574604" w:history="1">
            <w:r w:rsidR="00B232A4" w:rsidRPr="003B07DE">
              <w:rPr>
                <w:rStyle w:val="Hyperlink"/>
              </w:rPr>
              <w:t>4.7</w:t>
            </w:r>
            <w:r w:rsidR="00B232A4">
              <w:rPr>
                <w:rFonts w:asciiTheme="minorHAnsi" w:eastAsiaTheme="minorEastAsia" w:hAnsiTheme="minorHAnsi" w:cstheme="minorBidi"/>
                <w:spacing w:val="0"/>
                <w:sz w:val="22"/>
                <w:szCs w:val="22"/>
              </w:rPr>
              <w:tab/>
            </w:r>
            <w:r w:rsidR="00B232A4" w:rsidRPr="003B07DE">
              <w:rPr>
                <w:rStyle w:val="Hyperlink"/>
              </w:rPr>
              <w:t>2.3 GHz spectrum licence band</w:t>
            </w:r>
            <w:r w:rsidR="00B232A4">
              <w:rPr>
                <w:webHidden/>
              </w:rPr>
              <w:tab/>
            </w:r>
            <w:r w:rsidR="00B232A4">
              <w:rPr>
                <w:webHidden/>
              </w:rPr>
              <w:fldChar w:fldCharType="begin"/>
            </w:r>
            <w:r w:rsidR="00B232A4">
              <w:rPr>
                <w:webHidden/>
              </w:rPr>
              <w:instrText xml:space="preserve"> PAGEREF _Toc79574604 \h </w:instrText>
            </w:r>
            <w:r w:rsidR="00B232A4">
              <w:rPr>
                <w:webHidden/>
              </w:rPr>
            </w:r>
            <w:r w:rsidR="00B232A4">
              <w:rPr>
                <w:webHidden/>
              </w:rPr>
              <w:fldChar w:fldCharType="separate"/>
            </w:r>
            <w:r w:rsidR="00262CFB">
              <w:rPr>
                <w:webHidden/>
              </w:rPr>
              <w:t>10</w:t>
            </w:r>
            <w:r w:rsidR="00B232A4">
              <w:rPr>
                <w:webHidden/>
              </w:rPr>
              <w:fldChar w:fldCharType="end"/>
            </w:r>
          </w:hyperlink>
        </w:p>
        <w:p w14:paraId="5DFD8E4B" w14:textId="71A39CB5" w:rsidR="00B232A4" w:rsidRDefault="00D0755D">
          <w:pPr>
            <w:pStyle w:val="TOC2"/>
            <w:rPr>
              <w:rFonts w:asciiTheme="minorHAnsi" w:eastAsiaTheme="minorEastAsia" w:hAnsiTheme="minorHAnsi" w:cstheme="minorBidi"/>
              <w:spacing w:val="0"/>
              <w:sz w:val="22"/>
              <w:szCs w:val="22"/>
            </w:rPr>
          </w:pPr>
          <w:hyperlink w:anchor="_Toc79574605" w:history="1">
            <w:r w:rsidR="00B232A4" w:rsidRPr="003B07DE">
              <w:rPr>
                <w:rStyle w:val="Hyperlink"/>
              </w:rPr>
              <w:t>4.8</w:t>
            </w:r>
            <w:r w:rsidR="00B232A4">
              <w:rPr>
                <w:rFonts w:asciiTheme="minorHAnsi" w:eastAsiaTheme="minorEastAsia" w:hAnsiTheme="minorHAnsi" w:cstheme="minorBidi"/>
                <w:spacing w:val="0"/>
                <w:sz w:val="22"/>
                <w:szCs w:val="22"/>
              </w:rPr>
              <w:tab/>
            </w:r>
            <w:r w:rsidR="00B232A4" w:rsidRPr="003B07DE">
              <w:rPr>
                <w:rStyle w:val="Hyperlink"/>
              </w:rPr>
              <w:t>2.5 GHz spectrum licence band</w:t>
            </w:r>
            <w:r w:rsidR="00B232A4">
              <w:rPr>
                <w:webHidden/>
              </w:rPr>
              <w:tab/>
            </w:r>
            <w:r w:rsidR="00B232A4">
              <w:rPr>
                <w:webHidden/>
              </w:rPr>
              <w:fldChar w:fldCharType="begin"/>
            </w:r>
            <w:r w:rsidR="00B232A4">
              <w:rPr>
                <w:webHidden/>
              </w:rPr>
              <w:instrText xml:space="preserve"> PAGEREF _Toc79574605 \h </w:instrText>
            </w:r>
            <w:r w:rsidR="00B232A4">
              <w:rPr>
                <w:webHidden/>
              </w:rPr>
            </w:r>
            <w:r w:rsidR="00B232A4">
              <w:rPr>
                <w:webHidden/>
              </w:rPr>
              <w:fldChar w:fldCharType="separate"/>
            </w:r>
            <w:r w:rsidR="00262CFB">
              <w:rPr>
                <w:webHidden/>
              </w:rPr>
              <w:t>10</w:t>
            </w:r>
            <w:r w:rsidR="00B232A4">
              <w:rPr>
                <w:webHidden/>
              </w:rPr>
              <w:fldChar w:fldCharType="end"/>
            </w:r>
          </w:hyperlink>
        </w:p>
        <w:p w14:paraId="6348ACEF" w14:textId="3BDB1654" w:rsidR="00B232A4" w:rsidRDefault="00D0755D">
          <w:pPr>
            <w:pStyle w:val="TOC2"/>
            <w:rPr>
              <w:rFonts w:asciiTheme="minorHAnsi" w:eastAsiaTheme="minorEastAsia" w:hAnsiTheme="minorHAnsi" w:cstheme="minorBidi"/>
              <w:spacing w:val="0"/>
              <w:sz w:val="22"/>
              <w:szCs w:val="22"/>
            </w:rPr>
          </w:pPr>
          <w:hyperlink w:anchor="_Toc79574606" w:history="1">
            <w:r w:rsidR="00B232A4" w:rsidRPr="003B07DE">
              <w:rPr>
                <w:rStyle w:val="Hyperlink"/>
              </w:rPr>
              <w:t>4.9</w:t>
            </w:r>
            <w:r w:rsidR="00B232A4">
              <w:rPr>
                <w:rFonts w:asciiTheme="minorHAnsi" w:eastAsiaTheme="minorEastAsia" w:hAnsiTheme="minorHAnsi" w:cstheme="minorBidi"/>
                <w:spacing w:val="0"/>
                <w:sz w:val="22"/>
                <w:szCs w:val="22"/>
              </w:rPr>
              <w:tab/>
            </w:r>
            <w:r w:rsidR="00B232A4" w:rsidRPr="003B07DE">
              <w:rPr>
                <w:rStyle w:val="Hyperlink"/>
              </w:rPr>
              <w:t>2.5 GHz mid-band gap spectrum licence band</w:t>
            </w:r>
            <w:r w:rsidR="00B232A4">
              <w:rPr>
                <w:webHidden/>
              </w:rPr>
              <w:tab/>
            </w:r>
            <w:r w:rsidR="00B232A4">
              <w:rPr>
                <w:webHidden/>
              </w:rPr>
              <w:fldChar w:fldCharType="begin"/>
            </w:r>
            <w:r w:rsidR="00B232A4">
              <w:rPr>
                <w:webHidden/>
              </w:rPr>
              <w:instrText xml:space="preserve"> PAGEREF _Toc79574606 \h </w:instrText>
            </w:r>
            <w:r w:rsidR="00B232A4">
              <w:rPr>
                <w:webHidden/>
              </w:rPr>
            </w:r>
            <w:r w:rsidR="00B232A4">
              <w:rPr>
                <w:webHidden/>
              </w:rPr>
              <w:fldChar w:fldCharType="separate"/>
            </w:r>
            <w:r w:rsidR="00262CFB">
              <w:rPr>
                <w:webHidden/>
              </w:rPr>
              <w:t>11</w:t>
            </w:r>
            <w:r w:rsidR="00B232A4">
              <w:rPr>
                <w:webHidden/>
              </w:rPr>
              <w:fldChar w:fldCharType="end"/>
            </w:r>
          </w:hyperlink>
        </w:p>
        <w:p w14:paraId="761F36EB" w14:textId="099EBE65" w:rsidR="00B232A4" w:rsidRDefault="00D0755D">
          <w:pPr>
            <w:pStyle w:val="TOC2"/>
            <w:rPr>
              <w:rFonts w:asciiTheme="minorHAnsi" w:eastAsiaTheme="minorEastAsia" w:hAnsiTheme="minorHAnsi" w:cstheme="minorBidi"/>
              <w:spacing w:val="0"/>
              <w:sz w:val="22"/>
              <w:szCs w:val="22"/>
            </w:rPr>
          </w:pPr>
          <w:hyperlink w:anchor="_Toc79574607" w:history="1">
            <w:r w:rsidR="00B232A4" w:rsidRPr="003B07DE">
              <w:rPr>
                <w:rStyle w:val="Hyperlink"/>
              </w:rPr>
              <w:t>4.10</w:t>
            </w:r>
            <w:r w:rsidR="00B232A4">
              <w:rPr>
                <w:rFonts w:asciiTheme="minorHAnsi" w:eastAsiaTheme="minorEastAsia" w:hAnsiTheme="minorHAnsi" w:cstheme="minorBidi"/>
                <w:spacing w:val="0"/>
                <w:sz w:val="22"/>
                <w:szCs w:val="22"/>
              </w:rPr>
              <w:tab/>
            </w:r>
            <w:r w:rsidR="00B232A4" w:rsidRPr="003B07DE">
              <w:rPr>
                <w:rStyle w:val="Hyperlink"/>
              </w:rPr>
              <w:t>3.4 GHz spectrum licence band</w:t>
            </w:r>
            <w:r w:rsidR="00B232A4">
              <w:rPr>
                <w:webHidden/>
              </w:rPr>
              <w:tab/>
            </w:r>
            <w:r w:rsidR="00B232A4">
              <w:rPr>
                <w:webHidden/>
              </w:rPr>
              <w:fldChar w:fldCharType="begin"/>
            </w:r>
            <w:r w:rsidR="00B232A4">
              <w:rPr>
                <w:webHidden/>
              </w:rPr>
              <w:instrText xml:space="preserve"> PAGEREF _Toc79574607 \h </w:instrText>
            </w:r>
            <w:r w:rsidR="00B232A4">
              <w:rPr>
                <w:webHidden/>
              </w:rPr>
            </w:r>
            <w:r w:rsidR="00B232A4">
              <w:rPr>
                <w:webHidden/>
              </w:rPr>
              <w:fldChar w:fldCharType="separate"/>
            </w:r>
            <w:r w:rsidR="00262CFB">
              <w:rPr>
                <w:webHidden/>
              </w:rPr>
              <w:t>12</w:t>
            </w:r>
            <w:r w:rsidR="00B232A4">
              <w:rPr>
                <w:webHidden/>
              </w:rPr>
              <w:fldChar w:fldCharType="end"/>
            </w:r>
          </w:hyperlink>
        </w:p>
        <w:p w14:paraId="268ADD5E" w14:textId="2B7D15E5" w:rsidR="00B232A4" w:rsidRDefault="00D0755D">
          <w:pPr>
            <w:pStyle w:val="TOC2"/>
            <w:rPr>
              <w:rFonts w:asciiTheme="minorHAnsi" w:eastAsiaTheme="minorEastAsia" w:hAnsiTheme="minorHAnsi" w:cstheme="minorBidi"/>
              <w:spacing w:val="0"/>
              <w:sz w:val="22"/>
              <w:szCs w:val="22"/>
            </w:rPr>
          </w:pPr>
          <w:hyperlink w:anchor="_Toc79574608" w:history="1">
            <w:r w:rsidR="00B232A4" w:rsidRPr="003B07DE">
              <w:rPr>
                <w:rStyle w:val="Hyperlink"/>
              </w:rPr>
              <w:t>4.11</w:t>
            </w:r>
            <w:r w:rsidR="00B232A4">
              <w:rPr>
                <w:rFonts w:asciiTheme="minorHAnsi" w:eastAsiaTheme="minorEastAsia" w:hAnsiTheme="minorHAnsi" w:cstheme="minorBidi"/>
                <w:spacing w:val="0"/>
                <w:sz w:val="22"/>
                <w:szCs w:val="22"/>
              </w:rPr>
              <w:tab/>
            </w:r>
            <w:r w:rsidR="00B232A4" w:rsidRPr="003B07DE">
              <w:rPr>
                <w:rStyle w:val="Hyperlink"/>
              </w:rPr>
              <w:t>20/30 GHz spectrum licence band</w:t>
            </w:r>
            <w:r w:rsidR="00B232A4">
              <w:rPr>
                <w:webHidden/>
              </w:rPr>
              <w:tab/>
            </w:r>
            <w:r w:rsidR="00B232A4">
              <w:rPr>
                <w:webHidden/>
              </w:rPr>
              <w:fldChar w:fldCharType="begin"/>
            </w:r>
            <w:r w:rsidR="00B232A4">
              <w:rPr>
                <w:webHidden/>
              </w:rPr>
              <w:instrText xml:space="preserve"> PAGEREF _Toc79574608 \h </w:instrText>
            </w:r>
            <w:r w:rsidR="00B232A4">
              <w:rPr>
                <w:webHidden/>
              </w:rPr>
            </w:r>
            <w:r w:rsidR="00B232A4">
              <w:rPr>
                <w:webHidden/>
              </w:rPr>
              <w:fldChar w:fldCharType="separate"/>
            </w:r>
            <w:r w:rsidR="00262CFB">
              <w:rPr>
                <w:webHidden/>
              </w:rPr>
              <w:t>15</w:t>
            </w:r>
            <w:r w:rsidR="00B232A4">
              <w:rPr>
                <w:webHidden/>
              </w:rPr>
              <w:fldChar w:fldCharType="end"/>
            </w:r>
          </w:hyperlink>
        </w:p>
        <w:p w14:paraId="385B2CB3" w14:textId="49CDB770" w:rsidR="00B232A4" w:rsidRDefault="00D0755D">
          <w:pPr>
            <w:pStyle w:val="TOC2"/>
            <w:rPr>
              <w:rFonts w:asciiTheme="minorHAnsi" w:eastAsiaTheme="minorEastAsia" w:hAnsiTheme="minorHAnsi" w:cstheme="minorBidi"/>
              <w:spacing w:val="0"/>
              <w:sz w:val="22"/>
              <w:szCs w:val="22"/>
            </w:rPr>
          </w:pPr>
          <w:hyperlink w:anchor="_Toc79574609" w:history="1">
            <w:r w:rsidR="00B232A4" w:rsidRPr="003B07DE">
              <w:rPr>
                <w:rStyle w:val="Hyperlink"/>
              </w:rPr>
              <w:t>4.12</w:t>
            </w:r>
            <w:r w:rsidR="00B232A4">
              <w:rPr>
                <w:rFonts w:asciiTheme="minorHAnsi" w:eastAsiaTheme="minorEastAsia" w:hAnsiTheme="minorHAnsi" w:cstheme="minorBidi"/>
                <w:spacing w:val="0"/>
                <w:sz w:val="22"/>
                <w:szCs w:val="22"/>
              </w:rPr>
              <w:tab/>
            </w:r>
            <w:r w:rsidR="00B232A4" w:rsidRPr="003B07DE">
              <w:rPr>
                <w:rStyle w:val="Hyperlink"/>
              </w:rPr>
              <w:t>26 GHz spectrum licence band</w:t>
            </w:r>
            <w:r w:rsidR="00B232A4">
              <w:rPr>
                <w:webHidden/>
              </w:rPr>
              <w:tab/>
            </w:r>
            <w:r w:rsidR="00B232A4">
              <w:rPr>
                <w:webHidden/>
              </w:rPr>
              <w:fldChar w:fldCharType="begin"/>
            </w:r>
            <w:r w:rsidR="00B232A4">
              <w:rPr>
                <w:webHidden/>
              </w:rPr>
              <w:instrText xml:space="preserve"> PAGEREF _Toc79574609 \h </w:instrText>
            </w:r>
            <w:r w:rsidR="00B232A4">
              <w:rPr>
                <w:webHidden/>
              </w:rPr>
            </w:r>
            <w:r w:rsidR="00B232A4">
              <w:rPr>
                <w:webHidden/>
              </w:rPr>
              <w:fldChar w:fldCharType="separate"/>
            </w:r>
            <w:r w:rsidR="00262CFB">
              <w:rPr>
                <w:webHidden/>
              </w:rPr>
              <w:t>16</w:t>
            </w:r>
            <w:r w:rsidR="00B232A4">
              <w:rPr>
                <w:webHidden/>
              </w:rPr>
              <w:fldChar w:fldCharType="end"/>
            </w:r>
          </w:hyperlink>
        </w:p>
        <w:p w14:paraId="1CCEA8CB" w14:textId="59EC9B4E" w:rsidR="00B232A4" w:rsidRDefault="00D0755D">
          <w:pPr>
            <w:pStyle w:val="TOC1"/>
            <w:tabs>
              <w:tab w:val="left" w:pos="885"/>
            </w:tabs>
            <w:rPr>
              <w:rFonts w:asciiTheme="minorHAnsi" w:eastAsiaTheme="minorEastAsia" w:hAnsiTheme="minorHAnsi" w:cstheme="minorBidi"/>
              <w:b w:val="0"/>
              <w:spacing w:val="0"/>
              <w:sz w:val="22"/>
              <w:szCs w:val="22"/>
            </w:rPr>
          </w:pPr>
          <w:hyperlink w:anchor="_Toc79574610" w:history="1">
            <w:r w:rsidR="00B232A4" w:rsidRPr="003B07DE">
              <w:rPr>
                <w:rStyle w:val="Hyperlink"/>
                <w14:scene3d>
                  <w14:camera w14:prst="orthographicFront"/>
                  <w14:lightRig w14:rig="threePt" w14:dir="t">
                    <w14:rot w14:lat="0" w14:lon="0" w14:rev="0"/>
                  </w14:lightRig>
                </w14:scene3d>
              </w:rPr>
              <w:t>5</w:t>
            </w:r>
            <w:r w:rsidR="00B232A4">
              <w:rPr>
                <w:rFonts w:asciiTheme="minorHAnsi" w:eastAsiaTheme="minorEastAsia" w:hAnsiTheme="minorHAnsi" w:cstheme="minorBidi"/>
                <w:b w:val="0"/>
                <w:spacing w:val="0"/>
                <w:sz w:val="22"/>
                <w:szCs w:val="22"/>
              </w:rPr>
              <w:tab/>
            </w:r>
            <w:r w:rsidR="00B232A4" w:rsidRPr="003B07DE">
              <w:rPr>
                <w:rStyle w:val="Hyperlink"/>
              </w:rPr>
              <w:t>RALI Authorisation</w:t>
            </w:r>
            <w:r w:rsidR="00B232A4">
              <w:rPr>
                <w:webHidden/>
              </w:rPr>
              <w:tab/>
            </w:r>
            <w:r w:rsidR="00B232A4">
              <w:rPr>
                <w:webHidden/>
              </w:rPr>
              <w:fldChar w:fldCharType="begin"/>
            </w:r>
            <w:r w:rsidR="00B232A4">
              <w:rPr>
                <w:webHidden/>
              </w:rPr>
              <w:instrText xml:space="preserve"> PAGEREF _Toc79574610 \h </w:instrText>
            </w:r>
            <w:r w:rsidR="00B232A4">
              <w:rPr>
                <w:webHidden/>
              </w:rPr>
            </w:r>
            <w:r w:rsidR="00B232A4">
              <w:rPr>
                <w:webHidden/>
              </w:rPr>
              <w:fldChar w:fldCharType="separate"/>
            </w:r>
            <w:r w:rsidR="00262CFB">
              <w:rPr>
                <w:webHidden/>
              </w:rPr>
              <w:t>19</w:t>
            </w:r>
            <w:r w:rsidR="00B232A4">
              <w:rPr>
                <w:webHidden/>
              </w:rPr>
              <w:fldChar w:fldCharType="end"/>
            </w:r>
          </w:hyperlink>
        </w:p>
        <w:p w14:paraId="3F2E3E73" w14:textId="27F9AAC9" w:rsidR="00B232A4" w:rsidRDefault="00D0755D">
          <w:pPr>
            <w:pStyle w:val="TOC1"/>
            <w:tabs>
              <w:tab w:val="left" w:pos="1760"/>
            </w:tabs>
            <w:rPr>
              <w:rFonts w:asciiTheme="minorHAnsi" w:eastAsiaTheme="minorEastAsia" w:hAnsiTheme="minorHAnsi" w:cstheme="minorBidi"/>
              <w:b w:val="0"/>
              <w:spacing w:val="0"/>
              <w:sz w:val="22"/>
              <w:szCs w:val="22"/>
            </w:rPr>
          </w:pPr>
          <w:hyperlink w:anchor="_Toc79574611" w:history="1">
            <w:r w:rsidR="00B232A4" w:rsidRPr="003B07DE">
              <w:rPr>
                <w:rStyle w:val="Hyperlink"/>
              </w:rPr>
              <w:t>Appendix A:</w:t>
            </w:r>
            <w:r w:rsidR="00B232A4">
              <w:rPr>
                <w:rFonts w:asciiTheme="minorHAnsi" w:eastAsiaTheme="minorEastAsia" w:hAnsiTheme="minorHAnsi" w:cstheme="minorBidi"/>
                <w:b w:val="0"/>
                <w:spacing w:val="0"/>
                <w:sz w:val="22"/>
                <w:szCs w:val="22"/>
              </w:rPr>
              <w:tab/>
            </w:r>
            <w:r w:rsidR="00B232A4" w:rsidRPr="003B07DE">
              <w:rPr>
                <w:rStyle w:val="Hyperlink"/>
              </w:rPr>
              <w:t>Historical information on spectrum licensed bands</w:t>
            </w:r>
            <w:r w:rsidR="00B232A4">
              <w:rPr>
                <w:webHidden/>
              </w:rPr>
              <w:tab/>
            </w:r>
            <w:r w:rsidR="00B232A4">
              <w:rPr>
                <w:webHidden/>
              </w:rPr>
              <w:fldChar w:fldCharType="begin"/>
            </w:r>
            <w:r w:rsidR="00B232A4">
              <w:rPr>
                <w:webHidden/>
              </w:rPr>
              <w:instrText xml:space="preserve"> PAGEREF _Toc79574611 \h </w:instrText>
            </w:r>
            <w:r w:rsidR="00B232A4">
              <w:rPr>
                <w:webHidden/>
              </w:rPr>
            </w:r>
            <w:r w:rsidR="00B232A4">
              <w:rPr>
                <w:webHidden/>
              </w:rPr>
              <w:fldChar w:fldCharType="separate"/>
            </w:r>
            <w:r w:rsidR="00262CFB">
              <w:rPr>
                <w:webHidden/>
              </w:rPr>
              <w:t>20</w:t>
            </w:r>
            <w:r w:rsidR="00B232A4">
              <w:rPr>
                <w:webHidden/>
              </w:rPr>
              <w:fldChar w:fldCharType="end"/>
            </w:r>
          </w:hyperlink>
        </w:p>
        <w:p w14:paraId="0A6D7726" w14:textId="6C1E9F49" w:rsidR="00097D72" w:rsidRDefault="000B06E9">
          <w:r>
            <w:rPr>
              <w:b/>
              <w:noProof/>
              <w:spacing w:val="-14"/>
              <w:sz w:val="28"/>
            </w:rPr>
            <w:fldChar w:fldCharType="end"/>
          </w:r>
        </w:p>
      </w:sdtContent>
    </w:sdt>
    <w:p w14:paraId="24809BC9" w14:textId="77777777" w:rsidR="00097D72" w:rsidRDefault="00097D72" w:rsidP="00097D72">
      <w:bookmarkStart w:id="1" w:name="_Toc8983846"/>
      <w:bookmarkStart w:id="2" w:name="_Toc8986370"/>
    </w:p>
    <w:p w14:paraId="74E54396" w14:textId="77777777" w:rsidR="001F0E76" w:rsidRPr="00420CAF" w:rsidRDefault="001F0E76" w:rsidP="00420CAF">
      <w:pPr>
        <w:sectPr w:rsidR="001F0E76" w:rsidRPr="00420CAF" w:rsidSect="00554839">
          <w:headerReference w:type="even" r:id="rId19"/>
          <w:headerReference w:type="default" r:id="rId20"/>
          <w:footerReference w:type="even" r:id="rId21"/>
          <w:headerReference w:type="first" r:id="rId22"/>
          <w:type w:val="oddPage"/>
          <w:pgSz w:w="11906" w:h="16838"/>
          <w:pgMar w:top="1440" w:right="1134" w:bottom="1134" w:left="1134" w:header="709" w:footer="709" w:gutter="284"/>
          <w:pgNumType w:fmt="lowerRoman" w:start="2"/>
          <w:cols w:space="708"/>
          <w:docGrid w:linePitch="360"/>
        </w:sectPr>
      </w:pPr>
    </w:p>
    <w:p w14:paraId="1A5EBBF8" w14:textId="2318A065" w:rsidR="004A13A7" w:rsidRPr="00D7586B" w:rsidRDefault="004A13A7" w:rsidP="000B27C0">
      <w:pPr>
        <w:pStyle w:val="Heading1"/>
      </w:pPr>
      <w:bookmarkStart w:id="3" w:name="_Toc79574591"/>
      <w:r w:rsidRPr="00D7586B">
        <w:lastRenderedPageBreak/>
        <w:t>Introduction</w:t>
      </w:r>
      <w:bookmarkEnd w:id="1"/>
      <w:bookmarkEnd w:id="2"/>
      <w:bookmarkEnd w:id="3"/>
    </w:p>
    <w:p w14:paraId="3F5DD0EA" w14:textId="465C65E2" w:rsidR="004A13A7" w:rsidRPr="00742727" w:rsidRDefault="004A13A7" w:rsidP="00254146">
      <w:pPr>
        <w:pStyle w:val="Heading2"/>
      </w:pPr>
      <w:bookmarkStart w:id="4" w:name="_Toc6298710"/>
      <w:bookmarkStart w:id="5" w:name="_Toc8983847"/>
      <w:bookmarkStart w:id="6" w:name="_Toc8986371"/>
      <w:bookmarkStart w:id="7" w:name="_Toc79574592"/>
      <w:r w:rsidRPr="00742727">
        <w:t>Purpose</w:t>
      </w:r>
      <w:bookmarkEnd w:id="4"/>
      <w:bookmarkEnd w:id="5"/>
      <w:bookmarkEnd w:id="6"/>
      <w:bookmarkEnd w:id="7"/>
    </w:p>
    <w:p w14:paraId="6021D78E" w14:textId="3ED10AD7" w:rsidR="001C7A8B" w:rsidRDefault="001C7A8B" w:rsidP="001C7A8B">
      <w:r w:rsidRPr="001C7A8B">
        <w:t xml:space="preserve">The purpose of this Radiocommunications Assignment and Licensing Instruction (RALI) is to </w:t>
      </w:r>
      <w:r w:rsidR="00091F24">
        <w:t xml:space="preserve">restrict apparatus licensing in areas and frequencies that are subject </w:t>
      </w:r>
      <w:r w:rsidR="00103434">
        <w:t xml:space="preserve">to </w:t>
      </w:r>
      <w:r w:rsidR="00091F24">
        <w:t xml:space="preserve">spectrum licensing </w:t>
      </w:r>
      <w:r w:rsidR="009327D7">
        <w:t xml:space="preserve">and </w:t>
      </w:r>
      <w:r w:rsidR="00F42FF5">
        <w:t xml:space="preserve">to </w:t>
      </w:r>
      <w:r w:rsidRPr="001C7A8B">
        <w:t xml:space="preserve">provide </w:t>
      </w:r>
      <w:r>
        <w:t xml:space="preserve">a consolidated reference of all </w:t>
      </w:r>
      <w:r w:rsidR="00091F24">
        <w:t xml:space="preserve">areas and </w:t>
      </w:r>
      <w:r w:rsidR="00475CDE">
        <w:t>frequencies</w:t>
      </w:r>
      <w:r>
        <w:t xml:space="preserve"> </w:t>
      </w:r>
      <w:r w:rsidR="00291E8B">
        <w:t xml:space="preserve">that are </w:t>
      </w:r>
      <w:r w:rsidR="00475CDE">
        <w:t>subject to spectrum licensing</w:t>
      </w:r>
      <w:r>
        <w:t>.</w:t>
      </w:r>
    </w:p>
    <w:p w14:paraId="6DF52B2D" w14:textId="7BCCD605" w:rsidR="009B6FBD" w:rsidRDefault="009327D7" w:rsidP="00FE2393">
      <w:pPr>
        <w:rPr>
          <w:rFonts w:cs="Calibri"/>
          <w:szCs w:val="22"/>
        </w:rPr>
      </w:pPr>
      <w:r>
        <w:rPr>
          <w:rFonts w:cs="Calibri"/>
          <w:szCs w:val="22"/>
        </w:rPr>
        <w:t xml:space="preserve">RALI SM26 </w:t>
      </w:r>
      <w:r w:rsidR="009B6FBD">
        <w:rPr>
          <w:rFonts w:cs="Calibri"/>
          <w:szCs w:val="22"/>
        </w:rPr>
        <w:t>is a living document which will be updated as spectrum licensing arrangements evolve over time.  It will</w:t>
      </w:r>
      <w:r w:rsidR="00F079F9">
        <w:rPr>
          <w:rFonts w:cs="Calibri"/>
          <w:szCs w:val="22"/>
        </w:rPr>
        <w:t xml:space="preserve"> </w:t>
      </w:r>
      <w:r w:rsidR="006E0AFB">
        <w:rPr>
          <w:rFonts w:cs="Calibri"/>
          <w:szCs w:val="22"/>
        </w:rPr>
        <w:t xml:space="preserve">also </w:t>
      </w:r>
      <w:r w:rsidR="00F079F9">
        <w:rPr>
          <w:rFonts w:cs="Calibri"/>
          <w:szCs w:val="22"/>
        </w:rPr>
        <w:t>be expanded to provide information on other aspects of spectrum licensing</w:t>
      </w:r>
      <w:r w:rsidR="00DB0ADC">
        <w:rPr>
          <w:rFonts w:cs="Calibri"/>
          <w:szCs w:val="22"/>
        </w:rPr>
        <w:t xml:space="preserve">. </w:t>
      </w:r>
      <w:r w:rsidR="00CE74EE">
        <w:rPr>
          <w:rFonts w:cs="Calibri"/>
          <w:szCs w:val="22"/>
        </w:rPr>
        <w:t xml:space="preserve"> </w:t>
      </w:r>
      <w:r w:rsidR="00DB0ADC">
        <w:rPr>
          <w:rFonts w:cs="Calibri"/>
          <w:szCs w:val="22"/>
        </w:rPr>
        <w:t xml:space="preserve">Appendix A provides </w:t>
      </w:r>
      <w:r w:rsidR="00DB0ADC">
        <w:rPr>
          <w:rFonts w:eastAsiaTheme="minorHAnsi"/>
        </w:rPr>
        <w:t>historical information on spectrum licen</w:t>
      </w:r>
      <w:r w:rsidR="00724A64">
        <w:rPr>
          <w:rFonts w:eastAsiaTheme="minorHAnsi"/>
        </w:rPr>
        <w:t>s</w:t>
      </w:r>
      <w:r w:rsidR="00DB0ADC">
        <w:rPr>
          <w:rFonts w:eastAsiaTheme="minorHAnsi"/>
        </w:rPr>
        <w:t>ed bands</w:t>
      </w:r>
      <w:r w:rsidR="009950E7">
        <w:rPr>
          <w:rFonts w:cs="Calibri"/>
          <w:szCs w:val="22"/>
        </w:rPr>
        <w:t>.</w:t>
      </w:r>
    </w:p>
    <w:p w14:paraId="7AD3B744" w14:textId="53D610BC" w:rsidR="008F24EE" w:rsidRDefault="008F24EE" w:rsidP="00FE2393">
      <w:pPr>
        <w:rPr>
          <w:rFonts w:cs="Calibri"/>
          <w:szCs w:val="22"/>
        </w:rPr>
      </w:pPr>
      <w:r>
        <w:rPr>
          <w:rFonts w:cs="Calibri"/>
          <w:szCs w:val="22"/>
        </w:rPr>
        <w:t xml:space="preserve">RALI </w:t>
      </w:r>
      <w:r w:rsidR="009327D7">
        <w:rPr>
          <w:rFonts w:cs="Calibri"/>
          <w:szCs w:val="22"/>
        </w:rPr>
        <w:t xml:space="preserve">SM26 </w:t>
      </w:r>
      <w:r>
        <w:rPr>
          <w:rFonts w:cs="Calibri"/>
          <w:szCs w:val="22"/>
        </w:rPr>
        <w:t>replaces Embargo 26.</w:t>
      </w:r>
    </w:p>
    <w:p w14:paraId="2249D0CB" w14:textId="5E71FDAC" w:rsidR="00FE2393" w:rsidRPr="00A60D1A" w:rsidRDefault="00FE2393" w:rsidP="00FE2393">
      <w:pPr>
        <w:rPr>
          <w:szCs w:val="22"/>
        </w:rPr>
      </w:pPr>
      <w:r w:rsidRPr="001C7A8B">
        <w:rPr>
          <w:rFonts w:cs="Calibri"/>
          <w:szCs w:val="22"/>
        </w:rPr>
        <w:t xml:space="preserve">Issues relating to </w:t>
      </w:r>
      <w:r w:rsidR="00D7586B">
        <w:rPr>
          <w:rFonts w:cs="Calibri"/>
          <w:szCs w:val="22"/>
        </w:rPr>
        <w:t xml:space="preserve">the content of </w:t>
      </w:r>
      <w:r w:rsidRPr="001C7A8B">
        <w:rPr>
          <w:rFonts w:cs="Calibri"/>
          <w:szCs w:val="22"/>
        </w:rPr>
        <w:t>this document</w:t>
      </w:r>
      <w:r w:rsidR="00F079F9">
        <w:rPr>
          <w:rFonts w:cs="Calibri"/>
          <w:szCs w:val="22"/>
        </w:rPr>
        <w:t>, or suggestions for additional content,</w:t>
      </w:r>
      <w:r w:rsidRPr="001C7A8B">
        <w:rPr>
          <w:rFonts w:cs="Calibri"/>
          <w:szCs w:val="22"/>
        </w:rPr>
        <w:t xml:space="preserve"> </w:t>
      </w:r>
      <w:r w:rsidRPr="001C7A8B">
        <w:rPr>
          <w:rFonts w:cstheme="minorHAnsi"/>
          <w:szCs w:val="22"/>
        </w:rPr>
        <w:t xml:space="preserve">should be referred </w:t>
      </w:r>
      <w:r w:rsidRPr="001C7A8B">
        <w:rPr>
          <w:szCs w:val="22"/>
        </w:rPr>
        <w:t>to:</w:t>
      </w:r>
    </w:p>
    <w:p w14:paraId="0E747637" w14:textId="0913E50C" w:rsidR="004A13A7" w:rsidRPr="00AF06C8" w:rsidRDefault="004A13A7" w:rsidP="00AF06C8">
      <w:pPr>
        <w:rPr>
          <w:szCs w:val="22"/>
        </w:rPr>
      </w:pPr>
      <w:r w:rsidRPr="00AF06C8">
        <w:rPr>
          <w:szCs w:val="22"/>
        </w:rPr>
        <w:t xml:space="preserve">The Manager, Spectrum </w:t>
      </w:r>
      <w:r w:rsidR="00746A68">
        <w:rPr>
          <w:szCs w:val="22"/>
        </w:rPr>
        <w:t>Planning Section</w:t>
      </w:r>
      <w:r w:rsidRPr="00AF06C8">
        <w:rPr>
          <w:szCs w:val="22"/>
        </w:rPr>
        <w:br/>
        <w:t>Australian Communications and Media Authority</w:t>
      </w:r>
      <w:r w:rsidRPr="00AF06C8">
        <w:rPr>
          <w:szCs w:val="22"/>
        </w:rPr>
        <w:br/>
        <w:t>PO Box 78</w:t>
      </w:r>
      <w:r w:rsidRPr="00AF06C8">
        <w:rPr>
          <w:szCs w:val="22"/>
        </w:rPr>
        <w:br/>
        <w:t>Belconnen ACT 2616</w:t>
      </w:r>
    </w:p>
    <w:p w14:paraId="24E7DB4C" w14:textId="2AB29F0B" w:rsidR="004A13A7" w:rsidRDefault="004A13A7" w:rsidP="00AF06C8">
      <w:pPr>
        <w:rPr>
          <w:rStyle w:val="Hyperlink"/>
          <w:rFonts w:cstheme="minorHAnsi"/>
          <w:szCs w:val="22"/>
        </w:rPr>
      </w:pPr>
      <w:r w:rsidRPr="00AF06C8">
        <w:rPr>
          <w:rFonts w:cstheme="minorHAnsi"/>
          <w:szCs w:val="22"/>
        </w:rPr>
        <w:t xml:space="preserve">or by email to: </w:t>
      </w:r>
      <w:hyperlink r:id="rId23" w:history="1">
        <w:r w:rsidRPr="00AF06C8">
          <w:rPr>
            <w:rStyle w:val="Hyperlink"/>
            <w:rFonts w:cstheme="minorHAnsi"/>
            <w:szCs w:val="22"/>
          </w:rPr>
          <w:t>freqplan@acma.gov.au</w:t>
        </w:r>
      </w:hyperlink>
    </w:p>
    <w:p w14:paraId="5DF062E7" w14:textId="71955F67" w:rsidR="00FB2B84" w:rsidRPr="00742727" w:rsidRDefault="00FB2B84" w:rsidP="00FB2B84">
      <w:pPr>
        <w:pStyle w:val="Heading2"/>
      </w:pPr>
      <w:bookmarkStart w:id="8" w:name="_Toc79574593"/>
      <w:r>
        <w:t>Scope</w:t>
      </w:r>
      <w:bookmarkEnd w:id="8"/>
    </w:p>
    <w:p w14:paraId="6D3501C8" w14:textId="0F7FD3C2" w:rsidR="00997D38" w:rsidRPr="00997D38" w:rsidRDefault="00997D38" w:rsidP="00997D38">
      <w:pPr>
        <w:rPr>
          <w:rFonts w:cstheme="minorHAnsi"/>
          <w:szCs w:val="22"/>
        </w:rPr>
      </w:pPr>
      <w:r w:rsidRPr="00997D38">
        <w:rPr>
          <w:rFonts w:cstheme="minorHAnsi"/>
          <w:szCs w:val="22"/>
        </w:rPr>
        <w:t>The scope of this RALI is to provide detail</w:t>
      </w:r>
      <w:r w:rsidR="009A396A">
        <w:rPr>
          <w:rFonts w:cstheme="minorHAnsi"/>
          <w:szCs w:val="22"/>
        </w:rPr>
        <w:t>s</w:t>
      </w:r>
      <w:r w:rsidRPr="00997D38">
        <w:rPr>
          <w:rFonts w:cstheme="minorHAnsi"/>
          <w:szCs w:val="22"/>
        </w:rPr>
        <w:t xml:space="preserve"> on the frequencies and areas subject to spectrum licensing.</w:t>
      </w:r>
      <w:r w:rsidR="0028287C">
        <w:rPr>
          <w:rFonts w:cstheme="minorHAnsi"/>
          <w:szCs w:val="22"/>
        </w:rPr>
        <w:t xml:space="preserve"> </w:t>
      </w:r>
      <w:r w:rsidRPr="00997D38">
        <w:rPr>
          <w:rFonts w:cstheme="minorHAnsi"/>
          <w:szCs w:val="22"/>
        </w:rPr>
        <w:t xml:space="preserve"> Other resources associated with spectrum licensing are provided but these do not necessarily encompass all factors that need to be </w:t>
      </w:r>
      <w:r w:rsidR="0028287C">
        <w:rPr>
          <w:rFonts w:cstheme="minorHAnsi"/>
          <w:szCs w:val="22"/>
        </w:rPr>
        <w:t>considered</w:t>
      </w:r>
      <w:r w:rsidRPr="00997D38">
        <w:rPr>
          <w:rFonts w:cstheme="minorHAnsi"/>
          <w:szCs w:val="22"/>
        </w:rPr>
        <w:t xml:space="preserve"> when performing frequency assignment/coordination/registration activities.</w:t>
      </w:r>
    </w:p>
    <w:p w14:paraId="218C43D0" w14:textId="41EF2C35" w:rsidR="00FB2B84" w:rsidRDefault="00997D38" w:rsidP="00997D38">
      <w:pPr>
        <w:rPr>
          <w:rFonts w:cstheme="minorHAnsi"/>
          <w:szCs w:val="22"/>
        </w:rPr>
      </w:pPr>
      <w:r>
        <w:rPr>
          <w:rFonts w:cstheme="minorHAnsi"/>
          <w:szCs w:val="22"/>
        </w:rPr>
        <w:t xml:space="preserve">Further information </w:t>
      </w:r>
      <w:r w:rsidRPr="00997D38">
        <w:rPr>
          <w:rFonts w:cstheme="minorHAnsi"/>
          <w:szCs w:val="22"/>
        </w:rPr>
        <w:t xml:space="preserve">on spectrum licensing and licences </w:t>
      </w:r>
      <w:r>
        <w:rPr>
          <w:rFonts w:cstheme="minorHAnsi"/>
          <w:szCs w:val="22"/>
        </w:rPr>
        <w:t xml:space="preserve">is </w:t>
      </w:r>
      <w:r w:rsidRPr="00997D38">
        <w:rPr>
          <w:rFonts w:cstheme="minorHAnsi"/>
          <w:szCs w:val="22"/>
        </w:rPr>
        <w:t xml:space="preserve">provided on the ACMA website including frequency assignment requirements contained in other relevant RALIs. </w:t>
      </w:r>
      <w:r w:rsidR="0028287C">
        <w:rPr>
          <w:rFonts w:cstheme="minorHAnsi"/>
          <w:szCs w:val="22"/>
        </w:rPr>
        <w:t xml:space="preserve"> </w:t>
      </w:r>
      <w:r w:rsidRPr="00997D38">
        <w:rPr>
          <w:rFonts w:cstheme="minorHAnsi"/>
          <w:szCs w:val="22"/>
        </w:rPr>
        <w:t xml:space="preserve">This information should also be </w:t>
      </w:r>
      <w:r w:rsidR="0028287C">
        <w:rPr>
          <w:rFonts w:cstheme="minorHAnsi"/>
          <w:szCs w:val="22"/>
        </w:rPr>
        <w:t>considered</w:t>
      </w:r>
      <w:r w:rsidRPr="00997D38">
        <w:rPr>
          <w:rFonts w:cstheme="minorHAnsi"/>
          <w:szCs w:val="22"/>
        </w:rPr>
        <w:t xml:space="preserve"> as appropriate.</w:t>
      </w:r>
    </w:p>
    <w:p w14:paraId="65173794" w14:textId="50B8A09F" w:rsidR="00142B90" w:rsidRDefault="00142B90" w:rsidP="00997D38">
      <w:r>
        <w:rPr>
          <w:rFonts w:cstheme="minorHAnsi"/>
          <w:szCs w:val="22"/>
        </w:rPr>
        <w:t xml:space="preserve">The ACMA intends </w:t>
      </w:r>
      <w:r>
        <w:t>to maintain this as a live document with factual updates on spectrum licensed bands from time to time.</w:t>
      </w:r>
    </w:p>
    <w:p w14:paraId="513AF261" w14:textId="099029BC" w:rsidR="00142B90" w:rsidRPr="00AF06C8" w:rsidRDefault="00F42FF5" w:rsidP="00997D38">
      <w:pPr>
        <w:rPr>
          <w:rFonts w:cstheme="minorHAnsi"/>
          <w:szCs w:val="22"/>
        </w:rPr>
      </w:pPr>
      <w:r>
        <w:t>U</w:t>
      </w:r>
      <w:r w:rsidR="00142B90">
        <w:t>nless there are changes to the operative aspects of the RALI</w:t>
      </w:r>
      <w:r>
        <w:t>, the</w:t>
      </w:r>
      <w:r w:rsidR="00142B90">
        <w:t xml:space="preserve"> ACMA intends to release a revision with factual updates without consultation (but a reference will </w:t>
      </w:r>
      <w:r>
        <w:t>be</w:t>
      </w:r>
      <w:r w:rsidR="00142B90">
        <w:t xml:space="preserve"> included to the changes in the document history).</w:t>
      </w:r>
    </w:p>
    <w:p w14:paraId="3D792107" w14:textId="09876B45" w:rsidR="00065F51" w:rsidRPr="00C91C63" w:rsidRDefault="002B5498" w:rsidP="002B5498">
      <w:pPr>
        <w:pStyle w:val="Heading1"/>
      </w:pPr>
      <w:bookmarkStart w:id="9" w:name="_Toc79574594"/>
      <w:bookmarkStart w:id="10" w:name="_Toc6298713"/>
      <w:bookmarkStart w:id="11" w:name="_Toc8983850"/>
      <w:bookmarkStart w:id="12" w:name="_Toc8986374"/>
      <w:r>
        <w:lastRenderedPageBreak/>
        <w:t>Instructio</w:t>
      </w:r>
      <w:r w:rsidR="00F55C4A">
        <w:t>ns</w:t>
      </w:r>
      <w:bookmarkEnd w:id="9"/>
    </w:p>
    <w:p w14:paraId="593EA7D0" w14:textId="3D15AD7A" w:rsidR="00894330" w:rsidRDefault="001B4731" w:rsidP="00D7483C">
      <w:r>
        <w:t xml:space="preserve">No apparatus licences are to be issued in the areas and frequency bands </w:t>
      </w:r>
      <w:r w:rsidR="00894330">
        <w:t>described</w:t>
      </w:r>
      <w:r>
        <w:t xml:space="preserve"> in section </w:t>
      </w:r>
      <w:r w:rsidR="001C51D3">
        <w:fldChar w:fldCharType="begin"/>
      </w:r>
      <w:r w:rsidR="001C51D3">
        <w:instrText xml:space="preserve"> REF _Ref61509269 \r \h </w:instrText>
      </w:r>
      <w:r w:rsidR="001C51D3">
        <w:fldChar w:fldCharType="separate"/>
      </w:r>
      <w:r w:rsidR="005D607A">
        <w:t>4</w:t>
      </w:r>
      <w:r w:rsidR="001C51D3">
        <w:fldChar w:fldCharType="end"/>
      </w:r>
      <w:r>
        <w:t>.</w:t>
      </w:r>
    </w:p>
    <w:p w14:paraId="55727125" w14:textId="42AF1169" w:rsidR="00EC2D51" w:rsidRDefault="001C51D3" w:rsidP="001C51D3">
      <w:r>
        <w:t>Exceptions to the requirements of this RALI for prospective assignments require case-by-case consideration by the Manager, Spectrum Planning Section.</w:t>
      </w:r>
      <w:r w:rsidR="006E0AFB">
        <w:t xml:space="preserve"> </w:t>
      </w:r>
      <w:r w:rsidR="009C457E">
        <w:t xml:space="preserve"> </w:t>
      </w:r>
      <w:r>
        <w:t>A request for exemption from the requirements of this RALI need</w:t>
      </w:r>
      <w:r w:rsidR="00EC2D51">
        <w:t>s</w:t>
      </w:r>
      <w:r>
        <w:t xml:space="preserve"> to be accompanied by evidence to support the request.</w:t>
      </w:r>
    </w:p>
    <w:p w14:paraId="4474AC07" w14:textId="0077B9FF" w:rsidR="001C51D3" w:rsidRDefault="00EC2D51" w:rsidP="001C51D3">
      <w:r>
        <w:t xml:space="preserve">Sections 105 and 153P of the </w:t>
      </w:r>
      <w:hyperlink r:id="rId24" w:history="1">
        <w:r w:rsidRPr="003C2335">
          <w:rPr>
            <w:rStyle w:val="Hyperlink"/>
          </w:rPr>
          <w:t>Radiocommunications Act 1992</w:t>
        </w:r>
      </w:hyperlink>
      <w:r>
        <w:t xml:space="preserve"> (the Act) restrict the issue of apparatus licences in parts of the spectrum that have been designated or re-allocated for spectrum licensing. </w:t>
      </w:r>
      <w:r w:rsidR="002C67E9">
        <w:t xml:space="preserve"> </w:t>
      </w:r>
      <w:r>
        <w:t xml:space="preserve">Requests for exemptions should consider </w:t>
      </w:r>
      <w:r w:rsidR="00404B1A">
        <w:t>this and</w:t>
      </w:r>
      <w:r>
        <w:t xml:space="preserve"> provide supporting information against</w:t>
      </w:r>
      <w:r w:rsidR="006E0AFB">
        <w:t xml:space="preserve"> the requirements of </w:t>
      </w:r>
      <w:r w:rsidR="009C457E">
        <w:t>s</w:t>
      </w:r>
      <w:r w:rsidR="006E0AFB">
        <w:t>ections 105 and 153P of the Act</w:t>
      </w:r>
      <w:r>
        <w:t xml:space="preserve"> where necessary</w:t>
      </w:r>
      <w:r w:rsidR="006E0AFB">
        <w:t>.</w:t>
      </w:r>
    </w:p>
    <w:p w14:paraId="4AF854BF" w14:textId="369CBBAC" w:rsidR="001C51D3" w:rsidRPr="00BC2C41" w:rsidRDefault="001C51D3" w:rsidP="001C51D3">
      <w:r>
        <w:t xml:space="preserve">All requests for exemptions should be submitted to: </w:t>
      </w:r>
      <w:hyperlink r:id="rId25" w:history="1">
        <w:r w:rsidRPr="00BC2C41">
          <w:rPr>
            <w:rStyle w:val="Hyperlink"/>
          </w:rPr>
          <w:t>freqplan@acma.gov.au</w:t>
        </w:r>
      </w:hyperlink>
    </w:p>
    <w:p w14:paraId="51A141F1" w14:textId="1ED50A9A" w:rsidR="00CE598A" w:rsidRPr="00742727" w:rsidRDefault="007E1DF8" w:rsidP="00CE598A">
      <w:pPr>
        <w:pStyle w:val="Heading1"/>
      </w:pPr>
      <w:bookmarkStart w:id="13" w:name="_Toc79574595"/>
      <w:r w:rsidRPr="00742727">
        <w:lastRenderedPageBreak/>
        <w:t xml:space="preserve">Spectrum </w:t>
      </w:r>
      <w:r w:rsidR="00D7586B">
        <w:t>l</w:t>
      </w:r>
      <w:r w:rsidRPr="00742727">
        <w:t xml:space="preserve">icensing </w:t>
      </w:r>
      <w:r w:rsidR="00D7586B">
        <w:t>b</w:t>
      </w:r>
      <w:r w:rsidRPr="00742727">
        <w:t>ackground</w:t>
      </w:r>
      <w:bookmarkEnd w:id="13"/>
    </w:p>
    <w:p w14:paraId="6541EB09" w14:textId="35D87360" w:rsidR="00F55C4A" w:rsidRPr="00CC725A" w:rsidRDefault="002E74D6" w:rsidP="002E74D6">
      <w:r w:rsidRPr="00CC725A">
        <w:t>Spectrum licensing is one of the three mechanisms used by the ACMA to issue radiocommunication licen</w:t>
      </w:r>
      <w:r w:rsidR="001C51D3">
        <w:t>c</w:t>
      </w:r>
      <w:r w:rsidRPr="00CC725A">
        <w:t>es.</w:t>
      </w:r>
      <w:r w:rsidR="00CC725A" w:rsidRPr="00CC725A">
        <w:t xml:space="preserve">  </w:t>
      </w:r>
      <w:r w:rsidR="00CC725A">
        <w:t>Information about</w:t>
      </w:r>
      <w:r w:rsidR="00CC725A" w:rsidRPr="00CC725A">
        <w:t xml:space="preserve"> spectrum licensing can be found on the </w:t>
      </w:r>
      <w:hyperlink r:id="rId26" w:history="1">
        <w:r w:rsidR="00CC725A" w:rsidRPr="00414C34">
          <w:rPr>
            <w:rStyle w:val="Hyperlink"/>
          </w:rPr>
          <w:t>spectrum licences</w:t>
        </w:r>
      </w:hyperlink>
      <w:r w:rsidR="00CC725A" w:rsidRPr="00CC725A">
        <w:t xml:space="preserve"> page of the ACMA website.</w:t>
      </w:r>
    </w:p>
    <w:p w14:paraId="632BB982" w14:textId="15E7848F" w:rsidR="00CE598A" w:rsidRPr="009D117F" w:rsidRDefault="003958C8" w:rsidP="00CE598A">
      <w:pPr>
        <w:pStyle w:val="Heading2"/>
      </w:pPr>
      <w:bookmarkStart w:id="14" w:name="_Toc79574596"/>
      <w:r w:rsidRPr="009D117F">
        <w:t>Resources for c</w:t>
      </w:r>
      <w:r w:rsidR="00CC6BAD" w:rsidRPr="009D117F">
        <w:t>oordinati</w:t>
      </w:r>
      <w:r w:rsidRPr="009D117F">
        <w:t>on</w:t>
      </w:r>
      <w:r w:rsidR="00CC725A" w:rsidRPr="009D117F">
        <w:t xml:space="preserve"> with spectrum licensed services</w:t>
      </w:r>
      <w:bookmarkEnd w:id="14"/>
    </w:p>
    <w:p w14:paraId="193C529F" w14:textId="17794AC4" w:rsidR="003958C8" w:rsidRDefault="003958C8" w:rsidP="00CC725A">
      <w:r>
        <w:t>The following resources may assist when performing coordination between proposed apparatus and spectrum licensed services.</w:t>
      </w:r>
    </w:p>
    <w:p w14:paraId="1DA6C58E" w14:textId="73950CA2" w:rsidR="00CC6BAD" w:rsidRDefault="00CC6BAD" w:rsidP="00CC6BAD">
      <w:pPr>
        <w:pStyle w:val="Heading3"/>
      </w:pPr>
      <w:r w:rsidRPr="00CC6BAD">
        <w:t>Spectrum space</w:t>
      </w:r>
    </w:p>
    <w:p w14:paraId="7D237978" w14:textId="1D359675" w:rsidR="0093279F" w:rsidRPr="0093279F" w:rsidRDefault="0093279F" w:rsidP="0093279F">
      <w:r>
        <w:t>Throughout this RALI the term “</w:t>
      </w:r>
      <w:r w:rsidR="00201F19">
        <w:t>s</w:t>
      </w:r>
      <w:r>
        <w:t xml:space="preserve">pectrum </w:t>
      </w:r>
      <w:r w:rsidR="00201F19">
        <w:t>s</w:t>
      </w:r>
      <w:r>
        <w:t xml:space="preserve">pace” is used to define </w:t>
      </w:r>
      <w:r w:rsidR="00DC700A">
        <w:t>the combination of a</w:t>
      </w:r>
      <w:r>
        <w:t xml:space="preserve"> frequency range</w:t>
      </w:r>
      <w:r w:rsidR="00BD0E06">
        <w:t>(s)</w:t>
      </w:r>
      <w:r>
        <w:t xml:space="preserve"> and geographic </w:t>
      </w:r>
      <w:r w:rsidR="00DC700A">
        <w:t>area</w:t>
      </w:r>
      <w:r w:rsidR="00BD0E06">
        <w:t>(s)</w:t>
      </w:r>
      <w:r w:rsidR="00475CDE">
        <w:t xml:space="preserve"> that are subject to spectrum licensing</w:t>
      </w:r>
      <w:r w:rsidR="00DC700A">
        <w:t>.</w:t>
      </w:r>
    </w:p>
    <w:p w14:paraId="21B4F78A" w14:textId="2DF6DBB0" w:rsidR="00CC6BAD" w:rsidRPr="007D4E5E" w:rsidRDefault="00CB71E1" w:rsidP="00CC6BAD">
      <w:pPr>
        <w:pStyle w:val="Heading3"/>
      </w:pPr>
      <w:bookmarkStart w:id="15" w:name="_Ref40278510"/>
      <w:bookmarkStart w:id="16" w:name="_Ref40278559"/>
      <w:bookmarkStart w:id="17" w:name="_Ref40278573"/>
      <w:bookmarkStart w:id="18" w:name="_Ref40278589"/>
      <w:bookmarkStart w:id="19" w:name="_Ref40278603"/>
      <w:bookmarkStart w:id="20" w:name="_Ref40278620"/>
      <w:bookmarkStart w:id="21" w:name="_Ref40278635"/>
      <w:bookmarkStart w:id="22" w:name="_Ref40278651"/>
      <w:bookmarkStart w:id="23" w:name="_Ref40278674"/>
      <w:bookmarkStart w:id="24" w:name="_Ref40278688"/>
      <w:bookmarkStart w:id="25" w:name="_Ref40278709"/>
      <w:bookmarkStart w:id="26" w:name="_Ref40278721"/>
      <w:bookmarkStart w:id="27" w:name="_Ref40278748"/>
      <w:bookmarkStart w:id="28" w:name="_Ref40278753"/>
      <w:r w:rsidRPr="007D4E5E">
        <w:t>Hierarchical Cell Identification Scheme</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D4BDBB6" w14:textId="4BCF0510" w:rsidR="0093279F" w:rsidRDefault="00E52AC1" w:rsidP="0093279F">
      <w:r>
        <w:t xml:space="preserve">Geographic areas for spectrum spaces are specified using the </w:t>
      </w:r>
      <w:r w:rsidR="00CB71E1" w:rsidRPr="00CB71E1">
        <w:t>Hierarchical Cell Identification Scheme</w:t>
      </w:r>
      <w:r w:rsidR="00CB71E1">
        <w:t xml:space="preserve"> (HCIS)</w:t>
      </w:r>
      <w:r>
        <w:t xml:space="preserve">.  The HCIS is </w:t>
      </w:r>
      <w:r w:rsidRPr="00E52AC1">
        <w:t xml:space="preserve">a </w:t>
      </w:r>
      <w:r w:rsidR="000B449A">
        <w:t xml:space="preserve">geographic </w:t>
      </w:r>
      <w:r w:rsidRPr="00E52AC1">
        <w:t xml:space="preserve">naming convention developed by the </w:t>
      </w:r>
      <w:r w:rsidR="000B449A">
        <w:t xml:space="preserve">ACMA. </w:t>
      </w:r>
      <w:r w:rsidRPr="00E52AC1">
        <w:t xml:space="preserve"> </w:t>
      </w:r>
      <w:r w:rsidR="000B449A">
        <w:t xml:space="preserve">It </w:t>
      </w:r>
      <w:r w:rsidR="0012528F">
        <w:t>is defined in</w:t>
      </w:r>
      <w:r w:rsidRPr="00E52AC1">
        <w:t xml:space="preserve"> the </w:t>
      </w:r>
      <w:hyperlink r:id="rId27" w:history="1">
        <w:r w:rsidRPr="00F27333">
          <w:rPr>
            <w:rStyle w:val="Hyperlink"/>
          </w:rPr>
          <w:t>A</w:t>
        </w:r>
        <w:r w:rsidR="0012528F" w:rsidRPr="00F27333">
          <w:rPr>
            <w:rStyle w:val="Hyperlink"/>
          </w:rPr>
          <w:t xml:space="preserve">ustralian </w:t>
        </w:r>
        <w:r w:rsidRPr="00F27333">
          <w:rPr>
            <w:rStyle w:val="Hyperlink"/>
          </w:rPr>
          <w:t>S</w:t>
        </w:r>
        <w:r w:rsidR="0012528F" w:rsidRPr="00F27333">
          <w:rPr>
            <w:rStyle w:val="Hyperlink"/>
          </w:rPr>
          <w:t xml:space="preserve">pectrum </w:t>
        </w:r>
        <w:r w:rsidRPr="00F27333">
          <w:rPr>
            <w:rStyle w:val="Hyperlink"/>
          </w:rPr>
          <w:t>M</w:t>
        </w:r>
        <w:r w:rsidR="0012528F" w:rsidRPr="00F27333">
          <w:rPr>
            <w:rStyle w:val="Hyperlink"/>
          </w:rPr>
          <w:t xml:space="preserve">ap </w:t>
        </w:r>
        <w:r w:rsidRPr="00F27333">
          <w:rPr>
            <w:rStyle w:val="Hyperlink"/>
          </w:rPr>
          <w:t>G</w:t>
        </w:r>
        <w:r w:rsidR="0012528F" w:rsidRPr="00F27333">
          <w:rPr>
            <w:rStyle w:val="Hyperlink"/>
          </w:rPr>
          <w:t>rid 2012</w:t>
        </w:r>
      </w:hyperlink>
      <w:r w:rsidR="0012528F" w:rsidRPr="00F27333">
        <w:t>.</w:t>
      </w:r>
    </w:p>
    <w:p w14:paraId="37485A5B" w14:textId="3DF7BD18" w:rsidR="0088211C" w:rsidRDefault="00025AE2" w:rsidP="0093279F">
      <w:r>
        <w:t>Lists of HCIS identifiers</w:t>
      </w:r>
      <w:r w:rsidR="000B449A">
        <w:t xml:space="preserve"> </w:t>
      </w:r>
      <w:r w:rsidR="00C101A8">
        <w:t xml:space="preserve">may specify an individual area or several separate areas.  Additionally, areas described by lists of HCIS identifiers may </w:t>
      </w:r>
      <w:r w:rsidR="000B449A">
        <w:t>have</w:t>
      </w:r>
      <w:r w:rsidR="00C101A8">
        <w:t xml:space="preserve"> holes.</w:t>
      </w:r>
      <w:r w:rsidR="000B449A">
        <w:t xml:space="preserve">  These lists are referred to as “HCIS area descriptions”.</w:t>
      </w:r>
    </w:p>
    <w:p w14:paraId="6271CC20" w14:textId="600212D3" w:rsidR="0093279F" w:rsidRDefault="0088211C" w:rsidP="0093279F">
      <w:r>
        <w:t xml:space="preserve">HCIS area descriptions can be converted into Placemark files (viewable in Google Earth) through the </w:t>
      </w:r>
      <w:hyperlink r:id="rId28" w:history="1">
        <w:r w:rsidRPr="00F27333">
          <w:rPr>
            <w:rStyle w:val="Hyperlink"/>
          </w:rPr>
          <w:t>Convert HCIS area description to Placemark</w:t>
        </w:r>
      </w:hyperlink>
      <w:r>
        <w:t xml:space="preserve"> facility on the ACMA website.</w:t>
      </w:r>
    </w:p>
    <w:p w14:paraId="74B6CB66" w14:textId="5965C4AF" w:rsidR="00CC6BAD" w:rsidRPr="00CE35BE" w:rsidRDefault="00B474AE" w:rsidP="00CC6BAD">
      <w:pPr>
        <w:pStyle w:val="Heading3"/>
      </w:pPr>
      <w:r w:rsidRPr="00CE35BE">
        <w:t>Register of Radiocommunications Licences</w:t>
      </w:r>
    </w:p>
    <w:p w14:paraId="7C3902A1" w14:textId="4A990497" w:rsidR="008D470A" w:rsidRDefault="00B474AE" w:rsidP="00285827">
      <w:r>
        <w:t xml:space="preserve">The </w:t>
      </w:r>
      <w:hyperlink r:id="rId29" w:history="1">
        <w:r w:rsidRPr="00F27333">
          <w:rPr>
            <w:rStyle w:val="Hyperlink"/>
          </w:rPr>
          <w:t>Register of Radiocommunications Licences</w:t>
        </w:r>
      </w:hyperlink>
      <w:r>
        <w:t xml:space="preserve"> (RRL) </w:t>
      </w:r>
      <w:r w:rsidRPr="00B474AE">
        <w:t>contains the details of all licensed radio services in Australia.</w:t>
      </w:r>
      <w:r w:rsidR="0091142E">
        <w:t xml:space="preserve">  The RRL can be </w:t>
      </w:r>
      <w:r w:rsidR="008D470A">
        <w:t>used</w:t>
      </w:r>
      <w:r w:rsidR="00D9634C">
        <w:t xml:space="preserve"> to find details of </w:t>
      </w:r>
      <w:r w:rsidR="00475CDE">
        <w:t xml:space="preserve">individual spectrum licences as well as </w:t>
      </w:r>
      <w:r w:rsidR="00D9634C">
        <w:t xml:space="preserve">devices </w:t>
      </w:r>
      <w:r w:rsidR="00475CDE">
        <w:t>that are registered to operate under them</w:t>
      </w:r>
      <w:r w:rsidR="00D9634C">
        <w:t>.</w:t>
      </w:r>
    </w:p>
    <w:p w14:paraId="00DC6EB6" w14:textId="40841CBE" w:rsidR="00285827" w:rsidRPr="00285827" w:rsidRDefault="00D9634C" w:rsidP="00285827">
      <w:pPr>
        <w:rPr>
          <w:highlight w:val="yellow"/>
        </w:rPr>
      </w:pPr>
      <w:r>
        <w:t xml:space="preserve">The register can be searched either </w:t>
      </w:r>
      <w:hyperlink r:id="rId30" w:history="1">
        <w:r w:rsidRPr="00D9634C">
          <w:rPr>
            <w:rStyle w:val="Hyperlink"/>
          </w:rPr>
          <w:t>online</w:t>
        </w:r>
      </w:hyperlink>
      <w:r>
        <w:t xml:space="preserve"> or by </w:t>
      </w:r>
      <w:hyperlink r:id="rId31" w:history="1">
        <w:r w:rsidRPr="00D9634C">
          <w:rPr>
            <w:rStyle w:val="Hyperlink"/>
          </w:rPr>
          <w:t>downloading</w:t>
        </w:r>
      </w:hyperlink>
      <w:r>
        <w:t xml:space="preserve"> the data set.</w:t>
      </w:r>
    </w:p>
    <w:p w14:paraId="57480BF8" w14:textId="4FCBDFD0" w:rsidR="004A13A7" w:rsidRPr="00D7586B" w:rsidRDefault="0027280F" w:rsidP="000B27C0">
      <w:pPr>
        <w:pStyle w:val="Heading1"/>
      </w:pPr>
      <w:bookmarkStart w:id="29" w:name="_Ref61509269"/>
      <w:bookmarkStart w:id="30" w:name="_Ref61514235"/>
      <w:bookmarkStart w:id="31" w:name="_Toc79574597"/>
      <w:bookmarkEnd w:id="10"/>
      <w:bookmarkEnd w:id="11"/>
      <w:bookmarkEnd w:id="12"/>
      <w:r w:rsidRPr="00D7586B">
        <w:lastRenderedPageBreak/>
        <w:t xml:space="preserve">Current </w:t>
      </w:r>
      <w:r w:rsidR="00D7586B">
        <w:t>spectrum licence</w:t>
      </w:r>
      <w:r w:rsidR="009862C0">
        <w:t xml:space="preserve"> spaces</w:t>
      </w:r>
      <w:bookmarkEnd w:id="29"/>
      <w:bookmarkEnd w:id="30"/>
      <w:bookmarkEnd w:id="31"/>
    </w:p>
    <w:p w14:paraId="3933864E" w14:textId="69A48199" w:rsidR="00D87BF1" w:rsidRPr="000F1750" w:rsidRDefault="0027280F" w:rsidP="00D62118">
      <w:pPr>
        <w:pStyle w:val="Heading2"/>
      </w:pPr>
      <w:bookmarkStart w:id="32" w:name="_Toc79574598"/>
      <w:r w:rsidRPr="000F1750">
        <w:t xml:space="preserve">Summary of current </w:t>
      </w:r>
      <w:r w:rsidR="00D7586B">
        <w:t>spectrum licence</w:t>
      </w:r>
      <w:r w:rsidR="00FB2B84">
        <w:t xml:space="preserve"> spaces</w:t>
      </w:r>
      <w:bookmarkEnd w:id="32"/>
    </w:p>
    <w:p w14:paraId="1717C8F4" w14:textId="66072025" w:rsidR="00FB7732" w:rsidRPr="006604DF" w:rsidRDefault="00475CDE" w:rsidP="00DD50C2">
      <w:r>
        <w:t xml:space="preserve">Frequencies and areas that are subject to </w:t>
      </w:r>
      <w:r w:rsidR="00D7586B">
        <w:t>s</w:t>
      </w:r>
      <w:r w:rsidR="00FB7732">
        <w:t xml:space="preserve">pectrum </w:t>
      </w:r>
      <w:r w:rsidR="00D7586B">
        <w:t>l</w:t>
      </w:r>
      <w:r w:rsidR="00FB7732">
        <w:t>icen</w:t>
      </w:r>
      <w:r w:rsidR="00103434">
        <w:t>s</w:t>
      </w:r>
      <w:r>
        <w:t>ing</w:t>
      </w:r>
      <w:r w:rsidR="00FB7732">
        <w:t xml:space="preserve"> are listed in </w:t>
      </w:r>
      <w:r w:rsidR="00FB7732">
        <w:fldChar w:fldCharType="begin"/>
      </w:r>
      <w:r w:rsidR="00FB7732">
        <w:instrText xml:space="preserve"> REF _Ref39836834 \h </w:instrText>
      </w:r>
      <w:r w:rsidR="00FB7732">
        <w:fldChar w:fldCharType="separate"/>
      </w:r>
      <w:r w:rsidR="005D607A" w:rsidRPr="006604DF">
        <w:t xml:space="preserve">Table </w:t>
      </w:r>
      <w:r w:rsidR="005D607A">
        <w:rPr>
          <w:noProof/>
        </w:rPr>
        <w:t>1</w:t>
      </w:r>
      <w:r w:rsidR="00FB7732">
        <w:fldChar w:fldCharType="end"/>
      </w:r>
      <w:r w:rsidR="00451E33">
        <w:t xml:space="preserve">.  Details on each </w:t>
      </w:r>
      <w:r w:rsidR="00D7586B">
        <w:t>s</w:t>
      </w:r>
      <w:r w:rsidR="00451E33">
        <w:t xml:space="preserve">pectrum </w:t>
      </w:r>
      <w:r w:rsidR="00D7586B">
        <w:t>l</w:t>
      </w:r>
      <w:r w:rsidR="00451E33">
        <w:t>icence</w:t>
      </w:r>
      <w:r w:rsidR="009862C0">
        <w:t xml:space="preserve"> band</w:t>
      </w:r>
      <w:r w:rsidR="00451E33">
        <w:t xml:space="preserve"> can be found in the sections following.</w:t>
      </w:r>
    </w:p>
    <w:p w14:paraId="05E9AB87" w14:textId="7AE2F9EC" w:rsidR="006604DF" w:rsidRPr="006604DF" w:rsidRDefault="006604DF" w:rsidP="006604DF">
      <w:pPr>
        <w:pStyle w:val="Caption-table"/>
      </w:pPr>
      <w:bookmarkStart w:id="33" w:name="_Ref39836834"/>
      <w:r w:rsidRPr="006604DF">
        <w:t xml:space="preserve">Table </w:t>
      </w:r>
      <w:fldSimple w:instr=" SEQ Table \* ARABIC ">
        <w:r w:rsidR="005D607A">
          <w:rPr>
            <w:noProof/>
          </w:rPr>
          <w:t>1</w:t>
        </w:r>
      </w:fldSimple>
      <w:bookmarkEnd w:id="33"/>
      <w:r w:rsidRPr="006604DF">
        <w:t>:</w:t>
      </w:r>
      <w:r w:rsidR="00FB7732">
        <w:t xml:space="preserve"> </w:t>
      </w:r>
      <w:r w:rsidR="00DB4CBA">
        <w:t>C</w:t>
      </w:r>
      <w:r>
        <w:t xml:space="preserve">urrent </w:t>
      </w:r>
      <w:r w:rsidR="00D7586B">
        <w:t>spectrum licence</w:t>
      </w:r>
      <w:r w:rsidR="00FB2B84">
        <w:t xml:space="preserve"> spaces</w:t>
      </w:r>
    </w:p>
    <w:tbl>
      <w:tblPr>
        <w:tblStyle w:val="TableGrid"/>
        <w:tblW w:w="9214" w:type="dxa"/>
        <w:tblLook w:val="04A0" w:firstRow="1" w:lastRow="0" w:firstColumn="1" w:lastColumn="0" w:noHBand="0" w:noVBand="1"/>
      </w:tblPr>
      <w:tblGrid>
        <w:gridCol w:w="2547"/>
        <w:gridCol w:w="1985"/>
        <w:gridCol w:w="2976"/>
        <w:gridCol w:w="1706"/>
      </w:tblGrid>
      <w:tr w:rsidR="00D523E6" w:rsidRPr="006604DF" w14:paraId="507139A3" w14:textId="0DCBDBB1" w:rsidTr="005E74DA">
        <w:tc>
          <w:tcPr>
            <w:tcW w:w="2547" w:type="dxa"/>
            <w:shd w:val="clear" w:color="auto" w:fill="D9D9D9" w:themeFill="background1" w:themeFillShade="D9"/>
          </w:tcPr>
          <w:p w14:paraId="70660A98" w14:textId="65CFCA9D" w:rsidR="00D523E6" w:rsidRPr="006604DF" w:rsidRDefault="00FB2B84" w:rsidP="00F35BB3">
            <w:pPr>
              <w:spacing w:before="40" w:after="40"/>
            </w:pPr>
            <w:bookmarkStart w:id="34" w:name="_Hlk40085048"/>
            <w:r>
              <w:rPr>
                <w:b/>
              </w:rPr>
              <w:t>Band</w:t>
            </w:r>
          </w:p>
        </w:tc>
        <w:tc>
          <w:tcPr>
            <w:tcW w:w="1985" w:type="dxa"/>
            <w:shd w:val="clear" w:color="auto" w:fill="D9D9D9" w:themeFill="background1" w:themeFillShade="D9"/>
          </w:tcPr>
          <w:p w14:paraId="2E63255E" w14:textId="7E671DC0" w:rsidR="00D523E6" w:rsidRDefault="00EB15A0" w:rsidP="00F35BB3">
            <w:pPr>
              <w:spacing w:before="40" w:after="40"/>
              <w:rPr>
                <w:b/>
              </w:rPr>
            </w:pPr>
            <w:r>
              <w:rPr>
                <w:b/>
              </w:rPr>
              <w:t>Frequencies</w:t>
            </w:r>
          </w:p>
        </w:tc>
        <w:tc>
          <w:tcPr>
            <w:tcW w:w="2976" w:type="dxa"/>
            <w:shd w:val="clear" w:color="auto" w:fill="D9D9D9" w:themeFill="background1" w:themeFillShade="D9"/>
          </w:tcPr>
          <w:p w14:paraId="15B15E09" w14:textId="17CCFF19" w:rsidR="00D523E6" w:rsidRPr="006604DF" w:rsidRDefault="00D523E6" w:rsidP="00F35BB3">
            <w:pPr>
              <w:spacing w:before="40" w:after="40"/>
            </w:pPr>
            <w:r>
              <w:rPr>
                <w:b/>
              </w:rPr>
              <w:t>Area description</w:t>
            </w:r>
          </w:p>
        </w:tc>
        <w:tc>
          <w:tcPr>
            <w:tcW w:w="1706" w:type="dxa"/>
            <w:shd w:val="clear" w:color="auto" w:fill="D9D9D9" w:themeFill="background1" w:themeFillShade="D9"/>
          </w:tcPr>
          <w:p w14:paraId="60B7E09A" w14:textId="289AB6FB" w:rsidR="00D523E6" w:rsidRPr="006604DF" w:rsidRDefault="00D523E6" w:rsidP="00F35BB3">
            <w:pPr>
              <w:spacing w:before="40" w:after="40"/>
              <w:rPr>
                <w:b/>
              </w:rPr>
            </w:pPr>
            <w:r>
              <w:rPr>
                <w:b/>
              </w:rPr>
              <w:t>Section</w:t>
            </w:r>
          </w:p>
        </w:tc>
      </w:tr>
      <w:tr w:rsidR="00D523E6" w:rsidRPr="006604DF" w14:paraId="4EE243FC" w14:textId="093062D8" w:rsidTr="005E74DA">
        <w:tc>
          <w:tcPr>
            <w:tcW w:w="2547" w:type="dxa"/>
          </w:tcPr>
          <w:p w14:paraId="22BD0F2A" w14:textId="69F6747F" w:rsidR="00D523E6" w:rsidRPr="006604DF" w:rsidRDefault="00D523E6" w:rsidP="00F35BB3">
            <w:pPr>
              <w:spacing w:before="40" w:after="40"/>
            </w:pPr>
            <w:r>
              <w:t>700 MHz</w:t>
            </w:r>
          </w:p>
        </w:tc>
        <w:tc>
          <w:tcPr>
            <w:tcW w:w="1985" w:type="dxa"/>
          </w:tcPr>
          <w:p w14:paraId="429D65DC" w14:textId="2F1571E8" w:rsidR="00D523E6" w:rsidRDefault="00EB15A0" w:rsidP="00F35BB3">
            <w:pPr>
              <w:keepNext/>
              <w:spacing w:before="40" w:after="40"/>
            </w:pPr>
            <w:r>
              <w:t>703–748 MHz</w:t>
            </w:r>
          </w:p>
          <w:p w14:paraId="2D455415" w14:textId="1B5C6C9B" w:rsidR="00EB15A0" w:rsidRDefault="00EB15A0" w:rsidP="00F35BB3">
            <w:pPr>
              <w:keepNext/>
              <w:spacing w:before="40" w:after="40"/>
            </w:pPr>
            <w:r>
              <w:t>758–803 MHz</w:t>
            </w:r>
          </w:p>
        </w:tc>
        <w:tc>
          <w:tcPr>
            <w:tcW w:w="2976" w:type="dxa"/>
          </w:tcPr>
          <w:p w14:paraId="49FB75C8" w14:textId="2C9D6556" w:rsidR="00D523E6" w:rsidRPr="006604DF" w:rsidRDefault="00D523E6" w:rsidP="00F35BB3">
            <w:pPr>
              <w:keepNext/>
              <w:spacing w:before="40" w:after="40"/>
            </w:pPr>
            <w:r>
              <w:t>Australia-wide</w:t>
            </w:r>
          </w:p>
        </w:tc>
        <w:tc>
          <w:tcPr>
            <w:tcW w:w="1706" w:type="dxa"/>
          </w:tcPr>
          <w:p w14:paraId="204CA55A" w14:textId="016A24E4" w:rsidR="00D523E6" w:rsidRPr="00DE5A6C" w:rsidRDefault="00D523E6" w:rsidP="00F35BB3">
            <w:pPr>
              <w:keepNext/>
              <w:spacing w:before="40" w:after="40"/>
            </w:pPr>
            <w:r w:rsidRPr="00DE5A6C">
              <w:t xml:space="preserve">Section </w:t>
            </w:r>
            <w:r w:rsidRPr="00DE5A6C">
              <w:fldChar w:fldCharType="begin"/>
            </w:r>
            <w:r w:rsidRPr="00DE5A6C">
              <w:instrText xml:space="preserve"> REF _Ref40081992 \r \h </w:instrText>
            </w:r>
            <w:r w:rsidRPr="00DE5A6C">
              <w:fldChar w:fldCharType="separate"/>
            </w:r>
            <w:r w:rsidR="005D607A">
              <w:t>4.2</w:t>
            </w:r>
            <w:r w:rsidRPr="00DE5A6C">
              <w:fldChar w:fldCharType="end"/>
            </w:r>
          </w:p>
        </w:tc>
      </w:tr>
      <w:tr w:rsidR="00D523E6" w:rsidRPr="006604DF" w14:paraId="4CCC3B1C" w14:textId="37703FF8" w:rsidTr="005E74DA">
        <w:tc>
          <w:tcPr>
            <w:tcW w:w="2547" w:type="dxa"/>
          </w:tcPr>
          <w:p w14:paraId="5956FB94" w14:textId="3EC7E0C2" w:rsidR="00D523E6" w:rsidRPr="006604DF" w:rsidRDefault="00D523E6" w:rsidP="00F35BB3">
            <w:pPr>
              <w:spacing w:before="40" w:after="40"/>
            </w:pPr>
            <w:r>
              <w:t>800 MHz</w:t>
            </w:r>
          </w:p>
        </w:tc>
        <w:tc>
          <w:tcPr>
            <w:tcW w:w="1985" w:type="dxa"/>
          </w:tcPr>
          <w:p w14:paraId="6EEBE4F9" w14:textId="06ED02E7" w:rsidR="00D523E6" w:rsidRDefault="00EB15A0" w:rsidP="00F35BB3">
            <w:pPr>
              <w:keepNext/>
              <w:spacing w:before="40" w:after="40"/>
            </w:pPr>
            <w:r>
              <w:t>8</w:t>
            </w:r>
            <w:r w:rsidR="00A244DC">
              <w:t>14</w:t>
            </w:r>
            <w:r>
              <w:t>–845 MHz</w:t>
            </w:r>
          </w:p>
          <w:p w14:paraId="34D6F44E" w14:textId="7BC4E282" w:rsidR="00EB15A0" w:rsidRDefault="00EB15A0" w:rsidP="00F35BB3">
            <w:pPr>
              <w:keepNext/>
              <w:spacing w:before="40" w:after="40"/>
            </w:pPr>
            <w:r>
              <w:t>8</w:t>
            </w:r>
            <w:r w:rsidR="00A244DC">
              <w:t>59</w:t>
            </w:r>
            <w:r>
              <w:t>–890 MHz</w:t>
            </w:r>
          </w:p>
        </w:tc>
        <w:tc>
          <w:tcPr>
            <w:tcW w:w="2976" w:type="dxa"/>
          </w:tcPr>
          <w:p w14:paraId="78FE3F38" w14:textId="57B77A2D" w:rsidR="00D523E6" w:rsidRPr="006604DF" w:rsidRDefault="00D523E6" w:rsidP="00F35BB3">
            <w:pPr>
              <w:keepNext/>
              <w:spacing w:before="40" w:after="40"/>
            </w:pPr>
            <w:r>
              <w:t>Australia-wide</w:t>
            </w:r>
          </w:p>
        </w:tc>
        <w:tc>
          <w:tcPr>
            <w:tcW w:w="1706" w:type="dxa"/>
          </w:tcPr>
          <w:p w14:paraId="6852D180" w14:textId="4259EA67" w:rsidR="00D523E6" w:rsidRPr="00DE5A6C" w:rsidRDefault="00D523E6" w:rsidP="00F35BB3">
            <w:pPr>
              <w:keepNext/>
              <w:spacing w:before="40" w:after="40"/>
            </w:pPr>
            <w:r w:rsidRPr="00DE5A6C">
              <w:t xml:space="preserve">Section </w:t>
            </w:r>
            <w:r w:rsidRPr="00DE5A6C">
              <w:fldChar w:fldCharType="begin"/>
            </w:r>
            <w:r w:rsidRPr="00DE5A6C">
              <w:instrText xml:space="preserve"> REF _Ref40082010 \r \h </w:instrText>
            </w:r>
            <w:r>
              <w:instrText xml:space="preserve"> \* MERGEFORMAT </w:instrText>
            </w:r>
            <w:r w:rsidRPr="00DE5A6C">
              <w:fldChar w:fldCharType="separate"/>
            </w:r>
            <w:r w:rsidR="005D607A">
              <w:t>4.3</w:t>
            </w:r>
            <w:r w:rsidRPr="00DE5A6C">
              <w:fldChar w:fldCharType="end"/>
            </w:r>
          </w:p>
        </w:tc>
      </w:tr>
      <w:tr w:rsidR="00A244DC" w:rsidRPr="006604DF" w14:paraId="6367EA98" w14:textId="77777777" w:rsidTr="005E74DA">
        <w:tc>
          <w:tcPr>
            <w:tcW w:w="2547" w:type="dxa"/>
          </w:tcPr>
          <w:p w14:paraId="77128006" w14:textId="4B4FD91C" w:rsidR="00A244DC" w:rsidRDefault="00A244DC" w:rsidP="00F35BB3">
            <w:pPr>
              <w:spacing w:before="40" w:after="40"/>
            </w:pPr>
            <w:r>
              <w:t>900 MHz</w:t>
            </w:r>
          </w:p>
        </w:tc>
        <w:tc>
          <w:tcPr>
            <w:tcW w:w="1985" w:type="dxa"/>
          </w:tcPr>
          <w:p w14:paraId="41D6496E" w14:textId="2A428B68" w:rsidR="00A244DC" w:rsidRDefault="00A244DC" w:rsidP="00F35BB3">
            <w:pPr>
              <w:keepNext/>
              <w:spacing w:before="40" w:after="40"/>
            </w:pPr>
            <w:r>
              <w:t>890–915 MHz</w:t>
            </w:r>
          </w:p>
          <w:p w14:paraId="1BC658D3" w14:textId="4C6C369E" w:rsidR="00A244DC" w:rsidRDefault="00A244DC" w:rsidP="00F35BB3">
            <w:pPr>
              <w:keepNext/>
              <w:spacing w:before="40" w:after="40"/>
            </w:pPr>
            <w:r>
              <w:t>935–960 MHz</w:t>
            </w:r>
          </w:p>
        </w:tc>
        <w:tc>
          <w:tcPr>
            <w:tcW w:w="2976" w:type="dxa"/>
          </w:tcPr>
          <w:p w14:paraId="234A46D5" w14:textId="74D0A33A" w:rsidR="00A244DC" w:rsidRDefault="00A244DC" w:rsidP="00F35BB3">
            <w:pPr>
              <w:keepNext/>
              <w:spacing w:before="40" w:after="40"/>
            </w:pPr>
            <w:r>
              <w:t>Australia-wide</w:t>
            </w:r>
          </w:p>
        </w:tc>
        <w:tc>
          <w:tcPr>
            <w:tcW w:w="1706" w:type="dxa"/>
            <w:shd w:val="clear" w:color="auto" w:fill="auto"/>
          </w:tcPr>
          <w:p w14:paraId="738C2B59" w14:textId="34DC13B0" w:rsidR="00A244DC" w:rsidRPr="00DE5A6C" w:rsidRDefault="00CF6D80" w:rsidP="00F35BB3">
            <w:pPr>
              <w:keepNext/>
              <w:spacing w:before="40" w:after="40"/>
            </w:pPr>
            <w:r>
              <w:t xml:space="preserve">Section </w:t>
            </w:r>
            <w:r>
              <w:fldChar w:fldCharType="begin"/>
            </w:r>
            <w:r>
              <w:instrText xml:space="preserve"> REF _Ref61616078 \r \h  \* MERGEFORMAT </w:instrText>
            </w:r>
            <w:r>
              <w:fldChar w:fldCharType="separate"/>
            </w:r>
            <w:r w:rsidR="005D607A">
              <w:t>4.4</w:t>
            </w:r>
            <w:r>
              <w:fldChar w:fldCharType="end"/>
            </w:r>
          </w:p>
        </w:tc>
      </w:tr>
      <w:tr w:rsidR="00D523E6" w:rsidRPr="006604DF" w14:paraId="413E6991" w14:textId="4C3C157C" w:rsidTr="005E74DA">
        <w:tc>
          <w:tcPr>
            <w:tcW w:w="2547" w:type="dxa"/>
          </w:tcPr>
          <w:p w14:paraId="52046D13" w14:textId="6F11B8D5" w:rsidR="00D523E6" w:rsidRPr="006604DF" w:rsidRDefault="009A396A" w:rsidP="00F35BB3">
            <w:pPr>
              <w:spacing w:before="40" w:after="40"/>
            </w:pPr>
            <w:r>
              <w:t>1800</w:t>
            </w:r>
            <w:r w:rsidR="00D523E6">
              <w:t xml:space="preserve"> </w:t>
            </w:r>
            <w:r>
              <w:t>M</w:t>
            </w:r>
            <w:r w:rsidR="00D523E6">
              <w:t>Hz</w:t>
            </w:r>
          </w:p>
        </w:tc>
        <w:tc>
          <w:tcPr>
            <w:tcW w:w="1985" w:type="dxa"/>
          </w:tcPr>
          <w:p w14:paraId="3C43202E" w14:textId="1BE21AE9" w:rsidR="00D523E6" w:rsidRDefault="00EB15A0" w:rsidP="00F35BB3">
            <w:pPr>
              <w:keepNext/>
              <w:spacing w:before="40" w:after="40"/>
            </w:pPr>
            <w:r>
              <w:t>1710–1785 MHz</w:t>
            </w:r>
          </w:p>
          <w:p w14:paraId="4E69B3CD" w14:textId="37F7F7DA" w:rsidR="00EB15A0" w:rsidRDefault="00EB15A0" w:rsidP="00F35BB3">
            <w:pPr>
              <w:keepNext/>
              <w:spacing w:before="40" w:after="40"/>
            </w:pPr>
            <w:r>
              <w:t>1805–1880 MHz</w:t>
            </w:r>
          </w:p>
        </w:tc>
        <w:tc>
          <w:tcPr>
            <w:tcW w:w="2976" w:type="dxa"/>
          </w:tcPr>
          <w:p w14:paraId="0ED94BD2" w14:textId="356713A7" w:rsidR="00D523E6" w:rsidRPr="006604DF" w:rsidRDefault="00D523E6" w:rsidP="00F35BB3">
            <w:pPr>
              <w:keepNext/>
              <w:spacing w:before="40" w:after="40"/>
            </w:pPr>
            <w:r>
              <w:t>Metropolitan and regional areas</w:t>
            </w:r>
          </w:p>
        </w:tc>
        <w:tc>
          <w:tcPr>
            <w:tcW w:w="1706" w:type="dxa"/>
            <w:shd w:val="clear" w:color="auto" w:fill="auto"/>
          </w:tcPr>
          <w:p w14:paraId="381104CC" w14:textId="715F1339" w:rsidR="00D523E6" w:rsidRPr="000F203D" w:rsidRDefault="00D523E6" w:rsidP="00F35BB3">
            <w:pPr>
              <w:keepNext/>
              <w:spacing w:before="40" w:after="40"/>
            </w:pPr>
            <w:r w:rsidRPr="000F203D">
              <w:t xml:space="preserve">Section </w:t>
            </w:r>
            <w:r>
              <w:fldChar w:fldCharType="begin"/>
            </w:r>
            <w:r>
              <w:instrText xml:space="preserve"> REF _Ref40187846 \r \h </w:instrText>
            </w:r>
            <w:r w:rsidR="00A244DC">
              <w:instrText xml:space="preserve"> \* MERGEFORMAT </w:instrText>
            </w:r>
            <w:r>
              <w:fldChar w:fldCharType="separate"/>
            </w:r>
            <w:r w:rsidR="005D607A">
              <w:t>4.5</w:t>
            </w:r>
            <w:r>
              <w:fldChar w:fldCharType="end"/>
            </w:r>
          </w:p>
        </w:tc>
      </w:tr>
      <w:tr w:rsidR="00D523E6" w:rsidRPr="006604DF" w14:paraId="28467BC2" w14:textId="77777777" w:rsidTr="005E74DA">
        <w:tc>
          <w:tcPr>
            <w:tcW w:w="2547" w:type="dxa"/>
          </w:tcPr>
          <w:p w14:paraId="6DED7CDD" w14:textId="37617F40" w:rsidR="00D523E6" w:rsidRDefault="00D523E6" w:rsidP="00F35BB3">
            <w:pPr>
              <w:spacing w:before="40" w:after="40"/>
            </w:pPr>
            <w:r>
              <w:t>2 GHz</w:t>
            </w:r>
          </w:p>
        </w:tc>
        <w:tc>
          <w:tcPr>
            <w:tcW w:w="1985" w:type="dxa"/>
          </w:tcPr>
          <w:p w14:paraId="36D39251" w14:textId="569AA21F" w:rsidR="00D523E6" w:rsidRDefault="00EB15A0" w:rsidP="00F35BB3">
            <w:pPr>
              <w:keepNext/>
              <w:spacing w:before="40" w:after="40"/>
            </w:pPr>
            <w:r>
              <w:t>1920–1980 MHz</w:t>
            </w:r>
          </w:p>
          <w:p w14:paraId="18D462B4" w14:textId="591B1A67" w:rsidR="00EB15A0" w:rsidRDefault="00EB15A0" w:rsidP="00F35BB3">
            <w:pPr>
              <w:keepNext/>
              <w:spacing w:before="40" w:after="40"/>
            </w:pPr>
            <w:r>
              <w:t>2110–2170 MHz</w:t>
            </w:r>
          </w:p>
        </w:tc>
        <w:tc>
          <w:tcPr>
            <w:tcW w:w="2976" w:type="dxa"/>
          </w:tcPr>
          <w:p w14:paraId="4ADC2EFC" w14:textId="76C7EB4C" w:rsidR="00D523E6" w:rsidRPr="006604DF" w:rsidRDefault="00D523E6" w:rsidP="00F35BB3">
            <w:pPr>
              <w:keepNext/>
              <w:spacing w:before="40" w:after="40"/>
            </w:pPr>
            <w:r>
              <w:t>Metropolitan and regional areas</w:t>
            </w:r>
            <w:r w:rsidR="009A396A">
              <w:t xml:space="preserve"> (part band)</w:t>
            </w:r>
          </w:p>
        </w:tc>
        <w:tc>
          <w:tcPr>
            <w:tcW w:w="1706" w:type="dxa"/>
            <w:shd w:val="clear" w:color="auto" w:fill="auto"/>
          </w:tcPr>
          <w:p w14:paraId="7C035E52" w14:textId="043D5FA4" w:rsidR="00D523E6" w:rsidRPr="000F203D" w:rsidRDefault="00D523E6" w:rsidP="00F35BB3">
            <w:pPr>
              <w:keepNext/>
              <w:spacing w:before="40" w:after="40"/>
            </w:pPr>
            <w:r w:rsidRPr="000F203D">
              <w:t xml:space="preserve">Section </w:t>
            </w:r>
            <w:r>
              <w:fldChar w:fldCharType="begin"/>
            </w:r>
            <w:r>
              <w:instrText xml:space="preserve"> REF _Ref40187856 \r \h </w:instrText>
            </w:r>
            <w:r w:rsidR="00A244DC">
              <w:instrText xml:space="preserve"> \* MERGEFORMAT </w:instrText>
            </w:r>
            <w:r>
              <w:fldChar w:fldCharType="separate"/>
            </w:r>
            <w:r w:rsidR="005D607A">
              <w:t>4.6</w:t>
            </w:r>
            <w:r>
              <w:fldChar w:fldCharType="end"/>
            </w:r>
          </w:p>
        </w:tc>
      </w:tr>
      <w:tr w:rsidR="00D523E6" w:rsidRPr="006604DF" w14:paraId="19E3CC2C" w14:textId="77777777" w:rsidTr="005E74DA">
        <w:tc>
          <w:tcPr>
            <w:tcW w:w="2547" w:type="dxa"/>
          </w:tcPr>
          <w:p w14:paraId="38490400" w14:textId="12771B38" w:rsidR="00D523E6" w:rsidRDefault="00D523E6" w:rsidP="00F35BB3">
            <w:pPr>
              <w:spacing w:before="40" w:after="40"/>
            </w:pPr>
            <w:r>
              <w:t>2.3 GHz</w:t>
            </w:r>
          </w:p>
        </w:tc>
        <w:tc>
          <w:tcPr>
            <w:tcW w:w="1985" w:type="dxa"/>
          </w:tcPr>
          <w:p w14:paraId="45F83BC9" w14:textId="77EA078F" w:rsidR="00D523E6" w:rsidRDefault="00EB15A0" w:rsidP="00F35BB3">
            <w:pPr>
              <w:keepNext/>
              <w:spacing w:before="40" w:after="40"/>
            </w:pPr>
            <w:r>
              <w:t>2302–2400 MHz</w:t>
            </w:r>
          </w:p>
        </w:tc>
        <w:tc>
          <w:tcPr>
            <w:tcW w:w="2976" w:type="dxa"/>
          </w:tcPr>
          <w:p w14:paraId="642B3376" w14:textId="49AA2C34" w:rsidR="00D523E6" w:rsidRPr="006604DF" w:rsidRDefault="00D523E6" w:rsidP="00F35BB3">
            <w:pPr>
              <w:keepNext/>
              <w:spacing w:before="40" w:after="40"/>
            </w:pPr>
            <w:r>
              <w:t>Australia-wide</w:t>
            </w:r>
          </w:p>
        </w:tc>
        <w:tc>
          <w:tcPr>
            <w:tcW w:w="1706" w:type="dxa"/>
            <w:shd w:val="clear" w:color="auto" w:fill="auto"/>
          </w:tcPr>
          <w:p w14:paraId="6862304C" w14:textId="026E042B" w:rsidR="00D523E6" w:rsidRPr="000F203D" w:rsidRDefault="00D523E6" w:rsidP="00F35BB3">
            <w:pPr>
              <w:keepNext/>
              <w:spacing w:before="40" w:after="40"/>
            </w:pPr>
            <w:r w:rsidRPr="000F203D">
              <w:t xml:space="preserve">Section </w:t>
            </w:r>
            <w:r>
              <w:fldChar w:fldCharType="begin"/>
            </w:r>
            <w:r>
              <w:instrText xml:space="preserve"> REF _Ref40187866 \r \h </w:instrText>
            </w:r>
            <w:r w:rsidR="00A244DC">
              <w:instrText xml:space="preserve"> \* MERGEFORMAT </w:instrText>
            </w:r>
            <w:r>
              <w:fldChar w:fldCharType="separate"/>
            </w:r>
            <w:r w:rsidR="005D607A">
              <w:t>4.7</w:t>
            </w:r>
            <w:r>
              <w:fldChar w:fldCharType="end"/>
            </w:r>
          </w:p>
        </w:tc>
      </w:tr>
      <w:tr w:rsidR="00D523E6" w:rsidRPr="006604DF" w14:paraId="17BED751" w14:textId="77777777" w:rsidTr="005E74DA">
        <w:tc>
          <w:tcPr>
            <w:tcW w:w="2547" w:type="dxa"/>
          </w:tcPr>
          <w:p w14:paraId="2B771BE0" w14:textId="0592998F" w:rsidR="00D523E6" w:rsidRDefault="00D523E6" w:rsidP="00F35BB3">
            <w:pPr>
              <w:spacing w:before="40" w:after="40"/>
            </w:pPr>
            <w:r>
              <w:t>2.5 GHz</w:t>
            </w:r>
          </w:p>
        </w:tc>
        <w:tc>
          <w:tcPr>
            <w:tcW w:w="1985" w:type="dxa"/>
          </w:tcPr>
          <w:p w14:paraId="4CAD4DD6" w14:textId="40A53E41" w:rsidR="00D523E6" w:rsidRDefault="00EB15A0" w:rsidP="00F35BB3">
            <w:pPr>
              <w:keepNext/>
              <w:spacing w:before="40" w:after="40"/>
            </w:pPr>
            <w:r>
              <w:t>2500–2570 MHz</w:t>
            </w:r>
          </w:p>
          <w:p w14:paraId="1279BB52" w14:textId="7EB23FF0" w:rsidR="00EB15A0" w:rsidRDefault="00EB15A0" w:rsidP="00F35BB3">
            <w:pPr>
              <w:keepNext/>
              <w:spacing w:before="40" w:after="40"/>
            </w:pPr>
            <w:r>
              <w:t>2620–2690 MHz</w:t>
            </w:r>
          </w:p>
        </w:tc>
        <w:tc>
          <w:tcPr>
            <w:tcW w:w="2976" w:type="dxa"/>
          </w:tcPr>
          <w:p w14:paraId="1375241D" w14:textId="5F1A63F6" w:rsidR="00D523E6" w:rsidRPr="006604DF" w:rsidRDefault="00D523E6" w:rsidP="00F35BB3">
            <w:pPr>
              <w:keepNext/>
              <w:spacing w:before="40" w:after="40"/>
            </w:pPr>
            <w:r>
              <w:t>Australia-wide</w:t>
            </w:r>
          </w:p>
        </w:tc>
        <w:tc>
          <w:tcPr>
            <w:tcW w:w="1706" w:type="dxa"/>
            <w:shd w:val="clear" w:color="auto" w:fill="auto"/>
          </w:tcPr>
          <w:p w14:paraId="0FF727CF" w14:textId="6853692C" w:rsidR="00D523E6" w:rsidRPr="000F203D" w:rsidRDefault="00D523E6" w:rsidP="00F35BB3">
            <w:pPr>
              <w:keepNext/>
              <w:spacing w:before="40" w:after="40"/>
            </w:pPr>
            <w:r w:rsidRPr="000F203D">
              <w:t xml:space="preserve">Section </w:t>
            </w:r>
            <w:r>
              <w:fldChar w:fldCharType="begin"/>
            </w:r>
            <w:r>
              <w:instrText xml:space="preserve"> REF _Ref40187873 \r \h </w:instrText>
            </w:r>
            <w:r w:rsidR="00A244DC">
              <w:instrText xml:space="preserve"> \* MERGEFORMAT </w:instrText>
            </w:r>
            <w:r>
              <w:fldChar w:fldCharType="separate"/>
            </w:r>
            <w:r w:rsidR="005D607A">
              <w:t>4.8</w:t>
            </w:r>
            <w:r>
              <w:fldChar w:fldCharType="end"/>
            </w:r>
          </w:p>
        </w:tc>
      </w:tr>
      <w:tr w:rsidR="00D523E6" w:rsidRPr="006604DF" w14:paraId="455C19E0" w14:textId="77777777" w:rsidTr="005E74DA">
        <w:tc>
          <w:tcPr>
            <w:tcW w:w="2547" w:type="dxa"/>
          </w:tcPr>
          <w:p w14:paraId="615DA434" w14:textId="485A9359" w:rsidR="00D523E6" w:rsidRDefault="00D523E6" w:rsidP="00F35BB3">
            <w:pPr>
              <w:spacing w:before="40" w:after="40"/>
            </w:pPr>
            <w:r>
              <w:t>2.5 GHz mid-band</w:t>
            </w:r>
            <w:r w:rsidR="00DB0DFD">
              <w:t xml:space="preserve"> gap</w:t>
            </w:r>
          </w:p>
        </w:tc>
        <w:tc>
          <w:tcPr>
            <w:tcW w:w="1985" w:type="dxa"/>
          </w:tcPr>
          <w:p w14:paraId="11A8D85B" w14:textId="3E4B545B" w:rsidR="00D523E6" w:rsidRDefault="00EB15A0" w:rsidP="00F35BB3">
            <w:pPr>
              <w:keepNext/>
              <w:spacing w:before="40" w:after="40"/>
            </w:pPr>
            <w:r>
              <w:t>2570–2620 MHz</w:t>
            </w:r>
          </w:p>
        </w:tc>
        <w:tc>
          <w:tcPr>
            <w:tcW w:w="2976" w:type="dxa"/>
          </w:tcPr>
          <w:p w14:paraId="60714025" w14:textId="6314024B" w:rsidR="00D523E6" w:rsidRDefault="00D523E6" w:rsidP="00F35BB3">
            <w:pPr>
              <w:keepNext/>
              <w:spacing w:before="40" w:after="40"/>
            </w:pPr>
            <w:r>
              <w:t>Australia-wide</w:t>
            </w:r>
          </w:p>
        </w:tc>
        <w:tc>
          <w:tcPr>
            <w:tcW w:w="1706" w:type="dxa"/>
            <w:shd w:val="clear" w:color="auto" w:fill="auto"/>
          </w:tcPr>
          <w:p w14:paraId="73B6C2CD" w14:textId="2DE47633" w:rsidR="00D523E6" w:rsidRPr="000F203D" w:rsidRDefault="00D523E6" w:rsidP="00F35BB3">
            <w:pPr>
              <w:keepNext/>
              <w:spacing w:before="40" w:after="40"/>
            </w:pPr>
            <w:r w:rsidRPr="000F203D">
              <w:t xml:space="preserve">Section </w:t>
            </w:r>
            <w:r>
              <w:fldChar w:fldCharType="begin"/>
            </w:r>
            <w:r>
              <w:instrText xml:space="preserve"> REF _Ref40187880 \r \h </w:instrText>
            </w:r>
            <w:r w:rsidR="00A244DC">
              <w:instrText xml:space="preserve"> \* MERGEFORMAT </w:instrText>
            </w:r>
            <w:r>
              <w:fldChar w:fldCharType="separate"/>
            </w:r>
            <w:r w:rsidR="005D607A">
              <w:t>4.9</w:t>
            </w:r>
            <w:r>
              <w:fldChar w:fldCharType="end"/>
            </w:r>
          </w:p>
        </w:tc>
      </w:tr>
      <w:tr w:rsidR="00D523E6" w:rsidRPr="006604DF" w14:paraId="5F40C949" w14:textId="77777777" w:rsidTr="005E74DA">
        <w:tc>
          <w:tcPr>
            <w:tcW w:w="2547" w:type="dxa"/>
          </w:tcPr>
          <w:p w14:paraId="0F3BFA0E" w14:textId="439321B3" w:rsidR="00D523E6" w:rsidRDefault="00D523E6" w:rsidP="00F35BB3">
            <w:pPr>
              <w:spacing w:before="40" w:after="40"/>
            </w:pPr>
            <w:r>
              <w:t>3.4 GHz</w:t>
            </w:r>
          </w:p>
        </w:tc>
        <w:tc>
          <w:tcPr>
            <w:tcW w:w="1985" w:type="dxa"/>
          </w:tcPr>
          <w:p w14:paraId="0BD6148C" w14:textId="3A69298C" w:rsidR="00EB15A0" w:rsidRDefault="009167C9" w:rsidP="00F35BB3">
            <w:pPr>
              <w:keepNext/>
              <w:spacing w:before="40" w:after="40"/>
            </w:pPr>
            <w:r>
              <w:t>3400</w:t>
            </w:r>
            <w:r w:rsidR="00D57C71">
              <w:t>–</w:t>
            </w:r>
            <w:r>
              <w:t>3</w:t>
            </w:r>
            <w:r w:rsidR="00461B8C">
              <w:t>8</w:t>
            </w:r>
            <w:r>
              <w:t>00 MHz</w:t>
            </w:r>
          </w:p>
        </w:tc>
        <w:tc>
          <w:tcPr>
            <w:tcW w:w="2976" w:type="dxa"/>
          </w:tcPr>
          <w:p w14:paraId="0AF4A89B" w14:textId="1580DE1F" w:rsidR="00D523E6" w:rsidRPr="006604DF" w:rsidRDefault="00D523E6" w:rsidP="00F35BB3">
            <w:pPr>
              <w:keepNext/>
              <w:spacing w:before="40" w:after="40"/>
            </w:pPr>
            <w:r>
              <w:t>Metropolitan and regional areas</w:t>
            </w:r>
          </w:p>
        </w:tc>
        <w:tc>
          <w:tcPr>
            <w:tcW w:w="1706" w:type="dxa"/>
            <w:shd w:val="clear" w:color="auto" w:fill="auto"/>
          </w:tcPr>
          <w:p w14:paraId="66F4FAA7" w14:textId="361BFDB9" w:rsidR="00D523E6" w:rsidRPr="000F203D" w:rsidRDefault="00D523E6" w:rsidP="00F35BB3">
            <w:pPr>
              <w:keepNext/>
              <w:spacing w:before="40" w:after="40"/>
            </w:pPr>
            <w:r w:rsidRPr="000F203D">
              <w:t xml:space="preserve">Section </w:t>
            </w:r>
            <w:r>
              <w:fldChar w:fldCharType="begin"/>
            </w:r>
            <w:r>
              <w:instrText xml:space="preserve"> REF _Ref40187892 \r \h </w:instrText>
            </w:r>
            <w:r w:rsidR="00A244DC">
              <w:instrText xml:space="preserve"> \* MERGEFORMAT </w:instrText>
            </w:r>
            <w:r>
              <w:fldChar w:fldCharType="separate"/>
            </w:r>
            <w:r w:rsidR="005D607A">
              <w:t>4.10</w:t>
            </w:r>
            <w:r>
              <w:fldChar w:fldCharType="end"/>
            </w:r>
          </w:p>
        </w:tc>
      </w:tr>
      <w:tr w:rsidR="00D523E6" w:rsidRPr="006604DF" w14:paraId="56F248B1" w14:textId="77777777" w:rsidTr="005E74DA">
        <w:tc>
          <w:tcPr>
            <w:tcW w:w="2547" w:type="dxa"/>
          </w:tcPr>
          <w:p w14:paraId="0C381902" w14:textId="0195E33C" w:rsidR="00D523E6" w:rsidRDefault="00D523E6" w:rsidP="00F35BB3">
            <w:pPr>
              <w:spacing w:before="40" w:after="40"/>
            </w:pPr>
            <w:r>
              <w:t>20/30 GHz</w:t>
            </w:r>
          </w:p>
        </w:tc>
        <w:tc>
          <w:tcPr>
            <w:tcW w:w="1985" w:type="dxa"/>
          </w:tcPr>
          <w:p w14:paraId="1A46B780" w14:textId="10F312D0" w:rsidR="00D523E6" w:rsidRDefault="00EB15A0" w:rsidP="00F35BB3">
            <w:pPr>
              <w:keepNext/>
              <w:spacing w:before="40" w:after="40"/>
            </w:pPr>
            <w:r>
              <w:t>20.2–21.2 GHz</w:t>
            </w:r>
          </w:p>
          <w:p w14:paraId="37F87674" w14:textId="706636DF" w:rsidR="00EB15A0" w:rsidRDefault="00EB15A0" w:rsidP="00F35BB3">
            <w:pPr>
              <w:keepNext/>
              <w:spacing w:before="40" w:after="40"/>
            </w:pPr>
            <w:r>
              <w:t>30–31 GHz</w:t>
            </w:r>
          </w:p>
        </w:tc>
        <w:tc>
          <w:tcPr>
            <w:tcW w:w="2976" w:type="dxa"/>
          </w:tcPr>
          <w:p w14:paraId="5F2422EA" w14:textId="2EDEE4B3" w:rsidR="00D523E6" w:rsidRPr="006604DF" w:rsidRDefault="00D523E6" w:rsidP="00F35BB3">
            <w:pPr>
              <w:keepNext/>
              <w:spacing w:before="40" w:after="40"/>
            </w:pPr>
            <w:r>
              <w:t>Australia-wide</w:t>
            </w:r>
          </w:p>
        </w:tc>
        <w:tc>
          <w:tcPr>
            <w:tcW w:w="1706" w:type="dxa"/>
            <w:shd w:val="clear" w:color="auto" w:fill="auto"/>
          </w:tcPr>
          <w:p w14:paraId="085C45E6" w14:textId="662FF7BD" w:rsidR="00D523E6" w:rsidRPr="000F203D" w:rsidRDefault="00D523E6" w:rsidP="00F35BB3">
            <w:pPr>
              <w:keepNext/>
              <w:spacing w:before="40" w:after="40"/>
            </w:pPr>
            <w:r w:rsidRPr="000F203D">
              <w:t xml:space="preserve">Section </w:t>
            </w:r>
            <w:r>
              <w:fldChar w:fldCharType="begin"/>
            </w:r>
            <w:r>
              <w:instrText xml:space="preserve"> REF _Ref40187899 \r \h </w:instrText>
            </w:r>
            <w:r w:rsidR="00A244DC">
              <w:instrText xml:space="preserve"> \* MERGEFORMAT </w:instrText>
            </w:r>
            <w:r>
              <w:fldChar w:fldCharType="separate"/>
            </w:r>
            <w:r w:rsidR="005D607A">
              <w:t>4.11</w:t>
            </w:r>
            <w:r>
              <w:fldChar w:fldCharType="end"/>
            </w:r>
          </w:p>
        </w:tc>
      </w:tr>
      <w:tr w:rsidR="00D523E6" w:rsidRPr="006604DF" w14:paraId="15AEBA12" w14:textId="77777777" w:rsidTr="005E74DA">
        <w:tc>
          <w:tcPr>
            <w:tcW w:w="2547" w:type="dxa"/>
          </w:tcPr>
          <w:p w14:paraId="376CB697" w14:textId="255CD1E8" w:rsidR="00D523E6" w:rsidRDefault="00D523E6" w:rsidP="00F35BB3">
            <w:pPr>
              <w:spacing w:before="40" w:after="40"/>
            </w:pPr>
            <w:r>
              <w:t>26 GHz</w:t>
            </w:r>
          </w:p>
        </w:tc>
        <w:tc>
          <w:tcPr>
            <w:tcW w:w="1985" w:type="dxa"/>
          </w:tcPr>
          <w:p w14:paraId="5A7C2260" w14:textId="5387A4B4" w:rsidR="00D523E6" w:rsidRDefault="00EB15A0" w:rsidP="00F35BB3">
            <w:pPr>
              <w:keepNext/>
              <w:spacing w:before="40" w:after="40"/>
            </w:pPr>
            <w:r>
              <w:t>25.</w:t>
            </w:r>
            <w:r w:rsidR="005513C0">
              <w:t>1</w:t>
            </w:r>
            <w:r>
              <w:t>–27.5 GHz</w:t>
            </w:r>
          </w:p>
        </w:tc>
        <w:tc>
          <w:tcPr>
            <w:tcW w:w="2976" w:type="dxa"/>
          </w:tcPr>
          <w:p w14:paraId="60A59399" w14:textId="51E5084C" w:rsidR="00D523E6" w:rsidRPr="006604DF" w:rsidRDefault="00D523E6" w:rsidP="00F35BB3">
            <w:pPr>
              <w:keepNext/>
              <w:spacing w:before="40" w:after="40"/>
            </w:pPr>
            <w:r>
              <w:t>Major population centres</w:t>
            </w:r>
          </w:p>
        </w:tc>
        <w:tc>
          <w:tcPr>
            <w:tcW w:w="1706" w:type="dxa"/>
            <w:shd w:val="clear" w:color="auto" w:fill="auto"/>
          </w:tcPr>
          <w:p w14:paraId="4B1C3F21" w14:textId="05C8D258" w:rsidR="00D523E6" w:rsidRPr="000F203D" w:rsidRDefault="00D523E6" w:rsidP="00F35BB3">
            <w:pPr>
              <w:keepNext/>
              <w:spacing w:before="40" w:after="40"/>
            </w:pPr>
            <w:r w:rsidRPr="000F203D">
              <w:t xml:space="preserve">Section </w:t>
            </w:r>
            <w:r>
              <w:fldChar w:fldCharType="begin"/>
            </w:r>
            <w:r>
              <w:instrText xml:space="preserve"> REF _Ref40187908 \r \h </w:instrText>
            </w:r>
            <w:r w:rsidR="00A244DC">
              <w:instrText xml:space="preserve"> \* MERGEFORMAT </w:instrText>
            </w:r>
            <w:r>
              <w:fldChar w:fldCharType="separate"/>
            </w:r>
            <w:r w:rsidR="005D607A">
              <w:t>4.12</w:t>
            </w:r>
            <w:r>
              <w:fldChar w:fldCharType="end"/>
            </w:r>
          </w:p>
        </w:tc>
      </w:tr>
    </w:tbl>
    <w:bookmarkEnd w:id="34"/>
    <w:p w14:paraId="1D71D6CA" w14:textId="3F03A145" w:rsidR="00DD50C2" w:rsidRPr="00747E77" w:rsidRDefault="00974031" w:rsidP="00974031">
      <w:pPr>
        <w:spacing w:before="120"/>
        <w:rPr>
          <w:i/>
          <w:iCs/>
        </w:rPr>
      </w:pPr>
      <w:r w:rsidRPr="00747E77">
        <w:rPr>
          <w:i/>
          <w:iCs/>
        </w:rPr>
        <w:t xml:space="preserve">Note that the area descriptions </w:t>
      </w:r>
      <w:r w:rsidR="00B9670E" w:rsidRPr="00747E77">
        <w:rPr>
          <w:i/>
          <w:iCs/>
        </w:rPr>
        <w:t xml:space="preserve">and frequency bands </w:t>
      </w:r>
      <w:r w:rsidRPr="00747E77">
        <w:rPr>
          <w:i/>
          <w:iCs/>
        </w:rPr>
        <w:t xml:space="preserve">in </w:t>
      </w:r>
      <w:r w:rsidRPr="00747E77">
        <w:rPr>
          <w:i/>
          <w:iCs/>
        </w:rPr>
        <w:fldChar w:fldCharType="begin"/>
      </w:r>
      <w:r w:rsidRPr="00747E77">
        <w:rPr>
          <w:i/>
          <w:iCs/>
        </w:rPr>
        <w:instrText xml:space="preserve"> REF _Ref39836834 \h  \* MERGEFORMAT </w:instrText>
      </w:r>
      <w:r w:rsidRPr="00747E77">
        <w:rPr>
          <w:i/>
          <w:iCs/>
        </w:rPr>
      </w:r>
      <w:r w:rsidRPr="00747E77">
        <w:rPr>
          <w:i/>
          <w:iCs/>
        </w:rPr>
        <w:fldChar w:fldCharType="separate"/>
      </w:r>
      <w:r w:rsidR="005D607A" w:rsidRPr="00262CFB">
        <w:rPr>
          <w:i/>
          <w:iCs/>
        </w:rPr>
        <w:t xml:space="preserve">Table </w:t>
      </w:r>
      <w:r w:rsidR="005D607A" w:rsidRPr="00262CFB">
        <w:rPr>
          <w:i/>
          <w:iCs/>
          <w:noProof/>
        </w:rPr>
        <w:t>1</w:t>
      </w:r>
      <w:r w:rsidRPr="00747E77">
        <w:rPr>
          <w:i/>
          <w:iCs/>
        </w:rPr>
        <w:fldChar w:fldCharType="end"/>
      </w:r>
      <w:r w:rsidRPr="00747E77">
        <w:rPr>
          <w:i/>
          <w:iCs/>
        </w:rPr>
        <w:t xml:space="preserve"> are </w:t>
      </w:r>
      <w:r w:rsidR="005D4AD2" w:rsidRPr="00747E77">
        <w:rPr>
          <w:i/>
          <w:iCs/>
        </w:rPr>
        <w:t xml:space="preserve">a </w:t>
      </w:r>
      <w:r w:rsidRPr="00747E77">
        <w:rPr>
          <w:i/>
          <w:iCs/>
        </w:rPr>
        <w:t>generic guide only.</w:t>
      </w:r>
      <w:r w:rsidR="009D156F" w:rsidRPr="00747E77">
        <w:rPr>
          <w:i/>
          <w:iCs/>
        </w:rPr>
        <w:t xml:space="preserve">  For detailed </w:t>
      </w:r>
      <w:r w:rsidR="00B9670E" w:rsidRPr="00747E77">
        <w:rPr>
          <w:i/>
          <w:iCs/>
        </w:rPr>
        <w:t>spectrum space</w:t>
      </w:r>
      <w:r w:rsidR="009D156F" w:rsidRPr="00747E77">
        <w:rPr>
          <w:i/>
          <w:iCs/>
        </w:rPr>
        <w:t xml:space="preserve"> descriptions</w:t>
      </w:r>
      <w:r w:rsidR="0019554A" w:rsidRPr="00747E77">
        <w:rPr>
          <w:i/>
          <w:iCs/>
        </w:rPr>
        <w:t>,</w:t>
      </w:r>
      <w:r w:rsidR="009D156F" w:rsidRPr="00747E77">
        <w:rPr>
          <w:i/>
          <w:iCs/>
        </w:rPr>
        <w:t xml:space="preserve"> see </w:t>
      </w:r>
      <w:r w:rsidR="00BA382B" w:rsidRPr="00747E77">
        <w:rPr>
          <w:i/>
          <w:iCs/>
        </w:rPr>
        <w:t xml:space="preserve">the </w:t>
      </w:r>
      <w:r w:rsidR="009D156F" w:rsidRPr="00747E77">
        <w:rPr>
          <w:i/>
          <w:iCs/>
        </w:rPr>
        <w:t>sections below</w:t>
      </w:r>
      <w:r w:rsidR="0019554A" w:rsidRPr="00747E77">
        <w:rPr>
          <w:i/>
          <w:iCs/>
        </w:rPr>
        <w:t xml:space="preserve"> for each </w:t>
      </w:r>
      <w:r w:rsidR="00D7586B" w:rsidRPr="00747E77">
        <w:rPr>
          <w:i/>
          <w:iCs/>
        </w:rPr>
        <w:t>s</w:t>
      </w:r>
      <w:r w:rsidR="0019554A" w:rsidRPr="00747E77">
        <w:rPr>
          <w:i/>
          <w:iCs/>
        </w:rPr>
        <w:t xml:space="preserve">pectrum </w:t>
      </w:r>
      <w:r w:rsidR="00D7586B" w:rsidRPr="00747E77">
        <w:rPr>
          <w:i/>
          <w:iCs/>
        </w:rPr>
        <w:t>l</w:t>
      </w:r>
      <w:r w:rsidR="0019554A" w:rsidRPr="00747E77">
        <w:rPr>
          <w:i/>
          <w:iCs/>
        </w:rPr>
        <w:t>icence.</w:t>
      </w:r>
    </w:p>
    <w:p w14:paraId="1A6961D9" w14:textId="3C389177" w:rsidR="00F60F6B" w:rsidRPr="00420709" w:rsidRDefault="00DD50C2" w:rsidP="00D62118">
      <w:pPr>
        <w:pStyle w:val="Heading2"/>
      </w:pPr>
      <w:bookmarkStart w:id="35" w:name="_Ref40081992"/>
      <w:bookmarkStart w:id="36" w:name="_Toc79574599"/>
      <w:r w:rsidRPr="00420709">
        <w:t xml:space="preserve">700 MHz </w:t>
      </w:r>
      <w:r w:rsidR="00D7586B">
        <w:t>s</w:t>
      </w:r>
      <w:r w:rsidRPr="00420709">
        <w:t xml:space="preserve">pectrum </w:t>
      </w:r>
      <w:r w:rsidR="00D7586B">
        <w:t>l</w:t>
      </w:r>
      <w:r w:rsidRPr="00420709">
        <w:t>icence</w:t>
      </w:r>
      <w:bookmarkEnd w:id="35"/>
      <w:r w:rsidR="001372B1">
        <w:t xml:space="preserve"> band</w:t>
      </w:r>
      <w:bookmarkEnd w:id="36"/>
    </w:p>
    <w:p w14:paraId="44757272" w14:textId="77777777" w:rsidR="000D7965" w:rsidRDefault="000D7965" w:rsidP="000D7965">
      <w:pPr>
        <w:pStyle w:val="Heading3"/>
      </w:pPr>
      <w:r>
        <w:t>Technical framework</w:t>
      </w:r>
    </w:p>
    <w:p w14:paraId="68B4494B" w14:textId="3793193E" w:rsidR="000D7965" w:rsidRDefault="000D7965" w:rsidP="000D7965">
      <w:r>
        <w:t xml:space="preserve">Links to documents relevant to the 700 MHz </w:t>
      </w:r>
      <w:r w:rsidR="00D7586B">
        <w:t>s</w:t>
      </w:r>
      <w:r>
        <w:t xml:space="preserve">pectrum </w:t>
      </w:r>
      <w:r w:rsidR="00D7586B">
        <w:t>l</w:t>
      </w:r>
      <w:r>
        <w:t>icence</w:t>
      </w:r>
      <w:r w:rsidR="00D76A1A">
        <w:t xml:space="preserve"> band</w:t>
      </w:r>
      <w:r>
        <w:t>, including coordination with nearby apparatus</w:t>
      </w:r>
      <w:r w:rsidR="00D7586B">
        <w:t xml:space="preserve"> </w:t>
      </w:r>
      <w:r>
        <w:t>licensed services, can be found on the</w:t>
      </w:r>
      <w:r w:rsidRPr="00414C34">
        <w:t xml:space="preserve"> </w:t>
      </w:r>
      <w:hyperlink r:id="rId32" w:history="1">
        <w:r w:rsidRPr="00414C34">
          <w:rPr>
            <w:rStyle w:val="Hyperlink"/>
          </w:rPr>
          <w:t>700 MHz technical framework</w:t>
        </w:r>
      </w:hyperlink>
      <w:r>
        <w:t xml:space="preserve"> page of the ACMA website.</w:t>
      </w:r>
    </w:p>
    <w:p w14:paraId="5994FAD8" w14:textId="36085103" w:rsidR="00F60F6B" w:rsidRPr="00D62118" w:rsidRDefault="00DF797E" w:rsidP="00F60F6B">
      <w:pPr>
        <w:pStyle w:val="Heading3"/>
      </w:pPr>
      <w:r>
        <w:t>Spectrum space</w:t>
      </w:r>
    </w:p>
    <w:p w14:paraId="1718DA56" w14:textId="4DF9DD8C" w:rsidR="00CA7372" w:rsidRDefault="002624A8" w:rsidP="00663EAE">
      <w:r>
        <w:t xml:space="preserve">The </w:t>
      </w:r>
      <w:r w:rsidR="00A91C07">
        <w:t xml:space="preserve">700 MHz </w:t>
      </w:r>
      <w:r w:rsidR="00D7586B">
        <w:t>s</w:t>
      </w:r>
      <w:r w:rsidR="00A91C07">
        <w:t xml:space="preserve">pectrum </w:t>
      </w:r>
      <w:r w:rsidR="00D7586B">
        <w:t>l</w:t>
      </w:r>
      <w:r w:rsidR="00A91C07">
        <w:t xml:space="preserve">icence </w:t>
      </w:r>
      <w:r w:rsidR="00D76A1A">
        <w:t xml:space="preserve">space </w:t>
      </w:r>
      <w:r w:rsidR="00A244DC">
        <w:t xml:space="preserve">includes </w:t>
      </w:r>
      <w:r w:rsidR="00A91C07">
        <w:t xml:space="preserve">the 703–748 and 758–803 MHz </w:t>
      </w:r>
      <w:r w:rsidR="00297F7A">
        <w:t xml:space="preserve">bands in the area described in </w:t>
      </w:r>
      <w:r w:rsidR="00297F7A">
        <w:fldChar w:fldCharType="begin"/>
      </w:r>
      <w:r w:rsidR="00297F7A">
        <w:instrText xml:space="preserve"> REF _Ref40088693 \h </w:instrText>
      </w:r>
      <w:r w:rsidR="00297F7A">
        <w:fldChar w:fldCharType="separate"/>
      </w:r>
      <w:r w:rsidR="005D607A">
        <w:t xml:space="preserve">Table </w:t>
      </w:r>
      <w:r w:rsidR="005D607A">
        <w:rPr>
          <w:noProof/>
        </w:rPr>
        <w:t>2</w:t>
      </w:r>
      <w:r w:rsidR="00297F7A">
        <w:fldChar w:fldCharType="end"/>
      </w:r>
      <w:r w:rsidR="00297F7A">
        <w:t>.</w:t>
      </w:r>
    </w:p>
    <w:p w14:paraId="305ADDE8" w14:textId="2148A596" w:rsidR="00CA7372" w:rsidRDefault="00CA7372" w:rsidP="00CA7372">
      <w:pPr>
        <w:pStyle w:val="Caption-table"/>
      </w:pPr>
      <w:bookmarkStart w:id="37" w:name="_Ref40088693"/>
      <w:r>
        <w:t xml:space="preserve">Table </w:t>
      </w:r>
      <w:fldSimple w:instr=" SEQ Table \* ARABIC ">
        <w:r w:rsidR="005D607A">
          <w:rPr>
            <w:noProof/>
          </w:rPr>
          <w:t>2</w:t>
        </w:r>
      </w:fldSimple>
      <w:bookmarkEnd w:id="37"/>
      <w:r>
        <w:t xml:space="preserve">: HCIS area description for the 700 MHz </w:t>
      </w:r>
      <w:r w:rsidR="00D7586B">
        <w:t>s</w:t>
      </w:r>
      <w:r>
        <w:t xml:space="preserve">pectrum </w:t>
      </w:r>
      <w:r w:rsidR="00D7586B">
        <w:t>l</w:t>
      </w:r>
      <w:r>
        <w:t>icence</w:t>
      </w:r>
      <w:r w:rsidR="00B26A5B">
        <w:t xml:space="preserve"> space</w:t>
      </w:r>
    </w:p>
    <w:tbl>
      <w:tblPr>
        <w:tblStyle w:val="TableGrid"/>
        <w:tblW w:w="9354" w:type="dxa"/>
        <w:tblLook w:val="04A0" w:firstRow="1" w:lastRow="0" w:firstColumn="1" w:lastColumn="0" w:noHBand="0" w:noVBand="1"/>
      </w:tblPr>
      <w:tblGrid>
        <w:gridCol w:w="9354"/>
      </w:tblGrid>
      <w:tr w:rsidR="00BA2DDA" w:rsidRPr="006604DF" w14:paraId="3D70A51E" w14:textId="77777777" w:rsidTr="00BA2DDA">
        <w:tc>
          <w:tcPr>
            <w:tcW w:w="9354" w:type="dxa"/>
          </w:tcPr>
          <w:p w14:paraId="36B25472" w14:textId="478C9470" w:rsidR="00BA2DDA" w:rsidRPr="006604DF" w:rsidRDefault="00BA2DDA" w:rsidP="000D7965">
            <w:pPr>
              <w:spacing w:before="20" w:after="20"/>
            </w:pPr>
            <w:r w:rsidRPr="00BA2DDA">
              <w:t xml:space="preserve">BR, BS, BU, BV, CR, CS, CT, CU, CV, DQ, DR, DS, DT, DU, DV, EP, EQ, ER, ES, ET, EU, FP, FQ, FR, FS, FT, FU, GP, GQ, GR, GS, GT, GU, HO, HP, HQ, HR, HS, HT, HU, IO, IP, IQ, IR, IS, IT, IU, IV, IW, JO, JP, JQ, JR, JS, JT, JU, JV, JW, KQ, KR, KS, KT, KU, KV, KW, </w:t>
            </w:r>
            <w:r w:rsidRPr="00BA2DDA">
              <w:lastRenderedPageBreak/>
              <w:t>LR, LS, LT, LU, LV, LW, LX, LY, MS, MT, MU, MV, MW, NT, NU, AR8, AR9, AS2, AS3, AS5, AS6, AS8, AS9, AT1, AT2, AT3, AT5, AT6, AT8, AT9, AU2, AU3, AU6, AU9, AV9, AW3, BT1, BT2, BT3, BW1, BW2, BW3, BW5, BW6, CW1, CW2, CW3, CW4, DW1, DW2, DW3, EV1, EV2, EV3, EV4, EV5, EV6, EV7, FV1, FV2, FV3, FV4, FV5, GO3, GO4, GO5, GO6, GO7, GO8, GO9, GV1, GV2, GV3, GV6, HV1, HV2, HV3, HV4, HV5, HV6, HV8, HV9, HW3, HW6, JX1, JX2, JX3, JX5, JX6, KO1, KO4, KO5, KO7, KO8, KP1, KP2, KP4, KP5, KP6, KP7, KP8, KP9, KX1, KX2, KX3, KX4, KX5, KX6, KX8, KX9, KY2, KY3, KY6, LP4, LP7, LQ1, LQ2, LQ4, LQ5, LQ7, LQ8, LZ1, LZ2, LZ3, MR1, MR4, MR5, MR7, MR8, MR9, MX1, MX2, MX3, MX4, MX7, MY1, MY4, MY7, MZ1, NS4, NS7, NS8, NS9, NV1, NV2, NV3, NV4, NV5, NV7, NW1, BT4A, BT4B, BT4C, BT4E, BT4F, BT4G, BT4I, BT4J, BT4K, BT4M, BT4N, BT4O, BT6C, BT6D, BT6G, BT6H, BT6K, BT6L, BT6O, BT6P, BT7A, BT7B, BT7C, BT7E, BT7F, BT7G, BT7I, BT7J, BT7K, BT7L, BT7M, BT7N, BT7O, BT7P, BT8I, BT8J, BT8K, BT8L, BT8M, BT8N, BT8O, BT8P, BT9C, BT9D, BT9G, BT9H, BT9I, BT9J, BT9K, BT9L, BT9M, BT9N, BT9O, BT9P, BT4D1, BT4D2, BT4D4, BT4D5, BT4D7, BT4D8, BT4H1, BT4H2, BT4H4, BT4H5, BT4H7, BT4H8, BT4L1, BT4L2, BT4L4, BT4L5, BT4L7, BT4L8, BT4P1, BT4P2, BT4P4, BT4P5, BT4P7, BT4P8, BT6B3, BT6B6, BT6B9, BT6F3, BT6F6, BT6F9, BT6J3, BT6J6, BT6J9, BT6N3, BT6N6, BT6N9, BT7D1, BT7D2, BT7D4, BT7D5, BT7D7, BT7D8, BT7H1, BT7H2, BT7H4, BT7H5, BT7H7, BT7H8, BT7H9, BT8E7, BT8E8, BT8E9, BT8F7, BT8F8, BT8F9, BT8G7, BT8G8, BT8G9, BT8H7, BT8H8, BT8H9, BT9B3, BT9B6, BT9B9, BT9E7, BT9E8, BT9E9, BT9F3, BT9F6, BT9F7, BT9F8, BT9F9</w:t>
            </w:r>
          </w:p>
        </w:tc>
      </w:tr>
    </w:tbl>
    <w:p w14:paraId="7F8F2F4D" w14:textId="77777777" w:rsidR="0019554A" w:rsidRDefault="0019554A" w:rsidP="00663EAE"/>
    <w:p w14:paraId="52C33953" w14:textId="61315E77" w:rsidR="00F60F6B" w:rsidRPr="00EC6132" w:rsidRDefault="00DF797E" w:rsidP="00F60F6B">
      <w:pPr>
        <w:pStyle w:val="Heading2"/>
      </w:pPr>
      <w:bookmarkStart w:id="38" w:name="_Ref40082010"/>
      <w:bookmarkStart w:id="39" w:name="_Toc79574600"/>
      <w:r w:rsidRPr="00EC6132">
        <w:t>800</w:t>
      </w:r>
      <w:r w:rsidR="008802D1">
        <w:t> </w:t>
      </w:r>
      <w:r w:rsidRPr="00EC6132">
        <w:t xml:space="preserve">MHz </w:t>
      </w:r>
      <w:r w:rsidR="00D7586B">
        <w:t>spectrum licence</w:t>
      </w:r>
      <w:bookmarkEnd w:id="38"/>
      <w:r w:rsidR="001372B1">
        <w:t xml:space="preserve"> </w:t>
      </w:r>
      <w:r w:rsidR="00FB2B84">
        <w:t>band</w:t>
      </w:r>
      <w:bookmarkEnd w:id="39"/>
    </w:p>
    <w:p w14:paraId="6EE84F50" w14:textId="77777777" w:rsidR="00B73515" w:rsidRDefault="00B73515" w:rsidP="00B73515">
      <w:pPr>
        <w:pStyle w:val="Heading3"/>
      </w:pPr>
      <w:r>
        <w:t>Technical framework</w:t>
      </w:r>
    </w:p>
    <w:p w14:paraId="6137937E" w14:textId="3814E1A2" w:rsidR="00B73515" w:rsidRDefault="00B73515" w:rsidP="00B73515">
      <w:r>
        <w:t xml:space="preserve">Links to documents relevant to the 800 MHz </w:t>
      </w:r>
      <w:r w:rsidR="00D7586B">
        <w:t>spectrum licence</w:t>
      </w:r>
      <w:r w:rsidR="00D76A1A">
        <w:t xml:space="preserve"> band</w:t>
      </w:r>
      <w:r>
        <w:t xml:space="preserve">, including coordination with </w:t>
      </w:r>
      <w:r w:rsidR="0017407C">
        <w:t xml:space="preserve">nearby </w:t>
      </w:r>
      <w:r>
        <w:t>apparatus</w:t>
      </w:r>
      <w:r w:rsidR="002E1DC6">
        <w:t xml:space="preserve"> </w:t>
      </w:r>
      <w:r>
        <w:t>licensed services, can be found on the</w:t>
      </w:r>
      <w:r w:rsidRPr="00414C34">
        <w:t xml:space="preserve"> </w:t>
      </w:r>
      <w:hyperlink r:id="rId33" w:history="1">
        <w:r w:rsidRPr="00414C34">
          <w:rPr>
            <w:rStyle w:val="Hyperlink"/>
          </w:rPr>
          <w:t>800 MHz technical framework</w:t>
        </w:r>
      </w:hyperlink>
      <w:r>
        <w:t xml:space="preserve"> page of the ACMA website.</w:t>
      </w:r>
      <w:r w:rsidR="002E1DC6">
        <w:t xml:space="preserve"> </w:t>
      </w:r>
      <w:r w:rsidR="005E74DA">
        <w:t xml:space="preserve"> The technical framework for this band is currently being reviewed and expanded to include the 814</w:t>
      </w:r>
      <w:r w:rsidR="002E1DC6">
        <w:t>–</w:t>
      </w:r>
      <w:r w:rsidR="005E74DA">
        <w:t>825 and 859</w:t>
      </w:r>
      <w:r w:rsidR="002E1DC6">
        <w:t>–870 </w:t>
      </w:r>
      <w:r w:rsidR="005E74DA">
        <w:t>MHz frequency bands.</w:t>
      </w:r>
    </w:p>
    <w:p w14:paraId="1F5331CF" w14:textId="175BFE61" w:rsidR="00602636" w:rsidRDefault="00F311D3" w:rsidP="00602636">
      <w:pPr>
        <w:pStyle w:val="Heading3"/>
      </w:pPr>
      <w:r>
        <w:t>814–825 and 859–870 MHz s</w:t>
      </w:r>
      <w:r w:rsidR="00602636">
        <w:t>pectrum space</w:t>
      </w:r>
    </w:p>
    <w:p w14:paraId="403E57DC" w14:textId="196CCDC0" w:rsidR="003660D2" w:rsidRDefault="003660D2" w:rsidP="003660D2">
      <w:r>
        <w:t xml:space="preserve">The </w:t>
      </w:r>
      <w:r w:rsidR="00585C69">
        <w:t>8</w:t>
      </w:r>
      <w:r>
        <w:t xml:space="preserve">00 MHz </w:t>
      </w:r>
      <w:r w:rsidR="00D7586B">
        <w:t>spectrum licence</w:t>
      </w:r>
      <w:r>
        <w:t xml:space="preserve"> </w:t>
      </w:r>
      <w:r w:rsidR="00D76A1A">
        <w:t xml:space="preserve">space </w:t>
      </w:r>
      <w:r w:rsidR="00A244DC">
        <w:t>includes</w:t>
      </w:r>
      <w:r>
        <w:t xml:space="preserve"> both the 8</w:t>
      </w:r>
      <w:r w:rsidR="00AB2E29">
        <w:t>14</w:t>
      </w:r>
      <w:r>
        <w:t>–8</w:t>
      </w:r>
      <w:r w:rsidR="00AB2E29">
        <w:t>25</w:t>
      </w:r>
      <w:r>
        <w:t xml:space="preserve"> and 8</w:t>
      </w:r>
      <w:r w:rsidR="00AB2E29">
        <w:t>59</w:t>
      </w:r>
      <w:r>
        <w:t>–8</w:t>
      </w:r>
      <w:r w:rsidR="00AB2E29">
        <w:t>7</w:t>
      </w:r>
      <w:r>
        <w:t xml:space="preserve">0 MHz bands in the area described in </w:t>
      </w:r>
      <w:r>
        <w:fldChar w:fldCharType="begin"/>
      </w:r>
      <w:r>
        <w:instrText xml:space="preserve"> REF _Ref40090662 \h </w:instrText>
      </w:r>
      <w:r>
        <w:fldChar w:fldCharType="separate"/>
      </w:r>
      <w:r w:rsidR="005D607A">
        <w:t xml:space="preserve">Table </w:t>
      </w:r>
      <w:r w:rsidR="005D607A">
        <w:rPr>
          <w:noProof/>
        </w:rPr>
        <w:t>3</w:t>
      </w:r>
      <w:r>
        <w:fldChar w:fldCharType="end"/>
      </w:r>
      <w:r w:rsidRPr="003B5DEF">
        <w:t>.</w:t>
      </w:r>
    </w:p>
    <w:p w14:paraId="32BD6B0A" w14:textId="0623A158" w:rsidR="003660D2" w:rsidRDefault="003660D2" w:rsidP="003660D2">
      <w:pPr>
        <w:pStyle w:val="Caption-table"/>
      </w:pPr>
      <w:bookmarkStart w:id="40" w:name="_Ref40090662"/>
      <w:r>
        <w:t xml:space="preserve">Table </w:t>
      </w:r>
      <w:fldSimple w:instr=" SEQ Table \* ARABIC ">
        <w:r w:rsidR="005D607A">
          <w:rPr>
            <w:noProof/>
          </w:rPr>
          <w:t>3</w:t>
        </w:r>
      </w:fldSimple>
      <w:bookmarkEnd w:id="40"/>
      <w:r>
        <w:t>: HCIS area description for the</w:t>
      </w:r>
      <w:r w:rsidR="00AB2E29">
        <w:t xml:space="preserve"> 814–825 and 859–870 MHz bands of the</w:t>
      </w:r>
      <w:r>
        <w:t xml:space="preserve"> 800 MHz </w:t>
      </w:r>
      <w:r w:rsidR="00D7586B">
        <w:t>spectrum licence</w:t>
      </w:r>
      <w:r w:rsidR="00B26A5B">
        <w:t xml:space="preserve"> space</w:t>
      </w:r>
    </w:p>
    <w:tbl>
      <w:tblPr>
        <w:tblStyle w:val="TableGrid"/>
        <w:tblW w:w="9354" w:type="dxa"/>
        <w:tblLook w:val="04A0" w:firstRow="1" w:lastRow="0" w:firstColumn="1" w:lastColumn="0" w:noHBand="0" w:noVBand="1"/>
      </w:tblPr>
      <w:tblGrid>
        <w:gridCol w:w="9354"/>
      </w:tblGrid>
      <w:tr w:rsidR="003660D2" w:rsidRPr="006604DF" w14:paraId="1204657F" w14:textId="77777777" w:rsidTr="005238F7">
        <w:tc>
          <w:tcPr>
            <w:tcW w:w="9354" w:type="dxa"/>
          </w:tcPr>
          <w:p w14:paraId="27C0297D" w14:textId="6E68775D" w:rsidR="003660D2" w:rsidRPr="006604DF" w:rsidRDefault="00AB2E29" w:rsidP="005238F7">
            <w:pPr>
              <w:spacing w:before="20" w:after="20"/>
            </w:pPr>
            <w:bookmarkStart w:id="41" w:name="_Hlk61525984"/>
            <w:r w:rsidRPr="00AB2E29">
              <w:t xml:space="preserve">BR, BS, BU, BV, CR, CS, CT, CU, CV, DQ, DR, DS, DT, DU, DV, EP, EQ, ER, ES, ET, EU, FP, FQ, FR, FS, FT, FU, GP, GQ, GR, GS, GT, GU, HO, HP, HQ, HR, HS, HT, HU, IO, IP, IQ, IR, IS, IT, IU, IV, IW, JO, JP, JQ, JR, JS, JT, JU, JV, JW, KQ, KR, KS, KT, KU, KV, KW, LR, LS, LT, LU, LV, LW, LX, LY, MS, MT, MU, MV, MW, NT, NU, AR8, AR9, AS2, AS3, AS5, AS6, AS8, AS9, AT1, AT2, AT3, AT5, AT6, AT8, AT9, AU2, AU3, AU6, AU9, AV9, AW3, BT1, BT2, BT3, BW1, BW2, BW3, BW5, BW6, CW1, CW2, CW3, CW4, DW1, DW2, DW3, EV1, EV2, EV3, EV4, EV5, EV6, EV7, FV1, FV2, FV3, FV4, FV5, GO3, GO4, GO5, GO6, GO7, GO8, GO9, GV1, GV2, GV3, GV6, HV1, HV2, HV3, HV4, HV5, HV6, HV8, HV9, HW3, HW6, JX1, JX2, JX3, JX5, JX6, KO1, KO4, KO5, KO7, KO8, KP1, KP2, KP4, KP5, KP6, KP7, KP8, KP9, KX1, KX2, KX3, KX4, KX5, KX6, KX8, KX9, KY2, KY3, KY6, LP4, LP7, LQ1, LQ2, LQ4, LQ5, LQ7, LQ8, LZ1, LZ2, LZ3, MR1, MR4, MR5, MR7, MR8, MR9, MX1, MX2, MX3, MX4, MX7, MY1, MY4, MY7, MZ1, NS4, NS7, NS8, NS9, NV1, NV2, NV3, NV4, NV5, NV7, BT4A, BT4B, BT4C, BT4E, BT4F, BT4G, BT4I, BT4J, BT4K, BT4M, BT4N, BT4O, BT6C, BT6D, BT6G, BT6H, BT6K, BT6L, BT6O, BT6P, BT7A, BT7B, BT7C, BT7E, BT7F, BT7G, BT7I, BT7J, BT7K, BT7L, BT7M, BT7N, BT7O, BT7P, BT8I, BT8J, BT8K, BT8L, BT8M, BT8N, BT8O, BT8P, BT9C, BT9D, BT9G, BT9H, BT9I, BT9J, BT9K, BT9L, BT9M, BT9N, BT9O, BT9P, NW1A, NW1B, NW1C, NW1D, NW1E, NW1F, NW1G, NW1H, NW1I, NW1J, NW1K, </w:t>
            </w:r>
            <w:r w:rsidRPr="00AB2E29">
              <w:lastRenderedPageBreak/>
              <w:t>NW1L, BT4D1, BT4D2, BT4D4, BT4D5, BT4D7, BT4D8, BT4H1, BT4H2, BT4H4, BT4H5, BT4H7, BT4H8, BT4L1, BT4L2, BT4L4, BT4L5, BT4L7, BT4L8, BT4P1, BT4P2, BT4P4, BT4P5, BT4P7, BT4P8, BT6B3, BT6B6, BT6B9, BT6F3, BT6F6, BT6F9, BT6J3, BT6J6, BT6J9, BT6N3, BT6N6, BT6N9, BT7D1, BT7D2, BT7D4, BT7D5, BT7D7, BT7D8, BT7H1, BT7H2, BT7H4, BT7H5, BT7H7, BT7H8, BT7H9, BT8E7, BT8E8, BT8E9, BT8F7, BT8F8, BT8F9, BT8G7, BT8G8, BT8G9, BT8H7, BT8H8, BT8H9, BT9B3, BT9B6, BT9B9, BT9E7, BT9E8, BT9E9, BT9F3, BT9F6, BT9F7, BT9F8, BT9F9, NW1M1, NW1M2, NW1M3, NW1M4, NW1M5, NW1M7, NW1M8, NW1N1, NW1N2, NW1N3, NW1O1, NW1O2, NW1O3, NW1P1, NW1P2, NW1P3</w:t>
            </w:r>
          </w:p>
        </w:tc>
      </w:tr>
      <w:bookmarkEnd w:id="41"/>
    </w:tbl>
    <w:p w14:paraId="3227939F" w14:textId="47AE31F9" w:rsidR="00602636" w:rsidRDefault="00602636" w:rsidP="00602636"/>
    <w:p w14:paraId="00BFEB76" w14:textId="2A5D9622" w:rsidR="00AB2E29" w:rsidRDefault="00AB2E29" w:rsidP="00AB2E29">
      <w:pPr>
        <w:pStyle w:val="Heading3"/>
      </w:pPr>
      <w:r>
        <w:t>825–845 and 870–890 MHz spectrum space</w:t>
      </w:r>
    </w:p>
    <w:p w14:paraId="0B0F64B3" w14:textId="46F063A6" w:rsidR="00AB2E29" w:rsidRDefault="00AB2E29" w:rsidP="00AB2E29">
      <w:r>
        <w:t xml:space="preserve">The 800 MHz spectrum licence space </w:t>
      </w:r>
      <w:r w:rsidR="00A244DC">
        <w:t xml:space="preserve">includes </w:t>
      </w:r>
      <w:r>
        <w:t>both the 8</w:t>
      </w:r>
      <w:r w:rsidR="00E60D75">
        <w:t>25</w:t>
      </w:r>
      <w:r>
        <w:t>–8</w:t>
      </w:r>
      <w:r w:rsidR="00E60D75">
        <w:t>4</w:t>
      </w:r>
      <w:r>
        <w:t>5 and 8</w:t>
      </w:r>
      <w:r w:rsidR="00E60D75">
        <w:t>70</w:t>
      </w:r>
      <w:r>
        <w:t>–8</w:t>
      </w:r>
      <w:r w:rsidR="00E60D75">
        <w:t>9</w:t>
      </w:r>
      <w:r>
        <w:t xml:space="preserve">0 MHz bands in the area described </w:t>
      </w:r>
      <w:r w:rsidRPr="00C81B84">
        <w:t xml:space="preserve">in </w:t>
      </w:r>
      <w:r w:rsidR="00C81B84">
        <w:fldChar w:fldCharType="begin"/>
      </w:r>
      <w:r w:rsidR="00C81B84">
        <w:instrText xml:space="preserve"> REF _Ref61526101 \h </w:instrText>
      </w:r>
      <w:r w:rsidR="00C81B84">
        <w:fldChar w:fldCharType="separate"/>
      </w:r>
      <w:r w:rsidR="005D607A">
        <w:t xml:space="preserve">Table </w:t>
      </w:r>
      <w:r w:rsidR="005D607A">
        <w:rPr>
          <w:noProof/>
        </w:rPr>
        <w:t>4</w:t>
      </w:r>
      <w:r w:rsidR="00C81B84">
        <w:fldChar w:fldCharType="end"/>
      </w:r>
      <w:r w:rsidRPr="003B5DEF">
        <w:t>.</w:t>
      </w:r>
    </w:p>
    <w:p w14:paraId="70B8E66E" w14:textId="52580E54" w:rsidR="00AB2E29" w:rsidRDefault="00AB2E29" w:rsidP="00AB2E29">
      <w:pPr>
        <w:pStyle w:val="Caption-table"/>
      </w:pPr>
      <w:bookmarkStart w:id="42" w:name="_Ref61526101"/>
      <w:r>
        <w:t xml:space="preserve">Table </w:t>
      </w:r>
      <w:fldSimple w:instr=" SEQ Table \* ARABIC ">
        <w:r w:rsidR="005D607A">
          <w:rPr>
            <w:noProof/>
          </w:rPr>
          <w:t>4</w:t>
        </w:r>
      </w:fldSimple>
      <w:bookmarkEnd w:id="42"/>
      <w:r>
        <w:t xml:space="preserve">: </w:t>
      </w:r>
      <w:bookmarkStart w:id="43" w:name="_Hlk61527168"/>
      <w:r w:rsidR="00C81B84">
        <w:t>HCIS area description for the 825–845 and 870–890 MHz bands of the 800 MHz spectrum licence</w:t>
      </w:r>
      <w:bookmarkEnd w:id="43"/>
      <w:r w:rsidR="00B26A5B">
        <w:t xml:space="preserve"> space</w:t>
      </w:r>
    </w:p>
    <w:tbl>
      <w:tblPr>
        <w:tblStyle w:val="TableGrid"/>
        <w:tblW w:w="9354" w:type="dxa"/>
        <w:tblLook w:val="04A0" w:firstRow="1" w:lastRow="0" w:firstColumn="1" w:lastColumn="0" w:noHBand="0" w:noVBand="1"/>
      </w:tblPr>
      <w:tblGrid>
        <w:gridCol w:w="9354"/>
      </w:tblGrid>
      <w:tr w:rsidR="00AB2E29" w:rsidRPr="006604DF" w14:paraId="1E3ED8E7" w14:textId="77777777" w:rsidTr="00FA7F67">
        <w:tc>
          <w:tcPr>
            <w:tcW w:w="9354" w:type="dxa"/>
          </w:tcPr>
          <w:p w14:paraId="062D9878" w14:textId="343FB4BC" w:rsidR="00AB2E29" w:rsidRPr="006604DF" w:rsidRDefault="00C81B84" w:rsidP="00FA7F67">
            <w:pPr>
              <w:spacing w:before="20" w:after="20"/>
            </w:pPr>
            <w:r w:rsidRPr="00C81B84">
              <w:t>BR, BS, BT, BU, BV, CR, CS, CT, CU, CV, DQ, DR, DS, DT, DU, DV, EP, EQ, ER, ES, ET, EU, FP, FQ, FR, FS, FT, FU, GP, GQ, GR, GS, GT, GU, HO, HP, HQ, HR, HS, HT, HU, IO, IP, IQ, IR, IS, IT, IU, IV, IW, JO, JP, JQ, JR, JS, JT, JU, JV, JW, KQ, KR, KS, KT, KU, KV, KW, LR, LS, LT, LU, LV, LW, LX, LY, MS, MT, MU, MV, MW, NT, NU, AR8, AR9, AS2, AS3, AS5, AS6, AS8, AS9, AT1, AT2, AT3, AT5, AT6, AT8, AT9, AU2, AU3, AU6, AU9, AV9, AW3, BW1, BW2, BW3, BW5, BW6, CW1, CW2, CW3, CW4, DW1, DW2, DW3, EV1, EV2, EV3, EV4, EV5, EV6, EV7, FV1, FV2, FV3, FV4, FV5, GO3, GO4, GO5, GO6, GO7, GO8, GO9, GV1, GV2, GV3, GV6, HV1, HV2, HV3, HV4, HV5, HV6, HV8, HV9, HW3, HW6, JX1, JX2, JX3, JX5, JX6, KO1, KO4, KO5, KO7, KO8, KP1, KP2, KP4, KP5, KP6, KP7, KP8, KP9, KX1, KX2, KX3, KX4, KX5, KX6, KX8, KX9, KY2, KY3, KY6, LP4, LP7, LQ1, LQ2, LQ4, LQ5, LQ7, LQ8, LZ1, LZ2, LZ3, MR1, MR4, MR5, MR7, MR8, MR9, MX1, MX2, MX3, MX4, MX7, MY1, MY4, MY7, MZ1, NS4, NS7, NS8, NS9, NV1, NV2, NV3, NV4, NV5, NV7, NW1A, NW1B, NW1C, NW1D, NW1E, NW1F, NW1G, NW1H, NW1I, NW1J, NW1K, NW1L, NW1M1, NW1M2, NW1M3, NW1M4, NW1M5, NW1M7, NW1M8, NW1N1, NW1N2, NW1N3, NW1O1, NW1O2, NW1O3, NW1P1, NW1P2, NW1P3</w:t>
            </w:r>
          </w:p>
        </w:tc>
      </w:tr>
    </w:tbl>
    <w:p w14:paraId="145F78D3" w14:textId="341550FC" w:rsidR="00AB2E29" w:rsidRDefault="00AB2E29" w:rsidP="00602636"/>
    <w:p w14:paraId="30D0B03C" w14:textId="3E01EC13" w:rsidR="00B202BC" w:rsidRDefault="00B202BC" w:rsidP="00B202BC">
      <w:pPr>
        <w:pStyle w:val="Heading2"/>
      </w:pPr>
      <w:bookmarkStart w:id="44" w:name="_Ref61616078"/>
      <w:bookmarkStart w:id="45" w:name="_Toc79574601"/>
      <w:r>
        <w:t>900 MHz spectrum licence</w:t>
      </w:r>
      <w:bookmarkEnd w:id="44"/>
      <w:r w:rsidR="001372B1">
        <w:t xml:space="preserve"> </w:t>
      </w:r>
      <w:r w:rsidR="00FB2B84">
        <w:t>band</w:t>
      </w:r>
      <w:bookmarkEnd w:id="45"/>
    </w:p>
    <w:p w14:paraId="75AE4E47" w14:textId="64E8AA93" w:rsidR="00EA2500" w:rsidRPr="00EA2500" w:rsidRDefault="00EA2500" w:rsidP="00EA2500">
      <w:pPr>
        <w:pStyle w:val="Heading3"/>
      </w:pPr>
      <w:r>
        <w:t>Technical framework</w:t>
      </w:r>
    </w:p>
    <w:p w14:paraId="3D01062C" w14:textId="2CA356AC" w:rsidR="00EA2500" w:rsidRPr="00F97D51" w:rsidRDefault="00EA2500" w:rsidP="00EA2500">
      <w:r w:rsidRPr="00F97D51">
        <w:t xml:space="preserve">The </w:t>
      </w:r>
      <w:r>
        <w:t>900</w:t>
      </w:r>
      <w:r w:rsidRPr="00F97D51">
        <w:t> </w:t>
      </w:r>
      <w:r>
        <w:t>M</w:t>
      </w:r>
      <w:r w:rsidRPr="00F97D51">
        <w:t>Hz spectrum licence technical framework is under development.  When complete it will be available from the</w:t>
      </w:r>
      <w:r w:rsidRPr="00414C34">
        <w:t xml:space="preserve"> </w:t>
      </w:r>
      <w:hyperlink r:id="rId34" w:history="1">
        <w:r w:rsidRPr="00414C34">
          <w:rPr>
            <w:rStyle w:val="Hyperlink"/>
          </w:rPr>
          <w:t>technical frameworks</w:t>
        </w:r>
      </w:hyperlink>
      <w:r w:rsidRPr="00F97D51">
        <w:t xml:space="preserve"> pa</w:t>
      </w:r>
      <w:r>
        <w:t>g</w:t>
      </w:r>
      <w:r w:rsidRPr="00F97D51">
        <w:t>e of the ACMA website.</w:t>
      </w:r>
    </w:p>
    <w:p w14:paraId="464CEA18" w14:textId="0FC76F0A" w:rsidR="00B202BC" w:rsidRDefault="00EA2500" w:rsidP="00EA2500">
      <w:pPr>
        <w:pStyle w:val="Heading3"/>
      </w:pPr>
      <w:r>
        <w:t>Spectrum space</w:t>
      </w:r>
    </w:p>
    <w:p w14:paraId="7C1574AF" w14:textId="2A06DE66" w:rsidR="00EA2500" w:rsidRDefault="00EA2500" w:rsidP="00EA2500">
      <w:r>
        <w:t xml:space="preserve">The 900 MHz spectrum licence space </w:t>
      </w:r>
      <w:r w:rsidR="00A244DC">
        <w:t xml:space="preserve">includes </w:t>
      </w:r>
      <w:r>
        <w:t xml:space="preserve">the 890–915 and 935–960 MHz bands in the area described in </w:t>
      </w:r>
      <w:r>
        <w:rPr>
          <w:highlight w:val="yellow"/>
        </w:rPr>
        <w:fldChar w:fldCharType="begin"/>
      </w:r>
      <w:r>
        <w:instrText xml:space="preserve"> REF _Ref61527211 \h </w:instrText>
      </w:r>
      <w:r>
        <w:rPr>
          <w:highlight w:val="yellow"/>
        </w:rPr>
      </w:r>
      <w:r>
        <w:rPr>
          <w:highlight w:val="yellow"/>
        </w:rPr>
        <w:fldChar w:fldCharType="separate"/>
      </w:r>
      <w:r w:rsidR="005D607A">
        <w:t xml:space="preserve">Table </w:t>
      </w:r>
      <w:r w:rsidR="005D607A">
        <w:rPr>
          <w:noProof/>
        </w:rPr>
        <w:t>5</w:t>
      </w:r>
      <w:r>
        <w:rPr>
          <w:highlight w:val="yellow"/>
        </w:rPr>
        <w:fldChar w:fldCharType="end"/>
      </w:r>
      <w:r>
        <w:t>.</w:t>
      </w:r>
    </w:p>
    <w:p w14:paraId="7CBED21D" w14:textId="72AD9E54" w:rsidR="00EA2500" w:rsidRDefault="00EA2500" w:rsidP="00EA2500">
      <w:pPr>
        <w:pStyle w:val="Caption-table"/>
      </w:pPr>
      <w:bookmarkStart w:id="46" w:name="_Ref61527211"/>
      <w:r>
        <w:t xml:space="preserve">Table </w:t>
      </w:r>
      <w:fldSimple w:instr=" SEQ Table \* ARABIC ">
        <w:r w:rsidR="005D607A">
          <w:rPr>
            <w:noProof/>
          </w:rPr>
          <w:t>5</w:t>
        </w:r>
      </w:fldSimple>
      <w:bookmarkEnd w:id="46"/>
      <w:r>
        <w:t xml:space="preserve">: </w:t>
      </w:r>
      <w:r w:rsidRPr="00EA2500">
        <w:t xml:space="preserve">HCIS area description for the </w:t>
      </w:r>
      <w:r>
        <w:t>890</w:t>
      </w:r>
      <w:r w:rsidRPr="00EA2500">
        <w:t>–</w:t>
      </w:r>
      <w:r>
        <w:t>915</w:t>
      </w:r>
      <w:r w:rsidRPr="00EA2500">
        <w:t xml:space="preserve"> and </w:t>
      </w:r>
      <w:r>
        <w:t>935</w:t>
      </w:r>
      <w:r w:rsidRPr="00EA2500">
        <w:t>–</w:t>
      </w:r>
      <w:r>
        <w:t>96</w:t>
      </w:r>
      <w:r w:rsidRPr="00EA2500">
        <w:t>0</w:t>
      </w:r>
      <w:r w:rsidR="008802D1">
        <w:t> </w:t>
      </w:r>
      <w:r w:rsidRPr="00EA2500">
        <w:t xml:space="preserve">MHz bands of the </w:t>
      </w:r>
      <w:r>
        <w:t>9</w:t>
      </w:r>
      <w:r w:rsidRPr="00EA2500">
        <w:t>00</w:t>
      </w:r>
      <w:r w:rsidR="008802D1">
        <w:t> </w:t>
      </w:r>
      <w:r w:rsidRPr="00EA2500">
        <w:t>MHz spectrum licence</w:t>
      </w:r>
      <w:r w:rsidR="00B26A5B">
        <w:t xml:space="preserve"> space</w:t>
      </w:r>
    </w:p>
    <w:tbl>
      <w:tblPr>
        <w:tblStyle w:val="TableGrid"/>
        <w:tblW w:w="9354" w:type="dxa"/>
        <w:tblLook w:val="04A0" w:firstRow="1" w:lastRow="0" w:firstColumn="1" w:lastColumn="0" w:noHBand="0" w:noVBand="1"/>
      </w:tblPr>
      <w:tblGrid>
        <w:gridCol w:w="9354"/>
      </w:tblGrid>
      <w:tr w:rsidR="00EA2500" w:rsidRPr="006604DF" w14:paraId="608CAF05" w14:textId="77777777" w:rsidTr="00FA7F67">
        <w:tc>
          <w:tcPr>
            <w:tcW w:w="9354" w:type="dxa"/>
          </w:tcPr>
          <w:p w14:paraId="14A03136" w14:textId="77777777" w:rsidR="00EA2500" w:rsidRPr="006604DF" w:rsidRDefault="00EA2500" w:rsidP="00FA7F67">
            <w:pPr>
              <w:spacing w:before="20" w:after="20"/>
            </w:pPr>
            <w:r w:rsidRPr="00AB2E29">
              <w:t xml:space="preserve">BR, BS, BU, BV, CR, CS, CT, CU, CV, DQ, DR, DS, DT, DU, DV, EP, EQ, ER, ES, ET, EU, FP, FQ, FR, FS, FT, FU, GP, GQ, GR, GS, GT, GU, HO, HP, HQ, HR, HS, HT, HU, IO, IP, IQ, IR, IS, IT, IU, IV, IW, JO, JP, JQ, JR, JS, JT, JU, JV, JW, KQ, KR, KS, KT, KU, KV, KW, LR, LS, LT, LU, LV, LW, LX, LY, MS, MT, MU, MV, MW, NT, NU, AR8, AR9, AS2, AS3, AS5, AS6, AS8, AS9, AT1, AT2, AT3, AT5, AT6, AT8, AT9, AU2, AU3, AU6, AU9, AV9, AW3, BT1, BT2, BT3, BW1, BW2, BW3, BW5, BW6, CW1, CW2, CW3, CW4, DW1, DW2, DW3, EV1, </w:t>
            </w:r>
            <w:r w:rsidRPr="00AB2E29">
              <w:lastRenderedPageBreak/>
              <w:t>EV2, EV3, EV4, EV5, EV6, EV7, FV1, FV2, FV3, FV4, FV5, GO3, GO4, GO5, GO6, GO7, GO8, GO9, GV1, GV2, GV3, GV6, HV1, HV2, HV3, HV4, HV5, HV6, HV8, HV9, HW3, HW6, JX1, JX2, JX3, JX5, JX6, KO1, KO4, KO5, KO7, KO8, KP1, KP2, KP4, KP5, KP6, KP7, KP8, KP9, KX1, KX2, KX3, KX4, KX5, KX6, KX8, KX9, KY2, KY3, KY6, LP4, LP7, LQ1, LQ2, LQ4, LQ5, LQ7, LQ8, LZ1, LZ2, LZ3, MR1, MR4, MR5, MR7, MR8, MR9, MX1, MX2, MX3, MX4, MX7, MY1, MY4, MY7, MZ1, NS4, NS7, NS8, NS9, NV1, NV2, NV3, NV4, NV5, NV7, BT4A, BT4B, BT4C, BT4E, BT4F, BT4G, BT4I, BT4J, BT4K, BT4M, BT4N, BT4O, BT6C, BT6D, BT6G, BT6H, BT6K, BT6L, BT6O, BT6P, BT7A, BT7B, BT7C, BT7E, BT7F, BT7G, BT7I, BT7J, BT7K, BT7L, BT7M, BT7N, BT7O, BT7P, BT8I, BT8J, BT8K, BT8L, BT8M, BT8N, BT8O, BT8P, BT9C, BT9D, BT9G, BT9H, BT9I, BT9J, BT9K, BT9L, BT9M, BT9N, BT9O, BT9P, NW1A, NW1B, NW1C, NW1D, NW1E, NW1F, NW1G, NW1H, NW1I, NW1J, NW1K, NW1L, BT4D1, BT4D2, BT4D4, BT4D5, BT4D7, BT4D8, BT4H1, BT4H2, BT4H4, BT4H5, BT4H7, BT4H8, BT4L1, BT4L2, BT4L4, BT4L5, BT4L7, BT4L8, BT4P1, BT4P2, BT4P4, BT4P5, BT4P7, BT4P8, BT6B3, BT6B6, BT6B9, BT6F3, BT6F6, BT6F9, BT6J3, BT6J6, BT6J9, BT6N3, BT6N6, BT6N9, BT7D1, BT7D2, BT7D4, BT7D5, BT7D7, BT7D8, BT7H1, BT7H2, BT7H4, BT7H5, BT7H7, BT7H8, BT7H9, BT8E7, BT8E8, BT8E9, BT8F7, BT8F8, BT8F9, BT8G7, BT8G8, BT8G9, BT8H7, BT8H8, BT8H9, BT9B3, BT9B6, BT9B9, BT9E7, BT9E8, BT9E9, BT9F3, BT9F6, BT9F7, BT9F8, BT9F9, NW1M1, NW1M2, NW1M3, NW1M4, NW1M5, NW1M7, NW1M8, NW1N1, NW1N2, NW1N3, NW1O1, NW1O2, NW1O3, NW1P1, NW1P2, NW1P3</w:t>
            </w:r>
          </w:p>
        </w:tc>
      </w:tr>
    </w:tbl>
    <w:p w14:paraId="6F870224" w14:textId="6AEC6856" w:rsidR="00B202BC" w:rsidRDefault="00B202BC" w:rsidP="00602636"/>
    <w:p w14:paraId="55C29254" w14:textId="6ACA5D81" w:rsidR="00F60F6B" w:rsidRPr="00FE0625" w:rsidRDefault="00602636" w:rsidP="00AB2E29">
      <w:pPr>
        <w:pStyle w:val="Heading2"/>
      </w:pPr>
      <w:bookmarkStart w:id="47" w:name="_Ref40187846"/>
      <w:bookmarkStart w:id="48" w:name="_Toc79574602"/>
      <w:r w:rsidRPr="00FE0625">
        <w:t>1800</w:t>
      </w:r>
      <w:r w:rsidR="008802D1">
        <w:t> </w:t>
      </w:r>
      <w:r w:rsidRPr="00FE0625">
        <w:t xml:space="preserve">MHz </w:t>
      </w:r>
      <w:r w:rsidR="00D7586B">
        <w:t>spectrum licence</w:t>
      </w:r>
      <w:bookmarkEnd w:id="47"/>
      <w:r w:rsidR="001372B1">
        <w:t xml:space="preserve"> </w:t>
      </w:r>
      <w:r w:rsidR="00FB2B84">
        <w:t>band</w:t>
      </w:r>
      <w:bookmarkEnd w:id="48"/>
    </w:p>
    <w:p w14:paraId="1D2348C9" w14:textId="40273E57" w:rsidR="00A4667A" w:rsidRDefault="00EC6132" w:rsidP="00302B32">
      <w:pPr>
        <w:pStyle w:val="Heading3"/>
      </w:pPr>
      <w:r>
        <w:t>Technical framework</w:t>
      </w:r>
    </w:p>
    <w:p w14:paraId="3C8F57B0" w14:textId="1792EF28" w:rsidR="00EC6132" w:rsidRPr="00EC6132" w:rsidRDefault="00EC6132" w:rsidP="00EC6132">
      <w:r w:rsidRPr="00EC6132">
        <w:t xml:space="preserve">Links to documents relevant to the </w:t>
      </w:r>
      <w:r>
        <w:t>1</w:t>
      </w:r>
      <w:r w:rsidRPr="00EC6132">
        <w:t>800</w:t>
      </w:r>
      <w:r>
        <w:t> </w:t>
      </w:r>
      <w:r w:rsidRPr="00EC6132">
        <w:t xml:space="preserve">MHz </w:t>
      </w:r>
      <w:r w:rsidR="00D7586B">
        <w:t>spectrum licence</w:t>
      </w:r>
      <w:r w:rsidR="00D76A1A">
        <w:t xml:space="preserve"> band</w:t>
      </w:r>
      <w:r w:rsidRPr="00EC6132">
        <w:t xml:space="preserve">, including coordination with </w:t>
      </w:r>
      <w:r w:rsidR="0017407C">
        <w:t xml:space="preserve">nearby </w:t>
      </w:r>
      <w:r w:rsidRPr="00EC6132">
        <w:t>apparatus</w:t>
      </w:r>
      <w:r w:rsidR="00197A42">
        <w:t xml:space="preserve"> </w:t>
      </w:r>
      <w:r w:rsidRPr="00EC6132">
        <w:t>licensed services, can be found on the</w:t>
      </w:r>
      <w:r w:rsidRPr="00414C34">
        <w:t xml:space="preserve"> </w:t>
      </w:r>
      <w:hyperlink r:id="rId35" w:history="1">
        <w:r w:rsidRPr="00414C34">
          <w:rPr>
            <w:rStyle w:val="Hyperlink"/>
          </w:rPr>
          <w:t>1800 MHz technical framework</w:t>
        </w:r>
      </w:hyperlink>
      <w:r w:rsidRPr="00EC6132">
        <w:t xml:space="preserve"> page of the ACMA website.</w:t>
      </w:r>
    </w:p>
    <w:p w14:paraId="6AE37807" w14:textId="6223CABC" w:rsidR="00EC6132" w:rsidRDefault="00EC6132" w:rsidP="00EC6132">
      <w:pPr>
        <w:pStyle w:val="Heading3"/>
      </w:pPr>
      <w:r>
        <w:t>Spectrum space</w:t>
      </w:r>
    </w:p>
    <w:p w14:paraId="534591C5" w14:textId="1B9226F4" w:rsidR="002B7A68" w:rsidRDefault="002B7A68" w:rsidP="002B7A68">
      <w:r>
        <w:t xml:space="preserve">The 1800 MHz </w:t>
      </w:r>
      <w:r w:rsidR="00D7586B">
        <w:t>spectrum licence</w:t>
      </w:r>
      <w:r>
        <w:t xml:space="preserve"> </w:t>
      </w:r>
      <w:r w:rsidR="00D76A1A">
        <w:t xml:space="preserve">space </w:t>
      </w:r>
      <w:r w:rsidR="00A244DC">
        <w:t xml:space="preserve">includes </w:t>
      </w:r>
      <w:r>
        <w:t xml:space="preserve">the 1710–1785 and 1805–1880 MHz bands in the area described in </w:t>
      </w:r>
      <w:r>
        <w:fldChar w:fldCharType="begin"/>
      </w:r>
      <w:r>
        <w:instrText xml:space="preserve"> REF _Ref40097359 \h </w:instrText>
      </w:r>
      <w:r>
        <w:fldChar w:fldCharType="separate"/>
      </w:r>
      <w:r w:rsidR="005D607A">
        <w:t xml:space="preserve">Table </w:t>
      </w:r>
      <w:r w:rsidR="005D607A">
        <w:rPr>
          <w:noProof/>
        </w:rPr>
        <w:t>6</w:t>
      </w:r>
      <w:r>
        <w:fldChar w:fldCharType="end"/>
      </w:r>
      <w:r>
        <w:t>.</w:t>
      </w:r>
    </w:p>
    <w:p w14:paraId="2EF6110D" w14:textId="6B760E93" w:rsidR="002B7A68" w:rsidRDefault="002B7A68" w:rsidP="002B7A68">
      <w:pPr>
        <w:pStyle w:val="Caption-table"/>
      </w:pPr>
      <w:bookmarkStart w:id="49" w:name="_Ref40097359"/>
      <w:r>
        <w:t xml:space="preserve">Table </w:t>
      </w:r>
      <w:fldSimple w:instr=" SEQ Table \* ARABIC ">
        <w:r w:rsidR="005D607A">
          <w:rPr>
            <w:noProof/>
          </w:rPr>
          <w:t>6</w:t>
        </w:r>
      </w:fldSimple>
      <w:bookmarkEnd w:id="49"/>
      <w:r>
        <w:t xml:space="preserve">: HCIS area description for the 1800 MHz </w:t>
      </w:r>
      <w:r w:rsidR="00D7586B">
        <w:t>spectrum licence</w:t>
      </w:r>
      <w:r w:rsidR="00B26A5B">
        <w:t xml:space="preserve"> space</w:t>
      </w:r>
    </w:p>
    <w:tbl>
      <w:tblPr>
        <w:tblStyle w:val="TableGrid"/>
        <w:tblW w:w="9354" w:type="dxa"/>
        <w:tblLook w:val="04A0" w:firstRow="1" w:lastRow="0" w:firstColumn="1" w:lastColumn="0" w:noHBand="0" w:noVBand="1"/>
      </w:tblPr>
      <w:tblGrid>
        <w:gridCol w:w="9354"/>
      </w:tblGrid>
      <w:tr w:rsidR="002B7A68" w:rsidRPr="006604DF" w14:paraId="5AD2B7C0" w14:textId="77777777" w:rsidTr="005238F7">
        <w:tc>
          <w:tcPr>
            <w:tcW w:w="9354" w:type="dxa"/>
          </w:tcPr>
          <w:p w14:paraId="30F8FB70" w14:textId="0786AF80" w:rsidR="002B7A68" w:rsidRPr="006604DF" w:rsidRDefault="002B7A68" w:rsidP="005238F7">
            <w:pPr>
              <w:spacing w:before="20" w:after="20"/>
            </w:pPr>
            <w:r w:rsidRPr="002B7A68">
              <w:t>BV, IW, LX, LY, MW, NT, NU, AU9, AV9, AW3, BU7, BU8, BU9, BW1, BW2, BW3, BW5, BW6, CV4, CV7, CW1, CW4, GV1, GV2, GV3, GV6, HV1, HV2, HV4, HV5, HV6, HV8, HV9, HW3, HW6, IV4, IV5, IV6, IV7, IV8, IV9, JV4, JV5, JV7, JV8, JW1, JW2, JW4, JW5, JW6, JW7, JW8, JW9, JX1, JX2, JX3, JX5, JX6, KW4, KW5, KW6, KW7, KW8, KW9, KX1, KX2, KX3, KX4, KX5, KX6, KX8, KX9, KY2, KY3, KY6, LQ1, LQ2, LQ4, LQ5, LQ7, LQ8, LR2, LR3, LR5, LR6, LV9, LW2, LW3, LW4, LW5, LW6, LW7, LW8, LW9, LZ1, LZ2, LZ3, MR1, MR4, MR5, MR7, MR8, MR9, MS1, MS2, MS3, MS4, MS5, MS6, MS8, MS9, MT3, MT6, MT9, MU3, MU5, MU6, MU8, MU9, MV2, MV3, MV4, MV5, MV6, MV7, MV8, MV9, MX1, MX2, MX3, MX4, MX7, MY1, MY4, MY7, MZ1, NS4, NS7, NS8, NS9, NV1, NV2, NV3, NV4, NV5, NV7, GO7C, GO7D, GO7G, GO7H, GO7K, GO7L, GO8A, GO8E, GO8I, NW1A, NW1B, NW1C, NW1D, NW1E, NW1F, NW1G, NW1H, NW1I, NW1J, NW1K, NW1L, NW1M1, NW1M2, NW1M3, NW1M4, NW1M5, NW1M7, NW1M8, NW1N1, NW1N2, NW1N3, NW1O1, NW1O2, NW1O3, NW1P1, NW1P2, NW1P3</w:t>
            </w:r>
          </w:p>
        </w:tc>
      </w:tr>
    </w:tbl>
    <w:p w14:paraId="1225794C" w14:textId="77777777" w:rsidR="00EC6132" w:rsidRPr="00EC6132" w:rsidRDefault="00EC6132" w:rsidP="00EC6132"/>
    <w:p w14:paraId="625D792C" w14:textId="70721E70" w:rsidR="00A4667A" w:rsidRPr="00D736AB" w:rsidRDefault="00EC6132" w:rsidP="00302B32">
      <w:pPr>
        <w:pStyle w:val="Heading2"/>
      </w:pPr>
      <w:bookmarkStart w:id="50" w:name="_Ref40187856"/>
      <w:bookmarkStart w:id="51" w:name="_Toc79574603"/>
      <w:r w:rsidRPr="00D736AB">
        <w:lastRenderedPageBreak/>
        <w:t>2</w:t>
      </w:r>
      <w:r w:rsidR="008802D1">
        <w:t> </w:t>
      </w:r>
      <w:r w:rsidRPr="00D736AB">
        <w:t xml:space="preserve">GHz </w:t>
      </w:r>
      <w:r w:rsidR="00D7586B">
        <w:t>spectrum licence</w:t>
      </w:r>
      <w:bookmarkEnd w:id="50"/>
      <w:r w:rsidR="001372B1">
        <w:t xml:space="preserve"> </w:t>
      </w:r>
      <w:r w:rsidR="00FB2B84">
        <w:t>band</w:t>
      </w:r>
      <w:bookmarkEnd w:id="51"/>
    </w:p>
    <w:p w14:paraId="60697381" w14:textId="12133B9E" w:rsidR="0081571C" w:rsidRDefault="006572D8" w:rsidP="006572D8">
      <w:pPr>
        <w:pStyle w:val="Heading3"/>
      </w:pPr>
      <w:r w:rsidRPr="006572D8">
        <w:t>Technical framework</w:t>
      </w:r>
    </w:p>
    <w:p w14:paraId="190838C5" w14:textId="2748C129" w:rsidR="006572D8" w:rsidRPr="00EC6132" w:rsidRDefault="006572D8" w:rsidP="006572D8">
      <w:r w:rsidRPr="00EC6132">
        <w:t xml:space="preserve">Links to documents relevant to the </w:t>
      </w:r>
      <w:r>
        <w:t>2 G</w:t>
      </w:r>
      <w:r w:rsidRPr="00EC6132">
        <w:t xml:space="preserve">Hz </w:t>
      </w:r>
      <w:r w:rsidR="00D7586B">
        <w:t>spectrum licence</w:t>
      </w:r>
      <w:r w:rsidR="00D76A1A">
        <w:t xml:space="preserve"> band</w:t>
      </w:r>
      <w:r w:rsidRPr="00EC6132">
        <w:t xml:space="preserve">, including coordination with </w:t>
      </w:r>
      <w:r w:rsidR="0017407C">
        <w:t xml:space="preserve">nearby </w:t>
      </w:r>
      <w:r w:rsidRPr="00EC6132">
        <w:t>apparatus</w:t>
      </w:r>
      <w:r w:rsidR="00197A42">
        <w:t xml:space="preserve"> </w:t>
      </w:r>
      <w:r w:rsidRPr="00EC6132">
        <w:t>licensed services, can be found on the</w:t>
      </w:r>
      <w:r w:rsidRPr="00414C34">
        <w:t xml:space="preserve"> </w:t>
      </w:r>
      <w:hyperlink r:id="rId36" w:history="1">
        <w:r w:rsidRPr="00414C34">
          <w:rPr>
            <w:rStyle w:val="Hyperlink"/>
          </w:rPr>
          <w:t>2 GHz technical framework</w:t>
        </w:r>
      </w:hyperlink>
      <w:r w:rsidRPr="00EC6132">
        <w:t xml:space="preserve"> page of the ACMA website.</w:t>
      </w:r>
    </w:p>
    <w:p w14:paraId="66BA3DE4" w14:textId="3C90D72D" w:rsidR="006572D8" w:rsidRDefault="00260F63" w:rsidP="006572D8">
      <w:pPr>
        <w:pStyle w:val="Heading3"/>
      </w:pPr>
      <w:r>
        <w:t>1920–193</w:t>
      </w:r>
      <w:r w:rsidR="00A154D3">
        <w:t>0</w:t>
      </w:r>
      <w:r>
        <w:t xml:space="preserve"> and 2110–</w:t>
      </w:r>
      <w:r w:rsidR="00A154D3">
        <w:t>2120</w:t>
      </w:r>
      <w:r w:rsidR="008802D1">
        <w:t> </w:t>
      </w:r>
      <w:r>
        <w:t xml:space="preserve">MHz </w:t>
      </w:r>
      <w:r w:rsidR="00201F19">
        <w:t>s</w:t>
      </w:r>
      <w:r w:rsidR="006572D8" w:rsidRPr="006572D8">
        <w:t>pectrum space</w:t>
      </w:r>
    </w:p>
    <w:p w14:paraId="5478F87A" w14:textId="7407AF26" w:rsidR="00260F63" w:rsidRDefault="006572D8" w:rsidP="006572D8">
      <w:r>
        <w:t xml:space="preserve">The </w:t>
      </w:r>
      <w:r w:rsidR="006E58E2">
        <w:t>2</w:t>
      </w:r>
      <w:r>
        <w:t> </w:t>
      </w:r>
      <w:r w:rsidR="006E58E2">
        <w:t>G</w:t>
      </w:r>
      <w:r>
        <w:t xml:space="preserve">Hz </w:t>
      </w:r>
      <w:r w:rsidR="00D7586B">
        <w:t>spectrum licence</w:t>
      </w:r>
      <w:r>
        <w:t xml:space="preserve"> </w:t>
      </w:r>
      <w:r w:rsidR="00D76A1A">
        <w:t xml:space="preserve">space </w:t>
      </w:r>
      <w:r w:rsidR="00A244DC">
        <w:t xml:space="preserve">includes </w:t>
      </w:r>
      <w:r>
        <w:t xml:space="preserve">the </w:t>
      </w:r>
      <w:r w:rsidR="00451606">
        <w:t>1920</w:t>
      </w:r>
      <w:r>
        <w:t>–</w:t>
      </w:r>
      <w:r w:rsidR="00A154D3">
        <w:t xml:space="preserve">1930 </w:t>
      </w:r>
      <w:r>
        <w:t xml:space="preserve">and </w:t>
      </w:r>
      <w:r w:rsidR="00451606">
        <w:t>2110</w:t>
      </w:r>
      <w:r>
        <w:t>–</w:t>
      </w:r>
      <w:r w:rsidR="00A154D3">
        <w:t>2120 </w:t>
      </w:r>
      <w:r>
        <w:t xml:space="preserve">MHz bands in the area described </w:t>
      </w:r>
      <w:r w:rsidR="006E58E2">
        <w:t xml:space="preserve">by </w:t>
      </w:r>
      <w:r w:rsidR="00A87304">
        <w:fldChar w:fldCharType="begin"/>
      </w:r>
      <w:r w:rsidR="00A87304">
        <w:instrText xml:space="preserve"> REF _Ref40099948 \h </w:instrText>
      </w:r>
      <w:r w:rsidR="00A87304">
        <w:fldChar w:fldCharType="separate"/>
      </w:r>
      <w:r w:rsidR="005D607A">
        <w:t xml:space="preserve">Table </w:t>
      </w:r>
      <w:r w:rsidR="005D607A">
        <w:rPr>
          <w:noProof/>
        </w:rPr>
        <w:t>7</w:t>
      </w:r>
      <w:r w:rsidR="00A87304">
        <w:fldChar w:fldCharType="end"/>
      </w:r>
      <w:r w:rsidR="00260F63">
        <w:t>.</w:t>
      </w:r>
    </w:p>
    <w:p w14:paraId="5336590B" w14:textId="7EEDE2E3" w:rsidR="00451606" w:rsidRDefault="00451606" w:rsidP="00451606">
      <w:pPr>
        <w:pStyle w:val="Caption-table"/>
      </w:pPr>
      <w:bookmarkStart w:id="52" w:name="_Ref40099948"/>
      <w:r>
        <w:t xml:space="preserve">Table </w:t>
      </w:r>
      <w:fldSimple w:instr=" SEQ Table \* ARABIC ">
        <w:r w:rsidR="005D607A">
          <w:rPr>
            <w:noProof/>
          </w:rPr>
          <w:t>7</w:t>
        </w:r>
      </w:fldSimple>
      <w:bookmarkEnd w:id="52"/>
      <w:r>
        <w:t>:</w:t>
      </w:r>
      <w:r w:rsidRPr="00451606">
        <w:t xml:space="preserve"> HCIS area description for </w:t>
      </w:r>
      <w:r>
        <w:t>the 1920–</w:t>
      </w:r>
      <w:r w:rsidR="00A154D3">
        <w:t xml:space="preserve">1930 </w:t>
      </w:r>
      <w:r>
        <w:t>and 2110–</w:t>
      </w:r>
      <w:r w:rsidR="00A154D3">
        <w:t>2120 </w:t>
      </w:r>
      <w:r>
        <w:t xml:space="preserve">MHz bands of </w:t>
      </w:r>
      <w:r w:rsidRPr="00451606">
        <w:t xml:space="preserve">the </w:t>
      </w:r>
      <w:r>
        <w:t>2</w:t>
      </w:r>
      <w:r w:rsidR="00711C6D">
        <w:t> </w:t>
      </w:r>
      <w:r>
        <w:t>G</w:t>
      </w:r>
      <w:r w:rsidRPr="00451606">
        <w:t xml:space="preserve">Hz </w:t>
      </w:r>
      <w:r w:rsidR="00D7586B">
        <w:t>spectrum licence</w:t>
      </w:r>
      <w:r w:rsidR="00B26A5B">
        <w:t xml:space="preserve"> space</w:t>
      </w:r>
    </w:p>
    <w:tbl>
      <w:tblPr>
        <w:tblStyle w:val="TableGrid"/>
        <w:tblW w:w="9354" w:type="dxa"/>
        <w:tblLook w:val="04A0" w:firstRow="1" w:lastRow="0" w:firstColumn="1" w:lastColumn="0" w:noHBand="0" w:noVBand="1"/>
      </w:tblPr>
      <w:tblGrid>
        <w:gridCol w:w="9354"/>
      </w:tblGrid>
      <w:tr w:rsidR="00451606" w:rsidRPr="006604DF" w14:paraId="3087639C" w14:textId="77777777" w:rsidTr="005238F7">
        <w:tc>
          <w:tcPr>
            <w:tcW w:w="9354" w:type="dxa"/>
          </w:tcPr>
          <w:p w14:paraId="1F26DA0A" w14:textId="03A16251" w:rsidR="00451606" w:rsidRPr="006604DF" w:rsidRDefault="00451606" w:rsidP="005238F7">
            <w:pPr>
              <w:spacing w:before="20" w:after="20"/>
            </w:pPr>
            <w:r w:rsidRPr="00451606">
              <w:t xml:space="preserve">NT9, NW1, BV1I, BV1J, BV1K, BV1L, BV1M, BV1N, BV1O, BV1P, BV2I, BV2J, BV2M, BV2N, BV4A, BV4B, BV4C, BV4D, BV4E, BV4F, BV4G, BV4H, BV4I, BV4J, BV4K, BV4L, BV5A, BV5B, BV5E, BV5F, BV5I, BV5J, GO7C, GO7D, GO7G, GO7H, GO7K, GO7L, GO8A, GO8E, GO8I, IW3J, IW3K, IW3L, IW3N, IW3O, IW3P, IW6B, IW6C, IW6D, IW6F, IW6G, IW6H, KX3J, KX3K, KX3L, KX3N, KX3O, KX3P, KX6B, KX6C, KX6D, KX6F, KX6G, KX6H, KX6J, KX6K, KX6L, LX1I, LX1M, LX1N, LX1O, LX4A, LX4B, LX4C, LX4E, LX4I, LY8L, LY8P, LY9I, LY9J, LY9K, LY9L, LY9M, LY9N, LY9O, LY9P, LZ2D, LZ2H, LZ3A, LZ3B, LZ3C, LZ3D, LZ3E, LZ3F, LZ3G, LZ3H, MV9I, MV9J, MV9K, MV9L, MV9M, MV9N, MV9O, MV9P, MW3C, MW3D, MW3G, MW3H, MW3K, MW3L, MW3O, MW3P, MW4D, MW4L, MW5A, MW5B, MW5E, MW5F, MW5I, MW5J, NT5G, NT5H, NT5K, NT5L, NT5O, NT5P, NT6E, NT6F, NT6G, NT6H, NT6I, NT6J, NT6K, NT6L, NT6M, NT6N, NT6O, NT6P, NT8C, NT8D, NT8G, NT8H, NT8K, NT8L, NT8O, NT8P, NU3A, NU3B, NU3C, NU3D, NU3F, NU3G, NU3H, NV4N, NV4O, NV4P, NV5M, NV5N, NV5O, NV5P, NV7B, NV7C, NV7D, NV7E, NV7F, NV7G, NV7H, NV7I, NV7J, NV7K, NV7L, NV7M, NV7N, NV7O, NV7P, BV1E7, BV1E8, BV1E9, BV1F7, BV1F8, BV1F9, BV1G7, BV1G8, BV1G9, BV1H7, BV1H8, BV1H9, BV2E7, BV2E8, BV2E9, BV2F7, BV2F8, BV2F9, BV4M1, BV4M2, BV4M3, BV4N1, BV4N2, BV4N3, BV4O1, BV4O2, BV4O3, BV4P1, BV4P2, BV4P3, BV5M1, BV5M2, BV5M3, BV5N1, BV5N2, BV5N3, IW3E5, IW3E6, IW3E8, IW3E9, IW3F4, IW3F5, IW3F6, IW3F7, IW3F8, IW3F9, IW3G4, IW3G5, IW3G6, IW3G7, IW3G8, IW3G9, IW3H4, IW3H5, IW3H6, IW3H7, IW3H8, IW3H9, IW3I2, IW3I3, IW3I5, IW3I6, IW3I8, IW3I9, IW3M2, IW3M3, IW3M5, IW3M6, IW3M8, IW3M9, IW6A2, IW6A3, IW6A5, IW6A6, IW6A8, IW6A9, IW6E2, IW6E3, IW6E5, IW6E6, IW6E8, IW6E9, JW1E4, JW1E7, JW1I1, JW1I4, JW1I7, JW1M1, JW1M4, KX3F7, KX3F8, KX3F9, KX3G7, KX3G8, KX3G9, KX3H4, KX3H5, KX3H6, KX3H7, KX3H8, KX3H9, KX3M6, KX3M8, KX3M9, KX6A2, KX6A3, KX6A5, KX6A6, KX6A8, KX6A9, KX6E2, KX6E3, KX6E5, KX6E6, KX6E8, KX6E9, KX6I2, KX6I3, KX6I5, KX6I6, KX6I8, KX6I9, LX1E4, LX1E7, LX1E8, LX1E9, LX1J1, LX1J4, LX1J5, LX1J6, LX1J7, LX1J8, LX1J9, LX1K4, LX1K7, LX4F1, LX4F2, LX4F4, LX4F5, LX4F7, LX4F8, LX4J1, LX4J2, LX4J4, LX4J5, LX4J7, LX4J8, LY8H4, LY8H5, LY8H6, LY8H7, LY8H8, LY8H9, LY9E4, LY9E5, LY9E6, LY9E7, LY9E8, LY9E9, LY9F4, LY9F5, LY9F6, LY9F7, LY9F8, LY9F9, LY9G4, LY9G5, LY9G6, LY9G7, LY9G8, LY9G9, LY9H4, LY9H5, LY9H6, LY9H7, LY9H8, LY9H9, LZ2L1, LZ2L2, LZ2L3, LZ3I1, LZ3I2, LZ3I3, LZ3J1, LZ3J2, LZ3J3, LZ3K1, LZ3K2, LZ3K3, LZ3L1, LZ3L2, LZ3L3, MV9D6, MV9D9, MV9E4, MV9E5, MV9E6, MV9E7, MV9E8, MV9E9, MV9F4, MV9F5, MV9F6, MV9F7, MV9F8, MV9F9, MV9G4, MV9G5, MV9G6, MV9G7, MV9G8, MV9G9, MV9H3, MV9H4, MV9H5, MV9H6, MV9H7, MV9H8, MV9H9, MW1P4, MW1P5, MW1P6, MW1P7, MW1P8, MW1P9, MW2M4, MW2M5, MW2M6, MW2M7, MW2M8, MW2M9, MW2N4, MW2N5, MW2N6, MW2N7, MW2N8, MW2N9, MW3B2, MW3B3, MW3B5, MW3B6, MW3B8, MW3B9, MW3F2, MW3F3, MW3F5, MW3F6, MW3F8, MW3F9, MW3J2, MW3J3, MW4H1, MW4H2, MW4H3, MW4H4, MW4H5, MW4H7, MW4H8, MW4H9, MW4P1, MW4P2, MW4P3, MW5M1, MW5M2, MW5M3, MW5N1, MW5N2, MW5N3, NT5C4, NT5C5, NT5C6, NT5C7, NT5C8, NT5C9, NT5D4, NT5D5, NT5D6, NT5D7, NT5D8, NT5D9, NT6A4, NT6A5, NT6A6, NT6A7, NT6A8, </w:t>
            </w:r>
            <w:r w:rsidRPr="00451606">
              <w:lastRenderedPageBreak/>
              <w:t>NT6A9, NT6B4, NT6B5, NT6B6, NT6B7, NT6B8, NT6B9, NT6C4, NT6C5, NT6C6, NT6C7, NT6C8, NT6C9, NT6D4, NT6D5, NT6D6, NT6D7, NT6D8, NT6D9, NU2C1, NU2C2, NU2C3, NU2D1, NU2D2, NU2D3, NU2D5, NU2D6, NU2D8, NU2D9, NU2H2, NU2H3, NU3E1, NU3E2, NU3E3, NU3E5, NU3E6, NU3E8, NU3E9, NU3I2, NU3I3, NU3J1, NU3J2, NU3J3, NU3K1, NU3K2, NU3K3, NU3L1, NU3L2, NU3L3, NV4I5, NV4I6, NV4I8, NV4I9, NV4J4, NV4J5, NV4J6, NV4J7, NV4J8, NV4J9, NV4K4, NV4K5, NV4K6, NV4K7, NV4K8, NV4K9, NV4L4, NV4L5, NV4L6, NV4L7, NV4L8, NV4L9, NV4M2, NV4M3, NV4M5, NV4M6, NV4M8, NV4M9, NV5I4, NV5I5, NV5I6, NV5I7, NV5I8, NV5I9, NV5J4, NV5J5, NV5J6, NV5J7, NV5J8, NV5J9, NV5K4, NV5K5, NV5K6, NV5K7, NV5K8, NV5K9, NV5L4, NV5L5, NV5L6, NV5L7, NV5L8, NV5L9, NV7A2, NV7A3, NV7A4, NV7A5, NV7A6, NV7A7, NV7A8, NV7A9</w:t>
            </w:r>
          </w:p>
        </w:tc>
      </w:tr>
    </w:tbl>
    <w:p w14:paraId="0E40F144" w14:textId="0E90DD83" w:rsidR="00451606" w:rsidRDefault="00451606" w:rsidP="006572D8"/>
    <w:p w14:paraId="6E583BEC" w14:textId="2C43EA91" w:rsidR="00A87304" w:rsidRDefault="00A154D3" w:rsidP="00A87304">
      <w:pPr>
        <w:pStyle w:val="Heading3"/>
      </w:pPr>
      <w:r>
        <w:t>1930</w:t>
      </w:r>
      <w:r w:rsidR="00A87304">
        <w:t xml:space="preserve">–1960 and </w:t>
      </w:r>
      <w:r>
        <w:t>2120</w:t>
      </w:r>
      <w:r w:rsidR="00A87304">
        <w:t xml:space="preserve">–2150 MHz </w:t>
      </w:r>
      <w:r w:rsidR="00201F19">
        <w:t>s</w:t>
      </w:r>
      <w:r w:rsidR="00A87304">
        <w:t>pectrum space</w:t>
      </w:r>
    </w:p>
    <w:p w14:paraId="49FFAEF7" w14:textId="650D42B9" w:rsidR="00A87304" w:rsidRDefault="00A87304" w:rsidP="00A87304">
      <w:r>
        <w:t xml:space="preserve">The 2 GHz </w:t>
      </w:r>
      <w:r w:rsidR="00D7586B">
        <w:t>spectrum licence</w:t>
      </w:r>
      <w:r>
        <w:t xml:space="preserve"> </w:t>
      </w:r>
      <w:r w:rsidR="00D76A1A">
        <w:t xml:space="preserve">space </w:t>
      </w:r>
      <w:r w:rsidR="00A244DC">
        <w:t xml:space="preserve">includes </w:t>
      </w:r>
      <w:r>
        <w:t xml:space="preserve">the </w:t>
      </w:r>
      <w:r w:rsidR="00A154D3">
        <w:t>1930</w:t>
      </w:r>
      <w:r>
        <w:t xml:space="preserve">–1960 and </w:t>
      </w:r>
      <w:r w:rsidR="00A154D3">
        <w:t>2120</w:t>
      </w:r>
      <w:r>
        <w:t xml:space="preserve">–2150 MHz bands in the area described by </w:t>
      </w:r>
      <w:r>
        <w:fldChar w:fldCharType="begin"/>
      </w:r>
      <w:r>
        <w:instrText xml:space="preserve"> REF _Ref40099958 \h </w:instrText>
      </w:r>
      <w:r>
        <w:fldChar w:fldCharType="separate"/>
      </w:r>
      <w:r w:rsidR="005D607A">
        <w:t xml:space="preserve">Table </w:t>
      </w:r>
      <w:r w:rsidR="005D607A">
        <w:rPr>
          <w:noProof/>
        </w:rPr>
        <w:t>8</w:t>
      </w:r>
      <w:r>
        <w:fldChar w:fldCharType="end"/>
      </w:r>
      <w:r>
        <w:t>.</w:t>
      </w:r>
    </w:p>
    <w:p w14:paraId="045FF692" w14:textId="070FDD92" w:rsidR="00451606" w:rsidRDefault="00451606" w:rsidP="00451606">
      <w:pPr>
        <w:pStyle w:val="Caption-table"/>
      </w:pPr>
      <w:bookmarkStart w:id="53" w:name="_Ref40099958"/>
      <w:r>
        <w:t xml:space="preserve">Table </w:t>
      </w:r>
      <w:fldSimple w:instr=" SEQ Table \* ARABIC ">
        <w:r w:rsidR="005D607A">
          <w:rPr>
            <w:noProof/>
          </w:rPr>
          <w:t>8</w:t>
        </w:r>
      </w:fldSimple>
      <w:bookmarkEnd w:id="53"/>
      <w:r>
        <w:t xml:space="preserve">: </w:t>
      </w:r>
      <w:r w:rsidRPr="00451606">
        <w:t xml:space="preserve">HCIS area description for the </w:t>
      </w:r>
      <w:r w:rsidR="00A154D3" w:rsidRPr="00451606">
        <w:t>19</w:t>
      </w:r>
      <w:r w:rsidR="00A154D3">
        <w:t>30</w:t>
      </w:r>
      <w:r w:rsidRPr="00451606">
        <w:t>–19</w:t>
      </w:r>
      <w:r>
        <w:t>60</w:t>
      </w:r>
      <w:r w:rsidRPr="00451606">
        <w:t xml:space="preserve"> and </w:t>
      </w:r>
      <w:r w:rsidR="00A154D3" w:rsidRPr="00451606">
        <w:t>21</w:t>
      </w:r>
      <w:r w:rsidR="00A154D3">
        <w:t>20</w:t>
      </w:r>
      <w:r w:rsidRPr="00451606">
        <w:t>–21</w:t>
      </w:r>
      <w:r w:rsidR="00711C6D">
        <w:t>50 </w:t>
      </w:r>
      <w:r w:rsidRPr="00451606">
        <w:t>MHz bands of the 2</w:t>
      </w:r>
      <w:r w:rsidR="00711C6D">
        <w:t> </w:t>
      </w:r>
      <w:r w:rsidRPr="00451606">
        <w:t xml:space="preserve">GHz </w:t>
      </w:r>
      <w:r w:rsidR="00D7586B">
        <w:t>spectrum licence</w:t>
      </w:r>
      <w:r w:rsidR="00B26A5B">
        <w:t xml:space="preserve"> space</w:t>
      </w:r>
    </w:p>
    <w:tbl>
      <w:tblPr>
        <w:tblStyle w:val="TableGrid"/>
        <w:tblW w:w="9354" w:type="dxa"/>
        <w:tblLook w:val="04A0" w:firstRow="1" w:lastRow="0" w:firstColumn="1" w:lastColumn="0" w:noHBand="0" w:noVBand="1"/>
      </w:tblPr>
      <w:tblGrid>
        <w:gridCol w:w="9354"/>
      </w:tblGrid>
      <w:tr w:rsidR="00451606" w:rsidRPr="006604DF" w14:paraId="2C41F4EC" w14:textId="77777777" w:rsidTr="005238F7">
        <w:tc>
          <w:tcPr>
            <w:tcW w:w="9354" w:type="dxa"/>
          </w:tcPr>
          <w:p w14:paraId="6001485D" w14:textId="0A3C0BB6" w:rsidR="00451606" w:rsidRPr="006604DF" w:rsidRDefault="00451606" w:rsidP="005238F7">
            <w:pPr>
              <w:spacing w:before="20" w:after="20"/>
            </w:pPr>
            <w:r w:rsidRPr="00451606">
              <w:t xml:space="preserve">NT9, NW1, BV1I, BV1J, BV1K, BV1L, BV1M, BV1N, BV1O, BV1P, BV2I, BV2J, BV2M, BV2N, BV4A, BV4B, BV4C, BV4D, BV4E, BV4F, BV4G, BV4H, BV4I, BV4J, BV4K, BV4L, BV5A, BV5B, BV5E, BV5F, BV5I, BV5J, GO7C, GO7D, GO7G, GO7H, GO7K, GO7L, GO8A, GO8E, GO8I, IW3J, IW3K, IW3L, IW3N, IW3O, IW3P, IW6B, IW6C, IW6D, IW6F, IW6G, IW6H, KX3J, KX3K, KX3L, KX3N, KX3O, KX3P, KX6B, KX6C, KX6D, KX6F, KX6G, KX6H, KX6J, KX6K, KX6L, LX1I, LX1M, LX1N, LX1O, LX4A, LX4B, LX4C, LX4E, LX4I, LY8L, LY8P, LY9I, LY9J, LY9K, LY9L, LY9M, LY9N, LY9O, LY9P, LZ2D, LZ2H, LZ3A, LZ3B, LZ3C, LZ3D, LZ3E, LZ3F, LZ3G, LZ3H, MV9I, MV9J, MV9K, MV9L, MV9M, MV9N, MV9O, MV9P, MW3C, MW3D, MW3G, MW3H, MW3K, MW3L, MW3O, MW3P, MW4D, MW4H, MW4L, MW5A, MW5B, MW5E, MW5F, MW5I, MW5J, NT5G, NT5H, NT5K, NT5L, NT5O, NT5P, NT6E, NT6F, NT6G, NT6H, NT6I, NT6J, NT6K, NT6L, NT6M, NT6N, NT6O, NT6P, NT8C, NT8D, NT8G, NT8H, NT8K, NT8L, NT8O, NT8P, NU3A, NU3B, NU3C, NU3D, NU3F, NU3G, NU3H, NV4N, NV4O, NV4P, NV5M, NV5N, NV5O, NV5P, NV7B, NV7C, NV7D, NV7E, NV7F, NV7G, NV7H, NV7I, NV7J, NV7K, NV7L, NV7M, NV7N, NV7O, NV7P, BV1E7, BV1E8, BV1E9, BV1F7, BV1F8, BV1F9, BV1G7, BV1G8, BV1G9, BV1H7, BV1H8, BV1H9, BV2E7, BV2E8, BV2E9, BV2F7, BV2F8, BV2F9, BV4M1, BV4M2, BV4M3, BV4N1, BV4N2, BV4N3, BV4O1, BV4O2, BV4O3, BV4P1, BV4P2, BV4P3, BV5M1, BV5M2, BV5M3, BV5N1, BV5N2, BV5N3, IW3E5, IW3E6, IW3E8, IW3E9, IW3F4, IW3F5, IW3F6, IW3F7, IW3F8, IW3F9, IW3G4, IW3G5, IW3G6, IW3G7, IW3G8, IW3G9, IW3H4, IW3H5, IW3H6, IW3H7, IW3H8, IW3H9, IW3I2, IW3I3, IW3I5, IW3I6, IW3I8, IW3I9, IW3M2, IW3M3, IW3M5, IW3M6, IW3M8, IW3M9, IW6A2, IW6A3, IW6A5, IW6A6, IW6A8, IW6A9, IW6E2, IW6E3, IW6E5, IW6E6, IW6E8, IW6E9, JW1E4, JW1E7, JW1I1, JW1I4, JW1I7, JW1M1, JW1M4, KX3F7, KX3F8, KX3F9, KX3G7, KX3G8, KX3G9, KX3H4, KX3H5, KX3H6, KX3H7, KX3H8, KX3H9, KX3M6, KX3M8, KX3M9, KX6A2, KX6A3, KX6A5, KX6A6, KX6A8, KX6A9, KX6E2, KX6E3, KX6E5, KX6E6, KX6E8, KX6E9, KX6I2, KX6I3, KX6I5, KX6I6, KX6I8, KX6I9, LX1E4, LX1E7, LX1E8, LX1E9, LX1J1, LX1J4, LX1J5, LX1J6, LX1J7, LX1J8, LX1J9, LX1K4, LX1K7, LX4F1, LX4F2, LX4F4, LX4F5, LX4F7, LX4F8, LX4J1, LX4J2, LX4J4, LX4J5, LX4J7, LX4J8, LY8H4, LY8H5, LY8H6, LY8H7, LY8H8, LY8H9, LY9E4, LY9E5, LY9E6, LY9E7, LY9E8, LY9E9, LY9F4, LY9F5, LY9F6, LY9F7, LY9F8, LY9F9, LY9G4, LY9G5, LY9G6, LY9G7, LY9G8, LY9G9, LY9H4, LY9H5, LY9H6, LY9H7, LY9H8, LY9H9, LZ2L1, LZ2L2, LZ2L3, LZ3I1, LZ3I2, LZ3I3, LZ3J1, LZ3J2, LZ3J3, LZ3K1, LZ3K2, LZ3K3, LZ3L1, LZ3L2, LZ3L3, MV9D6, MV9D9, MV9E4, MV9E5, MV9E6, MV9E7, MV9E8, MV9E9, MV9F4, MV9F5, MV9F6, MV9F7, MV9F8, MV9F9, MV9G4, MV9G5, MV9G6, MV9G7, MV9G8, MV9G9, MV9H3, MV9H4, MV9H5, MV9H6, MV9H7, MV9H8, MV9H9, MW1P4, MW1P5, MW1P6, MW1P7, MW1P8, MW1P9, MW2M4, MW2M5, MW2M6, MW2M7, MW2M8, MW2M9, MW2N4, MW2N5, </w:t>
            </w:r>
            <w:r w:rsidRPr="00451606">
              <w:lastRenderedPageBreak/>
              <w:t>MW2N6, MW2N7, MW2N8, MW2N9, MW3B2, MW3B3, MW3B5, MW3B6, MW3B8, MW3B9, MW3F2, MW3F3, MW3F5, MW3F6, MW3F8, MW3F9, MW3J2, MW3J3, MW4P1, MW4P2, MW4P3, MW5M1, MW5M2, MW5M3, MW5N1, MW5N2, MW5N3, NT5C4, NT5C5, NT5C6, NT5C7, NT5C8, NT5C9, NT5D4, NT5D5, NT5D6, NT5D7, NT5D8, NT5D9, NT6A4, NT6A5, NT6A6, NT6A7, NT6A8, NT6A9, NT6B4, NT6B5, NT6B6, NT6B7, NT6B8, NT6B9, NT6C4, NT6C5, NT6C6, NT6C7, NT6C8, NT6C9, NT6D4, NT6D5, NT6D6, NT6D7, NT6D8, NT6D9, NU2C1, NU2C2, NU2C3, NU2D1, NU2D2, NU2D3, NU2D5, NU2D6, NU2D8, NU2D9, NU2H2, NU2H3, NU3E1, NU3E2, NU3E3, NU3E5, NU3E6, NU3E8, NU3E9, NU3I2, NU3I3, NU3J1, NU3J2, NU3J3, NU3K1, NU3K2, NU3K3, NU3L1, NU3L2, NU3L3, NV4I5, NV4I6, NV4I8, NV4I9, NV4J4, NV4J5, NV4J6, NV4J7, NV4J8, NV4J9, NV4K4, NV4K5, NV4K6, NV4K7, NV4K8, NV4K9, NV4L4, NV4L5, NV4L6, NV4L7, NV4L8, NV4L9, NV4M2, NV4M3, NV4M5, NV4M6, NV4M8, NV4M9, NV5I4, NV5I5, NV5I6, NV5I7, NV5I8, NV5I9, NV5J4, NV5J5, NV5J6, NV5J7, NV5J8, NV5J9, NV5K4, NV5K5, NV5K6, NV5K7, NV5K8, NV5K9, NV5L4, NV5L5, NV5L6, NV5L7, NV5L8, NV5L9, NV7A2, NV7A3, NV7A4, NV7A5, NV7A6, NV7A7, NV7A8, NV7A9</w:t>
            </w:r>
          </w:p>
        </w:tc>
      </w:tr>
    </w:tbl>
    <w:p w14:paraId="65FFE5DF" w14:textId="38320FC4" w:rsidR="00451606" w:rsidRDefault="00451606" w:rsidP="006572D8"/>
    <w:p w14:paraId="2B1DADAE" w14:textId="6CAF32F2" w:rsidR="00A87304" w:rsidRDefault="00A87304" w:rsidP="00A244DC">
      <w:pPr>
        <w:pStyle w:val="Heading3"/>
      </w:pPr>
      <w:r>
        <w:t xml:space="preserve">1960–1980 and 2150–2170 MHz </w:t>
      </w:r>
      <w:r w:rsidR="00201F19">
        <w:t>s</w:t>
      </w:r>
      <w:r>
        <w:t>pectrum space</w:t>
      </w:r>
    </w:p>
    <w:p w14:paraId="2C9CA708" w14:textId="1BFCFC77" w:rsidR="00A87304" w:rsidRDefault="00A87304" w:rsidP="00A87304">
      <w:r>
        <w:t xml:space="preserve">The 2 GHz </w:t>
      </w:r>
      <w:r w:rsidR="00D7586B">
        <w:t>spectrum licence</w:t>
      </w:r>
      <w:r>
        <w:t xml:space="preserve"> </w:t>
      </w:r>
      <w:r w:rsidR="00D76A1A">
        <w:t xml:space="preserve">space </w:t>
      </w:r>
      <w:r w:rsidR="00A244DC">
        <w:t xml:space="preserve">includes </w:t>
      </w:r>
      <w:r>
        <w:t xml:space="preserve">the 1960–1980 and 2150–2170 MHz bands in the area described by </w:t>
      </w:r>
      <w:r>
        <w:fldChar w:fldCharType="begin"/>
      </w:r>
      <w:r>
        <w:instrText xml:space="preserve"> REF _Ref40099971 \h </w:instrText>
      </w:r>
      <w:r>
        <w:fldChar w:fldCharType="separate"/>
      </w:r>
      <w:r w:rsidR="005D607A">
        <w:t xml:space="preserve">Table </w:t>
      </w:r>
      <w:r w:rsidR="005D607A">
        <w:rPr>
          <w:noProof/>
        </w:rPr>
        <w:t>9</w:t>
      </w:r>
      <w:r>
        <w:fldChar w:fldCharType="end"/>
      </w:r>
      <w:r>
        <w:t>.</w:t>
      </w:r>
    </w:p>
    <w:p w14:paraId="1BCB883E" w14:textId="73CFA09D" w:rsidR="00711C6D" w:rsidRDefault="00711C6D" w:rsidP="00711C6D">
      <w:pPr>
        <w:pStyle w:val="Caption-table"/>
      </w:pPr>
      <w:bookmarkStart w:id="54" w:name="_Ref40099971"/>
      <w:r>
        <w:t xml:space="preserve">Table </w:t>
      </w:r>
      <w:fldSimple w:instr=" SEQ Table \* ARABIC ">
        <w:r w:rsidR="005D607A">
          <w:rPr>
            <w:noProof/>
          </w:rPr>
          <w:t>9</w:t>
        </w:r>
      </w:fldSimple>
      <w:bookmarkEnd w:id="54"/>
      <w:r>
        <w:t xml:space="preserve">: </w:t>
      </w:r>
      <w:r w:rsidRPr="00711C6D">
        <w:t>HCIS area description for the 19</w:t>
      </w:r>
      <w:r>
        <w:t>60</w:t>
      </w:r>
      <w:r w:rsidRPr="00711C6D">
        <w:t>–19</w:t>
      </w:r>
      <w:r>
        <w:t>80</w:t>
      </w:r>
      <w:r w:rsidRPr="00711C6D">
        <w:t xml:space="preserve"> and 21</w:t>
      </w:r>
      <w:r>
        <w:t>50</w:t>
      </w:r>
      <w:r w:rsidRPr="00711C6D">
        <w:t>–21</w:t>
      </w:r>
      <w:r>
        <w:t>70 </w:t>
      </w:r>
      <w:r w:rsidRPr="00711C6D">
        <w:t>MHz bands of the 2</w:t>
      </w:r>
      <w:r>
        <w:t> </w:t>
      </w:r>
      <w:r w:rsidRPr="00711C6D">
        <w:t xml:space="preserve">GHz </w:t>
      </w:r>
      <w:r w:rsidR="00D7586B">
        <w:t>spectrum licence</w:t>
      </w:r>
      <w:r w:rsidR="00B26A5B">
        <w:t xml:space="preserve"> space</w:t>
      </w:r>
    </w:p>
    <w:tbl>
      <w:tblPr>
        <w:tblStyle w:val="TableGrid"/>
        <w:tblW w:w="9354" w:type="dxa"/>
        <w:tblLook w:val="04A0" w:firstRow="1" w:lastRow="0" w:firstColumn="1" w:lastColumn="0" w:noHBand="0" w:noVBand="1"/>
      </w:tblPr>
      <w:tblGrid>
        <w:gridCol w:w="9354"/>
      </w:tblGrid>
      <w:tr w:rsidR="00451606" w:rsidRPr="006604DF" w14:paraId="676AE6A0" w14:textId="77777777" w:rsidTr="005238F7">
        <w:tc>
          <w:tcPr>
            <w:tcW w:w="9354" w:type="dxa"/>
          </w:tcPr>
          <w:p w14:paraId="28BCA0A0" w14:textId="33B8F7C4" w:rsidR="00451606" w:rsidRPr="006604DF" w:rsidRDefault="00451606" w:rsidP="005238F7">
            <w:pPr>
              <w:spacing w:before="20" w:after="20"/>
            </w:pPr>
            <w:r w:rsidRPr="00451606">
              <w:t>BV, IW, JW, KW, LW, LX, LY, MV, MW, NT, NU, AU2, AU3, AU6, AU9, AV9, AW3, BU1, BU2, BU4, BU5, BU7, BU8, BU9, BW1, BW2, BW3, BW5, BW6, CV4, CV7, CW1, CW4, GV1, GV2, GV3, GV6, HV1, HV2, HV4, HV5, HV6, HV8, HV9, HW3, IV4, IV5, IV6, IV7, IV8, IV9, JV4, JV5, JV7, JV8, JV9, JX1, JX2, JX3, JX5, JX6, KV7, KX1, KX2, KX3, KX4, KX5, KX6, KX8, KX9, KY2, KY3, KY6, LQ1, LQ2, LQ4, LQ5, LQ7, LQ8, LR2, LR3, LR5, LR6, LV9, LZ1, LZ2, LZ3, MR1, MR4, MR5, MR7, MR8, MR9, MS1, MS2, MS3, MS4, MS5, MS6, MS8, MS9, MT3, MT6, MT9, MU3, MU5, MU6, MU8, MU9, MX1, MX2, MX3, MX4, MX7, MY1, MY4, MY7, MZ1, NS4, NS7, NS8, NS9, NV1, NV2, NV3, NV4, NV5, NV7, NW1, GO7C, GO7D, GO7G, GO7H, GO7K, GO7L, GO8A, GO8E, GO8I</w:t>
            </w:r>
          </w:p>
        </w:tc>
      </w:tr>
    </w:tbl>
    <w:p w14:paraId="68BDD45E" w14:textId="77777777" w:rsidR="00451606" w:rsidRDefault="00451606" w:rsidP="006572D8"/>
    <w:p w14:paraId="505BB5D5" w14:textId="6506A333" w:rsidR="00BA25E9" w:rsidRPr="00606FF9" w:rsidRDefault="00BA25E9" w:rsidP="00BA25E9">
      <w:pPr>
        <w:pStyle w:val="Heading2"/>
      </w:pPr>
      <w:bookmarkStart w:id="55" w:name="_Ref40187866"/>
      <w:bookmarkStart w:id="56" w:name="_Toc79574604"/>
      <w:r w:rsidRPr="00606FF9">
        <w:t>2.3</w:t>
      </w:r>
      <w:r w:rsidR="008802D1">
        <w:t> </w:t>
      </w:r>
      <w:r w:rsidRPr="00606FF9">
        <w:t xml:space="preserve">GHz </w:t>
      </w:r>
      <w:r w:rsidR="00D7586B">
        <w:t>spectrum licence</w:t>
      </w:r>
      <w:bookmarkEnd w:id="55"/>
      <w:r w:rsidR="001372B1">
        <w:t xml:space="preserve"> </w:t>
      </w:r>
      <w:r w:rsidR="00FB2B84">
        <w:t>band</w:t>
      </w:r>
      <w:bookmarkEnd w:id="56"/>
    </w:p>
    <w:p w14:paraId="12436FCA" w14:textId="14485DB8" w:rsidR="00092C2E" w:rsidRDefault="00092C2E" w:rsidP="00092C2E">
      <w:pPr>
        <w:pStyle w:val="Heading3"/>
      </w:pPr>
      <w:r w:rsidRPr="00092C2E">
        <w:t>Technical framework</w:t>
      </w:r>
    </w:p>
    <w:p w14:paraId="78E31C68" w14:textId="19178BDF" w:rsidR="00092C2E" w:rsidRPr="00092C2E" w:rsidRDefault="00092C2E" w:rsidP="00092C2E">
      <w:r w:rsidRPr="00EC6132">
        <w:t xml:space="preserve">Links to documents relevant to the </w:t>
      </w:r>
      <w:r>
        <w:t>2.3 G</w:t>
      </w:r>
      <w:r w:rsidRPr="00EC6132">
        <w:t xml:space="preserve">Hz </w:t>
      </w:r>
      <w:r w:rsidR="00D7586B">
        <w:t>spectrum licence</w:t>
      </w:r>
      <w:r w:rsidR="00D76A1A">
        <w:t xml:space="preserve"> band</w:t>
      </w:r>
      <w:r w:rsidRPr="00EC6132">
        <w:t xml:space="preserve">, including coordination with </w:t>
      </w:r>
      <w:r w:rsidR="0017407C">
        <w:t xml:space="preserve">nearby </w:t>
      </w:r>
      <w:r w:rsidRPr="00EC6132">
        <w:t>apparatus</w:t>
      </w:r>
      <w:r w:rsidR="00D5217F">
        <w:t xml:space="preserve"> </w:t>
      </w:r>
      <w:r w:rsidRPr="00EC6132">
        <w:t>licensed services, can be found on the</w:t>
      </w:r>
      <w:r w:rsidRPr="00414C34">
        <w:t xml:space="preserve"> </w:t>
      </w:r>
      <w:hyperlink r:id="rId37" w:history="1">
        <w:r w:rsidRPr="00414C34">
          <w:rPr>
            <w:rStyle w:val="Hyperlink"/>
          </w:rPr>
          <w:t>2.3 GHz technical framework</w:t>
        </w:r>
      </w:hyperlink>
      <w:r w:rsidRPr="00EC6132">
        <w:t xml:space="preserve"> page of the ACMA website.</w:t>
      </w:r>
    </w:p>
    <w:p w14:paraId="41A7E0AF" w14:textId="6645D88E" w:rsidR="00092C2E" w:rsidRDefault="00092C2E" w:rsidP="00092C2E">
      <w:pPr>
        <w:pStyle w:val="Heading3"/>
      </w:pPr>
      <w:r w:rsidRPr="00092C2E">
        <w:t>Spectrum space</w:t>
      </w:r>
    </w:p>
    <w:p w14:paraId="33C84358" w14:textId="7830A4AE" w:rsidR="00005D25" w:rsidRDefault="00D74B97" w:rsidP="00005D25">
      <w:r>
        <w:t xml:space="preserve">There is no </w:t>
      </w:r>
      <w:r w:rsidR="00D5217F">
        <w:t>HCIS area description</w:t>
      </w:r>
      <w:r>
        <w:t xml:space="preserve"> for the 2.</w:t>
      </w:r>
      <w:r w:rsidR="0018739A">
        <w:t>3 </w:t>
      </w:r>
      <w:r>
        <w:t xml:space="preserve">GHz spectrum licence space. </w:t>
      </w:r>
      <w:r w:rsidR="0018739A">
        <w:t xml:space="preserve"> </w:t>
      </w:r>
      <w:r w:rsidR="00005D25">
        <w:t xml:space="preserve">The </w:t>
      </w:r>
      <w:r w:rsidR="0017407C">
        <w:t>2.3 </w:t>
      </w:r>
      <w:r w:rsidR="005A06E0">
        <w:t>G</w:t>
      </w:r>
      <w:r w:rsidR="00005D25">
        <w:t xml:space="preserve">Hz </w:t>
      </w:r>
      <w:r w:rsidR="00D7586B">
        <w:t>spectrum licence</w:t>
      </w:r>
      <w:r w:rsidR="00005D25">
        <w:t xml:space="preserve"> </w:t>
      </w:r>
      <w:r w:rsidR="00D76A1A">
        <w:t xml:space="preserve">space </w:t>
      </w:r>
      <w:r w:rsidR="00A244DC">
        <w:t xml:space="preserve">covers </w:t>
      </w:r>
      <w:r w:rsidR="00005D25">
        <w:t xml:space="preserve">the 2302–2400 MHz band </w:t>
      </w:r>
      <w:r w:rsidR="0017407C">
        <w:t>throughout Australia</w:t>
      </w:r>
      <w:r w:rsidR="00D76A1A">
        <w:t xml:space="preserve"> and offshore territories</w:t>
      </w:r>
      <w:r w:rsidR="00005D25">
        <w:t>.</w:t>
      </w:r>
    </w:p>
    <w:p w14:paraId="690F4C12" w14:textId="4AAFC6C0" w:rsidR="00BA25E9" w:rsidRPr="00521120" w:rsidRDefault="00BA25E9" w:rsidP="00BA25E9">
      <w:pPr>
        <w:pStyle w:val="Heading2"/>
      </w:pPr>
      <w:bookmarkStart w:id="57" w:name="_Ref40187873"/>
      <w:bookmarkStart w:id="58" w:name="_Toc79574605"/>
      <w:r w:rsidRPr="00521120">
        <w:t>2.5</w:t>
      </w:r>
      <w:r w:rsidR="008802D1">
        <w:t> </w:t>
      </w:r>
      <w:r w:rsidRPr="00521120">
        <w:t xml:space="preserve">GHz </w:t>
      </w:r>
      <w:r w:rsidR="00D7586B">
        <w:t>spectrum licence</w:t>
      </w:r>
      <w:bookmarkEnd w:id="57"/>
      <w:r w:rsidR="001372B1">
        <w:t xml:space="preserve"> </w:t>
      </w:r>
      <w:r w:rsidR="00FB2B84">
        <w:t>band</w:t>
      </w:r>
      <w:bookmarkEnd w:id="58"/>
    </w:p>
    <w:p w14:paraId="5D868AF6" w14:textId="75BC0C17" w:rsidR="0017407C" w:rsidRDefault="0017407C" w:rsidP="0017407C">
      <w:pPr>
        <w:pStyle w:val="Heading3"/>
      </w:pPr>
      <w:r>
        <w:t>Technical framework</w:t>
      </w:r>
    </w:p>
    <w:p w14:paraId="50F16208" w14:textId="0716B9C6" w:rsidR="00545E2E" w:rsidRPr="00092C2E" w:rsidRDefault="00545E2E" w:rsidP="00545E2E">
      <w:r w:rsidRPr="00EC6132">
        <w:t xml:space="preserve">Links to documents relevant to the </w:t>
      </w:r>
      <w:r>
        <w:t>2.5 G</w:t>
      </w:r>
      <w:r w:rsidRPr="00EC6132">
        <w:t xml:space="preserve">Hz </w:t>
      </w:r>
      <w:r w:rsidR="00D7586B">
        <w:t>spectrum licence</w:t>
      </w:r>
      <w:r w:rsidR="00D76A1A">
        <w:t xml:space="preserve"> band</w:t>
      </w:r>
      <w:r w:rsidRPr="00EC6132">
        <w:t xml:space="preserve">, including coordination with </w:t>
      </w:r>
      <w:r>
        <w:t xml:space="preserve">nearby </w:t>
      </w:r>
      <w:r w:rsidRPr="00EC6132">
        <w:t>apparatus</w:t>
      </w:r>
      <w:r w:rsidR="0018739A">
        <w:t xml:space="preserve"> </w:t>
      </w:r>
      <w:r w:rsidRPr="00EC6132">
        <w:t xml:space="preserve">licensed services, can be found on the </w:t>
      </w:r>
      <w:hyperlink r:id="rId38" w:history="1">
        <w:r w:rsidRPr="00414C34">
          <w:rPr>
            <w:rStyle w:val="Hyperlink"/>
          </w:rPr>
          <w:t>2.5 GHz technical framework</w:t>
        </w:r>
      </w:hyperlink>
      <w:r w:rsidRPr="00EC6132">
        <w:t xml:space="preserve"> page of the ACMA website.</w:t>
      </w:r>
    </w:p>
    <w:p w14:paraId="3074FFAF" w14:textId="4A28D779" w:rsidR="0017407C" w:rsidRDefault="0017407C" w:rsidP="0017407C">
      <w:pPr>
        <w:pStyle w:val="Heading3"/>
      </w:pPr>
      <w:r w:rsidRPr="009624EE">
        <w:lastRenderedPageBreak/>
        <w:t>Spectrum space</w:t>
      </w:r>
    </w:p>
    <w:p w14:paraId="11032609" w14:textId="0919099B" w:rsidR="00EA1188" w:rsidRDefault="00EA1188" w:rsidP="00EA1188">
      <w:r>
        <w:t xml:space="preserve">The 2.5 GHz </w:t>
      </w:r>
      <w:r w:rsidR="00D7586B">
        <w:t>spectrum licence</w:t>
      </w:r>
      <w:r>
        <w:t xml:space="preserve"> </w:t>
      </w:r>
      <w:r w:rsidR="00D76A1A">
        <w:t xml:space="preserve">space </w:t>
      </w:r>
      <w:r w:rsidR="00A244DC">
        <w:t xml:space="preserve">includes </w:t>
      </w:r>
      <w:r>
        <w:t xml:space="preserve">the 2500–2570 and 2620–2690 MHz bands in the area described in </w:t>
      </w:r>
      <w:r>
        <w:fldChar w:fldCharType="begin"/>
      </w:r>
      <w:r>
        <w:instrText xml:space="preserve"> REF _Ref40173259 \h </w:instrText>
      </w:r>
      <w:r>
        <w:fldChar w:fldCharType="separate"/>
      </w:r>
      <w:r w:rsidR="005D607A">
        <w:t xml:space="preserve">Table </w:t>
      </w:r>
      <w:r w:rsidR="005D607A">
        <w:rPr>
          <w:noProof/>
        </w:rPr>
        <w:t>10</w:t>
      </w:r>
      <w:r>
        <w:fldChar w:fldCharType="end"/>
      </w:r>
      <w:r>
        <w:t>.</w:t>
      </w:r>
    </w:p>
    <w:p w14:paraId="0E941722" w14:textId="3DCB75C5" w:rsidR="00EA1188" w:rsidRDefault="00EA1188" w:rsidP="00EA1188">
      <w:pPr>
        <w:pStyle w:val="Caption-table"/>
      </w:pPr>
      <w:bookmarkStart w:id="59" w:name="_Ref40173259"/>
      <w:r>
        <w:t xml:space="preserve">Table </w:t>
      </w:r>
      <w:fldSimple w:instr=" SEQ Table \* ARABIC ">
        <w:r w:rsidR="005D607A">
          <w:rPr>
            <w:noProof/>
          </w:rPr>
          <w:t>10</w:t>
        </w:r>
      </w:fldSimple>
      <w:bookmarkEnd w:id="59"/>
      <w:r>
        <w:t xml:space="preserve">: </w:t>
      </w:r>
      <w:r w:rsidRPr="00EA1188">
        <w:t xml:space="preserve">HCIS area description for the </w:t>
      </w:r>
      <w:r>
        <w:t>2.5</w:t>
      </w:r>
      <w:r w:rsidR="008802D1">
        <w:t> </w:t>
      </w:r>
      <w:r>
        <w:t>G</w:t>
      </w:r>
      <w:r w:rsidRPr="00EA1188">
        <w:t xml:space="preserve">Hz </w:t>
      </w:r>
      <w:r w:rsidR="00D7586B">
        <w:t>spectrum licence</w:t>
      </w:r>
      <w:r w:rsidR="00B26A5B">
        <w:t xml:space="preserve"> space</w:t>
      </w:r>
    </w:p>
    <w:tbl>
      <w:tblPr>
        <w:tblStyle w:val="TableGrid"/>
        <w:tblW w:w="9354" w:type="dxa"/>
        <w:tblLook w:val="04A0" w:firstRow="1" w:lastRow="0" w:firstColumn="1" w:lastColumn="0" w:noHBand="0" w:noVBand="1"/>
      </w:tblPr>
      <w:tblGrid>
        <w:gridCol w:w="9354"/>
      </w:tblGrid>
      <w:tr w:rsidR="00EA1188" w:rsidRPr="006604DF" w14:paraId="32942868" w14:textId="77777777" w:rsidTr="00521120">
        <w:tc>
          <w:tcPr>
            <w:tcW w:w="9354" w:type="dxa"/>
          </w:tcPr>
          <w:p w14:paraId="775FD5A6" w14:textId="46F16A59" w:rsidR="00EA1188" w:rsidRPr="006604DF" w:rsidRDefault="00EA1188" w:rsidP="00521120">
            <w:pPr>
              <w:spacing w:before="20" w:after="20"/>
            </w:pPr>
            <w:r w:rsidRPr="00EA1188">
              <w:t>BR, BS, BU, BV, CR, CS, CT, CU, CV, DQ, DR, DS, DT, DU, DV, EP, EQ, ER, ES, ET, EU, FP, FQ, FR, FS, FT, FU, GP, GQ, GR, GS, GT, GU, HO, HP, HQ, HR, HS, HT, HU, IO, IP, IQ, IR, IS, IT, IU, IV, IW, JO, JP, JQ, JR, JS, JT, JU, JV, JW, KQ, KR, KS, KT, KU, KV, KW, LR, LS, LT, LU, LV, LW, LX, LY, MS, MT, MU, MV, MW, NT, NU, AR8, AR9, AS2, AS3, AS5, AS6, AS8, AS9, AT1, AT2, AT3, AT5, AT6, AT8, AT9, AU2, AU3, AU6, AU9, AV9, AW3, BT1, BT2, BT3, BW1, BW2, BW3, BW5, BW6, CW1, CW2, CW3, CW4, DW1, DW2, DW3, EV1, EV2, EV3, EV4, EV5, EV6, EV7, FV1, FV2, FV3, FV4, FV5, GO3, GO4, GO5, GO6, GO7, GO8, GO9, GV1, GV2, GV3, GV6, HV1, HV2, HV3, HV4, HV5, HV6, HV8, HV9, HW3, HW6, JX1, JX2, JX3, JX5, JX6, KO1, KO4, KO5, KO7, KO8, KP1, KP2, KP4, KP5, KP6, KP7, KP8, KP9, KX1, KX2, KX3, KX4, KX5, KX6, KX8, KX9, KY2, KY3, KY6, LP4, LP7, LQ1, LQ2, LQ4, LQ5, LQ7, LQ8, LZ1, LZ2, LZ3, MR1, MR4, MR5, MR7, MR8, MR9, MX1, MX2, MX3, MX4, MX7, MY1, MY4, MY7, MZ1, NS4, NS7, NS8, NS9, NV1, NV2, NV3, NV4, NV5, NV7, NW1, BT4A, BT4B, BT4C, BT4E, BT4F, BT4G, BT4I, BT4J, BT4K, BT4M, BT4N, BT4O, BT6C, BT6D, BT6G, BT6H, BT6K, BT6L, BT6O, BT6P, BT7A, BT7B, BT7C, BT7E, BT7F, BT7G, BT7I, BT7J, BT7K, BT7L, BT7M, BT7N, BT7O, BT7P, BT8I, BT8J, BT8K, BT8L, BT8M, BT8N, BT8O, BT8P, BT9C, BT9D, BT9G, BT9H, BT9I, BT9J, BT9K, BT9L, BT9M, BT9N, BT9O, BT9P, BT4D1, BT4D2, BT4D4, BT4D5, BT4D7, BT4D8, BT4H1, BT4H2, BT4H4, BT4H5, BT4H7, BT4H8, BT4L1, BT4L2, BT4L4, BT4L5, BT4L7, BT4L8, BT4P1, BT4P2, BT4P4, BT4P5, BT4P7, BT4P8, BT6B3, BT6B6, BT6B9, BT6F3, BT6F6, BT6F9, BT6J3, BT6J6, BT6J9, BT6N3, BT6N6, BT6N9, BT7D1, BT7D2, BT7D4, BT7D5, BT7D7, BT7D8, BT7H1, BT7H2, BT7H4, BT7H5, BT7H7, BT7H8, BT7H9, BT8E7, BT8E8, BT8E9, BT8F7, BT8F8, BT8F9, BT8G7, BT8G8, BT8G9, BT8H7, BT8H8, BT8H9, BT9B3, BT9B6, BT9B9, BT9E7, BT9E8, BT9E9, BT9F3, BT9F6, BT9F7, BT9F8, BT9F9</w:t>
            </w:r>
          </w:p>
        </w:tc>
      </w:tr>
    </w:tbl>
    <w:p w14:paraId="774A0838" w14:textId="67C1ACD1" w:rsidR="001A65DB" w:rsidRDefault="001A65DB" w:rsidP="001A65DB"/>
    <w:p w14:paraId="1053630D" w14:textId="343C825B" w:rsidR="005238F7" w:rsidRPr="00692679" w:rsidRDefault="005238F7" w:rsidP="005238F7">
      <w:pPr>
        <w:pStyle w:val="Heading2"/>
      </w:pPr>
      <w:bookmarkStart w:id="60" w:name="_Ref40187880"/>
      <w:bookmarkStart w:id="61" w:name="_Toc79574606"/>
      <w:r w:rsidRPr="00692679">
        <w:t>2.5</w:t>
      </w:r>
      <w:r w:rsidR="008802D1">
        <w:t> </w:t>
      </w:r>
      <w:r w:rsidRPr="00692679">
        <w:t xml:space="preserve">GHz mid-band </w:t>
      </w:r>
      <w:r w:rsidR="00DB0DFD">
        <w:t xml:space="preserve">gap </w:t>
      </w:r>
      <w:r w:rsidR="00D7586B">
        <w:t>spectrum licence</w:t>
      </w:r>
      <w:bookmarkEnd w:id="60"/>
      <w:r w:rsidR="001372B1">
        <w:t xml:space="preserve"> band</w:t>
      </w:r>
      <w:bookmarkEnd w:id="61"/>
    </w:p>
    <w:p w14:paraId="1CA130F1" w14:textId="14968443" w:rsidR="001A65DB" w:rsidRDefault="001A65DB" w:rsidP="001A65DB">
      <w:pPr>
        <w:pStyle w:val="Heading3"/>
      </w:pPr>
      <w:r>
        <w:t>Technical framework</w:t>
      </w:r>
    </w:p>
    <w:p w14:paraId="62606B04" w14:textId="7CCF1B7F" w:rsidR="00ED6727" w:rsidRPr="00092C2E" w:rsidRDefault="00ED6727" w:rsidP="00ED6727">
      <w:r w:rsidRPr="00EC6132">
        <w:t xml:space="preserve">Links to documents relevant to the </w:t>
      </w:r>
      <w:r>
        <w:t>2.5 GHz mid-band</w:t>
      </w:r>
      <w:r w:rsidR="00DB0DFD">
        <w:t xml:space="preserve"> gap</w:t>
      </w:r>
      <w:r w:rsidRPr="00EC6132">
        <w:t xml:space="preserve"> </w:t>
      </w:r>
      <w:r w:rsidR="00D7586B">
        <w:t>spectrum licence</w:t>
      </w:r>
      <w:r w:rsidR="00D76A1A">
        <w:t xml:space="preserve"> band</w:t>
      </w:r>
      <w:r w:rsidRPr="00EC6132">
        <w:t xml:space="preserve">, including coordination with </w:t>
      </w:r>
      <w:r>
        <w:t xml:space="preserve">nearby </w:t>
      </w:r>
      <w:r w:rsidRPr="00EC6132">
        <w:t>apparatus</w:t>
      </w:r>
      <w:r w:rsidR="0018739A">
        <w:t xml:space="preserve"> </w:t>
      </w:r>
      <w:r w:rsidRPr="00EC6132">
        <w:t>licensed services, can be found on the</w:t>
      </w:r>
      <w:r w:rsidRPr="00414C34">
        <w:t xml:space="preserve"> </w:t>
      </w:r>
      <w:hyperlink r:id="rId39" w:history="1">
        <w:r w:rsidRPr="00414C34">
          <w:rPr>
            <w:rStyle w:val="Hyperlink"/>
          </w:rPr>
          <w:t>2.5 GHz mid-band technical framework</w:t>
        </w:r>
      </w:hyperlink>
      <w:r w:rsidRPr="00EC6132">
        <w:t xml:space="preserve"> page of the ACMA website.</w:t>
      </w:r>
    </w:p>
    <w:p w14:paraId="737F4149" w14:textId="49B967F9" w:rsidR="001A65DB" w:rsidRPr="001A65DB" w:rsidRDefault="001A65DB" w:rsidP="001A65DB">
      <w:pPr>
        <w:pStyle w:val="Heading3"/>
      </w:pPr>
      <w:r>
        <w:t>Spectrum space</w:t>
      </w:r>
    </w:p>
    <w:p w14:paraId="030FF69A" w14:textId="44CF1A4E" w:rsidR="00ED6727" w:rsidRDefault="00ED6727" w:rsidP="00ED6727">
      <w:r>
        <w:t xml:space="preserve">The 2.5 GHz mid-band </w:t>
      </w:r>
      <w:r w:rsidR="00D7586B">
        <w:t>spectrum licence</w:t>
      </w:r>
      <w:r>
        <w:t xml:space="preserve"> </w:t>
      </w:r>
      <w:r w:rsidR="00D76A1A">
        <w:t xml:space="preserve">space </w:t>
      </w:r>
      <w:r w:rsidR="00A244DC">
        <w:t xml:space="preserve">includes </w:t>
      </w:r>
      <w:r>
        <w:t>the 2570–2620 MHz band</w:t>
      </w:r>
      <w:r w:rsidR="007F0199">
        <w:t xml:space="preserve"> </w:t>
      </w:r>
      <w:r>
        <w:t xml:space="preserve">in the area described in </w:t>
      </w:r>
      <w:r w:rsidR="00C02759">
        <w:fldChar w:fldCharType="begin"/>
      </w:r>
      <w:r w:rsidR="00C02759">
        <w:instrText xml:space="preserve"> REF _Ref40173688 \h </w:instrText>
      </w:r>
      <w:r w:rsidR="00C02759">
        <w:fldChar w:fldCharType="separate"/>
      </w:r>
      <w:r w:rsidR="005D607A">
        <w:t xml:space="preserve">Table </w:t>
      </w:r>
      <w:r w:rsidR="005D607A">
        <w:rPr>
          <w:noProof/>
        </w:rPr>
        <w:t>11</w:t>
      </w:r>
      <w:r w:rsidR="00C02759">
        <w:fldChar w:fldCharType="end"/>
      </w:r>
      <w:r>
        <w:t>.</w:t>
      </w:r>
    </w:p>
    <w:p w14:paraId="3871C61E" w14:textId="6DEE3735" w:rsidR="00ED6727" w:rsidRDefault="00ED6727" w:rsidP="00ED6727">
      <w:pPr>
        <w:pStyle w:val="Caption-table"/>
      </w:pPr>
      <w:bookmarkStart w:id="62" w:name="_Ref40173688"/>
      <w:r>
        <w:t xml:space="preserve">Table </w:t>
      </w:r>
      <w:fldSimple w:instr=" SEQ Table \* ARABIC ">
        <w:r w:rsidR="005D607A">
          <w:rPr>
            <w:noProof/>
          </w:rPr>
          <w:t>11</w:t>
        </w:r>
      </w:fldSimple>
      <w:bookmarkEnd w:id="62"/>
      <w:r>
        <w:t xml:space="preserve">: </w:t>
      </w:r>
      <w:r w:rsidRPr="00ED6727">
        <w:t>HCIS area description for the 2.5</w:t>
      </w:r>
      <w:r w:rsidR="008802D1">
        <w:t> </w:t>
      </w:r>
      <w:r w:rsidRPr="00ED6727">
        <w:t xml:space="preserve">GHz </w:t>
      </w:r>
      <w:r>
        <w:t xml:space="preserve">mid-band </w:t>
      </w:r>
      <w:r w:rsidR="00D7586B">
        <w:t>spectrum licence</w:t>
      </w:r>
      <w:r w:rsidR="00B26A5B">
        <w:t xml:space="preserve"> space</w:t>
      </w:r>
    </w:p>
    <w:tbl>
      <w:tblPr>
        <w:tblStyle w:val="TableGrid"/>
        <w:tblW w:w="9354" w:type="dxa"/>
        <w:tblLook w:val="04A0" w:firstRow="1" w:lastRow="0" w:firstColumn="1" w:lastColumn="0" w:noHBand="0" w:noVBand="1"/>
      </w:tblPr>
      <w:tblGrid>
        <w:gridCol w:w="9354"/>
      </w:tblGrid>
      <w:tr w:rsidR="00ED6727" w:rsidRPr="006604DF" w14:paraId="00842128" w14:textId="77777777" w:rsidTr="00C13B33">
        <w:tc>
          <w:tcPr>
            <w:tcW w:w="9354" w:type="dxa"/>
          </w:tcPr>
          <w:p w14:paraId="36734E00" w14:textId="3CC22DF2" w:rsidR="00ED6727" w:rsidRPr="006604DF" w:rsidRDefault="00ED6727" w:rsidP="00C13B33">
            <w:pPr>
              <w:spacing w:before="20" w:after="20"/>
            </w:pPr>
            <w:r w:rsidRPr="00ED6727">
              <w:t xml:space="preserve">BS, BU, BV, CR, CS, CT, CU, CV, DQ, DR, DS, DT, DU, DV, EP, EQ, ER, ES, ET, EU, FP, FQ, FR, FS, FT, FU, GP, GQ, GR, GS, GT, GU, HO, HP, HQ, HR, HS, HT, HU, IO, IP, IQ, IR, IS, IT, IU, IV, IW, JO, JP, JQ, JR, JS, JT, JU, JV, JW, KQ, KR, KS, KT, KU, KV, KW, LR, LS, LT, LU, LV, LW, LX, LY, MS, MT, MU, MV, MW, NT, NU, AR8, AR9, AS2, AS3, AS5, AS6, AS8, AS9, AT1, AT2, AT3, AT5, AT6, AT8, AT9, AU2, AU3, AU6, AU9, AV9, AW3, BR1, BR3, BR4, BR5, BR6, BR7, BR8, BR9, BT1, BT2, BT3, BW1, BW2, BW3, BW5, BW6, CW1, CW2, CW3, CW4, DW1, DW2, DW3, EV1, EV2, EV3, EV4, EV5, EV6, EV7, FV1, FV2, FV3, FV4, FV5, GO3, GO4, GO5, GO6, GO7, GO8, GO9, GV1, GV2, GV3, GV6, HV1, HV2, HV3, HV4, HV5, HV6, HV8, HV9, HW3, HW6, JX1, JX2, JX3, JX5, JX6, KO1, KO4, KO5, KO7, KO8, KP1, KP2, KP4, KP5, KP6, KP7, KP8, KP9, KX1, KX2, KX3, KX4, KX5, KX6, KX8, KX9, KY2, </w:t>
            </w:r>
            <w:r w:rsidRPr="00ED6727">
              <w:lastRenderedPageBreak/>
              <w:t>KY3, KY6, LP4, LP7, LQ1, LQ2, LQ4, LQ5, LQ7, LQ8, LZ1, LZ2, LZ3, MR1, MR4, MR5, MR7, MR8, MR9, MX1, MX2, MX3, MX4, MX7, MY1, MY4, MY7, MZ1, NS4, NS7, NS8, NS9, NV1, NV2, NV3, NV4, NV5, NV7, NW1, BR2A, BR2B, BR2C, BR2D, BR2E, BR2F, BR2G, BR2H, BR2K, BR2L, BR2M, BR2N, BR2O, BR2P, BT4A, BT4B, BT4C, BT4E, BT4F, BT4G, BT4I, BT4J, BT4K, BT4M, BT4N, BT4O, BT6C, BT6D, BT6G, BT6H, BT6K, BT6L, BT6O, BT6P, BT7A, BT7B, BT7C, BT7E, BT7F, BT7G, BT7I, BT7J, BT7K, BT7L, BT7M, BT7N, BT7O, BT7P, BT8I, BT8J, BT8K, BT8L, BT8M, BT8N, BT8O, BT8P, BT9C, BT9D, BT9G, BT9H, BT9I, BT9J, BT9K, BT9L, BT9M, BT9N, BT9O, BT9P, BR2I1, BR2I4, BR2I7, BR2I8, BR2I9, BR2J7, BR2J8, BR2J9, BT4D1, BT4D2, BT4D4, BT4D5, BT4D7, BT4D8, BT4H1, BT4H2, BT4H4, BT4H5, BT4H7, BT4H8, BT4L1, BT4L2, BT4L4, BT4L5, BT4L7, BT4L8, BT4P1, BT4P2, BT4P4, BT4P5, BT4P7, BT4P8, BT6B3, BT6B6, BT6B9, BT6F3, BT6F6, BT6F9, BT6J3, BT6J6, BT6J9, BT6N3, BT6N6, BT6N9, BT7D1, BT7D2, BT7D4, BT7D5, BT7D7, BT7D8, BT7H1, BT7H2, BT7H4, BT7H5, BT7H7, BT7H8, BT7H9, BT8E7, BT8E8, BT8E9, BT8F7, BT8F8, BT8F9, BT8G7, BT8G8, BT8G9, BT8H7, BT8H8, BT8H9, BT9B3, BT9B6, BT9B9, BT9E7, BT9E8, BT9E9, BT9F3, BT9F6, BT9F7, BT9F8, BT9F9</w:t>
            </w:r>
          </w:p>
        </w:tc>
      </w:tr>
    </w:tbl>
    <w:p w14:paraId="088DEAF5" w14:textId="1E2878E2" w:rsidR="0017407C" w:rsidRDefault="0017407C" w:rsidP="0017407C"/>
    <w:p w14:paraId="0AE649A6" w14:textId="36CDA4C4" w:rsidR="00BA25E9" w:rsidRPr="00B401F3" w:rsidRDefault="00BA25E9" w:rsidP="00044F54">
      <w:pPr>
        <w:pStyle w:val="Heading2"/>
      </w:pPr>
      <w:bookmarkStart w:id="63" w:name="_Ref40187892"/>
      <w:bookmarkStart w:id="64" w:name="_Toc79574607"/>
      <w:r w:rsidRPr="00B401F3">
        <w:t>3.4</w:t>
      </w:r>
      <w:r w:rsidR="008802D1">
        <w:t> </w:t>
      </w:r>
      <w:r w:rsidRPr="00B401F3">
        <w:t xml:space="preserve">GHz </w:t>
      </w:r>
      <w:r w:rsidR="00D7586B">
        <w:t>spectrum licence</w:t>
      </w:r>
      <w:bookmarkEnd w:id="63"/>
      <w:r w:rsidR="001372B1">
        <w:t xml:space="preserve"> </w:t>
      </w:r>
      <w:r w:rsidR="00FB2B84">
        <w:t>band</w:t>
      </w:r>
      <w:bookmarkEnd w:id="64"/>
    </w:p>
    <w:p w14:paraId="6412DE8E" w14:textId="4BB604E1" w:rsidR="00D73F16" w:rsidRDefault="00D73F16" w:rsidP="00D73F16">
      <w:pPr>
        <w:pStyle w:val="Heading3"/>
      </w:pPr>
      <w:r w:rsidRPr="00D73F16">
        <w:t>Technical framework</w:t>
      </w:r>
    </w:p>
    <w:p w14:paraId="6F2FAB33" w14:textId="086D2358" w:rsidR="00E014F2" w:rsidRDefault="007F0199" w:rsidP="007F0199">
      <w:r w:rsidRPr="00EC6132">
        <w:t xml:space="preserve">Links to documents relevant to the </w:t>
      </w:r>
      <w:r>
        <w:t>3.4 G</w:t>
      </w:r>
      <w:r w:rsidRPr="00EC6132">
        <w:t xml:space="preserve">Hz </w:t>
      </w:r>
      <w:r w:rsidR="00D7586B">
        <w:t>spectrum licence</w:t>
      </w:r>
      <w:r w:rsidR="00D76A1A">
        <w:t xml:space="preserve"> band</w:t>
      </w:r>
      <w:r w:rsidRPr="00EC6132">
        <w:t xml:space="preserve">, including coordination with </w:t>
      </w:r>
      <w:r>
        <w:t xml:space="preserve">nearby </w:t>
      </w:r>
      <w:r w:rsidRPr="00EC6132">
        <w:t>apparatus</w:t>
      </w:r>
      <w:r w:rsidR="0018739A">
        <w:t xml:space="preserve"> </w:t>
      </w:r>
      <w:r w:rsidRPr="00EC6132">
        <w:t xml:space="preserve">licensed services, can be found on the </w:t>
      </w:r>
      <w:hyperlink r:id="rId40" w:history="1">
        <w:r w:rsidRPr="00414C34">
          <w:rPr>
            <w:rStyle w:val="Hyperlink"/>
          </w:rPr>
          <w:t>3.4 GHz technical framework</w:t>
        </w:r>
      </w:hyperlink>
      <w:r w:rsidRPr="00EC6132">
        <w:t xml:space="preserve"> page of the ACMA website.</w:t>
      </w:r>
    </w:p>
    <w:p w14:paraId="0145ADC0" w14:textId="094EA73E" w:rsidR="00D73F16" w:rsidRDefault="00FA7F67" w:rsidP="005F72D3">
      <w:pPr>
        <w:pStyle w:val="Heading3"/>
      </w:pPr>
      <w:r>
        <w:t>3400–34</w:t>
      </w:r>
      <w:r w:rsidR="00520C7C">
        <w:t>42.5</w:t>
      </w:r>
      <w:r w:rsidR="008802D1">
        <w:t> </w:t>
      </w:r>
      <w:r w:rsidR="005F72D3">
        <w:t xml:space="preserve">MHz </w:t>
      </w:r>
      <w:r w:rsidR="00520C7C">
        <w:t xml:space="preserve">and 3475-3542.5 MHz </w:t>
      </w:r>
      <w:r w:rsidR="00201F19">
        <w:t>s</w:t>
      </w:r>
      <w:r w:rsidR="00D73F16" w:rsidRPr="00D73F16">
        <w:t>pectrum space</w:t>
      </w:r>
    </w:p>
    <w:p w14:paraId="0D74BBE7" w14:textId="29729A77" w:rsidR="005F72D3" w:rsidRDefault="005F72D3" w:rsidP="005F72D3">
      <w:r>
        <w:t xml:space="preserve">The </w:t>
      </w:r>
      <w:r w:rsidR="00C95C8B">
        <w:t>3.4</w:t>
      </w:r>
      <w:r>
        <w:t xml:space="preserve"> GHz </w:t>
      </w:r>
      <w:r w:rsidR="00D7586B">
        <w:t>spectrum licence</w:t>
      </w:r>
      <w:r>
        <w:t xml:space="preserve"> </w:t>
      </w:r>
      <w:r w:rsidR="00D76A1A">
        <w:t xml:space="preserve">space </w:t>
      </w:r>
      <w:r w:rsidR="00A244DC">
        <w:t xml:space="preserve">includes </w:t>
      </w:r>
      <w:r>
        <w:t xml:space="preserve">the </w:t>
      </w:r>
      <w:r w:rsidRPr="005F72D3">
        <w:t>34</w:t>
      </w:r>
      <w:r w:rsidR="00FA7F67">
        <w:t>00</w:t>
      </w:r>
      <w:r w:rsidRPr="005F72D3">
        <w:t>–3</w:t>
      </w:r>
      <w:r w:rsidR="00FA7F67">
        <w:t>4</w:t>
      </w:r>
      <w:r w:rsidR="00520C7C">
        <w:t>42.5</w:t>
      </w:r>
      <w:r>
        <w:t> MHz</w:t>
      </w:r>
      <w:r w:rsidR="00520C7C">
        <w:t xml:space="preserve"> and 3475-3542.5 MHz</w:t>
      </w:r>
      <w:r>
        <w:t xml:space="preserve"> band</w:t>
      </w:r>
      <w:r w:rsidR="00520C7C">
        <w:t>s</w:t>
      </w:r>
      <w:r>
        <w:t xml:space="preserve"> in the area described in </w:t>
      </w:r>
      <w:r w:rsidR="00323ECA">
        <w:fldChar w:fldCharType="begin"/>
      </w:r>
      <w:r w:rsidR="00323ECA">
        <w:instrText xml:space="preserve"> REF _Ref40176831 \h </w:instrText>
      </w:r>
      <w:r w:rsidR="00323ECA">
        <w:fldChar w:fldCharType="separate"/>
      </w:r>
      <w:r w:rsidR="005D607A">
        <w:t xml:space="preserve">Table </w:t>
      </w:r>
      <w:r w:rsidR="005D607A">
        <w:rPr>
          <w:noProof/>
        </w:rPr>
        <w:t>12</w:t>
      </w:r>
      <w:r w:rsidR="00323ECA">
        <w:fldChar w:fldCharType="end"/>
      </w:r>
      <w:r>
        <w:t>.</w:t>
      </w:r>
    </w:p>
    <w:p w14:paraId="5A71F689" w14:textId="2C9C8FC3" w:rsidR="00E014F2" w:rsidRDefault="00E014F2" w:rsidP="00E014F2">
      <w:pPr>
        <w:pStyle w:val="Caption-table"/>
      </w:pPr>
      <w:bookmarkStart w:id="65" w:name="_Ref40176831"/>
      <w:r>
        <w:t xml:space="preserve">Table </w:t>
      </w:r>
      <w:fldSimple w:instr=" SEQ Table \* ARABIC ">
        <w:r w:rsidR="005D607A">
          <w:rPr>
            <w:noProof/>
          </w:rPr>
          <w:t>12</w:t>
        </w:r>
      </w:fldSimple>
      <w:bookmarkEnd w:id="65"/>
      <w:r w:rsidR="007E778A">
        <w:rPr>
          <w:noProof/>
        </w:rPr>
        <w:t>:</w:t>
      </w:r>
      <w:r w:rsidR="00323ECA">
        <w:t xml:space="preserve"> </w:t>
      </w:r>
      <w:r w:rsidR="00323ECA" w:rsidRPr="00711C6D">
        <w:t xml:space="preserve">HCIS area description for the </w:t>
      </w:r>
      <w:r w:rsidR="00FA7F67" w:rsidRPr="00FA7F67">
        <w:t>3400–34</w:t>
      </w:r>
      <w:r w:rsidR="00520C7C">
        <w:t>42.5</w:t>
      </w:r>
      <w:r w:rsidR="008802D1">
        <w:t> </w:t>
      </w:r>
      <w:r w:rsidR="00FA7F67" w:rsidRPr="00FA7F67">
        <w:t xml:space="preserve">MHz </w:t>
      </w:r>
      <w:r w:rsidR="00520C7C">
        <w:t xml:space="preserve">and 3475-3542.5 MHz </w:t>
      </w:r>
      <w:r w:rsidR="00FA7F67" w:rsidRPr="00FA7F67">
        <w:t>band</w:t>
      </w:r>
      <w:r w:rsidR="00520C7C">
        <w:t>s</w:t>
      </w:r>
      <w:r w:rsidR="00FA7F67" w:rsidRPr="00FA7F67">
        <w:t xml:space="preserve"> </w:t>
      </w:r>
      <w:r w:rsidR="00323ECA" w:rsidRPr="00711C6D">
        <w:t xml:space="preserve">of the </w:t>
      </w:r>
      <w:r w:rsidR="00323ECA">
        <w:t>3.4 </w:t>
      </w:r>
      <w:r w:rsidR="00323ECA" w:rsidRPr="00711C6D">
        <w:t xml:space="preserve">GHz </w:t>
      </w:r>
      <w:r w:rsidR="00D7586B">
        <w:t>spectrum licence</w:t>
      </w:r>
      <w:r w:rsidR="00B26A5B">
        <w:t xml:space="preserve"> space</w:t>
      </w:r>
    </w:p>
    <w:tbl>
      <w:tblPr>
        <w:tblStyle w:val="TableGrid"/>
        <w:tblW w:w="9354" w:type="dxa"/>
        <w:tblLook w:val="04A0" w:firstRow="1" w:lastRow="0" w:firstColumn="1" w:lastColumn="0" w:noHBand="0" w:noVBand="1"/>
      </w:tblPr>
      <w:tblGrid>
        <w:gridCol w:w="9354"/>
      </w:tblGrid>
      <w:tr w:rsidR="00E014F2" w:rsidRPr="006604DF" w14:paraId="4DD6BD41" w14:textId="77777777" w:rsidTr="00C13B33">
        <w:tc>
          <w:tcPr>
            <w:tcW w:w="9354" w:type="dxa"/>
          </w:tcPr>
          <w:p w14:paraId="636C53C6" w14:textId="1024BDC5" w:rsidR="00E014F2" w:rsidRPr="006604DF" w:rsidRDefault="00D056BA" w:rsidP="00262CFB">
            <w:r w:rsidRPr="00D056BA">
              <w:t xml:space="preserve">BV, CV, DV, IV, IW, JV, JW, KQ, KV, KW, LR, LV, LW, LX, LY, MS, MV, MW, NT, AU9, AV9, AW3, BU7, BU8, BW1, BW2, BW3, BW5, BW6, CW1, CW2, CW3, CW4, DW1, DW2, DW3, EV1, EV2, EV3, EV4, EV5, EV6, EV7, FV1, FV2, FV3, FV4, FV5, GV1, GV2, GV3, GV6, HV1, HV2, HV3, HV4, HV5, HV6, HV8, HV9, HW3, HW6, JX1, JX2, JX3, JX5, JX6, KO1, KO4, KO5, KO7, KO8, KP1, KP2, KP4, KP5, KP6, KP7, KP8, KP9, KX1, KX2, KX3, KX4, KX5, KX6, KX8, KX9, KY2, KY3, KY6, LP4, LP7, LQ1, LQ2, LQ4, LQ5, LQ7, LQ8, LZ1, LZ2, LZ3, MR1, MR4, MR5, MR7, MR8, MR9, MT1, MT2, MT3, MT6, MT7, MT8, MT9, MU1, MU2, MU3, MU4, MU7, MU8, MU9, MX1, MX2, MX3, MX4, MX7, MY1, MY4, MY7, MZ1, NS4, NS7, NS8, NS9, NU1, NU2, NU3, NU4, NU5, NU6, NU8, NU9, NV1, NV2, NV3, NV4, NV5, NV7, NW1, AU6I, AU6J, AU6K, AU6L, AU6M, AU6N, AU6O, AU6P, BU4H, BU4I, BU4J, BU4K, BU4L, BU4M, BU4N, BU4O, BU4P, BU5E, BU5F, BU5G, BU5H, BU5I, BU5J, BU5K, BU5L, BU5M, BU5N, BU5O, BU5P, BU9A, BU9B, BU9E, BU9F, BU9I, BU9J, BU9M, BU9N, MT4A, MT4B, MT4C, MT4D, MT4E, MT4I, MT4M, MT4N, MT5A, MT5B, MT5C, MT5D, MT5F, MT5G, MT5H, MT5J, MT5K, MT5L, MT5N, MT5O, MT5P, MU5A, MU5B, MU5E, MU5F, MU5I, MU5J, MU5M, MU5N, MU5O, MU5P, MU6B, MU6C, MU6D, MU6F, MU6G, MU6H, MU6J, MU6K, MU6L, MU6M, MU6N, MU6O, MU6P, NU7A, NU7B, NU7C, NU7D, NU7E, NU7F, NU7G, NU7H, NU7I, NU7J, NU7L, NU7M, NU7N, NU7O, NU7P, MT4F1, MT4F2, MT4F3, MT4F4, MT4F5, MT4F6, MT4F7, MT4F8, MT4G1, MT4J1, MT4J2, MT4J4, MT4J5, MT4J7, MT4J8, MT4J9, MT4O4, MT4O5, MT4O7, MT4O8, MT4O9, MT4P6, MT4P7, MT4P8, MT4P9, MT5E1, MT5E2, MT5E3, MT5E5, MT5E6, MT5E8, MT5E9, MT5I3, MT5I6, MT5I8, MT5I9, MT5M2, MT5M3, MT5M4, MT5M5, MT5M6, MT5M7, MT5M8, MT5M9, MU5C1, MU5C2, MU5C3, MU5C4, MU5C5, MU5C6, MU5C7, MU5D1, MU5D2, MU5D3, MU5D4, MU5D5, MU5D6, MU5K7, MU6A1, MU6A2, MU6A3, MU6A4, MU6A5, MU6A6, MU6A8, </w:t>
            </w:r>
            <w:r w:rsidRPr="00D056BA">
              <w:lastRenderedPageBreak/>
              <w:t>MU6A9, MU6E3, MU6E6, MU6E9, MU6I3, MU6I6, MU6I8, MU6I9, NU7K1, NU7K2, NU7K3, NU7K5, NU7K6, NU7K7, NU7K8, NU7K9</w:t>
            </w:r>
          </w:p>
        </w:tc>
      </w:tr>
    </w:tbl>
    <w:p w14:paraId="420C741F" w14:textId="4EAAFD9D" w:rsidR="005F72D3" w:rsidRDefault="005F72D3" w:rsidP="005F72D3"/>
    <w:p w14:paraId="10D05B69" w14:textId="1E503B71" w:rsidR="00FA7F67" w:rsidRDefault="00FA7F67" w:rsidP="00FA7F67">
      <w:pPr>
        <w:pStyle w:val="Heading3"/>
      </w:pPr>
      <w:r>
        <w:t xml:space="preserve">3442.5–3475 MHz </w:t>
      </w:r>
      <w:r w:rsidR="00D056BA">
        <w:t xml:space="preserve">and 3542.5-3575 MHz </w:t>
      </w:r>
      <w:r>
        <w:t>spectrum space</w:t>
      </w:r>
    </w:p>
    <w:p w14:paraId="19ACF87D" w14:textId="06594997" w:rsidR="00FA7F67" w:rsidRDefault="00FA7F67" w:rsidP="00FA7F67">
      <w:r>
        <w:t>The 3.4 GHz spectrum licence space includes the 3442.5–3475 MHz</w:t>
      </w:r>
      <w:r w:rsidR="00D056BA">
        <w:t xml:space="preserve"> and 3542.5-3575 MHz</w:t>
      </w:r>
      <w:r>
        <w:t xml:space="preserve"> band</w:t>
      </w:r>
      <w:r w:rsidR="00D056BA">
        <w:t>s</w:t>
      </w:r>
      <w:r>
        <w:t xml:space="preserve"> in the area described in </w:t>
      </w:r>
      <w:r w:rsidR="00644A66">
        <w:rPr>
          <w:highlight w:val="yellow"/>
        </w:rPr>
        <w:fldChar w:fldCharType="begin"/>
      </w:r>
      <w:r w:rsidR="00644A66">
        <w:instrText xml:space="preserve"> REF _Ref61601321 \h </w:instrText>
      </w:r>
      <w:r w:rsidR="00644A66">
        <w:rPr>
          <w:highlight w:val="yellow"/>
        </w:rPr>
      </w:r>
      <w:r w:rsidR="00644A66">
        <w:rPr>
          <w:highlight w:val="yellow"/>
        </w:rPr>
        <w:fldChar w:fldCharType="separate"/>
      </w:r>
      <w:r w:rsidR="005D607A">
        <w:t xml:space="preserve">Table </w:t>
      </w:r>
      <w:r w:rsidR="005D607A">
        <w:rPr>
          <w:noProof/>
        </w:rPr>
        <w:t>13</w:t>
      </w:r>
      <w:r w:rsidR="00644A66">
        <w:rPr>
          <w:highlight w:val="yellow"/>
        </w:rPr>
        <w:fldChar w:fldCharType="end"/>
      </w:r>
      <w:r>
        <w:t>.</w:t>
      </w:r>
    </w:p>
    <w:p w14:paraId="2B93419F" w14:textId="2A68E0C0" w:rsidR="00FA7F67" w:rsidRDefault="00FA7F67" w:rsidP="00FA7F67">
      <w:pPr>
        <w:pStyle w:val="Caption-table"/>
      </w:pPr>
      <w:bookmarkStart w:id="66" w:name="_Ref61601321"/>
      <w:r>
        <w:t xml:space="preserve">Table </w:t>
      </w:r>
      <w:fldSimple w:instr=" SEQ Table \* ARABIC ">
        <w:r w:rsidR="005D607A">
          <w:rPr>
            <w:noProof/>
          </w:rPr>
          <w:t>13</w:t>
        </w:r>
      </w:fldSimple>
      <w:bookmarkEnd w:id="66"/>
      <w:r>
        <w:t xml:space="preserve">: HCIS area description for the 3442.5–3475 MHz </w:t>
      </w:r>
      <w:r w:rsidR="00D056BA">
        <w:t xml:space="preserve">and 3542.5-3575 MHz </w:t>
      </w:r>
      <w:r>
        <w:t>band</w:t>
      </w:r>
      <w:r w:rsidR="00D056BA">
        <w:t>s</w:t>
      </w:r>
      <w:r>
        <w:t xml:space="preserve"> of the 3.4 GHz spectrum licence</w:t>
      </w:r>
      <w:r w:rsidR="00B26A5B">
        <w:t xml:space="preserve"> space</w:t>
      </w:r>
    </w:p>
    <w:tbl>
      <w:tblPr>
        <w:tblStyle w:val="TableGrid"/>
        <w:tblW w:w="9354" w:type="dxa"/>
        <w:tblLook w:val="04A0" w:firstRow="1" w:lastRow="0" w:firstColumn="1" w:lastColumn="0" w:noHBand="0" w:noVBand="1"/>
      </w:tblPr>
      <w:tblGrid>
        <w:gridCol w:w="9354"/>
      </w:tblGrid>
      <w:tr w:rsidR="00FA7F67" w:rsidRPr="006604DF" w14:paraId="2B3A5D13" w14:textId="77777777" w:rsidTr="00FA7F67">
        <w:tc>
          <w:tcPr>
            <w:tcW w:w="9354" w:type="dxa"/>
          </w:tcPr>
          <w:p w14:paraId="361A54F7" w14:textId="06D795F8" w:rsidR="00FA7F67" w:rsidRPr="006604DF" w:rsidRDefault="00EB2A33" w:rsidP="00FA7F67">
            <w:pPr>
              <w:spacing w:before="20" w:after="20"/>
            </w:pPr>
            <w:r w:rsidRPr="00EB2A33">
              <w:t>BV, CV, DV, IV, IW, JV, JW, KQ, KV, KW, LR, LV, LW, LX, LY, MS, MT, MU, MV, MW, NT, NU, AU9, AV9, AW3, BU7, BU8, BW1, BW2, BW3, BW5, BW6, CW1, CW2, CW3, CW4, DW1, DW2, DW3, EV1, EV2, EV3, EV4, EV5, EV6, EV7, FV1, FV2, FV3, FV4, FV5, GV1, GV2, GV3, GV6, HV1, HV2, HV3, HV4, HV5, HV6, HV8, HV9, HW3, HW6, JX1, JX2, JX3, JX5, JX6, KO1, KO4, KO5, KO7, KO8, KP1, KP2, KP4, KP5, KP6, KP7, KP8, KP9, KX1, KX2, KX3, KX4, KX5, KX6, KX8, KX9, KY2, KY3, KY6, LP4, LP7, LQ1, LQ2, LQ4, LQ5, LQ7, LQ8, LZ1, LZ2, LZ3, MR1, MR4, MR5, MR7, MR8, MR9, MX1, MX2, MX3, MX4, MX7, MY1, MY4, MY7, MZ1, NS4, NS7, NS8, NS9, NV1, NV2, NV3, NV4, NV5, NV7, NW1, AU6I, AU6J, AU6K, AU6L, AU6M, AU6N, AU6O, AU6P, BU4H, BU4I, BU4J, BU4K, BU4L, BU4M, BU4N, BU4O, BU4P, BU5E, BU5F, BU5G, BU5H, BU5I, BU5J, BU5K, BU5L, BU5M, BU5N, BU5O, BU5P, BU9A, BU9B, BU9E, BU9F, BU9I, BU9J, BU9M, BU9N</w:t>
            </w:r>
          </w:p>
        </w:tc>
      </w:tr>
    </w:tbl>
    <w:p w14:paraId="630C3E31" w14:textId="77777777" w:rsidR="002D1695" w:rsidRDefault="002D1695" w:rsidP="002D1695"/>
    <w:p w14:paraId="0F392424" w14:textId="3FF8491E" w:rsidR="005F72D3" w:rsidRPr="00D73F16" w:rsidRDefault="005F72D3" w:rsidP="005F72D3">
      <w:pPr>
        <w:pStyle w:val="Heading3"/>
      </w:pPr>
      <w:r>
        <w:t>3575–3</w:t>
      </w:r>
      <w:r w:rsidR="0012793D">
        <w:t>75</w:t>
      </w:r>
      <w:r>
        <w:t xml:space="preserve">0 MHz </w:t>
      </w:r>
      <w:r w:rsidR="00201F19">
        <w:t>s</w:t>
      </w:r>
      <w:r w:rsidRPr="00D73F16">
        <w:t>pectrum space</w:t>
      </w:r>
    </w:p>
    <w:p w14:paraId="3F7CBF0A" w14:textId="4AD792FC" w:rsidR="005F72D3" w:rsidRDefault="005F72D3" w:rsidP="00044F54">
      <w:pPr>
        <w:keepNext/>
      </w:pPr>
      <w:r>
        <w:t xml:space="preserve">The </w:t>
      </w:r>
      <w:r w:rsidR="00F003EE">
        <w:t>3.4</w:t>
      </w:r>
      <w:r>
        <w:t xml:space="preserve"> GHz </w:t>
      </w:r>
      <w:r w:rsidR="00D7586B">
        <w:t>spectrum licence</w:t>
      </w:r>
      <w:r>
        <w:t xml:space="preserve"> </w:t>
      </w:r>
      <w:r w:rsidR="00D76A1A">
        <w:t xml:space="preserve">space </w:t>
      </w:r>
      <w:r w:rsidR="00A244DC">
        <w:t xml:space="preserve">includes </w:t>
      </w:r>
      <w:r>
        <w:t>the 3575</w:t>
      </w:r>
      <w:r w:rsidRPr="005F72D3">
        <w:t>–3</w:t>
      </w:r>
      <w:r w:rsidR="0012793D">
        <w:t>75</w:t>
      </w:r>
      <w:r>
        <w:t xml:space="preserve">0 MHz band in the area described in </w:t>
      </w:r>
      <w:r w:rsidR="00323ECA">
        <w:fldChar w:fldCharType="begin"/>
      </w:r>
      <w:r w:rsidR="00323ECA">
        <w:instrText xml:space="preserve"> REF _Ref40176726 \h </w:instrText>
      </w:r>
      <w:r w:rsidR="00323ECA">
        <w:fldChar w:fldCharType="separate"/>
      </w:r>
      <w:r w:rsidR="005D607A">
        <w:t xml:space="preserve">Table </w:t>
      </w:r>
      <w:r w:rsidR="005D607A">
        <w:rPr>
          <w:noProof/>
        </w:rPr>
        <w:t>14</w:t>
      </w:r>
      <w:r w:rsidR="00323ECA">
        <w:fldChar w:fldCharType="end"/>
      </w:r>
      <w:r>
        <w:t>.</w:t>
      </w:r>
    </w:p>
    <w:p w14:paraId="6D5A968B" w14:textId="37BC559A" w:rsidR="00E014F2" w:rsidRDefault="00E014F2" w:rsidP="00E014F2">
      <w:pPr>
        <w:pStyle w:val="Caption-table"/>
      </w:pPr>
      <w:bookmarkStart w:id="67" w:name="_Ref40176726"/>
      <w:r>
        <w:t xml:space="preserve">Table </w:t>
      </w:r>
      <w:fldSimple w:instr=" SEQ Table \* ARABIC ">
        <w:r w:rsidR="005D607A">
          <w:rPr>
            <w:noProof/>
          </w:rPr>
          <w:t>14</w:t>
        </w:r>
      </w:fldSimple>
      <w:bookmarkEnd w:id="67"/>
      <w:r w:rsidR="007E778A">
        <w:rPr>
          <w:noProof/>
        </w:rPr>
        <w:t>:</w:t>
      </w:r>
      <w:r w:rsidR="00323ECA">
        <w:t xml:space="preserve"> </w:t>
      </w:r>
      <w:r w:rsidR="00323ECA" w:rsidRPr="00711C6D">
        <w:t xml:space="preserve">HCIS area description for the </w:t>
      </w:r>
      <w:r w:rsidR="00323ECA">
        <w:t>3575</w:t>
      </w:r>
      <w:r w:rsidR="00323ECA" w:rsidRPr="00711C6D">
        <w:t>–</w:t>
      </w:r>
      <w:r w:rsidR="00323ECA">
        <w:t>3</w:t>
      </w:r>
      <w:r w:rsidR="00DF2765">
        <w:t>75</w:t>
      </w:r>
      <w:r w:rsidR="00323ECA">
        <w:t>0 </w:t>
      </w:r>
      <w:r w:rsidR="00323ECA" w:rsidRPr="00711C6D">
        <w:t xml:space="preserve">MHz band of the </w:t>
      </w:r>
      <w:r w:rsidR="00323ECA">
        <w:t>3.4 </w:t>
      </w:r>
      <w:r w:rsidR="00323ECA" w:rsidRPr="00711C6D">
        <w:t xml:space="preserve">GHz </w:t>
      </w:r>
      <w:r w:rsidR="00D7586B">
        <w:t>spectrum licence</w:t>
      </w:r>
      <w:r w:rsidR="00B26A5B">
        <w:t xml:space="preserve"> space</w:t>
      </w:r>
    </w:p>
    <w:tbl>
      <w:tblPr>
        <w:tblStyle w:val="TableGrid"/>
        <w:tblW w:w="9354" w:type="dxa"/>
        <w:tblLook w:val="04A0" w:firstRow="1" w:lastRow="0" w:firstColumn="1" w:lastColumn="0" w:noHBand="0" w:noVBand="1"/>
      </w:tblPr>
      <w:tblGrid>
        <w:gridCol w:w="9354"/>
      </w:tblGrid>
      <w:tr w:rsidR="00E014F2" w:rsidRPr="006604DF" w14:paraId="532AC8F3" w14:textId="77777777" w:rsidTr="00C13B33">
        <w:tc>
          <w:tcPr>
            <w:tcW w:w="9354" w:type="dxa"/>
          </w:tcPr>
          <w:p w14:paraId="71CCA6E0" w14:textId="40262AD1" w:rsidR="00E014F2" w:rsidRPr="006604DF" w:rsidRDefault="00EB2A33" w:rsidP="00C13B33">
            <w:pPr>
              <w:spacing w:before="20" w:after="20"/>
            </w:pPr>
            <w:bookmarkStart w:id="68" w:name="_Hlk66952600"/>
            <w:r w:rsidRPr="00EB2A33">
              <w:t xml:space="preserve">BV, CV, DV, IV, IW, JV, JW, KQ, KV, KW, LR, LV, LW, LX, LY, MS, MW, NT, AU9, AV9, AW3, BU7, BU8, BW1, BW2, BW3, BW5, BW6, CW1, CW2, CW3, CW4, DW1, DW2, DW3, EV1, EV2, EV3, EV4, EV5, EV6, EV7, FV1, FV2, FV3, FV4, FV5, GV1, GV2, GV3, GV6, HV1, HV2, HV3, HV4, HV5, HV6, HV8, HV9, HW3, HW6, JX1, JX2, JX3, JX5, JX6, KO1, KO4, KO5, KO7, KO8, KP1, KP2, KP4, KP5, KP6, KP7, KP8, KP9, KX1, KX2, KX3, KX4, KX5, KX6, KX8, KX9, KY2, KY3, KY6, LP4, LP7, LQ1, LQ2, LQ4, LQ5, LQ7, LQ8, LZ1, LZ2, LZ3, MR1, MR4, MR5, MR7, MR8, MR9, MT1, MT2, MT3, MT6, MT7, MT8, MT9, MU1, MU2, MU3, MU4, MU7, MU8, MU9, MV1, MV2, MV4, MV5, MV6, MV7, MV8, MV9, MX1, MX2, MX3, MX4, MX7, MY1, MY4, MY7, MZ1, NS4, NS7, NS8, NS9, NU1, NU2, NU3, NU4, NU5, NU6, NU8, NU9, NV1, NV2, NV3, NV4, NV5, NV7, NW1, AU6I, AU6J, AU6K, AU6L, AU6M, AU6N, AU6O, AU6P, BU4H, BU4I, BU4J, BU4K, BU4L, BU4M, BU4N, BU4O, BU4P, BU5E, BU5F, BU5G, BU5H, BU5I, BU5J, BU5K, BU5L, BU5M, BU5N, BU5O, BU5P, BU9A, BU9B, BU9E, BU9F, BU9I, BU9J, BU9M, BU9N, MT4A, MT4B, MT4C, MT4D, MT4E, MT4I, MT4M, MT4N, MT5A, MT5B, MT5C, MT5D, MT5F, MT5G, MT5H, MT5J, MT5K, MT5L, MT5N, MT5O, MT5P, MU5A, MU5B, MU5E, MU5F, MU5I, MU5J, MU5M, MU5N, MU5O, MU5P, MU6B, MU6C, MU6D, MU6F, MU6G, MU6H, MU6J, MU6K, MU6L, MU6M, MU6N, MU6O, MU6P, MV3A, MV3B, MV3E, MV3I, MV3M, MV3N, NU7A, NU7B, NU7C, NU7D, NU7E, NU7F, NU7G, NU7H, NU7I, NU7J, NU7L, NU7M, NU7N, NU7O, NU7P, MT4F1, MT4F2, MT4F3, MT4F4, MT4F5, MT4F6, MT4F7, MT4F8, MT4G1, MT4J1, MT4J2, MT4J4, MT4J5, MT4J7, MT4J8, MT4J9, MT4O4, MT4O5, MT4O7, MT4O8, MT4O9, MT4P6, MT4P7, MT4P8, MT4P9, MT5E1, MT5E2, MT5E3, MT5E5, MT5E6, MT5E8, MT5E9, MT5I3, MT5I6, MT5I8, MT5I9, MT5M2, MT5M3, MT5M4, MT5M5, MT5M6, MT5M7, MT5M8, MT5M9, MU5C1, </w:t>
            </w:r>
            <w:r w:rsidRPr="00EB2A33">
              <w:lastRenderedPageBreak/>
              <w:t>MU5C2, MU5C3, MU5C4, MU5C5, MU5C6, MU5C7, MU5D1, MU5D2, MU5D3, MU5D4, MU5D5, MU5D6, MU5K7, MU6A1, MU6A2, MU6A3, MU6A4, MU6A5, MU6A6, MU6A8, MU6A9, MU6E3, MU6E6, MU6E9, MU6I3, MU6I6, MU6I8, MU6I9, MV3C1, MV3C2, MV3C3, MV3C4, MV3C5, MV3C6, MV3C7, MV3D1, MV3D2, MV3D3, MV3D4, MV3D5, MV3D6, MV3D8, MV3D9, MV3F1, MV3F2, MV3F4, MV3F7, MV3J1, MV3J4, MV3J7, MV3J8, MV3O4, MV3O5, MV3O6, MV3O7, MV3O8, MV3O9, MV3P2, MV3P3, MV3P4, MV3P5, MV3P6, MV3P7, MV3P8, MV3P9, NU7K1, NU7K2, NU7K3, NU7K5, NU7K6, NU7K7, NU7K8, NU7K9</w:t>
            </w:r>
          </w:p>
        </w:tc>
      </w:tr>
      <w:bookmarkEnd w:id="68"/>
    </w:tbl>
    <w:p w14:paraId="2BC6650B" w14:textId="77777777" w:rsidR="0012793D" w:rsidRDefault="0012793D" w:rsidP="0012793D"/>
    <w:p w14:paraId="751F267E" w14:textId="2C279FF9" w:rsidR="0012793D" w:rsidRPr="00D73F16" w:rsidRDefault="0012793D" w:rsidP="0012793D">
      <w:pPr>
        <w:pStyle w:val="Heading3"/>
      </w:pPr>
      <w:r>
        <w:t>3750–3800 MHz s</w:t>
      </w:r>
      <w:r w:rsidRPr="00D73F16">
        <w:t>pectrum space</w:t>
      </w:r>
    </w:p>
    <w:p w14:paraId="4714A543" w14:textId="319F21FE" w:rsidR="0012793D" w:rsidRDefault="0012793D" w:rsidP="0012793D">
      <w:pPr>
        <w:keepNext/>
      </w:pPr>
      <w:r>
        <w:t>The 3.4 GHz spectrum licence space includes the 3750</w:t>
      </w:r>
      <w:r w:rsidRPr="005F72D3">
        <w:t>–3</w:t>
      </w:r>
      <w:r>
        <w:t xml:space="preserve">800 MHz band in the area described in </w:t>
      </w:r>
      <w:r>
        <w:fldChar w:fldCharType="begin"/>
      </w:r>
      <w:r>
        <w:instrText xml:space="preserve"> REF _Ref40176726 \h </w:instrText>
      </w:r>
      <w:r>
        <w:fldChar w:fldCharType="separate"/>
      </w:r>
      <w:r w:rsidR="005D607A">
        <w:t xml:space="preserve">Table </w:t>
      </w:r>
      <w:r w:rsidR="005D607A">
        <w:rPr>
          <w:noProof/>
        </w:rPr>
        <w:t>14</w:t>
      </w:r>
      <w:r>
        <w:fldChar w:fldCharType="end"/>
      </w:r>
      <w:r>
        <w:t>.</w:t>
      </w:r>
    </w:p>
    <w:p w14:paraId="7E14CDFB" w14:textId="30A7F82E" w:rsidR="0012793D" w:rsidRDefault="0012793D" w:rsidP="0012793D">
      <w:pPr>
        <w:pStyle w:val="Caption-table"/>
      </w:pPr>
      <w:r>
        <w:t xml:space="preserve">Table </w:t>
      </w:r>
      <w:r w:rsidR="00D0755D">
        <w:fldChar w:fldCharType="begin"/>
      </w:r>
      <w:r w:rsidR="00D0755D">
        <w:instrText xml:space="preserve"> SEQ Table \* ARABIC </w:instrText>
      </w:r>
      <w:r w:rsidR="00D0755D">
        <w:fldChar w:fldCharType="separate"/>
      </w:r>
      <w:r w:rsidR="005D607A">
        <w:rPr>
          <w:noProof/>
        </w:rPr>
        <w:t>15</w:t>
      </w:r>
      <w:r w:rsidR="00D0755D">
        <w:rPr>
          <w:noProof/>
        </w:rPr>
        <w:fldChar w:fldCharType="end"/>
      </w:r>
      <w:r>
        <w:rPr>
          <w:noProof/>
        </w:rPr>
        <w:t>:</w:t>
      </w:r>
      <w:r>
        <w:t xml:space="preserve"> </w:t>
      </w:r>
      <w:r w:rsidRPr="00711C6D">
        <w:t xml:space="preserve">HCIS area description for the </w:t>
      </w:r>
      <w:r>
        <w:t>3750</w:t>
      </w:r>
      <w:r w:rsidRPr="00711C6D">
        <w:t>–</w:t>
      </w:r>
      <w:r>
        <w:t>3800 </w:t>
      </w:r>
      <w:r w:rsidRPr="00711C6D">
        <w:t xml:space="preserve">MHz band of the </w:t>
      </w:r>
      <w:r>
        <w:t>3.4 </w:t>
      </w:r>
      <w:r w:rsidRPr="00711C6D">
        <w:t xml:space="preserve">GHz </w:t>
      </w:r>
      <w:r>
        <w:t>spectrum licence space</w:t>
      </w:r>
    </w:p>
    <w:tbl>
      <w:tblPr>
        <w:tblStyle w:val="TableGrid"/>
        <w:tblW w:w="9354" w:type="dxa"/>
        <w:tblLook w:val="04A0" w:firstRow="1" w:lastRow="0" w:firstColumn="1" w:lastColumn="0" w:noHBand="0" w:noVBand="1"/>
      </w:tblPr>
      <w:tblGrid>
        <w:gridCol w:w="9354"/>
      </w:tblGrid>
      <w:tr w:rsidR="0012793D" w:rsidRPr="006604DF" w14:paraId="4E7D2EA3" w14:textId="77777777" w:rsidTr="0037424F">
        <w:tc>
          <w:tcPr>
            <w:tcW w:w="9354" w:type="dxa"/>
          </w:tcPr>
          <w:p w14:paraId="7F2F23CB" w14:textId="6AEE458A" w:rsidR="0012793D" w:rsidRPr="006604DF" w:rsidRDefault="00E64AD0" w:rsidP="00262CFB">
            <w:r w:rsidRPr="00E64AD0">
              <w:t xml:space="preserve">MW, AU9, AV9, AW3, BU7, BU8, BV1, BV2, BV4, BV5, BV7, BV8, BW1, BW2, BW5, IW2, IW3, IW5, IW6, IW7, IW8, IW9, JW1, JW4, KW9, KX2, KX3, KX5, KX6, LX1, LX4, LX5, MV6, MV9, NT6, NT8, NT9, NU3, NV4, NV5, NV7, NW1, AU6I, AU6J, AU6K, AU6L, AU6M, AU6N, AU6O, AU6P, BU4H, BU4I, BU4J, BU4K, BU4L, BU4M, BU4N, BU4O, BU4P, BU5E, BU5F, BU5G, BU5H, BU5I, BU5J, BU5K, BU5L, BU5M, BU5N, BU5O, BU5P, BU9A, BU9B, BU9E, BU9F, BU9I, BU9J, BU9M, BU9N, BV3A, BV3B, BV3E, BV3F, BV3I, BV3J, BV3M, BV3N, BV6A, BV6B, BV6E, BV6F, BV6I, BV6J, BV6M, BV6N, BV9A, BV9B, BV9E, BV9F, BV9I, BV9J, BV9M, BV9N, BW3A, BW6A, BW6E, BW6I, BW6M, IV8K, IV8L, IV8N, IV8O, IV8P, IV9F, IV9I, IV9J, IV9K, IV9L, IV9M, IV9N, IV9O, IV9P, IW1P, IW4D, IW4G, IW4H, IW4K, IW4L, IW4N, IW4O, IW4P, JV7M, JV7N, JV7O, JV7P, JV8M, JW2A, JW2B, JW2C, JW2E, JW2F, JW2G, JW2H, JW2I, JW2J, JW2K, JW2M, JW2N, JW2O, JW5A, JW5B, JW5C, JW5E, JW5F, JW5I, JW5J, JW5M, JW7A, JW7B, JW7C, JW7D, JW7E, JW7F, JW7G, JW7I, JW8A, KW7L, KW7O, KW7P, KW8B, KW8C, KW8D, KW8E, KW8F, KW8G, KW8H, KW8I, KW8J, KW8K, KW8L, KW8M, KW8N, KW8O, KW8P, KX1C, KX1D, KX1G, KX1H, KX1K, KX1L, KX1O, KX1P, KX4C, KX4D, KX4G, KX4H, KX4J, KX4K, KX4L, KX4N, KX4O, KX4P, KX8A, KX8B, KX8C, KX8D, KX8E, KX8F, KX8G, KX8H, KX9A, KX9B, KX9C, KX9D, KX9E, KX9F, KX9G, KX9H, LW7A, LW7E, LW7F, LW7I, LW7J, LW7K, LW7M, LW7N, LW7O, LW7P, LX2A, LX2E, LX2I, LX2M, LX2N, LX2O, LX6A, LX6E, LX6I, LX6M, LX7A, LX7B, LX7C, LX7D, LX7E, LX7F, LX7G, LX7H, LX8A, LX8B, LX8C, LX8D, LX8E, LX8F, LX8G, LX8H, LY8L, LY8P, LY9I, LY9J, LY9K, LY9L, LY9M, LY9N, LY9O, LY9P, LZ2D, LZ2H, LZ3A, LZ3B, LZ3C, LZ3D, LZ3E, LZ3F, LZ3G, LZ3H, MV2P, MV3M, MV3N, MV5D, MV5H, MV5L, MV5P, MV7L, MV7O, MV7P, MV8D, MV8H, MV8I, MV8J, MV8K, MV8L, MV8M, MV8N, MV8O, MV8P, MX2A, MX2B, MX2C, MX2D, MX3A, MX3B, MX3C, MX3D, NT2P, NT3M, NT3N, NT3O, NT3P, NT4G, NT4H, NT4K, NT4L, NT4O, NT4P, NT5D, NT5E, NT5F, NT5G, NT5H, NT5I, NT5J, NT5K, NT5L, NT5M, NT5N, NT5O, NT5P, NT7C, NT7D, NT7F, NT7G, NT7H, NT7I, NT7J, NT7K, NT7L, NT7N, NT7O, NT7P, NU2A, NU2B, NU2C, NU2D, NU2E, NU2F, NU2G, NU2H, NU2L, NU2P, NU6A, NU6B, NU6C, NU6D, NV1I, NV1J, NV1K, NV1L, NV1M, NV1N, NV1O, NV1P, NV2E, NV2F, NV2G, NV2H, NV2I, NV2J, NV2K, NV2L, NV2M, NV2N, NV2O, NV2P, NV3E, NV3F, NV3G, NV3H, NV3I, NV3J, NV3K, NV3L, NV3M, NV3N, NV3O, NV3P, BV3C1, BV3C2, BV3C4, BV3C5, BV3C7, BV3C8, BV3G1, BV3G2, BV3G4, BV3G5, BV9C1, BV9C2, BV9C4, BV9C5, BV9C7, BV9C8, BV9G1, BV9G2, BV9G4, BV9G5, BV9G7, BV9G8, BW3M4, BW3M7, BW3M8, IV8H9, IV8J8, IV8J9, IV9E3, IV9E4, IV9E5, IV9E6, IV9E7, IV9E8, IV9E9, IV9G1, IV9G2, IV9G4, IV9G5, IV9G6, IV9G7, IV9G8, IV9G9, IW1L6, IW1L9, JV7I7, JV7I8, JV7I9, JV7J7, JV7J8, JV7J9, JV7K7, JV7K8, JV7K9, JV7L7, JV7L8, JV7L9, JV8I7, JV8I8, JV8I9, JV8N1, JV8N4, JV8N5, JV8N6, JV8N7, JV8N8, JV8N9, JV8O7, JW2D1, JW2D2, JW2D4, JW2D5, JW2D6, JW2D7, JW2D8, JW2D9, JW2L1, JW2L2, JW2L3, JW2L4, JW2L5, JW2L6, JW5N1, JW5N2, JW5N4, JW5N5, JW5N7, JW5N8, JW8B1, JW8B2, JW8B4, KW5P8, KW5P9, KW6M7, KW6M8, KW6M9, KW6N7, KW6N8, KW6N9, </w:t>
            </w:r>
            <w:r w:rsidRPr="00E64AD0">
              <w:lastRenderedPageBreak/>
              <w:t>KW6O7, KW6O8, KW6O9, KW6P7, KW6P8, KW6P9, KW7D9, KW7H3, KW7H5, KW7H6, KW7H8, KW7H9, KW7K5, KW7K6, KW7K8, KW7K9, KW8A2, KW8A3, KW8A4, KW8A5, KW8A6, KW8A7, KW8A8, KW8A9, KX1J9, KX1N3, KX1N6, KX1N9, KX4B3, KX4B6, KX4B9, KX4F3, KX4F5, KX4F6, KX4F7, KX4F8, KX4F9, LW3L3, LW3L5, LW3L6, LW3L8, LW3L9, LW3P3, LW3P6, LW3P9, LW4M7, LW4M8, LW4M9, LW6D3, LW6D6, LW6D9, LW6H3, LW6H6, LW6H9, LW6L3, LW6L6, LW6L9, LW6P3, LW6P6, LW6P9, LW7B1, LW7B4, LW7B5, LW7B7, LW7B8, LW7B9, LW7C7, LW7C8, LW7G1, LW7G2, LW7G4, LW7G5, LW7G6, LW7G7, LW7G8, LW7G9, LW7H7, LW7L1, LW7L2, LW7L4, LW7L5, LW7L7, LW7L8, LW8M4, LW8M5, LW8M7, LW8M8, LW8M9, LX2P4, LX2P5, LX2P6, LX2P7, LX2P8, LX2P9, LX3M7, LX3M8, LX3M9, LX6B4, LX6B7, LX6F1, LX6F4, LX6F7, LX6J1, LX6J4, LX6J7, LX6N1, LX6N4, LY8H4, LY8H5, LY8H6, LY8H7, LY8H8, LY8H9, LY9E4, LY9E5, LY9E6, LY9E7, LY9E8, LY9E9, LY9F4, LY9F5, LY9F6, LY9F7, LY9F8, LY9F9, LY9G4, LY9G5, LY9G6, LY9G7, LY9G8, LY9G9, LY9H4, LY9H5, LY9H6, LY9H7, LY9H8, LY9H9, LZ2L1, LZ2L2, LZ2L3, LZ3I1, LZ3I2, LZ3I3, LZ3J1, LZ3J2, LZ3J3, LZ3K1, LZ3K2, LZ3K3, LZ3L1, LZ3L2, LZ3L3, MV3O4, MV3O5, MV3O6, MV3O7, MV3O8, MV3O9, MV3P2, MV3P3, MV3P4, MV3P5, MV3P6, MV3P7, MV3P8, MV3P9, MV5G5, MV5G6, MV5G8, MV5G9, MV5K2, MV5K3, MV7K6, MV7K8, MV7K9, MV7N9, MV8E6, MV8E9, MV8F4, MV8F5, MV8F6, MV8F7, MV8F8, MV8F9, MV8G4, MV8G5, MV8G6, MV8G7, MV8G8, MV8G9, NT2O3, NT2O5, NT2O6, NT2O8, NT2O9, NT4C6, NT4C9, NT4D4, NT4D5, NT4D6, NT4D7, NT4D8, NT4D9, NT5A4, NT5A5, NT5A6, NT5A7, NT5A8, NT5A9, NT5B4, NT5B5, NT5B6, NT5B7, NT5B8, NT5B9, NT5C2, NT5C3, NT5C4, NT5C5, NT5C6, NT5C7, NT5C8, NT5C9, NT7A6, NT7A8, NT7A9, NT7B2, NT7B3, NT7B4, NT7B5, NT7B6, NT7B7, NT7B8, NT7B9, NT7E2, NT7E3, NT7E4, NT7E5, NT7E6, NT7E7, NT7E8, NT7E9, NT7M1, NT7M2, NT7M3, NT7M5, NT7M6, NT7M9, NU1B2, NU1B3, NU1B5, NU1B6, NU1C1, NU1C2, NU1C3, NU1C4, NU1C5, NU1C6, NU1D1, NU1D2, NU1D3, NU1D4, NU1D5, NU1D6, NU1D9, NU1H3, NU2J3, NU2K1, NU2K2, NU2K3, NU5D1, NU5D2, NU5D3, NU6E1, NU6E2, NU6E3, NU6E4, NU6E5, NU6E6, NU6F1, NU6F2, NU6F3, NU6F4, NU6F5, NU6F6, NU6G1, NU6G2, NU6G3, NU6G4, NU6G5, NU6G6, NU6H1, NU6H2, NU6H3, NU6H4, NU6H5, NU6H6</w:t>
            </w:r>
          </w:p>
        </w:tc>
      </w:tr>
    </w:tbl>
    <w:p w14:paraId="67B1D1B1" w14:textId="77777777" w:rsidR="0012793D" w:rsidRPr="00D73F16" w:rsidRDefault="0012793D" w:rsidP="00D73F16">
      <w:pPr>
        <w:rPr>
          <w:highlight w:val="yellow"/>
        </w:rPr>
      </w:pPr>
    </w:p>
    <w:p w14:paraId="77F82CF1" w14:textId="0A36BBD0" w:rsidR="009624EE" w:rsidRPr="00866579" w:rsidRDefault="00BA25E9" w:rsidP="00044F54">
      <w:pPr>
        <w:pStyle w:val="Heading2"/>
      </w:pPr>
      <w:bookmarkStart w:id="69" w:name="_Ref40187899"/>
      <w:bookmarkStart w:id="70" w:name="_Toc79574608"/>
      <w:r w:rsidRPr="00866579">
        <w:t>20</w:t>
      </w:r>
      <w:r w:rsidR="00F003EE" w:rsidRPr="00866579">
        <w:t>/30</w:t>
      </w:r>
      <w:r w:rsidR="008802D1">
        <w:t> </w:t>
      </w:r>
      <w:r w:rsidRPr="00866579">
        <w:t xml:space="preserve">GHz </w:t>
      </w:r>
      <w:r w:rsidR="00D7586B" w:rsidRPr="00866579">
        <w:t>spectrum licence</w:t>
      </w:r>
      <w:bookmarkEnd w:id="69"/>
      <w:r w:rsidR="001372B1">
        <w:t xml:space="preserve"> </w:t>
      </w:r>
      <w:r w:rsidR="00FB2B84">
        <w:t>band</w:t>
      </w:r>
      <w:bookmarkEnd w:id="70"/>
    </w:p>
    <w:p w14:paraId="14A95F58" w14:textId="492BE192" w:rsidR="00206B86" w:rsidRDefault="00206B86" w:rsidP="00206B86">
      <w:pPr>
        <w:pStyle w:val="Heading3"/>
      </w:pPr>
      <w:r>
        <w:t>Technical framework</w:t>
      </w:r>
    </w:p>
    <w:p w14:paraId="2A155523" w14:textId="11F46D02" w:rsidR="00C13B33" w:rsidRDefault="00206B86" w:rsidP="00C13B33">
      <w:r>
        <w:t>Information relevant to the 20/30 G</w:t>
      </w:r>
      <w:r w:rsidRPr="00EC6132">
        <w:t xml:space="preserve">Hz </w:t>
      </w:r>
      <w:r w:rsidR="00D7586B">
        <w:t>spectrum licence</w:t>
      </w:r>
      <w:r w:rsidRPr="00EC6132">
        <w:t xml:space="preserve"> </w:t>
      </w:r>
      <w:r w:rsidR="00D76A1A">
        <w:t xml:space="preserve">band </w:t>
      </w:r>
      <w:r w:rsidRPr="00EC6132">
        <w:t>can be found on the</w:t>
      </w:r>
      <w:r w:rsidRPr="00414C34">
        <w:t xml:space="preserve"> </w:t>
      </w:r>
      <w:hyperlink r:id="rId41" w:history="1">
        <w:r w:rsidRPr="00414C34">
          <w:rPr>
            <w:rStyle w:val="Hyperlink"/>
          </w:rPr>
          <w:t>20/30 GHz technical framework</w:t>
        </w:r>
      </w:hyperlink>
      <w:r w:rsidRPr="00EC6132">
        <w:t xml:space="preserve"> page of the ACMA website.</w:t>
      </w:r>
    </w:p>
    <w:p w14:paraId="5FD780A7" w14:textId="056B026D" w:rsidR="00206B86" w:rsidRDefault="00C63DDC" w:rsidP="00206B86">
      <w:pPr>
        <w:pStyle w:val="Heading3"/>
      </w:pPr>
      <w:r>
        <w:t>20.2–21.2 GHz s</w:t>
      </w:r>
      <w:r w:rsidR="00206B86">
        <w:t>pectrum space</w:t>
      </w:r>
    </w:p>
    <w:p w14:paraId="0FEE248C" w14:textId="036AB930" w:rsidR="00D74B97" w:rsidRDefault="002D6447" w:rsidP="001368A0">
      <w:r>
        <w:t xml:space="preserve">The 20/30 GHz </w:t>
      </w:r>
      <w:r w:rsidR="00D7586B">
        <w:t>spectrum licence</w:t>
      </w:r>
      <w:r w:rsidR="00D76A1A">
        <w:t xml:space="preserve"> space</w:t>
      </w:r>
      <w:r>
        <w:t xml:space="preserve"> </w:t>
      </w:r>
      <w:r w:rsidR="00D74B97">
        <w:t xml:space="preserve">includes </w:t>
      </w:r>
      <w:r>
        <w:t xml:space="preserve">the 20.2–21.2 GHz band </w:t>
      </w:r>
      <w:r w:rsidR="00D74B97">
        <w:t>in the area described in</w:t>
      </w:r>
      <w:r w:rsidR="005269A9">
        <w:t xml:space="preserve"> </w:t>
      </w:r>
      <w:r w:rsidR="005269A9">
        <w:fldChar w:fldCharType="begin"/>
      </w:r>
      <w:r w:rsidR="005269A9">
        <w:instrText xml:space="preserve"> REF _Ref66952743 \h </w:instrText>
      </w:r>
      <w:r w:rsidR="005269A9">
        <w:fldChar w:fldCharType="separate"/>
      </w:r>
      <w:r w:rsidR="005D607A">
        <w:t xml:space="preserve">Table </w:t>
      </w:r>
      <w:r w:rsidR="005D607A">
        <w:rPr>
          <w:noProof/>
        </w:rPr>
        <w:t>16</w:t>
      </w:r>
      <w:r w:rsidR="005269A9">
        <w:fldChar w:fldCharType="end"/>
      </w:r>
      <w:r w:rsidR="00D74B97">
        <w:t>.</w:t>
      </w:r>
    </w:p>
    <w:p w14:paraId="6BA8C5B3" w14:textId="304F2754" w:rsidR="005269A9" w:rsidRDefault="005269A9" w:rsidP="005269A9">
      <w:pPr>
        <w:pStyle w:val="Caption-table"/>
      </w:pPr>
      <w:bookmarkStart w:id="71" w:name="_Ref66952743"/>
      <w:r>
        <w:t xml:space="preserve">Table </w:t>
      </w:r>
      <w:fldSimple w:instr=" SEQ Table \* ARABIC ">
        <w:r w:rsidR="005D607A">
          <w:rPr>
            <w:noProof/>
          </w:rPr>
          <w:t>16</w:t>
        </w:r>
      </w:fldSimple>
      <w:bookmarkEnd w:id="71"/>
      <w:r>
        <w:t xml:space="preserve">: </w:t>
      </w:r>
      <w:r w:rsidRPr="005269A9">
        <w:t xml:space="preserve">HCIS area description for the </w:t>
      </w:r>
      <w:r>
        <w:t>20.2–21.1 </w:t>
      </w:r>
      <w:r w:rsidR="00387EE2">
        <w:t>G</w:t>
      </w:r>
      <w:r w:rsidRPr="005269A9">
        <w:t xml:space="preserve">Hz band of the </w:t>
      </w:r>
      <w:r>
        <w:t>20/30 </w:t>
      </w:r>
      <w:r w:rsidRPr="005269A9">
        <w:t>GHz spectrum licence space</w:t>
      </w:r>
    </w:p>
    <w:tbl>
      <w:tblPr>
        <w:tblStyle w:val="TableGrid"/>
        <w:tblW w:w="9354" w:type="dxa"/>
        <w:tblLook w:val="04A0" w:firstRow="1" w:lastRow="0" w:firstColumn="1" w:lastColumn="0" w:noHBand="0" w:noVBand="1"/>
      </w:tblPr>
      <w:tblGrid>
        <w:gridCol w:w="9354"/>
      </w:tblGrid>
      <w:tr w:rsidR="005269A9" w:rsidRPr="006604DF" w14:paraId="2061FA4D" w14:textId="77777777" w:rsidTr="0059208C">
        <w:tc>
          <w:tcPr>
            <w:tcW w:w="9354" w:type="dxa"/>
          </w:tcPr>
          <w:p w14:paraId="7EDA8660" w14:textId="059E649A" w:rsidR="005269A9" w:rsidRPr="006604DF" w:rsidRDefault="005269A9" w:rsidP="005269A9">
            <w:pPr>
              <w:spacing w:before="20" w:after="20"/>
            </w:pPr>
            <w:bookmarkStart w:id="72" w:name="_Hlk66953085"/>
            <w:r w:rsidRPr="005269A9">
              <w:t xml:space="preserve">BR, BS, BU, BV, CR, CS, CT, CU, CV, DQ, DR, DS, DT, DU, DV, EP, EQ, ER, ES, ET, EU, FP, FQ, FR, FS, FT, FU, GP, GQ, GR, GS, GT, GU, HO, HP, HQ, HR, HS, HT, HU, IO, IP, IQ, IR, IS, IT, IU, IV, IW, JO, JP, JQ, JR, JS, JT, JU, JV, JW, KQ, KR, KS, KT, KU, KV, KW, LR, LS, LT, LU, LV, LW, LX, LY, MS, MT, MU, MV, MW, NT, NU, AR8, AR9, AS2, AS3, AS5, AS6, AS8, AS9, AT1, AT2, AT3, AT5, AT6, AT8, AT9, AU2, AU3, AU6, AU9, AV9, AW3, BT1, BT2, BT3, BW1, BW2, BW3, BW5, BW6, CW1, CW2, CW3, CW4, DW1, DW2, DW3, EV1, EV2, EV3, EV4, EV5, EV6, EV7, FV1, FV2, FV3, FV4, FV5, GO3, GO4, GO5, GO6, GO7, GO8, GO9, GV1, GV2, GV3, GV6, HV1, HV2, HV3, HV4, HV5, HV6, HV8, HV9, HW3, HW6, JX1, JX2, JX3, JX5, JX6, KO1, KO4, KO5, KO7, KO8, KP1, KP2, KP4, KP5, KP6, KP7, KP8, KP9, KX1, KX2, KX3, KX4, KX5, KX6, KX8, KX9, KY2, KY3, KY6, LP4, LP7, LQ1, LQ2, LQ4, </w:t>
            </w:r>
            <w:r w:rsidRPr="005269A9">
              <w:lastRenderedPageBreak/>
              <w:t>LQ5, LQ7, LQ8, LZ1, LZ2, LZ3, MR1, MR4, MR5, MR7, MR8, MR9, MX1, MX2, MX3, MX4, MX7, MY1, MY4, MY7, MZ1, NS4, NS7, NS8, NS9, NV1, NV2, NV3, NV4, NV5, NV7, NW1, BT4A, BT4B, BT4C, BT4E, BT4F, BT4G, BT4I, BT4J, BT4K, BT4M, BT4N, BT4O, BT6C, BT6D, BT6G, BT6H, BT6K, BT6L, BT6O, BT6P, BT7A, BT7B, BT7C, BT7E, BT7F, BT7G, BT7I, BT7J, BT7K, BT7L, BT7M, BT7N, BT7O, BT7P, BT8I, BT8J, BT8K, BT8L, BT8M, BT8N, BT8O, BT8P, BT9C, BT9D, BT9G, BT9H, BT9I, BT9J, BT9K, BT9L, BT9M, BT9N, BT9O, BT9P, BT4D1, BT4D2, BT4D4, BT4D5, BT4D7, BT4D8, BT4H1, BT4H2, BT4H4, BT4H5, BT4H7, BT4H8, BT4L1, BT4L2, BT4L4, BT4L5, BT4L7, BT4L8, BT4P1, BT4P2, BT4P4, BT4P5, BT4P7, BT4P8, BT6B3, BT6B6, BT6B9, BT6F3, BT6F6, BT6F9, BT6J3, BT6J6, BT6J9, BT6N3, BT6N6, BT6N9, BT7D1, BT7D2, BT7D4, BT7D5, BT7D7, BT7D8, BT7H1, BT7H2, BT7H4, BT7H5, BT7H7, BT7H8, BT7H9, BT8E7, BT8E8, BT8E9, BT8F7, BT8F8, BT8F9, BT8G7, BT8G8, BT8G9, BT8H7, BT8H8, BT8H9, BT9B3, BT9B6, BT9B9, BT9E7, BT9E8, BT9E9, BT9F3, BT9F6, BT9F7, BT9F8, BT9F9</w:t>
            </w:r>
          </w:p>
        </w:tc>
      </w:tr>
      <w:bookmarkEnd w:id="72"/>
    </w:tbl>
    <w:p w14:paraId="58A48E6D" w14:textId="19F2BAAC" w:rsidR="005269A9" w:rsidRDefault="005269A9" w:rsidP="001368A0"/>
    <w:p w14:paraId="0FF011BC" w14:textId="6CB34B7E" w:rsidR="00387EE2" w:rsidRDefault="00387EE2" w:rsidP="00387EE2">
      <w:pPr>
        <w:pStyle w:val="Heading3"/>
      </w:pPr>
      <w:r>
        <w:t>30–31 GHz spectrum space</w:t>
      </w:r>
    </w:p>
    <w:p w14:paraId="3BE03F9C" w14:textId="24626CD7" w:rsidR="00387EE2" w:rsidRDefault="00387EE2" w:rsidP="00387EE2">
      <w:r>
        <w:t xml:space="preserve">The 20/30 GHz spectrum licence space includes the 30–31 GHz band in the area described in </w:t>
      </w:r>
      <w:r>
        <w:fldChar w:fldCharType="begin"/>
      </w:r>
      <w:r>
        <w:instrText xml:space="preserve"> REF _Ref66953177 \h </w:instrText>
      </w:r>
      <w:r>
        <w:fldChar w:fldCharType="separate"/>
      </w:r>
      <w:r w:rsidR="005D607A">
        <w:t xml:space="preserve">Table </w:t>
      </w:r>
      <w:r w:rsidR="005D607A">
        <w:rPr>
          <w:noProof/>
        </w:rPr>
        <w:t>17</w:t>
      </w:r>
      <w:r>
        <w:fldChar w:fldCharType="end"/>
      </w:r>
      <w:r>
        <w:t>.</w:t>
      </w:r>
    </w:p>
    <w:p w14:paraId="38236676" w14:textId="6EF62E66" w:rsidR="00387EE2" w:rsidRDefault="00387EE2" w:rsidP="00387EE2">
      <w:pPr>
        <w:pStyle w:val="Caption-table"/>
      </w:pPr>
      <w:bookmarkStart w:id="73" w:name="_Ref66953177"/>
      <w:r>
        <w:t xml:space="preserve">Table </w:t>
      </w:r>
      <w:fldSimple w:instr=" SEQ Table \* ARABIC ">
        <w:r w:rsidR="005D607A">
          <w:rPr>
            <w:noProof/>
          </w:rPr>
          <w:t>17</w:t>
        </w:r>
      </w:fldSimple>
      <w:bookmarkEnd w:id="73"/>
      <w:r>
        <w:t xml:space="preserve">: </w:t>
      </w:r>
      <w:r w:rsidRPr="00387EE2">
        <w:t xml:space="preserve">HCIS area description for the </w:t>
      </w:r>
      <w:r>
        <w:t>3</w:t>
      </w:r>
      <w:r w:rsidRPr="00387EE2">
        <w:t>0–</w:t>
      </w:r>
      <w:r>
        <w:t>3</w:t>
      </w:r>
      <w:r w:rsidRPr="00387EE2">
        <w:t>1</w:t>
      </w:r>
      <w:r>
        <w:t xml:space="preserve"> GHz </w:t>
      </w:r>
      <w:r w:rsidRPr="00387EE2">
        <w:t>band of the 20/30 GHz spectrum licence space</w:t>
      </w:r>
    </w:p>
    <w:tbl>
      <w:tblPr>
        <w:tblStyle w:val="TableGrid"/>
        <w:tblW w:w="9354" w:type="dxa"/>
        <w:tblLook w:val="04A0" w:firstRow="1" w:lastRow="0" w:firstColumn="1" w:lastColumn="0" w:noHBand="0" w:noVBand="1"/>
      </w:tblPr>
      <w:tblGrid>
        <w:gridCol w:w="9354"/>
      </w:tblGrid>
      <w:tr w:rsidR="00387EE2" w:rsidRPr="006604DF" w14:paraId="727C63CF" w14:textId="77777777" w:rsidTr="0059208C">
        <w:tc>
          <w:tcPr>
            <w:tcW w:w="9354" w:type="dxa"/>
          </w:tcPr>
          <w:p w14:paraId="618CD2B5" w14:textId="3B1A0E72" w:rsidR="00387EE2" w:rsidRPr="006604DF" w:rsidRDefault="00387EE2" w:rsidP="00387EE2">
            <w:pPr>
              <w:spacing w:before="20" w:after="20"/>
            </w:pPr>
            <w:r w:rsidRPr="00387EE2">
              <w:t>BR, BS, BT, BU, BV, CR, CS, CT, CU, CV, DQ, DR, DS, DT, DU, DV, EP, EQ, ER, ES, ET, EU, FP, FQ, FR, FS, FT, FU, GP, GQ, GR, GS, GT, GU, HO, HP, HQ, HR, HS, HT, HU, IO, IP, IQ, IR, IS, IT, IU, IV, IW, JO, JP, JQ, JR, JS, JT, JU, JV, JW, KQ, KR, KS, KT, KU, KV, KW, LR, LS, LT, LU, LV, LW, LX, LY, MS, MT, MU, MV, MW, NT, NU, AR8, AR9, AS2, AS3, AS5, AS6, AS8, AS9, AT1, AT2, AT3, AT5, AT6, AT8, AT9, AU2, AU3, AU6, AU9, AV9, AW3, BW1, BW2, BW3, BW5, BW6, CW1, CW2, CW3, CW4, DW1, DW2, DW3, EV1, EV2, EV3, EV4, EV5, EV6, EV7, FV1, FV2, FV3, FV4, FV5, GO3, GO4, GO5, GO6, GO7, GO8, GO9, GV1, GV2, GV3, GV6, HV1, HV2, HV3, HV4, HV5, HV6, HV8, HV9, HW3, HW6, JX1, JX2, JX3, JX5, JX6, KO1, KO4, KO5, KO7, KO8, KP1, KP2, KP4, KP5, KP6, KP7, KP8, KP9, KX1, KX2, KX3, KX4, KX5, KX6, KX8, KX9, KY2, KY3, KY6, LP4, LP7, LQ1, LQ2, LQ4, LQ5, LQ7, LQ8, LZ1, LZ2, LZ3, MR1, MR4, MR5, MR7, MR8, MR9, MX1, MX2, MX3, MX4, MX7, MY1, MY4, MY7, MZ1, NS4, NS7, NS8, NS9, NV1, NV2, NV3, NV4, NV5, NV7, NW1</w:t>
            </w:r>
          </w:p>
        </w:tc>
      </w:tr>
    </w:tbl>
    <w:p w14:paraId="35641716" w14:textId="77777777" w:rsidR="00387EE2" w:rsidRDefault="00387EE2" w:rsidP="001368A0"/>
    <w:p w14:paraId="17D8857E" w14:textId="70CFCE69" w:rsidR="00BA25E9" w:rsidRPr="0095624E" w:rsidRDefault="00BA25E9" w:rsidP="00644A66">
      <w:pPr>
        <w:pStyle w:val="Heading2"/>
      </w:pPr>
      <w:bookmarkStart w:id="74" w:name="_Ref40187908"/>
      <w:bookmarkStart w:id="75" w:name="_Toc79574609"/>
      <w:r w:rsidRPr="0095624E">
        <w:t>26</w:t>
      </w:r>
      <w:r w:rsidR="008802D1">
        <w:t> </w:t>
      </w:r>
      <w:r w:rsidRPr="0095624E">
        <w:t xml:space="preserve">GHz </w:t>
      </w:r>
      <w:r w:rsidR="00D7586B" w:rsidRPr="0095624E">
        <w:t>spectrum licence</w:t>
      </w:r>
      <w:bookmarkEnd w:id="74"/>
      <w:r w:rsidR="001372B1">
        <w:t xml:space="preserve"> </w:t>
      </w:r>
      <w:r w:rsidR="00FB2B84">
        <w:t>band</w:t>
      </w:r>
      <w:bookmarkEnd w:id="75"/>
    </w:p>
    <w:p w14:paraId="7B14D3D3" w14:textId="3057CECE" w:rsidR="00BA25E9" w:rsidRPr="0095624E" w:rsidRDefault="002D6447" w:rsidP="002D6447">
      <w:pPr>
        <w:pStyle w:val="Heading3"/>
      </w:pPr>
      <w:r w:rsidRPr="0095624E">
        <w:t>Technical framework</w:t>
      </w:r>
    </w:p>
    <w:p w14:paraId="73275DF2" w14:textId="71C6AD1E" w:rsidR="00DB0F50" w:rsidRPr="00F97D51" w:rsidRDefault="0059208C" w:rsidP="00026BEB">
      <w:r w:rsidRPr="0059208C">
        <w:t>Links to documents relevant to the 2</w:t>
      </w:r>
      <w:r>
        <w:t>6 </w:t>
      </w:r>
      <w:r w:rsidRPr="0059208C">
        <w:t xml:space="preserve">GHz spectrum licence band, including coordination with nearby apparatus licensed services, can be found on the </w:t>
      </w:r>
      <w:hyperlink r:id="rId42" w:history="1">
        <w:r w:rsidRPr="00B56895">
          <w:rPr>
            <w:rStyle w:val="Hyperlink"/>
          </w:rPr>
          <w:t>26 GHz technical framework</w:t>
        </w:r>
      </w:hyperlink>
      <w:r w:rsidRPr="0059208C">
        <w:t xml:space="preserve"> page of the ACMA website.</w:t>
      </w:r>
    </w:p>
    <w:p w14:paraId="20DBF342" w14:textId="6CAFADAD" w:rsidR="00026BEB" w:rsidRDefault="00021EDB" w:rsidP="00026BEB">
      <w:pPr>
        <w:pStyle w:val="Heading3"/>
      </w:pPr>
      <w:r>
        <w:t xml:space="preserve">25.1–27.0 GHz </w:t>
      </w:r>
      <w:r w:rsidR="00201F19">
        <w:t>s</w:t>
      </w:r>
      <w:r w:rsidR="00026BEB" w:rsidRPr="00D73F16">
        <w:t>pectrum space</w:t>
      </w:r>
    </w:p>
    <w:p w14:paraId="310FFAED" w14:textId="0F71F9E9" w:rsidR="00026BEB" w:rsidRDefault="00026BEB" w:rsidP="00D330F6">
      <w:r>
        <w:t xml:space="preserve">The </w:t>
      </w:r>
      <w:r w:rsidR="00021EDB">
        <w:t>26</w:t>
      </w:r>
      <w:r>
        <w:t xml:space="preserve"> GHz </w:t>
      </w:r>
      <w:r w:rsidR="00D7586B">
        <w:t>spectrum licence</w:t>
      </w:r>
      <w:r>
        <w:t xml:space="preserve"> </w:t>
      </w:r>
      <w:r w:rsidR="00D76A1A">
        <w:t xml:space="preserve">space </w:t>
      </w:r>
      <w:r w:rsidR="00A244DC">
        <w:t xml:space="preserve">includes </w:t>
      </w:r>
      <w:r>
        <w:t xml:space="preserve">the </w:t>
      </w:r>
      <w:r w:rsidR="00021EDB">
        <w:t xml:space="preserve">25.1–27.0 GHz band </w:t>
      </w:r>
      <w:r>
        <w:t xml:space="preserve">in the area described in </w:t>
      </w:r>
      <w:r>
        <w:fldChar w:fldCharType="begin"/>
      </w:r>
      <w:r>
        <w:instrText xml:space="preserve"> REF _Ref40185177 \h </w:instrText>
      </w:r>
      <w:r>
        <w:fldChar w:fldCharType="separate"/>
      </w:r>
      <w:r w:rsidR="005D607A">
        <w:t xml:space="preserve">Table </w:t>
      </w:r>
      <w:r w:rsidR="005D607A">
        <w:rPr>
          <w:noProof/>
        </w:rPr>
        <w:t>18</w:t>
      </w:r>
      <w:r>
        <w:fldChar w:fldCharType="end"/>
      </w:r>
      <w:r>
        <w:t>.</w:t>
      </w:r>
    </w:p>
    <w:p w14:paraId="4D1A28AB" w14:textId="228D13CC" w:rsidR="00026BEB" w:rsidRDefault="00026BEB" w:rsidP="00026BEB">
      <w:pPr>
        <w:pStyle w:val="Caption-table"/>
      </w:pPr>
      <w:bookmarkStart w:id="76" w:name="_Ref40185177"/>
      <w:r>
        <w:t xml:space="preserve">Table </w:t>
      </w:r>
      <w:fldSimple w:instr=" SEQ Table \* ARABIC ">
        <w:r w:rsidR="005D607A">
          <w:rPr>
            <w:noProof/>
          </w:rPr>
          <w:t>18</w:t>
        </w:r>
      </w:fldSimple>
      <w:bookmarkEnd w:id="76"/>
      <w:r w:rsidR="007E778A">
        <w:rPr>
          <w:noProof/>
        </w:rPr>
        <w:t>:</w:t>
      </w:r>
      <w:r>
        <w:t xml:space="preserve"> </w:t>
      </w:r>
      <w:r w:rsidRPr="00711C6D">
        <w:t xml:space="preserve">HCIS area description for the </w:t>
      </w:r>
      <w:r w:rsidR="00021EDB">
        <w:t>25.1–27.0</w:t>
      </w:r>
      <w:r>
        <w:t> </w:t>
      </w:r>
      <w:r w:rsidR="00021EDB">
        <w:t>G</w:t>
      </w:r>
      <w:r w:rsidRPr="00711C6D">
        <w:t xml:space="preserve">Hz band of the </w:t>
      </w:r>
      <w:r>
        <w:t>26 </w:t>
      </w:r>
      <w:r w:rsidRPr="00711C6D">
        <w:t xml:space="preserve">GHz </w:t>
      </w:r>
      <w:r w:rsidR="00D7586B">
        <w:t>spectrum licence</w:t>
      </w:r>
      <w:r w:rsidR="00B26A5B">
        <w:t xml:space="preserve"> space</w:t>
      </w:r>
    </w:p>
    <w:tbl>
      <w:tblPr>
        <w:tblStyle w:val="TableGrid"/>
        <w:tblW w:w="9354" w:type="dxa"/>
        <w:tblLook w:val="04A0" w:firstRow="1" w:lastRow="0" w:firstColumn="1" w:lastColumn="0" w:noHBand="0" w:noVBand="1"/>
      </w:tblPr>
      <w:tblGrid>
        <w:gridCol w:w="9354"/>
      </w:tblGrid>
      <w:tr w:rsidR="00026BEB" w:rsidRPr="006604DF" w14:paraId="602A40EA" w14:textId="77777777" w:rsidTr="00E85C57">
        <w:tc>
          <w:tcPr>
            <w:tcW w:w="9354" w:type="dxa"/>
          </w:tcPr>
          <w:p w14:paraId="7F970867" w14:textId="3275ABF4" w:rsidR="00026BEB" w:rsidRPr="006604DF" w:rsidRDefault="00021EDB" w:rsidP="00E85C57">
            <w:pPr>
              <w:spacing w:before="20" w:after="20"/>
            </w:pPr>
            <w:r w:rsidRPr="00021EDB">
              <w:t>BV4O4, BV4O5, BV4O6, BV4O7, BV4O8, BV4O9, BV4P4, BV4P5, BV4P7, BV4P8, BV7C1, BV7C2, BV7C3, BV7D1, BV7D2</w:t>
            </w:r>
          </w:p>
        </w:tc>
      </w:tr>
    </w:tbl>
    <w:p w14:paraId="509754C3" w14:textId="589B8EF6" w:rsidR="00BA25E9" w:rsidRDefault="00BA25E9" w:rsidP="006C752F">
      <w:pPr>
        <w:rPr>
          <w:szCs w:val="22"/>
        </w:rPr>
      </w:pPr>
    </w:p>
    <w:p w14:paraId="74657BA9" w14:textId="2E90ECF1" w:rsidR="00021EDB" w:rsidRDefault="00021EDB" w:rsidP="00021EDB">
      <w:pPr>
        <w:pStyle w:val="Heading3"/>
      </w:pPr>
      <w:r>
        <w:lastRenderedPageBreak/>
        <w:t xml:space="preserve">25.1–27.5 GHz </w:t>
      </w:r>
      <w:r w:rsidR="00201F19">
        <w:t>s</w:t>
      </w:r>
      <w:r w:rsidRPr="00D73F16">
        <w:t>pectrum space</w:t>
      </w:r>
    </w:p>
    <w:p w14:paraId="7445FBED" w14:textId="62766441" w:rsidR="00021EDB" w:rsidRDefault="00021EDB" w:rsidP="00021EDB">
      <w:r>
        <w:t xml:space="preserve">The 26 GHz </w:t>
      </w:r>
      <w:r w:rsidR="00D7586B">
        <w:t>spectrum licence</w:t>
      </w:r>
      <w:r>
        <w:t xml:space="preserve"> </w:t>
      </w:r>
      <w:r w:rsidR="00D76A1A">
        <w:t xml:space="preserve">space </w:t>
      </w:r>
      <w:r w:rsidR="00A244DC">
        <w:t xml:space="preserve">includes </w:t>
      </w:r>
      <w:r>
        <w:t xml:space="preserve">the 25.1–27.5 GHz band in the area described in </w:t>
      </w:r>
      <w:r>
        <w:fldChar w:fldCharType="begin"/>
      </w:r>
      <w:r>
        <w:instrText xml:space="preserve"> REF _Ref40185807 \h </w:instrText>
      </w:r>
      <w:r>
        <w:fldChar w:fldCharType="separate"/>
      </w:r>
      <w:r w:rsidR="005D607A">
        <w:t xml:space="preserve">Table </w:t>
      </w:r>
      <w:r w:rsidR="005D607A">
        <w:rPr>
          <w:noProof/>
        </w:rPr>
        <w:t>19</w:t>
      </w:r>
      <w:r>
        <w:fldChar w:fldCharType="end"/>
      </w:r>
      <w:r>
        <w:t>.</w:t>
      </w:r>
    </w:p>
    <w:p w14:paraId="3BDEA4EA" w14:textId="72F10719" w:rsidR="00021EDB" w:rsidRDefault="00021EDB" w:rsidP="00021EDB">
      <w:pPr>
        <w:pStyle w:val="Caption-table"/>
      </w:pPr>
      <w:bookmarkStart w:id="77" w:name="_Ref40185807"/>
      <w:r>
        <w:t xml:space="preserve">Table </w:t>
      </w:r>
      <w:fldSimple w:instr=" SEQ Table \* ARABIC ">
        <w:r w:rsidR="005D607A">
          <w:rPr>
            <w:noProof/>
          </w:rPr>
          <w:t>19</w:t>
        </w:r>
      </w:fldSimple>
      <w:bookmarkEnd w:id="77"/>
      <w:r w:rsidR="007E778A">
        <w:rPr>
          <w:noProof/>
        </w:rPr>
        <w:t>:</w:t>
      </w:r>
      <w:r>
        <w:t xml:space="preserve"> </w:t>
      </w:r>
      <w:r w:rsidRPr="00711C6D">
        <w:t xml:space="preserve">HCIS area description for the </w:t>
      </w:r>
      <w:r>
        <w:t>25.1–27.</w:t>
      </w:r>
      <w:r w:rsidR="00F97D51">
        <w:t>5</w:t>
      </w:r>
      <w:r>
        <w:t> G</w:t>
      </w:r>
      <w:r w:rsidRPr="00711C6D">
        <w:t xml:space="preserve">Hz band of the </w:t>
      </w:r>
      <w:r>
        <w:t>26 </w:t>
      </w:r>
      <w:r w:rsidRPr="00711C6D">
        <w:t xml:space="preserve">GHz </w:t>
      </w:r>
      <w:r w:rsidR="00D7586B">
        <w:t>spectrum licence</w:t>
      </w:r>
      <w:r w:rsidR="00B26A5B">
        <w:t xml:space="preserve"> space</w:t>
      </w:r>
    </w:p>
    <w:tbl>
      <w:tblPr>
        <w:tblStyle w:val="TableGrid"/>
        <w:tblW w:w="9354" w:type="dxa"/>
        <w:tblLook w:val="04A0" w:firstRow="1" w:lastRow="0" w:firstColumn="1" w:lastColumn="0" w:noHBand="0" w:noVBand="1"/>
      </w:tblPr>
      <w:tblGrid>
        <w:gridCol w:w="9354"/>
      </w:tblGrid>
      <w:tr w:rsidR="00021EDB" w:rsidRPr="006604DF" w14:paraId="54B5A231" w14:textId="77777777" w:rsidTr="00E85C57">
        <w:tc>
          <w:tcPr>
            <w:tcW w:w="9354" w:type="dxa"/>
          </w:tcPr>
          <w:p w14:paraId="67697B8C" w14:textId="57600244" w:rsidR="00021EDB" w:rsidRPr="006604DF" w:rsidRDefault="00021EDB" w:rsidP="00E85C57">
            <w:pPr>
              <w:spacing w:before="20" w:after="20"/>
            </w:pPr>
            <w:r w:rsidRPr="00021EDB">
              <w:t xml:space="preserve">NT9, NW1, BV1I, BV1J, BV1K, BV1L, BV1M, BV1N, BV1O, BV1P, BV2I, BV2J, BV2M, BV2N, BV4A, BV4B, BV4C, BV4D, BV4E, BV4F, BV4G, BV4H, BV4I, BV4J, BV4K, BV4L, BV5A, BV5B, BV5E, BV5F, BV5I, BV5J, BV7G, GO7C, GO7D, GO7G, GO7H, GO7K, GO7L, GO8A, GO8E, GO8I, IW3J, IW3K, IW3L, IW3N, IW3O, IW3P, IW6B, IW6C, IW6D, IW6F, IW6G, IW6H, KX2L, KX3I, KX3J, KX3K, KX3L, KX3N, KX3O, KX3P, KX6B, KX6C, KX6D, KX6F, KX6G, KX6H, KX6J, KX6K, KX6L, LQ1O, LQ1P, LR2C, LR2D, LR2G, LR2H, LW6B, LW7F, LW8D, LX1I, LX1M, LX1N, LX1O, LX4A, LX4B, LX4C, LX4E, LX4I, LY6E, LY9N, MR8A, MS6F, MS6G, MV8G, MV9I, MV9J, MV9K, MV9L, MV9M, MV9N, MV9O, MV9P, MW3C, MW3D, MW3G, MW3H, MW3K, MW3L, MW3O, MW3P, MW5E, MW6C, MW6D, NS8N, NS8O, NT2B, NT2C, NT5G, NT5H, NT5K, NT5L, NT5O, NT5P, NT6E, NT6F, NT6G, NT6H, NT6I, NT6J, NT6K, NT6L, NT6M, NT6N, NT6O, NT6P, NT7H, NT7L, NT8C, NT8D, NT8E, NT8F, NT8G, NT8H, NT8I, NT8J, NT8K, NT8L, NT8O, NT8P, NU3A, NU3B, NU3C, NU3D, NU3F, NU3G, NU3H, NU3J, NU3K, NU3L, NU3O, NU3P, NU9A, NU9E, NV2H, NV4N, NV4O, NV4P, NV5M, NV5N, NV5O, NV5P, NV7B, NV7C, NV7D, NV7E, NV7F, NV7G, NV7H, NV7I, NV7J, NV7K, NV7L, NV7M, NV7N, NV7O, NV7P, AV9P6, AV9P9, AW3D3, BV1E7, BV1E8, BV1E9, BV1F7, BV1F8, BV1F9, BV1G7, BV1G8, BV1G9, BV1H7, BV1H8, BV1H9, BV2E7, BV2E8, BV2E9, BV2F7, BV2F8, BV2F9, BV4M1, BV4M2, BV4M3, BV4N1, BV4N2, BV4N3, BV4O1, BV4O2, BV4O3, BV4P1, BV4P2, BV4P3, BV5M1, BV5M2, BV5M3, BV5N1, BV5N2, BV5N3, BV7C4, BV7C5, BV7C6, BV7C7, BV7C8, BV7C9, BV7D4, BV7D5, BV7D7, BV7D8, BV7H1, BV7H2, BV7H4, BV7H5, BV7H7, BV7H8, BV7K1, BV7K2, BV7K3, BV7L1, BV7L2, BV7M4, BV7M5, BV7M7, BV7M8, BW1A1, BW1A2, BW3P7, BW3P8, BW3P9, BW6D1, BW6D2, BW6D3, BW6D4, BW6D5, BW6D6, CW1M7, CW4A1, CW4A4, IW3E5, IW3E6, IW3E8, IW3E9, IW3F4, IW3F5, IW3F6, IW3F7, IW3F8, IW3F9, IW3G4, IW3G5, IW3G6, IW3G7, IW3G8, IW3G9, IW3H4, IW3H5, IW3H6, IW3H7, IW3H8, IW3H9, IW3I2, IW3I3, IW3I5, IW3I6, IW3I8, IW3I9, IW3M2, IW3M3, IW3M5, IW3M6, IW3M8, IW3M9, IW6A2, IW6A3, IW6A5, IW6A6, IW6A8, IW6A9, IW6E2, IW6E3, IW6E5, IW6E6, IW6E8, IW6E9, IW6K1, IW6K2, IW6K3, IW6K4, IW6K5, IW6K6, IW6L1, JW1E4, JW1E7, JW1I1, JW1I4, JW1I7, JW1M1, JW1M4, KW1A4, KW1A5, KW1A6, KW1A7, KW1A8, KW1A9, KW1E1, KW1E2, KW1E3, KW9I5, KW9I6, KW9I8, KW9I9, KW9J4, KW9J5, KW9J6, KW9J7, KW9J8, KW9J9, KW9M2, KW9M3, KW9M5, KW9M6, KW9N1, KW9N2, KW9N3, KW9N4, KW9N5, KW9N6, KX2G9, KX2H7, KX2H8, KX2H9, KX2K3, KX2K6, KX2K9, KX3E7, KX3E8, KX3E9, KX3F7, KX3F8, KX3F9, KX3G7, KX3G8, KX3G9, KX3H4, KX3H5, KX3H6, KX3H7, KX3H8, KX3H9, KX3M2, KX3M3, KX3M5, KX3M6, KX3M8, KX3M9, KX4F2, KX4F3, KX4F5, KX4F6, KX4F8, KX4F9, KX4G1, KX4G2, KX4G4, KX4G5, KX4G7, KX4G8, KX6A2, KX6A3, KX6A5, KX6A6, KX6A8, KX6A9, KX6E2, KX6E3, KX6E5, KX6E6, KX6E8, KX6E9, KX6I2, KX6I3, KX6I5, KX6I6, KX6I8, KX6I9, LQ1K7, LQ1K8, LQ1K9, LQ1L7, LQ1L8, LQ1L9, LQ4C1, LQ4C2, LQ4C3, LQ4C4, LQ4C5, LQ4C6, LQ4D1, LQ4D2, LQ4D3, LQ4D4, LQ4D5, LQ4D6, LW5P7, LW5P8, LW5P9, LW6M7, LW7G1, LW7G4, LW7G7, LW7J1, LW7J2, LW7J3, LW7K1, LW9A1, LW9A4, LW9A7, LX1E4, LX1E7, LX1E8, LX1E9, LX1J1, LX1J4, LX1J5, LX1J6, LX1J7, LX1J8, LX1J9, LX1K4, LX1K7, LX4F1, LX4F2, LX4F4, LX4F5, LX4F7, LX4F8, LX4J1, LX4J2, LX4J4, LX4J5, LX4J7, LX4J8, LX5A6, LX5A8, LX5A9, LX5B4, LX5B5, LX5B6, LX5B7, LX5B8, LX5B9, LX5C4, LX5C5, LX5C7, LX5C8, LX5F1, LX5F2, LX5F3, LX5G1, LX5G2, LY5H3, LY5H6, LY5H9, LY5L3, LY5L6, LY6F1, LY6F4, LY6F7, LY6I1, LY6I2, LY6I3, LY6I4, LY6I5, LY6I6, LY6J1, LY6J4, LY9I8, LY9I9, LY9J7, LY9J8, LY9J9, LY9K7, LY9K8, LY9M2, LY9M3, LY9M5, LY9M6, LY9M8, LY9M9, LY9O1, LY9O2, LY9O4, LY9O5, LY9O7, LY9O8, LZ3A2, LZ3A3, LZ3B1, LZ3B2, LZ3B3, LZ3C1, LZ3C2, MR5M7, MR5M8, MR5M9, MS6B7, MS6B8, MS6B9, MS6C7, MS6C8, MS6C9, MS6J1, MS6J2, MS6J3, MS6K1, MS6K2, MS6K3, MV8F3, MV8F6, MV8F9, MV8H4, MV8H5, MV8H6, MV8H7, MV8H8, </w:t>
            </w:r>
            <w:r w:rsidRPr="00021EDB">
              <w:lastRenderedPageBreak/>
              <w:t>MV8H9, MV8J3, MV8K1, MV8K2, MV8K3, MV8L1, MV8L2, MV8L3, MV9D6, MV9D9, MV9E4, MV9E5, MV9E6, MV9E7, MV9E8, MV9E9, MV9F4, MV9F5, MV9F6, MV9F7, MV9F8, MV9F9, MV9G4, MV9G5, MV9G6, MV9G7, MV9G8, MV9G9, MV9H3, MV9H4, MV9H5, MV9H6, MV9H7, MV9H8, MV9H9, MW3B2, MW3B3, MW3B5, MW3B6, MW3B8, MW3B9, MW3F2, MW3F3, MW3F5, MW3F6, MW3F8, MW3F9, MW3J2, MW3J3, MW4D6, MW4D9, MW4H3, MW4H9, MW4L3, MW5A4, MW5A5, MW5A6, MW5A7, MW5A8, MW5A9, MW5B4, MW5B7, MW5F1, MW5F4, MW5F7, MW5I1, MW5I2, MW5I3, MW5J1, NS8M2, NS8M3, NS8M5, NS8M6, NS8M8, NS8M9, NT2A2, NT2A3, NT2D7, NT2D8, NT2D9, NT2G1, NT2G2, NT2G3, NT2G4, NT2G5, NT2G6, NT2H1, NT2H2, NT2H3, NT2H4, NT2H5, NT2H6, NT5C4, NT5C5, NT5C6, NT5C7, NT5C8, NT5C9, NT5D4, NT5D5, NT5D6, NT5D7, NT5D8, NT5D9, NT6A4, NT6A5, NT6A6, NT6A7, NT6A8, NT6A9, NT6B4, NT6B5, NT6B6, NT6B7, NT6B8, NT6B9, NT6C4, NT6C5, NT6C6, NT6C7, NT6C8, NT6C9, NT6D4, NT6D5, NT6D6, NT6D7, NT6D8, NT6D9, NT7G2, NT7G3, NT7G5, NT7G6, NT7G8, NT7G9, NT7K2, NT7K3, NT7K5, NT7K6, NT7K8, NT7K9, NT7O2, NT7O3, NT7O5, NT7O6, NT7P1, NT7P2, NT7P3, NT7P4, NT7P5, NT7P6, NT8M1, NT8M2, NT8M3, NT8M4, NT8M5, NT8M6, NT8N1, NT8N2, NT8N3, NT8N4, NT8N5, NT8N6, NU2C1, NU2C2, NU2C3, NU2D1, NU2D2, NU2D3, NU2D5, NU2D6, NU2D8, NU2D9, NU2H2, NU2H3, NU3E1, NU3E2, NU3E3, NU3E5, NU3E6, NU3E8, NU3E9, NU3I2, NU3I3, NU3I6, NU3I9, NU3M3, NU3M6, NU3N1, NU3N2, NU3N3, NU3N4, NU3N5, NU3N6, NU7G8, NU7G9, NU7K2, NU7K3, NU8D9, NU8H3, NU8H6, NU8H9, NV2L1, NV2L2, NV2L3, NV4I5, NV4I6, NV4I8, NV4I9, NV4J4, NV4J5, NV4J6, NV4J7, NV4J8, NV4J9, NV4K4, NV4K5, NV4K6, NV4K7, NV4K8, NV4K9, NV4L4, NV4L5, NV4L6, NV4L7, NV4L8, NV4L9, NV4M2, NV4M3, NV4M5, NV4M6, NV4M8, NV4M9, NV5B6, NV5B9, NV5C4, NV5C5, NV5C7, NV5C8, NV5F3, NV5G1, NV5G2, NV5I4, NV5I5, NV5I6, NV5I7, NV5I8, NV5I9, NV5J4, NV5J5, NV5J6, NV5J7, NV5J8, NV5J9, NV5K4, NV5K5, NV5K6, NV5K7, NV5K8, NV5K9, NV5L4, NV5L5, NV5L6, NV5L7, NV5L8, NV5L9, NV7A2, NV7A3, NV7A4, NV7A5, NV7A6, NV7A7, NV7A8, NV7A9</w:t>
            </w:r>
          </w:p>
        </w:tc>
      </w:tr>
    </w:tbl>
    <w:p w14:paraId="650FC9D0" w14:textId="77777777" w:rsidR="00021EDB" w:rsidRDefault="00021EDB" w:rsidP="006C752F">
      <w:pPr>
        <w:rPr>
          <w:szCs w:val="22"/>
        </w:rPr>
      </w:pPr>
    </w:p>
    <w:p w14:paraId="5875D098" w14:textId="45BD987B" w:rsidR="004A13A7" w:rsidRPr="008C3D36" w:rsidRDefault="004A13A7" w:rsidP="00923D7A">
      <w:pPr>
        <w:pStyle w:val="Heading1"/>
      </w:pPr>
      <w:bookmarkStart w:id="78" w:name="_Toc8983860"/>
      <w:bookmarkStart w:id="79" w:name="_Toc8986384"/>
      <w:bookmarkStart w:id="80" w:name="_Toc79574610"/>
      <w:r w:rsidRPr="008C3D36">
        <w:lastRenderedPageBreak/>
        <w:t>RALI Authorisation</w:t>
      </w:r>
      <w:bookmarkEnd w:id="78"/>
      <w:bookmarkEnd w:id="79"/>
      <w:bookmarkEnd w:id="80"/>
    </w:p>
    <w:p w14:paraId="3AD02DFD" w14:textId="392368ED" w:rsidR="004A13A7" w:rsidRPr="00022AA2" w:rsidRDefault="00022AA2" w:rsidP="004A13A7">
      <w:pPr>
        <w:rPr>
          <w:szCs w:val="22"/>
        </w:rPr>
      </w:pPr>
      <w:r w:rsidRPr="00022AA2">
        <w:rPr>
          <w:szCs w:val="22"/>
        </w:rPr>
        <w:t>Approved</w:t>
      </w:r>
      <w:r>
        <w:rPr>
          <w:szCs w:val="22"/>
        </w:rPr>
        <w:tab/>
      </w:r>
      <w:r>
        <w:rPr>
          <w:szCs w:val="22"/>
        </w:rPr>
        <w:tab/>
      </w:r>
      <w:r w:rsidR="00D0755D">
        <w:rPr>
          <w:szCs w:val="22"/>
        </w:rPr>
        <w:t>20</w:t>
      </w:r>
      <w:r w:rsidRPr="004D3A1E">
        <w:rPr>
          <w:szCs w:val="22"/>
        </w:rPr>
        <w:t xml:space="preserve"> </w:t>
      </w:r>
      <w:r w:rsidR="0020252E">
        <w:rPr>
          <w:szCs w:val="22"/>
        </w:rPr>
        <w:t>July</w:t>
      </w:r>
      <w:r w:rsidR="0020252E" w:rsidRPr="004D3A1E">
        <w:rPr>
          <w:szCs w:val="22"/>
        </w:rPr>
        <w:t xml:space="preserve"> </w:t>
      </w:r>
      <w:r w:rsidRPr="004D3A1E">
        <w:rPr>
          <w:szCs w:val="22"/>
        </w:rPr>
        <w:t>2021</w:t>
      </w:r>
    </w:p>
    <w:p w14:paraId="193DA1CB" w14:textId="1FC343B6" w:rsidR="007A248B" w:rsidRDefault="004A13A7" w:rsidP="007A248B">
      <w:pPr>
        <w:rPr>
          <w:szCs w:val="22"/>
        </w:rPr>
      </w:pPr>
      <w:r w:rsidRPr="00AF06C8">
        <w:rPr>
          <w:szCs w:val="22"/>
        </w:rPr>
        <w:t>Manager</w:t>
      </w:r>
      <w:r w:rsidR="00022AA2">
        <w:rPr>
          <w:szCs w:val="22"/>
        </w:rPr>
        <w:br/>
      </w:r>
      <w:r w:rsidRPr="00AF06C8">
        <w:rPr>
          <w:szCs w:val="22"/>
        </w:rPr>
        <w:br/>
      </w:r>
      <w:r w:rsidR="00B12B26">
        <w:rPr>
          <w:szCs w:val="22"/>
        </w:rPr>
        <w:t>Spectrum Planning Section</w:t>
      </w:r>
      <w:r w:rsidRPr="00AF06C8">
        <w:rPr>
          <w:szCs w:val="22"/>
        </w:rPr>
        <w:br/>
        <w:t>Spectrum Planning and Engineering Branch</w:t>
      </w:r>
      <w:r w:rsidR="004332EE">
        <w:rPr>
          <w:szCs w:val="22"/>
        </w:rPr>
        <w:br/>
      </w:r>
      <w:r w:rsidRPr="00AF06C8">
        <w:rPr>
          <w:szCs w:val="22"/>
        </w:rPr>
        <w:t>Communications Infrastructure Division</w:t>
      </w:r>
      <w:r w:rsidRPr="00AF06C8">
        <w:rPr>
          <w:szCs w:val="22"/>
        </w:rPr>
        <w:br/>
        <w:t>Australian Communications and Media Authority</w:t>
      </w:r>
    </w:p>
    <w:p w14:paraId="3A4F69FC" w14:textId="17BA2162" w:rsidR="007945DA" w:rsidRDefault="007945DA" w:rsidP="007945DA">
      <w:pPr>
        <w:pStyle w:val="AppendixH1"/>
      </w:pPr>
      <w:bookmarkStart w:id="81" w:name="appE"/>
      <w:bookmarkStart w:id="82" w:name="_Toc48550609"/>
      <w:bookmarkStart w:id="83" w:name="_Toc79574611"/>
      <w:r>
        <w:lastRenderedPageBreak/>
        <w:t>Historical information on spectrum licensed bands</w:t>
      </w:r>
      <w:bookmarkEnd w:id="81"/>
      <w:bookmarkEnd w:id="82"/>
      <w:bookmarkEnd w:id="83"/>
    </w:p>
    <w:p w14:paraId="6F60B782" w14:textId="77777777" w:rsidR="005D1E87" w:rsidRDefault="005D1E87" w:rsidP="005D1E87">
      <w:r w:rsidRPr="00696243">
        <w:t>For detailed history of all spectrum licen</w:t>
      </w:r>
      <w:r>
        <w:t>sed bands</w:t>
      </w:r>
      <w:r w:rsidRPr="00696243">
        <w:t xml:space="preserve"> and auctions see the </w:t>
      </w:r>
      <w:hyperlink r:id="rId43" w:history="1">
        <w:r w:rsidRPr="00696243">
          <w:rPr>
            <w:rStyle w:val="Hyperlink"/>
          </w:rPr>
          <w:t>Spectrum Auctions</w:t>
        </w:r>
      </w:hyperlink>
      <w:r w:rsidRPr="00696243">
        <w:t xml:space="preserve"> page on the ACMA website.</w:t>
      </w:r>
    </w:p>
    <w:p w14:paraId="13A1B25B" w14:textId="1C03108A" w:rsidR="007945DA" w:rsidRPr="00343279" w:rsidRDefault="005D1E87" w:rsidP="00343279">
      <w:pPr>
        <w:pStyle w:val="AppendixH2"/>
      </w:pPr>
      <w:r w:rsidRPr="00343279">
        <w:t>700 MHz spectrum licence</w:t>
      </w:r>
    </w:p>
    <w:p w14:paraId="3C9E3E59" w14:textId="7E0060A8" w:rsidR="005D1E87" w:rsidRDefault="005D1E87" w:rsidP="005D1E87">
      <w:r w:rsidRPr="005D1E87">
        <w:t>On 1 November 2011 the Minister for Broadband, Communications and the Digital Economy declared that in parts of Australia the bands 703–748</w:t>
      </w:r>
      <w:r>
        <w:t> </w:t>
      </w:r>
      <w:r w:rsidRPr="005D1E87">
        <w:t>MHz and 758–803</w:t>
      </w:r>
      <w:r>
        <w:t> </w:t>
      </w:r>
      <w:r w:rsidRPr="005D1E87">
        <w:t>MHz are subject to re allocations by issuing spectrum licences.  For details of the 703–748</w:t>
      </w:r>
      <w:r>
        <w:t> </w:t>
      </w:r>
      <w:r w:rsidRPr="005D1E87">
        <w:t>MHz and 758–803</w:t>
      </w:r>
      <w:r>
        <w:t> </w:t>
      </w:r>
      <w:r w:rsidRPr="005D1E87">
        <w:t xml:space="preserve">MHz bands and areas see the </w:t>
      </w:r>
      <w:hyperlink r:id="rId44" w:history="1">
        <w:r w:rsidRPr="005D1E87">
          <w:rPr>
            <w:rStyle w:val="Hyperlink"/>
          </w:rPr>
          <w:t>Radiocommunication (Spectrum Re-allocation) Declaration No. 1 of 2011</w:t>
        </w:r>
      </w:hyperlink>
      <w:r w:rsidRPr="005D1E87">
        <w:t>.</w:t>
      </w:r>
    </w:p>
    <w:p w14:paraId="11B1706C" w14:textId="73F0169D" w:rsidR="007945DA" w:rsidRDefault="005D1E87" w:rsidP="00343279">
      <w:pPr>
        <w:pStyle w:val="AppendixH2"/>
      </w:pPr>
      <w:r>
        <w:t>800 MHz spectrum licence</w:t>
      </w:r>
    </w:p>
    <w:p w14:paraId="5CA075A7" w14:textId="0B68B2C1" w:rsidR="005D1E87" w:rsidRPr="005D1E87" w:rsidRDefault="005D1E87" w:rsidP="005D1E87">
      <w:r w:rsidRPr="005D1E87">
        <w:t>On 15 July 1997 the Minister for Communications and the Arts declared that throughout Australia, the bands 825–830</w:t>
      </w:r>
      <w:r>
        <w:t> </w:t>
      </w:r>
      <w:r w:rsidRPr="005D1E87">
        <w:t>MHz, 835–845</w:t>
      </w:r>
      <w:r>
        <w:t> </w:t>
      </w:r>
      <w:r w:rsidRPr="005D1E87">
        <w:t>MHz, 870–875</w:t>
      </w:r>
      <w:r>
        <w:t> </w:t>
      </w:r>
      <w:r w:rsidRPr="005D1E87">
        <w:t>MHz and 880–890</w:t>
      </w:r>
      <w:r>
        <w:t> </w:t>
      </w:r>
      <w:r w:rsidRPr="005D1E87">
        <w:t>MHz; and in parts of Australia, the bands 830–835</w:t>
      </w:r>
      <w:r>
        <w:t> </w:t>
      </w:r>
      <w:r w:rsidRPr="005D1E87">
        <w:t>MHz and 875–880</w:t>
      </w:r>
      <w:r>
        <w:t> </w:t>
      </w:r>
      <w:r w:rsidRPr="005D1E87">
        <w:t xml:space="preserve">MHz, are subject to re allocation by issuing spectrum licences.  For details of these bands and areas.  For details of these bands and areas see </w:t>
      </w:r>
      <w:r w:rsidRPr="005D1E87">
        <w:rPr>
          <w:i/>
          <w:iCs/>
        </w:rPr>
        <w:t>Spectrum Re</w:t>
      </w:r>
      <w:r w:rsidRPr="005D1E87">
        <w:rPr>
          <w:i/>
          <w:iCs/>
        </w:rPr>
        <w:noBreakHyphen/>
        <w:t>allocation Declaration No. 1 of 1997</w:t>
      </w:r>
      <w:r w:rsidRPr="005D1E87">
        <w:t xml:space="preserve"> and </w:t>
      </w:r>
      <w:r w:rsidRPr="005D1E87">
        <w:rPr>
          <w:i/>
          <w:iCs/>
        </w:rPr>
        <w:t>Spectrum Re</w:t>
      </w:r>
      <w:r w:rsidRPr="005D1E87">
        <w:rPr>
          <w:i/>
          <w:iCs/>
        </w:rPr>
        <w:noBreakHyphen/>
        <w:t>allocation Declaration No. 2 of 1997</w:t>
      </w:r>
      <w:r w:rsidRPr="005D1E87">
        <w:t xml:space="preserve"> contained in a zip file </w:t>
      </w:r>
      <w:hyperlink r:id="rId45" w:history="1">
        <w:r w:rsidRPr="005D1E87">
          <w:rPr>
            <w:rStyle w:val="Hyperlink"/>
          </w:rPr>
          <w:t>here</w:t>
        </w:r>
      </w:hyperlink>
      <w:r w:rsidRPr="005D1E87">
        <w:t>.</w:t>
      </w:r>
    </w:p>
    <w:p w14:paraId="6C4BD9EB" w14:textId="77777777" w:rsidR="005D1E87" w:rsidRDefault="005D1E87" w:rsidP="005D1E87">
      <w:r>
        <w:t xml:space="preserve">On 7 October 2000 the Minister for Communications, Information Technology and the Arts declared that further parts of Australia in the bands 830–835 MHz and 875–880 MHz are subject to re allocation.  </w:t>
      </w:r>
      <w:r w:rsidRPr="001D5D79">
        <w:t xml:space="preserve">For details of these bands and areas see the </w:t>
      </w:r>
      <w:r w:rsidRPr="001D5D79">
        <w:rPr>
          <w:i/>
          <w:iCs/>
        </w:rPr>
        <w:t>Radiocommunications (Spectrum Re allocation) Declaration No. 3 of 2000</w:t>
      </w:r>
      <w:r>
        <w:t xml:space="preserve"> contained in a zip file </w:t>
      </w:r>
      <w:hyperlink r:id="rId46" w:history="1">
        <w:r w:rsidRPr="001D5D79">
          <w:rPr>
            <w:rStyle w:val="Hyperlink"/>
          </w:rPr>
          <w:t>here</w:t>
        </w:r>
      </w:hyperlink>
      <w:r w:rsidRPr="001D5D79">
        <w:t>.</w:t>
      </w:r>
    </w:p>
    <w:p w14:paraId="4465AA70" w14:textId="2D3AA512" w:rsidR="005D1E87" w:rsidRDefault="005D1E87" w:rsidP="005D1E87">
      <w:r>
        <w:t xml:space="preserve">On 27 October 2020 the </w:t>
      </w:r>
      <w:r w:rsidRPr="00630D18">
        <w:t xml:space="preserve">Minister for </w:t>
      </w:r>
      <w:r w:rsidRPr="00E60777">
        <w:t xml:space="preserve">Communications, Cyber </w:t>
      </w:r>
      <w:proofErr w:type="gramStart"/>
      <w:r w:rsidRPr="00E60777">
        <w:t>Safety</w:t>
      </w:r>
      <w:proofErr w:type="gramEnd"/>
      <w:r w:rsidRPr="00E60777">
        <w:t xml:space="preserve"> and the Arts</w:t>
      </w:r>
      <w:r>
        <w:t xml:space="preserve">, declared that in parts of Australia the bands 814–825 MHz and 859–870 MHz are subject to re-allocation by issuing spectrum licences.  For details see </w:t>
      </w:r>
      <w:hyperlink r:id="rId47" w:history="1">
        <w:r w:rsidRPr="00DB340B">
          <w:rPr>
            <w:rStyle w:val="Hyperlink"/>
          </w:rPr>
          <w:t>Radiocommunications (Spectrum Re-allocation—850/900</w:t>
        </w:r>
        <w:r>
          <w:rPr>
            <w:rStyle w:val="Hyperlink"/>
          </w:rPr>
          <w:t> </w:t>
        </w:r>
        <w:r w:rsidRPr="00DB340B">
          <w:rPr>
            <w:rStyle w:val="Hyperlink"/>
          </w:rPr>
          <w:t>MHz Band) Declaration 2020</w:t>
        </w:r>
      </w:hyperlink>
      <w:r>
        <w:t>.</w:t>
      </w:r>
    </w:p>
    <w:p w14:paraId="2042274F" w14:textId="6A9C9298" w:rsidR="006D3E00" w:rsidRDefault="00343279" w:rsidP="00343279">
      <w:pPr>
        <w:pStyle w:val="AppendixH2"/>
      </w:pPr>
      <w:r>
        <w:t>900 MHz spectrum licence</w:t>
      </w:r>
    </w:p>
    <w:p w14:paraId="1401BDB2" w14:textId="77777777" w:rsidR="00B24D47" w:rsidRDefault="00B24D47" w:rsidP="00B24D47">
      <w:r>
        <w:t xml:space="preserve">On 27 October 2020 the </w:t>
      </w:r>
      <w:r w:rsidRPr="00630D18">
        <w:t xml:space="preserve">Minister for </w:t>
      </w:r>
      <w:r w:rsidRPr="00E60777">
        <w:t xml:space="preserve">Communications, Cyber </w:t>
      </w:r>
      <w:proofErr w:type="gramStart"/>
      <w:r w:rsidRPr="00E60777">
        <w:t>Safety</w:t>
      </w:r>
      <w:proofErr w:type="gramEnd"/>
      <w:r w:rsidRPr="00E60777">
        <w:t xml:space="preserve"> and the Arts</w:t>
      </w:r>
      <w:r>
        <w:t xml:space="preserve">, declared that in parts of Australia the bands 890–915 MHz and 935–960 MHz are subject to re-allocation by issuing spectrum licences.  For details see </w:t>
      </w:r>
      <w:hyperlink r:id="rId48" w:history="1">
        <w:r w:rsidRPr="00DB340B">
          <w:rPr>
            <w:rStyle w:val="Hyperlink"/>
          </w:rPr>
          <w:t>Radiocommunications (Spectrum Re-allocation—850/900 MHz Band) Declaration 2020</w:t>
        </w:r>
      </w:hyperlink>
      <w:r>
        <w:t>.</w:t>
      </w:r>
    </w:p>
    <w:p w14:paraId="0079DDDB" w14:textId="05372298" w:rsidR="00343279" w:rsidRDefault="00B24D47" w:rsidP="00B24D47">
      <w:pPr>
        <w:pStyle w:val="AppendixH2"/>
      </w:pPr>
      <w:r>
        <w:t>1800 MHz spectrum licence</w:t>
      </w:r>
    </w:p>
    <w:p w14:paraId="3642CD80" w14:textId="77777777" w:rsidR="00A903C3" w:rsidRDefault="00A903C3" w:rsidP="00A903C3">
      <w:r>
        <w:t xml:space="preserve">On 15 July 1997 the Minister for Communications and the Arts declared that in parts of Australia the bands 1710–1755 MHz and 1805–1850 MHz are subject to r allocation by issuing spectrum licences.  For details of the 1710–1755 MHz and 1805–1850 MHz bands and areas see the </w:t>
      </w:r>
      <w:r w:rsidRPr="005D2AAF">
        <w:rPr>
          <w:i/>
          <w:iCs/>
        </w:rPr>
        <w:t>Spectrum Re</w:t>
      </w:r>
      <w:r w:rsidRPr="005D2AAF">
        <w:rPr>
          <w:i/>
          <w:iCs/>
        </w:rPr>
        <w:noBreakHyphen/>
        <w:t>allocation Declaration No. 3 of 1997</w:t>
      </w:r>
      <w:r>
        <w:t xml:space="preserve"> and the </w:t>
      </w:r>
      <w:r w:rsidRPr="005D2AAF">
        <w:rPr>
          <w:i/>
          <w:iCs/>
        </w:rPr>
        <w:t>Spectrum Re</w:t>
      </w:r>
      <w:r w:rsidRPr="005D2AAF">
        <w:rPr>
          <w:i/>
          <w:iCs/>
        </w:rPr>
        <w:noBreakHyphen/>
        <w:t>allocation Declaration No. 4 of 1997</w:t>
      </w:r>
      <w:r>
        <w:t xml:space="preserve"> contained in a zip file </w:t>
      </w:r>
      <w:hyperlink r:id="rId49" w:history="1">
        <w:r w:rsidRPr="005D2AAF">
          <w:rPr>
            <w:rStyle w:val="Hyperlink"/>
          </w:rPr>
          <w:t>here</w:t>
        </w:r>
      </w:hyperlink>
      <w:r>
        <w:t>.</w:t>
      </w:r>
    </w:p>
    <w:p w14:paraId="3BD278A6" w14:textId="77777777" w:rsidR="00A903C3" w:rsidRDefault="00A903C3" w:rsidP="00A903C3">
      <w:r>
        <w:t>On 27 September 1999 the Minister for Communications, Information Technology and the Arts declared that in parts of Australia the bands 1755–1785 MHz and 1850–1880 MHz are subject to re</w:t>
      </w:r>
      <w:r>
        <w:noBreakHyphen/>
        <w:t xml:space="preserve">allocation by issuing spectrum licences.  For details of the 1755–1785 MHz and 1850–1880 MHz bands and areas see the </w:t>
      </w:r>
      <w:hyperlink r:id="rId50" w:history="1">
        <w:r w:rsidRPr="009D38D7">
          <w:rPr>
            <w:rStyle w:val="Hyperlink"/>
          </w:rPr>
          <w:t>Spectrum Re-allocation Declaration 1999 (No. 2)</w:t>
        </w:r>
      </w:hyperlink>
      <w:r>
        <w:t>.</w:t>
      </w:r>
    </w:p>
    <w:p w14:paraId="146B4748" w14:textId="77777777" w:rsidR="00A903C3" w:rsidRDefault="00A903C3" w:rsidP="00A903C3">
      <w:r>
        <w:lastRenderedPageBreak/>
        <w:t xml:space="preserve">On 26 May 2015 the Minister for Communications declared that in regional Australia the bands 1725–1785 MHz and 1820–1880 MHz should be re-allocated by issuing spectrum licences under Subdivision B of Division 1 of Part 3.2 of the Act, for details see </w:t>
      </w:r>
      <w:hyperlink r:id="rId51" w:history="1">
        <w:r w:rsidRPr="00C43A47">
          <w:rPr>
            <w:rStyle w:val="Hyperlink"/>
          </w:rPr>
          <w:t>Radiocommunications (Spectrum Re</w:t>
        </w:r>
        <w:r w:rsidRPr="00C43A47">
          <w:rPr>
            <w:rStyle w:val="Hyperlink"/>
            <w:rFonts w:ascii="Cambria Math" w:hAnsi="Cambria Math" w:cs="Cambria Math"/>
          </w:rPr>
          <w:t>‑</w:t>
        </w:r>
        <w:r w:rsidRPr="00C43A47">
          <w:rPr>
            <w:rStyle w:val="Hyperlink"/>
          </w:rPr>
          <w:t>allocation</w:t>
        </w:r>
        <w:r w:rsidRPr="00C43A47">
          <w:rPr>
            <w:rStyle w:val="Hyperlink"/>
            <w:rFonts w:ascii="Calibri" w:hAnsi="Calibri" w:cs="Calibri"/>
          </w:rPr>
          <w:t>—</w:t>
        </w:r>
        <w:r w:rsidRPr="00C43A47">
          <w:rPr>
            <w:rStyle w:val="Hyperlink"/>
          </w:rPr>
          <w:t>Regional 1800</w:t>
        </w:r>
        <w:r>
          <w:rPr>
            <w:rStyle w:val="Hyperlink"/>
          </w:rPr>
          <w:t> </w:t>
        </w:r>
        <w:r w:rsidRPr="00C43A47">
          <w:rPr>
            <w:rStyle w:val="Hyperlink"/>
          </w:rPr>
          <w:t>MHz Band) Declaration 2015</w:t>
        </w:r>
      </w:hyperlink>
      <w:r w:rsidRPr="00C43A47">
        <w:t>.</w:t>
      </w:r>
    </w:p>
    <w:p w14:paraId="703B9DBA" w14:textId="3A959463" w:rsidR="00A903C3" w:rsidRDefault="00A903C3" w:rsidP="00A903C3">
      <w:pPr>
        <w:pStyle w:val="AppendixH2"/>
      </w:pPr>
      <w:r>
        <w:t>2 GHz spectrum licence</w:t>
      </w:r>
    </w:p>
    <w:p w14:paraId="3A1EE999" w14:textId="77777777" w:rsidR="00A903C3" w:rsidRDefault="00A903C3" w:rsidP="00A903C3">
      <w:r w:rsidRPr="00D019ED">
        <w:t>On 7 October 2000 the Minister for Communications, Information Technology and the Arts declared that in parts of Australia the bands 1900–1980</w:t>
      </w:r>
      <w:r>
        <w:t> </w:t>
      </w:r>
      <w:r w:rsidRPr="00D019ED">
        <w:t>MHz and 2110–2170</w:t>
      </w:r>
      <w:r>
        <w:t> </w:t>
      </w:r>
      <w:r w:rsidRPr="00D019ED">
        <w:t xml:space="preserve">MHz are subject to re allocation by issuing spectrum licences. </w:t>
      </w:r>
      <w:r>
        <w:t xml:space="preserve"> The original declaration, </w:t>
      </w:r>
      <w:r w:rsidRPr="00BB76FC">
        <w:rPr>
          <w:i/>
          <w:iCs/>
        </w:rPr>
        <w:t>Radiocommunications (Spectrum Re-allocation) Declaration No. 2 of 2000</w:t>
      </w:r>
      <w:r>
        <w:t xml:space="preserve">, was repealed in 2005 by sunset provisions on the </w:t>
      </w:r>
      <w:hyperlink r:id="rId52" w:history="1">
        <w:r w:rsidRPr="00BB76FC">
          <w:rPr>
            <w:rStyle w:val="Hyperlink"/>
          </w:rPr>
          <w:t>Legislative Instruments Act 2003</w:t>
        </w:r>
      </w:hyperlink>
      <w:r>
        <w:t xml:space="preserve">.  A copy is available in the </w:t>
      </w:r>
      <w:hyperlink r:id="rId53" w:history="1">
        <w:r w:rsidRPr="0026433B">
          <w:rPr>
            <w:rStyle w:val="Hyperlink"/>
          </w:rPr>
          <w:t>application information package</w:t>
        </w:r>
      </w:hyperlink>
      <w:r>
        <w:t xml:space="preserve"> for the 2001 auction of spectrum license in this band</w:t>
      </w:r>
    </w:p>
    <w:p w14:paraId="09D64074" w14:textId="6F97E905" w:rsidR="008D2E94" w:rsidRDefault="008D2E94" w:rsidP="008D2E94">
      <w:pPr>
        <w:pStyle w:val="AppendixH2"/>
      </w:pPr>
      <w:r>
        <w:t>2.3 GHz spectrum licence</w:t>
      </w:r>
    </w:p>
    <w:p w14:paraId="7B736A38" w14:textId="77777777" w:rsidR="008D2E94" w:rsidRDefault="008D2E94" w:rsidP="008D2E94">
      <w:r w:rsidRPr="00460ABF">
        <w:t>On 14 January 2000 the Minister for Communications, Information Technology and the Arts designated the band 2302–2400</w:t>
      </w:r>
      <w:r>
        <w:t> </w:t>
      </w:r>
      <w:r w:rsidRPr="00460ABF">
        <w:t xml:space="preserve">MHz throughout Australia as part of the spectrum to be allocated by issuing spectrum licences. For details see the </w:t>
      </w:r>
      <w:hyperlink r:id="rId54" w:history="1">
        <w:r w:rsidRPr="00460ABF">
          <w:rPr>
            <w:rStyle w:val="Hyperlink"/>
          </w:rPr>
          <w:t>Radiocommunications (Spectrum Designation) Notice No. 1 of 2000</w:t>
        </w:r>
      </w:hyperlink>
      <w:r w:rsidRPr="00460ABF">
        <w:t>.</w:t>
      </w:r>
    </w:p>
    <w:p w14:paraId="25C931C7" w14:textId="16848C70" w:rsidR="008D2E94" w:rsidRDefault="008D2E94" w:rsidP="008D2E94">
      <w:pPr>
        <w:pStyle w:val="AppendixH2"/>
      </w:pPr>
      <w:r>
        <w:t>2.5 GHz spectrum licence</w:t>
      </w:r>
    </w:p>
    <w:p w14:paraId="32875B03" w14:textId="6F4D84C2" w:rsidR="008D2E94" w:rsidRDefault="008D2E94" w:rsidP="008D2E94">
      <w:r w:rsidRPr="006E1A37">
        <w:t>On 1 November 2011 the Minister for Broadband, Communication and the Digital Economy declared that in parts of Australia the bands 2500</w:t>
      </w:r>
      <w:r>
        <w:t>–</w:t>
      </w:r>
      <w:r w:rsidRPr="006E1A37">
        <w:t>2570</w:t>
      </w:r>
      <w:r>
        <w:t> </w:t>
      </w:r>
      <w:r w:rsidRPr="006E1A37">
        <w:t>MHz and 2620</w:t>
      </w:r>
      <w:r>
        <w:t>–</w:t>
      </w:r>
      <w:r w:rsidRPr="006E1A37">
        <w:t>2690</w:t>
      </w:r>
      <w:r>
        <w:t> </w:t>
      </w:r>
      <w:r w:rsidRPr="006E1A37">
        <w:t>MHz are subject to re-allocation by issuing spectrum licences. For details of the 2500</w:t>
      </w:r>
      <w:r>
        <w:t>–</w:t>
      </w:r>
      <w:r w:rsidRPr="006E1A37">
        <w:t>2570</w:t>
      </w:r>
      <w:r>
        <w:t> </w:t>
      </w:r>
      <w:r w:rsidRPr="006E1A37">
        <w:t>MHz and 2620</w:t>
      </w:r>
      <w:r>
        <w:t>–</w:t>
      </w:r>
      <w:r w:rsidRPr="006E1A37">
        <w:t>2690</w:t>
      </w:r>
      <w:r>
        <w:t> </w:t>
      </w:r>
      <w:r w:rsidRPr="006E1A37">
        <w:t xml:space="preserve">MHz bands and areas see the </w:t>
      </w:r>
      <w:hyperlink r:id="rId55" w:history="1">
        <w:r w:rsidRPr="006E1A37">
          <w:rPr>
            <w:rStyle w:val="Hyperlink"/>
          </w:rPr>
          <w:t>Radiocommunication (Spectrum Re-allocation) Declaration No.2 of 2011</w:t>
        </w:r>
      </w:hyperlink>
      <w:r>
        <w:t>.</w:t>
      </w:r>
    </w:p>
    <w:p w14:paraId="0DBB5304" w14:textId="73305BC9" w:rsidR="008D2E94" w:rsidRDefault="008D2E94" w:rsidP="008D2E94">
      <w:pPr>
        <w:pStyle w:val="AppendixH2"/>
      </w:pPr>
      <w:r>
        <w:t>2.5 GHz mid-band gap spectrum licence</w:t>
      </w:r>
    </w:p>
    <w:p w14:paraId="666C7A85" w14:textId="31E908E9" w:rsidR="008D2E94" w:rsidRDefault="008D2E94" w:rsidP="008D2E94">
      <w:r w:rsidRPr="00780571">
        <w:t>On 24 February 2012 the Minister for Broadband, Communication and the Digital Economy designated the frequency band between 2570</w:t>
      </w:r>
      <w:r>
        <w:t> </w:t>
      </w:r>
      <w:r w:rsidRPr="00780571">
        <w:t>MHz and 2620</w:t>
      </w:r>
      <w:r>
        <w:t> </w:t>
      </w:r>
      <w:r w:rsidRPr="00780571">
        <w:t xml:space="preserve">MHz in parts of Australia to be allocated by issuing spectrum licences. </w:t>
      </w:r>
      <w:r>
        <w:t xml:space="preserve"> </w:t>
      </w:r>
      <w:r w:rsidRPr="00780571">
        <w:t xml:space="preserve">For details see the </w:t>
      </w:r>
      <w:hyperlink r:id="rId56" w:history="1">
        <w:r w:rsidRPr="00780571">
          <w:rPr>
            <w:rStyle w:val="Hyperlink"/>
          </w:rPr>
          <w:t>Radiocommunications (Spectrum Designation) Notice No.1 of 2012</w:t>
        </w:r>
      </w:hyperlink>
      <w:r w:rsidRPr="00780571">
        <w:t>.</w:t>
      </w:r>
    </w:p>
    <w:p w14:paraId="4C28082B" w14:textId="3A2E9A92" w:rsidR="00F343EC" w:rsidRDefault="00F343EC" w:rsidP="00F343EC">
      <w:pPr>
        <w:pStyle w:val="AppendixH2"/>
      </w:pPr>
      <w:r>
        <w:t>3.4 GHz spectrum licence</w:t>
      </w:r>
    </w:p>
    <w:p w14:paraId="36CE3483" w14:textId="77777777" w:rsidR="00F343EC" w:rsidRDefault="00F343EC" w:rsidP="00F343EC">
      <w:r w:rsidRPr="004D4CF1">
        <w:t>On 11 April 2000 the Minister for Communications, Information Technology and the Arts declared that the part of the spectrum from 3425–3492.5</w:t>
      </w:r>
      <w:r>
        <w:t> </w:t>
      </w:r>
      <w:r w:rsidRPr="004D4CF1">
        <w:t>MHz and 3542.5–3575</w:t>
      </w:r>
      <w:r>
        <w:t> </w:t>
      </w:r>
      <w:r w:rsidRPr="004D4CF1">
        <w:t>MHz is subject to re</w:t>
      </w:r>
      <w:r>
        <w:noBreakHyphen/>
      </w:r>
      <w:r w:rsidRPr="004D4CF1">
        <w:t>allocation by issuing spectrum licences.</w:t>
      </w:r>
      <w:r>
        <w:t xml:space="preserve">  The original declaration, </w:t>
      </w:r>
      <w:r w:rsidRPr="00BB76FC">
        <w:rPr>
          <w:i/>
          <w:iCs/>
        </w:rPr>
        <w:t>Radiocommunications (Spectrum Re-allocation) Declaration 2000</w:t>
      </w:r>
      <w:r>
        <w:t xml:space="preserve">, was repealed in 2005 by sunset provisions on the </w:t>
      </w:r>
      <w:hyperlink r:id="rId57" w:history="1">
        <w:r w:rsidRPr="00BB76FC">
          <w:rPr>
            <w:rStyle w:val="Hyperlink"/>
          </w:rPr>
          <w:t>Legislative Instruments Act 2003</w:t>
        </w:r>
      </w:hyperlink>
      <w:r>
        <w:t>.</w:t>
      </w:r>
    </w:p>
    <w:p w14:paraId="1FC145BB" w14:textId="77777777" w:rsidR="00F343EC" w:rsidRDefault="00F343EC" w:rsidP="00F343EC">
      <w:r>
        <w:t xml:space="preserve">On 5 March 2018 the Minister for Communications declared that the part of the spectrum from 3575 MHz to 3700 MHz is subject to re-allocation by issuing spectrum licences in parts of Australia.  For details see the </w:t>
      </w:r>
      <w:hyperlink r:id="rId58" w:history="1">
        <w:r w:rsidRPr="009D77D0">
          <w:rPr>
            <w:rStyle w:val="Hyperlink"/>
          </w:rPr>
          <w:t>Radiocommunications (Spectrum Re</w:t>
        </w:r>
        <w:r w:rsidRPr="009D77D0">
          <w:rPr>
            <w:rStyle w:val="Hyperlink"/>
            <w:rFonts w:ascii="Cambria Math" w:hAnsi="Cambria Math" w:cs="Cambria Math"/>
          </w:rPr>
          <w:t>‑</w:t>
        </w:r>
        <w:r w:rsidRPr="009D77D0">
          <w:rPr>
            <w:rStyle w:val="Hyperlink"/>
          </w:rPr>
          <w:t>allocation</w:t>
        </w:r>
        <w:r w:rsidRPr="009D77D0">
          <w:rPr>
            <w:rStyle w:val="Hyperlink"/>
            <w:rFonts w:ascii="Calibri" w:hAnsi="Calibri" w:cs="Calibri"/>
          </w:rPr>
          <w:t>—</w:t>
        </w:r>
        <w:r w:rsidRPr="009D77D0">
          <w:rPr>
            <w:rStyle w:val="Hyperlink"/>
          </w:rPr>
          <w:t>3.6 GHz Band for Perth) Declaration 2018</w:t>
        </w:r>
      </w:hyperlink>
      <w:r>
        <w:t xml:space="preserve">, the </w:t>
      </w:r>
      <w:hyperlink r:id="rId59" w:history="1">
        <w:r w:rsidRPr="009D77D0">
          <w:rPr>
            <w:rStyle w:val="Hyperlink"/>
          </w:rPr>
          <w:t>Radiocommunications (Spectrum Re</w:t>
        </w:r>
        <w:r w:rsidRPr="009D77D0">
          <w:rPr>
            <w:rStyle w:val="Hyperlink"/>
            <w:rFonts w:ascii="Cambria Math" w:hAnsi="Cambria Math" w:cs="Cambria Math"/>
          </w:rPr>
          <w:t>‑</w:t>
        </w:r>
        <w:r w:rsidRPr="009D77D0">
          <w:rPr>
            <w:rStyle w:val="Hyperlink"/>
          </w:rPr>
          <w:t>allocation</w:t>
        </w:r>
        <w:r w:rsidRPr="009D77D0">
          <w:rPr>
            <w:rStyle w:val="Hyperlink"/>
            <w:rFonts w:ascii="Calibri" w:hAnsi="Calibri" w:cs="Calibri"/>
          </w:rPr>
          <w:t>—</w:t>
        </w:r>
        <w:r w:rsidRPr="009D77D0">
          <w:rPr>
            <w:rStyle w:val="Hyperlink"/>
          </w:rPr>
          <w:t>3.6 GHz Band for Regional Australia) Declaration 2018</w:t>
        </w:r>
      </w:hyperlink>
      <w:r>
        <w:t xml:space="preserve">, and the </w:t>
      </w:r>
      <w:hyperlink r:id="rId60" w:history="1">
        <w:r w:rsidRPr="005B06D0">
          <w:rPr>
            <w:rStyle w:val="Hyperlink"/>
          </w:rPr>
          <w:t>Radiocommunications (Spectrum Re</w:t>
        </w:r>
        <w:r w:rsidRPr="005B06D0">
          <w:rPr>
            <w:rStyle w:val="Hyperlink"/>
            <w:rFonts w:ascii="Cambria Math" w:hAnsi="Cambria Math" w:cs="Cambria Math"/>
          </w:rPr>
          <w:t>‑</w:t>
        </w:r>
        <w:r w:rsidRPr="005B06D0">
          <w:rPr>
            <w:rStyle w:val="Hyperlink"/>
          </w:rPr>
          <w:t>allocation</w:t>
        </w:r>
        <w:r w:rsidRPr="005B06D0">
          <w:rPr>
            <w:rStyle w:val="Hyperlink"/>
            <w:rFonts w:ascii="Calibri" w:hAnsi="Calibri" w:cs="Calibri"/>
          </w:rPr>
          <w:t>—</w:t>
        </w:r>
        <w:r w:rsidRPr="005B06D0">
          <w:rPr>
            <w:rStyle w:val="Hyperlink"/>
          </w:rPr>
          <w:t>3.6 GHz Band for Adelaide and Eastern Metropolitan Australia) Declaration 2018</w:t>
        </w:r>
      </w:hyperlink>
      <w:r>
        <w:t>.</w:t>
      </w:r>
    </w:p>
    <w:p w14:paraId="549CDCFE" w14:textId="76D05F14" w:rsidR="00F343EC" w:rsidRDefault="00F343EC" w:rsidP="00F343EC">
      <w:r>
        <w:t xml:space="preserve">On 10 December 2020 the Minister for Communications, Cyber Safety and the Arts gave notice that parts of the spectrum from 3400 MHz to 3475 MHz and from 3492.5 MHz to 3542.5 MHz is </w:t>
      </w:r>
      <w:r>
        <w:lastRenderedPageBreak/>
        <w:t xml:space="preserve">subject be allocated by spectrum licence in parts of Australia.  For details see </w:t>
      </w:r>
      <w:hyperlink r:id="rId61" w:history="1">
        <w:r w:rsidRPr="000A5F54">
          <w:rPr>
            <w:rStyle w:val="Hyperlink"/>
          </w:rPr>
          <w:t>Radiocommunications (Spectrum Designation—3.4 GHz Band) Notice 2020</w:t>
        </w:r>
      </w:hyperlink>
      <w:r>
        <w:t>.</w:t>
      </w:r>
    </w:p>
    <w:p w14:paraId="32DC840B" w14:textId="350AC56B" w:rsidR="00461B8C" w:rsidRDefault="00461B8C" w:rsidP="00F343EC">
      <w:r>
        <w:t xml:space="preserve">In July 2022 the ACMA made the </w:t>
      </w:r>
      <w:r w:rsidRPr="0083623D">
        <w:rPr>
          <w:i/>
          <w:iCs/>
        </w:rPr>
        <w:t>Radiocommunications (Spectrum Re-allocation – 3.4 GHz and 3.7 GHz Bands) Declaration 2022</w:t>
      </w:r>
      <w:r>
        <w:t>.</w:t>
      </w:r>
    </w:p>
    <w:p w14:paraId="20D6CFBF" w14:textId="3DBEBAAE" w:rsidR="00F343EC" w:rsidRDefault="00F343EC" w:rsidP="00F343EC">
      <w:pPr>
        <w:pStyle w:val="AppendixH2"/>
      </w:pPr>
      <w:r>
        <w:t>20/30 GHz spectrum licence</w:t>
      </w:r>
    </w:p>
    <w:p w14:paraId="6BEC9333" w14:textId="77777777" w:rsidR="00F343EC" w:rsidRDefault="00F343EC" w:rsidP="00F343EC">
      <w:r>
        <w:t xml:space="preserve">On 27 May 2005 the </w:t>
      </w:r>
      <w:r w:rsidRPr="00630D18">
        <w:t>Minister for Communications, Information Technology and the Arts</w:t>
      </w:r>
      <w:r>
        <w:t xml:space="preserve"> designated the frequency bands between 20.2 GHz and 21.2 GHz and between 30 GHz and 31 GHz throughout Australia to be allocated by spectrum licensing.  For details see </w:t>
      </w:r>
      <w:hyperlink r:id="rId62" w:history="1">
        <w:r w:rsidRPr="00630D18">
          <w:rPr>
            <w:rStyle w:val="Hyperlink"/>
          </w:rPr>
          <w:t>Radiocommunications (Spectrum Designation) Notice No. 1 of 2005</w:t>
        </w:r>
      </w:hyperlink>
      <w:r>
        <w:t>.</w:t>
      </w:r>
    </w:p>
    <w:p w14:paraId="6DD7E9EF" w14:textId="3C119F46" w:rsidR="00F343EC" w:rsidRDefault="00F343EC" w:rsidP="00F343EC">
      <w:pPr>
        <w:pStyle w:val="AppendixH2"/>
      </w:pPr>
      <w:r>
        <w:t>26 GHz spectrum licence</w:t>
      </w:r>
    </w:p>
    <w:p w14:paraId="0F3670EF" w14:textId="77777777" w:rsidR="00F343EC" w:rsidRDefault="00F343EC" w:rsidP="00F343EC">
      <w:r>
        <w:t xml:space="preserve">On 18 October 2019 the Minister for Communications, Cyber Safety and the Arts declared that 25.1–27.5 GHz is subject to re-allocation in specific areas by issuing spectrum licences.  For details see the </w:t>
      </w:r>
      <w:hyperlink r:id="rId63" w:history="1">
        <w:r w:rsidRPr="009B771C">
          <w:rPr>
            <w:rStyle w:val="Hyperlink"/>
          </w:rPr>
          <w:t>Radiocommunications (Spectrum Re-allocation—26 GHz Band) Declaration 2019</w:t>
        </w:r>
      </w:hyperlink>
      <w:r>
        <w:t>.</w:t>
      </w:r>
    </w:p>
    <w:p w14:paraId="2F36CBEE" w14:textId="77777777" w:rsidR="00B24D47" w:rsidRPr="00343279" w:rsidRDefault="00B24D47" w:rsidP="00B24D47"/>
    <w:sectPr w:rsidR="00B24D47" w:rsidRPr="00343279" w:rsidSect="00A629B5">
      <w:headerReference w:type="even" r:id="rId64"/>
      <w:headerReference w:type="default" r:id="rId65"/>
      <w:footerReference w:type="even" r:id="rId66"/>
      <w:headerReference w:type="first" r:id="rId67"/>
      <w:type w:val="oddPage"/>
      <w:pgSz w:w="11906" w:h="16838" w:code="9"/>
      <w:pgMar w:top="1945" w:right="1134" w:bottom="1134" w:left="1134" w:header="284" w:footer="284" w:gutter="28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D75C8" w14:textId="77777777" w:rsidR="0059208C" w:rsidRDefault="0059208C">
      <w:r>
        <w:separator/>
      </w:r>
    </w:p>
  </w:endnote>
  <w:endnote w:type="continuationSeparator" w:id="0">
    <w:p w14:paraId="6E428DCC" w14:textId="77777777" w:rsidR="0059208C" w:rsidRDefault="0059208C">
      <w:r>
        <w:continuationSeparator/>
      </w:r>
    </w:p>
  </w:endnote>
  <w:endnote w:type="continuationNotice" w:id="1">
    <w:p w14:paraId="545802D5" w14:textId="77777777" w:rsidR="0059208C" w:rsidRDefault="005920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1F63" w14:textId="03332A7C" w:rsidR="0059208C" w:rsidRPr="008311C9" w:rsidRDefault="0059208C" w:rsidP="008311C9">
    <w:pPr>
      <w:pStyle w:val="Footer"/>
      <w:pBdr>
        <w:top w:val="single" w:sz="4" w:space="1" w:color="auto"/>
      </w:pBdr>
    </w:pPr>
    <w:r w:rsidRPr="008311C9">
      <w:fldChar w:fldCharType="begin"/>
    </w:r>
    <w:r w:rsidRPr="008311C9">
      <w:instrText xml:space="preserve"> REF rali_ID \h  \* MERGEFORMAT </w:instrText>
    </w:r>
    <w:r w:rsidRPr="008311C9">
      <w:fldChar w:fldCharType="separate"/>
    </w:r>
    <w:r w:rsidR="005D607A" w:rsidRPr="00262CFB">
      <w:t>RALI SM26</w:t>
    </w:r>
    <w:r w:rsidRPr="008311C9">
      <w:fldChar w:fldCharType="end"/>
    </w:r>
    <w:r w:rsidRPr="008311C9">
      <w:tab/>
    </w:r>
    <w:proofErr w:type="spellStart"/>
    <w:r w:rsidRPr="008311C9">
      <w:rPr>
        <w:b/>
        <w:bCs/>
        <w:spacing w:val="-15"/>
        <w:sz w:val="20"/>
        <w:szCs w:val="32"/>
      </w:rPr>
      <w:t>acma</w:t>
    </w:r>
    <w:proofErr w:type="spellEnd"/>
    <w:r w:rsidRPr="008311C9">
      <w:t xml:space="preserve"> </w:t>
    </w:r>
    <w:r w:rsidRPr="007E6626">
      <w:rPr>
        <w:sz w:val="20"/>
        <w:szCs w:val="32"/>
      </w:rPr>
      <w:t>|</w:t>
    </w:r>
    <w:r w:rsidRPr="008311C9">
      <w:t xml:space="preserve"> </w:t>
    </w:r>
    <w:r w:rsidRPr="008311C9">
      <w:fldChar w:fldCharType="begin"/>
    </w:r>
    <w:r w:rsidRPr="008311C9">
      <w:instrText xml:space="preserve"> PAGE   \* MERGEFORMAT </w:instrText>
    </w:r>
    <w:r w:rsidRPr="008311C9">
      <w:fldChar w:fldCharType="separate"/>
    </w:r>
    <w:r w:rsidRPr="008311C9">
      <w:t>1</w:t>
    </w:r>
    <w:r w:rsidRPr="008311C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2C04" w14:textId="77777777" w:rsidR="0059208C" w:rsidRPr="00554839" w:rsidRDefault="0059208C" w:rsidP="005548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4CD8" w14:textId="5CF179AA" w:rsidR="0059208C" w:rsidRPr="00554839" w:rsidRDefault="0059208C" w:rsidP="00554839">
    <w:pPr>
      <w:pStyle w:val="Footer"/>
      <w:pBdr>
        <w:top w:val="single" w:sz="4" w:space="1" w:color="auto"/>
      </w:pBdr>
    </w:pPr>
    <w:r w:rsidRPr="00554839">
      <w:fldChar w:fldCharType="begin"/>
    </w:r>
    <w:r w:rsidRPr="00554839">
      <w:instrText xml:space="preserve"> PAGE   \* MERGEFORMAT </w:instrText>
    </w:r>
    <w:r w:rsidRPr="00554839">
      <w:fldChar w:fldCharType="separate"/>
    </w:r>
    <w:r>
      <w:t>2</w:t>
    </w:r>
    <w:r w:rsidRPr="00554839">
      <w:fldChar w:fldCharType="end"/>
    </w:r>
    <w:r w:rsidRPr="00554839">
      <w:t xml:space="preserve"> </w:t>
    </w:r>
    <w:r w:rsidRPr="007E6626">
      <w:rPr>
        <w:sz w:val="20"/>
        <w:szCs w:val="32"/>
      </w:rPr>
      <w:t>|</w:t>
    </w:r>
    <w:r w:rsidRPr="00554839">
      <w:t xml:space="preserve"> </w:t>
    </w:r>
    <w:proofErr w:type="spellStart"/>
    <w:r w:rsidRPr="00554839">
      <w:rPr>
        <w:b/>
        <w:spacing w:val="-15"/>
        <w:sz w:val="20"/>
      </w:rPr>
      <w:t>acma</w:t>
    </w:r>
    <w:proofErr w:type="spellEnd"/>
    <w:r w:rsidRPr="00554839">
      <w:tab/>
    </w:r>
    <w:r w:rsidRPr="00554839">
      <w:fldChar w:fldCharType="begin"/>
    </w:r>
    <w:r w:rsidRPr="00554839">
      <w:instrText xml:space="preserve"> REF rali_ID \h  \* MERGEFORMAT </w:instrText>
    </w:r>
    <w:r w:rsidRPr="00554839">
      <w:fldChar w:fldCharType="separate"/>
    </w:r>
    <w:r w:rsidR="005D607A" w:rsidRPr="00262CFB">
      <w:t>RALI SM26</w:t>
    </w:r>
    <w:r w:rsidRPr="0055483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DE22" w14:textId="36D54574" w:rsidR="0059208C" w:rsidRPr="00554839" w:rsidRDefault="0059208C" w:rsidP="00554839">
    <w:pPr>
      <w:pStyle w:val="Footer"/>
      <w:pBdr>
        <w:top w:val="single" w:sz="4" w:space="1" w:color="auto"/>
      </w:pBdr>
    </w:pPr>
    <w:r w:rsidRPr="00554839">
      <w:fldChar w:fldCharType="begin"/>
    </w:r>
    <w:r w:rsidRPr="00554839">
      <w:instrText xml:space="preserve"> PAGE   \* MERGEFORMAT </w:instrText>
    </w:r>
    <w:r w:rsidRPr="00554839">
      <w:fldChar w:fldCharType="separate"/>
    </w:r>
    <w:r w:rsidRPr="00554839">
      <w:t>1</w:t>
    </w:r>
    <w:r w:rsidRPr="00554839">
      <w:fldChar w:fldCharType="end"/>
    </w:r>
    <w:r w:rsidRPr="00554839">
      <w:t xml:space="preserve"> </w:t>
    </w:r>
    <w:r w:rsidRPr="007E6626">
      <w:rPr>
        <w:sz w:val="20"/>
        <w:szCs w:val="32"/>
      </w:rPr>
      <w:t>|</w:t>
    </w:r>
    <w:r w:rsidRPr="00554839">
      <w:t xml:space="preserve"> </w:t>
    </w:r>
    <w:proofErr w:type="spellStart"/>
    <w:r w:rsidRPr="00554839">
      <w:rPr>
        <w:b/>
        <w:spacing w:val="-15"/>
        <w:sz w:val="20"/>
      </w:rPr>
      <w:t>acma</w:t>
    </w:r>
    <w:proofErr w:type="spellEnd"/>
    <w:r w:rsidRPr="00554839">
      <w:tab/>
    </w:r>
    <w:r w:rsidRPr="00554839">
      <w:fldChar w:fldCharType="begin"/>
    </w:r>
    <w:r w:rsidRPr="00554839">
      <w:instrText xml:space="preserve"> REF rali_ID \h  \* MERGEFORMAT </w:instrText>
    </w:r>
    <w:r w:rsidRPr="00554839">
      <w:fldChar w:fldCharType="separate"/>
    </w:r>
    <w:r w:rsidR="005D607A" w:rsidRPr="00262CFB">
      <w:t>RALI SM26</w:t>
    </w:r>
    <w:r w:rsidRPr="00554839">
      <w:fldChar w:fldCharType="end"/>
    </w:r>
    <w:bookmarkStart w:id="84" w:name="_Toc6298709"/>
    <w:bookmarkEnd w:id="8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469F" w14:textId="77777777" w:rsidR="0059208C" w:rsidRDefault="0059208C">
      <w:r>
        <w:separator/>
      </w:r>
    </w:p>
  </w:footnote>
  <w:footnote w:type="continuationSeparator" w:id="0">
    <w:p w14:paraId="2C0546AB" w14:textId="77777777" w:rsidR="0059208C" w:rsidRDefault="0059208C">
      <w:r>
        <w:continuationSeparator/>
      </w:r>
    </w:p>
  </w:footnote>
  <w:footnote w:type="continuationNotice" w:id="1">
    <w:p w14:paraId="5A6CD723" w14:textId="77777777" w:rsidR="0059208C" w:rsidRDefault="005920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D377" w14:textId="26E5D90E" w:rsidR="0059208C" w:rsidRDefault="0059208C" w:rsidP="00A07457">
    <w:pPr>
      <w:pStyle w:val="Header"/>
      <w:tabs>
        <w:tab w:val="left" w:pos="1560"/>
      </w:tabs>
    </w:pPr>
    <w:r w:rsidRPr="0049305D">
      <w:rPr>
        <w:noProof/>
      </w:rPr>
      <w:drawing>
        <wp:anchor distT="0" distB="0" distL="114300" distR="114300" simplePos="0" relativeHeight="251659776" behindDoc="1" locked="0" layoutInCell="1" allowOverlap="1" wp14:anchorId="38DE956A" wp14:editId="4E16D0D5">
          <wp:simplePos x="0" y="0"/>
          <wp:positionH relativeFrom="page">
            <wp:align>right</wp:align>
          </wp:positionH>
          <wp:positionV relativeFrom="paragraph">
            <wp:posOffset>-10160</wp:posOffset>
          </wp:positionV>
          <wp:extent cx="7556500" cy="647700"/>
          <wp:effectExtent l="0" t="0" r="0" b="0"/>
          <wp:wrapNone/>
          <wp:docPr id="1" name="Picture 1" descr="Australian Communications and Media Authority&#10;www.acma.gov.au" title="Australian Communications and Media Authority logo, Government crest and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MA_Logo_RGB_63mmwide.jpg"/>
                  <pic:cNvPicPr/>
                </pic:nvPicPr>
                <pic:blipFill>
                  <a:blip r:embed="rId1">
                    <a:extLst>
                      <a:ext uri="{28A0092B-C50C-407E-A947-70E740481C1C}">
                        <a14:useLocalDpi xmlns:a14="http://schemas.microsoft.com/office/drawing/2010/main" val="0"/>
                      </a:ext>
                    </a:extLst>
                  </a:blip>
                  <a:stretch>
                    <a:fillRect/>
                  </a:stretch>
                </pic:blipFill>
                <pic:spPr>
                  <a:xfrm>
                    <a:off x="0" y="0"/>
                    <a:ext cx="7556500" cy="647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0E071B8" w14:textId="77777777" w:rsidR="0059208C" w:rsidRDefault="0059208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13C8" w14:textId="1AE4FAD7" w:rsidR="0059208C" w:rsidRDefault="00592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6493" w14:textId="665826B6" w:rsidR="0059208C" w:rsidRDefault="005920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4C32" w14:textId="5ED1FD9D" w:rsidR="0059208C" w:rsidRDefault="005920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D0D3" w14:textId="1B855D47" w:rsidR="0059208C" w:rsidRDefault="005920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9ECF" w14:textId="1F9DB663" w:rsidR="0059208C" w:rsidRDefault="005920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C779" w14:textId="006AC3C5" w:rsidR="0059208C" w:rsidRDefault="005920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B9B0" w14:textId="38FB66A6" w:rsidR="0059208C" w:rsidRDefault="005920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0C12" w14:textId="5D77CC44" w:rsidR="0059208C" w:rsidRDefault="0059208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5BB6" w14:textId="57E440F4" w:rsidR="0059208C" w:rsidRDefault="00592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2A562C"/>
    <w:lvl w:ilvl="0">
      <w:start w:val="1"/>
      <w:numFmt w:val="decimal"/>
      <w:lvlText w:val="%1."/>
      <w:lvlJc w:val="left"/>
      <w:pPr>
        <w:tabs>
          <w:tab w:val="num" w:pos="4753"/>
        </w:tabs>
        <w:ind w:left="4753" w:hanging="360"/>
      </w:pPr>
    </w:lvl>
  </w:abstractNum>
  <w:abstractNum w:abstractNumId="1" w15:restartNumberingAfterBreak="0">
    <w:nsid w:val="FFFFFF7D"/>
    <w:multiLevelType w:val="singleLevel"/>
    <w:tmpl w:val="5D0E5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94D3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4" w15:restartNumberingAfterBreak="0">
    <w:nsid w:val="FFFFFF80"/>
    <w:multiLevelType w:val="singleLevel"/>
    <w:tmpl w:val="FD3476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347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26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8"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9" w15:restartNumberingAfterBreak="0">
    <w:nsid w:val="FFFFFF89"/>
    <w:multiLevelType w:val="singleLevel"/>
    <w:tmpl w:val="B9462B3E"/>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0" w15:restartNumberingAfterBreak="0">
    <w:nsid w:val="08F3712A"/>
    <w:multiLevelType w:val="multilevel"/>
    <w:tmpl w:val="289419D2"/>
    <w:lvl w:ilvl="0">
      <w:start w:val="1"/>
      <w:numFmt w:val="upperLetter"/>
      <w:pStyle w:val="AppendixH1"/>
      <w:lvlText w:val="Appendix %1:"/>
      <w:lvlJc w:val="left"/>
      <w:pPr>
        <w:ind w:left="0" w:firstLine="0"/>
      </w:pPr>
      <w:rPr>
        <w:rFonts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AppendixH2"/>
      <w:lvlText w:val="%1.%2"/>
      <w:lvlJc w:val="left"/>
      <w:pPr>
        <w:tabs>
          <w:tab w:val="num" w:pos="680"/>
        </w:tabs>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1" w15:restartNumberingAfterBreak="0">
    <w:nsid w:val="1D6D288C"/>
    <w:multiLevelType w:val="hybridMultilevel"/>
    <w:tmpl w:val="57CA7AE4"/>
    <w:lvl w:ilvl="0" w:tplc="70C47490">
      <w:start w:val="1"/>
      <w:numFmt w:val="decimal"/>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2" w15:restartNumberingAfterBreak="0">
    <w:nsid w:val="220710A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3" w15:restartNumberingAfterBreak="0">
    <w:nsid w:val="2BA214FB"/>
    <w:multiLevelType w:val="hybridMultilevel"/>
    <w:tmpl w:val="33CC6778"/>
    <w:lvl w:ilvl="0" w:tplc="73FC0120">
      <w:start w:val="1"/>
      <w:numFmt w:val="decimal"/>
      <w:lvlText w:val="%1."/>
      <w:lvlJc w:val="left"/>
      <w:pPr>
        <w:ind w:left="340" w:hanging="340"/>
      </w:pPr>
      <w:rPr>
        <w:rFonts w:hint="default"/>
      </w:rPr>
    </w:lvl>
    <w:lvl w:ilvl="1" w:tplc="07B4E350">
      <w:start w:val="1"/>
      <w:numFmt w:val="lowerLetter"/>
      <w:lvlText w:val="%2."/>
      <w:lvlJc w:val="left"/>
      <w:pPr>
        <w:ind w:left="794"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6364D8"/>
    <w:multiLevelType w:val="hybridMultilevel"/>
    <w:tmpl w:val="19680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086907"/>
    <w:multiLevelType w:val="multilevel"/>
    <w:tmpl w:val="5C382F8A"/>
    <w:lvl w:ilvl="0">
      <w:start w:val="1"/>
      <w:numFmt w:val="decimal"/>
      <w:pStyle w:val="Partheading"/>
      <w:suff w:val="space"/>
      <w:lvlText w:val="Part %1:"/>
      <w:lvlJc w:val="left"/>
      <w:pPr>
        <w:ind w:left="0" w:firstLine="0"/>
      </w:pPr>
      <w:rPr>
        <w:rFonts w:hint="default"/>
      </w:rPr>
    </w:lvl>
    <w:lvl w:ilvl="1">
      <w:start w:val="1"/>
      <w:numFmt w:val="decimal"/>
      <w:pStyle w:val="Numberedheading"/>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1B915F4"/>
    <w:multiLevelType w:val="multilevel"/>
    <w:tmpl w:val="CBBEB100"/>
    <w:lvl w:ilvl="0">
      <w:start w:val="1"/>
      <w:numFmt w:val="decimal"/>
      <w:pStyle w:val="Heading1"/>
      <w:lvlText w:val="%1"/>
      <w:lvlJc w:val="left"/>
      <w:pPr>
        <w:ind w:left="431" w:hanging="43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31" w:hanging="431"/>
      </w:pPr>
      <w:rPr>
        <w:rFonts w:hint="default"/>
      </w:rPr>
    </w:lvl>
    <w:lvl w:ilvl="2">
      <w:start w:val="1"/>
      <w:numFmt w:val="decimal"/>
      <w:pStyle w:val="Heading3"/>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pStyle w:val="Heading5"/>
      <w:lvlText w:val="%1.%2.%3.%4.%5"/>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7" w15:restartNumberingAfterBreak="0">
    <w:nsid w:val="55AA21F0"/>
    <w:multiLevelType w:val="hybridMultilevel"/>
    <w:tmpl w:val="4DDA0712"/>
    <w:lvl w:ilvl="0" w:tplc="59A6BED4">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F462E9"/>
    <w:multiLevelType w:val="hybridMultilevel"/>
    <w:tmpl w:val="72B4E1E0"/>
    <w:lvl w:ilvl="0" w:tplc="A7D64DCA">
      <w:start w:val="1"/>
      <w:numFmt w:val="decimal"/>
      <w:lvlText w:val="%1."/>
      <w:lvlJc w:val="left"/>
      <w:pPr>
        <w:ind w:left="340" w:hanging="340"/>
      </w:pPr>
      <w:rPr>
        <w:rFonts w:hint="default"/>
      </w:rPr>
    </w:lvl>
    <w:lvl w:ilvl="1" w:tplc="38A2EA80">
      <w:start w:val="1"/>
      <w:numFmt w:val="lowerLetter"/>
      <w:lvlText w:val="%2."/>
      <w:lvlJc w:val="left"/>
      <w:pPr>
        <w:ind w:left="794" w:hanging="340"/>
      </w:pPr>
      <w:rPr>
        <w:rFonts w:hint="default"/>
      </w:rPr>
    </w:lvl>
    <w:lvl w:ilvl="2" w:tplc="A4B2AD94">
      <w:start w:val="1"/>
      <w:numFmt w:val="lowerRoman"/>
      <w:lvlText w:val="%3."/>
      <w:lvlJc w:val="right"/>
      <w:pPr>
        <w:ind w:left="1247" w:hanging="34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071478"/>
    <w:multiLevelType w:val="hybridMultilevel"/>
    <w:tmpl w:val="680E522C"/>
    <w:lvl w:ilvl="0" w:tplc="30580B3C">
      <w:start w:val="1"/>
      <w:numFmt w:val="decimal"/>
      <w:pStyle w:val="ACMAFigureHeader"/>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2E3CFF"/>
    <w:multiLevelType w:val="hybridMultilevel"/>
    <w:tmpl w:val="C7161FE2"/>
    <w:lvl w:ilvl="0" w:tplc="1F182A6C">
      <w:start w:val="1"/>
      <w:numFmt w:val="lowerLetter"/>
      <w:lvlText w:val="%1."/>
      <w:lvlJc w:val="left"/>
      <w:pPr>
        <w:ind w:left="794"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3"/>
  </w:num>
  <w:num w:numId="5">
    <w:abstractNumId w:val="19"/>
  </w:num>
  <w:num w:numId="6">
    <w:abstractNumId w:val="17"/>
  </w:num>
  <w:num w:numId="7">
    <w:abstractNumId w:val="15"/>
  </w:num>
  <w:num w:numId="8">
    <w:abstractNumId w:val="16"/>
  </w:num>
  <w:num w:numId="9">
    <w:abstractNumId w:val="18"/>
  </w:num>
  <w:num w:numId="10">
    <w:abstractNumId w:val="13"/>
  </w:num>
  <w:num w:numId="11">
    <w:abstractNumId w:val="20"/>
  </w:num>
  <w:num w:numId="12">
    <w:abstractNumId w:val="0"/>
  </w:num>
  <w:num w:numId="13">
    <w:abstractNumId w:val="6"/>
  </w:num>
  <w:num w:numId="14">
    <w:abstractNumId w:val="5"/>
  </w:num>
  <w:num w:numId="15">
    <w:abstractNumId w:val="4"/>
  </w:num>
  <w:num w:numId="16">
    <w:abstractNumId w:val="2"/>
  </w:num>
  <w:num w:numId="17">
    <w:abstractNumId w:val="1"/>
  </w:num>
  <w:num w:numId="18">
    <w:abstractNumId w:val="10"/>
  </w:num>
  <w:num w:numId="19">
    <w:abstractNumId w:val="11"/>
  </w:num>
  <w:num w:numId="20">
    <w:abstractNumId w:val="12"/>
  </w:num>
  <w:num w:numId="2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drawingGridHorizontalSpacing w:val="100"/>
  <w:displayHorizontalDrawingGridEvery w:val="2"/>
  <w:characterSpacingControl w:val="doNotCompress"/>
  <w:hdrShapeDefaults>
    <o:shapedefaults v:ext="edit" spidmax="43009">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F5"/>
    <w:rsid w:val="00001258"/>
    <w:rsid w:val="00002B81"/>
    <w:rsid w:val="000046EC"/>
    <w:rsid w:val="00004D58"/>
    <w:rsid w:val="00005D25"/>
    <w:rsid w:val="00010667"/>
    <w:rsid w:val="00011B11"/>
    <w:rsid w:val="0001267A"/>
    <w:rsid w:val="000129D5"/>
    <w:rsid w:val="00015AE7"/>
    <w:rsid w:val="00015FC9"/>
    <w:rsid w:val="00016E21"/>
    <w:rsid w:val="0001719C"/>
    <w:rsid w:val="000177FD"/>
    <w:rsid w:val="00021EDB"/>
    <w:rsid w:val="0002224E"/>
    <w:rsid w:val="00022AA2"/>
    <w:rsid w:val="000245E5"/>
    <w:rsid w:val="00025AE2"/>
    <w:rsid w:val="00026B4C"/>
    <w:rsid w:val="00026BEB"/>
    <w:rsid w:val="00026F91"/>
    <w:rsid w:val="000273E9"/>
    <w:rsid w:val="00033155"/>
    <w:rsid w:val="0003449B"/>
    <w:rsid w:val="00037AA9"/>
    <w:rsid w:val="00044627"/>
    <w:rsid w:val="00044F54"/>
    <w:rsid w:val="000459F6"/>
    <w:rsid w:val="0004764C"/>
    <w:rsid w:val="0005011A"/>
    <w:rsid w:val="0005045A"/>
    <w:rsid w:val="00050929"/>
    <w:rsid w:val="00051C1E"/>
    <w:rsid w:val="000539F9"/>
    <w:rsid w:val="00054C27"/>
    <w:rsid w:val="00055EC3"/>
    <w:rsid w:val="000563CE"/>
    <w:rsid w:val="000572FE"/>
    <w:rsid w:val="00062511"/>
    <w:rsid w:val="00063A18"/>
    <w:rsid w:val="000659B6"/>
    <w:rsid w:val="00065F51"/>
    <w:rsid w:val="0006686F"/>
    <w:rsid w:val="0006722A"/>
    <w:rsid w:val="00067789"/>
    <w:rsid w:val="000732CF"/>
    <w:rsid w:val="00073960"/>
    <w:rsid w:val="00075B96"/>
    <w:rsid w:val="0008196A"/>
    <w:rsid w:val="000840D5"/>
    <w:rsid w:val="00084650"/>
    <w:rsid w:val="00084DC6"/>
    <w:rsid w:val="00085361"/>
    <w:rsid w:val="000858EF"/>
    <w:rsid w:val="0008711C"/>
    <w:rsid w:val="00090140"/>
    <w:rsid w:val="000915ED"/>
    <w:rsid w:val="00091F24"/>
    <w:rsid w:val="0009209D"/>
    <w:rsid w:val="00092C2E"/>
    <w:rsid w:val="00095DE5"/>
    <w:rsid w:val="000969BD"/>
    <w:rsid w:val="000969BF"/>
    <w:rsid w:val="00097D72"/>
    <w:rsid w:val="000A071E"/>
    <w:rsid w:val="000A0C22"/>
    <w:rsid w:val="000A1400"/>
    <w:rsid w:val="000A268B"/>
    <w:rsid w:val="000A3C43"/>
    <w:rsid w:val="000A3CF0"/>
    <w:rsid w:val="000A4A51"/>
    <w:rsid w:val="000A57BA"/>
    <w:rsid w:val="000A5D2B"/>
    <w:rsid w:val="000B06E9"/>
    <w:rsid w:val="000B2746"/>
    <w:rsid w:val="000B27C0"/>
    <w:rsid w:val="000B418E"/>
    <w:rsid w:val="000B449A"/>
    <w:rsid w:val="000B4E90"/>
    <w:rsid w:val="000B510E"/>
    <w:rsid w:val="000B5DE3"/>
    <w:rsid w:val="000B652B"/>
    <w:rsid w:val="000C0A57"/>
    <w:rsid w:val="000C1A48"/>
    <w:rsid w:val="000C1BE9"/>
    <w:rsid w:val="000C230C"/>
    <w:rsid w:val="000C2D5A"/>
    <w:rsid w:val="000C4EBA"/>
    <w:rsid w:val="000C6659"/>
    <w:rsid w:val="000C6AB4"/>
    <w:rsid w:val="000D26F1"/>
    <w:rsid w:val="000D2731"/>
    <w:rsid w:val="000D53D3"/>
    <w:rsid w:val="000D704C"/>
    <w:rsid w:val="000D71D9"/>
    <w:rsid w:val="000D76E0"/>
    <w:rsid w:val="000D7965"/>
    <w:rsid w:val="000D7E8B"/>
    <w:rsid w:val="000E2CFF"/>
    <w:rsid w:val="000E4449"/>
    <w:rsid w:val="000E44BA"/>
    <w:rsid w:val="000E6097"/>
    <w:rsid w:val="000E6605"/>
    <w:rsid w:val="000E77E6"/>
    <w:rsid w:val="000F1750"/>
    <w:rsid w:val="000F203D"/>
    <w:rsid w:val="000F3D53"/>
    <w:rsid w:val="000F5617"/>
    <w:rsid w:val="000F6C10"/>
    <w:rsid w:val="00100A55"/>
    <w:rsid w:val="00103434"/>
    <w:rsid w:val="00103829"/>
    <w:rsid w:val="001108A6"/>
    <w:rsid w:val="00110A73"/>
    <w:rsid w:val="00111FCE"/>
    <w:rsid w:val="00113B08"/>
    <w:rsid w:val="00114C0B"/>
    <w:rsid w:val="001223A8"/>
    <w:rsid w:val="001229A5"/>
    <w:rsid w:val="00123ADB"/>
    <w:rsid w:val="0012489B"/>
    <w:rsid w:val="0012528F"/>
    <w:rsid w:val="00125B4A"/>
    <w:rsid w:val="0012793D"/>
    <w:rsid w:val="00130017"/>
    <w:rsid w:val="00130951"/>
    <w:rsid w:val="00130F91"/>
    <w:rsid w:val="00133F70"/>
    <w:rsid w:val="001349ED"/>
    <w:rsid w:val="001368A0"/>
    <w:rsid w:val="001368DB"/>
    <w:rsid w:val="001372B1"/>
    <w:rsid w:val="00137424"/>
    <w:rsid w:val="00140318"/>
    <w:rsid w:val="001405BF"/>
    <w:rsid w:val="00141AD9"/>
    <w:rsid w:val="00141FA4"/>
    <w:rsid w:val="00142B90"/>
    <w:rsid w:val="00142F4E"/>
    <w:rsid w:val="001440A7"/>
    <w:rsid w:val="001450A3"/>
    <w:rsid w:val="00146CE6"/>
    <w:rsid w:val="001471D7"/>
    <w:rsid w:val="001519E6"/>
    <w:rsid w:val="00152903"/>
    <w:rsid w:val="00153C5B"/>
    <w:rsid w:val="00153FD5"/>
    <w:rsid w:val="00155155"/>
    <w:rsid w:val="00155810"/>
    <w:rsid w:val="0015614F"/>
    <w:rsid w:val="001577C2"/>
    <w:rsid w:val="0016205D"/>
    <w:rsid w:val="001633C4"/>
    <w:rsid w:val="00164D3E"/>
    <w:rsid w:val="0016552E"/>
    <w:rsid w:val="00165DE3"/>
    <w:rsid w:val="001704D5"/>
    <w:rsid w:val="00171591"/>
    <w:rsid w:val="00172778"/>
    <w:rsid w:val="00173981"/>
    <w:rsid w:val="0017407C"/>
    <w:rsid w:val="00174C98"/>
    <w:rsid w:val="0017719D"/>
    <w:rsid w:val="00180316"/>
    <w:rsid w:val="00183EFB"/>
    <w:rsid w:val="00183FAE"/>
    <w:rsid w:val="00183FD7"/>
    <w:rsid w:val="00185A26"/>
    <w:rsid w:val="00185CAB"/>
    <w:rsid w:val="0018739A"/>
    <w:rsid w:val="001875B7"/>
    <w:rsid w:val="00187CB3"/>
    <w:rsid w:val="0019050A"/>
    <w:rsid w:val="001910D4"/>
    <w:rsid w:val="0019554A"/>
    <w:rsid w:val="001976E3"/>
    <w:rsid w:val="00197A42"/>
    <w:rsid w:val="001A041F"/>
    <w:rsid w:val="001A2C3C"/>
    <w:rsid w:val="001A44EC"/>
    <w:rsid w:val="001A5032"/>
    <w:rsid w:val="001A65DB"/>
    <w:rsid w:val="001B2CE2"/>
    <w:rsid w:val="001B4731"/>
    <w:rsid w:val="001B4F11"/>
    <w:rsid w:val="001B58AA"/>
    <w:rsid w:val="001B61D8"/>
    <w:rsid w:val="001B7E48"/>
    <w:rsid w:val="001C17CE"/>
    <w:rsid w:val="001C36CA"/>
    <w:rsid w:val="001C44D1"/>
    <w:rsid w:val="001C510B"/>
    <w:rsid w:val="001C51D3"/>
    <w:rsid w:val="001C6AEE"/>
    <w:rsid w:val="001C7630"/>
    <w:rsid w:val="001C7A8B"/>
    <w:rsid w:val="001D4A78"/>
    <w:rsid w:val="001D5B1E"/>
    <w:rsid w:val="001D6D15"/>
    <w:rsid w:val="001E0B43"/>
    <w:rsid w:val="001E4094"/>
    <w:rsid w:val="001E6386"/>
    <w:rsid w:val="001F0CA2"/>
    <w:rsid w:val="001F0E76"/>
    <w:rsid w:val="001F2389"/>
    <w:rsid w:val="001F7558"/>
    <w:rsid w:val="00201F19"/>
    <w:rsid w:val="0020252E"/>
    <w:rsid w:val="00205B57"/>
    <w:rsid w:val="00206507"/>
    <w:rsid w:val="00206B86"/>
    <w:rsid w:val="00210061"/>
    <w:rsid w:val="0021287F"/>
    <w:rsid w:val="002133F0"/>
    <w:rsid w:val="002157E0"/>
    <w:rsid w:val="0021691C"/>
    <w:rsid w:val="00216A57"/>
    <w:rsid w:val="00217E39"/>
    <w:rsid w:val="00220DC9"/>
    <w:rsid w:val="0022334F"/>
    <w:rsid w:val="00223EA7"/>
    <w:rsid w:val="00226819"/>
    <w:rsid w:val="00226F16"/>
    <w:rsid w:val="00233101"/>
    <w:rsid w:val="00233817"/>
    <w:rsid w:val="00234206"/>
    <w:rsid w:val="00236469"/>
    <w:rsid w:val="002367FF"/>
    <w:rsid w:val="00240CE9"/>
    <w:rsid w:val="002434BA"/>
    <w:rsid w:val="00245A08"/>
    <w:rsid w:val="00245A65"/>
    <w:rsid w:val="00246089"/>
    <w:rsid w:val="00246093"/>
    <w:rsid w:val="00246702"/>
    <w:rsid w:val="00247C59"/>
    <w:rsid w:val="00247F2E"/>
    <w:rsid w:val="00250ADC"/>
    <w:rsid w:val="00250B07"/>
    <w:rsid w:val="0025374C"/>
    <w:rsid w:val="00254146"/>
    <w:rsid w:val="00257553"/>
    <w:rsid w:val="00260F63"/>
    <w:rsid w:val="00260FB2"/>
    <w:rsid w:val="00262128"/>
    <w:rsid w:val="002624A8"/>
    <w:rsid w:val="0026285D"/>
    <w:rsid w:val="00262CFB"/>
    <w:rsid w:val="00265749"/>
    <w:rsid w:val="00266CB8"/>
    <w:rsid w:val="002671C4"/>
    <w:rsid w:val="00267B3A"/>
    <w:rsid w:val="0027165D"/>
    <w:rsid w:val="0027280F"/>
    <w:rsid w:val="00273CEB"/>
    <w:rsid w:val="00275B6E"/>
    <w:rsid w:val="00281C89"/>
    <w:rsid w:val="0028282F"/>
    <w:rsid w:val="0028287C"/>
    <w:rsid w:val="00284CD7"/>
    <w:rsid w:val="00284F22"/>
    <w:rsid w:val="00285070"/>
    <w:rsid w:val="00285827"/>
    <w:rsid w:val="00285E5F"/>
    <w:rsid w:val="00291E8B"/>
    <w:rsid w:val="00293F2B"/>
    <w:rsid w:val="0029593B"/>
    <w:rsid w:val="00297F7A"/>
    <w:rsid w:val="00297FC5"/>
    <w:rsid w:val="002A0417"/>
    <w:rsid w:val="002A0AAA"/>
    <w:rsid w:val="002A16D8"/>
    <w:rsid w:val="002A1BC8"/>
    <w:rsid w:val="002A38F6"/>
    <w:rsid w:val="002A3EF2"/>
    <w:rsid w:val="002A5ED8"/>
    <w:rsid w:val="002B0C9D"/>
    <w:rsid w:val="002B0DED"/>
    <w:rsid w:val="002B19A2"/>
    <w:rsid w:val="002B32B1"/>
    <w:rsid w:val="002B381A"/>
    <w:rsid w:val="002B4011"/>
    <w:rsid w:val="002B4FCC"/>
    <w:rsid w:val="002B5498"/>
    <w:rsid w:val="002B57EC"/>
    <w:rsid w:val="002B58E6"/>
    <w:rsid w:val="002B619D"/>
    <w:rsid w:val="002B7408"/>
    <w:rsid w:val="002B7A68"/>
    <w:rsid w:val="002B7CFD"/>
    <w:rsid w:val="002C210F"/>
    <w:rsid w:val="002C243B"/>
    <w:rsid w:val="002C67E9"/>
    <w:rsid w:val="002C70B0"/>
    <w:rsid w:val="002D1695"/>
    <w:rsid w:val="002D34CD"/>
    <w:rsid w:val="002D3600"/>
    <w:rsid w:val="002D3BA3"/>
    <w:rsid w:val="002D3E58"/>
    <w:rsid w:val="002D6447"/>
    <w:rsid w:val="002D72E1"/>
    <w:rsid w:val="002D7F52"/>
    <w:rsid w:val="002E1DC6"/>
    <w:rsid w:val="002E4DAB"/>
    <w:rsid w:val="002E4DDC"/>
    <w:rsid w:val="002E5BBB"/>
    <w:rsid w:val="002E6D36"/>
    <w:rsid w:val="002E74D6"/>
    <w:rsid w:val="002F0D65"/>
    <w:rsid w:val="002F2947"/>
    <w:rsid w:val="002F4584"/>
    <w:rsid w:val="002F72AF"/>
    <w:rsid w:val="002F77E0"/>
    <w:rsid w:val="00302480"/>
    <w:rsid w:val="00302B32"/>
    <w:rsid w:val="00303C64"/>
    <w:rsid w:val="00312645"/>
    <w:rsid w:val="00313254"/>
    <w:rsid w:val="003165E6"/>
    <w:rsid w:val="00317818"/>
    <w:rsid w:val="00317CE5"/>
    <w:rsid w:val="00317D29"/>
    <w:rsid w:val="003215B5"/>
    <w:rsid w:val="00321C7B"/>
    <w:rsid w:val="003221CF"/>
    <w:rsid w:val="003233ED"/>
    <w:rsid w:val="00323ECA"/>
    <w:rsid w:val="00324D9F"/>
    <w:rsid w:val="00326E5D"/>
    <w:rsid w:val="00327948"/>
    <w:rsid w:val="0033000F"/>
    <w:rsid w:val="00330733"/>
    <w:rsid w:val="003318A0"/>
    <w:rsid w:val="00332011"/>
    <w:rsid w:val="0033212D"/>
    <w:rsid w:val="00332518"/>
    <w:rsid w:val="00332925"/>
    <w:rsid w:val="003332ED"/>
    <w:rsid w:val="00333E29"/>
    <w:rsid w:val="003353F7"/>
    <w:rsid w:val="0033555C"/>
    <w:rsid w:val="003368DC"/>
    <w:rsid w:val="00343279"/>
    <w:rsid w:val="00345927"/>
    <w:rsid w:val="00350584"/>
    <w:rsid w:val="00350B3E"/>
    <w:rsid w:val="00351857"/>
    <w:rsid w:val="003518F0"/>
    <w:rsid w:val="003545E8"/>
    <w:rsid w:val="003610E1"/>
    <w:rsid w:val="00361191"/>
    <w:rsid w:val="00366071"/>
    <w:rsid w:val="003660D2"/>
    <w:rsid w:val="0036667C"/>
    <w:rsid w:val="003671BE"/>
    <w:rsid w:val="00371C83"/>
    <w:rsid w:val="00372485"/>
    <w:rsid w:val="00373200"/>
    <w:rsid w:val="00375EF5"/>
    <w:rsid w:val="003767A5"/>
    <w:rsid w:val="003816B6"/>
    <w:rsid w:val="00381D15"/>
    <w:rsid w:val="00383C66"/>
    <w:rsid w:val="00385254"/>
    <w:rsid w:val="00387EE2"/>
    <w:rsid w:val="003919A5"/>
    <w:rsid w:val="0039247E"/>
    <w:rsid w:val="003958C8"/>
    <w:rsid w:val="003A04DB"/>
    <w:rsid w:val="003A2963"/>
    <w:rsid w:val="003A40AA"/>
    <w:rsid w:val="003A5B3A"/>
    <w:rsid w:val="003A5CF4"/>
    <w:rsid w:val="003A5F5B"/>
    <w:rsid w:val="003A6AE8"/>
    <w:rsid w:val="003A6B60"/>
    <w:rsid w:val="003A789A"/>
    <w:rsid w:val="003B12EC"/>
    <w:rsid w:val="003B5DEF"/>
    <w:rsid w:val="003C0CC1"/>
    <w:rsid w:val="003C2335"/>
    <w:rsid w:val="003C39EE"/>
    <w:rsid w:val="003C77E0"/>
    <w:rsid w:val="003D17D7"/>
    <w:rsid w:val="003D2678"/>
    <w:rsid w:val="003D4155"/>
    <w:rsid w:val="003D4595"/>
    <w:rsid w:val="003D71A3"/>
    <w:rsid w:val="003E06AF"/>
    <w:rsid w:val="003E2B8A"/>
    <w:rsid w:val="003E363B"/>
    <w:rsid w:val="003E561B"/>
    <w:rsid w:val="003E6CDC"/>
    <w:rsid w:val="003E7EF6"/>
    <w:rsid w:val="003F10EE"/>
    <w:rsid w:val="003F16F6"/>
    <w:rsid w:val="003F4369"/>
    <w:rsid w:val="003F4DC7"/>
    <w:rsid w:val="003F5235"/>
    <w:rsid w:val="003F682E"/>
    <w:rsid w:val="003F7E11"/>
    <w:rsid w:val="004001A6"/>
    <w:rsid w:val="00400A67"/>
    <w:rsid w:val="004027E4"/>
    <w:rsid w:val="0040306E"/>
    <w:rsid w:val="00404B1A"/>
    <w:rsid w:val="0041071D"/>
    <w:rsid w:val="00412EC9"/>
    <w:rsid w:val="00414194"/>
    <w:rsid w:val="00414AFC"/>
    <w:rsid w:val="00414C34"/>
    <w:rsid w:val="004151A7"/>
    <w:rsid w:val="00415310"/>
    <w:rsid w:val="00415EF6"/>
    <w:rsid w:val="0041708C"/>
    <w:rsid w:val="0041773B"/>
    <w:rsid w:val="00420709"/>
    <w:rsid w:val="00420CAF"/>
    <w:rsid w:val="00421709"/>
    <w:rsid w:val="004221BB"/>
    <w:rsid w:val="00423763"/>
    <w:rsid w:val="0042762F"/>
    <w:rsid w:val="00427DC7"/>
    <w:rsid w:val="00431613"/>
    <w:rsid w:val="00431792"/>
    <w:rsid w:val="004325F3"/>
    <w:rsid w:val="0043297A"/>
    <w:rsid w:val="00432EB2"/>
    <w:rsid w:val="004332EE"/>
    <w:rsid w:val="0043714F"/>
    <w:rsid w:val="00440ED5"/>
    <w:rsid w:val="004429FD"/>
    <w:rsid w:val="00443116"/>
    <w:rsid w:val="004438B5"/>
    <w:rsid w:val="0044570B"/>
    <w:rsid w:val="00447037"/>
    <w:rsid w:val="0045124D"/>
    <w:rsid w:val="00451606"/>
    <w:rsid w:val="00451E33"/>
    <w:rsid w:val="00454596"/>
    <w:rsid w:val="00454A65"/>
    <w:rsid w:val="0045605D"/>
    <w:rsid w:val="00456E6D"/>
    <w:rsid w:val="004571CF"/>
    <w:rsid w:val="00457740"/>
    <w:rsid w:val="00457E92"/>
    <w:rsid w:val="0046135B"/>
    <w:rsid w:val="00461B8C"/>
    <w:rsid w:val="00461D47"/>
    <w:rsid w:val="00462163"/>
    <w:rsid w:val="004637C4"/>
    <w:rsid w:val="00463DE9"/>
    <w:rsid w:val="004669F7"/>
    <w:rsid w:val="00466F09"/>
    <w:rsid w:val="004718CC"/>
    <w:rsid w:val="00472D83"/>
    <w:rsid w:val="00475CDE"/>
    <w:rsid w:val="00481695"/>
    <w:rsid w:val="00481944"/>
    <w:rsid w:val="00483B6E"/>
    <w:rsid w:val="00484BFF"/>
    <w:rsid w:val="00495A96"/>
    <w:rsid w:val="00495BB3"/>
    <w:rsid w:val="004A13A7"/>
    <w:rsid w:val="004A18F0"/>
    <w:rsid w:val="004A23A1"/>
    <w:rsid w:val="004A56BB"/>
    <w:rsid w:val="004B1751"/>
    <w:rsid w:val="004C0253"/>
    <w:rsid w:val="004C1D17"/>
    <w:rsid w:val="004C216A"/>
    <w:rsid w:val="004D1FE8"/>
    <w:rsid w:val="004D3A1E"/>
    <w:rsid w:val="004D56FF"/>
    <w:rsid w:val="004D5836"/>
    <w:rsid w:val="004D611B"/>
    <w:rsid w:val="004E012E"/>
    <w:rsid w:val="004E171C"/>
    <w:rsid w:val="004E1B58"/>
    <w:rsid w:val="004E2B01"/>
    <w:rsid w:val="004E3263"/>
    <w:rsid w:val="004E39D3"/>
    <w:rsid w:val="004E508A"/>
    <w:rsid w:val="004E616D"/>
    <w:rsid w:val="004F1BDE"/>
    <w:rsid w:val="004F2CEE"/>
    <w:rsid w:val="004F556E"/>
    <w:rsid w:val="004F5875"/>
    <w:rsid w:val="004F591C"/>
    <w:rsid w:val="004F788D"/>
    <w:rsid w:val="004F7F44"/>
    <w:rsid w:val="005037B4"/>
    <w:rsid w:val="00505F29"/>
    <w:rsid w:val="005079BF"/>
    <w:rsid w:val="005110F8"/>
    <w:rsid w:val="00511292"/>
    <w:rsid w:val="0051242C"/>
    <w:rsid w:val="0051269A"/>
    <w:rsid w:val="00516919"/>
    <w:rsid w:val="00520905"/>
    <w:rsid w:val="00520C7C"/>
    <w:rsid w:val="00521120"/>
    <w:rsid w:val="005219E7"/>
    <w:rsid w:val="005238F7"/>
    <w:rsid w:val="005258E0"/>
    <w:rsid w:val="005269A9"/>
    <w:rsid w:val="00531B9A"/>
    <w:rsid w:val="00531D15"/>
    <w:rsid w:val="00537604"/>
    <w:rsid w:val="00537891"/>
    <w:rsid w:val="0054235F"/>
    <w:rsid w:val="00542377"/>
    <w:rsid w:val="00545E2E"/>
    <w:rsid w:val="005476EB"/>
    <w:rsid w:val="005501B0"/>
    <w:rsid w:val="005513C0"/>
    <w:rsid w:val="00551782"/>
    <w:rsid w:val="0055248C"/>
    <w:rsid w:val="00554839"/>
    <w:rsid w:val="00557824"/>
    <w:rsid w:val="00563A7A"/>
    <w:rsid w:val="00563CDA"/>
    <w:rsid w:val="00563EF1"/>
    <w:rsid w:val="00565139"/>
    <w:rsid w:val="005665C3"/>
    <w:rsid w:val="00566AB4"/>
    <w:rsid w:val="00575AC5"/>
    <w:rsid w:val="0057605D"/>
    <w:rsid w:val="00581347"/>
    <w:rsid w:val="00581AC9"/>
    <w:rsid w:val="0058341A"/>
    <w:rsid w:val="005849F8"/>
    <w:rsid w:val="00585C69"/>
    <w:rsid w:val="00590A3E"/>
    <w:rsid w:val="0059208C"/>
    <w:rsid w:val="005938DF"/>
    <w:rsid w:val="005945D7"/>
    <w:rsid w:val="00594796"/>
    <w:rsid w:val="00594AC6"/>
    <w:rsid w:val="00594E9C"/>
    <w:rsid w:val="0059706A"/>
    <w:rsid w:val="00597A40"/>
    <w:rsid w:val="00597A6A"/>
    <w:rsid w:val="005A06E0"/>
    <w:rsid w:val="005A099B"/>
    <w:rsid w:val="005A23CC"/>
    <w:rsid w:val="005A28D0"/>
    <w:rsid w:val="005A2D9C"/>
    <w:rsid w:val="005A55FE"/>
    <w:rsid w:val="005A6854"/>
    <w:rsid w:val="005A6A11"/>
    <w:rsid w:val="005A6B88"/>
    <w:rsid w:val="005B53BD"/>
    <w:rsid w:val="005B65AC"/>
    <w:rsid w:val="005C004A"/>
    <w:rsid w:val="005C1FF9"/>
    <w:rsid w:val="005C3638"/>
    <w:rsid w:val="005C3BEA"/>
    <w:rsid w:val="005C779D"/>
    <w:rsid w:val="005D13D1"/>
    <w:rsid w:val="005D1E87"/>
    <w:rsid w:val="005D2502"/>
    <w:rsid w:val="005D4094"/>
    <w:rsid w:val="005D40BB"/>
    <w:rsid w:val="005D47F3"/>
    <w:rsid w:val="005D49BF"/>
    <w:rsid w:val="005D4AA5"/>
    <w:rsid w:val="005D4AD2"/>
    <w:rsid w:val="005D607A"/>
    <w:rsid w:val="005D6F4E"/>
    <w:rsid w:val="005D7C73"/>
    <w:rsid w:val="005E3ACD"/>
    <w:rsid w:val="005E4E70"/>
    <w:rsid w:val="005E627F"/>
    <w:rsid w:val="005E6A8F"/>
    <w:rsid w:val="005E7226"/>
    <w:rsid w:val="005E74DA"/>
    <w:rsid w:val="005E7A57"/>
    <w:rsid w:val="005E7D12"/>
    <w:rsid w:val="005F24B0"/>
    <w:rsid w:val="005F3FEE"/>
    <w:rsid w:val="005F72D3"/>
    <w:rsid w:val="00600F29"/>
    <w:rsid w:val="00601385"/>
    <w:rsid w:val="00602636"/>
    <w:rsid w:val="00604315"/>
    <w:rsid w:val="00604917"/>
    <w:rsid w:val="00604E26"/>
    <w:rsid w:val="006052CF"/>
    <w:rsid w:val="00606D5E"/>
    <w:rsid w:val="00606FF9"/>
    <w:rsid w:val="00607B8D"/>
    <w:rsid w:val="006104D7"/>
    <w:rsid w:val="006114AD"/>
    <w:rsid w:val="00611E5F"/>
    <w:rsid w:val="00611F5C"/>
    <w:rsid w:val="006130BC"/>
    <w:rsid w:val="006130D6"/>
    <w:rsid w:val="00616E09"/>
    <w:rsid w:val="00622A3B"/>
    <w:rsid w:val="00622EEA"/>
    <w:rsid w:val="00623059"/>
    <w:rsid w:val="00623266"/>
    <w:rsid w:val="0062396C"/>
    <w:rsid w:val="00623FF9"/>
    <w:rsid w:val="006262AE"/>
    <w:rsid w:val="0062635A"/>
    <w:rsid w:val="00627D4E"/>
    <w:rsid w:val="00632B89"/>
    <w:rsid w:val="00634478"/>
    <w:rsid w:val="00637A37"/>
    <w:rsid w:val="00637EA3"/>
    <w:rsid w:val="00643632"/>
    <w:rsid w:val="00643E17"/>
    <w:rsid w:val="00644373"/>
    <w:rsid w:val="00644A66"/>
    <w:rsid w:val="00645915"/>
    <w:rsid w:val="00650861"/>
    <w:rsid w:val="00650E8F"/>
    <w:rsid w:val="006519C3"/>
    <w:rsid w:val="00652B30"/>
    <w:rsid w:val="00653651"/>
    <w:rsid w:val="00654034"/>
    <w:rsid w:val="00655037"/>
    <w:rsid w:val="00655E5E"/>
    <w:rsid w:val="00656345"/>
    <w:rsid w:val="00656DC6"/>
    <w:rsid w:val="006572D8"/>
    <w:rsid w:val="006604DF"/>
    <w:rsid w:val="00660EC6"/>
    <w:rsid w:val="006630D1"/>
    <w:rsid w:val="00663DBF"/>
    <w:rsid w:val="00663EAE"/>
    <w:rsid w:val="00664110"/>
    <w:rsid w:val="00664D17"/>
    <w:rsid w:val="00666520"/>
    <w:rsid w:val="00667C5B"/>
    <w:rsid w:val="0067655E"/>
    <w:rsid w:val="0068103B"/>
    <w:rsid w:val="00682CB9"/>
    <w:rsid w:val="006832A2"/>
    <w:rsid w:val="00691EB8"/>
    <w:rsid w:val="00692679"/>
    <w:rsid w:val="00692CDE"/>
    <w:rsid w:val="00693073"/>
    <w:rsid w:val="0069580E"/>
    <w:rsid w:val="00697381"/>
    <w:rsid w:val="006976D4"/>
    <w:rsid w:val="006977FF"/>
    <w:rsid w:val="006A01FA"/>
    <w:rsid w:val="006A0E9E"/>
    <w:rsid w:val="006A25C7"/>
    <w:rsid w:val="006A4AAD"/>
    <w:rsid w:val="006A508D"/>
    <w:rsid w:val="006A591B"/>
    <w:rsid w:val="006A6DA2"/>
    <w:rsid w:val="006A7AB2"/>
    <w:rsid w:val="006A7DB9"/>
    <w:rsid w:val="006B348A"/>
    <w:rsid w:val="006B5717"/>
    <w:rsid w:val="006B582F"/>
    <w:rsid w:val="006B5AAA"/>
    <w:rsid w:val="006B5EB2"/>
    <w:rsid w:val="006C0CEB"/>
    <w:rsid w:val="006C3771"/>
    <w:rsid w:val="006C3B1E"/>
    <w:rsid w:val="006C47FD"/>
    <w:rsid w:val="006C5C19"/>
    <w:rsid w:val="006C70A0"/>
    <w:rsid w:val="006C752F"/>
    <w:rsid w:val="006D0576"/>
    <w:rsid w:val="006D27CB"/>
    <w:rsid w:val="006D2F08"/>
    <w:rsid w:val="006D3E00"/>
    <w:rsid w:val="006D4FF3"/>
    <w:rsid w:val="006D576C"/>
    <w:rsid w:val="006D5865"/>
    <w:rsid w:val="006E0AFB"/>
    <w:rsid w:val="006E13D6"/>
    <w:rsid w:val="006E1E63"/>
    <w:rsid w:val="006E3164"/>
    <w:rsid w:val="006E3C23"/>
    <w:rsid w:val="006E4694"/>
    <w:rsid w:val="006E4A4C"/>
    <w:rsid w:val="006E4B1B"/>
    <w:rsid w:val="006E5445"/>
    <w:rsid w:val="006E58E2"/>
    <w:rsid w:val="006E7D93"/>
    <w:rsid w:val="006F7EFC"/>
    <w:rsid w:val="007029A3"/>
    <w:rsid w:val="00703718"/>
    <w:rsid w:val="00703EDF"/>
    <w:rsid w:val="00706E4E"/>
    <w:rsid w:val="0070791C"/>
    <w:rsid w:val="00711C6D"/>
    <w:rsid w:val="00712A3E"/>
    <w:rsid w:val="0071383C"/>
    <w:rsid w:val="007141A7"/>
    <w:rsid w:val="00715722"/>
    <w:rsid w:val="0071712B"/>
    <w:rsid w:val="00720DB7"/>
    <w:rsid w:val="00721032"/>
    <w:rsid w:val="00721B55"/>
    <w:rsid w:val="007228FA"/>
    <w:rsid w:val="007248CD"/>
    <w:rsid w:val="00724A64"/>
    <w:rsid w:val="00726CE4"/>
    <w:rsid w:val="00734143"/>
    <w:rsid w:val="00734DEA"/>
    <w:rsid w:val="00737E47"/>
    <w:rsid w:val="00740EAC"/>
    <w:rsid w:val="00742727"/>
    <w:rsid w:val="007444F4"/>
    <w:rsid w:val="00744956"/>
    <w:rsid w:val="007452DB"/>
    <w:rsid w:val="00745A5C"/>
    <w:rsid w:val="0074605F"/>
    <w:rsid w:val="00746A68"/>
    <w:rsid w:val="00747E77"/>
    <w:rsid w:val="00747E94"/>
    <w:rsid w:val="00754C83"/>
    <w:rsid w:val="00756209"/>
    <w:rsid w:val="00761DD1"/>
    <w:rsid w:val="0076449D"/>
    <w:rsid w:val="00765DF8"/>
    <w:rsid w:val="00766749"/>
    <w:rsid w:val="00767C1B"/>
    <w:rsid w:val="00767E79"/>
    <w:rsid w:val="007714A9"/>
    <w:rsid w:val="00774069"/>
    <w:rsid w:val="00774F88"/>
    <w:rsid w:val="00774FDB"/>
    <w:rsid w:val="00777BA2"/>
    <w:rsid w:val="00781408"/>
    <w:rsid w:val="007835AB"/>
    <w:rsid w:val="007835F3"/>
    <w:rsid w:val="0078421A"/>
    <w:rsid w:val="00784F7F"/>
    <w:rsid w:val="00785E0F"/>
    <w:rsid w:val="007878BD"/>
    <w:rsid w:val="007911C5"/>
    <w:rsid w:val="007945DA"/>
    <w:rsid w:val="00796EF4"/>
    <w:rsid w:val="00796F25"/>
    <w:rsid w:val="00797761"/>
    <w:rsid w:val="007A248B"/>
    <w:rsid w:val="007A2E98"/>
    <w:rsid w:val="007A3BA3"/>
    <w:rsid w:val="007A5A6D"/>
    <w:rsid w:val="007A6CC0"/>
    <w:rsid w:val="007A7C1C"/>
    <w:rsid w:val="007A7FEC"/>
    <w:rsid w:val="007B1499"/>
    <w:rsid w:val="007B1BBF"/>
    <w:rsid w:val="007B22DE"/>
    <w:rsid w:val="007B2960"/>
    <w:rsid w:val="007B355D"/>
    <w:rsid w:val="007B76DD"/>
    <w:rsid w:val="007B7980"/>
    <w:rsid w:val="007C0DEF"/>
    <w:rsid w:val="007C30E3"/>
    <w:rsid w:val="007C5D5A"/>
    <w:rsid w:val="007C607F"/>
    <w:rsid w:val="007C79DD"/>
    <w:rsid w:val="007D108E"/>
    <w:rsid w:val="007D1A97"/>
    <w:rsid w:val="007D2A5F"/>
    <w:rsid w:val="007D2CD6"/>
    <w:rsid w:val="007D3063"/>
    <w:rsid w:val="007D3116"/>
    <w:rsid w:val="007D3CEB"/>
    <w:rsid w:val="007D44B1"/>
    <w:rsid w:val="007D4E5E"/>
    <w:rsid w:val="007D7906"/>
    <w:rsid w:val="007E1DF8"/>
    <w:rsid w:val="007E444E"/>
    <w:rsid w:val="007E6626"/>
    <w:rsid w:val="007E6D52"/>
    <w:rsid w:val="007E7683"/>
    <w:rsid w:val="007E778A"/>
    <w:rsid w:val="007E7B4B"/>
    <w:rsid w:val="007F0199"/>
    <w:rsid w:val="007F27BF"/>
    <w:rsid w:val="007F49FA"/>
    <w:rsid w:val="007F54C4"/>
    <w:rsid w:val="007F5D8B"/>
    <w:rsid w:val="007F5F75"/>
    <w:rsid w:val="007F6356"/>
    <w:rsid w:val="007F6E9A"/>
    <w:rsid w:val="00802C31"/>
    <w:rsid w:val="008044D4"/>
    <w:rsid w:val="00804631"/>
    <w:rsid w:val="00810AB4"/>
    <w:rsid w:val="00813DA8"/>
    <w:rsid w:val="0081571C"/>
    <w:rsid w:val="00817B56"/>
    <w:rsid w:val="00817C09"/>
    <w:rsid w:val="008205F5"/>
    <w:rsid w:val="00820DEB"/>
    <w:rsid w:val="00821A88"/>
    <w:rsid w:val="00822B3D"/>
    <w:rsid w:val="0082495D"/>
    <w:rsid w:val="008279B9"/>
    <w:rsid w:val="008311C9"/>
    <w:rsid w:val="00831AC3"/>
    <w:rsid w:val="00832016"/>
    <w:rsid w:val="00834DA6"/>
    <w:rsid w:val="008408FF"/>
    <w:rsid w:val="00840ED7"/>
    <w:rsid w:val="0084109A"/>
    <w:rsid w:val="00841513"/>
    <w:rsid w:val="00842CBD"/>
    <w:rsid w:val="00843613"/>
    <w:rsid w:val="00845B97"/>
    <w:rsid w:val="00847DBC"/>
    <w:rsid w:val="00851F3F"/>
    <w:rsid w:val="00852ADE"/>
    <w:rsid w:val="008534E3"/>
    <w:rsid w:val="008547C1"/>
    <w:rsid w:val="00856092"/>
    <w:rsid w:val="00856EDC"/>
    <w:rsid w:val="008623B5"/>
    <w:rsid w:val="008630BF"/>
    <w:rsid w:val="008663B8"/>
    <w:rsid w:val="00866579"/>
    <w:rsid w:val="00867B79"/>
    <w:rsid w:val="0087035B"/>
    <w:rsid w:val="00870ABA"/>
    <w:rsid w:val="008710E1"/>
    <w:rsid w:val="00871631"/>
    <w:rsid w:val="008716E5"/>
    <w:rsid w:val="0087538F"/>
    <w:rsid w:val="0087573C"/>
    <w:rsid w:val="00876908"/>
    <w:rsid w:val="008802D1"/>
    <w:rsid w:val="0088129C"/>
    <w:rsid w:val="00881CA9"/>
    <w:rsid w:val="0088211C"/>
    <w:rsid w:val="00883628"/>
    <w:rsid w:val="0088423B"/>
    <w:rsid w:val="008847A8"/>
    <w:rsid w:val="00885544"/>
    <w:rsid w:val="0088634E"/>
    <w:rsid w:val="0088700C"/>
    <w:rsid w:val="008935D8"/>
    <w:rsid w:val="00893AB8"/>
    <w:rsid w:val="00894330"/>
    <w:rsid w:val="00895A01"/>
    <w:rsid w:val="00895B8D"/>
    <w:rsid w:val="008970E3"/>
    <w:rsid w:val="00897518"/>
    <w:rsid w:val="008A04C8"/>
    <w:rsid w:val="008A18BE"/>
    <w:rsid w:val="008A4AB4"/>
    <w:rsid w:val="008A6913"/>
    <w:rsid w:val="008B5267"/>
    <w:rsid w:val="008B70F3"/>
    <w:rsid w:val="008B71C4"/>
    <w:rsid w:val="008B76DF"/>
    <w:rsid w:val="008C10F4"/>
    <w:rsid w:val="008C3D36"/>
    <w:rsid w:val="008C4559"/>
    <w:rsid w:val="008C4E35"/>
    <w:rsid w:val="008C65F7"/>
    <w:rsid w:val="008D083A"/>
    <w:rsid w:val="008D1214"/>
    <w:rsid w:val="008D2D6B"/>
    <w:rsid w:val="008D2E94"/>
    <w:rsid w:val="008D470A"/>
    <w:rsid w:val="008D6BD1"/>
    <w:rsid w:val="008D798C"/>
    <w:rsid w:val="008E0D1C"/>
    <w:rsid w:val="008E2133"/>
    <w:rsid w:val="008E4767"/>
    <w:rsid w:val="008E4C48"/>
    <w:rsid w:val="008E7A8C"/>
    <w:rsid w:val="008F24EE"/>
    <w:rsid w:val="008F7E36"/>
    <w:rsid w:val="009010D6"/>
    <w:rsid w:val="00903285"/>
    <w:rsid w:val="00903E9C"/>
    <w:rsid w:val="00906F40"/>
    <w:rsid w:val="0090731E"/>
    <w:rsid w:val="009076C8"/>
    <w:rsid w:val="009111E4"/>
    <w:rsid w:val="0091142E"/>
    <w:rsid w:val="00911765"/>
    <w:rsid w:val="00914644"/>
    <w:rsid w:val="00915B1C"/>
    <w:rsid w:val="009167C9"/>
    <w:rsid w:val="009174F3"/>
    <w:rsid w:val="0091760A"/>
    <w:rsid w:val="0091797D"/>
    <w:rsid w:val="00921606"/>
    <w:rsid w:val="00923CBA"/>
    <w:rsid w:val="00923D7A"/>
    <w:rsid w:val="00926703"/>
    <w:rsid w:val="00927691"/>
    <w:rsid w:val="00927A5F"/>
    <w:rsid w:val="0093042F"/>
    <w:rsid w:val="0093279F"/>
    <w:rsid w:val="009327D7"/>
    <w:rsid w:val="009345FA"/>
    <w:rsid w:val="00935B63"/>
    <w:rsid w:val="0094078F"/>
    <w:rsid w:val="00940FA3"/>
    <w:rsid w:val="0094104A"/>
    <w:rsid w:val="00941FB0"/>
    <w:rsid w:val="009426D4"/>
    <w:rsid w:val="0094468A"/>
    <w:rsid w:val="00944E57"/>
    <w:rsid w:val="00947F25"/>
    <w:rsid w:val="00950159"/>
    <w:rsid w:val="0095232A"/>
    <w:rsid w:val="0095490B"/>
    <w:rsid w:val="0095624E"/>
    <w:rsid w:val="00956767"/>
    <w:rsid w:val="00957AF4"/>
    <w:rsid w:val="00960A33"/>
    <w:rsid w:val="00961338"/>
    <w:rsid w:val="00961EE2"/>
    <w:rsid w:val="009621DB"/>
    <w:rsid w:val="009624EE"/>
    <w:rsid w:val="00971914"/>
    <w:rsid w:val="00974031"/>
    <w:rsid w:val="00974363"/>
    <w:rsid w:val="00980FDD"/>
    <w:rsid w:val="00981898"/>
    <w:rsid w:val="009862C0"/>
    <w:rsid w:val="00992EA4"/>
    <w:rsid w:val="00994D12"/>
    <w:rsid w:val="009950E7"/>
    <w:rsid w:val="0099577C"/>
    <w:rsid w:val="00997D38"/>
    <w:rsid w:val="009A02CC"/>
    <w:rsid w:val="009A2489"/>
    <w:rsid w:val="009A396A"/>
    <w:rsid w:val="009A497F"/>
    <w:rsid w:val="009B093D"/>
    <w:rsid w:val="009B1D9A"/>
    <w:rsid w:val="009B2601"/>
    <w:rsid w:val="009B4BFE"/>
    <w:rsid w:val="009B4E9E"/>
    <w:rsid w:val="009B6FBD"/>
    <w:rsid w:val="009C1690"/>
    <w:rsid w:val="009C3431"/>
    <w:rsid w:val="009C37B3"/>
    <w:rsid w:val="009C41ED"/>
    <w:rsid w:val="009C457E"/>
    <w:rsid w:val="009C6881"/>
    <w:rsid w:val="009C7759"/>
    <w:rsid w:val="009D0041"/>
    <w:rsid w:val="009D043D"/>
    <w:rsid w:val="009D07C8"/>
    <w:rsid w:val="009D117F"/>
    <w:rsid w:val="009D156F"/>
    <w:rsid w:val="009D69A5"/>
    <w:rsid w:val="009D6C71"/>
    <w:rsid w:val="009E0631"/>
    <w:rsid w:val="009E16D0"/>
    <w:rsid w:val="009E2061"/>
    <w:rsid w:val="009E2CCC"/>
    <w:rsid w:val="009E38FD"/>
    <w:rsid w:val="009E6ED1"/>
    <w:rsid w:val="009F0766"/>
    <w:rsid w:val="009F13D6"/>
    <w:rsid w:val="009F2F93"/>
    <w:rsid w:val="009F3E55"/>
    <w:rsid w:val="009F4C6B"/>
    <w:rsid w:val="009F56BB"/>
    <w:rsid w:val="009F5B80"/>
    <w:rsid w:val="009F6E44"/>
    <w:rsid w:val="009F78A8"/>
    <w:rsid w:val="00A02AD6"/>
    <w:rsid w:val="00A07096"/>
    <w:rsid w:val="00A07318"/>
    <w:rsid w:val="00A07457"/>
    <w:rsid w:val="00A11370"/>
    <w:rsid w:val="00A1481A"/>
    <w:rsid w:val="00A154D3"/>
    <w:rsid w:val="00A165C4"/>
    <w:rsid w:val="00A220C5"/>
    <w:rsid w:val="00A224CE"/>
    <w:rsid w:val="00A22522"/>
    <w:rsid w:val="00A22B19"/>
    <w:rsid w:val="00A244DC"/>
    <w:rsid w:val="00A24AFD"/>
    <w:rsid w:val="00A24F5C"/>
    <w:rsid w:val="00A27AF1"/>
    <w:rsid w:val="00A27C8F"/>
    <w:rsid w:val="00A31D1F"/>
    <w:rsid w:val="00A3257A"/>
    <w:rsid w:val="00A32F96"/>
    <w:rsid w:val="00A337E4"/>
    <w:rsid w:val="00A40871"/>
    <w:rsid w:val="00A412AB"/>
    <w:rsid w:val="00A4193E"/>
    <w:rsid w:val="00A440E0"/>
    <w:rsid w:val="00A442EF"/>
    <w:rsid w:val="00A459B7"/>
    <w:rsid w:val="00A4667A"/>
    <w:rsid w:val="00A47355"/>
    <w:rsid w:val="00A47699"/>
    <w:rsid w:val="00A51D1A"/>
    <w:rsid w:val="00A5418D"/>
    <w:rsid w:val="00A5474E"/>
    <w:rsid w:val="00A56928"/>
    <w:rsid w:val="00A57337"/>
    <w:rsid w:val="00A579FB"/>
    <w:rsid w:val="00A6180B"/>
    <w:rsid w:val="00A629B5"/>
    <w:rsid w:val="00A63F53"/>
    <w:rsid w:val="00A64234"/>
    <w:rsid w:val="00A70ADF"/>
    <w:rsid w:val="00A71466"/>
    <w:rsid w:val="00A74678"/>
    <w:rsid w:val="00A74B5E"/>
    <w:rsid w:val="00A771E3"/>
    <w:rsid w:val="00A81BED"/>
    <w:rsid w:val="00A81EC4"/>
    <w:rsid w:val="00A81F83"/>
    <w:rsid w:val="00A83E59"/>
    <w:rsid w:val="00A84716"/>
    <w:rsid w:val="00A84D29"/>
    <w:rsid w:val="00A87304"/>
    <w:rsid w:val="00A903C3"/>
    <w:rsid w:val="00A91C07"/>
    <w:rsid w:val="00A967FD"/>
    <w:rsid w:val="00AA12E7"/>
    <w:rsid w:val="00AA2DE5"/>
    <w:rsid w:val="00AA3292"/>
    <w:rsid w:val="00AA4B6C"/>
    <w:rsid w:val="00AB156C"/>
    <w:rsid w:val="00AB2E29"/>
    <w:rsid w:val="00AB6814"/>
    <w:rsid w:val="00AC04BA"/>
    <w:rsid w:val="00AC09FA"/>
    <w:rsid w:val="00AC0E39"/>
    <w:rsid w:val="00AC3B2F"/>
    <w:rsid w:val="00AC724C"/>
    <w:rsid w:val="00AD2540"/>
    <w:rsid w:val="00AD3082"/>
    <w:rsid w:val="00AD32B4"/>
    <w:rsid w:val="00AD4AD0"/>
    <w:rsid w:val="00AD5436"/>
    <w:rsid w:val="00AD60CD"/>
    <w:rsid w:val="00AD6C8C"/>
    <w:rsid w:val="00AD7690"/>
    <w:rsid w:val="00AE091D"/>
    <w:rsid w:val="00AE371E"/>
    <w:rsid w:val="00AE3B60"/>
    <w:rsid w:val="00AE53A1"/>
    <w:rsid w:val="00AE6B79"/>
    <w:rsid w:val="00AE6EB8"/>
    <w:rsid w:val="00AF06C8"/>
    <w:rsid w:val="00AF1502"/>
    <w:rsid w:val="00AF2484"/>
    <w:rsid w:val="00AF3B67"/>
    <w:rsid w:val="00AF3D54"/>
    <w:rsid w:val="00AF63E7"/>
    <w:rsid w:val="00AF6E17"/>
    <w:rsid w:val="00B0165D"/>
    <w:rsid w:val="00B01B60"/>
    <w:rsid w:val="00B028B2"/>
    <w:rsid w:val="00B031F3"/>
    <w:rsid w:val="00B052A4"/>
    <w:rsid w:val="00B125DE"/>
    <w:rsid w:val="00B12B26"/>
    <w:rsid w:val="00B13FDD"/>
    <w:rsid w:val="00B17EBF"/>
    <w:rsid w:val="00B202BC"/>
    <w:rsid w:val="00B22EB2"/>
    <w:rsid w:val="00B232A4"/>
    <w:rsid w:val="00B24D47"/>
    <w:rsid w:val="00B26A5B"/>
    <w:rsid w:val="00B27442"/>
    <w:rsid w:val="00B3082D"/>
    <w:rsid w:val="00B31167"/>
    <w:rsid w:val="00B31477"/>
    <w:rsid w:val="00B321AA"/>
    <w:rsid w:val="00B329D8"/>
    <w:rsid w:val="00B32BB9"/>
    <w:rsid w:val="00B33AE1"/>
    <w:rsid w:val="00B3419E"/>
    <w:rsid w:val="00B37C38"/>
    <w:rsid w:val="00B401F3"/>
    <w:rsid w:val="00B40B89"/>
    <w:rsid w:val="00B411FC"/>
    <w:rsid w:val="00B4288C"/>
    <w:rsid w:val="00B43262"/>
    <w:rsid w:val="00B44100"/>
    <w:rsid w:val="00B449E3"/>
    <w:rsid w:val="00B45CB5"/>
    <w:rsid w:val="00B46CBA"/>
    <w:rsid w:val="00B46F74"/>
    <w:rsid w:val="00B46F94"/>
    <w:rsid w:val="00B47479"/>
    <w:rsid w:val="00B474AE"/>
    <w:rsid w:val="00B500F5"/>
    <w:rsid w:val="00B56895"/>
    <w:rsid w:val="00B56974"/>
    <w:rsid w:val="00B6003C"/>
    <w:rsid w:val="00B61F03"/>
    <w:rsid w:val="00B61FB8"/>
    <w:rsid w:val="00B626E4"/>
    <w:rsid w:val="00B635AD"/>
    <w:rsid w:val="00B67697"/>
    <w:rsid w:val="00B709D2"/>
    <w:rsid w:val="00B72B50"/>
    <w:rsid w:val="00B72DA5"/>
    <w:rsid w:val="00B72F4A"/>
    <w:rsid w:val="00B73515"/>
    <w:rsid w:val="00B75401"/>
    <w:rsid w:val="00B75628"/>
    <w:rsid w:val="00B83468"/>
    <w:rsid w:val="00B83C27"/>
    <w:rsid w:val="00B84BC3"/>
    <w:rsid w:val="00B84BDD"/>
    <w:rsid w:val="00B852CB"/>
    <w:rsid w:val="00B85A85"/>
    <w:rsid w:val="00B85B64"/>
    <w:rsid w:val="00B9205C"/>
    <w:rsid w:val="00B92812"/>
    <w:rsid w:val="00B92D9E"/>
    <w:rsid w:val="00B94160"/>
    <w:rsid w:val="00B95259"/>
    <w:rsid w:val="00B95DA7"/>
    <w:rsid w:val="00B9670E"/>
    <w:rsid w:val="00BA25E9"/>
    <w:rsid w:val="00BA2DDA"/>
    <w:rsid w:val="00BA382B"/>
    <w:rsid w:val="00BA3D9E"/>
    <w:rsid w:val="00BA5A9D"/>
    <w:rsid w:val="00BB40FC"/>
    <w:rsid w:val="00BB45A1"/>
    <w:rsid w:val="00BB4C63"/>
    <w:rsid w:val="00BB5D43"/>
    <w:rsid w:val="00BB7686"/>
    <w:rsid w:val="00BC23F9"/>
    <w:rsid w:val="00BC2C41"/>
    <w:rsid w:val="00BC3421"/>
    <w:rsid w:val="00BC732C"/>
    <w:rsid w:val="00BD0E06"/>
    <w:rsid w:val="00BD24C2"/>
    <w:rsid w:val="00BD4062"/>
    <w:rsid w:val="00BD4B1B"/>
    <w:rsid w:val="00BD6323"/>
    <w:rsid w:val="00BD6F32"/>
    <w:rsid w:val="00BE2580"/>
    <w:rsid w:val="00BE266D"/>
    <w:rsid w:val="00BE3938"/>
    <w:rsid w:val="00BE4C10"/>
    <w:rsid w:val="00BE4C11"/>
    <w:rsid w:val="00BE680B"/>
    <w:rsid w:val="00BE71C0"/>
    <w:rsid w:val="00BF3165"/>
    <w:rsid w:val="00BF5275"/>
    <w:rsid w:val="00BF531E"/>
    <w:rsid w:val="00BF545D"/>
    <w:rsid w:val="00BF610C"/>
    <w:rsid w:val="00C0060B"/>
    <w:rsid w:val="00C024C3"/>
    <w:rsid w:val="00C02759"/>
    <w:rsid w:val="00C0277D"/>
    <w:rsid w:val="00C02ACB"/>
    <w:rsid w:val="00C031C3"/>
    <w:rsid w:val="00C0467D"/>
    <w:rsid w:val="00C053A1"/>
    <w:rsid w:val="00C05AE9"/>
    <w:rsid w:val="00C067FE"/>
    <w:rsid w:val="00C101A8"/>
    <w:rsid w:val="00C11756"/>
    <w:rsid w:val="00C13B33"/>
    <w:rsid w:val="00C1417F"/>
    <w:rsid w:val="00C1485E"/>
    <w:rsid w:val="00C15678"/>
    <w:rsid w:val="00C16198"/>
    <w:rsid w:val="00C2083D"/>
    <w:rsid w:val="00C21891"/>
    <w:rsid w:val="00C24A53"/>
    <w:rsid w:val="00C26F58"/>
    <w:rsid w:val="00C2711B"/>
    <w:rsid w:val="00C27FCF"/>
    <w:rsid w:val="00C316AC"/>
    <w:rsid w:val="00C32ADD"/>
    <w:rsid w:val="00C34869"/>
    <w:rsid w:val="00C34A05"/>
    <w:rsid w:val="00C4032F"/>
    <w:rsid w:val="00C41F54"/>
    <w:rsid w:val="00C433A0"/>
    <w:rsid w:val="00C43F60"/>
    <w:rsid w:val="00C44047"/>
    <w:rsid w:val="00C45155"/>
    <w:rsid w:val="00C50C5E"/>
    <w:rsid w:val="00C51BF9"/>
    <w:rsid w:val="00C5498F"/>
    <w:rsid w:val="00C55235"/>
    <w:rsid w:val="00C604BF"/>
    <w:rsid w:val="00C63DDC"/>
    <w:rsid w:val="00C64CD0"/>
    <w:rsid w:val="00C65510"/>
    <w:rsid w:val="00C6584F"/>
    <w:rsid w:val="00C6684F"/>
    <w:rsid w:val="00C70E70"/>
    <w:rsid w:val="00C7250B"/>
    <w:rsid w:val="00C75F8D"/>
    <w:rsid w:val="00C77380"/>
    <w:rsid w:val="00C81B84"/>
    <w:rsid w:val="00C87159"/>
    <w:rsid w:val="00C91C63"/>
    <w:rsid w:val="00C94EF8"/>
    <w:rsid w:val="00C95C8B"/>
    <w:rsid w:val="00C97736"/>
    <w:rsid w:val="00CA258B"/>
    <w:rsid w:val="00CA345A"/>
    <w:rsid w:val="00CA4A3F"/>
    <w:rsid w:val="00CA5E9C"/>
    <w:rsid w:val="00CA7372"/>
    <w:rsid w:val="00CB1E82"/>
    <w:rsid w:val="00CB35C1"/>
    <w:rsid w:val="00CB4BA8"/>
    <w:rsid w:val="00CB52D7"/>
    <w:rsid w:val="00CB6C06"/>
    <w:rsid w:val="00CB71E1"/>
    <w:rsid w:val="00CC2D77"/>
    <w:rsid w:val="00CC424E"/>
    <w:rsid w:val="00CC4D53"/>
    <w:rsid w:val="00CC5D46"/>
    <w:rsid w:val="00CC6732"/>
    <w:rsid w:val="00CC6BAD"/>
    <w:rsid w:val="00CC725A"/>
    <w:rsid w:val="00CC76DD"/>
    <w:rsid w:val="00CC7BE8"/>
    <w:rsid w:val="00CD0026"/>
    <w:rsid w:val="00CD007D"/>
    <w:rsid w:val="00CD00FA"/>
    <w:rsid w:val="00CD1E1A"/>
    <w:rsid w:val="00CE17C2"/>
    <w:rsid w:val="00CE1AD8"/>
    <w:rsid w:val="00CE35BE"/>
    <w:rsid w:val="00CE3C96"/>
    <w:rsid w:val="00CE513D"/>
    <w:rsid w:val="00CE51A8"/>
    <w:rsid w:val="00CE5476"/>
    <w:rsid w:val="00CE598A"/>
    <w:rsid w:val="00CE74EE"/>
    <w:rsid w:val="00CF1087"/>
    <w:rsid w:val="00CF369B"/>
    <w:rsid w:val="00CF4277"/>
    <w:rsid w:val="00CF44F7"/>
    <w:rsid w:val="00CF554B"/>
    <w:rsid w:val="00CF6D80"/>
    <w:rsid w:val="00D00E28"/>
    <w:rsid w:val="00D01CAD"/>
    <w:rsid w:val="00D0269E"/>
    <w:rsid w:val="00D05497"/>
    <w:rsid w:val="00D056BA"/>
    <w:rsid w:val="00D05D6C"/>
    <w:rsid w:val="00D0755D"/>
    <w:rsid w:val="00D12EFD"/>
    <w:rsid w:val="00D15810"/>
    <w:rsid w:val="00D15C3A"/>
    <w:rsid w:val="00D16D4E"/>
    <w:rsid w:val="00D16FE3"/>
    <w:rsid w:val="00D17560"/>
    <w:rsid w:val="00D2150E"/>
    <w:rsid w:val="00D25321"/>
    <w:rsid w:val="00D254A6"/>
    <w:rsid w:val="00D25CF7"/>
    <w:rsid w:val="00D25EF7"/>
    <w:rsid w:val="00D27F41"/>
    <w:rsid w:val="00D27F98"/>
    <w:rsid w:val="00D31794"/>
    <w:rsid w:val="00D330F6"/>
    <w:rsid w:val="00D337EE"/>
    <w:rsid w:val="00D36441"/>
    <w:rsid w:val="00D4064E"/>
    <w:rsid w:val="00D44E9B"/>
    <w:rsid w:val="00D47AEB"/>
    <w:rsid w:val="00D50B5B"/>
    <w:rsid w:val="00D50DB9"/>
    <w:rsid w:val="00D51302"/>
    <w:rsid w:val="00D517DF"/>
    <w:rsid w:val="00D5217F"/>
    <w:rsid w:val="00D523E6"/>
    <w:rsid w:val="00D52C43"/>
    <w:rsid w:val="00D535F0"/>
    <w:rsid w:val="00D559BA"/>
    <w:rsid w:val="00D57C71"/>
    <w:rsid w:val="00D62118"/>
    <w:rsid w:val="00D632EC"/>
    <w:rsid w:val="00D6507F"/>
    <w:rsid w:val="00D65CEB"/>
    <w:rsid w:val="00D670F8"/>
    <w:rsid w:val="00D7056B"/>
    <w:rsid w:val="00D721FA"/>
    <w:rsid w:val="00D727AE"/>
    <w:rsid w:val="00D730BC"/>
    <w:rsid w:val="00D736AB"/>
    <w:rsid w:val="00D73912"/>
    <w:rsid w:val="00D73F16"/>
    <w:rsid w:val="00D7483C"/>
    <w:rsid w:val="00D74B97"/>
    <w:rsid w:val="00D7586B"/>
    <w:rsid w:val="00D760A3"/>
    <w:rsid w:val="00D76A1A"/>
    <w:rsid w:val="00D82592"/>
    <w:rsid w:val="00D85226"/>
    <w:rsid w:val="00D87B94"/>
    <w:rsid w:val="00D87BF1"/>
    <w:rsid w:val="00D91A0D"/>
    <w:rsid w:val="00D91BD6"/>
    <w:rsid w:val="00D92829"/>
    <w:rsid w:val="00D92D49"/>
    <w:rsid w:val="00D92EC1"/>
    <w:rsid w:val="00D9634C"/>
    <w:rsid w:val="00D96DEA"/>
    <w:rsid w:val="00DA387C"/>
    <w:rsid w:val="00DA4E41"/>
    <w:rsid w:val="00DA7BC1"/>
    <w:rsid w:val="00DB0ADC"/>
    <w:rsid w:val="00DB0DFD"/>
    <w:rsid w:val="00DB0F50"/>
    <w:rsid w:val="00DB117A"/>
    <w:rsid w:val="00DB222B"/>
    <w:rsid w:val="00DB4CBA"/>
    <w:rsid w:val="00DB5173"/>
    <w:rsid w:val="00DB644F"/>
    <w:rsid w:val="00DB7023"/>
    <w:rsid w:val="00DB7873"/>
    <w:rsid w:val="00DC1130"/>
    <w:rsid w:val="00DC1561"/>
    <w:rsid w:val="00DC187B"/>
    <w:rsid w:val="00DC700A"/>
    <w:rsid w:val="00DD06D7"/>
    <w:rsid w:val="00DD1A43"/>
    <w:rsid w:val="00DD418B"/>
    <w:rsid w:val="00DD50C2"/>
    <w:rsid w:val="00DD588B"/>
    <w:rsid w:val="00DD6B3E"/>
    <w:rsid w:val="00DD7232"/>
    <w:rsid w:val="00DD73C2"/>
    <w:rsid w:val="00DD7E16"/>
    <w:rsid w:val="00DE319B"/>
    <w:rsid w:val="00DE44BA"/>
    <w:rsid w:val="00DE5A6C"/>
    <w:rsid w:val="00DF143A"/>
    <w:rsid w:val="00DF21CB"/>
    <w:rsid w:val="00DF2765"/>
    <w:rsid w:val="00DF34FE"/>
    <w:rsid w:val="00DF42CC"/>
    <w:rsid w:val="00DF5039"/>
    <w:rsid w:val="00DF5304"/>
    <w:rsid w:val="00DF56AA"/>
    <w:rsid w:val="00DF56AF"/>
    <w:rsid w:val="00DF64E6"/>
    <w:rsid w:val="00DF78E7"/>
    <w:rsid w:val="00DF797E"/>
    <w:rsid w:val="00E014F2"/>
    <w:rsid w:val="00E04A21"/>
    <w:rsid w:val="00E064BD"/>
    <w:rsid w:val="00E07F2E"/>
    <w:rsid w:val="00E110E0"/>
    <w:rsid w:val="00E1337B"/>
    <w:rsid w:val="00E14FBF"/>
    <w:rsid w:val="00E15371"/>
    <w:rsid w:val="00E16FE7"/>
    <w:rsid w:val="00E20E82"/>
    <w:rsid w:val="00E21061"/>
    <w:rsid w:val="00E223A5"/>
    <w:rsid w:val="00E24104"/>
    <w:rsid w:val="00E24D79"/>
    <w:rsid w:val="00E26F07"/>
    <w:rsid w:val="00E302D0"/>
    <w:rsid w:val="00E35707"/>
    <w:rsid w:val="00E36AA1"/>
    <w:rsid w:val="00E36E80"/>
    <w:rsid w:val="00E41B29"/>
    <w:rsid w:val="00E41ECB"/>
    <w:rsid w:val="00E4208C"/>
    <w:rsid w:val="00E43A73"/>
    <w:rsid w:val="00E52AC1"/>
    <w:rsid w:val="00E54173"/>
    <w:rsid w:val="00E545C3"/>
    <w:rsid w:val="00E54FDB"/>
    <w:rsid w:val="00E5617D"/>
    <w:rsid w:val="00E563D7"/>
    <w:rsid w:val="00E60D75"/>
    <w:rsid w:val="00E6135C"/>
    <w:rsid w:val="00E64AD0"/>
    <w:rsid w:val="00E663F4"/>
    <w:rsid w:val="00E666F2"/>
    <w:rsid w:val="00E66DD4"/>
    <w:rsid w:val="00E70B36"/>
    <w:rsid w:val="00E716F2"/>
    <w:rsid w:val="00E748CC"/>
    <w:rsid w:val="00E75415"/>
    <w:rsid w:val="00E775B1"/>
    <w:rsid w:val="00E8152A"/>
    <w:rsid w:val="00E821E7"/>
    <w:rsid w:val="00E8314C"/>
    <w:rsid w:val="00E84331"/>
    <w:rsid w:val="00E85C57"/>
    <w:rsid w:val="00E87F66"/>
    <w:rsid w:val="00E900AB"/>
    <w:rsid w:val="00E93629"/>
    <w:rsid w:val="00E93B5C"/>
    <w:rsid w:val="00E94CEC"/>
    <w:rsid w:val="00E9652B"/>
    <w:rsid w:val="00EA04EF"/>
    <w:rsid w:val="00EA1188"/>
    <w:rsid w:val="00EA2500"/>
    <w:rsid w:val="00EA6F19"/>
    <w:rsid w:val="00EA75CD"/>
    <w:rsid w:val="00EB0564"/>
    <w:rsid w:val="00EB11C6"/>
    <w:rsid w:val="00EB15A0"/>
    <w:rsid w:val="00EB2A33"/>
    <w:rsid w:val="00EB5152"/>
    <w:rsid w:val="00EB69F1"/>
    <w:rsid w:val="00EB7090"/>
    <w:rsid w:val="00EB7CD2"/>
    <w:rsid w:val="00EC1BBE"/>
    <w:rsid w:val="00EC1D2F"/>
    <w:rsid w:val="00EC2D51"/>
    <w:rsid w:val="00EC32AE"/>
    <w:rsid w:val="00EC41E3"/>
    <w:rsid w:val="00EC5CD7"/>
    <w:rsid w:val="00EC6132"/>
    <w:rsid w:val="00ED17ED"/>
    <w:rsid w:val="00ED50A1"/>
    <w:rsid w:val="00ED6727"/>
    <w:rsid w:val="00EE020B"/>
    <w:rsid w:val="00EE32E5"/>
    <w:rsid w:val="00EE5907"/>
    <w:rsid w:val="00EE5FB3"/>
    <w:rsid w:val="00EE6BFC"/>
    <w:rsid w:val="00EE7F79"/>
    <w:rsid w:val="00EF2DBB"/>
    <w:rsid w:val="00EF715A"/>
    <w:rsid w:val="00EF73FF"/>
    <w:rsid w:val="00F003EE"/>
    <w:rsid w:val="00F012AE"/>
    <w:rsid w:val="00F01345"/>
    <w:rsid w:val="00F031E8"/>
    <w:rsid w:val="00F064B2"/>
    <w:rsid w:val="00F06E14"/>
    <w:rsid w:val="00F079F9"/>
    <w:rsid w:val="00F1517E"/>
    <w:rsid w:val="00F179D4"/>
    <w:rsid w:val="00F21B8E"/>
    <w:rsid w:val="00F2200E"/>
    <w:rsid w:val="00F25D61"/>
    <w:rsid w:val="00F27333"/>
    <w:rsid w:val="00F27EC5"/>
    <w:rsid w:val="00F30CB8"/>
    <w:rsid w:val="00F311D3"/>
    <w:rsid w:val="00F3156E"/>
    <w:rsid w:val="00F325E1"/>
    <w:rsid w:val="00F337F8"/>
    <w:rsid w:val="00F33C56"/>
    <w:rsid w:val="00F343EC"/>
    <w:rsid w:val="00F347C7"/>
    <w:rsid w:val="00F34848"/>
    <w:rsid w:val="00F3495C"/>
    <w:rsid w:val="00F35BB3"/>
    <w:rsid w:val="00F4090E"/>
    <w:rsid w:val="00F41B19"/>
    <w:rsid w:val="00F42D46"/>
    <w:rsid w:val="00F42FF5"/>
    <w:rsid w:val="00F4496C"/>
    <w:rsid w:val="00F44F3A"/>
    <w:rsid w:val="00F46F02"/>
    <w:rsid w:val="00F50BD0"/>
    <w:rsid w:val="00F51F10"/>
    <w:rsid w:val="00F529A5"/>
    <w:rsid w:val="00F55C4A"/>
    <w:rsid w:val="00F55FE3"/>
    <w:rsid w:val="00F57373"/>
    <w:rsid w:val="00F60F00"/>
    <w:rsid w:val="00F60F6B"/>
    <w:rsid w:val="00F61147"/>
    <w:rsid w:val="00F614C0"/>
    <w:rsid w:val="00F67449"/>
    <w:rsid w:val="00F72CE7"/>
    <w:rsid w:val="00F73595"/>
    <w:rsid w:val="00F82756"/>
    <w:rsid w:val="00F83848"/>
    <w:rsid w:val="00F855C4"/>
    <w:rsid w:val="00F859BC"/>
    <w:rsid w:val="00F86AC8"/>
    <w:rsid w:val="00F90DA4"/>
    <w:rsid w:val="00F92120"/>
    <w:rsid w:val="00F975E9"/>
    <w:rsid w:val="00F97D51"/>
    <w:rsid w:val="00FA1B7D"/>
    <w:rsid w:val="00FA2DA5"/>
    <w:rsid w:val="00FA4014"/>
    <w:rsid w:val="00FA5E0A"/>
    <w:rsid w:val="00FA7F67"/>
    <w:rsid w:val="00FB2B84"/>
    <w:rsid w:val="00FB330A"/>
    <w:rsid w:val="00FB7732"/>
    <w:rsid w:val="00FC07B9"/>
    <w:rsid w:val="00FC4E21"/>
    <w:rsid w:val="00FC5F6D"/>
    <w:rsid w:val="00FC7641"/>
    <w:rsid w:val="00FD0107"/>
    <w:rsid w:val="00FD096E"/>
    <w:rsid w:val="00FD0E8D"/>
    <w:rsid w:val="00FD1033"/>
    <w:rsid w:val="00FD2C2F"/>
    <w:rsid w:val="00FD35F4"/>
    <w:rsid w:val="00FD3B31"/>
    <w:rsid w:val="00FE0625"/>
    <w:rsid w:val="00FE1823"/>
    <w:rsid w:val="00FE2393"/>
    <w:rsid w:val="00FE487A"/>
    <w:rsid w:val="00FF0569"/>
    <w:rsid w:val="00FF160B"/>
    <w:rsid w:val="00FF206E"/>
    <w:rsid w:val="00FF22A6"/>
    <w:rsid w:val="00FF30D8"/>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colormru v:ext="edit" colors="red,#4d4d4f"/>
    </o:shapedefaults>
    <o:shapelayout v:ext="edit">
      <o:idmap v:ext="edit" data="1"/>
    </o:shapelayout>
  </w:shapeDefaults>
  <w:decimalSymbol w:val="."/>
  <w:listSeparator w:val=","/>
  <w14:docId w14:val="79AAF902"/>
  <w15:docId w15:val="{80634562-F35C-4E84-A7D1-15EF69CD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9A9"/>
    <w:pPr>
      <w:spacing w:after="240" w:line="240" w:lineRule="atLeast"/>
    </w:pPr>
    <w:rPr>
      <w:rFonts w:ascii="Arial" w:hAnsi="Arial"/>
      <w:sz w:val="22"/>
    </w:rPr>
  </w:style>
  <w:style w:type="paragraph" w:styleId="Heading1">
    <w:name w:val="heading 1"/>
    <w:basedOn w:val="Normal"/>
    <w:next w:val="Normal"/>
    <w:link w:val="Heading1Char"/>
    <w:qFormat/>
    <w:rsid w:val="00923D7A"/>
    <w:pPr>
      <w:keepNext/>
      <w:pageBreakBefore/>
      <w:widowControl w:val="0"/>
      <w:numPr>
        <w:numId w:val="8"/>
      </w:numPr>
      <w:spacing w:after="360" w:line="550" w:lineRule="exact"/>
      <w:outlineLvl w:val="0"/>
    </w:pPr>
    <w:rPr>
      <w:rFonts w:cs="Arial"/>
      <w:bCs/>
      <w:color w:val="323232"/>
      <w:kern w:val="32"/>
      <w:sz w:val="44"/>
      <w:szCs w:val="32"/>
    </w:rPr>
  </w:style>
  <w:style w:type="paragraph" w:styleId="Heading2">
    <w:name w:val="heading 2"/>
    <w:basedOn w:val="Normal"/>
    <w:next w:val="Normal"/>
    <w:link w:val="Heading2Char"/>
    <w:uiPriority w:val="9"/>
    <w:qFormat/>
    <w:rsid w:val="00254146"/>
    <w:pPr>
      <w:keepNext/>
      <w:numPr>
        <w:ilvl w:val="1"/>
        <w:numId w:val="8"/>
      </w:numPr>
      <w:spacing w:before="320" w:after="60"/>
      <w:ind w:left="680" w:hanging="680"/>
      <w:outlineLvl w:val="1"/>
    </w:pPr>
    <w:rPr>
      <w:rFonts w:cs="Arial"/>
      <w:b/>
      <w:bCs/>
      <w:iCs/>
      <w:sz w:val="28"/>
      <w:szCs w:val="28"/>
    </w:rPr>
  </w:style>
  <w:style w:type="paragraph" w:styleId="Heading3">
    <w:name w:val="heading 3"/>
    <w:basedOn w:val="Normal"/>
    <w:next w:val="Normal"/>
    <w:qFormat/>
    <w:rsid w:val="00254146"/>
    <w:pPr>
      <w:keepNext/>
      <w:numPr>
        <w:ilvl w:val="2"/>
        <w:numId w:val="8"/>
      </w:numPr>
      <w:spacing w:before="60" w:after="60"/>
      <w:ind w:left="680" w:hanging="680"/>
      <w:outlineLvl w:val="2"/>
    </w:pPr>
    <w:rPr>
      <w:rFonts w:cs="Arial"/>
      <w:b/>
      <w:bCs/>
      <w:szCs w:val="26"/>
    </w:rPr>
  </w:style>
  <w:style w:type="paragraph" w:styleId="Heading4">
    <w:name w:val="heading 4"/>
    <w:basedOn w:val="Normal"/>
    <w:next w:val="Normal"/>
    <w:qFormat/>
    <w:rsid w:val="00847DBC"/>
    <w:pPr>
      <w:keepNext/>
      <w:spacing w:before="60" w:after="60"/>
      <w:outlineLvl w:val="3"/>
    </w:pPr>
    <w:rPr>
      <w:bCs/>
      <w:szCs w:val="28"/>
      <w:u w:val="single"/>
    </w:rPr>
  </w:style>
  <w:style w:type="paragraph" w:styleId="Heading5">
    <w:name w:val="heading 5"/>
    <w:basedOn w:val="Normal"/>
    <w:next w:val="Normal"/>
    <w:semiHidden/>
    <w:qFormat/>
    <w:rsid w:val="00AD5436"/>
    <w:pPr>
      <w:numPr>
        <w:ilvl w:val="4"/>
        <w:numId w:val="8"/>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8"/>
      </w:numPr>
      <w:spacing w:before="240" w:after="60"/>
      <w:outlineLvl w:val="5"/>
    </w:pPr>
    <w:rPr>
      <w:rFonts w:ascii="Times New Roman" w:hAnsi="Times New Roman"/>
      <w:b/>
      <w:bCs/>
      <w:szCs w:val="22"/>
    </w:rPr>
  </w:style>
  <w:style w:type="paragraph" w:styleId="Heading7">
    <w:name w:val="heading 7"/>
    <w:basedOn w:val="Normal"/>
    <w:next w:val="Normal"/>
    <w:semiHidden/>
    <w:qFormat/>
    <w:rsid w:val="00AD5436"/>
    <w:pPr>
      <w:numPr>
        <w:ilvl w:val="6"/>
        <w:numId w:val="8"/>
      </w:numPr>
      <w:spacing w:before="240" w:after="60"/>
      <w:outlineLvl w:val="6"/>
    </w:pPr>
    <w:rPr>
      <w:rFonts w:ascii="Times New Roman" w:hAnsi="Times New Roman"/>
    </w:rPr>
  </w:style>
  <w:style w:type="paragraph" w:styleId="Heading8">
    <w:name w:val="heading 8"/>
    <w:basedOn w:val="Normal"/>
    <w:next w:val="Normal"/>
    <w:semiHidden/>
    <w:qFormat/>
    <w:rsid w:val="00AD5436"/>
    <w:pPr>
      <w:numPr>
        <w:ilvl w:val="7"/>
        <w:numId w:val="8"/>
      </w:numPr>
      <w:spacing w:before="240" w:after="60"/>
      <w:outlineLvl w:val="7"/>
    </w:pPr>
    <w:rPr>
      <w:rFonts w:ascii="Times New Roman" w:hAnsi="Times New Roman"/>
      <w:i/>
      <w:iCs/>
    </w:rPr>
  </w:style>
  <w:style w:type="paragraph" w:styleId="Heading9">
    <w:name w:val="heading 9"/>
    <w:basedOn w:val="Normal"/>
    <w:next w:val="Normal"/>
    <w:semiHidden/>
    <w:qFormat/>
    <w:rsid w:val="00AD5436"/>
    <w:pPr>
      <w:numPr>
        <w:ilvl w:val="8"/>
        <w:numId w:val="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2D3BA3"/>
    <w:pPr>
      <w:tabs>
        <w:tab w:val="right" w:pos="113"/>
        <w:tab w:val="right" w:pos="9356"/>
      </w:tabs>
      <w:spacing w:line="240" w:lineRule="auto"/>
    </w:pPr>
    <w:rPr>
      <w:color w:val="323232"/>
      <w:sz w:val="16"/>
    </w:rPr>
  </w:style>
  <w:style w:type="character" w:customStyle="1" w:styleId="FooterChar">
    <w:name w:val="Footer Char"/>
    <w:basedOn w:val="DefaultParagraphFont"/>
    <w:link w:val="Footer"/>
    <w:uiPriority w:val="99"/>
    <w:rsid w:val="002D3BA3"/>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063A18"/>
    <w:pPr>
      <w:spacing w:after="12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basedOn w:val="Normal"/>
    <w:next w:val="Normal"/>
    <w:link w:val="CaptionChar"/>
    <w:unhideWhenUsed/>
    <w:qFormat/>
    <w:rsid w:val="00E43A73"/>
    <w:rPr>
      <w:b/>
      <w:iCs/>
      <w:sz w:val="20"/>
      <w:szCs w:val="18"/>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A629B5"/>
    <w:pPr>
      <w:tabs>
        <w:tab w:val="right" w:leader="dot" w:pos="8789"/>
      </w:tabs>
      <w:spacing w:before="280" w:after="80" w:line="320" w:lineRule="exact"/>
      <w:ind w:right="851"/>
    </w:pPr>
    <w:rPr>
      <w:b/>
      <w:noProof/>
      <w:spacing w:val="-14"/>
      <w:sz w:val="28"/>
    </w:rPr>
  </w:style>
  <w:style w:type="paragraph" w:styleId="TOC2">
    <w:name w:val="toc 2"/>
    <w:basedOn w:val="Normal"/>
    <w:next w:val="Normal"/>
    <w:uiPriority w:val="39"/>
    <w:qFormat/>
    <w:rsid w:val="0008711C"/>
    <w:pPr>
      <w:tabs>
        <w:tab w:val="right" w:pos="8789"/>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08711C"/>
    <w:pPr>
      <w:tabs>
        <w:tab w:val="right" w:pos="8789"/>
      </w:tabs>
      <w:spacing w:after="80" w:line="240" w:lineRule="auto"/>
    </w:pPr>
    <w:rPr>
      <w:noProof/>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basedOn w:val="DefaultParagraphFont"/>
    <w:uiPriority w:val="99"/>
    <w:rsid w:val="00566AB4"/>
    <w:rPr>
      <w:rFonts w:ascii="Arial" w:hAnsi="Arial"/>
      <w:vertAlign w:val="superscript"/>
    </w:rPr>
  </w:style>
  <w:style w:type="paragraph" w:styleId="FootnoteText">
    <w:name w:val="footnote text"/>
    <w:basedOn w:val="Normal"/>
    <w:link w:val="FootnoteTextChar"/>
    <w:uiPriority w:val="99"/>
    <w:rsid w:val="00B17EBF"/>
    <w:pPr>
      <w:spacing w:after="60"/>
    </w:pPr>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0B27C0"/>
    <w:pPr>
      <w:numPr>
        <w:numId w:val="6"/>
      </w:numPr>
      <w:spacing w:after="160"/>
    </w:pPr>
    <w:rPr>
      <w:rFonts w:ascii="Arial" w:hAnsi="Arial"/>
      <w:b/>
      <w:bCs/>
      <w:color w:val="323232"/>
      <w:sz w:val="22"/>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0B27C0"/>
    <w:pPr>
      <w:numPr>
        <w:numId w:val="5"/>
      </w:numPr>
      <w:spacing w:after="160"/>
    </w:pPr>
    <w:rPr>
      <w:rFonts w:ascii="Arial" w:hAnsi="Arial"/>
      <w:b/>
      <w:bCs/>
      <w:color w:val="323232"/>
      <w:sz w:val="22"/>
      <w:szCs w:val="20"/>
    </w:rPr>
  </w:style>
  <w:style w:type="character" w:customStyle="1" w:styleId="CaptionChar">
    <w:name w:val="Caption Char"/>
    <w:basedOn w:val="DefaultParagraphFont"/>
    <w:link w:val="Caption"/>
    <w:rsid w:val="00E43A73"/>
    <w:rPr>
      <w:rFonts w:ascii="Arial" w:hAnsi="Arial"/>
      <w:b/>
      <w:iCs/>
      <w:sz w:val="20"/>
      <w:szCs w:val="18"/>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rsid w:val="00971914"/>
    <w:rPr>
      <w:rFonts w:ascii="Arial" w:hAnsi="Arial"/>
      <w:sz w:val="16"/>
    </w:rPr>
  </w:style>
  <w:style w:type="paragraph" w:customStyle="1" w:styleId="Partheading">
    <w:name w:val="Part heading"/>
    <w:basedOn w:val="Heading1"/>
    <w:qFormat/>
    <w:rsid w:val="00FD1033"/>
    <w:pPr>
      <w:numPr>
        <w:numId w:val="7"/>
      </w:numPr>
    </w:pPr>
  </w:style>
  <w:style w:type="paragraph" w:customStyle="1" w:styleId="Numberedheading">
    <w:name w:val="Numbered heading"/>
    <w:basedOn w:val="Heading2"/>
    <w:qFormat/>
    <w:rsid w:val="00FD1033"/>
    <w:pPr>
      <w:numPr>
        <w:numId w:val="7"/>
      </w:numPr>
    </w:pPr>
  </w:style>
  <w:style w:type="paragraph" w:customStyle="1" w:styleId="Heading2noTOC">
    <w:name w:val="Heading 2 no TOC"/>
    <w:qFormat/>
    <w:rsid w:val="00EF73FF"/>
    <w:rPr>
      <w:rFonts w:ascii="Arial" w:hAnsi="Arial" w:cs="Arial"/>
      <w:b/>
      <w:bCs/>
      <w:iCs/>
      <w:sz w:val="28"/>
      <w:szCs w:val="28"/>
    </w:rPr>
  </w:style>
  <w:style w:type="paragraph" w:styleId="ListParagraph">
    <w:name w:val="List Paragraph"/>
    <w:basedOn w:val="Normal"/>
    <w:uiPriority w:val="34"/>
    <w:qFormat/>
    <w:rsid w:val="00663DBF"/>
    <w:pPr>
      <w:spacing w:after="60"/>
      <w:ind w:left="720"/>
    </w:pPr>
  </w:style>
  <w:style w:type="character" w:customStyle="1" w:styleId="FootnoteTextChar">
    <w:name w:val="Footnote Text Char"/>
    <w:basedOn w:val="DefaultParagraphFont"/>
    <w:link w:val="FootnoteText"/>
    <w:uiPriority w:val="99"/>
    <w:rsid w:val="00B17EBF"/>
    <w:rPr>
      <w:rFonts w:ascii="Arial" w:hAnsi="Arial"/>
      <w:sz w:val="16"/>
      <w:szCs w:val="16"/>
    </w:rPr>
  </w:style>
  <w:style w:type="character" w:styleId="UnresolvedMention">
    <w:name w:val="Unresolved Mention"/>
    <w:basedOn w:val="DefaultParagraphFont"/>
    <w:uiPriority w:val="99"/>
    <w:semiHidden/>
    <w:unhideWhenUsed/>
    <w:rsid w:val="00746A68"/>
    <w:rPr>
      <w:color w:val="605E5C"/>
      <w:shd w:val="clear" w:color="auto" w:fill="E1DFDD"/>
    </w:rPr>
  </w:style>
  <w:style w:type="paragraph" w:customStyle="1" w:styleId="Caption-table">
    <w:name w:val="Caption - table"/>
    <w:basedOn w:val="Caption"/>
    <w:next w:val="Normal"/>
    <w:link w:val="Caption-tableChar"/>
    <w:qFormat/>
    <w:rsid w:val="00095DE5"/>
    <w:pPr>
      <w:keepNext/>
      <w:spacing w:after="120"/>
    </w:pPr>
  </w:style>
  <w:style w:type="character" w:customStyle="1" w:styleId="Caption-tableChar">
    <w:name w:val="Caption - table Char"/>
    <w:basedOn w:val="CaptionChar"/>
    <w:link w:val="Caption-table"/>
    <w:rsid w:val="00095DE5"/>
    <w:rPr>
      <w:rFonts w:ascii="Arial" w:hAnsi="Arial"/>
      <w:b/>
      <w:iCs/>
      <w:sz w:val="20"/>
      <w:szCs w:val="18"/>
    </w:rPr>
  </w:style>
  <w:style w:type="paragraph" w:customStyle="1" w:styleId="BlockQuote">
    <w:name w:val="Block Quote"/>
    <w:basedOn w:val="Normal"/>
    <w:link w:val="BlockQuoteChar"/>
    <w:qFormat/>
    <w:rsid w:val="00594796"/>
    <w:pPr>
      <w:ind w:left="680" w:right="680"/>
    </w:pPr>
    <w:rPr>
      <w:i/>
      <w:iCs/>
    </w:rPr>
  </w:style>
  <w:style w:type="character" w:customStyle="1" w:styleId="BlockQuoteChar">
    <w:name w:val="Block Quote Char"/>
    <w:basedOn w:val="DefaultParagraphFont"/>
    <w:link w:val="BlockQuote"/>
    <w:rsid w:val="00594796"/>
    <w:rPr>
      <w:rFonts w:ascii="Arial" w:hAnsi="Arial"/>
      <w:i/>
      <w:iCs/>
      <w:sz w:val="22"/>
    </w:rPr>
  </w:style>
  <w:style w:type="paragraph" w:customStyle="1" w:styleId="AppendixH1">
    <w:name w:val="Appendix H1"/>
    <w:basedOn w:val="Heading1"/>
    <w:next w:val="Normal"/>
    <w:link w:val="AppendixH1Char"/>
    <w:qFormat/>
    <w:rsid w:val="002B57EC"/>
    <w:pPr>
      <w:numPr>
        <w:numId w:val="18"/>
      </w:numPr>
    </w:pPr>
    <w:rPr>
      <w:szCs w:val="44"/>
    </w:rPr>
  </w:style>
  <w:style w:type="paragraph" w:customStyle="1" w:styleId="AppendixH2">
    <w:name w:val="Appendix H2"/>
    <w:basedOn w:val="Heading2"/>
    <w:next w:val="Normal"/>
    <w:link w:val="AppendixH2Char"/>
    <w:qFormat/>
    <w:rsid w:val="00B232A4"/>
    <w:pPr>
      <w:numPr>
        <w:numId w:val="18"/>
      </w:numPr>
      <w:outlineLvl w:val="9"/>
    </w:pPr>
  </w:style>
  <w:style w:type="character" w:customStyle="1" w:styleId="Heading1Char">
    <w:name w:val="Heading 1 Char"/>
    <w:basedOn w:val="DefaultParagraphFont"/>
    <w:link w:val="Heading1"/>
    <w:rsid w:val="00DD6B3E"/>
    <w:rPr>
      <w:rFonts w:ascii="Arial" w:hAnsi="Arial" w:cs="Arial"/>
      <w:bCs/>
      <w:color w:val="323232"/>
      <w:kern w:val="32"/>
      <w:sz w:val="44"/>
      <w:szCs w:val="32"/>
    </w:rPr>
  </w:style>
  <w:style w:type="character" w:customStyle="1" w:styleId="AppendixH1Char">
    <w:name w:val="Appendix H1 Char"/>
    <w:basedOn w:val="Heading1Char"/>
    <w:link w:val="AppendixH1"/>
    <w:rsid w:val="002B57EC"/>
    <w:rPr>
      <w:rFonts w:ascii="Arial" w:hAnsi="Arial" w:cs="Arial"/>
      <w:bCs/>
      <w:color w:val="323232"/>
      <w:kern w:val="32"/>
      <w:sz w:val="44"/>
      <w:szCs w:val="44"/>
    </w:rPr>
  </w:style>
  <w:style w:type="paragraph" w:styleId="Revision">
    <w:name w:val="Revision"/>
    <w:hidden/>
    <w:semiHidden/>
    <w:rsid w:val="00DF143A"/>
    <w:rPr>
      <w:rFonts w:ascii="Arial" w:hAnsi="Arial"/>
      <w:sz w:val="22"/>
    </w:rPr>
  </w:style>
  <w:style w:type="character" w:customStyle="1" w:styleId="Heading2Char">
    <w:name w:val="Heading 2 Char"/>
    <w:basedOn w:val="DefaultParagraphFont"/>
    <w:link w:val="Heading2"/>
    <w:uiPriority w:val="9"/>
    <w:rsid w:val="00DD6B3E"/>
    <w:rPr>
      <w:rFonts w:ascii="Arial" w:hAnsi="Arial" w:cs="Arial"/>
      <w:b/>
      <w:bCs/>
      <w:iCs/>
      <w:sz w:val="28"/>
      <w:szCs w:val="28"/>
    </w:rPr>
  </w:style>
  <w:style w:type="character" w:customStyle="1" w:styleId="AppendixH2Char">
    <w:name w:val="Appendix H2 Char"/>
    <w:basedOn w:val="Heading2Char"/>
    <w:link w:val="AppendixH2"/>
    <w:rsid w:val="00B232A4"/>
    <w:rPr>
      <w:rFonts w:ascii="Arial" w:hAnsi="Arial" w:cs="Arial"/>
      <w:b/>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32841">
      <w:bodyDiv w:val="1"/>
      <w:marLeft w:val="0"/>
      <w:marRight w:val="0"/>
      <w:marTop w:val="0"/>
      <w:marBottom w:val="0"/>
      <w:divBdr>
        <w:top w:val="none" w:sz="0" w:space="0" w:color="auto"/>
        <w:left w:val="none" w:sz="0" w:space="0" w:color="auto"/>
        <w:bottom w:val="none" w:sz="0" w:space="0" w:color="auto"/>
        <w:right w:val="none" w:sz="0" w:space="0" w:color="auto"/>
      </w:divBdr>
    </w:div>
    <w:div w:id="405299772">
      <w:bodyDiv w:val="1"/>
      <w:marLeft w:val="0"/>
      <w:marRight w:val="0"/>
      <w:marTop w:val="0"/>
      <w:marBottom w:val="0"/>
      <w:divBdr>
        <w:top w:val="none" w:sz="0" w:space="0" w:color="auto"/>
        <w:left w:val="none" w:sz="0" w:space="0" w:color="auto"/>
        <w:bottom w:val="none" w:sz="0" w:space="0" w:color="auto"/>
        <w:right w:val="none" w:sz="0" w:space="0" w:color="auto"/>
      </w:divBdr>
    </w:div>
    <w:div w:id="882669866">
      <w:bodyDiv w:val="1"/>
      <w:marLeft w:val="0"/>
      <w:marRight w:val="0"/>
      <w:marTop w:val="0"/>
      <w:marBottom w:val="0"/>
      <w:divBdr>
        <w:top w:val="none" w:sz="0" w:space="0" w:color="auto"/>
        <w:left w:val="none" w:sz="0" w:space="0" w:color="auto"/>
        <w:bottom w:val="none" w:sz="0" w:space="0" w:color="auto"/>
        <w:right w:val="none" w:sz="0" w:space="0" w:color="auto"/>
      </w:divBdr>
    </w:div>
    <w:div w:id="983704636">
      <w:bodyDiv w:val="1"/>
      <w:marLeft w:val="0"/>
      <w:marRight w:val="0"/>
      <w:marTop w:val="0"/>
      <w:marBottom w:val="0"/>
      <w:divBdr>
        <w:top w:val="none" w:sz="0" w:space="0" w:color="auto"/>
        <w:left w:val="none" w:sz="0" w:space="0" w:color="auto"/>
        <w:bottom w:val="none" w:sz="0" w:space="0" w:color="auto"/>
        <w:right w:val="none" w:sz="0" w:space="0" w:color="auto"/>
      </w:divBdr>
    </w:div>
    <w:div w:id="1558862105">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644237409">
      <w:bodyDiv w:val="1"/>
      <w:marLeft w:val="0"/>
      <w:marRight w:val="0"/>
      <w:marTop w:val="0"/>
      <w:marBottom w:val="0"/>
      <w:divBdr>
        <w:top w:val="none" w:sz="0" w:space="0" w:color="auto"/>
        <w:left w:val="none" w:sz="0" w:space="0" w:color="auto"/>
        <w:bottom w:val="none" w:sz="0" w:space="0" w:color="auto"/>
        <w:right w:val="none" w:sz="0" w:space="0" w:color="auto"/>
      </w:divBdr>
    </w:div>
    <w:div w:id="1847940425">
      <w:bodyDiv w:val="1"/>
      <w:marLeft w:val="0"/>
      <w:marRight w:val="0"/>
      <w:marTop w:val="0"/>
      <w:marBottom w:val="0"/>
      <w:divBdr>
        <w:top w:val="none" w:sz="0" w:space="0" w:color="auto"/>
        <w:left w:val="none" w:sz="0" w:space="0" w:color="auto"/>
        <w:bottom w:val="none" w:sz="0" w:space="0" w:color="auto"/>
        <w:right w:val="none" w:sz="0" w:space="0" w:color="auto"/>
      </w:divBdr>
    </w:div>
    <w:div w:id="20212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ma.gov.au/spectrum-licences" TargetMode="External"/><Relationship Id="rId21" Type="http://schemas.openxmlformats.org/officeDocument/2006/relationships/footer" Target="footer3.xml"/><Relationship Id="rId42" Type="http://schemas.openxmlformats.org/officeDocument/2006/relationships/hyperlink" Target="https://www.acma.gov.au/26-ghz-technical-framework" TargetMode="External"/><Relationship Id="rId47" Type="http://schemas.openxmlformats.org/officeDocument/2006/relationships/hyperlink" Target="https://www.legislation.gov.au/Details/F2020L01407" TargetMode="External"/><Relationship Id="rId63" Type="http://schemas.openxmlformats.org/officeDocument/2006/relationships/hyperlink" Target="https://www.legislation.gov.au/Details/F2019L01374"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acma.gov.au/register-radiocommunications-licences" TargetMode="External"/><Relationship Id="rId11" Type="http://schemas.openxmlformats.org/officeDocument/2006/relationships/endnotes" Target="endnotes.xml"/><Relationship Id="rId24" Type="http://schemas.openxmlformats.org/officeDocument/2006/relationships/hyperlink" Target="https://www.legislation.gov.au/Details/C2021C00046" TargetMode="External"/><Relationship Id="rId32" Type="http://schemas.openxmlformats.org/officeDocument/2006/relationships/hyperlink" Target="https://www.acma.gov.au/700-mhz-technical-framework" TargetMode="External"/><Relationship Id="rId37" Type="http://schemas.openxmlformats.org/officeDocument/2006/relationships/hyperlink" Target="https://www.acma.gov.au/23-ghz-technical-framework" TargetMode="External"/><Relationship Id="rId40" Type="http://schemas.openxmlformats.org/officeDocument/2006/relationships/hyperlink" Target="https://www.acma.gov.au/34-ghz-technical-framework" TargetMode="External"/><Relationship Id="rId45" Type="http://schemas.openxmlformats.org/officeDocument/2006/relationships/hyperlink" Target="https://www.acma.gov.au/sites/default/files/2019-10/Spectraum%20Re-allocation%20Declaration%20variations.zip" TargetMode="External"/><Relationship Id="rId53" Type="http://schemas.openxmlformats.org/officeDocument/2006/relationships/hyperlink" Target="https://www.acma.gov.au/sites/default/files/2019-10/Applicant%20Pack%202%20GHz.ZIP" TargetMode="External"/><Relationship Id="rId58" Type="http://schemas.openxmlformats.org/officeDocument/2006/relationships/hyperlink" Target="https://www.legislation.gov.au/Details/F2018L00221" TargetMode="External"/><Relationship Id="rId66" Type="http://schemas.openxmlformats.org/officeDocument/2006/relationships/footer" Target="footer4.xml"/><Relationship Id="rId5" Type="http://schemas.openxmlformats.org/officeDocument/2006/relationships/customXml" Target="../customXml/item5.xml"/><Relationship Id="rId61" Type="http://schemas.openxmlformats.org/officeDocument/2006/relationships/hyperlink" Target="https://www.legislation.gov.au/Details/F2020L01661" TargetMode="External"/><Relationship Id="rId19" Type="http://schemas.openxmlformats.org/officeDocument/2006/relationships/header" Target="header5.xml"/><Relationship Id="rId14" Type="http://schemas.openxmlformats.org/officeDocument/2006/relationships/hyperlink" Target="mailto:freqplan@acma.gov.au" TargetMode="External"/><Relationship Id="rId22" Type="http://schemas.openxmlformats.org/officeDocument/2006/relationships/header" Target="header7.xml"/><Relationship Id="rId27" Type="http://schemas.openxmlformats.org/officeDocument/2006/relationships/hyperlink" Target="https://www.acma.gov.au/sites/default/files/2019-10/The%20Australian%20spectrum%20map%20grid%202012.PDF" TargetMode="External"/><Relationship Id="rId30" Type="http://schemas.openxmlformats.org/officeDocument/2006/relationships/hyperlink" Target="https://web.acma.gov.au/rrl/register_search.main_page" TargetMode="External"/><Relationship Id="rId35" Type="http://schemas.openxmlformats.org/officeDocument/2006/relationships/hyperlink" Target="https://www.acma.gov.au/1800-mhz-technical-framework" TargetMode="External"/><Relationship Id="rId43" Type="http://schemas.openxmlformats.org/officeDocument/2006/relationships/hyperlink" Target="https://www.acma.gov.au/spectrum-auctions" TargetMode="External"/><Relationship Id="rId48" Type="http://schemas.openxmlformats.org/officeDocument/2006/relationships/hyperlink" Target="https://www.legislation.gov.au/Details/F2020L01407" TargetMode="External"/><Relationship Id="rId56" Type="http://schemas.openxmlformats.org/officeDocument/2006/relationships/hyperlink" Target="http://www.comlaw.gov.au/Details/F2012L00466" TargetMode="External"/><Relationship Id="rId64" Type="http://schemas.openxmlformats.org/officeDocument/2006/relationships/header" Target="header8.xm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legislation.gov.au/Details/F2015L00753"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mailto:freqplan@acma.gov.au" TargetMode="External"/><Relationship Id="rId33" Type="http://schemas.openxmlformats.org/officeDocument/2006/relationships/hyperlink" Target="https://www.acma.gov.au/800-mhz-technical-framework" TargetMode="External"/><Relationship Id="rId38" Type="http://schemas.openxmlformats.org/officeDocument/2006/relationships/hyperlink" Target="https://www.acma.gov.au/technical-framework-25-ghz-2013" TargetMode="External"/><Relationship Id="rId46" Type="http://schemas.openxmlformats.org/officeDocument/2006/relationships/hyperlink" Target="https://www.acma.gov.au/sites/default/files/2019-10/Spectraum%20Re-allocation%20Declaration%20variations.zip" TargetMode="External"/><Relationship Id="rId59" Type="http://schemas.openxmlformats.org/officeDocument/2006/relationships/hyperlink" Target="https://www.legislation.gov.au/Details/F2018L00222" TargetMode="External"/><Relationship Id="rId67" Type="http://schemas.openxmlformats.org/officeDocument/2006/relationships/header" Target="header10.xml"/><Relationship Id="rId20" Type="http://schemas.openxmlformats.org/officeDocument/2006/relationships/header" Target="header6.xml"/><Relationship Id="rId41" Type="http://schemas.openxmlformats.org/officeDocument/2006/relationships/hyperlink" Target="https://www.acma.gov.au/2030-ghz-technical-framework" TargetMode="External"/><Relationship Id="rId54" Type="http://schemas.openxmlformats.org/officeDocument/2006/relationships/hyperlink" Target="http://www.comlaw.gov.au/Details/F2004B00494" TargetMode="External"/><Relationship Id="rId62" Type="http://schemas.openxmlformats.org/officeDocument/2006/relationships/hyperlink" Target="https://www.legislation.gov.au/Details/F2005L01373"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freqplan@acma.gov.au" TargetMode="External"/><Relationship Id="rId28" Type="http://schemas.openxmlformats.org/officeDocument/2006/relationships/hyperlink" Target="https://www.acma.gov.au/convert-hcis-area-description-placemark-0" TargetMode="External"/><Relationship Id="rId36" Type="http://schemas.openxmlformats.org/officeDocument/2006/relationships/hyperlink" Target="https://www.acma.gov.au/2-ghz-technical-framework" TargetMode="External"/><Relationship Id="rId49" Type="http://schemas.openxmlformats.org/officeDocument/2006/relationships/hyperlink" Target="https://www.acma.gov.au/sites/default/files/2019-10/Spectraum%20Re-allocation%20Declaration%20variations.zip" TargetMode="External"/><Relationship Id="rId57" Type="http://schemas.openxmlformats.org/officeDocument/2006/relationships/hyperlink" Target="https://www.legislation.gov.au/Details/C2019C00084" TargetMode="External"/><Relationship Id="rId10" Type="http://schemas.openxmlformats.org/officeDocument/2006/relationships/footnotes" Target="footnotes.xml"/><Relationship Id="rId31" Type="http://schemas.openxmlformats.org/officeDocument/2006/relationships/hyperlink" Target="https://www.acma.gov.au/radiocomms-licence-data" TargetMode="External"/><Relationship Id="rId44" Type="http://schemas.openxmlformats.org/officeDocument/2006/relationships/hyperlink" Target="https://www.legislation.gov.au/Details/F2011L02180" TargetMode="External"/><Relationship Id="rId52" Type="http://schemas.openxmlformats.org/officeDocument/2006/relationships/hyperlink" Target="https://www.legislation.gov.au/Details/C2019C00084" TargetMode="External"/><Relationship Id="rId60" Type="http://schemas.openxmlformats.org/officeDocument/2006/relationships/hyperlink" Target="https://www.legislation.gov.au/Details/F2018L00225" TargetMode="External"/><Relationship Id="rId65"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9" Type="http://schemas.openxmlformats.org/officeDocument/2006/relationships/hyperlink" Target="https://www.acma.gov.au/25-ghz-mid-band-technical-framework" TargetMode="External"/><Relationship Id="rId34" Type="http://schemas.openxmlformats.org/officeDocument/2006/relationships/hyperlink" Target="https://www.acma.gov.au/technical-frameworks-spectrum-licences" TargetMode="External"/><Relationship Id="rId50" Type="http://schemas.openxmlformats.org/officeDocument/2006/relationships/hyperlink" Target="https://www.acma.gov.au/sites/default/files/2019-10/Spectrum%20Re-allocation%20Declaration%201999%20%28No.%202%29.pdf" TargetMode="External"/><Relationship Id="rId55" Type="http://schemas.openxmlformats.org/officeDocument/2006/relationships/hyperlink" Target="https://www.legislation.gov.au/Details/F2011L021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ACMA-System\Templates\ACMA\RALI%20templat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2B896673C3B4CAC6395581CF998E6" ma:contentTypeVersion="8" ma:contentTypeDescription="Create a new document." ma:contentTypeScope="" ma:versionID="f23df6dd90b35ef5a7fe3922e93e7337">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3NE2HDV7HD6D-128-6614</_dlc_DocId>
    <_dlc_DocIdUrl xmlns="1d983eb4-33f7-44b0-aea1-cbdcf0c55136">
      <Url>http://collaboration/organisation/cid/speb/sp/_layouts/15/DocIdRedir.aspx?ID=3NE2HDV7HD6D-128-6614</Url>
      <Description>3NE2HDV7HD6D-128-6614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2D010B-30E8-4A24-B446-A37B0E47B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0AC4B5-C3BB-43F4-A9FE-9DF191F3698A}">
  <ds:schemaRefs>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1d983eb4-33f7-44b0-aea1-cbdcf0c55136"/>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46DCB4C3-91F9-4B1C-9458-FECAA31BB619}">
  <ds:schemaRefs>
    <ds:schemaRef ds:uri="http://schemas.microsoft.com/sharepoint/events"/>
  </ds:schemaRefs>
</ds:datastoreItem>
</file>

<file path=customXml/itemProps4.xml><?xml version="1.0" encoding="utf-8"?>
<ds:datastoreItem xmlns:ds="http://schemas.openxmlformats.org/officeDocument/2006/customXml" ds:itemID="{7ED85949-7A03-4F22-9A56-A206927987CE}">
  <ds:schemaRefs>
    <ds:schemaRef ds:uri="http://schemas.openxmlformats.org/officeDocument/2006/bibliography"/>
  </ds:schemaRefs>
</ds:datastoreItem>
</file>

<file path=customXml/itemProps5.xml><?xml version="1.0" encoding="utf-8"?>
<ds:datastoreItem xmlns:ds="http://schemas.openxmlformats.org/officeDocument/2006/customXml" ds:itemID="{94B0BC4E-5B12-4877-9A47-ED3122BEF7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RALI template 2019.dotx</Template>
  <TotalTime>57</TotalTime>
  <Pages>26</Pages>
  <Words>9926</Words>
  <Characters>56581</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Andrew.Clark@acma.gov.au</dc:creator>
  <cp:keywords/>
  <dc:description/>
  <cp:lastModifiedBy>David Goggin</cp:lastModifiedBy>
  <cp:revision>17</cp:revision>
  <cp:lastPrinted>2021-02-24T00:31:00Z</cp:lastPrinted>
  <dcterms:created xsi:type="dcterms:W3CDTF">2021-08-11T01:49:00Z</dcterms:created>
  <dcterms:modified xsi:type="dcterms:W3CDTF">2022-07-14T04:35:00Z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0x010100D922B896673C3B4CAC6395581CF998E6</vt:lpwstr>
  </property>
  <property fmtid="{D5CDD505-2E9C-101B-9397-08002B2CF9AE}" pid="3" name="_dlc_DocIdItemGuid">
    <vt:lpwstr>94f6b65c-09b2-468b-b099-f9c573e514f7</vt:lpwstr>
  </property>
</Properties>
</file>