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DFC1" w14:textId="6891AA17" w:rsidR="008758E3" w:rsidRPr="008758E3" w:rsidRDefault="00A6141A" w:rsidP="008758E3">
      <w:pPr>
        <w:spacing w:after="0" w:line="560" w:lineRule="exact"/>
        <w:rPr>
          <w:b/>
          <w:spacing w:val="-28"/>
          <w:sz w:val="53"/>
        </w:rPr>
      </w:pPr>
      <w:bookmarkStart w:id="0" w:name="_Toc55480845"/>
      <w:bookmarkStart w:id="1" w:name="_Toc55488634"/>
      <w:bookmarkStart w:id="2" w:name="_Toc56719806"/>
      <w:r>
        <w:rPr>
          <w:b/>
          <w:spacing w:val="-28"/>
          <w:sz w:val="53"/>
        </w:rPr>
        <w:t>N</w:t>
      </w:r>
      <w:r w:rsidR="008758E3" w:rsidRPr="008758E3">
        <w:rPr>
          <w:b/>
          <w:spacing w:val="-28"/>
          <w:sz w:val="53"/>
        </w:rPr>
        <w:t>ews media bargaining code</w:t>
      </w:r>
      <w:bookmarkEnd w:id="0"/>
      <w:bookmarkEnd w:id="1"/>
      <w:bookmarkEnd w:id="2"/>
    </w:p>
    <w:p w14:paraId="161DE172" w14:textId="526C9E74" w:rsidR="00F06E14" w:rsidRDefault="00FC6114" w:rsidP="00F06E14">
      <w:pPr>
        <w:pStyle w:val="Reportsubtitle"/>
      </w:pPr>
      <w:r>
        <w:t>E</w:t>
      </w:r>
      <w:r w:rsidR="00A6141A" w:rsidRPr="00BC192E">
        <w:t xml:space="preserve">ligibility guidelines </w:t>
      </w:r>
    </w:p>
    <w:p w14:paraId="135E84C5" w14:textId="44E121E6" w:rsidR="00C97736" w:rsidRPr="000D76E0" w:rsidRDefault="00FE0C90" w:rsidP="00EC2B68">
      <w:pPr>
        <w:pStyle w:val="Reportdate"/>
        <w:spacing w:after="720"/>
        <w:rPr>
          <w:rFonts w:cs="Arial"/>
        </w:rPr>
        <w:sectPr w:rsidR="00C97736" w:rsidRPr="000D76E0"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JULY</w:t>
      </w:r>
      <w:r w:rsidR="00FC6114" w:rsidRPr="004D30C5">
        <w:t xml:space="preserve"> </w:t>
      </w:r>
      <w:r w:rsidR="00BD4421" w:rsidRPr="004D30C5">
        <w:t>20</w:t>
      </w:r>
      <w:r w:rsidR="000971BD" w:rsidRPr="004D30C5">
        <w:t>2</w:t>
      </w:r>
      <w:r>
        <w:t>2</w:t>
      </w:r>
    </w:p>
    <w:p w14:paraId="2C183AF1" w14:textId="77777777" w:rsidR="0005011A" w:rsidRPr="00F44F3A" w:rsidRDefault="0005011A" w:rsidP="00FC07B9">
      <w:pPr>
        <w:pStyle w:val="ACMACorporateAddressHeader"/>
      </w:pPr>
      <w:r w:rsidRPr="00F44F3A">
        <w:lastRenderedPageBreak/>
        <w:t>Canberra</w:t>
      </w:r>
    </w:p>
    <w:p w14:paraId="389A08AE"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084BC43B" w14:textId="77777777" w:rsidR="0005011A" w:rsidRPr="00FC07B9" w:rsidRDefault="0005011A" w:rsidP="00FC07B9">
      <w:pPr>
        <w:pStyle w:val="ACMACorporateAddresses"/>
      </w:pPr>
      <w:r w:rsidRPr="00FC07B9">
        <w:t>PO Box 78</w:t>
      </w:r>
      <w:r w:rsidRPr="00FC07B9">
        <w:br/>
        <w:t>Belconnen ACT 2616</w:t>
      </w:r>
    </w:p>
    <w:p w14:paraId="5DB3D277"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569E0090" w14:textId="77777777" w:rsidR="0005011A" w:rsidRPr="00F44F3A" w:rsidRDefault="0005011A" w:rsidP="00FC07B9">
      <w:pPr>
        <w:pStyle w:val="ACMACorporateAddressHeader"/>
      </w:pPr>
      <w:r w:rsidRPr="00F44F3A">
        <w:t>Melbourne</w:t>
      </w:r>
    </w:p>
    <w:p w14:paraId="06886C48"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3AAEC313"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5D7E7D3A"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5897054B" w14:textId="77777777" w:rsidR="0005011A" w:rsidRPr="00F44F3A" w:rsidRDefault="0005011A" w:rsidP="00FC07B9">
      <w:pPr>
        <w:pStyle w:val="ACMACorporateAddressHeader"/>
      </w:pPr>
      <w:r w:rsidRPr="00F44F3A">
        <w:t>Sydney</w:t>
      </w:r>
    </w:p>
    <w:p w14:paraId="34B2E550"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4E140A73"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71E1B631"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7B175C86" w14:textId="77777777" w:rsidR="00140318" w:rsidRPr="006D46E5" w:rsidRDefault="00140318" w:rsidP="00FC07B9">
      <w:pPr>
        <w:pStyle w:val="ACMACopyrightHeader"/>
      </w:pPr>
      <w:r w:rsidRPr="00140318">
        <w:t>Copyright notice</w:t>
      </w:r>
    </w:p>
    <w:p w14:paraId="4A458215" w14:textId="77777777" w:rsidR="00140318" w:rsidRPr="006D46E5" w:rsidRDefault="00623FF9" w:rsidP="00623FF9">
      <w:pPr>
        <w:pStyle w:val="ACMACClogo"/>
      </w:pPr>
      <w:r>
        <w:rPr>
          <w:noProof/>
        </w:rPr>
        <w:drawing>
          <wp:inline distT="0" distB="0" distL="0" distR="0" wp14:anchorId="387E31DF" wp14:editId="133FFCB3">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14:paraId="679C2DC7" w14:textId="77777777" w:rsidR="00AA2DE5" w:rsidRDefault="00895551" w:rsidP="00AA2DE5">
      <w:pPr>
        <w:pStyle w:val="ACMACorporateAddresses"/>
        <w:rPr>
          <w:rStyle w:val="Hyperlink"/>
        </w:rPr>
      </w:pPr>
      <w:hyperlink r:id="rId13" w:history="1">
        <w:r w:rsidR="00AA2DE5">
          <w:rPr>
            <w:rStyle w:val="Hyperlink"/>
          </w:rPr>
          <w:t>https://creativecommons.org/licenses/by/4.0/</w:t>
        </w:r>
      </w:hyperlink>
    </w:p>
    <w:p w14:paraId="6D951670"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0B8ABD27" w14:textId="376F1CB5" w:rsidR="00AA2DE5" w:rsidRDefault="00AA2DE5" w:rsidP="00AA2DE5">
      <w:pPr>
        <w:pStyle w:val="ACMACorporateAddresses"/>
      </w:pPr>
      <w:r>
        <w:t>We request attribution as © Commonwealth of Australia (Australian Communications and Media Authority) 20</w:t>
      </w:r>
      <w:r w:rsidR="00BD7249">
        <w:t>2</w:t>
      </w:r>
      <w:r w:rsidR="005215E1">
        <w:t>1</w:t>
      </w:r>
      <w:r>
        <w:t>.</w:t>
      </w:r>
    </w:p>
    <w:p w14:paraId="64873B63" w14:textId="77777777" w:rsidR="00AA2DE5" w:rsidRDefault="00AA2DE5" w:rsidP="00AA2DE5">
      <w:pPr>
        <w:pStyle w:val="ACMACorporateAddresses"/>
      </w:pPr>
      <w:r>
        <w:t>All other rights are reserved.</w:t>
      </w:r>
    </w:p>
    <w:p w14:paraId="32FE23FA"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5AB6ED95" w14:textId="77777777" w:rsidR="00AA2DE5" w:rsidRDefault="00AA2DE5" w:rsidP="00AA2DE5">
      <w:pPr>
        <w:pStyle w:val="ACMACorporateAddresses"/>
      </w:pPr>
      <w:r>
        <w:t>Written enquiries may be sent to:</w:t>
      </w:r>
    </w:p>
    <w:p w14:paraId="36C55D13"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4C90639D" w14:textId="77777777" w:rsidR="00D16FE3" w:rsidRDefault="00D16FE3" w:rsidP="00D16FE3">
      <w:pPr>
        <w:pStyle w:val="ACMACorporateAddresses"/>
        <w:rPr>
          <w:rStyle w:val="Hyperlink"/>
        </w:rPr>
      </w:pPr>
    </w:p>
    <w:p w14:paraId="5A4A6356"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2FC228BB" w14:textId="55EAFA0D" w:rsidR="00A8267D" w:rsidRDefault="00A8267D">
      <w:pPr>
        <w:pStyle w:val="TOC1"/>
        <w:rPr>
          <w:rFonts w:asciiTheme="minorHAnsi" w:eastAsiaTheme="minorEastAsia" w:hAnsiTheme="minorHAnsi" w:cstheme="minorBidi"/>
          <w:b w:val="0"/>
          <w:spacing w:val="0"/>
          <w:sz w:val="22"/>
          <w:szCs w:val="22"/>
        </w:rPr>
      </w:pPr>
      <w:r>
        <w:rPr>
          <w:rFonts w:cs="Arial"/>
          <w:sz w:val="26"/>
          <w:szCs w:val="26"/>
        </w:rPr>
        <w:lastRenderedPageBreak/>
        <w:fldChar w:fldCharType="begin"/>
      </w:r>
      <w:r>
        <w:rPr>
          <w:rFonts w:cs="Arial"/>
          <w:sz w:val="26"/>
          <w:szCs w:val="26"/>
        </w:rPr>
        <w:instrText xml:space="preserve"> TOC \o "1-2" \h \z \t "Exec summary heading,1" </w:instrText>
      </w:r>
      <w:r>
        <w:rPr>
          <w:rFonts w:cs="Arial"/>
          <w:sz w:val="26"/>
          <w:szCs w:val="26"/>
        </w:rPr>
        <w:fldChar w:fldCharType="separate"/>
      </w:r>
      <w:hyperlink w:anchor="_Toc65596521" w:history="1">
        <w:r w:rsidRPr="000B2652">
          <w:rPr>
            <w:rStyle w:val="Hyperlink"/>
          </w:rPr>
          <w:t>Introduction</w:t>
        </w:r>
        <w:r>
          <w:rPr>
            <w:webHidden/>
          </w:rPr>
          <w:tab/>
        </w:r>
        <w:r>
          <w:rPr>
            <w:webHidden/>
          </w:rPr>
          <w:fldChar w:fldCharType="begin"/>
        </w:r>
        <w:r>
          <w:rPr>
            <w:webHidden/>
          </w:rPr>
          <w:instrText xml:space="preserve"> PAGEREF _Toc65596521 \h </w:instrText>
        </w:r>
        <w:r>
          <w:rPr>
            <w:webHidden/>
          </w:rPr>
        </w:r>
        <w:r>
          <w:rPr>
            <w:webHidden/>
          </w:rPr>
          <w:fldChar w:fldCharType="separate"/>
        </w:r>
        <w:r w:rsidR="00981CAE">
          <w:rPr>
            <w:webHidden/>
          </w:rPr>
          <w:t>1</w:t>
        </w:r>
        <w:r>
          <w:rPr>
            <w:webHidden/>
          </w:rPr>
          <w:fldChar w:fldCharType="end"/>
        </w:r>
      </w:hyperlink>
    </w:p>
    <w:p w14:paraId="46A156C4" w14:textId="5F56A2EB" w:rsidR="00A8267D" w:rsidRDefault="00895551">
      <w:pPr>
        <w:pStyle w:val="TOC2"/>
        <w:rPr>
          <w:rFonts w:asciiTheme="minorHAnsi" w:eastAsiaTheme="minorEastAsia" w:hAnsiTheme="minorHAnsi" w:cstheme="minorBidi"/>
          <w:spacing w:val="0"/>
          <w:sz w:val="22"/>
          <w:szCs w:val="22"/>
        </w:rPr>
      </w:pPr>
      <w:hyperlink w:anchor="_Toc65596522" w:history="1">
        <w:r w:rsidR="00A8267D" w:rsidRPr="000B2652">
          <w:rPr>
            <w:rStyle w:val="Hyperlink"/>
          </w:rPr>
          <w:t>The code</w:t>
        </w:r>
        <w:r w:rsidR="00A8267D">
          <w:rPr>
            <w:webHidden/>
          </w:rPr>
          <w:tab/>
        </w:r>
        <w:r w:rsidR="00A8267D">
          <w:rPr>
            <w:webHidden/>
          </w:rPr>
          <w:fldChar w:fldCharType="begin"/>
        </w:r>
        <w:r w:rsidR="00A8267D">
          <w:rPr>
            <w:webHidden/>
          </w:rPr>
          <w:instrText xml:space="preserve"> PAGEREF _Toc65596522 \h </w:instrText>
        </w:r>
        <w:r w:rsidR="00A8267D">
          <w:rPr>
            <w:webHidden/>
          </w:rPr>
        </w:r>
        <w:r w:rsidR="00A8267D">
          <w:rPr>
            <w:webHidden/>
          </w:rPr>
          <w:fldChar w:fldCharType="separate"/>
        </w:r>
        <w:r w:rsidR="00981CAE">
          <w:rPr>
            <w:webHidden/>
          </w:rPr>
          <w:t>1</w:t>
        </w:r>
        <w:r w:rsidR="00A8267D">
          <w:rPr>
            <w:webHidden/>
          </w:rPr>
          <w:fldChar w:fldCharType="end"/>
        </w:r>
      </w:hyperlink>
    </w:p>
    <w:p w14:paraId="368A65F6" w14:textId="07A3262A" w:rsidR="00A8267D" w:rsidRDefault="00895551">
      <w:pPr>
        <w:pStyle w:val="TOC2"/>
        <w:rPr>
          <w:rFonts w:asciiTheme="minorHAnsi" w:eastAsiaTheme="minorEastAsia" w:hAnsiTheme="minorHAnsi" w:cstheme="minorBidi"/>
          <w:spacing w:val="0"/>
          <w:sz w:val="22"/>
          <w:szCs w:val="22"/>
        </w:rPr>
      </w:pPr>
      <w:hyperlink w:anchor="_Toc65596523" w:history="1">
        <w:r w:rsidR="00A8267D" w:rsidRPr="000B2652">
          <w:rPr>
            <w:rStyle w:val="Hyperlink"/>
          </w:rPr>
          <w:t>Who is eligible to apply?</w:t>
        </w:r>
        <w:r w:rsidR="00A8267D">
          <w:rPr>
            <w:webHidden/>
          </w:rPr>
          <w:tab/>
        </w:r>
        <w:r w:rsidR="00A8267D">
          <w:rPr>
            <w:webHidden/>
          </w:rPr>
          <w:fldChar w:fldCharType="begin"/>
        </w:r>
        <w:r w:rsidR="00A8267D">
          <w:rPr>
            <w:webHidden/>
          </w:rPr>
          <w:instrText xml:space="preserve"> PAGEREF _Toc65596523 \h </w:instrText>
        </w:r>
        <w:r w:rsidR="00A8267D">
          <w:rPr>
            <w:webHidden/>
          </w:rPr>
        </w:r>
        <w:r w:rsidR="00A8267D">
          <w:rPr>
            <w:webHidden/>
          </w:rPr>
          <w:fldChar w:fldCharType="separate"/>
        </w:r>
        <w:r w:rsidR="00981CAE">
          <w:rPr>
            <w:webHidden/>
          </w:rPr>
          <w:t>1</w:t>
        </w:r>
        <w:r w:rsidR="00A8267D">
          <w:rPr>
            <w:webHidden/>
          </w:rPr>
          <w:fldChar w:fldCharType="end"/>
        </w:r>
      </w:hyperlink>
    </w:p>
    <w:p w14:paraId="76765027" w14:textId="57EAE8CE" w:rsidR="00A8267D" w:rsidRDefault="00895551">
      <w:pPr>
        <w:pStyle w:val="TOC2"/>
        <w:rPr>
          <w:rFonts w:asciiTheme="minorHAnsi" w:eastAsiaTheme="minorEastAsia" w:hAnsiTheme="minorHAnsi" w:cstheme="minorBidi"/>
          <w:spacing w:val="0"/>
          <w:sz w:val="22"/>
          <w:szCs w:val="22"/>
        </w:rPr>
      </w:pPr>
      <w:hyperlink w:anchor="_Toc65596524" w:history="1">
        <w:r w:rsidR="00A8267D" w:rsidRPr="000B2652">
          <w:rPr>
            <w:rStyle w:val="Hyperlink"/>
          </w:rPr>
          <w:t>The ACMA’s role</w:t>
        </w:r>
        <w:r w:rsidR="00A8267D">
          <w:rPr>
            <w:webHidden/>
          </w:rPr>
          <w:tab/>
        </w:r>
        <w:r w:rsidR="00A8267D">
          <w:rPr>
            <w:webHidden/>
          </w:rPr>
          <w:fldChar w:fldCharType="begin"/>
        </w:r>
        <w:r w:rsidR="00A8267D">
          <w:rPr>
            <w:webHidden/>
          </w:rPr>
          <w:instrText xml:space="preserve"> PAGEREF _Toc65596524 \h </w:instrText>
        </w:r>
        <w:r w:rsidR="00A8267D">
          <w:rPr>
            <w:webHidden/>
          </w:rPr>
        </w:r>
        <w:r w:rsidR="00A8267D">
          <w:rPr>
            <w:webHidden/>
          </w:rPr>
          <w:fldChar w:fldCharType="separate"/>
        </w:r>
        <w:r w:rsidR="00981CAE">
          <w:rPr>
            <w:webHidden/>
          </w:rPr>
          <w:t>1</w:t>
        </w:r>
        <w:r w:rsidR="00A8267D">
          <w:rPr>
            <w:webHidden/>
          </w:rPr>
          <w:fldChar w:fldCharType="end"/>
        </w:r>
      </w:hyperlink>
    </w:p>
    <w:p w14:paraId="33EDD471" w14:textId="4046524F" w:rsidR="00A8267D" w:rsidRDefault="00895551">
      <w:pPr>
        <w:pStyle w:val="TOC2"/>
        <w:rPr>
          <w:rFonts w:asciiTheme="minorHAnsi" w:eastAsiaTheme="minorEastAsia" w:hAnsiTheme="minorHAnsi" w:cstheme="minorBidi"/>
          <w:spacing w:val="0"/>
          <w:sz w:val="22"/>
          <w:szCs w:val="22"/>
        </w:rPr>
      </w:pPr>
      <w:hyperlink w:anchor="_Toc65596525" w:history="1">
        <w:r w:rsidR="00A8267D" w:rsidRPr="000B2652">
          <w:rPr>
            <w:rStyle w:val="Hyperlink"/>
          </w:rPr>
          <w:t>Purpose of these guidelines</w:t>
        </w:r>
        <w:r w:rsidR="00A8267D">
          <w:rPr>
            <w:webHidden/>
          </w:rPr>
          <w:tab/>
        </w:r>
        <w:r w:rsidR="00A8267D">
          <w:rPr>
            <w:webHidden/>
          </w:rPr>
          <w:fldChar w:fldCharType="begin"/>
        </w:r>
        <w:r w:rsidR="00A8267D">
          <w:rPr>
            <w:webHidden/>
          </w:rPr>
          <w:instrText xml:space="preserve"> PAGEREF _Toc65596525 \h </w:instrText>
        </w:r>
        <w:r w:rsidR="00A8267D">
          <w:rPr>
            <w:webHidden/>
          </w:rPr>
        </w:r>
        <w:r w:rsidR="00A8267D">
          <w:rPr>
            <w:webHidden/>
          </w:rPr>
          <w:fldChar w:fldCharType="separate"/>
        </w:r>
        <w:r w:rsidR="00981CAE">
          <w:rPr>
            <w:webHidden/>
          </w:rPr>
          <w:t>1</w:t>
        </w:r>
        <w:r w:rsidR="00A8267D">
          <w:rPr>
            <w:webHidden/>
          </w:rPr>
          <w:fldChar w:fldCharType="end"/>
        </w:r>
      </w:hyperlink>
    </w:p>
    <w:p w14:paraId="45FBB8A9" w14:textId="12F78F25" w:rsidR="00A8267D" w:rsidRDefault="00895551">
      <w:pPr>
        <w:pStyle w:val="TOC2"/>
        <w:rPr>
          <w:rFonts w:asciiTheme="minorHAnsi" w:eastAsiaTheme="minorEastAsia" w:hAnsiTheme="minorHAnsi" w:cstheme="minorBidi"/>
          <w:spacing w:val="0"/>
          <w:sz w:val="22"/>
          <w:szCs w:val="22"/>
        </w:rPr>
      </w:pPr>
      <w:hyperlink w:anchor="_Toc65596526" w:history="1">
        <w:r w:rsidR="00A8267D" w:rsidRPr="000B2652">
          <w:rPr>
            <w:rStyle w:val="Hyperlink"/>
          </w:rPr>
          <w:t>Enquiries</w:t>
        </w:r>
        <w:r w:rsidR="00A8267D">
          <w:rPr>
            <w:webHidden/>
          </w:rPr>
          <w:tab/>
        </w:r>
        <w:r w:rsidR="00A8267D">
          <w:rPr>
            <w:webHidden/>
          </w:rPr>
          <w:fldChar w:fldCharType="begin"/>
        </w:r>
        <w:r w:rsidR="00A8267D">
          <w:rPr>
            <w:webHidden/>
          </w:rPr>
          <w:instrText xml:space="preserve"> PAGEREF _Toc65596526 \h </w:instrText>
        </w:r>
        <w:r w:rsidR="00A8267D">
          <w:rPr>
            <w:webHidden/>
          </w:rPr>
        </w:r>
        <w:r w:rsidR="00A8267D">
          <w:rPr>
            <w:webHidden/>
          </w:rPr>
          <w:fldChar w:fldCharType="separate"/>
        </w:r>
        <w:r w:rsidR="00981CAE">
          <w:rPr>
            <w:webHidden/>
          </w:rPr>
          <w:t>2</w:t>
        </w:r>
        <w:r w:rsidR="00A8267D">
          <w:rPr>
            <w:webHidden/>
          </w:rPr>
          <w:fldChar w:fldCharType="end"/>
        </w:r>
      </w:hyperlink>
    </w:p>
    <w:p w14:paraId="64E7FB6B" w14:textId="4C9C41F6" w:rsidR="00A8267D" w:rsidRDefault="00895551">
      <w:pPr>
        <w:pStyle w:val="TOC1"/>
        <w:rPr>
          <w:rFonts w:asciiTheme="minorHAnsi" w:eastAsiaTheme="minorEastAsia" w:hAnsiTheme="minorHAnsi" w:cstheme="minorBidi"/>
          <w:b w:val="0"/>
          <w:spacing w:val="0"/>
          <w:sz w:val="22"/>
          <w:szCs w:val="22"/>
        </w:rPr>
      </w:pPr>
      <w:hyperlink w:anchor="_Toc65596527" w:history="1">
        <w:r w:rsidR="00A8267D" w:rsidRPr="000B2652">
          <w:rPr>
            <w:rStyle w:val="Hyperlink"/>
          </w:rPr>
          <w:t>Completing the application</w:t>
        </w:r>
        <w:r w:rsidR="00A8267D">
          <w:rPr>
            <w:webHidden/>
          </w:rPr>
          <w:tab/>
        </w:r>
        <w:r w:rsidR="00A8267D">
          <w:rPr>
            <w:webHidden/>
          </w:rPr>
          <w:fldChar w:fldCharType="begin"/>
        </w:r>
        <w:r w:rsidR="00A8267D">
          <w:rPr>
            <w:webHidden/>
          </w:rPr>
          <w:instrText xml:space="preserve"> PAGEREF _Toc65596527 \h </w:instrText>
        </w:r>
        <w:r w:rsidR="00A8267D">
          <w:rPr>
            <w:webHidden/>
          </w:rPr>
        </w:r>
        <w:r w:rsidR="00A8267D">
          <w:rPr>
            <w:webHidden/>
          </w:rPr>
          <w:fldChar w:fldCharType="separate"/>
        </w:r>
        <w:r w:rsidR="00981CAE">
          <w:rPr>
            <w:webHidden/>
          </w:rPr>
          <w:t>3</w:t>
        </w:r>
        <w:r w:rsidR="00A8267D">
          <w:rPr>
            <w:webHidden/>
          </w:rPr>
          <w:fldChar w:fldCharType="end"/>
        </w:r>
      </w:hyperlink>
    </w:p>
    <w:p w14:paraId="32A51169" w14:textId="2CF86D40" w:rsidR="00A8267D" w:rsidRDefault="00895551">
      <w:pPr>
        <w:pStyle w:val="TOC2"/>
        <w:rPr>
          <w:rFonts w:asciiTheme="minorHAnsi" w:eastAsiaTheme="minorEastAsia" w:hAnsiTheme="minorHAnsi" w:cstheme="minorBidi"/>
          <w:spacing w:val="0"/>
          <w:sz w:val="22"/>
          <w:szCs w:val="22"/>
        </w:rPr>
      </w:pPr>
      <w:hyperlink w:anchor="_Toc65596528" w:history="1">
        <w:r w:rsidR="00A8267D" w:rsidRPr="000B2652">
          <w:rPr>
            <w:rStyle w:val="Hyperlink"/>
            <w:rFonts w:eastAsiaTheme="majorEastAsia"/>
          </w:rPr>
          <w:t>Documentation requirements</w:t>
        </w:r>
        <w:r w:rsidR="00A8267D">
          <w:rPr>
            <w:webHidden/>
          </w:rPr>
          <w:tab/>
        </w:r>
        <w:r w:rsidR="00A8267D">
          <w:rPr>
            <w:webHidden/>
          </w:rPr>
          <w:fldChar w:fldCharType="begin"/>
        </w:r>
        <w:r w:rsidR="00A8267D">
          <w:rPr>
            <w:webHidden/>
          </w:rPr>
          <w:instrText xml:space="preserve"> PAGEREF _Toc65596528 \h </w:instrText>
        </w:r>
        <w:r w:rsidR="00A8267D">
          <w:rPr>
            <w:webHidden/>
          </w:rPr>
        </w:r>
        <w:r w:rsidR="00A8267D">
          <w:rPr>
            <w:webHidden/>
          </w:rPr>
          <w:fldChar w:fldCharType="separate"/>
        </w:r>
        <w:r w:rsidR="00981CAE">
          <w:rPr>
            <w:webHidden/>
          </w:rPr>
          <w:t>3</w:t>
        </w:r>
        <w:r w:rsidR="00A8267D">
          <w:rPr>
            <w:webHidden/>
          </w:rPr>
          <w:fldChar w:fldCharType="end"/>
        </w:r>
      </w:hyperlink>
    </w:p>
    <w:p w14:paraId="0199C54F" w14:textId="28A947B7" w:rsidR="00A8267D" w:rsidRDefault="00895551">
      <w:pPr>
        <w:pStyle w:val="TOC2"/>
        <w:rPr>
          <w:rFonts w:asciiTheme="minorHAnsi" w:eastAsiaTheme="minorEastAsia" w:hAnsiTheme="minorHAnsi" w:cstheme="minorBidi"/>
          <w:spacing w:val="0"/>
          <w:sz w:val="22"/>
          <w:szCs w:val="22"/>
        </w:rPr>
      </w:pPr>
      <w:hyperlink w:anchor="_Toc65596529" w:history="1">
        <w:r w:rsidR="00A8267D" w:rsidRPr="000B2652">
          <w:rPr>
            <w:rStyle w:val="Hyperlink"/>
            <w:rFonts w:eastAsiaTheme="majorEastAsia"/>
          </w:rPr>
          <w:t>Filling in the application form</w:t>
        </w:r>
        <w:r w:rsidR="00A8267D">
          <w:rPr>
            <w:webHidden/>
          </w:rPr>
          <w:tab/>
        </w:r>
        <w:r w:rsidR="00A8267D">
          <w:rPr>
            <w:webHidden/>
          </w:rPr>
          <w:fldChar w:fldCharType="begin"/>
        </w:r>
        <w:r w:rsidR="00A8267D">
          <w:rPr>
            <w:webHidden/>
          </w:rPr>
          <w:instrText xml:space="preserve"> PAGEREF _Toc65596529 \h </w:instrText>
        </w:r>
        <w:r w:rsidR="00A8267D">
          <w:rPr>
            <w:webHidden/>
          </w:rPr>
        </w:r>
        <w:r w:rsidR="00A8267D">
          <w:rPr>
            <w:webHidden/>
          </w:rPr>
          <w:fldChar w:fldCharType="separate"/>
        </w:r>
        <w:r w:rsidR="00981CAE">
          <w:rPr>
            <w:webHidden/>
          </w:rPr>
          <w:t>3</w:t>
        </w:r>
        <w:r w:rsidR="00A8267D">
          <w:rPr>
            <w:webHidden/>
          </w:rPr>
          <w:fldChar w:fldCharType="end"/>
        </w:r>
      </w:hyperlink>
    </w:p>
    <w:p w14:paraId="03332B37" w14:textId="0F70B61D" w:rsidR="00A8267D" w:rsidRDefault="00895551">
      <w:pPr>
        <w:pStyle w:val="TOC1"/>
        <w:rPr>
          <w:rFonts w:asciiTheme="minorHAnsi" w:eastAsiaTheme="minorEastAsia" w:hAnsiTheme="minorHAnsi" w:cstheme="minorBidi"/>
          <w:b w:val="0"/>
          <w:spacing w:val="0"/>
          <w:sz w:val="22"/>
          <w:szCs w:val="22"/>
        </w:rPr>
      </w:pPr>
      <w:hyperlink w:anchor="_Toc65596530" w:history="1">
        <w:r w:rsidR="00A8267D" w:rsidRPr="000B2652">
          <w:rPr>
            <w:rStyle w:val="Hyperlink"/>
          </w:rPr>
          <w:t>Application assessment</w:t>
        </w:r>
        <w:r w:rsidR="00A8267D">
          <w:rPr>
            <w:webHidden/>
          </w:rPr>
          <w:tab/>
        </w:r>
        <w:r w:rsidR="00A8267D">
          <w:rPr>
            <w:webHidden/>
          </w:rPr>
          <w:fldChar w:fldCharType="begin"/>
        </w:r>
        <w:r w:rsidR="00A8267D">
          <w:rPr>
            <w:webHidden/>
          </w:rPr>
          <w:instrText xml:space="preserve"> PAGEREF _Toc65596530 \h </w:instrText>
        </w:r>
        <w:r w:rsidR="00A8267D">
          <w:rPr>
            <w:webHidden/>
          </w:rPr>
        </w:r>
        <w:r w:rsidR="00A8267D">
          <w:rPr>
            <w:webHidden/>
          </w:rPr>
          <w:fldChar w:fldCharType="separate"/>
        </w:r>
        <w:r w:rsidR="00981CAE">
          <w:rPr>
            <w:webHidden/>
          </w:rPr>
          <w:t>10</w:t>
        </w:r>
        <w:r w:rsidR="00A8267D">
          <w:rPr>
            <w:webHidden/>
          </w:rPr>
          <w:fldChar w:fldCharType="end"/>
        </w:r>
      </w:hyperlink>
    </w:p>
    <w:p w14:paraId="5D0D8358" w14:textId="7E6699D4" w:rsidR="00A8267D" w:rsidRDefault="00895551" w:rsidP="00A8267D">
      <w:pPr>
        <w:pStyle w:val="TOC2"/>
        <w:ind w:left="0" w:firstLine="0"/>
        <w:rPr>
          <w:rFonts w:asciiTheme="minorHAnsi" w:eastAsiaTheme="minorEastAsia" w:hAnsiTheme="minorHAnsi" w:cstheme="minorBidi"/>
          <w:spacing w:val="0"/>
          <w:sz w:val="22"/>
          <w:szCs w:val="22"/>
        </w:rPr>
      </w:pPr>
      <w:hyperlink w:anchor="_Toc65596531" w:history="1">
        <w:r w:rsidR="00A8267D" w:rsidRPr="000B2652">
          <w:rPr>
            <w:rStyle w:val="Hyperlink"/>
          </w:rPr>
          <w:t xml:space="preserve">Assessment phase 1 – Review of application and verification </w:t>
        </w:r>
        <w:r w:rsidR="00A8267D">
          <w:rPr>
            <w:rStyle w:val="Hyperlink"/>
          </w:rPr>
          <w:br/>
        </w:r>
        <w:r w:rsidR="00A8267D" w:rsidRPr="000B2652">
          <w:rPr>
            <w:rStyle w:val="Hyperlink"/>
          </w:rPr>
          <w:t>of connection</w:t>
        </w:r>
        <w:r w:rsidR="00A8267D">
          <w:rPr>
            <w:webHidden/>
          </w:rPr>
          <w:tab/>
        </w:r>
        <w:r w:rsidR="00A8267D">
          <w:rPr>
            <w:webHidden/>
          </w:rPr>
          <w:fldChar w:fldCharType="begin"/>
        </w:r>
        <w:r w:rsidR="00A8267D">
          <w:rPr>
            <w:webHidden/>
          </w:rPr>
          <w:instrText xml:space="preserve"> PAGEREF _Toc65596531 \h </w:instrText>
        </w:r>
        <w:r w:rsidR="00A8267D">
          <w:rPr>
            <w:webHidden/>
          </w:rPr>
        </w:r>
        <w:r w:rsidR="00A8267D">
          <w:rPr>
            <w:webHidden/>
          </w:rPr>
          <w:fldChar w:fldCharType="separate"/>
        </w:r>
        <w:r w:rsidR="00981CAE">
          <w:rPr>
            <w:webHidden/>
          </w:rPr>
          <w:t>11</w:t>
        </w:r>
        <w:r w:rsidR="00A8267D">
          <w:rPr>
            <w:webHidden/>
          </w:rPr>
          <w:fldChar w:fldCharType="end"/>
        </w:r>
      </w:hyperlink>
    </w:p>
    <w:p w14:paraId="6A74AC4E" w14:textId="03D7BCF1" w:rsidR="00A8267D" w:rsidRDefault="00895551">
      <w:pPr>
        <w:pStyle w:val="TOC2"/>
        <w:rPr>
          <w:rFonts w:asciiTheme="minorHAnsi" w:eastAsiaTheme="minorEastAsia" w:hAnsiTheme="minorHAnsi" w:cstheme="minorBidi"/>
          <w:spacing w:val="0"/>
          <w:sz w:val="22"/>
          <w:szCs w:val="22"/>
        </w:rPr>
      </w:pPr>
      <w:hyperlink w:anchor="_Toc65596532" w:history="1">
        <w:r w:rsidR="00A8267D" w:rsidRPr="000B2652">
          <w:rPr>
            <w:rStyle w:val="Hyperlink"/>
          </w:rPr>
          <w:t>Assessment phase 2 – Eligibility tests</w:t>
        </w:r>
        <w:r w:rsidR="00A8267D">
          <w:rPr>
            <w:webHidden/>
          </w:rPr>
          <w:tab/>
        </w:r>
        <w:r w:rsidR="00A8267D">
          <w:rPr>
            <w:webHidden/>
          </w:rPr>
          <w:fldChar w:fldCharType="begin"/>
        </w:r>
        <w:r w:rsidR="00A8267D">
          <w:rPr>
            <w:webHidden/>
          </w:rPr>
          <w:instrText xml:space="preserve"> PAGEREF _Toc65596532 \h </w:instrText>
        </w:r>
        <w:r w:rsidR="00A8267D">
          <w:rPr>
            <w:webHidden/>
          </w:rPr>
        </w:r>
        <w:r w:rsidR="00A8267D">
          <w:rPr>
            <w:webHidden/>
          </w:rPr>
          <w:fldChar w:fldCharType="separate"/>
        </w:r>
        <w:r w:rsidR="00981CAE">
          <w:rPr>
            <w:webHidden/>
          </w:rPr>
          <w:t>11</w:t>
        </w:r>
        <w:r w:rsidR="00A8267D">
          <w:rPr>
            <w:webHidden/>
          </w:rPr>
          <w:fldChar w:fldCharType="end"/>
        </w:r>
      </w:hyperlink>
    </w:p>
    <w:p w14:paraId="19031C0F" w14:textId="7426C128" w:rsidR="00A8267D" w:rsidRDefault="00895551">
      <w:pPr>
        <w:pStyle w:val="TOC1"/>
        <w:rPr>
          <w:rFonts w:asciiTheme="minorHAnsi" w:eastAsiaTheme="minorEastAsia" w:hAnsiTheme="minorHAnsi" w:cstheme="minorBidi"/>
          <w:b w:val="0"/>
          <w:spacing w:val="0"/>
          <w:sz w:val="22"/>
          <w:szCs w:val="22"/>
        </w:rPr>
      </w:pPr>
      <w:hyperlink w:anchor="_Toc65596533" w:history="1">
        <w:r w:rsidR="00A8267D" w:rsidRPr="000B2652">
          <w:rPr>
            <w:rStyle w:val="Hyperlink"/>
          </w:rPr>
          <w:t>Outcome of assessment and registration</w:t>
        </w:r>
        <w:r w:rsidR="00A8267D">
          <w:rPr>
            <w:webHidden/>
          </w:rPr>
          <w:tab/>
        </w:r>
        <w:r w:rsidR="00A8267D">
          <w:rPr>
            <w:webHidden/>
          </w:rPr>
          <w:fldChar w:fldCharType="begin"/>
        </w:r>
        <w:r w:rsidR="00A8267D">
          <w:rPr>
            <w:webHidden/>
          </w:rPr>
          <w:instrText xml:space="preserve"> PAGEREF _Toc65596533 \h </w:instrText>
        </w:r>
        <w:r w:rsidR="00A8267D">
          <w:rPr>
            <w:webHidden/>
          </w:rPr>
        </w:r>
        <w:r w:rsidR="00A8267D">
          <w:rPr>
            <w:webHidden/>
          </w:rPr>
          <w:fldChar w:fldCharType="separate"/>
        </w:r>
        <w:r w:rsidR="00981CAE">
          <w:rPr>
            <w:webHidden/>
          </w:rPr>
          <w:t>16</w:t>
        </w:r>
        <w:r w:rsidR="00A8267D">
          <w:rPr>
            <w:webHidden/>
          </w:rPr>
          <w:fldChar w:fldCharType="end"/>
        </w:r>
      </w:hyperlink>
    </w:p>
    <w:p w14:paraId="27581842" w14:textId="6F266C13" w:rsidR="00A8267D" w:rsidRDefault="00895551">
      <w:pPr>
        <w:pStyle w:val="TOC2"/>
        <w:rPr>
          <w:rFonts w:asciiTheme="minorHAnsi" w:eastAsiaTheme="minorEastAsia" w:hAnsiTheme="minorHAnsi" w:cstheme="minorBidi"/>
          <w:spacing w:val="0"/>
          <w:sz w:val="22"/>
          <w:szCs w:val="22"/>
        </w:rPr>
      </w:pPr>
      <w:hyperlink w:anchor="_Toc65596534" w:history="1">
        <w:r w:rsidR="00A8267D" w:rsidRPr="000B2652">
          <w:rPr>
            <w:rStyle w:val="Hyperlink"/>
            <w:rFonts w:eastAsiaTheme="majorEastAsia"/>
          </w:rPr>
          <w:t>Notification of assessment outcome</w:t>
        </w:r>
        <w:r w:rsidR="00A8267D">
          <w:rPr>
            <w:webHidden/>
          </w:rPr>
          <w:tab/>
        </w:r>
        <w:r w:rsidR="00A8267D">
          <w:rPr>
            <w:webHidden/>
          </w:rPr>
          <w:fldChar w:fldCharType="begin"/>
        </w:r>
        <w:r w:rsidR="00A8267D">
          <w:rPr>
            <w:webHidden/>
          </w:rPr>
          <w:instrText xml:space="preserve"> PAGEREF _Toc65596534 \h </w:instrText>
        </w:r>
        <w:r w:rsidR="00A8267D">
          <w:rPr>
            <w:webHidden/>
          </w:rPr>
        </w:r>
        <w:r w:rsidR="00A8267D">
          <w:rPr>
            <w:webHidden/>
          </w:rPr>
          <w:fldChar w:fldCharType="separate"/>
        </w:r>
        <w:r w:rsidR="00981CAE">
          <w:rPr>
            <w:webHidden/>
          </w:rPr>
          <w:t>16</w:t>
        </w:r>
        <w:r w:rsidR="00A8267D">
          <w:rPr>
            <w:webHidden/>
          </w:rPr>
          <w:fldChar w:fldCharType="end"/>
        </w:r>
      </w:hyperlink>
    </w:p>
    <w:p w14:paraId="79A76747" w14:textId="4C2CA137" w:rsidR="00A8267D" w:rsidRDefault="00895551">
      <w:pPr>
        <w:pStyle w:val="TOC2"/>
        <w:rPr>
          <w:rFonts w:asciiTheme="minorHAnsi" w:eastAsiaTheme="minorEastAsia" w:hAnsiTheme="minorHAnsi" w:cstheme="minorBidi"/>
          <w:spacing w:val="0"/>
          <w:sz w:val="22"/>
          <w:szCs w:val="22"/>
        </w:rPr>
      </w:pPr>
      <w:hyperlink w:anchor="_Toc65596535" w:history="1">
        <w:r w:rsidR="00A8267D" w:rsidRPr="000B2652">
          <w:rPr>
            <w:rStyle w:val="Hyperlink"/>
            <w:rFonts w:eastAsiaTheme="majorEastAsia"/>
          </w:rPr>
          <w:t>Registration</w:t>
        </w:r>
        <w:r w:rsidR="00A8267D">
          <w:rPr>
            <w:webHidden/>
          </w:rPr>
          <w:tab/>
        </w:r>
        <w:r w:rsidR="00A8267D">
          <w:rPr>
            <w:webHidden/>
          </w:rPr>
          <w:fldChar w:fldCharType="begin"/>
        </w:r>
        <w:r w:rsidR="00A8267D">
          <w:rPr>
            <w:webHidden/>
          </w:rPr>
          <w:instrText xml:space="preserve"> PAGEREF _Toc65596535 \h </w:instrText>
        </w:r>
        <w:r w:rsidR="00A8267D">
          <w:rPr>
            <w:webHidden/>
          </w:rPr>
        </w:r>
        <w:r w:rsidR="00A8267D">
          <w:rPr>
            <w:webHidden/>
          </w:rPr>
          <w:fldChar w:fldCharType="separate"/>
        </w:r>
        <w:r w:rsidR="00981CAE">
          <w:rPr>
            <w:webHidden/>
          </w:rPr>
          <w:t>16</w:t>
        </w:r>
        <w:r w:rsidR="00A8267D">
          <w:rPr>
            <w:webHidden/>
          </w:rPr>
          <w:fldChar w:fldCharType="end"/>
        </w:r>
      </w:hyperlink>
    </w:p>
    <w:p w14:paraId="2631FDB0" w14:textId="4CB46B21" w:rsidR="00A8267D" w:rsidRDefault="00895551">
      <w:pPr>
        <w:pStyle w:val="TOC1"/>
        <w:rPr>
          <w:rFonts w:asciiTheme="minorHAnsi" w:eastAsiaTheme="minorEastAsia" w:hAnsiTheme="minorHAnsi" w:cstheme="minorBidi"/>
          <w:b w:val="0"/>
          <w:spacing w:val="0"/>
          <w:sz w:val="22"/>
          <w:szCs w:val="22"/>
        </w:rPr>
      </w:pPr>
      <w:hyperlink w:anchor="_Toc65596536" w:history="1">
        <w:r w:rsidR="00A8267D" w:rsidRPr="000B2652">
          <w:rPr>
            <w:rStyle w:val="Hyperlink"/>
          </w:rPr>
          <w:t>Obligations on registered news business corporations</w:t>
        </w:r>
        <w:r w:rsidR="00A8267D">
          <w:rPr>
            <w:webHidden/>
          </w:rPr>
          <w:tab/>
        </w:r>
        <w:r w:rsidR="00A8267D">
          <w:rPr>
            <w:webHidden/>
          </w:rPr>
          <w:fldChar w:fldCharType="begin"/>
        </w:r>
        <w:r w:rsidR="00A8267D">
          <w:rPr>
            <w:webHidden/>
          </w:rPr>
          <w:instrText xml:space="preserve"> PAGEREF _Toc65596536 \h </w:instrText>
        </w:r>
        <w:r w:rsidR="00A8267D">
          <w:rPr>
            <w:webHidden/>
          </w:rPr>
        </w:r>
        <w:r w:rsidR="00A8267D">
          <w:rPr>
            <w:webHidden/>
          </w:rPr>
          <w:fldChar w:fldCharType="separate"/>
        </w:r>
        <w:r w:rsidR="00981CAE">
          <w:rPr>
            <w:webHidden/>
          </w:rPr>
          <w:t>17</w:t>
        </w:r>
        <w:r w:rsidR="00A8267D">
          <w:rPr>
            <w:webHidden/>
          </w:rPr>
          <w:fldChar w:fldCharType="end"/>
        </w:r>
      </w:hyperlink>
    </w:p>
    <w:p w14:paraId="66DE1C2E" w14:textId="4D042F0A" w:rsidR="00A8267D" w:rsidRDefault="00895551">
      <w:pPr>
        <w:pStyle w:val="TOC2"/>
        <w:rPr>
          <w:rFonts w:asciiTheme="minorHAnsi" w:eastAsiaTheme="minorEastAsia" w:hAnsiTheme="minorHAnsi" w:cstheme="minorBidi"/>
          <w:spacing w:val="0"/>
          <w:sz w:val="22"/>
          <w:szCs w:val="22"/>
        </w:rPr>
      </w:pPr>
      <w:hyperlink w:anchor="_Toc65596537" w:history="1">
        <w:r w:rsidR="00A8267D" w:rsidRPr="000B2652">
          <w:rPr>
            <w:rStyle w:val="Hyperlink"/>
          </w:rPr>
          <w:t>Point of contact</w:t>
        </w:r>
        <w:r w:rsidR="00A8267D">
          <w:rPr>
            <w:webHidden/>
          </w:rPr>
          <w:tab/>
        </w:r>
        <w:r w:rsidR="00A8267D">
          <w:rPr>
            <w:webHidden/>
          </w:rPr>
          <w:fldChar w:fldCharType="begin"/>
        </w:r>
        <w:r w:rsidR="00A8267D">
          <w:rPr>
            <w:webHidden/>
          </w:rPr>
          <w:instrText xml:space="preserve"> PAGEREF _Toc65596537 \h </w:instrText>
        </w:r>
        <w:r w:rsidR="00A8267D">
          <w:rPr>
            <w:webHidden/>
          </w:rPr>
        </w:r>
        <w:r w:rsidR="00A8267D">
          <w:rPr>
            <w:webHidden/>
          </w:rPr>
          <w:fldChar w:fldCharType="separate"/>
        </w:r>
        <w:r w:rsidR="00981CAE">
          <w:rPr>
            <w:webHidden/>
          </w:rPr>
          <w:t>17</w:t>
        </w:r>
        <w:r w:rsidR="00A8267D">
          <w:rPr>
            <w:webHidden/>
          </w:rPr>
          <w:fldChar w:fldCharType="end"/>
        </w:r>
      </w:hyperlink>
    </w:p>
    <w:p w14:paraId="71EC0958" w14:textId="3775746D" w:rsidR="00A8267D" w:rsidRDefault="00895551">
      <w:pPr>
        <w:pStyle w:val="TOC2"/>
        <w:rPr>
          <w:rFonts w:asciiTheme="minorHAnsi" w:eastAsiaTheme="minorEastAsia" w:hAnsiTheme="minorHAnsi" w:cstheme="minorBidi"/>
          <w:spacing w:val="0"/>
          <w:sz w:val="22"/>
          <w:szCs w:val="22"/>
        </w:rPr>
      </w:pPr>
      <w:hyperlink w:anchor="_Toc65596538" w:history="1">
        <w:r w:rsidR="00A8267D" w:rsidRPr="000B2652">
          <w:rPr>
            <w:rStyle w:val="Hyperlink"/>
          </w:rPr>
          <w:t>Notification of loss of qualification for registration</w:t>
        </w:r>
        <w:r w:rsidR="00A8267D">
          <w:rPr>
            <w:webHidden/>
          </w:rPr>
          <w:tab/>
        </w:r>
        <w:r w:rsidR="00A8267D">
          <w:rPr>
            <w:webHidden/>
          </w:rPr>
          <w:fldChar w:fldCharType="begin"/>
        </w:r>
        <w:r w:rsidR="00A8267D">
          <w:rPr>
            <w:webHidden/>
          </w:rPr>
          <w:instrText xml:space="preserve"> PAGEREF _Toc65596538 \h </w:instrText>
        </w:r>
        <w:r w:rsidR="00A8267D">
          <w:rPr>
            <w:webHidden/>
          </w:rPr>
        </w:r>
        <w:r w:rsidR="00A8267D">
          <w:rPr>
            <w:webHidden/>
          </w:rPr>
          <w:fldChar w:fldCharType="separate"/>
        </w:r>
        <w:r w:rsidR="00981CAE">
          <w:rPr>
            <w:webHidden/>
          </w:rPr>
          <w:t>17</w:t>
        </w:r>
        <w:r w:rsidR="00A8267D">
          <w:rPr>
            <w:webHidden/>
          </w:rPr>
          <w:fldChar w:fldCharType="end"/>
        </w:r>
      </w:hyperlink>
    </w:p>
    <w:p w14:paraId="072F5FBF" w14:textId="02C1A882" w:rsidR="00A8267D" w:rsidRDefault="00895551">
      <w:pPr>
        <w:pStyle w:val="TOC1"/>
        <w:rPr>
          <w:rFonts w:asciiTheme="minorHAnsi" w:eastAsiaTheme="minorEastAsia" w:hAnsiTheme="minorHAnsi" w:cstheme="minorBidi"/>
          <w:b w:val="0"/>
          <w:spacing w:val="0"/>
          <w:sz w:val="22"/>
          <w:szCs w:val="22"/>
        </w:rPr>
      </w:pPr>
      <w:hyperlink w:anchor="_Toc65596539" w:history="1">
        <w:r w:rsidR="00A8267D" w:rsidRPr="000B2652">
          <w:rPr>
            <w:rStyle w:val="Hyperlink"/>
          </w:rPr>
          <w:t>Changes to registration</w:t>
        </w:r>
        <w:r w:rsidR="00A8267D">
          <w:rPr>
            <w:webHidden/>
          </w:rPr>
          <w:tab/>
        </w:r>
        <w:r w:rsidR="00A8267D">
          <w:rPr>
            <w:webHidden/>
          </w:rPr>
          <w:fldChar w:fldCharType="begin"/>
        </w:r>
        <w:r w:rsidR="00A8267D">
          <w:rPr>
            <w:webHidden/>
          </w:rPr>
          <w:instrText xml:space="preserve"> PAGEREF _Toc65596539 \h </w:instrText>
        </w:r>
        <w:r w:rsidR="00A8267D">
          <w:rPr>
            <w:webHidden/>
          </w:rPr>
        </w:r>
        <w:r w:rsidR="00A8267D">
          <w:rPr>
            <w:webHidden/>
          </w:rPr>
          <w:fldChar w:fldCharType="separate"/>
        </w:r>
        <w:r w:rsidR="00981CAE">
          <w:rPr>
            <w:webHidden/>
          </w:rPr>
          <w:t>19</w:t>
        </w:r>
        <w:r w:rsidR="00A8267D">
          <w:rPr>
            <w:webHidden/>
          </w:rPr>
          <w:fldChar w:fldCharType="end"/>
        </w:r>
      </w:hyperlink>
    </w:p>
    <w:p w14:paraId="3F78CFB8" w14:textId="48FC2199" w:rsidR="00A8267D" w:rsidRDefault="00895551">
      <w:pPr>
        <w:pStyle w:val="TOC2"/>
        <w:rPr>
          <w:rFonts w:asciiTheme="minorHAnsi" w:eastAsiaTheme="minorEastAsia" w:hAnsiTheme="minorHAnsi" w:cstheme="minorBidi"/>
          <w:spacing w:val="0"/>
          <w:sz w:val="22"/>
          <w:szCs w:val="22"/>
        </w:rPr>
      </w:pPr>
      <w:hyperlink w:anchor="_Toc65596540" w:history="1">
        <w:r w:rsidR="00A8267D" w:rsidRPr="000B2652">
          <w:rPr>
            <w:rStyle w:val="Hyperlink"/>
          </w:rPr>
          <w:t>Adding news sources to a registered news business</w:t>
        </w:r>
        <w:r w:rsidR="00A8267D">
          <w:rPr>
            <w:webHidden/>
          </w:rPr>
          <w:tab/>
        </w:r>
        <w:r w:rsidR="00A8267D">
          <w:rPr>
            <w:webHidden/>
          </w:rPr>
          <w:fldChar w:fldCharType="begin"/>
        </w:r>
        <w:r w:rsidR="00A8267D">
          <w:rPr>
            <w:webHidden/>
          </w:rPr>
          <w:instrText xml:space="preserve"> PAGEREF _Toc65596540 \h </w:instrText>
        </w:r>
        <w:r w:rsidR="00A8267D">
          <w:rPr>
            <w:webHidden/>
          </w:rPr>
        </w:r>
        <w:r w:rsidR="00A8267D">
          <w:rPr>
            <w:webHidden/>
          </w:rPr>
          <w:fldChar w:fldCharType="separate"/>
        </w:r>
        <w:r w:rsidR="00981CAE">
          <w:rPr>
            <w:webHidden/>
          </w:rPr>
          <w:t>19</w:t>
        </w:r>
        <w:r w:rsidR="00A8267D">
          <w:rPr>
            <w:webHidden/>
          </w:rPr>
          <w:fldChar w:fldCharType="end"/>
        </w:r>
      </w:hyperlink>
    </w:p>
    <w:p w14:paraId="18C59B90" w14:textId="3DE797CF" w:rsidR="00A8267D" w:rsidRDefault="00895551">
      <w:pPr>
        <w:pStyle w:val="TOC2"/>
        <w:rPr>
          <w:rFonts w:asciiTheme="minorHAnsi" w:eastAsiaTheme="minorEastAsia" w:hAnsiTheme="minorHAnsi" w:cstheme="minorBidi"/>
          <w:spacing w:val="0"/>
          <w:sz w:val="22"/>
          <w:szCs w:val="22"/>
        </w:rPr>
      </w:pPr>
      <w:hyperlink w:anchor="_Toc65596541" w:history="1">
        <w:r w:rsidR="00A8267D" w:rsidRPr="000B2652">
          <w:rPr>
            <w:rStyle w:val="Hyperlink"/>
          </w:rPr>
          <w:t>Removing a news source from a registered news business</w:t>
        </w:r>
        <w:r w:rsidR="00A8267D">
          <w:rPr>
            <w:webHidden/>
          </w:rPr>
          <w:tab/>
        </w:r>
        <w:r w:rsidR="00A8267D">
          <w:rPr>
            <w:webHidden/>
          </w:rPr>
          <w:fldChar w:fldCharType="begin"/>
        </w:r>
        <w:r w:rsidR="00A8267D">
          <w:rPr>
            <w:webHidden/>
          </w:rPr>
          <w:instrText xml:space="preserve"> PAGEREF _Toc65596541 \h </w:instrText>
        </w:r>
        <w:r w:rsidR="00A8267D">
          <w:rPr>
            <w:webHidden/>
          </w:rPr>
        </w:r>
        <w:r w:rsidR="00A8267D">
          <w:rPr>
            <w:webHidden/>
          </w:rPr>
          <w:fldChar w:fldCharType="separate"/>
        </w:r>
        <w:r w:rsidR="00981CAE">
          <w:rPr>
            <w:webHidden/>
          </w:rPr>
          <w:t>20</w:t>
        </w:r>
        <w:r w:rsidR="00A8267D">
          <w:rPr>
            <w:webHidden/>
          </w:rPr>
          <w:fldChar w:fldCharType="end"/>
        </w:r>
      </w:hyperlink>
    </w:p>
    <w:p w14:paraId="6FEDB55B" w14:textId="776F1A5F" w:rsidR="00A8267D" w:rsidRDefault="00895551">
      <w:pPr>
        <w:pStyle w:val="TOC1"/>
        <w:rPr>
          <w:rFonts w:asciiTheme="minorHAnsi" w:eastAsiaTheme="minorEastAsia" w:hAnsiTheme="minorHAnsi" w:cstheme="minorBidi"/>
          <w:b w:val="0"/>
          <w:spacing w:val="0"/>
          <w:sz w:val="22"/>
          <w:szCs w:val="22"/>
        </w:rPr>
      </w:pPr>
      <w:hyperlink w:anchor="_Toc65596542" w:history="1">
        <w:r w:rsidR="00A8267D" w:rsidRPr="000B2652">
          <w:rPr>
            <w:rStyle w:val="Hyperlink"/>
          </w:rPr>
          <w:t>Revocation of registration</w:t>
        </w:r>
        <w:r w:rsidR="00A8267D">
          <w:rPr>
            <w:webHidden/>
          </w:rPr>
          <w:tab/>
        </w:r>
        <w:r w:rsidR="00A8267D">
          <w:rPr>
            <w:webHidden/>
          </w:rPr>
          <w:fldChar w:fldCharType="begin"/>
        </w:r>
        <w:r w:rsidR="00A8267D">
          <w:rPr>
            <w:webHidden/>
          </w:rPr>
          <w:instrText xml:space="preserve"> PAGEREF _Toc65596542 \h </w:instrText>
        </w:r>
        <w:r w:rsidR="00A8267D">
          <w:rPr>
            <w:webHidden/>
          </w:rPr>
        </w:r>
        <w:r w:rsidR="00A8267D">
          <w:rPr>
            <w:webHidden/>
          </w:rPr>
          <w:fldChar w:fldCharType="separate"/>
        </w:r>
        <w:r w:rsidR="00981CAE">
          <w:rPr>
            <w:webHidden/>
          </w:rPr>
          <w:t>21</w:t>
        </w:r>
        <w:r w:rsidR="00A8267D">
          <w:rPr>
            <w:webHidden/>
          </w:rPr>
          <w:fldChar w:fldCharType="end"/>
        </w:r>
      </w:hyperlink>
    </w:p>
    <w:p w14:paraId="0D53604B" w14:textId="09CC889B" w:rsidR="00A8267D" w:rsidRDefault="00895551">
      <w:pPr>
        <w:pStyle w:val="TOC2"/>
        <w:rPr>
          <w:rFonts w:asciiTheme="minorHAnsi" w:eastAsiaTheme="minorEastAsia" w:hAnsiTheme="minorHAnsi" w:cstheme="minorBidi"/>
          <w:spacing w:val="0"/>
          <w:sz w:val="22"/>
          <w:szCs w:val="22"/>
        </w:rPr>
      </w:pPr>
      <w:hyperlink w:anchor="_Toc65596543" w:history="1">
        <w:r w:rsidR="00A8267D" w:rsidRPr="000B2652">
          <w:rPr>
            <w:rStyle w:val="Hyperlink"/>
          </w:rPr>
          <w:t>Revocation of registration of news business</w:t>
        </w:r>
        <w:r w:rsidR="00A8267D">
          <w:rPr>
            <w:webHidden/>
          </w:rPr>
          <w:tab/>
        </w:r>
        <w:r w:rsidR="00A8267D">
          <w:rPr>
            <w:webHidden/>
          </w:rPr>
          <w:fldChar w:fldCharType="begin"/>
        </w:r>
        <w:r w:rsidR="00A8267D">
          <w:rPr>
            <w:webHidden/>
          </w:rPr>
          <w:instrText xml:space="preserve"> PAGEREF _Toc65596543 \h </w:instrText>
        </w:r>
        <w:r w:rsidR="00A8267D">
          <w:rPr>
            <w:webHidden/>
          </w:rPr>
        </w:r>
        <w:r w:rsidR="00A8267D">
          <w:rPr>
            <w:webHidden/>
          </w:rPr>
          <w:fldChar w:fldCharType="separate"/>
        </w:r>
        <w:r w:rsidR="00981CAE">
          <w:rPr>
            <w:webHidden/>
          </w:rPr>
          <w:t>21</w:t>
        </w:r>
        <w:r w:rsidR="00A8267D">
          <w:rPr>
            <w:webHidden/>
          </w:rPr>
          <w:fldChar w:fldCharType="end"/>
        </w:r>
      </w:hyperlink>
    </w:p>
    <w:p w14:paraId="52A1D704" w14:textId="7ABD77AE" w:rsidR="00A8267D" w:rsidRDefault="00895551">
      <w:pPr>
        <w:pStyle w:val="TOC2"/>
        <w:rPr>
          <w:rFonts w:asciiTheme="minorHAnsi" w:eastAsiaTheme="minorEastAsia" w:hAnsiTheme="minorHAnsi" w:cstheme="minorBidi"/>
          <w:spacing w:val="0"/>
          <w:sz w:val="22"/>
          <w:szCs w:val="22"/>
        </w:rPr>
      </w:pPr>
      <w:hyperlink w:anchor="_Toc65596544" w:history="1">
        <w:r w:rsidR="00A8267D" w:rsidRPr="000B2652">
          <w:rPr>
            <w:rStyle w:val="Hyperlink"/>
          </w:rPr>
          <w:t>Revocation of registration of news business corporation</w:t>
        </w:r>
        <w:r w:rsidR="00A8267D">
          <w:rPr>
            <w:webHidden/>
          </w:rPr>
          <w:tab/>
        </w:r>
        <w:r w:rsidR="00A8267D">
          <w:rPr>
            <w:webHidden/>
          </w:rPr>
          <w:fldChar w:fldCharType="begin"/>
        </w:r>
        <w:r w:rsidR="00A8267D">
          <w:rPr>
            <w:webHidden/>
          </w:rPr>
          <w:instrText xml:space="preserve"> PAGEREF _Toc65596544 \h </w:instrText>
        </w:r>
        <w:r w:rsidR="00A8267D">
          <w:rPr>
            <w:webHidden/>
          </w:rPr>
        </w:r>
        <w:r w:rsidR="00A8267D">
          <w:rPr>
            <w:webHidden/>
          </w:rPr>
          <w:fldChar w:fldCharType="separate"/>
        </w:r>
        <w:r w:rsidR="00981CAE">
          <w:rPr>
            <w:webHidden/>
          </w:rPr>
          <w:t>21</w:t>
        </w:r>
        <w:r w:rsidR="00A8267D">
          <w:rPr>
            <w:webHidden/>
          </w:rPr>
          <w:fldChar w:fldCharType="end"/>
        </w:r>
      </w:hyperlink>
    </w:p>
    <w:p w14:paraId="25C29004" w14:textId="2E0369DA" w:rsidR="00A8267D" w:rsidRDefault="00895551">
      <w:pPr>
        <w:pStyle w:val="TOC2"/>
        <w:rPr>
          <w:rFonts w:asciiTheme="minorHAnsi" w:eastAsiaTheme="minorEastAsia" w:hAnsiTheme="minorHAnsi" w:cstheme="minorBidi"/>
          <w:spacing w:val="0"/>
          <w:sz w:val="22"/>
          <w:szCs w:val="22"/>
        </w:rPr>
      </w:pPr>
      <w:hyperlink w:anchor="_Toc65596545" w:history="1">
        <w:r w:rsidR="00A8267D" w:rsidRPr="000B2652">
          <w:rPr>
            <w:rStyle w:val="Hyperlink"/>
          </w:rPr>
          <w:t>Revocation of endorsement of corporation for news business</w:t>
        </w:r>
        <w:r w:rsidR="00A8267D">
          <w:rPr>
            <w:webHidden/>
          </w:rPr>
          <w:tab/>
        </w:r>
        <w:r w:rsidR="00A8267D">
          <w:rPr>
            <w:webHidden/>
          </w:rPr>
          <w:fldChar w:fldCharType="begin"/>
        </w:r>
        <w:r w:rsidR="00A8267D">
          <w:rPr>
            <w:webHidden/>
          </w:rPr>
          <w:instrText xml:space="preserve"> PAGEREF _Toc65596545 \h </w:instrText>
        </w:r>
        <w:r w:rsidR="00A8267D">
          <w:rPr>
            <w:webHidden/>
          </w:rPr>
        </w:r>
        <w:r w:rsidR="00A8267D">
          <w:rPr>
            <w:webHidden/>
          </w:rPr>
          <w:fldChar w:fldCharType="separate"/>
        </w:r>
        <w:r w:rsidR="00981CAE">
          <w:rPr>
            <w:webHidden/>
          </w:rPr>
          <w:t>22</w:t>
        </w:r>
        <w:r w:rsidR="00A8267D">
          <w:rPr>
            <w:webHidden/>
          </w:rPr>
          <w:fldChar w:fldCharType="end"/>
        </w:r>
      </w:hyperlink>
    </w:p>
    <w:p w14:paraId="341BC1F2" w14:textId="6C06DF44" w:rsidR="00A8267D" w:rsidRDefault="00895551" w:rsidP="00A8267D">
      <w:pPr>
        <w:pStyle w:val="TOC2"/>
        <w:ind w:left="0" w:firstLine="0"/>
        <w:rPr>
          <w:rFonts w:asciiTheme="minorHAnsi" w:eastAsiaTheme="minorEastAsia" w:hAnsiTheme="minorHAnsi" w:cstheme="minorBidi"/>
          <w:spacing w:val="0"/>
          <w:sz w:val="22"/>
          <w:szCs w:val="22"/>
        </w:rPr>
      </w:pPr>
      <w:hyperlink w:anchor="_Toc65596546" w:history="1">
        <w:r w:rsidR="00A8267D" w:rsidRPr="000B2652">
          <w:rPr>
            <w:rStyle w:val="Hyperlink"/>
          </w:rPr>
          <w:t xml:space="preserve">Revocation of registration for providing false or misleading information </w:t>
        </w:r>
        <w:r w:rsidR="00A8267D">
          <w:rPr>
            <w:rStyle w:val="Hyperlink"/>
          </w:rPr>
          <w:br/>
        </w:r>
        <w:r w:rsidR="00A8267D" w:rsidRPr="000B2652">
          <w:rPr>
            <w:rStyle w:val="Hyperlink"/>
          </w:rPr>
          <w:t>or documents</w:t>
        </w:r>
        <w:r w:rsidR="00A8267D">
          <w:rPr>
            <w:webHidden/>
          </w:rPr>
          <w:tab/>
        </w:r>
        <w:r w:rsidR="00A8267D">
          <w:rPr>
            <w:webHidden/>
          </w:rPr>
          <w:fldChar w:fldCharType="begin"/>
        </w:r>
        <w:r w:rsidR="00A8267D">
          <w:rPr>
            <w:webHidden/>
          </w:rPr>
          <w:instrText xml:space="preserve"> PAGEREF _Toc65596546 \h </w:instrText>
        </w:r>
        <w:r w:rsidR="00A8267D">
          <w:rPr>
            <w:webHidden/>
          </w:rPr>
        </w:r>
        <w:r w:rsidR="00A8267D">
          <w:rPr>
            <w:webHidden/>
          </w:rPr>
          <w:fldChar w:fldCharType="separate"/>
        </w:r>
        <w:r w:rsidR="00981CAE">
          <w:rPr>
            <w:webHidden/>
          </w:rPr>
          <w:t>22</w:t>
        </w:r>
        <w:r w:rsidR="00A8267D">
          <w:rPr>
            <w:webHidden/>
          </w:rPr>
          <w:fldChar w:fldCharType="end"/>
        </w:r>
      </w:hyperlink>
    </w:p>
    <w:p w14:paraId="27EC283F" w14:textId="796C366E" w:rsidR="00A8267D" w:rsidRDefault="00895551">
      <w:pPr>
        <w:pStyle w:val="TOC1"/>
        <w:rPr>
          <w:rFonts w:asciiTheme="minorHAnsi" w:eastAsiaTheme="minorEastAsia" w:hAnsiTheme="minorHAnsi" w:cstheme="minorBidi"/>
          <w:b w:val="0"/>
          <w:spacing w:val="0"/>
          <w:sz w:val="22"/>
          <w:szCs w:val="22"/>
        </w:rPr>
      </w:pPr>
      <w:hyperlink w:anchor="_Toc65596547" w:history="1">
        <w:r w:rsidR="00A8267D" w:rsidRPr="000B2652">
          <w:rPr>
            <w:rStyle w:val="Hyperlink"/>
            <w:rFonts w:eastAsiaTheme="majorEastAsia"/>
          </w:rPr>
          <w:t>Important information</w:t>
        </w:r>
        <w:r w:rsidR="00A8267D">
          <w:rPr>
            <w:webHidden/>
          </w:rPr>
          <w:tab/>
        </w:r>
        <w:r w:rsidR="00A8267D">
          <w:rPr>
            <w:webHidden/>
          </w:rPr>
          <w:fldChar w:fldCharType="begin"/>
        </w:r>
        <w:r w:rsidR="00A8267D">
          <w:rPr>
            <w:webHidden/>
          </w:rPr>
          <w:instrText xml:space="preserve"> PAGEREF _Toc65596547 \h </w:instrText>
        </w:r>
        <w:r w:rsidR="00A8267D">
          <w:rPr>
            <w:webHidden/>
          </w:rPr>
        </w:r>
        <w:r w:rsidR="00A8267D">
          <w:rPr>
            <w:webHidden/>
          </w:rPr>
          <w:fldChar w:fldCharType="separate"/>
        </w:r>
        <w:r w:rsidR="00981CAE">
          <w:rPr>
            <w:webHidden/>
          </w:rPr>
          <w:t>24</w:t>
        </w:r>
        <w:r w:rsidR="00A8267D">
          <w:rPr>
            <w:webHidden/>
          </w:rPr>
          <w:fldChar w:fldCharType="end"/>
        </w:r>
      </w:hyperlink>
    </w:p>
    <w:p w14:paraId="29D0CFBB" w14:textId="02EE180F" w:rsidR="00A8267D" w:rsidRDefault="00895551">
      <w:pPr>
        <w:pStyle w:val="TOC2"/>
        <w:rPr>
          <w:rFonts w:asciiTheme="minorHAnsi" w:eastAsiaTheme="minorEastAsia" w:hAnsiTheme="minorHAnsi" w:cstheme="minorBidi"/>
          <w:spacing w:val="0"/>
          <w:sz w:val="22"/>
          <w:szCs w:val="22"/>
        </w:rPr>
      </w:pPr>
      <w:hyperlink w:anchor="_Toc65596548" w:history="1">
        <w:r w:rsidR="00A8267D" w:rsidRPr="000B2652">
          <w:rPr>
            <w:rStyle w:val="Hyperlink"/>
            <w:rFonts w:eastAsiaTheme="minorHAnsi"/>
          </w:rPr>
          <w:t>Provision of information</w:t>
        </w:r>
        <w:r w:rsidR="00A8267D">
          <w:rPr>
            <w:webHidden/>
          </w:rPr>
          <w:tab/>
        </w:r>
        <w:r w:rsidR="00A8267D">
          <w:rPr>
            <w:webHidden/>
          </w:rPr>
          <w:fldChar w:fldCharType="begin"/>
        </w:r>
        <w:r w:rsidR="00A8267D">
          <w:rPr>
            <w:webHidden/>
          </w:rPr>
          <w:instrText xml:space="preserve"> PAGEREF _Toc65596548 \h </w:instrText>
        </w:r>
        <w:r w:rsidR="00A8267D">
          <w:rPr>
            <w:webHidden/>
          </w:rPr>
        </w:r>
        <w:r w:rsidR="00A8267D">
          <w:rPr>
            <w:webHidden/>
          </w:rPr>
          <w:fldChar w:fldCharType="separate"/>
        </w:r>
        <w:r w:rsidR="00981CAE">
          <w:rPr>
            <w:webHidden/>
          </w:rPr>
          <w:t>24</w:t>
        </w:r>
        <w:r w:rsidR="00A8267D">
          <w:rPr>
            <w:webHidden/>
          </w:rPr>
          <w:fldChar w:fldCharType="end"/>
        </w:r>
      </w:hyperlink>
    </w:p>
    <w:p w14:paraId="4ABE006A" w14:textId="3C06E3A2" w:rsidR="00A8267D" w:rsidRDefault="00895551">
      <w:pPr>
        <w:pStyle w:val="TOC2"/>
        <w:rPr>
          <w:rFonts w:asciiTheme="minorHAnsi" w:eastAsiaTheme="minorEastAsia" w:hAnsiTheme="minorHAnsi" w:cstheme="minorBidi"/>
          <w:spacing w:val="0"/>
          <w:sz w:val="22"/>
          <w:szCs w:val="22"/>
        </w:rPr>
      </w:pPr>
      <w:hyperlink w:anchor="_Toc65596549" w:history="1">
        <w:r w:rsidR="00A8267D" w:rsidRPr="000B2652">
          <w:rPr>
            <w:rStyle w:val="Hyperlink"/>
            <w:rFonts w:eastAsiaTheme="minorHAnsi"/>
          </w:rPr>
          <w:t>Privacy</w:t>
        </w:r>
        <w:r w:rsidR="00A8267D">
          <w:rPr>
            <w:webHidden/>
          </w:rPr>
          <w:tab/>
        </w:r>
        <w:r w:rsidR="00A8267D">
          <w:rPr>
            <w:webHidden/>
          </w:rPr>
          <w:tab/>
        </w:r>
        <w:r w:rsidR="00A8267D">
          <w:rPr>
            <w:webHidden/>
          </w:rPr>
          <w:fldChar w:fldCharType="begin"/>
        </w:r>
        <w:r w:rsidR="00A8267D">
          <w:rPr>
            <w:webHidden/>
          </w:rPr>
          <w:instrText xml:space="preserve"> PAGEREF _Toc65596549 \h </w:instrText>
        </w:r>
        <w:r w:rsidR="00A8267D">
          <w:rPr>
            <w:webHidden/>
          </w:rPr>
        </w:r>
        <w:r w:rsidR="00A8267D">
          <w:rPr>
            <w:webHidden/>
          </w:rPr>
          <w:fldChar w:fldCharType="separate"/>
        </w:r>
        <w:r w:rsidR="00981CAE">
          <w:rPr>
            <w:webHidden/>
          </w:rPr>
          <w:t>24</w:t>
        </w:r>
        <w:r w:rsidR="00A8267D">
          <w:rPr>
            <w:webHidden/>
          </w:rPr>
          <w:fldChar w:fldCharType="end"/>
        </w:r>
      </w:hyperlink>
    </w:p>
    <w:p w14:paraId="7622C749" w14:textId="5999AEA0" w:rsidR="00A8267D" w:rsidRDefault="00895551">
      <w:pPr>
        <w:pStyle w:val="TOC2"/>
        <w:rPr>
          <w:rFonts w:asciiTheme="minorHAnsi" w:eastAsiaTheme="minorEastAsia" w:hAnsiTheme="minorHAnsi" w:cstheme="minorBidi"/>
          <w:spacing w:val="0"/>
          <w:sz w:val="22"/>
          <w:szCs w:val="22"/>
        </w:rPr>
      </w:pPr>
      <w:hyperlink w:anchor="_Toc65596550" w:history="1">
        <w:r w:rsidR="00A8267D" w:rsidRPr="000B2652">
          <w:rPr>
            <w:rStyle w:val="Hyperlink"/>
          </w:rPr>
          <w:t>Confidentiality</w:t>
        </w:r>
        <w:r w:rsidR="00A8267D">
          <w:rPr>
            <w:webHidden/>
          </w:rPr>
          <w:tab/>
        </w:r>
        <w:r w:rsidR="00A8267D">
          <w:rPr>
            <w:webHidden/>
          </w:rPr>
          <w:fldChar w:fldCharType="begin"/>
        </w:r>
        <w:r w:rsidR="00A8267D">
          <w:rPr>
            <w:webHidden/>
          </w:rPr>
          <w:instrText xml:space="preserve"> PAGEREF _Toc65596550 \h </w:instrText>
        </w:r>
        <w:r w:rsidR="00A8267D">
          <w:rPr>
            <w:webHidden/>
          </w:rPr>
        </w:r>
        <w:r w:rsidR="00A8267D">
          <w:rPr>
            <w:webHidden/>
          </w:rPr>
          <w:fldChar w:fldCharType="separate"/>
        </w:r>
        <w:r w:rsidR="00981CAE">
          <w:rPr>
            <w:webHidden/>
          </w:rPr>
          <w:t>24</w:t>
        </w:r>
        <w:r w:rsidR="00A8267D">
          <w:rPr>
            <w:webHidden/>
          </w:rPr>
          <w:fldChar w:fldCharType="end"/>
        </w:r>
      </w:hyperlink>
    </w:p>
    <w:p w14:paraId="2F442120" w14:textId="47632BBE" w:rsidR="00A8267D" w:rsidRDefault="00895551">
      <w:pPr>
        <w:pStyle w:val="TOC2"/>
        <w:rPr>
          <w:rFonts w:asciiTheme="minorHAnsi" w:eastAsiaTheme="minorEastAsia" w:hAnsiTheme="minorHAnsi" w:cstheme="minorBidi"/>
          <w:spacing w:val="0"/>
          <w:sz w:val="22"/>
          <w:szCs w:val="22"/>
        </w:rPr>
      </w:pPr>
      <w:hyperlink w:anchor="_Toc65596551" w:history="1">
        <w:r w:rsidR="00A8267D" w:rsidRPr="000B2652">
          <w:rPr>
            <w:rStyle w:val="Hyperlink"/>
            <w:rFonts w:eastAsiaTheme="majorEastAsia"/>
          </w:rPr>
          <w:t>Review of ACMA decisions</w:t>
        </w:r>
        <w:r w:rsidR="00A8267D">
          <w:rPr>
            <w:webHidden/>
          </w:rPr>
          <w:tab/>
        </w:r>
        <w:r w:rsidR="00A8267D">
          <w:rPr>
            <w:webHidden/>
          </w:rPr>
          <w:fldChar w:fldCharType="begin"/>
        </w:r>
        <w:r w:rsidR="00A8267D">
          <w:rPr>
            <w:webHidden/>
          </w:rPr>
          <w:instrText xml:space="preserve"> PAGEREF _Toc65596551 \h </w:instrText>
        </w:r>
        <w:r w:rsidR="00A8267D">
          <w:rPr>
            <w:webHidden/>
          </w:rPr>
        </w:r>
        <w:r w:rsidR="00A8267D">
          <w:rPr>
            <w:webHidden/>
          </w:rPr>
          <w:fldChar w:fldCharType="separate"/>
        </w:r>
        <w:r w:rsidR="00981CAE">
          <w:rPr>
            <w:webHidden/>
          </w:rPr>
          <w:t>24</w:t>
        </w:r>
        <w:r w:rsidR="00A8267D">
          <w:rPr>
            <w:webHidden/>
          </w:rPr>
          <w:fldChar w:fldCharType="end"/>
        </w:r>
      </w:hyperlink>
    </w:p>
    <w:p w14:paraId="63B787CA" w14:textId="24742B7B" w:rsidR="00A8267D" w:rsidRDefault="00895551">
      <w:pPr>
        <w:pStyle w:val="TOC1"/>
        <w:rPr>
          <w:rFonts w:asciiTheme="minorHAnsi" w:eastAsiaTheme="minorEastAsia" w:hAnsiTheme="minorHAnsi" w:cstheme="minorBidi"/>
          <w:b w:val="0"/>
          <w:spacing w:val="0"/>
          <w:sz w:val="22"/>
          <w:szCs w:val="22"/>
        </w:rPr>
      </w:pPr>
      <w:hyperlink w:anchor="_Toc65596552" w:history="1">
        <w:r w:rsidR="00A8267D" w:rsidRPr="000B2652">
          <w:rPr>
            <w:rStyle w:val="Hyperlink"/>
            <w:rFonts w:eastAsiaTheme="majorEastAsia"/>
          </w:rPr>
          <w:t>Feedback and complaints</w:t>
        </w:r>
        <w:r w:rsidR="00A8267D">
          <w:rPr>
            <w:webHidden/>
          </w:rPr>
          <w:tab/>
        </w:r>
        <w:r w:rsidR="00A8267D">
          <w:rPr>
            <w:webHidden/>
          </w:rPr>
          <w:fldChar w:fldCharType="begin"/>
        </w:r>
        <w:r w:rsidR="00A8267D">
          <w:rPr>
            <w:webHidden/>
          </w:rPr>
          <w:instrText xml:space="preserve"> PAGEREF _Toc65596552 \h </w:instrText>
        </w:r>
        <w:r w:rsidR="00A8267D">
          <w:rPr>
            <w:webHidden/>
          </w:rPr>
        </w:r>
        <w:r w:rsidR="00A8267D">
          <w:rPr>
            <w:webHidden/>
          </w:rPr>
          <w:fldChar w:fldCharType="separate"/>
        </w:r>
        <w:r w:rsidR="00981CAE">
          <w:rPr>
            <w:webHidden/>
          </w:rPr>
          <w:t>25</w:t>
        </w:r>
        <w:r w:rsidR="00A8267D">
          <w:rPr>
            <w:webHidden/>
          </w:rPr>
          <w:fldChar w:fldCharType="end"/>
        </w:r>
      </w:hyperlink>
    </w:p>
    <w:p w14:paraId="12E12EF2" w14:textId="76F53532" w:rsidR="00A8267D" w:rsidRDefault="00895551">
      <w:pPr>
        <w:pStyle w:val="TOC1"/>
        <w:rPr>
          <w:rFonts w:asciiTheme="minorHAnsi" w:eastAsiaTheme="minorEastAsia" w:hAnsiTheme="minorHAnsi" w:cstheme="minorBidi"/>
          <w:b w:val="0"/>
          <w:spacing w:val="0"/>
          <w:sz w:val="22"/>
          <w:szCs w:val="22"/>
        </w:rPr>
      </w:pPr>
      <w:hyperlink w:anchor="_Toc65596553" w:history="1">
        <w:r w:rsidR="00A8267D" w:rsidRPr="000B2652">
          <w:rPr>
            <w:rStyle w:val="Hyperlink"/>
            <w:rFonts w:eastAsiaTheme="majorEastAsia"/>
            <w:lang w:eastAsia="en-US"/>
          </w:rPr>
          <w:t>Glossary</w:t>
        </w:r>
        <w:r w:rsidR="00A8267D">
          <w:rPr>
            <w:webHidden/>
          </w:rPr>
          <w:tab/>
        </w:r>
        <w:r w:rsidR="00A8267D">
          <w:rPr>
            <w:webHidden/>
          </w:rPr>
          <w:fldChar w:fldCharType="begin"/>
        </w:r>
        <w:r w:rsidR="00A8267D">
          <w:rPr>
            <w:webHidden/>
          </w:rPr>
          <w:instrText xml:space="preserve"> PAGEREF _Toc65596553 \h </w:instrText>
        </w:r>
        <w:r w:rsidR="00A8267D">
          <w:rPr>
            <w:webHidden/>
          </w:rPr>
        </w:r>
        <w:r w:rsidR="00A8267D">
          <w:rPr>
            <w:webHidden/>
          </w:rPr>
          <w:fldChar w:fldCharType="separate"/>
        </w:r>
        <w:r w:rsidR="00981CAE">
          <w:rPr>
            <w:webHidden/>
          </w:rPr>
          <w:t>26</w:t>
        </w:r>
        <w:r w:rsidR="00A8267D">
          <w:rPr>
            <w:webHidden/>
          </w:rPr>
          <w:fldChar w:fldCharType="end"/>
        </w:r>
      </w:hyperlink>
    </w:p>
    <w:p w14:paraId="6AEA8601" w14:textId="63D2B63B" w:rsidR="004D56FF" w:rsidRPr="000D76E0" w:rsidRDefault="00A8267D">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noProof/>
          <w:spacing w:val="-14"/>
          <w:sz w:val="26"/>
          <w:szCs w:val="26"/>
        </w:rPr>
        <w:fldChar w:fldCharType="end"/>
      </w:r>
    </w:p>
    <w:p w14:paraId="4223D564" w14:textId="4B971622" w:rsidR="009D6C71" w:rsidRPr="00141037" w:rsidRDefault="0061765C" w:rsidP="00141037">
      <w:pPr>
        <w:pStyle w:val="Execsummaryheading"/>
      </w:pPr>
      <w:bookmarkStart w:id="3" w:name="_Toc65596521"/>
      <w:r w:rsidRPr="00141037">
        <w:lastRenderedPageBreak/>
        <w:t>Introduction</w:t>
      </w:r>
      <w:bookmarkEnd w:id="3"/>
    </w:p>
    <w:p w14:paraId="4B0555E6" w14:textId="3DBA8320" w:rsidR="0061765C" w:rsidRPr="00B50A38" w:rsidRDefault="0061765C" w:rsidP="0061765C">
      <w:pPr>
        <w:pStyle w:val="Heading2"/>
      </w:pPr>
      <w:bookmarkStart w:id="4" w:name="_Toc59101861"/>
      <w:bookmarkStart w:id="5" w:name="_Toc65596522"/>
      <w:r>
        <w:t>T</w:t>
      </w:r>
      <w:r w:rsidRPr="00B50A38">
        <w:t>he code</w:t>
      </w:r>
      <w:bookmarkEnd w:id="4"/>
      <w:bookmarkEnd w:id="5"/>
      <w:r w:rsidRPr="00B50A38">
        <w:t xml:space="preserve"> </w:t>
      </w:r>
    </w:p>
    <w:p w14:paraId="26BD3B03" w14:textId="655EB8DA" w:rsidR="0061765C" w:rsidRDefault="0061765C" w:rsidP="0061765C">
      <w:pPr>
        <w:pStyle w:val="Paragraph"/>
      </w:pPr>
      <w:r>
        <w:t xml:space="preserve">The </w:t>
      </w:r>
      <w:hyperlink r:id="rId24" w:history="1">
        <w:r w:rsidRPr="004318A5">
          <w:rPr>
            <w:rStyle w:val="Hyperlink"/>
          </w:rPr>
          <w:t>News Media and Digital Platforms Mandatory Bargaining Code</w:t>
        </w:r>
      </w:hyperlink>
      <w:r w:rsidR="00A10929">
        <w:rPr>
          <w:rStyle w:val="FootnoteReference"/>
        </w:rPr>
        <w:footnoteReference w:id="2"/>
      </w:r>
      <w:r>
        <w:t xml:space="preserve"> (</w:t>
      </w:r>
      <w:r w:rsidR="00A25C7D" w:rsidRPr="0059789D">
        <w:rPr>
          <w:u w:color="0000FF"/>
        </w:rPr>
        <w:t>the code</w:t>
      </w:r>
      <w:r w:rsidRPr="002C71E2">
        <w:t>)</w:t>
      </w:r>
      <w:r>
        <w:t xml:space="preserve"> is a mandatory code </w:t>
      </w:r>
      <w:r w:rsidRPr="00CC58EE">
        <w:t>to help support the sustainability of the Australian news media sector by addressing bargaining power imbalances between digital platforms and Australian news businesses.</w:t>
      </w:r>
    </w:p>
    <w:p w14:paraId="448DAF7E" w14:textId="08523D00" w:rsidR="0061765C" w:rsidRDefault="0061765C" w:rsidP="0061765C">
      <w:pPr>
        <w:pStyle w:val="Paragraphbeforelist"/>
      </w:pPr>
      <w:r>
        <w:t xml:space="preserve">The code establishes </w:t>
      </w:r>
      <w:r w:rsidR="00F01EA0">
        <w:t xml:space="preserve">4 </w:t>
      </w:r>
      <w:r>
        <w:t>key sets of requirements to guide dealings between news media businesses and designated digital platform</w:t>
      </w:r>
      <w:r w:rsidR="00DD1167">
        <w:t xml:space="preserve"> corporations</w:t>
      </w:r>
      <w:r>
        <w:t>. These are:</w:t>
      </w:r>
    </w:p>
    <w:p w14:paraId="0A92409B" w14:textId="77777777" w:rsidR="0061765C" w:rsidRDefault="0061765C" w:rsidP="00D65ED4">
      <w:pPr>
        <w:pStyle w:val="Bulletlevel1"/>
      </w:pPr>
      <w:r>
        <w:t xml:space="preserve">bargaining rules, </w:t>
      </w:r>
      <w:r w:rsidRPr="00427924">
        <w:t xml:space="preserve">which require </w:t>
      </w:r>
      <w:r>
        <w:t>designated</w:t>
      </w:r>
      <w:r w:rsidRPr="00427924">
        <w:t xml:space="preserve"> digital platform corporations and registered news business corporations to </w:t>
      </w:r>
      <w:r>
        <w:t>bargain</w:t>
      </w:r>
      <w:r w:rsidRPr="00427924">
        <w:t xml:space="preserve"> in good faith</w:t>
      </w:r>
    </w:p>
    <w:p w14:paraId="27C526E5" w14:textId="3FD18CE8" w:rsidR="0061765C" w:rsidRPr="0095244A" w:rsidRDefault="0061765C" w:rsidP="00D65ED4">
      <w:pPr>
        <w:pStyle w:val="Bulletlevel1"/>
      </w:pPr>
      <w:r>
        <w:t>compulsory arbitration</w:t>
      </w:r>
      <w:r w:rsidR="00211B05">
        <w:t xml:space="preserve"> and mediation</w:t>
      </w:r>
      <w:r>
        <w:t xml:space="preserve"> rules, which apply </w:t>
      </w:r>
      <w:r w:rsidRPr="0095244A">
        <w:t xml:space="preserve">where </w:t>
      </w:r>
      <w:r>
        <w:t>bargaining parties are unable to negotiate an</w:t>
      </w:r>
      <w:r w:rsidRPr="0095244A">
        <w:t xml:space="preserve"> agreement about remuneration</w:t>
      </w:r>
      <w:r>
        <w:t xml:space="preserve"> for news content</w:t>
      </w:r>
    </w:p>
    <w:p w14:paraId="5171D597" w14:textId="77777777" w:rsidR="0061765C" w:rsidRDefault="0061765C" w:rsidP="00D65ED4">
      <w:pPr>
        <w:pStyle w:val="Bulletlevel1"/>
      </w:pPr>
      <w:r>
        <w:t>general requirements, which govern how platforms deal with the news content on their services</w:t>
      </w:r>
    </w:p>
    <w:p w14:paraId="00FB2436" w14:textId="571F8800" w:rsidR="00F56A0B" w:rsidRPr="00F42038" w:rsidRDefault="00F56A0B" w:rsidP="004318A5">
      <w:pPr>
        <w:pStyle w:val="Bulletlevel1last"/>
      </w:pPr>
      <w:r>
        <w:t xml:space="preserve">non-differentiation requirements, which prevent a digital platform service from differentiating </w:t>
      </w:r>
      <w:r w:rsidRPr="0036753C">
        <w:t xml:space="preserve">between registered </w:t>
      </w:r>
      <w:r>
        <w:t>news business</w:t>
      </w:r>
      <w:r w:rsidRPr="0036753C">
        <w:t xml:space="preserve">es or between registered (and those eligible to be registered) and unregistered </w:t>
      </w:r>
      <w:r>
        <w:t xml:space="preserve">news businesses </w:t>
      </w:r>
      <w:r w:rsidRPr="0036753C">
        <w:t xml:space="preserve">in relation to crawling, indexing, distributing or making available covered news content </w:t>
      </w:r>
      <w:r>
        <w:t>because of matters that arise in relation to their participation or non-participation in the code.</w:t>
      </w:r>
    </w:p>
    <w:p w14:paraId="220A55E0" w14:textId="00A4F7B0" w:rsidR="0061765C" w:rsidRDefault="00F01EA0" w:rsidP="0061765C">
      <w:pPr>
        <w:pStyle w:val="Paragraph"/>
      </w:pPr>
      <w:r>
        <w:t>Access t</w:t>
      </w:r>
      <w:r w:rsidR="0061765C">
        <w:t xml:space="preserve">he </w:t>
      </w:r>
      <w:r w:rsidR="00C3569A">
        <w:t xml:space="preserve">final </w:t>
      </w:r>
      <w:hyperlink r:id="rId25" w:history="1">
        <w:r w:rsidR="00E741F1">
          <w:rPr>
            <w:rStyle w:val="Hyperlink"/>
          </w:rPr>
          <w:t>code and accompanying explanatory memoranda</w:t>
        </w:r>
      </w:hyperlink>
      <w:r w:rsidR="0061765C" w:rsidRPr="006B4B3B">
        <w:t>.</w:t>
      </w:r>
      <w:r w:rsidR="0061765C">
        <w:t xml:space="preserve"> More information on the code can be found on the </w:t>
      </w:r>
      <w:hyperlink r:id="rId26" w:history="1">
        <w:r w:rsidR="0061765C" w:rsidRPr="00E801E0">
          <w:rPr>
            <w:rStyle w:val="Hyperlink"/>
          </w:rPr>
          <w:t>ACCC website</w:t>
        </w:r>
      </w:hyperlink>
      <w:r w:rsidR="0061765C">
        <w:t>.</w:t>
      </w:r>
    </w:p>
    <w:p w14:paraId="003E1BE1" w14:textId="77777777" w:rsidR="00462424" w:rsidRPr="00142C22" w:rsidRDefault="00462424" w:rsidP="00462424">
      <w:pPr>
        <w:pStyle w:val="Heading2"/>
        <w:spacing w:before="360"/>
      </w:pPr>
      <w:bookmarkStart w:id="6" w:name="_Toc65596523"/>
      <w:bookmarkStart w:id="7" w:name="_Toc59101862"/>
      <w:r w:rsidRPr="00142C22">
        <w:t>Who is eligible to apply?</w:t>
      </w:r>
      <w:bookmarkEnd w:id="6"/>
    </w:p>
    <w:p w14:paraId="69C03471" w14:textId="21B83055" w:rsidR="00462424" w:rsidRDefault="00462424" w:rsidP="00462424">
      <w:pPr>
        <w:pStyle w:val="Paragraph"/>
      </w:pPr>
      <w:r>
        <w:t xml:space="preserve">Applications are open to </w:t>
      </w:r>
      <w:r w:rsidR="00EA4B54">
        <w:t>corporations</w:t>
      </w:r>
      <w:r>
        <w:t xml:space="preserve"> that operate or control a </w:t>
      </w:r>
      <w:r w:rsidRPr="007746DB">
        <w:t>news business</w:t>
      </w:r>
      <w:r w:rsidRPr="00E87B29">
        <w:t>.</w:t>
      </w:r>
      <w:r>
        <w:t xml:space="preserve"> </w:t>
      </w:r>
      <w:r w:rsidRPr="00F575A5">
        <w:t xml:space="preserve">To be registered under the code, </w:t>
      </w:r>
      <w:r>
        <w:t>applicant</w:t>
      </w:r>
      <w:r w:rsidR="00627076">
        <w:t>s</w:t>
      </w:r>
      <w:r w:rsidRPr="00F575A5">
        <w:t xml:space="preserve"> will have to meet a series of </w:t>
      </w:r>
      <w:r w:rsidRPr="007746DB">
        <w:t>eligibility tests</w:t>
      </w:r>
      <w:r>
        <w:t>.</w:t>
      </w:r>
    </w:p>
    <w:p w14:paraId="260B9763" w14:textId="77777777" w:rsidR="0061765C" w:rsidRDefault="0061765C" w:rsidP="0061765C">
      <w:pPr>
        <w:pStyle w:val="Heading2"/>
      </w:pPr>
      <w:bookmarkStart w:id="8" w:name="_Toc65596524"/>
      <w:r>
        <w:t>The ACMA’s role</w:t>
      </w:r>
      <w:bookmarkEnd w:id="7"/>
      <w:bookmarkEnd w:id="8"/>
      <w:r>
        <w:t xml:space="preserve"> </w:t>
      </w:r>
    </w:p>
    <w:p w14:paraId="25BB8629" w14:textId="6FB15B2A" w:rsidR="0061765C" w:rsidRDefault="0061765C" w:rsidP="0061765C">
      <w:pPr>
        <w:pStyle w:val="Paragraph"/>
      </w:pPr>
      <w:r>
        <w:t xml:space="preserve">To participate in the code, a news business </w:t>
      </w:r>
      <w:r w:rsidRPr="00586909">
        <w:t>corporation</w:t>
      </w:r>
      <w:r>
        <w:t xml:space="preserve"> must apply to the ACMA for registration. The ACMA will assess an applicant’s eligibility against the criteria set out in Division 3 of the </w:t>
      </w:r>
      <w:r w:rsidR="00E741F1" w:rsidRPr="004318A5">
        <w:t>code</w:t>
      </w:r>
      <w:r>
        <w:t xml:space="preserve"> and will register entities that meet the eligibility tests.</w:t>
      </w:r>
    </w:p>
    <w:p w14:paraId="26169A87" w14:textId="3D28B697" w:rsidR="0061765C" w:rsidRDefault="0061765C" w:rsidP="0061765C">
      <w:pPr>
        <w:pStyle w:val="Paragraph"/>
      </w:pPr>
      <w:r>
        <w:t xml:space="preserve">The ACMA maintains a register of eligible news businesses on its </w:t>
      </w:r>
      <w:hyperlink r:id="rId27" w:history="1">
        <w:r w:rsidRPr="00704D87">
          <w:rPr>
            <w:rStyle w:val="Hyperlink"/>
          </w:rPr>
          <w:t>website</w:t>
        </w:r>
      </w:hyperlink>
      <w:r>
        <w:t>.</w:t>
      </w:r>
      <w:r w:rsidRPr="00F41A1F">
        <w:t xml:space="preserve"> </w:t>
      </w:r>
    </w:p>
    <w:p w14:paraId="4C32F965" w14:textId="77777777" w:rsidR="0061765C" w:rsidRPr="00864C8B" w:rsidRDefault="0061765C" w:rsidP="0061765C">
      <w:pPr>
        <w:pStyle w:val="Heading2"/>
      </w:pPr>
      <w:bookmarkStart w:id="9" w:name="_Toc59101863"/>
      <w:bookmarkStart w:id="10" w:name="_Toc65596525"/>
      <w:r w:rsidRPr="00864C8B">
        <w:t>Purpose of these guidelines</w:t>
      </w:r>
      <w:bookmarkEnd w:id="9"/>
      <w:bookmarkEnd w:id="10"/>
    </w:p>
    <w:p w14:paraId="59155A00" w14:textId="085982E3" w:rsidR="0061765C" w:rsidRPr="00864C8B" w:rsidRDefault="00F01EA0" w:rsidP="00C465DC">
      <w:pPr>
        <w:pStyle w:val="Paragraphbeforelist"/>
      </w:pPr>
      <w:r>
        <w:t>T</w:t>
      </w:r>
      <w:r w:rsidR="0061765C" w:rsidRPr="00864C8B">
        <w:t>he guidelines</w:t>
      </w:r>
      <w:r w:rsidR="0061765C">
        <w:t xml:space="preserve"> </w:t>
      </w:r>
      <w:r w:rsidR="0061765C" w:rsidRPr="00864C8B">
        <w:t xml:space="preserve">provide guidance for </w:t>
      </w:r>
      <w:r w:rsidR="0061765C">
        <w:t>corporations</w:t>
      </w:r>
      <w:r w:rsidR="0061765C" w:rsidRPr="00864C8B">
        <w:t xml:space="preserve"> intending to apply </w:t>
      </w:r>
      <w:r w:rsidR="0061765C">
        <w:t xml:space="preserve">to the ACMA to be </w:t>
      </w:r>
      <w:r w:rsidR="0061765C" w:rsidRPr="00864C8B">
        <w:t>registere</w:t>
      </w:r>
      <w:r w:rsidR="0061765C">
        <w:t>d</w:t>
      </w:r>
      <w:r w:rsidR="0061765C" w:rsidRPr="00864C8B">
        <w:t xml:space="preserve"> under the </w:t>
      </w:r>
      <w:r w:rsidR="0061765C">
        <w:t>code</w:t>
      </w:r>
      <w:r w:rsidR="0061765C" w:rsidRPr="00864C8B">
        <w:t>.</w:t>
      </w:r>
      <w:r w:rsidR="0061765C">
        <w:t xml:space="preserve"> </w:t>
      </w:r>
      <w:r w:rsidR="0061765C" w:rsidRPr="00864C8B">
        <w:t>The</w:t>
      </w:r>
      <w:r>
        <w:t>y</w:t>
      </w:r>
      <w:r w:rsidR="0061765C" w:rsidRPr="00864C8B">
        <w:t xml:space="preserve"> provide </w:t>
      </w:r>
      <w:r w:rsidR="0061765C">
        <w:t>information about</w:t>
      </w:r>
      <w:r w:rsidR="0061765C" w:rsidRPr="00864C8B">
        <w:t>:</w:t>
      </w:r>
    </w:p>
    <w:p w14:paraId="232A8985" w14:textId="77777777" w:rsidR="0061765C" w:rsidRPr="00864C8B" w:rsidRDefault="0061765C" w:rsidP="0061765C">
      <w:pPr>
        <w:pStyle w:val="Bulletlevel1"/>
      </w:pPr>
      <w:r w:rsidRPr="00864C8B">
        <w:t>the application process</w:t>
      </w:r>
      <w:r>
        <w:t>,</w:t>
      </w:r>
      <w:r w:rsidRPr="00864C8B">
        <w:t xml:space="preserve"> including</w:t>
      </w:r>
      <w:r>
        <w:t xml:space="preserve"> what</w:t>
      </w:r>
      <w:r w:rsidRPr="00864C8B">
        <w:t xml:space="preserve"> information </w:t>
      </w:r>
      <w:r>
        <w:t>the ACMA requires to conduct its assessment</w:t>
      </w:r>
      <w:r w:rsidRPr="00864C8B">
        <w:t xml:space="preserve"> </w:t>
      </w:r>
    </w:p>
    <w:p w14:paraId="31EA6CCA" w14:textId="77777777" w:rsidR="0061765C" w:rsidRDefault="0061765C" w:rsidP="0061765C">
      <w:pPr>
        <w:pStyle w:val="Bulletlevel1"/>
      </w:pPr>
      <w:r w:rsidRPr="00864C8B">
        <w:t>the</w:t>
      </w:r>
      <w:r w:rsidRPr="003C7B87">
        <w:t xml:space="preserve"> </w:t>
      </w:r>
      <w:r w:rsidRPr="00864C8B">
        <w:t xml:space="preserve">assessment process </w:t>
      </w:r>
      <w:r>
        <w:t xml:space="preserve">and how the ACMA will administer the </w:t>
      </w:r>
      <w:r w:rsidRPr="00864C8B">
        <w:t>eligibility tests</w:t>
      </w:r>
    </w:p>
    <w:p w14:paraId="095C4113" w14:textId="77777777" w:rsidR="0061765C" w:rsidRDefault="0061765C" w:rsidP="0061765C">
      <w:pPr>
        <w:pStyle w:val="Bulletlevel1"/>
      </w:pPr>
      <w:r>
        <w:lastRenderedPageBreak/>
        <w:t>making changes after registration</w:t>
      </w:r>
    </w:p>
    <w:p w14:paraId="33393884" w14:textId="19D1968C" w:rsidR="0061765C" w:rsidRDefault="0061765C" w:rsidP="0061765C">
      <w:pPr>
        <w:pStyle w:val="Bulletlevel1last"/>
      </w:pPr>
      <w:r w:rsidRPr="00864C8B">
        <w:t>obligations on registered news business corporation</w:t>
      </w:r>
      <w:r>
        <w:t>s</w:t>
      </w:r>
      <w:r w:rsidR="00977EA0">
        <w:t xml:space="preserve"> </w:t>
      </w:r>
      <w:r w:rsidR="00CC771C">
        <w:t>relevant to</w:t>
      </w:r>
      <w:r w:rsidR="00F454D3">
        <w:t xml:space="preserve"> the </w:t>
      </w:r>
      <w:r w:rsidR="00CC771C">
        <w:t xml:space="preserve">registration </w:t>
      </w:r>
      <w:r w:rsidR="00F454D3">
        <w:t xml:space="preserve">process. </w:t>
      </w:r>
    </w:p>
    <w:p w14:paraId="3539E5CA" w14:textId="54ACB072" w:rsidR="0061765C" w:rsidRDefault="0061765C" w:rsidP="0061765C">
      <w:pPr>
        <w:pStyle w:val="Paragraph"/>
      </w:pPr>
      <w:r>
        <w:t xml:space="preserve">Definitions for key terms are </w:t>
      </w:r>
      <w:r w:rsidR="00F01EA0">
        <w:t xml:space="preserve">provided </w:t>
      </w:r>
      <w:r>
        <w:t xml:space="preserve">in the </w:t>
      </w:r>
      <w:r w:rsidRPr="00303354">
        <w:rPr>
          <w:u w:color="0000FF"/>
        </w:rPr>
        <w:t>code</w:t>
      </w:r>
      <w:r>
        <w:t xml:space="preserve">. Code definitions for terms of particular relevance to these guidelines are included in the </w:t>
      </w:r>
      <w:r w:rsidRPr="00230CEB">
        <w:t>Glossary</w:t>
      </w:r>
      <w:r w:rsidR="00F01EA0">
        <w:t xml:space="preserve"> in this document</w:t>
      </w:r>
      <w:r>
        <w:t>.</w:t>
      </w:r>
    </w:p>
    <w:p w14:paraId="093134F4" w14:textId="1C60D538" w:rsidR="0061765C" w:rsidRDefault="00F01EA0" w:rsidP="0061765C">
      <w:pPr>
        <w:pStyle w:val="Paragraph"/>
      </w:pPr>
      <w:r>
        <w:t>If</w:t>
      </w:r>
      <w:r w:rsidRPr="00CA6F28">
        <w:t xml:space="preserve"> </w:t>
      </w:r>
      <w:r w:rsidR="0061765C" w:rsidRPr="00CA6F28">
        <w:t xml:space="preserve">these guidelines </w:t>
      </w:r>
      <w:r>
        <w:t>are</w:t>
      </w:r>
      <w:r w:rsidRPr="00CA6F28">
        <w:t xml:space="preserve"> </w:t>
      </w:r>
      <w:r w:rsidR="0061765C" w:rsidRPr="00CA6F28">
        <w:t xml:space="preserve">inconsistent with the provisions of the </w:t>
      </w:r>
      <w:r w:rsidR="00884CFD">
        <w:t>c</w:t>
      </w:r>
      <w:r w:rsidR="0061765C" w:rsidRPr="00CA6F28">
        <w:t>ode or any other applicable Act or legislative instrument, the relevant Act or instrument will prevail.</w:t>
      </w:r>
    </w:p>
    <w:p w14:paraId="3FC91B74" w14:textId="77777777" w:rsidR="0061765C" w:rsidRDefault="0061765C" w:rsidP="0061765C">
      <w:pPr>
        <w:pStyle w:val="Paragraph"/>
      </w:pPr>
      <w:r>
        <w:t>These</w:t>
      </w:r>
      <w:r w:rsidRPr="003605E6">
        <w:t xml:space="preserve"> </w:t>
      </w:r>
      <w:r>
        <w:t xml:space="preserve">guidelines are advisory only and </w:t>
      </w:r>
      <w:r w:rsidRPr="003605E6">
        <w:t>do not constitute or replace legal advice on obligations under the relevant legislation.</w:t>
      </w:r>
      <w:r w:rsidRPr="00974857">
        <w:t xml:space="preserve"> </w:t>
      </w:r>
    </w:p>
    <w:p w14:paraId="212F0E6E" w14:textId="77777777" w:rsidR="0061765C" w:rsidRDefault="0061765C" w:rsidP="0061765C">
      <w:pPr>
        <w:pStyle w:val="Heading2"/>
      </w:pPr>
      <w:bookmarkStart w:id="11" w:name="_Toc59101864"/>
      <w:bookmarkStart w:id="12" w:name="_Toc65596526"/>
      <w:r>
        <w:t>Enquiries</w:t>
      </w:r>
      <w:bookmarkEnd w:id="11"/>
      <w:bookmarkEnd w:id="12"/>
    </w:p>
    <w:p w14:paraId="25494AE9" w14:textId="549A20EB" w:rsidR="0061765C" w:rsidRDefault="0061765C" w:rsidP="0061765C">
      <w:r>
        <w:t xml:space="preserve">For enquiries about the application or registration process, please contact the ACMA on </w:t>
      </w:r>
      <w:hyperlink r:id="rId28" w:history="1">
        <w:r w:rsidR="00A8361E" w:rsidRPr="00A8361E">
          <w:rPr>
            <w:rStyle w:val="Hyperlink"/>
          </w:rPr>
          <w:t>bargainingcode@acma.gov.au</w:t>
        </w:r>
      </w:hyperlink>
      <w:r>
        <w:t xml:space="preserve"> or </w:t>
      </w:r>
      <w:r w:rsidRPr="00D35C57">
        <w:t>1300 850 115</w:t>
      </w:r>
      <w:r>
        <w:t>.</w:t>
      </w:r>
    </w:p>
    <w:p w14:paraId="7AAC9397" w14:textId="7FF9E6D1" w:rsidR="006944E1" w:rsidRDefault="006944E1" w:rsidP="006944E1">
      <w:pPr>
        <w:pStyle w:val="Heading1"/>
      </w:pPr>
      <w:bookmarkStart w:id="13" w:name="_Toc65596527"/>
      <w:bookmarkStart w:id="14" w:name="_Toc59101865"/>
      <w:r>
        <w:lastRenderedPageBreak/>
        <w:t xml:space="preserve">Completing </w:t>
      </w:r>
      <w:r w:rsidR="00146E1D">
        <w:t xml:space="preserve">the </w:t>
      </w:r>
      <w:r>
        <w:t>application</w:t>
      </w:r>
      <w:bookmarkEnd w:id="13"/>
    </w:p>
    <w:p w14:paraId="1E0CA1B9" w14:textId="2BE578DB" w:rsidR="006944E1" w:rsidRDefault="006944E1" w:rsidP="006944E1">
      <w:pPr>
        <w:pStyle w:val="Paragraph"/>
        <w:rPr>
          <w:rFonts w:eastAsiaTheme="majorEastAsia"/>
        </w:rPr>
      </w:pPr>
      <w:r>
        <w:rPr>
          <w:rFonts w:eastAsiaTheme="majorEastAsia"/>
        </w:rPr>
        <w:t xml:space="preserve">To apply, applicants must use the ACMA’s </w:t>
      </w:r>
      <w:hyperlink r:id="rId29" w:history="1">
        <w:r w:rsidRPr="00C465DC">
          <w:rPr>
            <w:rStyle w:val="Hyperlink"/>
            <w:rFonts w:eastAsiaTheme="majorEastAsia"/>
          </w:rPr>
          <w:t>online application portal</w:t>
        </w:r>
      </w:hyperlink>
      <w:r w:rsidRPr="00E87B29">
        <w:rPr>
          <w:rFonts w:eastAsiaTheme="majorEastAsia"/>
        </w:rPr>
        <w:t>.</w:t>
      </w:r>
      <w:r>
        <w:rPr>
          <w:rFonts w:eastAsiaTheme="majorEastAsia"/>
        </w:rPr>
        <w:t xml:space="preserve"> </w:t>
      </w:r>
    </w:p>
    <w:p w14:paraId="6EA2D0DC" w14:textId="5A894A5E" w:rsidR="002F3679" w:rsidRDefault="002F3679" w:rsidP="006944E1">
      <w:pPr>
        <w:pStyle w:val="Paragraph"/>
        <w:rPr>
          <w:rFonts w:eastAsiaTheme="majorEastAsia"/>
        </w:rPr>
      </w:pPr>
      <w:r w:rsidRPr="0095350B">
        <w:rPr>
          <w:rFonts w:eastAsiaTheme="majorEastAsia"/>
        </w:rPr>
        <w:t xml:space="preserve">The application </w:t>
      </w:r>
      <w:r w:rsidR="00755A1B">
        <w:rPr>
          <w:rFonts w:eastAsiaTheme="majorEastAsia"/>
        </w:rPr>
        <w:t xml:space="preserve">form </w:t>
      </w:r>
      <w:r w:rsidRPr="0095350B">
        <w:rPr>
          <w:rFonts w:eastAsiaTheme="majorEastAsia"/>
        </w:rPr>
        <w:t xml:space="preserve">must be completed </w:t>
      </w:r>
      <w:r>
        <w:rPr>
          <w:rFonts w:eastAsiaTheme="majorEastAsia"/>
        </w:rPr>
        <w:t xml:space="preserve">and submitted </w:t>
      </w:r>
      <w:r w:rsidRPr="0095350B">
        <w:rPr>
          <w:rFonts w:eastAsiaTheme="majorEastAsia"/>
        </w:rPr>
        <w:t>by an authorised representative of the applicant corporation.</w:t>
      </w:r>
      <w:r>
        <w:rPr>
          <w:rFonts w:eastAsiaTheme="majorEastAsia"/>
        </w:rPr>
        <w:t xml:space="preserve"> </w:t>
      </w:r>
    </w:p>
    <w:p w14:paraId="492E622D" w14:textId="3D216854" w:rsidR="00774BD3" w:rsidRDefault="00EE2AAE" w:rsidP="0078509F">
      <w:pPr>
        <w:pStyle w:val="Paragraph"/>
        <w:rPr>
          <w:rFonts w:eastAsiaTheme="majorEastAsia"/>
        </w:rPr>
      </w:pPr>
      <w:r>
        <w:rPr>
          <w:rFonts w:eastAsiaTheme="majorEastAsia"/>
        </w:rPr>
        <w:t xml:space="preserve">As a security measure, the authorised representative will need to use </w:t>
      </w:r>
      <w:hyperlink r:id="rId30" w:history="1">
        <w:r>
          <w:rPr>
            <w:rStyle w:val="Hyperlink"/>
            <w:rFonts w:eastAsiaTheme="majorEastAsia"/>
          </w:rPr>
          <w:t>m</w:t>
        </w:r>
        <w:r w:rsidRPr="00D540C2">
          <w:rPr>
            <w:rStyle w:val="Hyperlink"/>
            <w:rFonts w:eastAsiaTheme="majorEastAsia"/>
          </w:rPr>
          <w:t>yGovID</w:t>
        </w:r>
        <w:r w:rsidRPr="002A4CB1">
          <w:rPr>
            <w:rFonts w:eastAsiaTheme="majorEastAsia"/>
          </w:rPr>
          <w:t xml:space="preserve"> </w:t>
        </w:r>
      </w:hyperlink>
      <w:r>
        <w:rPr>
          <w:rFonts w:eastAsiaTheme="majorEastAsia"/>
        </w:rPr>
        <w:t>to access the application portal.</w:t>
      </w:r>
      <w:r w:rsidR="00774BD3">
        <w:rPr>
          <w:rFonts w:eastAsiaTheme="majorEastAsia"/>
        </w:rPr>
        <w:t xml:space="preserve"> </w:t>
      </w:r>
      <w:r w:rsidR="00A10C38">
        <w:rPr>
          <w:rFonts w:eastAsiaTheme="majorEastAsia"/>
        </w:rPr>
        <w:t>m</w:t>
      </w:r>
      <w:r w:rsidRPr="0053424B">
        <w:rPr>
          <w:rFonts w:eastAsiaTheme="majorEastAsia"/>
        </w:rPr>
        <w:t>yGovID allows individuals to access government online services on behalf of a business</w:t>
      </w:r>
      <w:r>
        <w:rPr>
          <w:rFonts w:eastAsiaTheme="majorEastAsia"/>
        </w:rPr>
        <w:t xml:space="preserve">. </w:t>
      </w:r>
    </w:p>
    <w:p w14:paraId="00AE4867" w14:textId="04E65D02" w:rsidR="00EE2AAE" w:rsidRDefault="00CB6205" w:rsidP="00EE2AAE">
      <w:pPr>
        <w:rPr>
          <w:rFonts w:eastAsiaTheme="majorEastAsia"/>
        </w:rPr>
      </w:pPr>
      <w:r>
        <w:rPr>
          <w:rFonts w:eastAsiaTheme="majorEastAsia"/>
        </w:rPr>
        <w:t xml:space="preserve">To </w:t>
      </w:r>
      <w:r w:rsidR="00774BD3">
        <w:rPr>
          <w:rFonts w:eastAsiaTheme="majorEastAsia"/>
        </w:rPr>
        <w:t>use myGovID</w:t>
      </w:r>
      <w:r>
        <w:rPr>
          <w:rFonts w:eastAsiaTheme="majorEastAsia"/>
        </w:rPr>
        <w:t xml:space="preserve">, </w:t>
      </w:r>
      <w:r w:rsidR="00774BD3">
        <w:rPr>
          <w:rFonts w:eastAsiaTheme="majorEastAsia"/>
        </w:rPr>
        <w:t xml:space="preserve">the </w:t>
      </w:r>
      <w:r w:rsidR="00CE00E2">
        <w:rPr>
          <w:rFonts w:eastAsiaTheme="majorEastAsia"/>
        </w:rPr>
        <w:t>a</w:t>
      </w:r>
      <w:r w:rsidR="00EE2AAE">
        <w:rPr>
          <w:rFonts w:eastAsiaTheme="majorEastAsia"/>
        </w:rPr>
        <w:t xml:space="preserve">uthorised representative </w:t>
      </w:r>
      <w:r w:rsidR="00CE00E2">
        <w:rPr>
          <w:rFonts w:eastAsiaTheme="majorEastAsia"/>
        </w:rPr>
        <w:t>must</w:t>
      </w:r>
      <w:r>
        <w:rPr>
          <w:rFonts w:eastAsiaTheme="majorEastAsia"/>
        </w:rPr>
        <w:t xml:space="preserve"> first</w:t>
      </w:r>
      <w:r w:rsidR="00CE00E2">
        <w:rPr>
          <w:rFonts w:eastAsiaTheme="majorEastAsia"/>
        </w:rPr>
        <w:t xml:space="preserve"> </w:t>
      </w:r>
      <w:r w:rsidR="00EE2AAE" w:rsidRPr="0053424B">
        <w:rPr>
          <w:rFonts w:eastAsiaTheme="majorEastAsia"/>
        </w:rPr>
        <w:t xml:space="preserve">link </w:t>
      </w:r>
      <w:r w:rsidR="002531F1">
        <w:rPr>
          <w:rFonts w:eastAsiaTheme="majorEastAsia"/>
        </w:rPr>
        <w:t>their</w:t>
      </w:r>
      <w:r w:rsidR="00EE2AAE" w:rsidRPr="0053424B">
        <w:rPr>
          <w:rFonts w:eastAsiaTheme="majorEastAsia"/>
        </w:rPr>
        <w:t xml:space="preserve"> personal </w:t>
      </w:r>
      <w:r w:rsidR="00EE2AAE">
        <w:rPr>
          <w:rFonts w:eastAsiaTheme="majorEastAsia"/>
        </w:rPr>
        <w:t>m</w:t>
      </w:r>
      <w:r w:rsidR="00EE2AAE" w:rsidRPr="0053424B">
        <w:rPr>
          <w:rFonts w:eastAsiaTheme="majorEastAsia"/>
        </w:rPr>
        <w:t xml:space="preserve">yGovID with an </w:t>
      </w:r>
      <w:r w:rsidR="00EE2AAE">
        <w:rPr>
          <w:rFonts w:eastAsiaTheme="majorEastAsia"/>
        </w:rPr>
        <w:t xml:space="preserve">Australian Business Number (ABN) through the Australian Government’s </w:t>
      </w:r>
      <w:hyperlink r:id="rId31" w:history="1">
        <w:r w:rsidR="00EE2AAE" w:rsidRPr="00003E49">
          <w:rPr>
            <w:rStyle w:val="Hyperlink"/>
            <w:rFonts w:eastAsiaTheme="majorEastAsia"/>
          </w:rPr>
          <w:t>Relationship Authorisation Manager</w:t>
        </w:r>
      </w:hyperlink>
      <w:r w:rsidR="00EE2AAE">
        <w:rPr>
          <w:rFonts w:eastAsiaTheme="majorEastAsia"/>
        </w:rPr>
        <w:t xml:space="preserve"> (RAM).</w:t>
      </w:r>
      <w:r w:rsidR="00EE2AAE" w:rsidRPr="0053424B">
        <w:rPr>
          <w:rFonts w:eastAsiaTheme="majorEastAsia"/>
        </w:rPr>
        <w:t xml:space="preserve"> </w:t>
      </w:r>
    </w:p>
    <w:p w14:paraId="25C8F82F" w14:textId="201DD0BD" w:rsidR="000A2D94" w:rsidRDefault="00774BD3" w:rsidP="00EE2AAE">
      <w:pPr>
        <w:rPr>
          <w:rFonts w:eastAsiaTheme="majorEastAsia"/>
        </w:rPr>
      </w:pPr>
      <w:r>
        <w:rPr>
          <w:rFonts w:eastAsiaTheme="majorEastAsia"/>
        </w:rPr>
        <w:t xml:space="preserve">The authorised representative will then need to register their myGovID with the ACMA. Please visit the </w:t>
      </w:r>
      <w:hyperlink r:id="rId32" w:history="1">
        <w:r w:rsidRPr="008A1C7A">
          <w:rPr>
            <w:rStyle w:val="Hyperlink"/>
            <w:rFonts w:eastAsiaTheme="majorEastAsia"/>
          </w:rPr>
          <w:t>ACMA webpage</w:t>
        </w:r>
      </w:hyperlink>
      <w:r>
        <w:rPr>
          <w:rFonts w:eastAsiaTheme="majorEastAsia"/>
        </w:rPr>
        <w:t xml:space="preserve"> for more information.</w:t>
      </w:r>
    </w:p>
    <w:p w14:paraId="6F0F456F" w14:textId="3DF15F95" w:rsidR="004A553A" w:rsidRPr="005C7A79" w:rsidRDefault="004A553A" w:rsidP="00010478">
      <w:pPr>
        <w:pStyle w:val="Heading2"/>
        <w:rPr>
          <w:rFonts w:eastAsiaTheme="majorEastAsia"/>
        </w:rPr>
      </w:pPr>
      <w:bookmarkStart w:id="15" w:name="_Toc65596528"/>
      <w:r w:rsidRPr="005C7A79">
        <w:rPr>
          <w:rFonts w:eastAsiaTheme="majorEastAsia"/>
        </w:rPr>
        <w:t>Documentation requirements</w:t>
      </w:r>
      <w:bookmarkEnd w:id="15"/>
      <w:r w:rsidRPr="005C7A79">
        <w:rPr>
          <w:rFonts w:eastAsiaTheme="majorEastAsia"/>
        </w:rPr>
        <w:t xml:space="preserve"> </w:t>
      </w:r>
    </w:p>
    <w:p w14:paraId="6063B0AC" w14:textId="77777777" w:rsidR="00B9790D" w:rsidRDefault="00B9790D" w:rsidP="00B9790D">
      <w:pPr>
        <w:pStyle w:val="Paragraph"/>
      </w:pPr>
      <w:r>
        <w:t xml:space="preserve">Applicants must </w:t>
      </w:r>
      <w:r w:rsidRPr="007E09E7">
        <w:t xml:space="preserve">provide </w:t>
      </w:r>
      <w:r>
        <w:t>relevant</w:t>
      </w:r>
      <w:r w:rsidRPr="007E09E7">
        <w:t xml:space="preserve"> documentation </w:t>
      </w:r>
      <w:r>
        <w:t xml:space="preserve">to </w:t>
      </w:r>
      <w:r w:rsidRPr="007E09E7">
        <w:t xml:space="preserve">support </w:t>
      </w:r>
      <w:r>
        <w:t>their</w:t>
      </w:r>
      <w:r w:rsidRPr="007E09E7">
        <w:t xml:space="preserve"> application. This includes documentation to demonstrate </w:t>
      </w:r>
      <w:r>
        <w:t>that they meet</w:t>
      </w:r>
      <w:r w:rsidRPr="007E09E7">
        <w:t xml:space="preserve"> each of the eligibility tests. </w:t>
      </w:r>
    </w:p>
    <w:p w14:paraId="420F07D2" w14:textId="6FEC9B63" w:rsidR="00B9790D" w:rsidRDefault="00B9790D" w:rsidP="00B9790D">
      <w:r>
        <w:t xml:space="preserve">The amount and type of documentation needed to demonstrate eligibility against each of the tests may vary between news sources. For example, an international news source may require more extensive documentation to establish its eligibility under the Australian audiences test than an Australian news source. </w:t>
      </w:r>
    </w:p>
    <w:p w14:paraId="63121102" w14:textId="0668A440" w:rsidR="004A553A" w:rsidRPr="005C7A79" w:rsidRDefault="00755A1B" w:rsidP="005C7A79">
      <w:pPr>
        <w:rPr>
          <w:b/>
          <w:bCs/>
        </w:rPr>
      </w:pPr>
      <w:r>
        <w:rPr>
          <w:rFonts w:eastAsiaTheme="majorEastAsia" w:cs="Arial"/>
        </w:rPr>
        <w:t>Additional d</w:t>
      </w:r>
      <w:r w:rsidR="004A553A" w:rsidRPr="005C7A79">
        <w:rPr>
          <w:rFonts w:eastAsiaTheme="majorEastAsia" w:cs="Arial"/>
        </w:rPr>
        <w:t xml:space="preserve">ocumentation can be loaded into the form </w:t>
      </w:r>
      <w:r w:rsidR="00E741F1">
        <w:rPr>
          <w:rFonts w:eastAsiaTheme="majorEastAsia" w:cs="Arial"/>
        </w:rPr>
        <w:t>using the</w:t>
      </w:r>
      <w:r w:rsidR="00D56181" w:rsidRPr="005C7A79">
        <w:rPr>
          <w:rFonts w:eastAsiaTheme="majorEastAsia" w:cs="Arial"/>
        </w:rPr>
        <w:t xml:space="preserve"> </w:t>
      </w:r>
      <w:r w:rsidR="00E741F1">
        <w:rPr>
          <w:rFonts w:eastAsiaTheme="majorEastAsia" w:cs="Arial"/>
        </w:rPr>
        <w:t>‘</w:t>
      </w:r>
      <w:r w:rsidR="00D56181" w:rsidRPr="005C7A79">
        <w:rPr>
          <w:rFonts w:eastAsiaTheme="majorEastAsia" w:cs="Arial"/>
        </w:rPr>
        <w:t>upload documents</w:t>
      </w:r>
      <w:r w:rsidR="00E741F1">
        <w:rPr>
          <w:rFonts w:eastAsiaTheme="majorEastAsia" w:cs="Arial"/>
        </w:rPr>
        <w:t>’</w:t>
      </w:r>
      <w:r w:rsidR="00D56181" w:rsidRPr="005C7A79">
        <w:rPr>
          <w:rFonts w:eastAsiaTheme="majorEastAsia" w:cs="Arial"/>
        </w:rPr>
        <w:t xml:space="preserve"> box.</w:t>
      </w:r>
      <w:r w:rsidRPr="00FF3232">
        <w:rPr>
          <w:rFonts w:eastAsiaTheme="majorEastAsia" w:cs="Arial"/>
        </w:rPr>
        <w:t xml:space="preserve"> </w:t>
      </w:r>
      <w:r w:rsidR="00DD3338" w:rsidRPr="00FF3232">
        <w:rPr>
          <w:rFonts w:eastAsiaTheme="majorEastAsia" w:cs="Arial"/>
        </w:rPr>
        <w:t>Docx, .pdf, and .xlsx formats are accepted.</w:t>
      </w:r>
      <w:r w:rsidR="00DD3338">
        <w:rPr>
          <w:rFonts w:ascii="Segoe UI" w:hAnsi="Segoe UI" w:cs="Segoe UI"/>
          <w:color w:val="333333"/>
          <w:sz w:val="21"/>
          <w:szCs w:val="21"/>
          <w:shd w:val="clear" w:color="auto" w:fill="FFFFFF"/>
        </w:rPr>
        <w:t xml:space="preserve"> </w:t>
      </w:r>
    </w:p>
    <w:p w14:paraId="7B70FD7A" w14:textId="79583E64" w:rsidR="00F05789" w:rsidRPr="005C7A79" w:rsidRDefault="00AA3C5F" w:rsidP="005C7A79">
      <w:r>
        <w:t>Infor</w:t>
      </w:r>
      <w:r w:rsidR="00341FA6">
        <w:t xml:space="preserve">mation on documentation required to demonstrate eligibility against each of the eligibility tests is provided in this section. Information about how the ACMA will </w:t>
      </w:r>
      <w:r w:rsidR="006C06E0">
        <w:t xml:space="preserve">assess applications against the eligibility tests is provided in the </w:t>
      </w:r>
      <w:r w:rsidR="006C06E0" w:rsidRPr="00200C53">
        <w:rPr>
          <w:i/>
          <w:iCs/>
        </w:rPr>
        <w:t xml:space="preserve">Application </w:t>
      </w:r>
      <w:r w:rsidR="00E741F1" w:rsidRPr="00200C53">
        <w:rPr>
          <w:i/>
          <w:iCs/>
        </w:rPr>
        <w:t>a</w:t>
      </w:r>
      <w:r w:rsidR="006C06E0" w:rsidRPr="00200C53">
        <w:rPr>
          <w:i/>
          <w:iCs/>
        </w:rPr>
        <w:t>ssessment</w:t>
      </w:r>
      <w:r w:rsidR="006C06E0">
        <w:t xml:space="preserve"> section below.</w:t>
      </w:r>
    </w:p>
    <w:p w14:paraId="47D063FB" w14:textId="507250C2" w:rsidR="002D5486" w:rsidRPr="004A45AD" w:rsidRDefault="002D5486" w:rsidP="009C6A23">
      <w:pPr>
        <w:pStyle w:val="Heading2"/>
        <w:rPr>
          <w:rFonts w:eastAsiaTheme="majorEastAsia"/>
        </w:rPr>
      </w:pPr>
      <w:bookmarkStart w:id="16" w:name="_Toc65596529"/>
      <w:r w:rsidRPr="004A45AD">
        <w:rPr>
          <w:rFonts w:eastAsiaTheme="majorEastAsia"/>
        </w:rPr>
        <w:t>Filling in the application form</w:t>
      </w:r>
      <w:bookmarkEnd w:id="16"/>
    </w:p>
    <w:p w14:paraId="530A2C6D" w14:textId="12545396" w:rsidR="002D5486" w:rsidRDefault="002D5486" w:rsidP="00F71125">
      <w:pPr>
        <w:pStyle w:val="Paragraph"/>
        <w:rPr>
          <w:b/>
          <w:bCs/>
        </w:rPr>
      </w:pPr>
      <w:r w:rsidRPr="004A45AD">
        <w:t xml:space="preserve">Information about how to fill in the application form can be found in the </w:t>
      </w:r>
      <w:r w:rsidR="00E741F1">
        <w:t>‘</w:t>
      </w:r>
      <w:r w:rsidRPr="004A45AD">
        <w:t xml:space="preserve">Important </w:t>
      </w:r>
      <w:r w:rsidR="00E741F1">
        <w:t>i</w:t>
      </w:r>
      <w:r w:rsidRPr="004A45AD">
        <w:t>nformation</w:t>
      </w:r>
      <w:r w:rsidR="00E741F1">
        <w:t>’</w:t>
      </w:r>
      <w:r w:rsidRPr="004A45AD">
        <w:t xml:space="preserve"> page at the start of the form.  </w:t>
      </w:r>
    </w:p>
    <w:p w14:paraId="129C2BC5" w14:textId="7BDD7D3D" w:rsidR="00854F4F" w:rsidRDefault="002D5486" w:rsidP="00BF7625">
      <w:pPr>
        <w:pStyle w:val="Paragraphbeforelist"/>
      </w:pPr>
      <w:r>
        <w:t>The form</w:t>
      </w:r>
      <w:r w:rsidR="00854F4F">
        <w:t xml:space="preserve"> </w:t>
      </w:r>
      <w:r w:rsidR="004A45AD">
        <w:t>contains</w:t>
      </w:r>
      <w:r w:rsidR="005A39E0">
        <w:t xml:space="preserve"> the </w:t>
      </w:r>
      <w:r w:rsidR="00854F4F">
        <w:t>following</w:t>
      </w:r>
      <w:r w:rsidR="00D90B88">
        <w:t xml:space="preserve"> mandatory</w:t>
      </w:r>
      <w:r w:rsidR="005A39E0">
        <w:t xml:space="preserve"> </w:t>
      </w:r>
      <w:r w:rsidR="00854F4F">
        <w:t>sections</w:t>
      </w:r>
      <w:r w:rsidR="004A45AD">
        <w:t>:</w:t>
      </w:r>
    </w:p>
    <w:p w14:paraId="450FC58D" w14:textId="77777777" w:rsidR="00854F4F" w:rsidRDefault="00854F4F" w:rsidP="00DC6426">
      <w:pPr>
        <w:pStyle w:val="Bulletlevel1"/>
      </w:pPr>
      <w:r>
        <w:t>News business information</w:t>
      </w:r>
    </w:p>
    <w:p w14:paraId="6EC8D526" w14:textId="334C1A6D" w:rsidR="00FE144C" w:rsidRDefault="00FE144C" w:rsidP="00DC6426">
      <w:pPr>
        <w:pStyle w:val="Bulletlevel1"/>
      </w:pPr>
      <w:r>
        <w:t xml:space="preserve">News business </w:t>
      </w:r>
      <w:r w:rsidR="00367E3B">
        <w:t>eligibility</w:t>
      </w:r>
      <w:r>
        <w:t xml:space="preserve"> </w:t>
      </w:r>
    </w:p>
    <w:p w14:paraId="6EB58B12" w14:textId="50199490" w:rsidR="00FE144C" w:rsidRDefault="00FE144C" w:rsidP="00DC6426">
      <w:pPr>
        <w:pStyle w:val="Bulletlevel1"/>
      </w:pPr>
      <w:r>
        <w:t>News source</w:t>
      </w:r>
      <w:r w:rsidR="00844EF3">
        <w:t>s</w:t>
      </w:r>
    </w:p>
    <w:p w14:paraId="02D4298C" w14:textId="77777777" w:rsidR="00FE144C" w:rsidRDefault="00FE144C" w:rsidP="00DC6426">
      <w:pPr>
        <w:pStyle w:val="Bulletlevel1"/>
      </w:pPr>
      <w:r>
        <w:t>Connection requirement</w:t>
      </w:r>
    </w:p>
    <w:p w14:paraId="2159F60E" w14:textId="77777777" w:rsidR="00FE144C" w:rsidRDefault="00FE144C" w:rsidP="00DC6426">
      <w:pPr>
        <w:pStyle w:val="Bulletlevel1last"/>
      </w:pPr>
      <w:r>
        <w:t>Declaration.</w:t>
      </w:r>
    </w:p>
    <w:p w14:paraId="0E25449E" w14:textId="6B4F0F48" w:rsidR="00400457" w:rsidRDefault="00400457" w:rsidP="001941B3">
      <w:pPr>
        <w:pStyle w:val="Heading3"/>
      </w:pPr>
      <w:r w:rsidRPr="005C7A79">
        <w:t xml:space="preserve">News business information </w:t>
      </w:r>
    </w:p>
    <w:p w14:paraId="70F6E4BA" w14:textId="4E41687A" w:rsidR="0011350C" w:rsidRPr="00FA11EF" w:rsidRDefault="0011350C" w:rsidP="00BF7625">
      <w:pPr>
        <w:pStyle w:val="Paragraphbeforelist"/>
      </w:pPr>
      <w:r>
        <w:t>Applicants will be asked to provide information on</w:t>
      </w:r>
      <w:r w:rsidR="00F71125">
        <w:t>:</w:t>
      </w:r>
      <w:r>
        <w:t xml:space="preserve"> </w:t>
      </w:r>
    </w:p>
    <w:p w14:paraId="10D40585" w14:textId="51975355" w:rsidR="00380007" w:rsidRDefault="00380007" w:rsidP="00DC6426">
      <w:pPr>
        <w:pStyle w:val="Bulletlevel1"/>
      </w:pPr>
      <w:r>
        <w:t>the applica</w:t>
      </w:r>
      <w:r w:rsidR="00B64B48">
        <w:t>nt</w:t>
      </w:r>
      <w:r>
        <w:t xml:space="preserve"> corporation</w:t>
      </w:r>
    </w:p>
    <w:p w14:paraId="4AB1B978" w14:textId="7473AED1" w:rsidR="0011350C" w:rsidRPr="00FA11EF" w:rsidRDefault="00380007" w:rsidP="00DC6426">
      <w:pPr>
        <w:pStyle w:val="Bulletlevel1"/>
      </w:pPr>
      <w:r>
        <w:t>the a</w:t>
      </w:r>
      <w:r w:rsidR="0011350C" w:rsidRPr="00FA11EF">
        <w:t xml:space="preserve">uthorised representative </w:t>
      </w:r>
      <w:r w:rsidR="005C7A79">
        <w:t xml:space="preserve">for the applicant corporation </w:t>
      </w:r>
    </w:p>
    <w:p w14:paraId="1F24FADA" w14:textId="07FBEE0E" w:rsidR="0011350C" w:rsidRDefault="00380007" w:rsidP="00DC6426">
      <w:pPr>
        <w:pStyle w:val="Bulletlevel1"/>
      </w:pPr>
      <w:r>
        <w:lastRenderedPageBreak/>
        <w:t>t</w:t>
      </w:r>
      <w:r w:rsidR="0011350C" w:rsidRPr="00FA11EF">
        <w:t>he name of their news business</w:t>
      </w:r>
    </w:p>
    <w:p w14:paraId="30E28F73" w14:textId="0622E859" w:rsidR="00380007" w:rsidRDefault="00380007" w:rsidP="00DC6426">
      <w:pPr>
        <w:pStyle w:val="Bulletlevel1last"/>
      </w:pPr>
      <w:r>
        <w:t>t</w:t>
      </w:r>
      <w:r w:rsidRPr="00FA11EF">
        <w:t>he designated point of contact for the news business</w:t>
      </w:r>
      <w:r>
        <w:t xml:space="preserve">. </w:t>
      </w:r>
    </w:p>
    <w:p w14:paraId="36C5DAD4" w14:textId="77777777" w:rsidR="00F45694" w:rsidRPr="00AA075C" w:rsidRDefault="00F45694" w:rsidP="005C7A79">
      <w:pPr>
        <w:pStyle w:val="Paragraph"/>
      </w:pPr>
      <w:r w:rsidRPr="00AA075C">
        <w:t>If multiple news businesses</w:t>
      </w:r>
      <w:r>
        <w:t xml:space="preserve"> are nominated</w:t>
      </w:r>
      <w:r w:rsidRPr="00AA075C">
        <w:t>, a separate application</w:t>
      </w:r>
      <w:r>
        <w:t xml:space="preserve"> must be submitted</w:t>
      </w:r>
      <w:r w:rsidRPr="00AA075C">
        <w:t xml:space="preserve"> for each news business. </w:t>
      </w:r>
    </w:p>
    <w:p w14:paraId="3623DAB2" w14:textId="1780860A" w:rsidR="00655B40" w:rsidRPr="005C7A79" w:rsidRDefault="00655B40" w:rsidP="00E537AB">
      <w:pPr>
        <w:pStyle w:val="Heading4"/>
      </w:pPr>
      <w:r w:rsidRPr="005C7A79">
        <w:t>Applicant corporation</w:t>
      </w:r>
    </w:p>
    <w:p w14:paraId="38A2E89A" w14:textId="718F3CD2" w:rsidR="00655B40" w:rsidRPr="005C7A79" w:rsidRDefault="000B0505" w:rsidP="006B4BFE">
      <w:pPr>
        <w:pStyle w:val="Paragraph"/>
      </w:pPr>
      <w:r>
        <w:t xml:space="preserve">Applications are open to </w:t>
      </w:r>
      <w:r w:rsidR="009F594A">
        <w:t>corporations</w:t>
      </w:r>
      <w:r>
        <w:t xml:space="preserve"> that operate or control a news business. </w:t>
      </w:r>
      <w:r w:rsidR="00FA34D8">
        <w:t xml:space="preserve">The meaning of corporation is </w:t>
      </w:r>
      <w:r w:rsidR="00BA10E6">
        <w:t xml:space="preserve">as </w:t>
      </w:r>
      <w:r w:rsidR="00FA34D8">
        <w:t xml:space="preserve">defined in </w:t>
      </w:r>
      <w:r w:rsidR="00BB4157">
        <w:t xml:space="preserve">section 4 of </w:t>
      </w:r>
      <w:r w:rsidR="00FA34D8">
        <w:t xml:space="preserve">the </w:t>
      </w:r>
      <w:hyperlink r:id="rId33" w:history="1">
        <w:r w:rsidR="00BA10E6" w:rsidRPr="001E5883">
          <w:rPr>
            <w:rStyle w:val="Hyperlink"/>
            <w:i/>
          </w:rPr>
          <w:t>Competition and Consumer Act 2010</w:t>
        </w:r>
      </w:hyperlink>
      <w:r w:rsidR="001B3B82">
        <w:t>.</w:t>
      </w:r>
    </w:p>
    <w:p w14:paraId="7007CBF2" w14:textId="21065978" w:rsidR="0082368B" w:rsidRDefault="0041244E" w:rsidP="006B4BFE">
      <w:pPr>
        <w:pStyle w:val="Paragraph"/>
      </w:pPr>
      <w:r w:rsidRPr="005C7A79">
        <w:t xml:space="preserve">The </w:t>
      </w:r>
      <w:r>
        <w:t>ABN will be prepopulated</w:t>
      </w:r>
      <w:r w:rsidR="00D14B7E">
        <w:t xml:space="preserve"> in the application form</w:t>
      </w:r>
      <w:r>
        <w:t xml:space="preserve"> using </w:t>
      </w:r>
      <w:bookmarkStart w:id="17" w:name="_Hlk64813228"/>
      <w:r w:rsidR="00146E1D">
        <w:t xml:space="preserve">the </w:t>
      </w:r>
      <w:r w:rsidR="0090534E">
        <w:t>authorised representative’s</w:t>
      </w:r>
      <w:r w:rsidR="00146E1D">
        <w:t xml:space="preserve"> </w:t>
      </w:r>
      <w:r w:rsidR="00896800">
        <w:t>m</w:t>
      </w:r>
      <w:r>
        <w:t xml:space="preserve">yGovID details. </w:t>
      </w:r>
      <w:bookmarkEnd w:id="17"/>
      <w:r w:rsidR="00146E1D">
        <w:t>T</w:t>
      </w:r>
      <w:r w:rsidR="002B712F">
        <w:t>he</w:t>
      </w:r>
      <w:r w:rsidR="0082368B">
        <w:t xml:space="preserve"> name of the applicant corporation</w:t>
      </w:r>
      <w:r w:rsidR="00146E1D">
        <w:t xml:space="preserve"> will need to be entered</w:t>
      </w:r>
      <w:r w:rsidR="0082368B">
        <w:t>.</w:t>
      </w:r>
    </w:p>
    <w:p w14:paraId="58E2E546" w14:textId="4E868826" w:rsidR="002963A3" w:rsidRPr="00B64B48" w:rsidRDefault="002963A3" w:rsidP="00E537AB">
      <w:pPr>
        <w:pStyle w:val="Heading4"/>
      </w:pPr>
      <w:r w:rsidRPr="00B64B48">
        <w:t>A</w:t>
      </w:r>
      <w:r w:rsidR="00944BEB" w:rsidRPr="00B64B48">
        <w:t>uthorised representative</w:t>
      </w:r>
      <w:r w:rsidR="00A30B19">
        <w:t xml:space="preserve"> </w:t>
      </w:r>
      <w:r w:rsidR="00A30B19" w:rsidRPr="00A30B19">
        <w:t xml:space="preserve">for ACMA </w:t>
      </w:r>
      <w:r w:rsidR="00D63F22">
        <w:t>r</w:t>
      </w:r>
      <w:r w:rsidR="00A30B19" w:rsidRPr="00A30B19">
        <w:t>egistration</w:t>
      </w:r>
      <w:r w:rsidR="00944BEB" w:rsidRPr="00B64B48">
        <w:t xml:space="preserve"> </w:t>
      </w:r>
    </w:p>
    <w:p w14:paraId="3D002665" w14:textId="4FB8172E" w:rsidR="00944BEB" w:rsidRPr="00B64B48" w:rsidRDefault="00FC328E" w:rsidP="00A64540">
      <w:pPr>
        <w:pStyle w:val="Paragraph"/>
      </w:pPr>
      <w:r w:rsidRPr="00B64B48">
        <w:t>Applications must be completed and submitted by an authorised representative of the applicant corporation. This person is responsible for ensuring the accuracy of all details provided to the ACMA and will act as the primary point of contact for the application process.</w:t>
      </w:r>
    </w:p>
    <w:p w14:paraId="42B7F91B" w14:textId="58C1326A" w:rsidR="00FC328E" w:rsidRDefault="00FC328E" w:rsidP="00A64540">
      <w:pPr>
        <w:pStyle w:val="Paragraph"/>
      </w:pPr>
      <w:r w:rsidRPr="00B64B48">
        <w:t xml:space="preserve">The applicant name and email address will be pre-populated using </w:t>
      </w:r>
      <w:r w:rsidR="00146E1D">
        <w:t xml:space="preserve">the </w:t>
      </w:r>
      <w:r w:rsidR="00893CBA">
        <w:t>authorised representative’s</w:t>
      </w:r>
      <w:r w:rsidR="00146E1D" w:rsidRPr="00B64B48">
        <w:t xml:space="preserve"> </w:t>
      </w:r>
      <w:r w:rsidR="00A30B19">
        <w:t>m</w:t>
      </w:r>
      <w:r w:rsidRPr="00380007">
        <w:t>yGovID details.</w:t>
      </w:r>
      <w:r w:rsidR="00722F6A">
        <w:t xml:space="preserve"> </w:t>
      </w:r>
      <w:r w:rsidR="00146E1D">
        <w:t>A</w:t>
      </w:r>
      <w:r w:rsidR="00722F6A">
        <w:t xml:space="preserve"> position title and contact number </w:t>
      </w:r>
      <w:r w:rsidR="00146E1D">
        <w:t xml:space="preserve">will need to be provided </w:t>
      </w:r>
      <w:r w:rsidR="00722F6A">
        <w:t xml:space="preserve">for the authorised representative. </w:t>
      </w:r>
    </w:p>
    <w:p w14:paraId="4C01BC58" w14:textId="6808AF18" w:rsidR="008C7375" w:rsidRPr="00B64B48" w:rsidRDefault="008C7375" w:rsidP="00B64B48">
      <w:pPr>
        <w:pStyle w:val="Paragraph"/>
      </w:pPr>
      <w:r>
        <w:t xml:space="preserve">The ACMA will correspond only with the authorised representative. If contact details change, the applicant must notify the ACMA via the online application portal. </w:t>
      </w:r>
    </w:p>
    <w:p w14:paraId="557E1C36" w14:textId="4E57BEED" w:rsidR="00655B40" w:rsidRDefault="00655B40" w:rsidP="00E537AB">
      <w:pPr>
        <w:pStyle w:val="Heading4"/>
      </w:pPr>
      <w:r w:rsidRPr="00B64B48">
        <w:t>News business</w:t>
      </w:r>
      <w:r w:rsidR="0048441F">
        <w:t xml:space="preserve"> name</w:t>
      </w:r>
    </w:p>
    <w:p w14:paraId="51742494" w14:textId="76AA82EF" w:rsidR="00722F6A" w:rsidRPr="00380007" w:rsidRDefault="00722F6A" w:rsidP="00D27E62">
      <w:pPr>
        <w:pStyle w:val="Paragraph"/>
      </w:pPr>
      <w:r w:rsidRPr="00B64B48">
        <w:t>Applicant</w:t>
      </w:r>
      <w:r w:rsidR="00C87BCF">
        <w:t>s must</w:t>
      </w:r>
      <w:r w:rsidRPr="00D964F3">
        <w:t xml:space="preserve"> provide a name for the news business they are seeking to register. </w:t>
      </w:r>
      <w:r w:rsidR="00D06A56" w:rsidRPr="00D06A56">
        <w:t xml:space="preserve">Under the code, a news business comprises one or more news sources grouped together for the purposes of registration and bargaining. </w:t>
      </w:r>
      <w:r w:rsidRPr="00D964F3">
        <w:t>Th</w:t>
      </w:r>
      <w:r w:rsidR="00F91117">
        <w:t>e news business</w:t>
      </w:r>
      <w:r w:rsidRPr="00D964F3">
        <w:t xml:space="preserve"> name will be used to identify </w:t>
      </w:r>
      <w:r w:rsidR="00146E1D">
        <w:t>the</w:t>
      </w:r>
      <w:r w:rsidR="00146E1D" w:rsidRPr="00D964F3">
        <w:t xml:space="preserve"> </w:t>
      </w:r>
      <w:r w:rsidRPr="00D964F3">
        <w:t xml:space="preserve">news business and will be published on the </w:t>
      </w:r>
      <w:r w:rsidR="00B33689" w:rsidRPr="00BB774E">
        <w:t>register of eligible news businesses on the ACMA website</w:t>
      </w:r>
      <w:r w:rsidR="00D964F3">
        <w:t>.</w:t>
      </w:r>
      <w:r w:rsidR="0068527E">
        <w:t xml:space="preserve"> It </w:t>
      </w:r>
      <w:r w:rsidR="007C39A3">
        <w:t xml:space="preserve">does not have to be the </w:t>
      </w:r>
      <w:r w:rsidR="0068527E">
        <w:t xml:space="preserve">same as </w:t>
      </w:r>
      <w:r w:rsidR="008D2F4F">
        <w:t xml:space="preserve">the corporation name or the trading name of </w:t>
      </w:r>
      <w:r w:rsidR="00146E1D">
        <w:t xml:space="preserve">the </w:t>
      </w:r>
      <w:r w:rsidR="008D2F4F">
        <w:t>news business.</w:t>
      </w:r>
    </w:p>
    <w:p w14:paraId="53C0F30B" w14:textId="70EFE87D" w:rsidR="00655B40" w:rsidRPr="00E537AB" w:rsidRDefault="001757FE" w:rsidP="00E537AB">
      <w:pPr>
        <w:pStyle w:val="Heading4"/>
      </w:pPr>
      <w:r>
        <w:t>Nominated point of contact</w:t>
      </w:r>
      <w:r w:rsidR="00655B40" w:rsidRPr="00E537AB">
        <w:t xml:space="preserve"> </w:t>
      </w:r>
    </w:p>
    <w:p w14:paraId="432E4583" w14:textId="09D100BA" w:rsidR="00B33689" w:rsidRDefault="00D24FDA" w:rsidP="00D24FDA">
      <w:pPr>
        <w:pStyle w:val="Paragraph"/>
      </w:pPr>
      <w:r>
        <w:t>N</w:t>
      </w:r>
      <w:r w:rsidRPr="00855DED">
        <w:t xml:space="preserve">ews business corporations must nominate a </w:t>
      </w:r>
      <w:r w:rsidRPr="007746DB">
        <w:t>point of contact</w:t>
      </w:r>
      <w:r>
        <w:t xml:space="preserve"> </w:t>
      </w:r>
      <w:r w:rsidRPr="00855DED">
        <w:t xml:space="preserve">to facilitate open communication with other relevant parties </w:t>
      </w:r>
      <w:r>
        <w:t>no later than the day on which they are registered</w:t>
      </w:r>
      <w:r w:rsidRPr="00855DED">
        <w:t>.</w:t>
      </w:r>
    </w:p>
    <w:p w14:paraId="4EC4CA50" w14:textId="09F298B0" w:rsidR="0011350C" w:rsidRDefault="00D24FDA" w:rsidP="00117654">
      <w:pPr>
        <w:pStyle w:val="Paragraph"/>
      </w:pPr>
      <w:r>
        <w:t xml:space="preserve">This point of contact </w:t>
      </w:r>
      <w:r w:rsidR="00E741F1">
        <w:t xml:space="preserve">does not </w:t>
      </w:r>
      <w:r>
        <w:t xml:space="preserve">need </w:t>
      </w:r>
      <w:r w:rsidR="00E741F1">
        <w:t xml:space="preserve">to </w:t>
      </w:r>
      <w:r>
        <w:t xml:space="preserve">be the same as the authorised representative who submits the application. </w:t>
      </w:r>
      <w:r w:rsidRPr="00BB774E">
        <w:t xml:space="preserve">The </w:t>
      </w:r>
      <w:r>
        <w:t xml:space="preserve">nominated </w:t>
      </w:r>
      <w:r w:rsidRPr="00BB774E">
        <w:t xml:space="preserve">point of contact </w:t>
      </w:r>
      <w:r>
        <w:t xml:space="preserve">and their contact details </w:t>
      </w:r>
      <w:r w:rsidRPr="00BB774E">
        <w:t>will be listed on the register of eligible news businesses on the ACMA website.</w:t>
      </w:r>
      <w:r w:rsidRPr="00FB143C">
        <w:t xml:space="preserve"> </w:t>
      </w:r>
      <w:r>
        <w:t xml:space="preserve">The nominated point of contact can be changed by submitting a request </w:t>
      </w:r>
      <w:r w:rsidR="009303A7">
        <w:t>via</w:t>
      </w:r>
      <w:r w:rsidR="0038086E">
        <w:t xml:space="preserve"> email to </w:t>
      </w:r>
      <w:hyperlink r:id="rId34" w:history="1">
        <w:r w:rsidR="006978FC" w:rsidRPr="002B74D0">
          <w:rPr>
            <w:rStyle w:val="Hyperlink"/>
          </w:rPr>
          <w:t>bargainingcode@acma.gov.au</w:t>
        </w:r>
      </w:hyperlink>
      <w:r>
        <w:t>.</w:t>
      </w:r>
    </w:p>
    <w:p w14:paraId="4B62B972" w14:textId="77777777" w:rsidR="007E61A8" w:rsidRDefault="00117654" w:rsidP="002520A4">
      <w:pPr>
        <w:pStyle w:val="Heading3"/>
        <w:keepLines/>
      </w:pPr>
      <w:r w:rsidRPr="00FA11EF">
        <w:lastRenderedPageBreak/>
        <w:t xml:space="preserve">News business </w:t>
      </w:r>
      <w:r w:rsidR="00C62AC7">
        <w:t>eligibility</w:t>
      </w:r>
    </w:p>
    <w:p w14:paraId="7E9FF944" w14:textId="05239CEC" w:rsidR="007E61A8" w:rsidRPr="00091563" w:rsidRDefault="007E61A8" w:rsidP="002520A4">
      <w:pPr>
        <w:pStyle w:val="Heading4"/>
        <w:keepLines/>
        <w:spacing w:before="0"/>
      </w:pPr>
      <w:r>
        <w:t>Revenue test</w:t>
      </w:r>
    </w:p>
    <w:p w14:paraId="3D60050A" w14:textId="13599445" w:rsidR="0011350C" w:rsidRDefault="0011350C" w:rsidP="002520A4">
      <w:pPr>
        <w:pStyle w:val="Paragraph"/>
        <w:keepNext/>
        <w:keepLines/>
      </w:pPr>
      <w:r>
        <w:t xml:space="preserve">Applicants </w:t>
      </w:r>
      <w:r w:rsidR="00067299">
        <w:t>must</w:t>
      </w:r>
      <w:r>
        <w:t xml:space="preserve"> provide information on their revenue to demonstrate that they meet the revenue test.</w:t>
      </w:r>
    </w:p>
    <w:p w14:paraId="67B0701B" w14:textId="67C69FD8" w:rsidR="0062287A" w:rsidRDefault="000D6662" w:rsidP="002520A4">
      <w:pPr>
        <w:pStyle w:val="Paragraph"/>
        <w:keepNext/>
        <w:keepLines/>
      </w:pPr>
      <w:r w:rsidRPr="00B64B48">
        <w:t xml:space="preserve">To be eligible </w:t>
      </w:r>
      <w:r w:rsidR="004C51F2">
        <w:t>to be registered as a news business corporation under</w:t>
      </w:r>
      <w:r w:rsidR="004C51F2" w:rsidRPr="00B64B48">
        <w:t xml:space="preserve"> </w:t>
      </w:r>
      <w:r w:rsidRPr="00B64B48">
        <w:t xml:space="preserve">the code, the </w:t>
      </w:r>
      <w:r w:rsidR="00AD26FA">
        <w:t xml:space="preserve">annual </w:t>
      </w:r>
      <w:r w:rsidRPr="00B64B48">
        <w:t>revenue of the applicant corporation (or related body corporate)</w:t>
      </w:r>
      <w:r w:rsidR="002A3222">
        <w:t xml:space="preserve"> </w:t>
      </w:r>
      <w:r w:rsidR="002A3222" w:rsidRPr="002A3222">
        <w:t>as set out in the corporation’s (or the related body corporate’s) annual accounts</w:t>
      </w:r>
      <w:r w:rsidR="002A3222">
        <w:t>,</w:t>
      </w:r>
      <w:r w:rsidRPr="00B64B48">
        <w:t xml:space="preserve"> must have exceeded </w:t>
      </w:r>
      <w:r w:rsidR="00D32B4E">
        <w:t>A</w:t>
      </w:r>
      <w:r w:rsidRPr="00B64B48">
        <w:t xml:space="preserve">$150,000 in the </w:t>
      </w:r>
      <w:r w:rsidR="00860350">
        <w:t>most recent year for which there are such accounts</w:t>
      </w:r>
      <w:r w:rsidRPr="00B64B48">
        <w:t xml:space="preserve">, or in 3 of the 5 </w:t>
      </w:r>
      <w:r w:rsidR="00860350">
        <w:t xml:space="preserve">most recent </w:t>
      </w:r>
      <w:r w:rsidR="008A6F5F">
        <w:t>years</w:t>
      </w:r>
      <w:r w:rsidR="00860350">
        <w:t xml:space="preserve"> for which there are such accounts</w:t>
      </w:r>
      <w:r w:rsidRPr="00B64B48">
        <w:t>. This revenue does not need to have been generated by the news business.</w:t>
      </w:r>
    </w:p>
    <w:p w14:paraId="36AB741D" w14:textId="560F8AC6" w:rsidR="0062287A" w:rsidRPr="00A22003" w:rsidRDefault="00FB58FF" w:rsidP="00BF7B73">
      <w:pPr>
        <w:pStyle w:val="Paragraph"/>
      </w:pPr>
      <w:r>
        <w:t>To demonstrate the</w:t>
      </w:r>
      <w:r w:rsidR="004E48E3">
        <w:t>y meet this requirement</w:t>
      </w:r>
      <w:r w:rsidR="004B79E8">
        <w:t>,</w:t>
      </w:r>
      <w:r>
        <w:t xml:space="preserve"> a</w:t>
      </w:r>
      <w:r w:rsidR="000D6662" w:rsidRPr="00FA43BC">
        <w:t>pplicants are required to</w:t>
      </w:r>
      <w:r w:rsidR="00A73CF1">
        <w:t xml:space="preserve"> </w:t>
      </w:r>
      <w:r w:rsidR="000D6662" w:rsidRPr="00232F17">
        <w:t xml:space="preserve">provide </w:t>
      </w:r>
      <w:r w:rsidR="0062287A" w:rsidRPr="00232F17">
        <w:t>annual accounts prepared in accordance with generally accepted accounting principles</w:t>
      </w:r>
      <w:r w:rsidR="0062287A">
        <w:t xml:space="preserve">. </w:t>
      </w:r>
    </w:p>
    <w:p w14:paraId="6A924E94" w14:textId="77777777" w:rsidR="0062287A" w:rsidRDefault="0062287A" w:rsidP="00BF7B73">
      <w:pPr>
        <w:pStyle w:val="Paragraphbeforelist"/>
      </w:pPr>
      <w:r>
        <w:t xml:space="preserve">The format of these records depends on the applicant’s obligations under the </w:t>
      </w:r>
      <w:r w:rsidRPr="003738B0">
        <w:rPr>
          <w:i/>
          <w:iCs/>
        </w:rPr>
        <w:t>Corporations Act 2001</w:t>
      </w:r>
      <w:r>
        <w:t>:</w:t>
      </w:r>
    </w:p>
    <w:p w14:paraId="09DD8000" w14:textId="77777777" w:rsidR="0062287A" w:rsidRDefault="0062287A" w:rsidP="007E5290">
      <w:pPr>
        <w:pStyle w:val="Bulletlevel1last"/>
      </w:pPr>
      <w:r>
        <w:t xml:space="preserve">Applicants that prepare audited financial statements for ASIC under the </w:t>
      </w:r>
      <w:r w:rsidRPr="003738B0">
        <w:rPr>
          <w:i/>
          <w:iCs/>
        </w:rPr>
        <w:t>Corporations Act 2001</w:t>
      </w:r>
      <w:r>
        <w:t xml:space="preserve"> must provide these statements as evidence. </w:t>
      </w:r>
    </w:p>
    <w:p w14:paraId="1184399F" w14:textId="77777777" w:rsidR="0062287A" w:rsidRDefault="0062287A" w:rsidP="007E5290">
      <w:pPr>
        <w:pStyle w:val="Paragraphbeforelist"/>
      </w:pPr>
      <w:r>
        <w:t>All other applicants must provide both of the following:</w:t>
      </w:r>
    </w:p>
    <w:p w14:paraId="18A35664" w14:textId="77777777" w:rsidR="0062287A" w:rsidRDefault="0062287A" w:rsidP="00232F17">
      <w:pPr>
        <w:pStyle w:val="Bulletlevel1"/>
      </w:pPr>
      <w:r>
        <w:t xml:space="preserve">annual accounts </w:t>
      </w:r>
      <w:r w:rsidRPr="00AD17A2">
        <w:t>prepared in accordance with generally accepted accounting principles</w:t>
      </w:r>
      <w:r>
        <w:t xml:space="preserve"> (such as </w:t>
      </w:r>
      <w:r w:rsidRPr="003C2560">
        <w:t>an annual report, profit</w:t>
      </w:r>
      <w:r>
        <w:t>–</w:t>
      </w:r>
      <w:r w:rsidRPr="003C2560">
        <w:t xml:space="preserve">loss statements, </w:t>
      </w:r>
      <w:r>
        <w:t xml:space="preserve">or </w:t>
      </w:r>
      <w:r w:rsidRPr="003C2560">
        <w:t>business activity statements</w:t>
      </w:r>
      <w:r>
        <w:t>)</w:t>
      </w:r>
    </w:p>
    <w:p w14:paraId="4D35F4B2" w14:textId="75E803AC" w:rsidR="0062287A" w:rsidRPr="00B27469" w:rsidRDefault="0062287A" w:rsidP="007E5290">
      <w:pPr>
        <w:pStyle w:val="Bulletlevel1last"/>
      </w:pPr>
      <w:r>
        <w:t>a statutory declaration from a chief financial officer, a registered certified practising accountant</w:t>
      </w:r>
      <w:r w:rsidR="00B003B6">
        <w:t>,</w:t>
      </w:r>
      <w:r>
        <w:t xml:space="preserve"> chartered accountant, </w:t>
      </w:r>
      <w:r w:rsidR="00B003B6">
        <w:t xml:space="preserve">or registered public accountant </w:t>
      </w:r>
      <w:r>
        <w:t xml:space="preserve">indicating that the applicant’s reported revenue is true and accurate and prepared in accordance with generally accepted accounting principles. </w:t>
      </w:r>
      <w:r w:rsidR="00EA4B54">
        <w:t xml:space="preserve">Corporations </w:t>
      </w:r>
      <w:r>
        <w:t>using a registered certified practising accountant</w:t>
      </w:r>
      <w:r w:rsidR="00BE3C39">
        <w:t>,</w:t>
      </w:r>
      <w:r>
        <w:t xml:space="preserve"> </w:t>
      </w:r>
      <w:r w:rsidR="00BE3C39">
        <w:t xml:space="preserve">a </w:t>
      </w:r>
      <w:r>
        <w:t xml:space="preserve">chartered accountant </w:t>
      </w:r>
      <w:r w:rsidR="00BE3C39">
        <w:t xml:space="preserve">or a registered public accountant </w:t>
      </w:r>
      <w:r>
        <w:t xml:space="preserve">for their return should provide evidence of registration. </w:t>
      </w:r>
      <w:r w:rsidRPr="00B27469">
        <w:t xml:space="preserve"> </w:t>
      </w:r>
    </w:p>
    <w:p w14:paraId="29F93D9D" w14:textId="16795F5B" w:rsidR="0062287A" w:rsidRPr="00D168B5" w:rsidRDefault="0062287A" w:rsidP="0062287A">
      <w:pPr>
        <w:pStyle w:val="Paragraph"/>
      </w:pPr>
      <w:r w:rsidRPr="00D168B5">
        <w:t xml:space="preserve">Where a news business has been acquired during a year relevant to this test, and the revenue from this business is necessary for the applicant to pass the </w:t>
      </w:r>
      <w:r>
        <w:t>A</w:t>
      </w:r>
      <w:r w:rsidRPr="00D168B5">
        <w:t xml:space="preserve">$150,000 revenue test, the applicant </w:t>
      </w:r>
      <w:r>
        <w:t>must</w:t>
      </w:r>
      <w:r w:rsidRPr="00D168B5">
        <w:t xml:space="preserve"> provide accounts of the acquired business</w:t>
      </w:r>
      <w:r>
        <w:t xml:space="preserve"> in addition to their own</w:t>
      </w:r>
      <w:r w:rsidRPr="00D168B5">
        <w:t>.</w:t>
      </w:r>
      <w:r>
        <w:t xml:space="preserve"> These accounts must be audited or certified as appropriate.</w:t>
      </w:r>
    </w:p>
    <w:p w14:paraId="3F83477A" w14:textId="30D444E0" w:rsidR="004A1FEC" w:rsidRDefault="004A1FEC" w:rsidP="009377FC">
      <w:pPr>
        <w:pStyle w:val="Heading3"/>
      </w:pPr>
      <w:r w:rsidRPr="00FA11EF">
        <w:t>News</w:t>
      </w:r>
      <w:r w:rsidRPr="00446BB3">
        <w:t xml:space="preserve"> sources </w:t>
      </w:r>
      <w:r w:rsidRPr="00FA11EF">
        <w:t xml:space="preserve"> </w:t>
      </w:r>
    </w:p>
    <w:p w14:paraId="335DC9F8" w14:textId="2625DD48" w:rsidR="00F45694" w:rsidRPr="00AA075C" w:rsidRDefault="00D93056" w:rsidP="00F45694">
      <w:pPr>
        <w:pStyle w:val="Paragraph"/>
      </w:pPr>
      <w:r>
        <w:t>Applicants</w:t>
      </w:r>
      <w:r w:rsidR="00446BB3">
        <w:t xml:space="preserve"> must nominate all the news sources </w:t>
      </w:r>
      <w:r>
        <w:t xml:space="preserve">they </w:t>
      </w:r>
      <w:r w:rsidR="00446BB3">
        <w:t xml:space="preserve">want to register </w:t>
      </w:r>
      <w:r w:rsidR="00775DA6">
        <w:t xml:space="preserve">for the purposes of the code. </w:t>
      </w:r>
      <w:r w:rsidR="00F45694" w:rsidRPr="00AA075C">
        <w:t xml:space="preserve"> </w:t>
      </w:r>
    </w:p>
    <w:p w14:paraId="64AB490D" w14:textId="3E67F567" w:rsidR="00DB1B86" w:rsidRDefault="00DB1B86" w:rsidP="00DB1B86">
      <w:pPr>
        <w:pStyle w:val="Paragraph"/>
      </w:pPr>
      <w:r w:rsidRPr="00AA075C">
        <w:t>A</w:t>
      </w:r>
      <w:r w:rsidR="00D93056">
        <w:t>pplicants</w:t>
      </w:r>
      <w:r w:rsidR="00F604EF">
        <w:t xml:space="preserve"> are</w:t>
      </w:r>
      <w:r w:rsidRPr="00AA075C">
        <w:t xml:space="preserve"> not required to nominate all of the news sources </w:t>
      </w:r>
      <w:r w:rsidR="00F604EF">
        <w:t>they</w:t>
      </w:r>
      <w:r w:rsidR="00F604EF" w:rsidRPr="00AA075C">
        <w:t xml:space="preserve"> </w:t>
      </w:r>
      <w:r w:rsidRPr="00AA075C">
        <w:t xml:space="preserve">control or operate. </w:t>
      </w:r>
      <w:r w:rsidR="00F604EF">
        <w:t>They</w:t>
      </w:r>
      <w:r w:rsidR="00F604EF" w:rsidRPr="00AA075C">
        <w:t xml:space="preserve"> </w:t>
      </w:r>
      <w:r w:rsidRPr="00AA075C">
        <w:t xml:space="preserve">may </w:t>
      </w:r>
      <w:r>
        <w:t xml:space="preserve">nominate a </w:t>
      </w:r>
      <w:r w:rsidRPr="00AA075C">
        <w:t>select</w:t>
      </w:r>
      <w:r>
        <w:t xml:space="preserve">ion of the news sources </w:t>
      </w:r>
      <w:r w:rsidR="00F604EF">
        <w:t xml:space="preserve">they </w:t>
      </w:r>
      <w:r>
        <w:t>control or operate</w:t>
      </w:r>
      <w:r w:rsidRPr="00AA075C">
        <w:t xml:space="preserve">, in any combination </w:t>
      </w:r>
      <w:r w:rsidR="00F604EF">
        <w:t>they</w:t>
      </w:r>
      <w:r w:rsidR="00F604EF" w:rsidRPr="00AA075C">
        <w:t xml:space="preserve"> </w:t>
      </w:r>
      <w:r w:rsidRPr="00AA075C">
        <w:t>choose.</w:t>
      </w:r>
      <w:r>
        <w:t xml:space="preserve"> </w:t>
      </w:r>
    </w:p>
    <w:p w14:paraId="0A531D01" w14:textId="7FF022DE" w:rsidR="00DB1B86" w:rsidRPr="00AA075C" w:rsidRDefault="00DB1B86" w:rsidP="00DB1B86">
      <w:pPr>
        <w:pStyle w:val="Paragraph"/>
      </w:pPr>
      <w:r w:rsidRPr="00AA075C">
        <w:t>However, all bargaining</w:t>
      </w:r>
      <w:r w:rsidR="00211B05">
        <w:t>, mediation</w:t>
      </w:r>
      <w:r w:rsidRPr="00AA075C">
        <w:t xml:space="preserve"> and arbitration facilitated by the code will apply only to the covered news content of nominated news sources and will not apply to other content produced or published by the registered news business corporation. The code’s general requirements, including minimum standards, will also only apply to </w:t>
      </w:r>
      <w:r w:rsidR="005D4B27">
        <w:t xml:space="preserve">the </w:t>
      </w:r>
      <w:r w:rsidRPr="00AA075C">
        <w:t>covered news content of those news sources.</w:t>
      </w:r>
    </w:p>
    <w:p w14:paraId="32BAD4A4" w14:textId="2D81BF0F" w:rsidR="005B492D" w:rsidRDefault="00483896" w:rsidP="00DB1B86">
      <w:pPr>
        <w:pStyle w:val="Paragraph"/>
      </w:pPr>
      <w:r>
        <w:t>A</w:t>
      </w:r>
      <w:r w:rsidR="00C63C43">
        <w:t>pplicants</w:t>
      </w:r>
      <w:r>
        <w:t xml:space="preserve"> must create a new page in the application for each news source.</w:t>
      </w:r>
      <w:r w:rsidR="005B492D">
        <w:t xml:space="preserve"> </w:t>
      </w:r>
    </w:p>
    <w:p w14:paraId="48FE7995" w14:textId="1A8327D6" w:rsidR="00483896" w:rsidRPr="00FA11EF" w:rsidRDefault="00483896" w:rsidP="005E7E00">
      <w:pPr>
        <w:pStyle w:val="Paragraphbeforelist"/>
      </w:pPr>
      <w:r>
        <w:t>For each news source, applicants will be asked to provide information on</w:t>
      </w:r>
      <w:r w:rsidR="005E7E00">
        <w:t>:</w:t>
      </w:r>
      <w:r>
        <w:t xml:space="preserve"> </w:t>
      </w:r>
    </w:p>
    <w:p w14:paraId="658B2A29" w14:textId="7A71460C" w:rsidR="00483896" w:rsidRDefault="00483896" w:rsidP="005E7E00">
      <w:pPr>
        <w:pStyle w:val="Bulletlevel1"/>
      </w:pPr>
      <w:r>
        <w:t xml:space="preserve">the name and type of the news source </w:t>
      </w:r>
    </w:p>
    <w:p w14:paraId="26DD495A" w14:textId="12A183A0" w:rsidR="00483896" w:rsidRPr="00FA11EF" w:rsidRDefault="00483896" w:rsidP="005E7E00">
      <w:pPr>
        <w:pStyle w:val="Bulletlevel1"/>
      </w:pPr>
      <w:r>
        <w:t>the professional standards test</w:t>
      </w:r>
    </w:p>
    <w:p w14:paraId="1253CF19" w14:textId="68245D66" w:rsidR="00483896" w:rsidRDefault="00483896" w:rsidP="005E7E00">
      <w:pPr>
        <w:pStyle w:val="Bulletlevel1"/>
      </w:pPr>
      <w:r>
        <w:lastRenderedPageBreak/>
        <w:t>t</w:t>
      </w:r>
      <w:r w:rsidRPr="00FA11EF">
        <w:t xml:space="preserve">he </w:t>
      </w:r>
      <w:r>
        <w:t xml:space="preserve">content test </w:t>
      </w:r>
    </w:p>
    <w:p w14:paraId="343CBDE9" w14:textId="42DB21AA" w:rsidR="00483896" w:rsidRDefault="00483896" w:rsidP="005E7E00">
      <w:pPr>
        <w:pStyle w:val="Bulletlevel1last"/>
      </w:pPr>
      <w:r>
        <w:t>t</w:t>
      </w:r>
      <w:r w:rsidRPr="00FA11EF">
        <w:t xml:space="preserve">he </w:t>
      </w:r>
      <w:r>
        <w:t xml:space="preserve">Australian audiences test. </w:t>
      </w:r>
    </w:p>
    <w:p w14:paraId="72C2FB42" w14:textId="5B9B6368" w:rsidR="00BF2C3B" w:rsidRPr="00B04880" w:rsidRDefault="00BF2C3B" w:rsidP="005E7E00">
      <w:pPr>
        <w:pStyle w:val="Heading4"/>
      </w:pPr>
      <w:r w:rsidRPr="00B04880">
        <w:t xml:space="preserve">Name and type of news source </w:t>
      </w:r>
    </w:p>
    <w:p w14:paraId="5313C3CE" w14:textId="43552168" w:rsidR="00476FD5" w:rsidRDefault="00F604EF" w:rsidP="00AB0600">
      <w:pPr>
        <w:pStyle w:val="Paragraph"/>
      </w:pPr>
      <w:r w:rsidRPr="00254A1A">
        <w:t>In the application,</w:t>
      </w:r>
      <w:r>
        <w:t xml:space="preserve"> applicants</w:t>
      </w:r>
      <w:r w:rsidR="003401B6">
        <w:t xml:space="preserve"> </w:t>
      </w:r>
      <w:r w:rsidR="00E17B22">
        <w:t xml:space="preserve">must provide the name </w:t>
      </w:r>
      <w:r w:rsidR="00F4434A">
        <w:t>of each news source</w:t>
      </w:r>
      <w:r w:rsidR="00775DA6">
        <w:t xml:space="preserve"> </w:t>
      </w:r>
      <w:r>
        <w:t xml:space="preserve">they are </w:t>
      </w:r>
      <w:r w:rsidR="00775DA6">
        <w:t>seek</w:t>
      </w:r>
      <w:r>
        <w:t>ing</w:t>
      </w:r>
      <w:r w:rsidR="00775DA6">
        <w:t xml:space="preserve"> to register</w:t>
      </w:r>
      <w:r w:rsidR="00E17B22">
        <w:t>. The</w:t>
      </w:r>
      <w:r>
        <w:t>y</w:t>
      </w:r>
      <w:r w:rsidR="001A1DB9">
        <w:t xml:space="preserve"> must </w:t>
      </w:r>
      <w:r w:rsidR="00A743E4">
        <w:t xml:space="preserve">also </w:t>
      </w:r>
      <w:r w:rsidR="001A1DB9">
        <w:t>specify the</w:t>
      </w:r>
      <w:r w:rsidR="00E17B22">
        <w:t xml:space="preserve"> type of news source</w:t>
      </w:r>
      <w:r w:rsidR="00F4434A">
        <w:t>. The type of news source can be selected from a drop</w:t>
      </w:r>
      <w:r w:rsidR="002E3653">
        <w:t>-</w:t>
      </w:r>
      <w:r w:rsidR="00F4434A">
        <w:t xml:space="preserve">down menu and </w:t>
      </w:r>
      <w:r w:rsidR="00146F64">
        <w:t>is taken from the definition</w:t>
      </w:r>
      <w:r>
        <w:t xml:space="preserve"> of news source</w:t>
      </w:r>
      <w:r w:rsidR="00146F64">
        <w:t xml:space="preserve"> in the code. </w:t>
      </w:r>
    </w:p>
    <w:p w14:paraId="3896834D" w14:textId="077B82D8" w:rsidR="00BF2C3B" w:rsidRPr="006F2152" w:rsidRDefault="00BF2C3B" w:rsidP="006F2152">
      <w:pPr>
        <w:pStyle w:val="Paragraphbeforelist"/>
      </w:pPr>
      <w:r w:rsidRPr="006F2152">
        <w:t xml:space="preserve">A news source </w:t>
      </w:r>
      <w:r w:rsidR="00533EE8">
        <w:t>a</w:t>
      </w:r>
      <w:r w:rsidRPr="006F2152">
        <w:t xml:space="preserve">s defined in the code </w:t>
      </w:r>
      <w:r w:rsidR="00533EE8">
        <w:t>means</w:t>
      </w:r>
      <w:r w:rsidR="00533EE8" w:rsidRPr="006F2152">
        <w:t xml:space="preserve"> </w:t>
      </w:r>
      <w:r w:rsidRPr="006F2152">
        <w:t xml:space="preserve">any of the following, if it </w:t>
      </w:r>
      <w:bookmarkStart w:id="18" w:name="_Hlk64819914"/>
      <w:r w:rsidRPr="006F2152">
        <w:t>produces and publishes news content online</w:t>
      </w:r>
      <w:bookmarkEnd w:id="18"/>
      <w:r w:rsidRPr="006F2152">
        <w:t>:</w:t>
      </w:r>
    </w:p>
    <w:p w14:paraId="0137ED1B" w14:textId="77777777" w:rsidR="00BF2C3B" w:rsidRPr="00B04880" w:rsidRDefault="00BF2C3B" w:rsidP="00F716B1">
      <w:pPr>
        <w:pStyle w:val="Numberlistlevel1"/>
        <w:numPr>
          <w:ilvl w:val="0"/>
          <w:numId w:val="37"/>
        </w:numPr>
      </w:pPr>
      <w:r w:rsidRPr="00B04880">
        <w:t>a newspaper masthead</w:t>
      </w:r>
    </w:p>
    <w:p w14:paraId="598FC6E6" w14:textId="77777777" w:rsidR="00BF2C3B" w:rsidRPr="00B04880" w:rsidRDefault="00BF2C3B" w:rsidP="00F716B1">
      <w:pPr>
        <w:pStyle w:val="Numberlistlevel1"/>
        <w:numPr>
          <w:ilvl w:val="0"/>
          <w:numId w:val="37"/>
        </w:numPr>
      </w:pPr>
      <w:r w:rsidRPr="00B04880">
        <w:t>a magazine</w:t>
      </w:r>
    </w:p>
    <w:p w14:paraId="7BCE5831" w14:textId="77777777" w:rsidR="00BF2C3B" w:rsidRPr="00B04880" w:rsidRDefault="00BF2C3B" w:rsidP="00F716B1">
      <w:pPr>
        <w:pStyle w:val="Numberlistlevel1"/>
        <w:numPr>
          <w:ilvl w:val="0"/>
          <w:numId w:val="37"/>
        </w:numPr>
      </w:pPr>
      <w:r w:rsidRPr="00B04880">
        <w:t>a television program or channel</w:t>
      </w:r>
    </w:p>
    <w:p w14:paraId="361A5805" w14:textId="77777777" w:rsidR="00BF2C3B" w:rsidRPr="00B04880" w:rsidRDefault="00BF2C3B" w:rsidP="00F716B1">
      <w:pPr>
        <w:pStyle w:val="Numberlistlevel1"/>
        <w:numPr>
          <w:ilvl w:val="0"/>
          <w:numId w:val="37"/>
        </w:numPr>
      </w:pPr>
      <w:r w:rsidRPr="00B04880">
        <w:t>a radio program or channel</w:t>
      </w:r>
    </w:p>
    <w:p w14:paraId="2BAF9A59" w14:textId="77777777" w:rsidR="00BF2C3B" w:rsidRPr="00B04880" w:rsidRDefault="00BF2C3B" w:rsidP="00F716B1">
      <w:pPr>
        <w:pStyle w:val="Numberlistlevel1"/>
        <w:numPr>
          <w:ilvl w:val="0"/>
          <w:numId w:val="37"/>
        </w:numPr>
      </w:pPr>
      <w:r w:rsidRPr="00B04880">
        <w:t>a website or part of a website</w:t>
      </w:r>
    </w:p>
    <w:p w14:paraId="0AC11CB4" w14:textId="77777777" w:rsidR="00BF2C3B" w:rsidRPr="00AA075C" w:rsidRDefault="00BF2C3B" w:rsidP="00F716B1">
      <w:pPr>
        <w:pStyle w:val="Numberlistlast"/>
        <w:numPr>
          <w:ilvl w:val="0"/>
          <w:numId w:val="37"/>
        </w:numPr>
      </w:pPr>
      <w:r w:rsidRPr="00B04880">
        <w:t>a program of audio or video content designed to be distributed over the internet</w:t>
      </w:r>
      <w:r w:rsidRPr="00AA075C">
        <w:t>.</w:t>
      </w:r>
    </w:p>
    <w:p w14:paraId="1620F56E" w14:textId="77777777" w:rsidR="003401B6" w:rsidRDefault="003401B6" w:rsidP="00522852">
      <w:pPr>
        <w:pStyle w:val="Paragraph"/>
      </w:pPr>
      <w:r w:rsidRPr="00AA075C">
        <w:t>For some applicants, there may be a variety of ways that they are able to define their nominated news sources</w:t>
      </w:r>
      <w:r>
        <w:t>, as illustrated by example 1.</w:t>
      </w:r>
    </w:p>
    <w:p w14:paraId="097448B8" w14:textId="77777777" w:rsidR="003401B6" w:rsidRPr="00522852" w:rsidRDefault="003401B6" w:rsidP="00522852">
      <w:pPr>
        <w:pBdr>
          <w:top w:val="single" w:sz="4" w:space="1" w:color="auto"/>
          <w:left w:val="single" w:sz="4" w:space="4" w:color="auto"/>
          <w:bottom w:val="single" w:sz="4" w:space="1" w:color="auto"/>
          <w:right w:val="single" w:sz="4" w:space="4" w:color="auto"/>
        </w:pBdr>
        <w:spacing w:after="60"/>
        <w:ind w:left="142"/>
        <w:rPr>
          <w:b/>
          <w:bCs/>
        </w:rPr>
      </w:pPr>
      <w:r w:rsidRPr="00522852">
        <w:rPr>
          <w:b/>
          <w:bCs/>
        </w:rPr>
        <w:t>Example 1</w:t>
      </w:r>
    </w:p>
    <w:p w14:paraId="4D166BF5" w14:textId="68EE4EE5" w:rsidR="003401B6" w:rsidRPr="00612C2F" w:rsidRDefault="003401B6" w:rsidP="00522852">
      <w:pPr>
        <w:pBdr>
          <w:top w:val="single" w:sz="4" w:space="1" w:color="auto"/>
          <w:left w:val="single" w:sz="4" w:space="4" w:color="auto"/>
          <w:bottom w:val="single" w:sz="4" w:space="1" w:color="auto"/>
          <w:right w:val="single" w:sz="4" w:space="4" w:color="auto"/>
        </w:pBdr>
        <w:ind w:left="142"/>
      </w:pPr>
      <w:r w:rsidRPr="00612C2F">
        <w:t>Country Town News operates a weekly newspaper that primarily publishes core news</w:t>
      </w:r>
      <w:r>
        <w:t>.</w:t>
      </w:r>
      <w:r w:rsidRPr="00612C2F">
        <w:t xml:space="preserve"> It also operates a website </w:t>
      </w:r>
      <w:r w:rsidR="000904A3">
        <w:t>that</w:t>
      </w:r>
      <w:r w:rsidRPr="00612C2F">
        <w:t xml:space="preserve"> publishes articles from its newspaper as well as some online-only news content. Country Town News could choose to nominate its newspaper and its website as separate sources in the news business, it could nominate only its newspaper, or it could nominate only its website.</w:t>
      </w:r>
    </w:p>
    <w:p w14:paraId="70388588" w14:textId="69BB078D" w:rsidR="003401B6" w:rsidRDefault="003401B6" w:rsidP="00B04880">
      <w:pPr>
        <w:pStyle w:val="Paragraph"/>
        <w:ind w:left="142"/>
      </w:pPr>
      <w:r w:rsidRPr="00AA075C">
        <w:t xml:space="preserve">In considering which sources to nominate, applicants should consider each news source </w:t>
      </w:r>
      <w:r w:rsidR="00936A34">
        <w:t xml:space="preserve">and their news content </w:t>
      </w:r>
      <w:r w:rsidRPr="00AA075C">
        <w:t>against the eligibility tests.</w:t>
      </w:r>
      <w:r>
        <w:t xml:space="preserve"> Example</w:t>
      </w:r>
      <w:r w:rsidR="0061638F">
        <w:t xml:space="preserve"> </w:t>
      </w:r>
      <w:r>
        <w:t>2 provides a case study.</w:t>
      </w:r>
    </w:p>
    <w:p w14:paraId="4367ADBD" w14:textId="77777777" w:rsidR="003401B6" w:rsidRPr="00522852" w:rsidRDefault="003401B6" w:rsidP="00522852">
      <w:pPr>
        <w:keepNext/>
        <w:keepLines/>
        <w:pBdr>
          <w:top w:val="single" w:sz="4" w:space="1" w:color="auto"/>
          <w:left w:val="single" w:sz="4" w:space="4" w:color="auto"/>
          <w:bottom w:val="single" w:sz="4" w:space="1" w:color="auto"/>
          <w:right w:val="single" w:sz="4" w:space="4" w:color="auto"/>
        </w:pBdr>
        <w:tabs>
          <w:tab w:val="left" w:pos="634"/>
        </w:tabs>
        <w:spacing w:after="60"/>
        <w:ind w:left="142"/>
        <w:outlineLvl w:val="3"/>
        <w:rPr>
          <w:b/>
          <w:bCs/>
        </w:rPr>
      </w:pPr>
      <w:r w:rsidRPr="00522852">
        <w:rPr>
          <w:b/>
          <w:bCs/>
        </w:rPr>
        <w:t xml:space="preserve">Example 2 </w:t>
      </w:r>
    </w:p>
    <w:p w14:paraId="7B8104E5" w14:textId="234F0812" w:rsidR="003401B6" w:rsidRDefault="003401B6" w:rsidP="00522852">
      <w:pPr>
        <w:keepNext/>
        <w:keepLines/>
        <w:pBdr>
          <w:top w:val="single" w:sz="4" w:space="1" w:color="auto"/>
          <w:left w:val="single" w:sz="4" w:space="4" w:color="auto"/>
          <w:bottom w:val="single" w:sz="4" w:space="1" w:color="auto"/>
          <w:right w:val="single" w:sz="4" w:space="4" w:color="auto"/>
        </w:pBdr>
        <w:ind w:left="142"/>
      </w:pPr>
      <w:r>
        <w:t>Commercial Broadcast Network (CBN) is a major Australian commercial free-to-air television network. CBN airs a wide variety of programs, including several dedicated news and current affairs programs. CBN also broadcasts a series of lighter ‘infotainment’ programs, such as its daily mid</w:t>
      </w:r>
      <w:r w:rsidR="009E0798">
        <w:t>-</w:t>
      </w:r>
      <w:r>
        <w:t>morning show.</w:t>
      </w:r>
      <w:r w:rsidR="00211B05">
        <w:t xml:space="preserve"> </w:t>
      </w:r>
      <w:bookmarkStart w:id="19" w:name="_Hlk65219361"/>
      <w:r w:rsidR="00211B05">
        <w:t xml:space="preserve">This mid-morning show largely provides on segments on cooking, fashion, lifestyle, fashion and beauty. </w:t>
      </w:r>
      <w:bookmarkEnd w:id="19"/>
    </w:p>
    <w:p w14:paraId="1FA5D235" w14:textId="77777777" w:rsidR="003401B6" w:rsidRDefault="003401B6" w:rsidP="00522852">
      <w:pPr>
        <w:keepNext/>
        <w:keepLines/>
        <w:pBdr>
          <w:top w:val="single" w:sz="4" w:space="1" w:color="auto"/>
          <w:left w:val="single" w:sz="4" w:space="4" w:color="auto"/>
          <w:bottom w:val="single" w:sz="4" w:space="1" w:color="auto"/>
          <w:right w:val="single" w:sz="4" w:space="4" w:color="auto"/>
        </w:pBdr>
        <w:ind w:left="142"/>
      </w:pPr>
      <w:r>
        <w:t>CBN offers a live stream of its television broadcast online. It also runs a popular CBN news website consisting of both original news articles and video clips from across its news programs and its morning show. It shares links to these articles and clips on several social media platforms.</w:t>
      </w:r>
    </w:p>
    <w:p w14:paraId="377E0F66" w14:textId="602577E9" w:rsidR="003401B6" w:rsidRDefault="003401B6" w:rsidP="00A8267D">
      <w:pPr>
        <w:keepNext/>
        <w:keepLines/>
        <w:pBdr>
          <w:top w:val="single" w:sz="4" w:space="1" w:color="auto"/>
          <w:left w:val="single" w:sz="4" w:space="4" w:color="auto"/>
          <w:bottom w:val="single" w:sz="4" w:space="1" w:color="auto"/>
          <w:right w:val="single" w:sz="4" w:space="4" w:color="auto"/>
        </w:pBdr>
        <w:spacing w:after="0"/>
        <w:ind w:left="142"/>
      </w:pPr>
      <w:r>
        <w:t>CBN applies to register a news business under the code and lists its CBN news website and its designated news and current affairs TV programs as its news sources. CBN decides not to include its daily</w:t>
      </w:r>
      <w:r w:rsidR="009E0798">
        <w:t xml:space="preserve"> mid-morning</w:t>
      </w:r>
      <w:r>
        <w:t xml:space="preserve"> TV show, as it cannot demonstrate that its primary purpose is creating core news content.</w:t>
      </w:r>
    </w:p>
    <w:p w14:paraId="2B31D87D" w14:textId="77777777" w:rsidR="00A8267D" w:rsidRDefault="00A8267D" w:rsidP="00A8267D">
      <w:pPr>
        <w:pStyle w:val="Paragraph"/>
        <w:spacing w:after="120"/>
      </w:pPr>
    </w:p>
    <w:p w14:paraId="25C51473" w14:textId="03F6B95D" w:rsidR="003401B6" w:rsidRPr="0018660C" w:rsidRDefault="003401B6" w:rsidP="003401B6">
      <w:pPr>
        <w:pStyle w:val="Paragraph"/>
      </w:pPr>
      <w:r w:rsidRPr="00AA075C">
        <w:t>A news source can only be registered to one news business and one news business corporation</w:t>
      </w:r>
      <w:r>
        <w:t>.</w:t>
      </w:r>
      <w:r w:rsidRPr="00AA075C">
        <w:t xml:space="preserve"> Please see</w:t>
      </w:r>
      <w:r>
        <w:t xml:space="preserve"> the</w:t>
      </w:r>
      <w:r w:rsidRPr="00AA075C">
        <w:t xml:space="preserve"> </w:t>
      </w:r>
      <w:r w:rsidRPr="00747CB5">
        <w:rPr>
          <w:i/>
          <w:iCs/>
        </w:rPr>
        <w:t xml:space="preserve">Changes to </w:t>
      </w:r>
      <w:r w:rsidR="000904A3" w:rsidRPr="00747CB5">
        <w:rPr>
          <w:i/>
          <w:iCs/>
        </w:rPr>
        <w:t>r</w:t>
      </w:r>
      <w:r w:rsidRPr="00747CB5">
        <w:rPr>
          <w:i/>
          <w:iCs/>
        </w:rPr>
        <w:t>egistration</w:t>
      </w:r>
      <w:r w:rsidR="004C552E">
        <w:t xml:space="preserve"> </w:t>
      </w:r>
      <w:r>
        <w:t>section about</w:t>
      </w:r>
      <w:r w:rsidRPr="00AA075C">
        <w:t xml:space="preserve"> nominat</w:t>
      </w:r>
      <w:r>
        <w:t>ing</w:t>
      </w:r>
      <w:r w:rsidRPr="00AA075C">
        <w:t xml:space="preserve"> a news source that is already registered to another news business corporation.</w:t>
      </w:r>
      <w:r>
        <w:t xml:space="preserve"> Information </w:t>
      </w:r>
      <w:r w:rsidRPr="0018660C">
        <w:lastRenderedPageBreak/>
        <w:t xml:space="preserve">about registered news sources can be found on the </w:t>
      </w:r>
      <w:hyperlink r:id="rId35" w:history="1">
        <w:r w:rsidRPr="000904A3">
          <w:rPr>
            <w:rStyle w:val="Hyperlink"/>
          </w:rPr>
          <w:t>register of eligible news businesses</w:t>
        </w:r>
      </w:hyperlink>
      <w:r w:rsidRPr="0018660C">
        <w:t xml:space="preserve"> on the </w:t>
      </w:r>
      <w:r w:rsidR="000904A3" w:rsidRPr="006C145E">
        <w:t xml:space="preserve">ACMA website. </w:t>
      </w:r>
      <w:r w:rsidRPr="0018660C">
        <w:t xml:space="preserve"> </w:t>
      </w:r>
    </w:p>
    <w:p w14:paraId="14AE4072" w14:textId="78B636E1" w:rsidR="003401B6" w:rsidRPr="00AA075C" w:rsidRDefault="003401B6" w:rsidP="003401B6">
      <w:pPr>
        <w:pStyle w:val="Paragraph"/>
      </w:pPr>
      <w:r w:rsidRPr="0018660C">
        <w:t xml:space="preserve">Each news source nominated as part of a news business is individually subject to the </w:t>
      </w:r>
      <w:r w:rsidRPr="00254A1A">
        <w:t>content test, Australian audience test, and professional standards</w:t>
      </w:r>
      <w:r w:rsidRPr="00AA075C">
        <w:t xml:space="preserve"> test. </w:t>
      </w:r>
    </w:p>
    <w:p w14:paraId="67927585" w14:textId="4947A2F4" w:rsidR="00B04880" w:rsidRPr="00060215" w:rsidRDefault="00B04880" w:rsidP="00E537AB">
      <w:pPr>
        <w:pStyle w:val="Heading4"/>
      </w:pPr>
      <w:r w:rsidRPr="00241442">
        <w:t>Professional standards test</w:t>
      </w:r>
      <w:r w:rsidRPr="00060215">
        <w:t xml:space="preserve"> </w:t>
      </w:r>
    </w:p>
    <w:p w14:paraId="1A6AC295" w14:textId="34E5A58F" w:rsidR="00B04880" w:rsidRDefault="00B04880" w:rsidP="002E3653">
      <w:pPr>
        <w:pStyle w:val="Paragraph"/>
      </w:pPr>
      <w:r w:rsidRPr="00060215">
        <w:t>Applicant</w:t>
      </w:r>
      <w:r w:rsidR="00D87001" w:rsidRPr="00060215">
        <w:t>s</w:t>
      </w:r>
      <w:r w:rsidRPr="00060215">
        <w:t xml:space="preserve"> need to demonstrate that each news source </w:t>
      </w:r>
      <w:r w:rsidR="00D87001" w:rsidRPr="00060215">
        <w:t xml:space="preserve">they nominate </w:t>
      </w:r>
      <w:r w:rsidR="00332938" w:rsidRPr="00060215">
        <w:t xml:space="preserve">has </w:t>
      </w:r>
      <w:r w:rsidR="00712FE0" w:rsidRPr="00060215">
        <w:t>professional editorial standards, including a mechanism for complaints</w:t>
      </w:r>
      <w:r w:rsidR="00D87001" w:rsidRPr="00060215">
        <w:t>. They must also demonstrate that each news source</w:t>
      </w:r>
      <w:r w:rsidR="00712FE0" w:rsidRPr="00060215">
        <w:t xml:space="preserve"> has editorial independence from the subjects of its news coverage.</w:t>
      </w:r>
      <w:r w:rsidR="00712FE0">
        <w:t xml:space="preserve"> </w:t>
      </w:r>
    </w:p>
    <w:p w14:paraId="670B0D36" w14:textId="494F23BA" w:rsidR="000D69F7" w:rsidRDefault="000D69F7" w:rsidP="002E3653">
      <w:pPr>
        <w:pStyle w:val="Paragraphbeforelist"/>
      </w:pPr>
      <w:r>
        <w:t xml:space="preserve">Applicants must indicate if they are subject to any of the professional standards in the </w:t>
      </w:r>
      <w:r w:rsidR="00A959D5" w:rsidRPr="00254A1A">
        <w:t>drop-down</w:t>
      </w:r>
      <w:r w:rsidRPr="00254A1A">
        <w:t xml:space="preserve"> me</w:t>
      </w:r>
      <w:r>
        <w:t>nu. These standards are</w:t>
      </w:r>
      <w:r w:rsidR="002E3653">
        <w:t>:</w:t>
      </w:r>
    </w:p>
    <w:p w14:paraId="1EFC1C7B" w14:textId="77777777" w:rsidR="00567A70" w:rsidRPr="00A959D5" w:rsidRDefault="00517A32" w:rsidP="00517A32">
      <w:pPr>
        <w:pStyle w:val="Bulletlevel1"/>
        <w:rPr>
          <w:b/>
          <w:bCs/>
          <w:iCs/>
        </w:rPr>
      </w:pPr>
      <w:r w:rsidRPr="000B4AEF">
        <w:t xml:space="preserve">the </w:t>
      </w:r>
      <w:hyperlink r:id="rId36" w:history="1">
        <w:r w:rsidRPr="00D666B9">
          <w:rPr>
            <w:rStyle w:val="Hyperlink"/>
          </w:rPr>
          <w:t>Australian Press Council Standards of Practice</w:t>
        </w:r>
      </w:hyperlink>
    </w:p>
    <w:p w14:paraId="48888AD8" w14:textId="16BE4BB1" w:rsidR="00517A32" w:rsidRPr="000B4AEF" w:rsidRDefault="00517A32" w:rsidP="00517A32">
      <w:pPr>
        <w:pStyle w:val="Bulletlevel1"/>
        <w:rPr>
          <w:b/>
          <w:bCs/>
          <w:iCs/>
        </w:rPr>
      </w:pPr>
      <w:r w:rsidRPr="000B4AEF">
        <w:t xml:space="preserve">the </w:t>
      </w:r>
      <w:hyperlink r:id="rId37" w:history="1">
        <w:r w:rsidRPr="00D666B9">
          <w:rPr>
            <w:rStyle w:val="Hyperlink"/>
          </w:rPr>
          <w:t>Independent Media Council Code of Conduct</w:t>
        </w:r>
      </w:hyperlink>
      <w:r>
        <w:t xml:space="preserve"> </w:t>
      </w:r>
    </w:p>
    <w:p w14:paraId="1BDE1E5A" w14:textId="77777777" w:rsidR="001A0CEA" w:rsidRPr="00A959D5" w:rsidRDefault="00517A32" w:rsidP="00517A32">
      <w:pPr>
        <w:pStyle w:val="Bulletlevel1"/>
        <w:rPr>
          <w:b/>
          <w:bCs/>
          <w:iCs/>
        </w:rPr>
      </w:pPr>
      <w:r w:rsidRPr="00884640">
        <w:t xml:space="preserve">the </w:t>
      </w:r>
      <w:hyperlink r:id="rId38" w:history="1">
        <w:r w:rsidRPr="00D666B9">
          <w:rPr>
            <w:rStyle w:val="Hyperlink"/>
          </w:rPr>
          <w:t>Commercial Television Industry Code of Practice</w:t>
        </w:r>
      </w:hyperlink>
    </w:p>
    <w:p w14:paraId="17257D71" w14:textId="1ADE997E" w:rsidR="001A0CEA" w:rsidRPr="00A959D5" w:rsidRDefault="00517A32" w:rsidP="00517A32">
      <w:pPr>
        <w:pStyle w:val="Bulletlevel1"/>
        <w:rPr>
          <w:b/>
          <w:bCs/>
          <w:iCs/>
        </w:rPr>
      </w:pPr>
      <w:r w:rsidRPr="00884640">
        <w:t xml:space="preserve">the </w:t>
      </w:r>
      <w:hyperlink r:id="rId39" w:history="1">
        <w:r w:rsidRPr="00BE6390">
          <w:rPr>
            <w:rStyle w:val="Hyperlink"/>
          </w:rPr>
          <w:t>Commercial Radio Code of Practice</w:t>
        </w:r>
      </w:hyperlink>
    </w:p>
    <w:p w14:paraId="394358BC" w14:textId="630E7F7F" w:rsidR="00517A32" w:rsidRPr="009B582C" w:rsidRDefault="00517A32" w:rsidP="00517A32">
      <w:pPr>
        <w:pStyle w:val="Bulletlevel1"/>
        <w:rPr>
          <w:rStyle w:val="Hyperlink"/>
          <w:b/>
          <w:bCs/>
          <w:iCs/>
          <w:color w:val="auto"/>
          <w:u w:val="none"/>
        </w:rPr>
      </w:pPr>
      <w:r>
        <w:t xml:space="preserve">the </w:t>
      </w:r>
      <w:hyperlink r:id="rId40" w:history="1">
        <w:r w:rsidRPr="00342635">
          <w:rPr>
            <w:rStyle w:val="Hyperlink"/>
          </w:rPr>
          <w:t>Subscription Broadcast Television Codes of Practice</w:t>
        </w:r>
      </w:hyperlink>
    </w:p>
    <w:p w14:paraId="3E3E04E7" w14:textId="69571695" w:rsidR="00FC716B" w:rsidRPr="00821515" w:rsidRDefault="00FC716B" w:rsidP="00517A32">
      <w:pPr>
        <w:pStyle w:val="Bulletlevel1"/>
        <w:rPr>
          <w:rStyle w:val="Hyperlink"/>
          <w:b/>
          <w:bCs/>
          <w:iCs/>
          <w:color w:val="auto"/>
          <w:u w:val="none"/>
        </w:rPr>
      </w:pPr>
      <w:r w:rsidRPr="006C145E">
        <w:t xml:space="preserve">the </w:t>
      </w:r>
      <w:hyperlink r:id="rId41" w:history="1">
        <w:r w:rsidRPr="00FC716B">
          <w:rPr>
            <w:rStyle w:val="Hyperlink"/>
          </w:rPr>
          <w:t>SBS Code of Practice</w:t>
        </w:r>
      </w:hyperlink>
      <w:r>
        <w:rPr>
          <w:rStyle w:val="Hyperlink"/>
        </w:rPr>
        <w:t xml:space="preserve"> </w:t>
      </w:r>
    </w:p>
    <w:p w14:paraId="5ADF8905" w14:textId="547C2249" w:rsidR="0056043E" w:rsidRDefault="0056043E" w:rsidP="0056043E">
      <w:pPr>
        <w:pStyle w:val="Bulletlevel1"/>
      </w:pPr>
      <w:r>
        <w:t xml:space="preserve">the </w:t>
      </w:r>
      <w:hyperlink r:id="rId42" w:history="1">
        <w:r w:rsidRPr="0056043E">
          <w:rPr>
            <w:rStyle w:val="Hyperlink"/>
          </w:rPr>
          <w:t>ABC Code of Practice</w:t>
        </w:r>
      </w:hyperlink>
    </w:p>
    <w:p w14:paraId="55D6DE52" w14:textId="7D12F21F" w:rsidR="00F14428" w:rsidRDefault="00A959D5" w:rsidP="0056043E">
      <w:pPr>
        <w:pStyle w:val="Bulletlevel1last"/>
      </w:pPr>
      <w:r>
        <w:t>i</w:t>
      </w:r>
      <w:r w:rsidR="00F14428" w:rsidRPr="00F96A64">
        <w:t>nternal standards.</w:t>
      </w:r>
    </w:p>
    <w:p w14:paraId="4C961DAF" w14:textId="15E9B82F" w:rsidR="00F14428" w:rsidRDefault="00F14428" w:rsidP="002E3653">
      <w:pPr>
        <w:pStyle w:val="Paragraph"/>
      </w:pPr>
      <w:r w:rsidRPr="00254A1A">
        <w:t xml:space="preserve">If </w:t>
      </w:r>
      <w:r w:rsidR="000904A3" w:rsidRPr="00254A1A">
        <w:t>a</w:t>
      </w:r>
      <w:r w:rsidR="000904A3">
        <w:t xml:space="preserve"> news source is</w:t>
      </w:r>
      <w:r w:rsidRPr="00A959D5">
        <w:t xml:space="preserve"> </w:t>
      </w:r>
      <w:r w:rsidR="0092401D">
        <w:t>subject</w:t>
      </w:r>
      <w:r w:rsidR="0092401D" w:rsidRPr="00A959D5">
        <w:t xml:space="preserve"> </w:t>
      </w:r>
      <w:r w:rsidRPr="00A959D5">
        <w:t>to an external professional standard that is not listed</w:t>
      </w:r>
      <w:r w:rsidR="0092401D">
        <w:t xml:space="preserve"> in the </w:t>
      </w:r>
      <w:r w:rsidR="006E126E">
        <w:t>drop-down</w:t>
      </w:r>
      <w:r w:rsidR="0092401D">
        <w:t xml:space="preserve"> menu</w:t>
      </w:r>
      <w:r w:rsidRPr="00A959D5">
        <w:t xml:space="preserve">, choose </w:t>
      </w:r>
      <w:r w:rsidR="000904A3">
        <w:t>‘</w:t>
      </w:r>
      <w:r w:rsidRPr="00A959D5">
        <w:t>internal standards</w:t>
      </w:r>
      <w:r w:rsidR="000904A3">
        <w:t>’</w:t>
      </w:r>
      <w:r w:rsidR="0092401D">
        <w:t xml:space="preserve"> in the form to provide further details</w:t>
      </w:r>
      <w:r>
        <w:t>.</w:t>
      </w:r>
    </w:p>
    <w:p w14:paraId="1F06D954" w14:textId="66A8B732" w:rsidR="00D24FDA" w:rsidRPr="00380007" w:rsidRDefault="00056D8B" w:rsidP="00F96A64">
      <w:pPr>
        <w:pStyle w:val="Paragraph"/>
      </w:pPr>
      <w:r>
        <w:t>Applicants who cho</w:t>
      </w:r>
      <w:r w:rsidR="00D73604">
        <w:t>o</w:t>
      </w:r>
      <w:r>
        <w:t>se internal standards must provide a link to their</w:t>
      </w:r>
      <w:r w:rsidR="0031793A">
        <w:t xml:space="preserve"> published</w:t>
      </w:r>
      <w:r>
        <w:t xml:space="preserve"> internal editorial </w:t>
      </w:r>
      <w:r w:rsidRPr="00A959D5">
        <w:t>standards</w:t>
      </w:r>
      <w:r w:rsidR="0031793A" w:rsidRPr="00A959D5">
        <w:t xml:space="preserve"> </w:t>
      </w:r>
      <w:r w:rsidR="00A959D5" w:rsidRPr="00A959D5">
        <w:t>and a link to where users can make a complaint about a breach of editorial standards</w:t>
      </w:r>
      <w:r w:rsidR="002E3653">
        <w:t>.</w:t>
      </w:r>
    </w:p>
    <w:p w14:paraId="71BB6D59" w14:textId="019953EE" w:rsidR="00C039BB" w:rsidRDefault="00C039BB" w:rsidP="00E537AB">
      <w:pPr>
        <w:pStyle w:val="Heading4"/>
      </w:pPr>
      <w:r w:rsidRPr="001A4673">
        <w:t>Editorial independence</w:t>
      </w:r>
    </w:p>
    <w:p w14:paraId="212161BB" w14:textId="49A43ABC" w:rsidR="00DD1C8F" w:rsidRDefault="00DD1C8F" w:rsidP="001A4673">
      <w:pPr>
        <w:rPr>
          <w:rFonts w:cs="Arial"/>
          <w:iCs/>
        </w:rPr>
      </w:pPr>
      <w:r w:rsidRPr="00DD1C8F">
        <w:rPr>
          <w:rFonts w:cs="Arial"/>
          <w:iCs/>
        </w:rPr>
        <w:t xml:space="preserve">Applicants </w:t>
      </w:r>
      <w:r w:rsidR="007E2D3F">
        <w:rPr>
          <w:rFonts w:cs="Arial"/>
          <w:iCs/>
        </w:rPr>
        <w:t>must</w:t>
      </w:r>
      <w:r w:rsidRPr="00DD1C8F">
        <w:rPr>
          <w:rFonts w:cs="Arial"/>
          <w:iCs/>
        </w:rPr>
        <w:t xml:space="preserve"> declare if a news source is owned or controlled by an entity that is a political party, union, or a political lobby or advocacy group</w:t>
      </w:r>
      <w:r w:rsidR="00D73604">
        <w:rPr>
          <w:rFonts w:cs="Arial"/>
          <w:iCs/>
        </w:rPr>
        <w:t>,</w:t>
      </w:r>
      <w:r w:rsidRPr="00DD1C8F">
        <w:rPr>
          <w:rFonts w:cs="Arial"/>
          <w:iCs/>
        </w:rPr>
        <w:t xml:space="preserve"> or controlled by a party that has a commercial interest in the coverage being produced.</w:t>
      </w:r>
    </w:p>
    <w:p w14:paraId="2FB66699" w14:textId="30C5836C" w:rsidR="00D73604" w:rsidRDefault="00D73604" w:rsidP="001A4673">
      <w:pPr>
        <w:rPr>
          <w:rFonts w:cs="Arial"/>
          <w:iCs/>
        </w:rPr>
      </w:pPr>
      <w:r>
        <w:rPr>
          <w:rFonts w:cs="Arial"/>
          <w:iCs/>
        </w:rPr>
        <w:t xml:space="preserve">Where </w:t>
      </w:r>
      <w:r w:rsidR="00C17AE6">
        <w:rPr>
          <w:rFonts w:cs="Arial"/>
          <w:iCs/>
        </w:rPr>
        <w:t>a news source is part</w:t>
      </w:r>
      <w:r w:rsidR="007F76D6">
        <w:rPr>
          <w:rFonts w:cs="Arial"/>
          <w:iCs/>
        </w:rPr>
        <w:t xml:space="preserve">ly </w:t>
      </w:r>
      <w:r w:rsidR="00C17AE6">
        <w:rPr>
          <w:rFonts w:cs="Arial"/>
          <w:iCs/>
        </w:rPr>
        <w:t>owned or control</w:t>
      </w:r>
      <w:r w:rsidR="00E47DC7">
        <w:rPr>
          <w:rFonts w:cs="Arial"/>
          <w:iCs/>
        </w:rPr>
        <w:t xml:space="preserve">led </w:t>
      </w:r>
      <w:r w:rsidR="00C33F56">
        <w:rPr>
          <w:rFonts w:cs="Arial"/>
          <w:iCs/>
        </w:rPr>
        <w:t xml:space="preserve">by </w:t>
      </w:r>
      <w:r w:rsidR="003F09A2">
        <w:rPr>
          <w:rFonts w:cs="Arial"/>
          <w:iCs/>
        </w:rPr>
        <w:t>such an entity, applicants should answer ‘yes’ to this question.</w:t>
      </w:r>
      <w:r w:rsidR="00C17AE6">
        <w:rPr>
          <w:rFonts w:cs="Arial"/>
          <w:iCs/>
        </w:rPr>
        <w:t xml:space="preserve"> </w:t>
      </w:r>
    </w:p>
    <w:p w14:paraId="66457D0C" w14:textId="1DEEF0FA" w:rsidR="003D5431" w:rsidRDefault="003D5431" w:rsidP="001A4673">
      <w:r>
        <w:rPr>
          <w:rFonts w:cs="Arial"/>
          <w:iCs/>
        </w:rPr>
        <w:t xml:space="preserve">If the answer to this question is yes, </w:t>
      </w:r>
      <w:r w:rsidR="003878F5">
        <w:rPr>
          <w:rFonts w:cs="Arial"/>
          <w:iCs/>
        </w:rPr>
        <w:t>applicant</w:t>
      </w:r>
      <w:r w:rsidR="00D87001">
        <w:rPr>
          <w:rFonts w:cs="Arial"/>
          <w:iCs/>
        </w:rPr>
        <w:t>s</w:t>
      </w:r>
      <w:r w:rsidR="003878F5">
        <w:rPr>
          <w:rFonts w:cs="Arial"/>
          <w:iCs/>
        </w:rPr>
        <w:t xml:space="preserve"> </w:t>
      </w:r>
      <w:r w:rsidR="006E126E">
        <w:rPr>
          <w:rFonts w:cs="Arial"/>
          <w:iCs/>
        </w:rPr>
        <w:t xml:space="preserve">must </w:t>
      </w:r>
      <w:r w:rsidR="003878F5">
        <w:t>provide evidence with their application that the relevant news source has editorial independence from the subjects of its news coverage. This evidence may, where relevant, include reference to the professional standards to which the news source is subject.</w:t>
      </w:r>
    </w:p>
    <w:p w14:paraId="760B2756" w14:textId="32A81246" w:rsidR="00A12649" w:rsidRDefault="00C039BB" w:rsidP="006944E1">
      <w:pPr>
        <w:pStyle w:val="Paragraph"/>
      </w:pPr>
      <w:r>
        <w:t xml:space="preserve">The applicant may also provide </w:t>
      </w:r>
      <w:r w:rsidRPr="008240B7">
        <w:t>any other evidence the applicant considers important to demonstrate the</w:t>
      </w:r>
      <w:r>
        <w:t xml:space="preserve">ir editorial independence from the subjects of its news coverage. </w:t>
      </w:r>
      <w:r w:rsidR="007F76D6">
        <w:t>This may include, for example, a corporate structure chart showing the rel</w:t>
      </w:r>
      <w:r w:rsidR="00300938">
        <w:t>ation</w:t>
      </w:r>
      <w:r w:rsidR="000557E0">
        <w:t>ships between various ownership or controlling interests.</w:t>
      </w:r>
    </w:p>
    <w:p w14:paraId="08A2A462" w14:textId="0BC38B25" w:rsidR="000A2FFC" w:rsidRDefault="000A2FFC" w:rsidP="000C06C7">
      <w:pPr>
        <w:pStyle w:val="Heading4"/>
      </w:pPr>
      <w:r w:rsidRPr="009C32D4">
        <w:t>Content test</w:t>
      </w:r>
    </w:p>
    <w:p w14:paraId="479F3D3B" w14:textId="0A9E2E81" w:rsidR="00B82308" w:rsidRDefault="00B82308" w:rsidP="0017737E">
      <w:pPr>
        <w:pStyle w:val="Paragraph"/>
      </w:pPr>
      <w:r>
        <w:t xml:space="preserve">Applicants need to demonstrate that the primary purpose of their news source is to create core news content. </w:t>
      </w:r>
    </w:p>
    <w:p w14:paraId="44AFD316" w14:textId="6A417B99" w:rsidR="00B82308" w:rsidRDefault="0017737E" w:rsidP="0017737E">
      <w:pPr>
        <w:pStyle w:val="Paragraph"/>
      </w:pPr>
      <w:r w:rsidRPr="00AA075C">
        <w:t xml:space="preserve">Applicants </w:t>
      </w:r>
      <w:r>
        <w:t xml:space="preserve">must provide </w:t>
      </w:r>
      <w:r w:rsidR="00B73DCC">
        <w:t xml:space="preserve">a </w:t>
      </w:r>
      <w:r>
        <w:t xml:space="preserve">link to where the news source primarily </w:t>
      </w:r>
      <w:r w:rsidR="00034DC5">
        <w:t xml:space="preserve">publishes or distributes its content online. </w:t>
      </w:r>
      <w:r w:rsidR="001A55FB">
        <w:t>Applicants can, if they wish, provide</w:t>
      </w:r>
      <w:r w:rsidR="00D86878">
        <w:t xml:space="preserve"> additional</w:t>
      </w:r>
      <w:r w:rsidR="001A55FB">
        <w:t xml:space="preserve"> links to </w:t>
      </w:r>
      <w:r w:rsidR="00CE1929">
        <w:lastRenderedPageBreak/>
        <w:t xml:space="preserve">where the news source publishes or distributes its content </w:t>
      </w:r>
      <w:r w:rsidR="001A55FB">
        <w:t xml:space="preserve">online. These </w:t>
      </w:r>
      <w:r w:rsidR="00CE1929">
        <w:t>could</w:t>
      </w:r>
      <w:r w:rsidR="001A55FB">
        <w:t xml:space="preserve"> </w:t>
      </w:r>
      <w:r w:rsidR="00B82308">
        <w:t>includ</w:t>
      </w:r>
      <w:r w:rsidR="001A55FB">
        <w:t>e</w:t>
      </w:r>
      <w:r w:rsidR="00B82308">
        <w:t xml:space="preserve"> </w:t>
      </w:r>
      <w:r w:rsidR="00B82308" w:rsidRPr="00505AC2">
        <w:t>websites, social media pages, and news aggregation platforms.</w:t>
      </w:r>
    </w:p>
    <w:p w14:paraId="6CB19BAC" w14:textId="2817C5D2" w:rsidR="00B82308" w:rsidRDefault="00B82308" w:rsidP="00A651B7">
      <w:pPr>
        <w:pStyle w:val="Paragraph"/>
      </w:pPr>
      <w:r>
        <w:t>Applicants may also supply any other information they consider relevant to establishing eligibility under the content test</w:t>
      </w:r>
      <w:r w:rsidRPr="001B2D98">
        <w:t>.</w:t>
      </w:r>
      <w:r>
        <w:t xml:space="preserve"> </w:t>
      </w:r>
      <w:r w:rsidRPr="009C32D4">
        <w:t xml:space="preserve">These materials </w:t>
      </w:r>
      <w:r>
        <w:t xml:space="preserve">may vary by the type of news source. </w:t>
      </w:r>
      <w:r w:rsidR="00A40265">
        <w:t>E</w:t>
      </w:r>
      <w:r>
        <w:t>xamples of additional documentation could include broadcasting or publication schedules</w:t>
      </w:r>
      <w:r w:rsidR="00EF6371">
        <w:t xml:space="preserve">, or </w:t>
      </w:r>
      <w:r w:rsidR="00B47FB9">
        <w:t xml:space="preserve">an explanation of </w:t>
      </w:r>
      <w:r w:rsidR="00107125">
        <w:t xml:space="preserve">an </w:t>
      </w:r>
      <w:r w:rsidR="00B47FB9">
        <w:t xml:space="preserve">alternative </w:t>
      </w:r>
      <w:r w:rsidR="00435BCE">
        <w:t xml:space="preserve">means of accessing online content where a </w:t>
      </w:r>
      <w:r w:rsidR="008B4C20">
        <w:t>link</w:t>
      </w:r>
      <w:r w:rsidR="00435BCE">
        <w:t xml:space="preserve"> </w:t>
      </w:r>
      <w:r w:rsidR="00B47FB9">
        <w:t>may not</w:t>
      </w:r>
      <w:r w:rsidR="00435BCE">
        <w:t xml:space="preserve"> </w:t>
      </w:r>
      <w:r w:rsidR="0064239E">
        <w:t>be</w:t>
      </w:r>
      <w:r w:rsidR="00435BCE">
        <w:t xml:space="preserve"> appropriate</w:t>
      </w:r>
      <w:r>
        <w:t>. Additional</w:t>
      </w:r>
      <w:r w:rsidRPr="00E63ED6">
        <w:t xml:space="preserve"> evidence </w:t>
      </w:r>
      <w:r>
        <w:t>is likely to be</w:t>
      </w:r>
      <w:r w:rsidRPr="00E63ED6">
        <w:t xml:space="preserve"> necessary only in cases where eligibility may be difficult to establish from links to online content alone.</w:t>
      </w:r>
    </w:p>
    <w:p w14:paraId="02AE6AE9" w14:textId="424BA0BE" w:rsidR="00356FAE" w:rsidRDefault="00356FAE" w:rsidP="00356FAE">
      <w:pPr>
        <w:pStyle w:val="Paragraph"/>
      </w:pPr>
      <w:r>
        <w:t xml:space="preserve">The ACMA’s assessment only relates to core news content. The code allows registered news businesses to bargain on covered news content </w:t>
      </w:r>
      <w:r w:rsidR="00991355">
        <w:t xml:space="preserve">that </w:t>
      </w:r>
      <w:r>
        <w:t xml:space="preserve">includes </w:t>
      </w:r>
      <w:r w:rsidR="001C258F">
        <w:t xml:space="preserve">core </w:t>
      </w:r>
      <w:r>
        <w:t>news content.</w:t>
      </w:r>
    </w:p>
    <w:p w14:paraId="63D827C5" w14:textId="6A2027AB" w:rsidR="00362EFB" w:rsidRPr="00C86C09" w:rsidRDefault="00362EFB" w:rsidP="00460F03">
      <w:pPr>
        <w:pStyle w:val="Paragraphbeforelist"/>
        <w:rPr>
          <w:szCs w:val="22"/>
        </w:rPr>
      </w:pPr>
      <w:bookmarkStart w:id="20" w:name="_Hlk65595536"/>
      <w:r w:rsidRPr="00C86C09">
        <w:t>Covered news content is intended to capture content including sports and entertainment news</w:t>
      </w:r>
      <w:r w:rsidR="00991355">
        <w:t>,</w:t>
      </w:r>
      <w:r w:rsidRPr="00C86C09">
        <w:t xml:space="preserve"> such as interviews with coaches and players, reporting about the entertainment industry, coverage of reality television and certain talk-back radio discussions. However, covered news content is not intended to include:</w:t>
      </w:r>
    </w:p>
    <w:p w14:paraId="767A8CCD" w14:textId="5BDEEFE9" w:rsidR="00362EFB" w:rsidRPr="00C86C09" w:rsidRDefault="00362EFB" w:rsidP="00460F03">
      <w:pPr>
        <w:pStyle w:val="Bulletlevel1"/>
      </w:pPr>
      <w:r w:rsidRPr="00C86C09">
        <w:t>broadcasts of sports games or publication of sports results or scores</w:t>
      </w:r>
    </w:p>
    <w:p w14:paraId="56788550" w14:textId="77777777" w:rsidR="00362EFB" w:rsidRPr="00C86C09" w:rsidRDefault="00362EFB" w:rsidP="009B582C">
      <w:pPr>
        <w:pStyle w:val="Bulletlevel1last"/>
      </w:pPr>
      <w:r w:rsidRPr="00C86C09">
        <w:t>entertainment content such as drama or reality TV programming.</w:t>
      </w:r>
    </w:p>
    <w:bookmarkEnd w:id="20"/>
    <w:p w14:paraId="78481B2C" w14:textId="6A625F4E" w:rsidR="00356FAE" w:rsidRDefault="00356FAE" w:rsidP="00356FAE">
      <w:pPr>
        <w:pStyle w:val="Paragraph"/>
      </w:pPr>
      <w:r>
        <w:t xml:space="preserve">Examples </w:t>
      </w:r>
      <w:r w:rsidR="00D53D6D">
        <w:t xml:space="preserve">3 and 4 </w:t>
      </w:r>
      <w:r>
        <w:t>provide guidance on the differences between core and covered news</w:t>
      </w:r>
      <w:r w:rsidR="00D91942">
        <w:t xml:space="preserve"> content</w:t>
      </w:r>
      <w:r>
        <w:t xml:space="preserve">.  </w:t>
      </w:r>
    </w:p>
    <w:p w14:paraId="1D9EC33E" w14:textId="030E5236" w:rsidR="00930B42" w:rsidRPr="009B582C" w:rsidRDefault="00930B42" w:rsidP="00762A7F">
      <w:pPr>
        <w:pStyle w:val="ExampleHeading"/>
        <w:keepNext w:val="0"/>
        <w:widowControl w:val="0"/>
        <w:pBdr>
          <w:top w:val="single" w:sz="4" w:space="1" w:color="auto"/>
          <w:left w:val="single" w:sz="4" w:space="1" w:color="auto"/>
          <w:bottom w:val="single" w:sz="4" w:space="1" w:color="auto"/>
          <w:right w:val="single" w:sz="4" w:space="1" w:color="auto"/>
        </w:pBdr>
        <w:tabs>
          <w:tab w:val="clear" w:pos="864"/>
        </w:tabs>
        <w:spacing w:after="60"/>
        <w:ind w:left="0" w:firstLine="0"/>
        <w:rPr>
          <w:rFonts w:ascii="Arial" w:hAnsi="Arial"/>
          <w:bCs/>
          <w:sz w:val="20"/>
          <w:szCs w:val="24"/>
        </w:rPr>
      </w:pPr>
      <w:r w:rsidRPr="009B582C">
        <w:rPr>
          <w:rFonts w:ascii="Arial" w:hAnsi="Arial"/>
          <w:bCs/>
          <w:sz w:val="20"/>
          <w:szCs w:val="24"/>
        </w:rPr>
        <w:t xml:space="preserve">Example 3  </w:t>
      </w:r>
    </w:p>
    <w:p w14:paraId="6EB4EC26" w14:textId="3D98FBDD" w:rsidR="00930B42" w:rsidRPr="009B582C" w:rsidRDefault="00930B42" w:rsidP="00146E25">
      <w:pPr>
        <w:pStyle w:val="Paragraph"/>
        <w:pBdr>
          <w:top w:val="single" w:sz="4" w:space="1" w:color="auto"/>
          <w:left w:val="single" w:sz="4" w:space="1" w:color="auto"/>
          <w:bottom w:val="single" w:sz="4" w:space="1" w:color="auto"/>
          <w:right w:val="single" w:sz="4" w:space="1" w:color="auto"/>
        </w:pBdr>
      </w:pPr>
      <w:r w:rsidRPr="009B582C">
        <w:t xml:space="preserve">Tom’s News Network (TNN) is a news business that produces several news websites. The websites focus on national and regional political news reporting (considered core news content in the </w:t>
      </w:r>
      <w:r w:rsidR="00991355">
        <w:t>c</w:t>
      </w:r>
      <w:r w:rsidRPr="009B582C">
        <w:t xml:space="preserve">ode), but also feature some sports reporting and entertainment news. </w:t>
      </w:r>
    </w:p>
    <w:p w14:paraId="2DD46AB6" w14:textId="310314B1" w:rsidR="00930B42" w:rsidRPr="009B582C" w:rsidRDefault="00930B42" w:rsidP="00146E25">
      <w:pPr>
        <w:pStyle w:val="Paragraph"/>
        <w:pBdr>
          <w:top w:val="single" w:sz="4" w:space="1" w:color="auto"/>
          <w:left w:val="single" w:sz="4" w:space="1" w:color="auto"/>
          <w:bottom w:val="single" w:sz="4" w:space="1" w:color="auto"/>
          <w:right w:val="single" w:sz="4" w:space="1" w:color="auto"/>
        </w:pBdr>
      </w:pPr>
      <w:r w:rsidRPr="009B582C">
        <w:t xml:space="preserve">TNN </w:t>
      </w:r>
      <w:r w:rsidR="002D272D">
        <w:t xml:space="preserve">nominates </w:t>
      </w:r>
      <w:r w:rsidRPr="009B582C">
        <w:t>all its news websites as news sources</w:t>
      </w:r>
      <w:r w:rsidR="002D272D">
        <w:t xml:space="preserve"> in its application</w:t>
      </w:r>
      <w:r w:rsidRPr="009B582C">
        <w:t xml:space="preserve">. </w:t>
      </w:r>
      <w:r w:rsidR="002D272D">
        <w:t xml:space="preserve">Each </w:t>
      </w:r>
      <w:r w:rsidRPr="009B582C">
        <w:t xml:space="preserve">source </w:t>
      </w:r>
      <w:r w:rsidR="002D272D">
        <w:t xml:space="preserve">is considered to have </w:t>
      </w:r>
      <w:r w:rsidRPr="009B582C">
        <w:t>the primary purpose of producing core news content</w:t>
      </w:r>
      <w:r w:rsidR="00991355">
        <w:t>,</w:t>
      </w:r>
      <w:r w:rsidR="002D272D">
        <w:t xml:space="preserve"> as the majority of reporting is on </w:t>
      </w:r>
      <w:r w:rsidR="00615C44">
        <w:t>political news at the national and regional level</w:t>
      </w:r>
      <w:r w:rsidR="002D272D">
        <w:t xml:space="preserve">. </w:t>
      </w:r>
    </w:p>
    <w:p w14:paraId="1C82D4D3" w14:textId="77777777" w:rsidR="007A7488" w:rsidRDefault="007A7488" w:rsidP="00146E25">
      <w:pPr>
        <w:pStyle w:val="Heading4"/>
        <w:spacing w:before="0"/>
        <w:rPr>
          <w:i w:val="0"/>
          <w:iCs/>
        </w:rPr>
      </w:pPr>
    </w:p>
    <w:p w14:paraId="4B059BF2" w14:textId="3959FBAF" w:rsidR="00FF51F3" w:rsidRPr="00C549CD" w:rsidRDefault="00FF51F3" w:rsidP="00762A7F">
      <w:pPr>
        <w:pStyle w:val="ExampleHeading"/>
        <w:keepNext w:val="0"/>
        <w:widowControl w:val="0"/>
        <w:pBdr>
          <w:top w:val="single" w:sz="4" w:space="1" w:color="auto"/>
          <w:left w:val="single" w:sz="4" w:space="4" w:color="auto"/>
          <w:bottom w:val="single" w:sz="4" w:space="1" w:color="auto"/>
          <w:right w:val="single" w:sz="4" w:space="4" w:color="auto"/>
        </w:pBdr>
        <w:tabs>
          <w:tab w:val="clear" w:pos="864"/>
        </w:tabs>
        <w:spacing w:before="0" w:after="60"/>
        <w:ind w:left="0" w:firstLine="0"/>
        <w:rPr>
          <w:bCs/>
        </w:rPr>
      </w:pPr>
      <w:r w:rsidRPr="009B582C">
        <w:rPr>
          <w:rFonts w:ascii="Arial" w:hAnsi="Arial"/>
          <w:bCs/>
          <w:sz w:val="20"/>
          <w:szCs w:val="24"/>
        </w:rPr>
        <w:t>E</w:t>
      </w:r>
      <w:r w:rsidR="00922134" w:rsidRPr="009B582C">
        <w:rPr>
          <w:rFonts w:ascii="Arial" w:hAnsi="Arial"/>
          <w:bCs/>
          <w:sz w:val="20"/>
          <w:szCs w:val="24"/>
        </w:rPr>
        <w:t xml:space="preserve">xample </w:t>
      </w:r>
      <w:r w:rsidR="007A7488" w:rsidRPr="009B582C">
        <w:rPr>
          <w:rFonts w:ascii="Arial" w:hAnsi="Arial"/>
          <w:bCs/>
          <w:sz w:val="20"/>
          <w:szCs w:val="24"/>
        </w:rPr>
        <w:t>4</w:t>
      </w:r>
    </w:p>
    <w:p w14:paraId="760B0033" w14:textId="33842263" w:rsidR="00922134" w:rsidRPr="00844C81" w:rsidRDefault="00922134" w:rsidP="00146E25">
      <w:pPr>
        <w:pBdr>
          <w:top w:val="single" w:sz="4" w:space="1" w:color="auto"/>
          <w:left w:val="single" w:sz="4" w:space="4" w:color="auto"/>
          <w:bottom w:val="single" w:sz="4" w:space="1" w:color="auto"/>
          <w:right w:val="single" w:sz="4" w:space="4" w:color="auto"/>
        </w:pBdr>
      </w:pPr>
      <w:r>
        <w:t xml:space="preserve">Michael’s </w:t>
      </w:r>
      <w:r w:rsidR="584BA8FF">
        <w:t>S</w:t>
      </w:r>
      <w:r w:rsidR="00F24A12">
        <w:t>erious S</w:t>
      </w:r>
      <w:r>
        <w:t xml:space="preserve">occer </w:t>
      </w:r>
      <w:r w:rsidR="218E13AE">
        <w:t>Source</w:t>
      </w:r>
      <w:r w:rsidR="00A65070">
        <w:t xml:space="preserve"> is</w:t>
      </w:r>
      <w:r>
        <w:t xml:space="preserve"> </w:t>
      </w:r>
      <w:r w:rsidR="00F928BA" w:rsidRPr="00237E86">
        <w:t xml:space="preserve">a news business that produces </w:t>
      </w:r>
      <w:r w:rsidR="000779DC">
        <w:t>a popular soccer website. The website streams</w:t>
      </w:r>
      <w:r w:rsidR="00844C81">
        <w:t xml:space="preserve"> soccer</w:t>
      </w:r>
      <w:r w:rsidR="000779DC">
        <w:t xml:space="preserve"> matches</w:t>
      </w:r>
      <w:r w:rsidR="006E683A">
        <w:t xml:space="preserve"> for a fee</w:t>
      </w:r>
      <w:r w:rsidR="000779DC">
        <w:t>, provides</w:t>
      </w:r>
      <w:r w:rsidR="00A41048">
        <w:t xml:space="preserve"> score updates, sells merchandise and </w:t>
      </w:r>
      <w:r w:rsidR="00A65070">
        <w:t xml:space="preserve">publishes </w:t>
      </w:r>
      <w:r w:rsidR="00A41048">
        <w:t xml:space="preserve">news articles on </w:t>
      </w:r>
      <w:r w:rsidR="006E683A">
        <w:t xml:space="preserve">popular players and teams. While the website does provide some news, the primary purpose of the website is not to provide core news content. </w:t>
      </w:r>
      <w:r w:rsidR="008E454D">
        <w:t>The</w:t>
      </w:r>
      <w:r w:rsidR="00AC57BF">
        <w:t xml:space="preserve"> </w:t>
      </w:r>
      <w:r w:rsidR="00AC57BF" w:rsidRPr="00254A1A">
        <w:t xml:space="preserve">news articles on players </w:t>
      </w:r>
      <w:r w:rsidR="00254A1A">
        <w:t xml:space="preserve">are </w:t>
      </w:r>
      <w:r w:rsidR="00AC57BF">
        <w:t xml:space="preserve">also unlikely to be meet the core news definition. </w:t>
      </w:r>
    </w:p>
    <w:p w14:paraId="3A2AF382" w14:textId="4417402B" w:rsidR="000A2FFC" w:rsidRDefault="00E06B0A" w:rsidP="000C06C7">
      <w:pPr>
        <w:pStyle w:val="Heading4"/>
      </w:pPr>
      <w:r w:rsidRPr="00C372A2">
        <w:t>Australian audiences test</w:t>
      </w:r>
    </w:p>
    <w:p w14:paraId="028793C2" w14:textId="5DD05B39" w:rsidR="00C372A2" w:rsidRPr="00D14739" w:rsidRDefault="00C372A2" w:rsidP="00E86731">
      <w:pPr>
        <w:pStyle w:val="Paragraph"/>
      </w:pPr>
      <w:r w:rsidRPr="00D14739">
        <w:t>Applicants need to demonstrate that a news source</w:t>
      </w:r>
      <w:r w:rsidR="00D14739" w:rsidRPr="00D14739">
        <w:t xml:space="preserve"> operates</w:t>
      </w:r>
      <w:r w:rsidRPr="00D14739">
        <w:t xml:space="preserve"> predominantly in Australia for the dominant purpose of serving Australian audiences. </w:t>
      </w:r>
    </w:p>
    <w:p w14:paraId="4CBD301E" w14:textId="77777777" w:rsidR="00E06B0A" w:rsidRDefault="00E06B0A" w:rsidP="00E86731">
      <w:pPr>
        <w:pStyle w:val="Paragraph"/>
      </w:pPr>
      <w:r>
        <w:t>The links to online content provided for the content test will also be used to assess the application against the Australian audience test.</w:t>
      </w:r>
    </w:p>
    <w:p w14:paraId="45409828" w14:textId="4FCCCB78" w:rsidR="000E3607" w:rsidRDefault="007D5846" w:rsidP="005F5425">
      <w:pPr>
        <w:pStyle w:val="Paragraph"/>
      </w:pPr>
      <w:r>
        <w:t>A</w:t>
      </w:r>
      <w:r w:rsidR="00E06B0A">
        <w:t xml:space="preserve">pplicants </w:t>
      </w:r>
      <w:r w:rsidR="005F189B">
        <w:t>may wish to provide additional documentation to support the</w:t>
      </w:r>
      <w:r w:rsidR="000850A0">
        <w:t>ir</w:t>
      </w:r>
      <w:r w:rsidR="005F189B">
        <w:t xml:space="preserve"> </w:t>
      </w:r>
      <w:r w:rsidR="00682627">
        <w:t>application</w:t>
      </w:r>
      <w:r w:rsidR="005F189B">
        <w:t xml:space="preserve">. </w:t>
      </w:r>
      <w:r w:rsidR="000E3607" w:rsidRPr="000E3607">
        <w:t>Additional evidence is likely to be necessary only in cases where eligibility may be difficult to establish from links to online content alone, and may vary by news source.</w:t>
      </w:r>
      <w:r w:rsidR="008B2DF6">
        <w:t xml:space="preserve"> </w:t>
      </w:r>
      <w:r w:rsidR="000E3607" w:rsidRPr="000E3607">
        <w:lastRenderedPageBreak/>
        <w:t>For example, an international news source may require more extensive documentation to establish its eligibility than an Australian news source.</w:t>
      </w:r>
      <w:r w:rsidR="000E3607">
        <w:t xml:space="preserve"> </w:t>
      </w:r>
    </w:p>
    <w:p w14:paraId="10EBD6E7" w14:textId="7BFC94F8" w:rsidR="00E06B0A" w:rsidRDefault="000E3607" w:rsidP="000E3607">
      <w:pPr>
        <w:pStyle w:val="Paragraphbeforelist"/>
      </w:pPr>
      <w:r>
        <w:t>Additional evidence</w:t>
      </w:r>
      <w:r w:rsidR="005F189B">
        <w:t xml:space="preserve"> could include</w:t>
      </w:r>
      <w:r w:rsidR="00E86731">
        <w:t>:</w:t>
      </w:r>
    </w:p>
    <w:p w14:paraId="42A013E4" w14:textId="27C098A1" w:rsidR="00E06B0A" w:rsidRDefault="00E06B0A" w:rsidP="00E06B0A">
      <w:pPr>
        <w:pStyle w:val="Bulletlevel1"/>
      </w:pPr>
      <w:r>
        <w:t>where the editorial operations are located, including overseas operations where applicable</w:t>
      </w:r>
    </w:p>
    <w:p w14:paraId="1227DF9B" w14:textId="22AC0EF7" w:rsidR="00E06B0A" w:rsidRDefault="00991355" w:rsidP="00E06B0A">
      <w:pPr>
        <w:pStyle w:val="Bulletlevel1"/>
      </w:pPr>
      <w:r>
        <w:t xml:space="preserve">the </w:t>
      </w:r>
      <w:r w:rsidR="00E06B0A">
        <w:t xml:space="preserve">employment of </w:t>
      </w:r>
      <w:r w:rsidR="00FC716B">
        <w:t>individuals in Australia</w:t>
      </w:r>
      <w:r>
        <w:t>,</w:t>
      </w:r>
      <w:r w:rsidR="00FC716B">
        <w:t xml:space="preserve"> </w:t>
      </w:r>
      <w:r w:rsidR="00E46457">
        <w:t>including journalists</w:t>
      </w:r>
      <w:r w:rsidR="00E06B0A">
        <w:t xml:space="preserve"> in the creation of news</w:t>
      </w:r>
      <w:r w:rsidR="00DF5E0F">
        <w:t xml:space="preserve"> content</w:t>
      </w:r>
    </w:p>
    <w:p w14:paraId="39108251" w14:textId="0F08D870" w:rsidR="003C3D93" w:rsidRDefault="003C3D93" w:rsidP="00042956">
      <w:pPr>
        <w:pStyle w:val="Bulletlevel1"/>
      </w:pPr>
      <w:r>
        <w:t xml:space="preserve">the use of </w:t>
      </w:r>
      <w:r w:rsidRPr="007B252C">
        <w:t xml:space="preserve">Australian domain names, </w:t>
      </w:r>
      <w:r>
        <w:t>provision of independently</w:t>
      </w:r>
      <w:r w:rsidR="00991355">
        <w:t>-</w:t>
      </w:r>
      <w:r>
        <w:t xml:space="preserve">verified Australian audience numbers, or the </w:t>
      </w:r>
      <w:r w:rsidRPr="007B252C">
        <w:t>use of geo-blocking</w:t>
      </w:r>
      <w:r w:rsidDel="00AB093B">
        <w:t xml:space="preserve"> </w:t>
      </w:r>
    </w:p>
    <w:p w14:paraId="3684672F" w14:textId="0500E2CE" w:rsidR="00E06B0A" w:rsidRPr="00DC43C5" w:rsidRDefault="00E06B0A" w:rsidP="00042956">
      <w:pPr>
        <w:pStyle w:val="Bulletlevel1last"/>
        <w:rPr>
          <w:b/>
          <w:bCs/>
        </w:rPr>
      </w:pPr>
      <w:r>
        <w:t xml:space="preserve">any other evidence that </w:t>
      </w:r>
      <w:r w:rsidRPr="009E1114">
        <w:t>the business considers will demonstrate that</w:t>
      </w:r>
      <w:r>
        <w:t xml:space="preserve"> it operates predominantly in Australia for the dominant purpose of serving Australian audiences.</w:t>
      </w:r>
    </w:p>
    <w:p w14:paraId="24BFE027" w14:textId="6288F367" w:rsidR="004A1FEC" w:rsidRPr="00795528" w:rsidRDefault="004A1FEC" w:rsidP="00A924CB">
      <w:pPr>
        <w:pStyle w:val="Heading3"/>
      </w:pPr>
      <w:r w:rsidRPr="00795528">
        <w:t>Connection requirement</w:t>
      </w:r>
    </w:p>
    <w:p w14:paraId="7006F515" w14:textId="006A570D" w:rsidR="004A1FEC" w:rsidRPr="00C60081" w:rsidRDefault="004A1FEC" w:rsidP="004A1FEC">
      <w:r w:rsidRPr="00FA11EF">
        <w:rPr>
          <w:rFonts w:cs="Arial"/>
        </w:rPr>
        <w:t xml:space="preserve">An applicant corporation must demonstrate that it operates or controls the nominated news business, either by itself or together with other corporations. </w:t>
      </w:r>
      <w:r w:rsidR="00433B23" w:rsidRPr="00433B23">
        <w:rPr>
          <w:rFonts w:cs="Arial"/>
        </w:rPr>
        <w:t>For the purposes of the code, the connection requirement is intended to ensure that the applicant corporation is the appropriate entity to engage in bargaining on behalf of the nominated news business</w:t>
      </w:r>
      <w:r w:rsidR="00AD2F13">
        <w:rPr>
          <w:rFonts w:cs="Arial"/>
        </w:rPr>
        <w:t>.</w:t>
      </w:r>
    </w:p>
    <w:p w14:paraId="02F73760" w14:textId="0C1DA233" w:rsidR="004A1FEC" w:rsidRPr="00D429E1" w:rsidRDefault="00DE1719" w:rsidP="00D429E1">
      <w:pPr>
        <w:rPr>
          <w:rFonts w:cs="Arial"/>
        </w:rPr>
      </w:pPr>
      <w:r w:rsidRPr="006F01AC">
        <w:t>Applicant</w:t>
      </w:r>
      <w:r w:rsidR="002F63D3" w:rsidRPr="006F01AC">
        <w:t>s</w:t>
      </w:r>
      <w:r w:rsidRPr="006F01AC">
        <w:t xml:space="preserve"> </w:t>
      </w:r>
      <w:r w:rsidR="005D1C2E" w:rsidRPr="006F01AC">
        <w:t xml:space="preserve">must </w:t>
      </w:r>
      <w:r w:rsidRPr="006F01AC">
        <w:t xml:space="preserve">provide a statutory declaration from the company secretary or equivalent certifying that the applicant corporation operates or controls each of the news sources making up the proposed news business. Where a news source is jointly </w:t>
      </w:r>
      <w:r w:rsidRPr="006F01AC">
        <w:rPr>
          <w:rFonts w:cs="Arial"/>
        </w:rPr>
        <w:t xml:space="preserve">operated or controlled, the statutory declaration </w:t>
      </w:r>
      <w:r w:rsidR="005D1C2E" w:rsidRPr="006F01AC">
        <w:rPr>
          <w:rFonts w:cs="Arial"/>
        </w:rPr>
        <w:t xml:space="preserve">must </w:t>
      </w:r>
      <w:r w:rsidRPr="006F01AC">
        <w:rPr>
          <w:rFonts w:cs="Arial"/>
        </w:rPr>
        <w:t>specify each of the corporations that operate or control the source.</w:t>
      </w:r>
    </w:p>
    <w:p w14:paraId="3C2CCB90" w14:textId="4D0E0EF2" w:rsidR="00EC274D" w:rsidRPr="00A651B7" w:rsidRDefault="001C50BD" w:rsidP="006944E1">
      <w:pPr>
        <w:pStyle w:val="Paragraph"/>
      </w:pPr>
      <w:r>
        <w:t>A</w:t>
      </w:r>
      <w:r w:rsidR="00DE1719">
        <w:t>pplicant</w:t>
      </w:r>
      <w:r>
        <w:t>s</w:t>
      </w:r>
      <w:r w:rsidR="00DE1719">
        <w:t xml:space="preserve"> may upload </w:t>
      </w:r>
      <w:r w:rsidR="00427E02">
        <w:t xml:space="preserve">other </w:t>
      </w:r>
      <w:r w:rsidR="004A1FEC" w:rsidRPr="008240B7">
        <w:t xml:space="preserve">evidence </w:t>
      </w:r>
      <w:r>
        <w:t xml:space="preserve">they </w:t>
      </w:r>
      <w:r w:rsidR="004A1FEC" w:rsidRPr="008240B7">
        <w:t xml:space="preserve">consider </w:t>
      </w:r>
      <w:r w:rsidR="00E94A2A">
        <w:t>useful</w:t>
      </w:r>
      <w:r w:rsidR="004A1FEC" w:rsidRPr="008240B7">
        <w:t xml:space="preserve"> to demonstrate they own or control each of the news sources</w:t>
      </w:r>
      <w:r w:rsidR="004A1FEC">
        <w:t xml:space="preserve">. Where a news source is jointly operated or controlled, this could include evidence of any agreement between the parties about which </w:t>
      </w:r>
      <w:r w:rsidR="0064399F">
        <w:t>corporation</w:t>
      </w:r>
      <w:r w:rsidR="00FE26BF">
        <w:t xml:space="preserve"> </w:t>
      </w:r>
      <w:r w:rsidR="004A1FEC">
        <w:t xml:space="preserve">will include the </w:t>
      </w:r>
      <w:r w:rsidR="004A1FEC" w:rsidRPr="00A651B7">
        <w:t>news source in its application</w:t>
      </w:r>
      <w:r w:rsidR="004C56E7" w:rsidRPr="00A651B7">
        <w:t>, or a</w:t>
      </w:r>
      <w:r w:rsidR="00751F37" w:rsidRPr="00A651B7">
        <w:t xml:space="preserve"> </w:t>
      </w:r>
      <w:r w:rsidR="004C56E7" w:rsidRPr="00A651B7">
        <w:t xml:space="preserve">chart </w:t>
      </w:r>
      <w:r w:rsidR="00751F37" w:rsidRPr="00A651B7">
        <w:t>showing the organisation’s corporate structure.</w:t>
      </w:r>
    </w:p>
    <w:p w14:paraId="4F92D08E" w14:textId="01A01DC2" w:rsidR="00A12649" w:rsidRPr="00DF0D95" w:rsidRDefault="004A1FEC" w:rsidP="00A924CB">
      <w:pPr>
        <w:pStyle w:val="Heading3"/>
        <w:rPr>
          <w:rFonts w:eastAsiaTheme="majorEastAsia"/>
        </w:rPr>
      </w:pPr>
      <w:r w:rsidRPr="00DF0D95">
        <w:t xml:space="preserve">Declaration </w:t>
      </w:r>
    </w:p>
    <w:p w14:paraId="5E67BDFE" w14:textId="77777777" w:rsidR="001F330B" w:rsidRPr="001F330B" w:rsidRDefault="006944E1" w:rsidP="001F330B">
      <w:pPr>
        <w:pStyle w:val="Paragraph"/>
      </w:pPr>
      <w:r w:rsidRPr="00C72740">
        <w:t xml:space="preserve">Applicants should </w:t>
      </w:r>
      <w:r>
        <w:t>carefully review</w:t>
      </w:r>
      <w:r w:rsidRPr="00C72740">
        <w:t xml:space="preserve"> these </w:t>
      </w:r>
      <w:r>
        <w:t>guidelines</w:t>
      </w:r>
      <w:r w:rsidRPr="00C72740">
        <w:t xml:space="preserve"> and </w:t>
      </w:r>
      <w:r>
        <w:t xml:space="preserve">check </w:t>
      </w:r>
      <w:r w:rsidRPr="00C72740">
        <w:t>the</w:t>
      </w:r>
      <w:r>
        <w:t>ir</w:t>
      </w:r>
      <w:r w:rsidRPr="00C72740">
        <w:t xml:space="preserve"> application form before </w:t>
      </w:r>
      <w:r w:rsidR="00A12649">
        <w:t xml:space="preserve">submitting their application. </w:t>
      </w:r>
      <w:r w:rsidR="001F330B">
        <w:t xml:space="preserve">Applicants should </w:t>
      </w:r>
      <w:r w:rsidR="001F330B" w:rsidRPr="002C0831">
        <w:t xml:space="preserve">ensure that all relevant sections have been </w:t>
      </w:r>
      <w:r w:rsidR="001F330B">
        <w:t>completed</w:t>
      </w:r>
      <w:r w:rsidR="001F330B" w:rsidRPr="002C0831">
        <w:t xml:space="preserve"> and that the information provided is true and correct.</w:t>
      </w:r>
      <w:r w:rsidR="001F330B" w:rsidRPr="001F330B">
        <w:t xml:space="preserve"> </w:t>
      </w:r>
    </w:p>
    <w:p w14:paraId="66321BE3" w14:textId="68E3E8EA" w:rsidR="0031404E" w:rsidRDefault="0031404E" w:rsidP="006944E1">
      <w:pPr>
        <w:pStyle w:val="Paragraph"/>
      </w:pPr>
      <w:r w:rsidRPr="00642420">
        <w:t>Applicant</w:t>
      </w:r>
      <w:r w:rsidR="0064399F" w:rsidRPr="00642420">
        <w:t>s</w:t>
      </w:r>
      <w:r w:rsidRPr="00642420">
        <w:t xml:space="preserve"> </w:t>
      </w:r>
      <w:r w:rsidR="0064399F" w:rsidRPr="00642420">
        <w:t>must</w:t>
      </w:r>
      <w:r w:rsidR="007F76D6" w:rsidRPr="00642420">
        <w:t xml:space="preserve"> </w:t>
      </w:r>
      <w:r w:rsidRPr="00642420">
        <w:t>declar</w:t>
      </w:r>
      <w:r w:rsidR="0064399F" w:rsidRPr="00642420">
        <w:t>e</w:t>
      </w:r>
      <w:r w:rsidRPr="00642420">
        <w:t xml:space="preserve"> </w:t>
      </w:r>
      <w:r w:rsidR="001F330B" w:rsidRPr="00642420">
        <w:t xml:space="preserve">that the information in </w:t>
      </w:r>
      <w:r w:rsidR="0064399F" w:rsidRPr="00642420">
        <w:t xml:space="preserve">the </w:t>
      </w:r>
      <w:r w:rsidR="001F330B" w:rsidRPr="00642420">
        <w:t>application and accompanying documentation or otherwise provided to the ACMA is true and correct.</w:t>
      </w:r>
    </w:p>
    <w:p w14:paraId="2C223610" w14:textId="6D326068" w:rsidR="00DF0D95" w:rsidRPr="0095350B" w:rsidRDefault="001F330B" w:rsidP="006944E1">
      <w:pPr>
        <w:pStyle w:val="Paragraph"/>
      </w:pPr>
      <w:r w:rsidRPr="00BC38D5">
        <w:t xml:space="preserve">Giving false or misleading information may exclude an application from further consideration. It may also result in the revocation of a news business corporation’s registration under the code (See </w:t>
      </w:r>
      <w:r>
        <w:t xml:space="preserve">the </w:t>
      </w:r>
      <w:r w:rsidRPr="00A924CB">
        <w:rPr>
          <w:i/>
          <w:iCs/>
        </w:rPr>
        <w:t>Revocation of registration</w:t>
      </w:r>
      <w:r>
        <w:t xml:space="preserve"> section </w:t>
      </w:r>
      <w:r w:rsidRPr="00BC38D5">
        <w:t>for details</w:t>
      </w:r>
      <w:r>
        <w:t xml:space="preserve">). </w:t>
      </w:r>
    </w:p>
    <w:p w14:paraId="501998B3" w14:textId="6163F789" w:rsidR="008C3B3E" w:rsidRPr="005B2F2B" w:rsidRDefault="006944E1" w:rsidP="00916900">
      <w:pPr>
        <w:pStyle w:val="Paragraph"/>
      </w:pPr>
      <w:r>
        <w:t>Applicants should</w:t>
      </w:r>
      <w:r w:rsidRPr="002C0831">
        <w:t xml:space="preserve"> keep a copy of </w:t>
      </w:r>
      <w:r>
        <w:t>their</w:t>
      </w:r>
      <w:r w:rsidRPr="002C0831">
        <w:t xml:space="preserve"> application </w:t>
      </w:r>
      <w:r>
        <w:t>and documents submitted in support</w:t>
      </w:r>
      <w:r w:rsidRPr="002C0831">
        <w:t>.</w:t>
      </w:r>
      <w:r>
        <w:t xml:space="preserve"> </w:t>
      </w:r>
      <w:r w:rsidR="001F330B">
        <w:t xml:space="preserve">A copy of the </w:t>
      </w:r>
      <w:r w:rsidR="001F330B" w:rsidRPr="00766216">
        <w:t>application form</w:t>
      </w:r>
      <w:r w:rsidR="001F330B">
        <w:t xml:space="preserve"> will also be emailed to the authorised representative on completion. </w:t>
      </w:r>
      <w:bookmarkEnd w:id="14"/>
    </w:p>
    <w:p w14:paraId="70C36556" w14:textId="77777777" w:rsidR="004A1FEC" w:rsidRDefault="004A1FEC" w:rsidP="004A1FEC">
      <w:pPr>
        <w:pStyle w:val="Heading1"/>
      </w:pPr>
      <w:bookmarkStart w:id="21" w:name="_Toc65596530"/>
      <w:r>
        <w:lastRenderedPageBreak/>
        <w:t>Application assessment</w:t>
      </w:r>
      <w:bookmarkEnd w:id="21"/>
    </w:p>
    <w:p w14:paraId="131398DE" w14:textId="77777777" w:rsidR="004A1FEC" w:rsidRDefault="004A1FEC" w:rsidP="004A1FEC">
      <w:pPr>
        <w:pStyle w:val="Paragraph"/>
      </w:pPr>
      <w:r>
        <w:t xml:space="preserve">When it receives an application, the ACMA will assess the applicant’s eligibility to participate in the code. </w:t>
      </w:r>
    </w:p>
    <w:p w14:paraId="3251B792" w14:textId="3ADEF5EB" w:rsidR="0061765C" w:rsidRDefault="004A1FEC" w:rsidP="00C36120">
      <w:pPr>
        <w:pStyle w:val="Paragraph"/>
      </w:pPr>
      <w:r>
        <w:t xml:space="preserve">The ACMA’s assessment is made against the eligibility tests set out in </w:t>
      </w:r>
      <w:r w:rsidRPr="00C86DB0">
        <w:t>Division 3</w:t>
      </w:r>
      <w:r>
        <w:t xml:space="preserve"> of the </w:t>
      </w:r>
      <w:hyperlink r:id="rId43" w:history="1">
        <w:r w:rsidRPr="00C86DB0">
          <w:rPr>
            <w:rStyle w:val="Hyperlink"/>
          </w:rPr>
          <w:t>code</w:t>
        </w:r>
      </w:hyperlink>
      <w:r>
        <w:t xml:space="preserve">. </w:t>
      </w:r>
      <w:r w:rsidR="00191838">
        <w:t>Figure 1</w:t>
      </w:r>
      <w:r w:rsidR="0061765C">
        <w:t xml:space="preserve"> gives an overview of the process.</w:t>
      </w:r>
    </w:p>
    <w:p w14:paraId="03FC2420" w14:textId="741A99DA" w:rsidR="00191785" w:rsidRPr="00191785" w:rsidRDefault="0061765C" w:rsidP="00191785">
      <w:pPr>
        <w:pStyle w:val="Figureheading"/>
      </w:pPr>
      <w:r w:rsidRPr="006E5E69">
        <w:t>Assessment process</w:t>
      </w:r>
    </w:p>
    <w:p w14:paraId="27C0C433" w14:textId="7C8F53E3" w:rsidR="00D95106" w:rsidRDefault="00641073" w:rsidP="00C36120">
      <w:pPr>
        <w:pStyle w:val="Figureheading"/>
        <w:numPr>
          <w:ilvl w:val="0"/>
          <w:numId w:val="0"/>
        </w:numPr>
      </w:pPr>
      <w:r>
        <w:rPr>
          <w:noProof/>
        </w:rPr>
        <w:drawing>
          <wp:inline distT="0" distB="0" distL="0" distR="0" wp14:anchorId="1948ED92" wp14:editId="7704A5C2">
            <wp:extent cx="5276850" cy="6592795"/>
            <wp:effectExtent l="0" t="0" r="0" b="0"/>
            <wp:docPr id="4" name="Picture 4" descr="Graphic representation of the application and assessment process. All content is described in the text in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 representation of the application and assessment process. All content is described in the text in this documen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81428" cy="6598514"/>
                    </a:xfrm>
                    <a:prstGeom prst="rect">
                      <a:avLst/>
                    </a:prstGeom>
                    <a:noFill/>
                    <a:ln>
                      <a:noFill/>
                    </a:ln>
                  </pic:spPr>
                </pic:pic>
              </a:graphicData>
            </a:graphic>
          </wp:inline>
        </w:drawing>
      </w:r>
    </w:p>
    <w:p w14:paraId="79DDB89E" w14:textId="33E78B15" w:rsidR="0061765C" w:rsidRDefault="0061765C" w:rsidP="001F330B">
      <w:pPr>
        <w:pStyle w:val="Paragraph"/>
      </w:pPr>
    </w:p>
    <w:p w14:paraId="50BE06DA" w14:textId="1F25A74A" w:rsidR="0061765C" w:rsidRDefault="003A7CFF" w:rsidP="0061765C">
      <w:pPr>
        <w:pStyle w:val="Heading2"/>
      </w:pPr>
      <w:bookmarkStart w:id="22" w:name="_Toc59101869"/>
      <w:bookmarkStart w:id="23" w:name="_Toc65596531"/>
      <w:r>
        <w:lastRenderedPageBreak/>
        <w:t xml:space="preserve">Assessment </w:t>
      </w:r>
      <w:r w:rsidR="00EA31D3">
        <w:t>p</w:t>
      </w:r>
      <w:r w:rsidR="0061765C">
        <w:t>hase 1 – Review of application and verification of connection</w:t>
      </w:r>
      <w:bookmarkEnd w:id="22"/>
      <w:bookmarkEnd w:id="23"/>
    </w:p>
    <w:p w14:paraId="2519C5EB" w14:textId="54CF6BE3" w:rsidR="0061765C" w:rsidRDefault="00BE6C69" w:rsidP="0061765C">
      <w:pPr>
        <w:pStyle w:val="Paragraphbeforelist"/>
      </w:pPr>
      <w:r>
        <w:t>In</w:t>
      </w:r>
      <w:r w:rsidR="00027E4E">
        <w:t xml:space="preserve"> </w:t>
      </w:r>
      <w:r w:rsidR="0061765C">
        <w:t>the first phase of the eligibility assessment, the ACMA will assess whether the documentation provided by the applicant contains sufficient information to enable the application to be assessed. It will also assess:</w:t>
      </w:r>
    </w:p>
    <w:p w14:paraId="68CA9159" w14:textId="77777777" w:rsidR="0061765C" w:rsidRDefault="0061765C" w:rsidP="0061765C">
      <w:pPr>
        <w:pStyle w:val="Bulletlevel1"/>
      </w:pPr>
      <w:r>
        <w:t>whether there is an adequate connection between the applicant and the news business they are seeking to register under the code</w:t>
      </w:r>
    </w:p>
    <w:p w14:paraId="3E370063" w14:textId="4BE80B9D" w:rsidR="0061765C" w:rsidRDefault="0061765C" w:rsidP="0061765C">
      <w:pPr>
        <w:pStyle w:val="Bulletlevel1last"/>
      </w:pPr>
      <w:r>
        <w:t xml:space="preserve">whether each nominated news source is a news source as defined in the code. </w:t>
      </w:r>
    </w:p>
    <w:p w14:paraId="5F16B5DF" w14:textId="2B21A762" w:rsidR="0061765C" w:rsidRDefault="0061765C" w:rsidP="0061765C">
      <w:pPr>
        <w:pStyle w:val="Heading3"/>
      </w:pPr>
      <w:r>
        <w:t>Requirement for connection between the news business and applicant corporation</w:t>
      </w:r>
    </w:p>
    <w:p w14:paraId="5766CF17" w14:textId="543A36B7" w:rsidR="00EC246A" w:rsidRDefault="0061765C" w:rsidP="0061765C">
      <w:pPr>
        <w:pStyle w:val="Paragraph"/>
      </w:pPr>
      <w:r w:rsidRPr="000E0CA0">
        <w:t xml:space="preserve">An applicant </w:t>
      </w:r>
      <w:r w:rsidR="005D7822">
        <w:t>corporation</w:t>
      </w:r>
      <w:r w:rsidR="00BB225F">
        <w:t xml:space="preserve"> </w:t>
      </w:r>
      <w:r w:rsidRPr="000E0CA0">
        <w:t xml:space="preserve">must demonstrate that it operates or controls the nominated news business, either by itself or together with other corporations. </w:t>
      </w:r>
      <w:r w:rsidR="003D620A">
        <w:t>For the purposes of the code, the connection requirement is intended to ensure that the applicant corporation is the appropriate entity to engage in bargaining on behalf of the nominated news business.</w:t>
      </w:r>
      <w:r w:rsidR="00ED6904">
        <w:rPr>
          <w:rStyle w:val="FootnoteReference"/>
        </w:rPr>
        <w:footnoteReference w:id="3"/>
      </w:r>
      <w:r w:rsidR="003D620A">
        <w:t xml:space="preserve"> </w:t>
      </w:r>
    </w:p>
    <w:p w14:paraId="53692CC2" w14:textId="38F62E9B" w:rsidR="0061765C" w:rsidRDefault="0061765C" w:rsidP="0061765C">
      <w:pPr>
        <w:pStyle w:val="Paragraph"/>
      </w:pPr>
      <w:r w:rsidRPr="000E0CA0">
        <w:t>In assessing this requirement, the ACMA will consider whether the applicant operates or controls, singly or jointly, each news source nominated as part of the news business.</w:t>
      </w:r>
    </w:p>
    <w:p w14:paraId="04E6FB0D" w14:textId="26F4CF30" w:rsidR="0061765C" w:rsidRDefault="0061765C" w:rsidP="0061765C">
      <w:pPr>
        <w:pStyle w:val="Paragraph"/>
      </w:pPr>
      <w:r>
        <w:t>The ACMA can only register a news source as part of one news business. Where joint ownership arrangements exist, the ACMA may seek additional assurance that there is an agreement to register a news source. Without this evidence, the ACMA may reject an application.</w:t>
      </w:r>
    </w:p>
    <w:p w14:paraId="55971FCA" w14:textId="77777777" w:rsidR="007B6744" w:rsidRDefault="007B6744" w:rsidP="00E537AB">
      <w:pPr>
        <w:pStyle w:val="Heading4"/>
      </w:pPr>
      <w:r>
        <w:t>News source as defined in the code</w:t>
      </w:r>
    </w:p>
    <w:p w14:paraId="52005262" w14:textId="4031017A" w:rsidR="00545C2E" w:rsidRDefault="007B6744" w:rsidP="00A83015">
      <w:pPr>
        <w:pStyle w:val="Paragraphbeforelist"/>
        <w:rPr>
          <w:b/>
          <w:i/>
        </w:rPr>
      </w:pPr>
      <w:r w:rsidRPr="007E2480">
        <w:t>The ACMA will review each news source to</w:t>
      </w:r>
      <w:r>
        <w:t xml:space="preserve"> confirm it meets the definition in the code.</w:t>
      </w:r>
      <w:r w:rsidR="007E2480">
        <w:t xml:space="preserve"> </w:t>
      </w:r>
      <w:r w:rsidR="00545C2E">
        <w:t xml:space="preserve">In </w:t>
      </w:r>
      <w:r w:rsidR="00545C2E" w:rsidRPr="00766216">
        <w:t>phase</w:t>
      </w:r>
      <w:r w:rsidR="00545C2E">
        <w:t xml:space="preserve"> 1, the ACMA will confirm that the news source</w:t>
      </w:r>
      <w:r w:rsidR="00A83015">
        <w:t>:</w:t>
      </w:r>
    </w:p>
    <w:p w14:paraId="76266299" w14:textId="2FB9BB4E" w:rsidR="00335CDB" w:rsidRPr="00664B6B" w:rsidRDefault="00335CDB" w:rsidP="00664B6B">
      <w:pPr>
        <w:pStyle w:val="Bulletlevel1"/>
      </w:pPr>
      <w:r w:rsidRPr="00664B6B">
        <w:t>produces and publishes news content online</w:t>
      </w:r>
      <w:r w:rsidR="00D94424" w:rsidRPr="00664B6B">
        <w:t xml:space="preserve"> </w:t>
      </w:r>
    </w:p>
    <w:p w14:paraId="62C707A5" w14:textId="347CD410" w:rsidR="00664B6B" w:rsidRPr="00664B6B" w:rsidRDefault="00664B6B" w:rsidP="00A83015">
      <w:pPr>
        <w:pStyle w:val="Bulletlevel1last"/>
      </w:pPr>
      <w:r w:rsidRPr="00664B6B">
        <w:t xml:space="preserve">is </w:t>
      </w:r>
      <w:r w:rsidR="00335CDB" w:rsidRPr="00664B6B">
        <w:t>one of the types as defined by the code.</w:t>
      </w:r>
    </w:p>
    <w:p w14:paraId="3FAB6A8B" w14:textId="23C8230A" w:rsidR="00631EA7" w:rsidRDefault="00335CDB" w:rsidP="00664B6B">
      <w:pPr>
        <w:pStyle w:val="Paragraph"/>
      </w:pPr>
      <w:r w:rsidRPr="00664B6B">
        <w:t>The ACMA will use the links provided under the c</w:t>
      </w:r>
      <w:r w:rsidRPr="00766216">
        <w:t>ontent test se</w:t>
      </w:r>
      <w:r w:rsidRPr="00664B6B">
        <w:t xml:space="preserve">ction of the application form to </w:t>
      </w:r>
      <w:r w:rsidR="00513C77">
        <w:t xml:space="preserve">confirm </w:t>
      </w:r>
      <w:r w:rsidR="00C63B96">
        <w:t>that each news source meets the code definition</w:t>
      </w:r>
      <w:r w:rsidRPr="00664B6B">
        <w:t>.</w:t>
      </w:r>
      <w:r>
        <w:rPr>
          <w:b/>
          <w:i/>
        </w:rPr>
        <w:t xml:space="preserve"> </w:t>
      </w:r>
    </w:p>
    <w:p w14:paraId="3528A0D3" w14:textId="2A1ED105" w:rsidR="0061765C" w:rsidRPr="00243F9F" w:rsidRDefault="00EA31D3" w:rsidP="0061765C">
      <w:pPr>
        <w:pStyle w:val="Heading2"/>
      </w:pPr>
      <w:bookmarkStart w:id="24" w:name="_Toc59101870"/>
      <w:bookmarkStart w:id="25" w:name="_Toc65596532"/>
      <w:r>
        <w:t>Assessment p</w:t>
      </w:r>
      <w:r w:rsidR="0061765C" w:rsidRPr="00243F9F">
        <w:t xml:space="preserve">hase 2 – </w:t>
      </w:r>
      <w:r w:rsidR="0061765C">
        <w:t>Eligibility</w:t>
      </w:r>
      <w:r w:rsidR="0061765C" w:rsidRPr="00243F9F">
        <w:t xml:space="preserve"> test</w:t>
      </w:r>
      <w:r w:rsidR="0061765C">
        <w:t>s</w:t>
      </w:r>
      <w:bookmarkEnd w:id="24"/>
      <w:bookmarkEnd w:id="25"/>
    </w:p>
    <w:p w14:paraId="72AE8B27" w14:textId="1A88CCB9" w:rsidR="0061765C" w:rsidRDefault="0061765C" w:rsidP="0061765C">
      <w:r>
        <w:t xml:space="preserve">Applications </w:t>
      </w:r>
      <w:r w:rsidR="00E01E9F">
        <w:t xml:space="preserve">that </w:t>
      </w:r>
      <w:r>
        <w:t xml:space="preserve">proceed to the second phase of the eligibility assessment will be assessed against the revenue, professional standards, content and Australian audience tests. </w:t>
      </w:r>
    </w:p>
    <w:p w14:paraId="0F844FB9" w14:textId="77777777" w:rsidR="00520938" w:rsidRPr="00520938" w:rsidRDefault="00520938" w:rsidP="00EA3BDC">
      <w:r w:rsidRPr="00520938">
        <w:t>The ACMA will make its assessment on the basis of the information provided by the applicant in their application, and any other relevant material. The ACMA may request further information from applicants or other parties at its discretion.</w:t>
      </w:r>
    </w:p>
    <w:p w14:paraId="2E3FB03A" w14:textId="66947140" w:rsidR="00520938" w:rsidRPr="00520938" w:rsidRDefault="0028639D" w:rsidP="00EA3BDC">
      <w:r>
        <w:t>If</w:t>
      </w:r>
      <w:r w:rsidRPr="00520938">
        <w:t xml:space="preserve"> </w:t>
      </w:r>
      <w:r w:rsidR="00520938" w:rsidRPr="00520938">
        <w:t xml:space="preserve">the ACMA considers that a news source may be eligible, but the applicant has supplied insufficient evidence to establish its eligibility, </w:t>
      </w:r>
      <w:r>
        <w:t>the ACMA</w:t>
      </w:r>
      <w:r w:rsidRPr="00520938">
        <w:t xml:space="preserve"> </w:t>
      </w:r>
      <w:r w:rsidR="00520938" w:rsidRPr="00520938">
        <w:t>may request further information from the applicant.</w:t>
      </w:r>
    </w:p>
    <w:p w14:paraId="2D1D4277" w14:textId="77777777" w:rsidR="0061765C" w:rsidRDefault="0061765C" w:rsidP="007433BD">
      <w:pPr>
        <w:pStyle w:val="Heading3"/>
        <w:keepLines/>
      </w:pPr>
      <w:r>
        <w:lastRenderedPageBreak/>
        <w:t>Revenue test</w:t>
      </w:r>
    </w:p>
    <w:p w14:paraId="4782E1F8" w14:textId="00FD2B11" w:rsidR="0061765C" w:rsidRDefault="0061765C" w:rsidP="007433BD">
      <w:pPr>
        <w:pStyle w:val="Paragraph"/>
        <w:keepNext/>
        <w:keepLines/>
      </w:pPr>
      <w:r>
        <w:t xml:space="preserve">An applicant </w:t>
      </w:r>
      <w:r w:rsidR="000C6087">
        <w:t xml:space="preserve">corporation </w:t>
      </w:r>
      <w:r>
        <w:t>must demonstrate that it</w:t>
      </w:r>
      <w:r w:rsidR="000C6087">
        <w:t xml:space="preserve"> </w:t>
      </w:r>
      <w:r>
        <w:t xml:space="preserve">generated annual revenue above </w:t>
      </w:r>
      <w:r w:rsidR="00E01E9F">
        <w:t>A</w:t>
      </w:r>
      <w:r>
        <w:t xml:space="preserve">$150,000 </w:t>
      </w:r>
      <w:r w:rsidR="00C84C75" w:rsidRPr="00C84C75">
        <w:t>as set out in the corporation’s annual accounts,</w:t>
      </w:r>
      <w:r w:rsidR="00C84C75">
        <w:t xml:space="preserve"> </w:t>
      </w:r>
      <w:r>
        <w:t xml:space="preserve">either </w:t>
      </w:r>
      <w:r w:rsidR="00AC2715" w:rsidRPr="00AC2715">
        <w:t>for the most recent year for which there are such accounts</w:t>
      </w:r>
      <w:r w:rsidR="0082117C">
        <w:t>,</w:t>
      </w:r>
      <w:r w:rsidR="00AC2715" w:rsidRPr="00AC2715" w:rsidDel="00AC2715">
        <w:t xml:space="preserve"> </w:t>
      </w:r>
      <w:r w:rsidR="006E7E45">
        <w:t>or</w:t>
      </w:r>
      <w:r>
        <w:t xml:space="preserve"> </w:t>
      </w:r>
      <w:r w:rsidR="00EB792E" w:rsidRPr="00EB792E">
        <w:t>for at least 3 of the 5 most recent years for which there are such accounts</w:t>
      </w:r>
      <w:r>
        <w:t>.</w:t>
      </w:r>
    </w:p>
    <w:p w14:paraId="0323BFE3" w14:textId="77777777" w:rsidR="0061765C" w:rsidRDefault="0061765C" w:rsidP="007433BD">
      <w:pPr>
        <w:pStyle w:val="Paragraphbeforelist"/>
        <w:keepLines/>
      </w:pPr>
      <w:r>
        <w:t xml:space="preserve">The revenue test applies to the revenue of the applicant corporation or of a related body corporate of the applicant corporation. A related body corporate is defined in the </w:t>
      </w:r>
      <w:hyperlink r:id="rId45" w:history="1">
        <w:r w:rsidRPr="003738B0">
          <w:rPr>
            <w:i/>
            <w:iCs/>
          </w:rPr>
          <w:t>Corporations Act 2001</w:t>
        </w:r>
      </w:hyperlink>
      <w:r>
        <w:t xml:space="preserve"> as:</w:t>
      </w:r>
    </w:p>
    <w:p w14:paraId="0D85244F" w14:textId="77777777" w:rsidR="0061765C" w:rsidRDefault="0061765C" w:rsidP="00F7535D">
      <w:pPr>
        <w:pStyle w:val="Bulletlevel1"/>
      </w:pPr>
      <w:r>
        <w:t>a holding company of which the applicant corporation is a subsidiary</w:t>
      </w:r>
    </w:p>
    <w:p w14:paraId="47CEB10F" w14:textId="77777777" w:rsidR="0061765C" w:rsidRDefault="0061765C" w:rsidP="00F7535D">
      <w:pPr>
        <w:pStyle w:val="Bulletlevel1"/>
      </w:pPr>
      <w:r>
        <w:t>a subsidiary of the applicant corporation</w:t>
      </w:r>
    </w:p>
    <w:p w14:paraId="5F6B6C6E" w14:textId="77777777" w:rsidR="0061765C" w:rsidRDefault="0061765C" w:rsidP="00F7535D">
      <w:pPr>
        <w:pStyle w:val="Bulletlevel1last"/>
      </w:pPr>
      <w:r>
        <w:t>a subsidiary of a holding company of which the applicant is also a subsidiary.</w:t>
      </w:r>
    </w:p>
    <w:p w14:paraId="372BABF3" w14:textId="3E1991A8" w:rsidR="0061765C" w:rsidRDefault="0061765C" w:rsidP="00F7535D">
      <w:pPr>
        <w:pStyle w:val="Paragraph"/>
      </w:pPr>
      <w:r>
        <w:t>Revenue from any source can count towards the test.</w:t>
      </w:r>
      <w:r w:rsidRPr="00AD0CCA">
        <w:t xml:space="preserve"> A</w:t>
      </w:r>
      <w:r>
        <w:t>n</w:t>
      </w:r>
      <w:r w:rsidRPr="00AD0CCA">
        <w:t xml:space="preserve"> applicant corporation does not need to show that the revenue was generated by, or relates to, the operations of its news </w:t>
      </w:r>
      <w:r>
        <w:t>sources</w:t>
      </w:r>
      <w:r w:rsidRPr="00AD0CCA">
        <w:t>.</w:t>
      </w:r>
      <w:r>
        <w:t xml:space="preserve"> </w:t>
      </w:r>
    </w:p>
    <w:p w14:paraId="21706A03" w14:textId="369E76A7" w:rsidR="0061765C" w:rsidRDefault="0061765C" w:rsidP="00F7535D">
      <w:pPr>
        <w:pStyle w:val="Paragraph"/>
      </w:pPr>
      <w:r>
        <w:t>If an applicant</w:t>
      </w:r>
      <w:r w:rsidR="00C11220">
        <w:t xml:space="preserve"> corporation</w:t>
      </w:r>
      <w:r>
        <w:t>, o</w:t>
      </w:r>
      <w:r w:rsidRPr="001865D3">
        <w:t>r a related body corporate, acquired another business during a year relevant to this test, and the annual revenue of that business can be ascertained from its accounts, the applicant can include the annual revenue from that business in its annual revenue for that year.</w:t>
      </w:r>
      <w:r>
        <w:t xml:space="preserve"> The acquired business does not need to be a news business for its revenue to count towards the test.</w:t>
      </w:r>
    </w:p>
    <w:p w14:paraId="709FBBAB" w14:textId="67C9A49A" w:rsidR="0061765C" w:rsidRDefault="0061765C" w:rsidP="00F7535D">
      <w:pPr>
        <w:pStyle w:val="Paragraph"/>
      </w:pPr>
      <w:r>
        <w:t xml:space="preserve">Applicants who do not meet the revenue threshold for the previous year, and do not have at least </w:t>
      </w:r>
      <w:r w:rsidR="00E01E9F">
        <w:t xml:space="preserve">3 </w:t>
      </w:r>
      <w:r>
        <w:t xml:space="preserve">years of accounts in the last </w:t>
      </w:r>
      <w:r w:rsidR="00E01E9F">
        <w:t xml:space="preserve">5 </w:t>
      </w:r>
      <w:r>
        <w:t>years (including acquired businesses)</w:t>
      </w:r>
      <w:r w:rsidR="00BA6695">
        <w:t xml:space="preserve"> </w:t>
      </w:r>
      <w:r w:rsidR="0028639D">
        <w:t xml:space="preserve">that </w:t>
      </w:r>
      <w:r w:rsidR="00BA6695">
        <w:t>meet the revenue threshold</w:t>
      </w:r>
      <w:r>
        <w:t xml:space="preserve">, will not meet this </w:t>
      </w:r>
      <w:r w:rsidR="00EE26D2">
        <w:t>requirement</w:t>
      </w:r>
      <w:r>
        <w:t>. In effect, this means that an applicant</w:t>
      </w:r>
      <w:r w:rsidR="001260CC">
        <w:t xml:space="preserve"> corporation</w:t>
      </w:r>
      <w:r>
        <w:t xml:space="preserve"> that does not meet the revenue threshold for the previous year must have been operating for at least </w:t>
      </w:r>
      <w:r w:rsidR="00E01E9F">
        <w:t xml:space="preserve">4 </w:t>
      </w:r>
      <w:r>
        <w:t xml:space="preserve">years. </w:t>
      </w:r>
    </w:p>
    <w:p w14:paraId="44E96FC3" w14:textId="77777777" w:rsidR="0061765C" w:rsidRDefault="0061765C" w:rsidP="00F7535D">
      <w:pPr>
        <w:pStyle w:val="Heading3"/>
      </w:pPr>
      <w:r>
        <w:t>Professional standards test</w:t>
      </w:r>
    </w:p>
    <w:p w14:paraId="7B0059C2" w14:textId="77777777" w:rsidR="0061765C" w:rsidRPr="00617753" w:rsidRDefault="0061765C" w:rsidP="00F7535D">
      <w:pPr>
        <w:pStyle w:val="Paragraph"/>
      </w:pPr>
      <w:r w:rsidRPr="00617753">
        <w:t>A</w:t>
      </w:r>
      <w:r>
        <w:t>n applicant satisfies</w:t>
      </w:r>
      <w:r w:rsidRPr="00617753">
        <w:t xml:space="preserve"> the professional standards test if each of </w:t>
      </w:r>
      <w:r>
        <w:t>its nominated</w:t>
      </w:r>
      <w:r w:rsidRPr="00617753">
        <w:t xml:space="preserve"> news sources is subject to professional </w:t>
      </w:r>
      <w:r>
        <w:t xml:space="preserve">editorial </w:t>
      </w:r>
      <w:r w:rsidRPr="00617753">
        <w:t>standard</w:t>
      </w:r>
      <w:r>
        <w:t>s</w:t>
      </w:r>
      <w:r w:rsidRPr="00617753">
        <w:t xml:space="preserve"> </w:t>
      </w:r>
      <w:r>
        <w:t xml:space="preserve">and </w:t>
      </w:r>
      <w:r w:rsidRPr="002508D0">
        <w:t>has editorial independence from the subjects of its news coverage</w:t>
      </w:r>
      <w:r w:rsidRPr="00617753">
        <w:t>.</w:t>
      </w:r>
    </w:p>
    <w:p w14:paraId="57806FC5" w14:textId="77777777" w:rsidR="0061765C" w:rsidRDefault="0061765C" w:rsidP="00E537AB">
      <w:pPr>
        <w:pStyle w:val="Heading4"/>
      </w:pPr>
      <w:bookmarkStart w:id="26" w:name="_Hlk56688648"/>
      <w:r>
        <w:t xml:space="preserve">Element 1 </w:t>
      </w:r>
      <w:r>
        <w:softHyphen/>
        <w:t>– Editorial standards</w:t>
      </w:r>
    </w:p>
    <w:bookmarkEnd w:id="26"/>
    <w:p w14:paraId="4860D02B" w14:textId="063C2D04" w:rsidR="00CD22E3" w:rsidRDefault="00190659" w:rsidP="00A83015">
      <w:pPr>
        <w:pStyle w:val="Paragraph"/>
      </w:pPr>
      <w:r>
        <w:t xml:space="preserve">The ACMA will review the </w:t>
      </w:r>
      <w:r w:rsidR="00E11E3B">
        <w:t xml:space="preserve">evidence of external professional standards provided in the applicant. If there </w:t>
      </w:r>
      <w:r w:rsidR="007A6C07">
        <w:t xml:space="preserve">is doubt that </w:t>
      </w:r>
      <w:r w:rsidR="001303A8">
        <w:t xml:space="preserve">news source is covered by a professional standard, the ACMA may contact the body responsible for administering the standards to confirm that a news source is covered. </w:t>
      </w:r>
    </w:p>
    <w:p w14:paraId="2E6DDEF6" w14:textId="35608736" w:rsidR="00F6270A" w:rsidRPr="007147A2" w:rsidRDefault="00CD22E3" w:rsidP="00885F23">
      <w:pPr>
        <w:pStyle w:val="Paragraph"/>
      </w:pPr>
      <w:r>
        <w:t xml:space="preserve">A separate assessment will be undertaken if a news source is subject to internal editorial standards. The ACMA needs to be confident that these standards are analogous to the rules listed in the code. </w:t>
      </w:r>
      <w:r w:rsidR="00F6270A">
        <w:t>Each of the rules</w:t>
      </w:r>
      <w:r w:rsidR="009F0A85">
        <w:t xml:space="preserve"> specified</w:t>
      </w:r>
      <w:r w:rsidR="00F6270A">
        <w:t xml:space="preserve"> in the code are characterised by having core commitments to accuracy and impartiality</w:t>
      </w:r>
      <w:r w:rsidR="00EE6576">
        <w:t>,</w:t>
      </w:r>
      <w:r w:rsidR="00F6270A">
        <w:t xml:space="preserve"> and mechanisms for enabling consumers of covered news content to make complaints about whether the content complies with the relevant standard</w:t>
      </w:r>
      <w:r w:rsidR="008D6870">
        <w:t>.</w:t>
      </w:r>
    </w:p>
    <w:p w14:paraId="3FF59E23" w14:textId="29FF2D40" w:rsidR="0061765C" w:rsidRDefault="0061765C" w:rsidP="00A83015">
      <w:pPr>
        <w:pStyle w:val="Paragraphbeforelist"/>
      </w:pPr>
      <w:r>
        <w:t>To be considered analogous, internal editorial standards should include, at a minimum:</w:t>
      </w:r>
    </w:p>
    <w:p w14:paraId="4CC07C3B" w14:textId="77777777" w:rsidR="0061765C" w:rsidRDefault="0061765C" w:rsidP="00F7535D">
      <w:pPr>
        <w:pStyle w:val="Bulletlevel1"/>
      </w:pPr>
      <w:r>
        <w:t>a mechanism for accepting, adjudicating and notifying complainants of the outcome of complaints about news content</w:t>
      </w:r>
    </w:p>
    <w:p w14:paraId="0F6AC345" w14:textId="77777777" w:rsidR="0061765C" w:rsidRDefault="0061765C" w:rsidP="00F7535D">
      <w:pPr>
        <w:pStyle w:val="Bulletlevel1last"/>
      </w:pPr>
      <w:r>
        <w:t>standards relating to the accuracy and impartiality of news content.</w:t>
      </w:r>
    </w:p>
    <w:p w14:paraId="78976D17" w14:textId="00C3A67E" w:rsidR="00CD22E3" w:rsidRDefault="00CD22E3" w:rsidP="00885F23">
      <w:pPr>
        <w:pStyle w:val="Paragraph"/>
      </w:pPr>
      <w:r w:rsidRPr="007147A2">
        <w:lastRenderedPageBreak/>
        <w:t>Where necessary to demonstrate that they meet the test, the ACMA may also request evidence of a how Australians are informed of the process for making a complaint and how complaints have been handled in the past.</w:t>
      </w:r>
    </w:p>
    <w:p w14:paraId="0DD1EDC2" w14:textId="6441149F" w:rsidR="0061765C" w:rsidRDefault="0061765C" w:rsidP="00F7535D">
      <w:pPr>
        <w:pStyle w:val="Paragraph"/>
      </w:pPr>
      <w:r w:rsidRPr="009C6CEB">
        <w:t>Overseas applicants do not need to establish standalone internal editorial standards for the Australian market, provided their existing standards and mechanisms are applicable and accessible to Australian users</w:t>
      </w:r>
      <w:r>
        <w:t>.</w:t>
      </w:r>
    </w:p>
    <w:p w14:paraId="5C0057FF" w14:textId="77777777" w:rsidR="0061765C" w:rsidRDefault="0061765C" w:rsidP="00E537AB">
      <w:pPr>
        <w:pStyle w:val="Heading4"/>
      </w:pPr>
      <w:r>
        <w:t>Element 2 – Editorial independence</w:t>
      </w:r>
    </w:p>
    <w:p w14:paraId="143CAD47" w14:textId="77777777" w:rsidR="0061765C" w:rsidRDefault="0061765C" w:rsidP="00F7535D">
      <w:pPr>
        <w:pStyle w:val="Paragraphbeforelist"/>
      </w:pPr>
      <w:r>
        <w:t xml:space="preserve">Applicants must demonstrate that each news source included in </w:t>
      </w:r>
      <w:r w:rsidRPr="00C82EBB">
        <w:t>the nominated news business</w:t>
      </w:r>
      <w:r>
        <w:t xml:space="preserve"> has editorial independence from the subjects of its news coverage. A news source will have editorial independence from the subjects of its news coverage if it is:</w:t>
      </w:r>
    </w:p>
    <w:p w14:paraId="76D035E3" w14:textId="77777777" w:rsidR="0061765C" w:rsidRDefault="0061765C" w:rsidP="00F7535D">
      <w:pPr>
        <w:pStyle w:val="Bulletlevel1"/>
      </w:pPr>
      <w:r>
        <w:t>not owned or controlled by a political or advocacy organisation (such as a political party, lobby group or a union)</w:t>
      </w:r>
    </w:p>
    <w:p w14:paraId="2CB02F0A" w14:textId="77777777" w:rsidR="0061765C" w:rsidRDefault="0061765C" w:rsidP="00F7535D">
      <w:pPr>
        <w:pStyle w:val="Bulletlevel1last"/>
      </w:pPr>
      <w:r>
        <w:t xml:space="preserve">not owned or controlled by a party that has a commercial interest in the coverage being produced. </w:t>
      </w:r>
    </w:p>
    <w:p w14:paraId="7E0969EC" w14:textId="046060B5" w:rsidR="0061765C" w:rsidRDefault="0061765C" w:rsidP="00F7535D">
      <w:pPr>
        <w:pStyle w:val="Paragraph"/>
      </w:pPr>
      <w:r>
        <w:t>Applicants who do not meet the above criteria will need to provide evidence that the news source has editorial independence</w:t>
      </w:r>
      <w:r w:rsidR="00A503C3">
        <w:t xml:space="preserve"> from its ownership or controlling interests</w:t>
      </w:r>
      <w:r>
        <w:t>.</w:t>
      </w:r>
    </w:p>
    <w:p w14:paraId="4A317407" w14:textId="77777777" w:rsidR="0061765C" w:rsidRPr="00C86C09" w:rsidRDefault="0061765C" w:rsidP="00F7535D">
      <w:pPr>
        <w:pStyle w:val="Paragraph"/>
      </w:pPr>
      <w:r w:rsidRPr="00C86C09">
        <w:t xml:space="preserve">The editorial independence requirement is not intended to exclude a news source that occasionally includes reporting about itself or a related business, or about an issue affecting itself or a related business. </w:t>
      </w:r>
    </w:p>
    <w:p w14:paraId="663CFC98" w14:textId="3DBC878E" w:rsidR="0061765C" w:rsidRPr="00C86C09" w:rsidRDefault="00A503C3" w:rsidP="00F7535D">
      <w:pPr>
        <w:pStyle w:val="Paragraph"/>
      </w:pPr>
      <w:r>
        <w:t>A</w:t>
      </w:r>
      <w:r w:rsidR="0061765C" w:rsidRPr="00C86C09">
        <w:t xml:space="preserve">n advocacy body that </w:t>
      </w:r>
      <w:r w:rsidR="0061765C">
        <w:t xml:space="preserve">mainly </w:t>
      </w:r>
      <w:r w:rsidR="0061765C" w:rsidRPr="00C86C09">
        <w:t>publishes news about its own sector</w:t>
      </w:r>
      <w:r w:rsidR="0061765C">
        <w:t xml:space="preserve">, or </w:t>
      </w:r>
      <w:r w:rsidR="0061765C" w:rsidRPr="00B66ABD">
        <w:t xml:space="preserve">a publication that is owned or controlled by </w:t>
      </w:r>
      <w:r w:rsidR="0061765C">
        <w:t>operators in the</w:t>
      </w:r>
      <w:r w:rsidR="0061765C" w:rsidRPr="00B66ABD">
        <w:t xml:space="preserve"> </w:t>
      </w:r>
      <w:r w:rsidR="0061765C">
        <w:t>industry it covers,</w:t>
      </w:r>
      <w:r w:rsidR="0061765C" w:rsidRPr="00C86C09">
        <w:t xml:space="preserve"> </w:t>
      </w:r>
      <w:r w:rsidR="0061765C" w:rsidRPr="00C86C09" w:rsidDel="00375394">
        <w:t xml:space="preserve">will </w:t>
      </w:r>
      <w:r w:rsidR="0061765C" w:rsidRPr="00C86C09">
        <w:t xml:space="preserve">not meet the professional standards test. </w:t>
      </w:r>
      <w:r w:rsidR="009F625C">
        <w:t>This is not intended to exclude news sources that occasionally engage in advocacy relevant to their commercial interests.</w:t>
      </w:r>
    </w:p>
    <w:p w14:paraId="4CB33B12" w14:textId="6294405C" w:rsidR="0061765C" w:rsidRDefault="0061765C" w:rsidP="00F7535D">
      <w:pPr>
        <w:pStyle w:val="Paragraph"/>
      </w:pPr>
      <w:r>
        <w:t xml:space="preserve">In assessing this element, the ACMA will consider any public campaigns run by a news source and its relationship to the organisation or corporation that controls the news source. It will also consider the professional standards to which the news source is </w:t>
      </w:r>
      <w:r w:rsidRPr="00A64686">
        <w:t>subject</w:t>
      </w:r>
      <w:r>
        <w:t>.</w:t>
      </w:r>
    </w:p>
    <w:p w14:paraId="12EDF1F1" w14:textId="5F1D5016" w:rsidR="0061765C" w:rsidRDefault="0061765C" w:rsidP="00F7535D">
      <w:pPr>
        <w:pStyle w:val="Paragraph"/>
      </w:pPr>
      <w:r>
        <w:t xml:space="preserve">Information </w:t>
      </w:r>
      <w:r w:rsidR="00760432">
        <w:t>provided</w:t>
      </w:r>
      <w:r>
        <w:t xml:space="preserve"> </w:t>
      </w:r>
      <w:r w:rsidRPr="001865D3">
        <w:t>about corporate structure</w:t>
      </w:r>
      <w:r>
        <w:t xml:space="preserve"> may be used in the ACMA's assessment of the professional standards test. The ACMA may also consider content published by each news source to assess whether any political or advocacy campaigns run by an applicant </w:t>
      </w:r>
      <w:r w:rsidR="008A2B05">
        <w:t xml:space="preserve">may have undue influence on </w:t>
      </w:r>
      <w:r>
        <w:t>the primary news content delivered by each news source.</w:t>
      </w:r>
    </w:p>
    <w:p w14:paraId="1FD19F0E" w14:textId="77777777" w:rsidR="0061765C" w:rsidRPr="00505AC2" w:rsidRDefault="0061765C" w:rsidP="00A83015">
      <w:pPr>
        <w:pStyle w:val="Heading3"/>
      </w:pPr>
      <w:r w:rsidRPr="00505AC2">
        <w:t>Content test</w:t>
      </w:r>
    </w:p>
    <w:p w14:paraId="47CFB0E8" w14:textId="77777777" w:rsidR="0061765C" w:rsidRPr="00505AC2" w:rsidRDefault="0061765C" w:rsidP="00A83015">
      <w:pPr>
        <w:pStyle w:val="Heading4"/>
        <w:spacing w:before="0"/>
      </w:pPr>
      <w:r w:rsidRPr="00505AC2">
        <w:t>Overview</w:t>
      </w:r>
    </w:p>
    <w:p w14:paraId="05C27F70" w14:textId="02963F0D" w:rsidR="0061765C" w:rsidRPr="00505AC2" w:rsidRDefault="009F701A" w:rsidP="00BA41CD">
      <w:pPr>
        <w:pStyle w:val="Paragraph"/>
        <w:keepNext/>
        <w:keepLines/>
      </w:pPr>
      <w:r>
        <w:t>A</w:t>
      </w:r>
      <w:r w:rsidR="0061765C" w:rsidRPr="00505AC2">
        <w:t>pplicant</w:t>
      </w:r>
      <w:r>
        <w:t>s</w:t>
      </w:r>
      <w:r w:rsidR="0061765C" w:rsidRPr="00505AC2">
        <w:t xml:space="preserve"> must demonstrate that the primary purpose of each </w:t>
      </w:r>
      <w:r w:rsidR="0061765C">
        <w:t xml:space="preserve">nominated </w:t>
      </w:r>
      <w:r w:rsidR="0061765C" w:rsidRPr="00505AC2">
        <w:t xml:space="preserve">news source is to create core news content. </w:t>
      </w:r>
    </w:p>
    <w:p w14:paraId="119FA649" w14:textId="3F06B83A" w:rsidR="0061765C" w:rsidRPr="00505AC2" w:rsidRDefault="0061765C" w:rsidP="00F7535D">
      <w:pPr>
        <w:pStyle w:val="Paragraph"/>
      </w:pPr>
      <w:r w:rsidRPr="00505AC2">
        <w:t xml:space="preserve">The test applies to each news source individually rather than the news business as a whole. </w:t>
      </w:r>
    </w:p>
    <w:p w14:paraId="34BAF3A5" w14:textId="5FC848DD" w:rsidR="0061765C" w:rsidRPr="00505AC2" w:rsidRDefault="0061765C" w:rsidP="00E537AB">
      <w:pPr>
        <w:pStyle w:val="Heading4"/>
      </w:pPr>
      <w:r w:rsidRPr="00505AC2">
        <w:t xml:space="preserve">Primary purpose </w:t>
      </w:r>
    </w:p>
    <w:p w14:paraId="0321D278" w14:textId="218ECFCB" w:rsidR="0061765C" w:rsidRPr="00505AC2" w:rsidRDefault="0061765C" w:rsidP="00F7535D">
      <w:pPr>
        <w:pStyle w:val="Paragraphbeforelist"/>
      </w:pPr>
      <w:r w:rsidRPr="00505AC2">
        <w:t xml:space="preserve">In applying this test, the ACMA will </w:t>
      </w:r>
      <w:r w:rsidR="00EE6576" w:rsidRPr="00505AC2">
        <w:t>consider</w:t>
      </w:r>
      <w:r w:rsidRPr="00505AC2">
        <w:t xml:space="preserve"> the following:</w:t>
      </w:r>
    </w:p>
    <w:p w14:paraId="4393EAAF" w14:textId="77777777" w:rsidR="0061765C" w:rsidRPr="00505AC2" w:rsidRDefault="0061765C" w:rsidP="00F7535D">
      <w:pPr>
        <w:pStyle w:val="Bulletlevel1"/>
      </w:pPr>
      <w:r w:rsidRPr="00505AC2">
        <w:t>the amount of core news content created by the news source</w:t>
      </w:r>
    </w:p>
    <w:p w14:paraId="1C9F120C" w14:textId="77777777" w:rsidR="0061765C" w:rsidRPr="00505AC2" w:rsidRDefault="0061765C" w:rsidP="00F7535D">
      <w:pPr>
        <w:pStyle w:val="Bulletlevel1"/>
      </w:pPr>
      <w:r w:rsidRPr="00505AC2">
        <w:t>the frequency with which the news source creates core news content</w:t>
      </w:r>
    </w:p>
    <w:p w14:paraId="1D841201" w14:textId="77777777" w:rsidR="0061765C" w:rsidRPr="00505AC2" w:rsidRDefault="0061765C" w:rsidP="00735796">
      <w:pPr>
        <w:pStyle w:val="Bulletlevel1"/>
        <w:keepNext/>
        <w:keepLines/>
      </w:pPr>
      <w:r w:rsidRPr="00505AC2">
        <w:lastRenderedPageBreak/>
        <w:t>the degree of prominence given to core news content created by the news source, compared with the degree of prominence given to other content created by the news source</w:t>
      </w:r>
    </w:p>
    <w:p w14:paraId="6EB37A51" w14:textId="77777777" w:rsidR="0061765C" w:rsidRPr="00505AC2" w:rsidRDefault="0061765C" w:rsidP="00735796">
      <w:pPr>
        <w:pStyle w:val="Bulletlevel1last"/>
        <w:keepNext/>
        <w:keepLines/>
      </w:pPr>
      <w:r w:rsidRPr="00505AC2">
        <w:t>any other relevant matter.</w:t>
      </w:r>
    </w:p>
    <w:p w14:paraId="766859FA" w14:textId="7EC66028" w:rsidR="0061765C" w:rsidRPr="00505AC2" w:rsidRDefault="0061765C" w:rsidP="00F7535D">
      <w:pPr>
        <w:pStyle w:val="Paragraphbeforelist"/>
      </w:pPr>
      <w:r w:rsidRPr="00505AC2">
        <w:t xml:space="preserve">Other relevant matters that the ACMA may </w:t>
      </w:r>
      <w:r w:rsidR="00EE6576" w:rsidRPr="00505AC2">
        <w:t>consider</w:t>
      </w:r>
      <w:r w:rsidRPr="00505AC2">
        <w:t xml:space="preserve"> include, but are not restricted to:</w:t>
      </w:r>
    </w:p>
    <w:p w14:paraId="1C50C309" w14:textId="77777777" w:rsidR="0061765C" w:rsidRPr="00505AC2" w:rsidRDefault="0061765C" w:rsidP="00F7535D">
      <w:pPr>
        <w:pStyle w:val="Bulletlevel1"/>
      </w:pPr>
      <w:r w:rsidRPr="00505AC2">
        <w:t xml:space="preserve">the typical presentation of news content in comparable news sources </w:t>
      </w:r>
    </w:p>
    <w:p w14:paraId="6156E372" w14:textId="77777777" w:rsidR="0061765C" w:rsidRPr="00505AC2" w:rsidRDefault="0061765C" w:rsidP="00F7535D">
      <w:pPr>
        <w:pStyle w:val="Bulletlevel1"/>
      </w:pPr>
      <w:r w:rsidRPr="00505AC2">
        <w:t>how the news source is promoted</w:t>
      </w:r>
    </w:p>
    <w:p w14:paraId="5D606893" w14:textId="77777777" w:rsidR="0061765C" w:rsidRPr="00505AC2" w:rsidRDefault="0061765C" w:rsidP="00F7535D">
      <w:pPr>
        <w:pStyle w:val="Bulletlevel1last"/>
      </w:pPr>
      <w:r w:rsidRPr="00505AC2">
        <w:t>the source’s publication and distribution of news content online.</w:t>
      </w:r>
    </w:p>
    <w:p w14:paraId="5698B946" w14:textId="4982C7A8" w:rsidR="0061765C" w:rsidRDefault="0061765C" w:rsidP="00F7535D">
      <w:pPr>
        <w:pStyle w:val="Paragraph"/>
      </w:pPr>
      <w:r w:rsidRPr="00505AC2">
        <w:t>The relative level of core news content a news source publishes or presents may fluctuate over the course of a year</w:t>
      </w:r>
      <w:r w:rsidR="00A64686">
        <w:t>,</w:t>
      </w:r>
      <w:r w:rsidRPr="00505AC2">
        <w:t xml:space="preserve"> taking into account holiday periods and peak news periods such as election cycles. Variations of this nature will not cause a news business to fail the content test.</w:t>
      </w:r>
    </w:p>
    <w:p w14:paraId="393248BB" w14:textId="783DBFF5" w:rsidR="00AE43B9" w:rsidRPr="00505AC2" w:rsidRDefault="00AE43B9" w:rsidP="00A83015">
      <w:pPr>
        <w:pStyle w:val="Paragraph"/>
      </w:pPr>
      <w:r>
        <w:t>For example</w:t>
      </w:r>
      <w:r w:rsidRPr="00A04F42">
        <w:t xml:space="preserve">, a publication </w:t>
      </w:r>
      <w:r w:rsidR="00EE6576">
        <w:t>that</w:t>
      </w:r>
      <w:r w:rsidR="00EE6576" w:rsidRPr="00A04F42">
        <w:t xml:space="preserve"> </w:t>
      </w:r>
      <w:r>
        <w:t>publishes</w:t>
      </w:r>
      <w:r w:rsidRPr="00A04F42">
        <w:t xml:space="preserve"> primarily core news but occasionally publishes entertainment content would satisfy the content test unless</w:t>
      </w:r>
      <w:r w:rsidR="00EE6576">
        <w:t>,</w:t>
      </w:r>
      <w:r>
        <w:t xml:space="preserve"> over a reasonable period of time</w:t>
      </w:r>
      <w:r w:rsidR="00EE6576">
        <w:t>,</w:t>
      </w:r>
      <w:r w:rsidRPr="00A04F42">
        <w:t xml:space="preserve"> its core news becomes secondary to its entertainment content.</w:t>
      </w:r>
    </w:p>
    <w:p w14:paraId="3C08A585" w14:textId="77777777" w:rsidR="0061765C" w:rsidRPr="00505AC2" w:rsidRDefault="0061765C" w:rsidP="00E537AB">
      <w:pPr>
        <w:pStyle w:val="Heading4"/>
      </w:pPr>
      <w:r w:rsidRPr="00505AC2">
        <w:t xml:space="preserve">Core news content </w:t>
      </w:r>
    </w:p>
    <w:p w14:paraId="32C2B928" w14:textId="77777777" w:rsidR="0061765C" w:rsidRPr="00505AC2" w:rsidRDefault="0061765C" w:rsidP="00F7535D">
      <w:pPr>
        <w:pStyle w:val="Paragraphbeforelist"/>
      </w:pPr>
      <w:r w:rsidRPr="00505AC2">
        <w:t>Core news content means content that reports, investigates or explains:</w:t>
      </w:r>
    </w:p>
    <w:p w14:paraId="73460533" w14:textId="4DF7883C" w:rsidR="0061765C" w:rsidRPr="00505AC2" w:rsidRDefault="0061765C" w:rsidP="00F7535D">
      <w:pPr>
        <w:pStyle w:val="Bulletlevel1"/>
      </w:pPr>
      <w:r w:rsidRPr="00505AC2">
        <w:t xml:space="preserve">issues or events </w:t>
      </w:r>
      <w:r w:rsidRPr="00766216">
        <w:t>that are</w:t>
      </w:r>
      <w:r w:rsidRPr="00505AC2">
        <w:t xml:space="preserve"> relevant in engaging Australians in public debate and in informing democratic decision making; or</w:t>
      </w:r>
    </w:p>
    <w:p w14:paraId="60427547" w14:textId="77777777" w:rsidR="0061765C" w:rsidRPr="00505AC2" w:rsidRDefault="0061765C" w:rsidP="00F7535D">
      <w:pPr>
        <w:pStyle w:val="Bulletlevel1last"/>
      </w:pPr>
      <w:r w:rsidRPr="00505AC2">
        <w:t>current issues or events of public significance at a local, regional or national level.</w:t>
      </w:r>
    </w:p>
    <w:p w14:paraId="709A1974" w14:textId="05371E92" w:rsidR="0061765C" w:rsidRPr="00505AC2" w:rsidRDefault="0061765C" w:rsidP="00F7535D">
      <w:pPr>
        <w:pStyle w:val="Paragraph"/>
      </w:pPr>
      <w:r w:rsidRPr="00505AC2">
        <w:t>Core news content can relate directly to matters of public policy and government decision</w:t>
      </w:r>
      <w:r w:rsidR="00A64686">
        <w:t>-</w:t>
      </w:r>
      <w:r w:rsidRPr="00505AC2">
        <w:t>making at any level of government. However, it can also include other matters of public significance, such as reporting on law and order, health, education, science, industrial relations and business.</w:t>
      </w:r>
    </w:p>
    <w:p w14:paraId="62CF7039" w14:textId="4FF44C31" w:rsidR="0061765C" w:rsidRDefault="0061765C" w:rsidP="00F7535D">
      <w:pPr>
        <w:pStyle w:val="Paragraph"/>
      </w:pPr>
      <w:r w:rsidRPr="00505AC2">
        <w:t xml:space="preserve">It also includes coverage of current issues or events where these are of public significance at a local, regional or national level. This includes reporting on community issues or events that are of particular importance or significance to the community. Matters that are principally private or of special interest are not </w:t>
      </w:r>
      <w:r w:rsidR="00A64686">
        <w:t>considered</w:t>
      </w:r>
      <w:r w:rsidR="00A64686" w:rsidRPr="00505AC2">
        <w:t xml:space="preserve"> </w:t>
      </w:r>
      <w:r w:rsidRPr="00505AC2">
        <w:t xml:space="preserve">to be core news.   </w:t>
      </w:r>
    </w:p>
    <w:p w14:paraId="47B85DBC" w14:textId="6A9DC8F6" w:rsidR="00BD56C2" w:rsidRPr="00505AC2" w:rsidRDefault="00BD56C2" w:rsidP="00BD56C2">
      <w:r w:rsidRPr="001B2D98">
        <w:t xml:space="preserve">Opinion or editorial content will qualify as core news </w:t>
      </w:r>
      <w:r>
        <w:t>only where it</w:t>
      </w:r>
      <w:r w:rsidRPr="00505AC2">
        <w:t xml:space="preserve"> r</w:t>
      </w:r>
      <w:r w:rsidRPr="00766216">
        <w:t>eports, investigates or explains issues that are relevant in engaging Australians in public debate and in informing democratic decision</w:t>
      </w:r>
      <w:r w:rsidR="00766216" w:rsidRPr="00766216">
        <w:t>-</w:t>
      </w:r>
      <w:r w:rsidRPr="00766216">
        <w:t>making</w:t>
      </w:r>
      <w:r w:rsidR="00766216" w:rsidRPr="00766216">
        <w:t>;</w:t>
      </w:r>
      <w:r w:rsidRPr="00766216">
        <w:t xml:space="preserve"> or </w:t>
      </w:r>
      <w:r w:rsidR="00766216" w:rsidRPr="00766216">
        <w:t xml:space="preserve">where it </w:t>
      </w:r>
      <w:r w:rsidRPr="00766216">
        <w:t>reports, investigates or explains current issues or events of public significance at a local, regional or national level.</w:t>
      </w:r>
    </w:p>
    <w:p w14:paraId="6C5BED5A" w14:textId="42338858" w:rsidR="0061765C" w:rsidRPr="00505AC2" w:rsidRDefault="0061765C" w:rsidP="00EE6576">
      <w:pPr>
        <w:pStyle w:val="Paragraph"/>
      </w:pPr>
      <w:r w:rsidRPr="00505AC2">
        <w:t xml:space="preserve">There is no requirement that content be produced by a journalist. For example, news content produced by a team for broadcast television and radio could meet the definition of core news content. </w:t>
      </w:r>
    </w:p>
    <w:p w14:paraId="1DAD8D0F" w14:textId="4E025EED" w:rsidR="0061765C" w:rsidRDefault="0061765C" w:rsidP="000B1A78">
      <w:pPr>
        <w:pStyle w:val="Paragraph"/>
      </w:pPr>
      <w:r w:rsidRPr="00505AC2">
        <w:t>A news source must create core news content. A news source can be considered to create content even if it obtains the content from external parties</w:t>
      </w:r>
      <w:r w:rsidR="00226675">
        <w:t xml:space="preserve"> or share</w:t>
      </w:r>
      <w:r w:rsidR="006D53D5">
        <w:t>s content</w:t>
      </w:r>
      <w:r w:rsidR="00226675">
        <w:t xml:space="preserve"> between related news sources</w:t>
      </w:r>
      <w:r w:rsidRPr="00505AC2">
        <w:t>. This includes commissioned content, syndicated content and content developed by freelancers.</w:t>
      </w:r>
      <w:r w:rsidR="00772B80">
        <w:t xml:space="preserve"> </w:t>
      </w:r>
    </w:p>
    <w:p w14:paraId="054A7E81" w14:textId="77777777" w:rsidR="0061765C" w:rsidRDefault="0061765C" w:rsidP="00735796">
      <w:pPr>
        <w:pStyle w:val="Heading3"/>
        <w:keepLines/>
      </w:pPr>
      <w:r>
        <w:lastRenderedPageBreak/>
        <w:t>Australian audience test</w:t>
      </w:r>
    </w:p>
    <w:p w14:paraId="15E3DADB" w14:textId="77777777" w:rsidR="0061765C" w:rsidRDefault="0061765C" w:rsidP="00735796">
      <w:pPr>
        <w:pStyle w:val="Heading4"/>
        <w:keepLines/>
        <w:spacing w:before="0"/>
      </w:pPr>
      <w:r w:rsidRPr="00E73BA0">
        <w:t>Overview</w:t>
      </w:r>
    </w:p>
    <w:p w14:paraId="614FBBAE" w14:textId="77777777" w:rsidR="0061765C" w:rsidRDefault="0061765C" w:rsidP="00735796">
      <w:pPr>
        <w:pStyle w:val="Paragraph"/>
        <w:keepNext/>
        <w:keepLines/>
      </w:pPr>
      <w:r>
        <w:t xml:space="preserve">Applicants must demonstrate that each of their nominated news sources </w:t>
      </w:r>
      <w:r w:rsidRPr="004D24D3">
        <w:t>operate</w:t>
      </w:r>
      <w:r>
        <w:t>s</w:t>
      </w:r>
      <w:r w:rsidRPr="004D24D3">
        <w:t xml:space="preserve"> predominantly in Australia for the dominant purpose of serving Australian audiences.</w:t>
      </w:r>
    </w:p>
    <w:p w14:paraId="4ADFDDEC" w14:textId="48DDFF40" w:rsidR="0061765C" w:rsidRDefault="0061765C" w:rsidP="00735796">
      <w:pPr>
        <w:pStyle w:val="Paragraph"/>
        <w:keepNext/>
        <w:keepLines/>
      </w:pPr>
      <w:r w:rsidRPr="0085776E">
        <w:t xml:space="preserve">A </w:t>
      </w:r>
      <w:r>
        <w:t>news source</w:t>
      </w:r>
      <w:r w:rsidRPr="0085776E">
        <w:t xml:space="preserve"> </w:t>
      </w:r>
      <w:r w:rsidR="00F71FB8">
        <w:t>that</w:t>
      </w:r>
      <w:r w:rsidR="00F71FB8" w:rsidRPr="0085776E">
        <w:t xml:space="preserve"> </w:t>
      </w:r>
      <w:r>
        <w:t xml:space="preserve">forms </w:t>
      </w:r>
      <w:r w:rsidRPr="0085776E">
        <w:t xml:space="preserve">part of a foreign news business may satisfy the Australian audience test if </w:t>
      </w:r>
      <w:r>
        <w:t xml:space="preserve">it </w:t>
      </w:r>
      <w:r w:rsidRPr="0085776E">
        <w:t>operate</w:t>
      </w:r>
      <w:r>
        <w:t>s</w:t>
      </w:r>
      <w:r w:rsidRPr="0085776E">
        <w:t xml:space="preserve"> predominantly in Australia for the dominant purpose of serving Australian audiences. However, </w:t>
      </w:r>
      <w:r>
        <w:t xml:space="preserve">a </w:t>
      </w:r>
      <w:r w:rsidRPr="0085776E">
        <w:t xml:space="preserve">news </w:t>
      </w:r>
      <w:r>
        <w:t>source</w:t>
      </w:r>
      <w:r w:rsidRPr="0085776E">
        <w:t xml:space="preserve"> that only occasionally produces Australian news content will not satisfy the test.</w:t>
      </w:r>
    </w:p>
    <w:p w14:paraId="09518D2A" w14:textId="2F319B97" w:rsidR="0061765C" w:rsidRDefault="0061765C" w:rsidP="000B1A78">
      <w:pPr>
        <w:pStyle w:val="Paragraphbeforelist"/>
      </w:pPr>
      <w:r>
        <w:t xml:space="preserve">In assessing a news source against this test, the ACMA may </w:t>
      </w:r>
      <w:r w:rsidR="006D53D5">
        <w:t>consider</w:t>
      </w:r>
      <w:r>
        <w:t xml:space="preserve"> a range of matters</w:t>
      </w:r>
      <w:r w:rsidR="006D53D5">
        <w:t>,</w:t>
      </w:r>
      <w:r>
        <w:t xml:space="preserve"> including: </w:t>
      </w:r>
    </w:p>
    <w:p w14:paraId="18A1435A" w14:textId="77777777" w:rsidR="0061765C" w:rsidRDefault="0061765C" w:rsidP="000B1A78">
      <w:pPr>
        <w:pStyle w:val="Bulletlevel1"/>
      </w:pPr>
      <w:r>
        <w:t>where the editorial operations of the news source are located</w:t>
      </w:r>
    </w:p>
    <w:p w14:paraId="7DA184EB" w14:textId="1D2AC880" w:rsidR="0061765C" w:rsidRDefault="0061765C" w:rsidP="000B1A78">
      <w:pPr>
        <w:pStyle w:val="Bulletlevel1"/>
      </w:pPr>
      <w:r>
        <w:t xml:space="preserve">whether the news source employs </w:t>
      </w:r>
      <w:r w:rsidR="004F67D8">
        <w:t xml:space="preserve">individuals </w:t>
      </w:r>
      <w:r w:rsidR="001A53AB">
        <w:t>in Australia</w:t>
      </w:r>
      <w:r w:rsidR="006D53D5">
        <w:t>,</w:t>
      </w:r>
      <w:r w:rsidR="001A53AB">
        <w:t xml:space="preserve"> </w:t>
      </w:r>
      <w:r w:rsidR="004F67D8">
        <w:t xml:space="preserve">including </w:t>
      </w:r>
      <w:r>
        <w:t>journalists</w:t>
      </w:r>
      <w:r w:rsidR="006D53D5">
        <w:t>,</w:t>
      </w:r>
      <w:r w:rsidR="004F67D8">
        <w:t xml:space="preserve"> </w:t>
      </w:r>
      <w:r w:rsidR="00BB700E">
        <w:t>in the creation of news</w:t>
      </w:r>
      <w:r w:rsidR="00DF5E0F">
        <w:t xml:space="preserve"> content</w:t>
      </w:r>
    </w:p>
    <w:p w14:paraId="38753889" w14:textId="77777777" w:rsidR="0061765C" w:rsidRDefault="0061765C" w:rsidP="000B1A78">
      <w:pPr>
        <w:pStyle w:val="Bulletlevel1"/>
      </w:pPr>
      <w:r>
        <w:t>whether the news source covers Australian news</w:t>
      </w:r>
    </w:p>
    <w:p w14:paraId="0406C1B4" w14:textId="77777777" w:rsidR="0061765C" w:rsidRPr="0085776E" w:rsidRDefault="0061765C" w:rsidP="000B1A78">
      <w:pPr>
        <w:pStyle w:val="Bulletlevel1last"/>
      </w:pPr>
      <w:r>
        <w:t xml:space="preserve">any other relevant matter. </w:t>
      </w:r>
    </w:p>
    <w:p w14:paraId="49D23FF3" w14:textId="6DA05F61" w:rsidR="0061765C" w:rsidRDefault="0061765C" w:rsidP="001D0AFD">
      <w:pPr>
        <w:pStyle w:val="Heading1"/>
      </w:pPr>
      <w:bookmarkStart w:id="27" w:name="_Toc59101871"/>
      <w:bookmarkStart w:id="28" w:name="_Toc65596533"/>
      <w:r>
        <w:lastRenderedPageBreak/>
        <w:t>Outcome of assessment</w:t>
      </w:r>
      <w:bookmarkEnd w:id="27"/>
      <w:r w:rsidR="00F50168">
        <w:t xml:space="preserve"> and registration</w:t>
      </w:r>
      <w:bookmarkEnd w:id="28"/>
      <w:r w:rsidR="00F50168">
        <w:t xml:space="preserve"> </w:t>
      </w:r>
    </w:p>
    <w:p w14:paraId="08E4F33C" w14:textId="29632D88" w:rsidR="0061765C" w:rsidRPr="009366C9" w:rsidRDefault="0061765C" w:rsidP="00E82F34">
      <w:pPr>
        <w:pStyle w:val="Heading2"/>
        <w:rPr>
          <w:rFonts w:eastAsiaTheme="majorEastAsia"/>
        </w:rPr>
      </w:pPr>
      <w:bookmarkStart w:id="29" w:name="_Toc65596534"/>
      <w:bookmarkStart w:id="30" w:name="_Hlk65219296"/>
      <w:r w:rsidRPr="009366C9">
        <w:rPr>
          <w:rFonts w:eastAsiaTheme="majorEastAsia"/>
        </w:rPr>
        <w:t xml:space="preserve">Notification of </w:t>
      </w:r>
      <w:r w:rsidR="00021EBF">
        <w:rPr>
          <w:rFonts w:eastAsiaTheme="majorEastAsia"/>
        </w:rPr>
        <w:t>assessment outcome</w:t>
      </w:r>
      <w:bookmarkEnd w:id="29"/>
      <w:r w:rsidR="00021EBF">
        <w:rPr>
          <w:rFonts w:eastAsiaTheme="majorEastAsia"/>
        </w:rPr>
        <w:t xml:space="preserve"> </w:t>
      </w:r>
    </w:p>
    <w:p w14:paraId="7C1177F9" w14:textId="4DE1D5DC" w:rsidR="0061765C" w:rsidRDefault="0061765C" w:rsidP="000B1A78">
      <w:pPr>
        <w:pStyle w:val="Paragraph"/>
      </w:pPr>
      <w:r>
        <w:t xml:space="preserve">The ACMA will advise applicants in writing of the result of their application as soon as practicable after </w:t>
      </w:r>
      <w:r w:rsidR="00F71FB8">
        <w:t xml:space="preserve">finalising </w:t>
      </w:r>
      <w:r>
        <w:t xml:space="preserve">the assessment of their application. </w:t>
      </w:r>
      <w:r w:rsidR="006D53D5">
        <w:t xml:space="preserve">Applicants should </w:t>
      </w:r>
      <w:r>
        <w:t xml:space="preserve">ensure contact details are correct. If contact details </w:t>
      </w:r>
      <w:r w:rsidR="00F71FB8">
        <w:t xml:space="preserve">need to be updated </w:t>
      </w:r>
      <w:r>
        <w:t xml:space="preserve">after </w:t>
      </w:r>
      <w:r w:rsidR="00F71FB8">
        <w:t xml:space="preserve">the </w:t>
      </w:r>
      <w:r>
        <w:t xml:space="preserve">application </w:t>
      </w:r>
      <w:r w:rsidR="00F71FB8">
        <w:t xml:space="preserve">has been submitted, </w:t>
      </w:r>
      <w:r w:rsidR="006D53D5">
        <w:t>this can be done</w:t>
      </w:r>
      <w:r>
        <w:t xml:space="preserve"> via the online application portal or </w:t>
      </w:r>
      <w:r w:rsidR="006D53D5">
        <w:t xml:space="preserve">by </w:t>
      </w:r>
      <w:r>
        <w:t>contact</w:t>
      </w:r>
      <w:r w:rsidR="006D53D5">
        <w:t>ing</w:t>
      </w:r>
      <w:r>
        <w:t xml:space="preserve"> the ACMA on </w:t>
      </w:r>
      <w:hyperlink r:id="rId46" w:history="1">
        <w:r w:rsidR="00654A5F" w:rsidRPr="00654A5F">
          <w:rPr>
            <w:rStyle w:val="Hyperlink"/>
          </w:rPr>
          <w:t>bargainingcode@acma.gov.au</w:t>
        </w:r>
      </w:hyperlink>
      <w:r>
        <w:t>.</w:t>
      </w:r>
    </w:p>
    <w:p w14:paraId="3D8C4A06" w14:textId="280FE8C3" w:rsidR="007D462F" w:rsidRDefault="007D462F" w:rsidP="000B1A78">
      <w:pPr>
        <w:pStyle w:val="Paragraph"/>
      </w:pPr>
      <w:r w:rsidRPr="007D462F">
        <w:t xml:space="preserve">Where the ACMA’s assessment results in an adverse </w:t>
      </w:r>
      <w:r w:rsidR="00A0108F">
        <w:t>outcome</w:t>
      </w:r>
      <w:r w:rsidRPr="007D462F">
        <w:t xml:space="preserve"> for the applicant, the ACMA will give the applicant</w:t>
      </w:r>
      <w:r w:rsidR="00A0108F">
        <w:t xml:space="preserve"> a preliminary decision and provide </w:t>
      </w:r>
      <w:r w:rsidRPr="007D462F">
        <w:t>the opportunity to respond</w:t>
      </w:r>
      <w:r w:rsidR="007B3158">
        <w:t>. The ACMA will consider any submissions provided by the applicant in making its final decision.</w:t>
      </w:r>
      <w:r w:rsidRPr="007D462F">
        <w:t xml:space="preserve"> </w:t>
      </w:r>
    </w:p>
    <w:bookmarkEnd w:id="30"/>
    <w:p w14:paraId="21445EF6" w14:textId="10931E08" w:rsidR="00021EBF" w:rsidRDefault="006D53D5" w:rsidP="00E82F34">
      <w:pPr>
        <w:pStyle w:val="Heading3"/>
      </w:pPr>
      <w:r>
        <w:t>If</w:t>
      </w:r>
      <w:r w:rsidRPr="00F50168">
        <w:t xml:space="preserve"> </w:t>
      </w:r>
      <w:r w:rsidR="00021EBF" w:rsidRPr="00F50168">
        <w:t xml:space="preserve">a news source is found to be ineligible </w:t>
      </w:r>
    </w:p>
    <w:p w14:paraId="56FBC574" w14:textId="77777777" w:rsidR="00021EBF" w:rsidRPr="003A1853" w:rsidRDefault="00021EBF" w:rsidP="003A1853">
      <w:pPr>
        <w:pStyle w:val="Paragraph"/>
      </w:pPr>
      <w:r w:rsidRPr="003A1853">
        <w:t xml:space="preserve">A nominated news source that fails any of the eligibility tests will not be registered. </w:t>
      </w:r>
    </w:p>
    <w:p w14:paraId="13D2D4ED" w14:textId="1A46952B" w:rsidR="00021EBF" w:rsidRDefault="00021EBF" w:rsidP="003A1853">
      <w:pPr>
        <w:pStyle w:val="Paragraph"/>
      </w:pPr>
      <w:r>
        <w:t xml:space="preserve">If the ACMA determines that </w:t>
      </w:r>
      <w:r w:rsidR="006D53D5">
        <w:t xml:space="preserve">an </w:t>
      </w:r>
      <w:r>
        <w:t xml:space="preserve">application includes both eligible and ineligible news sources, </w:t>
      </w:r>
      <w:r w:rsidR="006D53D5">
        <w:t xml:space="preserve">it </w:t>
      </w:r>
      <w:r>
        <w:t xml:space="preserve">will contact </w:t>
      </w:r>
      <w:r w:rsidR="006D53D5">
        <w:t xml:space="preserve">the applicant </w:t>
      </w:r>
      <w:r>
        <w:t xml:space="preserve">to confirm whether </w:t>
      </w:r>
      <w:r w:rsidR="006D53D5">
        <w:t xml:space="preserve">they </w:t>
      </w:r>
      <w:r>
        <w:t xml:space="preserve">would like to proceed with the registration of the news business without the ineligible news source(s), or whether </w:t>
      </w:r>
      <w:r w:rsidR="006D53D5">
        <w:t xml:space="preserve">they </w:t>
      </w:r>
      <w:r>
        <w:t xml:space="preserve">would prefer to resubmit or withdraw </w:t>
      </w:r>
      <w:r w:rsidR="006D53D5">
        <w:t xml:space="preserve">the </w:t>
      </w:r>
      <w:r>
        <w:t>application.</w:t>
      </w:r>
    </w:p>
    <w:p w14:paraId="1AFAAD7F" w14:textId="77777777" w:rsidR="00253B98" w:rsidRPr="0057539E" w:rsidRDefault="00253B98" w:rsidP="006D53D5">
      <w:pPr>
        <w:pStyle w:val="Heading3"/>
      </w:pPr>
      <w:r w:rsidRPr="0057539E">
        <w:t xml:space="preserve">If the application is not successful </w:t>
      </w:r>
    </w:p>
    <w:p w14:paraId="1DDE91D8" w14:textId="77777777" w:rsidR="00253B98" w:rsidRDefault="00253B98" w:rsidP="00253B98">
      <w:pPr>
        <w:pStyle w:val="Paragraph"/>
      </w:pPr>
      <w:r w:rsidRPr="00CC39E0">
        <w:t xml:space="preserve">If </w:t>
      </w:r>
      <w:r>
        <w:t>the</w:t>
      </w:r>
      <w:r w:rsidRPr="00CC39E0">
        <w:t xml:space="preserve"> application is not successful, the ACMA will notify </w:t>
      </w:r>
      <w:r>
        <w:t>the applicant</w:t>
      </w:r>
      <w:r w:rsidRPr="00CC39E0">
        <w:t xml:space="preserve"> </w:t>
      </w:r>
      <w:r>
        <w:t>as soon as practicable</w:t>
      </w:r>
      <w:r w:rsidRPr="00CC39E0">
        <w:t>.</w:t>
      </w:r>
    </w:p>
    <w:p w14:paraId="7E8DC17D" w14:textId="6DD06331" w:rsidR="00253B98" w:rsidRDefault="00253B98" w:rsidP="00253B98">
      <w:pPr>
        <w:pStyle w:val="Paragraph"/>
      </w:pPr>
      <w:r w:rsidRPr="00BA41CD">
        <w:t>Applicants may</w:t>
      </w:r>
      <w:r w:rsidRPr="00D516B3">
        <w:t xml:space="preserve"> reapply by submitting a new application via the ACMA’s online application portal. </w:t>
      </w:r>
      <w:r w:rsidRPr="00BA41CD">
        <w:t xml:space="preserve">Unsuccessful applicants may contact the ACMA on </w:t>
      </w:r>
      <w:hyperlink r:id="rId47" w:history="1">
        <w:r w:rsidR="003D7CEA" w:rsidRPr="00BC61C6">
          <w:rPr>
            <w:rStyle w:val="Hyperlink"/>
          </w:rPr>
          <w:t>bargainingcode@acma.gov.au</w:t>
        </w:r>
      </w:hyperlink>
      <w:r w:rsidRPr="00BA41CD">
        <w:t xml:space="preserve"> to </w:t>
      </w:r>
      <w:r w:rsidRPr="00D516B3">
        <w:t xml:space="preserve">discuss why </w:t>
      </w:r>
      <w:r w:rsidRPr="00BA41CD">
        <w:t>their</w:t>
      </w:r>
      <w:r w:rsidRPr="00D516B3">
        <w:t xml:space="preserve"> application was unsuccessful.</w:t>
      </w:r>
      <w:r>
        <w:t xml:space="preserve"> </w:t>
      </w:r>
    </w:p>
    <w:p w14:paraId="55490E32" w14:textId="5EA6CC3D" w:rsidR="00253B98" w:rsidRPr="003A1853" w:rsidRDefault="00253B98" w:rsidP="003A1853">
      <w:pPr>
        <w:pStyle w:val="Paragraph"/>
        <w:rPr>
          <w:iCs/>
        </w:rPr>
      </w:pPr>
      <w:r>
        <w:t>Unsuccessful applicants may make changes to and resubmit their application</w:t>
      </w:r>
      <w:r w:rsidR="00ED1DFD">
        <w:t>;</w:t>
      </w:r>
      <w:r>
        <w:t xml:space="preserve"> for example</w:t>
      </w:r>
      <w:r w:rsidR="00ED1DFD">
        <w:t>,</w:t>
      </w:r>
      <w:r>
        <w:t xml:space="preserve"> by nominating a different set of news sources to make up their news business. </w:t>
      </w:r>
    </w:p>
    <w:p w14:paraId="40F113FA" w14:textId="77777777" w:rsidR="00021EBF" w:rsidRDefault="00021EBF" w:rsidP="009E3FFF">
      <w:pPr>
        <w:pStyle w:val="Heading2"/>
      </w:pPr>
      <w:bookmarkStart w:id="31" w:name="_Toc65596535"/>
      <w:r w:rsidRPr="00547CAB">
        <w:rPr>
          <w:rFonts w:eastAsiaTheme="majorEastAsia"/>
        </w:rPr>
        <w:t>Registration</w:t>
      </w:r>
      <w:bookmarkEnd w:id="31"/>
    </w:p>
    <w:p w14:paraId="32AC5FE1" w14:textId="3FF61820" w:rsidR="00021EBF" w:rsidRDefault="00021EBF" w:rsidP="00021EBF">
      <w:pPr>
        <w:pStyle w:val="Paragraphbeforelist"/>
      </w:pPr>
      <w:r>
        <w:t xml:space="preserve">If the application is successful, the ACMA will </w:t>
      </w:r>
      <w:r w:rsidRPr="00FA56D4">
        <w:t xml:space="preserve">register </w:t>
      </w:r>
      <w:r w:rsidR="00ED1DFD">
        <w:t xml:space="preserve">the </w:t>
      </w:r>
      <w:r>
        <w:t xml:space="preserve">news business, including all </w:t>
      </w:r>
      <w:r w:rsidRPr="00FA56D4">
        <w:t>news sources that satisfy each of the eligibility tests</w:t>
      </w:r>
      <w:r>
        <w:t>, and will publish the following details on the online register of eligible news businesses</w:t>
      </w:r>
      <w:r w:rsidR="007B75C2">
        <w:t>:</w:t>
      </w:r>
    </w:p>
    <w:p w14:paraId="19E6F675" w14:textId="77777777" w:rsidR="00021EBF" w:rsidRPr="00186F3D" w:rsidRDefault="00021EBF" w:rsidP="00021EBF">
      <w:pPr>
        <w:pStyle w:val="Bulletlevel1"/>
      </w:pPr>
      <w:r>
        <w:t>t</w:t>
      </w:r>
      <w:r w:rsidRPr="00186F3D">
        <w:t>he registered news business corporation</w:t>
      </w:r>
    </w:p>
    <w:p w14:paraId="4C89B76D" w14:textId="77777777" w:rsidR="00021EBF" w:rsidRPr="00186F3D" w:rsidRDefault="00021EBF" w:rsidP="00021EBF">
      <w:pPr>
        <w:pStyle w:val="Bulletlevel1"/>
      </w:pPr>
      <w:r>
        <w:t>t</w:t>
      </w:r>
      <w:r w:rsidRPr="00186F3D">
        <w:t>he registered news business the ACMA endorses as controlled by that news business corporation</w:t>
      </w:r>
    </w:p>
    <w:p w14:paraId="5A4EB107" w14:textId="77777777" w:rsidR="00021EBF" w:rsidRDefault="00021EBF" w:rsidP="00021EBF">
      <w:pPr>
        <w:pStyle w:val="Bulletlevel1"/>
      </w:pPr>
      <w:r>
        <w:t>t</w:t>
      </w:r>
      <w:r w:rsidRPr="00186F3D">
        <w:t>he news sources that comprise the registered news business</w:t>
      </w:r>
    </w:p>
    <w:p w14:paraId="17EA50FB" w14:textId="77777777" w:rsidR="00021EBF" w:rsidRDefault="00021EBF" w:rsidP="00021EBF">
      <w:pPr>
        <w:pStyle w:val="Bulletlevel1"/>
      </w:pPr>
      <w:r>
        <w:t>an endorsement of the registered news business corporation as the registered news business corporation for the news business</w:t>
      </w:r>
    </w:p>
    <w:p w14:paraId="13317531" w14:textId="77777777" w:rsidR="00021EBF" w:rsidRDefault="00021EBF" w:rsidP="00021EBF">
      <w:pPr>
        <w:pStyle w:val="Bulletlevel1last"/>
      </w:pPr>
      <w:r>
        <w:t>contact details of the point of contact for the registered news business corporation.</w:t>
      </w:r>
    </w:p>
    <w:p w14:paraId="4AEF13A1" w14:textId="328FA362" w:rsidR="008D49E8" w:rsidRPr="0052628A" w:rsidRDefault="001725B9" w:rsidP="00703A2F">
      <w:pPr>
        <w:pStyle w:val="Paragraph"/>
      </w:pPr>
      <w:r>
        <w:t xml:space="preserve">The ACMA </w:t>
      </w:r>
      <w:r w:rsidR="00BC49F5">
        <w:t>may notify designated digital platform</w:t>
      </w:r>
      <w:r w:rsidR="00F31172">
        <w:t xml:space="preserve"> corporations</w:t>
      </w:r>
      <w:r w:rsidR="00BC49F5">
        <w:t xml:space="preserve"> </w:t>
      </w:r>
      <w:r w:rsidR="00702536">
        <w:t xml:space="preserve">and the ACCC </w:t>
      </w:r>
      <w:r w:rsidR="003D1FD5">
        <w:t xml:space="preserve">when </w:t>
      </w:r>
      <w:r w:rsidR="00E27684">
        <w:t>the register is updated</w:t>
      </w:r>
      <w:r w:rsidR="003D1FD5">
        <w:t>.</w:t>
      </w:r>
    </w:p>
    <w:p w14:paraId="4BD81A1A" w14:textId="77777777" w:rsidR="0061765C" w:rsidRDefault="0061765C" w:rsidP="000B1A78">
      <w:pPr>
        <w:pStyle w:val="Heading1"/>
      </w:pPr>
      <w:bookmarkStart w:id="32" w:name="_Toc59101872"/>
      <w:bookmarkStart w:id="33" w:name="_Toc65596536"/>
      <w:r>
        <w:lastRenderedPageBreak/>
        <w:t>Obligations on registered news business corporations</w:t>
      </w:r>
      <w:bookmarkEnd w:id="32"/>
      <w:bookmarkEnd w:id="33"/>
      <w:r>
        <w:t xml:space="preserve"> </w:t>
      </w:r>
    </w:p>
    <w:p w14:paraId="522D3249" w14:textId="77777777" w:rsidR="003B0441" w:rsidRDefault="003B0441" w:rsidP="003B0441">
      <w:pPr>
        <w:pStyle w:val="Paragraphbeforelist"/>
      </w:pPr>
      <w:r>
        <w:t>The obligations on registered businesses are</w:t>
      </w:r>
      <w:r w:rsidRPr="00B73212">
        <w:t xml:space="preserve"> </w:t>
      </w:r>
      <w:r>
        <w:t>that they must:</w:t>
      </w:r>
    </w:p>
    <w:p w14:paraId="2AEF0D3D" w14:textId="0FB51E73" w:rsidR="003B0441" w:rsidRPr="00E80020" w:rsidRDefault="003B0441" w:rsidP="003B0441">
      <w:pPr>
        <w:pStyle w:val="Bulletlevel1"/>
      </w:pPr>
      <w:r w:rsidRPr="00E80020">
        <w:t xml:space="preserve">provide a point of contact </w:t>
      </w:r>
    </w:p>
    <w:p w14:paraId="2FDB9429" w14:textId="77777777" w:rsidR="003B0441" w:rsidRDefault="003B0441" w:rsidP="003B0441">
      <w:pPr>
        <w:pStyle w:val="Bulletlevel1last"/>
      </w:pPr>
      <w:r>
        <w:t>notify the ACMA of loss of qualification for registration.</w:t>
      </w:r>
    </w:p>
    <w:p w14:paraId="3C6E26CB" w14:textId="2377CAFF" w:rsidR="0061765C" w:rsidRDefault="0061765C" w:rsidP="000B1A78">
      <w:pPr>
        <w:pStyle w:val="Paragraph"/>
      </w:pPr>
      <w:r>
        <w:t>Registered news businesses are subject to specific obligations under the code. Failure to comply with these obligations may result in sanctions</w:t>
      </w:r>
      <w:r w:rsidR="00D516B3">
        <w:t>,</w:t>
      </w:r>
      <w:r>
        <w:t xml:space="preserve"> including removal from the register of eligible news businesses or a civil penalty.</w:t>
      </w:r>
    </w:p>
    <w:p w14:paraId="68D3214B" w14:textId="24494728" w:rsidR="0061765C" w:rsidRDefault="0061765C" w:rsidP="000B1A78">
      <w:pPr>
        <w:pStyle w:val="Paragraph"/>
      </w:pPr>
      <w:r>
        <w:t xml:space="preserve">The ACMA’s information-gathering and enforcement powers set out in parts 13 and 14B of the </w:t>
      </w:r>
      <w:r w:rsidRPr="00BA41CD">
        <w:rPr>
          <w:i/>
          <w:iCs/>
        </w:rPr>
        <w:t>Broadcasting Services Act 1992</w:t>
      </w:r>
      <w:r>
        <w:t xml:space="preserve"> apply to the administration of its functions under the code</w:t>
      </w:r>
      <w:r w:rsidR="00D516B3">
        <w:t>,</w:t>
      </w:r>
      <w:r>
        <w:t xml:space="preserve"> in accordance with Division 10 of the </w:t>
      </w:r>
      <w:hyperlink r:id="rId48" w:history="1">
        <w:r w:rsidRPr="00D54797">
          <w:rPr>
            <w:rStyle w:val="Hyperlink"/>
          </w:rPr>
          <w:t>code</w:t>
        </w:r>
      </w:hyperlink>
      <w:r>
        <w:t xml:space="preserve">. </w:t>
      </w:r>
    </w:p>
    <w:p w14:paraId="2C429AB0" w14:textId="77777777" w:rsidR="0061765C" w:rsidRDefault="0061765C" w:rsidP="000B1A78">
      <w:pPr>
        <w:pStyle w:val="Heading2"/>
      </w:pPr>
      <w:bookmarkStart w:id="34" w:name="_Point_of_contact"/>
      <w:bookmarkStart w:id="35" w:name="_Toc59101873"/>
      <w:bookmarkStart w:id="36" w:name="_Toc65596537"/>
      <w:bookmarkEnd w:id="34"/>
      <w:r>
        <w:t>Point of contact</w:t>
      </w:r>
      <w:bookmarkEnd w:id="35"/>
      <w:bookmarkEnd w:id="36"/>
    </w:p>
    <w:p w14:paraId="123512C1" w14:textId="61ACD723" w:rsidR="0061765C" w:rsidRPr="0007730E" w:rsidRDefault="0061765C" w:rsidP="000B1A78">
      <w:pPr>
        <w:pStyle w:val="Paragraph"/>
      </w:pPr>
      <w:r w:rsidRPr="0007730E">
        <w:t xml:space="preserve">A news business corporation must </w:t>
      </w:r>
      <w:r w:rsidR="001066D3">
        <w:t>nominate</w:t>
      </w:r>
      <w:r w:rsidR="00036C57">
        <w:t xml:space="preserve"> </w:t>
      </w:r>
      <w:r w:rsidRPr="00E80020">
        <w:t xml:space="preserve">a point of contact </w:t>
      </w:r>
      <w:r w:rsidR="00264326">
        <w:t>for the news business</w:t>
      </w:r>
      <w:r w:rsidR="00213596">
        <w:t xml:space="preserve"> </w:t>
      </w:r>
      <w:r w:rsidR="001066D3">
        <w:t xml:space="preserve">in </w:t>
      </w:r>
      <w:r w:rsidR="00213596">
        <w:t xml:space="preserve">its </w:t>
      </w:r>
      <w:r w:rsidR="00AA0B78">
        <w:t xml:space="preserve">application. </w:t>
      </w:r>
      <w:r w:rsidRPr="0007730E">
        <w:t xml:space="preserve"> </w:t>
      </w:r>
    </w:p>
    <w:p w14:paraId="191D2E2A" w14:textId="77777777" w:rsidR="0061765C" w:rsidRDefault="0061765C" w:rsidP="000B1A78">
      <w:pPr>
        <w:pStyle w:val="Paragraphbeforelist"/>
      </w:pPr>
      <w:r w:rsidRPr="0007730E">
        <w:t>A registered news business corporation must acknowledge every communication to their registered point of contact that:</w:t>
      </w:r>
    </w:p>
    <w:p w14:paraId="0F80AFA4" w14:textId="77777777" w:rsidR="0061765C" w:rsidRDefault="0061765C" w:rsidP="000B1A78">
      <w:pPr>
        <w:pStyle w:val="Bulletlevel1"/>
      </w:pPr>
      <w:r>
        <w:t xml:space="preserve">is from a responsible digital platform corporation </w:t>
      </w:r>
    </w:p>
    <w:p w14:paraId="56DEEAC3" w14:textId="77777777" w:rsidR="0061765C" w:rsidRPr="00E80020" w:rsidRDefault="0061765C" w:rsidP="000B1A78">
      <w:pPr>
        <w:pStyle w:val="Bulletlevel1last"/>
      </w:pPr>
      <w:r w:rsidRPr="00E80020">
        <w:t>concerns covered news content made available by a designated digital platform service of that digital platform corporation.</w:t>
      </w:r>
    </w:p>
    <w:p w14:paraId="40E11FEB" w14:textId="77777777" w:rsidR="0061765C" w:rsidRDefault="0061765C" w:rsidP="000B1A78">
      <w:pPr>
        <w:pStyle w:val="Paragraph"/>
      </w:pPr>
      <w:r>
        <w:t xml:space="preserve">The ACMA is required to publish the point of contact for the registered news business corporation on its website. </w:t>
      </w:r>
    </w:p>
    <w:p w14:paraId="1792557D" w14:textId="6FC574FB" w:rsidR="0061765C" w:rsidRDefault="0061765C" w:rsidP="000B1A78">
      <w:pPr>
        <w:pStyle w:val="Paragraph"/>
      </w:pPr>
      <w:r>
        <w:t xml:space="preserve">A registered news business corporation </w:t>
      </w:r>
      <w:r w:rsidR="00036C57">
        <w:t xml:space="preserve">should </w:t>
      </w:r>
      <w:r>
        <w:t>update the ACMA on changes to the contact person or contact details as soon as practicable. To update the ACMA, the corporation must submi</w:t>
      </w:r>
      <w:r w:rsidRPr="00EF7BFE">
        <w:t>t the online form via</w:t>
      </w:r>
      <w:r>
        <w:t xml:space="preserve"> the online application portal or </w:t>
      </w:r>
      <w:r w:rsidR="00EF7BFE">
        <w:t>email</w:t>
      </w:r>
      <w:r>
        <w:t xml:space="preserve"> the ACMA </w:t>
      </w:r>
      <w:r w:rsidR="00EF7BFE">
        <w:t>at</w:t>
      </w:r>
      <w:r>
        <w:t xml:space="preserve"> </w:t>
      </w:r>
      <w:hyperlink r:id="rId49" w:history="1">
        <w:r w:rsidR="00FC48A4" w:rsidRPr="00FC48A4">
          <w:rPr>
            <w:rStyle w:val="Hyperlink"/>
          </w:rPr>
          <w:t>bargainingcode@acma.gov.au</w:t>
        </w:r>
      </w:hyperlink>
      <w:r>
        <w:t>.</w:t>
      </w:r>
    </w:p>
    <w:p w14:paraId="63E64B17" w14:textId="77777777" w:rsidR="0061765C" w:rsidRPr="00971C24" w:rsidRDefault="0061765C" w:rsidP="000B1A78">
      <w:pPr>
        <w:pStyle w:val="Heading2"/>
      </w:pPr>
      <w:bookmarkStart w:id="37" w:name="_Toc59101874"/>
      <w:bookmarkStart w:id="38" w:name="_Toc65596538"/>
      <w:r w:rsidRPr="00971C24">
        <w:t>Notification</w:t>
      </w:r>
      <w:r>
        <w:t xml:space="preserve"> of loss of qualification for registration</w:t>
      </w:r>
      <w:bookmarkEnd w:id="37"/>
      <w:bookmarkEnd w:id="38"/>
    </w:p>
    <w:p w14:paraId="14DB916B" w14:textId="77777777" w:rsidR="0061765C" w:rsidRDefault="0061765C" w:rsidP="000B1A78">
      <w:pPr>
        <w:pStyle w:val="Paragraphbeforelist"/>
      </w:pPr>
      <w:r>
        <w:t>A registered news business corporation must notify the ACMA in writing as soon as practicable in the following circumstances:</w:t>
      </w:r>
    </w:p>
    <w:p w14:paraId="4666641A" w14:textId="77777777" w:rsidR="0061765C" w:rsidRDefault="0061765C" w:rsidP="000B1A78">
      <w:pPr>
        <w:pStyle w:val="Bulletlevel1"/>
      </w:pPr>
      <w:r>
        <w:t>if it no longer satisfies the revenue test</w:t>
      </w:r>
    </w:p>
    <w:p w14:paraId="611B160E" w14:textId="77777777" w:rsidR="0061765C" w:rsidRDefault="0061765C" w:rsidP="000B1A78">
      <w:pPr>
        <w:pStyle w:val="Bulletlevel1"/>
      </w:pPr>
      <w:r>
        <w:t>if it no longer satisfies the connection requirement for a registered news business for which it is the endorsed news business corporation</w:t>
      </w:r>
    </w:p>
    <w:p w14:paraId="672A0467" w14:textId="03056CDA" w:rsidR="0061765C" w:rsidRDefault="0061765C" w:rsidP="000B1A78">
      <w:pPr>
        <w:pStyle w:val="Bulletlevel1last"/>
      </w:pPr>
      <w:r>
        <w:t>if a news business</w:t>
      </w:r>
      <w:r w:rsidR="00075051">
        <w:t>,</w:t>
      </w:r>
      <w:r>
        <w:t xml:space="preserve"> for which it is the registered news business corporation</w:t>
      </w:r>
      <w:r w:rsidR="00075051">
        <w:t>,</w:t>
      </w:r>
      <w:r>
        <w:t xml:space="preserve"> no longer satisfies the content, Australian audience or professional standards tests.</w:t>
      </w:r>
    </w:p>
    <w:p w14:paraId="51F7E425" w14:textId="074717FB" w:rsidR="0061765C" w:rsidRDefault="0061765C" w:rsidP="000B1A78">
      <w:pPr>
        <w:pStyle w:val="Paragraph"/>
      </w:pPr>
      <w:r>
        <w:t>Note that the requirement to satisfy the content, Australian audience and professional standards tests applies to all news sources that comprise the news business.</w:t>
      </w:r>
    </w:p>
    <w:p w14:paraId="0CDCE4C8" w14:textId="5D924E7D" w:rsidR="00AF7C29" w:rsidRPr="00F16E22" w:rsidRDefault="00AF7C29" w:rsidP="00AF7C29">
      <w:r w:rsidRPr="00F16E22">
        <w:t xml:space="preserve">Only those changes that result in a change to the primary or dominant purpose need to be reported to the ACMA. Short-term changes or fluctuations do not need to be reported. </w:t>
      </w:r>
    </w:p>
    <w:p w14:paraId="1141787E" w14:textId="24A2758C" w:rsidR="00AF7C29" w:rsidRPr="00F16E22" w:rsidRDefault="00AF7C29" w:rsidP="00AF7C29">
      <w:r w:rsidRPr="00F16E22">
        <w:lastRenderedPageBreak/>
        <w:t xml:space="preserve">For example, a news source </w:t>
      </w:r>
      <w:r w:rsidR="00075051">
        <w:t>that</w:t>
      </w:r>
      <w:r w:rsidR="00075051" w:rsidRPr="00F16E22">
        <w:t xml:space="preserve"> </w:t>
      </w:r>
      <w:r w:rsidRPr="00F16E22">
        <w:t xml:space="preserve">develops an international audience in addition to its domestic audience will continue to satisfy the Australian audience test unless its news </w:t>
      </w:r>
      <w:r w:rsidRPr="00EE64A6">
        <w:t xml:space="preserve">content comes to focus on issues relevant predominantly to its international audience. If the news source moved most of its operations overseas, however, it would no longer satisfy </w:t>
      </w:r>
      <w:r w:rsidR="000B116B">
        <w:t xml:space="preserve">the Australian audience </w:t>
      </w:r>
      <w:r w:rsidRPr="00EE64A6">
        <w:t>test.</w:t>
      </w:r>
      <w:r w:rsidRPr="00F16E22">
        <w:t xml:space="preserve"> </w:t>
      </w:r>
    </w:p>
    <w:p w14:paraId="17B83738" w14:textId="40965B7F" w:rsidR="00AF7C29" w:rsidRPr="00F16E22" w:rsidRDefault="00AF7C29" w:rsidP="00AF7C29">
      <w:r w:rsidRPr="00F16E22">
        <w:t xml:space="preserve">Similarly, a publication </w:t>
      </w:r>
      <w:r w:rsidR="000B116B">
        <w:t>that</w:t>
      </w:r>
      <w:r w:rsidR="000B116B" w:rsidRPr="00F16E22">
        <w:t xml:space="preserve"> </w:t>
      </w:r>
      <w:r w:rsidRPr="00F16E22">
        <w:t>contains primarily core news but occasionally publishes entertainment content would satisfy the content test unless</w:t>
      </w:r>
      <w:r w:rsidR="000B116B">
        <w:t>,</w:t>
      </w:r>
      <w:r w:rsidRPr="00F16E22">
        <w:t xml:space="preserve"> over a reasonable period of time</w:t>
      </w:r>
      <w:r w:rsidR="000B116B">
        <w:t>,</w:t>
      </w:r>
      <w:r w:rsidRPr="00F16E22">
        <w:t xml:space="preserve"> its core news becomes secondary to its entertainment content. </w:t>
      </w:r>
    </w:p>
    <w:p w14:paraId="2DF83B88" w14:textId="4AA19477" w:rsidR="0061765C" w:rsidRDefault="009E233F" w:rsidP="000B1A78">
      <w:pPr>
        <w:pStyle w:val="Paragraph"/>
      </w:pPr>
      <w:r w:rsidRPr="00F16E22">
        <w:t xml:space="preserve">The </w:t>
      </w:r>
      <w:r w:rsidR="0061765C" w:rsidRPr="00F16E22">
        <w:t>ACMA advises that where there is doubt, registered news businesses should report a change to the ACMA.</w:t>
      </w:r>
    </w:p>
    <w:p w14:paraId="27108CF3" w14:textId="77777777" w:rsidR="0061765C" w:rsidRDefault="0061765C" w:rsidP="000B1A78">
      <w:pPr>
        <w:pStyle w:val="Paragraph"/>
      </w:pPr>
      <w:r>
        <w:t>Failure to notify the ACMA is subject to a maximum civil penalty of 600 penalty units, which is currently equal to $133,200.</w:t>
      </w:r>
    </w:p>
    <w:p w14:paraId="40FC1720" w14:textId="218F4324" w:rsidR="0061765C" w:rsidRDefault="0061765C" w:rsidP="000B1A78">
      <w:pPr>
        <w:pStyle w:val="Paragraph"/>
      </w:pPr>
      <w:r>
        <w:t>To notify the ACMA of the loss of qualification for registration, the registered news business corporation must submit th</w:t>
      </w:r>
      <w:r w:rsidRPr="00EF7BFE">
        <w:t>e online form via</w:t>
      </w:r>
      <w:r>
        <w:t xml:space="preserve"> the online application portal or </w:t>
      </w:r>
      <w:r w:rsidR="00EF7BFE">
        <w:t>email</w:t>
      </w:r>
      <w:r>
        <w:t xml:space="preserve"> the ACMA </w:t>
      </w:r>
      <w:r w:rsidR="00EF7BFE">
        <w:t xml:space="preserve">at </w:t>
      </w:r>
      <w:hyperlink r:id="rId50" w:history="1">
        <w:r w:rsidR="00BC465D" w:rsidRPr="002754A9">
          <w:rPr>
            <w:rStyle w:val="Hyperlink"/>
          </w:rPr>
          <w:t>bargainingcode@acma.gov.au</w:t>
        </w:r>
      </w:hyperlink>
      <w:r>
        <w:t>.</w:t>
      </w:r>
    </w:p>
    <w:p w14:paraId="22100017" w14:textId="77777777" w:rsidR="0061765C" w:rsidRDefault="0061765C" w:rsidP="000B1A78">
      <w:pPr>
        <w:pStyle w:val="Paragraph"/>
      </w:pPr>
      <w:r>
        <w:t>The ACMA will assess information provided by the corporation on the details that may impact its eligibility or the eligibility of its registered news businesses. The corporation will be advised of the ACMA’s preliminary findings and be provided the opportunity to comment.</w:t>
      </w:r>
    </w:p>
    <w:p w14:paraId="5AE0478C" w14:textId="77777777" w:rsidR="0061765C" w:rsidRDefault="0061765C" w:rsidP="000B1A78">
      <w:pPr>
        <w:pStyle w:val="Paragraph"/>
      </w:pPr>
      <w:r>
        <w:t>If the ACMA decides to revoke the registration of a news business or news business corporation or the endorsement of a news business corporation for a news business, it will advise the corporation and provide its reasoning.</w:t>
      </w:r>
    </w:p>
    <w:p w14:paraId="6925B3DA" w14:textId="4B7BC1F0" w:rsidR="0061765C" w:rsidRDefault="0061765C" w:rsidP="000B1A78">
      <w:pPr>
        <w:pStyle w:val="Paragraph"/>
      </w:pPr>
      <w:r>
        <w:t xml:space="preserve">The ACMA will update the register on its website and provide an explanation of the revocation. It </w:t>
      </w:r>
      <w:r w:rsidR="009371CA">
        <w:t xml:space="preserve">may </w:t>
      </w:r>
      <w:r>
        <w:t>also advise designated digital platform</w:t>
      </w:r>
      <w:r w:rsidR="00A4763F">
        <w:t xml:space="preserve"> corporations</w:t>
      </w:r>
      <w:r>
        <w:t xml:space="preserve"> and the ACCC of </w:t>
      </w:r>
      <w:r w:rsidR="00AA154E">
        <w:t>updates to the register.</w:t>
      </w:r>
    </w:p>
    <w:p w14:paraId="6671A4E9" w14:textId="77777777" w:rsidR="0061765C" w:rsidRDefault="0061765C" w:rsidP="000B1A78">
      <w:pPr>
        <w:pStyle w:val="Heading1"/>
      </w:pPr>
      <w:bookmarkStart w:id="39" w:name="_Toc59101875"/>
      <w:bookmarkStart w:id="40" w:name="_Toc65596539"/>
      <w:r>
        <w:lastRenderedPageBreak/>
        <w:t>Changes to registration</w:t>
      </w:r>
      <w:bookmarkEnd w:id="39"/>
      <w:bookmarkEnd w:id="40"/>
    </w:p>
    <w:p w14:paraId="30D05C02" w14:textId="77777777" w:rsidR="0061765C" w:rsidRDefault="0061765C" w:rsidP="000B1A78">
      <w:pPr>
        <w:pStyle w:val="Paragraph"/>
      </w:pPr>
      <w:r>
        <w:t>Registered news business corporations can, in certain circumstances, apply to the ACMA for a change to their registration.</w:t>
      </w:r>
    </w:p>
    <w:p w14:paraId="4ACC9448" w14:textId="382C910B" w:rsidR="003F4049" w:rsidRDefault="00423E80" w:rsidP="000B1A78">
      <w:pPr>
        <w:pStyle w:val="Paragraph"/>
      </w:pPr>
      <w:r>
        <w:t xml:space="preserve">Registered news business corporations should contact </w:t>
      </w:r>
      <w:hyperlink r:id="rId51" w:history="1">
        <w:r w:rsidRPr="00BC61C6">
          <w:rPr>
            <w:rStyle w:val="Hyperlink"/>
          </w:rPr>
          <w:t>bargainingcode@acma.gov.au</w:t>
        </w:r>
      </w:hyperlink>
      <w:r>
        <w:t xml:space="preserve"> </w:t>
      </w:r>
      <w:r w:rsidR="000B116B">
        <w:t>with</w:t>
      </w:r>
      <w:r>
        <w:t xml:space="preserve"> queries about registration changes. </w:t>
      </w:r>
    </w:p>
    <w:p w14:paraId="446678A4" w14:textId="77777777" w:rsidR="0061765C" w:rsidRDefault="0061765C" w:rsidP="000B1A78">
      <w:pPr>
        <w:pStyle w:val="Heading2"/>
      </w:pPr>
      <w:bookmarkStart w:id="41" w:name="_Toc59101876"/>
      <w:bookmarkStart w:id="42" w:name="_Toc65596540"/>
      <w:r>
        <w:t>Adding news sources to a registered news business</w:t>
      </w:r>
      <w:bookmarkEnd w:id="41"/>
      <w:bookmarkEnd w:id="42"/>
    </w:p>
    <w:p w14:paraId="2A2F0319" w14:textId="77777777" w:rsidR="0061765C" w:rsidRDefault="0061765C" w:rsidP="000B1A78">
      <w:pPr>
        <w:pStyle w:val="Paragraph"/>
      </w:pPr>
      <w:r>
        <w:t>Registered news business corporations can apply to the ACMA to add a news source to a registered news business for which it has been endorsed.</w:t>
      </w:r>
    </w:p>
    <w:p w14:paraId="68968F8D" w14:textId="7019BEEE" w:rsidR="0061765C" w:rsidRDefault="0061765C" w:rsidP="000B1A78">
      <w:pPr>
        <w:pStyle w:val="Paragraph"/>
      </w:pPr>
      <w:r>
        <w:t xml:space="preserve">To register an additional news source as part of an existing news business, a registered news business corporation must </w:t>
      </w:r>
      <w:r w:rsidR="0007730E">
        <w:t>apply</w:t>
      </w:r>
      <w:r w:rsidRPr="00BB7BC7">
        <w:t xml:space="preserve"> to add a news source through the online application portal</w:t>
      </w:r>
      <w:r>
        <w:t>. The applicant must also list every news source that will comprise the news business following the addition of the</w:t>
      </w:r>
      <w:r w:rsidR="00BA41CD">
        <w:t xml:space="preserve"> news</w:t>
      </w:r>
      <w:r>
        <w:t xml:space="preserve"> source.</w:t>
      </w:r>
    </w:p>
    <w:p w14:paraId="730DFA46" w14:textId="514BBF09" w:rsidR="0061765C" w:rsidRDefault="0061765C" w:rsidP="000B1A78">
      <w:pPr>
        <w:pStyle w:val="Paragraph"/>
      </w:pPr>
      <w:r>
        <w:t>The ACMA will assess the additional news source against the content test, professional standards test, and Australian audience test</w:t>
      </w:r>
      <w:r w:rsidR="000B116B">
        <w:t>,</w:t>
      </w:r>
      <w:r>
        <w:t xml:space="preserve"> as well as the connection requirement. If the ACMA is satisfied of the eligibility of the news source, it will add the news source to the registered news business and endorse the applicant corporation as the registered news business corporation for the news business in its new form with the added news source.</w:t>
      </w:r>
    </w:p>
    <w:p w14:paraId="7A473867" w14:textId="77777777" w:rsidR="0061765C" w:rsidRPr="00BB7BC7" w:rsidRDefault="0061765C" w:rsidP="000B1A78">
      <w:pPr>
        <w:pStyle w:val="Paragraph"/>
      </w:pPr>
      <w:r w:rsidRPr="00BB7BC7">
        <w:t>If the news source fails any of the eligibility requirements, it will not be added to the registered news business.</w:t>
      </w:r>
    </w:p>
    <w:p w14:paraId="194BB3B1" w14:textId="77777777" w:rsidR="0061765C" w:rsidRDefault="0061765C" w:rsidP="000B1A78">
      <w:pPr>
        <w:pStyle w:val="Paragraph"/>
      </w:pPr>
      <w:r w:rsidRPr="00BB7BC7">
        <w:t xml:space="preserve">Adding a news source will not affect any existing agreements with digital platforms under the code. It will also not trigger a right to engage in bargaining for that news source until </w:t>
      </w:r>
      <w:r w:rsidRPr="00BB7BC7" w:rsidDel="00797653">
        <w:t>the next round of bargaining</w:t>
      </w:r>
      <w:r w:rsidRPr="00BB7BC7">
        <w:t>. However, the added news source will be subject to minimum standards under the code.</w:t>
      </w:r>
    </w:p>
    <w:p w14:paraId="083952EA" w14:textId="2B7A2D59" w:rsidR="0061765C" w:rsidRDefault="0061765C" w:rsidP="000B1A78">
      <w:pPr>
        <w:pStyle w:val="Paragraph"/>
      </w:pPr>
      <w:r>
        <w:t>A</w:t>
      </w:r>
      <w:r w:rsidRPr="00260498">
        <w:t xml:space="preserve"> </w:t>
      </w:r>
      <w:r>
        <w:t xml:space="preserve">registered </w:t>
      </w:r>
      <w:r w:rsidRPr="00260498">
        <w:t xml:space="preserve">news business corporation </w:t>
      </w:r>
      <w:r>
        <w:t>can also</w:t>
      </w:r>
      <w:r w:rsidRPr="00260498">
        <w:t xml:space="preserve"> apply to the ACMA to register </w:t>
      </w:r>
      <w:r>
        <w:t>another news business</w:t>
      </w:r>
      <w:r w:rsidRPr="00260498">
        <w:t>. In this case</w:t>
      </w:r>
      <w:r w:rsidR="0007730E">
        <w:t>,</w:t>
      </w:r>
      <w:r w:rsidRPr="00260498">
        <w:t xml:space="preserve"> the </w:t>
      </w:r>
      <w:r>
        <w:t>standard</w:t>
      </w:r>
      <w:r w:rsidRPr="00260498">
        <w:t xml:space="preserve"> application process</w:t>
      </w:r>
      <w:r>
        <w:t xml:space="preserve"> and assessment process would</w:t>
      </w:r>
      <w:r w:rsidRPr="00260498">
        <w:t xml:space="preserve"> apply.</w:t>
      </w:r>
    </w:p>
    <w:p w14:paraId="1A2E84AC" w14:textId="1C01FF52" w:rsidR="0061765C" w:rsidRDefault="0061765C" w:rsidP="000B1A78">
      <w:pPr>
        <w:pStyle w:val="Heading3"/>
      </w:pPr>
      <w:r>
        <w:t>Where the news source is already registered to a registered news business</w:t>
      </w:r>
    </w:p>
    <w:p w14:paraId="05A46DAA" w14:textId="47D2B5C9" w:rsidR="0061765C" w:rsidRPr="006E330D" w:rsidRDefault="0061765C" w:rsidP="0061765C">
      <w:r>
        <w:t xml:space="preserve">If the news source is already registered to another news business, </w:t>
      </w:r>
      <w:r w:rsidR="00473FA6">
        <w:t>the applicant should indicate on the application form that they wish to transfer the news source. The news source will not be transferred un</w:t>
      </w:r>
      <w:r w:rsidR="00814EB3">
        <w:t>less</w:t>
      </w:r>
      <w:r w:rsidR="00473FA6">
        <w:t xml:space="preserve"> and until the </w:t>
      </w:r>
      <w:r>
        <w:t xml:space="preserve">news </w:t>
      </w:r>
      <w:r w:rsidRPr="006E330D">
        <w:t>business corporation that is endorsed as the registered corporation for that news business</w:t>
      </w:r>
      <w:r w:rsidR="00B65953">
        <w:t xml:space="preserve"> applies </w:t>
      </w:r>
      <w:r w:rsidRPr="006E330D">
        <w:t xml:space="preserve">for the news source to be removed from its registered news business (See </w:t>
      </w:r>
      <w:r w:rsidRPr="00EF7BFE">
        <w:rPr>
          <w:i/>
          <w:iCs/>
        </w:rPr>
        <w:t>Removing a news source</w:t>
      </w:r>
      <w:r>
        <w:t>).</w:t>
      </w:r>
      <w:r w:rsidRPr="006E330D">
        <w:t xml:space="preserve"> This includes cases where the registered news business corporation is the same for both news businesses.</w:t>
      </w:r>
    </w:p>
    <w:p w14:paraId="100FC88F" w14:textId="61AD20B3" w:rsidR="0061765C" w:rsidRPr="006E330D" w:rsidRDefault="0061765C" w:rsidP="0061765C">
      <w:r w:rsidRPr="006E330D">
        <w:t>The ACMA may</w:t>
      </w:r>
      <w:r w:rsidR="00E051EE">
        <w:t>,</w:t>
      </w:r>
      <w:r w:rsidRPr="006E330D">
        <w:t xml:space="preserve"> at its discretion</w:t>
      </w:r>
      <w:r w:rsidR="00E051EE">
        <w:t>,</w:t>
      </w:r>
      <w:r w:rsidRPr="006E330D">
        <w:t xml:space="preserve"> take the news source to already have satisfied the content, Australian audience and professional standards tests. It may also request the applicant to provide evidence to demonstrate that the news source continues to satisfy the eligibility criteria.</w:t>
      </w:r>
    </w:p>
    <w:p w14:paraId="488DD976" w14:textId="77777777" w:rsidR="0061765C" w:rsidRPr="006E330D" w:rsidRDefault="0061765C" w:rsidP="000B1A78">
      <w:pPr>
        <w:pStyle w:val="Heading2"/>
      </w:pPr>
      <w:bookmarkStart w:id="43" w:name="_Toc59101877"/>
      <w:bookmarkStart w:id="44" w:name="_Toc65596541"/>
      <w:r w:rsidRPr="006E330D">
        <w:lastRenderedPageBreak/>
        <w:t>Removing a news source from a registered news business</w:t>
      </w:r>
      <w:bookmarkEnd w:id="43"/>
      <w:bookmarkEnd w:id="44"/>
    </w:p>
    <w:p w14:paraId="04DC5099" w14:textId="09993447" w:rsidR="0061765C" w:rsidRPr="006E330D" w:rsidRDefault="0061765C" w:rsidP="000B1A78">
      <w:pPr>
        <w:pStyle w:val="Paragraph"/>
      </w:pPr>
      <w:r w:rsidRPr="006E330D">
        <w:t xml:space="preserve">A registered news business corporation may apply </w:t>
      </w:r>
      <w:r w:rsidR="00E051EE" w:rsidRPr="006E330D">
        <w:t xml:space="preserve">through the online application portal </w:t>
      </w:r>
      <w:r w:rsidRPr="006E330D">
        <w:t xml:space="preserve">to have a news source removed from a registered news business for which it is the endorsed news business corporation. </w:t>
      </w:r>
    </w:p>
    <w:p w14:paraId="130CB110" w14:textId="5B09CDA6" w:rsidR="0061765C" w:rsidRPr="006E330D" w:rsidRDefault="0061765C" w:rsidP="000B1A78">
      <w:pPr>
        <w:pStyle w:val="Paragraph"/>
      </w:pPr>
      <w:r w:rsidRPr="006E330D">
        <w:t>The application must specify the news source to be removed and list every news source that will make up the news business following the removal of that news source.</w:t>
      </w:r>
    </w:p>
    <w:p w14:paraId="68F15E1E" w14:textId="22234A86" w:rsidR="0061765C" w:rsidRDefault="0061765C" w:rsidP="000B1A78">
      <w:pPr>
        <w:pStyle w:val="Paragraph"/>
      </w:pPr>
      <w:r w:rsidRPr="006E330D">
        <w:t>If the application is accepted, the ACMA will endorse the news business corporation as the registered new business corporation for the news business in its new form, without the removed news source.</w:t>
      </w:r>
    </w:p>
    <w:p w14:paraId="0EB4A4A8" w14:textId="65CBFE22" w:rsidR="0061765C" w:rsidRDefault="0061765C" w:rsidP="000B1A78">
      <w:pPr>
        <w:pStyle w:val="Paragraph"/>
      </w:pPr>
      <w:r>
        <w:t xml:space="preserve">The ACMA will update the register of eligible news businesses to reflect the change and </w:t>
      </w:r>
      <w:r w:rsidR="00361243">
        <w:t xml:space="preserve">may </w:t>
      </w:r>
      <w:r>
        <w:t>notify designated digital platform corporations</w:t>
      </w:r>
      <w:r w:rsidR="00702536">
        <w:t xml:space="preserve"> and the ACCC</w:t>
      </w:r>
      <w:r w:rsidR="00887FFA">
        <w:t xml:space="preserve"> of </w:t>
      </w:r>
      <w:r w:rsidR="008D256F">
        <w:t xml:space="preserve">updates to the register. </w:t>
      </w:r>
    </w:p>
    <w:p w14:paraId="431D68E5" w14:textId="77777777" w:rsidR="0061765C" w:rsidRDefault="0061765C" w:rsidP="000B1A78">
      <w:pPr>
        <w:pStyle w:val="Heading1"/>
      </w:pPr>
      <w:bookmarkStart w:id="45" w:name="_Revocation_of_registration"/>
      <w:bookmarkStart w:id="46" w:name="_Toc59101878"/>
      <w:bookmarkStart w:id="47" w:name="_Toc65596542"/>
      <w:bookmarkEnd w:id="45"/>
      <w:r>
        <w:lastRenderedPageBreak/>
        <w:t>Revocation of registration</w:t>
      </w:r>
      <w:bookmarkEnd w:id="46"/>
      <w:bookmarkEnd w:id="47"/>
    </w:p>
    <w:p w14:paraId="5A4DE4F1" w14:textId="77777777" w:rsidR="0061765C" w:rsidRDefault="0061765C" w:rsidP="000B1A78">
      <w:pPr>
        <w:pStyle w:val="Paragraph"/>
      </w:pPr>
      <w:r>
        <w:t>The ACMA may, in certain circumstances, revoke the registration of a news business or the registration or endorsement of a news business corporation.</w:t>
      </w:r>
    </w:p>
    <w:p w14:paraId="7954E3E3" w14:textId="77777777" w:rsidR="0061765C" w:rsidRDefault="0061765C" w:rsidP="000B1A78">
      <w:pPr>
        <w:pStyle w:val="Heading2"/>
      </w:pPr>
      <w:bookmarkStart w:id="48" w:name="_Toc59101879"/>
      <w:bookmarkStart w:id="49" w:name="_Toc65596543"/>
      <w:r>
        <w:t>Revocation of registration of news business</w:t>
      </w:r>
      <w:bookmarkEnd w:id="48"/>
      <w:bookmarkEnd w:id="49"/>
    </w:p>
    <w:p w14:paraId="48B782B6" w14:textId="77777777" w:rsidR="0061765C" w:rsidRDefault="0061765C" w:rsidP="000B1A78">
      <w:pPr>
        <w:pStyle w:val="Paragraphbeforelist"/>
      </w:pPr>
      <w:r>
        <w:t>The ACMA may revoke the registration of a news business in the following circumstances:</w:t>
      </w:r>
    </w:p>
    <w:p w14:paraId="431E54B6" w14:textId="7994C2C6" w:rsidR="0061765C" w:rsidRDefault="006674F4" w:rsidP="000B1A78">
      <w:pPr>
        <w:pStyle w:val="Bulletlevel1"/>
      </w:pPr>
      <w:r>
        <w:t>i</w:t>
      </w:r>
      <w:r w:rsidR="0061765C">
        <w:t>f one or more of the news sources that form part of the registered news business form part of another registered news business</w:t>
      </w:r>
    </w:p>
    <w:p w14:paraId="7DA4A6BA" w14:textId="36490512" w:rsidR="0061765C" w:rsidRDefault="006674F4" w:rsidP="000B1A78">
      <w:pPr>
        <w:pStyle w:val="Bulletlevel1"/>
      </w:pPr>
      <w:r>
        <w:t>i</w:t>
      </w:r>
      <w:r w:rsidR="0061765C">
        <w:t>f the news business does not meet the content test, the Australian audience test or the professional standards test</w:t>
      </w:r>
    </w:p>
    <w:p w14:paraId="309D1AE4" w14:textId="2A54470D" w:rsidR="0061765C" w:rsidRDefault="006674F4" w:rsidP="000B1A78">
      <w:pPr>
        <w:pStyle w:val="Bulletlevel1last"/>
      </w:pPr>
      <w:r>
        <w:t>i</w:t>
      </w:r>
      <w:r w:rsidR="0061765C">
        <w:t xml:space="preserve">f there is no </w:t>
      </w:r>
      <w:r w:rsidR="0061765C" w:rsidRPr="00AF01C8">
        <w:t>registered news business corporation that is endorsed as the registered news business corporation for the news business</w:t>
      </w:r>
      <w:r w:rsidR="0061765C">
        <w:t>.</w:t>
      </w:r>
    </w:p>
    <w:p w14:paraId="161D7745" w14:textId="3F2F7F67" w:rsidR="0061765C" w:rsidRDefault="0061765C" w:rsidP="000B1A78">
      <w:pPr>
        <w:pStyle w:val="Paragraph"/>
      </w:pPr>
      <w:r>
        <w:t xml:space="preserve">Revocation of the registration of a news business on the basis of the content or Australian audience tests is intended to </w:t>
      </w:r>
      <w:r w:rsidRPr="006E330D">
        <w:t>respond to ongoing</w:t>
      </w:r>
      <w:r>
        <w:t xml:space="preserve"> changes to the content of a news source rather than short</w:t>
      </w:r>
      <w:r w:rsidR="003D26FD">
        <w:t>-</w:t>
      </w:r>
      <w:r>
        <w:t>term changes or fluctuations.</w:t>
      </w:r>
    </w:p>
    <w:p w14:paraId="03754EC3" w14:textId="0D6A379F" w:rsidR="0061765C" w:rsidRDefault="0061765C" w:rsidP="000B1A78">
      <w:pPr>
        <w:pStyle w:val="Paragraph"/>
      </w:pPr>
      <w:r>
        <w:t xml:space="preserve">If the ACMA considers there are grounds </w:t>
      </w:r>
      <w:r w:rsidR="003D26FD">
        <w:t xml:space="preserve">to revoke the </w:t>
      </w:r>
      <w:r>
        <w:t>registration of a news business, the ACMA will advise the registered news business corporation for that news business of its intention to examine its continued eligibility. The ACMA may seek additional information from the corporation to assist its considerations.</w:t>
      </w:r>
    </w:p>
    <w:p w14:paraId="465B4743" w14:textId="77777777" w:rsidR="0061765C" w:rsidRDefault="0061765C" w:rsidP="000B1A78">
      <w:pPr>
        <w:pStyle w:val="Paragraph"/>
      </w:pPr>
      <w:r>
        <w:t>The corporation will be advised of the ACMA’s preliminary findings and be provided the opportunity to comment.</w:t>
      </w:r>
    </w:p>
    <w:p w14:paraId="36C9A690" w14:textId="77777777" w:rsidR="0061765C" w:rsidRDefault="0061765C" w:rsidP="000B1A78">
      <w:pPr>
        <w:pStyle w:val="Paragraph"/>
      </w:pPr>
      <w:r>
        <w:t>If the ACMA then decides to revoke the registration of a news business, it will advise the corporation and provide its reasoning.</w:t>
      </w:r>
    </w:p>
    <w:p w14:paraId="7107B841" w14:textId="5AA618C0" w:rsidR="0061765C" w:rsidRDefault="0061765C" w:rsidP="000B1A78">
      <w:pPr>
        <w:pStyle w:val="Paragraph"/>
      </w:pPr>
      <w:r w:rsidRPr="004158BE">
        <w:t xml:space="preserve">The ACMA will update the register on its website and provide an explanation of the revocation. </w:t>
      </w:r>
      <w:r>
        <w:t xml:space="preserve">It </w:t>
      </w:r>
      <w:r w:rsidR="001A4FDE">
        <w:t xml:space="preserve">may </w:t>
      </w:r>
      <w:r>
        <w:t>also a</w:t>
      </w:r>
      <w:r w:rsidRPr="004158BE">
        <w:t>dvise designated digital platform</w:t>
      </w:r>
      <w:r w:rsidR="00A4763F">
        <w:t xml:space="preserve"> corporation</w:t>
      </w:r>
      <w:r w:rsidRPr="004158BE">
        <w:t xml:space="preserve">s and the ACCC of </w:t>
      </w:r>
      <w:r w:rsidR="006830EA">
        <w:t xml:space="preserve">updates to the register. </w:t>
      </w:r>
    </w:p>
    <w:p w14:paraId="50347C90" w14:textId="77777777" w:rsidR="0061765C" w:rsidRDefault="0061765C" w:rsidP="000B1A78">
      <w:pPr>
        <w:pStyle w:val="Heading2"/>
      </w:pPr>
      <w:bookmarkStart w:id="50" w:name="_Toc59101880"/>
      <w:bookmarkStart w:id="51" w:name="_Toc65596544"/>
      <w:r>
        <w:t>Revocation of registration of news business corporation</w:t>
      </w:r>
      <w:bookmarkEnd w:id="50"/>
      <w:bookmarkEnd w:id="51"/>
    </w:p>
    <w:p w14:paraId="089B9056" w14:textId="77777777" w:rsidR="0061765C" w:rsidRDefault="0061765C" w:rsidP="000B1A78">
      <w:pPr>
        <w:pStyle w:val="Paragraphbeforelist"/>
      </w:pPr>
      <w:r>
        <w:t>The ACMA may revoke the registration of a news business corporation in the following circumstances:</w:t>
      </w:r>
    </w:p>
    <w:p w14:paraId="52FCD58F" w14:textId="5E2EBDCC" w:rsidR="0061765C" w:rsidRDefault="003D26FD" w:rsidP="000B1A78">
      <w:pPr>
        <w:pStyle w:val="Bulletlevel1"/>
      </w:pPr>
      <w:r>
        <w:t>i</w:t>
      </w:r>
      <w:r w:rsidR="0061765C">
        <w:t>f the registered news business corporation does not meet the revenue test</w:t>
      </w:r>
    </w:p>
    <w:p w14:paraId="4899B022" w14:textId="42342B94" w:rsidR="0061765C" w:rsidRDefault="003D26FD" w:rsidP="000B1A78">
      <w:pPr>
        <w:pStyle w:val="Bulletlevel1last"/>
      </w:pPr>
      <w:r>
        <w:t>i</w:t>
      </w:r>
      <w:r w:rsidR="0061765C">
        <w:t xml:space="preserve">f the corporation is not endorsed as the </w:t>
      </w:r>
      <w:r w:rsidR="0061765C" w:rsidRPr="0000440A">
        <w:t>registered news business corporation for at least one registered news business.</w:t>
      </w:r>
    </w:p>
    <w:p w14:paraId="4B06D261" w14:textId="77777777" w:rsidR="0061765C" w:rsidRDefault="0061765C" w:rsidP="000B1A78">
      <w:pPr>
        <w:pStyle w:val="Paragraph"/>
      </w:pPr>
      <w:r>
        <w:t>If the ACMA considers there are grounds that registration of a news business corporation should be revoked, the ACMA will advise the registered news business corporation of its intention to examine its continued eligibility. The ACMA may seek additional information from the corporation to assist its considerations.</w:t>
      </w:r>
    </w:p>
    <w:p w14:paraId="5FC1BEC2" w14:textId="77777777" w:rsidR="0061765C" w:rsidRDefault="0061765C" w:rsidP="000B1A78">
      <w:pPr>
        <w:pStyle w:val="Paragraph"/>
      </w:pPr>
      <w:r>
        <w:t>The corporation will be advised of the ACMA preliminary findings and be provided the opportunity to comment.</w:t>
      </w:r>
    </w:p>
    <w:p w14:paraId="26C00B6B" w14:textId="77777777" w:rsidR="0061765C" w:rsidRDefault="0061765C" w:rsidP="000B1A78">
      <w:pPr>
        <w:pStyle w:val="Paragraph"/>
      </w:pPr>
      <w:r>
        <w:t xml:space="preserve">If the ACMA then decides to revoke the registration of a news business </w:t>
      </w:r>
      <w:r w:rsidRPr="000506D5">
        <w:t>corporation</w:t>
      </w:r>
      <w:r>
        <w:t>, it will advise the corporation and provide its reasoning.</w:t>
      </w:r>
    </w:p>
    <w:p w14:paraId="3082D3C6" w14:textId="5DE15869" w:rsidR="0061765C" w:rsidRPr="00DA0928" w:rsidRDefault="0061765C" w:rsidP="000B1A78">
      <w:pPr>
        <w:pStyle w:val="Paragraph"/>
      </w:pPr>
      <w:r w:rsidRPr="004158BE">
        <w:lastRenderedPageBreak/>
        <w:t xml:space="preserve">The ACMA will update the register on its website and provide an explanation of the revocation. </w:t>
      </w:r>
      <w:r>
        <w:t xml:space="preserve">It </w:t>
      </w:r>
      <w:r w:rsidR="00D829AF">
        <w:t xml:space="preserve">may </w:t>
      </w:r>
      <w:r>
        <w:t>also a</w:t>
      </w:r>
      <w:r w:rsidRPr="004158BE">
        <w:t>dvise designated digital platform</w:t>
      </w:r>
      <w:r w:rsidR="00A4763F">
        <w:t xml:space="preserve"> corporation</w:t>
      </w:r>
      <w:r w:rsidRPr="004158BE">
        <w:t xml:space="preserve">s and the ACCC of its decision.  </w:t>
      </w:r>
    </w:p>
    <w:p w14:paraId="26032CD8" w14:textId="77777777" w:rsidR="0061765C" w:rsidRPr="002A3DFB" w:rsidRDefault="0061765C" w:rsidP="000B1A78">
      <w:pPr>
        <w:pStyle w:val="Heading2"/>
      </w:pPr>
      <w:bookmarkStart w:id="52" w:name="_Toc59101881"/>
      <w:bookmarkStart w:id="53" w:name="_Toc65596545"/>
      <w:r>
        <w:t>Revocation of endorsement of corporation for news business</w:t>
      </w:r>
      <w:bookmarkEnd w:id="52"/>
      <w:bookmarkEnd w:id="53"/>
    </w:p>
    <w:p w14:paraId="62DC331B" w14:textId="667898E4" w:rsidR="0061765C" w:rsidRDefault="0061765C" w:rsidP="000B1A78">
      <w:pPr>
        <w:pStyle w:val="Paragraph"/>
      </w:pPr>
      <w:r w:rsidRPr="000506D5">
        <w:t xml:space="preserve">The ACMA may revoke the </w:t>
      </w:r>
      <w:r>
        <w:t>endorsement</w:t>
      </w:r>
      <w:r w:rsidRPr="000506D5">
        <w:t xml:space="preserve"> of a news business corporation </w:t>
      </w:r>
      <w:r>
        <w:t>for a given news business</w:t>
      </w:r>
      <w:r w:rsidRPr="000506D5">
        <w:t xml:space="preserve"> </w:t>
      </w:r>
      <w:r>
        <w:t xml:space="preserve">if it considers that the registered news business corporation no longer meets the connection requirement </w:t>
      </w:r>
      <w:r w:rsidR="003D26FD">
        <w:t>for</w:t>
      </w:r>
      <w:r>
        <w:t xml:space="preserve"> the registered news business.</w:t>
      </w:r>
    </w:p>
    <w:p w14:paraId="34A18E71" w14:textId="034C19D9" w:rsidR="0061765C" w:rsidRDefault="0061765C" w:rsidP="000B1A78">
      <w:pPr>
        <w:pStyle w:val="Paragraph"/>
      </w:pPr>
      <w:r>
        <w:t xml:space="preserve">This may include cases where a registered news business is transferred to another registered news business corporation. In </w:t>
      </w:r>
      <w:r w:rsidR="000B116B">
        <w:t xml:space="preserve">these </w:t>
      </w:r>
      <w:r>
        <w:t>cases</w:t>
      </w:r>
      <w:r w:rsidR="003D26FD">
        <w:t>,</w:t>
      </w:r>
      <w:r>
        <w:t xml:space="preserve"> the corporation seeking endorsement for the news business must </w:t>
      </w:r>
      <w:r w:rsidR="003D26FD">
        <w:t>apply</w:t>
      </w:r>
      <w:r>
        <w:t xml:space="preserve"> for registration of the news business via the online application portal and </w:t>
      </w:r>
      <w:r w:rsidRPr="002E06DE">
        <w:t>provide evidence to satisfy the connection requirement.</w:t>
      </w:r>
      <w:r>
        <w:t xml:space="preserve"> </w:t>
      </w:r>
      <w:r w:rsidR="000B116B">
        <w:t xml:space="preserve">If </w:t>
      </w:r>
      <w:r w:rsidRPr="007014BD">
        <w:t>ownership of the news business has changed</w:t>
      </w:r>
      <w:r>
        <w:t>, this would include evidence of purchase of the news business.</w:t>
      </w:r>
    </w:p>
    <w:p w14:paraId="69AFF5E6" w14:textId="1DDC24ED" w:rsidR="0061765C" w:rsidRDefault="0061765C" w:rsidP="000B1A78">
      <w:pPr>
        <w:pStyle w:val="Paragraph"/>
      </w:pPr>
      <w:r>
        <w:t>If the ACMA considers there are grounds that endorsement of a news business corporation should be revoked, the ACMA will advise the registered news business corporation of its intention to examine its endorsement. The ACMA may seek additional information from the corporation to assist its considerations.</w:t>
      </w:r>
    </w:p>
    <w:p w14:paraId="1E79564B" w14:textId="77777777" w:rsidR="0061765C" w:rsidRDefault="0061765C" w:rsidP="000B1A78">
      <w:pPr>
        <w:pStyle w:val="Paragraph"/>
      </w:pPr>
      <w:r>
        <w:t>The corporation will be advised of the ACMA preliminary findings and provided the opportunity to comment.</w:t>
      </w:r>
    </w:p>
    <w:p w14:paraId="2FF037A4" w14:textId="77777777" w:rsidR="0061765C" w:rsidRDefault="0061765C" w:rsidP="000B1A78">
      <w:pPr>
        <w:pStyle w:val="Paragraph"/>
      </w:pPr>
      <w:r>
        <w:t>If the ACMA then decides to revoke the endorsement, it will advise the corporation and provide its reasoning.</w:t>
      </w:r>
    </w:p>
    <w:p w14:paraId="2D93517E" w14:textId="290989DD" w:rsidR="0061765C" w:rsidRDefault="0061765C" w:rsidP="000B1A78">
      <w:pPr>
        <w:pStyle w:val="Paragraph"/>
      </w:pPr>
      <w:r w:rsidRPr="004158BE">
        <w:t xml:space="preserve">The ACMA will update the register on its website and provide an explanation of the revocation. </w:t>
      </w:r>
      <w:r>
        <w:t xml:space="preserve">It </w:t>
      </w:r>
      <w:r w:rsidR="00D829AF">
        <w:t xml:space="preserve">may </w:t>
      </w:r>
      <w:r>
        <w:t>also a</w:t>
      </w:r>
      <w:r w:rsidRPr="004158BE">
        <w:t>dvise designated digital platform</w:t>
      </w:r>
      <w:r w:rsidR="00A4763F">
        <w:t xml:space="preserve"> corporation</w:t>
      </w:r>
      <w:r w:rsidRPr="004158BE">
        <w:t xml:space="preserve">s and the ACCC of its decision.  </w:t>
      </w:r>
    </w:p>
    <w:p w14:paraId="07AA0A1F" w14:textId="77777777" w:rsidR="0061765C" w:rsidRPr="002A3DFB" w:rsidRDefault="0061765C" w:rsidP="000B1A78">
      <w:pPr>
        <w:pStyle w:val="Heading2"/>
      </w:pPr>
      <w:bookmarkStart w:id="54" w:name="_Toc59101882"/>
      <w:bookmarkStart w:id="55" w:name="_Toc65596546"/>
      <w:r>
        <w:t>Revocation of registration for providing false or misleading information or documents</w:t>
      </w:r>
      <w:bookmarkEnd w:id="54"/>
      <w:bookmarkEnd w:id="55"/>
    </w:p>
    <w:p w14:paraId="2152F558" w14:textId="3FC2BBB7" w:rsidR="0061765C" w:rsidRDefault="0061765C" w:rsidP="00E82AA0">
      <w:pPr>
        <w:pStyle w:val="Paragraph"/>
      </w:pPr>
      <w:r>
        <w:t>The ACMA may revoke the registration of a news business or a news business corporation, or the endorsement of a news business corporation for a news business, if it considers that the corporation, in making the application, gave the ACMA information</w:t>
      </w:r>
      <w:r w:rsidR="003D26FD">
        <w:t xml:space="preserve"> or documents</w:t>
      </w:r>
      <w:r>
        <w:t xml:space="preserve"> that were false or misleading. This includes the omission of relevant information or documentation.</w:t>
      </w:r>
    </w:p>
    <w:p w14:paraId="069AFFA6" w14:textId="30CFC622" w:rsidR="0061765C" w:rsidRDefault="0061765C" w:rsidP="00E82AA0">
      <w:pPr>
        <w:pStyle w:val="Paragraph"/>
      </w:pPr>
      <w:r>
        <w:t>If the ACMA considers there are grounds that registration or endorsement of a news business corporation or news business should be revoked, the ACMA will advise the registered news business corporation of its intention to examine its registration. The ACMA may seek additional information from the corporation to assist its considerations.</w:t>
      </w:r>
    </w:p>
    <w:p w14:paraId="034E2C25" w14:textId="77777777" w:rsidR="0061765C" w:rsidRDefault="0061765C" w:rsidP="00E82AA0">
      <w:pPr>
        <w:pStyle w:val="Paragraph"/>
      </w:pPr>
      <w:r>
        <w:t>The corporation will be advised of the ACMA’s preliminary findings and be provided the opportunity to comment.</w:t>
      </w:r>
    </w:p>
    <w:p w14:paraId="69003AB1" w14:textId="77777777" w:rsidR="0061765C" w:rsidRDefault="0061765C" w:rsidP="00E82AA0">
      <w:pPr>
        <w:pStyle w:val="Paragraph"/>
      </w:pPr>
      <w:r>
        <w:t>If the ACMA decides to revoke the registration or endorsement of a news business corporation for a news business, it will advise the corporation and provide its reasoning.</w:t>
      </w:r>
    </w:p>
    <w:p w14:paraId="48D87B6F" w14:textId="6DFAB554" w:rsidR="0061765C" w:rsidRDefault="0061765C" w:rsidP="00E82AA0">
      <w:pPr>
        <w:pStyle w:val="Paragraph"/>
      </w:pPr>
      <w:r>
        <w:lastRenderedPageBreak/>
        <w:t xml:space="preserve">The ACMA will update the register on its website and provide an explanation of the revocation. It </w:t>
      </w:r>
      <w:r w:rsidR="00D829AF">
        <w:t xml:space="preserve">may </w:t>
      </w:r>
      <w:r>
        <w:t>also advise designated digital platform</w:t>
      </w:r>
      <w:r w:rsidR="00A4763F">
        <w:t xml:space="preserve"> corporation</w:t>
      </w:r>
      <w:r>
        <w:t xml:space="preserve">s and the ACCC of its decision.  </w:t>
      </w:r>
    </w:p>
    <w:p w14:paraId="340427B8" w14:textId="77777777" w:rsidR="0061765C" w:rsidRPr="00CB0B00" w:rsidRDefault="0061765C" w:rsidP="00E82AA0">
      <w:pPr>
        <w:pStyle w:val="Heading1"/>
        <w:rPr>
          <w:rFonts w:eastAsiaTheme="majorEastAsia"/>
        </w:rPr>
      </w:pPr>
      <w:bookmarkStart w:id="56" w:name="_Toc59101883"/>
      <w:bookmarkStart w:id="57" w:name="_Toc65596547"/>
      <w:r>
        <w:rPr>
          <w:rFonts w:eastAsiaTheme="majorEastAsia"/>
        </w:rPr>
        <w:lastRenderedPageBreak/>
        <w:t>Important i</w:t>
      </w:r>
      <w:r w:rsidRPr="00CB0B00">
        <w:rPr>
          <w:rFonts w:eastAsiaTheme="majorEastAsia"/>
        </w:rPr>
        <w:t>nformation</w:t>
      </w:r>
      <w:bookmarkEnd w:id="56"/>
      <w:bookmarkEnd w:id="57"/>
    </w:p>
    <w:p w14:paraId="1E7481E2" w14:textId="77777777" w:rsidR="0061765C" w:rsidRDefault="0061765C" w:rsidP="00E82AA0">
      <w:pPr>
        <w:pStyle w:val="Heading2"/>
        <w:rPr>
          <w:rFonts w:eastAsiaTheme="minorHAnsi"/>
        </w:rPr>
      </w:pPr>
      <w:bookmarkStart w:id="58" w:name="_Toc59101884"/>
      <w:bookmarkStart w:id="59" w:name="_Toc65596548"/>
      <w:r>
        <w:rPr>
          <w:rFonts w:eastAsiaTheme="minorHAnsi"/>
        </w:rPr>
        <w:t>Provision of information</w:t>
      </w:r>
      <w:bookmarkEnd w:id="58"/>
      <w:bookmarkEnd w:id="59"/>
    </w:p>
    <w:p w14:paraId="76A76BE0" w14:textId="2B55EB3B" w:rsidR="0061765C" w:rsidRPr="00AA3A21" w:rsidRDefault="00273BBC" w:rsidP="00E82AA0">
      <w:pPr>
        <w:pStyle w:val="Paragraph"/>
        <w:rPr>
          <w:rFonts w:eastAsiaTheme="minorHAnsi"/>
          <w:iCs/>
        </w:rPr>
      </w:pPr>
      <w:r>
        <w:rPr>
          <w:rFonts w:eastAsiaTheme="minorHAnsi"/>
        </w:rPr>
        <w:t>A</w:t>
      </w:r>
      <w:r w:rsidR="0061765C">
        <w:rPr>
          <w:rFonts w:eastAsiaTheme="minorHAnsi"/>
        </w:rPr>
        <w:t xml:space="preserve">pplicants </w:t>
      </w:r>
      <w:r>
        <w:rPr>
          <w:rFonts w:eastAsiaTheme="minorHAnsi"/>
        </w:rPr>
        <w:t xml:space="preserve">must </w:t>
      </w:r>
      <w:r w:rsidR="00362608">
        <w:rPr>
          <w:rFonts w:eastAsiaTheme="minorHAnsi"/>
        </w:rPr>
        <w:t xml:space="preserve">declare </w:t>
      </w:r>
      <w:r w:rsidR="0061765C">
        <w:rPr>
          <w:rFonts w:eastAsiaTheme="minorHAnsi"/>
        </w:rPr>
        <w:t>that the information in their</w:t>
      </w:r>
      <w:r w:rsidR="0061765C" w:rsidRPr="008F5825">
        <w:rPr>
          <w:rFonts w:eastAsiaTheme="minorHAnsi"/>
        </w:rPr>
        <w:t xml:space="preserve"> application</w:t>
      </w:r>
      <w:r w:rsidR="0061765C">
        <w:rPr>
          <w:rFonts w:eastAsiaTheme="minorHAnsi"/>
        </w:rPr>
        <w:t xml:space="preserve"> and accompanying documentation or otherwise provided to the ACMA</w:t>
      </w:r>
      <w:r w:rsidR="0061765C" w:rsidRPr="008F5825">
        <w:rPr>
          <w:rFonts w:eastAsiaTheme="minorHAnsi"/>
        </w:rPr>
        <w:t xml:space="preserve"> is </w:t>
      </w:r>
      <w:r w:rsidR="0061765C">
        <w:rPr>
          <w:rFonts w:eastAsiaTheme="minorHAnsi"/>
        </w:rPr>
        <w:t>true and correct</w:t>
      </w:r>
      <w:r w:rsidR="0061765C" w:rsidRPr="008F5825">
        <w:rPr>
          <w:rFonts w:eastAsiaTheme="minorHAnsi"/>
        </w:rPr>
        <w:t xml:space="preserve">. </w:t>
      </w:r>
      <w:r w:rsidR="0061765C" w:rsidRPr="00B72EE8">
        <w:t>Giving false or misleading information</w:t>
      </w:r>
      <w:r w:rsidR="0061765C">
        <w:t xml:space="preserve"> is a serious offence under </w:t>
      </w:r>
      <w:r w:rsidR="0061765C" w:rsidRPr="00FF1609">
        <w:t>sections 137.1 and 137.2</w:t>
      </w:r>
      <w:r w:rsidR="0061765C">
        <w:t xml:space="preserve"> of the schedule to the</w:t>
      </w:r>
      <w:r w:rsidR="0061765C">
        <w:rPr>
          <w:rStyle w:val="Hyperlink"/>
          <w:i/>
        </w:rPr>
        <w:t xml:space="preserve"> </w:t>
      </w:r>
      <w:hyperlink r:id="rId52" w:history="1">
        <w:r w:rsidR="0061765C" w:rsidRPr="0008479B">
          <w:rPr>
            <w:rStyle w:val="Hyperlink"/>
            <w:i/>
          </w:rPr>
          <w:t>Criminal Code</w:t>
        </w:r>
        <w:r w:rsidR="0061765C">
          <w:rPr>
            <w:rStyle w:val="Hyperlink"/>
            <w:i/>
          </w:rPr>
          <w:t xml:space="preserve"> Act </w:t>
        </w:r>
        <w:r w:rsidR="0061765C" w:rsidRPr="0008479B">
          <w:rPr>
            <w:rStyle w:val="Hyperlink"/>
            <w:i/>
          </w:rPr>
          <w:t>1995</w:t>
        </w:r>
      </w:hyperlink>
      <w:r w:rsidR="0061765C" w:rsidRPr="00AA3A21">
        <w:t>.</w:t>
      </w:r>
      <w:r w:rsidR="0061765C">
        <w:t xml:space="preserve"> </w:t>
      </w:r>
      <w:r w:rsidR="0061765C" w:rsidRPr="00FF1609">
        <w:t xml:space="preserve">This includes information that is misleading due to omission. The penalty for that offence is imprisonment for </w:t>
      </w:r>
      <w:r w:rsidR="003D26FD" w:rsidRPr="00FF1609">
        <w:t>12</w:t>
      </w:r>
      <w:r w:rsidR="003D26FD">
        <w:t> </w:t>
      </w:r>
      <w:r w:rsidR="0061765C" w:rsidRPr="00FF1609">
        <w:t>months.</w:t>
      </w:r>
    </w:p>
    <w:p w14:paraId="0FE27A19" w14:textId="77777777" w:rsidR="0061765C" w:rsidRDefault="0061765C" w:rsidP="00E82AA0">
      <w:pPr>
        <w:pStyle w:val="Heading2"/>
        <w:rPr>
          <w:rFonts w:eastAsiaTheme="minorHAnsi"/>
        </w:rPr>
      </w:pPr>
      <w:bookmarkStart w:id="60" w:name="_Toc59101885"/>
      <w:bookmarkStart w:id="61" w:name="_Toc65596549"/>
      <w:r>
        <w:rPr>
          <w:rFonts w:eastAsiaTheme="minorHAnsi"/>
        </w:rPr>
        <w:t>Privacy</w:t>
      </w:r>
      <w:bookmarkEnd w:id="60"/>
      <w:bookmarkEnd w:id="61"/>
    </w:p>
    <w:p w14:paraId="7E72BF29" w14:textId="467D4303" w:rsidR="0061765C" w:rsidRPr="002C0831" w:rsidRDefault="0061765C" w:rsidP="00E82AA0">
      <w:pPr>
        <w:pStyle w:val="Paragraph"/>
        <w:rPr>
          <w:lang w:val="en"/>
        </w:rPr>
      </w:pPr>
      <w:r w:rsidRPr="00EF4C8A">
        <w:t xml:space="preserve">The </w:t>
      </w:r>
      <w:hyperlink r:id="rId53" w:history="1">
        <w:r w:rsidR="00342635" w:rsidRPr="00342635">
          <w:rPr>
            <w:rStyle w:val="Hyperlink"/>
            <w:i/>
          </w:rPr>
          <w:t>Privacy Act 1988</w:t>
        </w:r>
      </w:hyperlink>
      <w:r w:rsidRPr="00EF4C8A">
        <w:t xml:space="preserve"> (Privacy Act) imposes obligations on the ACMA in relation to the collection, security, quality, access, use and disclosure of</w:t>
      </w:r>
      <w:r w:rsidRPr="002C0831">
        <w:rPr>
          <w:lang w:val="en"/>
        </w:rPr>
        <w:t xml:space="preserve"> </w:t>
      </w:r>
      <w:r w:rsidRPr="00A46ADE">
        <w:rPr>
          <w:u w:color="0000FF"/>
        </w:rPr>
        <w:t>personal information</w:t>
      </w:r>
      <w:r w:rsidRPr="002C0831">
        <w:rPr>
          <w:lang w:val="en"/>
        </w:rPr>
        <w:t xml:space="preserve">. These obligations are detailed in the </w:t>
      </w:r>
      <w:hyperlink r:id="rId54" w:tgtFrame="_blank" w:history="1">
        <w:r w:rsidRPr="002C0831">
          <w:rPr>
            <w:rStyle w:val="Hyperlink"/>
          </w:rPr>
          <w:t>Australian Privacy Principles</w:t>
        </w:r>
      </w:hyperlink>
      <w:r w:rsidRPr="00A46ADE">
        <w:rPr>
          <w:rStyle w:val="Hyperlink"/>
          <w:color w:val="auto"/>
          <w:u w:val="none"/>
        </w:rPr>
        <w:t>,</w:t>
      </w:r>
      <w:r w:rsidRPr="00A46ADE">
        <w:rPr>
          <w:lang w:val="en"/>
        </w:rPr>
        <w:t xml:space="preserve"> </w:t>
      </w:r>
      <w:r w:rsidRPr="002C0831">
        <w:rPr>
          <w:lang w:val="en"/>
        </w:rPr>
        <w:t xml:space="preserve">which are found in Schedule 1 to the Privacy Act. </w:t>
      </w:r>
    </w:p>
    <w:p w14:paraId="46F1AC2C" w14:textId="181B29CF" w:rsidR="0061765C" w:rsidRPr="002C0831" w:rsidRDefault="00A46ADE" w:rsidP="00A46ADE">
      <w:pPr>
        <w:pStyle w:val="Paragraph"/>
        <w:rPr>
          <w:lang w:val="en"/>
        </w:rPr>
      </w:pPr>
      <w:r>
        <w:rPr>
          <w:lang w:val="en"/>
        </w:rPr>
        <w:t xml:space="preserve">Find out more </w:t>
      </w:r>
      <w:r w:rsidR="0061765C" w:rsidRPr="002C0831">
        <w:rPr>
          <w:lang w:val="en"/>
        </w:rPr>
        <w:t xml:space="preserve">about the </w:t>
      </w:r>
      <w:hyperlink r:id="rId55" w:history="1">
        <w:r w:rsidR="0061765C" w:rsidRPr="00A46ADE">
          <w:rPr>
            <w:rStyle w:val="Hyperlink"/>
            <w:lang w:val="en"/>
          </w:rPr>
          <w:t>Privacy Act</w:t>
        </w:r>
      </w:hyperlink>
      <w:r>
        <w:rPr>
          <w:lang w:val="en"/>
        </w:rPr>
        <w:t xml:space="preserve"> and t</w:t>
      </w:r>
      <w:r w:rsidR="0061765C" w:rsidRPr="00EF4C8A">
        <w:t xml:space="preserve">he </w:t>
      </w:r>
      <w:hyperlink r:id="rId56" w:history="1">
        <w:r w:rsidR="0061765C" w:rsidRPr="00A46ADE">
          <w:rPr>
            <w:rStyle w:val="Hyperlink"/>
          </w:rPr>
          <w:t>ACMA’s privacy policy</w:t>
        </w:r>
      </w:hyperlink>
      <w:r>
        <w:t>.</w:t>
      </w:r>
      <w:r w:rsidR="0061765C" w:rsidRPr="002C0831">
        <w:rPr>
          <w:lang w:val="en"/>
        </w:rPr>
        <w:t xml:space="preserve"> </w:t>
      </w:r>
    </w:p>
    <w:p w14:paraId="4066FB89" w14:textId="67728494" w:rsidR="0061765C" w:rsidRPr="00EF4C8A" w:rsidRDefault="0061765C" w:rsidP="00E82AA0">
      <w:pPr>
        <w:pStyle w:val="Paragraph"/>
      </w:pPr>
      <w:r w:rsidRPr="00EF4C8A">
        <w:t xml:space="preserve">The ACMA will only use personal information for the purpose for which </w:t>
      </w:r>
      <w:r>
        <w:t>it has been</w:t>
      </w:r>
      <w:r w:rsidRPr="00EF4C8A">
        <w:t xml:space="preserve"> provided. Any personal information collected </w:t>
      </w:r>
      <w:r>
        <w:t xml:space="preserve">in relation to the </w:t>
      </w:r>
      <w:r w:rsidR="0086418D">
        <w:t>c</w:t>
      </w:r>
      <w:r>
        <w:t>ode</w:t>
      </w:r>
      <w:r w:rsidRPr="00EF4C8A">
        <w:t xml:space="preserve"> will be used for </w:t>
      </w:r>
      <w:r>
        <w:t xml:space="preserve">the </w:t>
      </w:r>
      <w:r w:rsidRPr="00EF4C8A">
        <w:t xml:space="preserve">administration of </w:t>
      </w:r>
      <w:r>
        <w:t>the ACMA’s functions under the code.</w:t>
      </w:r>
    </w:p>
    <w:p w14:paraId="49CC91A8" w14:textId="77777777" w:rsidR="0061765C" w:rsidRPr="00EF4C8A" w:rsidRDefault="0061765C" w:rsidP="00E82AA0">
      <w:pPr>
        <w:pStyle w:val="Paragraph"/>
      </w:pPr>
      <w:r w:rsidRPr="00EF4C8A">
        <w:t>The ACMA will not use personal information for any other purpose, nor will</w:t>
      </w:r>
      <w:r>
        <w:t xml:space="preserve"> the ACMA</w:t>
      </w:r>
      <w:r w:rsidRPr="00EF4C8A">
        <w:t xml:space="preserve"> disclose it, unless permitted to do so under the Privacy Act.  </w:t>
      </w:r>
    </w:p>
    <w:p w14:paraId="47FCC088" w14:textId="3E8DF2B8" w:rsidR="0061765C" w:rsidRPr="002C0831" w:rsidRDefault="0061765C" w:rsidP="00E82AA0">
      <w:pPr>
        <w:pStyle w:val="Paragraph"/>
      </w:pPr>
      <w:r w:rsidRPr="002C0831">
        <w:t xml:space="preserve">Part 7A of the </w:t>
      </w:r>
      <w:hyperlink r:id="rId57" w:history="1">
        <w:r w:rsidR="00342635" w:rsidRPr="00342635">
          <w:rPr>
            <w:rStyle w:val="Hyperlink"/>
            <w:i/>
          </w:rPr>
          <w:t>Australian Communications and Media Authority Act 2005</w:t>
        </w:r>
      </w:hyperlink>
      <w:r w:rsidRPr="002C0831">
        <w:t xml:space="preserve"> empowers the ACMA to share authorised disclosure information (defined in section 3 of that Act) in certain circumstances (see section 59D). </w:t>
      </w:r>
    </w:p>
    <w:p w14:paraId="46730DD4" w14:textId="791C4FF9" w:rsidR="0061765C" w:rsidRPr="002C0831" w:rsidRDefault="0061765C" w:rsidP="00E82AA0">
      <w:pPr>
        <w:pStyle w:val="Paragraph"/>
      </w:pPr>
      <w:r w:rsidRPr="002C0831">
        <w:t>The definition of authorised disclosure information encompasses personal information given in confidence to the ACMA in connection with the performance of any of its functions or the exercise of any of its powers. The ACMA may make a disclosure on request or of its own volition. The decision to disclose will be made in light of the facts.</w:t>
      </w:r>
    </w:p>
    <w:p w14:paraId="46E6517C" w14:textId="5805F83F" w:rsidR="0061765C" w:rsidRDefault="0061765C" w:rsidP="00E82AA0">
      <w:pPr>
        <w:pStyle w:val="Paragraph"/>
      </w:pPr>
      <w:r w:rsidRPr="002C0831">
        <w:t>For more information</w:t>
      </w:r>
      <w:r>
        <w:t>,</w:t>
      </w:r>
      <w:r w:rsidRPr="002C0831">
        <w:t xml:space="preserve"> see the ACMA’s </w:t>
      </w:r>
      <w:hyperlink r:id="rId58" w:history="1">
        <w:r w:rsidR="00342635" w:rsidRPr="00342635">
          <w:rPr>
            <w:rStyle w:val="Hyperlink"/>
            <w:i/>
          </w:rPr>
          <w:t>Regulatory Guide No. 3 – Information sharing under Part 7A of the ACMA Act 2005</w:t>
        </w:r>
        <w:r w:rsidRPr="00342635">
          <w:rPr>
            <w:rStyle w:val="Hyperlink"/>
          </w:rPr>
          <w:t>.</w:t>
        </w:r>
      </w:hyperlink>
    </w:p>
    <w:p w14:paraId="0CD0E93A" w14:textId="77777777" w:rsidR="0061765C" w:rsidRDefault="0061765C" w:rsidP="00E82AA0">
      <w:pPr>
        <w:pStyle w:val="Heading2"/>
      </w:pPr>
      <w:bookmarkStart w:id="62" w:name="_Toc59101886"/>
      <w:bookmarkStart w:id="63" w:name="_Toc65596550"/>
      <w:bookmarkStart w:id="64" w:name="_Hlk65143001"/>
      <w:r>
        <w:t>Confidentiality</w:t>
      </w:r>
      <w:bookmarkEnd w:id="62"/>
      <w:bookmarkEnd w:id="63"/>
    </w:p>
    <w:p w14:paraId="42EADAE6" w14:textId="77777777" w:rsidR="00615DAC" w:rsidRDefault="00615DAC" w:rsidP="00E82AA0">
      <w:pPr>
        <w:pStyle w:val="Paragraphbeforelist"/>
      </w:pPr>
      <w:r w:rsidRPr="00615DAC">
        <w:t>Confidential information will not be published or otherwise released unless required or authorised by law.</w:t>
      </w:r>
    </w:p>
    <w:p w14:paraId="01CB3E8C" w14:textId="77777777" w:rsidR="00676EE9" w:rsidRDefault="00676EE9" w:rsidP="00676EE9">
      <w:pPr>
        <w:pStyle w:val="Heading2"/>
        <w:rPr>
          <w:rFonts w:eastAsiaTheme="majorEastAsia"/>
        </w:rPr>
      </w:pPr>
      <w:bookmarkStart w:id="65" w:name="_Toc65596551"/>
      <w:bookmarkEnd w:id="64"/>
      <w:r>
        <w:rPr>
          <w:rFonts w:eastAsiaTheme="majorEastAsia"/>
        </w:rPr>
        <w:t>Review of ACMA decisions</w:t>
      </w:r>
      <w:bookmarkEnd w:id="65"/>
    </w:p>
    <w:p w14:paraId="6D2B3947" w14:textId="77777777" w:rsidR="00676EE9" w:rsidRDefault="00676EE9" w:rsidP="00676EE9">
      <w:pPr>
        <w:rPr>
          <w:rFonts w:eastAsiaTheme="majorEastAsia"/>
        </w:rPr>
      </w:pPr>
      <w:r>
        <w:rPr>
          <w:rFonts w:eastAsiaTheme="majorEastAsia"/>
        </w:rPr>
        <w:t>ACMA d</w:t>
      </w:r>
      <w:r w:rsidRPr="000836E8">
        <w:rPr>
          <w:rFonts w:eastAsiaTheme="majorEastAsia"/>
        </w:rPr>
        <w:t>ecision</w:t>
      </w:r>
      <w:r>
        <w:rPr>
          <w:rFonts w:eastAsiaTheme="majorEastAsia"/>
        </w:rPr>
        <w:t>s</w:t>
      </w:r>
      <w:r w:rsidRPr="000836E8">
        <w:rPr>
          <w:rFonts w:eastAsiaTheme="majorEastAsia"/>
        </w:rPr>
        <w:t xml:space="preserve"> </w:t>
      </w:r>
      <w:r>
        <w:rPr>
          <w:rFonts w:eastAsiaTheme="majorEastAsia"/>
        </w:rPr>
        <w:t>relating to an application or to the registration of a news business are not subject to internal or merits review.</w:t>
      </w:r>
    </w:p>
    <w:p w14:paraId="2E415062" w14:textId="0FB03665" w:rsidR="00676EE9" w:rsidRPr="000836E8" w:rsidRDefault="00676EE9" w:rsidP="00676EE9">
      <w:pPr>
        <w:rPr>
          <w:rFonts w:eastAsiaTheme="majorEastAsia"/>
        </w:rPr>
      </w:pPr>
      <w:r>
        <w:rPr>
          <w:rFonts w:eastAsiaTheme="majorEastAsia"/>
        </w:rPr>
        <w:t>Applicants may have recourse to other review mechanisms</w:t>
      </w:r>
      <w:r w:rsidR="0056647E">
        <w:rPr>
          <w:rFonts w:eastAsiaTheme="majorEastAsia"/>
        </w:rPr>
        <w:t>,</w:t>
      </w:r>
      <w:r>
        <w:rPr>
          <w:rFonts w:eastAsiaTheme="majorEastAsia"/>
        </w:rPr>
        <w:t xml:space="preserve"> such as those set out in </w:t>
      </w:r>
      <w:r w:rsidRPr="0059789D">
        <w:rPr>
          <w:rFonts w:eastAsiaTheme="majorEastAsia"/>
          <w:iCs/>
        </w:rPr>
        <w:t>the</w:t>
      </w:r>
      <w:r w:rsidRPr="00573DB3">
        <w:rPr>
          <w:rFonts w:eastAsiaTheme="majorEastAsia"/>
          <w:i/>
        </w:rPr>
        <w:t xml:space="preserve"> </w:t>
      </w:r>
      <w:hyperlink r:id="rId59" w:history="1">
        <w:r w:rsidRPr="00577B87">
          <w:rPr>
            <w:rStyle w:val="Hyperlink"/>
            <w:rFonts w:eastAsiaTheme="majorEastAsia"/>
            <w:i/>
          </w:rPr>
          <w:t>Administrative Decisions (Judicial Review) Act 1977</w:t>
        </w:r>
      </w:hyperlink>
      <w:r w:rsidR="00E440D6" w:rsidRPr="0059789D">
        <w:rPr>
          <w:rFonts w:eastAsiaTheme="majorEastAsia"/>
          <w:iCs/>
        </w:rPr>
        <w:t xml:space="preserve"> or </w:t>
      </w:r>
      <w:r w:rsidR="002227E7" w:rsidRPr="0059789D">
        <w:rPr>
          <w:rFonts w:eastAsiaTheme="majorEastAsia"/>
          <w:iCs/>
        </w:rPr>
        <w:t>appeal r</w:t>
      </w:r>
      <w:r w:rsidR="00E440D6" w:rsidRPr="0059789D">
        <w:rPr>
          <w:rFonts w:eastAsiaTheme="majorEastAsia"/>
          <w:iCs/>
        </w:rPr>
        <w:t xml:space="preserve">ights available </w:t>
      </w:r>
      <w:r w:rsidR="00550676" w:rsidRPr="0059789D">
        <w:rPr>
          <w:rFonts w:eastAsiaTheme="majorEastAsia"/>
          <w:iCs/>
        </w:rPr>
        <w:t>under the</w:t>
      </w:r>
      <w:r w:rsidR="00E440D6" w:rsidRPr="0059789D">
        <w:rPr>
          <w:rFonts w:eastAsiaTheme="majorEastAsia"/>
          <w:iCs/>
        </w:rPr>
        <w:t xml:space="preserve"> common law.</w:t>
      </w:r>
    </w:p>
    <w:p w14:paraId="744965B5" w14:textId="77777777" w:rsidR="0061765C" w:rsidRPr="00185BF3" w:rsidRDefault="0061765C" w:rsidP="00E82AA0">
      <w:pPr>
        <w:pStyle w:val="Heading1"/>
        <w:rPr>
          <w:rFonts w:eastAsiaTheme="majorEastAsia"/>
        </w:rPr>
      </w:pPr>
      <w:bookmarkStart w:id="66" w:name="_Toc59101887"/>
      <w:bookmarkStart w:id="67" w:name="_Toc65596552"/>
      <w:r w:rsidRPr="00185BF3">
        <w:rPr>
          <w:rFonts w:eastAsiaTheme="majorEastAsia"/>
        </w:rPr>
        <w:lastRenderedPageBreak/>
        <w:t>Feedback and complaints</w:t>
      </w:r>
      <w:bookmarkEnd w:id="66"/>
      <w:bookmarkEnd w:id="67"/>
    </w:p>
    <w:p w14:paraId="3ECFCA83" w14:textId="77777777" w:rsidR="0061765C" w:rsidRPr="003466D7" w:rsidRDefault="0061765C" w:rsidP="00E82AA0">
      <w:pPr>
        <w:pStyle w:val="Paragraph"/>
        <w:rPr>
          <w:szCs w:val="20"/>
          <w:lang w:eastAsia="en-US"/>
        </w:rPr>
      </w:pPr>
      <w:r w:rsidRPr="003466D7">
        <w:rPr>
          <w:szCs w:val="20"/>
          <w:lang w:eastAsia="en-US"/>
        </w:rPr>
        <w:t xml:space="preserve">Complaints may be made by contacting the ACMA's Customer Service Centre on 1300 850 115 or </w:t>
      </w:r>
      <w:hyperlink r:id="rId60" w:history="1">
        <w:r w:rsidRPr="003466D7">
          <w:rPr>
            <w:rStyle w:val="Hyperlink"/>
            <w:lang w:eastAsia="en-US"/>
          </w:rPr>
          <w:t>info@acma.gov.au</w:t>
        </w:r>
      </w:hyperlink>
      <w:r w:rsidRPr="003466D7">
        <w:rPr>
          <w:szCs w:val="20"/>
          <w:lang w:eastAsia="en-US"/>
        </w:rPr>
        <w:t xml:space="preserve">, or by completing the ACMA’s </w:t>
      </w:r>
      <w:hyperlink r:id="rId61" w:history="1">
        <w:r w:rsidRPr="003466D7">
          <w:rPr>
            <w:rStyle w:val="Hyperlink"/>
            <w:lang w:eastAsia="en-US"/>
          </w:rPr>
          <w:t>online complaints and feedback form</w:t>
        </w:r>
      </w:hyperlink>
      <w:r w:rsidRPr="003466D7">
        <w:rPr>
          <w:szCs w:val="20"/>
          <w:lang w:eastAsia="en-US"/>
        </w:rPr>
        <w:t>. The ACMA undertakes to keep all complainants informed of the progress of their complaints.</w:t>
      </w:r>
    </w:p>
    <w:p w14:paraId="4498E3DF" w14:textId="61B507C8" w:rsidR="0061765C" w:rsidRPr="003466D7" w:rsidRDefault="0061765C" w:rsidP="00E82AA0">
      <w:pPr>
        <w:pStyle w:val="Paragraph"/>
        <w:rPr>
          <w:lang w:eastAsia="en-US"/>
        </w:rPr>
      </w:pPr>
      <w:r w:rsidRPr="003466D7">
        <w:rPr>
          <w:lang w:eastAsia="en-US"/>
        </w:rPr>
        <w:t>If the complainant does not agree with the way the ACMA has handled their complaint, the</w:t>
      </w:r>
      <w:r w:rsidR="0056647E">
        <w:rPr>
          <w:lang w:eastAsia="en-US"/>
        </w:rPr>
        <w:t>y</w:t>
      </w:r>
      <w:r w:rsidRPr="003466D7">
        <w:rPr>
          <w:lang w:eastAsia="en-US"/>
        </w:rPr>
        <w:t xml:space="preserve"> may complain to the </w:t>
      </w:r>
      <w:hyperlink r:id="rId62" w:history="1">
        <w:r w:rsidRPr="003466D7">
          <w:rPr>
            <w:rStyle w:val="Hyperlink"/>
            <w:lang w:eastAsia="en-US"/>
          </w:rPr>
          <w:t>Commonwealth Ombudsman</w:t>
        </w:r>
      </w:hyperlink>
      <w:r w:rsidRPr="003466D7">
        <w:rPr>
          <w:lang w:eastAsia="en-US"/>
        </w:rPr>
        <w:t>. The Ombudsman will not usually look into a complaint unless the matter has first been raised directly with the ACMA.</w:t>
      </w:r>
    </w:p>
    <w:p w14:paraId="386ACB83" w14:textId="77777777" w:rsidR="0061765C" w:rsidRPr="003466D7" w:rsidRDefault="0061765C" w:rsidP="00E82AA0">
      <w:pPr>
        <w:pStyle w:val="Paragraphbeforelist"/>
        <w:rPr>
          <w:lang w:eastAsia="en-US"/>
        </w:rPr>
      </w:pPr>
      <w:r w:rsidRPr="003466D7">
        <w:rPr>
          <w:lang w:eastAsia="en-US"/>
        </w:rPr>
        <w:t xml:space="preserve">The Commonwealth Ombudsman can be contacted on: </w:t>
      </w:r>
    </w:p>
    <w:p w14:paraId="740E30D6" w14:textId="19FE722B" w:rsidR="0061765C" w:rsidRDefault="0061765C" w:rsidP="0061765C">
      <w:pPr>
        <w:spacing w:before="40" w:line="280" w:lineRule="atLeast"/>
        <w:ind w:hanging="1276"/>
        <w:rPr>
          <w:rStyle w:val="Hyperlink"/>
          <w:lang w:eastAsia="en-US"/>
        </w:rPr>
      </w:pPr>
      <w:r w:rsidRPr="003466D7">
        <w:rPr>
          <w:szCs w:val="20"/>
          <w:lang w:eastAsia="en-US"/>
        </w:rPr>
        <w:tab/>
        <w:t>Phone (</w:t>
      </w:r>
      <w:r w:rsidR="0052287A">
        <w:rPr>
          <w:szCs w:val="20"/>
          <w:lang w:eastAsia="en-US"/>
        </w:rPr>
        <w:t>t</w:t>
      </w:r>
      <w:r w:rsidRPr="003466D7">
        <w:rPr>
          <w:szCs w:val="20"/>
          <w:lang w:eastAsia="en-US"/>
        </w:rPr>
        <w:t>oll free): 1300 362 072</w:t>
      </w:r>
      <w:r w:rsidRPr="003466D7">
        <w:rPr>
          <w:szCs w:val="20"/>
          <w:lang w:eastAsia="en-US"/>
        </w:rPr>
        <w:br/>
        <w:t xml:space="preserve">Email: </w:t>
      </w:r>
      <w:hyperlink r:id="rId63" w:history="1">
        <w:r w:rsidRPr="003466D7">
          <w:rPr>
            <w:rStyle w:val="Hyperlink"/>
            <w:lang w:eastAsia="en-US"/>
          </w:rPr>
          <w:t>ombudsman@ombudsman.gov.au</w:t>
        </w:r>
      </w:hyperlink>
      <w:r>
        <w:rPr>
          <w:szCs w:val="20"/>
          <w:lang w:eastAsia="en-US"/>
        </w:rPr>
        <w:t xml:space="preserve"> </w:t>
      </w:r>
      <w:r w:rsidRPr="003466D7">
        <w:rPr>
          <w:szCs w:val="20"/>
          <w:lang w:eastAsia="en-US"/>
        </w:rPr>
        <w:t xml:space="preserve"> </w:t>
      </w:r>
      <w:r w:rsidRPr="003466D7">
        <w:rPr>
          <w:szCs w:val="20"/>
          <w:lang w:eastAsia="en-US"/>
        </w:rPr>
        <w:br/>
        <w:t xml:space="preserve">Website: </w:t>
      </w:r>
      <w:hyperlink r:id="rId64" w:history="1">
        <w:r w:rsidRPr="003466D7">
          <w:rPr>
            <w:rStyle w:val="Hyperlink"/>
            <w:lang w:eastAsia="en-US"/>
          </w:rPr>
          <w:t>www.ombudsman.gov.au</w:t>
        </w:r>
      </w:hyperlink>
    </w:p>
    <w:p w14:paraId="1100B164" w14:textId="77777777" w:rsidR="0061765C" w:rsidRDefault="0061765C" w:rsidP="0061765C">
      <w:pPr>
        <w:pStyle w:val="Heading1"/>
        <w:rPr>
          <w:rFonts w:eastAsiaTheme="majorEastAsia"/>
          <w:lang w:eastAsia="en-US"/>
        </w:rPr>
      </w:pPr>
      <w:bookmarkStart w:id="68" w:name="_Glossary"/>
      <w:bookmarkStart w:id="69" w:name="_Toc59101888"/>
      <w:bookmarkStart w:id="70" w:name="_Toc65596553"/>
      <w:bookmarkEnd w:id="68"/>
      <w:r>
        <w:rPr>
          <w:rFonts w:eastAsiaTheme="majorEastAsia"/>
          <w:lang w:eastAsia="en-US"/>
        </w:rPr>
        <w:lastRenderedPageBreak/>
        <w:t>Glossary</w:t>
      </w:r>
      <w:bookmarkEnd w:id="69"/>
      <w:bookmarkEnd w:id="70"/>
    </w:p>
    <w:p w14:paraId="62A1F589" w14:textId="77777777" w:rsidR="0061765C" w:rsidRPr="005352C1" w:rsidRDefault="0061765C" w:rsidP="00E82AA0">
      <w:pPr>
        <w:pStyle w:val="Paragraph"/>
        <w:rPr>
          <w:rFonts w:eastAsiaTheme="majorEastAsia"/>
          <w:lang w:eastAsia="en-US"/>
        </w:rPr>
      </w:pPr>
      <w:r>
        <w:rPr>
          <w:rFonts w:eastAsiaTheme="majorEastAsia"/>
          <w:lang w:eastAsia="en-US"/>
        </w:rPr>
        <w:t xml:space="preserve">Many of the terms in this </w:t>
      </w:r>
      <w:r w:rsidRPr="00766216">
        <w:rPr>
          <w:rFonts w:eastAsiaTheme="majorEastAsia"/>
          <w:lang w:eastAsia="en-US"/>
        </w:rPr>
        <w:t>glossary</w:t>
      </w:r>
      <w:r>
        <w:rPr>
          <w:rFonts w:eastAsiaTheme="majorEastAsia"/>
          <w:lang w:eastAsia="en-US"/>
        </w:rPr>
        <w:t xml:space="preserve"> are defined in the code and further clarified in the Explanatory Memorandum. Nothing in this glossary supplants the definitions in the code.</w:t>
      </w:r>
    </w:p>
    <w:p w14:paraId="7A55690D" w14:textId="77777777" w:rsidR="0061765C" w:rsidRDefault="0061765C" w:rsidP="00E537AB">
      <w:pPr>
        <w:pStyle w:val="Heading4"/>
        <w:rPr>
          <w:rFonts w:eastAsiaTheme="majorEastAsia"/>
          <w:lang w:eastAsia="en-US"/>
        </w:rPr>
      </w:pPr>
      <w:bookmarkStart w:id="71" w:name="_Core_news_content"/>
      <w:bookmarkEnd w:id="71"/>
      <w:r>
        <w:rPr>
          <w:rFonts w:eastAsiaTheme="majorEastAsia"/>
          <w:lang w:eastAsia="en-US"/>
        </w:rPr>
        <w:t>Core news content</w:t>
      </w:r>
    </w:p>
    <w:p w14:paraId="39AC0139" w14:textId="77777777" w:rsidR="0061765C" w:rsidRPr="003E1AC5" w:rsidRDefault="0061765C" w:rsidP="006F2CCA">
      <w:pPr>
        <w:pStyle w:val="Paragraphbeforelist"/>
        <w:rPr>
          <w:rFonts w:eastAsiaTheme="majorEastAsia"/>
          <w:lang w:eastAsia="en-US"/>
        </w:rPr>
      </w:pPr>
      <w:r>
        <w:rPr>
          <w:rFonts w:eastAsiaTheme="majorEastAsia"/>
          <w:lang w:eastAsia="en-US"/>
        </w:rPr>
        <w:t>C</w:t>
      </w:r>
      <w:r w:rsidRPr="003E1AC5">
        <w:rPr>
          <w:rFonts w:eastAsiaTheme="majorEastAsia"/>
          <w:lang w:eastAsia="en-US"/>
        </w:rPr>
        <w:t>ore news content means content that reports, investigates or explains:</w:t>
      </w:r>
    </w:p>
    <w:p w14:paraId="16B7B7F5" w14:textId="77777777" w:rsidR="0061765C" w:rsidRDefault="0061765C" w:rsidP="00BA41CD">
      <w:pPr>
        <w:pStyle w:val="ListParagraph"/>
        <w:numPr>
          <w:ilvl w:val="0"/>
          <w:numId w:val="17"/>
        </w:numPr>
        <w:spacing w:before="0" w:after="80" w:line="240" w:lineRule="atLeast"/>
        <w:ind w:left="426" w:hanging="426"/>
        <w:rPr>
          <w:rFonts w:eastAsiaTheme="majorEastAsia"/>
          <w:lang w:eastAsia="en-US"/>
        </w:rPr>
      </w:pPr>
      <w:r w:rsidRPr="00661069">
        <w:rPr>
          <w:rFonts w:eastAsiaTheme="majorEastAsia"/>
          <w:lang w:eastAsia="en-US"/>
        </w:rPr>
        <w:t>issues or events that are relevant in engaging Australians in public debate and in informing democratic decision making; or</w:t>
      </w:r>
    </w:p>
    <w:p w14:paraId="2118FA16" w14:textId="77777777" w:rsidR="0061765C" w:rsidRPr="00661069" w:rsidRDefault="0061765C" w:rsidP="00BA41CD">
      <w:pPr>
        <w:pStyle w:val="ListParagraph"/>
        <w:numPr>
          <w:ilvl w:val="0"/>
          <w:numId w:val="17"/>
        </w:numPr>
        <w:spacing w:before="0" w:after="240" w:line="240" w:lineRule="atLeast"/>
        <w:ind w:left="426" w:hanging="426"/>
        <w:rPr>
          <w:rFonts w:eastAsiaTheme="majorEastAsia"/>
          <w:lang w:eastAsia="en-US"/>
        </w:rPr>
      </w:pPr>
      <w:r w:rsidRPr="00661069">
        <w:rPr>
          <w:rFonts w:eastAsiaTheme="majorEastAsia"/>
          <w:lang w:eastAsia="en-US"/>
        </w:rPr>
        <w:t>current issues or events of public significance for Australians at a local, regional or national level.</w:t>
      </w:r>
    </w:p>
    <w:p w14:paraId="563EEDCA" w14:textId="77777777" w:rsidR="0061765C" w:rsidRDefault="0061765C" w:rsidP="00E537AB">
      <w:pPr>
        <w:pStyle w:val="Heading4"/>
        <w:rPr>
          <w:rFonts w:eastAsiaTheme="majorEastAsia"/>
          <w:lang w:eastAsia="en-US"/>
        </w:rPr>
      </w:pPr>
      <w:r>
        <w:rPr>
          <w:rFonts w:eastAsiaTheme="majorEastAsia"/>
          <w:lang w:eastAsia="en-US"/>
        </w:rPr>
        <w:t>Covered news content</w:t>
      </w:r>
    </w:p>
    <w:p w14:paraId="47354961" w14:textId="77777777" w:rsidR="0061765C" w:rsidRPr="00B6038C" w:rsidRDefault="0061765C" w:rsidP="006F2CCA">
      <w:pPr>
        <w:pStyle w:val="Paragraphbeforelist"/>
        <w:rPr>
          <w:rFonts w:eastAsiaTheme="majorEastAsia"/>
          <w:lang w:eastAsia="en-US"/>
        </w:rPr>
      </w:pPr>
      <w:r>
        <w:rPr>
          <w:rFonts w:eastAsiaTheme="majorEastAsia"/>
          <w:lang w:eastAsia="en-US"/>
        </w:rPr>
        <w:t xml:space="preserve">Covered news content means content that </w:t>
      </w:r>
      <w:r w:rsidRPr="00B6038C">
        <w:rPr>
          <w:rFonts w:eastAsiaTheme="majorEastAsia"/>
          <w:lang w:eastAsia="en-US"/>
        </w:rPr>
        <w:t>is any of the following:</w:t>
      </w:r>
    </w:p>
    <w:p w14:paraId="624CF6C3" w14:textId="516EA606" w:rsidR="0061765C" w:rsidRPr="00DE58FC" w:rsidRDefault="0061765C" w:rsidP="00BA41CD">
      <w:pPr>
        <w:pStyle w:val="ListParagraph"/>
        <w:numPr>
          <w:ilvl w:val="0"/>
          <w:numId w:val="18"/>
        </w:numPr>
        <w:spacing w:before="0" w:after="80" w:line="240" w:lineRule="atLeast"/>
        <w:ind w:left="426" w:hanging="426"/>
        <w:rPr>
          <w:rFonts w:eastAsiaTheme="majorEastAsia"/>
          <w:lang w:eastAsia="en-US"/>
        </w:rPr>
      </w:pPr>
      <w:r w:rsidRPr="00DE58FC">
        <w:rPr>
          <w:rFonts w:eastAsiaTheme="majorEastAsia"/>
          <w:lang w:eastAsia="en-US"/>
        </w:rPr>
        <w:t>core news content</w:t>
      </w:r>
    </w:p>
    <w:p w14:paraId="3DA37F97" w14:textId="77777777" w:rsidR="0061765C" w:rsidRPr="00DE58FC" w:rsidRDefault="0061765C" w:rsidP="00E82AA0">
      <w:pPr>
        <w:pStyle w:val="ListParagraph"/>
        <w:numPr>
          <w:ilvl w:val="0"/>
          <w:numId w:val="18"/>
        </w:numPr>
        <w:spacing w:before="0" w:after="240"/>
        <w:ind w:left="426" w:hanging="426"/>
        <w:rPr>
          <w:rFonts w:eastAsiaTheme="majorEastAsia"/>
          <w:lang w:eastAsia="en-US"/>
        </w:rPr>
      </w:pPr>
      <w:r w:rsidRPr="00DE58FC">
        <w:rPr>
          <w:rFonts w:eastAsiaTheme="majorEastAsia"/>
          <w:lang w:eastAsia="en-US"/>
        </w:rPr>
        <w:t>content that reports, investigates or explains current issues or events of interest to Australians.</w:t>
      </w:r>
    </w:p>
    <w:p w14:paraId="44629B26" w14:textId="77777777" w:rsidR="0061765C" w:rsidRDefault="0061765C" w:rsidP="00E537AB">
      <w:pPr>
        <w:pStyle w:val="Heading4"/>
        <w:rPr>
          <w:rFonts w:eastAsiaTheme="majorEastAsia"/>
          <w:lang w:eastAsia="en-US"/>
        </w:rPr>
      </w:pPr>
      <w:r>
        <w:rPr>
          <w:rFonts w:eastAsiaTheme="majorEastAsia"/>
          <w:lang w:eastAsia="en-US"/>
        </w:rPr>
        <w:t>Designated digital platform corporation</w:t>
      </w:r>
    </w:p>
    <w:p w14:paraId="15E6CBBC" w14:textId="097B008F" w:rsidR="0061765C" w:rsidRPr="00FB0656" w:rsidRDefault="0061765C" w:rsidP="00E82AA0">
      <w:pPr>
        <w:pStyle w:val="Paragraph"/>
        <w:rPr>
          <w:rFonts w:eastAsiaTheme="majorEastAsia"/>
          <w:lang w:eastAsia="en-US"/>
        </w:rPr>
      </w:pPr>
      <w:r>
        <w:rPr>
          <w:rFonts w:eastAsiaTheme="majorEastAsia"/>
          <w:lang w:eastAsia="en-US"/>
        </w:rPr>
        <w:t xml:space="preserve">A </w:t>
      </w:r>
      <w:r w:rsidR="00177783">
        <w:rPr>
          <w:rFonts w:eastAsiaTheme="majorEastAsia"/>
          <w:lang w:eastAsia="en-US"/>
        </w:rPr>
        <w:t xml:space="preserve">digital platform </w:t>
      </w:r>
      <w:r>
        <w:rPr>
          <w:rFonts w:eastAsiaTheme="majorEastAsia"/>
          <w:lang w:eastAsia="en-US"/>
        </w:rPr>
        <w:t>corporation designated by the Treasurer</w:t>
      </w:r>
      <w:r w:rsidR="005369C9">
        <w:rPr>
          <w:rFonts w:eastAsiaTheme="majorEastAsia"/>
          <w:lang w:eastAsia="en-US"/>
        </w:rPr>
        <w:t xml:space="preserve"> </w:t>
      </w:r>
      <w:r w:rsidR="005369C9" w:rsidRPr="005369C9">
        <w:rPr>
          <w:rFonts w:eastAsiaTheme="majorEastAsia"/>
          <w:lang w:eastAsia="en-US"/>
        </w:rPr>
        <w:t>under section 52E</w:t>
      </w:r>
      <w:r w:rsidR="005369C9">
        <w:rPr>
          <w:rFonts w:eastAsiaTheme="majorEastAsia"/>
          <w:lang w:eastAsia="en-US"/>
        </w:rPr>
        <w:t xml:space="preserve"> of the code</w:t>
      </w:r>
      <w:r w:rsidR="006F2CCA">
        <w:rPr>
          <w:rFonts w:eastAsiaTheme="majorEastAsia"/>
          <w:lang w:eastAsia="en-US"/>
        </w:rPr>
        <w:t>.</w:t>
      </w:r>
      <w:r>
        <w:rPr>
          <w:rFonts w:eastAsiaTheme="majorEastAsia"/>
          <w:lang w:eastAsia="en-US"/>
        </w:rPr>
        <w:t xml:space="preserve"> </w:t>
      </w:r>
    </w:p>
    <w:p w14:paraId="39E3A8BD" w14:textId="68E5770F" w:rsidR="00606872" w:rsidRDefault="00606872" w:rsidP="00E537AB">
      <w:pPr>
        <w:pStyle w:val="Heading4"/>
        <w:rPr>
          <w:rFonts w:eastAsiaTheme="majorEastAsia"/>
          <w:lang w:eastAsia="en-US"/>
        </w:rPr>
      </w:pPr>
      <w:r w:rsidRPr="00606872">
        <w:rPr>
          <w:rFonts w:eastAsiaTheme="majorEastAsia"/>
          <w:lang w:eastAsia="en-US"/>
        </w:rPr>
        <w:t xml:space="preserve">Designated digital platform </w:t>
      </w:r>
      <w:r>
        <w:rPr>
          <w:rFonts w:eastAsiaTheme="majorEastAsia"/>
          <w:lang w:eastAsia="en-US"/>
        </w:rPr>
        <w:t>service</w:t>
      </w:r>
    </w:p>
    <w:p w14:paraId="46155E7A" w14:textId="2D2362A3" w:rsidR="00606872" w:rsidRPr="00DD1167" w:rsidRDefault="00606872" w:rsidP="00EB358D">
      <w:pPr>
        <w:rPr>
          <w:rFonts w:eastAsiaTheme="majorEastAsia"/>
          <w:lang w:eastAsia="en-US"/>
        </w:rPr>
      </w:pPr>
      <w:r>
        <w:rPr>
          <w:rFonts w:eastAsiaTheme="majorEastAsia"/>
          <w:lang w:eastAsia="en-US"/>
        </w:rPr>
        <w:t xml:space="preserve">A digital platform service </w:t>
      </w:r>
      <w:r w:rsidR="005369C9">
        <w:rPr>
          <w:rFonts w:eastAsiaTheme="majorEastAsia"/>
          <w:lang w:eastAsia="en-US"/>
        </w:rPr>
        <w:t xml:space="preserve">provided by a digital platform corporation and </w:t>
      </w:r>
      <w:r>
        <w:rPr>
          <w:rFonts w:eastAsiaTheme="majorEastAsia"/>
          <w:lang w:eastAsia="en-US"/>
        </w:rPr>
        <w:t>designated by the Treasurer</w:t>
      </w:r>
      <w:r w:rsidR="005369C9">
        <w:rPr>
          <w:rFonts w:eastAsiaTheme="majorEastAsia"/>
          <w:lang w:eastAsia="en-US"/>
        </w:rPr>
        <w:t xml:space="preserve"> under section 52E of the code</w:t>
      </w:r>
      <w:r w:rsidR="00645275">
        <w:rPr>
          <w:rFonts w:eastAsiaTheme="majorEastAsia"/>
          <w:lang w:eastAsia="en-US"/>
        </w:rPr>
        <w:t>.</w:t>
      </w:r>
    </w:p>
    <w:p w14:paraId="5222B759" w14:textId="47BD07DE" w:rsidR="0061765C" w:rsidRDefault="0061765C" w:rsidP="00E537AB">
      <w:pPr>
        <w:pStyle w:val="Heading4"/>
        <w:rPr>
          <w:rFonts w:eastAsiaTheme="majorEastAsia"/>
          <w:lang w:eastAsia="en-US"/>
        </w:rPr>
      </w:pPr>
      <w:r>
        <w:rPr>
          <w:rFonts w:eastAsiaTheme="majorEastAsia"/>
          <w:lang w:eastAsia="en-US"/>
        </w:rPr>
        <w:t>Endorsement</w:t>
      </w:r>
    </w:p>
    <w:p w14:paraId="18E0B92F" w14:textId="77777777" w:rsidR="0061765C" w:rsidRDefault="0061765C" w:rsidP="00E82AA0">
      <w:pPr>
        <w:pStyle w:val="Paragraph"/>
        <w:rPr>
          <w:rFonts w:eastAsiaTheme="majorEastAsia"/>
          <w:lang w:eastAsia="en-US"/>
        </w:rPr>
      </w:pPr>
      <w:r>
        <w:rPr>
          <w:rFonts w:eastAsiaTheme="majorEastAsia"/>
          <w:lang w:eastAsia="en-US"/>
        </w:rPr>
        <w:t>Endorsement is the link between a registered news business and a registered news business corporation on the register of eligible news businesses. Endorsement enables the transfer of news businesses between registered news business corporations without necessarily affecting the registration of the news business or news business corporations.</w:t>
      </w:r>
    </w:p>
    <w:p w14:paraId="002D107A" w14:textId="77777777" w:rsidR="0061765C" w:rsidRDefault="0061765C" w:rsidP="00E537AB">
      <w:pPr>
        <w:pStyle w:val="Heading4"/>
        <w:rPr>
          <w:rFonts w:eastAsiaTheme="majorEastAsia"/>
          <w:lang w:eastAsia="en-US"/>
        </w:rPr>
      </w:pPr>
      <w:bookmarkStart w:id="72" w:name="_News_business"/>
      <w:bookmarkEnd w:id="72"/>
      <w:r>
        <w:rPr>
          <w:rFonts w:eastAsiaTheme="majorEastAsia"/>
          <w:lang w:eastAsia="en-US"/>
        </w:rPr>
        <w:t>News business</w:t>
      </w:r>
    </w:p>
    <w:p w14:paraId="5BDDC7F9" w14:textId="77777777" w:rsidR="0061765C" w:rsidRPr="00E63381" w:rsidRDefault="0061765C" w:rsidP="0086285D">
      <w:pPr>
        <w:pStyle w:val="Paragraphbeforelist"/>
        <w:rPr>
          <w:rFonts w:eastAsiaTheme="majorEastAsia"/>
          <w:lang w:eastAsia="en-US"/>
        </w:rPr>
      </w:pPr>
      <w:r>
        <w:rPr>
          <w:rFonts w:eastAsiaTheme="majorEastAsia"/>
          <w:lang w:eastAsia="en-US"/>
        </w:rPr>
        <w:t xml:space="preserve">A news business </w:t>
      </w:r>
      <w:r w:rsidRPr="00E63381">
        <w:rPr>
          <w:rFonts w:eastAsiaTheme="majorEastAsia"/>
          <w:lang w:eastAsia="en-US"/>
        </w:rPr>
        <w:t>means:</w:t>
      </w:r>
    </w:p>
    <w:p w14:paraId="664D8960" w14:textId="77777777" w:rsidR="0061765C" w:rsidRPr="00E63381" w:rsidRDefault="0061765C" w:rsidP="00BA41CD">
      <w:pPr>
        <w:pStyle w:val="ListParagraph"/>
        <w:numPr>
          <w:ilvl w:val="0"/>
          <w:numId w:val="20"/>
        </w:numPr>
        <w:spacing w:before="0" w:after="80" w:line="240" w:lineRule="atLeast"/>
        <w:ind w:left="426" w:hanging="426"/>
        <w:rPr>
          <w:rFonts w:eastAsiaTheme="majorEastAsia"/>
          <w:lang w:eastAsia="en-US"/>
        </w:rPr>
      </w:pPr>
      <w:r w:rsidRPr="00E63381">
        <w:rPr>
          <w:rFonts w:eastAsiaTheme="majorEastAsia"/>
          <w:lang w:eastAsia="en-US"/>
        </w:rPr>
        <w:t>a news source; or</w:t>
      </w:r>
    </w:p>
    <w:p w14:paraId="479C2202" w14:textId="77777777" w:rsidR="0061765C" w:rsidRPr="00724BE3" w:rsidRDefault="0061765C" w:rsidP="00BA41CD">
      <w:pPr>
        <w:pStyle w:val="ListParagraph"/>
        <w:numPr>
          <w:ilvl w:val="0"/>
          <w:numId w:val="20"/>
        </w:numPr>
        <w:spacing w:before="0" w:line="240" w:lineRule="atLeast"/>
        <w:ind w:left="426" w:hanging="426"/>
        <w:rPr>
          <w:rFonts w:eastAsiaTheme="majorEastAsia"/>
          <w:lang w:eastAsia="en-US"/>
        </w:rPr>
      </w:pPr>
      <w:r w:rsidRPr="00E63381">
        <w:rPr>
          <w:rFonts w:eastAsiaTheme="majorEastAsia"/>
          <w:lang w:eastAsia="en-US"/>
        </w:rPr>
        <w:t>a combination of news sources.</w:t>
      </w:r>
    </w:p>
    <w:p w14:paraId="7621D5E4" w14:textId="40BE9DA3" w:rsidR="008639B1" w:rsidRDefault="008639B1" w:rsidP="00E537AB">
      <w:pPr>
        <w:pStyle w:val="Heading4"/>
        <w:rPr>
          <w:rFonts w:eastAsiaTheme="majorEastAsia"/>
          <w:i w:val="0"/>
          <w:iCs/>
          <w:lang w:eastAsia="en-US"/>
        </w:rPr>
      </w:pPr>
      <w:bookmarkStart w:id="73" w:name="_Registered_news_business_1"/>
      <w:bookmarkEnd w:id="73"/>
      <w:r>
        <w:rPr>
          <w:rFonts w:eastAsiaTheme="majorEastAsia"/>
          <w:lang w:eastAsia="en-US"/>
        </w:rPr>
        <w:t>News source</w:t>
      </w:r>
    </w:p>
    <w:p w14:paraId="3179C8FC" w14:textId="4DE41C72" w:rsidR="008639B1" w:rsidRPr="006F2152" w:rsidRDefault="008639B1" w:rsidP="008639B1">
      <w:pPr>
        <w:pStyle w:val="Paragraphbeforelist"/>
      </w:pPr>
      <w:r w:rsidRPr="006F2152">
        <w:t xml:space="preserve">A news source </w:t>
      </w:r>
      <w:r w:rsidR="00652A1A">
        <w:t>is</w:t>
      </w:r>
      <w:r w:rsidRPr="006F2152">
        <w:t xml:space="preserve"> defined in the code </w:t>
      </w:r>
      <w:r w:rsidR="00652A1A">
        <w:t>as</w:t>
      </w:r>
      <w:r w:rsidRPr="006F2152">
        <w:t xml:space="preserve"> any of the following, if it produces and publishes news content online:</w:t>
      </w:r>
    </w:p>
    <w:p w14:paraId="28203DE5" w14:textId="77777777" w:rsidR="008639B1" w:rsidRPr="00B04880" w:rsidRDefault="008639B1" w:rsidP="00EB358D">
      <w:pPr>
        <w:pStyle w:val="Numberlistlevel1"/>
        <w:numPr>
          <w:ilvl w:val="0"/>
          <w:numId w:val="50"/>
        </w:numPr>
      </w:pPr>
      <w:r w:rsidRPr="00B04880">
        <w:t>a newspaper masthead</w:t>
      </w:r>
    </w:p>
    <w:p w14:paraId="77F34591" w14:textId="77777777" w:rsidR="008639B1" w:rsidRPr="00B04880" w:rsidRDefault="008639B1" w:rsidP="00EB358D">
      <w:pPr>
        <w:pStyle w:val="Numberlistlevel1"/>
        <w:numPr>
          <w:ilvl w:val="0"/>
          <w:numId w:val="50"/>
        </w:numPr>
      </w:pPr>
      <w:r w:rsidRPr="00B04880">
        <w:t>a magazine</w:t>
      </w:r>
    </w:p>
    <w:p w14:paraId="4AC0C18A" w14:textId="77777777" w:rsidR="008639B1" w:rsidRPr="00B04880" w:rsidRDefault="008639B1" w:rsidP="00EB358D">
      <w:pPr>
        <w:pStyle w:val="Numberlistlevel1"/>
        <w:numPr>
          <w:ilvl w:val="0"/>
          <w:numId w:val="50"/>
        </w:numPr>
      </w:pPr>
      <w:r w:rsidRPr="00B04880">
        <w:t>a television program or channel</w:t>
      </w:r>
    </w:p>
    <w:p w14:paraId="5FCD9A55" w14:textId="77777777" w:rsidR="008639B1" w:rsidRPr="00B04880" w:rsidRDefault="008639B1" w:rsidP="00EB358D">
      <w:pPr>
        <w:pStyle w:val="Numberlistlevel1"/>
        <w:numPr>
          <w:ilvl w:val="0"/>
          <w:numId w:val="50"/>
        </w:numPr>
      </w:pPr>
      <w:r w:rsidRPr="00B04880">
        <w:t>a radio program or channel</w:t>
      </w:r>
    </w:p>
    <w:p w14:paraId="6DA6887E" w14:textId="77777777" w:rsidR="008639B1" w:rsidRPr="00B04880" w:rsidRDefault="008639B1" w:rsidP="00EB358D">
      <w:pPr>
        <w:pStyle w:val="Numberlistlevel1"/>
        <w:numPr>
          <w:ilvl w:val="0"/>
          <w:numId w:val="50"/>
        </w:numPr>
      </w:pPr>
      <w:r w:rsidRPr="00B04880">
        <w:t>a website or part of a website</w:t>
      </w:r>
    </w:p>
    <w:p w14:paraId="28CF2CE8" w14:textId="77777777" w:rsidR="008639B1" w:rsidRPr="00AA075C" w:rsidRDefault="008639B1" w:rsidP="00EB358D">
      <w:pPr>
        <w:pStyle w:val="Numberlistlast"/>
        <w:numPr>
          <w:ilvl w:val="0"/>
          <w:numId w:val="50"/>
        </w:numPr>
      </w:pPr>
      <w:r w:rsidRPr="00B04880">
        <w:t>a program of audio or video content designed to be distributed over the internet</w:t>
      </w:r>
      <w:r w:rsidRPr="00AA075C">
        <w:t>.</w:t>
      </w:r>
    </w:p>
    <w:p w14:paraId="6BB247CF" w14:textId="77777777" w:rsidR="008639B1" w:rsidRPr="00DD1167" w:rsidRDefault="008639B1" w:rsidP="00EB358D">
      <w:pPr>
        <w:rPr>
          <w:rFonts w:eastAsiaTheme="majorEastAsia"/>
          <w:lang w:eastAsia="en-US"/>
        </w:rPr>
      </w:pPr>
    </w:p>
    <w:p w14:paraId="4BD1836A" w14:textId="47753292" w:rsidR="0061765C" w:rsidRDefault="0061765C" w:rsidP="00E537AB">
      <w:pPr>
        <w:pStyle w:val="Heading4"/>
        <w:rPr>
          <w:rFonts w:eastAsiaTheme="majorEastAsia"/>
          <w:lang w:eastAsia="en-US"/>
        </w:rPr>
      </w:pPr>
      <w:r>
        <w:rPr>
          <w:rFonts w:eastAsiaTheme="majorEastAsia"/>
          <w:lang w:eastAsia="en-US"/>
        </w:rPr>
        <w:lastRenderedPageBreak/>
        <w:t>Registered news business</w:t>
      </w:r>
    </w:p>
    <w:p w14:paraId="3FAB476F" w14:textId="77777777" w:rsidR="0061765C" w:rsidRPr="00A74F02" w:rsidRDefault="0061765C" w:rsidP="00E82AA0">
      <w:pPr>
        <w:pStyle w:val="Paragraph"/>
        <w:rPr>
          <w:rFonts w:eastAsiaTheme="majorEastAsia"/>
          <w:lang w:eastAsia="en-US"/>
        </w:rPr>
      </w:pPr>
      <w:r>
        <w:rPr>
          <w:rFonts w:eastAsiaTheme="majorEastAsia"/>
          <w:lang w:eastAsia="en-US"/>
        </w:rPr>
        <w:t>A registered news business is a news business that has been registered by the ACMA for the purposes of the code. Each registered news business is linked to a registered news business corporation via the ACMA’s endorsement.</w:t>
      </w:r>
    </w:p>
    <w:p w14:paraId="28E04392" w14:textId="77777777" w:rsidR="0061765C" w:rsidRDefault="0061765C" w:rsidP="00E537AB">
      <w:pPr>
        <w:pStyle w:val="Heading4"/>
        <w:rPr>
          <w:rFonts w:eastAsiaTheme="majorEastAsia"/>
          <w:lang w:eastAsia="en-US"/>
        </w:rPr>
      </w:pPr>
      <w:bookmarkStart w:id="74" w:name="_Registered_news_business"/>
      <w:bookmarkEnd w:id="74"/>
      <w:r>
        <w:rPr>
          <w:rFonts w:eastAsiaTheme="majorEastAsia"/>
          <w:lang w:eastAsia="en-US"/>
        </w:rPr>
        <w:t>Registered news business corporation</w:t>
      </w:r>
    </w:p>
    <w:p w14:paraId="3E8CEE23" w14:textId="77777777" w:rsidR="0061765C" w:rsidRDefault="0061765C" w:rsidP="00E82AA0">
      <w:pPr>
        <w:pStyle w:val="Paragraph"/>
        <w:rPr>
          <w:rFonts w:eastAsiaTheme="majorEastAsia"/>
          <w:lang w:eastAsia="en-US"/>
        </w:rPr>
      </w:pPr>
      <w:r>
        <w:rPr>
          <w:rFonts w:eastAsiaTheme="majorEastAsia"/>
          <w:lang w:eastAsia="en-US"/>
        </w:rPr>
        <w:t>A registered news business corporation is a corporation that has been registered by the ACMA for the purposes of the code.</w:t>
      </w:r>
    </w:p>
    <w:p w14:paraId="3F989419" w14:textId="77777777" w:rsidR="0061765C" w:rsidRDefault="0061765C" w:rsidP="00E537AB">
      <w:pPr>
        <w:pStyle w:val="Heading4"/>
        <w:rPr>
          <w:rFonts w:eastAsiaTheme="majorEastAsia"/>
          <w:lang w:eastAsia="en-US"/>
        </w:rPr>
      </w:pPr>
      <w:r>
        <w:rPr>
          <w:rFonts w:eastAsiaTheme="majorEastAsia"/>
          <w:lang w:eastAsia="en-US"/>
        </w:rPr>
        <w:t>Register of eligible news businesses</w:t>
      </w:r>
    </w:p>
    <w:p w14:paraId="5B7665B0" w14:textId="77777777" w:rsidR="0061765C" w:rsidRDefault="0061765C" w:rsidP="006F2CCA">
      <w:pPr>
        <w:pStyle w:val="Paragraphbeforelist"/>
        <w:rPr>
          <w:rFonts w:eastAsiaTheme="majorEastAsia"/>
          <w:lang w:eastAsia="en-US"/>
        </w:rPr>
      </w:pPr>
      <w:r>
        <w:rPr>
          <w:rFonts w:eastAsiaTheme="majorEastAsia"/>
          <w:lang w:eastAsia="en-US"/>
        </w:rPr>
        <w:t>The register of eligible news businesses on the ACMA website that shows:</w:t>
      </w:r>
    </w:p>
    <w:p w14:paraId="6827EC46" w14:textId="77777777" w:rsidR="0061765C" w:rsidRDefault="0061765C" w:rsidP="006F2CCA">
      <w:pPr>
        <w:pStyle w:val="Bulletlevel1"/>
        <w:rPr>
          <w:rFonts w:eastAsiaTheme="majorEastAsia"/>
          <w:lang w:eastAsia="en-US"/>
        </w:rPr>
      </w:pPr>
      <w:r>
        <w:rPr>
          <w:rFonts w:eastAsiaTheme="majorEastAsia"/>
          <w:lang w:eastAsia="en-US"/>
        </w:rPr>
        <w:t>the list of registered news business corporations</w:t>
      </w:r>
    </w:p>
    <w:p w14:paraId="5EA02360" w14:textId="77777777" w:rsidR="0061765C" w:rsidRDefault="0061765C" w:rsidP="006F2CCA">
      <w:pPr>
        <w:pStyle w:val="Bulletlevel1"/>
        <w:rPr>
          <w:rFonts w:eastAsiaTheme="majorEastAsia"/>
          <w:lang w:eastAsia="en-US"/>
        </w:rPr>
      </w:pPr>
      <w:r>
        <w:rPr>
          <w:rFonts w:eastAsiaTheme="majorEastAsia"/>
          <w:lang w:eastAsia="en-US"/>
        </w:rPr>
        <w:t>the registered news businesses that have been endorsed by the ACMA for each registered news business corporation</w:t>
      </w:r>
    </w:p>
    <w:p w14:paraId="407A13EF" w14:textId="77777777" w:rsidR="00EB1E77" w:rsidRPr="00EB1E77" w:rsidRDefault="0061765C" w:rsidP="00EB1E77">
      <w:pPr>
        <w:pStyle w:val="Bulletlevel1last"/>
        <w:rPr>
          <w:rFonts w:eastAsiaTheme="majorEastAsia"/>
          <w:lang w:eastAsia="en-US"/>
        </w:rPr>
      </w:pPr>
      <w:r>
        <w:rPr>
          <w:rFonts w:eastAsiaTheme="majorEastAsia"/>
          <w:lang w:eastAsia="en-US"/>
        </w:rPr>
        <w:t>the point of contact for each registered news business corporation.</w:t>
      </w:r>
    </w:p>
    <w:sectPr w:rsidR="00EB1E77" w:rsidRPr="00EB1E77" w:rsidSect="00C77380">
      <w:headerReference w:type="even" r:id="rId65"/>
      <w:headerReference w:type="default" r:id="rId66"/>
      <w:footerReference w:type="even" r:id="rId67"/>
      <w:footerReference w:type="default" r:id="rId68"/>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01BB" w14:textId="77777777" w:rsidR="00627ABB" w:rsidRDefault="00627ABB">
      <w:r>
        <w:separator/>
      </w:r>
    </w:p>
  </w:endnote>
  <w:endnote w:type="continuationSeparator" w:id="0">
    <w:p w14:paraId="332AC4D5" w14:textId="77777777" w:rsidR="00627ABB" w:rsidRDefault="00627ABB">
      <w:r>
        <w:continuationSeparator/>
      </w:r>
    </w:p>
  </w:endnote>
  <w:endnote w:type="continuationNotice" w:id="1">
    <w:p w14:paraId="1BF29E9A" w14:textId="77777777" w:rsidR="00627ABB" w:rsidRDefault="00627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2A31" w14:textId="77777777" w:rsidR="004D30C5" w:rsidRDefault="004D30C5" w:rsidP="005E250B">
    <w:pPr>
      <w:pStyle w:val="Footer"/>
      <w:jc w:val="right"/>
    </w:pPr>
    <w:r>
      <w:rPr>
        <w:noProof/>
      </w:rPr>
      <w:drawing>
        <wp:inline distT="0" distB="0" distL="0" distR="0" wp14:anchorId="638B288F" wp14:editId="121CB573">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
                    <a:extLst>
                      <a:ext uri="{28A0092B-C50C-407E-A947-70E740481C1C}">
                        <a14:useLocalDpi xmlns:a14="http://schemas.microsoft.com/office/drawing/2010/main" val="0"/>
                      </a:ext>
                    </a:extLst>
                  </a:blip>
                  <a:stretch>
                    <a:fillRect/>
                  </a:stretch>
                </pic:blipFill>
                <pic:spPr>
                  <a:xfrm>
                    <a:off x="0" y="0"/>
                    <a:ext cx="1066800" cy="2773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82C8" w14:textId="77777777" w:rsidR="004D30C5" w:rsidRDefault="004D3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BC98" w14:textId="77777777" w:rsidR="004D30C5" w:rsidRDefault="004D30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72F4" w14:textId="77777777" w:rsidR="004D30C5" w:rsidRPr="00622A3B" w:rsidRDefault="004D30C5"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4A95BD07" w14:textId="77777777" w:rsidR="004D30C5" w:rsidRPr="00A5474E" w:rsidRDefault="004D30C5"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B8AC" w14:textId="77777777" w:rsidR="004D30C5" w:rsidRPr="00622A3B" w:rsidRDefault="004D30C5"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362D6A8A" w14:textId="77777777" w:rsidR="004D30C5" w:rsidRPr="00A5474E" w:rsidRDefault="004D30C5"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312A" w14:textId="77777777" w:rsidR="004D30C5" w:rsidRPr="00622A3B" w:rsidRDefault="004D30C5"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1CA0C7EA" w14:textId="77777777" w:rsidR="004D30C5" w:rsidRPr="00A5474E" w:rsidRDefault="004D30C5"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65BA" w14:textId="77777777" w:rsidR="004D30C5" w:rsidRPr="00622A3B" w:rsidRDefault="004D30C5"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7E074C0" w14:textId="77777777" w:rsidR="004D30C5" w:rsidRPr="00A5474E" w:rsidRDefault="004D30C5"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B33A" w14:textId="77777777" w:rsidR="004D30C5" w:rsidRPr="00622A3B" w:rsidRDefault="004D30C5"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485F93A2" w14:textId="77777777" w:rsidR="004D30C5" w:rsidRPr="00A5474E" w:rsidRDefault="004D30C5"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44EB" w14:textId="77777777" w:rsidR="00627ABB" w:rsidRDefault="00627ABB" w:rsidP="007433BD">
      <w:pPr>
        <w:spacing w:after="80"/>
      </w:pPr>
      <w:r>
        <w:separator/>
      </w:r>
    </w:p>
  </w:footnote>
  <w:footnote w:type="continuationSeparator" w:id="0">
    <w:p w14:paraId="302487BD" w14:textId="77777777" w:rsidR="00627ABB" w:rsidRDefault="00627ABB">
      <w:r>
        <w:continuationSeparator/>
      </w:r>
    </w:p>
  </w:footnote>
  <w:footnote w:type="continuationNotice" w:id="1">
    <w:p w14:paraId="13E1B092" w14:textId="77777777" w:rsidR="00627ABB" w:rsidRDefault="00627ABB">
      <w:pPr>
        <w:spacing w:after="0" w:line="240" w:lineRule="auto"/>
      </w:pPr>
    </w:p>
  </w:footnote>
  <w:footnote w:id="2">
    <w:p w14:paraId="5C995AB1" w14:textId="3885FA9A" w:rsidR="004D30C5" w:rsidRDefault="004D30C5" w:rsidP="004D30C5">
      <w:pPr>
        <w:pStyle w:val="CommentText"/>
        <w:spacing w:after="0"/>
      </w:pPr>
      <w:r>
        <w:rPr>
          <w:rStyle w:val="FootnoteReference"/>
        </w:rPr>
        <w:footnoteRef/>
      </w:r>
      <w:r>
        <w:t xml:space="preserve"> Refer to Part IVBA of the </w:t>
      </w:r>
      <w:hyperlink r:id="rId1" w:history="1">
        <w:r w:rsidRPr="002F340F">
          <w:rPr>
            <w:rStyle w:val="Hyperlink"/>
            <w:i/>
            <w:iCs/>
          </w:rPr>
          <w:t>Competition and Consumer Act 2010</w:t>
        </w:r>
      </w:hyperlink>
      <w:r>
        <w:t>.</w:t>
      </w:r>
    </w:p>
  </w:footnote>
  <w:footnote w:id="3">
    <w:p w14:paraId="66BAA62C" w14:textId="63263E6D" w:rsidR="004D30C5" w:rsidRDefault="004D30C5">
      <w:pPr>
        <w:pStyle w:val="FootnoteText"/>
      </w:pPr>
      <w:r>
        <w:rPr>
          <w:rStyle w:val="FootnoteReference"/>
        </w:rPr>
        <w:footnoteRef/>
      </w:r>
      <w:r>
        <w:t xml:space="preserve"> </w:t>
      </w:r>
      <w:r w:rsidRPr="00ED6904">
        <w:t xml:space="preserve">It is not intended to invoke the concept of control under the </w:t>
      </w:r>
      <w:r w:rsidRPr="00B430D7">
        <w:rPr>
          <w:i/>
          <w:iCs/>
        </w:rPr>
        <w:t>Broadcasting Services Act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9958" w14:textId="77777777" w:rsidR="004D30C5" w:rsidRPr="00A5474E" w:rsidRDefault="004D30C5" w:rsidP="00A5474E">
    <w:pPr>
      <w:pStyle w:val="Header"/>
    </w:pPr>
    <w:r>
      <w:rPr>
        <w:noProof/>
      </w:rPr>
      <w:drawing>
        <wp:inline distT="0" distB="0" distL="0" distR="0" wp14:anchorId="64EF51D0" wp14:editId="127B4CB1">
          <wp:extent cx="6283432"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6283432"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C8C2" w14:textId="77777777" w:rsidR="004D30C5" w:rsidRPr="00A5474E" w:rsidRDefault="004D30C5"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1347" w14:textId="77777777" w:rsidR="004D30C5" w:rsidRDefault="004D30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824F" w14:textId="77777777" w:rsidR="004D30C5" w:rsidRDefault="004D30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4D30C5" w14:paraId="534FA856" w14:textId="77777777" w:rsidTr="0061765C">
      <w:trPr>
        <w:trHeight w:hRule="exact" w:val="988"/>
      </w:trPr>
      <w:tc>
        <w:tcPr>
          <w:tcW w:w="7678" w:type="dxa"/>
          <w:shd w:val="clear" w:color="auto" w:fill="auto"/>
        </w:tcPr>
        <w:p w14:paraId="497CC99F" w14:textId="77777777" w:rsidR="004D30C5" w:rsidRDefault="004D30C5" w:rsidP="00971914">
          <w:pPr>
            <w:pStyle w:val="Header"/>
          </w:pPr>
        </w:p>
      </w:tc>
    </w:tr>
    <w:tr w:rsidR="004D30C5" w14:paraId="557ACEC4" w14:textId="77777777" w:rsidTr="0061765C">
      <w:tc>
        <w:tcPr>
          <w:tcW w:w="7678" w:type="dxa"/>
          <w:shd w:val="clear" w:color="auto" w:fill="auto"/>
        </w:tcPr>
        <w:p w14:paraId="31F9C156" w14:textId="77777777" w:rsidR="004D30C5" w:rsidRDefault="004D30C5" w:rsidP="00971914">
          <w:pPr>
            <w:pStyle w:val="GridTable31"/>
          </w:pPr>
          <w:r>
            <w:t xml:space="preserve">Contents </w:t>
          </w:r>
          <w:r w:rsidRPr="00915B1C">
            <w:rPr>
              <w:b w:val="0"/>
              <w:spacing w:val="0"/>
              <w:sz w:val="28"/>
              <w:szCs w:val="28"/>
            </w:rPr>
            <w:t>(Continued)</w:t>
          </w:r>
        </w:p>
      </w:tc>
    </w:tr>
    <w:tr w:rsidR="004D30C5" w14:paraId="396DD2DF" w14:textId="77777777" w:rsidTr="0061765C">
      <w:trPr>
        <w:trHeight w:val="1220"/>
      </w:trPr>
      <w:tc>
        <w:tcPr>
          <w:tcW w:w="7678" w:type="dxa"/>
          <w:shd w:val="clear" w:color="auto" w:fill="auto"/>
        </w:tcPr>
        <w:p w14:paraId="635B1CD4" w14:textId="77777777" w:rsidR="004D30C5" w:rsidRDefault="004D30C5" w:rsidP="00971914"/>
      </w:tc>
    </w:tr>
  </w:tbl>
  <w:p w14:paraId="453F9764" w14:textId="77777777" w:rsidR="004D30C5" w:rsidRDefault="004D30C5"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4D30C5" w14:paraId="45AF0CF9" w14:textId="77777777" w:rsidTr="0061765C">
      <w:trPr>
        <w:trHeight w:hRule="exact" w:val="988"/>
      </w:trPr>
      <w:tc>
        <w:tcPr>
          <w:tcW w:w="7678" w:type="dxa"/>
          <w:shd w:val="clear" w:color="auto" w:fill="auto"/>
        </w:tcPr>
        <w:p w14:paraId="1333CF94" w14:textId="77777777" w:rsidR="004D30C5" w:rsidRDefault="004D30C5" w:rsidP="00971914">
          <w:pPr>
            <w:pStyle w:val="Header"/>
          </w:pPr>
        </w:p>
      </w:tc>
    </w:tr>
    <w:tr w:rsidR="004D30C5" w14:paraId="55D11828" w14:textId="77777777" w:rsidTr="0061765C">
      <w:tc>
        <w:tcPr>
          <w:tcW w:w="7678" w:type="dxa"/>
          <w:shd w:val="clear" w:color="auto" w:fill="auto"/>
        </w:tcPr>
        <w:p w14:paraId="67918CBD" w14:textId="77777777" w:rsidR="004D30C5" w:rsidRDefault="004D30C5" w:rsidP="00971914">
          <w:pPr>
            <w:pStyle w:val="GridTable31"/>
          </w:pPr>
          <w:r>
            <w:t xml:space="preserve">Contents </w:t>
          </w:r>
          <w:r w:rsidRPr="00915B1C">
            <w:rPr>
              <w:b w:val="0"/>
              <w:spacing w:val="0"/>
              <w:sz w:val="28"/>
              <w:szCs w:val="28"/>
            </w:rPr>
            <w:t>(Continued)</w:t>
          </w:r>
        </w:p>
      </w:tc>
    </w:tr>
    <w:tr w:rsidR="004D30C5" w14:paraId="69372C85" w14:textId="77777777" w:rsidTr="0061765C">
      <w:trPr>
        <w:trHeight w:val="1220"/>
      </w:trPr>
      <w:tc>
        <w:tcPr>
          <w:tcW w:w="7678" w:type="dxa"/>
          <w:shd w:val="clear" w:color="auto" w:fill="auto"/>
        </w:tcPr>
        <w:p w14:paraId="5198AD24" w14:textId="77777777" w:rsidR="004D30C5" w:rsidRDefault="004D30C5" w:rsidP="00971914"/>
      </w:tc>
    </w:tr>
  </w:tbl>
  <w:p w14:paraId="04B3E07B" w14:textId="77777777" w:rsidR="004D30C5" w:rsidRPr="00A5474E" w:rsidRDefault="004D30C5"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370F" w14:textId="77777777" w:rsidR="004D30C5" w:rsidRDefault="004D30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5F5D" w14:textId="77777777" w:rsidR="004D30C5" w:rsidRDefault="004D3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0AC7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9068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1A86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4" w15:restartNumberingAfterBreak="0">
    <w:nsid w:val="FFFFFF80"/>
    <w:multiLevelType w:val="singleLevel"/>
    <w:tmpl w:val="6D8295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18C3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7" w15:restartNumberingAfterBreak="0">
    <w:nsid w:val="FFFFFF88"/>
    <w:multiLevelType w:val="singleLevel"/>
    <w:tmpl w:val="0C090017"/>
    <w:lvl w:ilvl="0">
      <w:start w:val="1"/>
      <w:numFmt w:val="lowerLetter"/>
      <w:lvlText w:val="%1)"/>
      <w:lvlJc w:val="left"/>
      <w:pPr>
        <w:ind w:left="360" w:hanging="360"/>
      </w:pPr>
      <w:rPr>
        <w:rFonts w:hint="default"/>
        <w:b w:val="0"/>
        <w:bCs/>
        <w:caps/>
        <w:sz w:val="20"/>
      </w:rPr>
    </w:lvl>
  </w:abstractNum>
  <w:abstractNum w:abstractNumId="8" w15:restartNumberingAfterBreak="0">
    <w:nsid w:val="FFFFFF89"/>
    <w:multiLevelType w:val="singleLevel"/>
    <w:tmpl w:val="76286EC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9" w15:restartNumberingAfterBreak="0">
    <w:nsid w:val="03A504DA"/>
    <w:multiLevelType w:val="hybridMultilevel"/>
    <w:tmpl w:val="7C8C8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692F14"/>
    <w:multiLevelType w:val="hybridMultilevel"/>
    <w:tmpl w:val="A3546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473D34"/>
    <w:multiLevelType w:val="hybridMultilevel"/>
    <w:tmpl w:val="554222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6380612"/>
    <w:multiLevelType w:val="hybridMultilevel"/>
    <w:tmpl w:val="361A10C0"/>
    <w:lvl w:ilvl="0" w:tplc="904E6606">
      <w:start w:val="1"/>
      <w:numFmt w:val="bullet"/>
      <w:lvlText w:val="&gt;"/>
      <w:lvlJc w:val="left"/>
      <w:pPr>
        <w:ind w:left="720" w:hanging="360"/>
      </w:pPr>
      <w:rPr>
        <w:rFonts w:ascii="Arial" w:hAnsi="Arial" w:hint="default"/>
        <w:b w:val="0"/>
        <w:bCs w:val="0"/>
        <w:i w:val="0"/>
        <w:iCs w:val="0"/>
        <w:caps w:val="0"/>
        <w:strike w:val="0"/>
        <w:dstrike w:val="0"/>
        <w:outline w:val="0"/>
        <w:shadow w:val="0"/>
        <w:emboss w:val="0"/>
        <w:imprint w:val="0"/>
        <w:vanish w:val="0"/>
        <w:color w:val="404040" w:themeColor="text1" w:themeTint="BF"/>
        <w:spacing w:val="0"/>
        <w:kern w:val="0"/>
        <w:position w:val="0"/>
        <w:sz w:val="21"/>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9B3887"/>
    <w:multiLevelType w:val="hybridMultilevel"/>
    <w:tmpl w:val="6E20549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F75108"/>
    <w:multiLevelType w:val="hybridMultilevel"/>
    <w:tmpl w:val="48A09C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1C0D48"/>
    <w:multiLevelType w:val="singleLevel"/>
    <w:tmpl w:val="0C090017"/>
    <w:lvl w:ilvl="0">
      <w:start w:val="1"/>
      <w:numFmt w:val="lowerLetter"/>
      <w:lvlText w:val="%1)"/>
      <w:lvlJc w:val="left"/>
      <w:pPr>
        <w:ind w:left="360" w:hanging="360"/>
      </w:pPr>
      <w:rPr>
        <w:rFonts w:hint="default"/>
        <w:b w:val="0"/>
        <w:bCs/>
        <w:caps/>
        <w:sz w:val="20"/>
      </w:rPr>
    </w:lvl>
  </w:abstractNum>
  <w:abstractNum w:abstractNumId="1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2FDF455D"/>
    <w:multiLevelType w:val="hybridMultilevel"/>
    <w:tmpl w:val="34868670"/>
    <w:lvl w:ilvl="0" w:tplc="73AE6A64">
      <w:start w:val="1"/>
      <w:numFmt w:val="bullet"/>
      <w:pStyle w:val="ListParagraph"/>
      <w:lvlText w:val="&gt;"/>
      <w:lvlJc w:val="left"/>
      <w:pPr>
        <w:ind w:left="720" w:hanging="360"/>
      </w:pPr>
      <w:rPr>
        <w:rFonts w:ascii="Arial" w:hAnsi="Arial" w:hint="default"/>
        <w:b w:val="0"/>
        <w:bCs w:val="0"/>
        <w:i w:val="0"/>
        <w:iCs w:val="0"/>
        <w:caps w:val="0"/>
        <w:strike w:val="0"/>
        <w:dstrike w:val="0"/>
        <w:vanish w:val="0"/>
        <w:color w:val="404040" w:themeColor="text1" w:themeTint="BF"/>
        <w:spacing w:val="0"/>
        <w:kern w:val="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1A132C"/>
    <w:multiLevelType w:val="hybridMultilevel"/>
    <w:tmpl w:val="EE749CB0"/>
    <w:lvl w:ilvl="0" w:tplc="ECB4709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D5774B"/>
    <w:multiLevelType w:val="hybridMultilevel"/>
    <w:tmpl w:val="24901E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5DA3600"/>
    <w:multiLevelType w:val="hybridMultilevel"/>
    <w:tmpl w:val="6E20549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D714D4B"/>
    <w:multiLevelType w:val="multilevel"/>
    <w:tmpl w:val="922AE936"/>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F8E7B7B"/>
    <w:multiLevelType w:val="hybridMultilevel"/>
    <w:tmpl w:val="85A81522"/>
    <w:lvl w:ilvl="0" w:tplc="0C090017">
      <w:start w:val="1"/>
      <w:numFmt w:val="lowerLetter"/>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5"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44483717"/>
    <w:multiLevelType w:val="hybridMultilevel"/>
    <w:tmpl w:val="AD44A57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05353BA"/>
    <w:multiLevelType w:val="hybridMultilevel"/>
    <w:tmpl w:val="AD44A57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39A0981"/>
    <w:multiLevelType w:val="hybridMultilevel"/>
    <w:tmpl w:val="9E92D7FC"/>
    <w:lvl w:ilvl="0" w:tplc="4FBAED4A">
      <w:numFmt w:val="bullet"/>
      <w:lvlText w:val=""/>
      <w:lvlJc w:val="left"/>
      <w:pPr>
        <w:ind w:left="720" w:hanging="360"/>
      </w:pPr>
      <w:rPr>
        <w:rFonts w:ascii="Wingdings" w:eastAsiaTheme="minorHAnsi"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5C90"/>
    <w:multiLevelType w:val="hybridMultilevel"/>
    <w:tmpl w:val="76A87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4102E"/>
    <w:multiLevelType w:val="hybridMultilevel"/>
    <w:tmpl w:val="AD44A57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F6494"/>
    <w:multiLevelType w:val="multilevel"/>
    <w:tmpl w:val="9E048AC8"/>
    <w:styleLink w:val="ExampleDotPoint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45801"/>
    <w:multiLevelType w:val="hybridMultilevel"/>
    <w:tmpl w:val="DBFE5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F31F2D"/>
    <w:multiLevelType w:val="hybridMultilevel"/>
    <w:tmpl w:val="8EAC01C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8" w15:restartNumberingAfterBreak="0">
    <w:nsid w:val="7E4B68DF"/>
    <w:multiLevelType w:val="hybridMultilevel"/>
    <w:tmpl w:val="DB468D34"/>
    <w:lvl w:ilvl="0" w:tplc="3B300E9C">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17"/>
  </w:num>
  <w:num w:numId="6">
    <w:abstractNumId w:val="33"/>
  </w:num>
  <w:num w:numId="7">
    <w:abstractNumId w:val="29"/>
  </w:num>
  <w:num w:numId="8">
    <w:abstractNumId w:val="31"/>
  </w:num>
  <w:num w:numId="9">
    <w:abstractNumId w:val="35"/>
  </w:num>
  <w:num w:numId="10">
    <w:abstractNumId w:val="10"/>
  </w:num>
  <w:num w:numId="11">
    <w:abstractNumId w:val="7"/>
    <w:lvlOverride w:ilvl="0">
      <w:startOverride w:val="1"/>
    </w:lvlOverride>
  </w:num>
  <w:num w:numId="12">
    <w:abstractNumId w:val="24"/>
  </w:num>
  <w:num w:numId="13">
    <w:abstractNumId w:val="5"/>
  </w:num>
  <w:num w:numId="14">
    <w:abstractNumId w:val="4"/>
  </w:num>
  <w:num w:numId="15">
    <w:abstractNumId w:val="19"/>
  </w:num>
  <w:num w:numId="16">
    <w:abstractNumId w:val="18"/>
  </w:num>
  <w:num w:numId="17">
    <w:abstractNumId w:val="27"/>
  </w:num>
  <w:num w:numId="18">
    <w:abstractNumId w:val="26"/>
  </w:num>
  <w:num w:numId="19">
    <w:abstractNumId w:val="13"/>
  </w:num>
  <w:num w:numId="20">
    <w:abstractNumId w:val="32"/>
  </w:num>
  <w:num w:numId="21">
    <w:abstractNumId w:val="15"/>
  </w:num>
  <w:num w:numId="22">
    <w:abstractNumId w:val="37"/>
  </w:num>
  <w:num w:numId="23">
    <w:abstractNumId w:val="30"/>
  </w:num>
  <w:num w:numId="24">
    <w:abstractNumId w:val="2"/>
  </w:num>
  <w:num w:numId="25">
    <w:abstractNumId w:val="1"/>
  </w:num>
  <w:num w:numId="26">
    <w:abstractNumId w:val="0"/>
  </w:num>
  <w:num w:numId="27">
    <w:abstractNumId w:val="2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8"/>
  </w:num>
  <w:num w:numId="29">
    <w:abstractNumId w:val="20"/>
  </w:num>
  <w:num w:numId="30">
    <w:abstractNumId w:val="9"/>
  </w:num>
  <w:num w:numId="31">
    <w:abstractNumId w:val="8"/>
  </w:num>
  <w:num w:numId="32">
    <w:abstractNumId w:val="36"/>
  </w:num>
  <w:num w:numId="33">
    <w:abstractNumId w:val="12"/>
  </w:num>
  <w:num w:numId="34">
    <w:abstractNumId w:val="8"/>
  </w:num>
  <w:num w:numId="35">
    <w:abstractNumId w:val="21"/>
  </w:num>
  <w:num w:numId="36">
    <w:abstractNumId w:val="16"/>
  </w:num>
  <w:num w:numId="37">
    <w:abstractNumId w:val="14"/>
  </w:num>
  <w:num w:numId="38">
    <w:abstractNumId w:val="11"/>
  </w:num>
  <w:num w:numId="39">
    <w:abstractNumId w:val="8"/>
  </w:num>
  <w:num w:numId="40">
    <w:abstractNumId w:val="28"/>
  </w:num>
  <w:num w:numId="41">
    <w:abstractNumId w:val="8"/>
  </w:num>
  <w:num w:numId="42">
    <w:abstractNumId w:val="38"/>
  </w:num>
  <w:num w:numId="43">
    <w:abstractNumId w:val="34"/>
  </w:num>
  <w:num w:numId="44">
    <w:abstractNumId w:val="34"/>
  </w:num>
  <w:num w:numId="45">
    <w:abstractNumId w:val="25"/>
  </w:num>
  <w:num w:numId="4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3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6663"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8"/>
  </w:num>
  <w:num w:numId="50">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284"/>
  <w:evenAndOddHeaders/>
  <w:drawingGridHorizontalSpacing w:val="100"/>
  <w:displayHorizontalDrawingGridEvery w:val="2"/>
  <w:characterSpacingControl w:val="doNotCompress"/>
  <w:hdrShapeDefaults>
    <o:shapedefaults v:ext="edit" spidmax="12289">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E3"/>
    <w:rsid w:val="000006B5"/>
    <w:rsid w:val="00006E2B"/>
    <w:rsid w:val="00010478"/>
    <w:rsid w:val="0001061E"/>
    <w:rsid w:val="00010622"/>
    <w:rsid w:val="00010667"/>
    <w:rsid w:val="00010D1D"/>
    <w:rsid w:val="0001181D"/>
    <w:rsid w:val="000129D5"/>
    <w:rsid w:val="00015AE7"/>
    <w:rsid w:val="00016E21"/>
    <w:rsid w:val="0001719C"/>
    <w:rsid w:val="00021EBF"/>
    <w:rsid w:val="0002224E"/>
    <w:rsid w:val="0002288B"/>
    <w:rsid w:val="000245E5"/>
    <w:rsid w:val="00024F21"/>
    <w:rsid w:val="00026630"/>
    <w:rsid w:val="00026BC3"/>
    <w:rsid w:val="00026F91"/>
    <w:rsid w:val="000270BB"/>
    <w:rsid w:val="00027E4E"/>
    <w:rsid w:val="000329D1"/>
    <w:rsid w:val="00033A07"/>
    <w:rsid w:val="00034DC5"/>
    <w:rsid w:val="00036B6E"/>
    <w:rsid w:val="00036C57"/>
    <w:rsid w:val="00040108"/>
    <w:rsid w:val="0004142E"/>
    <w:rsid w:val="00042956"/>
    <w:rsid w:val="000435A3"/>
    <w:rsid w:val="000461E2"/>
    <w:rsid w:val="00047386"/>
    <w:rsid w:val="0004764C"/>
    <w:rsid w:val="0005011A"/>
    <w:rsid w:val="000503B9"/>
    <w:rsid w:val="0005045A"/>
    <w:rsid w:val="000515BB"/>
    <w:rsid w:val="00051C1E"/>
    <w:rsid w:val="000539F9"/>
    <w:rsid w:val="00054C27"/>
    <w:rsid w:val="000557E0"/>
    <w:rsid w:val="00055EC3"/>
    <w:rsid w:val="000563CE"/>
    <w:rsid w:val="00056D8B"/>
    <w:rsid w:val="00060215"/>
    <w:rsid w:val="000603C8"/>
    <w:rsid w:val="00061CC2"/>
    <w:rsid w:val="00061CDD"/>
    <w:rsid w:val="00062D7A"/>
    <w:rsid w:val="00063F06"/>
    <w:rsid w:val="000659B6"/>
    <w:rsid w:val="0006686F"/>
    <w:rsid w:val="0006722A"/>
    <w:rsid w:val="00067299"/>
    <w:rsid w:val="000672E8"/>
    <w:rsid w:val="0007177E"/>
    <w:rsid w:val="00071DB6"/>
    <w:rsid w:val="000732CF"/>
    <w:rsid w:val="00075051"/>
    <w:rsid w:val="00075B96"/>
    <w:rsid w:val="0007730E"/>
    <w:rsid w:val="000779DC"/>
    <w:rsid w:val="00077D87"/>
    <w:rsid w:val="0008196A"/>
    <w:rsid w:val="000824EC"/>
    <w:rsid w:val="00082D38"/>
    <w:rsid w:val="00083F68"/>
    <w:rsid w:val="000850A0"/>
    <w:rsid w:val="000854F7"/>
    <w:rsid w:val="000903E6"/>
    <w:rsid w:val="000904A3"/>
    <w:rsid w:val="00090810"/>
    <w:rsid w:val="00091563"/>
    <w:rsid w:val="000915ED"/>
    <w:rsid w:val="0009209D"/>
    <w:rsid w:val="0009463C"/>
    <w:rsid w:val="00094F78"/>
    <w:rsid w:val="000969BD"/>
    <w:rsid w:val="000969BF"/>
    <w:rsid w:val="000971BD"/>
    <w:rsid w:val="000973EB"/>
    <w:rsid w:val="00097E65"/>
    <w:rsid w:val="000A0C22"/>
    <w:rsid w:val="000A1400"/>
    <w:rsid w:val="000A2D94"/>
    <w:rsid w:val="000A2FFC"/>
    <w:rsid w:val="000A3C43"/>
    <w:rsid w:val="000A4A51"/>
    <w:rsid w:val="000A5D2B"/>
    <w:rsid w:val="000B0505"/>
    <w:rsid w:val="000B116B"/>
    <w:rsid w:val="000B1A78"/>
    <w:rsid w:val="000B255F"/>
    <w:rsid w:val="000B3BB0"/>
    <w:rsid w:val="000B3C79"/>
    <w:rsid w:val="000B4664"/>
    <w:rsid w:val="000B5DE3"/>
    <w:rsid w:val="000C06C7"/>
    <w:rsid w:val="000C0A57"/>
    <w:rsid w:val="000C230C"/>
    <w:rsid w:val="000C333A"/>
    <w:rsid w:val="000C397F"/>
    <w:rsid w:val="000C47AB"/>
    <w:rsid w:val="000C5F8F"/>
    <w:rsid w:val="000C6087"/>
    <w:rsid w:val="000C6114"/>
    <w:rsid w:val="000C6AB4"/>
    <w:rsid w:val="000C7650"/>
    <w:rsid w:val="000C7AC1"/>
    <w:rsid w:val="000C7FA9"/>
    <w:rsid w:val="000D19C2"/>
    <w:rsid w:val="000D25A3"/>
    <w:rsid w:val="000D3243"/>
    <w:rsid w:val="000D5107"/>
    <w:rsid w:val="000D516A"/>
    <w:rsid w:val="000D6662"/>
    <w:rsid w:val="000D69F7"/>
    <w:rsid w:val="000D71D9"/>
    <w:rsid w:val="000D76E0"/>
    <w:rsid w:val="000D7E8B"/>
    <w:rsid w:val="000E26A1"/>
    <w:rsid w:val="000E2BC7"/>
    <w:rsid w:val="000E3607"/>
    <w:rsid w:val="000E4449"/>
    <w:rsid w:val="000E548B"/>
    <w:rsid w:val="000E6097"/>
    <w:rsid w:val="000E6450"/>
    <w:rsid w:val="000E7530"/>
    <w:rsid w:val="000E76B7"/>
    <w:rsid w:val="000F027D"/>
    <w:rsid w:val="000F04EB"/>
    <w:rsid w:val="000F10A4"/>
    <w:rsid w:val="000F1261"/>
    <w:rsid w:val="000F1DD8"/>
    <w:rsid w:val="000F265A"/>
    <w:rsid w:val="000F2B4F"/>
    <w:rsid w:val="000F3006"/>
    <w:rsid w:val="000F4CDD"/>
    <w:rsid w:val="000F63B5"/>
    <w:rsid w:val="00102694"/>
    <w:rsid w:val="00103829"/>
    <w:rsid w:val="001066D3"/>
    <w:rsid w:val="00107125"/>
    <w:rsid w:val="001075DA"/>
    <w:rsid w:val="00110586"/>
    <w:rsid w:val="001108C8"/>
    <w:rsid w:val="00111FCE"/>
    <w:rsid w:val="00113351"/>
    <w:rsid w:val="0011350C"/>
    <w:rsid w:val="00114E2E"/>
    <w:rsid w:val="00117654"/>
    <w:rsid w:val="001229A5"/>
    <w:rsid w:val="0012489B"/>
    <w:rsid w:val="00124FA0"/>
    <w:rsid w:val="00125FC5"/>
    <w:rsid w:val="001260CC"/>
    <w:rsid w:val="00127CC4"/>
    <w:rsid w:val="00130017"/>
    <w:rsid w:val="001303A8"/>
    <w:rsid w:val="00130F91"/>
    <w:rsid w:val="001321C1"/>
    <w:rsid w:val="0013472E"/>
    <w:rsid w:val="001349ED"/>
    <w:rsid w:val="00135969"/>
    <w:rsid w:val="00137424"/>
    <w:rsid w:val="00137BD5"/>
    <w:rsid w:val="00140318"/>
    <w:rsid w:val="00141037"/>
    <w:rsid w:val="001417A4"/>
    <w:rsid w:val="00141AD9"/>
    <w:rsid w:val="00142CB4"/>
    <w:rsid w:val="00144509"/>
    <w:rsid w:val="001456EF"/>
    <w:rsid w:val="00146CE6"/>
    <w:rsid w:val="00146E1D"/>
    <w:rsid w:val="00146E25"/>
    <w:rsid w:val="00146F64"/>
    <w:rsid w:val="00150F0C"/>
    <w:rsid w:val="001521A1"/>
    <w:rsid w:val="00152903"/>
    <w:rsid w:val="00152D9E"/>
    <w:rsid w:val="00153FD5"/>
    <w:rsid w:val="0015614F"/>
    <w:rsid w:val="00156772"/>
    <w:rsid w:val="00156D4E"/>
    <w:rsid w:val="001577C2"/>
    <w:rsid w:val="00160ED3"/>
    <w:rsid w:val="001617CA"/>
    <w:rsid w:val="001633C4"/>
    <w:rsid w:val="001669A9"/>
    <w:rsid w:val="001704D5"/>
    <w:rsid w:val="0017053C"/>
    <w:rsid w:val="00171591"/>
    <w:rsid w:val="00171FF9"/>
    <w:rsid w:val="001725B9"/>
    <w:rsid w:val="00173981"/>
    <w:rsid w:val="001757FE"/>
    <w:rsid w:val="00176F9B"/>
    <w:rsid w:val="0017719D"/>
    <w:rsid w:val="0017737E"/>
    <w:rsid w:val="00177783"/>
    <w:rsid w:val="00180F34"/>
    <w:rsid w:val="00182745"/>
    <w:rsid w:val="00183FD7"/>
    <w:rsid w:val="0018479F"/>
    <w:rsid w:val="00185CAB"/>
    <w:rsid w:val="00185D8C"/>
    <w:rsid w:val="0018649A"/>
    <w:rsid w:val="001865D3"/>
    <w:rsid w:val="0018660C"/>
    <w:rsid w:val="001875B7"/>
    <w:rsid w:val="00187600"/>
    <w:rsid w:val="00187CB3"/>
    <w:rsid w:val="0019007A"/>
    <w:rsid w:val="0019050A"/>
    <w:rsid w:val="00190659"/>
    <w:rsid w:val="001910D4"/>
    <w:rsid w:val="00191785"/>
    <w:rsid w:val="00191838"/>
    <w:rsid w:val="001941B3"/>
    <w:rsid w:val="001976E3"/>
    <w:rsid w:val="00197E38"/>
    <w:rsid w:val="001A0CEA"/>
    <w:rsid w:val="001A1250"/>
    <w:rsid w:val="001A1DB9"/>
    <w:rsid w:val="001A44EC"/>
    <w:rsid w:val="001A4673"/>
    <w:rsid w:val="001A4FDE"/>
    <w:rsid w:val="001A53AB"/>
    <w:rsid w:val="001A55FB"/>
    <w:rsid w:val="001A572E"/>
    <w:rsid w:val="001B0245"/>
    <w:rsid w:val="001B1A5A"/>
    <w:rsid w:val="001B28D9"/>
    <w:rsid w:val="001B3B82"/>
    <w:rsid w:val="001B4051"/>
    <w:rsid w:val="001B58AA"/>
    <w:rsid w:val="001B7E48"/>
    <w:rsid w:val="001C099D"/>
    <w:rsid w:val="001C0D7B"/>
    <w:rsid w:val="001C17CE"/>
    <w:rsid w:val="001C258F"/>
    <w:rsid w:val="001C36CA"/>
    <w:rsid w:val="001C44D1"/>
    <w:rsid w:val="001C508F"/>
    <w:rsid w:val="001C50BD"/>
    <w:rsid w:val="001C6AEE"/>
    <w:rsid w:val="001C7630"/>
    <w:rsid w:val="001D0AFD"/>
    <w:rsid w:val="001D2158"/>
    <w:rsid w:val="001D3479"/>
    <w:rsid w:val="001D6136"/>
    <w:rsid w:val="001D6D15"/>
    <w:rsid w:val="001D7D40"/>
    <w:rsid w:val="001D7F46"/>
    <w:rsid w:val="001E08DD"/>
    <w:rsid w:val="001E5883"/>
    <w:rsid w:val="001E7C87"/>
    <w:rsid w:val="001F132A"/>
    <w:rsid w:val="001F1666"/>
    <w:rsid w:val="001F330B"/>
    <w:rsid w:val="001F3354"/>
    <w:rsid w:val="001F3AB4"/>
    <w:rsid w:val="001F41C8"/>
    <w:rsid w:val="001F60FD"/>
    <w:rsid w:val="001F7558"/>
    <w:rsid w:val="00200C53"/>
    <w:rsid w:val="0020109E"/>
    <w:rsid w:val="002015B8"/>
    <w:rsid w:val="0020415B"/>
    <w:rsid w:val="00205B57"/>
    <w:rsid w:val="002069FA"/>
    <w:rsid w:val="00210882"/>
    <w:rsid w:val="00211B05"/>
    <w:rsid w:val="00212435"/>
    <w:rsid w:val="00213596"/>
    <w:rsid w:val="002157E0"/>
    <w:rsid w:val="002163FF"/>
    <w:rsid w:val="0021642F"/>
    <w:rsid w:val="00216A57"/>
    <w:rsid w:val="00217448"/>
    <w:rsid w:val="002174E9"/>
    <w:rsid w:val="00217EDF"/>
    <w:rsid w:val="002212E8"/>
    <w:rsid w:val="002227E7"/>
    <w:rsid w:val="00222B15"/>
    <w:rsid w:val="0022334F"/>
    <w:rsid w:val="00223737"/>
    <w:rsid w:val="002237C6"/>
    <w:rsid w:val="00226675"/>
    <w:rsid w:val="00226819"/>
    <w:rsid w:val="002276F2"/>
    <w:rsid w:val="00230988"/>
    <w:rsid w:val="0023203D"/>
    <w:rsid w:val="00232176"/>
    <w:rsid w:val="0023276F"/>
    <w:rsid w:val="00232F17"/>
    <w:rsid w:val="00233101"/>
    <w:rsid w:val="00233212"/>
    <w:rsid w:val="00233817"/>
    <w:rsid w:val="002353DE"/>
    <w:rsid w:val="002367FF"/>
    <w:rsid w:val="00240CE9"/>
    <w:rsid w:val="00241442"/>
    <w:rsid w:val="002419D2"/>
    <w:rsid w:val="00242FC3"/>
    <w:rsid w:val="002434BA"/>
    <w:rsid w:val="002437F6"/>
    <w:rsid w:val="00244257"/>
    <w:rsid w:val="00244B77"/>
    <w:rsid w:val="00244F79"/>
    <w:rsid w:val="00246089"/>
    <w:rsid w:val="00246093"/>
    <w:rsid w:val="00246132"/>
    <w:rsid w:val="00246702"/>
    <w:rsid w:val="00247C59"/>
    <w:rsid w:val="00247DD9"/>
    <w:rsid w:val="00247F2E"/>
    <w:rsid w:val="00250ADC"/>
    <w:rsid w:val="00250B07"/>
    <w:rsid w:val="002513CC"/>
    <w:rsid w:val="002520A4"/>
    <w:rsid w:val="00252A47"/>
    <w:rsid w:val="002531F1"/>
    <w:rsid w:val="00253B98"/>
    <w:rsid w:val="00254A1A"/>
    <w:rsid w:val="00257553"/>
    <w:rsid w:val="002605A1"/>
    <w:rsid w:val="00260FB2"/>
    <w:rsid w:val="00262128"/>
    <w:rsid w:val="00264326"/>
    <w:rsid w:val="002659F3"/>
    <w:rsid w:val="0026793B"/>
    <w:rsid w:val="0027027C"/>
    <w:rsid w:val="00270C4C"/>
    <w:rsid w:val="0027126F"/>
    <w:rsid w:val="0027165D"/>
    <w:rsid w:val="00273BBC"/>
    <w:rsid w:val="00273CEB"/>
    <w:rsid w:val="00274BDE"/>
    <w:rsid w:val="00276CD3"/>
    <w:rsid w:val="00281700"/>
    <w:rsid w:val="00281C89"/>
    <w:rsid w:val="0028282F"/>
    <w:rsid w:val="0028398B"/>
    <w:rsid w:val="0028639D"/>
    <w:rsid w:val="0029009A"/>
    <w:rsid w:val="00292DEC"/>
    <w:rsid w:val="0029306E"/>
    <w:rsid w:val="002948FE"/>
    <w:rsid w:val="00294D30"/>
    <w:rsid w:val="0029593B"/>
    <w:rsid w:val="002963A3"/>
    <w:rsid w:val="002973FE"/>
    <w:rsid w:val="00297812"/>
    <w:rsid w:val="00297E25"/>
    <w:rsid w:val="00297FC5"/>
    <w:rsid w:val="002A0417"/>
    <w:rsid w:val="002A16D8"/>
    <w:rsid w:val="002A1BC8"/>
    <w:rsid w:val="002A3222"/>
    <w:rsid w:val="002A3DD2"/>
    <w:rsid w:val="002A3EF2"/>
    <w:rsid w:val="002B0DED"/>
    <w:rsid w:val="002B19A2"/>
    <w:rsid w:val="002B1FB4"/>
    <w:rsid w:val="002B381A"/>
    <w:rsid w:val="002B4FCC"/>
    <w:rsid w:val="002B712F"/>
    <w:rsid w:val="002B7408"/>
    <w:rsid w:val="002B7CFD"/>
    <w:rsid w:val="002C15DC"/>
    <w:rsid w:val="002C210F"/>
    <w:rsid w:val="002C3AD1"/>
    <w:rsid w:val="002C5E5C"/>
    <w:rsid w:val="002D272D"/>
    <w:rsid w:val="002D2BA2"/>
    <w:rsid w:val="002D3600"/>
    <w:rsid w:val="002D5486"/>
    <w:rsid w:val="002E19B7"/>
    <w:rsid w:val="002E283A"/>
    <w:rsid w:val="002E3653"/>
    <w:rsid w:val="002E4DDC"/>
    <w:rsid w:val="002E7874"/>
    <w:rsid w:val="002F142E"/>
    <w:rsid w:val="002F1DCE"/>
    <w:rsid w:val="002F340F"/>
    <w:rsid w:val="002F3679"/>
    <w:rsid w:val="002F604E"/>
    <w:rsid w:val="002F63D3"/>
    <w:rsid w:val="002F6704"/>
    <w:rsid w:val="002F6F17"/>
    <w:rsid w:val="00300938"/>
    <w:rsid w:val="00301C76"/>
    <w:rsid w:val="00302480"/>
    <w:rsid w:val="00302758"/>
    <w:rsid w:val="00303354"/>
    <w:rsid w:val="0030526C"/>
    <w:rsid w:val="00305E0D"/>
    <w:rsid w:val="003106EF"/>
    <w:rsid w:val="003117DA"/>
    <w:rsid w:val="003122E0"/>
    <w:rsid w:val="0031404E"/>
    <w:rsid w:val="00314673"/>
    <w:rsid w:val="003165E6"/>
    <w:rsid w:val="0031793A"/>
    <w:rsid w:val="00320324"/>
    <w:rsid w:val="003215B5"/>
    <w:rsid w:val="003221CF"/>
    <w:rsid w:val="003233ED"/>
    <w:rsid w:val="00324890"/>
    <w:rsid w:val="00324D9F"/>
    <w:rsid w:val="003265EF"/>
    <w:rsid w:val="00327948"/>
    <w:rsid w:val="00327B77"/>
    <w:rsid w:val="0033000F"/>
    <w:rsid w:val="00332011"/>
    <w:rsid w:val="00332518"/>
    <w:rsid w:val="00332925"/>
    <w:rsid w:val="00332938"/>
    <w:rsid w:val="003332ED"/>
    <w:rsid w:val="00333C16"/>
    <w:rsid w:val="0033462A"/>
    <w:rsid w:val="00335CDB"/>
    <w:rsid w:val="003368A2"/>
    <w:rsid w:val="003368DC"/>
    <w:rsid w:val="00336E50"/>
    <w:rsid w:val="003401B6"/>
    <w:rsid w:val="00341FA6"/>
    <w:rsid w:val="003420FF"/>
    <w:rsid w:val="00342635"/>
    <w:rsid w:val="00342D09"/>
    <w:rsid w:val="00342EA7"/>
    <w:rsid w:val="003441C9"/>
    <w:rsid w:val="00345927"/>
    <w:rsid w:val="00346DF1"/>
    <w:rsid w:val="00350584"/>
    <w:rsid w:val="00351857"/>
    <w:rsid w:val="003545E8"/>
    <w:rsid w:val="0035508D"/>
    <w:rsid w:val="0035527C"/>
    <w:rsid w:val="003552D6"/>
    <w:rsid w:val="00356FAE"/>
    <w:rsid w:val="003610E1"/>
    <w:rsid w:val="00361243"/>
    <w:rsid w:val="00362608"/>
    <w:rsid w:val="00362740"/>
    <w:rsid w:val="00362EFB"/>
    <w:rsid w:val="00364BD9"/>
    <w:rsid w:val="003658DB"/>
    <w:rsid w:val="00366AA4"/>
    <w:rsid w:val="003671BE"/>
    <w:rsid w:val="0036753C"/>
    <w:rsid w:val="00367E3B"/>
    <w:rsid w:val="003711DE"/>
    <w:rsid w:val="00371CCA"/>
    <w:rsid w:val="00372485"/>
    <w:rsid w:val="00373200"/>
    <w:rsid w:val="003738B0"/>
    <w:rsid w:val="0037551B"/>
    <w:rsid w:val="00375EF5"/>
    <w:rsid w:val="00375EFB"/>
    <w:rsid w:val="003767A5"/>
    <w:rsid w:val="00380007"/>
    <w:rsid w:val="0038086E"/>
    <w:rsid w:val="00381D15"/>
    <w:rsid w:val="00381EDF"/>
    <w:rsid w:val="003834C3"/>
    <w:rsid w:val="00385254"/>
    <w:rsid w:val="003878F5"/>
    <w:rsid w:val="003901FC"/>
    <w:rsid w:val="003930EE"/>
    <w:rsid w:val="00393130"/>
    <w:rsid w:val="00393154"/>
    <w:rsid w:val="00394A88"/>
    <w:rsid w:val="003961F3"/>
    <w:rsid w:val="003968E1"/>
    <w:rsid w:val="003A04DB"/>
    <w:rsid w:val="003A1853"/>
    <w:rsid w:val="003A29D8"/>
    <w:rsid w:val="003A2D47"/>
    <w:rsid w:val="003A3C22"/>
    <w:rsid w:val="003A5F5B"/>
    <w:rsid w:val="003A6147"/>
    <w:rsid w:val="003A643A"/>
    <w:rsid w:val="003A789A"/>
    <w:rsid w:val="003A7CFF"/>
    <w:rsid w:val="003A7FA4"/>
    <w:rsid w:val="003B0441"/>
    <w:rsid w:val="003B12EC"/>
    <w:rsid w:val="003B139F"/>
    <w:rsid w:val="003B2548"/>
    <w:rsid w:val="003C3961"/>
    <w:rsid w:val="003C3D93"/>
    <w:rsid w:val="003C3FE3"/>
    <w:rsid w:val="003C5C31"/>
    <w:rsid w:val="003C5CF6"/>
    <w:rsid w:val="003C77E0"/>
    <w:rsid w:val="003D05D5"/>
    <w:rsid w:val="003D17D7"/>
    <w:rsid w:val="003D1CCD"/>
    <w:rsid w:val="003D1E52"/>
    <w:rsid w:val="003D1FD5"/>
    <w:rsid w:val="003D266D"/>
    <w:rsid w:val="003D2678"/>
    <w:rsid w:val="003D26FD"/>
    <w:rsid w:val="003D3BA5"/>
    <w:rsid w:val="003D5431"/>
    <w:rsid w:val="003D620A"/>
    <w:rsid w:val="003D71A3"/>
    <w:rsid w:val="003D7CEA"/>
    <w:rsid w:val="003E0100"/>
    <w:rsid w:val="003E0A27"/>
    <w:rsid w:val="003E287E"/>
    <w:rsid w:val="003E2B8A"/>
    <w:rsid w:val="003E4347"/>
    <w:rsid w:val="003E4DE5"/>
    <w:rsid w:val="003E5C38"/>
    <w:rsid w:val="003F09A2"/>
    <w:rsid w:val="003F10EE"/>
    <w:rsid w:val="003F16F6"/>
    <w:rsid w:val="003F4049"/>
    <w:rsid w:val="003F4DC7"/>
    <w:rsid w:val="003F4F40"/>
    <w:rsid w:val="003F5235"/>
    <w:rsid w:val="003F5652"/>
    <w:rsid w:val="003F6651"/>
    <w:rsid w:val="003F7893"/>
    <w:rsid w:val="00400022"/>
    <w:rsid w:val="00400457"/>
    <w:rsid w:val="004027E4"/>
    <w:rsid w:val="004045E8"/>
    <w:rsid w:val="0041071D"/>
    <w:rsid w:val="0041244E"/>
    <w:rsid w:val="00414AFC"/>
    <w:rsid w:val="00414D81"/>
    <w:rsid w:val="004151A7"/>
    <w:rsid w:val="00415310"/>
    <w:rsid w:val="00417038"/>
    <w:rsid w:val="00417175"/>
    <w:rsid w:val="004200E9"/>
    <w:rsid w:val="00420CE1"/>
    <w:rsid w:val="00420E60"/>
    <w:rsid w:val="00421709"/>
    <w:rsid w:val="00423763"/>
    <w:rsid w:val="00423E80"/>
    <w:rsid w:val="004255D7"/>
    <w:rsid w:val="0042762F"/>
    <w:rsid w:val="00427DC7"/>
    <w:rsid w:val="00427E02"/>
    <w:rsid w:val="00431613"/>
    <w:rsid w:val="00431792"/>
    <w:rsid w:val="004318A5"/>
    <w:rsid w:val="0043297A"/>
    <w:rsid w:val="00432EB2"/>
    <w:rsid w:val="00432F08"/>
    <w:rsid w:val="00433B23"/>
    <w:rsid w:val="004356A1"/>
    <w:rsid w:val="00435BCE"/>
    <w:rsid w:val="0043714F"/>
    <w:rsid w:val="004438B5"/>
    <w:rsid w:val="00444AF1"/>
    <w:rsid w:val="00446BB3"/>
    <w:rsid w:val="00447037"/>
    <w:rsid w:val="0045124D"/>
    <w:rsid w:val="00454098"/>
    <w:rsid w:val="004541F8"/>
    <w:rsid w:val="00454596"/>
    <w:rsid w:val="0045605D"/>
    <w:rsid w:val="00460121"/>
    <w:rsid w:val="00460F03"/>
    <w:rsid w:val="0046135B"/>
    <w:rsid w:val="00461CF3"/>
    <w:rsid w:val="00461D47"/>
    <w:rsid w:val="00461EA3"/>
    <w:rsid w:val="00462424"/>
    <w:rsid w:val="00462462"/>
    <w:rsid w:val="004718CC"/>
    <w:rsid w:val="00473EF4"/>
    <w:rsid w:val="00473FA6"/>
    <w:rsid w:val="004749BC"/>
    <w:rsid w:val="0047578D"/>
    <w:rsid w:val="00476FD5"/>
    <w:rsid w:val="00481695"/>
    <w:rsid w:val="00483896"/>
    <w:rsid w:val="00483BA0"/>
    <w:rsid w:val="00483C24"/>
    <w:rsid w:val="0048441F"/>
    <w:rsid w:val="00484B10"/>
    <w:rsid w:val="00484C23"/>
    <w:rsid w:val="0049009C"/>
    <w:rsid w:val="00495A96"/>
    <w:rsid w:val="00495BB3"/>
    <w:rsid w:val="00495F67"/>
    <w:rsid w:val="004A0235"/>
    <w:rsid w:val="004A0E72"/>
    <w:rsid w:val="004A1FEC"/>
    <w:rsid w:val="004A3B9D"/>
    <w:rsid w:val="004A4172"/>
    <w:rsid w:val="004A45AD"/>
    <w:rsid w:val="004A50EF"/>
    <w:rsid w:val="004A5330"/>
    <w:rsid w:val="004A553A"/>
    <w:rsid w:val="004A56BB"/>
    <w:rsid w:val="004A5A34"/>
    <w:rsid w:val="004A70D6"/>
    <w:rsid w:val="004B0206"/>
    <w:rsid w:val="004B0BE9"/>
    <w:rsid w:val="004B1751"/>
    <w:rsid w:val="004B4BB0"/>
    <w:rsid w:val="004B67E1"/>
    <w:rsid w:val="004B79E8"/>
    <w:rsid w:val="004C0253"/>
    <w:rsid w:val="004C0939"/>
    <w:rsid w:val="004C210B"/>
    <w:rsid w:val="004C51F2"/>
    <w:rsid w:val="004C552E"/>
    <w:rsid w:val="004C56E7"/>
    <w:rsid w:val="004C59EA"/>
    <w:rsid w:val="004D0F03"/>
    <w:rsid w:val="004D30C5"/>
    <w:rsid w:val="004D56FF"/>
    <w:rsid w:val="004D5C0B"/>
    <w:rsid w:val="004D7BA9"/>
    <w:rsid w:val="004E1F6E"/>
    <w:rsid w:val="004E3453"/>
    <w:rsid w:val="004E39D3"/>
    <w:rsid w:val="004E48E3"/>
    <w:rsid w:val="004E508A"/>
    <w:rsid w:val="004E616D"/>
    <w:rsid w:val="004F1BDE"/>
    <w:rsid w:val="004F2CEE"/>
    <w:rsid w:val="004F38B6"/>
    <w:rsid w:val="004F439B"/>
    <w:rsid w:val="004F4EC6"/>
    <w:rsid w:val="004F534B"/>
    <w:rsid w:val="004F556E"/>
    <w:rsid w:val="004F591C"/>
    <w:rsid w:val="004F5D66"/>
    <w:rsid w:val="004F60E5"/>
    <w:rsid w:val="004F6322"/>
    <w:rsid w:val="004F67D8"/>
    <w:rsid w:val="004F7F44"/>
    <w:rsid w:val="005015E4"/>
    <w:rsid w:val="005037B4"/>
    <w:rsid w:val="00504A14"/>
    <w:rsid w:val="005052AE"/>
    <w:rsid w:val="005052BA"/>
    <w:rsid w:val="005059D1"/>
    <w:rsid w:val="00505B07"/>
    <w:rsid w:val="005061D2"/>
    <w:rsid w:val="005079BF"/>
    <w:rsid w:val="00511663"/>
    <w:rsid w:val="00512515"/>
    <w:rsid w:val="0051269A"/>
    <w:rsid w:val="005138CA"/>
    <w:rsid w:val="00513C77"/>
    <w:rsid w:val="005144FA"/>
    <w:rsid w:val="00514CA8"/>
    <w:rsid w:val="00516C1E"/>
    <w:rsid w:val="0051749B"/>
    <w:rsid w:val="00517A32"/>
    <w:rsid w:val="00520676"/>
    <w:rsid w:val="00520938"/>
    <w:rsid w:val="005215E1"/>
    <w:rsid w:val="005219E7"/>
    <w:rsid w:val="00521ED4"/>
    <w:rsid w:val="00522852"/>
    <w:rsid w:val="0052287A"/>
    <w:rsid w:val="00524171"/>
    <w:rsid w:val="005261E7"/>
    <w:rsid w:val="0052628A"/>
    <w:rsid w:val="00527892"/>
    <w:rsid w:val="00531B9A"/>
    <w:rsid w:val="00531D15"/>
    <w:rsid w:val="00533061"/>
    <w:rsid w:val="00533B13"/>
    <w:rsid w:val="00533EE8"/>
    <w:rsid w:val="00534781"/>
    <w:rsid w:val="0053483B"/>
    <w:rsid w:val="0053634A"/>
    <w:rsid w:val="005369C9"/>
    <w:rsid w:val="00536ECF"/>
    <w:rsid w:val="00537604"/>
    <w:rsid w:val="00542377"/>
    <w:rsid w:val="00543040"/>
    <w:rsid w:val="00544712"/>
    <w:rsid w:val="00545C2E"/>
    <w:rsid w:val="00546042"/>
    <w:rsid w:val="005476EB"/>
    <w:rsid w:val="00547CAB"/>
    <w:rsid w:val="00550676"/>
    <w:rsid w:val="00550F3B"/>
    <w:rsid w:val="00551782"/>
    <w:rsid w:val="00552BF2"/>
    <w:rsid w:val="00552D17"/>
    <w:rsid w:val="005554B0"/>
    <w:rsid w:val="0056043B"/>
    <w:rsid w:val="0056043E"/>
    <w:rsid w:val="00563EF1"/>
    <w:rsid w:val="0056647E"/>
    <w:rsid w:val="00566AB4"/>
    <w:rsid w:val="00567A70"/>
    <w:rsid w:val="00571EB6"/>
    <w:rsid w:val="00574F44"/>
    <w:rsid w:val="0057539E"/>
    <w:rsid w:val="00575AC5"/>
    <w:rsid w:val="0057605D"/>
    <w:rsid w:val="0057625C"/>
    <w:rsid w:val="005773B7"/>
    <w:rsid w:val="00577B87"/>
    <w:rsid w:val="00581347"/>
    <w:rsid w:val="00581AC9"/>
    <w:rsid w:val="00581C47"/>
    <w:rsid w:val="005849F8"/>
    <w:rsid w:val="00585437"/>
    <w:rsid w:val="0058644D"/>
    <w:rsid w:val="00586D26"/>
    <w:rsid w:val="005908C6"/>
    <w:rsid w:val="00592FB8"/>
    <w:rsid w:val="005938DF"/>
    <w:rsid w:val="00593946"/>
    <w:rsid w:val="00594E9C"/>
    <w:rsid w:val="0059789D"/>
    <w:rsid w:val="005A099B"/>
    <w:rsid w:val="005A2D9C"/>
    <w:rsid w:val="005A3763"/>
    <w:rsid w:val="005A39E0"/>
    <w:rsid w:val="005A55FE"/>
    <w:rsid w:val="005A5F25"/>
    <w:rsid w:val="005A6A11"/>
    <w:rsid w:val="005B165D"/>
    <w:rsid w:val="005B2C2C"/>
    <w:rsid w:val="005B2F2B"/>
    <w:rsid w:val="005B492D"/>
    <w:rsid w:val="005B583F"/>
    <w:rsid w:val="005B6959"/>
    <w:rsid w:val="005B6FA3"/>
    <w:rsid w:val="005B7531"/>
    <w:rsid w:val="005C0723"/>
    <w:rsid w:val="005C1DE1"/>
    <w:rsid w:val="005C28D1"/>
    <w:rsid w:val="005C4B56"/>
    <w:rsid w:val="005C7A79"/>
    <w:rsid w:val="005D1C2E"/>
    <w:rsid w:val="005D2502"/>
    <w:rsid w:val="005D4037"/>
    <w:rsid w:val="005D40BB"/>
    <w:rsid w:val="005D4444"/>
    <w:rsid w:val="005D47F3"/>
    <w:rsid w:val="005D49BF"/>
    <w:rsid w:val="005D4AA5"/>
    <w:rsid w:val="005D4B27"/>
    <w:rsid w:val="005D66EA"/>
    <w:rsid w:val="005D6F4E"/>
    <w:rsid w:val="005D762B"/>
    <w:rsid w:val="005D7822"/>
    <w:rsid w:val="005D7C73"/>
    <w:rsid w:val="005E250B"/>
    <w:rsid w:val="005E3ACD"/>
    <w:rsid w:val="005E3C21"/>
    <w:rsid w:val="005E7065"/>
    <w:rsid w:val="005E7226"/>
    <w:rsid w:val="005E7A57"/>
    <w:rsid w:val="005E7E00"/>
    <w:rsid w:val="005F189B"/>
    <w:rsid w:val="005F24B0"/>
    <w:rsid w:val="005F3D3F"/>
    <w:rsid w:val="005F45AD"/>
    <w:rsid w:val="005F5425"/>
    <w:rsid w:val="00601B57"/>
    <w:rsid w:val="006026AD"/>
    <w:rsid w:val="00604315"/>
    <w:rsid w:val="00604548"/>
    <w:rsid w:val="00604E26"/>
    <w:rsid w:val="0060523F"/>
    <w:rsid w:val="006052CF"/>
    <w:rsid w:val="006054A4"/>
    <w:rsid w:val="00605EE9"/>
    <w:rsid w:val="00606872"/>
    <w:rsid w:val="00607B8D"/>
    <w:rsid w:val="00611C09"/>
    <w:rsid w:val="00611F5C"/>
    <w:rsid w:val="00613A17"/>
    <w:rsid w:val="00613CE4"/>
    <w:rsid w:val="00615C44"/>
    <w:rsid w:val="00615CC5"/>
    <w:rsid w:val="00615DAC"/>
    <w:rsid w:val="00615EC7"/>
    <w:rsid w:val="0061638F"/>
    <w:rsid w:val="00616DFC"/>
    <w:rsid w:val="00616E09"/>
    <w:rsid w:val="0061765C"/>
    <w:rsid w:val="006202C6"/>
    <w:rsid w:val="0062287A"/>
    <w:rsid w:val="00622A3B"/>
    <w:rsid w:val="00622EEA"/>
    <w:rsid w:val="0062396C"/>
    <w:rsid w:val="00623FF9"/>
    <w:rsid w:val="00627076"/>
    <w:rsid w:val="0062714C"/>
    <w:rsid w:val="00627ABB"/>
    <w:rsid w:val="00627D4E"/>
    <w:rsid w:val="00631EA7"/>
    <w:rsid w:val="00632B89"/>
    <w:rsid w:val="0063346D"/>
    <w:rsid w:val="00634478"/>
    <w:rsid w:val="00636D96"/>
    <w:rsid w:val="006406EB"/>
    <w:rsid w:val="0064084A"/>
    <w:rsid w:val="00641073"/>
    <w:rsid w:val="00641980"/>
    <w:rsid w:val="00641AE3"/>
    <w:rsid w:val="0064239E"/>
    <w:rsid w:val="00642420"/>
    <w:rsid w:val="006425EC"/>
    <w:rsid w:val="0064399F"/>
    <w:rsid w:val="00644373"/>
    <w:rsid w:val="006450EF"/>
    <w:rsid w:val="00645275"/>
    <w:rsid w:val="00645915"/>
    <w:rsid w:val="00645E52"/>
    <w:rsid w:val="00650B2D"/>
    <w:rsid w:val="0065179B"/>
    <w:rsid w:val="006519C3"/>
    <w:rsid w:val="00652A1A"/>
    <w:rsid w:val="00652B30"/>
    <w:rsid w:val="00654A5F"/>
    <w:rsid w:val="0065569A"/>
    <w:rsid w:val="00655B40"/>
    <w:rsid w:val="00656345"/>
    <w:rsid w:val="00656DC6"/>
    <w:rsid w:val="00660EC6"/>
    <w:rsid w:val="00664110"/>
    <w:rsid w:val="00664B6B"/>
    <w:rsid w:val="00664D17"/>
    <w:rsid w:val="0066587E"/>
    <w:rsid w:val="00666520"/>
    <w:rsid w:val="006674F4"/>
    <w:rsid w:val="00667C5B"/>
    <w:rsid w:val="00672930"/>
    <w:rsid w:val="00676152"/>
    <w:rsid w:val="0067676E"/>
    <w:rsid w:val="00676EE9"/>
    <w:rsid w:val="0067794C"/>
    <w:rsid w:val="00677FCF"/>
    <w:rsid w:val="00682627"/>
    <w:rsid w:val="00682B59"/>
    <w:rsid w:val="006830EA"/>
    <w:rsid w:val="00683BEC"/>
    <w:rsid w:val="0068421F"/>
    <w:rsid w:val="0068527E"/>
    <w:rsid w:val="006868CE"/>
    <w:rsid w:val="00691029"/>
    <w:rsid w:val="00691B87"/>
    <w:rsid w:val="00691EB8"/>
    <w:rsid w:val="00692CDE"/>
    <w:rsid w:val="00693073"/>
    <w:rsid w:val="006933DA"/>
    <w:rsid w:val="006944E1"/>
    <w:rsid w:val="006977FF"/>
    <w:rsid w:val="006978FC"/>
    <w:rsid w:val="006A01FA"/>
    <w:rsid w:val="006A0E9E"/>
    <w:rsid w:val="006A102E"/>
    <w:rsid w:val="006A25C7"/>
    <w:rsid w:val="006A42C6"/>
    <w:rsid w:val="006A4A5F"/>
    <w:rsid w:val="006A4AAD"/>
    <w:rsid w:val="006A551E"/>
    <w:rsid w:val="006A5EF1"/>
    <w:rsid w:val="006A6DA2"/>
    <w:rsid w:val="006A7741"/>
    <w:rsid w:val="006A7AB2"/>
    <w:rsid w:val="006A7D85"/>
    <w:rsid w:val="006A7F51"/>
    <w:rsid w:val="006B06EB"/>
    <w:rsid w:val="006B128D"/>
    <w:rsid w:val="006B2C0E"/>
    <w:rsid w:val="006B32C1"/>
    <w:rsid w:val="006B4554"/>
    <w:rsid w:val="006B4BFE"/>
    <w:rsid w:val="006B52DE"/>
    <w:rsid w:val="006B5717"/>
    <w:rsid w:val="006B582F"/>
    <w:rsid w:val="006B5EB2"/>
    <w:rsid w:val="006C06E0"/>
    <w:rsid w:val="006C0CEB"/>
    <w:rsid w:val="006C145E"/>
    <w:rsid w:val="006C1631"/>
    <w:rsid w:val="006C3B1E"/>
    <w:rsid w:val="006C4438"/>
    <w:rsid w:val="006C47FD"/>
    <w:rsid w:val="006C4888"/>
    <w:rsid w:val="006C5C19"/>
    <w:rsid w:val="006C70A0"/>
    <w:rsid w:val="006D27CB"/>
    <w:rsid w:val="006D2F08"/>
    <w:rsid w:val="006D53D5"/>
    <w:rsid w:val="006D576C"/>
    <w:rsid w:val="006D5865"/>
    <w:rsid w:val="006D7496"/>
    <w:rsid w:val="006D7887"/>
    <w:rsid w:val="006D7E7B"/>
    <w:rsid w:val="006E0B64"/>
    <w:rsid w:val="006E126E"/>
    <w:rsid w:val="006E320B"/>
    <w:rsid w:val="006E3319"/>
    <w:rsid w:val="006E4B1B"/>
    <w:rsid w:val="006E4E42"/>
    <w:rsid w:val="006E5445"/>
    <w:rsid w:val="006E5474"/>
    <w:rsid w:val="006E5BFC"/>
    <w:rsid w:val="006E683A"/>
    <w:rsid w:val="006E7D93"/>
    <w:rsid w:val="006E7E45"/>
    <w:rsid w:val="006F01AC"/>
    <w:rsid w:val="006F145F"/>
    <w:rsid w:val="006F2152"/>
    <w:rsid w:val="006F2CCA"/>
    <w:rsid w:val="0070139A"/>
    <w:rsid w:val="00702536"/>
    <w:rsid w:val="007029A3"/>
    <w:rsid w:val="00703A2F"/>
    <w:rsid w:val="00704084"/>
    <w:rsid w:val="00704D87"/>
    <w:rsid w:val="0070588D"/>
    <w:rsid w:val="0070598B"/>
    <w:rsid w:val="00706E4E"/>
    <w:rsid w:val="0070791C"/>
    <w:rsid w:val="00711F81"/>
    <w:rsid w:val="00712D67"/>
    <w:rsid w:val="00712FE0"/>
    <w:rsid w:val="00713263"/>
    <w:rsid w:val="0071355C"/>
    <w:rsid w:val="0071383C"/>
    <w:rsid w:val="00713DF2"/>
    <w:rsid w:val="007141A7"/>
    <w:rsid w:val="007147A2"/>
    <w:rsid w:val="00715722"/>
    <w:rsid w:val="00717111"/>
    <w:rsid w:val="00717AAB"/>
    <w:rsid w:val="007202AC"/>
    <w:rsid w:val="0072050B"/>
    <w:rsid w:val="00721032"/>
    <w:rsid w:val="00721B55"/>
    <w:rsid w:val="00721D40"/>
    <w:rsid w:val="00721DCB"/>
    <w:rsid w:val="00722F6A"/>
    <w:rsid w:val="00724E14"/>
    <w:rsid w:val="0072592E"/>
    <w:rsid w:val="00726CE4"/>
    <w:rsid w:val="00733485"/>
    <w:rsid w:val="00734143"/>
    <w:rsid w:val="00734D12"/>
    <w:rsid w:val="00734EBF"/>
    <w:rsid w:val="007350A2"/>
    <w:rsid w:val="00735796"/>
    <w:rsid w:val="00736837"/>
    <w:rsid w:val="00736CB3"/>
    <w:rsid w:val="00737E47"/>
    <w:rsid w:val="00740EAC"/>
    <w:rsid w:val="00742150"/>
    <w:rsid w:val="007433BD"/>
    <w:rsid w:val="00743973"/>
    <w:rsid w:val="00743F1A"/>
    <w:rsid w:val="00744956"/>
    <w:rsid w:val="00745A5C"/>
    <w:rsid w:val="0074605F"/>
    <w:rsid w:val="00747CB5"/>
    <w:rsid w:val="00747E94"/>
    <w:rsid w:val="00751F37"/>
    <w:rsid w:val="00751F79"/>
    <w:rsid w:val="00752464"/>
    <w:rsid w:val="00754A82"/>
    <w:rsid w:val="00754C83"/>
    <w:rsid w:val="00755A1B"/>
    <w:rsid w:val="00760432"/>
    <w:rsid w:val="00761E5C"/>
    <w:rsid w:val="00761ED1"/>
    <w:rsid w:val="00762A7F"/>
    <w:rsid w:val="0076304C"/>
    <w:rsid w:val="0076339A"/>
    <w:rsid w:val="00765150"/>
    <w:rsid w:val="0076575F"/>
    <w:rsid w:val="00765DF8"/>
    <w:rsid w:val="00766216"/>
    <w:rsid w:val="00766749"/>
    <w:rsid w:val="00767C1B"/>
    <w:rsid w:val="007714A9"/>
    <w:rsid w:val="007715AD"/>
    <w:rsid w:val="00772B80"/>
    <w:rsid w:val="007730BD"/>
    <w:rsid w:val="0077343A"/>
    <w:rsid w:val="0077439D"/>
    <w:rsid w:val="00774BD3"/>
    <w:rsid w:val="00774F88"/>
    <w:rsid w:val="00774FDB"/>
    <w:rsid w:val="00774FF0"/>
    <w:rsid w:val="00775DA6"/>
    <w:rsid w:val="00777BA2"/>
    <w:rsid w:val="00781408"/>
    <w:rsid w:val="0078386B"/>
    <w:rsid w:val="00784F7F"/>
    <w:rsid w:val="0078509F"/>
    <w:rsid w:val="007878BD"/>
    <w:rsid w:val="00787A75"/>
    <w:rsid w:val="00791109"/>
    <w:rsid w:val="007931CD"/>
    <w:rsid w:val="00793CB2"/>
    <w:rsid w:val="00793CED"/>
    <w:rsid w:val="00795528"/>
    <w:rsid w:val="00796F25"/>
    <w:rsid w:val="007A0E05"/>
    <w:rsid w:val="007A185A"/>
    <w:rsid w:val="007A2E98"/>
    <w:rsid w:val="007A3BA3"/>
    <w:rsid w:val="007A40C4"/>
    <w:rsid w:val="007A52FE"/>
    <w:rsid w:val="007A56D0"/>
    <w:rsid w:val="007A5C44"/>
    <w:rsid w:val="007A6913"/>
    <w:rsid w:val="007A6C07"/>
    <w:rsid w:val="007A6C62"/>
    <w:rsid w:val="007A6CC0"/>
    <w:rsid w:val="007A7286"/>
    <w:rsid w:val="007A7488"/>
    <w:rsid w:val="007A7FEC"/>
    <w:rsid w:val="007B1499"/>
    <w:rsid w:val="007B1BBF"/>
    <w:rsid w:val="007B1E71"/>
    <w:rsid w:val="007B2960"/>
    <w:rsid w:val="007B3158"/>
    <w:rsid w:val="007B355D"/>
    <w:rsid w:val="007B6744"/>
    <w:rsid w:val="007B75C2"/>
    <w:rsid w:val="007B7980"/>
    <w:rsid w:val="007C0DEF"/>
    <w:rsid w:val="007C381C"/>
    <w:rsid w:val="007C39A3"/>
    <w:rsid w:val="007C5D5A"/>
    <w:rsid w:val="007C607F"/>
    <w:rsid w:val="007C6E44"/>
    <w:rsid w:val="007C79DD"/>
    <w:rsid w:val="007D12A5"/>
    <w:rsid w:val="007D1A97"/>
    <w:rsid w:val="007D2CD6"/>
    <w:rsid w:val="007D3063"/>
    <w:rsid w:val="007D3CEB"/>
    <w:rsid w:val="007D462F"/>
    <w:rsid w:val="007D4BD5"/>
    <w:rsid w:val="007D50F5"/>
    <w:rsid w:val="007D5660"/>
    <w:rsid w:val="007D5846"/>
    <w:rsid w:val="007D5DF8"/>
    <w:rsid w:val="007D747D"/>
    <w:rsid w:val="007D7652"/>
    <w:rsid w:val="007E0444"/>
    <w:rsid w:val="007E2480"/>
    <w:rsid w:val="007E2745"/>
    <w:rsid w:val="007E2D3F"/>
    <w:rsid w:val="007E3375"/>
    <w:rsid w:val="007E5290"/>
    <w:rsid w:val="007E61A8"/>
    <w:rsid w:val="007E7683"/>
    <w:rsid w:val="007F041D"/>
    <w:rsid w:val="007F3143"/>
    <w:rsid w:val="007F417A"/>
    <w:rsid w:val="007F46D3"/>
    <w:rsid w:val="007F49FA"/>
    <w:rsid w:val="007F54C4"/>
    <w:rsid w:val="007F5DE1"/>
    <w:rsid w:val="007F6E9A"/>
    <w:rsid w:val="007F76D6"/>
    <w:rsid w:val="008008AB"/>
    <w:rsid w:val="00800C86"/>
    <w:rsid w:val="00800CCD"/>
    <w:rsid w:val="00803EDD"/>
    <w:rsid w:val="008041F9"/>
    <w:rsid w:val="008044D4"/>
    <w:rsid w:val="00810498"/>
    <w:rsid w:val="00810AB4"/>
    <w:rsid w:val="0081233A"/>
    <w:rsid w:val="00813443"/>
    <w:rsid w:val="00814EB3"/>
    <w:rsid w:val="00814ECD"/>
    <w:rsid w:val="00816592"/>
    <w:rsid w:val="00817A09"/>
    <w:rsid w:val="00817B56"/>
    <w:rsid w:val="00820335"/>
    <w:rsid w:val="0082117C"/>
    <w:rsid w:val="00821515"/>
    <w:rsid w:val="008219D8"/>
    <w:rsid w:val="00821A88"/>
    <w:rsid w:val="00822185"/>
    <w:rsid w:val="0082368B"/>
    <w:rsid w:val="0082495D"/>
    <w:rsid w:val="00824C02"/>
    <w:rsid w:val="00824D6A"/>
    <w:rsid w:val="008301A0"/>
    <w:rsid w:val="00831AC3"/>
    <w:rsid w:val="00833275"/>
    <w:rsid w:val="0083493F"/>
    <w:rsid w:val="00835BBA"/>
    <w:rsid w:val="00836402"/>
    <w:rsid w:val="00836FCE"/>
    <w:rsid w:val="0084004B"/>
    <w:rsid w:val="008408FF"/>
    <w:rsid w:val="00840D88"/>
    <w:rsid w:val="00841C5E"/>
    <w:rsid w:val="00843878"/>
    <w:rsid w:val="00844C81"/>
    <w:rsid w:val="00844EF3"/>
    <w:rsid w:val="0084538D"/>
    <w:rsid w:val="00845D44"/>
    <w:rsid w:val="00846EE0"/>
    <w:rsid w:val="00847CAA"/>
    <w:rsid w:val="00847CB4"/>
    <w:rsid w:val="00850142"/>
    <w:rsid w:val="008512C1"/>
    <w:rsid w:val="00851F3F"/>
    <w:rsid w:val="008529F6"/>
    <w:rsid w:val="00854F4F"/>
    <w:rsid w:val="00855EE0"/>
    <w:rsid w:val="0085618F"/>
    <w:rsid w:val="00856215"/>
    <w:rsid w:val="00856EDC"/>
    <w:rsid w:val="0085705E"/>
    <w:rsid w:val="00860350"/>
    <w:rsid w:val="00861169"/>
    <w:rsid w:val="008623B5"/>
    <w:rsid w:val="0086285D"/>
    <w:rsid w:val="008639B1"/>
    <w:rsid w:val="00863D6C"/>
    <w:rsid w:val="00863EFB"/>
    <w:rsid w:val="0086418D"/>
    <w:rsid w:val="00864C0F"/>
    <w:rsid w:val="0086538D"/>
    <w:rsid w:val="00870ABA"/>
    <w:rsid w:val="008710E1"/>
    <w:rsid w:val="008716E5"/>
    <w:rsid w:val="00873206"/>
    <w:rsid w:val="00873B06"/>
    <w:rsid w:val="008758E3"/>
    <w:rsid w:val="00880DCA"/>
    <w:rsid w:val="00881CA9"/>
    <w:rsid w:val="008825E0"/>
    <w:rsid w:val="00883628"/>
    <w:rsid w:val="00884678"/>
    <w:rsid w:val="0088483D"/>
    <w:rsid w:val="00884CFD"/>
    <w:rsid w:val="00884DEB"/>
    <w:rsid w:val="00885544"/>
    <w:rsid w:val="00885F23"/>
    <w:rsid w:val="00886104"/>
    <w:rsid w:val="0088634E"/>
    <w:rsid w:val="00886F1A"/>
    <w:rsid w:val="00887FFA"/>
    <w:rsid w:val="00890361"/>
    <w:rsid w:val="008909E1"/>
    <w:rsid w:val="008913C3"/>
    <w:rsid w:val="00893AB8"/>
    <w:rsid w:val="00893CBA"/>
    <w:rsid w:val="00895551"/>
    <w:rsid w:val="00895F0E"/>
    <w:rsid w:val="00896800"/>
    <w:rsid w:val="00897D3C"/>
    <w:rsid w:val="008A02DA"/>
    <w:rsid w:val="008A04C8"/>
    <w:rsid w:val="008A1C7A"/>
    <w:rsid w:val="008A2B05"/>
    <w:rsid w:val="008A5679"/>
    <w:rsid w:val="008A64AA"/>
    <w:rsid w:val="008A6913"/>
    <w:rsid w:val="008A6F5F"/>
    <w:rsid w:val="008B0B6C"/>
    <w:rsid w:val="008B117F"/>
    <w:rsid w:val="008B1190"/>
    <w:rsid w:val="008B2DF6"/>
    <w:rsid w:val="008B4C20"/>
    <w:rsid w:val="008B58B1"/>
    <w:rsid w:val="008B70F3"/>
    <w:rsid w:val="008B71C4"/>
    <w:rsid w:val="008B76D0"/>
    <w:rsid w:val="008B76DF"/>
    <w:rsid w:val="008C10F4"/>
    <w:rsid w:val="008C1649"/>
    <w:rsid w:val="008C20B8"/>
    <w:rsid w:val="008C3138"/>
    <w:rsid w:val="008C3B3E"/>
    <w:rsid w:val="008C65F7"/>
    <w:rsid w:val="008C7375"/>
    <w:rsid w:val="008D256F"/>
    <w:rsid w:val="008D2F4F"/>
    <w:rsid w:val="008D49E8"/>
    <w:rsid w:val="008D53A6"/>
    <w:rsid w:val="008D6870"/>
    <w:rsid w:val="008E046E"/>
    <w:rsid w:val="008E454D"/>
    <w:rsid w:val="008E4767"/>
    <w:rsid w:val="008E7576"/>
    <w:rsid w:val="008E7A8C"/>
    <w:rsid w:val="008F12F5"/>
    <w:rsid w:val="008F1F28"/>
    <w:rsid w:val="008F2A45"/>
    <w:rsid w:val="00900084"/>
    <w:rsid w:val="0090203B"/>
    <w:rsid w:val="00903285"/>
    <w:rsid w:val="00904D15"/>
    <w:rsid w:val="00905044"/>
    <w:rsid w:val="0090534E"/>
    <w:rsid w:val="00906DE1"/>
    <w:rsid w:val="00906F40"/>
    <w:rsid w:val="0090731E"/>
    <w:rsid w:val="0091106F"/>
    <w:rsid w:val="00915B1C"/>
    <w:rsid w:val="00916900"/>
    <w:rsid w:val="009174F3"/>
    <w:rsid w:val="0091797D"/>
    <w:rsid w:val="00922134"/>
    <w:rsid w:val="00922C70"/>
    <w:rsid w:val="00923CBA"/>
    <w:rsid w:val="0092401D"/>
    <w:rsid w:val="009242EB"/>
    <w:rsid w:val="009247FA"/>
    <w:rsid w:val="0092484A"/>
    <w:rsid w:val="009255E0"/>
    <w:rsid w:val="00925BC2"/>
    <w:rsid w:val="00926703"/>
    <w:rsid w:val="00927691"/>
    <w:rsid w:val="00927A5F"/>
    <w:rsid w:val="009303A7"/>
    <w:rsid w:val="00930510"/>
    <w:rsid w:val="00930B42"/>
    <w:rsid w:val="00930D45"/>
    <w:rsid w:val="009317A8"/>
    <w:rsid w:val="009324F1"/>
    <w:rsid w:val="009337A6"/>
    <w:rsid w:val="00934118"/>
    <w:rsid w:val="00935B63"/>
    <w:rsid w:val="00935C46"/>
    <w:rsid w:val="00936A34"/>
    <w:rsid w:val="00936DAA"/>
    <w:rsid w:val="00936ED9"/>
    <w:rsid w:val="009371CA"/>
    <w:rsid w:val="009377FC"/>
    <w:rsid w:val="00940595"/>
    <w:rsid w:val="0094078F"/>
    <w:rsid w:val="00940FA3"/>
    <w:rsid w:val="00941CF6"/>
    <w:rsid w:val="00941FB0"/>
    <w:rsid w:val="009425BE"/>
    <w:rsid w:val="009426D4"/>
    <w:rsid w:val="00942A91"/>
    <w:rsid w:val="0094388E"/>
    <w:rsid w:val="00944BEB"/>
    <w:rsid w:val="00945225"/>
    <w:rsid w:val="00946381"/>
    <w:rsid w:val="0094779A"/>
    <w:rsid w:val="00947AFA"/>
    <w:rsid w:val="00947F25"/>
    <w:rsid w:val="009500AB"/>
    <w:rsid w:val="00950159"/>
    <w:rsid w:val="009545EC"/>
    <w:rsid w:val="0095490B"/>
    <w:rsid w:val="00957FFA"/>
    <w:rsid w:val="00960A33"/>
    <w:rsid w:val="00962D82"/>
    <w:rsid w:val="00965D79"/>
    <w:rsid w:val="009663AA"/>
    <w:rsid w:val="00971914"/>
    <w:rsid w:val="00974363"/>
    <w:rsid w:val="00974F84"/>
    <w:rsid w:val="00977163"/>
    <w:rsid w:val="00977EA0"/>
    <w:rsid w:val="00981791"/>
    <w:rsid w:val="00981898"/>
    <w:rsid w:val="00981CAE"/>
    <w:rsid w:val="0098222A"/>
    <w:rsid w:val="0098399A"/>
    <w:rsid w:val="00985E4A"/>
    <w:rsid w:val="009903CA"/>
    <w:rsid w:val="00991355"/>
    <w:rsid w:val="0099577C"/>
    <w:rsid w:val="00996246"/>
    <w:rsid w:val="009A16B1"/>
    <w:rsid w:val="009A3602"/>
    <w:rsid w:val="009A379E"/>
    <w:rsid w:val="009A6560"/>
    <w:rsid w:val="009A6722"/>
    <w:rsid w:val="009B1586"/>
    <w:rsid w:val="009B1DC8"/>
    <w:rsid w:val="009B20D7"/>
    <w:rsid w:val="009B24A5"/>
    <w:rsid w:val="009B2601"/>
    <w:rsid w:val="009B3F33"/>
    <w:rsid w:val="009B428F"/>
    <w:rsid w:val="009B4A84"/>
    <w:rsid w:val="009B4E9E"/>
    <w:rsid w:val="009B582C"/>
    <w:rsid w:val="009B6D17"/>
    <w:rsid w:val="009C06C4"/>
    <w:rsid w:val="009C1236"/>
    <w:rsid w:val="009C137C"/>
    <w:rsid w:val="009C1690"/>
    <w:rsid w:val="009C2940"/>
    <w:rsid w:val="009C2C3F"/>
    <w:rsid w:val="009C32D4"/>
    <w:rsid w:val="009C3A37"/>
    <w:rsid w:val="009C48F8"/>
    <w:rsid w:val="009C5ADA"/>
    <w:rsid w:val="009C6881"/>
    <w:rsid w:val="009C6A23"/>
    <w:rsid w:val="009C7759"/>
    <w:rsid w:val="009D043D"/>
    <w:rsid w:val="009D07C8"/>
    <w:rsid w:val="009D4FA3"/>
    <w:rsid w:val="009D6169"/>
    <w:rsid w:val="009D69A5"/>
    <w:rsid w:val="009D6C71"/>
    <w:rsid w:val="009E059E"/>
    <w:rsid w:val="009E0631"/>
    <w:rsid w:val="009E0798"/>
    <w:rsid w:val="009E16D0"/>
    <w:rsid w:val="009E2051"/>
    <w:rsid w:val="009E233F"/>
    <w:rsid w:val="009E313B"/>
    <w:rsid w:val="009E38FD"/>
    <w:rsid w:val="009E3FFF"/>
    <w:rsid w:val="009E53AE"/>
    <w:rsid w:val="009E5FB7"/>
    <w:rsid w:val="009F0A85"/>
    <w:rsid w:val="009F13D6"/>
    <w:rsid w:val="009F45B5"/>
    <w:rsid w:val="009F4911"/>
    <w:rsid w:val="009F49FC"/>
    <w:rsid w:val="009F4C6B"/>
    <w:rsid w:val="009F594A"/>
    <w:rsid w:val="009F625C"/>
    <w:rsid w:val="009F701A"/>
    <w:rsid w:val="009F7513"/>
    <w:rsid w:val="009F773D"/>
    <w:rsid w:val="009F78A8"/>
    <w:rsid w:val="00A0108F"/>
    <w:rsid w:val="00A02AD6"/>
    <w:rsid w:val="00A04CA4"/>
    <w:rsid w:val="00A07096"/>
    <w:rsid w:val="00A07318"/>
    <w:rsid w:val="00A10929"/>
    <w:rsid w:val="00A10C38"/>
    <w:rsid w:val="00A10EE2"/>
    <w:rsid w:val="00A11370"/>
    <w:rsid w:val="00A124DF"/>
    <w:rsid w:val="00A12649"/>
    <w:rsid w:val="00A16A93"/>
    <w:rsid w:val="00A17EB8"/>
    <w:rsid w:val="00A202F6"/>
    <w:rsid w:val="00A224CE"/>
    <w:rsid w:val="00A22522"/>
    <w:rsid w:val="00A22C11"/>
    <w:rsid w:val="00A2440D"/>
    <w:rsid w:val="00A24AFD"/>
    <w:rsid w:val="00A24F5C"/>
    <w:rsid w:val="00A25C7D"/>
    <w:rsid w:val="00A30B19"/>
    <w:rsid w:val="00A32F96"/>
    <w:rsid w:val="00A337E3"/>
    <w:rsid w:val="00A40265"/>
    <w:rsid w:val="00A40871"/>
    <w:rsid w:val="00A41048"/>
    <w:rsid w:val="00A412AB"/>
    <w:rsid w:val="00A4193E"/>
    <w:rsid w:val="00A42172"/>
    <w:rsid w:val="00A436F6"/>
    <w:rsid w:val="00A440E0"/>
    <w:rsid w:val="00A442EF"/>
    <w:rsid w:val="00A46ADE"/>
    <w:rsid w:val="00A47128"/>
    <w:rsid w:val="00A4763F"/>
    <w:rsid w:val="00A503C3"/>
    <w:rsid w:val="00A5112C"/>
    <w:rsid w:val="00A51D1A"/>
    <w:rsid w:val="00A5367C"/>
    <w:rsid w:val="00A537C7"/>
    <w:rsid w:val="00A5418D"/>
    <w:rsid w:val="00A54712"/>
    <w:rsid w:val="00A5474E"/>
    <w:rsid w:val="00A57269"/>
    <w:rsid w:val="00A6141A"/>
    <w:rsid w:val="00A6353C"/>
    <w:rsid w:val="00A639C1"/>
    <w:rsid w:val="00A64234"/>
    <w:rsid w:val="00A64540"/>
    <w:rsid w:val="00A64686"/>
    <w:rsid w:val="00A65070"/>
    <w:rsid w:val="00A651B7"/>
    <w:rsid w:val="00A6731C"/>
    <w:rsid w:val="00A70ADF"/>
    <w:rsid w:val="00A71466"/>
    <w:rsid w:val="00A73A1F"/>
    <w:rsid w:val="00A73CF1"/>
    <w:rsid w:val="00A743E4"/>
    <w:rsid w:val="00A74B5E"/>
    <w:rsid w:val="00A74D66"/>
    <w:rsid w:val="00A764E9"/>
    <w:rsid w:val="00A80E86"/>
    <w:rsid w:val="00A81BAB"/>
    <w:rsid w:val="00A81BED"/>
    <w:rsid w:val="00A81EC4"/>
    <w:rsid w:val="00A823EC"/>
    <w:rsid w:val="00A824E8"/>
    <w:rsid w:val="00A8267D"/>
    <w:rsid w:val="00A83015"/>
    <w:rsid w:val="00A8361E"/>
    <w:rsid w:val="00A87831"/>
    <w:rsid w:val="00A924CB"/>
    <w:rsid w:val="00A959D5"/>
    <w:rsid w:val="00A967FD"/>
    <w:rsid w:val="00A974DF"/>
    <w:rsid w:val="00AA0B78"/>
    <w:rsid w:val="00AA154E"/>
    <w:rsid w:val="00AA2DE5"/>
    <w:rsid w:val="00AA3C5F"/>
    <w:rsid w:val="00AB0600"/>
    <w:rsid w:val="00AB156C"/>
    <w:rsid w:val="00AB300B"/>
    <w:rsid w:val="00AB3228"/>
    <w:rsid w:val="00AB3E69"/>
    <w:rsid w:val="00AB44D3"/>
    <w:rsid w:val="00AB4A56"/>
    <w:rsid w:val="00AB6814"/>
    <w:rsid w:val="00AB7188"/>
    <w:rsid w:val="00AB72EA"/>
    <w:rsid w:val="00AB7858"/>
    <w:rsid w:val="00AC04BA"/>
    <w:rsid w:val="00AC0E39"/>
    <w:rsid w:val="00AC21CF"/>
    <w:rsid w:val="00AC2715"/>
    <w:rsid w:val="00AC3D6F"/>
    <w:rsid w:val="00AC57BF"/>
    <w:rsid w:val="00AC58D0"/>
    <w:rsid w:val="00AC5F0B"/>
    <w:rsid w:val="00AC6303"/>
    <w:rsid w:val="00AD02BD"/>
    <w:rsid w:val="00AD02FD"/>
    <w:rsid w:val="00AD207E"/>
    <w:rsid w:val="00AD2259"/>
    <w:rsid w:val="00AD26FA"/>
    <w:rsid w:val="00AD2F13"/>
    <w:rsid w:val="00AD3082"/>
    <w:rsid w:val="00AD32B4"/>
    <w:rsid w:val="00AD4AD0"/>
    <w:rsid w:val="00AD5436"/>
    <w:rsid w:val="00AD60CD"/>
    <w:rsid w:val="00AD6C8C"/>
    <w:rsid w:val="00AD74D7"/>
    <w:rsid w:val="00AE091D"/>
    <w:rsid w:val="00AE19D7"/>
    <w:rsid w:val="00AE29D2"/>
    <w:rsid w:val="00AE3B60"/>
    <w:rsid w:val="00AE4305"/>
    <w:rsid w:val="00AE43B9"/>
    <w:rsid w:val="00AE53A1"/>
    <w:rsid w:val="00AE6D6D"/>
    <w:rsid w:val="00AE7A2F"/>
    <w:rsid w:val="00AE7C34"/>
    <w:rsid w:val="00AF13BA"/>
    <w:rsid w:val="00AF247C"/>
    <w:rsid w:val="00AF2484"/>
    <w:rsid w:val="00AF36F5"/>
    <w:rsid w:val="00AF3BE5"/>
    <w:rsid w:val="00AF63E7"/>
    <w:rsid w:val="00AF694E"/>
    <w:rsid w:val="00AF6C2B"/>
    <w:rsid w:val="00AF6E17"/>
    <w:rsid w:val="00AF6F8B"/>
    <w:rsid w:val="00AF7C29"/>
    <w:rsid w:val="00B003B6"/>
    <w:rsid w:val="00B00488"/>
    <w:rsid w:val="00B0087B"/>
    <w:rsid w:val="00B0165D"/>
    <w:rsid w:val="00B01B60"/>
    <w:rsid w:val="00B031F3"/>
    <w:rsid w:val="00B04880"/>
    <w:rsid w:val="00B052A4"/>
    <w:rsid w:val="00B06C51"/>
    <w:rsid w:val="00B07FA2"/>
    <w:rsid w:val="00B11CD0"/>
    <w:rsid w:val="00B12576"/>
    <w:rsid w:val="00B125DE"/>
    <w:rsid w:val="00B12DED"/>
    <w:rsid w:val="00B13FDD"/>
    <w:rsid w:val="00B16E1F"/>
    <w:rsid w:val="00B17F4F"/>
    <w:rsid w:val="00B20FFF"/>
    <w:rsid w:val="00B2129A"/>
    <w:rsid w:val="00B2131D"/>
    <w:rsid w:val="00B22EB2"/>
    <w:rsid w:val="00B23C4C"/>
    <w:rsid w:val="00B24692"/>
    <w:rsid w:val="00B24A9E"/>
    <w:rsid w:val="00B27442"/>
    <w:rsid w:val="00B275EC"/>
    <w:rsid w:val="00B310BC"/>
    <w:rsid w:val="00B31167"/>
    <w:rsid w:val="00B329D8"/>
    <w:rsid w:val="00B32BB9"/>
    <w:rsid w:val="00B33689"/>
    <w:rsid w:val="00B33AE1"/>
    <w:rsid w:val="00B37C38"/>
    <w:rsid w:val="00B40CF2"/>
    <w:rsid w:val="00B42615"/>
    <w:rsid w:val="00B4288C"/>
    <w:rsid w:val="00B430D7"/>
    <w:rsid w:val="00B43262"/>
    <w:rsid w:val="00B44100"/>
    <w:rsid w:val="00B4426C"/>
    <w:rsid w:val="00B46CBA"/>
    <w:rsid w:val="00B46F94"/>
    <w:rsid w:val="00B47396"/>
    <w:rsid w:val="00B47FB9"/>
    <w:rsid w:val="00B553CD"/>
    <w:rsid w:val="00B56CB4"/>
    <w:rsid w:val="00B6003C"/>
    <w:rsid w:val="00B61F03"/>
    <w:rsid w:val="00B626E4"/>
    <w:rsid w:val="00B62FD2"/>
    <w:rsid w:val="00B64B48"/>
    <w:rsid w:val="00B65953"/>
    <w:rsid w:val="00B661C9"/>
    <w:rsid w:val="00B6747B"/>
    <w:rsid w:val="00B67BB0"/>
    <w:rsid w:val="00B72D9C"/>
    <w:rsid w:val="00B72F4A"/>
    <w:rsid w:val="00B73731"/>
    <w:rsid w:val="00B73874"/>
    <w:rsid w:val="00B73DCC"/>
    <w:rsid w:val="00B74E6A"/>
    <w:rsid w:val="00B76FE4"/>
    <w:rsid w:val="00B82308"/>
    <w:rsid w:val="00B83C27"/>
    <w:rsid w:val="00B84BC3"/>
    <w:rsid w:val="00B84BDD"/>
    <w:rsid w:val="00B86214"/>
    <w:rsid w:val="00B863E7"/>
    <w:rsid w:val="00B877BC"/>
    <w:rsid w:val="00B90DCA"/>
    <w:rsid w:val="00B92325"/>
    <w:rsid w:val="00B92812"/>
    <w:rsid w:val="00B92B48"/>
    <w:rsid w:val="00B96CC0"/>
    <w:rsid w:val="00B9790D"/>
    <w:rsid w:val="00B97AE5"/>
    <w:rsid w:val="00B97EAF"/>
    <w:rsid w:val="00BA08FE"/>
    <w:rsid w:val="00BA10E6"/>
    <w:rsid w:val="00BA13F3"/>
    <w:rsid w:val="00BA173B"/>
    <w:rsid w:val="00BA41CD"/>
    <w:rsid w:val="00BA4B8F"/>
    <w:rsid w:val="00BA6695"/>
    <w:rsid w:val="00BB225F"/>
    <w:rsid w:val="00BB2721"/>
    <w:rsid w:val="00BB3D47"/>
    <w:rsid w:val="00BB4157"/>
    <w:rsid w:val="00BB45A1"/>
    <w:rsid w:val="00BB6735"/>
    <w:rsid w:val="00BB700E"/>
    <w:rsid w:val="00BB7686"/>
    <w:rsid w:val="00BC055A"/>
    <w:rsid w:val="00BC15B7"/>
    <w:rsid w:val="00BC192E"/>
    <w:rsid w:val="00BC19B2"/>
    <w:rsid w:val="00BC23F9"/>
    <w:rsid w:val="00BC3421"/>
    <w:rsid w:val="00BC405B"/>
    <w:rsid w:val="00BC465D"/>
    <w:rsid w:val="00BC49F5"/>
    <w:rsid w:val="00BC4D78"/>
    <w:rsid w:val="00BC4FEE"/>
    <w:rsid w:val="00BC732C"/>
    <w:rsid w:val="00BD0461"/>
    <w:rsid w:val="00BD4421"/>
    <w:rsid w:val="00BD56C2"/>
    <w:rsid w:val="00BD6251"/>
    <w:rsid w:val="00BD691B"/>
    <w:rsid w:val="00BD7249"/>
    <w:rsid w:val="00BE2580"/>
    <w:rsid w:val="00BE266D"/>
    <w:rsid w:val="00BE2A46"/>
    <w:rsid w:val="00BE3938"/>
    <w:rsid w:val="00BE3C39"/>
    <w:rsid w:val="00BE4C11"/>
    <w:rsid w:val="00BE6390"/>
    <w:rsid w:val="00BE6805"/>
    <w:rsid w:val="00BE6C69"/>
    <w:rsid w:val="00BE701C"/>
    <w:rsid w:val="00BE71C0"/>
    <w:rsid w:val="00BE7730"/>
    <w:rsid w:val="00BF2C3B"/>
    <w:rsid w:val="00BF3ECC"/>
    <w:rsid w:val="00BF610C"/>
    <w:rsid w:val="00BF6B9F"/>
    <w:rsid w:val="00BF7625"/>
    <w:rsid w:val="00BF7B73"/>
    <w:rsid w:val="00C0060B"/>
    <w:rsid w:val="00C0136F"/>
    <w:rsid w:val="00C0160C"/>
    <w:rsid w:val="00C01A6C"/>
    <w:rsid w:val="00C0277D"/>
    <w:rsid w:val="00C039BB"/>
    <w:rsid w:val="00C053A1"/>
    <w:rsid w:val="00C06B88"/>
    <w:rsid w:val="00C0755E"/>
    <w:rsid w:val="00C0760C"/>
    <w:rsid w:val="00C07B1D"/>
    <w:rsid w:val="00C11220"/>
    <w:rsid w:val="00C116BD"/>
    <w:rsid w:val="00C11B53"/>
    <w:rsid w:val="00C12161"/>
    <w:rsid w:val="00C131AE"/>
    <w:rsid w:val="00C14192"/>
    <w:rsid w:val="00C16198"/>
    <w:rsid w:val="00C162F2"/>
    <w:rsid w:val="00C17AE6"/>
    <w:rsid w:val="00C2083D"/>
    <w:rsid w:val="00C21B64"/>
    <w:rsid w:val="00C221FB"/>
    <w:rsid w:val="00C24A53"/>
    <w:rsid w:val="00C30C06"/>
    <w:rsid w:val="00C32C45"/>
    <w:rsid w:val="00C33E58"/>
    <w:rsid w:val="00C33F56"/>
    <w:rsid w:val="00C33F90"/>
    <w:rsid w:val="00C34A05"/>
    <w:rsid w:val="00C3569A"/>
    <w:rsid w:val="00C35CCE"/>
    <w:rsid w:val="00C36120"/>
    <w:rsid w:val="00C372A2"/>
    <w:rsid w:val="00C3782C"/>
    <w:rsid w:val="00C4032F"/>
    <w:rsid w:val="00C41AA7"/>
    <w:rsid w:val="00C43FD9"/>
    <w:rsid w:val="00C44047"/>
    <w:rsid w:val="00C446F4"/>
    <w:rsid w:val="00C45155"/>
    <w:rsid w:val="00C46367"/>
    <w:rsid w:val="00C465DC"/>
    <w:rsid w:val="00C5109A"/>
    <w:rsid w:val="00C5133B"/>
    <w:rsid w:val="00C542F8"/>
    <w:rsid w:val="00C5498F"/>
    <w:rsid w:val="00C549CD"/>
    <w:rsid w:val="00C55235"/>
    <w:rsid w:val="00C552F5"/>
    <w:rsid w:val="00C55EEF"/>
    <w:rsid w:val="00C60081"/>
    <w:rsid w:val="00C62083"/>
    <w:rsid w:val="00C62AC7"/>
    <w:rsid w:val="00C639D1"/>
    <w:rsid w:val="00C63B96"/>
    <w:rsid w:val="00C63C43"/>
    <w:rsid w:val="00C64CD0"/>
    <w:rsid w:val="00C6684F"/>
    <w:rsid w:val="00C70E70"/>
    <w:rsid w:val="00C75F8D"/>
    <w:rsid w:val="00C77380"/>
    <w:rsid w:val="00C774EE"/>
    <w:rsid w:val="00C80B09"/>
    <w:rsid w:val="00C8201A"/>
    <w:rsid w:val="00C83989"/>
    <w:rsid w:val="00C83D3C"/>
    <w:rsid w:val="00C841B9"/>
    <w:rsid w:val="00C84C75"/>
    <w:rsid w:val="00C85BF0"/>
    <w:rsid w:val="00C861A0"/>
    <w:rsid w:val="00C87B09"/>
    <w:rsid w:val="00C87BCF"/>
    <w:rsid w:val="00C87E8A"/>
    <w:rsid w:val="00C95363"/>
    <w:rsid w:val="00C97736"/>
    <w:rsid w:val="00CA345A"/>
    <w:rsid w:val="00CA4390"/>
    <w:rsid w:val="00CA468E"/>
    <w:rsid w:val="00CA4C3C"/>
    <w:rsid w:val="00CA575F"/>
    <w:rsid w:val="00CB1E82"/>
    <w:rsid w:val="00CB2447"/>
    <w:rsid w:val="00CB363C"/>
    <w:rsid w:val="00CB3E38"/>
    <w:rsid w:val="00CB4BA8"/>
    <w:rsid w:val="00CB52D7"/>
    <w:rsid w:val="00CB54D1"/>
    <w:rsid w:val="00CB6205"/>
    <w:rsid w:val="00CC2A12"/>
    <w:rsid w:val="00CC61BB"/>
    <w:rsid w:val="00CC6732"/>
    <w:rsid w:val="00CC73F1"/>
    <w:rsid w:val="00CC771C"/>
    <w:rsid w:val="00CC7BF2"/>
    <w:rsid w:val="00CC7D81"/>
    <w:rsid w:val="00CD01F1"/>
    <w:rsid w:val="00CD13CD"/>
    <w:rsid w:val="00CD22E3"/>
    <w:rsid w:val="00CD406E"/>
    <w:rsid w:val="00CD468D"/>
    <w:rsid w:val="00CD7BA9"/>
    <w:rsid w:val="00CE00E2"/>
    <w:rsid w:val="00CE1929"/>
    <w:rsid w:val="00CE3C96"/>
    <w:rsid w:val="00CE51A8"/>
    <w:rsid w:val="00CE574C"/>
    <w:rsid w:val="00CF104C"/>
    <w:rsid w:val="00CF369B"/>
    <w:rsid w:val="00CF4C5F"/>
    <w:rsid w:val="00CF51E8"/>
    <w:rsid w:val="00CF6C23"/>
    <w:rsid w:val="00D00E28"/>
    <w:rsid w:val="00D0269E"/>
    <w:rsid w:val="00D05156"/>
    <w:rsid w:val="00D05D6C"/>
    <w:rsid w:val="00D06A56"/>
    <w:rsid w:val="00D0746C"/>
    <w:rsid w:val="00D07E45"/>
    <w:rsid w:val="00D10565"/>
    <w:rsid w:val="00D1090A"/>
    <w:rsid w:val="00D125E8"/>
    <w:rsid w:val="00D14739"/>
    <w:rsid w:val="00D14B7E"/>
    <w:rsid w:val="00D15810"/>
    <w:rsid w:val="00D1611E"/>
    <w:rsid w:val="00D16D4E"/>
    <w:rsid w:val="00D16FE3"/>
    <w:rsid w:val="00D174B4"/>
    <w:rsid w:val="00D24A22"/>
    <w:rsid w:val="00D24FDA"/>
    <w:rsid w:val="00D27E62"/>
    <w:rsid w:val="00D27F41"/>
    <w:rsid w:val="00D315AF"/>
    <w:rsid w:val="00D32B4E"/>
    <w:rsid w:val="00D36441"/>
    <w:rsid w:val="00D4064E"/>
    <w:rsid w:val="00D4124C"/>
    <w:rsid w:val="00D41AA9"/>
    <w:rsid w:val="00D429E1"/>
    <w:rsid w:val="00D4383D"/>
    <w:rsid w:val="00D44850"/>
    <w:rsid w:val="00D44E9B"/>
    <w:rsid w:val="00D45FD2"/>
    <w:rsid w:val="00D462DB"/>
    <w:rsid w:val="00D47AEB"/>
    <w:rsid w:val="00D500BF"/>
    <w:rsid w:val="00D50DB9"/>
    <w:rsid w:val="00D51300"/>
    <w:rsid w:val="00D51302"/>
    <w:rsid w:val="00D516B3"/>
    <w:rsid w:val="00D52C43"/>
    <w:rsid w:val="00D53D6D"/>
    <w:rsid w:val="00D54B97"/>
    <w:rsid w:val="00D55246"/>
    <w:rsid w:val="00D56181"/>
    <w:rsid w:val="00D5623F"/>
    <w:rsid w:val="00D605D4"/>
    <w:rsid w:val="00D6097B"/>
    <w:rsid w:val="00D63920"/>
    <w:rsid w:val="00D63A75"/>
    <w:rsid w:val="00D63BA8"/>
    <w:rsid w:val="00D63F22"/>
    <w:rsid w:val="00D640E5"/>
    <w:rsid w:val="00D64711"/>
    <w:rsid w:val="00D6507F"/>
    <w:rsid w:val="00D65972"/>
    <w:rsid w:val="00D65ED4"/>
    <w:rsid w:val="00D666B9"/>
    <w:rsid w:val="00D7259E"/>
    <w:rsid w:val="00D730BC"/>
    <w:rsid w:val="00D73604"/>
    <w:rsid w:val="00D73912"/>
    <w:rsid w:val="00D76AC9"/>
    <w:rsid w:val="00D829AF"/>
    <w:rsid w:val="00D82F1D"/>
    <w:rsid w:val="00D85226"/>
    <w:rsid w:val="00D85E1E"/>
    <w:rsid w:val="00D8610F"/>
    <w:rsid w:val="00D86878"/>
    <w:rsid w:val="00D87001"/>
    <w:rsid w:val="00D87B94"/>
    <w:rsid w:val="00D90A61"/>
    <w:rsid w:val="00D90B88"/>
    <w:rsid w:val="00D91211"/>
    <w:rsid w:val="00D91942"/>
    <w:rsid w:val="00D92D49"/>
    <w:rsid w:val="00D92EC1"/>
    <w:rsid w:val="00D93056"/>
    <w:rsid w:val="00D94424"/>
    <w:rsid w:val="00D95106"/>
    <w:rsid w:val="00D95BEE"/>
    <w:rsid w:val="00D964F3"/>
    <w:rsid w:val="00D96DEA"/>
    <w:rsid w:val="00DA22F1"/>
    <w:rsid w:val="00DA39D5"/>
    <w:rsid w:val="00DA3E0C"/>
    <w:rsid w:val="00DA4E41"/>
    <w:rsid w:val="00DA5DBD"/>
    <w:rsid w:val="00DA769E"/>
    <w:rsid w:val="00DA7EB9"/>
    <w:rsid w:val="00DB117A"/>
    <w:rsid w:val="00DB120F"/>
    <w:rsid w:val="00DB1B86"/>
    <w:rsid w:val="00DB2319"/>
    <w:rsid w:val="00DB3D10"/>
    <w:rsid w:val="00DB5121"/>
    <w:rsid w:val="00DB5173"/>
    <w:rsid w:val="00DB55D7"/>
    <w:rsid w:val="00DB5912"/>
    <w:rsid w:val="00DB6BE2"/>
    <w:rsid w:val="00DB7873"/>
    <w:rsid w:val="00DC187B"/>
    <w:rsid w:val="00DC43C5"/>
    <w:rsid w:val="00DC6426"/>
    <w:rsid w:val="00DC6B2E"/>
    <w:rsid w:val="00DC7DEF"/>
    <w:rsid w:val="00DD1167"/>
    <w:rsid w:val="00DD1A43"/>
    <w:rsid w:val="00DD1C8D"/>
    <w:rsid w:val="00DD1C8F"/>
    <w:rsid w:val="00DD3338"/>
    <w:rsid w:val="00DD5059"/>
    <w:rsid w:val="00DD72A3"/>
    <w:rsid w:val="00DD73C2"/>
    <w:rsid w:val="00DE0FC7"/>
    <w:rsid w:val="00DE107C"/>
    <w:rsid w:val="00DE1719"/>
    <w:rsid w:val="00DE1CA2"/>
    <w:rsid w:val="00DE319B"/>
    <w:rsid w:val="00DE3453"/>
    <w:rsid w:val="00DE34E7"/>
    <w:rsid w:val="00DF0D95"/>
    <w:rsid w:val="00DF1191"/>
    <w:rsid w:val="00DF13AA"/>
    <w:rsid w:val="00DF2D74"/>
    <w:rsid w:val="00DF34FE"/>
    <w:rsid w:val="00DF4FF8"/>
    <w:rsid w:val="00DF5663"/>
    <w:rsid w:val="00DF56AA"/>
    <w:rsid w:val="00DF56AF"/>
    <w:rsid w:val="00DF5E0F"/>
    <w:rsid w:val="00DF6E8F"/>
    <w:rsid w:val="00DF78E7"/>
    <w:rsid w:val="00E014C6"/>
    <w:rsid w:val="00E01DDC"/>
    <w:rsid w:val="00E01E9F"/>
    <w:rsid w:val="00E051EE"/>
    <w:rsid w:val="00E06B0A"/>
    <w:rsid w:val="00E10528"/>
    <w:rsid w:val="00E110E0"/>
    <w:rsid w:val="00E11A66"/>
    <w:rsid w:val="00E11E3B"/>
    <w:rsid w:val="00E15371"/>
    <w:rsid w:val="00E156B1"/>
    <w:rsid w:val="00E168E7"/>
    <w:rsid w:val="00E17B22"/>
    <w:rsid w:val="00E20C32"/>
    <w:rsid w:val="00E23372"/>
    <w:rsid w:val="00E24104"/>
    <w:rsid w:val="00E27684"/>
    <w:rsid w:val="00E279C6"/>
    <w:rsid w:val="00E301CF"/>
    <w:rsid w:val="00E302D0"/>
    <w:rsid w:val="00E3260A"/>
    <w:rsid w:val="00E332B5"/>
    <w:rsid w:val="00E35707"/>
    <w:rsid w:val="00E3634B"/>
    <w:rsid w:val="00E36AA1"/>
    <w:rsid w:val="00E40C1E"/>
    <w:rsid w:val="00E41ECB"/>
    <w:rsid w:val="00E42676"/>
    <w:rsid w:val="00E440D6"/>
    <w:rsid w:val="00E448D7"/>
    <w:rsid w:val="00E46457"/>
    <w:rsid w:val="00E47DC7"/>
    <w:rsid w:val="00E5301A"/>
    <w:rsid w:val="00E537AB"/>
    <w:rsid w:val="00E54FDB"/>
    <w:rsid w:val="00E5617D"/>
    <w:rsid w:val="00E563D7"/>
    <w:rsid w:val="00E579A9"/>
    <w:rsid w:val="00E614CA"/>
    <w:rsid w:val="00E63839"/>
    <w:rsid w:val="00E65F96"/>
    <w:rsid w:val="00E663F4"/>
    <w:rsid w:val="00E666F2"/>
    <w:rsid w:val="00E66DD4"/>
    <w:rsid w:val="00E7153C"/>
    <w:rsid w:val="00E7413E"/>
    <w:rsid w:val="00E741F1"/>
    <w:rsid w:val="00E748CC"/>
    <w:rsid w:val="00E74A2A"/>
    <w:rsid w:val="00E75415"/>
    <w:rsid w:val="00E76106"/>
    <w:rsid w:val="00E763BC"/>
    <w:rsid w:val="00E76FAA"/>
    <w:rsid w:val="00E775B1"/>
    <w:rsid w:val="00E80020"/>
    <w:rsid w:val="00E8152A"/>
    <w:rsid w:val="00E82A04"/>
    <w:rsid w:val="00E82AA0"/>
    <w:rsid w:val="00E82F34"/>
    <w:rsid w:val="00E82FF2"/>
    <w:rsid w:val="00E83315"/>
    <w:rsid w:val="00E842BF"/>
    <w:rsid w:val="00E86731"/>
    <w:rsid w:val="00E9054E"/>
    <w:rsid w:val="00E90ACC"/>
    <w:rsid w:val="00E93629"/>
    <w:rsid w:val="00E93B5C"/>
    <w:rsid w:val="00E94A2A"/>
    <w:rsid w:val="00E94CEC"/>
    <w:rsid w:val="00E95641"/>
    <w:rsid w:val="00EA04EF"/>
    <w:rsid w:val="00EA31D3"/>
    <w:rsid w:val="00EA346C"/>
    <w:rsid w:val="00EA3BDC"/>
    <w:rsid w:val="00EA4B54"/>
    <w:rsid w:val="00EA62D7"/>
    <w:rsid w:val="00EA6F19"/>
    <w:rsid w:val="00EB1E77"/>
    <w:rsid w:val="00EB2E83"/>
    <w:rsid w:val="00EB358D"/>
    <w:rsid w:val="00EB4721"/>
    <w:rsid w:val="00EB581D"/>
    <w:rsid w:val="00EB6AD6"/>
    <w:rsid w:val="00EB6C27"/>
    <w:rsid w:val="00EB7090"/>
    <w:rsid w:val="00EB792E"/>
    <w:rsid w:val="00EC0536"/>
    <w:rsid w:val="00EC1BBE"/>
    <w:rsid w:val="00EC246A"/>
    <w:rsid w:val="00EC274D"/>
    <w:rsid w:val="00EC2B68"/>
    <w:rsid w:val="00EC3AEF"/>
    <w:rsid w:val="00EC3BF7"/>
    <w:rsid w:val="00EC4318"/>
    <w:rsid w:val="00EC5CD7"/>
    <w:rsid w:val="00EC641C"/>
    <w:rsid w:val="00EC6879"/>
    <w:rsid w:val="00EC7C39"/>
    <w:rsid w:val="00ED1DFD"/>
    <w:rsid w:val="00ED2114"/>
    <w:rsid w:val="00ED4CE9"/>
    <w:rsid w:val="00ED6904"/>
    <w:rsid w:val="00ED7395"/>
    <w:rsid w:val="00EE011F"/>
    <w:rsid w:val="00EE0783"/>
    <w:rsid w:val="00EE26D2"/>
    <w:rsid w:val="00EE2AAE"/>
    <w:rsid w:val="00EE5FB3"/>
    <w:rsid w:val="00EE64A6"/>
    <w:rsid w:val="00EE6576"/>
    <w:rsid w:val="00EE658A"/>
    <w:rsid w:val="00EE7F79"/>
    <w:rsid w:val="00EF009F"/>
    <w:rsid w:val="00EF358A"/>
    <w:rsid w:val="00EF41AD"/>
    <w:rsid w:val="00EF6371"/>
    <w:rsid w:val="00EF6E90"/>
    <w:rsid w:val="00EF715A"/>
    <w:rsid w:val="00EF7BFE"/>
    <w:rsid w:val="00F01BC3"/>
    <w:rsid w:val="00F01EA0"/>
    <w:rsid w:val="00F0430E"/>
    <w:rsid w:val="00F04F13"/>
    <w:rsid w:val="00F05789"/>
    <w:rsid w:val="00F06296"/>
    <w:rsid w:val="00F06538"/>
    <w:rsid w:val="00F06E14"/>
    <w:rsid w:val="00F07685"/>
    <w:rsid w:val="00F13FA8"/>
    <w:rsid w:val="00F14118"/>
    <w:rsid w:val="00F14428"/>
    <w:rsid w:val="00F14E9F"/>
    <w:rsid w:val="00F16A0F"/>
    <w:rsid w:val="00F16E22"/>
    <w:rsid w:val="00F177C0"/>
    <w:rsid w:val="00F179D4"/>
    <w:rsid w:val="00F17C2C"/>
    <w:rsid w:val="00F2180B"/>
    <w:rsid w:val="00F24A12"/>
    <w:rsid w:val="00F27AC0"/>
    <w:rsid w:val="00F310C3"/>
    <w:rsid w:val="00F31172"/>
    <w:rsid w:val="00F32625"/>
    <w:rsid w:val="00F33C56"/>
    <w:rsid w:val="00F347C7"/>
    <w:rsid w:val="00F34848"/>
    <w:rsid w:val="00F35F38"/>
    <w:rsid w:val="00F368AF"/>
    <w:rsid w:val="00F36C50"/>
    <w:rsid w:val="00F40652"/>
    <w:rsid w:val="00F416A0"/>
    <w:rsid w:val="00F42038"/>
    <w:rsid w:val="00F42D46"/>
    <w:rsid w:val="00F4434A"/>
    <w:rsid w:val="00F4496C"/>
    <w:rsid w:val="00F44F3A"/>
    <w:rsid w:val="00F454D3"/>
    <w:rsid w:val="00F45694"/>
    <w:rsid w:val="00F4599E"/>
    <w:rsid w:val="00F45DD5"/>
    <w:rsid w:val="00F4734C"/>
    <w:rsid w:val="00F50168"/>
    <w:rsid w:val="00F51F10"/>
    <w:rsid w:val="00F529A5"/>
    <w:rsid w:val="00F5326C"/>
    <w:rsid w:val="00F56A0B"/>
    <w:rsid w:val="00F604EF"/>
    <w:rsid w:val="00F60F00"/>
    <w:rsid w:val="00F613F7"/>
    <w:rsid w:val="00F614C0"/>
    <w:rsid w:val="00F61C77"/>
    <w:rsid w:val="00F6270A"/>
    <w:rsid w:val="00F71125"/>
    <w:rsid w:val="00F7136F"/>
    <w:rsid w:val="00F716B1"/>
    <w:rsid w:val="00F71FB8"/>
    <w:rsid w:val="00F728E5"/>
    <w:rsid w:val="00F7535D"/>
    <w:rsid w:val="00F8298A"/>
    <w:rsid w:val="00F832FF"/>
    <w:rsid w:val="00F83848"/>
    <w:rsid w:val="00F86C4C"/>
    <w:rsid w:val="00F8769A"/>
    <w:rsid w:val="00F87852"/>
    <w:rsid w:val="00F87A67"/>
    <w:rsid w:val="00F87D5B"/>
    <w:rsid w:val="00F91117"/>
    <w:rsid w:val="00F91B79"/>
    <w:rsid w:val="00F928BA"/>
    <w:rsid w:val="00F92B53"/>
    <w:rsid w:val="00F96A64"/>
    <w:rsid w:val="00F975E9"/>
    <w:rsid w:val="00FA1711"/>
    <w:rsid w:val="00FA1B7D"/>
    <w:rsid w:val="00FA34D8"/>
    <w:rsid w:val="00FA43BC"/>
    <w:rsid w:val="00FA548F"/>
    <w:rsid w:val="00FA55C0"/>
    <w:rsid w:val="00FA605A"/>
    <w:rsid w:val="00FB143C"/>
    <w:rsid w:val="00FB2649"/>
    <w:rsid w:val="00FB2CF1"/>
    <w:rsid w:val="00FB3ED3"/>
    <w:rsid w:val="00FB420D"/>
    <w:rsid w:val="00FB58FF"/>
    <w:rsid w:val="00FB66F3"/>
    <w:rsid w:val="00FC07B9"/>
    <w:rsid w:val="00FC0B5E"/>
    <w:rsid w:val="00FC2FA6"/>
    <w:rsid w:val="00FC328E"/>
    <w:rsid w:val="00FC48A4"/>
    <w:rsid w:val="00FC4E21"/>
    <w:rsid w:val="00FC5F6D"/>
    <w:rsid w:val="00FC6114"/>
    <w:rsid w:val="00FC716B"/>
    <w:rsid w:val="00FD0107"/>
    <w:rsid w:val="00FD015F"/>
    <w:rsid w:val="00FD059F"/>
    <w:rsid w:val="00FD1C79"/>
    <w:rsid w:val="00FD2C2F"/>
    <w:rsid w:val="00FD3B31"/>
    <w:rsid w:val="00FD3E97"/>
    <w:rsid w:val="00FD481B"/>
    <w:rsid w:val="00FD4BB1"/>
    <w:rsid w:val="00FD62C7"/>
    <w:rsid w:val="00FD72AB"/>
    <w:rsid w:val="00FE0C90"/>
    <w:rsid w:val="00FE144C"/>
    <w:rsid w:val="00FE1823"/>
    <w:rsid w:val="00FE2063"/>
    <w:rsid w:val="00FE26BF"/>
    <w:rsid w:val="00FE2D17"/>
    <w:rsid w:val="00FE2F54"/>
    <w:rsid w:val="00FE3774"/>
    <w:rsid w:val="00FE39FE"/>
    <w:rsid w:val="00FE487A"/>
    <w:rsid w:val="00FF0569"/>
    <w:rsid w:val="00FF1970"/>
    <w:rsid w:val="00FF1FCC"/>
    <w:rsid w:val="00FF206E"/>
    <w:rsid w:val="00FF3232"/>
    <w:rsid w:val="00FF3C69"/>
    <w:rsid w:val="00FF51F3"/>
    <w:rsid w:val="00FF6E0A"/>
    <w:rsid w:val="1AED592A"/>
    <w:rsid w:val="218E13AE"/>
    <w:rsid w:val="584BA8FF"/>
    <w:rsid w:val="5E9CE22C"/>
    <w:rsid w:val="5FBD4F82"/>
    <w:rsid w:val="6E35CD2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red,#4d4d4f"/>
    </o:shapedefaults>
    <o:shapelayout v:ext="edit">
      <o:idmap v:ext="edit" data="1"/>
    </o:shapelayout>
  </w:shapeDefaults>
  <w:decimalSymbol w:val="."/>
  <w:listSeparator w:val=","/>
  <w14:docId w14:val="6891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qFormat="1"/>
    <w:lsdException w:name="Quote" w:semiHidden="1" w:uiPriority="29"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BF7625"/>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9C6A23"/>
    <w:pPr>
      <w:keepNext/>
      <w:spacing w:before="240" w:after="60"/>
      <w:outlineLvl w:val="2"/>
    </w:pPr>
    <w:rPr>
      <w:rFonts w:cs="Arial"/>
      <w:b/>
      <w:bCs/>
      <w:szCs w:val="26"/>
    </w:rPr>
  </w:style>
  <w:style w:type="paragraph" w:styleId="Heading4">
    <w:name w:val="heading 4"/>
    <w:basedOn w:val="BodySubHeader"/>
    <w:next w:val="Normal"/>
    <w:link w:val="Heading4Char"/>
    <w:qFormat/>
    <w:rsid w:val="00FE39FE"/>
    <w:pPr>
      <w:keepNext/>
      <w:outlineLvl w:val="3"/>
    </w:pPr>
    <w:rPr>
      <w:rFonts w:cs="Arial"/>
    </w:rPr>
  </w:style>
  <w:style w:type="paragraph" w:styleId="Heading5">
    <w:name w:val="heading 5"/>
    <w:basedOn w:val="Normal"/>
    <w:next w:val="Normal"/>
    <w:link w:val="Heading5Char"/>
    <w:qFormat/>
    <w:rsid w:val="00AD5436"/>
    <w:pPr>
      <w:numPr>
        <w:ilvl w:val="4"/>
        <w:numId w:val="5"/>
      </w:numPr>
      <w:spacing w:before="240" w:after="60"/>
      <w:outlineLvl w:val="4"/>
    </w:pPr>
    <w:rPr>
      <w:b/>
      <w:bCs/>
      <w:i/>
      <w:iCs/>
      <w:sz w:val="26"/>
      <w:szCs w:val="26"/>
    </w:rPr>
  </w:style>
  <w:style w:type="paragraph" w:styleId="Heading6">
    <w:name w:val="heading 6"/>
    <w:basedOn w:val="Normal"/>
    <w:next w:val="Normal"/>
    <w:link w:val="Heading6Char"/>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spacing w:after="80"/>
    </w:pPr>
  </w:style>
  <w:style w:type="paragraph" w:styleId="ListNumber2">
    <w:name w:val="List Number 2"/>
    <w:basedOn w:val="Normal"/>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465DC"/>
    <w:pPr>
      <w:keepNext/>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Footnote symbol,Appel note de bas de p1,Appel note de bas de p2,Appel note de bas de p3,Footnote Reference/,Style 12,(NECG) Footnote Reference,Style 124,o,fr"/>
    <w:basedOn w:val="DefaultParagraphFont"/>
    <w:uiPriority w:val="99"/>
    <w:rsid w:val="00566AB4"/>
    <w:rPr>
      <w:rFonts w:ascii="Arial" w:hAnsi="Arial"/>
      <w:vertAlign w:val="superscript"/>
    </w:rPr>
  </w:style>
  <w:style w:type="paragraph" w:styleId="FootnoteText">
    <w:name w:val="footnote text"/>
    <w:aliases w:val="Footnote text,ACMA Footnote Text,ABA Footnote Text,footnote text,Footnote Text Char Char,Footnote Text Char1 Char Char,Footnote Text Char Char Char Char,Footnote Text Char1 Char Char Char Char,Footnote Text Char2 Char Char,f"/>
    <w:basedOn w:val="Normal"/>
    <w:link w:val="FootnoteTextChar"/>
    <w:rsid w:val="007C6E44"/>
    <w:pPr>
      <w:spacing w:after="0"/>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unhideWhenUsed/>
    <w:qFormat/>
    <w:rsid w:val="00FC07B9"/>
    <w:pPr>
      <w:spacing w:before="0" w:after="120"/>
    </w:pPr>
    <w:rPr>
      <w:b w:val="0"/>
    </w:rPr>
  </w:style>
  <w:style w:type="paragraph" w:customStyle="1" w:styleId="ACMACopyrightHeader">
    <w:name w:val="ACMA_CopyrightHeader"/>
    <w:basedOn w:val="ACMACorporateAddressHeader"/>
    <w:unhideWhenUsed/>
    <w:qFormat/>
    <w:rsid w:val="00950159"/>
    <w:pPr>
      <w:spacing w:before="3000"/>
    </w:pPr>
  </w:style>
  <w:style w:type="paragraph" w:customStyle="1" w:styleId="ACMACClogo">
    <w:name w:val="ACMA_CClogo"/>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uiPriority w:val="20"/>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character" w:customStyle="1" w:styleId="Heading1Char">
    <w:name w:val="Heading 1 Char"/>
    <w:basedOn w:val="DefaultParagraphFont"/>
    <w:link w:val="Heading1"/>
    <w:rsid w:val="006C1631"/>
    <w:rPr>
      <w:rFonts w:ascii="Arial" w:hAnsi="Arial" w:cs="Arial"/>
      <w:bCs/>
      <w:color w:val="323232"/>
      <w:kern w:val="32"/>
      <w:sz w:val="53"/>
      <w:szCs w:val="32"/>
    </w:rPr>
  </w:style>
  <w:style w:type="character" w:customStyle="1" w:styleId="Heading2Char">
    <w:name w:val="Heading 2 Char"/>
    <w:basedOn w:val="DefaultParagraphFont"/>
    <w:link w:val="Heading2"/>
    <w:rsid w:val="00800CCD"/>
    <w:rPr>
      <w:rFonts w:ascii="Arial" w:hAnsi="Arial" w:cs="Arial"/>
      <w:b/>
      <w:bCs/>
      <w:iCs/>
      <w:sz w:val="28"/>
      <w:szCs w:val="28"/>
    </w:rPr>
  </w:style>
  <w:style w:type="character" w:styleId="UnresolvedMention">
    <w:name w:val="Unresolved Mention"/>
    <w:basedOn w:val="DefaultParagraphFont"/>
    <w:uiPriority w:val="99"/>
    <w:unhideWhenUsed/>
    <w:rsid w:val="006B52DE"/>
    <w:rPr>
      <w:color w:val="605E5C"/>
      <w:shd w:val="clear" w:color="auto" w:fill="E1DFDD"/>
    </w:rPr>
  </w:style>
  <w:style w:type="character" w:customStyle="1" w:styleId="Heading3Char">
    <w:name w:val="Heading 3 Char"/>
    <w:basedOn w:val="DefaultParagraphFont"/>
    <w:link w:val="Heading3"/>
    <w:rsid w:val="009C6A23"/>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875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758E3"/>
    <w:rPr>
      <w:rFonts w:ascii="Segoe UI" w:hAnsi="Segoe UI" w:cs="Segoe UI"/>
      <w:sz w:val="18"/>
      <w:szCs w:val="18"/>
    </w:rPr>
  </w:style>
  <w:style w:type="character" w:styleId="EndnoteReference">
    <w:name w:val="endnote reference"/>
    <w:basedOn w:val="DefaultParagraphFont"/>
    <w:unhideWhenUsed/>
    <w:rsid w:val="0061765C"/>
    <w:rPr>
      <w:vertAlign w:val="superscript"/>
    </w:rPr>
  </w:style>
  <w:style w:type="paragraph" w:customStyle="1" w:styleId="ACMABodyText">
    <w:name w:val="ACMA_BodyText"/>
    <w:qFormat/>
    <w:rsid w:val="0061765C"/>
    <w:pPr>
      <w:suppressAutoHyphens/>
      <w:spacing w:after="80" w:line="280" w:lineRule="atLeast"/>
    </w:pPr>
    <w:rPr>
      <w:rFonts w:ascii="Arial" w:hAnsi="Arial"/>
      <w:snapToGrid w:val="0"/>
      <w:sz w:val="19"/>
      <w:szCs w:val="20"/>
      <w:lang w:eastAsia="en-US"/>
    </w:rPr>
  </w:style>
  <w:style w:type="paragraph" w:customStyle="1" w:styleId="ACMAExecSummaryHeading">
    <w:name w:val="ACMA_ExecSummaryHeading"/>
    <w:basedOn w:val="Normal"/>
    <w:qFormat/>
    <w:rsid w:val="0061765C"/>
    <w:pPr>
      <w:spacing w:after="1440" w:line="550" w:lineRule="exact"/>
    </w:pPr>
    <w:rPr>
      <w:b/>
      <w:color w:val="323232"/>
      <w:spacing w:val="-18"/>
      <w:sz w:val="53"/>
    </w:rPr>
  </w:style>
  <w:style w:type="paragraph" w:customStyle="1" w:styleId="ACMANormalTabbed">
    <w:name w:val="ACMA_NormalTabbed"/>
    <w:basedOn w:val="Normal"/>
    <w:qFormat/>
    <w:rsid w:val="0061765C"/>
    <w:pPr>
      <w:tabs>
        <w:tab w:val="left" w:pos="1134"/>
      </w:tabs>
      <w:spacing w:after="120" w:line="240" w:lineRule="auto"/>
    </w:pPr>
  </w:style>
  <w:style w:type="paragraph" w:customStyle="1" w:styleId="ACMAReportSubTitle">
    <w:name w:val="ACMA_ReportSubTitle"/>
    <w:basedOn w:val="Normal"/>
    <w:qFormat/>
    <w:rsid w:val="0061765C"/>
    <w:pPr>
      <w:spacing w:after="200" w:line="560" w:lineRule="exact"/>
    </w:pPr>
    <w:rPr>
      <w:color w:val="323232"/>
      <w:spacing w:val="-28"/>
      <w:sz w:val="53"/>
    </w:rPr>
  </w:style>
  <w:style w:type="paragraph" w:customStyle="1" w:styleId="ACMAReportDate">
    <w:name w:val="ACMA_ReportDate"/>
    <w:basedOn w:val="ACMAReportSubTitle"/>
    <w:qFormat/>
    <w:rsid w:val="0061765C"/>
    <w:pPr>
      <w:spacing w:after="1200" w:line="240" w:lineRule="auto"/>
    </w:pPr>
    <w:rPr>
      <w:caps/>
      <w:spacing w:val="-10"/>
      <w:sz w:val="20"/>
    </w:rPr>
  </w:style>
  <w:style w:type="paragraph" w:customStyle="1" w:styleId="ACMAReportTitle">
    <w:name w:val="ACMA_ReportTitle"/>
    <w:basedOn w:val="Normal"/>
    <w:qFormat/>
    <w:rsid w:val="0061765C"/>
    <w:pPr>
      <w:spacing w:after="0" w:line="560" w:lineRule="exact"/>
    </w:pPr>
    <w:rPr>
      <w:b/>
      <w:spacing w:val="-28"/>
      <w:sz w:val="53"/>
    </w:rPr>
  </w:style>
  <w:style w:type="character" w:customStyle="1" w:styleId="Heading4Char">
    <w:name w:val="Heading 4 Char"/>
    <w:basedOn w:val="DefaultParagraphFont"/>
    <w:link w:val="Heading4"/>
    <w:rsid w:val="00FE39FE"/>
    <w:rPr>
      <w:rFonts w:ascii="Arial" w:hAnsi="Arial" w:cs="Arial"/>
      <w:b/>
      <w:i/>
      <w:sz w:val="20"/>
    </w:rPr>
  </w:style>
  <w:style w:type="character" w:customStyle="1" w:styleId="Heading5Char">
    <w:name w:val="Heading 5 Char"/>
    <w:basedOn w:val="DefaultParagraphFont"/>
    <w:link w:val="Heading5"/>
    <w:rsid w:val="0061765C"/>
    <w:rPr>
      <w:rFonts w:ascii="Arial" w:hAnsi="Arial"/>
      <w:b/>
      <w:bCs/>
      <w:i/>
      <w:iCs/>
      <w:sz w:val="26"/>
      <w:szCs w:val="26"/>
    </w:rPr>
  </w:style>
  <w:style w:type="character" w:customStyle="1" w:styleId="Heading6Char">
    <w:name w:val="Heading 6 Char"/>
    <w:basedOn w:val="DefaultParagraphFont"/>
    <w:link w:val="Heading6"/>
    <w:semiHidden/>
    <w:rsid w:val="0061765C"/>
    <w:rPr>
      <w:b/>
      <w:bCs/>
      <w:sz w:val="22"/>
      <w:szCs w:val="22"/>
    </w:rPr>
  </w:style>
  <w:style w:type="character" w:customStyle="1" w:styleId="Heading7Char">
    <w:name w:val="Heading 7 Char"/>
    <w:basedOn w:val="DefaultParagraphFont"/>
    <w:link w:val="Heading7"/>
    <w:semiHidden/>
    <w:rsid w:val="0061765C"/>
  </w:style>
  <w:style w:type="character" w:customStyle="1" w:styleId="Heading8Char">
    <w:name w:val="Heading 8 Char"/>
    <w:basedOn w:val="DefaultParagraphFont"/>
    <w:link w:val="Heading8"/>
    <w:semiHidden/>
    <w:rsid w:val="0061765C"/>
    <w:rPr>
      <w:i/>
      <w:iCs/>
    </w:rPr>
  </w:style>
  <w:style w:type="character" w:customStyle="1" w:styleId="Heading9Char">
    <w:name w:val="Heading 9 Char"/>
    <w:basedOn w:val="DefaultParagraphFont"/>
    <w:link w:val="Heading9"/>
    <w:semiHidden/>
    <w:rsid w:val="0061765C"/>
    <w:rPr>
      <w:rFonts w:ascii="Arial" w:hAnsi="Arial" w:cs="Arial"/>
      <w:sz w:val="22"/>
      <w:szCs w:val="22"/>
    </w:rPr>
  </w:style>
  <w:style w:type="paragraph" w:customStyle="1" w:styleId="ACMASpaceaftertable">
    <w:name w:val="ACMA_Space after table"/>
    <w:basedOn w:val="Normal"/>
    <w:qFormat/>
    <w:rsid w:val="0061765C"/>
    <w:pPr>
      <w:spacing w:after="120" w:line="240" w:lineRule="auto"/>
    </w:pPr>
    <w:rPr>
      <w:rFonts w:cs="Arial"/>
    </w:rPr>
  </w:style>
  <w:style w:type="paragraph" w:customStyle="1" w:styleId="ActHead5">
    <w:name w:val="ActHead 5"/>
    <w:aliases w:val="s"/>
    <w:basedOn w:val="Normal"/>
    <w:next w:val="Normal"/>
    <w:link w:val="ActHead5Char"/>
    <w:qFormat/>
    <w:rsid w:val="0061765C"/>
    <w:pPr>
      <w:keepNext/>
      <w:keepLines/>
      <w:spacing w:before="280" w:after="0" w:line="240" w:lineRule="auto"/>
      <w:ind w:left="1134" w:hanging="1134"/>
      <w:outlineLvl w:val="4"/>
    </w:pPr>
    <w:rPr>
      <w:rFonts w:ascii="Times New Roman" w:hAnsi="Times New Roman"/>
      <w:b/>
      <w:kern w:val="28"/>
      <w:sz w:val="24"/>
      <w:szCs w:val="20"/>
    </w:rPr>
  </w:style>
  <w:style w:type="character" w:customStyle="1" w:styleId="ActHead5Char">
    <w:name w:val="ActHead 5 Char"/>
    <w:aliases w:val="s Char"/>
    <w:basedOn w:val="DefaultParagraphFont"/>
    <w:link w:val="ActHead5"/>
    <w:rsid w:val="0061765C"/>
    <w:rPr>
      <w:b/>
      <w:kern w:val="28"/>
      <w:szCs w:val="20"/>
    </w:rPr>
  </w:style>
  <w:style w:type="paragraph" w:customStyle="1" w:styleId="Bodysubheader0">
    <w:name w:val="Body sub header"/>
    <w:basedOn w:val="Normal"/>
    <w:next w:val="Normal"/>
    <w:rsid w:val="0061765C"/>
    <w:pPr>
      <w:spacing w:after="0" w:line="240" w:lineRule="auto"/>
    </w:pPr>
    <w:rPr>
      <w:b/>
      <w:i/>
    </w:rPr>
  </w:style>
  <w:style w:type="paragraph" w:styleId="BodyText">
    <w:name w:val="Body Text"/>
    <w:aliases w:val="UTS Body"/>
    <w:basedOn w:val="Normal"/>
    <w:link w:val="BodyTextChar"/>
    <w:qFormat/>
    <w:rsid w:val="0061765C"/>
    <w:pPr>
      <w:spacing w:before="120" w:after="120" w:line="240" w:lineRule="auto"/>
    </w:pPr>
    <w:rPr>
      <w:rFonts w:asciiTheme="minorHAnsi" w:hAnsiTheme="minorHAnsi"/>
      <w:sz w:val="22"/>
    </w:rPr>
  </w:style>
  <w:style w:type="character" w:customStyle="1" w:styleId="BodyTextChar">
    <w:name w:val="Body Text Char"/>
    <w:aliases w:val="UTS Body Char"/>
    <w:basedOn w:val="DefaultParagraphFont"/>
    <w:link w:val="BodyText"/>
    <w:rsid w:val="0061765C"/>
    <w:rPr>
      <w:rFonts w:asciiTheme="minorHAnsi" w:hAnsiTheme="minorHAnsi"/>
      <w:sz w:val="22"/>
    </w:rPr>
  </w:style>
  <w:style w:type="character" w:customStyle="1" w:styleId="CharSectno">
    <w:name w:val="CharSectno"/>
    <w:basedOn w:val="DefaultParagraphFont"/>
    <w:qFormat/>
    <w:rsid w:val="0061765C"/>
  </w:style>
  <w:style w:type="paragraph" w:customStyle="1" w:styleId="Codeprovision">
    <w:name w:val="Code provision"/>
    <w:basedOn w:val="Normal"/>
    <w:qFormat/>
    <w:rsid w:val="0061765C"/>
    <w:pPr>
      <w:spacing w:before="120" w:after="60" w:line="240" w:lineRule="auto"/>
      <w:ind w:left="624" w:hanging="624"/>
    </w:pPr>
  </w:style>
  <w:style w:type="paragraph" w:customStyle="1" w:styleId="Codesectionheading">
    <w:name w:val="Code section heading"/>
    <w:basedOn w:val="Normal"/>
    <w:next w:val="Codeprovision"/>
    <w:qFormat/>
    <w:rsid w:val="0061765C"/>
    <w:pPr>
      <w:tabs>
        <w:tab w:val="left" w:pos="634"/>
      </w:tabs>
      <w:spacing w:before="120" w:after="80" w:line="240" w:lineRule="auto"/>
    </w:pPr>
    <w:rPr>
      <w:bCs/>
      <w:i/>
      <w:iCs/>
    </w:rPr>
  </w:style>
  <w:style w:type="paragraph" w:customStyle="1" w:styleId="Default">
    <w:name w:val="Default"/>
    <w:rsid w:val="0061765C"/>
    <w:pPr>
      <w:autoSpaceDE w:val="0"/>
      <w:autoSpaceDN w:val="0"/>
      <w:adjustRightInd w:val="0"/>
    </w:pPr>
    <w:rPr>
      <w:rFonts w:ascii="Century Gothic" w:hAnsi="Century Gothic" w:cs="Century Gothic"/>
      <w:color w:val="000000"/>
      <w:lang w:eastAsia="en-US"/>
    </w:rPr>
  </w:style>
  <w:style w:type="paragraph" w:customStyle="1" w:styleId="Definition">
    <w:name w:val="Definition"/>
    <w:aliases w:val="dd"/>
    <w:basedOn w:val="Normal"/>
    <w:link w:val="DefinitionChar"/>
    <w:rsid w:val="0061765C"/>
    <w:pPr>
      <w:spacing w:before="180" w:after="0" w:line="240" w:lineRule="auto"/>
      <w:ind w:left="1134"/>
    </w:pPr>
    <w:rPr>
      <w:rFonts w:ascii="Times New Roman" w:hAnsi="Times New Roman"/>
      <w:sz w:val="22"/>
      <w:szCs w:val="20"/>
    </w:rPr>
  </w:style>
  <w:style w:type="character" w:customStyle="1" w:styleId="DefinitionChar">
    <w:name w:val="Definition Char"/>
    <w:aliases w:val="dd Char"/>
    <w:link w:val="Definition"/>
    <w:rsid w:val="0061765C"/>
    <w:rPr>
      <w:sz w:val="22"/>
      <w:szCs w:val="20"/>
    </w:rPr>
  </w:style>
  <w:style w:type="paragraph" w:styleId="EndnoteText">
    <w:name w:val="endnote text"/>
    <w:basedOn w:val="Normal"/>
    <w:link w:val="EndnoteTextChar"/>
    <w:semiHidden/>
    <w:unhideWhenUsed/>
    <w:rsid w:val="0061765C"/>
    <w:pPr>
      <w:spacing w:after="0" w:line="240" w:lineRule="auto"/>
    </w:pPr>
    <w:rPr>
      <w:szCs w:val="20"/>
    </w:rPr>
  </w:style>
  <w:style w:type="character" w:customStyle="1" w:styleId="EndnoteTextChar">
    <w:name w:val="Endnote Text Char"/>
    <w:basedOn w:val="DefaultParagraphFont"/>
    <w:link w:val="EndnoteText"/>
    <w:semiHidden/>
    <w:rsid w:val="0061765C"/>
    <w:rPr>
      <w:rFonts w:ascii="Arial" w:hAnsi="Arial"/>
      <w:sz w:val="20"/>
      <w:szCs w:val="20"/>
    </w:rPr>
  </w:style>
  <w:style w:type="character" w:customStyle="1" w:styleId="eop">
    <w:name w:val="eop"/>
    <w:basedOn w:val="DefaultParagraphFont"/>
    <w:rsid w:val="0061765C"/>
  </w:style>
  <w:style w:type="character" w:customStyle="1" w:styleId="FootnoteTextChar">
    <w:name w:val="Footnote Text Char"/>
    <w:aliases w:val="Footnote text Char,ACMA Footnote Text Char,ABA Footnote Text Char,footnote text Char,Footnote Text Char Char Char,Footnote Text Char1 Char Char Char,Footnote Text Char Char Char Char Char,Footnote Text Char1 Char Char Char Char Char"/>
    <w:basedOn w:val="DefaultParagraphFont"/>
    <w:link w:val="FootnoteText"/>
    <w:rsid w:val="0061765C"/>
    <w:rPr>
      <w:rFonts w:ascii="Arial" w:hAnsi="Arial"/>
      <w:sz w:val="16"/>
      <w:szCs w:val="16"/>
    </w:rPr>
  </w:style>
  <w:style w:type="paragraph" w:styleId="List5">
    <w:name w:val="List 5"/>
    <w:basedOn w:val="Normal"/>
    <w:unhideWhenUsed/>
    <w:rsid w:val="0061765C"/>
    <w:pPr>
      <w:spacing w:after="120" w:line="240" w:lineRule="auto"/>
      <w:ind w:left="1415" w:hanging="283"/>
      <w:contextualSpacing/>
    </w:pPr>
  </w:style>
  <w:style w:type="paragraph" w:styleId="ListBullet3">
    <w:name w:val="List Bullet 3"/>
    <w:basedOn w:val="ListBullet2"/>
    <w:unhideWhenUsed/>
    <w:rsid w:val="0061765C"/>
    <w:pPr>
      <w:numPr>
        <w:numId w:val="0"/>
      </w:numPr>
      <w:tabs>
        <w:tab w:val="num" w:pos="833"/>
        <w:tab w:val="num" w:pos="964"/>
      </w:tabs>
      <w:spacing w:line="240" w:lineRule="auto"/>
      <w:ind w:left="833" w:hanging="964"/>
    </w:pPr>
  </w:style>
  <w:style w:type="paragraph" w:styleId="ListBullet4">
    <w:name w:val="List Bullet 4"/>
    <w:basedOn w:val="Normal"/>
    <w:unhideWhenUsed/>
    <w:rsid w:val="0061765C"/>
    <w:pPr>
      <w:numPr>
        <w:numId w:val="13"/>
      </w:numPr>
      <w:spacing w:after="120" w:line="240" w:lineRule="auto"/>
      <w:contextualSpacing/>
    </w:pPr>
  </w:style>
  <w:style w:type="paragraph" w:styleId="ListBullet5">
    <w:name w:val="List Bullet 5"/>
    <w:basedOn w:val="Normal"/>
    <w:unhideWhenUsed/>
    <w:rsid w:val="0061765C"/>
    <w:pPr>
      <w:numPr>
        <w:numId w:val="14"/>
      </w:numPr>
      <w:spacing w:after="120" w:line="240" w:lineRule="auto"/>
      <w:contextualSpacing/>
    </w:pPr>
  </w:style>
  <w:style w:type="paragraph" w:styleId="ListParagraph">
    <w:name w:val="List Paragraph"/>
    <w:basedOn w:val="Normal"/>
    <w:link w:val="ListParagraphChar"/>
    <w:uiPriority w:val="34"/>
    <w:qFormat/>
    <w:rsid w:val="0061765C"/>
    <w:pPr>
      <w:numPr>
        <w:numId w:val="15"/>
      </w:numPr>
      <w:spacing w:before="120" w:after="120" w:line="240" w:lineRule="auto"/>
    </w:pPr>
  </w:style>
  <w:style w:type="character" w:customStyle="1" w:styleId="ListParagraphChar">
    <w:name w:val="List Paragraph Char"/>
    <w:basedOn w:val="DefaultParagraphFont"/>
    <w:link w:val="ListParagraph"/>
    <w:uiPriority w:val="34"/>
    <w:locked/>
    <w:rsid w:val="0061765C"/>
    <w:rPr>
      <w:rFonts w:ascii="Arial" w:hAnsi="Arial"/>
      <w:sz w:val="20"/>
    </w:rPr>
  </w:style>
  <w:style w:type="character" w:customStyle="1" w:styleId="normaltextrun">
    <w:name w:val="normaltextrun"/>
    <w:basedOn w:val="DefaultParagraphFont"/>
    <w:rsid w:val="0061765C"/>
  </w:style>
  <w:style w:type="paragraph" w:customStyle="1" w:styleId="notetext">
    <w:name w:val="note(text)"/>
    <w:aliases w:val="n"/>
    <w:basedOn w:val="Normal"/>
    <w:link w:val="notetextChar"/>
    <w:rsid w:val="0061765C"/>
    <w:pPr>
      <w:spacing w:before="122" w:after="0" w:line="240" w:lineRule="auto"/>
      <w:ind w:left="1985" w:hanging="851"/>
    </w:pPr>
    <w:rPr>
      <w:rFonts w:ascii="Times New Roman" w:hAnsi="Times New Roman"/>
      <w:sz w:val="18"/>
      <w:szCs w:val="20"/>
    </w:rPr>
  </w:style>
  <w:style w:type="character" w:customStyle="1" w:styleId="notetextChar">
    <w:name w:val="note(text) Char"/>
    <w:aliases w:val="n Char"/>
    <w:basedOn w:val="DefaultParagraphFont"/>
    <w:link w:val="notetext"/>
    <w:rsid w:val="0061765C"/>
    <w:rPr>
      <w:sz w:val="18"/>
      <w:szCs w:val="20"/>
    </w:rPr>
  </w:style>
  <w:style w:type="paragraph" w:customStyle="1" w:styleId="paragraphsub">
    <w:name w:val="paragraph(sub)"/>
    <w:aliases w:val="aa"/>
    <w:basedOn w:val="Normal"/>
    <w:rsid w:val="0061765C"/>
    <w:pPr>
      <w:tabs>
        <w:tab w:val="right" w:pos="1985"/>
      </w:tabs>
      <w:spacing w:before="40" w:after="0" w:line="240" w:lineRule="auto"/>
      <w:ind w:left="2098" w:hanging="2098"/>
    </w:pPr>
    <w:rPr>
      <w:rFonts w:ascii="Times New Roman" w:hAnsi="Times New Roman"/>
      <w:sz w:val="22"/>
      <w:szCs w:val="20"/>
    </w:rPr>
  </w:style>
  <w:style w:type="paragraph" w:customStyle="1" w:styleId="paragraph0">
    <w:name w:val="paragraph"/>
    <w:aliases w:val="a"/>
    <w:basedOn w:val="Normal"/>
    <w:link w:val="paragraphChar"/>
    <w:rsid w:val="0061765C"/>
    <w:pPr>
      <w:tabs>
        <w:tab w:val="right" w:pos="1531"/>
      </w:tabs>
      <w:spacing w:before="40" w:after="0" w:line="240" w:lineRule="auto"/>
      <w:ind w:left="1644" w:hanging="1644"/>
    </w:pPr>
    <w:rPr>
      <w:rFonts w:ascii="Times New Roman" w:hAnsi="Times New Roman"/>
      <w:sz w:val="22"/>
      <w:szCs w:val="20"/>
    </w:rPr>
  </w:style>
  <w:style w:type="character" w:customStyle="1" w:styleId="paragraphChar">
    <w:name w:val="paragraph Char"/>
    <w:aliases w:val="a Char"/>
    <w:basedOn w:val="DefaultParagraphFont"/>
    <w:link w:val="paragraph0"/>
    <w:rsid w:val="0061765C"/>
    <w:rPr>
      <w:sz w:val="22"/>
      <w:szCs w:val="20"/>
    </w:rPr>
  </w:style>
  <w:style w:type="paragraph" w:customStyle="1" w:styleId="Penalty">
    <w:name w:val="Penalty"/>
    <w:basedOn w:val="Normal"/>
    <w:rsid w:val="0061765C"/>
    <w:pPr>
      <w:tabs>
        <w:tab w:val="left" w:pos="2977"/>
      </w:tabs>
      <w:spacing w:before="180" w:after="0" w:line="240" w:lineRule="auto"/>
      <w:ind w:left="1985" w:hanging="851"/>
    </w:pPr>
    <w:rPr>
      <w:rFonts w:ascii="Times New Roman" w:hAnsi="Times New Roman"/>
      <w:sz w:val="22"/>
      <w:szCs w:val="20"/>
    </w:rPr>
  </w:style>
  <w:style w:type="paragraph" w:customStyle="1" w:styleId="Questions">
    <w:name w:val="Questions"/>
    <w:basedOn w:val="Normal"/>
    <w:qFormat/>
    <w:rsid w:val="0061765C"/>
    <w:pPr>
      <w:spacing w:before="120" w:after="120" w:line="240" w:lineRule="auto"/>
      <w:ind w:left="284" w:hanging="249"/>
    </w:pPr>
  </w:style>
  <w:style w:type="paragraph" w:styleId="Quote">
    <w:name w:val="Quote"/>
    <w:basedOn w:val="Normal"/>
    <w:next w:val="Normal"/>
    <w:link w:val="QuoteChar"/>
    <w:uiPriority w:val="29"/>
    <w:qFormat/>
    <w:rsid w:val="0061765C"/>
    <w:pPr>
      <w:spacing w:before="120" w:after="180" w:line="240" w:lineRule="auto"/>
      <w:ind w:left="284" w:right="441"/>
    </w:pPr>
    <w:rPr>
      <w:i/>
      <w:iCs/>
      <w:color w:val="000000" w:themeColor="text1"/>
    </w:rPr>
  </w:style>
  <w:style w:type="character" w:customStyle="1" w:styleId="QuoteChar">
    <w:name w:val="Quote Char"/>
    <w:basedOn w:val="DefaultParagraphFont"/>
    <w:link w:val="Quote"/>
    <w:uiPriority w:val="29"/>
    <w:rsid w:val="0061765C"/>
    <w:rPr>
      <w:rFonts w:ascii="Arial" w:hAnsi="Arial"/>
      <w:i/>
      <w:iCs/>
      <w:color w:val="000000" w:themeColor="text1"/>
      <w:sz w:val="20"/>
    </w:rPr>
  </w:style>
  <w:style w:type="character" w:customStyle="1" w:styleId="scx215238807">
    <w:name w:val="scx215238807"/>
    <w:basedOn w:val="DefaultParagraphFont"/>
    <w:rsid w:val="0061765C"/>
  </w:style>
  <w:style w:type="character" w:customStyle="1" w:styleId="scx57400449">
    <w:name w:val="scx57400449"/>
    <w:basedOn w:val="DefaultParagraphFont"/>
    <w:rsid w:val="0061765C"/>
  </w:style>
  <w:style w:type="character" w:customStyle="1" w:styleId="spellingerror">
    <w:name w:val="spellingerror"/>
    <w:basedOn w:val="DefaultParagraphFont"/>
    <w:rsid w:val="0061765C"/>
  </w:style>
  <w:style w:type="paragraph" w:customStyle="1" w:styleId="SRCCodeframe1">
    <w:name w:val="SRC Codeframe 1"/>
    <w:basedOn w:val="Normal"/>
    <w:link w:val="SRCCodeframe1Char"/>
    <w:qFormat/>
    <w:rsid w:val="0061765C"/>
    <w:pPr>
      <w:spacing w:after="0" w:line="240" w:lineRule="auto"/>
      <w:ind w:left="1418" w:hanging="567"/>
    </w:pPr>
    <w:rPr>
      <w:rFonts w:cs="Arial"/>
      <w:szCs w:val="20"/>
    </w:rPr>
  </w:style>
  <w:style w:type="character" w:customStyle="1" w:styleId="SRCCodeframe1Char">
    <w:name w:val="SRC Codeframe 1 Char"/>
    <w:basedOn w:val="DefaultParagraphFont"/>
    <w:link w:val="SRCCodeframe1"/>
    <w:locked/>
    <w:rsid w:val="0061765C"/>
    <w:rPr>
      <w:rFonts w:ascii="Arial" w:hAnsi="Arial" w:cs="Arial"/>
      <w:sz w:val="20"/>
      <w:szCs w:val="20"/>
    </w:rPr>
  </w:style>
  <w:style w:type="character" w:styleId="Strong">
    <w:name w:val="Strong"/>
    <w:basedOn w:val="DefaultParagraphFont"/>
    <w:uiPriority w:val="22"/>
    <w:qFormat/>
    <w:rsid w:val="0061765C"/>
    <w:rPr>
      <w:b/>
      <w:bCs/>
    </w:rPr>
  </w:style>
  <w:style w:type="paragraph" w:customStyle="1" w:styleId="subsection">
    <w:name w:val="subsection"/>
    <w:aliases w:val="ss"/>
    <w:basedOn w:val="Normal"/>
    <w:link w:val="subsectionChar"/>
    <w:rsid w:val="0061765C"/>
    <w:pPr>
      <w:tabs>
        <w:tab w:val="right" w:pos="1021"/>
      </w:tabs>
      <w:spacing w:before="180" w:after="0" w:line="240" w:lineRule="auto"/>
      <w:ind w:left="1134" w:hanging="1134"/>
    </w:pPr>
    <w:rPr>
      <w:rFonts w:ascii="Times New Roman" w:hAnsi="Times New Roman"/>
      <w:sz w:val="22"/>
      <w:szCs w:val="20"/>
    </w:rPr>
  </w:style>
  <w:style w:type="character" w:customStyle="1" w:styleId="subsectionChar">
    <w:name w:val="subsection Char"/>
    <w:aliases w:val="ss Char"/>
    <w:basedOn w:val="DefaultParagraphFont"/>
    <w:link w:val="subsection"/>
    <w:rsid w:val="0061765C"/>
    <w:rPr>
      <w:sz w:val="22"/>
      <w:szCs w:val="20"/>
    </w:rPr>
  </w:style>
  <w:style w:type="paragraph" w:customStyle="1" w:styleId="subsection2">
    <w:name w:val="subsection2"/>
    <w:aliases w:val="ss2"/>
    <w:basedOn w:val="Normal"/>
    <w:next w:val="subsection"/>
    <w:rsid w:val="0061765C"/>
    <w:pPr>
      <w:spacing w:before="40" w:after="0" w:line="240" w:lineRule="auto"/>
      <w:ind w:left="1134"/>
    </w:pPr>
    <w:rPr>
      <w:rFonts w:ascii="Times New Roman" w:hAnsi="Times New Roman"/>
      <w:sz w:val="22"/>
      <w:szCs w:val="20"/>
    </w:rPr>
  </w:style>
  <w:style w:type="paragraph" w:customStyle="1" w:styleId="SubsectionHead">
    <w:name w:val="SubsectionHead"/>
    <w:aliases w:val="ssh"/>
    <w:basedOn w:val="Normal"/>
    <w:next w:val="subsection"/>
    <w:rsid w:val="0061765C"/>
    <w:pPr>
      <w:keepNext/>
      <w:keepLines/>
      <w:spacing w:before="240" w:after="0" w:line="240" w:lineRule="auto"/>
      <w:ind w:left="1134"/>
    </w:pPr>
    <w:rPr>
      <w:rFonts w:ascii="Times New Roman" w:hAnsi="Times New Roman"/>
      <w:i/>
      <w:sz w:val="22"/>
      <w:szCs w:val="20"/>
    </w:rPr>
  </w:style>
  <w:style w:type="table" w:customStyle="1" w:styleId="TableGrid1">
    <w:name w:val="Table Grid1"/>
    <w:basedOn w:val="TableNormal"/>
    <w:next w:val="TableGrid"/>
    <w:uiPriority w:val="39"/>
    <w:rsid w:val="006176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76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qFormat/>
    <w:rsid w:val="0061765C"/>
    <w:pPr>
      <w:spacing w:after="0" w:line="240" w:lineRule="auto"/>
    </w:pPr>
    <w:rPr>
      <w:b/>
    </w:rPr>
  </w:style>
  <w:style w:type="table" w:customStyle="1" w:styleId="TableGrid3">
    <w:name w:val="Table Grid3"/>
    <w:basedOn w:val="TableNormal"/>
    <w:next w:val="TableGrid"/>
    <w:uiPriority w:val="39"/>
    <w:rsid w:val="0061765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1765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765C"/>
    <w:rPr>
      <w:rFonts w:ascii="Arial" w:hAnsi="Arial"/>
      <w:sz w:val="20"/>
    </w:rPr>
  </w:style>
  <w:style w:type="character" w:styleId="Mention">
    <w:name w:val="Mention"/>
    <w:basedOn w:val="DefaultParagraphFont"/>
    <w:uiPriority w:val="99"/>
    <w:unhideWhenUsed/>
    <w:rsid w:val="0061765C"/>
    <w:rPr>
      <w:color w:val="2B579A"/>
      <w:shd w:val="clear" w:color="auto" w:fill="E1DFDD"/>
    </w:rPr>
  </w:style>
  <w:style w:type="paragraph" w:customStyle="1" w:styleId="ACMABulletLevel1">
    <w:name w:val="ACMA Bullet Level 1"/>
    <w:rsid w:val="0061765C"/>
    <w:pPr>
      <w:numPr>
        <w:numId w:val="16"/>
      </w:numPr>
      <w:spacing w:after="120"/>
    </w:pPr>
    <w:rPr>
      <w:szCs w:val="20"/>
      <w:lang w:eastAsia="en-US"/>
    </w:rPr>
  </w:style>
  <w:style w:type="character" w:customStyle="1" w:styleId="m">
    <w:name w:val="m"/>
    <w:basedOn w:val="DefaultParagraphFont"/>
    <w:rsid w:val="00EF009F"/>
  </w:style>
  <w:style w:type="paragraph" w:customStyle="1" w:styleId="exampletext">
    <w:name w:val="example text"/>
    <w:basedOn w:val="Normal"/>
    <w:uiPriority w:val="99"/>
    <w:rsid w:val="00A5367C"/>
    <w:pPr>
      <w:spacing w:before="120" w:after="120" w:line="240" w:lineRule="auto"/>
      <w:ind w:left="1985"/>
    </w:pPr>
    <w:rPr>
      <w:rFonts w:ascii="Times New Roman" w:hAnsi="Times New Roman"/>
      <w:szCs w:val="20"/>
    </w:rPr>
  </w:style>
  <w:style w:type="numbering" w:customStyle="1" w:styleId="ExampleDotPointList">
    <w:name w:val="Example Dot Point List"/>
    <w:uiPriority w:val="99"/>
    <w:rsid w:val="00A5367C"/>
    <w:pPr>
      <w:numPr>
        <w:numId w:val="43"/>
      </w:numPr>
    </w:pPr>
  </w:style>
  <w:style w:type="paragraph" w:customStyle="1" w:styleId="dotpoint">
    <w:name w:val="dot point"/>
    <w:basedOn w:val="Normal"/>
    <w:rsid w:val="00362EFB"/>
    <w:pPr>
      <w:numPr>
        <w:numId w:val="45"/>
      </w:numPr>
      <w:spacing w:before="120" w:after="120" w:line="240" w:lineRule="auto"/>
    </w:pPr>
    <w:rPr>
      <w:rFonts w:ascii="Times New Roman" w:hAnsi="Times New Roman"/>
      <w:sz w:val="22"/>
      <w:szCs w:val="20"/>
    </w:rPr>
  </w:style>
  <w:style w:type="paragraph" w:customStyle="1" w:styleId="ExampleHeading">
    <w:name w:val="Example Heading"/>
    <w:basedOn w:val="Normal"/>
    <w:next w:val="exampletext"/>
    <w:rsid w:val="00930B42"/>
    <w:pPr>
      <w:keepNext/>
      <w:tabs>
        <w:tab w:val="num" w:pos="864"/>
      </w:tabs>
      <w:spacing w:before="120" w:after="120" w:line="240" w:lineRule="auto"/>
      <w:ind w:left="864" w:hanging="144"/>
    </w:pPr>
    <w:rPr>
      <w:rFonts w:ascii="Times New Roman" w:hAnsi="Times New Roman"/>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3306">
      <w:bodyDiv w:val="1"/>
      <w:marLeft w:val="0"/>
      <w:marRight w:val="0"/>
      <w:marTop w:val="0"/>
      <w:marBottom w:val="0"/>
      <w:divBdr>
        <w:top w:val="none" w:sz="0" w:space="0" w:color="auto"/>
        <w:left w:val="none" w:sz="0" w:space="0" w:color="auto"/>
        <w:bottom w:val="none" w:sz="0" w:space="0" w:color="auto"/>
        <w:right w:val="none" w:sz="0" w:space="0" w:color="auto"/>
      </w:divBdr>
    </w:div>
    <w:div w:id="61955352">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58602231">
      <w:bodyDiv w:val="1"/>
      <w:marLeft w:val="0"/>
      <w:marRight w:val="0"/>
      <w:marTop w:val="0"/>
      <w:marBottom w:val="0"/>
      <w:divBdr>
        <w:top w:val="none" w:sz="0" w:space="0" w:color="auto"/>
        <w:left w:val="none" w:sz="0" w:space="0" w:color="auto"/>
        <w:bottom w:val="none" w:sz="0" w:space="0" w:color="auto"/>
        <w:right w:val="none" w:sz="0" w:space="0" w:color="auto"/>
      </w:divBdr>
    </w:div>
    <w:div w:id="1316451997">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54398200">
      <w:bodyDiv w:val="1"/>
      <w:marLeft w:val="0"/>
      <w:marRight w:val="0"/>
      <w:marTop w:val="0"/>
      <w:marBottom w:val="0"/>
      <w:divBdr>
        <w:top w:val="none" w:sz="0" w:space="0" w:color="auto"/>
        <w:left w:val="none" w:sz="0" w:space="0" w:color="auto"/>
        <w:bottom w:val="none" w:sz="0" w:space="0" w:color="auto"/>
        <w:right w:val="none" w:sz="0" w:space="0" w:color="auto"/>
      </w:divBdr>
    </w:div>
    <w:div w:id="1525485574">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840580696">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35231114">
      <w:bodyDiv w:val="1"/>
      <w:marLeft w:val="0"/>
      <w:marRight w:val="0"/>
      <w:marTop w:val="0"/>
      <w:marBottom w:val="0"/>
      <w:divBdr>
        <w:top w:val="none" w:sz="0" w:space="0" w:color="auto"/>
        <w:left w:val="none" w:sz="0" w:space="0" w:color="auto"/>
        <w:bottom w:val="none" w:sz="0" w:space="0" w:color="auto"/>
        <w:right w:val="none" w:sz="0" w:space="0" w:color="auto"/>
      </w:divBdr>
    </w:div>
    <w:div w:id="20552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ccc.gov.au/focus-areas/digital-platforms/news-media-bargaining-code" TargetMode="External"/><Relationship Id="rId21" Type="http://schemas.openxmlformats.org/officeDocument/2006/relationships/footer" Target="footer4.xml"/><Relationship Id="rId42" Type="http://schemas.openxmlformats.org/officeDocument/2006/relationships/hyperlink" Target="https://about.abc.net.au/wp-content/uploads/2016/05/CODE-final-15-01-2019.pdf" TargetMode="External"/><Relationship Id="rId47" Type="http://schemas.openxmlformats.org/officeDocument/2006/relationships/hyperlink" Target="mailto:bargainingcode@acma.gov.au" TargetMode="External"/><Relationship Id="rId63" Type="http://schemas.openxmlformats.org/officeDocument/2006/relationships/hyperlink" Target="mailto:ombudsman@ombudsman.gov.au" TargetMode="External"/><Relationship Id="rId68"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acma.gov.au/bargainingcode" TargetMode="External"/><Relationship Id="rId11" Type="http://schemas.openxmlformats.org/officeDocument/2006/relationships/hyperlink" Target="http://i.creativecommons.org/l/by/3.0/88x31.png" TargetMode="External"/><Relationship Id="rId24" Type="http://schemas.openxmlformats.org/officeDocument/2006/relationships/hyperlink" Target="https://parlinfo.aph.gov.au/parlInfo/download/legislation/bills/r6652_aspassed/toc_pdf/20177b01.pdf;fileType=application%2Fpdf" TargetMode="External"/><Relationship Id="rId32" Type="http://schemas.openxmlformats.org/officeDocument/2006/relationships/hyperlink" Target="https://www.acma.gov.au/bargainingcode" TargetMode="External"/><Relationship Id="rId37" Type="http://schemas.openxmlformats.org/officeDocument/2006/relationships/hyperlink" Target="http://www.independentmediacouncil.com.au/" TargetMode="External"/><Relationship Id="rId40" Type="http://schemas.openxmlformats.org/officeDocument/2006/relationships/hyperlink" Target="https://www.acma.gov.au/publications/2019-10/rules/subscription-broadcast-television-codes-practice-2013" TargetMode="External"/><Relationship Id="rId45" Type="http://schemas.openxmlformats.org/officeDocument/2006/relationships/hyperlink" Target="https://www.legislation.gov.au/Details/C2020C00219" TargetMode="External"/><Relationship Id="rId53" Type="http://schemas.openxmlformats.org/officeDocument/2006/relationships/hyperlink" Target="https://www.legislation.gov.au/Details/C2020C00237" TargetMode="External"/><Relationship Id="rId58" Type="http://schemas.openxmlformats.org/officeDocument/2006/relationships/hyperlink" Target="https://www.acma.gov.au/publications/2019-12/guide/regulatory-guide-3-information-sharing-under-part-7a-acma-act" TargetMode="External"/><Relationship Id="rId66" Type="http://schemas.openxmlformats.org/officeDocument/2006/relationships/header" Target="header8.xml"/><Relationship Id="rId5" Type="http://schemas.openxmlformats.org/officeDocument/2006/relationships/webSettings" Target="webSettings.xml"/><Relationship Id="rId61" Type="http://schemas.openxmlformats.org/officeDocument/2006/relationships/hyperlink" Target="https://www.acma.gov.au/online-enquiries" TargetMode="External"/><Relationship Id="rId19" Type="http://schemas.openxmlformats.org/officeDocument/2006/relationships/header" Target="header5.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bargainingcode" TargetMode="External"/><Relationship Id="rId30" Type="http://schemas.openxmlformats.org/officeDocument/2006/relationships/hyperlink" Target="https://www.mygovid.gov.au/" TargetMode="External"/><Relationship Id="rId35" Type="http://schemas.openxmlformats.org/officeDocument/2006/relationships/hyperlink" Target="https://www.acma.gov.au/bargainingcode" TargetMode="External"/><Relationship Id="rId43" Type="http://schemas.openxmlformats.org/officeDocument/2006/relationships/hyperlink" Target="https://www.aph.gov.au/Parliamentary_Business/Bills_Legislation/Bills_Search_Results/Result?bId=r6652" TargetMode="External"/><Relationship Id="rId48" Type="http://schemas.openxmlformats.org/officeDocument/2006/relationships/hyperlink" Target="https://www.aph.gov.au/Parliamentary_Business/Bills_Legislation/Bills_Search_Results/Result?bId=r6652" TargetMode="External"/><Relationship Id="rId56" Type="http://schemas.openxmlformats.org/officeDocument/2006/relationships/hyperlink" Target="https://www.acma.gov.au/privacy-policy" TargetMode="External"/><Relationship Id="rId64" Type="http://schemas.openxmlformats.org/officeDocument/2006/relationships/hyperlink" Target="http://www.ombudsman.gov.au"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mailto:bargainingcode@acma.gov.au"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ph.gov.au/Parliamentary_Business/Bills_Legislation/Bills_Search_Results/Result?bId=r6652" TargetMode="External"/><Relationship Id="rId33" Type="http://schemas.openxmlformats.org/officeDocument/2006/relationships/hyperlink" Target="https://www.legislation.gov.au/Details/C2021C00055" TargetMode="External"/><Relationship Id="rId38" Type="http://schemas.openxmlformats.org/officeDocument/2006/relationships/hyperlink" Target="https://www.acma.gov.au/publications/2019-10/rules/commercial-television-industry-code-practice-2015" TargetMode="External"/><Relationship Id="rId46" Type="http://schemas.openxmlformats.org/officeDocument/2006/relationships/hyperlink" Target="mailto:bargainingcode@acma.gov.au" TargetMode="External"/><Relationship Id="rId59" Type="http://schemas.openxmlformats.org/officeDocument/2006/relationships/hyperlink" Target="https://www.legislation.gov.au/Details/C2021C00035" TargetMode="External"/><Relationship Id="rId67" Type="http://schemas.openxmlformats.org/officeDocument/2006/relationships/footer" Target="footer7.xml"/><Relationship Id="rId20" Type="http://schemas.openxmlformats.org/officeDocument/2006/relationships/header" Target="header6.xml"/><Relationship Id="rId41" Type="http://schemas.openxmlformats.org/officeDocument/2006/relationships/hyperlink" Target="http://media.sbs.com.au/home/upload_media/site_20_rand_1765533537_sbs_codes_of_practice_2014_july_2019_.pdf" TargetMode="External"/><Relationship Id="rId54" Type="http://schemas.openxmlformats.org/officeDocument/2006/relationships/hyperlink" Target="https://www.oaic.gov.au/privacy/australian-privacy-principles-guidelines/" TargetMode="External"/><Relationship Id="rId62" Type="http://schemas.openxmlformats.org/officeDocument/2006/relationships/hyperlink" Target="http://www.ombudsman.gov.a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mailto:bargainingcode@acma.gov.au" TargetMode="External"/><Relationship Id="rId36" Type="http://schemas.openxmlformats.org/officeDocument/2006/relationships/hyperlink" Target="https://www.presscouncil.org.au/standards-of-practice/" TargetMode="External"/><Relationship Id="rId49" Type="http://schemas.openxmlformats.org/officeDocument/2006/relationships/hyperlink" Target="mailto:bargainingcode@acma.gov.au" TargetMode="External"/><Relationship Id="rId57" Type="http://schemas.openxmlformats.org/officeDocument/2006/relationships/hyperlink" Target="https://www.legislation.gov.au/Details/C2020C00074" TargetMode="External"/><Relationship Id="rId10" Type="http://schemas.openxmlformats.org/officeDocument/2006/relationships/header" Target="header2.xml"/><Relationship Id="rId31" Type="http://schemas.openxmlformats.org/officeDocument/2006/relationships/hyperlink" Target="https://info.authorisationmanager.gov.au/" TargetMode="External"/><Relationship Id="rId44" Type="http://schemas.openxmlformats.org/officeDocument/2006/relationships/image" Target="media/image4.png"/><Relationship Id="rId52" Type="http://schemas.openxmlformats.org/officeDocument/2006/relationships/hyperlink" Target="http://www8.austlii.edu.au/cgi-bin/viewdoc/au/legis/cth/consol_act/cca1995115/sch1.html" TargetMode="External"/><Relationship Id="rId60" Type="http://schemas.openxmlformats.org/officeDocument/2006/relationships/hyperlink" Target="mailto:info@acma.gov.au" TargetMode="External"/><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39" Type="http://schemas.openxmlformats.org/officeDocument/2006/relationships/hyperlink" Target="http://www.commercialradio.com.au/legal/regulation-codes" TargetMode="External"/><Relationship Id="rId34" Type="http://schemas.openxmlformats.org/officeDocument/2006/relationships/hyperlink" Target="mailto:bargainingcode@acma.gov.au" TargetMode="External"/><Relationship Id="rId50" Type="http://schemas.openxmlformats.org/officeDocument/2006/relationships/hyperlink" Target="mailto:bargainingcode@acma.gov.au" TargetMode="External"/><Relationship Id="rId55" Type="http://schemas.openxmlformats.org/officeDocument/2006/relationships/hyperlink" Target="https://www.oaic.gov.au/privacy/the-privacy-ac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C2021C000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829E-AAC3-4692-856E-471AD155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9258</Words>
  <Characters>52772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2022-07-08T02:23:00Z</dcterms:created>
  <dcterms:modified xsi:type="dcterms:W3CDTF">2022-07-08T02:24:00Z</dcterms:modified>
  <cp:category/>
</cp:coreProperties>
</file>