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15D1" w14:textId="5E7F637B" w:rsidR="00F06E14" w:rsidRPr="00E162C4" w:rsidRDefault="00B5773E" w:rsidP="00A51D1A">
      <w:pPr>
        <w:pStyle w:val="Reporttitle"/>
      </w:pPr>
      <w:r>
        <w:t xml:space="preserve">New arrangements for </w:t>
      </w:r>
      <w:r w:rsidR="009723C5">
        <w:t xml:space="preserve">the </w:t>
      </w:r>
      <w:r w:rsidR="009E1AEF">
        <w:t xml:space="preserve">banned equipment and exemptions framework </w:t>
      </w:r>
    </w:p>
    <w:p w14:paraId="38ECCE90" w14:textId="107AB68C" w:rsidR="00F06E14" w:rsidRPr="00E162C4" w:rsidRDefault="006C6107" w:rsidP="00F06E14">
      <w:pPr>
        <w:pStyle w:val="Reportsubtitle"/>
      </w:pPr>
      <w:r>
        <w:t>Co</w:t>
      </w:r>
      <w:r w:rsidR="009723C5">
        <w:t>nsultation paper</w:t>
      </w:r>
      <w:r>
        <w:t xml:space="preserve"> </w:t>
      </w:r>
    </w:p>
    <w:p w14:paraId="6FBD49C5" w14:textId="0B8F3535" w:rsidR="00C97736" w:rsidRPr="00E162C4" w:rsidRDefault="006C6107"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July</w:t>
      </w:r>
      <w:r w:rsidR="00BD4421" w:rsidRPr="00E162C4">
        <w:t xml:space="preserve"> 20</w:t>
      </w:r>
      <w:r w:rsidR="008E0428" w:rsidRPr="00E162C4">
        <w:t>2</w:t>
      </w:r>
      <w:r w:rsidR="00E162C4">
        <w:t>2</w:t>
      </w:r>
    </w:p>
    <w:p w14:paraId="4BC3F424" w14:textId="77777777" w:rsidR="0005011A" w:rsidRPr="00E162C4" w:rsidRDefault="0005011A" w:rsidP="00FC07B9">
      <w:pPr>
        <w:pStyle w:val="ACMACorporateAddressHeader"/>
      </w:pPr>
      <w:r w:rsidRPr="00E162C4">
        <w:lastRenderedPageBreak/>
        <w:t>Canberra</w:t>
      </w:r>
    </w:p>
    <w:p w14:paraId="3779E05F"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59A16770" w14:textId="77777777" w:rsidR="0005011A" w:rsidRPr="00E162C4" w:rsidRDefault="0005011A" w:rsidP="00FC07B9">
      <w:pPr>
        <w:pStyle w:val="ACMACorporateAddresses"/>
      </w:pPr>
      <w:r w:rsidRPr="00E162C4">
        <w:t>PO Box 78</w:t>
      </w:r>
      <w:r w:rsidRPr="00E162C4">
        <w:br/>
        <w:t>Belconnen ACT 2616</w:t>
      </w:r>
    </w:p>
    <w:p w14:paraId="200A261B"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40649B4C" w14:textId="77777777" w:rsidR="0005011A" w:rsidRPr="00E162C4" w:rsidRDefault="0005011A" w:rsidP="00FC07B9">
      <w:pPr>
        <w:pStyle w:val="ACMACorporateAddressHeader"/>
      </w:pPr>
      <w:r w:rsidRPr="00E162C4">
        <w:t>Melbourne</w:t>
      </w:r>
    </w:p>
    <w:p w14:paraId="6EA68301"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04FCB9C0"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6E6E9BF1"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2461584D" w14:textId="77777777" w:rsidR="0005011A" w:rsidRPr="00E162C4" w:rsidRDefault="0005011A" w:rsidP="00FC07B9">
      <w:pPr>
        <w:pStyle w:val="ACMACorporateAddressHeader"/>
      </w:pPr>
      <w:r w:rsidRPr="00E162C4">
        <w:t>Sydney</w:t>
      </w:r>
    </w:p>
    <w:p w14:paraId="45853D3E"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238B4100"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30496FCC"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0C52B3F0" w14:textId="77777777" w:rsidR="00140318" w:rsidRPr="00E162C4" w:rsidRDefault="00140318" w:rsidP="00FC07B9">
      <w:pPr>
        <w:pStyle w:val="ACMACopyrightHeader"/>
      </w:pPr>
      <w:r w:rsidRPr="00E162C4">
        <w:t>Copyright notice</w:t>
      </w:r>
    </w:p>
    <w:p w14:paraId="5BCDB4F5" w14:textId="77777777" w:rsidR="00140318" w:rsidRPr="00E162C4" w:rsidRDefault="00623FF9" w:rsidP="00623FF9">
      <w:pPr>
        <w:pStyle w:val="ACMACClogo"/>
      </w:pPr>
      <w:r w:rsidRPr="00E162C4">
        <w:rPr>
          <w:noProof/>
        </w:rPr>
        <w:drawing>
          <wp:inline distT="0" distB="0" distL="0" distR="0" wp14:anchorId="15AABCA8" wp14:editId="52142DC8">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DA412BC" w14:textId="48760339" w:rsidR="00AA2DE5" w:rsidRPr="00E162C4" w:rsidRDefault="003A078C" w:rsidP="00AA2DE5">
      <w:pPr>
        <w:pStyle w:val="ACMACorporateAddresses"/>
        <w:rPr>
          <w:rStyle w:val="Hyperlink"/>
        </w:rPr>
      </w:pPr>
      <w:hyperlink r:id="rId13" w:history="1">
        <w:r w:rsidR="00AA2DE5" w:rsidRPr="00E162C4">
          <w:rPr>
            <w:rStyle w:val="Hyperlink"/>
          </w:rPr>
          <w:t>https://creativecommons.org/licenses/by/4.0/</w:t>
        </w:r>
      </w:hyperlink>
    </w:p>
    <w:p w14:paraId="1A6FC08B"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4C3A4CEB"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73A5A497" w14:textId="77777777" w:rsidR="00AA2DE5" w:rsidRPr="00E162C4" w:rsidRDefault="00AA2DE5" w:rsidP="00AA2DE5">
      <w:pPr>
        <w:pStyle w:val="ACMACorporateAddresses"/>
      </w:pPr>
      <w:r w:rsidRPr="00E162C4">
        <w:t>All other rights are reserved.</w:t>
      </w:r>
    </w:p>
    <w:p w14:paraId="34A8312A"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372D8EC" w14:textId="77777777" w:rsidR="00AA2DE5" w:rsidRPr="00E162C4" w:rsidRDefault="00AA2DE5" w:rsidP="00AA2DE5">
      <w:pPr>
        <w:pStyle w:val="ACMACorporateAddresses"/>
      </w:pPr>
      <w:r w:rsidRPr="00E162C4">
        <w:t>Written enquiries may be sent to:</w:t>
      </w:r>
    </w:p>
    <w:p w14:paraId="57F8A635" w14:textId="7266710E"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790D1C3D" w14:textId="77777777" w:rsidR="00D16FE3" w:rsidRPr="00E162C4" w:rsidRDefault="00D16FE3" w:rsidP="00D16FE3">
      <w:pPr>
        <w:pStyle w:val="ACMACorporateAddresses"/>
        <w:rPr>
          <w:rStyle w:val="Hyperlink"/>
        </w:rPr>
      </w:pPr>
    </w:p>
    <w:p w14:paraId="070139F6"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7332200" w14:textId="359A4B08" w:rsidR="00735E29"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08000137" w:history="1">
        <w:r w:rsidR="00735E29" w:rsidRPr="00527AC2">
          <w:rPr>
            <w:rStyle w:val="Hyperlink"/>
          </w:rPr>
          <w:t>Executive summary</w:t>
        </w:r>
        <w:r w:rsidR="00735E29">
          <w:rPr>
            <w:webHidden/>
          </w:rPr>
          <w:tab/>
        </w:r>
        <w:r w:rsidR="00735E29">
          <w:rPr>
            <w:webHidden/>
          </w:rPr>
          <w:fldChar w:fldCharType="begin"/>
        </w:r>
        <w:r w:rsidR="00735E29">
          <w:rPr>
            <w:webHidden/>
          </w:rPr>
          <w:instrText xml:space="preserve"> PAGEREF _Toc108000137 \h </w:instrText>
        </w:r>
        <w:r w:rsidR="00735E29">
          <w:rPr>
            <w:webHidden/>
          </w:rPr>
        </w:r>
        <w:r w:rsidR="00735E29">
          <w:rPr>
            <w:webHidden/>
          </w:rPr>
          <w:fldChar w:fldCharType="separate"/>
        </w:r>
        <w:r w:rsidR="00735E29">
          <w:rPr>
            <w:webHidden/>
          </w:rPr>
          <w:t>1</w:t>
        </w:r>
        <w:r w:rsidR="00735E29">
          <w:rPr>
            <w:webHidden/>
          </w:rPr>
          <w:fldChar w:fldCharType="end"/>
        </w:r>
      </w:hyperlink>
    </w:p>
    <w:p w14:paraId="2FAC42D3" w14:textId="66C11AA8" w:rsidR="00735E29" w:rsidRDefault="003A078C">
      <w:pPr>
        <w:pStyle w:val="TOC1"/>
        <w:rPr>
          <w:rFonts w:asciiTheme="minorHAnsi" w:eastAsiaTheme="minorEastAsia" w:hAnsiTheme="minorHAnsi" w:cstheme="minorBidi"/>
          <w:b w:val="0"/>
          <w:spacing w:val="0"/>
          <w:sz w:val="22"/>
          <w:szCs w:val="22"/>
        </w:rPr>
      </w:pPr>
      <w:hyperlink w:anchor="_Toc108000138" w:history="1">
        <w:r w:rsidR="00735E29" w:rsidRPr="00527AC2">
          <w:rPr>
            <w:rStyle w:val="Hyperlink"/>
          </w:rPr>
          <w:t>Issues for comment</w:t>
        </w:r>
        <w:r w:rsidR="00735E29">
          <w:rPr>
            <w:webHidden/>
          </w:rPr>
          <w:tab/>
        </w:r>
        <w:r w:rsidR="00735E29">
          <w:rPr>
            <w:webHidden/>
          </w:rPr>
          <w:fldChar w:fldCharType="begin"/>
        </w:r>
        <w:r w:rsidR="00735E29">
          <w:rPr>
            <w:webHidden/>
          </w:rPr>
          <w:instrText xml:space="preserve"> PAGEREF _Toc108000138 \h </w:instrText>
        </w:r>
        <w:r w:rsidR="00735E29">
          <w:rPr>
            <w:webHidden/>
          </w:rPr>
        </w:r>
        <w:r w:rsidR="00735E29">
          <w:rPr>
            <w:webHidden/>
          </w:rPr>
          <w:fldChar w:fldCharType="separate"/>
        </w:r>
        <w:r w:rsidR="00735E29">
          <w:rPr>
            <w:webHidden/>
          </w:rPr>
          <w:t>4</w:t>
        </w:r>
        <w:r w:rsidR="00735E29">
          <w:rPr>
            <w:webHidden/>
          </w:rPr>
          <w:fldChar w:fldCharType="end"/>
        </w:r>
      </w:hyperlink>
    </w:p>
    <w:p w14:paraId="7E8C76E9" w14:textId="025A6A76" w:rsidR="00735E29" w:rsidRDefault="003A078C">
      <w:pPr>
        <w:pStyle w:val="TOC1"/>
        <w:rPr>
          <w:rFonts w:asciiTheme="minorHAnsi" w:eastAsiaTheme="minorEastAsia" w:hAnsiTheme="minorHAnsi" w:cstheme="minorBidi"/>
          <w:b w:val="0"/>
          <w:spacing w:val="0"/>
          <w:sz w:val="22"/>
          <w:szCs w:val="22"/>
        </w:rPr>
      </w:pPr>
      <w:hyperlink w:anchor="_Toc108000139" w:history="1">
        <w:r w:rsidR="00735E29" w:rsidRPr="00527AC2">
          <w:rPr>
            <w:rStyle w:val="Hyperlink"/>
          </w:rPr>
          <w:t>Regulatory context</w:t>
        </w:r>
        <w:r w:rsidR="00735E29">
          <w:rPr>
            <w:webHidden/>
          </w:rPr>
          <w:tab/>
        </w:r>
        <w:r w:rsidR="00735E29">
          <w:rPr>
            <w:webHidden/>
          </w:rPr>
          <w:fldChar w:fldCharType="begin"/>
        </w:r>
        <w:r w:rsidR="00735E29">
          <w:rPr>
            <w:webHidden/>
          </w:rPr>
          <w:instrText xml:space="preserve"> PAGEREF _Toc108000139 \h </w:instrText>
        </w:r>
        <w:r w:rsidR="00735E29">
          <w:rPr>
            <w:webHidden/>
          </w:rPr>
        </w:r>
        <w:r w:rsidR="00735E29">
          <w:rPr>
            <w:webHidden/>
          </w:rPr>
          <w:fldChar w:fldCharType="separate"/>
        </w:r>
        <w:r w:rsidR="00735E29">
          <w:rPr>
            <w:webHidden/>
          </w:rPr>
          <w:t>5</w:t>
        </w:r>
        <w:r w:rsidR="00735E29">
          <w:rPr>
            <w:webHidden/>
          </w:rPr>
          <w:fldChar w:fldCharType="end"/>
        </w:r>
      </w:hyperlink>
    </w:p>
    <w:p w14:paraId="6DBAB5D0" w14:textId="740DB985" w:rsidR="00735E29" w:rsidRDefault="003A078C">
      <w:pPr>
        <w:pStyle w:val="TOC1"/>
        <w:rPr>
          <w:rFonts w:asciiTheme="minorHAnsi" w:eastAsiaTheme="minorEastAsia" w:hAnsiTheme="minorHAnsi" w:cstheme="minorBidi"/>
          <w:b w:val="0"/>
          <w:spacing w:val="0"/>
          <w:sz w:val="22"/>
          <w:szCs w:val="22"/>
        </w:rPr>
      </w:pPr>
      <w:hyperlink w:anchor="_Toc108000140" w:history="1">
        <w:r w:rsidR="00735E29" w:rsidRPr="00527AC2">
          <w:rPr>
            <w:rStyle w:val="Hyperlink"/>
          </w:rPr>
          <w:t>Conducting the review</w:t>
        </w:r>
        <w:r w:rsidR="00735E29">
          <w:rPr>
            <w:webHidden/>
          </w:rPr>
          <w:tab/>
        </w:r>
        <w:r w:rsidR="00735E29">
          <w:rPr>
            <w:webHidden/>
          </w:rPr>
          <w:fldChar w:fldCharType="begin"/>
        </w:r>
        <w:r w:rsidR="00735E29">
          <w:rPr>
            <w:webHidden/>
          </w:rPr>
          <w:instrText xml:space="preserve"> PAGEREF _Toc108000140 \h </w:instrText>
        </w:r>
        <w:r w:rsidR="00735E29">
          <w:rPr>
            <w:webHidden/>
          </w:rPr>
        </w:r>
        <w:r w:rsidR="00735E29">
          <w:rPr>
            <w:webHidden/>
          </w:rPr>
          <w:fldChar w:fldCharType="separate"/>
        </w:r>
        <w:r w:rsidR="00735E29">
          <w:rPr>
            <w:webHidden/>
          </w:rPr>
          <w:t>6</w:t>
        </w:r>
        <w:r w:rsidR="00735E29">
          <w:rPr>
            <w:webHidden/>
          </w:rPr>
          <w:fldChar w:fldCharType="end"/>
        </w:r>
      </w:hyperlink>
    </w:p>
    <w:p w14:paraId="2EDDDF6E" w14:textId="0E1DEB68" w:rsidR="00735E29" w:rsidRDefault="003A078C">
      <w:pPr>
        <w:pStyle w:val="TOC2"/>
        <w:rPr>
          <w:rFonts w:asciiTheme="minorHAnsi" w:eastAsiaTheme="minorEastAsia" w:hAnsiTheme="minorHAnsi" w:cstheme="minorBidi"/>
          <w:spacing w:val="0"/>
          <w:sz w:val="22"/>
          <w:szCs w:val="22"/>
        </w:rPr>
      </w:pPr>
      <w:hyperlink w:anchor="_Toc108000141" w:history="1">
        <w:r w:rsidR="00735E29" w:rsidRPr="00527AC2">
          <w:rPr>
            <w:rStyle w:val="Hyperlink"/>
          </w:rPr>
          <w:t>Our approach to the review</w:t>
        </w:r>
        <w:r w:rsidR="00735E29">
          <w:rPr>
            <w:webHidden/>
          </w:rPr>
          <w:tab/>
        </w:r>
        <w:r w:rsidR="00735E29">
          <w:rPr>
            <w:webHidden/>
          </w:rPr>
          <w:fldChar w:fldCharType="begin"/>
        </w:r>
        <w:r w:rsidR="00735E29">
          <w:rPr>
            <w:webHidden/>
          </w:rPr>
          <w:instrText xml:space="preserve"> PAGEREF _Toc108000141 \h </w:instrText>
        </w:r>
        <w:r w:rsidR="00735E29">
          <w:rPr>
            <w:webHidden/>
          </w:rPr>
        </w:r>
        <w:r w:rsidR="00735E29">
          <w:rPr>
            <w:webHidden/>
          </w:rPr>
          <w:fldChar w:fldCharType="separate"/>
        </w:r>
        <w:r w:rsidR="00735E29">
          <w:rPr>
            <w:webHidden/>
          </w:rPr>
          <w:t>6</w:t>
        </w:r>
        <w:r w:rsidR="00735E29">
          <w:rPr>
            <w:webHidden/>
          </w:rPr>
          <w:fldChar w:fldCharType="end"/>
        </w:r>
      </w:hyperlink>
    </w:p>
    <w:p w14:paraId="10D143F9" w14:textId="7921F248" w:rsidR="00735E29" w:rsidRDefault="003A078C">
      <w:pPr>
        <w:pStyle w:val="TOC2"/>
        <w:rPr>
          <w:rFonts w:asciiTheme="minorHAnsi" w:eastAsiaTheme="minorEastAsia" w:hAnsiTheme="minorHAnsi" w:cstheme="minorBidi"/>
          <w:spacing w:val="0"/>
          <w:sz w:val="22"/>
          <w:szCs w:val="22"/>
        </w:rPr>
      </w:pPr>
      <w:hyperlink w:anchor="_Toc108000142" w:history="1">
        <w:r w:rsidR="00735E29" w:rsidRPr="00527AC2">
          <w:rPr>
            <w:rStyle w:val="Hyperlink"/>
          </w:rPr>
          <w:t>What stakeholders told us</w:t>
        </w:r>
        <w:r w:rsidR="00735E29">
          <w:rPr>
            <w:webHidden/>
          </w:rPr>
          <w:tab/>
        </w:r>
        <w:r w:rsidR="00735E29">
          <w:rPr>
            <w:webHidden/>
          </w:rPr>
          <w:fldChar w:fldCharType="begin"/>
        </w:r>
        <w:r w:rsidR="00735E29">
          <w:rPr>
            <w:webHidden/>
          </w:rPr>
          <w:instrText xml:space="preserve"> PAGEREF _Toc108000142 \h </w:instrText>
        </w:r>
        <w:r w:rsidR="00735E29">
          <w:rPr>
            <w:webHidden/>
          </w:rPr>
        </w:r>
        <w:r w:rsidR="00735E29">
          <w:rPr>
            <w:webHidden/>
          </w:rPr>
          <w:fldChar w:fldCharType="separate"/>
        </w:r>
        <w:r w:rsidR="00735E29">
          <w:rPr>
            <w:webHidden/>
          </w:rPr>
          <w:t>7</w:t>
        </w:r>
        <w:r w:rsidR="00735E29">
          <w:rPr>
            <w:webHidden/>
          </w:rPr>
          <w:fldChar w:fldCharType="end"/>
        </w:r>
      </w:hyperlink>
    </w:p>
    <w:p w14:paraId="47296619" w14:textId="0026D400" w:rsidR="00735E29" w:rsidRDefault="003A078C">
      <w:pPr>
        <w:pStyle w:val="TOC2"/>
        <w:rPr>
          <w:rFonts w:asciiTheme="minorHAnsi" w:eastAsiaTheme="minorEastAsia" w:hAnsiTheme="minorHAnsi" w:cstheme="minorBidi"/>
          <w:spacing w:val="0"/>
          <w:sz w:val="22"/>
          <w:szCs w:val="22"/>
        </w:rPr>
      </w:pPr>
      <w:hyperlink w:anchor="_Toc108000143" w:history="1">
        <w:r w:rsidR="00735E29" w:rsidRPr="00527AC2">
          <w:rPr>
            <w:rStyle w:val="Hyperlink"/>
          </w:rPr>
          <w:t>Reform challenges</w:t>
        </w:r>
        <w:r w:rsidR="00735E29">
          <w:rPr>
            <w:webHidden/>
          </w:rPr>
          <w:tab/>
        </w:r>
        <w:r w:rsidR="00735E29">
          <w:rPr>
            <w:webHidden/>
          </w:rPr>
          <w:fldChar w:fldCharType="begin"/>
        </w:r>
        <w:r w:rsidR="00735E29">
          <w:rPr>
            <w:webHidden/>
          </w:rPr>
          <w:instrText xml:space="preserve"> PAGEREF _Toc108000143 \h </w:instrText>
        </w:r>
        <w:r w:rsidR="00735E29">
          <w:rPr>
            <w:webHidden/>
          </w:rPr>
        </w:r>
        <w:r w:rsidR="00735E29">
          <w:rPr>
            <w:webHidden/>
          </w:rPr>
          <w:fldChar w:fldCharType="separate"/>
        </w:r>
        <w:r w:rsidR="00735E29">
          <w:rPr>
            <w:webHidden/>
          </w:rPr>
          <w:t>8</w:t>
        </w:r>
        <w:r w:rsidR="00735E29">
          <w:rPr>
            <w:webHidden/>
          </w:rPr>
          <w:fldChar w:fldCharType="end"/>
        </w:r>
      </w:hyperlink>
    </w:p>
    <w:p w14:paraId="1A3EA13B" w14:textId="704D1472" w:rsidR="00735E29" w:rsidRDefault="003A078C">
      <w:pPr>
        <w:pStyle w:val="TOC2"/>
        <w:rPr>
          <w:rFonts w:asciiTheme="minorHAnsi" w:eastAsiaTheme="minorEastAsia" w:hAnsiTheme="minorHAnsi" w:cstheme="minorBidi"/>
          <w:spacing w:val="0"/>
          <w:sz w:val="22"/>
          <w:szCs w:val="22"/>
        </w:rPr>
      </w:pPr>
      <w:hyperlink w:anchor="_Toc108000144" w:history="1">
        <w:r w:rsidR="00735E29" w:rsidRPr="00527AC2">
          <w:rPr>
            <w:rStyle w:val="Hyperlink"/>
          </w:rPr>
          <w:t>Reform opportunities – permanent bans</w:t>
        </w:r>
        <w:r w:rsidR="00735E29">
          <w:rPr>
            <w:webHidden/>
          </w:rPr>
          <w:tab/>
        </w:r>
        <w:r w:rsidR="00735E29">
          <w:rPr>
            <w:webHidden/>
          </w:rPr>
          <w:fldChar w:fldCharType="begin"/>
        </w:r>
        <w:r w:rsidR="00735E29">
          <w:rPr>
            <w:webHidden/>
          </w:rPr>
          <w:instrText xml:space="preserve"> PAGEREF _Toc108000144 \h </w:instrText>
        </w:r>
        <w:r w:rsidR="00735E29">
          <w:rPr>
            <w:webHidden/>
          </w:rPr>
        </w:r>
        <w:r w:rsidR="00735E29">
          <w:rPr>
            <w:webHidden/>
          </w:rPr>
          <w:fldChar w:fldCharType="separate"/>
        </w:r>
        <w:r w:rsidR="00735E29">
          <w:rPr>
            <w:webHidden/>
          </w:rPr>
          <w:t>8</w:t>
        </w:r>
        <w:r w:rsidR="00735E29">
          <w:rPr>
            <w:webHidden/>
          </w:rPr>
          <w:fldChar w:fldCharType="end"/>
        </w:r>
      </w:hyperlink>
    </w:p>
    <w:p w14:paraId="6FBC073B" w14:textId="71FC2093" w:rsidR="00735E29" w:rsidRDefault="003A078C">
      <w:pPr>
        <w:pStyle w:val="TOC2"/>
        <w:rPr>
          <w:rFonts w:asciiTheme="minorHAnsi" w:eastAsiaTheme="minorEastAsia" w:hAnsiTheme="minorHAnsi" w:cstheme="minorBidi"/>
          <w:spacing w:val="0"/>
          <w:sz w:val="22"/>
          <w:szCs w:val="22"/>
        </w:rPr>
      </w:pPr>
      <w:hyperlink w:anchor="_Toc108000145" w:history="1">
        <w:r w:rsidR="00735E29" w:rsidRPr="00527AC2">
          <w:rPr>
            <w:rStyle w:val="Hyperlink"/>
          </w:rPr>
          <w:t>Reform opportunities – exemptions</w:t>
        </w:r>
        <w:r w:rsidR="00735E29">
          <w:rPr>
            <w:webHidden/>
          </w:rPr>
          <w:tab/>
        </w:r>
        <w:r w:rsidR="00735E29">
          <w:rPr>
            <w:webHidden/>
          </w:rPr>
          <w:fldChar w:fldCharType="begin"/>
        </w:r>
        <w:r w:rsidR="00735E29">
          <w:rPr>
            <w:webHidden/>
          </w:rPr>
          <w:instrText xml:space="preserve"> PAGEREF _Toc108000145 \h </w:instrText>
        </w:r>
        <w:r w:rsidR="00735E29">
          <w:rPr>
            <w:webHidden/>
          </w:rPr>
        </w:r>
        <w:r w:rsidR="00735E29">
          <w:rPr>
            <w:webHidden/>
          </w:rPr>
          <w:fldChar w:fldCharType="separate"/>
        </w:r>
        <w:r w:rsidR="00735E29">
          <w:rPr>
            <w:webHidden/>
          </w:rPr>
          <w:t>9</w:t>
        </w:r>
        <w:r w:rsidR="00735E29">
          <w:rPr>
            <w:webHidden/>
          </w:rPr>
          <w:fldChar w:fldCharType="end"/>
        </w:r>
      </w:hyperlink>
    </w:p>
    <w:p w14:paraId="1B6E687C" w14:textId="41F0C9AB" w:rsidR="00735E29" w:rsidRDefault="003A078C">
      <w:pPr>
        <w:pStyle w:val="TOC2"/>
        <w:rPr>
          <w:rFonts w:asciiTheme="minorHAnsi" w:eastAsiaTheme="minorEastAsia" w:hAnsiTheme="minorHAnsi" w:cstheme="minorBidi"/>
          <w:spacing w:val="0"/>
          <w:sz w:val="22"/>
          <w:szCs w:val="22"/>
        </w:rPr>
      </w:pPr>
      <w:hyperlink w:anchor="_Toc108000146" w:history="1">
        <w:r w:rsidR="00735E29" w:rsidRPr="00527AC2">
          <w:rPr>
            <w:rStyle w:val="Hyperlink"/>
          </w:rPr>
          <w:t>Our approach to reform</w:t>
        </w:r>
        <w:r w:rsidR="00735E29">
          <w:rPr>
            <w:webHidden/>
          </w:rPr>
          <w:tab/>
        </w:r>
        <w:r w:rsidR="00735E29">
          <w:rPr>
            <w:webHidden/>
          </w:rPr>
          <w:fldChar w:fldCharType="begin"/>
        </w:r>
        <w:r w:rsidR="00735E29">
          <w:rPr>
            <w:webHidden/>
          </w:rPr>
          <w:instrText xml:space="preserve"> PAGEREF _Toc108000146 \h </w:instrText>
        </w:r>
        <w:r w:rsidR="00735E29">
          <w:rPr>
            <w:webHidden/>
          </w:rPr>
        </w:r>
        <w:r w:rsidR="00735E29">
          <w:rPr>
            <w:webHidden/>
          </w:rPr>
          <w:fldChar w:fldCharType="separate"/>
        </w:r>
        <w:r w:rsidR="00735E29">
          <w:rPr>
            <w:webHidden/>
          </w:rPr>
          <w:t>10</w:t>
        </w:r>
        <w:r w:rsidR="00735E29">
          <w:rPr>
            <w:webHidden/>
          </w:rPr>
          <w:fldChar w:fldCharType="end"/>
        </w:r>
      </w:hyperlink>
    </w:p>
    <w:p w14:paraId="75AB0EDF" w14:textId="27E62365" w:rsidR="00735E29" w:rsidRDefault="003A078C">
      <w:pPr>
        <w:pStyle w:val="TOC1"/>
        <w:rPr>
          <w:rFonts w:asciiTheme="minorHAnsi" w:eastAsiaTheme="minorEastAsia" w:hAnsiTheme="minorHAnsi" w:cstheme="minorBidi"/>
          <w:b w:val="0"/>
          <w:spacing w:val="0"/>
          <w:sz w:val="22"/>
          <w:szCs w:val="22"/>
        </w:rPr>
      </w:pPr>
      <w:hyperlink w:anchor="_Toc108000147" w:history="1">
        <w:r w:rsidR="00735E29" w:rsidRPr="00527AC2">
          <w:rPr>
            <w:rStyle w:val="Hyperlink"/>
          </w:rPr>
          <w:t>Review outcomes</w:t>
        </w:r>
        <w:r w:rsidR="00735E29">
          <w:rPr>
            <w:webHidden/>
          </w:rPr>
          <w:tab/>
        </w:r>
        <w:r w:rsidR="00735E29">
          <w:rPr>
            <w:webHidden/>
          </w:rPr>
          <w:fldChar w:fldCharType="begin"/>
        </w:r>
        <w:r w:rsidR="00735E29">
          <w:rPr>
            <w:webHidden/>
          </w:rPr>
          <w:instrText xml:space="preserve"> PAGEREF _Toc108000147 \h </w:instrText>
        </w:r>
        <w:r w:rsidR="00735E29">
          <w:rPr>
            <w:webHidden/>
          </w:rPr>
        </w:r>
        <w:r w:rsidR="00735E29">
          <w:rPr>
            <w:webHidden/>
          </w:rPr>
          <w:fldChar w:fldCharType="separate"/>
        </w:r>
        <w:r w:rsidR="00735E29">
          <w:rPr>
            <w:webHidden/>
          </w:rPr>
          <w:t>11</w:t>
        </w:r>
        <w:r w:rsidR="00735E29">
          <w:rPr>
            <w:webHidden/>
          </w:rPr>
          <w:fldChar w:fldCharType="end"/>
        </w:r>
      </w:hyperlink>
    </w:p>
    <w:p w14:paraId="3E667932" w14:textId="1DE1F951" w:rsidR="00735E29" w:rsidRDefault="003A078C">
      <w:pPr>
        <w:pStyle w:val="TOC2"/>
        <w:rPr>
          <w:rFonts w:asciiTheme="minorHAnsi" w:eastAsiaTheme="minorEastAsia" w:hAnsiTheme="minorHAnsi" w:cstheme="minorBidi"/>
          <w:spacing w:val="0"/>
          <w:sz w:val="22"/>
          <w:szCs w:val="22"/>
        </w:rPr>
      </w:pPr>
      <w:hyperlink w:anchor="_Toc108000148" w:history="1">
        <w:r w:rsidR="00735E29" w:rsidRPr="00527AC2">
          <w:rPr>
            <w:rStyle w:val="Hyperlink"/>
          </w:rPr>
          <w:t>Our progress</w:t>
        </w:r>
        <w:r w:rsidR="00735E29">
          <w:rPr>
            <w:webHidden/>
          </w:rPr>
          <w:tab/>
        </w:r>
        <w:r w:rsidR="00735E29">
          <w:rPr>
            <w:webHidden/>
          </w:rPr>
          <w:fldChar w:fldCharType="begin"/>
        </w:r>
        <w:r w:rsidR="00735E29">
          <w:rPr>
            <w:webHidden/>
          </w:rPr>
          <w:instrText xml:space="preserve"> PAGEREF _Toc108000148 \h </w:instrText>
        </w:r>
        <w:r w:rsidR="00735E29">
          <w:rPr>
            <w:webHidden/>
          </w:rPr>
        </w:r>
        <w:r w:rsidR="00735E29">
          <w:rPr>
            <w:webHidden/>
          </w:rPr>
          <w:fldChar w:fldCharType="separate"/>
        </w:r>
        <w:r w:rsidR="00735E29">
          <w:rPr>
            <w:webHidden/>
          </w:rPr>
          <w:t>11</w:t>
        </w:r>
        <w:r w:rsidR="00735E29">
          <w:rPr>
            <w:webHidden/>
          </w:rPr>
          <w:fldChar w:fldCharType="end"/>
        </w:r>
      </w:hyperlink>
    </w:p>
    <w:p w14:paraId="7C445A7D" w14:textId="10BAA416" w:rsidR="00735E29" w:rsidRDefault="003A078C">
      <w:pPr>
        <w:pStyle w:val="TOC2"/>
        <w:rPr>
          <w:rFonts w:asciiTheme="minorHAnsi" w:eastAsiaTheme="minorEastAsia" w:hAnsiTheme="minorHAnsi" w:cstheme="minorBidi"/>
          <w:spacing w:val="0"/>
          <w:sz w:val="22"/>
          <w:szCs w:val="22"/>
        </w:rPr>
      </w:pPr>
      <w:hyperlink w:anchor="_Toc108000149" w:history="1">
        <w:r w:rsidR="00735E29" w:rsidRPr="00527AC2">
          <w:rPr>
            <w:rStyle w:val="Hyperlink"/>
          </w:rPr>
          <w:t>The framework – then and now</w:t>
        </w:r>
        <w:r w:rsidR="00735E29">
          <w:rPr>
            <w:webHidden/>
          </w:rPr>
          <w:tab/>
        </w:r>
        <w:r w:rsidR="00735E29">
          <w:rPr>
            <w:webHidden/>
          </w:rPr>
          <w:fldChar w:fldCharType="begin"/>
        </w:r>
        <w:r w:rsidR="00735E29">
          <w:rPr>
            <w:webHidden/>
          </w:rPr>
          <w:instrText xml:space="preserve"> PAGEREF _Toc108000149 \h </w:instrText>
        </w:r>
        <w:r w:rsidR="00735E29">
          <w:rPr>
            <w:webHidden/>
          </w:rPr>
        </w:r>
        <w:r w:rsidR="00735E29">
          <w:rPr>
            <w:webHidden/>
          </w:rPr>
          <w:fldChar w:fldCharType="separate"/>
        </w:r>
        <w:r w:rsidR="00735E29">
          <w:rPr>
            <w:webHidden/>
          </w:rPr>
          <w:t>11</w:t>
        </w:r>
        <w:r w:rsidR="00735E29">
          <w:rPr>
            <w:webHidden/>
          </w:rPr>
          <w:fldChar w:fldCharType="end"/>
        </w:r>
      </w:hyperlink>
    </w:p>
    <w:p w14:paraId="655059C1" w14:textId="14B7BF18" w:rsidR="00735E29" w:rsidRDefault="003A078C">
      <w:pPr>
        <w:pStyle w:val="TOC2"/>
        <w:rPr>
          <w:rFonts w:asciiTheme="minorHAnsi" w:eastAsiaTheme="minorEastAsia" w:hAnsiTheme="minorHAnsi" w:cstheme="minorBidi"/>
          <w:spacing w:val="0"/>
          <w:sz w:val="22"/>
          <w:szCs w:val="22"/>
        </w:rPr>
      </w:pPr>
      <w:hyperlink w:anchor="_Toc108000150" w:history="1">
        <w:r w:rsidR="00735E29" w:rsidRPr="00527AC2">
          <w:rPr>
            <w:rStyle w:val="Hyperlink"/>
          </w:rPr>
          <w:t>Outcomes</w:t>
        </w:r>
        <w:r w:rsidR="00735E29">
          <w:rPr>
            <w:webHidden/>
          </w:rPr>
          <w:tab/>
        </w:r>
        <w:r w:rsidR="00735E29">
          <w:rPr>
            <w:webHidden/>
          </w:rPr>
          <w:fldChar w:fldCharType="begin"/>
        </w:r>
        <w:r w:rsidR="00735E29">
          <w:rPr>
            <w:webHidden/>
          </w:rPr>
          <w:instrText xml:space="preserve"> PAGEREF _Toc108000150 \h </w:instrText>
        </w:r>
        <w:r w:rsidR="00735E29">
          <w:rPr>
            <w:webHidden/>
          </w:rPr>
        </w:r>
        <w:r w:rsidR="00735E29">
          <w:rPr>
            <w:webHidden/>
          </w:rPr>
          <w:fldChar w:fldCharType="separate"/>
        </w:r>
        <w:r w:rsidR="00735E29">
          <w:rPr>
            <w:webHidden/>
          </w:rPr>
          <w:t>12</w:t>
        </w:r>
        <w:r w:rsidR="00735E29">
          <w:rPr>
            <w:webHidden/>
          </w:rPr>
          <w:fldChar w:fldCharType="end"/>
        </w:r>
      </w:hyperlink>
    </w:p>
    <w:p w14:paraId="56903421" w14:textId="23062E3E" w:rsidR="00735E29" w:rsidRDefault="003A078C">
      <w:pPr>
        <w:pStyle w:val="TOC1"/>
        <w:rPr>
          <w:rFonts w:asciiTheme="minorHAnsi" w:eastAsiaTheme="minorEastAsia" w:hAnsiTheme="minorHAnsi" w:cstheme="minorBidi"/>
          <w:b w:val="0"/>
          <w:spacing w:val="0"/>
          <w:sz w:val="22"/>
          <w:szCs w:val="22"/>
        </w:rPr>
      </w:pPr>
      <w:hyperlink w:anchor="_Toc108000151" w:history="1">
        <w:r w:rsidR="00735E29" w:rsidRPr="00527AC2">
          <w:rPr>
            <w:rStyle w:val="Hyperlink"/>
          </w:rPr>
          <w:t>New and remade instruments</w:t>
        </w:r>
        <w:r w:rsidR="00735E29">
          <w:rPr>
            <w:webHidden/>
          </w:rPr>
          <w:tab/>
        </w:r>
        <w:r w:rsidR="00735E29">
          <w:rPr>
            <w:webHidden/>
          </w:rPr>
          <w:fldChar w:fldCharType="begin"/>
        </w:r>
        <w:r w:rsidR="00735E29">
          <w:rPr>
            <w:webHidden/>
          </w:rPr>
          <w:instrText xml:space="preserve"> PAGEREF _Toc108000151 \h </w:instrText>
        </w:r>
        <w:r w:rsidR="00735E29">
          <w:rPr>
            <w:webHidden/>
          </w:rPr>
        </w:r>
        <w:r w:rsidR="00735E29">
          <w:rPr>
            <w:webHidden/>
          </w:rPr>
          <w:fldChar w:fldCharType="separate"/>
        </w:r>
        <w:r w:rsidR="00735E29">
          <w:rPr>
            <w:webHidden/>
          </w:rPr>
          <w:t>14</w:t>
        </w:r>
        <w:r w:rsidR="00735E29">
          <w:rPr>
            <w:webHidden/>
          </w:rPr>
          <w:fldChar w:fldCharType="end"/>
        </w:r>
      </w:hyperlink>
    </w:p>
    <w:p w14:paraId="752CA8DB" w14:textId="7CCBE635" w:rsidR="00735E29" w:rsidRDefault="003A078C">
      <w:pPr>
        <w:pStyle w:val="TOC2"/>
        <w:rPr>
          <w:rFonts w:asciiTheme="minorHAnsi" w:eastAsiaTheme="minorEastAsia" w:hAnsiTheme="minorHAnsi" w:cstheme="minorBidi"/>
          <w:spacing w:val="0"/>
          <w:sz w:val="22"/>
          <w:szCs w:val="22"/>
        </w:rPr>
      </w:pPr>
      <w:hyperlink w:anchor="_Toc108000152" w:history="1">
        <w:r w:rsidR="00735E29" w:rsidRPr="00527AC2">
          <w:rPr>
            <w:rStyle w:val="Hyperlink"/>
          </w:rPr>
          <w:t>Banned equipment</w:t>
        </w:r>
        <w:r w:rsidR="00735E29">
          <w:rPr>
            <w:webHidden/>
          </w:rPr>
          <w:tab/>
        </w:r>
        <w:r w:rsidR="00735E29">
          <w:rPr>
            <w:webHidden/>
          </w:rPr>
          <w:fldChar w:fldCharType="begin"/>
        </w:r>
        <w:r w:rsidR="00735E29">
          <w:rPr>
            <w:webHidden/>
          </w:rPr>
          <w:instrText xml:space="preserve"> PAGEREF _Toc108000152 \h </w:instrText>
        </w:r>
        <w:r w:rsidR="00735E29">
          <w:rPr>
            <w:webHidden/>
          </w:rPr>
        </w:r>
        <w:r w:rsidR="00735E29">
          <w:rPr>
            <w:webHidden/>
          </w:rPr>
          <w:fldChar w:fldCharType="separate"/>
        </w:r>
        <w:r w:rsidR="00735E29">
          <w:rPr>
            <w:webHidden/>
          </w:rPr>
          <w:t>14</w:t>
        </w:r>
        <w:r w:rsidR="00735E29">
          <w:rPr>
            <w:webHidden/>
          </w:rPr>
          <w:fldChar w:fldCharType="end"/>
        </w:r>
      </w:hyperlink>
    </w:p>
    <w:p w14:paraId="4D56D5B7" w14:textId="32B97627" w:rsidR="00735E29" w:rsidRDefault="003A078C">
      <w:pPr>
        <w:pStyle w:val="TOC2"/>
        <w:rPr>
          <w:rFonts w:asciiTheme="minorHAnsi" w:eastAsiaTheme="minorEastAsia" w:hAnsiTheme="minorHAnsi" w:cstheme="minorBidi"/>
          <w:spacing w:val="0"/>
          <w:sz w:val="22"/>
          <w:szCs w:val="22"/>
        </w:rPr>
      </w:pPr>
      <w:hyperlink w:anchor="_Toc108000153" w:history="1">
        <w:r w:rsidR="00735E29" w:rsidRPr="00527AC2">
          <w:rPr>
            <w:rStyle w:val="Hyperlink"/>
          </w:rPr>
          <w:t>Exemptions</w:t>
        </w:r>
        <w:r w:rsidR="00735E29">
          <w:rPr>
            <w:webHidden/>
          </w:rPr>
          <w:tab/>
        </w:r>
        <w:r w:rsidR="00735E29">
          <w:rPr>
            <w:webHidden/>
          </w:rPr>
          <w:fldChar w:fldCharType="begin"/>
        </w:r>
        <w:r w:rsidR="00735E29">
          <w:rPr>
            <w:webHidden/>
          </w:rPr>
          <w:instrText xml:space="preserve"> PAGEREF _Toc108000153 \h </w:instrText>
        </w:r>
        <w:r w:rsidR="00735E29">
          <w:rPr>
            <w:webHidden/>
          </w:rPr>
        </w:r>
        <w:r w:rsidR="00735E29">
          <w:rPr>
            <w:webHidden/>
          </w:rPr>
          <w:fldChar w:fldCharType="separate"/>
        </w:r>
        <w:r w:rsidR="00735E29">
          <w:rPr>
            <w:webHidden/>
          </w:rPr>
          <w:t>18</w:t>
        </w:r>
        <w:r w:rsidR="00735E29">
          <w:rPr>
            <w:webHidden/>
          </w:rPr>
          <w:fldChar w:fldCharType="end"/>
        </w:r>
      </w:hyperlink>
    </w:p>
    <w:p w14:paraId="1751A693" w14:textId="6789C58E" w:rsidR="00735E29" w:rsidRDefault="003A078C">
      <w:pPr>
        <w:pStyle w:val="TOC1"/>
        <w:rPr>
          <w:rFonts w:asciiTheme="minorHAnsi" w:eastAsiaTheme="minorEastAsia" w:hAnsiTheme="minorHAnsi" w:cstheme="minorBidi"/>
          <w:b w:val="0"/>
          <w:spacing w:val="0"/>
          <w:sz w:val="22"/>
          <w:szCs w:val="22"/>
        </w:rPr>
      </w:pPr>
      <w:hyperlink w:anchor="_Toc108000154" w:history="1">
        <w:r w:rsidR="00735E29" w:rsidRPr="00527AC2">
          <w:rPr>
            <w:rStyle w:val="Hyperlink"/>
          </w:rPr>
          <w:t>Instruments being allowed to sunset and transitional matters</w:t>
        </w:r>
        <w:r w:rsidR="00735E29">
          <w:rPr>
            <w:webHidden/>
          </w:rPr>
          <w:tab/>
        </w:r>
        <w:r w:rsidR="00735E29">
          <w:rPr>
            <w:webHidden/>
          </w:rPr>
          <w:fldChar w:fldCharType="begin"/>
        </w:r>
        <w:r w:rsidR="00735E29">
          <w:rPr>
            <w:webHidden/>
          </w:rPr>
          <w:instrText xml:space="preserve"> PAGEREF _Toc108000154 \h </w:instrText>
        </w:r>
        <w:r w:rsidR="00735E29">
          <w:rPr>
            <w:webHidden/>
          </w:rPr>
        </w:r>
        <w:r w:rsidR="00735E29">
          <w:rPr>
            <w:webHidden/>
          </w:rPr>
          <w:fldChar w:fldCharType="separate"/>
        </w:r>
        <w:r w:rsidR="00735E29">
          <w:rPr>
            <w:webHidden/>
          </w:rPr>
          <w:t>22</w:t>
        </w:r>
        <w:r w:rsidR="00735E29">
          <w:rPr>
            <w:webHidden/>
          </w:rPr>
          <w:fldChar w:fldCharType="end"/>
        </w:r>
      </w:hyperlink>
    </w:p>
    <w:p w14:paraId="327007C1" w14:textId="09A1A9B3" w:rsidR="00735E29" w:rsidRDefault="003A078C">
      <w:pPr>
        <w:pStyle w:val="TOC2"/>
        <w:rPr>
          <w:rFonts w:asciiTheme="minorHAnsi" w:eastAsiaTheme="minorEastAsia" w:hAnsiTheme="minorHAnsi" w:cstheme="minorBidi"/>
          <w:spacing w:val="0"/>
          <w:sz w:val="22"/>
          <w:szCs w:val="22"/>
        </w:rPr>
      </w:pPr>
      <w:hyperlink w:anchor="_Toc108000155" w:history="1">
        <w:r w:rsidR="00735E29" w:rsidRPr="00527AC2">
          <w:rPr>
            <w:rStyle w:val="Hyperlink"/>
          </w:rPr>
          <w:t>Sunsetting instruments</w:t>
        </w:r>
        <w:r w:rsidR="00735E29">
          <w:rPr>
            <w:webHidden/>
          </w:rPr>
          <w:tab/>
        </w:r>
        <w:r w:rsidR="00735E29">
          <w:rPr>
            <w:webHidden/>
          </w:rPr>
          <w:fldChar w:fldCharType="begin"/>
        </w:r>
        <w:r w:rsidR="00735E29">
          <w:rPr>
            <w:webHidden/>
          </w:rPr>
          <w:instrText xml:space="preserve"> PAGEREF _Toc108000155 \h </w:instrText>
        </w:r>
        <w:r w:rsidR="00735E29">
          <w:rPr>
            <w:webHidden/>
          </w:rPr>
        </w:r>
        <w:r w:rsidR="00735E29">
          <w:rPr>
            <w:webHidden/>
          </w:rPr>
          <w:fldChar w:fldCharType="separate"/>
        </w:r>
        <w:r w:rsidR="00735E29">
          <w:rPr>
            <w:webHidden/>
          </w:rPr>
          <w:t>22</w:t>
        </w:r>
        <w:r w:rsidR="00735E29">
          <w:rPr>
            <w:webHidden/>
          </w:rPr>
          <w:fldChar w:fldCharType="end"/>
        </w:r>
      </w:hyperlink>
    </w:p>
    <w:p w14:paraId="0EE6535A" w14:textId="7F50B2FF" w:rsidR="00735E29" w:rsidRDefault="003A078C">
      <w:pPr>
        <w:pStyle w:val="TOC2"/>
        <w:rPr>
          <w:rFonts w:asciiTheme="minorHAnsi" w:eastAsiaTheme="minorEastAsia" w:hAnsiTheme="minorHAnsi" w:cstheme="minorBidi"/>
          <w:spacing w:val="0"/>
          <w:sz w:val="22"/>
          <w:szCs w:val="22"/>
        </w:rPr>
      </w:pPr>
      <w:hyperlink w:anchor="_Toc108000156" w:history="1">
        <w:r w:rsidR="00735E29" w:rsidRPr="00527AC2">
          <w:rPr>
            <w:rStyle w:val="Hyperlink"/>
          </w:rPr>
          <w:t>Transitional matters</w:t>
        </w:r>
        <w:r w:rsidR="00735E29">
          <w:rPr>
            <w:webHidden/>
          </w:rPr>
          <w:tab/>
        </w:r>
        <w:r w:rsidR="00735E29">
          <w:rPr>
            <w:webHidden/>
          </w:rPr>
          <w:fldChar w:fldCharType="begin"/>
        </w:r>
        <w:r w:rsidR="00735E29">
          <w:rPr>
            <w:webHidden/>
          </w:rPr>
          <w:instrText xml:space="preserve"> PAGEREF _Toc108000156 \h </w:instrText>
        </w:r>
        <w:r w:rsidR="00735E29">
          <w:rPr>
            <w:webHidden/>
          </w:rPr>
        </w:r>
        <w:r w:rsidR="00735E29">
          <w:rPr>
            <w:webHidden/>
          </w:rPr>
          <w:fldChar w:fldCharType="separate"/>
        </w:r>
        <w:r w:rsidR="00735E29">
          <w:rPr>
            <w:webHidden/>
          </w:rPr>
          <w:t>22</w:t>
        </w:r>
        <w:r w:rsidR="00735E29">
          <w:rPr>
            <w:webHidden/>
          </w:rPr>
          <w:fldChar w:fldCharType="end"/>
        </w:r>
      </w:hyperlink>
    </w:p>
    <w:p w14:paraId="35186E2D" w14:textId="1F0140CA" w:rsidR="00735E29" w:rsidRDefault="003A078C">
      <w:pPr>
        <w:pStyle w:val="TOC1"/>
        <w:rPr>
          <w:rFonts w:asciiTheme="minorHAnsi" w:eastAsiaTheme="minorEastAsia" w:hAnsiTheme="minorHAnsi" w:cstheme="minorBidi"/>
          <w:b w:val="0"/>
          <w:spacing w:val="0"/>
          <w:sz w:val="22"/>
          <w:szCs w:val="22"/>
        </w:rPr>
      </w:pPr>
      <w:hyperlink w:anchor="_Toc108000157" w:history="1">
        <w:r w:rsidR="00735E29" w:rsidRPr="00527AC2">
          <w:rPr>
            <w:rStyle w:val="Hyperlink"/>
          </w:rPr>
          <w:t>Next steps</w:t>
        </w:r>
        <w:r w:rsidR="00735E29">
          <w:rPr>
            <w:webHidden/>
          </w:rPr>
          <w:tab/>
        </w:r>
        <w:r w:rsidR="00735E29">
          <w:rPr>
            <w:webHidden/>
          </w:rPr>
          <w:fldChar w:fldCharType="begin"/>
        </w:r>
        <w:r w:rsidR="00735E29">
          <w:rPr>
            <w:webHidden/>
          </w:rPr>
          <w:instrText xml:space="preserve"> PAGEREF _Toc108000157 \h </w:instrText>
        </w:r>
        <w:r w:rsidR="00735E29">
          <w:rPr>
            <w:webHidden/>
          </w:rPr>
        </w:r>
        <w:r w:rsidR="00735E29">
          <w:rPr>
            <w:webHidden/>
          </w:rPr>
          <w:fldChar w:fldCharType="separate"/>
        </w:r>
        <w:r w:rsidR="00735E29">
          <w:rPr>
            <w:webHidden/>
          </w:rPr>
          <w:t>23</w:t>
        </w:r>
        <w:r w:rsidR="00735E29">
          <w:rPr>
            <w:webHidden/>
          </w:rPr>
          <w:fldChar w:fldCharType="end"/>
        </w:r>
      </w:hyperlink>
    </w:p>
    <w:p w14:paraId="05477CF5" w14:textId="152E8119" w:rsidR="00735E29" w:rsidRDefault="003A078C">
      <w:pPr>
        <w:pStyle w:val="TOC1"/>
        <w:rPr>
          <w:rFonts w:asciiTheme="minorHAnsi" w:eastAsiaTheme="minorEastAsia" w:hAnsiTheme="minorHAnsi" w:cstheme="minorBidi"/>
          <w:b w:val="0"/>
          <w:spacing w:val="0"/>
          <w:sz w:val="22"/>
          <w:szCs w:val="22"/>
        </w:rPr>
      </w:pPr>
      <w:hyperlink w:anchor="_Toc108000158" w:history="1">
        <w:r w:rsidR="00735E29" w:rsidRPr="00527AC2">
          <w:rPr>
            <w:rStyle w:val="Hyperlink"/>
          </w:rPr>
          <w:t>Invitation to comment</w:t>
        </w:r>
        <w:r w:rsidR="00735E29">
          <w:rPr>
            <w:webHidden/>
          </w:rPr>
          <w:tab/>
        </w:r>
        <w:r w:rsidR="00735E29">
          <w:rPr>
            <w:webHidden/>
          </w:rPr>
          <w:fldChar w:fldCharType="begin"/>
        </w:r>
        <w:r w:rsidR="00735E29">
          <w:rPr>
            <w:webHidden/>
          </w:rPr>
          <w:instrText xml:space="preserve"> PAGEREF _Toc108000158 \h </w:instrText>
        </w:r>
        <w:r w:rsidR="00735E29">
          <w:rPr>
            <w:webHidden/>
          </w:rPr>
        </w:r>
        <w:r w:rsidR="00735E29">
          <w:rPr>
            <w:webHidden/>
          </w:rPr>
          <w:fldChar w:fldCharType="separate"/>
        </w:r>
        <w:r w:rsidR="00735E29">
          <w:rPr>
            <w:webHidden/>
          </w:rPr>
          <w:t>24</w:t>
        </w:r>
        <w:r w:rsidR="00735E29">
          <w:rPr>
            <w:webHidden/>
          </w:rPr>
          <w:fldChar w:fldCharType="end"/>
        </w:r>
      </w:hyperlink>
    </w:p>
    <w:p w14:paraId="229176DB" w14:textId="39EAD625" w:rsidR="00735E29" w:rsidRDefault="003A078C">
      <w:pPr>
        <w:pStyle w:val="TOC2"/>
        <w:rPr>
          <w:rFonts w:asciiTheme="minorHAnsi" w:eastAsiaTheme="minorEastAsia" w:hAnsiTheme="minorHAnsi" w:cstheme="minorBidi"/>
          <w:spacing w:val="0"/>
          <w:sz w:val="22"/>
          <w:szCs w:val="22"/>
        </w:rPr>
      </w:pPr>
      <w:hyperlink w:anchor="_Toc108000159" w:history="1">
        <w:r w:rsidR="00735E29" w:rsidRPr="00527AC2">
          <w:rPr>
            <w:rStyle w:val="Hyperlink"/>
          </w:rPr>
          <w:t>Making a submission</w:t>
        </w:r>
        <w:r w:rsidR="00735E29">
          <w:rPr>
            <w:webHidden/>
          </w:rPr>
          <w:tab/>
        </w:r>
        <w:r w:rsidR="00735E29">
          <w:rPr>
            <w:webHidden/>
          </w:rPr>
          <w:fldChar w:fldCharType="begin"/>
        </w:r>
        <w:r w:rsidR="00735E29">
          <w:rPr>
            <w:webHidden/>
          </w:rPr>
          <w:instrText xml:space="preserve"> PAGEREF _Toc108000159 \h </w:instrText>
        </w:r>
        <w:r w:rsidR="00735E29">
          <w:rPr>
            <w:webHidden/>
          </w:rPr>
        </w:r>
        <w:r w:rsidR="00735E29">
          <w:rPr>
            <w:webHidden/>
          </w:rPr>
          <w:fldChar w:fldCharType="separate"/>
        </w:r>
        <w:r w:rsidR="00735E29">
          <w:rPr>
            <w:webHidden/>
          </w:rPr>
          <w:t>24</w:t>
        </w:r>
        <w:r w:rsidR="00735E29">
          <w:rPr>
            <w:webHidden/>
          </w:rPr>
          <w:fldChar w:fldCharType="end"/>
        </w:r>
      </w:hyperlink>
    </w:p>
    <w:p w14:paraId="5D0CFABC" w14:textId="41897DB6"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55FBED44" w14:textId="77777777" w:rsidR="009D6C71" w:rsidRPr="00E162C4" w:rsidRDefault="009D6C71" w:rsidP="009174F3">
      <w:pPr>
        <w:pStyle w:val="Execsummaryheading"/>
      </w:pPr>
      <w:bookmarkStart w:id="0" w:name="_Toc108000137"/>
      <w:r w:rsidRPr="00E162C4">
        <w:lastRenderedPageBreak/>
        <w:t>Executive summary</w:t>
      </w:r>
      <w:bookmarkEnd w:id="0"/>
    </w:p>
    <w:p w14:paraId="4E4FC669" w14:textId="1FCB94EE" w:rsidR="00B65BFC" w:rsidRDefault="005D5641" w:rsidP="00B91B10">
      <w:pPr>
        <w:pStyle w:val="Paragraph"/>
      </w:pPr>
      <w:r>
        <w:t>In May 2020</w:t>
      </w:r>
      <w:r w:rsidR="0091767C">
        <w:t>,</w:t>
      </w:r>
      <w:r>
        <w:t xml:space="preserve"> we initiated</w:t>
      </w:r>
      <w:r w:rsidR="0085135D" w:rsidRPr="008974E2">
        <w:t xml:space="preserve"> a review of the </w:t>
      </w:r>
      <w:r w:rsidR="00DD3BD7" w:rsidRPr="008974E2">
        <w:t xml:space="preserve">banned equipment and </w:t>
      </w:r>
      <w:r w:rsidR="00961930" w:rsidRPr="008974E2">
        <w:t>exemption</w:t>
      </w:r>
      <w:r w:rsidR="00433DA9">
        <w:t>s</w:t>
      </w:r>
      <w:r w:rsidR="00961930" w:rsidRPr="008974E2">
        <w:t xml:space="preserve"> framework under the </w:t>
      </w:r>
      <w:r w:rsidR="00961930" w:rsidRPr="00C76D91">
        <w:rPr>
          <w:i/>
          <w:iCs/>
        </w:rPr>
        <w:t>Radiocommunications Act 1992</w:t>
      </w:r>
      <w:r w:rsidR="00961930" w:rsidRPr="008974E2">
        <w:t xml:space="preserve"> (the Act).</w:t>
      </w:r>
      <w:r w:rsidR="00961930" w:rsidRPr="00F86D29">
        <w:rPr>
          <w:rStyle w:val="FootnoteReference"/>
        </w:rPr>
        <w:footnoteReference w:id="2"/>
      </w:r>
      <w:r w:rsidR="00564765">
        <w:t xml:space="preserve"> </w:t>
      </w:r>
      <w:r w:rsidR="00EF664A" w:rsidRPr="008974E2">
        <w:t xml:space="preserve">The framework involves </w:t>
      </w:r>
      <w:r w:rsidR="009723C5">
        <w:t xml:space="preserve">us </w:t>
      </w:r>
      <w:r w:rsidR="00EF664A" w:rsidRPr="008974E2">
        <w:t xml:space="preserve">exercising statutory powers to ban </w:t>
      </w:r>
      <w:r w:rsidR="003B77E1">
        <w:t>specified</w:t>
      </w:r>
      <w:r w:rsidR="00EF664A" w:rsidRPr="008974E2">
        <w:t xml:space="preserve"> types of equipment, and to define certain circumstances where the </w:t>
      </w:r>
      <w:r w:rsidR="00A720A7">
        <w:t xml:space="preserve">sections of </w:t>
      </w:r>
      <w:r w:rsidR="004F558C">
        <w:t xml:space="preserve">the </w:t>
      </w:r>
      <w:r w:rsidR="00EF664A" w:rsidRPr="008974E2">
        <w:t>Act</w:t>
      </w:r>
      <w:r w:rsidR="009723C5">
        <w:t xml:space="preserve"> do not </w:t>
      </w:r>
      <w:r w:rsidR="00EF664A" w:rsidRPr="008974E2">
        <w:t xml:space="preserve">apply. </w:t>
      </w:r>
      <w:r w:rsidR="009723C5">
        <w:t>We</w:t>
      </w:r>
      <w:r w:rsidR="00EF664A" w:rsidRPr="008974E2">
        <w:t xml:space="preserve"> do so by making permanent bans under section 172 of the Act, and by making exemption determinations under sections 27 </w:t>
      </w:r>
      <w:r w:rsidR="00874082">
        <w:t>and</w:t>
      </w:r>
      <w:r w:rsidR="00874082" w:rsidRPr="008974E2">
        <w:t xml:space="preserve"> </w:t>
      </w:r>
      <w:r w:rsidR="00EF664A" w:rsidRPr="008974E2">
        <w:t xml:space="preserve">302. </w:t>
      </w:r>
    </w:p>
    <w:p w14:paraId="4DDD9CF4" w14:textId="160EBC05" w:rsidR="00C147CD" w:rsidRDefault="00C147CD" w:rsidP="00E075B5">
      <w:pPr>
        <w:pStyle w:val="Paragraphbeforelist"/>
      </w:pPr>
      <w:r>
        <w:t>A review of the framework was timely for several reasons:</w:t>
      </w:r>
    </w:p>
    <w:p w14:paraId="5988890B" w14:textId="601D43A7" w:rsidR="0060706E" w:rsidRDefault="009723C5" w:rsidP="00E075B5">
      <w:pPr>
        <w:pStyle w:val="Bulletlevel1"/>
      </w:pPr>
      <w:r>
        <w:t>W</w:t>
      </w:r>
      <w:r w:rsidR="00C147CD">
        <w:t xml:space="preserve">e were encountering more instances where permanent bans were over-inclusive (and were </w:t>
      </w:r>
      <w:r w:rsidR="002C38DA">
        <w:t xml:space="preserve">precluding </w:t>
      </w:r>
      <w:r w:rsidR="00C147CD">
        <w:t xml:space="preserve">use of beneficial technologies) or under-inclusive (and were not </w:t>
      </w:r>
      <w:r w:rsidR="00117132">
        <w:t xml:space="preserve">optimally regulating </w:t>
      </w:r>
      <w:r w:rsidR="00C147CD">
        <w:t xml:space="preserve">certain types of jamming </w:t>
      </w:r>
      <w:r w:rsidR="003B77E1">
        <w:t>equipment</w:t>
      </w:r>
      <w:r w:rsidR="00C147CD">
        <w:t>)</w:t>
      </w:r>
      <w:r>
        <w:t>.</w:t>
      </w:r>
    </w:p>
    <w:p w14:paraId="23A08B35" w14:textId="5DB94BA9" w:rsidR="0060706E" w:rsidRDefault="009723C5" w:rsidP="00E075B5">
      <w:pPr>
        <w:pStyle w:val="Bulletlevel1"/>
      </w:pPr>
      <w:r>
        <w:t>F</w:t>
      </w:r>
      <w:r w:rsidR="00C147CD">
        <w:t xml:space="preserve">ive of the ten instruments </w:t>
      </w:r>
      <w:r w:rsidR="00120CCD">
        <w:t>in</w:t>
      </w:r>
      <w:r w:rsidR="00C147CD">
        <w:t xml:space="preserve"> the framework </w:t>
      </w:r>
      <w:r w:rsidR="00F73707">
        <w:t xml:space="preserve">are </w:t>
      </w:r>
      <w:r w:rsidR="00F76FB1">
        <w:t>due</w:t>
      </w:r>
      <w:r w:rsidR="0060706E">
        <w:t xml:space="preserve"> to</w:t>
      </w:r>
      <w:r w:rsidR="00C147CD">
        <w:t xml:space="preserve"> sunset in 2023, with further instruments sunsetting in 2025</w:t>
      </w:r>
      <w:r>
        <w:t>.</w:t>
      </w:r>
    </w:p>
    <w:p w14:paraId="7060CDA0" w14:textId="2898851D" w:rsidR="00DE5A61" w:rsidRDefault="00E50AEA" w:rsidP="00E075B5">
      <w:pPr>
        <w:pStyle w:val="Bulletlevel1last"/>
      </w:pPr>
      <w:r>
        <w:t xml:space="preserve">the Department of Infrastructure, Transport, Regional Development, and Communications was progressing </w:t>
      </w:r>
      <w:r w:rsidR="7B701BCB">
        <w:t xml:space="preserve">consideration of </w:t>
      </w:r>
      <w:r>
        <w:t xml:space="preserve">legislative </w:t>
      </w:r>
      <w:r w:rsidR="7B701BCB">
        <w:t xml:space="preserve">reforms </w:t>
      </w:r>
      <w:r w:rsidR="3DC19DBF">
        <w:t xml:space="preserve">to the Act </w:t>
      </w:r>
      <w:r w:rsidR="7B701BCB">
        <w:t>through development of</w:t>
      </w:r>
      <w:r>
        <w:t xml:space="preserve"> the </w:t>
      </w:r>
      <w:r w:rsidRPr="399FF7BC">
        <w:rPr>
          <w:i/>
          <w:iCs/>
        </w:rPr>
        <w:t>Radiocommunications Legislation Amendment (Reform and Modernisation) Act 2020</w:t>
      </w:r>
      <w:r>
        <w:t xml:space="preserve"> (</w:t>
      </w:r>
      <w:r w:rsidR="009F6989">
        <w:t xml:space="preserve">the </w:t>
      </w:r>
      <w:r>
        <w:t>Modernisation Act) and was considering proposals that could introduce significant reforms to the exemption regime.</w:t>
      </w:r>
    </w:p>
    <w:p w14:paraId="03F41966" w14:textId="7E376087" w:rsidR="00661DD8" w:rsidRPr="00C144AC" w:rsidRDefault="0085135D" w:rsidP="008974E2">
      <w:pPr>
        <w:pStyle w:val="Paragraph"/>
      </w:pPr>
      <w:r>
        <w:t xml:space="preserve">We </w:t>
      </w:r>
      <w:r w:rsidR="005A6244">
        <w:t>releas</w:t>
      </w:r>
      <w:r w:rsidR="006B55AE">
        <w:t>ed</w:t>
      </w:r>
      <w:r w:rsidR="00746CB7">
        <w:t xml:space="preserve"> a </w:t>
      </w:r>
      <w:hyperlink r:id="rId24" w:history="1">
        <w:r w:rsidR="007C1E6D" w:rsidRPr="007C1E6D">
          <w:rPr>
            <w:rStyle w:val="Hyperlink"/>
          </w:rPr>
          <w:t>consultation paper</w:t>
        </w:r>
      </w:hyperlink>
      <w:r w:rsidR="00746CB7">
        <w:t xml:space="preserve"> that identified </w:t>
      </w:r>
      <w:r w:rsidR="001B237F">
        <w:t xml:space="preserve">high-level </w:t>
      </w:r>
      <w:r w:rsidR="00BE397E">
        <w:t xml:space="preserve">scoping </w:t>
      </w:r>
      <w:r w:rsidR="00746CB7">
        <w:t>and operat</w:t>
      </w:r>
      <w:r w:rsidR="00A7457B">
        <w:t>ional</w:t>
      </w:r>
      <w:r w:rsidR="00746CB7">
        <w:t xml:space="preserve"> issues, and invited </w:t>
      </w:r>
      <w:r w:rsidR="001B237F" w:rsidRPr="00830E78">
        <w:t xml:space="preserve">submissions </w:t>
      </w:r>
      <w:r w:rsidR="00746CB7">
        <w:t xml:space="preserve">to help </w:t>
      </w:r>
      <w:r w:rsidR="001B237F" w:rsidRPr="00830E78">
        <w:t xml:space="preserve">us build an evidence base, understand </w:t>
      </w:r>
      <w:r w:rsidR="001B237F">
        <w:t xml:space="preserve">technology and industry developments, </w:t>
      </w:r>
      <w:r w:rsidR="001B237F" w:rsidRPr="00830E78">
        <w:t>and inform our next steps.</w:t>
      </w:r>
      <w:r w:rsidR="00564765">
        <w:t xml:space="preserve"> </w:t>
      </w:r>
      <w:r w:rsidR="00661DD8" w:rsidRPr="00C144AC">
        <w:t xml:space="preserve">We received 20 submissions to the </w:t>
      </w:r>
      <w:proofErr w:type="gramStart"/>
      <w:r w:rsidR="00661DD8" w:rsidRPr="00C144AC">
        <w:t>consultation, and</w:t>
      </w:r>
      <w:proofErr w:type="gramEnd"/>
      <w:r w:rsidR="00661DD8" w:rsidRPr="00C144AC">
        <w:t xml:space="preserve"> have since hel</w:t>
      </w:r>
      <w:r w:rsidR="00C144AC">
        <w:t>d</w:t>
      </w:r>
      <w:r w:rsidR="00661DD8" w:rsidRPr="00C144AC">
        <w:t xml:space="preserve"> a number of meetings and workshops with stakeholders.</w:t>
      </w:r>
    </w:p>
    <w:p w14:paraId="3714BE7E" w14:textId="5ABB4740" w:rsidR="007E2ADA" w:rsidRDefault="00167F82" w:rsidP="008974E2">
      <w:pPr>
        <w:pStyle w:val="Paragraph"/>
      </w:pPr>
      <w:r>
        <w:t xml:space="preserve">Our iterative approach has already </w:t>
      </w:r>
      <w:r w:rsidR="007E2ADA" w:rsidRPr="007E2ADA">
        <w:t>delivered</w:t>
      </w:r>
      <w:r>
        <w:t xml:space="preserve"> reform</w:t>
      </w:r>
      <w:r w:rsidR="007E2ADA" w:rsidRPr="007E2ADA">
        <w:t xml:space="preserve">, </w:t>
      </w:r>
      <w:r w:rsidR="00D041D9">
        <w:t xml:space="preserve">and we have simultaneously </w:t>
      </w:r>
      <w:r w:rsidR="007E2ADA" w:rsidRPr="007E2ADA">
        <w:t>conduct</w:t>
      </w:r>
      <w:r w:rsidR="00D041D9">
        <w:t>ed</w:t>
      </w:r>
      <w:r w:rsidR="007E2ADA" w:rsidRPr="007E2ADA">
        <w:t xml:space="preserve"> a </w:t>
      </w:r>
      <w:proofErr w:type="gramStart"/>
      <w:r w:rsidR="007E2ADA" w:rsidRPr="007E2ADA">
        <w:t>first-principles</w:t>
      </w:r>
      <w:proofErr w:type="gramEnd"/>
      <w:r w:rsidR="007E2ADA" w:rsidRPr="007E2ADA">
        <w:t xml:space="preserve"> </w:t>
      </w:r>
      <w:r w:rsidR="000D44DE">
        <w:t xml:space="preserve">and holistic </w:t>
      </w:r>
      <w:r w:rsidR="007E2ADA" w:rsidRPr="007E2ADA">
        <w:t>review</w:t>
      </w:r>
      <w:r w:rsidR="00D041D9">
        <w:t xml:space="preserve"> of the framework</w:t>
      </w:r>
      <w:r w:rsidR="007E2ADA" w:rsidRPr="007E2ADA">
        <w:t>.</w:t>
      </w:r>
    </w:p>
    <w:p w14:paraId="122BA298" w14:textId="02223C2B" w:rsidR="00550D47" w:rsidRDefault="00AD75D9" w:rsidP="008974E2">
      <w:pPr>
        <w:pStyle w:val="Paragraph"/>
      </w:pPr>
      <w:r>
        <w:t>In this paper</w:t>
      </w:r>
      <w:r w:rsidR="00C1309C">
        <w:t>,</w:t>
      </w:r>
      <w:r>
        <w:t xml:space="preserve"> we </w:t>
      </w:r>
      <w:r w:rsidR="00D041D9">
        <w:t xml:space="preserve">describe our </w:t>
      </w:r>
      <w:r>
        <w:t>approach to the review</w:t>
      </w:r>
      <w:r w:rsidR="002F5EA0">
        <w:t xml:space="preserve"> and</w:t>
      </w:r>
      <w:r>
        <w:t xml:space="preserve"> what we have </w:t>
      </w:r>
      <w:proofErr w:type="gramStart"/>
      <w:r>
        <w:t>achieved, and</w:t>
      </w:r>
      <w:proofErr w:type="gramEnd"/>
      <w:r>
        <w:t xml:space="preserve"> </w:t>
      </w:r>
      <w:r w:rsidR="008E7015">
        <w:t xml:space="preserve">seek views on instruments </w:t>
      </w:r>
      <w:r w:rsidR="00D5397D">
        <w:t xml:space="preserve">and arrangements </w:t>
      </w:r>
      <w:r w:rsidR="008E7015">
        <w:t xml:space="preserve">that will </w:t>
      </w:r>
      <w:r w:rsidR="000352E2">
        <w:t>complete</w:t>
      </w:r>
      <w:r w:rsidR="008E7015">
        <w:t xml:space="preserve"> the review.</w:t>
      </w:r>
    </w:p>
    <w:p w14:paraId="75ADD629" w14:textId="553B3229" w:rsidR="008E7015" w:rsidRDefault="002F5EA0" w:rsidP="002F4A0A">
      <w:pPr>
        <w:pStyle w:val="Paragraphbeforelist"/>
      </w:pPr>
      <w:r>
        <w:t>T</w:t>
      </w:r>
      <w:r w:rsidR="000B42E0">
        <w:t>he review will</w:t>
      </w:r>
      <w:r w:rsidR="00CF5C72">
        <w:t xml:space="preserve"> </w:t>
      </w:r>
      <w:r w:rsidR="000B42E0">
        <w:t xml:space="preserve">achieve the following outcomes: </w:t>
      </w:r>
    </w:p>
    <w:p w14:paraId="3A97D923" w14:textId="70BCDC8A" w:rsidR="006C59DE" w:rsidRDefault="002F5EA0" w:rsidP="006C59DE">
      <w:pPr>
        <w:pStyle w:val="Numberlistlevel1"/>
      </w:pPr>
      <w:r>
        <w:t>Better regulation of e</w:t>
      </w:r>
      <w:r w:rsidR="006C59DE" w:rsidRPr="00C95CE1">
        <w:t>quipment designed to cause interference</w:t>
      </w:r>
      <w:r>
        <w:t>.</w:t>
      </w:r>
    </w:p>
    <w:p w14:paraId="6E71E1CA" w14:textId="1F892F78" w:rsidR="006C59DE" w:rsidRPr="00E64607" w:rsidRDefault="006C59DE" w:rsidP="006C59DE">
      <w:pPr>
        <w:pStyle w:val="Numberlistlevel1"/>
      </w:pPr>
      <w:r>
        <w:t>New commercial and strategic opportunities for industry</w:t>
      </w:r>
      <w:r w:rsidR="002F5EA0">
        <w:t>.</w:t>
      </w:r>
      <w:r>
        <w:t xml:space="preserve"> </w:t>
      </w:r>
    </w:p>
    <w:p w14:paraId="21EFE690" w14:textId="72EF92EE" w:rsidR="006C59DE" w:rsidRPr="0020690B" w:rsidRDefault="006C59DE" w:rsidP="006C59DE">
      <w:pPr>
        <w:pStyle w:val="Numberlistlevel1"/>
      </w:pPr>
      <w:r>
        <w:t>Exemptions are fewer, simple</w:t>
      </w:r>
      <w:r w:rsidR="002F5EA0">
        <w:t>r</w:t>
      </w:r>
      <w:r>
        <w:t>, fit-for-purpose, and flexible</w:t>
      </w:r>
      <w:r w:rsidR="002F5EA0">
        <w:t>.</w:t>
      </w:r>
      <w:r>
        <w:t xml:space="preserve"> </w:t>
      </w:r>
    </w:p>
    <w:p w14:paraId="0B6CF69C" w14:textId="1B1A84E0" w:rsidR="006C59DE" w:rsidRPr="006D6A7B" w:rsidRDefault="002F5EA0" w:rsidP="006C59DE">
      <w:pPr>
        <w:pStyle w:val="Numberlistlevel1"/>
      </w:pPr>
      <w:r>
        <w:t>The ability to licence p</w:t>
      </w:r>
      <w:r w:rsidR="003C7CFE">
        <w:t>reviously banned</w:t>
      </w:r>
      <w:r>
        <w:t>,</w:t>
      </w:r>
      <w:r w:rsidR="003C7CFE">
        <w:t xml:space="preserve"> p</w:t>
      </w:r>
      <w:r w:rsidR="006C59DE" w:rsidRPr="008F74A6">
        <w:t>ublicly beneficial technologies</w:t>
      </w:r>
      <w:r>
        <w:t>.</w:t>
      </w:r>
      <w:r w:rsidR="006C59DE" w:rsidRPr="008F74A6">
        <w:t xml:space="preserve"> </w:t>
      </w:r>
    </w:p>
    <w:p w14:paraId="6E3D7F68" w14:textId="67192FEC" w:rsidR="006C59DE" w:rsidRPr="00C95CE1" w:rsidRDefault="002F5EA0" w:rsidP="006C59DE">
      <w:pPr>
        <w:pStyle w:val="Numberlistlast"/>
      </w:pPr>
      <w:r>
        <w:t>The removal of r</w:t>
      </w:r>
      <w:r w:rsidR="006C59DE" w:rsidRPr="00C95CE1">
        <w:t>edundant regulation</w:t>
      </w:r>
      <w:r w:rsidR="002D12A9">
        <w:t>.</w:t>
      </w:r>
    </w:p>
    <w:p w14:paraId="5CCF6E01" w14:textId="6E99B523" w:rsidR="004B3823" w:rsidRDefault="00C91025">
      <w:pPr>
        <w:spacing w:after="0" w:line="240" w:lineRule="auto"/>
      </w:pPr>
      <w:r>
        <w:t xml:space="preserve">A diagram of the </w:t>
      </w:r>
      <w:r w:rsidR="00695556">
        <w:t xml:space="preserve">framework prior to, and after the review, is at </w:t>
      </w:r>
      <w:r w:rsidR="00695556" w:rsidRPr="00CB0CCE">
        <w:t>Figure</w:t>
      </w:r>
      <w:r w:rsidR="003D3BB6" w:rsidRPr="00CB0CCE">
        <w:t>s</w:t>
      </w:r>
      <w:r w:rsidR="00695556" w:rsidRPr="00CB0CCE">
        <w:t xml:space="preserve"> 1</w:t>
      </w:r>
      <w:r w:rsidR="003D3BB6" w:rsidRPr="00CB0CCE">
        <w:t xml:space="preserve"> </w:t>
      </w:r>
      <w:r w:rsidR="003D3BB6" w:rsidRPr="007D06D0">
        <w:t>and</w:t>
      </w:r>
      <w:r w:rsidR="003D3BB6" w:rsidRPr="00CB0CCE">
        <w:t xml:space="preserve"> 2</w:t>
      </w:r>
      <w:r w:rsidR="00695556">
        <w:t>.</w:t>
      </w:r>
    </w:p>
    <w:p w14:paraId="74BB19B6" w14:textId="77777777" w:rsidR="004B3823" w:rsidRDefault="004B3823">
      <w:pPr>
        <w:spacing w:after="0" w:line="240" w:lineRule="auto"/>
      </w:pPr>
    </w:p>
    <w:p w14:paraId="6861DB04" w14:textId="4390E9CD" w:rsidR="00766C18" w:rsidRDefault="00B90806" w:rsidP="00766C18">
      <w:pPr>
        <w:spacing w:after="0" w:line="240" w:lineRule="auto"/>
      </w:pPr>
      <w:r>
        <w:lastRenderedPageBreak/>
        <w:t>Licensing of a broader range of radionavigation-satellite system (RNSS</w:t>
      </w:r>
      <w:r w:rsidR="00E55D92">
        <w:t xml:space="preserve"> –</w:t>
      </w:r>
      <w:r>
        <w:t xml:space="preserve"> i.e., GPS) retransmission devices is one of the major outcomes of the review. </w:t>
      </w:r>
      <w:r w:rsidR="00FC12C4">
        <w:t xml:space="preserve">We will </w:t>
      </w:r>
      <w:r w:rsidR="00576A57">
        <w:t xml:space="preserve">consult on, and </w:t>
      </w:r>
      <w:r w:rsidR="00FC12C4">
        <w:t>implement</w:t>
      </w:r>
      <w:r w:rsidR="00576A57">
        <w:t>,</w:t>
      </w:r>
      <w:r w:rsidR="00FC12C4">
        <w:t xml:space="preserve"> a technical, licensing </w:t>
      </w:r>
      <w:r w:rsidR="00F73707">
        <w:t xml:space="preserve">and </w:t>
      </w:r>
      <w:r w:rsidR="00FC12C4">
        <w:t xml:space="preserve">taxation framework </w:t>
      </w:r>
      <w:r w:rsidR="00F73707">
        <w:t xml:space="preserve">for </w:t>
      </w:r>
      <w:r w:rsidR="00FC12C4">
        <w:t>these devic</w:t>
      </w:r>
      <w:r w:rsidR="00A2424D">
        <w:t>es</w:t>
      </w:r>
      <w:r w:rsidR="0087131E">
        <w:t>.</w:t>
      </w:r>
    </w:p>
    <w:p w14:paraId="6ED7F68C" w14:textId="77777777" w:rsidR="00702D1A" w:rsidRPr="00A2424D" w:rsidRDefault="00702D1A" w:rsidP="00766C18">
      <w:pPr>
        <w:spacing w:after="0" w:line="240" w:lineRule="auto"/>
      </w:pPr>
    </w:p>
    <w:p w14:paraId="287F7274" w14:textId="3220FECD" w:rsidR="00766C18" w:rsidRDefault="00A23BBB" w:rsidP="00766C18">
      <w:pPr>
        <w:spacing w:after="0" w:line="240" w:lineRule="auto"/>
        <w:rPr>
          <w:b/>
          <w:bCs/>
        </w:rPr>
      </w:pPr>
      <w:r w:rsidRPr="00A23BBB">
        <w:rPr>
          <w:b/>
          <w:bCs/>
        </w:rPr>
        <w:t>F</w:t>
      </w:r>
      <w:r w:rsidRPr="00766C18">
        <w:t>i</w:t>
      </w:r>
      <w:r w:rsidRPr="00A23BBB">
        <w:rPr>
          <w:b/>
          <w:bCs/>
        </w:rPr>
        <w:t>gure 1</w:t>
      </w:r>
      <w:r w:rsidR="007D4072">
        <w:rPr>
          <w:b/>
          <w:bCs/>
        </w:rPr>
        <w:t xml:space="preserve">: </w:t>
      </w:r>
      <w:r w:rsidR="0062369A">
        <w:rPr>
          <w:b/>
          <w:bCs/>
        </w:rPr>
        <w:t>Exemption regime</w:t>
      </w:r>
      <w:r w:rsidR="00617638">
        <w:rPr>
          <w:b/>
          <w:bCs/>
        </w:rPr>
        <w:t xml:space="preserve"> (key: light grey = old instrument; light green = new instrument; purple = new framework; blue = information document).</w:t>
      </w:r>
    </w:p>
    <w:p w14:paraId="1804ACC2" w14:textId="0E0C487A" w:rsidR="00A23BBB" w:rsidRPr="00766C18" w:rsidRDefault="00617638" w:rsidP="00766C18">
      <w:pPr>
        <w:spacing w:after="0" w:line="240" w:lineRule="auto"/>
        <w:rPr>
          <w:b/>
          <w:bCs/>
        </w:rPr>
      </w:pPr>
      <w:r w:rsidRPr="000E77D9">
        <w:rPr>
          <w:rFonts w:eastAsia="Calibri" w:cs="Arial"/>
          <w:noProof/>
          <w:sz w:val="22"/>
          <w:szCs w:val="22"/>
          <w:lang w:eastAsia="en-US"/>
        </w:rPr>
        <mc:AlternateContent>
          <mc:Choice Requires="wpg">
            <w:drawing>
              <wp:anchor distT="0" distB="0" distL="114300" distR="114300" simplePos="0" relativeHeight="251658243" behindDoc="0" locked="0" layoutInCell="1" allowOverlap="1" wp14:anchorId="2D852440" wp14:editId="0C1ECA84">
                <wp:simplePos x="0" y="0"/>
                <wp:positionH relativeFrom="margin">
                  <wp:posOffset>54610</wp:posOffset>
                </wp:positionH>
                <wp:positionV relativeFrom="paragraph">
                  <wp:posOffset>136525</wp:posOffset>
                </wp:positionV>
                <wp:extent cx="4514850" cy="8509000"/>
                <wp:effectExtent l="0" t="0" r="19050" b="2540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14850" cy="8509000"/>
                          <a:chOff x="0" y="0"/>
                          <a:chExt cx="4715353" cy="8346091"/>
                        </a:xfrm>
                      </wpg:grpSpPr>
                      <wps:wsp>
                        <wps:cNvPr id="36" name="Straight Arrow Connector 36"/>
                        <wps:cNvCnPr/>
                        <wps:spPr>
                          <a:xfrm flipH="1">
                            <a:off x="1757361" y="7375782"/>
                            <a:ext cx="782695" cy="0"/>
                          </a:xfrm>
                          <a:prstGeom prst="straightConnector1">
                            <a:avLst/>
                          </a:prstGeom>
                          <a:noFill/>
                          <a:ln w="28575" cap="flat" cmpd="sng" algn="ctr">
                            <a:solidFill>
                              <a:srgbClr val="4D4D4F"/>
                            </a:solidFill>
                            <a:prstDash val="solid"/>
                            <a:miter lim="800000"/>
                            <a:tailEnd type="triangle"/>
                          </a:ln>
                          <a:effectLst/>
                        </wps:spPr>
                        <wps:bodyPr/>
                      </wps:wsp>
                      <wps:wsp>
                        <wps:cNvPr id="37" name="Connector: Elbow 37"/>
                        <wps:cNvCnPr/>
                        <wps:spPr>
                          <a:xfrm flipV="1">
                            <a:off x="2095920" y="6713221"/>
                            <a:ext cx="660518" cy="1"/>
                          </a:xfrm>
                          <a:prstGeom prst="bentConnector3">
                            <a:avLst>
                              <a:gd name="adj1" fmla="val 50000"/>
                            </a:avLst>
                          </a:prstGeom>
                          <a:noFill/>
                          <a:ln w="28575" cap="flat" cmpd="sng" algn="ctr">
                            <a:solidFill>
                              <a:srgbClr val="4D4D4F"/>
                            </a:solidFill>
                            <a:prstDash val="solid"/>
                            <a:miter lim="800000"/>
                            <a:tailEnd type="triangle"/>
                          </a:ln>
                          <a:effectLst/>
                        </wps:spPr>
                        <wps:bodyPr/>
                      </wps:wsp>
                      <wps:wsp>
                        <wps:cNvPr id="38" name="Connector: Elbow 38"/>
                        <wps:cNvCnPr/>
                        <wps:spPr>
                          <a:xfrm flipV="1">
                            <a:off x="2274125" y="5728624"/>
                            <a:ext cx="481965" cy="306705"/>
                          </a:xfrm>
                          <a:prstGeom prst="bentConnector3">
                            <a:avLst>
                              <a:gd name="adj1" fmla="val 54184"/>
                            </a:avLst>
                          </a:prstGeom>
                          <a:noFill/>
                          <a:ln w="28575" cap="flat" cmpd="sng" algn="ctr">
                            <a:solidFill>
                              <a:srgbClr val="4D4D4F"/>
                            </a:solidFill>
                            <a:prstDash val="solid"/>
                            <a:miter lim="800000"/>
                            <a:tailEnd type="triangle"/>
                          </a:ln>
                          <a:effectLst/>
                        </wps:spPr>
                        <wps:bodyPr/>
                      </wps:wsp>
                      <wps:wsp>
                        <wps:cNvPr id="39" name="Straight Arrow Connector 39"/>
                        <wps:cNvCnPr/>
                        <wps:spPr>
                          <a:xfrm>
                            <a:off x="1733798" y="4462086"/>
                            <a:ext cx="1010920" cy="0"/>
                          </a:xfrm>
                          <a:prstGeom prst="straightConnector1">
                            <a:avLst/>
                          </a:prstGeom>
                          <a:noFill/>
                          <a:ln w="28575" cap="flat" cmpd="sng" algn="ctr">
                            <a:solidFill>
                              <a:srgbClr val="4D4D4F"/>
                            </a:solidFill>
                            <a:prstDash val="solid"/>
                            <a:miter lim="800000"/>
                            <a:tailEnd type="triangle"/>
                          </a:ln>
                          <a:effectLst/>
                        </wps:spPr>
                        <wps:bodyPr/>
                      </wps:wsp>
                      <wps:wsp>
                        <wps:cNvPr id="40" name="Straight Arrow Connector 40"/>
                        <wps:cNvCnPr/>
                        <wps:spPr>
                          <a:xfrm>
                            <a:off x="1745673" y="3538609"/>
                            <a:ext cx="1010920" cy="0"/>
                          </a:xfrm>
                          <a:prstGeom prst="straightConnector1">
                            <a:avLst/>
                          </a:prstGeom>
                          <a:noFill/>
                          <a:ln w="28575" cap="flat" cmpd="sng" algn="ctr">
                            <a:solidFill>
                              <a:srgbClr val="4D4D4F"/>
                            </a:solidFill>
                            <a:prstDash val="solid"/>
                            <a:miter lim="800000"/>
                            <a:tailEnd type="triangle"/>
                          </a:ln>
                          <a:effectLst/>
                        </wps:spPr>
                        <wps:bodyPr/>
                      </wps:wsp>
                      <wps:wsp>
                        <wps:cNvPr id="41" name="Straight Arrow Connector 41"/>
                        <wps:cNvCnPr/>
                        <wps:spPr>
                          <a:xfrm>
                            <a:off x="1745673" y="687779"/>
                            <a:ext cx="1010920" cy="0"/>
                          </a:xfrm>
                          <a:prstGeom prst="straightConnector1">
                            <a:avLst/>
                          </a:prstGeom>
                          <a:noFill/>
                          <a:ln w="28575" cap="flat" cmpd="sng" algn="ctr">
                            <a:solidFill>
                              <a:srgbClr val="4D4D4F"/>
                            </a:solidFill>
                            <a:prstDash val="solid"/>
                            <a:miter lim="800000"/>
                            <a:tailEnd type="triangle"/>
                          </a:ln>
                          <a:effectLst/>
                        </wps:spPr>
                        <wps:bodyPr/>
                      </wps:wsp>
                      <wps:wsp>
                        <wps:cNvPr id="42" name="Text Box 2"/>
                        <wps:cNvSpPr txBox="1">
                          <a:spLocks noChangeArrowheads="1"/>
                        </wps:cNvSpPr>
                        <wps:spPr bwMode="auto">
                          <a:xfrm>
                            <a:off x="23751" y="298964"/>
                            <a:ext cx="2286000" cy="781300"/>
                          </a:xfrm>
                          <a:prstGeom prst="roundRect">
                            <a:avLst/>
                          </a:prstGeom>
                          <a:solidFill>
                            <a:srgbClr val="E9E9E9"/>
                          </a:solidFill>
                          <a:ln w="12700">
                            <a:solidFill>
                              <a:srgbClr val="4D4D4F"/>
                            </a:solidFill>
                            <a:miter lim="800000"/>
                            <a:headEnd/>
                            <a:tailEnd/>
                          </a:ln>
                        </wps:spPr>
                        <wps:txbx>
                          <w:txbxContent>
                            <w:p w14:paraId="1824C2C8" w14:textId="77777777" w:rsidR="000E77D9" w:rsidRPr="00333AC8" w:rsidRDefault="000E77D9" w:rsidP="000E77D9">
                              <w:pPr>
                                <w:jc w:val="center"/>
                                <w:rPr>
                                  <w:rFonts w:cs="Arial"/>
                                  <w:sz w:val="17"/>
                                  <w:szCs w:val="17"/>
                                </w:rPr>
                              </w:pPr>
                              <w:r w:rsidRPr="00333AC8">
                                <w:rPr>
                                  <w:rFonts w:cs="Arial"/>
                                  <w:sz w:val="17"/>
                                  <w:szCs w:val="17"/>
                                </w:rPr>
                                <w:t>Radiocommunications (Australian Federal Police–Visiting Dignita</w:t>
                              </w:r>
                              <w:r w:rsidRPr="00333AC8">
                                <w:rPr>
                                  <w:rFonts w:cs="Arial"/>
                                  <w:sz w:val="17"/>
                                  <w:szCs w:val="17"/>
                                </w:rPr>
                                <w:softHyphen/>
                                <w:t>ry) Exemption Determination 2016/2017/2018/etc.</w:t>
                              </w:r>
                            </w:p>
                            <w:p w14:paraId="55514407" w14:textId="77777777" w:rsidR="000E77D9" w:rsidRPr="00DF4C6A" w:rsidRDefault="000E77D9" w:rsidP="000E77D9">
                              <w:pPr>
                                <w:rPr>
                                  <w:rFonts w:cs="Arial"/>
                                  <w:sz w:val="18"/>
                                  <w:szCs w:val="18"/>
                                </w:rPr>
                              </w:pPr>
                            </w:p>
                          </w:txbxContent>
                        </wps:txbx>
                        <wps:bodyPr rot="0" vert="horz" wrap="square" lIns="91440" tIns="45720" rIns="91440" bIns="45720" anchor="t" anchorCtr="0">
                          <a:noAutofit/>
                        </wps:bodyPr>
                      </wps:wsp>
                      <wps:wsp>
                        <wps:cNvPr id="43" name="Text Box 43"/>
                        <wps:cNvSpPr txBox="1">
                          <a:spLocks noChangeArrowheads="1"/>
                        </wps:cNvSpPr>
                        <wps:spPr bwMode="auto">
                          <a:xfrm>
                            <a:off x="23751" y="5742609"/>
                            <a:ext cx="2286000" cy="616614"/>
                          </a:xfrm>
                          <a:prstGeom prst="roundRect">
                            <a:avLst/>
                          </a:prstGeom>
                          <a:solidFill>
                            <a:srgbClr val="E9E9E9"/>
                          </a:solidFill>
                          <a:ln w="12700">
                            <a:solidFill>
                              <a:srgbClr val="4D4D4F"/>
                            </a:solidFill>
                            <a:miter lim="800000"/>
                            <a:headEnd/>
                            <a:tailEnd/>
                          </a:ln>
                        </wps:spPr>
                        <wps:txbx>
                          <w:txbxContent>
                            <w:p w14:paraId="29ABA46D" w14:textId="77777777" w:rsidR="000E77D9" w:rsidRPr="00333AC8" w:rsidRDefault="000E77D9" w:rsidP="000E77D9">
                              <w:pPr>
                                <w:jc w:val="center"/>
                                <w:rPr>
                                  <w:rFonts w:cs="Arial"/>
                                  <w:sz w:val="17"/>
                                  <w:szCs w:val="17"/>
                                </w:rPr>
                              </w:pPr>
                              <w:r w:rsidRPr="00333AC8">
                                <w:rPr>
                                  <w:rFonts w:cs="Arial"/>
                                  <w:sz w:val="17"/>
                                  <w:szCs w:val="17"/>
                                </w:rPr>
                                <w:t>Radiocommunications (Police Forces–Disruption of Unmanned Aircraft) Exemption 2020</w:t>
                              </w:r>
                            </w:p>
                          </w:txbxContent>
                        </wps:txbx>
                        <wps:bodyPr rot="0" vert="horz" wrap="square" lIns="91440" tIns="45720" rIns="91440" bIns="45720" anchor="t" anchorCtr="0">
                          <a:noAutofit/>
                        </wps:bodyPr>
                      </wps:wsp>
                      <wps:wsp>
                        <wps:cNvPr id="44" name="Text Box 2"/>
                        <wps:cNvSpPr txBox="1">
                          <a:spLocks noChangeArrowheads="1"/>
                        </wps:cNvSpPr>
                        <wps:spPr bwMode="auto">
                          <a:xfrm>
                            <a:off x="29689" y="4903567"/>
                            <a:ext cx="2279015" cy="752475"/>
                          </a:xfrm>
                          <a:prstGeom prst="roundRect">
                            <a:avLst/>
                          </a:prstGeom>
                          <a:solidFill>
                            <a:srgbClr val="E9E9E9"/>
                          </a:solidFill>
                          <a:ln w="12700">
                            <a:solidFill>
                              <a:srgbClr val="4D4D4F"/>
                            </a:solidFill>
                            <a:miter lim="800000"/>
                            <a:headEnd/>
                            <a:tailEnd/>
                          </a:ln>
                        </wps:spPr>
                        <wps:txbx>
                          <w:txbxContent>
                            <w:p w14:paraId="38CFA1F2" w14:textId="48CE4BE2" w:rsidR="000E77D9" w:rsidRPr="00333AC8" w:rsidRDefault="000E77D9" w:rsidP="000E77D9">
                              <w:pPr>
                                <w:jc w:val="center"/>
                                <w:rPr>
                                  <w:rFonts w:cs="Arial"/>
                                  <w:sz w:val="17"/>
                                  <w:szCs w:val="17"/>
                                </w:rPr>
                              </w:pPr>
                              <w:r w:rsidRPr="00333AC8">
                                <w:rPr>
                                  <w:rFonts w:cs="Arial"/>
                                  <w:sz w:val="17"/>
                                  <w:szCs w:val="17"/>
                                </w:rPr>
                                <w:t xml:space="preserve">Radiocommunications (Unmanned Aircraft and Unmanned Aircraft Systems) Exemption </w:t>
                              </w:r>
                              <w:r w:rsidR="00333AC8">
                                <w:rPr>
                                  <w:rFonts w:cs="Arial"/>
                                  <w:sz w:val="17"/>
                                  <w:szCs w:val="17"/>
                                </w:rPr>
                                <w:br/>
                              </w:r>
                              <w:r w:rsidRPr="00333AC8">
                                <w:rPr>
                                  <w:rFonts w:cs="Arial"/>
                                  <w:sz w:val="17"/>
                                  <w:szCs w:val="17"/>
                                </w:rPr>
                                <w:t>Determination 2019</w:t>
                              </w:r>
                            </w:p>
                          </w:txbxContent>
                        </wps:txbx>
                        <wps:bodyPr rot="0" vert="horz" wrap="square" lIns="91440" tIns="45720" rIns="91440" bIns="45720" anchor="t" anchorCtr="0">
                          <a:noAutofit/>
                        </wps:bodyPr>
                      </wps:wsp>
                      <wps:wsp>
                        <wps:cNvPr id="45" name="Text Box 2"/>
                        <wps:cNvSpPr txBox="1">
                          <a:spLocks noChangeArrowheads="1"/>
                        </wps:cNvSpPr>
                        <wps:spPr bwMode="auto">
                          <a:xfrm>
                            <a:off x="29689" y="7718961"/>
                            <a:ext cx="2286000" cy="627130"/>
                          </a:xfrm>
                          <a:prstGeom prst="roundRect">
                            <a:avLst/>
                          </a:prstGeom>
                          <a:solidFill>
                            <a:srgbClr val="E9E9E9"/>
                          </a:solidFill>
                          <a:ln w="12700">
                            <a:solidFill>
                              <a:srgbClr val="4D4D4F"/>
                            </a:solidFill>
                            <a:miter lim="800000"/>
                            <a:headEnd/>
                            <a:tailEnd/>
                          </a:ln>
                        </wps:spPr>
                        <wps:txbx>
                          <w:txbxContent>
                            <w:p w14:paraId="10848B2C" w14:textId="344BC90C" w:rsidR="000E77D9" w:rsidRPr="00333AC8" w:rsidRDefault="000E77D9" w:rsidP="000E77D9">
                              <w:pPr>
                                <w:jc w:val="center"/>
                                <w:rPr>
                                  <w:rFonts w:cs="Arial"/>
                                  <w:sz w:val="17"/>
                                  <w:szCs w:val="17"/>
                                </w:rPr>
                              </w:pPr>
                              <w:r w:rsidRPr="00333AC8">
                                <w:rPr>
                                  <w:rFonts w:cs="Arial"/>
                                  <w:sz w:val="17"/>
                                  <w:szCs w:val="17"/>
                                </w:rPr>
                                <w:t>Radiocommunications (Prohibited Device) (RNSS Jamming Device) Exemption Determination 2014</w:t>
                              </w:r>
                            </w:p>
                          </w:txbxContent>
                        </wps:txbx>
                        <wps:bodyPr rot="0" vert="horz" wrap="square" lIns="91440" tIns="45720" rIns="91440" bIns="45720" anchor="t" anchorCtr="0">
                          <a:noAutofit/>
                        </wps:bodyPr>
                      </wps:wsp>
                      <wps:wsp>
                        <wps:cNvPr id="46" name="Text Box 2"/>
                        <wps:cNvSpPr txBox="1">
                          <a:spLocks noChangeArrowheads="1"/>
                        </wps:cNvSpPr>
                        <wps:spPr bwMode="auto">
                          <a:xfrm>
                            <a:off x="23749" y="7051989"/>
                            <a:ext cx="2286000" cy="630302"/>
                          </a:xfrm>
                          <a:prstGeom prst="roundRect">
                            <a:avLst/>
                          </a:prstGeom>
                          <a:solidFill>
                            <a:srgbClr val="E9E9E9"/>
                          </a:solidFill>
                          <a:ln w="12700">
                            <a:solidFill>
                              <a:srgbClr val="4D4D4F"/>
                            </a:solidFill>
                            <a:miter lim="800000"/>
                            <a:headEnd/>
                            <a:tailEnd/>
                          </a:ln>
                        </wps:spPr>
                        <wps:txbx>
                          <w:txbxContent>
                            <w:p w14:paraId="47DBCAAF" w14:textId="4469A56E" w:rsidR="000E77D9" w:rsidRPr="00DF4C6A" w:rsidRDefault="000E77D9" w:rsidP="000E77D9">
                              <w:pPr>
                                <w:jc w:val="center"/>
                                <w:rPr>
                                  <w:rFonts w:cs="Arial"/>
                                  <w:sz w:val="18"/>
                                  <w:szCs w:val="18"/>
                                </w:rPr>
                              </w:pPr>
                              <w:r w:rsidRPr="00333AC8">
                                <w:rPr>
                                  <w:rFonts w:cs="Arial"/>
                                  <w:sz w:val="17"/>
                                  <w:szCs w:val="17"/>
                                </w:rPr>
                                <w:t>Radiocommunications (PMTS Jamming Devices–Visiting Forces and Suppliers Exemption Determination 2011</w:t>
                              </w:r>
                            </w:p>
                          </w:txbxContent>
                        </wps:txbx>
                        <wps:bodyPr rot="0" vert="horz" wrap="square" lIns="91440" tIns="45720" rIns="91440" bIns="45720" anchor="t" anchorCtr="0">
                          <a:noAutofit/>
                        </wps:bodyPr>
                      </wps:wsp>
                      <wps:wsp>
                        <wps:cNvPr id="47" name="Text Box 2"/>
                        <wps:cNvSpPr txBox="1">
                          <a:spLocks noChangeArrowheads="1"/>
                        </wps:cNvSpPr>
                        <wps:spPr bwMode="auto">
                          <a:xfrm>
                            <a:off x="29689" y="6419771"/>
                            <a:ext cx="2279015" cy="587495"/>
                          </a:xfrm>
                          <a:prstGeom prst="roundRect">
                            <a:avLst/>
                          </a:prstGeom>
                          <a:solidFill>
                            <a:srgbClr val="E9E9E9"/>
                          </a:solidFill>
                          <a:ln w="12700">
                            <a:solidFill>
                              <a:srgbClr val="4D4D4F"/>
                            </a:solidFill>
                            <a:miter lim="800000"/>
                            <a:headEnd/>
                            <a:tailEnd/>
                          </a:ln>
                        </wps:spPr>
                        <wps:txbx>
                          <w:txbxContent>
                            <w:p w14:paraId="55FB8226" w14:textId="2CE2D938" w:rsidR="000E77D9" w:rsidRPr="00012B92" w:rsidRDefault="000E77D9" w:rsidP="000E77D9">
                              <w:pPr>
                                <w:jc w:val="center"/>
                                <w:rPr>
                                  <w:rFonts w:cs="Arial"/>
                                  <w:sz w:val="18"/>
                                  <w:szCs w:val="18"/>
                                </w:rPr>
                              </w:pPr>
                              <w:r w:rsidRPr="00333AC8">
                                <w:rPr>
                                  <w:rFonts w:cs="Arial"/>
                                  <w:sz w:val="17"/>
                                  <w:szCs w:val="17"/>
                                </w:rPr>
                                <w:t>Radiocommunications (Public Mobile Telecommunications Surveillance Device) Exemption Determination 2011</w:t>
                              </w:r>
                            </w:p>
                          </w:txbxContent>
                        </wps:txbx>
                        <wps:bodyPr rot="0" vert="horz" wrap="square" lIns="91440" tIns="45720" rIns="91440" bIns="45720" anchor="t" anchorCtr="0">
                          <a:noAutofit/>
                        </wps:bodyPr>
                      </wps:wsp>
                      <wps:wsp>
                        <wps:cNvPr id="48" name="Text Box 2"/>
                        <wps:cNvSpPr txBox="1">
                          <a:spLocks noChangeArrowheads="1"/>
                        </wps:cNvSpPr>
                        <wps:spPr bwMode="auto">
                          <a:xfrm>
                            <a:off x="0" y="4011814"/>
                            <a:ext cx="2315210" cy="795020"/>
                          </a:xfrm>
                          <a:prstGeom prst="roundRect">
                            <a:avLst/>
                          </a:prstGeom>
                          <a:solidFill>
                            <a:srgbClr val="E9E9E9"/>
                          </a:solidFill>
                          <a:ln w="12700">
                            <a:solidFill>
                              <a:srgbClr val="4D4D4F"/>
                            </a:solidFill>
                            <a:miter lim="800000"/>
                            <a:headEnd/>
                            <a:tailEnd/>
                          </a:ln>
                        </wps:spPr>
                        <wps:txbx>
                          <w:txbxContent>
                            <w:p w14:paraId="2CBCDF32" w14:textId="7F78652C" w:rsidR="000E77D9" w:rsidRPr="00333AC8" w:rsidRDefault="000E77D9" w:rsidP="000E77D9">
                              <w:pPr>
                                <w:shd w:val="clear" w:color="auto" w:fill="E9E9E9"/>
                                <w:jc w:val="center"/>
                                <w:rPr>
                                  <w:rFonts w:cs="Arial"/>
                                  <w:sz w:val="17"/>
                                  <w:szCs w:val="17"/>
                                </w:rPr>
                              </w:pPr>
                              <w:r w:rsidRPr="00333AC8">
                                <w:rPr>
                                  <w:rFonts w:cs="Arial"/>
                                  <w:sz w:val="17"/>
                                  <w:szCs w:val="17"/>
                                </w:rPr>
                                <w:t xml:space="preserve">Radiocommunications Advisory Guidelines (Use of Electronic Counter Measures for Bomb Disposal </w:t>
                              </w:r>
                              <w:r w:rsidR="00333AC8">
                                <w:rPr>
                                  <w:rFonts w:cs="Arial"/>
                                  <w:sz w:val="17"/>
                                  <w:szCs w:val="17"/>
                                </w:rPr>
                                <w:br/>
                              </w:r>
                              <w:r w:rsidRPr="00333AC8">
                                <w:rPr>
                                  <w:rFonts w:cs="Arial"/>
                                  <w:sz w:val="17"/>
                                  <w:szCs w:val="17"/>
                                </w:rPr>
                                <w:t>Activities) 2010</w:t>
                              </w:r>
                            </w:p>
                          </w:txbxContent>
                        </wps:txbx>
                        <wps:bodyPr rot="0" vert="horz" wrap="square" lIns="91440" tIns="45720" rIns="91440" bIns="45720" anchor="t" anchorCtr="0">
                          <a:noAutofit/>
                        </wps:bodyPr>
                      </wps:wsp>
                      <wps:wsp>
                        <wps:cNvPr id="49" name="Text Box 2"/>
                        <wps:cNvSpPr txBox="1">
                          <a:spLocks noChangeArrowheads="1"/>
                        </wps:cNvSpPr>
                        <wps:spPr bwMode="auto">
                          <a:xfrm>
                            <a:off x="2766951" y="346159"/>
                            <a:ext cx="1942465" cy="812328"/>
                          </a:xfrm>
                          <a:prstGeom prst="roundRect">
                            <a:avLst/>
                          </a:prstGeom>
                          <a:solidFill>
                            <a:srgbClr val="B9E2E1"/>
                          </a:solidFill>
                          <a:ln w="12700">
                            <a:solidFill>
                              <a:srgbClr val="4D4D4F"/>
                            </a:solidFill>
                            <a:miter lim="800000"/>
                            <a:headEnd/>
                            <a:tailEnd/>
                          </a:ln>
                        </wps:spPr>
                        <wps:txbx>
                          <w:txbxContent>
                            <w:p w14:paraId="64CB5083" w14:textId="77777777" w:rsidR="000E77D9" w:rsidRPr="00DA24FF" w:rsidRDefault="000E77D9" w:rsidP="000E77D9">
                              <w:pPr>
                                <w:jc w:val="center"/>
                                <w:rPr>
                                  <w:rFonts w:cs="Arial"/>
                                  <w:sz w:val="18"/>
                                  <w:szCs w:val="18"/>
                                </w:rPr>
                              </w:pPr>
                              <w:r w:rsidRPr="00CF4A93">
                                <w:rPr>
                                  <w:rFonts w:cs="Arial"/>
                                  <w:sz w:val="18"/>
                                  <w:szCs w:val="18"/>
                                </w:rPr>
                                <w:t>​</w:t>
                              </w:r>
                              <w:r w:rsidRPr="00DA24FF">
                                <w:rPr>
                                  <w:rFonts w:cs="Arial"/>
                                  <w:sz w:val="18"/>
                                  <w:szCs w:val="18"/>
                                </w:rPr>
                                <w:t>Radiocommunications (Exemption–Visiting Dignitaries) Determination 2022</w:t>
                              </w:r>
                            </w:p>
                          </w:txbxContent>
                        </wps:txbx>
                        <wps:bodyPr rot="0" vert="horz" wrap="square" lIns="91440" tIns="45720" rIns="91440" bIns="45720" anchor="t" anchorCtr="0">
                          <a:noAutofit/>
                        </wps:bodyPr>
                      </wps:wsp>
                      <wps:wsp>
                        <wps:cNvPr id="50" name="Text Box 2"/>
                        <wps:cNvSpPr txBox="1">
                          <a:spLocks noChangeArrowheads="1"/>
                        </wps:cNvSpPr>
                        <wps:spPr bwMode="auto">
                          <a:xfrm>
                            <a:off x="2766951" y="1743959"/>
                            <a:ext cx="1943100" cy="847066"/>
                          </a:xfrm>
                          <a:prstGeom prst="roundRect">
                            <a:avLst/>
                          </a:prstGeom>
                          <a:solidFill>
                            <a:srgbClr val="B9E2E1"/>
                          </a:solidFill>
                          <a:ln w="12700">
                            <a:solidFill>
                              <a:srgbClr val="4D4D4F"/>
                            </a:solidFill>
                            <a:miter lim="800000"/>
                            <a:headEnd/>
                            <a:tailEnd/>
                          </a:ln>
                        </wps:spPr>
                        <wps:txbx>
                          <w:txbxContent>
                            <w:p w14:paraId="66DC9924" w14:textId="77777777" w:rsidR="000E77D9" w:rsidRPr="00CF4A93" w:rsidRDefault="000E77D9" w:rsidP="000E77D9">
                              <w:pPr>
                                <w:jc w:val="center"/>
                                <w:rPr>
                                  <w:rFonts w:cs="Arial"/>
                                  <w:sz w:val="18"/>
                                  <w:szCs w:val="18"/>
                                  <w:lang w:val="en-US"/>
                                </w:rPr>
                              </w:pPr>
                              <w:r w:rsidRPr="00DA24FF">
                                <w:rPr>
                                  <w:rFonts w:cs="Arial"/>
                                  <w:sz w:val="18"/>
                                  <w:szCs w:val="18"/>
                                </w:rPr>
                                <w:t>R</w:t>
                              </w:r>
                              <w:r w:rsidRPr="00CF4A93">
                                <w:rPr>
                                  <w:rFonts w:cs="Arial"/>
                                  <w:sz w:val="18"/>
                                  <w:szCs w:val="18"/>
                                </w:rPr>
                                <w:t>adiocommunications (Exemption–Corrective Services NSW) Determination 2021</w:t>
                              </w:r>
                              <w:r w:rsidRPr="00CF4A93">
                                <w:rPr>
                                  <w:rFonts w:cs="Arial"/>
                                  <w:sz w:val="18"/>
                                  <w:szCs w:val="18"/>
                                  <w:lang w:val="en-US"/>
                                </w:rPr>
                                <w:t>​</w:t>
                              </w:r>
                            </w:p>
                            <w:p w14:paraId="37EBD4F8" w14:textId="77777777" w:rsidR="000E77D9" w:rsidRPr="00C0294A" w:rsidRDefault="000E77D9" w:rsidP="000E77D9">
                              <w:pPr>
                                <w:rPr>
                                  <w:rFonts w:cs="Arial"/>
                                  <w:szCs w:val="20"/>
                                </w:rPr>
                              </w:pPr>
                            </w:p>
                          </w:txbxContent>
                        </wps:txbx>
                        <wps:bodyPr rot="0" vert="horz" wrap="square" lIns="91440" tIns="45720" rIns="91440" bIns="45720" anchor="t" anchorCtr="0">
                          <a:noAutofit/>
                        </wps:bodyPr>
                      </wps:wsp>
                      <wps:wsp>
                        <wps:cNvPr id="51" name="Text Box 2"/>
                        <wps:cNvSpPr txBox="1">
                          <a:spLocks noChangeArrowheads="1"/>
                        </wps:cNvSpPr>
                        <wps:spPr bwMode="auto">
                          <a:xfrm>
                            <a:off x="2772888" y="3236681"/>
                            <a:ext cx="1942465" cy="775074"/>
                          </a:xfrm>
                          <a:prstGeom prst="roundRect">
                            <a:avLst/>
                          </a:prstGeom>
                          <a:solidFill>
                            <a:srgbClr val="B9E2E1"/>
                          </a:solidFill>
                          <a:ln w="12700">
                            <a:solidFill>
                              <a:srgbClr val="4D4D4F"/>
                            </a:solidFill>
                            <a:miter lim="800000"/>
                            <a:headEnd/>
                            <a:tailEnd/>
                          </a:ln>
                        </wps:spPr>
                        <wps:txbx>
                          <w:txbxContent>
                            <w:p w14:paraId="6D55EE3B" w14:textId="69D02A22" w:rsidR="000E77D9" w:rsidRPr="00DA24FF" w:rsidRDefault="000E77D9" w:rsidP="000E77D9">
                              <w:pPr>
                                <w:jc w:val="center"/>
                                <w:rPr>
                                  <w:rFonts w:cs="Arial"/>
                                  <w:sz w:val="18"/>
                                  <w:szCs w:val="18"/>
                                </w:rPr>
                              </w:pPr>
                              <w:r w:rsidRPr="00DA24FF">
                                <w:rPr>
                                  <w:rFonts w:cs="Arial"/>
                                  <w:sz w:val="18"/>
                                  <w:szCs w:val="18"/>
                                </w:rPr>
                                <w:t>Radiocommunications (Exemption–</w:t>
                              </w:r>
                              <w:r w:rsidR="000C1A4C">
                                <w:rPr>
                                  <w:rFonts w:cs="Arial"/>
                                  <w:sz w:val="18"/>
                                  <w:szCs w:val="18"/>
                                </w:rPr>
                                <w:t xml:space="preserve">Bomb Disposal </w:t>
                              </w:r>
                              <w:r w:rsidRPr="00DA24FF">
                                <w:rPr>
                                  <w:rFonts w:cs="Arial"/>
                                  <w:sz w:val="18"/>
                                  <w:szCs w:val="18"/>
                                </w:rPr>
                                <w:t>Electronic Counter Measures) Determination 2022​</w:t>
                              </w:r>
                            </w:p>
                          </w:txbxContent>
                        </wps:txbx>
                        <wps:bodyPr rot="0" vert="horz" wrap="square" lIns="91440" tIns="45720" rIns="91440" bIns="45720" anchor="t" anchorCtr="0">
                          <a:noAutofit/>
                        </wps:bodyPr>
                      </wps:wsp>
                      <wps:wsp>
                        <wps:cNvPr id="52" name="Text Box 2"/>
                        <wps:cNvSpPr txBox="1">
                          <a:spLocks noChangeArrowheads="1"/>
                        </wps:cNvSpPr>
                        <wps:spPr bwMode="auto">
                          <a:xfrm>
                            <a:off x="2766812" y="5251782"/>
                            <a:ext cx="1936750" cy="914503"/>
                          </a:xfrm>
                          <a:prstGeom prst="roundRect">
                            <a:avLst/>
                          </a:prstGeom>
                          <a:solidFill>
                            <a:srgbClr val="B9E2E1"/>
                          </a:solidFill>
                          <a:ln w="12700">
                            <a:solidFill>
                              <a:srgbClr val="4D4D4F"/>
                            </a:solidFill>
                            <a:miter lim="800000"/>
                            <a:headEnd/>
                            <a:tailEnd/>
                          </a:ln>
                        </wps:spPr>
                        <wps:txbx>
                          <w:txbxContent>
                            <w:p w14:paraId="14A139DC" w14:textId="7689F27B" w:rsidR="000E77D9" w:rsidRPr="00DA24FF" w:rsidRDefault="00F35E9F" w:rsidP="000E77D9">
                              <w:pPr>
                                <w:jc w:val="center"/>
                                <w:rPr>
                                  <w:rFonts w:cs="Arial"/>
                                  <w:sz w:val="18"/>
                                  <w:szCs w:val="18"/>
                                </w:rPr>
                              </w:pPr>
                              <w:r w:rsidRPr="00F35E9F">
                                <w:rPr>
                                  <w:rFonts w:cs="Arial"/>
                                  <w:sz w:val="18"/>
                                  <w:szCs w:val="18"/>
                                </w:rPr>
                                <w:t>Radiocommunications (Exemption–</w:t>
                              </w:r>
                              <w:r w:rsidR="00AF77A9">
                                <w:rPr>
                                  <w:rFonts w:cs="Arial"/>
                                  <w:sz w:val="18"/>
                                  <w:szCs w:val="18"/>
                                </w:rPr>
                                <w:t>Remotely Piloted Aircraft Disruption</w:t>
                              </w:r>
                              <w:r w:rsidRPr="00F35E9F">
                                <w:rPr>
                                  <w:rFonts w:cs="Arial"/>
                                  <w:sz w:val="18"/>
                                  <w:szCs w:val="18"/>
                                </w:rPr>
                                <w:t>) Determination 2022</w:t>
                              </w:r>
                            </w:p>
                          </w:txbxContent>
                        </wps:txbx>
                        <wps:bodyPr rot="0" vert="horz" wrap="square" lIns="91440" tIns="45720" rIns="91440" bIns="45720" anchor="t" anchorCtr="0">
                          <a:noAutofit/>
                        </wps:bodyPr>
                      </wps:wsp>
                      <wps:wsp>
                        <wps:cNvPr id="53" name="Text Box 2"/>
                        <wps:cNvSpPr txBox="1">
                          <a:spLocks noChangeArrowheads="1"/>
                        </wps:cNvSpPr>
                        <wps:spPr bwMode="auto">
                          <a:xfrm>
                            <a:off x="2785366" y="6556381"/>
                            <a:ext cx="1924050" cy="292100"/>
                          </a:xfrm>
                          <a:prstGeom prst="roundRect">
                            <a:avLst/>
                          </a:prstGeom>
                          <a:solidFill>
                            <a:sysClr val="window" lastClr="FFFFFF"/>
                          </a:solidFill>
                          <a:ln w="12700">
                            <a:solidFill>
                              <a:srgbClr val="4D4D4F"/>
                            </a:solidFill>
                            <a:miter lim="800000"/>
                            <a:headEnd/>
                            <a:tailEnd/>
                          </a:ln>
                        </wps:spPr>
                        <wps:txbx>
                          <w:txbxContent>
                            <w:p w14:paraId="08355A1B" w14:textId="77777777" w:rsidR="000E77D9" w:rsidRPr="00D92FBE" w:rsidRDefault="000E77D9" w:rsidP="000E77D9">
                              <w:pPr>
                                <w:jc w:val="center"/>
                                <w:rPr>
                                  <w:rFonts w:cs="Arial"/>
                                  <w:sz w:val="18"/>
                                  <w:szCs w:val="18"/>
                                </w:rPr>
                              </w:pPr>
                              <w:r>
                                <w:rPr>
                                  <w:rFonts w:cs="Arial"/>
                                  <w:sz w:val="18"/>
                                  <w:szCs w:val="18"/>
                                </w:rPr>
                                <w:t xml:space="preserve">Allowed to sunset </w:t>
                              </w:r>
                            </w:p>
                          </w:txbxContent>
                        </wps:txbx>
                        <wps:bodyPr rot="0" vert="horz" wrap="square" lIns="91440" tIns="45720" rIns="91440" bIns="45720" anchor="t" anchorCtr="0">
                          <a:noAutofit/>
                        </wps:bodyPr>
                      </wps:wsp>
                      <wps:wsp>
                        <wps:cNvPr id="54" name="Text Box 2"/>
                        <wps:cNvSpPr txBox="1">
                          <a:spLocks noChangeArrowheads="1"/>
                        </wps:cNvSpPr>
                        <wps:spPr bwMode="auto">
                          <a:xfrm>
                            <a:off x="23751" y="0"/>
                            <a:ext cx="2279650" cy="282957"/>
                          </a:xfrm>
                          <a:prstGeom prst="roundRect">
                            <a:avLst/>
                          </a:prstGeom>
                          <a:solidFill>
                            <a:srgbClr val="4D4D4F"/>
                          </a:solidFill>
                          <a:ln w="9525">
                            <a:noFill/>
                            <a:miter lim="800000"/>
                            <a:headEnd/>
                            <a:tailEnd/>
                          </a:ln>
                        </wps:spPr>
                        <wps:txbx>
                          <w:txbxContent>
                            <w:p w14:paraId="01CE8598" w14:textId="10636772" w:rsidR="000E77D9" w:rsidRPr="005652C5" w:rsidRDefault="000E77D9" w:rsidP="000E77D9">
                              <w:pPr>
                                <w:jc w:val="center"/>
                                <w:rPr>
                                  <w:rFonts w:cs="Arial"/>
                                  <w:b/>
                                  <w:bCs/>
                                  <w:color w:val="FFFFFF"/>
                                  <w:szCs w:val="20"/>
                                </w:rPr>
                              </w:pPr>
                              <w:r w:rsidRPr="005652C5">
                                <w:rPr>
                                  <w:rFonts w:cs="Arial"/>
                                  <w:b/>
                                  <w:bCs/>
                                  <w:color w:val="FFFFFF"/>
                                  <w:szCs w:val="20"/>
                                </w:rPr>
                                <w:t>T</w:t>
                              </w:r>
                              <w:r w:rsidR="00C9488E">
                                <w:rPr>
                                  <w:rFonts w:cs="Arial"/>
                                  <w:b/>
                                  <w:bCs/>
                                  <w:color w:val="FFFFFF"/>
                                  <w:szCs w:val="20"/>
                                </w:rPr>
                                <w:t>hen</w:t>
                              </w:r>
                              <w:r w:rsidRPr="005652C5">
                                <w:rPr>
                                  <w:rFonts w:cs="Arial"/>
                                  <w:b/>
                                  <w:bCs/>
                                  <w:color w:val="FFFFFF"/>
                                  <w:sz w:val="24"/>
                                </w:rPr>
                                <w:t xml:space="preserve"> </w:t>
                              </w:r>
                              <w:r w:rsidRPr="005652C5">
                                <w:rPr>
                                  <w:rFonts w:cs="Arial"/>
                                  <w:b/>
                                  <w:bCs/>
                                  <w:color w:val="FFFFFF"/>
                                  <w:szCs w:val="20"/>
                                </w:rPr>
                                <w:t>(May 2020)</w:t>
                              </w:r>
                            </w:p>
                          </w:txbxContent>
                        </wps:txbx>
                        <wps:bodyPr rot="0" vert="horz" wrap="square" lIns="91440" tIns="45720" rIns="91440" bIns="45720" anchor="t" anchorCtr="0">
                          <a:noAutofit/>
                        </wps:bodyPr>
                      </wps:wsp>
                      <wps:wsp>
                        <wps:cNvPr id="55" name="Text Box 2"/>
                        <wps:cNvSpPr txBox="1">
                          <a:spLocks noChangeArrowheads="1"/>
                        </wps:cNvSpPr>
                        <wps:spPr bwMode="auto">
                          <a:xfrm>
                            <a:off x="2766950" y="0"/>
                            <a:ext cx="1942465" cy="282961"/>
                          </a:xfrm>
                          <a:prstGeom prst="roundRect">
                            <a:avLst/>
                          </a:prstGeom>
                          <a:solidFill>
                            <a:srgbClr val="4D4D4F"/>
                          </a:solidFill>
                          <a:ln w="9525">
                            <a:noFill/>
                            <a:miter lim="800000"/>
                            <a:headEnd/>
                            <a:tailEnd/>
                          </a:ln>
                        </wps:spPr>
                        <wps:txbx>
                          <w:txbxContent>
                            <w:p w14:paraId="6AE7CC24" w14:textId="6EECE03D" w:rsidR="000E77D9" w:rsidRPr="005652C5" w:rsidRDefault="000E77D9" w:rsidP="000E77D9">
                              <w:pPr>
                                <w:jc w:val="center"/>
                                <w:rPr>
                                  <w:rFonts w:cs="Arial"/>
                                  <w:b/>
                                  <w:bCs/>
                                  <w:color w:val="FFFFFF"/>
                                  <w:szCs w:val="20"/>
                                </w:rPr>
                              </w:pPr>
                              <w:r w:rsidRPr="005652C5">
                                <w:rPr>
                                  <w:rFonts w:cs="Arial"/>
                                  <w:b/>
                                  <w:bCs/>
                                  <w:color w:val="FFFFFF"/>
                                  <w:szCs w:val="20"/>
                                </w:rPr>
                                <w:t>N</w:t>
                              </w:r>
                              <w:r w:rsidR="00C9488E">
                                <w:rPr>
                                  <w:rFonts w:cs="Arial"/>
                                  <w:b/>
                                  <w:bCs/>
                                  <w:color w:val="FFFFFF"/>
                                  <w:szCs w:val="20"/>
                                </w:rPr>
                                <w:t>ow</w:t>
                              </w:r>
                              <w:r w:rsidR="00AF5842" w:rsidRPr="005652C5">
                                <w:rPr>
                                  <w:rFonts w:cs="Arial"/>
                                  <w:b/>
                                  <w:bCs/>
                                  <w:color w:val="FFFFFF"/>
                                  <w:szCs w:val="20"/>
                                </w:rPr>
                                <w:t xml:space="preserve"> – Section 27 regime</w:t>
                              </w:r>
                            </w:p>
                          </w:txbxContent>
                        </wps:txbx>
                        <wps:bodyPr rot="0" vert="horz" wrap="square" lIns="91440" tIns="45720" rIns="91440" bIns="45720" anchor="t" anchorCtr="0">
                          <a:noAutofit/>
                        </wps:bodyPr>
                      </wps:wsp>
                      <wps:wsp>
                        <wps:cNvPr id="56" name="Connector: Elbow 56"/>
                        <wps:cNvCnPr/>
                        <wps:spPr>
                          <a:xfrm>
                            <a:off x="2274125" y="1717221"/>
                            <a:ext cx="447040" cy="427990"/>
                          </a:xfrm>
                          <a:prstGeom prst="bentConnector3">
                            <a:avLst>
                              <a:gd name="adj1" fmla="val 47910"/>
                            </a:avLst>
                          </a:prstGeom>
                          <a:noFill/>
                          <a:ln w="28575" cap="flat" cmpd="sng" algn="ctr">
                            <a:solidFill>
                              <a:srgbClr val="4D4D4F"/>
                            </a:solidFill>
                            <a:prstDash val="solid"/>
                            <a:miter lim="800000"/>
                            <a:tailEnd type="triangle"/>
                          </a:ln>
                          <a:effectLst/>
                        </wps:spPr>
                        <wps:bodyPr/>
                      </wps:wsp>
                      <wps:wsp>
                        <wps:cNvPr id="57" name="Text Box 2"/>
                        <wps:cNvSpPr txBox="1">
                          <a:spLocks noChangeArrowheads="1"/>
                        </wps:cNvSpPr>
                        <wps:spPr bwMode="auto">
                          <a:xfrm>
                            <a:off x="2763607" y="4110761"/>
                            <a:ext cx="1936115" cy="959178"/>
                          </a:xfrm>
                          <a:prstGeom prst="roundRect">
                            <a:avLst/>
                          </a:prstGeom>
                          <a:solidFill>
                            <a:srgbClr val="39457C"/>
                          </a:solidFill>
                          <a:ln w="12700">
                            <a:solidFill>
                              <a:srgbClr val="4D4D4F"/>
                            </a:solidFill>
                            <a:miter lim="800000"/>
                            <a:headEnd/>
                            <a:tailEnd/>
                          </a:ln>
                        </wps:spPr>
                        <wps:txbx>
                          <w:txbxContent>
                            <w:p w14:paraId="598F7C90" w14:textId="77777777" w:rsidR="000E77D9" w:rsidRPr="000E77D9" w:rsidRDefault="000E77D9" w:rsidP="000E77D9">
                              <w:pPr>
                                <w:jc w:val="center"/>
                                <w:rPr>
                                  <w:rFonts w:cs="Arial"/>
                                  <w:color w:val="FFFFFF"/>
                                  <w:sz w:val="18"/>
                                  <w:szCs w:val="18"/>
                                </w:rPr>
                              </w:pPr>
                              <w:r w:rsidRPr="000E77D9">
                                <w:rPr>
                                  <w:rFonts w:cs="Arial"/>
                                  <w:color w:val="FFFFFF"/>
                                  <w:sz w:val="18"/>
                                  <w:szCs w:val="18"/>
                                </w:rPr>
                                <w:t xml:space="preserve">Use of banned equipment under the </w:t>
                              </w:r>
                              <w:r w:rsidRPr="00FE1EEC">
                                <w:rPr>
                                  <w:rFonts w:cs="Arial"/>
                                  <w:i/>
                                  <w:iCs/>
                                  <w:color w:val="FFFFFF"/>
                                  <w:sz w:val="18"/>
                                  <w:szCs w:val="18"/>
                                </w:rPr>
                                <w:t>Radiocommunications Act 1992</w:t>
                              </w:r>
                              <w:r w:rsidRPr="000E77D9">
                                <w:rPr>
                                  <w:rFonts w:cs="Arial"/>
                                  <w:color w:val="FFFFFF"/>
                                  <w:sz w:val="18"/>
                                  <w:szCs w:val="18"/>
                                </w:rPr>
                                <w:t xml:space="preserve"> by law enforcement and related persons</w:t>
                              </w:r>
                            </w:p>
                          </w:txbxContent>
                        </wps:txbx>
                        <wps:bodyPr rot="0" vert="horz" wrap="square" lIns="91440" tIns="45720" rIns="91440" bIns="45720" anchor="t" anchorCtr="0">
                          <a:noAutofit/>
                        </wps:bodyPr>
                      </wps:wsp>
                      <wps:wsp>
                        <wps:cNvPr id="58" name="Text Box 2"/>
                        <wps:cNvSpPr txBox="1">
                          <a:spLocks noChangeArrowheads="1"/>
                        </wps:cNvSpPr>
                        <wps:spPr bwMode="auto">
                          <a:xfrm>
                            <a:off x="2766956" y="7400959"/>
                            <a:ext cx="1942465" cy="448641"/>
                          </a:xfrm>
                          <a:prstGeom prst="roundRect">
                            <a:avLst/>
                          </a:prstGeom>
                          <a:solidFill>
                            <a:srgbClr val="7C426F"/>
                          </a:solidFill>
                          <a:ln w="12700">
                            <a:solidFill>
                              <a:srgbClr val="4D4D4F"/>
                            </a:solidFill>
                            <a:miter lim="800000"/>
                            <a:headEnd/>
                            <a:tailEnd/>
                          </a:ln>
                        </wps:spPr>
                        <wps:txbx>
                          <w:txbxContent>
                            <w:p w14:paraId="70AA780D" w14:textId="767345EE" w:rsidR="000E77D9" w:rsidRPr="000E77D9" w:rsidRDefault="00F35E9F" w:rsidP="000E77D9">
                              <w:pPr>
                                <w:jc w:val="center"/>
                                <w:rPr>
                                  <w:rFonts w:cs="Arial"/>
                                  <w:color w:val="FFFFFF"/>
                                  <w:sz w:val="18"/>
                                  <w:szCs w:val="18"/>
                                </w:rPr>
                              </w:pPr>
                              <w:r>
                                <w:rPr>
                                  <w:rFonts w:cs="Arial"/>
                                  <w:color w:val="FFFFFF"/>
                                  <w:sz w:val="18"/>
                                  <w:szCs w:val="18"/>
                                </w:rPr>
                                <w:t>I</w:t>
                              </w:r>
                              <w:r w:rsidR="000E77D9" w:rsidRPr="000E77D9">
                                <w:rPr>
                                  <w:rFonts w:cs="Arial"/>
                                  <w:color w:val="FFFFFF"/>
                                  <w:sz w:val="18"/>
                                  <w:szCs w:val="18"/>
                                </w:rPr>
                                <w:t>nnovation and industry development framework</w:t>
                              </w:r>
                            </w:p>
                          </w:txbxContent>
                        </wps:txbx>
                        <wps:bodyPr rot="0" vert="horz" wrap="square" lIns="91440" tIns="45720" rIns="91440" bIns="45720" anchor="t" anchorCtr="0">
                          <a:noAutofit/>
                        </wps:bodyPr>
                      </wps:wsp>
                      <wps:wsp>
                        <wps:cNvPr id="59" name="Connector: Elbow 59"/>
                        <wps:cNvCnPr/>
                        <wps:spPr>
                          <a:xfrm flipV="1">
                            <a:off x="2308263" y="2146136"/>
                            <a:ext cx="404305" cy="486394"/>
                          </a:xfrm>
                          <a:prstGeom prst="bentConnector3">
                            <a:avLst>
                              <a:gd name="adj1" fmla="val 44361"/>
                            </a:avLst>
                          </a:prstGeom>
                          <a:noFill/>
                          <a:ln w="28575" cap="flat" cmpd="sng" algn="ctr">
                            <a:solidFill>
                              <a:srgbClr val="4D4D4F"/>
                            </a:solidFill>
                            <a:prstDash val="solid"/>
                            <a:miter lim="800000"/>
                            <a:tailEnd type="triangle"/>
                          </a:ln>
                          <a:effectLst/>
                        </wps:spPr>
                        <wps:bodyPr/>
                      </wps:wsp>
                      <wps:wsp>
                        <wps:cNvPr id="60" name="Text Box 2"/>
                        <wps:cNvSpPr txBox="1">
                          <a:spLocks noChangeArrowheads="1"/>
                        </wps:cNvSpPr>
                        <wps:spPr bwMode="auto">
                          <a:xfrm>
                            <a:off x="23751" y="3045700"/>
                            <a:ext cx="2285365" cy="934264"/>
                          </a:xfrm>
                          <a:prstGeom prst="roundRect">
                            <a:avLst/>
                          </a:prstGeom>
                          <a:solidFill>
                            <a:srgbClr val="E9E9E9"/>
                          </a:solidFill>
                          <a:ln w="12700">
                            <a:solidFill>
                              <a:srgbClr val="4D4D4F"/>
                            </a:solidFill>
                            <a:miter lim="800000"/>
                            <a:headEnd/>
                            <a:tailEnd/>
                          </a:ln>
                        </wps:spPr>
                        <wps:txbx>
                          <w:txbxContent>
                            <w:p w14:paraId="56CC7F76" w14:textId="262208D6" w:rsidR="000E77D9" w:rsidRPr="00333AC8" w:rsidRDefault="000E77D9" w:rsidP="000E77D9">
                              <w:pPr>
                                <w:shd w:val="clear" w:color="auto" w:fill="E9E9E9"/>
                                <w:jc w:val="center"/>
                                <w:rPr>
                                  <w:rFonts w:cs="Arial"/>
                                  <w:sz w:val="17"/>
                                  <w:szCs w:val="17"/>
                                </w:rPr>
                              </w:pPr>
                              <w:r w:rsidRPr="00333AC8">
                                <w:rPr>
                                  <w:rFonts w:cs="Arial"/>
                                  <w:sz w:val="17"/>
                                  <w:szCs w:val="17"/>
                                </w:rPr>
                                <w:t>Radiocommunications (Prohibited Devices) (Use of Electronic Counter Measures for Bomb Disposal Activities) Exemption Determination 2010</w:t>
                              </w:r>
                            </w:p>
                            <w:p w14:paraId="7E42ABB4" w14:textId="77777777" w:rsidR="000E77D9" w:rsidRPr="00772F11" w:rsidRDefault="000E77D9" w:rsidP="000E77D9">
                              <w:pPr>
                                <w:rPr>
                                  <w:rFonts w:cs="Arial"/>
                                  <w:sz w:val="18"/>
                                  <w:szCs w:val="18"/>
                                </w:rPr>
                              </w:pPr>
                            </w:p>
                          </w:txbxContent>
                        </wps:txbx>
                        <wps:bodyPr rot="0" vert="horz" wrap="square" lIns="91440" tIns="45720" rIns="91440" bIns="45720" anchor="t" anchorCtr="0">
                          <a:noAutofit/>
                        </wps:bodyPr>
                      </wps:wsp>
                      <wps:wsp>
                        <wps:cNvPr id="61" name="Text Box 2"/>
                        <wps:cNvSpPr txBox="1">
                          <a:spLocks noChangeArrowheads="1"/>
                        </wps:cNvSpPr>
                        <wps:spPr bwMode="auto">
                          <a:xfrm>
                            <a:off x="29689" y="2082755"/>
                            <a:ext cx="2286000" cy="912495"/>
                          </a:xfrm>
                          <a:prstGeom prst="roundRect">
                            <a:avLst/>
                          </a:prstGeom>
                          <a:solidFill>
                            <a:srgbClr val="E9E9E9"/>
                          </a:solidFill>
                          <a:ln w="12700">
                            <a:solidFill>
                              <a:srgbClr val="4D4D4F"/>
                            </a:solidFill>
                            <a:miter lim="800000"/>
                            <a:headEnd/>
                            <a:tailEnd/>
                          </a:ln>
                        </wps:spPr>
                        <wps:txbx>
                          <w:txbxContent>
                            <w:p w14:paraId="5EC2106D" w14:textId="77777777" w:rsidR="000E77D9" w:rsidRPr="00333AC8" w:rsidRDefault="000E77D9" w:rsidP="000E77D9">
                              <w:pPr>
                                <w:jc w:val="center"/>
                                <w:rPr>
                                  <w:rFonts w:cs="Arial"/>
                                  <w:sz w:val="17"/>
                                  <w:szCs w:val="17"/>
                                </w:rPr>
                              </w:pPr>
                              <w:r w:rsidRPr="00333AC8">
                                <w:rPr>
                                  <w:rFonts w:cs="Arial"/>
                                  <w:sz w:val="17"/>
                                  <w:szCs w:val="17"/>
                                </w:rPr>
                                <w:t>Radiocommunications (Use by Corrective Services NSW of PMTS Jamming Devices at Lithgow Correctional Centre) Exemption Determination 2018</w:t>
                              </w:r>
                            </w:p>
                          </w:txbxContent>
                        </wps:txbx>
                        <wps:bodyPr rot="0" vert="horz" wrap="square" lIns="91440" tIns="45720" rIns="91440" bIns="45720" anchor="t" anchorCtr="0">
                          <a:noAutofit/>
                        </wps:bodyPr>
                      </wps:wsp>
                      <wps:wsp>
                        <wps:cNvPr id="62" name="Text Box 2"/>
                        <wps:cNvSpPr txBox="1">
                          <a:spLocks noChangeArrowheads="1"/>
                        </wps:cNvSpPr>
                        <wps:spPr bwMode="auto">
                          <a:xfrm>
                            <a:off x="0" y="1120121"/>
                            <a:ext cx="2309495" cy="926511"/>
                          </a:xfrm>
                          <a:prstGeom prst="roundRect">
                            <a:avLst/>
                          </a:prstGeom>
                          <a:solidFill>
                            <a:srgbClr val="E9E9E9"/>
                          </a:solidFill>
                          <a:ln w="12700">
                            <a:solidFill>
                              <a:srgbClr val="4D4D4F"/>
                            </a:solidFill>
                            <a:miter lim="800000"/>
                            <a:headEnd/>
                            <a:tailEnd/>
                          </a:ln>
                        </wps:spPr>
                        <wps:txbx>
                          <w:txbxContent>
                            <w:p w14:paraId="55FCFF23" w14:textId="77777777" w:rsidR="000E77D9" w:rsidRPr="00333AC8" w:rsidRDefault="000E77D9" w:rsidP="000E77D9">
                              <w:pPr>
                                <w:jc w:val="center"/>
                                <w:rPr>
                                  <w:rFonts w:cs="Arial"/>
                                  <w:sz w:val="17"/>
                                  <w:szCs w:val="17"/>
                                </w:rPr>
                              </w:pPr>
                              <w:r w:rsidRPr="00333AC8">
                                <w:rPr>
                                  <w:rFonts w:cs="Arial"/>
                                  <w:sz w:val="17"/>
                                  <w:szCs w:val="17"/>
                                </w:rPr>
                                <w:t>Radiocommunications (Testing and Field Trial by Corrective Services NSW of PMTS Jamming Devices at Goulburn Correctional Complex) Exemption Determination 2016</w:t>
                              </w:r>
                            </w:p>
                          </w:txbxContent>
                        </wps:txbx>
                        <wps:bodyPr rot="0" vert="horz" wrap="square" lIns="91440" tIns="45720" rIns="91440" bIns="45720" anchor="t" anchorCtr="0">
                          <a:noAutofit/>
                        </wps:bodyPr>
                      </wps:wsp>
                      <wps:wsp>
                        <wps:cNvPr id="63" name="Connector: Elbow 63"/>
                        <wps:cNvCnPr/>
                        <wps:spPr>
                          <a:xfrm>
                            <a:off x="2309751" y="5355796"/>
                            <a:ext cx="441102" cy="375788"/>
                          </a:xfrm>
                          <a:prstGeom prst="bentConnector3">
                            <a:avLst>
                              <a:gd name="adj1" fmla="val 51299"/>
                            </a:avLst>
                          </a:prstGeom>
                          <a:noFill/>
                          <a:ln w="28575" cap="flat" cmpd="sng" algn="ctr">
                            <a:solidFill>
                              <a:srgbClr val="4D4D4F"/>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D852440" id="Group 35" o:spid="_x0000_s1026" alt="&quot;&quot;" style="position:absolute;margin-left:4.3pt;margin-top:10.75pt;width:355.5pt;height:670pt;z-index:251658243;mso-position-horizontal-relative:margin;mso-width-relative:margin;mso-height-relative:margin" coordsize="47153,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GZGAgAALRLAAAOAAAAZHJzL2Uyb0RvYy54bWzsXF1zm0YUfe9M/wPDeyP2g13QRM4k/kg7&#10;k7aZJu07QkiiRUABW3J/fc/uwkpIo3jixrZcE88oIAQsd8/ePefeu7x+s1llzk1S1WmRT1zyynOd&#10;JI+LWZovJu7vn69+CFynbqJ8FmVFnkzc26R235x9/93rdTlOaLEssllSObhIXo/X5cRdNk05Ho3q&#10;eJmsovpVUSY5Ds6LahU12K0Wo1kVrXH1VTainidG66KalVURJ3WNby/MQfdMX38+T+Lm1/m8Thon&#10;m7hoW6M/K/05VZ+js9fReFFF5TKN22ZE92jFKkpz3NRe6iJqIue6Sg8utUrjqqiLefMqLlajYj5P&#10;40Q/A56GeHtP874qrkv9LIvxelFaM8G0e3a692XjX24+Vk46m7jMd508WqGP9G0d7MM463Ixxm/e&#10;V+Wn8mPVfrEwe+p5N/Nqpf7HkzgbbdZba9Zk0zgxvuQ+4YEP68c4ho3Q81rDx0v0zsF58fKyO1MS&#10;n/msPZNx4YVEtWrU3Xik2mebsy4Bonprp/q/2enTMioTbf5a2aCzk+js9KmponSxbJy3VVWsnfMi&#10;z4G3onKYMKbTp53nrd3qcQ0TdkZz5lla/ogho2HTmo9IXzJBXAeGkgw7AVVXisadKfGFCNFRypLa&#10;htYS0bis6uZ9UqwctTFx67Z1tlnmTtHNh7oxJuxOUDfIi6s0y/S9stxZT1wa+FLdKMKgnGdRg81V&#10;CZjU+cJ1omyB0R43lW58XWTpTJ2uLlRXi+l5Vjk3EUYcv8DfVdtjvZ+pe19E9dL8Th8yT7pKGziE&#10;LF0BKsBJh5QmSrPLfOY0tyUQ2lRplC+ypL1ylmsb6eHePp2CgjG32poWs1vdC8CLhogC9mNgRXZY&#10;sb0wdi6zKdDCpGq8agWg9SWM/LGHEeqFfkgxmgABIQmjVA+JLUaE8HwCt6sw0h8tBxiZJnljW8Z0&#10;Z2p8KHMuZq07iGZ/ApHzVQbHiF51/K5XgL3219gawPTgjgd9ahy07TILpuC+YKKSE4pxDqz4kgaC&#10;cjMMO4fDAxKK1uEwT0hPzwrHvc79EMVJoO87IOpx3VPYIer4VBbejSzlLewExpgMAVTgiXNBvUBP&#10;hVvnRMBytPcaZrBnMYNxTDTG6RyFCH5y50zWgwj3hQSnA0TA7QJwur7LGSDyvEgOBzu4CyKah3yZ&#10;7ByBiAiklANCWsH0PGkwpx1CPite8a7YOFrXtIBQytJpNvi6o7p1+aGI/6qdvDhfwk0mWmAtk2gG&#10;RWco7c6phkUrsu9M1z8XM+iD6LopNJvdk6cUmsqoKxoGodjjOhT8RwkOzZxlQJgRH8fJDuR5PvsN&#10;mm/LnA+VVU/29NTRZaj+lPPDLXo/MxKMUIkWqHHRO9i7xnGFdURIKStCSOGm0bhFk2mAElFaHm1l&#10;U7OZbnBQ2dooKKcqTAQFER9sLIvqH9dZI3oCXfj3dVQlrpP9lKOTQsLVzNHoHQ5miZ1q98h090iU&#10;x7gUZB2Upd48b3SIRrUxL96iM+ep1qzblrRthdp/JCnHMWMZL2cxjK9a60DCPQWIfcnpwfTZQ7Eg&#10;QpCOWneDoZNqbaDgJaBYR7jsJDSAmR+A+YkccigCiBClFkKPgRf2qSClMvRIKz+lTzlCUsZbvXQs&#10;2+4asAx47Dlma5zH9csWy1ISsAvtbrbKt++XKSJ3dwRwX4xfttPogGWbW7Ak44mwzCQ3fhkRPwKu&#10;vO+Xd5iyYB7zdDNfNlPWHENzrS1NfcmE2eY+nhrL1i8LTkL45n0s73AMPwDuB46x0VjWdhiwjKQn&#10;t6mXJ8YyZLTiyh4hgZF1O/yCEZ+SLnoR+h4098CVVWWDzcYP/MImfJ4Yx1QK1DGYUBzKOoi/RzBI&#10;yCnv8o4BoYzqDOeDEYx34SW9NJHFvWjbCYXitFO2ZQMvHsyqoug0hN8OmInkDPUZfYoBNDPSBZYD&#10;Lj2hXdKAZtfWLQxotlm0J3fNqAMJTAqfUSZEsEeYe75ZSt+TDxtgfj6+WQ/7gTCDcvknk/GDbwZ/&#10;0LTZpz45qKgkIRPAsEn6IW3lezocNfhmF1piSP6Z2mhVgnwiVCPw4ZI1nIXvC3bonCn3OjjTEILw&#10;26vA29oW+KISf1askfWN6gZfTtwr/a8Vnr209akRaaKntcFbK299MulAW5+hUbsT3EAiUFhYBzT0&#10;tQ56MC99vKzCwDjEXKIrM3bq5r9RwYVJVduw/0CMTya/p2WeicDtwbNHiSngaZJ//194Dim7bjmQ&#10;b1N2B1X5OLStDzqyxGOn6hHFDrYWn0giDxZ2cEQOVFWVKp3mcIjhHVP7vWrxuQwN8QN4h9Udj1df&#10;hgntVCimYMJDaxTKCPHkfiGDUkykK8pBrAuaquV7D1OUw0IUEJ4/C0o5ZH+tWzyVjJnJNBjFJLmn&#10;Fs8pKG2pZW/u5jxAkvhB4SzPUbR59SzgPCSALZxt4uxwlrdRv69dyMk8rOY1C2EoQRLMLBveIpN7&#10;nGG9nZnvAwE/+GVg3m++52rBsUkUD/P948334mSyV1ZzMw8TrYkXbUGIskVEnFoUhgy+6w4Uvpiy&#10;RWLp/YvX6PAgJ0Jeba0Xlp5S6esZrAfm7QqfkNCh1gsrfEzAaagr6OZ6cSq5KxNqIgRvhtl/xwNl&#10;XqjAq7lBSIVvotkPFnB6FkvVDJCHkgILZJu1OiCtoJ1fFZoC3LqVk3ghj49gvDp/61i5ihRg3KjQ&#10;lH5vzR0hgXtRVZ/QUJPtITTVvSZCv/8Ir4bSS0jb11ipd0/t7uulktuXbZ39CwAA//8DAFBLAwQU&#10;AAYACAAAACEA0Zgtht8AAAAJAQAADwAAAGRycy9kb3ducmV2LnhtbEyPwU7DMBBE70j8g7VI3Kjj&#10;Vg0lxKmqCjhVSLRIiJsbb5Oo8TqK3ST9e5YTHHfmaXYmX0+uFQP2ofGkQc0SEEiltw1VGj4Prw8r&#10;ECEasqb1hBquGGBd3N7kJrN+pA8c9rESHEIhMxrqGLtMylDW6EyY+Q6JvZPvnYl89pW0vRk53LVy&#10;niSpdKYh/lCbDrc1luf9xWl4G824WaiXYXc+ba/fh+X7106h1vd30+YZRMQp/sHwW5+rQ8Gdjv5C&#10;NohWwyplUMNcLUGw/aieWDgyt0hZkkUu/y8ofgAAAP//AwBQSwECLQAUAAYACAAAACEAtoM4kv4A&#10;AADhAQAAEwAAAAAAAAAAAAAAAAAAAAAAW0NvbnRlbnRfVHlwZXNdLnhtbFBLAQItABQABgAIAAAA&#10;IQA4/SH/1gAAAJQBAAALAAAAAAAAAAAAAAAAAC8BAABfcmVscy8ucmVsc1BLAQItABQABgAIAAAA&#10;IQAThqGZGAgAALRLAAAOAAAAAAAAAAAAAAAAAC4CAABkcnMvZTJvRG9jLnhtbFBLAQItABQABgAI&#10;AAAAIQDRmC2G3wAAAAkBAAAPAAAAAAAAAAAAAAAAAHIKAABkcnMvZG93bnJldi54bWxQSwUGAAAA&#10;AAQABADzAAAAfgsAAAAA&#10;">
                <v:shapetype id="_x0000_t32" coordsize="21600,21600" o:spt="32" o:oned="t" path="m,l21600,21600e" filled="f">
                  <v:path arrowok="t" fillok="f" o:connecttype="none"/>
                  <o:lock v:ext="edit" shapetype="t"/>
                </v:shapetype>
                <v:shape id="Straight Arrow Connector 36" o:spid="_x0000_s1027" type="#_x0000_t32" style="position:absolute;left:17573;top:73757;width:78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erxgAAANsAAAAPAAAAZHJzL2Rvd25yZXYueG1sRI9Ba8JA&#10;FITvBf/D8oRexGzaikh0ldLW0oMiRtHrM/tMgtm3Ibs1qb++WxB6HGbmG2a26EwlrtS40rKCpygG&#10;QZxZXXKuYL9bDicgnEfWWFkmBT/kYDHvPcww0bblLV1Tn4sAYZeggsL7OpHSZQUZdJGtiYN3to1B&#10;H2STS91gG+Cmks9xPJYGSw4LBdb0VlB2Sb+Ngtv7ajMaLY+fq0HV6sPpg9apJqUe+93rFISnzv+H&#10;7+0vreBlDH9fwg+Q818AAAD//wMAUEsBAi0AFAAGAAgAAAAhANvh9svuAAAAhQEAABMAAAAAAAAA&#10;AAAAAAAAAAAAAFtDb250ZW50X1R5cGVzXS54bWxQSwECLQAUAAYACAAAACEAWvQsW78AAAAVAQAA&#10;CwAAAAAAAAAAAAAAAAAfAQAAX3JlbHMvLnJlbHNQSwECLQAUAAYACAAAACEAgIxHq8YAAADbAAAA&#10;DwAAAAAAAAAAAAAAAAAHAgAAZHJzL2Rvd25yZXYueG1sUEsFBgAAAAADAAMAtwAAAPoCAAAAAA==&#10;" strokecolor="#4d4d4f" strokeweight="2.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7" o:spid="_x0000_s1028" type="#_x0000_t34" style="position:absolute;left:20959;top:67132;width:6605;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jWwQAAANsAAAAPAAAAZHJzL2Rvd25yZXYueG1sRI/BisJA&#10;EETvgv8wtOBNJyq4ITqKLCx6Elf3sMcm0ybBdE/IjCb79zuC4LGoqlfUettzrR7U+sqJgdk0AUWS&#10;O1tJYeDn8jVJQfmAYrF2Qgb+yMN2MxysMbOuk296nEOhIkR8hgbKEJpMa5+XxOinriGJ3tW1jCHK&#10;ttC2xS7CudbzJFlqxkriQokNfZaU3853NnBykjfh98jHbn89cXqfa7RszHjU71agAvXhHX61D9bA&#10;4gOeX+IP0Jt/AAAA//8DAFBLAQItABQABgAIAAAAIQDb4fbL7gAAAIUBAAATAAAAAAAAAAAAAAAA&#10;AAAAAABbQ29udGVudF9UeXBlc10ueG1sUEsBAi0AFAAGAAgAAAAhAFr0LFu/AAAAFQEAAAsAAAAA&#10;AAAAAAAAAAAAHwEAAF9yZWxzLy5yZWxzUEsBAi0AFAAGAAgAAAAhAFLluNbBAAAA2wAAAA8AAAAA&#10;AAAAAAAAAAAABwIAAGRycy9kb3ducmV2LnhtbFBLBQYAAAAAAwADALcAAAD1AgAAAAA=&#10;" strokecolor="#4d4d4f" strokeweight="2.25pt">
                  <v:stroke endarrow="block"/>
                </v:shape>
                <v:shape id="Connector: Elbow 38" o:spid="_x0000_s1029" type="#_x0000_t34" style="position:absolute;left:22741;top:57286;width:4819;height:30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uwAAAANsAAAAPAAAAZHJzL2Rvd25yZXYueG1sRE/Pa4Mw&#10;FL4P+j+EV9htjV2hDNcoa6Ewj3PtwdvTvKnMvNgkU/ffN4fBjh/f70O+mEFM5HxvWcF2k4Agbqzu&#10;uVVw+Tw/vYDwAVnjYJkU/JKHPFs9HDDVduYPmsrQihjCPkUFXQhjKqVvOjLoN3YkjtyXdQZDhK6V&#10;2uEcw80gn5NkLw32HBs6HOnUUfNd/hgFMx131fYylo2rbpqKa18XdanU43p5ewURaAn/4j/3u1aw&#10;i2Pjl/gDZHYHAAD//wMAUEsBAi0AFAAGAAgAAAAhANvh9svuAAAAhQEAABMAAAAAAAAAAAAAAAAA&#10;AAAAAFtDb250ZW50X1R5cGVzXS54bWxQSwECLQAUAAYACAAAACEAWvQsW78AAAAVAQAACwAAAAAA&#10;AAAAAAAAAAAfAQAAX3JlbHMvLnJlbHNQSwECLQAUAAYACAAAACEA/juqbsAAAADbAAAADwAAAAAA&#10;AAAAAAAAAAAHAgAAZHJzL2Rvd25yZXYueG1sUEsFBgAAAAADAAMAtwAAAPQCAAAAAA==&#10;" adj="11704" strokecolor="#4d4d4f" strokeweight="2.25pt">
                  <v:stroke endarrow="block"/>
                </v:shape>
                <v:shape id="Straight Arrow Connector 39" o:spid="_x0000_s1030" type="#_x0000_t32" style="position:absolute;left:17337;top:44620;width:10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6OJxAAAANsAAAAPAAAAZHJzL2Rvd25yZXYueG1sRI9PawIx&#10;FMTvBb9DeIK3mtSC1NUoIkgLovinhx4fm+dm6+Zl2aTr+u2NIPQ4zMxvmNmic5VoqQmlZw1vQwWC&#10;OPem5ELD92n9+gEiRGSDlWfScKMAi3nvZYaZ8Vc+UHuMhUgQDhlqsDHWmZQht+QwDH1NnLyzbxzG&#10;JJtCmgavCe4qOVJqLB2WnBYs1rSylF+Of07DRi3HrTT7y2a/236q7ejXVj8nrQf9bjkFEamL/+Fn&#10;+8toeJ/A40v6AXJ+BwAA//8DAFBLAQItABQABgAIAAAAIQDb4fbL7gAAAIUBAAATAAAAAAAAAAAA&#10;AAAAAAAAAABbQ29udGVudF9UeXBlc10ueG1sUEsBAi0AFAAGAAgAAAAhAFr0LFu/AAAAFQEAAAsA&#10;AAAAAAAAAAAAAAAAHwEAAF9yZWxzLy5yZWxzUEsBAi0AFAAGAAgAAAAhAIbHo4nEAAAA2wAAAA8A&#10;AAAAAAAAAAAAAAAABwIAAGRycy9kb3ducmV2LnhtbFBLBQYAAAAAAwADALcAAAD4AgAAAAA=&#10;" strokecolor="#4d4d4f" strokeweight="2.25pt">
                  <v:stroke endarrow="block" joinstyle="miter"/>
                </v:shape>
                <v:shape id="Straight Arrow Connector 40" o:spid="_x0000_s1031" type="#_x0000_t32" style="position:absolute;left:17456;top:35386;width:10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pwAAAANsAAAAPAAAAZHJzL2Rvd25yZXYueG1sRE9Ni8Iw&#10;EL0v+B/CCHtbE0VkqUYRQRREcXUPexyasak2k9LE2v335iB4fLzv2aJzlWipCaVnDcOBAkGce1Ny&#10;oeH3vP76BhEissHKM2n4pwCLee9jhpnxD/6h9hQLkUI4ZKjBxlhnUobcksMw8DVx4i6+cRgTbApp&#10;GnykcFfJkVIT6bDk1GCxppWl/Ha6Ow07tZy00hxvu+Nhv1H70dVWf2etP/vdcgoiUhff4pd7azSM&#10;0/r0Jf0AOX8CAAD//wMAUEsBAi0AFAAGAAgAAAAhANvh9svuAAAAhQEAABMAAAAAAAAAAAAAAAAA&#10;AAAAAFtDb250ZW50X1R5cGVzXS54bWxQSwECLQAUAAYACAAAACEAWvQsW78AAAAVAQAACwAAAAAA&#10;AAAAAAAAAAAfAQAAX3JlbHMvLnJlbHNQSwECLQAUAAYACAAAACEAT/t5acAAAADbAAAADwAAAAAA&#10;AAAAAAAAAAAHAgAAZHJzL2Rvd25yZXYueG1sUEsFBgAAAAADAAMAtwAAAPQCAAAAAA==&#10;" strokecolor="#4d4d4f" strokeweight="2.25pt">
                  <v:stroke endarrow="block" joinstyle="miter"/>
                </v:shape>
                <v:shape id="Straight Arrow Connector 41" o:spid="_x0000_s1032" type="#_x0000_t32" style="position:absolute;left:17456;top:6877;width:10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zywwAAANsAAAAPAAAAZHJzL2Rvd25yZXYueG1sRI9BawIx&#10;FITvBf9DeIK3migiZTWKCKIgFqs99PjYPDerm5dlE9f135tCocdhZr5h5svOVaKlJpSeNYyGCgRx&#10;7k3JhYbv8+b9A0SIyAYrz6ThSQGWi97bHDPjH/xF7SkWIkE4ZKjBxlhnUobcksMw9DVx8i6+cRiT&#10;bAppGnwkuKvkWKmpdFhyWrBY09pSfjvdnYa9Wk1baY63/fHzsFWH8dVWP2etB/1uNQMRqYv/4b/2&#10;zmiYjOD3S/oBcvECAAD//wMAUEsBAi0AFAAGAAgAAAAhANvh9svuAAAAhQEAABMAAAAAAAAAAAAA&#10;AAAAAAAAAFtDb250ZW50X1R5cGVzXS54bWxQSwECLQAUAAYACAAAACEAWvQsW78AAAAVAQAACwAA&#10;AAAAAAAAAAAAAAAfAQAAX3JlbHMvLnJlbHNQSwECLQAUAAYACAAAACEAILfc8sMAAADbAAAADwAA&#10;AAAAAAAAAAAAAAAHAgAAZHJzL2Rvd25yZXYueG1sUEsFBgAAAAADAAMAtwAAAPcCAAAAAA==&#10;" strokecolor="#4d4d4f" strokeweight="2.25pt">
                  <v:stroke endarrow="block" joinstyle="miter"/>
                </v:shape>
                <v:roundrect id="_x0000_s1033" style="position:absolute;left:237;top:2989;width:22860;height:7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wDxQAAANsAAAAPAAAAZHJzL2Rvd25yZXYueG1sRI/NasMw&#10;EITvgb6D2EJvsRw3BONGCW6h0EMv+Tk0t0Xa2CbWSlhq7Obpq0Chx2FmvmHW28n24kpD6BwrWGQ5&#10;CGLtTMeNguPhfV6CCBHZYO+YFPxQgO3mYbbGyriRd3Tdx0YkCIcKFbQx+krKoFuyGDLniZN3doPF&#10;mOTQSDPgmOC2l0Wer6TFjtNCi57eWtKX/bdVcLvV1pf5c1F/vn6dRr08lWftlXp6nOoXEJGm+B/+&#10;a38YBcsC7l/SD5CbXwAAAP//AwBQSwECLQAUAAYACAAAACEA2+H2y+4AAACFAQAAEwAAAAAAAAAA&#10;AAAAAAAAAAAAW0NvbnRlbnRfVHlwZXNdLnhtbFBLAQItABQABgAIAAAAIQBa9CxbvwAAABUBAAAL&#10;AAAAAAAAAAAAAAAAAB8BAABfcmVscy8ucmVsc1BLAQItABQABgAIAAAAIQBAbtwDxQAAANsAAAAP&#10;AAAAAAAAAAAAAAAAAAcCAABkcnMvZG93bnJldi54bWxQSwUGAAAAAAMAAwC3AAAA+QIAAAAA&#10;" fillcolor="#e9e9e9" strokecolor="#4d4d4f" strokeweight="1pt">
                  <v:stroke joinstyle="miter"/>
                  <v:textbox>
                    <w:txbxContent>
                      <w:p w14:paraId="1824C2C8" w14:textId="77777777" w:rsidR="000E77D9" w:rsidRPr="00333AC8" w:rsidRDefault="000E77D9" w:rsidP="000E77D9">
                        <w:pPr>
                          <w:jc w:val="center"/>
                          <w:rPr>
                            <w:rFonts w:cs="Arial"/>
                            <w:sz w:val="17"/>
                            <w:szCs w:val="17"/>
                          </w:rPr>
                        </w:pPr>
                        <w:r w:rsidRPr="00333AC8">
                          <w:rPr>
                            <w:rFonts w:cs="Arial"/>
                            <w:sz w:val="17"/>
                            <w:szCs w:val="17"/>
                          </w:rPr>
                          <w:t>Radiocommunications (Australian Federal Police–Visiting Dignita</w:t>
                        </w:r>
                        <w:r w:rsidRPr="00333AC8">
                          <w:rPr>
                            <w:rFonts w:cs="Arial"/>
                            <w:sz w:val="17"/>
                            <w:szCs w:val="17"/>
                          </w:rPr>
                          <w:softHyphen/>
                          <w:t>ry) Exemption Determination 2016/2017/2018/etc.</w:t>
                        </w:r>
                      </w:p>
                      <w:p w14:paraId="55514407" w14:textId="77777777" w:rsidR="000E77D9" w:rsidRPr="00DF4C6A" w:rsidRDefault="000E77D9" w:rsidP="000E77D9">
                        <w:pPr>
                          <w:rPr>
                            <w:rFonts w:cs="Arial"/>
                            <w:sz w:val="18"/>
                            <w:szCs w:val="18"/>
                          </w:rPr>
                        </w:pPr>
                      </w:p>
                    </w:txbxContent>
                  </v:textbox>
                </v:roundrect>
                <v:roundrect id="Text Box 43" o:spid="_x0000_s1034" style="position:absolute;left:237;top:57426;width:22860;height:61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mYxQAAANsAAAAPAAAAZHJzL2Rvd25yZXYueG1sRI9PawIx&#10;FMTvBb9DeIK3mvUPZVmNsgqFHnqp7aHeHslzd3HzEjbRXf30TUHwOMzMb5j1drCtuFIXGscKZtMM&#10;BLF2puFKwc/3+2sOIkRkg61jUnCjANvN6GWNhXE9f9H1ECuRIBwKVFDH6Aspg67JYpg6T5y8k+ss&#10;xiS7SpoO+wS3rZxn2Zu02HBaqNHTviZ9Plysgvu9tD7PFvPyc/d77PXymJ+0V2oyHsoViEhDfIYf&#10;7Q+jYLmA/y/pB8jNHwAAAP//AwBQSwECLQAUAAYACAAAACEA2+H2y+4AAACFAQAAEwAAAAAAAAAA&#10;AAAAAAAAAAAAW0NvbnRlbnRfVHlwZXNdLnhtbFBLAQItABQABgAIAAAAIQBa9CxbvwAAABUBAAAL&#10;AAAAAAAAAAAAAAAAAB8BAABfcmVscy8ucmVsc1BLAQItABQABgAIAAAAIQAvInmYxQAAANsAAAAP&#10;AAAAAAAAAAAAAAAAAAcCAABkcnMvZG93bnJldi54bWxQSwUGAAAAAAMAAwC3AAAA+QIAAAAA&#10;" fillcolor="#e9e9e9" strokecolor="#4d4d4f" strokeweight="1pt">
                  <v:stroke joinstyle="miter"/>
                  <v:textbox>
                    <w:txbxContent>
                      <w:p w14:paraId="29ABA46D" w14:textId="77777777" w:rsidR="000E77D9" w:rsidRPr="00333AC8" w:rsidRDefault="000E77D9" w:rsidP="000E77D9">
                        <w:pPr>
                          <w:jc w:val="center"/>
                          <w:rPr>
                            <w:rFonts w:cs="Arial"/>
                            <w:sz w:val="17"/>
                            <w:szCs w:val="17"/>
                          </w:rPr>
                        </w:pPr>
                        <w:r w:rsidRPr="00333AC8">
                          <w:rPr>
                            <w:rFonts w:cs="Arial"/>
                            <w:sz w:val="17"/>
                            <w:szCs w:val="17"/>
                          </w:rPr>
                          <w:t>Radiocommunications (Police Forces–Disruption of Unmanned Aircraft) Exemption 2020</w:t>
                        </w:r>
                      </w:p>
                    </w:txbxContent>
                  </v:textbox>
                </v:roundrect>
                <v:roundrect id="_x0000_s1035" style="position:absolute;left:296;top:49035;width:22791;height:7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sxAAAANsAAAAPAAAAZHJzL2Rvd25yZXYueG1sRI9Ba8JA&#10;FITvhf6H5RW81Y02lBBdJS0IPXip9aC3x+4zCWbfLtnVRH+9Wyj0OMzMN8xyPdpOXKkPrWMFs2kG&#10;glg703KtYP+zeS1AhIhssHNMCm4UYL16flpiadzA33TdxVokCIcSFTQx+lLKoBuyGKbOEyfv5HqL&#10;Mcm+lqbHIcFtJ+dZ9i4ttpwWGvT02ZA+7y5Wwf1eWV9kb/Nq+3E4Djo/FiftlZq8jNUCRKQx/of/&#10;2l9GQZ7D75f0A+TqAQAA//8DAFBLAQItABQABgAIAAAAIQDb4fbL7gAAAIUBAAATAAAAAAAAAAAA&#10;AAAAAAAAAABbQ29udGVudF9UeXBlc10ueG1sUEsBAi0AFAAGAAgAAAAhAFr0LFu/AAAAFQEAAAsA&#10;AAAAAAAAAAAAAAAAHwEAAF9yZWxzLy5yZWxzUEsBAi0AFAAGAAgAAAAhAKDL4ezEAAAA2wAAAA8A&#10;AAAAAAAAAAAAAAAABwIAAGRycy9kb3ducmV2LnhtbFBLBQYAAAAAAwADALcAAAD4AgAAAAA=&#10;" fillcolor="#e9e9e9" strokecolor="#4d4d4f" strokeweight="1pt">
                  <v:stroke joinstyle="miter"/>
                  <v:textbox>
                    <w:txbxContent>
                      <w:p w14:paraId="38CFA1F2" w14:textId="48CE4BE2" w:rsidR="000E77D9" w:rsidRPr="00333AC8" w:rsidRDefault="000E77D9" w:rsidP="000E77D9">
                        <w:pPr>
                          <w:jc w:val="center"/>
                          <w:rPr>
                            <w:rFonts w:cs="Arial"/>
                            <w:sz w:val="17"/>
                            <w:szCs w:val="17"/>
                          </w:rPr>
                        </w:pPr>
                        <w:r w:rsidRPr="00333AC8">
                          <w:rPr>
                            <w:rFonts w:cs="Arial"/>
                            <w:sz w:val="17"/>
                            <w:szCs w:val="17"/>
                          </w:rPr>
                          <w:t xml:space="preserve">Radiocommunications (Unmanned Aircraft and Unmanned Aircraft Systems) Exemption </w:t>
                        </w:r>
                        <w:r w:rsidR="00333AC8">
                          <w:rPr>
                            <w:rFonts w:cs="Arial"/>
                            <w:sz w:val="17"/>
                            <w:szCs w:val="17"/>
                          </w:rPr>
                          <w:br/>
                        </w:r>
                        <w:r w:rsidRPr="00333AC8">
                          <w:rPr>
                            <w:rFonts w:cs="Arial"/>
                            <w:sz w:val="17"/>
                            <w:szCs w:val="17"/>
                          </w:rPr>
                          <w:t>Determination 2019</w:t>
                        </w:r>
                      </w:p>
                    </w:txbxContent>
                  </v:textbox>
                </v:roundrect>
                <v:roundrect id="_x0000_s1036" style="position:absolute;left:296;top:77189;width:22860;height:62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R3xQAAANsAAAAPAAAAZHJzL2Rvd25yZXYueG1sRI9BawIx&#10;FITvBf9DeIXearZqZVmNsgpCD71oe9DbI3nuLm5ewia6W399UxB6HGbmG2a5HmwrbtSFxrGCt3EG&#10;glg703Cl4Ptr95qDCBHZYOuYFPxQgPVq9LTEwrie93Q7xEokCIcCFdQx+kLKoGuyGMbOEyfv7DqL&#10;McmukqbDPsFtKydZNpcWG04LNXra1qQvh6tVcL+X1ufZdFJ+bo6nXs9O+Vl7pV6eh3IBItIQ/8OP&#10;9odRMHuHvy/pB8jVLwAAAP//AwBQSwECLQAUAAYACAAAACEA2+H2y+4AAACFAQAAEwAAAAAAAAAA&#10;AAAAAAAAAAAAW0NvbnRlbnRfVHlwZXNdLnhtbFBLAQItABQABgAIAAAAIQBa9CxbvwAAABUBAAAL&#10;AAAAAAAAAAAAAAAAAB8BAABfcmVscy8ucmVsc1BLAQItABQABgAIAAAAIQDPh0R3xQAAANsAAAAP&#10;AAAAAAAAAAAAAAAAAAcCAABkcnMvZG93bnJldi54bWxQSwUGAAAAAAMAAwC3AAAA+QIAAAAA&#10;" fillcolor="#e9e9e9" strokecolor="#4d4d4f" strokeweight="1pt">
                  <v:stroke joinstyle="miter"/>
                  <v:textbox>
                    <w:txbxContent>
                      <w:p w14:paraId="10848B2C" w14:textId="344BC90C" w:rsidR="000E77D9" w:rsidRPr="00333AC8" w:rsidRDefault="000E77D9" w:rsidP="000E77D9">
                        <w:pPr>
                          <w:jc w:val="center"/>
                          <w:rPr>
                            <w:rFonts w:cs="Arial"/>
                            <w:sz w:val="17"/>
                            <w:szCs w:val="17"/>
                          </w:rPr>
                        </w:pPr>
                        <w:r w:rsidRPr="00333AC8">
                          <w:rPr>
                            <w:rFonts w:cs="Arial"/>
                            <w:sz w:val="17"/>
                            <w:szCs w:val="17"/>
                          </w:rPr>
                          <w:t>Radiocommunications (Prohibited Device) (RNSS Jamming Device) Exemption Determination 2014</w:t>
                        </w:r>
                      </w:p>
                    </w:txbxContent>
                  </v:textbox>
                </v:roundrect>
                <v:roundrect id="_x0000_s1037" style="position:absolute;left:237;top:70519;width:22860;height:63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AxAAAANsAAAAPAAAAZHJzL2Rvd25yZXYueG1sRI9BawIx&#10;FITvBf9DeEJvNasVWVajrAXBg5faHurtkTx3FzcvYZO6q7++EYQeh5n5hlltBtuKK3WhcaxgOslA&#10;EGtnGq4UfH/t3nIQISIbbB2TghsF2KxHLyssjOv5k67HWIkE4VCggjpGX0gZdE0Ww8R54uSdXWcx&#10;JtlV0nTYJ7ht5SzLFtJiw2mhRk8fNenL8dcquN9L6/PsfVYetj+nXs9P+Vl7pV7HQ7kEEWmI/+Fn&#10;e28UzBfw+JJ+gFz/AQAA//8DAFBLAQItABQABgAIAAAAIQDb4fbL7gAAAIUBAAATAAAAAAAAAAAA&#10;AAAAAAAAAABbQ29udGVudF9UeXBlc10ueG1sUEsBAi0AFAAGAAgAAAAhAFr0LFu/AAAAFQEAAAsA&#10;AAAAAAAAAAAAAAAAHwEAAF9yZWxzLy5yZWxzUEsBAi0AFAAGAAgAAAAhAD9V2gDEAAAA2wAAAA8A&#10;AAAAAAAAAAAAAAAABwIAAGRycy9kb3ducmV2LnhtbFBLBQYAAAAAAwADALcAAAD4AgAAAAA=&#10;" fillcolor="#e9e9e9" strokecolor="#4d4d4f" strokeweight="1pt">
                  <v:stroke joinstyle="miter"/>
                  <v:textbox>
                    <w:txbxContent>
                      <w:p w14:paraId="47DBCAAF" w14:textId="4469A56E" w:rsidR="000E77D9" w:rsidRPr="00DF4C6A" w:rsidRDefault="000E77D9" w:rsidP="000E77D9">
                        <w:pPr>
                          <w:jc w:val="center"/>
                          <w:rPr>
                            <w:rFonts w:cs="Arial"/>
                            <w:sz w:val="18"/>
                            <w:szCs w:val="18"/>
                          </w:rPr>
                        </w:pPr>
                        <w:r w:rsidRPr="00333AC8">
                          <w:rPr>
                            <w:rFonts w:cs="Arial"/>
                            <w:sz w:val="17"/>
                            <w:szCs w:val="17"/>
                          </w:rPr>
                          <w:t>Radiocommunications (PMTS Jamming Devices–Visiting Forces and Suppliers Exemption Determination 2011</w:t>
                        </w:r>
                      </w:p>
                    </w:txbxContent>
                  </v:textbox>
                </v:roundrect>
                <v:roundrect id="_x0000_s1038" style="position:absolute;left:296;top:64197;width:22791;height:5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bxQAAANsAAAAPAAAAZHJzL2Rvd25yZXYueG1sRI9BawIx&#10;FITvBf9DeIXearYqdVmNsgpCD71oe9DbI3nuLm5ewia6W399UxB6HGbmG2a5HmwrbtSFxrGCt3EG&#10;glg703Cl4Ptr95qDCBHZYOuYFPxQgPVq9LTEwrie93Q7xEokCIcCFdQx+kLKoGuyGMbOEyfv7DqL&#10;McmukqbDPsFtKydZ9i4tNpwWavS0rUlfDler4H4vrc+z6aT83BxPvZ6d8rP2Sr08D+UCRKQh/ocf&#10;7Q+jYDaHvy/pB8jVLwAAAP//AwBQSwECLQAUAAYACAAAACEA2+H2y+4AAACFAQAAEwAAAAAAAAAA&#10;AAAAAAAAAAAAW0NvbnRlbnRfVHlwZXNdLnhtbFBLAQItABQABgAIAAAAIQBa9CxbvwAAABUBAAAL&#10;AAAAAAAAAAAAAAAAAB8BAABfcmVscy8ucmVsc1BLAQItABQABgAIAAAAIQBQGX+bxQAAANsAAAAP&#10;AAAAAAAAAAAAAAAAAAcCAABkcnMvZG93bnJldi54bWxQSwUGAAAAAAMAAwC3AAAA+QIAAAAA&#10;" fillcolor="#e9e9e9" strokecolor="#4d4d4f" strokeweight="1pt">
                  <v:stroke joinstyle="miter"/>
                  <v:textbox>
                    <w:txbxContent>
                      <w:p w14:paraId="55FB8226" w14:textId="2CE2D938" w:rsidR="000E77D9" w:rsidRPr="00012B92" w:rsidRDefault="000E77D9" w:rsidP="000E77D9">
                        <w:pPr>
                          <w:jc w:val="center"/>
                          <w:rPr>
                            <w:rFonts w:cs="Arial"/>
                            <w:sz w:val="18"/>
                            <w:szCs w:val="18"/>
                          </w:rPr>
                        </w:pPr>
                        <w:r w:rsidRPr="00333AC8">
                          <w:rPr>
                            <w:rFonts w:cs="Arial"/>
                            <w:sz w:val="17"/>
                            <w:szCs w:val="17"/>
                          </w:rPr>
                          <w:t>Radiocommunications (Public Mobile Telecommunications Surveillance Device) Exemption Determination 2011</w:t>
                        </w:r>
                      </w:p>
                    </w:txbxContent>
                  </v:textbox>
                </v:roundrect>
                <v:roundrect id="_x0000_s1039" style="position:absolute;top:40118;width:23152;height:79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vpwQAAANsAAAAPAAAAZHJzL2Rvd25yZXYueG1sRE/Pa8Iw&#10;FL4P/B/CE3abqU6kVKNUQfDgZbrDvD2SZ1tsXkITbfWvXw6DHT++36vNYFvxoC40jhVMJxkIYu1M&#10;w5WC7/P+IwcRIrLB1jEpeFKAzXr0tsLCuJ6/6HGKlUghHApUUMfoCymDrslimDhPnLir6yzGBLtK&#10;mg77FG5bOcuyhbTYcGqo0dOuJn073a2C16u0Ps8+Z+Vx+3Pp9fySX7VX6n08lEsQkYb4L/5zH4yC&#10;eRqbvqQfINe/AAAA//8DAFBLAQItABQABgAIAAAAIQDb4fbL7gAAAIUBAAATAAAAAAAAAAAAAAAA&#10;AAAAAABbQ29udGVudF9UeXBlc10ueG1sUEsBAi0AFAAGAAgAAAAhAFr0LFu/AAAAFQEAAAsAAAAA&#10;AAAAAAAAAAAAHwEAAF9yZWxzLy5yZWxzUEsBAi0AFAAGAAgAAAAhACGG6+nBAAAA2wAAAA8AAAAA&#10;AAAAAAAAAAAABwIAAGRycy9kb3ducmV2LnhtbFBLBQYAAAAAAwADALcAAAD1AgAAAAA=&#10;" fillcolor="#e9e9e9" strokecolor="#4d4d4f" strokeweight="1pt">
                  <v:stroke joinstyle="miter"/>
                  <v:textbox>
                    <w:txbxContent>
                      <w:p w14:paraId="2CBCDF32" w14:textId="7F78652C" w:rsidR="000E77D9" w:rsidRPr="00333AC8" w:rsidRDefault="000E77D9" w:rsidP="000E77D9">
                        <w:pPr>
                          <w:shd w:val="clear" w:color="auto" w:fill="E9E9E9"/>
                          <w:jc w:val="center"/>
                          <w:rPr>
                            <w:rFonts w:cs="Arial"/>
                            <w:sz w:val="17"/>
                            <w:szCs w:val="17"/>
                          </w:rPr>
                        </w:pPr>
                        <w:r w:rsidRPr="00333AC8">
                          <w:rPr>
                            <w:rFonts w:cs="Arial"/>
                            <w:sz w:val="17"/>
                            <w:szCs w:val="17"/>
                          </w:rPr>
                          <w:t xml:space="preserve">Radiocommunications Advisory Guidelines (Use of Electronic Counter Measures for Bomb Disposal </w:t>
                        </w:r>
                        <w:r w:rsidR="00333AC8">
                          <w:rPr>
                            <w:rFonts w:cs="Arial"/>
                            <w:sz w:val="17"/>
                            <w:szCs w:val="17"/>
                          </w:rPr>
                          <w:br/>
                        </w:r>
                        <w:r w:rsidRPr="00333AC8">
                          <w:rPr>
                            <w:rFonts w:cs="Arial"/>
                            <w:sz w:val="17"/>
                            <w:szCs w:val="17"/>
                          </w:rPr>
                          <w:t>Activities) 2010</w:t>
                        </w:r>
                      </w:p>
                    </w:txbxContent>
                  </v:textbox>
                </v:roundrect>
                <v:roundrect id="_x0000_s1040" style="position:absolute;left:27669;top:3461;width:19425;height:81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UxQAAANsAAAAPAAAAZHJzL2Rvd25yZXYueG1sRI9Ba8JA&#10;FITvgv9heUJvdWMpRVNXkUilnqrRg8fX7GsSmn0bdteY9Nd3CwWPw8x8wyzXvWlER87XlhXMpgkI&#10;4sLqmksF59Pb4xyED8gaG8ukYCAP69V4tMRU2xsfqctDKSKEfYoKqhDaVEpfVGTQT21LHL0v6wyG&#10;KF0ptcNbhJtGPiXJizRYc1yosKWsouI7vxoFm5/z3hv3udcfh6EetkN22XWZUg+TfvMKIlAf7uH/&#10;9rtW8LyAvy/xB8jVLwAAAP//AwBQSwECLQAUAAYACAAAACEA2+H2y+4AAACFAQAAEwAAAAAAAAAA&#10;AAAAAAAAAAAAW0NvbnRlbnRfVHlwZXNdLnhtbFBLAQItABQABgAIAAAAIQBa9CxbvwAAABUBAAAL&#10;AAAAAAAAAAAAAAAAAB8BAABfcmVscy8ucmVsc1BLAQItABQABgAIAAAAIQC3re+UxQAAANsAAAAP&#10;AAAAAAAAAAAAAAAAAAcCAABkcnMvZG93bnJldi54bWxQSwUGAAAAAAMAAwC3AAAA+QIAAAAA&#10;" fillcolor="#b9e2e1" strokecolor="#4d4d4f" strokeweight="1pt">
                  <v:stroke joinstyle="miter"/>
                  <v:textbox>
                    <w:txbxContent>
                      <w:p w14:paraId="64CB5083" w14:textId="77777777" w:rsidR="000E77D9" w:rsidRPr="00DA24FF" w:rsidRDefault="000E77D9" w:rsidP="000E77D9">
                        <w:pPr>
                          <w:jc w:val="center"/>
                          <w:rPr>
                            <w:rFonts w:cs="Arial"/>
                            <w:sz w:val="18"/>
                            <w:szCs w:val="18"/>
                          </w:rPr>
                        </w:pPr>
                        <w:r w:rsidRPr="00CF4A93">
                          <w:rPr>
                            <w:rFonts w:cs="Arial"/>
                            <w:sz w:val="18"/>
                            <w:szCs w:val="18"/>
                          </w:rPr>
                          <w:t>​</w:t>
                        </w:r>
                        <w:r w:rsidRPr="00DA24FF">
                          <w:rPr>
                            <w:rFonts w:cs="Arial"/>
                            <w:sz w:val="18"/>
                            <w:szCs w:val="18"/>
                          </w:rPr>
                          <w:t>Radiocommunications (Exemption–Visiting Dignitaries) Determination 2022</w:t>
                        </w:r>
                      </w:p>
                    </w:txbxContent>
                  </v:textbox>
                </v:roundrect>
                <v:roundrect id="_x0000_s1041" style="position:absolute;left:27669;top:17439;width:19431;height:8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DUwQAAANsAAAAPAAAAZHJzL2Rvd25yZXYueG1sRE/Pa8Iw&#10;FL4L/g/hCbtpquCQahSpOPS06Tzs+GyebbF5KUlW2/31y0Hw+PH9Xm06U4uWnK8sK5hOEhDEudUV&#10;Fwou3/vxAoQPyBpry6SgJw+b9XCwwlTbB5+oPYdCxBD2KSooQ2hSKX1ekkE/sQ1x5G7WGQwRukJq&#10;h48Ybmo5S5J3abDi2FBiQ1lJ+f38axRs/y5Hb9z1qD+/+qrf9dnPR5sp9TbqtksQgbrwEj/dB61g&#10;HtfHL/EHyPU/AAAA//8DAFBLAQItABQABgAIAAAAIQDb4fbL7gAAAIUBAAATAAAAAAAAAAAAAAAA&#10;AAAAAABbQ29udGVudF9UeXBlc10ueG1sUEsBAi0AFAAGAAgAAAAhAFr0LFu/AAAAFQEAAAsAAAAA&#10;AAAAAAAAAAAAHwEAAF9yZWxzLy5yZWxzUEsBAi0AFAAGAAgAAAAhAKNO0NTBAAAA2wAAAA8AAAAA&#10;AAAAAAAAAAAABwIAAGRycy9kb3ducmV2LnhtbFBLBQYAAAAAAwADALcAAAD1AgAAAAA=&#10;" fillcolor="#b9e2e1" strokecolor="#4d4d4f" strokeweight="1pt">
                  <v:stroke joinstyle="miter"/>
                  <v:textbox>
                    <w:txbxContent>
                      <w:p w14:paraId="66DC9924" w14:textId="77777777" w:rsidR="000E77D9" w:rsidRPr="00CF4A93" w:rsidRDefault="000E77D9" w:rsidP="000E77D9">
                        <w:pPr>
                          <w:jc w:val="center"/>
                          <w:rPr>
                            <w:rFonts w:cs="Arial"/>
                            <w:sz w:val="18"/>
                            <w:szCs w:val="18"/>
                            <w:lang w:val="en-US"/>
                          </w:rPr>
                        </w:pPr>
                        <w:r w:rsidRPr="00DA24FF">
                          <w:rPr>
                            <w:rFonts w:cs="Arial"/>
                            <w:sz w:val="18"/>
                            <w:szCs w:val="18"/>
                          </w:rPr>
                          <w:t>R</w:t>
                        </w:r>
                        <w:r w:rsidRPr="00CF4A93">
                          <w:rPr>
                            <w:rFonts w:cs="Arial"/>
                            <w:sz w:val="18"/>
                            <w:szCs w:val="18"/>
                          </w:rPr>
                          <w:t>adiocommunications (Exemption–Corrective Services NSW) Determination 2021</w:t>
                        </w:r>
                        <w:r w:rsidRPr="00CF4A93">
                          <w:rPr>
                            <w:rFonts w:cs="Arial"/>
                            <w:sz w:val="18"/>
                            <w:szCs w:val="18"/>
                            <w:lang w:val="en-US"/>
                          </w:rPr>
                          <w:t>​</w:t>
                        </w:r>
                      </w:p>
                      <w:p w14:paraId="37EBD4F8" w14:textId="77777777" w:rsidR="000E77D9" w:rsidRPr="00C0294A" w:rsidRDefault="000E77D9" w:rsidP="000E77D9">
                        <w:pPr>
                          <w:rPr>
                            <w:rFonts w:cs="Arial"/>
                            <w:szCs w:val="20"/>
                          </w:rPr>
                        </w:pPr>
                      </w:p>
                    </w:txbxContent>
                  </v:textbox>
                </v:roundrect>
                <v:roundrect id="_x0000_s1042" style="position:absolute;left:27728;top:32366;width:19425;height:77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VPxAAAANsAAAAPAAAAZHJzL2Rvd25yZXYueG1sRI9Ba8JA&#10;FITvQv/D8oTedKPQIqlrCCmWeqpaDz0+s88kmH0bdrcx6a93C4Ueh5n5hllng2lFT843lhUs5gkI&#10;4tLqhisFp8/tbAXCB2SNrWVSMJKHbPMwWWOq7Y0P1B9DJSKEfYoK6hC6VEpf1mTQz21HHL2LdQZD&#10;lK6S2uEtwk0rl0nyLA02HBdq7Kioqbwev42C/Oe088add/pjPzbj61h8vfWFUo/TIX8BEWgI/+G/&#10;9rtW8LSA3y/xB8jNHQAA//8DAFBLAQItABQABgAIAAAAIQDb4fbL7gAAAIUBAAATAAAAAAAAAAAA&#10;AAAAAAAAAABbQ29udGVudF9UeXBlc10ueG1sUEsBAi0AFAAGAAgAAAAhAFr0LFu/AAAAFQEAAAsA&#10;AAAAAAAAAAAAAAAAHwEAAF9yZWxzLy5yZWxzUEsBAi0AFAAGAAgAAAAhAMwCdU/EAAAA2wAAAA8A&#10;AAAAAAAAAAAAAAAABwIAAGRycy9kb3ducmV2LnhtbFBLBQYAAAAAAwADALcAAAD4AgAAAAA=&#10;" fillcolor="#b9e2e1" strokecolor="#4d4d4f" strokeweight="1pt">
                  <v:stroke joinstyle="miter"/>
                  <v:textbox>
                    <w:txbxContent>
                      <w:p w14:paraId="6D55EE3B" w14:textId="69D02A22" w:rsidR="000E77D9" w:rsidRPr="00DA24FF" w:rsidRDefault="000E77D9" w:rsidP="000E77D9">
                        <w:pPr>
                          <w:jc w:val="center"/>
                          <w:rPr>
                            <w:rFonts w:cs="Arial"/>
                            <w:sz w:val="18"/>
                            <w:szCs w:val="18"/>
                          </w:rPr>
                        </w:pPr>
                        <w:r w:rsidRPr="00DA24FF">
                          <w:rPr>
                            <w:rFonts w:cs="Arial"/>
                            <w:sz w:val="18"/>
                            <w:szCs w:val="18"/>
                          </w:rPr>
                          <w:t>Radiocommunications (Exemption–</w:t>
                        </w:r>
                        <w:r w:rsidR="000C1A4C">
                          <w:rPr>
                            <w:rFonts w:cs="Arial"/>
                            <w:sz w:val="18"/>
                            <w:szCs w:val="18"/>
                          </w:rPr>
                          <w:t xml:space="preserve">Bomb Disposal </w:t>
                        </w:r>
                        <w:r w:rsidRPr="00DA24FF">
                          <w:rPr>
                            <w:rFonts w:cs="Arial"/>
                            <w:sz w:val="18"/>
                            <w:szCs w:val="18"/>
                          </w:rPr>
                          <w:t>Electronic Counter Measures) Determination 2022​</w:t>
                        </w:r>
                      </w:p>
                    </w:txbxContent>
                  </v:textbox>
                </v:roundrect>
                <v:roundrect id="_x0000_s1043" style="position:absolute;left:27668;top:52517;width:19367;height:9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Os4xAAAANsAAAAPAAAAZHJzL2Rvd25yZXYueG1sRI9Pa8JA&#10;FMTvQr/D8gq96UahIqmrSEpLPfn30OMz+0yC2bdhdxuTfnpXEDwOM/MbZr7sTC1acr6yrGA8SkAQ&#10;51ZXXCg4Hr6GMxA+IGusLZOCnjwsFy+DOabaXnlH7T4UIkLYp6igDKFJpfR5SQb9yDbE0TtbZzBE&#10;6QqpHV4j3NRykiRTabDiuFBiQ1lJ+WX/ZxSs/o9rb9xprTfbvuo/++z3u82UenvtVh8gAnXhGX60&#10;f7SC9wncv8QfIBc3AAAA//8DAFBLAQItABQABgAIAAAAIQDb4fbL7gAAAIUBAAATAAAAAAAAAAAA&#10;AAAAAAAAAABbQ29udGVudF9UeXBlc10ueG1sUEsBAi0AFAAGAAgAAAAhAFr0LFu/AAAAFQEAAAsA&#10;AAAAAAAAAAAAAAAAHwEAAF9yZWxzLy5yZWxzUEsBAi0AFAAGAAgAAAAhADzQ6zjEAAAA2wAAAA8A&#10;AAAAAAAAAAAAAAAABwIAAGRycy9kb3ducmV2LnhtbFBLBQYAAAAAAwADALcAAAD4AgAAAAA=&#10;" fillcolor="#b9e2e1" strokecolor="#4d4d4f" strokeweight="1pt">
                  <v:stroke joinstyle="miter"/>
                  <v:textbox>
                    <w:txbxContent>
                      <w:p w14:paraId="14A139DC" w14:textId="7689F27B" w:rsidR="000E77D9" w:rsidRPr="00DA24FF" w:rsidRDefault="00F35E9F" w:rsidP="000E77D9">
                        <w:pPr>
                          <w:jc w:val="center"/>
                          <w:rPr>
                            <w:rFonts w:cs="Arial"/>
                            <w:sz w:val="18"/>
                            <w:szCs w:val="18"/>
                          </w:rPr>
                        </w:pPr>
                        <w:r w:rsidRPr="00F35E9F">
                          <w:rPr>
                            <w:rFonts w:cs="Arial"/>
                            <w:sz w:val="18"/>
                            <w:szCs w:val="18"/>
                          </w:rPr>
                          <w:t>Radiocommunications (Exemption–</w:t>
                        </w:r>
                        <w:r w:rsidR="00AF77A9">
                          <w:rPr>
                            <w:rFonts w:cs="Arial"/>
                            <w:sz w:val="18"/>
                            <w:szCs w:val="18"/>
                          </w:rPr>
                          <w:t>Remotely Piloted Aircraft Disruption</w:t>
                        </w:r>
                        <w:r w:rsidRPr="00F35E9F">
                          <w:rPr>
                            <w:rFonts w:cs="Arial"/>
                            <w:sz w:val="18"/>
                            <w:szCs w:val="18"/>
                          </w:rPr>
                          <w:t>) Determination 2022</w:t>
                        </w:r>
                      </w:p>
                    </w:txbxContent>
                  </v:textbox>
                </v:roundrect>
                <v:roundrect id="_x0000_s1044" style="position:absolute;left:27853;top:65563;width:19241;height:29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A6wwAAANsAAAAPAAAAZHJzL2Rvd25yZXYueG1sRI9Li8JA&#10;EITvgv9haMGbTlRW1ugoPhAW9rKJj3OTaZNgpidmRo3/3llY2GNRVV9Ri1VrKvGgxpWWFYyGEQji&#10;zOqScwXHw37wCcJ5ZI2VZVLwIgerZbezwFjbJyf0SH0uAoRdjAoK7+tYSpcVZNANbU0cvIttDPog&#10;m1zqBp8Bbio5jqKpNFhyWCiwpm1B2TW9GwW7zSypZ6fIWkzOF6e/p+nP8aZUv9eu5yA8tf4//Nf+&#10;0go+JvD7JfwAuXwDAAD//wMAUEsBAi0AFAAGAAgAAAAhANvh9svuAAAAhQEAABMAAAAAAAAAAAAA&#10;AAAAAAAAAFtDb250ZW50X1R5cGVzXS54bWxQSwECLQAUAAYACAAAACEAWvQsW78AAAAVAQAACwAA&#10;AAAAAAAAAAAAAAAfAQAAX3JlbHMvLnJlbHNQSwECLQAUAAYACAAAACEA/o0wOsMAAADbAAAADwAA&#10;AAAAAAAAAAAAAAAHAgAAZHJzL2Rvd25yZXYueG1sUEsFBgAAAAADAAMAtwAAAPcCAAAAAA==&#10;" fillcolor="window" strokecolor="#4d4d4f" strokeweight="1pt">
                  <v:stroke joinstyle="miter"/>
                  <v:textbox>
                    <w:txbxContent>
                      <w:p w14:paraId="08355A1B" w14:textId="77777777" w:rsidR="000E77D9" w:rsidRPr="00D92FBE" w:rsidRDefault="000E77D9" w:rsidP="000E77D9">
                        <w:pPr>
                          <w:jc w:val="center"/>
                          <w:rPr>
                            <w:rFonts w:cs="Arial"/>
                            <w:sz w:val="18"/>
                            <w:szCs w:val="18"/>
                          </w:rPr>
                        </w:pPr>
                        <w:r>
                          <w:rPr>
                            <w:rFonts w:cs="Arial"/>
                            <w:sz w:val="18"/>
                            <w:szCs w:val="18"/>
                          </w:rPr>
                          <w:t xml:space="preserve">Allowed to sunset </w:t>
                        </w:r>
                      </w:p>
                    </w:txbxContent>
                  </v:textbox>
                </v:roundrect>
                <v:roundrect id="_x0000_s1045" style="position:absolute;left:237;width:22797;height:2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5CwgAAANsAAAAPAAAAZHJzL2Rvd25yZXYueG1sRI9BawIx&#10;FITvBf9DeIK3mlWsyGoUKax41VqKt8fmuVncvKxJqqu/vikIHoeZ+YZZrDrbiCv5UDtWMBpmIIhL&#10;p2uuFBy+ivcZiBCRNTaOScGdAqyWvbcF5trdeEfXfaxEgnDIUYGJsc2lDKUhi2HoWuLknZy3GJP0&#10;ldQebwluGznOsqm0WHNaMNjSp6HyvP+1CnyxmT4uP+fqdDC8burv47iYHJUa9Lv1HESkLr7Cz/ZW&#10;K/iYwP+X9APk8g8AAP//AwBQSwECLQAUAAYACAAAACEA2+H2y+4AAACFAQAAEwAAAAAAAAAAAAAA&#10;AAAAAAAAW0NvbnRlbnRfVHlwZXNdLnhtbFBLAQItABQABgAIAAAAIQBa9CxbvwAAABUBAAALAAAA&#10;AAAAAAAAAAAAAB8BAABfcmVscy8ucmVsc1BLAQItABQABgAIAAAAIQCluq5CwgAAANsAAAAPAAAA&#10;AAAAAAAAAAAAAAcCAABkcnMvZG93bnJldi54bWxQSwUGAAAAAAMAAwC3AAAA9gIAAAAA&#10;" fillcolor="#4d4d4f" stroked="f">
                  <v:stroke joinstyle="miter"/>
                  <v:textbox>
                    <w:txbxContent>
                      <w:p w14:paraId="01CE8598" w14:textId="10636772" w:rsidR="000E77D9" w:rsidRPr="005652C5" w:rsidRDefault="000E77D9" w:rsidP="000E77D9">
                        <w:pPr>
                          <w:jc w:val="center"/>
                          <w:rPr>
                            <w:rFonts w:cs="Arial"/>
                            <w:b/>
                            <w:bCs/>
                            <w:color w:val="FFFFFF"/>
                            <w:szCs w:val="20"/>
                          </w:rPr>
                        </w:pPr>
                        <w:r w:rsidRPr="005652C5">
                          <w:rPr>
                            <w:rFonts w:cs="Arial"/>
                            <w:b/>
                            <w:bCs/>
                            <w:color w:val="FFFFFF"/>
                            <w:szCs w:val="20"/>
                          </w:rPr>
                          <w:t>T</w:t>
                        </w:r>
                        <w:r w:rsidR="00C9488E">
                          <w:rPr>
                            <w:rFonts w:cs="Arial"/>
                            <w:b/>
                            <w:bCs/>
                            <w:color w:val="FFFFFF"/>
                            <w:szCs w:val="20"/>
                          </w:rPr>
                          <w:t>hen</w:t>
                        </w:r>
                        <w:r w:rsidRPr="005652C5">
                          <w:rPr>
                            <w:rFonts w:cs="Arial"/>
                            <w:b/>
                            <w:bCs/>
                            <w:color w:val="FFFFFF"/>
                            <w:sz w:val="24"/>
                          </w:rPr>
                          <w:t xml:space="preserve"> </w:t>
                        </w:r>
                        <w:r w:rsidRPr="005652C5">
                          <w:rPr>
                            <w:rFonts w:cs="Arial"/>
                            <w:b/>
                            <w:bCs/>
                            <w:color w:val="FFFFFF"/>
                            <w:szCs w:val="20"/>
                          </w:rPr>
                          <w:t>(May 2020)</w:t>
                        </w:r>
                      </w:p>
                    </w:txbxContent>
                  </v:textbox>
                </v:roundrect>
                <v:roundrect id="_x0000_s1046" style="position:absolute;left:27669;width:19425;height:2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gvZwwAAANsAAAAPAAAAZHJzL2Rvd25yZXYueG1sRI9PawIx&#10;FMTvBb9DeIK3mlVUZDWKFFa81j+It8fmuVncvKxJqtt++kYo9DjMzG+Y5bqzjXiQD7VjBaNhBoK4&#10;dLrmSsHxULzPQYSIrLFxTAq+KcB61XtbYq7dkz/psY+VSBAOOSowMba5lKE0ZDEMXUucvKvzFmOS&#10;vpLa4zPBbSPHWTaTFmtOCwZb+jBU3vZfVoEvtrOf+/lWXY+GN019uoyLyUWpQb/bLEBE6uJ/+K+9&#10;0wqmU3h9ST9Arn4BAAD//wMAUEsBAi0AFAAGAAgAAAAhANvh9svuAAAAhQEAABMAAAAAAAAAAAAA&#10;AAAAAAAAAFtDb250ZW50X1R5cGVzXS54bWxQSwECLQAUAAYACAAAACEAWvQsW78AAAAVAQAACwAA&#10;AAAAAAAAAAAAAAAfAQAAX3JlbHMvLnJlbHNQSwECLQAUAAYACAAAACEAyvYL2cMAAADbAAAADwAA&#10;AAAAAAAAAAAAAAAHAgAAZHJzL2Rvd25yZXYueG1sUEsFBgAAAAADAAMAtwAAAPcCAAAAAA==&#10;" fillcolor="#4d4d4f" stroked="f">
                  <v:stroke joinstyle="miter"/>
                  <v:textbox>
                    <w:txbxContent>
                      <w:p w14:paraId="6AE7CC24" w14:textId="6EECE03D" w:rsidR="000E77D9" w:rsidRPr="005652C5" w:rsidRDefault="000E77D9" w:rsidP="000E77D9">
                        <w:pPr>
                          <w:jc w:val="center"/>
                          <w:rPr>
                            <w:rFonts w:cs="Arial"/>
                            <w:b/>
                            <w:bCs/>
                            <w:color w:val="FFFFFF"/>
                            <w:szCs w:val="20"/>
                          </w:rPr>
                        </w:pPr>
                        <w:r w:rsidRPr="005652C5">
                          <w:rPr>
                            <w:rFonts w:cs="Arial"/>
                            <w:b/>
                            <w:bCs/>
                            <w:color w:val="FFFFFF"/>
                            <w:szCs w:val="20"/>
                          </w:rPr>
                          <w:t>N</w:t>
                        </w:r>
                        <w:r w:rsidR="00C9488E">
                          <w:rPr>
                            <w:rFonts w:cs="Arial"/>
                            <w:b/>
                            <w:bCs/>
                            <w:color w:val="FFFFFF"/>
                            <w:szCs w:val="20"/>
                          </w:rPr>
                          <w:t>ow</w:t>
                        </w:r>
                        <w:r w:rsidR="00AF5842" w:rsidRPr="005652C5">
                          <w:rPr>
                            <w:rFonts w:cs="Arial"/>
                            <w:b/>
                            <w:bCs/>
                            <w:color w:val="FFFFFF"/>
                            <w:szCs w:val="20"/>
                          </w:rPr>
                          <w:t xml:space="preserve"> – Section 27 regime</w:t>
                        </w:r>
                      </w:p>
                    </w:txbxContent>
                  </v:textbox>
                </v:roundrect>
                <v:shape id="Connector: Elbow 56" o:spid="_x0000_s1047" type="#_x0000_t34" style="position:absolute;left:22741;top:17172;width:4470;height:42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5lxAAAANsAAAAPAAAAZHJzL2Rvd25yZXYueG1sRI9Ba8JA&#10;FITvhf6H5RW81Y3FSkndBK0o7cGDtj/gkX1mg9m3Mbsm0V/fFQSPw8x8w8zzwdaio9ZXjhVMxgkI&#10;4sLpiksFf7/r1w8QPiBrrB2Tggt5yLPnpzmm2vW8o24fShEh7FNUYEJoUil9YciiH7uGOHoH11oM&#10;Ubal1C32EW5r+ZYkM2mx4rhgsKEvQ8Vxf7YKmj7o7c/SnnbddDu1V7MZaLVRavQyLD5BBBrCI3xv&#10;f2sF7zO4fYk/QGb/AAAA//8DAFBLAQItABQABgAIAAAAIQDb4fbL7gAAAIUBAAATAAAAAAAAAAAA&#10;AAAAAAAAAABbQ29udGVudF9UeXBlc10ueG1sUEsBAi0AFAAGAAgAAAAhAFr0LFu/AAAAFQEAAAsA&#10;AAAAAAAAAAAAAAAAHwEAAF9yZWxzLy5yZWxzUEsBAi0AFAAGAAgAAAAhAAL6rmXEAAAA2wAAAA8A&#10;AAAAAAAAAAAAAAAABwIAAGRycy9kb3ducmV2LnhtbFBLBQYAAAAAAwADALcAAAD4AgAAAAA=&#10;" adj="10349" strokecolor="#4d4d4f" strokeweight="2.25pt">
                  <v:stroke endarrow="block"/>
                </v:shape>
                <v:roundrect id="_x0000_s1048" style="position:absolute;left:27636;top:41107;width:19361;height:95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exAAAANsAAAAPAAAAZHJzL2Rvd25yZXYueG1sRI/RasJA&#10;FETfBf9huUJfSt1YqJboKkFQpA+2jX7AJXtNgtm7IbvVTb/eFQQfh5k5wyxWwTTiQp2rLSuYjBMQ&#10;xIXVNZcKjofN2ycI55E1NpZJQU8OVsvhYIGptlf+pUvuSxEh7FJUUHnfplK6oiKDbmxb4uidbGfQ&#10;R9mVUnd4jXDTyPckmUqDNceFCltaV1Sc8z+j4Cuc9tusDt/b7H/av7qffqfLXqmXUcjmIDwF/ww/&#10;2jut4GMG9y/xB8jlDQAA//8DAFBLAQItABQABgAIAAAAIQDb4fbL7gAAAIUBAAATAAAAAAAAAAAA&#10;AAAAAAAAAABbQ29udGVudF9UeXBlc10ueG1sUEsBAi0AFAAGAAgAAAAhAFr0LFu/AAAAFQEAAAsA&#10;AAAAAAAAAAAAAAAAHwEAAF9yZWxzLy5yZWxzUEsBAi0AFAAGAAgAAAAhAHT1/57EAAAA2wAAAA8A&#10;AAAAAAAAAAAAAAAABwIAAGRycy9kb3ducmV2LnhtbFBLBQYAAAAAAwADALcAAAD4AgAAAAA=&#10;" fillcolor="#39457c" strokecolor="#4d4d4f" strokeweight="1pt">
                  <v:stroke joinstyle="miter"/>
                  <v:textbox>
                    <w:txbxContent>
                      <w:p w14:paraId="598F7C90" w14:textId="77777777" w:rsidR="000E77D9" w:rsidRPr="000E77D9" w:rsidRDefault="000E77D9" w:rsidP="000E77D9">
                        <w:pPr>
                          <w:jc w:val="center"/>
                          <w:rPr>
                            <w:rFonts w:cs="Arial"/>
                            <w:color w:val="FFFFFF"/>
                            <w:sz w:val="18"/>
                            <w:szCs w:val="18"/>
                          </w:rPr>
                        </w:pPr>
                        <w:r w:rsidRPr="000E77D9">
                          <w:rPr>
                            <w:rFonts w:cs="Arial"/>
                            <w:color w:val="FFFFFF"/>
                            <w:sz w:val="18"/>
                            <w:szCs w:val="18"/>
                          </w:rPr>
                          <w:t xml:space="preserve">Use of banned equipment under the </w:t>
                        </w:r>
                        <w:r w:rsidRPr="00FE1EEC">
                          <w:rPr>
                            <w:rFonts w:cs="Arial"/>
                            <w:i/>
                            <w:iCs/>
                            <w:color w:val="FFFFFF"/>
                            <w:sz w:val="18"/>
                            <w:szCs w:val="18"/>
                          </w:rPr>
                          <w:t>Radiocommunications Act 1992</w:t>
                        </w:r>
                        <w:r w:rsidRPr="000E77D9">
                          <w:rPr>
                            <w:rFonts w:cs="Arial"/>
                            <w:color w:val="FFFFFF"/>
                            <w:sz w:val="18"/>
                            <w:szCs w:val="18"/>
                          </w:rPr>
                          <w:t xml:space="preserve"> by law enforcement and related persons</w:t>
                        </w:r>
                      </w:p>
                    </w:txbxContent>
                  </v:textbox>
                </v:roundrect>
                <v:roundrect id="_x0000_s1049" style="position:absolute;left:27669;top:74009;width:19425;height:44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rwQAAANsAAAAPAAAAZHJzL2Rvd25yZXYueG1sRE/dasIw&#10;FL4X9g7hDLzT1IkyOtMimz8D2cW6PcAhObbF5qRrosa3Xy4ELz++/1UZbScuNPjWsYLZNANBrJ1p&#10;uVbw+7OdvILwAdlg55gU3MhDWTyNVpgbd+VvulShFimEfY4KmhD6XEqvG7Lop64nTtzRDRZDgkMt&#10;zYDXFG47+ZJlS2mx5dTQYE/vDelTdbYKuo/5PNN/m/Z42OtqR1/xvJ1FpcbPcf0GIlAMD/Hd/WkU&#10;LNLY9CX9AFn8AwAA//8DAFBLAQItABQABgAIAAAAIQDb4fbL7gAAAIUBAAATAAAAAAAAAAAAAAAA&#10;AAAAAABbQ29udGVudF9UeXBlc10ueG1sUEsBAi0AFAAGAAgAAAAhAFr0LFu/AAAAFQEAAAsAAAAA&#10;AAAAAAAAAAAAHwEAAF9yZWxzLy5yZWxzUEsBAi0AFAAGAAgAAAAhAKD9TevBAAAA2wAAAA8AAAAA&#10;AAAAAAAAAAAABwIAAGRycy9kb3ducmV2LnhtbFBLBQYAAAAAAwADALcAAAD1AgAAAAA=&#10;" fillcolor="#7c426f" strokecolor="#4d4d4f" strokeweight="1pt">
                  <v:stroke joinstyle="miter"/>
                  <v:textbox>
                    <w:txbxContent>
                      <w:p w14:paraId="70AA780D" w14:textId="767345EE" w:rsidR="000E77D9" w:rsidRPr="000E77D9" w:rsidRDefault="00F35E9F" w:rsidP="000E77D9">
                        <w:pPr>
                          <w:jc w:val="center"/>
                          <w:rPr>
                            <w:rFonts w:cs="Arial"/>
                            <w:color w:val="FFFFFF"/>
                            <w:sz w:val="18"/>
                            <w:szCs w:val="18"/>
                          </w:rPr>
                        </w:pPr>
                        <w:r>
                          <w:rPr>
                            <w:rFonts w:cs="Arial"/>
                            <w:color w:val="FFFFFF"/>
                            <w:sz w:val="18"/>
                            <w:szCs w:val="18"/>
                          </w:rPr>
                          <w:t>I</w:t>
                        </w:r>
                        <w:r w:rsidR="000E77D9" w:rsidRPr="000E77D9">
                          <w:rPr>
                            <w:rFonts w:cs="Arial"/>
                            <w:color w:val="FFFFFF"/>
                            <w:sz w:val="18"/>
                            <w:szCs w:val="18"/>
                          </w:rPr>
                          <w:t>nnovation and industry development framework</w:t>
                        </w:r>
                      </w:p>
                    </w:txbxContent>
                  </v:textbox>
                </v:roundrect>
                <v:shape id="Connector: Elbow 59" o:spid="_x0000_s1050" type="#_x0000_t34" style="position:absolute;left:23082;top:21461;width:4043;height:48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JqxAAAANsAAAAPAAAAZHJzL2Rvd25yZXYueG1sRI9Ba8JA&#10;FITvQv/D8gq96W4VpU1dRQRtQCiY9uDxmX0mwezbkN3E9N93hYLHYWa+YZbrwdaip9ZXjjW8ThQI&#10;4tyZigsNP9+78RsIH5AN1o5Jwy95WK+eRktMjLvxkfosFCJC2CeooQyhSaT0eUkW/cQ1xNG7uNZi&#10;iLItpGnxFuG2llOlFtJixXGhxIa2JeXXrLMaZp+9+sL9mfPLQV5P87RLVdZp/fI8bD5ABBrCI/zf&#10;To2G+Tvcv8QfIFd/AAAA//8DAFBLAQItABQABgAIAAAAIQDb4fbL7gAAAIUBAAATAAAAAAAAAAAA&#10;AAAAAAAAAABbQ29udGVudF9UeXBlc10ueG1sUEsBAi0AFAAGAAgAAAAhAFr0LFu/AAAAFQEAAAsA&#10;AAAAAAAAAAAAAAAAHwEAAF9yZWxzLy5yZWxzUEsBAi0AFAAGAAgAAAAhAO50ImrEAAAA2wAAAA8A&#10;AAAAAAAAAAAAAAAABwIAAGRycy9kb3ducmV2LnhtbFBLBQYAAAAAAwADALcAAAD4AgAAAAA=&#10;" adj="9582" strokecolor="#4d4d4f" strokeweight="2.25pt">
                  <v:stroke endarrow="block"/>
                </v:shape>
                <v:roundrect id="_x0000_s1051" style="position:absolute;left:237;top:30457;width:22854;height:9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uPwgAAANsAAAAPAAAAZHJzL2Rvd25yZXYueG1sRE/Pa8Iw&#10;FL4L+x/CE3bTVDekdE2lGwgevOh2mLdH8mzLmpfQZLb615vDYMeP73e5nWwvrjSEzrGC1TIDQayd&#10;6bhR8PW5W+QgQkQ22DsmBTcKsK2eZiUWxo18pOspNiKFcChQQRujL6QMuiWLYek8ceIubrAYExwa&#10;aQYcU7jt5TrLNtJix6mhRU8fLemf069VcL/X1ufZy7o+vH+fR/16zi/aK/U8n+o3EJGm+C/+c++N&#10;gk1an76kHyCrBwAAAP//AwBQSwECLQAUAAYACAAAACEA2+H2y+4AAACFAQAAEwAAAAAAAAAAAAAA&#10;AAAAAAAAW0NvbnRlbnRfVHlwZXNdLnhtbFBLAQItABQABgAIAAAAIQBa9CxbvwAAABUBAAALAAAA&#10;AAAAAAAAAAAAAB8BAABfcmVscy8ucmVsc1BLAQItABQABgAIAAAAIQCURbuPwgAAANsAAAAPAAAA&#10;AAAAAAAAAAAAAAcCAABkcnMvZG93bnJldi54bWxQSwUGAAAAAAMAAwC3AAAA9gIAAAAA&#10;" fillcolor="#e9e9e9" strokecolor="#4d4d4f" strokeweight="1pt">
                  <v:stroke joinstyle="miter"/>
                  <v:textbox>
                    <w:txbxContent>
                      <w:p w14:paraId="56CC7F76" w14:textId="262208D6" w:rsidR="000E77D9" w:rsidRPr="00333AC8" w:rsidRDefault="000E77D9" w:rsidP="000E77D9">
                        <w:pPr>
                          <w:shd w:val="clear" w:color="auto" w:fill="E9E9E9"/>
                          <w:jc w:val="center"/>
                          <w:rPr>
                            <w:rFonts w:cs="Arial"/>
                            <w:sz w:val="17"/>
                            <w:szCs w:val="17"/>
                          </w:rPr>
                        </w:pPr>
                        <w:r w:rsidRPr="00333AC8">
                          <w:rPr>
                            <w:rFonts w:cs="Arial"/>
                            <w:sz w:val="17"/>
                            <w:szCs w:val="17"/>
                          </w:rPr>
                          <w:t>Radiocommunications (Prohibited Devices) (Use of Electronic Counter Measures for Bomb Disposal Activities) Exemption Determination 2010</w:t>
                        </w:r>
                      </w:p>
                      <w:p w14:paraId="7E42ABB4" w14:textId="77777777" w:rsidR="000E77D9" w:rsidRPr="00772F11" w:rsidRDefault="000E77D9" w:rsidP="000E77D9">
                        <w:pPr>
                          <w:rPr>
                            <w:rFonts w:cs="Arial"/>
                            <w:sz w:val="18"/>
                            <w:szCs w:val="18"/>
                          </w:rPr>
                        </w:pPr>
                      </w:p>
                    </w:txbxContent>
                  </v:textbox>
                </v:roundrect>
                <v:roundrect id="_x0000_s1052" style="position:absolute;left:296;top:20827;width:22860;height:9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4UxQAAANsAAAAPAAAAZHJzL2Rvd25yZXYueG1sRI/BasMw&#10;EETvgf6D2EJuiZy0BONGNk6g0EMvTXNIbou0sU2tlbDU2MnXV4VCj8PMvGG21WR7caUhdI4VrJYZ&#10;CGLtTMeNguPn6yIHESKywd4xKbhRgKp8mG2xMG7kD7oeYiMShEOBCtoYfSFl0C1ZDEvniZN3cYPF&#10;mOTQSDPgmOC2l+ss20iLHaeFFj3tW9Jfh2+r4H6vrc+zp3X9vjudR/18zi/aKzV/nOoXEJGm+B/+&#10;a78ZBZsV/H5JP0CWPwAAAP//AwBQSwECLQAUAAYACAAAACEA2+H2y+4AAACFAQAAEwAAAAAAAAAA&#10;AAAAAAAAAAAAW0NvbnRlbnRfVHlwZXNdLnhtbFBLAQItABQABgAIAAAAIQBa9CxbvwAAABUBAAAL&#10;AAAAAAAAAAAAAAAAAB8BAABfcmVscy8ucmVsc1BLAQItABQABgAIAAAAIQD7CR4UxQAAANsAAAAP&#10;AAAAAAAAAAAAAAAAAAcCAABkcnMvZG93bnJldi54bWxQSwUGAAAAAAMAAwC3AAAA+QIAAAAA&#10;" fillcolor="#e9e9e9" strokecolor="#4d4d4f" strokeweight="1pt">
                  <v:stroke joinstyle="miter"/>
                  <v:textbox>
                    <w:txbxContent>
                      <w:p w14:paraId="5EC2106D" w14:textId="77777777" w:rsidR="000E77D9" w:rsidRPr="00333AC8" w:rsidRDefault="000E77D9" w:rsidP="000E77D9">
                        <w:pPr>
                          <w:jc w:val="center"/>
                          <w:rPr>
                            <w:rFonts w:cs="Arial"/>
                            <w:sz w:val="17"/>
                            <w:szCs w:val="17"/>
                          </w:rPr>
                        </w:pPr>
                        <w:r w:rsidRPr="00333AC8">
                          <w:rPr>
                            <w:rFonts w:cs="Arial"/>
                            <w:sz w:val="17"/>
                            <w:szCs w:val="17"/>
                          </w:rPr>
                          <w:t>Radiocommunications (Use by Corrective Services NSW of PMTS Jamming Devices at Lithgow Correctional Centre) Exemption Determination 2018</w:t>
                        </w:r>
                      </w:p>
                    </w:txbxContent>
                  </v:textbox>
                </v:roundrect>
                <v:roundrect id="_x0000_s1053" style="position:absolute;top:11201;width:23094;height:92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4BjxAAAANsAAAAPAAAAZHJzL2Rvd25yZXYueG1sRI9Ba8JA&#10;FITvBf/D8oTe6sZYJKSuEoWCh15qPdTbY/eZBLNvl+zWpP76riD0OMzMN8xqM9pOXKkPrWMF81kG&#10;glg703Kt4Pj1/lKACBHZYOeYFPxSgM168rTC0riBP+l6iLVIEA4lKmhi9KWUQTdkMcycJ07e2fUW&#10;Y5J9LU2PQ4LbTuZZtpQWW04LDXraNaQvhx+r4HarrC+yRV59bL9Pg349FWftlXqejtUbiEhj/A8/&#10;2nujYJnD/Uv6AXL9BwAA//8DAFBLAQItABQABgAIAAAAIQDb4fbL7gAAAIUBAAATAAAAAAAAAAAA&#10;AAAAAAAAAABbQ29udGVudF9UeXBlc10ueG1sUEsBAi0AFAAGAAgAAAAhAFr0LFu/AAAAFQEAAAsA&#10;AAAAAAAAAAAAAAAAHwEAAF9yZWxzLy5yZWxzUEsBAi0AFAAGAAgAAAAhAAvbgGPEAAAA2wAAAA8A&#10;AAAAAAAAAAAAAAAABwIAAGRycy9kb3ducmV2LnhtbFBLBQYAAAAAAwADALcAAAD4AgAAAAA=&#10;" fillcolor="#e9e9e9" strokecolor="#4d4d4f" strokeweight="1pt">
                  <v:stroke joinstyle="miter"/>
                  <v:textbox>
                    <w:txbxContent>
                      <w:p w14:paraId="55FCFF23" w14:textId="77777777" w:rsidR="000E77D9" w:rsidRPr="00333AC8" w:rsidRDefault="000E77D9" w:rsidP="000E77D9">
                        <w:pPr>
                          <w:jc w:val="center"/>
                          <w:rPr>
                            <w:rFonts w:cs="Arial"/>
                            <w:sz w:val="17"/>
                            <w:szCs w:val="17"/>
                          </w:rPr>
                        </w:pPr>
                        <w:r w:rsidRPr="00333AC8">
                          <w:rPr>
                            <w:rFonts w:cs="Arial"/>
                            <w:sz w:val="17"/>
                            <w:szCs w:val="17"/>
                          </w:rPr>
                          <w:t>Radiocommunications (Testing and Field Trial by Corrective Services NSW of PMTS Jamming Devices at Goulburn Correctional Complex) Exemption Determination 2016</w:t>
                        </w:r>
                      </w:p>
                    </w:txbxContent>
                  </v:textbox>
                </v:roundrect>
                <v:shape id="Connector: Elbow 63" o:spid="_x0000_s1054" type="#_x0000_t34" style="position:absolute;left:23097;top:53557;width:4411;height:37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LTxAAAANsAAAAPAAAAZHJzL2Rvd25yZXYueG1sRI9Ra8JA&#10;EITfC/6HYwt9q5cq2pJ6iliEii9t2h+w5La50NxezG015td7gtDHYWa+YRar3jfqSF2sAxt4Gmeg&#10;iMtga64MfH9tH19ARUG22AQmA2eKsFqO7haY23DiTzoWUqkE4ZijASfS5lrH0pHHOA4tcfJ+QudR&#10;kuwqbTs8Jbhv9CTL5tpjzWnBYUsbR+Vv8ecNVE52MnwMh7d6mNHQPhfZbL8x5uG+X7+CEurlP3xr&#10;v1sD8ylcv6QfoJcXAAAA//8DAFBLAQItABQABgAIAAAAIQDb4fbL7gAAAIUBAAATAAAAAAAAAAAA&#10;AAAAAAAAAABbQ29udGVudF9UeXBlc10ueG1sUEsBAi0AFAAGAAgAAAAhAFr0LFu/AAAAFQEAAAsA&#10;AAAAAAAAAAAAAAAAHwEAAF9yZWxzLy5yZWxzUEsBAi0AFAAGAAgAAAAhAJkictPEAAAA2wAAAA8A&#10;AAAAAAAAAAAAAAAABwIAAGRycy9kb3ducmV2LnhtbFBLBQYAAAAAAwADALcAAAD4AgAAAAA=&#10;" adj="11081" strokecolor="#4d4d4f" strokeweight="2.25pt">
                  <v:stroke endarrow="block"/>
                </v:shape>
                <w10:wrap anchorx="margin"/>
              </v:group>
            </w:pict>
          </mc:Fallback>
        </mc:AlternateContent>
      </w:r>
    </w:p>
    <w:p w14:paraId="2A26F11C" w14:textId="2918592E" w:rsidR="0061065C" w:rsidRPr="00766C18" w:rsidRDefault="0061065C">
      <w:pPr>
        <w:spacing w:after="0" w:line="240" w:lineRule="auto"/>
        <w:rPr>
          <w:sz w:val="18"/>
          <w:szCs w:val="18"/>
        </w:rPr>
      </w:pPr>
    </w:p>
    <w:p w14:paraId="5819924C" w14:textId="4054375D" w:rsidR="0028721E" w:rsidRDefault="00E53CF8">
      <w:pPr>
        <w:spacing w:after="0" w:line="240" w:lineRule="auto"/>
        <w:rPr>
          <w:b/>
          <w:bCs/>
        </w:rPr>
      </w:pPr>
      <w:r>
        <w:rPr>
          <w:noProof/>
        </w:rPr>
        <mc:AlternateContent>
          <mc:Choice Requires="wps">
            <w:drawing>
              <wp:anchor distT="0" distB="0" distL="114300" distR="114300" simplePos="0" relativeHeight="251658240" behindDoc="0" locked="0" layoutInCell="1" allowOverlap="1" wp14:anchorId="280A2021" wp14:editId="144BD976">
                <wp:simplePos x="0" y="0"/>
                <wp:positionH relativeFrom="column">
                  <wp:posOffset>2693989</wp:posOffset>
                </wp:positionH>
                <wp:positionV relativeFrom="paragraph">
                  <wp:posOffset>7066280</wp:posOffset>
                </wp:positionV>
                <wp:extent cx="1864041" cy="283544"/>
                <wp:effectExtent l="0" t="0" r="3175" b="254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041" cy="283544"/>
                        </a:xfrm>
                        <a:prstGeom prst="roundRect">
                          <a:avLst/>
                        </a:prstGeom>
                        <a:solidFill>
                          <a:srgbClr val="4D4D4F"/>
                        </a:solidFill>
                        <a:ln w="9525">
                          <a:noFill/>
                          <a:miter lim="800000"/>
                          <a:headEnd/>
                          <a:tailEnd/>
                        </a:ln>
                      </wps:spPr>
                      <wps:txbx>
                        <w:txbxContent>
                          <w:p w14:paraId="37C96E71" w14:textId="50842773" w:rsidR="00AF5842" w:rsidRPr="000E77D9" w:rsidRDefault="00AF0BA7" w:rsidP="00AF5842">
                            <w:pPr>
                              <w:jc w:val="center"/>
                              <w:rPr>
                                <w:rFonts w:cs="Arial"/>
                                <w:b/>
                                <w:bCs/>
                                <w:color w:val="FFFFFF"/>
                                <w:szCs w:val="20"/>
                              </w:rPr>
                            </w:pPr>
                            <w:r>
                              <w:rPr>
                                <w:rFonts w:cs="Arial"/>
                                <w:b/>
                                <w:bCs/>
                                <w:color w:val="FFFFFF"/>
                                <w:szCs w:val="20"/>
                              </w:rPr>
                              <w:t>N</w:t>
                            </w:r>
                            <w:r w:rsidR="00C9488E">
                              <w:rPr>
                                <w:rFonts w:cs="Arial"/>
                                <w:b/>
                                <w:bCs/>
                                <w:color w:val="FFFFFF"/>
                                <w:szCs w:val="20"/>
                              </w:rPr>
                              <w:t>ew</w:t>
                            </w:r>
                            <w:r>
                              <w:rPr>
                                <w:rFonts w:cs="Arial"/>
                                <w:b/>
                                <w:bCs/>
                                <w:color w:val="FFFFFF"/>
                                <w:szCs w:val="20"/>
                              </w:rPr>
                              <w:t xml:space="preserve"> – </w:t>
                            </w:r>
                            <w:r w:rsidR="00AF5842">
                              <w:rPr>
                                <w:rFonts w:cs="Arial"/>
                                <w:b/>
                                <w:bCs/>
                                <w:color w:val="FFFFFF"/>
                                <w:szCs w:val="20"/>
                              </w:rPr>
                              <w:t>Section 302 regime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0A2021" id="Text Box 2" o:spid="_x0000_s1055" alt="&quot;&quot;" style="position:absolute;margin-left:212.15pt;margin-top:556.4pt;width:146.7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xQKQIAACgEAAAOAAAAZHJzL2Uyb0RvYy54bWysU9uO0zAQfUfiHyy/01xIlzZqulpaipCW&#10;i9jlAxzbaSwcT7DdJuXrGTvdboE3RCtZM/HMmTNnxqvbsdPkKK1TYCqazVJKpOEglNlX9Nvj7tWC&#10;EueZEUyDkRU9SUdv1y9frIa+lDm0oIW0BEGMK4e+oq33fZkkjreyY24GvTR42YDtmEfX7hNh2YDo&#10;nU7yNL1JBrCit8Clc/h1O13SdcRvGsn956Zx0hNdUeTm42njWYczWa9YubesbxU/02D/wKJjymDR&#10;C9SWeUYOVv0F1SluwUHjZxy6BJpGcRl7wG6y9I9uHlrWy9gLiuP6i0zu/8HyT8cvlihR0ZwSwzoc&#10;0aMcPXkLI8mDOkPvSgx66DHMj/gZpxw7df098O+OGNi0zOzlnbUwtJIJZJeFzOQqdcJxAaQePoLA&#10;MuzgIQKNje2CdCgGQXSc0ukymUCFh5KLmyItMko43uWL1/OiiCVY+ZTdW+ffS+hIMCpq4WDEVxx/&#10;LMGO984HSqx8igsVHWgldkrr6Nh9vdGWHBmuSrHF/+5c4rcwbchQ0eU8n0dkAyE/blGnPK6yVl1F&#10;F2n4hXRWBkneGRFtz5SebGSizVmjIMskkB/rMQ4jW4bkIGAN4oSqWZhWF58aGi3Yn5QMuLYVdT8O&#10;zEpK9AeDyi+zogh7Hp1i/iZHx17f1Nc3zHCEqqinZDI3Pr6NwNvAHU6oUVG3ZyZnzriOUc7z0wn7&#10;fu3HqOcHvv4FAAD//wMAUEsDBBQABgAIAAAAIQBlleE64QAAAA0BAAAPAAAAZHJzL2Rvd25yZXYu&#10;eG1sTI/BTsMwEETvSPyDtZW4USchbVAap6qQwp1ShHpzYzeOaq9D7LaBr2d7gtvuzmj2TbWenGUX&#10;PYbeo4B0ngDT2HrVYydg9948PgMLUaKS1qMW8K0DrOv7u0qWyl/xTV+2sWMUgqGUAkyMQ8l5aI12&#10;Msz9oJG0ox+djLSOHVejvFK4szxLkiV3skf6YOSgX4xuT9uzEzA2r8ufr89Td9wZ3Nj+Y581+V6I&#10;h9m0WQGLeop/ZrjhEzrUxHTwZ1SBWQF5lj+RlYQ0zagEWYq0oOFwOy2KBfC64v9b1L8AAAD//wMA&#10;UEsBAi0AFAAGAAgAAAAhALaDOJL+AAAA4QEAABMAAAAAAAAAAAAAAAAAAAAAAFtDb250ZW50X1R5&#10;cGVzXS54bWxQSwECLQAUAAYACAAAACEAOP0h/9YAAACUAQAACwAAAAAAAAAAAAAAAAAvAQAAX3Jl&#10;bHMvLnJlbHNQSwECLQAUAAYACAAAACEAAxlcUCkCAAAoBAAADgAAAAAAAAAAAAAAAAAuAgAAZHJz&#10;L2Uyb0RvYy54bWxQSwECLQAUAAYACAAAACEAZZXhOuEAAAANAQAADwAAAAAAAAAAAAAAAACDBAAA&#10;ZHJzL2Rvd25yZXYueG1sUEsFBgAAAAAEAAQA8wAAAJEFAAAAAA==&#10;" fillcolor="#4d4d4f" stroked="f">
                <v:stroke joinstyle="miter"/>
                <v:textbox>
                  <w:txbxContent>
                    <w:p w14:paraId="37C96E71" w14:textId="50842773" w:rsidR="00AF5842" w:rsidRPr="000E77D9" w:rsidRDefault="00AF0BA7" w:rsidP="00AF5842">
                      <w:pPr>
                        <w:jc w:val="center"/>
                        <w:rPr>
                          <w:rFonts w:cs="Arial"/>
                          <w:b/>
                          <w:bCs/>
                          <w:color w:val="FFFFFF"/>
                          <w:szCs w:val="20"/>
                        </w:rPr>
                      </w:pPr>
                      <w:r>
                        <w:rPr>
                          <w:rFonts w:cs="Arial"/>
                          <w:b/>
                          <w:bCs/>
                          <w:color w:val="FFFFFF"/>
                          <w:szCs w:val="20"/>
                        </w:rPr>
                        <w:t>N</w:t>
                      </w:r>
                      <w:r w:rsidR="00C9488E">
                        <w:rPr>
                          <w:rFonts w:cs="Arial"/>
                          <w:b/>
                          <w:bCs/>
                          <w:color w:val="FFFFFF"/>
                          <w:szCs w:val="20"/>
                        </w:rPr>
                        <w:t>ew</w:t>
                      </w:r>
                      <w:r>
                        <w:rPr>
                          <w:rFonts w:cs="Arial"/>
                          <w:b/>
                          <w:bCs/>
                          <w:color w:val="FFFFFF"/>
                          <w:szCs w:val="20"/>
                        </w:rPr>
                        <w:t xml:space="preserve"> – </w:t>
                      </w:r>
                      <w:r w:rsidR="00AF5842">
                        <w:rPr>
                          <w:rFonts w:cs="Arial"/>
                          <w:b/>
                          <w:bCs/>
                          <w:color w:val="FFFFFF"/>
                          <w:szCs w:val="20"/>
                        </w:rPr>
                        <w:t>Section 302 regime</w:t>
                      </w:r>
                    </w:p>
                  </w:txbxContent>
                </v:textbox>
              </v:roundrect>
            </w:pict>
          </mc:Fallback>
        </mc:AlternateContent>
      </w:r>
      <w:r w:rsidR="005770DE">
        <w:rPr>
          <w:noProof/>
        </w:rPr>
        <mc:AlternateContent>
          <mc:Choice Requires="wps">
            <w:drawing>
              <wp:anchor distT="0" distB="0" distL="114300" distR="114300" simplePos="0" relativeHeight="251658241" behindDoc="0" locked="0" layoutInCell="1" allowOverlap="1" wp14:anchorId="4F37D0C2" wp14:editId="3CE23D7D">
                <wp:simplePos x="0" y="0"/>
                <wp:positionH relativeFrom="column">
                  <wp:posOffset>1940560</wp:posOffset>
                </wp:positionH>
                <wp:positionV relativeFrom="paragraph">
                  <wp:posOffset>8151495</wp:posOffset>
                </wp:positionV>
                <wp:extent cx="571500" cy="45719"/>
                <wp:effectExtent l="0" t="76200" r="0" b="50165"/>
                <wp:wrapNone/>
                <wp:docPr id="3" name="Connector: Elb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a:off x="0" y="0"/>
                          <a:ext cx="571500" cy="45719"/>
                        </a:xfrm>
                        <a:prstGeom prst="bentConnector3">
                          <a:avLst>
                            <a:gd name="adj1" fmla="val 50000"/>
                          </a:avLst>
                        </a:prstGeom>
                        <a:noFill/>
                        <a:ln w="28575" cap="flat" cmpd="sng" algn="ctr">
                          <a:solidFill>
                            <a:srgbClr val="4D4D4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741B8D" id="Connector: Elbow 3" o:spid="_x0000_s1026" type="#_x0000_t34" alt="&quot;&quot;" style="position:absolute;margin-left:152.8pt;margin-top:641.85pt;width:45pt;height:3.6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qj/AEAANgDAAAOAAAAZHJzL2Uyb0RvYy54bWysU8uO2zAMvBfoPwi6N3aSpps14uwh2fRS&#10;tAHafgAjybYKvUCpcfL3pRRv+roVtQFBlMgZckhtni7WsLPCqL1r+XxWc6ac8FK7vuVfvxzerDmL&#10;CZwE451q+VVF/rR9/WozhkYt/OCNVMgIxMVmDC0fUgpNVUUxKAtx5oNydNl5tJDIxL6SCCOhW1Mt&#10;6vpdNXqUAb1QMdLp/nbJtwW/65RIn7ouqsRMyym3VFYs6ymv1XYDTY8QBi2mNOAfsrCgHZHeofaQ&#10;gH1H/ReU1QJ99F2aCW8r33VaqFIDVTOv/6jm8wBBlVpInBjuMsX/Bys+no/ItGz5kjMHllq0886R&#10;bh4b9mxOfmTLrNIYYkPOO3fEyYrhiLnkS4eWoSdp5/W6zl9RgmpjlyL09S60uiQm6HD1MF+RGxN0&#10;9ZaMx8xQ3aAyZMCY3itvWd60/KRcume1LOhw/hBTEVxOaYP8Nuess4b6dwbDiIAobriTNzG8IOdQ&#10;5w/aGPKAxjg2tnyxXj2sKCugQewMJNraQNJE13MGpqcJFwkLf/RGyxyeoyP2p51BRrRUz57+w0T8&#10;m1vm3kMcbn7lKrtBY3WiR2C0bfkkYDlOoM2zkyxdA7UloQbXGzUhG5cjVRlxkiLXmVt0a0renby8&#10;ll6VcxqfovA06nk+f7VL9M8Huf0BAAD//wMAUEsDBBQABgAIAAAAIQChP7ka4AAAAA0BAAAPAAAA&#10;ZHJzL2Rvd25yZXYueG1sTI9LT8MwEITvSPwHa5G4UbuJ+kiIU/EQcKvUwoGjG2/iiNiOsm4T+PU4&#10;JzjuzKfZmWI32Y5dcKDWOwnLhQCGrvK6dY2Ej/eXuy0wCspp1XmHEr6RYFdeXxUq1350B7wcQ8Ni&#10;iKNcSTAh9DnnVBm0iha+Rxe92g9WhXgODdeDGmO47XgixJpb1br4wagenwxWX8ezlXDY/9ByVdeP&#10;mXkNn2+bhMz4TFLe3kwP98ACTuEPhrl+rA5l7HTyZ6eJdRJSsVpHNBrJNt0Ai0iazdJpljKRAS8L&#10;/n9F+QsAAP//AwBQSwECLQAUAAYACAAAACEAtoM4kv4AAADhAQAAEwAAAAAAAAAAAAAAAAAAAAAA&#10;W0NvbnRlbnRfVHlwZXNdLnhtbFBLAQItABQABgAIAAAAIQA4/SH/1gAAAJQBAAALAAAAAAAAAAAA&#10;AAAAAC8BAABfcmVscy8ucmVsc1BLAQItABQABgAIAAAAIQCtBIqj/AEAANgDAAAOAAAAAAAAAAAA&#10;AAAAAC4CAABkcnMvZTJvRG9jLnhtbFBLAQItABQABgAIAAAAIQChP7ka4AAAAA0BAAAPAAAAAAAA&#10;AAAAAAAAAFYEAABkcnMvZG93bnJldi54bWxQSwUGAAAAAAQABADzAAAAYwUAAAAA&#10;" strokecolor="#4d4d4f" strokeweight="2.25pt">
                <v:stroke endarrow="block"/>
              </v:shape>
            </w:pict>
          </mc:Fallback>
        </mc:AlternateContent>
      </w:r>
      <w:r w:rsidR="005770DE">
        <w:rPr>
          <w:noProof/>
        </w:rPr>
        <mc:AlternateContent>
          <mc:Choice Requires="wps">
            <w:drawing>
              <wp:anchor distT="0" distB="0" distL="114300" distR="114300" simplePos="0" relativeHeight="251658244" behindDoc="0" locked="0" layoutInCell="1" allowOverlap="1" wp14:anchorId="7622399F" wp14:editId="4E5DB209">
                <wp:simplePos x="0" y="0"/>
                <wp:positionH relativeFrom="column">
                  <wp:posOffset>2493010</wp:posOffset>
                </wp:positionH>
                <wp:positionV relativeFrom="paragraph">
                  <wp:posOffset>6710680</wp:posOffset>
                </wp:positionV>
                <wp:extent cx="6350" cy="1507490"/>
                <wp:effectExtent l="19050" t="19050" r="31750" b="3556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1507490"/>
                        </a:xfrm>
                        <a:prstGeom prst="line">
                          <a:avLst/>
                        </a:prstGeom>
                        <a:ln w="28575">
                          <a:solidFill>
                            <a:srgbClr val="4D4D4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FE527" id="Straight Connector 4"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528.4pt" to="196.8pt,6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WU4QEAABEEAAAOAAAAZHJzL2Uyb0RvYy54bWysU9uO0zAQfUfiHyy/0ySl3V2ipvvQqrwg&#10;qFj4ANexE0u+aWya9O8ZO212tSAhEIrk+DLnzJzj8eZxNJqcBQTlbEOrRUmJsNy1ynYN/f7t8O6B&#10;khCZbZl2VjT0IgJ93L59sxl8LZaud7oVQJDEhnrwDe1j9HVRBN4Lw8LCeWHxUDowLOISuqIFNiC7&#10;0cWyLO+KwUHrwXERAu7up0O6zfxSCh6/SBlEJLqhWFvMI+TxlMZiu2F1B8z3il/LYP9QhWHKYtKZ&#10;as8iIz9A/UJlFAcXnIwL7kzhpFRcZA2opipfqXnqmRdZC5oT/GxT+H+0/PP5CES1DV1RYpnBK3qK&#10;wFTXR7Jz1qKBDsgq+TT4UGP4zh7hugr+CEn0KMGkP8ohY/b2Mnsrxkg4bt69X6P/HA+qdXm/+pCt&#10;L56xHkL8KJwhadJQrWxSzmp2/hQi5sPQW0ja1pYMDV0+rO/XOSw4rdqD0jodBuhOOw3kzPDWV3v8&#10;DkkAUrwIw5W2uJlkTULyLF60mBJ8FRKNwdKrKUNqSTHTMs6FjdWVV1uMTjCJJczA8s/Aa3yCityu&#10;fwOeETmzs3EGG2Ud/C57HG8lyyn+5sCkO1lwcu0lX3G2BvsuO3d9I6mxX64z/Pklb38CAAD//wMA&#10;UEsDBBQABgAIAAAAIQDhYdy34gAAAA0BAAAPAAAAZHJzL2Rvd25yZXYueG1sTI/BTsMwEETvSPyD&#10;tUjcqE0CURPiVCgIqagVEk0FVydekqixHWK3DX/PcoLjzjzNzuSr2QzshJPvnZVwuxDA0DZO97aV&#10;sK+eb5bAfFBWq8FZlPCNHlbF5UWuMu3O9g1Pu9AyCrE+UxK6EMaMc990aJRfuBEteZ9uMirQObVc&#10;T+pM4WbgkRAJN6q39KFTI5YdNofd0UhYd6/r/qt6KT/eN+WhCtv6SZiNlNdX8+MDsIBz+IPhtz5V&#10;h4I61e5otWeDhDiNEkLJEPcJjSAkTmOSapKi9C4CXuT8/4riBwAA//8DAFBLAQItABQABgAIAAAA&#10;IQC2gziS/gAAAOEBAAATAAAAAAAAAAAAAAAAAAAAAABbQ29udGVudF9UeXBlc10ueG1sUEsBAi0A&#10;FAAGAAgAAAAhADj9If/WAAAAlAEAAAsAAAAAAAAAAAAAAAAALwEAAF9yZWxzLy5yZWxzUEsBAi0A&#10;FAAGAAgAAAAhANVPhZThAQAAEQQAAA4AAAAAAAAAAAAAAAAALgIAAGRycy9lMm9Eb2MueG1sUEsB&#10;Ai0AFAAGAAgAAAAhAOFh3LfiAAAADQEAAA8AAAAAAAAAAAAAAAAAOwQAAGRycy9kb3ducmV2Lnht&#10;bFBLBQYAAAAABAAEAPMAAABKBQAAAAA=&#10;" strokecolor="#4d4d4f" strokeweight="2.25pt"/>
            </w:pict>
          </mc:Fallback>
        </mc:AlternateContent>
      </w:r>
      <w:r w:rsidR="0061065C">
        <w:br w:type="page"/>
      </w:r>
      <w:r w:rsidR="000E77D9" w:rsidRPr="0028721E">
        <w:rPr>
          <w:b/>
          <w:bCs/>
        </w:rPr>
        <w:lastRenderedPageBreak/>
        <w:t>Figure 2:</w:t>
      </w:r>
      <w:r w:rsidR="0062369A">
        <w:rPr>
          <w:b/>
          <w:bCs/>
        </w:rPr>
        <w:t xml:space="preserve"> Banned equipment regime</w:t>
      </w:r>
    </w:p>
    <w:p w14:paraId="074AD348" w14:textId="66978C6E" w:rsidR="0028721E" w:rsidRDefault="00650838">
      <w:pPr>
        <w:spacing w:after="0" w:line="240" w:lineRule="auto"/>
        <w:rPr>
          <w:b/>
          <w:bCs/>
        </w:rPr>
      </w:pPr>
      <w:r>
        <w:rPr>
          <w:rFonts w:cs="Arial"/>
          <w:noProof/>
        </w:rPr>
        <mc:AlternateContent>
          <mc:Choice Requires="wpg">
            <w:drawing>
              <wp:anchor distT="0" distB="0" distL="114300" distR="114300" simplePos="0" relativeHeight="251658242" behindDoc="0" locked="0" layoutInCell="1" allowOverlap="1" wp14:anchorId="32860F38" wp14:editId="7B83E400">
                <wp:simplePos x="0" y="0"/>
                <wp:positionH relativeFrom="column">
                  <wp:posOffset>3810</wp:posOffset>
                </wp:positionH>
                <wp:positionV relativeFrom="paragraph">
                  <wp:posOffset>142875</wp:posOffset>
                </wp:positionV>
                <wp:extent cx="4697730" cy="2990850"/>
                <wp:effectExtent l="0" t="0" r="26670" b="1905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97730" cy="2990850"/>
                          <a:chOff x="0" y="0"/>
                          <a:chExt cx="4698175" cy="2191470"/>
                        </a:xfrm>
                      </wpg:grpSpPr>
                      <wps:wsp>
                        <wps:cNvPr id="66" name="Straight Arrow Connector 66"/>
                        <wps:cNvCnPr/>
                        <wps:spPr>
                          <a:xfrm>
                            <a:off x="1727860" y="1293421"/>
                            <a:ext cx="1010920" cy="0"/>
                          </a:xfrm>
                          <a:prstGeom prst="straightConnector1">
                            <a:avLst/>
                          </a:prstGeom>
                          <a:noFill/>
                          <a:ln w="28575" cap="flat" cmpd="sng" algn="ctr">
                            <a:solidFill>
                              <a:srgbClr val="4D4D4F"/>
                            </a:solidFill>
                            <a:prstDash val="solid"/>
                            <a:miter lim="800000"/>
                            <a:tailEnd type="triangle"/>
                          </a:ln>
                          <a:effectLst/>
                        </wps:spPr>
                        <wps:bodyPr/>
                      </wps:wsp>
                      <wps:wsp>
                        <wps:cNvPr id="67" name="Straight Arrow Connector 67"/>
                        <wps:cNvCnPr/>
                        <wps:spPr>
                          <a:xfrm>
                            <a:off x="1721922" y="610590"/>
                            <a:ext cx="1010920" cy="0"/>
                          </a:xfrm>
                          <a:prstGeom prst="straightConnector1">
                            <a:avLst/>
                          </a:prstGeom>
                          <a:noFill/>
                          <a:ln w="28575" cap="flat" cmpd="sng" algn="ctr">
                            <a:solidFill>
                              <a:srgbClr val="4D4D4F"/>
                            </a:solidFill>
                            <a:prstDash val="solid"/>
                            <a:miter lim="800000"/>
                            <a:tailEnd type="triangle"/>
                          </a:ln>
                          <a:effectLst/>
                        </wps:spPr>
                        <wps:bodyPr/>
                      </wps:wsp>
                      <wps:wsp>
                        <wps:cNvPr id="68" name="Text Box 2"/>
                        <wps:cNvSpPr txBox="1">
                          <a:spLocks noChangeArrowheads="1"/>
                        </wps:cNvSpPr>
                        <wps:spPr bwMode="auto">
                          <a:xfrm>
                            <a:off x="0" y="397824"/>
                            <a:ext cx="2286000" cy="443230"/>
                          </a:xfrm>
                          <a:prstGeom prst="roundRect">
                            <a:avLst/>
                          </a:prstGeom>
                          <a:solidFill>
                            <a:schemeClr val="bg1">
                              <a:lumMod val="85000"/>
                            </a:schemeClr>
                          </a:solidFill>
                          <a:ln w="12700">
                            <a:solidFill>
                              <a:srgbClr val="4D4D4F"/>
                            </a:solidFill>
                            <a:miter lim="800000"/>
                            <a:headEnd/>
                            <a:tailEnd/>
                          </a:ln>
                        </wps:spPr>
                        <wps:txbx>
                          <w:txbxContent>
                            <w:p w14:paraId="218C3782" w14:textId="77777777" w:rsidR="00650838" w:rsidRPr="000D2112" w:rsidRDefault="00650838" w:rsidP="00650838">
                              <w:pPr>
                                <w:jc w:val="center"/>
                                <w:rPr>
                                  <w:rFonts w:cs="Arial"/>
                                  <w:sz w:val="18"/>
                                  <w:szCs w:val="18"/>
                                </w:rPr>
                              </w:pPr>
                              <w:r w:rsidRPr="000D2112">
                                <w:rPr>
                                  <w:rFonts w:cs="Arial"/>
                                  <w:sz w:val="18"/>
                                  <w:szCs w:val="18"/>
                                </w:rPr>
                                <w:t>Radiocommunications (Prohibition of PMTS Jamming Devices) Declaration 2011</w:t>
                              </w:r>
                            </w:p>
                          </w:txbxContent>
                        </wps:txbx>
                        <wps:bodyPr rot="0" vert="horz" wrap="square" lIns="91440" tIns="45720" rIns="91440" bIns="45720" anchor="t" anchorCtr="0">
                          <a:noAutofit/>
                        </wps:bodyPr>
                      </wps:wsp>
                      <wps:wsp>
                        <wps:cNvPr id="69" name="Text Box 2"/>
                        <wps:cNvSpPr txBox="1">
                          <a:spLocks noChangeArrowheads="1"/>
                        </wps:cNvSpPr>
                        <wps:spPr bwMode="auto">
                          <a:xfrm>
                            <a:off x="0" y="1021278"/>
                            <a:ext cx="2291715" cy="568325"/>
                          </a:xfrm>
                          <a:prstGeom prst="roundRect">
                            <a:avLst/>
                          </a:prstGeom>
                          <a:solidFill>
                            <a:schemeClr val="bg1">
                              <a:lumMod val="85000"/>
                            </a:schemeClr>
                          </a:solidFill>
                          <a:ln w="12700">
                            <a:solidFill>
                              <a:srgbClr val="4D4D4F"/>
                            </a:solidFill>
                            <a:miter lim="800000"/>
                            <a:headEnd/>
                            <a:tailEnd/>
                          </a:ln>
                        </wps:spPr>
                        <wps:txbx>
                          <w:txbxContent>
                            <w:p w14:paraId="2141F15C" w14:textId="77777777" w:rsidR="00650838" w:rsidRPr="000D2112" w:rsidRDefault="00650838" w:rsidP="00650838">
                              <w:pPr>
                                <w:jc w:val="center"/>
                                <w:rPr>
                                  <w:rFonts w:cs="Arial"/>
                                  <w:sz w:val="18"/>
                                  <w:szCs w:val="18"/>
                                </w:rPr>
                              </w:pPr>
                              <w:r w:rsidRPr="000D2112">
                                <w:rPr>
                                  <w:rFonts w:cs="Arial"/>
                                  <w:sz w:val="18"/>
                                  <w:szCs w:val="18"/>
                                </w:rPr>
                                <w:t>Radiocommunications (Prohibited Devices) (RNSS Jamming Devices) Declaration 2014</w:t>
                              </w:r>
                            </w:p>
                          </w:txbxContent>
                        </wps:txbx>
                        <wps:bodyPr rot="0" vert="horz" wrap="square" lIns="91440" tIns="45720" rIns="91440" bIns="45720" anchor="t" anchorCtr="0">
                          <a:noAutofit/>
                        </wps:bodyPr>
                      </wps:wsp>
                      <wps:wsp>
                        <wps:cNvPr id="70" name="Text Box 2"/>
                        <wps:cNvSpPr txBox="1">
                          <a:spLocks noChangeArrowheads="1"/>
                        </wps:cNvSpPr>
                        <wps:spPr bwMode="auto">
                          <a:xfrm>
                            <a:off x="2743200" y="404804"/>
                            <a:ext cx="1942465" cy="443230"/>
                          </a:xfrm>
                          <a:prstGeom prst="roundRect">
                            <a:avLst/>
                          </a:prstGeom>
                          <a:solidFill>
                            <a:schemeClr val="tx1">
                              <a:lumMod val="50000"/>
                              <a:lumOff val="50000"/>
                            </a:schemeClr>
                          </a:solidFill>
                          <a:ln w="12700">
                            <a:solidFill>
                              <a:srgbClr val="4D4D4F"/>
                            </a:solidFill>
                            <a:miter lim="800000"/>
                            <a:headEnd/>
                            <a:tailEnd/>
                          </a:ln>
                        </wps:spPr>
                        <wps:txbx>
                          <w:txbxContent>
                            <w:p w14:paraId="7D458A16" w14:textId="2088D464" w:rsidR="00650838" w:rsidRPr="00FA4FEE" w:rsidRDefault="00650838" w:rsidP="00650838">
                              <w:pPr>
                                <w:jc w:val="center"/>
                                <w:rPr>
                                  <w:rFonts w:cs="Arial"/>
                                  <w:color w:val="FFFFFF" w:themeColor="background1"/>
                                  <w:sz w:val="18"/>
                                  <w:szCs w:val="18"/>
                                </w:rPr>
                              </w:pPr>
                              <w:r w:rsidRPr="00FA4FEE">
                                <w:rPr>
                                  <w:rFonts w:cs="Arial"/>
                                  <w:color w:val="FFFFFF" w:themeColor="background1"/>
                                  <w:sz w:val="18"/>
                                  <w:szCs w:val="18"/>
                                </w:rPr>
                                <w:t>Radiocommunications (PMTS Jamming </w:t>
                              </w:r>
                              <w:r w:rsidR="00282705" w:rsidRPr="00FA4FEE">
                                <w:rPr>
                                  <w:rFonts w:cs="Arial"/>
                                  <w:color w:val="FFFFFF" w:themeColor="background1"/>
                                  <w:sz w:val="18"/>
                                  <w:szCs w:val="18"/>
                                </w:rPr>
                                <w:t>Equipment</w:t>
                              </w:r>
                              <w:r w:rsidRPr="00FA4FEE">
                                <w:rPr>
                                  <w:rFonts w:cs="Arial"/>
                                  <w:color w:val="FFFFFF" w:themeColor="background1"/>
                                  <w:sz w:val="18"/>
                                  <w:szCs w:val="18"/>
                                </w:rPr>
                                <w:t>) Permanent Ban 2022</w:t>
                              </w:r>
                            </w:p>
                          </w:txbxContent>
                        </wps:txbx>
                        <wps:bodyPr rot="0" vert="horz" wrap="square" lIns="91440" tIns="45720" rIns="91440" bIns="45720" anchor="t" anchorCtr="0">
                          <a:noAutofit/>
                        </wps:bodyPr>
                      </wps:wsp>
                      <wps:wsp>
                        <wps:cNvPr id="71" name="Text Box 2"/>
                        <wps:cNvSpPr txBox="1">
                          <a:spLocks noChangeArrowheads="1"/>
                        </wps:cNvSpPr>
                        <wps:spPr bwMode="auto">
                          <a:xfrm>
                            <a:off x="2731325" y="1070133"/>
                            <a:ext cx="1943100" cy="444354"/>
                          </a:xfrm>
                          <a:prstGeom prst="roundRect">
                            <a:avLst/>
                          </a:prstGeom>
                          <a:solidFill>
                            <a:schemeClr val="tx1">
                              <a:lumMod val="50000"/>
                              <a:lumOff val="50000"/>
                            </a:schemeClr>
                          </a:solidFill>
                          <a:ln w="12700">
                            <a:solidFill>
                              <a:srgbClr val="4D4D4F"/>
                            </a:solidFill>
                            <a:miter lim="800000"/>
                            <a:headEnd/>
                            <a:tailEnd/>
                          </a:ln>
                        </wps:spPr>
                        <wps:txbx>
                          <w:txbxContent>
                            <w:p w14:paraId="0133E367" w14:textId="41C9C471" w:rsidR="00650838" w:rsidRPr="00C3149D" w:rsidRDefault="00650838" w:rsidP="00650838">
                              <w:pPr>
                                <w:jc w:val="center"/>
                                <w:rPr>
                                  <w:rFonts w:cs="Arial"/>
                                  <w:color w:val="FFFFFF" w:themeColor="background1"/>
                                  <w:sz w:val="18"/>
                                  <w:szCs w:val="18"/>
                                  <w:lang w:val="en-US"/>
                                </w:rPr>
                              </w:pPr>
                              <w:r w:rsidRPr="00CF4A93">
                                <w:rPr>
                                  <w:rFonts w:cs="Arial"/>
                                  <w:sz w:val="18"/>
                                  <w:szCs w:val="18"/>
                                </w:rPr>
                                <w:t>​</w:t>
                              </w:r>
                              <w:r w:rsidRPr="00C3149D">
                                <w:rPr>
                                  <w:rFonts w:cs="Arial"/>
                                  <w:color w:val="FFFFFF" w:themeColor="background1"/>
                                  <w:sz w:val="18"/>
                                  <w:szCs w:val="18"/>
                                </w:rPr>
                                <w:t>Radiocommunications (RNSS Jamming </w:t>
                              </w:r>
                              <w:r w:rsidR="00A241C2" w:rsidRPr="00C3149D">
                                <w:rPr>
                                  <w:rFonts w:cs="Arial"/>
                                  <w:color w:val="FFFFFF" w:themeColor="background1"/>
                                  <w:sz w:val="18"/>
                                  <w:szCs w:val="18"/>
                                </w:rPr>
                                <w:t>Equipment</w:t>
                              </w:r>
                              <w:r w:rsidRPr="00C3149D">
                                <w:rPr>
                                  <w:rFonts w:cs="Arial"/>
                                  <w:color w:val="FFFFFF" w:themeColor="background1"/>
                                  <w:sz w:val="18"/>
                                  <w:szCs w:val="18"/>
                                </w:rPr>
                                <w:t>) Permanent Ban 2022</w:t>
                              </w:r>
                            </w:p>
                          </w:txbxContent>
                        </wps:txbx>
                        <wps:bodyPr rot="0" vert="horz" wrap="square" lIns="91440" tIns="45720" rIns="91440" bIns="45720" anchor="t" anchorCtr="0">
                          <a:noAutofit/>
                        </wps:bodyPr>
                      </wps:wsp>
                      <wps:wsp>
                        <wps:cNvPr id="72" name="Text Box 2"/>
                        <wps:cNvSpPr txBox="1">
                          <a:spLocks noChangeArrowheads="1"/>
                        </wps:cNvSpPr>
                        <wps:spPr bwMode="auto">
                          <a:xfrm>
                            <a:off x="2755075" y="1710047"/>
                            <a:ext cx="1943100" cy="481423"/>
                          </a:xfrm>
                          <a:prstGeom prst="roundRect">
                            <a:avLst/>
                          </a:prstGeom>
                          <a:solidFill>
                            <a:schemeClr val="tx1">
                              <a:lumMod val="50000"/>
                              <a:lumOff val="50000"/>
                            </a:schemeClr>
                          </a:solidFill>
                          <a:ln w="12700">
                            <a:solidFill>
                              <a:srgbClr val="4D4D4F"/>
                            </a:solidFill>
                            <a:miter lim="800000"/>
                            <a:headEnd/>
                            <a:tailEnd/>
                          </a:ln>
                        </wps:spPr>
                        <wps:txbx>
                          <w:txbxContent>
                            <w:p w14:paraId="3CD94E1C" w14:textId="0FA6AFBE" w:rsidR="00650838" w:rsidRPr="00C3149D" w:rsidRDefault="00650838" w:rsidP="00650838">
                              <w:pPr>
                                <w:jc w:val="center"/>
                                <w:rPr>
                                  <w:rFonts w:cs="Arial"/>
                                  <w:color w:val="FFFFFF" w:themeColor="background1"/>
                                  <w:sz w:val="18"/>
                                  <w:szCs w:val="18"/>
                                </w:rPr>
                              </w:pPr>
                              <w:r w:rsidRPr="00CF4A93">
                                <w:rPr>
                                  <w:rFonts w:cs="Arial"/>
                                  <w:sz w:val="18"/>
                                  <w:szCs w:val="18"/>
                                </w:rPr>
                                <w:t>​</w:t>
                              </w:r>
                              <w:r w:rsidRPr="00C3149D">
                                <w:rPr>
                                  <w:rFonts w:cs="Arial"/>
                                  <w:color w:val="FFFFFF" w:themeColor="background1"/>
                                  <w:sz w:val="18"/>
                                  <w:szCs w:val="18"/>
                                </w:rPr>
                                <w:t xml:space="preserve">Radiocommunications (RLAN and RPAS Jamming </w:t>
                              </w:r>
                              <w:r w:rsidR="00282705" w:rsidRPr="00C3149D">
                                <w:rPr>
                                  <w:rFonts w:cs="Arial"/>
                                  <w:color w:val="FFFFFF" w:themeColor="background1"/>
                                  <w:sz w:val="18"/>
                                  <w:szCs w:val="18"/>
                                </w:rPr>
                                <w:t>Equipment</w:t>
                              </w:r>
                              <w:r w:rsidRPr="00C3149D">
                                <w:rPr>
                                  <w:rFonts w:cs="Arial"/>
                                  <w:color w:val="FFFFFF" w:themeColor="background1"/>
                                  <w:sz w:val="18"/>
                                  <w:szCs w:val="18"/>
                                </w:rPr>
                                <w:t>) Permanent Ban 2022</w:t>
                              </w:r>
                            </w:p>
                          </w:txbxContent>
                        </wps:txbx>
                        <wps:bodyPr rot="0" vert="horz" wrap="square" lIns="91440" tIns="45720" rIns="91440" bIns="45720" anchor="t" anchorCtr="0">
                          <a:noAutofit/>
                        </wps:bodyPr>
                      </wps:wsp>
                      <wps:wsp>
                        <wps:cNvPr id="73" name="Text Box 2"/>
                        <wps:cNvSpPr txBox="1">
                          <a:spLocks noChangeArrowheads="1"/>
                        </wps:cNvSpPr>
                        <wps:spPr bwMode="auto">
                          <a:xfrm>
                            <a:off x="0" y="0"/>
                            <a:ext cx="2279650" cy="252095"/>
                          </a:xfrm>
                          <a:prstGeom prst="roundRect">
                            <a:avLst/>
                          </a:prstGeom>
                          <a:solidFill>
                            <a:srgbClr val="4D4D4F"/>
                          </a:solidFill>
                          <a:ln w="9525">
                            <a:noFill/>
                            <a:miter lim="800000"/>
                            <a:headEnd/>
                            <a:tailEnd/>
                          </a:ln>
                        </wps:spPr>
                        <wps:txbx>
                          <w:txbxContent>
                            <w:p w14:paraId="5DDF0E69" w14:textId="2D93700C" w:rsidR="00650838" w:rsidRPr="008E37E4" w:rsidRDefault="00650838" w:rsidP="00650838">
                              <w:pPr>
                                <w:jc w:val="center"/>
                                <w:rPr>
                                  <w:rFonts w:cs="Arial"/>
                                  <w:b/>
                                  <w:color w:val="FFFFFF" w:themeColor="background1"/>
                                  <w:szCs w:val="20"/>
                                </w:rPr>
                              </w:pPr>
                              <w:r w:rsidRPr="008E37E4">
                                <w:rPr>
                                  <w:rFonts w:cs="Arial"/>
                                  <w:b/>
                                  <w:color w:val="FFFFFF" w:themeColor="background1"/>
                                  <w:szCs w:val="20"/>
                                </w:rPr>
                                <w:t>T</w:t>
                              </w:r>
                              <w:r w:rsidR="00C9488E">
                                <w:rPr>
                                  <w:rFonts w:cs="Arial"/>
                                  <w:b/>
                                  <w:color w:val="FFFFFF" w:themeColor="background1"/>
                                  <w:szCs w:val="20"/>
                                </w:rPr>
                                <w:t>hen</w:t>
                              </w:r>
                              <w:r w:rsidRPr="008E37E4">
                                <w:rPr>
                                  <w:rFonts w:cs="Arial"/>
                                  <w:b/>
                                  <w:color w:val="FFFFFF" w:themeColor="background1"/>
                                  <w:szCs w:val="20"/>
                                </w:rPr>
                                <w:t xml:space="preserve"> (May 2020)</w:t>
                              </w:r>
                            </w:p>
                          </w:txbxContent>
                        </wps:txbx>
                        <wps:bodyPr rot="0" vert="horz" wrap="square" lIns="91440" tIns="45720" rIns="91440" bIns="45720" anchor="ctr" anchorCtr="0">
                          <a:noAutofit/>
                        </wps:bodyPr>
                      </wps:wsp>
                      <wps:wsp>
                        <wps:cNvPr id="74" name="Text Box 2"/>
                        <wps:cNvSpPr txBox="1">
                          <a:spLocks noChangeArrowheads="1"/>
                        </wps:cNvSpPr>
                        <wps:spPr bwMode="auto">
                          <a:xfrm>
                            <a:off x="2743200" y="0"/>
                            <a:ext cx="1942465" cy="252095"/>
                          </a:xfrm>
                          <a:prstGeom prst="roundRect">
                            <a:avLst/>
                          </a:prstGeom>
                          <a:solidFill>
                            <a:srgbClr val="4D4D4F"/>
                          </a:solidFill>
                          <a:ln w="9525">
                            <a:noFill/>
                            <a:miter lim="800000"/>
                            <a:headEnd/>
                            <a:tailEnd/>
                          </a:ln>
                        </wps:spPr>
                        <wps:txbx>
                          <w:txbxContent>
                            <w:p w14:paraId="06197500" w14:textId="751B2626" w:rsidR="00650838" w:rsidRPr="00DC0A60" w:rsidRDefault="00650838" w:rsidP="00650838">
                              <w:pPr>
                                <w:jc w:val="center"/>
                                <w:rPr>
                                  <w:rFonts w:cs="Arial"/>
                                  <w:b/>
                                  <w:bCs/>
                                  <w:color w:val="FFFFFF" w:themeColor="background1"/>
                                  <w:szCs w:val="20"/>
                                </w:rPr>
                              </w:pPr>
                              <w:r>
                                <w:rPr>
                                  <w:rFonts w:cs="Arial"/>
                                  <w:b/>
                                  <w:bCs/>
                                  <w:color w:val="FFFFFF" w:themeColor="background1"/>
                                  <w:szCs w:val="20"/>
                                </w:rPr>
                                <w:t>N</w:t>
                              </w:r>
                              <w:r w:rsidR="00C9488E">
                                <w:rPr>
                                  <w:rFonts w:cs="Arial"/>
                                  <w:b/>
                                  <w:bCs/>
                                  <w:color w:val="FFFFFF" w:themeColor="background1"/>
                                  <w:szCs w:val="20"/>
                                </w:rPr>
                                <w:t>ow</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2860F38" id="Group 65" o:spid="_x0000_s1056" alt="&quot;&quot;" style="position:absolute;margin-left:.3pt;margin-top:11.25pt;width:369.9pt;height:235.5pt;z-index:251658242;mso-height-relative:margin" coordsize="46981,2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fpowQAADIbAAAOAAAAZHJzL2Uyb0RvYy54bWzsmWtv2zYUhr8P2H8g9H2xSEmWZMQpOqcJ&#10;BnRbsXQ/gNYdk0iNZCJnv36Hh7J8SYsVWRu4iFvA0Y0U+fI9Dw+pyzebriUPhdKNFEuPXvgeKUQm&#10;80ZUS+/Pjzc/JR7Rhouct1IUS++x0N6bqx9/uBz6RcFkLdu8UAQqEXox9EuvNqZfzGY6q4uO6wvZ&#10;FwJullJ13MCpqma54gPU3rUz5vvz2SBV3iuZFVrD1Wt307vC+suyyMzvZakLQ9qlB20z+Kvwd21/&#10;Z1eXfFEp3tdNNjaDP6MVHW8EvHSq6pobTu5V86SqrsmU1LI0F5nsZrIsm6zAPkBvqH/Um1sl73vs&#10;S7UYqn6SCaQ90unZ1Wa/PXxQpMmX3jzyiOAdjBG+lsA5iDP01QKeuVX9Xf9BjRcqd2b7uylVZ/9C&#10;T8gGZX2cZC02hmRwMZyncRyA+hncY2nqJ9EofFbD6Dwpl9XvdiUTGkPDsCRNaRhjydn2xTPbvqk5&#10;Qw8m0jud9P/T6a7mfYHya6vBVqf5Vqc7o3hT1Ya8VUoOZCWFAL9JReZzJx0WW4lRN73QIOEnRKMx&#10;i5M56APyUJYGIaPOl1sBKVgjZaOAhwLwRa+0uS1kR+zB0tNjo6bWUPQlf3ivDQwfKLctYFsi5E3T&#10;thgErSADDE8Sod4cYrFsuQHpux7coUXlEd5WEOSZUVillm2T2+K2Iq2q9apV5IFDoIXX8P/G9gFe&#10;d/CYffc117V7Dm+5rnaNAQ60Tbf0Et/+c5cNb9p3IifmsQdjGtVwUbXFWHMr7JsLjPKxd9YBTmV7&#10;tJb5I4oPNkFnWD+/hEXi/7ZIbDthWwPO+iKL0JQxtMic+lE66nN2yHfqEJgWHWw/2iH8WW4I2zOE&#10;ZS0xG7gMRHDB1r+X2V+aCLmqIQYKRE5d8BwYh7RAi4OXbFFnLBsHZD38KnMIHX5vJFb0SWAHaZyw&#10;0IXc1lKMAZMgDpG9YRgwILiL6G0VW5CM5IHJSuR/AAHxPZ8BzgENcJYvJmysK9fX9r6DRjtEwFTh&#10;WGBJYpMC+/hTrjh4URbDw4ijZ7DpMwiyIgOCkJGj2ZwMFj+o+g44ZrPe4GQKsB7D2zGIKOlSD0iV&#10;4KCW6h+PDJB2AFn/vueq8Ej7i4CxhCkuBM0NnoRRbKmv9u+s9+9wkUFVAEZgMx6uDOY2Du1vYczL&#10;Bqm/o+HYZpgmXwqG6UlZnfoMbJIcez2lMR3zjGieBAyTnynN2E2aZ69v8bLzOvJn57BX7HXITk8D&#10;6ywGYFt4Q0oZ+mHiH8GdpiELbcZvE+sXgbvZPIW7ZfuYyADz7VIA08fp8nfG/GkGf/XMj+nJxEFA&#10;LcxxaeXHPg2CQ/JDIATUBooLhDCIMFK+IflfQSCgxucJAZbNMSzZTiLPZ3EU+XZlb/cYYnB8iAtQ&#10;WD6PWy2HgZDQkOEongPB8eJ5qwBkyTkQbCAEJxIILic62j5hLE7nsCnp9hkj5qdfP///sg0yt5BN&#10;I5iz3CJu2p/7qsvTcW93u0X2jVN2u2N4ugvUODwRa+4n7UcGPcjX2Ssw6LSDfsq5NH59gA8zuB81&#10;fkSyX372z3G/Zfep6+pfAAAA//8DAFBLAwQUAAYACAAAACEAFltOH98AAAAHAQAADwAAAGRycy9k&#10;b3ducmV2LnhtbEyOwWqDQBRF94X+w/AK3TWjRtPU+gwhtF2FQJNC6G6iLypx3ogzUfP3na7a5eVe&#10;zj3ZatKtGKi3jWGEcBaAIC5M2XCF8HV4f1qCsE5xqVrDhHAjC6v8/i5TaWlG/qRh7yrhIWxThVA7&#10;16VS2qImrezMdMS+O5teK+djX8myV6OH61ZGQbCQWjXsH2rV0aam4rK/aoSPUY3refg2bC/nze37&#10;kOyO25AQHx+m9SsIR5P7G8OvvleH3DudzJVLK1qEhd8hRFECwrfPcRCDOCHEL/MEZJ7J//75DwAA&#10;AP//AwBQSwECLQAUAAYACAAAACEAtoM4kv4AAADhAQAAEwAAAAAAAAAAAAAAAAAAAAAAW0NvbnRl&#10;bnRfVHlwZXNdLnhtbFBLAQItABQABgAIAAAAIQA4/SH/1gAAAJQBAAALAAAAAAAAAAAAAAAAAC8B&#10;AABfcmVscy8ucmVsc1BLAQItABQABgAIAAAAIQAHbgfpowQAADIbAAAOAAAAAAAAAAAAAAAAAC4C&#10;AABkcnMvZTJvRG9jLnhtbFBLAQItABQABgAIAAAAIQAWW04f3wAAAAcBAAAPAAAAAAAAAAAAAAAA&#10;AP0GAABkcnMvZG93bnJldi54bWxQSwUGAAAAAAQABADzAAAACQgAAAAA&#10;">
                <v:shape id="Straight Arrow Connector 66" o:spid="_x0000_s1057" type="#_x0000_t32" style="position:absolute;left:17278;top:12934;width:10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jmxAAAANsAAAAPAAAAZHJzL2Rvd25yZXYueG1sRI9BawIx&#10;FITvhf6H8Aq91UQPS1mNIoIoiEVdDz0+Nq+b1c3LsknX7b9vBMHjMDPfMLPF4BrRUxdqzxrGIwWC&#10;uPSm5krDuVh/fIIIEdlg45k0/FGAxfz1ZYa58Tc+Un+KlUgQDjlqsDG2uZShtOQwjHxLnLwf3zmM&#10;SXaVNB3eEtw1cqJUJh3WnBYstrSyVF5Pv07DTi2zXprDdXf42m/UfnKxzXeh9fvbsJyCiDTEZ/jR&#10;3hoNWQb3L+kHyPk/AAAA//8DAFBLAQItABQABgAIAAAAIQDb4fbL7gAAAIUBAAATAAAAAAAAAAAA&#10;AAAAAAAAAABbQ29udGVudF9UeXBlc10ueG1sUEsBAi0AFAAGAAgAAAAhAFr0LFu/AAAAFQEAAAsA&#10;AAAAAAAAAAAAAAAAHwEAAF9yZWxzLy5yZWxzUEsBAi0AFAAGAAgAAAAhAOTrGObEAAAA2wAAAA8A&#10;AAAAAAAAAAAAAAAABwIAAGRycy9kb3ducmV2LnhtbFBLBQYAAAAAAwADALcAAAD4AgAAAAA=&#10;" strokecolor="#4d4d4f" strokeweight="2.25pt">
                  <v:stroke endarrow="block" joinstyle="miter"/>
                </v:shape>
                <v:shape id="Straight Arrow Connector 67" o:spid="_x0000_s1058" type="#_x0000_t32" style="position:absolute;left:17219;top:6105;width:10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19xAAAANsAAAAPAAAAZHJzL2Rvd25yZXYueG1sRI9BawIx&#10;FITvhf6H8AreaqKHbVmNIoIoiGLVg8fH5nWzdfOybOK6/ntTKPQ4zMw3zHTeu1p01IbKs4bRUIEg&#10;LrypuNRwPq3eP0GEiGyw9kwaHhRgPnt9mWJu/J2/qDvGUiQIhxw12BibXMpQWHIYhr4hTt63bx3G&#10;JNtSmhbvCe5qOVYqkw4rTgsWG1paKq7Hm9OwVYusk+Zw3R72u7XajX9sfTlpPXjrFxMQkfr4H/5r&#10;b4yG7AN+v6QfIGdPAAAA//8DAFBLAQItABQABgAIAAAAIQDb4fbL7gAAAIUBAAATAAAAAAAAAAAA&#10;AAAAAAAAAABbQ29udGVudF9UeXBlc10ueG1sUEsBAi0AFAAGAAgAAAAhAFr0LFu/AAAAFQEAAAsA&#10;AAAAAAAAAAAAAAAAHwEAAF9yZWxzLy5yZWxzUEsBAi0AFAAGAAgAAAAhAIunvX3EAAAA2wAAAA8A&#10;AAAAAAAAAAAAAAAABwIAAGRycy9kb3ducmV2LnhtbFBLBQYAAAAAAwADALcAAAD4AgAAAAA=&#10;" strokecolor="#4d4d4f" strokeweight="2.25pt">
                  <v:stroke endarrow="block" joinstyle="miter"/>
                </v:shape>
                <v:roundrect id="_x0000_s1059" style="position:absolute;top:3978;width:22860;height:4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kIwgAAANsAAAAPAAAAZHJzL2Rvd25yZXYueG1sRE9Na8JA&#10;EL0L/odlBG9102KlRFdpCy0VPLQqiLcxO2aD2Zk0uzXpv+8eCh4f73ux6n2trtSGStjA/SQDRVyI&#10;rbg0sN+93T2BChHZYi1MBn4pwGo5HCwwt9LxF123sVQphEOOBlyMTa51KBx5DBNpiBN3ltZjTLAt&#10;tW2xS+G+1g9ZNtMeK04NDht6dVRctj/ewCd/n7qNk830IPrYv8jje7FeGzMe9c9zUJH6eBP/uz+s&#10;gVkam76kH6CXfwAAAP//AwBQSwECLQAUAAYACAAAACEA2+H2y+4AAACFAQAAEwAAAAAAAAAAAAAA&#10;AAAAAAAAW0NvbnRlbnRfVHlwZXNdLnhtbFBLAQItABQABgAIAAAAIQBa9CxbvwAAABUBAAALAAAA&#10;AAAAAAAAAAAAAB8BAABfcmVscy8ucmVsc1BLAQItABQABgAIAAAAIQAEYokIwgAAANsAAAAPAAAA&#10;AAAAAAAAAAAAAAcCAABkcnMvZG93bnJldi54bWxQSwUGAAAAAAMAAwC3AAAA9gIAAAAA&#10;" fillcolor="#d8d8d8 [2732]" strokecolor="#4d4d4f" strokeweight="1pt">
                  <v:stroke joinstyle="miter"/>
                  <v:textbox>
                    <w:txbxContent>
                      <w:p w14:paraId="218C3782" w14:textId="77777777" w:rsidR="00650838" w:rsidRPr="000D2112" w:rsidRDefault="00650838" w:rsidP="00650838">
                        <w:pPr>
                          <w:jc w:val="center"/>
                          <w:rPr>
                            <w:rFonts w:cs="Arial"/>
                            <w:sz w:val="18"/>
                            <w:szCs w:val="18"/>
                          </w:rPr>
                        </w:pPr>
                        <w:r w:rsidRPr="000D2112">
                          <w:rPr>
                            <w:rFonts w:cs="Arial"/>
                            <w:sz w:val="18"/>
                            <w:szCs w:val="18"/>
                          </w:rPr>
                          <w:t>Radiocommunications (Prohibition of PMTS Jamming Devices) Declaration 2011</w:t>
                        </w:r>
                      </w:p>
                    </w:txbxContent>
                  </v:textbox>
                </v:roundrect>
                <v:roundrect id="_x0000_s1060" style="position:absolute;top:10212;width:22917;height:56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yTxQAAANsAAAAPAAAAZHJzL2Rvd25yZXYueG1sRI9BS8NA&#10;FITvQv/D8gq92Y3FFk27LVawtNCDVkG8vWaf2WD2vZjdNum/dwXB4zAz3zCLVe9rdaY2VMIGbsYZ&#10;KOJCbMWlgbfXp+s7UCEiW6yFycCFAqyWg6sF5lY6fqHzIZYqQTjkaMDF2ORah8KRxzCWhjh5n9J6&#10;jEm2pbYtdgnuaz3Jspn2WHFacNjQo6Pi63DyBp75+9jtnexv30V/9GuZbordzpjRsH+Yg4rUx//w&#10;X3trDczu4fdL+gF6+QMAAP//AwBQSwECLQAUAAYACAAAACEA2+H2y+4AAACFAQAAEwAAAAAAAAAA&#10;AAAAAAAAAAAAW0NvbnRlbnRfVHlwZXNdLnhtbFBLAQItABQABgAIAAAAIQBa9CxbvwAAABUBAAAL&#10;AAAAAAAAAAAAAAAAAB8BAABfcmVscy8ucmVsc1BLAQItABQABgAIAAAAIQBrLiyTxQAAANsAAAAP&#10;AAAAAAAAAAAAAAAAAAcCAABkcnMvZG93bnJldi54bWxQSwUGAAAAAAMAAwC3AAAA+QIAAAAA&#10;" fillcolor="#d8d8d8 [2732]" strokecolor="#4d4d4f" strokeweight="1pt">
                  <v:stroke joinstyle="miter"/>
                  <v:textbox>
                    <w:txbxContent>
                      <w:p w14:paraId="2141F15C" w14:textId="77777777" w:rsidR="00650838" w:rsidRPr="000D2112" w:rsidRDefault="00650838" w:rsidP="00650838">
                        <w:pPr>
                          <w:jc w:val="center"/>
                          <w:rPr>
                            <w:rFonts w:cs="Arial"/>
                            <w:sz w:val="18"/>
                            <w:szCs w:val="18"/>
                          </w:rPr>
                        </w:pPr>
                        <w:r w:rsidRPr="000D2112">
                          <w:rPr>
                            <w:rFonts w:cs="Arial"/>
                            <w:sz w:val="18"/>
                            <w:szCs w:val="18"/>
                          </w:rPr>
                          <w:t>Radiocommunications (Prohibited Devices) (RNSS Jamming Devices) Declaration 2014</w:t>
                        </w:r>
                      </w:p>
                    </w:txbxContent>
                  </v:textbox>
                </v:roundrect>
                <v:roundrect id="_x0000_s1061" style="position:absolute;left:27432;top:4048;width:19424;height:4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lwgAAANsAAAAPAAAAZHJzL2Rvd25yZXYueG1sRE9NT8JA&#10;EL2T+B82Q+KNbmsimspCiBGUEA5WDx4n3bGtdmeb7lIKv545mHh8ed+L1ehaNVAfGs8GsiQFRVx6&#10;23Bl4PNjM3sEFSKyxdYzGThTgNXyZrLA3PoTv9NQxEpJCIccDdQxdrnWoazJYUh8Ryzct+8dRoF9&#10;pW2PJwl3rb5L07l22LA01NjRc03lb3F0Bh4K/YPHw332Nexe9xt32GYvl60xt9Nx/QQq0hj/xX/u&#10;Nys+WS9f5Afo5RUAAP//AwBQSwECLQAUAAYACAAAACEA2+H2y+4AAACFAQAAEwAAAAAAAAAAAAAA&#10;AAAAAAAAW0NvbnRlbnRfVHlwZXNdLnhtbFBLAQItABQABgAIAAAAIQBa9CxbvwAAABUBAAALAAAA&#10;AAAAAAAAAAAAAB8BAABfcmVscy8ucmVsc1BLAQItABQABgAIAAAAIQAo/qplwgAAANsAAAAPAAAA&#10;AAAAAAAAAAAAAAcCAABkcnMvZG93bnJldi54bWxQSwUGAAAAAAMAAwC3AAAA9gIAAAAA&#10;" fillcolor="gray [1629]" strokecolor="#4d4d4f" strokeweight="1pt">
                  <v:stroke joinstyle="miter"/>
                  <v:textbox>
                    <w:txbxContent>
                      <w:p w14:paraId="7D458A16" w14:textId="2088D464" w:rsidR="00650838" w:rsidRPr="00FA4FEE" w:rsidRDefault="00650838" w:rsidP="00650838">
                        <w:pPr>
                          <w:jc w:val="center"/>
                          <w:rPr>
                            <w:rFonts w:cs="Arial"/>
                            <w:color w:val="FFFFFF" w:themeColor="background1"/>
                            <w:sz w:val="18"/>
                            <w:szCs w:val="18"/>
                          </w:rPr>
                        </w:pPr>
                        <w:r w:rsidRPr="00FA4FEE">
                          <w:rPr>
                            <w:rFonts w:cs="Arial"/>
                            <w:color w:val="FFFFFF" w:themeColor="background1"/>
                            <w:sz w:val="18"/>
                            <w:szCs w:val="18"/>
                          </w:rPr>
                          <w:t>Radiocommunications (PMTS Jamming </w:t>
                        </w:r>
                        <w:r w:rsidR="00282705" w:rsidRPr="00FA4FEE">
                          <w:rPr>
                            <w:rFonts w:cs="Arial"/>
                            <w:color w:val="FFFFFF" w:themeColor="background1"/>
                            <w:sz w:val="18"/>
                            <w:szCs w:val="18"/>
                          </w:rPr>
                          <w:t>Equipment</w:t>
                        </w:r>
                        <w:r w:rsidRPr="00FA4FEE">
                          <w:rPr>
                            <w:rFonts w:cs="Arial"/>
                            <w:color w:val="FFFFFF" w:themeColor="background1"/>
                            <w:sz w:val="18"/>
                            <w:szCs w:val="18"/>
                          </w:rPr>
                          <w:t>) Permanent Ban 2022</w:t>
                        </w:r>
                      </w:p>
                    </w:txbxContent>
                  </v:textbox>
                </v:roundrect>
                <v:roundrect id="_x0000_s1062" style="position:absolute;left:27313;top:10701;width:19431;height:4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xQAAANsAAAAPAAAAZHJzL2Rvd25yZXYueG1sRI9Ba8JA&#10;FITvgv9heUJvdZNCW4lugojaFvFg2oPHR/Y1Sc2+Ddk1pv31XUHwOMx8M8wiG0wjeupcbVlBPI1A&#10;EBdW11wq+PrcPM5AOI+ssbFMCn7JQZaORwtMtL3wgfrclyKUsEtQQeV9m0jpiooMuqltiYP3bTuD&#10;PsiulLrDSyg3jXyKohdpsOawUGFLq4qKU342Cl5z+YPn/XN87D/edhuz38brv61SD5NhOQfhafD3&#10;8I1+14GL4fol/ACZ/gMAAP//AwBQSwECLQAUAAYACAAAACEA2+H2y+4AAACFAQAAEwAAAAAAAAAA&#10;AAAAAAAAAAAAW0NvbnRlbnRfVHlwZXNdLnhtbFBLAQItABQABgAIAAAAIQBa9CxbvwAAABUBAAAL&#10;AAAAAAAAAAAAAAAAAB8BAABfcmVscy8ucmVsc1BLAQItABQABgAIAAAAIQBHsg/+xQAAANsAAAAP&#10;AAAAAAAAAAAAAAAAAAcCAABkcnMvZG93bnJldi54bWxQSwUGAAAAAAMAAwC3AAAA+QIAAAAA&#10;" fillcolor="gray [1629]" strokecolor="#4d4d4f" strokeweight="1pt">
                  <v:stroke joinstyle="miter"/>
                  <v:textbox>
                    <w:txbxContent>
                      <w:p w14:paraId="0133E367" w14:textId="41C9C471" w:rsidR="00650838" w:rsidRPr="00C3149D" w:rsidRDefault="00650838" w:rsidP="00650838">
                        <w:pPr>
                          <w:jc w:val="center"/>
                          <w:rPr>
                            <w:rFonts w:cs="Arial"/>
                            <w:color w:val="FFFFFF" w:themeColor="background1"/>
                            <w:sz w:val="18"/>
                            <w:szCs w:val="18"/>
                            <w:lang w:val="en-US"/>
                          </w:rPr>
                        </w:pPr>
                        <w:r w:rsidRPr="00CF4A93">
                          <w:rPr>
                            <w:rFonts w:cs="Arial"/>
                            <w:sz w:val="18"/>
                            <w:szCs w:val="18"/>
                          </w:rPr>
                          <w:t>​</w:t>
                        </w:r>
                        <w:r w:rsidRPr="00C3149D">
                          <w:rPr>
                            <w:rFonts w:cs="Arial"/>
                            <w:color w:val="FFFFFF" w:themeColor="background1"/>
                            <w:sz w:val="18"/>
                            <w:szCs w:val="18"/>
                          </w:rPr>
                          <w:t>Radiocommunications (RNSS Jamming </w:t>
                        </w:r>
                        <w:r w:rsidR="00A241C2" w:rsidRPr="00C3149D">
                          <w:rPr>
                            <w:rFonts w:cs="Arial"/>
                            <w:color w:val="FFFFFF" w:themeColor="background1"/>
                            <w:sz w:val="18"/>
                            <w:szCs w:val="18"/>
                          </w:rPr>
                          <w:t>Equipment</w:t>
                        </w:r>
                        <w:r w:rsidRPr="00C3149D">
                          <w:rPr>
                            <w:rFonts w:cs="Arial"/>
                            <w:color w:val="FFFFFF" w:themeColor="background1"/>
                            <w:sz w:val="18"/>
                            <w:szCs w:val="18"/>
                          </w:rPr>
                          <w:t>) Permanent Ban 2022</w:t>
                        </w:r>
                      </w:p>
                    </w:txbxContent>
                  </v:textbox>
                </v:roundrect>
                <v:roundrect id="_x0000_s1063" style="position:absolute;left:27550;top:17100;width:19431;height:48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JGJxQAAANsAAAAPAAAAZHJzL2Rvd25yZXYueG1sRI9Ba8JA&#10;FITvQv/D8gredBOhtUQ3oZSqLeKhqQePj+wziWbfhuwa0/76rlDwOMx8M8wyG0wjeupcbVlBPI1A&#10;EBdW11wq2H+vJi8gnEfW2FgmBT/kIEsfRktMtL3yF/W5L0UoYZeggsr7NpHSFRUZdFPbEgfvaDuD&#10;PsiulLrDayg3jZxF0bM0WHNYqLClt4qKc34xCua5POFl9xQf+s/NdmV26/j9d63U+HF4XYDwNPh7&#10;+J/+0IGbwe1L+AEy/QMAAP//AwBQSwECLQAUAAYACAAAACEA2+H2y+4AAACFAQAAEwAAAAAAAAAA&#10;AAAAAAAAAAAAW0NvbnRlbnRfVHlwZXNdLnhtbFBLAQItABQABgAIAAAAIQBa9CxbvwAAABUBAAAL&#10;AAAAAAAAAAAAAAAAAB8BAABfcmVscy8ucmVsc1BLAQItABQABgAIAAAAIQC3YJGJxQAAANsAAAAP&#10;AAAAAAAAAAAAAAAAAAcCAABkcnMvZG93bnJldi54bWxQSwUGAAAAAAMAAwC3AAAA+QIAAAAA&#10;" fillcolor="gray [1629]" strokecolor="#4d4d4f" strokeweight="1pt">
                  <v:stroke joinstyle="miter"/>
                  <v:textbox>
                    <w:txbxContent>
                      <w:p w14:paraId="3CD94E1C" w14:textId="0FA6AFBE" w:rsidR="00650838" w:rsidRPr="00C3149D" w:rsidRDefault="00650838" w:rsidP="00650838">
                        <w:pPr>
                          <w:jc w:val="center"/>
                          <w:rPr>
                            <w:rFonts w:cs="Arial"/>
                            <w:color w:val="FFFFFF" w:themeColor="background1"/>
                            <w:sz w:val="18"/>
                            <w:szCs w:val="18"/>
                          </w:rPr>
                        </w:pPr>
                        <w:r w:rsidRPr="00CF4A93">
                          <w:rPr>
                            <w:rFonts w:cs="Arial"/>
                            <w:sz w:val="18"/>
                            <w:szCs w:val="18"/>
                          </w:rPr>
                          <w:t>​</w:t>
                        </w:r>
                        <w:r w:rsidRPr="00C3149D">
                          <w:rPr>
                            <w:rFonts w:cs="Arial"/>
                            <w:color w:val="FFFFFF" w:themeColor="background1"/>
                            <w:sz w:val="18"/>
                            <w:szCs w:val="18"/>
                          </w:rPr>
                          <w:t xml:space="preserve">Radiocommunications (RLAN and RPAS Jamming </w:t>
                        </w:r>
                        <w:r w:rsidR="00282705" w:rsidRPr="00C3149D">
                          <w:rPr>
                            <w:rFonts w:cs="Arial"/>
                            <w:color w:val="FFFFFF" w:themeColor="background1"/>
                            <w:sz w:val="18"/>
                            <w:szCs w:val="18"/>
                          </w:rPr>
                          <w:t>Equipment</w:t>
                        </w:r>
                        <w:r w:rsidRPr="00C3149D">
                          <w:rPr>
                            <w:rFonts w:cs="Arial"/>
                            <w:color w:val="FFFFFF" w:themeColor="background1"/>
                            <w:sz w:val="18"/>
                            <w:szCs w:val="18"/>
                          </w:rPr>
                          <w:t>) Permanent Ban 2022</w:t>
                        </w:r>
                      </w:p>
                    </w:txbxContent>
                  </v:textbox>
                </v:roundrect>
                <v:roundrect id="_x0000_s1064" style="position:absolute;width:22796;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IdxQAAANsAAAAPAAAAZHJzL2Rvd25yZXYueG1sRI9Pa8JA&#10;FMTvgt9heYVeRDdWqBpdRUrVil78g3h8ZF+TYPZtyK4a++ndguBxmPnNMONpbQpxpcrllhV0OxEI&#10;4sTqnFMFh/28PQDhPLLGwjIpuJOD6aTZGGOs7Y23dN35VIQSdjEqyLwvYyldkpFB17ElcfB+bWXQ&#10;B1mlUld4C+WmkB9R9CkN5hwWMizpK6PkvLsYBX37t10v99/pyfKqdVkc/WbTHyr1/lbPRiA81f4V&#10;ftI/OnA9+P8SfoCcPAAAAP//AwBQSwECLQAUAAYACAAAACEA2+H2y+4AAACFAQAAEwAAAAAAAAAA&#10;AAAAAAAAAAAAW0NvbnRlbnRfVHlwZXNdLnhtbFBLAQItABQABgAIAAAAIQBa9CxbvwAAABUBAAAL&#10;AAAAAAAAAAAAAAAAAB8BAABfcmVscy8ucmVsc1BLAQItABQABgAIAAAAIQB0NHIdxQAAANsAAAAP&#10;AAAAAAAAAAAAAAAAAAcCAABkcnMvZG93bnJldi54bWxQSwUGAAAAAAMAAwC3AAAA+QIAAAAA&#10;" fillcolor="#4d4d4f" stroked="f">
                  <v:stroke joinstyle="miter"/>
                  <v:textbox>
                    <w:txbxContent>
                      <w:p w14:paraId="5DDF0E69" w14:textId="2D93700C" w:rsidR="00650838" w:rsidRPr="008E37E4" w:rsidRDefault="00650838" w:rsidP="00650838">
                        <w:pPr>
                          <w:jc w:val="center"/>
                          <w:rPr>
                            <w:rFonts w:cs="Arial"/>
                            <w:b/>
                            <w:color w:val="FFFFFF" w:themeColor="background1"/>
                            <w:szCs w:val="20"/>
                          </w:rPr>
                        </w:pPr>
                        <w:r w:rsidRPr="008E37E4">
                          <w:rPr>
                            <w:rFonts w:cs="Arial"/>
                            <w:b/>
                            <w:color w:val="FFFFFF" w:themeColor="background1"/>
                            <w:szCs w:val="20"/>
                          </w:rPr>
                          <w:t>T</w:t>
                        </w:r>
                        <w:r w:rsidR="00C9488E">
                          <w:rPr>
                            <w:rFonts w:cs="Arial"/>
                            <w:b/>
                            <w:color w:val="FFFFFF" w:themeColor="background1"/>
                            <w:szCs w:val="20"/>
                          </w:rPr>
                          <w:t>hen</w:t>
                        </w:r>
                        <w:r w:rsidRPr="008E37E4">
                          <w:rPr>
                            <w:rFonts w:cs="Arial"/>
                            <w:b/>
                            <w:color w:val="FFFFFF" w:themeColor="background1"/>
                            <w:szCs w:val="20"/>
                          </w:rPr>
                          <w:t xml:space="preserve"> (May 2020)</w:t>
                        </w:r>
                      </w:p>
                    </w:txbxContent>
                  </v:textbox>
                </v:roundrect>
                <v:roundrect id="_x0000_s1065" style="position:absolute;left:27432;width:19424;height:25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iwgAAANsAAAAPAAAAZHJzL2Rvd25yZXYueG1sRI9BawIx&#10;FITvBf9DeIK3mlXEymoUKax41VqKt8fmuVncvKxJqqu/3giFHoeZ+YZZrDrbiCv5UDtWMBpmIIhL&#10;p2uuFBy+ivcZiBCRNTaOScGdAqyWvbcF5trdeEfXfaxEgnDIUYGJsc2lDKUhi2HoWuLknZy3GJP0&#10;ldQebwluGznOsqm0WHNaMNjSp6HyvP+1CnyxmT4uP+fqdDC8burv47iYHJUa9Lv1HESkLv6H/9pb&#10;reBjAq8v6QfI5RMAAP//AwBQSwECLQAUAAYACAAAACEA2+H2y+4AAACFAQAAEwAAAAAAAAAAAAAA&#10;AAAAAAAAW0NvbnRlbnRfVHlwZXNdLnhtbFBLAQItABQABgAIAAAAIQBa9CxbvwAAABUBAAALAAAA&#10;AAAAAAAAAAAAAB8BAABfcmVscy8ucmVsc1BLAQItABQABgAIAAAAIQDuD/IiwgAAANsAAAAPAAAA&#10;AAAAAAAAAAAAAAcCAABkcnMvZG93bnJldi54bWxQSwUGAAAAAAMAAwC3AAAA9gIAAAAA&#10;" fillcolor="#4d4d4f" stroked="f">
                  <v:stroke joinstyle="miter"/>
                  <v:textbox>
                    <w:txbxContent>
                      <w:p w14:paraId="06197500" w14:textId="751B2626" w:rsidR="00650838" w:rsidRPr="00DC0A60" w:rsidRDefault="00650838" w:rsidP="00650838">
                        <w:pPr>
                          <w:jc w:val="center"/>
                          <w:rPr>
                            <w:rFonts w:cs="Arial"/>
                            <w:b/>
                            <w:bCs/>
                            <w:color w:val="FFFFFF" w:themeColor="background1"/>
                            <w:szCs w:val="20"/>
                          </w:rPr>
                        </w:pPr>
                        <w:r>
                          <w:rPr>
                            <w:rFonts w:cs="Arial"/>
                            <w:b/>
                            <w:bCs/>
                            <w:color w:val="FFFFFF" w:themeColor="background1"/>
                            <w:szCs w:val="20"/>
                          </w:rPr>
                          <w:t>N</w:t>
                        </w:r>
                        <w:r w:rsidR="00C9488E">
                          <w:rPr>
                            <w:rFonts w:cs="Arial"/>
                            <w:b/>
                            <w:bCs/>
                            <w:color w:val="FFFFFF" w:themeColor="background1"/>
                            <w:szCs w:val="20"/>
                          </w:rPr>
                          <w:t>ow</w:t>
                        </w:r>
                      </w:p>
                    </w:txbxContent>
                  </v:textbox>
                </v:roundrect>
              </v:group>
            </w:pict>
          </mc:Fallback>
        </mc:AlternateContent>
      </w:r>
    </w:p>
    <w:p w14:paraId="2774BC76" w14:textId="7A6320A5" w:rsidR="0061065C" w:rsidRPr="0028721E" w:rsidRDefault="0061065C">
      <w:pPr>
        <w:spacing w:after="0" w:line="240" w:lineRule="auto"/>
        <w:rPr>
          <w:rFonts w:cs="Arial"/>
          <w:b/>
          <w:color w:val="323232"/>
          <w:kern w:val="32"/>
          <w:sz w:val="53"/>
          <w:szCs w:val="32"/>
        </w:rPr>
      </w:pPr>
      <w:r w:rsidRPr="0028721E">
        <w:rPr>
          <w:b/>
        </w:rPr>
        <w:br w:type="page"/>
      </w:r>
    </w:p>
    <w:p w14:paraId="6697EB26" w14:textId="51B5D533" w:rsidR="00967B09" w:rsidRPr="00EE50D2" w:rsidRDefault="00967B09" w:rsidP="00967B09">
      <w:pPr>
        <w:pStyle w:val="Heading1"/>
      </w:pPr>
      <w:bookmarkStart w:id="1" w:name="_Toc108000138"/>
      <w:r w:rsidRPr="00EE50D2">
        <w:lastRenderedPageBreak/>
        <w:t>Issues for comment</w:t>
      </w:r>
      <w:bookmarkEnd w:id="1"/>
    </w:p>
    <w:p w14:paraId="1CD4F8BA" w14:textId="2EBF615F" w:rsidR="007768B6" w:rsidRDefault="00967B09" w:rsidP="004660DE">
      <w:pPr>
        <w:pStyle w:val="Paragraph"/>
      </w:pPr>
      <w:r w:rsidRPr="00EE50D2">
        <w:t xml:space="preserve">We </w:t>
      </w:r>
      <w:r w:rsidR="005A6E77">
        <w:t xml:space="preserve">welcome feedback </w:t>
      </w:r>
      <w:r w:rsidR="00B70A67">
        <w:t xml:space="preserve">on the </w:t>
      </w:r>
      <w:r w:rsidR="00AC48DE">
        <w:t xml:space="preserve">overall framework, and on proposed </w:t>
      </w:r>
      <w:r w:rsidR="00B70A67">
        <w:t xml:space="preserve">exemption and permanent ban instruments </w:t>
      </w:r>
      <w:r w:rsidR="007768B6">
        <w:t>attached to this consultation.</w:t>
      </w:r>
    </w:p>
    <w:p w14:paraId="31C307E1" w14:textId="586733AC" w:rsidR="0047706E" w:rsidRPr="00EE50D2" w:rsidRDefault="007768B6" w:rsidP="004660DE">
      <w:pPr>
        <w:pStyle w:val="Paragraph"/>
      </w:pPr>
      <w:r>
        <w:t xml:space="preserve">We are especially interested in views about whether </w:t>
      </w:r>
      <w:r w:rsidR="0047706E">
        <w:t xml:space="preserve">legitimate communications devices are adequately excluded from the scope of the </w:t>
      </w:r>
      <w:r w:rsidR="00ED54CB">
        <w:t>proposed permanent bans</w:t>
      </w:r>
      <w:r w:rsidR="0047706E">
        <w:t>.</w:t>
      </w:r>
    </w:p>
    <w:p w14:paraId="07A09B45" w14:textId="26C38A23" w:rsidR="004E0731" w:rsidRPr="00EE50D2" w:rsidRDefault="004E0731" w:rsidP="00DA72DD">
      <w:pPr>
        <w:pStyle w:val="Paragraphbeforelist"/>
      </w:pPr>
      <w:r w:rsidRPr="00EE50D2">
        <w:t>We also welcome feedback from stakeholders on:</w:t>
      </w:r>
    </w:p>
    <w:p w14:paraId="147644CC" w14:textId="5D6C41CB" w:rsidR="004E0731" w:rsidRPr="0044660E" w:rsidRDefault="004E0731" w:rsidP="00FA4FEE">
      <w:pPr>
        <w:pStyle w:val="Bulletlevel1"/>
      </w:pPr>
      <w:r w:rsidRPr="0044660E">
        <w:t>our future work on licensing of RNSS retransmission technologies</w:t>
      </w:r>
    </w:p>
    <w:p w14:paraId="057BC666" w14:textId="5A8B1B33" w:rsidR="004E0731" w:rsidRPr="0044660E" w:rsidRDefault="00CA3298" w:rsidP="00FA4FEE">
      <w:pPr>
        <w:pStyle w:val="Bulletlevel1"/>
      </w:pPr>
      <w:r>
        <w:t xml:space="preserve">the innovation and </w:t>
      </w:r>
      <w:r w:rsidR="004E0731" w:rsidRPr="0044660E">
        <w:t xml:space="preserve">industry development framework </w:t>
      </w:r>
    </w:p>
    <w:p w14:paraId="7876E103" w14:textId="5E5C4C1F" w:rsidR="004E0731" w:rsidRPr="0044660E" w:rsidRDefault="004E0731" w:rsidP="00FA4FEE">
      <w:pPr>
        <w:pStyle w:val="Bulletlevel1last"/>
      </w:pPr>
      <w:r w:rsidRPr="0044660E">
        <w:t>any other issues raised in this consultation.</w:t>
      </w:r>
    </w:p>
    <w:p w14:paraId="24E2919E" w14:textId="77777777" w:rsidR="004E0731" w:rsidRDefault="004E0731" w:rsidP="004E0731">
      <w:pPr>
        <w:spacing w:after="0" w:line="240" w:lineRule="auto"/>
      </w:pPr>
    </w:p>
    <w:p w14:paraId="4EF439E4" w14:textId="22284FCB" w:rsidR="00AD75D9" w:rsidRDefault="00647CDE" w:rsidP="00967B09">
      <w:pPr>
        <w:pStyle w:val="Heading1"/>
      </w:pPr>
      <w:bookmarkStart w:id="2" w:name="_Toc108000139"/>
      <w:r>
        <w:lastRenderedPageBreak/>
        <w:t>R</w:t>
      </w:r>
      <w:r w:rsidR="001B4CB8" w:rsidRPr="00967B09">
        <w:t>egulatory context</w:t>
      </w:r>
      <w:bookmarkEnd w:id="2"/>
    </w:p>
    <w:p w14:paraId="5AC7E0FE" w14:textId="77777777" w:rsidR="00487D77" w:rsidRDefault="00487D77" w:rsidP="007E2ADA">
      <w:pPr>
        <w:pStyle w:val="Paragraph"/>
      </w:pPr>
    </w:p>
    <w:p w14:paraId="77213183" w14:textId="768093D4" w:rsidR="00487D77" w:rsidRDefault="00487D77" w:rsidP="00487D77">
      <w:pPr>
        <w:rPr>
          <w:rFonts w:cs="Arial"/>
        </w:rPr>
      </w:pPr>
      <w:r w:rsidRPr="00830E78">
        <w:rPr>
          <w:rFonts w:cs="Arial"/>
        </w:rPr>
        <w:t xml:space="preserve">The Act </w:t>
      </w:r>
      <w:r>
        <w:rPr>
          <w:rFonts w:cs="Arial"/>
        </w:rPr>
        <w:t xml:space="preserve">covers the management of the radiofrequency spectrum. It requires </w:t>
      </w:r>
      <w:r w:rsidRPr="00830E78">
        <w:rPr>
          <w:rFonts w:cs="Arial"/>
        </w:rPr>
        <w:t xml:space="preserve">that radiocommunications devices must be licensed, </w:t>
      </w:r>
      <w:r>
        <w:rPr>
          <w:rFonts w:cs="Arial"/>
        </w:rPr>
        <w:t xml:space="preserve">that such devices and other equipment </w:t>
      </w:r>
      <w:r w:rsidRPr="00830E78">
        <w:rPr>
          <w:rFonts w:cs="Arial"/>
        </w:rPr>
        <w:t xml:space="preserve">comply with </w:t>
      </w:r>
      <w:r w:rsidR="00C64181">
        <w:rPr>
          <w:rFonts w:cs="Arial"/>
        </w:rPr>
        <w:t>equipment</w:t>
      </w:r>
      <w:r w:rsidR="00C64181" w:rsidRPr="00830E78">
        <w:rPr>
          <w:rFonts w:cs="Arial"/>
        </w:rPr>
        <w:t xml:space="preserve"> </w:t>
      </w:r>
      <w:r w:rsidRPr="00830E78">
        <w:rPr>
          <w:rFonts w:cs="Arial"/>
        </w:rPr>
        <w:t xml:space="preserve">regulation, and </w:t>
      </w:r>
      <w:r>
        <w:rPr>
          <w:rFonts w:cs="Arial"/>
        </w:rPr>
        <w:t xml:space="preserve">that </w:t>
      </w:r>
      <w:r w:rsidR="00A66DDA">
        <w:rPr>
          <w:rFonts w:cs="Arial"/>
        </w:rPr>
        <w:t xml:space="preserve">persons do not </w:t>
      </w:r>
      <w:r w:rsidRPr="00830E78">
        <w:rPr>
          <w:rFonts w:cs="Arial"/>
        </w:rPr>
        <w:t xml:space="preserve">cause interference </w:t>
      </w:r>
      <w:r w:rsidR="00A66DDA">
        <w:rPr>
          <w:rFonts w:cs="Arial"/>
        </w:rPr>
        <w:t xml:space="preserve">to radiocommunications </w:t>
      </w:r>
      <w:r w:rsidRPr="00830E78">
        <w:rPr>
          <w:rFonts w:cs="Arial"/>
        </w:rPr>
        <w:t>(</w:t>
      </w:r>
      <w:r w:rsidRPr="008B7926">
        <w:rPr>
          <w:rFonts w:cs="Arial"/>
        </w:rPr>
        <w:t>Parts</w:t>
      </w:r>
      <w:r w:rsidRPr="00830E78">
        <w:rPr>
          <w:rFonts w:cs="Arial"/>
        </w:rPr>
        <w:t xml:space="preserve"> 3.1, 4.1 and 4.2 of the Act, respectively). </w:t>
      </w:r>
    </w:p>
    <w:p w14:paraId="6BF3E678" w14:textId="1C2E76BA" w:rsidR="00252D7D" w:rsidRDefault="00487D77" w:rsidP="00487D77">
      <w:r>
        <w:rPr>
          <w:rFonts w:cs="Arial"/>
        </w:rPr>
        <w:t>Equipment designed to cause interference to radiocommunications</w:t>
      </w:r>
      <w:r w:rsidR="00252D7D">
        <w:rPr>
          <w:rFonts w:cs="Arial"/>
        </w:rPr>
        <w:t xml:space="preserve"> – </w:t>
      </w:r>
      <w:r>
        <w:rPr>
          <w:rFonts w:cs="Arial"/>
        </w:rPr>
        <w:t xml:space="preserve">referred to as </w:t>
      </w:r>
      <w:r w:rsidR="00252D7D">
        <w:rPr>
          <w:rFonts w:cs="Arial"/>
        </w:rPr>
        <w:t>‘</w:t>
      </w:r>
      <w:r>
        <w:rPr>
          <w:rFonts w:cs="Arial"/>
        </w:rPr>
        <w:t>jamming devices</w:t>
      </w:r>
      <w:r w:rsidR="00252D7D">
        <w:rPr>
          <w:rFonts w:cs="Arial"/>
        </w:rPr>
        <w:t>’</w:t>
      </w:r>
      <w:r>
        <w:rPr>
          <w:rFonts w:cs="Arial"/>
        </w:rPr>
        <w:t xml:space="preserve"> or </w:t>
      </w:r>
      <w:r w:rsidR="00252D7D">
        <w:rPr>
          <w:rFonts w:cs="Arial"/>
        </w:rPr>
        <w:t>‘</w:t>
      </w:r>
      <w:r>
        <w:rPr>
          <w:rFonts w:cs="Arial"/>
        </w:rPr>
        <w:t>jammers</w:t>
      </w:r>
      <w:r w:rsidR="00252D7D">
        <w:rPr>
          <w:rFonts w:cs="Arial"/>
        </w:rPr>
        <w:t xml:space="preserve">’ – </w:t>
      </w:r>
      <w:r>
        <w:rPr>
          <w:rFonts w:cs="Arial"/>
        </w:rPr>
        <w:t xml:space="preserve">is generally incompatible with the licensing and technical regulation systems under the Act. Section 172 of the Act provides for the targeted regulation of such equipment, by empowering </w:t>
      </w:r>
      <w:r w:rsidR="00252D7D">
        <w:rPr>
          <w:rFonts w:cs="Arial"/>
        </w:rPr>
        <w:t>us</w:t>
      </w:r>
      <w:r>
        <w:rPr>
          <w:rFonts w:cs="Arial"/>
        </w:rPr>
        <w:t xml:space="preserve"> to impose a permanent ban on equipment of a specified kind.</w:t>
      </w:r>
      <w:r w:rsidR="00B94863">
        <w:rPr>
          <w:rStyle w:val="FootnoteReference"/>
        </w:rPr>
        <w:footnoteReference w:id="3"/>
      </w:r>
      <w:r w:rsidR="00B94863">
        <w:t xml:space="preserve"> </w:t>
      </w:r>
    </w:p>
    <w:p w14:paraId="4F75783C" w14:textId="78A0AF39" w:rsidR="00487D77" w:rsidRDefault="00487D77" w:rsidP="00487D77">
      <w:pPr>
        <w:rPr>
          <w:rFonts w:cs="Arial"/>
        </w:rPr>
      </w:pPr>
      <w:r>
        <w:t xml:space="preserve">There are criminal and civil penalties associated with the possession, operation, offer to supply, and supply of equipment subject to a permanent ban. Equipment subject to a permanent ban is also a prohibited import under </w:t>
      </w:r>
      <w:proofErr w:type="spellStart"/>
      <w:r w:rsidRPr="00830E78">
        <w:rPr>
          <w:rFonts w:cs="Arial"/>
        </w:rPr>
        <w:t>subregulation</w:t>
      </w:r>
      <w:proofErr w:type="spellEnd"/>
      <w:r w:rsidRPr="00830E78">
        <w:rPr>
          <w:rFonts w:cs="Arial"/>
        </w:rPr>
        <w:t xml:space="preserve"> 4(2) of the </w:t>
      </w:r>
      <w:hyperlink r:id="rId25" w:history="1">
        <w:r w:rsidRPr="000C615D">
          <w:rPr>
            <w:rStyle w:val="Hyperlink"/>
            <w:rFonts w:cs="Arial"/>
          </w:rPr>
          <w:t>Customs (Prohibited Imports) Regulations 1956</w:t>
        </w:r>
      </w:hyperlink>
      <w:r w:rsidR="00BD6A7D">
        <w:rPr>
          <w:rFonts w:cs="Arial"/>
        </w:rPr>
        <w:t xml:space="preserve"> (Customs Regulations). </w:t>
      </w:r>
      <w:r w:rsidRPr="00830E78">
        <w:rPr>
          <w:rFonts w:cs="Arial"/>
        </w:rPr>
        <w:t xml:space="preserve"> </w:t>
      </w:r>
    </w:p>
    <w:p w14:paraId="6D8766B3" w14:textId="7FC989A6" w:rsidR="00CF307F" w:rsidRDefault="00487D77" w:rsidP="00487D77">
      <w:pPr>
        <w:rPr>
          <w:rFonts w:cs="Arial"/>
        </w:rPr>
      </w:pPr>
      <w:r>
        <w:rPr>
          <w:rFonts w:cs="Arial"/>
        </w:rPr>
        <w:t>The Act acknowledges that</w:t>
      </w:r>
      <w:r w:rsidRPr="00830E78">
        <w:rPr>
          <w:rFonts w:cs="Arial"/>
        </w:rPr>
        <w:t xml:space="preserve"> </w:t>
      </w:r>
      <w:r w:rsidR="00CA5234">
        <w:rPr>
          <w:rFonts w:cs="Arial"/>
        </w:rPr>
        <w:t xml:space="preserve">exempting people </w:t>
      </w:r>
      <w:r w:rsidR="009B5D22">
        <w:rPr>
          <w:rFonts w:cs="Arial"/>
        </w:rPr>
        <w:t xml:space="preserve">from </w:t>
      </w:r>
      <w:r w:rsidR="00CA5234">
        <w:rPr>
          <w:rFonts w:cs="Arial"/>
        </w:rPr>
        <w:t xml:space="preserve">the prohibitions </w:t>
      </w:r>
      <w:r>
        <w:rPr>
          <w:rFonts w:cs="Arial"/>
        </w:rPr>
        <w:t>in Parts 3.1, 4.1 and 4.2</w:t>
      </w:r>
      <w:r w:rsidR="00252D7D">
        <w:rPr>
          <w:rFonts w:cs="Arial"/>
        </w:rPr>
        <w:t xml:space="preserve"> – </w:t>
      </w:r>
      <w:r>
        <w:rPr>
          <w:rFonts w:cs="Arial"/>
        </w:rPr>
        <w:t>and facilitating access to and operation of banned equipment</w:t>
      </w:r>
      <w:r w:rsidR="00252D7D">
        <w:rPr>
          <w:rFonts w:cs="Arial"/>
        </w:rPr>
        <w:t xml:space="preserve"> – </w:t>
      </w:r>
      <w:r>
        <w:rPr>
          <w:rFonts w:cs="Arial"/>
        </w:rPr>
        <w:t xml:space="preserve">may be warranted in some cases, through the use of exemptions. Historically, </w:t>
      </w:r>
      <w:r w:rsidR="00252D7D">
        <w:rPr>
          <w:rFonts w:cs="Arial"/>
        </w:rPr>
        <w:t>we have</w:t>
      </w:r>
      <w:r>
        <w:rPr>
          <w:rFonts w:cs="Arial"/>
        </w:rPr>
        <w:t xml:space="preserve"> used </w:t>
      </w:r>
      <w:r w:rsidR="00252D7D">
        <w:rPr>
          <w:rFonts w:cs="Arial"/>
        </w:rPr>
        <w:t xml:space="preserve">our </w:t>
      </w:r>
      <w:r>
        <w:rPr>
          <w:rFonts w:cs="Arial"/>
        </w:rPr>
        <w:t xml:space="preserve">exemption power under section </w:t>
      </w:r>
      <w:r w:rsidRPr="00830E78">
        <w:rPr>
          <w:rFonts w:cs="Arial"/>
        </w:rPr>
        <w:t xml:space="preserve">27 </w:t>
      </w:r>
      <w:r w:rsidR="000018BA">
        <w:rPr>
          <w:rFonts w:cs="Arial"/>
        </w:rPr>
        <w:t xml:space="preserve">of </w:t>
      </w:r>
      <w:r w:rsidRPr="00830E78">
        <w:rPr>
          <w:rFonts w:cs="Arial"/>
        </w:rPr>
        <w:t>the Act</w:t>
      </w:r>
      <w:r>
        <w:rPr>
          <w:rFonts w:cs="Arial"/>
        </w:rPr>
        <w:t xml:space="preserve"> to facilitate access to banned equipment by those persons </w:t>
      </w:r>
      <w:r w:rsidRPr="00830E78">
        <w:rPr>
          <w:rFonts w:cs="Arial"/>
        </w:rPr>
        <w:t>performing functions related to national defence</w:t>
      </w:r>
      <w:r w:rsidR="00993838">
        <w:rPr>
          <w:rFonts w:cs="Arial"/>
        </w:rPr>
        <w:t>,</w:t>
      </w:r>
      <w:r w:rsidRPr="00830E78">
        <w:rPr>
          <w:rFonts w:cs="Arial"/>
        </w:rPr>
        <w:t xml:space="preserve"> security, law enforcement and emergency services. </w:t>
      </w:r>
    </w:p>
    <w:p w14:paraId="68926332" w14:textId="256A61C0" w:rsidR="00487D77" w:rsidRDefault="00487D77" w:rsidP="00487D77">
      <w:r>
        <w:rPr>
          <w:rFonts w:cs="Arial"/>
        </w:rPr>
        <w:t xml:space="preserve">Amendments to the Act introduced by the Modernisation Act have also empowered </w:t>
      </w:r>
      <w:r w:rsidR="00CF307F">
        <w:rPr>
          <w:rFonts w:cs="Arial"/>
        </w:rPr>
        <w:br/>
        <w:t>us</w:t>
      </w:r>
      <w:r>
        <w:rPr>
          <w:rFonts w:cs="Arial"/>
        </w:rPr>
        <w:t xml:space="preserve"> to make a new type of exemption under section 302. Exemptions made under section 302 can apply to a broader range of persons than provided for by section</w:t>
      </w:r>
      <w:r w:rsidR="00CF307F">
        <w:rPr>
          <w:rFonts w:cs="Arial"/>
        </w:rPr>
        <w:t> </w:t>
      </w:r>
      <w:r>
        <w:rPr>
          <w:rFonts w:cs="Arial"/>
        </w:rPr>
        <w:t xml:space="preserve">27, although the </w:t>
      </w:r>
      <w:r w:rsidR="00A71B59">
        <w:rPr>
          <w:rFonts w:cs="Arial"/>
        </w:rPr>
        <w:t xml:space="preserve">potential </w:t>
      </w:r>
      <w:r>
        <w:rPr>
          <w:rFonts w:cs="Arial"/>
        </w:rPr>
        <w:t>scope of the exemptions is much narrower.</w:t>
      </w:r>
      <w:r>
        <w:rPr>
          <w:rStyle w:val="FootnoteReference"/>
          <w:rFonts w:cs="Arial"/>
        </w:rPr>
        <w:footnoteReference w:id="4"/>
      </w:r>
      <w:r w:rsidR="006369F3">
        <w:rPr>
          <w:rFonts w:cs="Arial"/>
        </w:rPr>
        <w:t xml:space="preserve"> These exemptions are more appropriate for facilitating commerci</w:t>
      </w:r>
      <w:r w:rsidR="00E43C45">
        <w:rPr>
          <w:rFonts w:cs="Arial"/>
        </w:rPr>
        <w:t xml:space="preserve">al </w:t>
      </w:r>
      <w:r w:rsidR="003B3A1B">
        <w:rPr>
          <w:rFonts w:cs="Arial"/>
        </w:rPr>
        <w:t>and scientific opportunities involving banned equipment.</w:t>
      </w:r>
      <w:r w:rsidR="008D4E32" w:rsidRPr="008D4E32">
        <w:rPr>
          <w:rStyle w:val="FootnoteReference"/>
        </w:rPr>
        <w:t xml:space="preserve"> </w:t>
      </w:r>
    </w:p>
    <w:p w14:paraId="0C901478" w14:textId="77777777" w:rsidR="00CF307F" w:rsidRDefault="00E80904" w:rsidP="000C615D">
      <w:pPr>
        <w:pStyle w:val="Paragraphbeforelist"/>
      </w:pPr>
      <w:r w:rsidRPr="007D0544">
        <w:t>In the Act, all radiocommunications devices are a subset of equipment. Equipment is a broad definition that can include radiocommunications devices</w:t>
      </w:r>
      <w:r w:rsidR="00CF307F">
        <w:t>:</w:t>
      </w:r>
    </w:p>
    <w:p w14:paraId="7E2A06E9" w14:textId="07EA9B25" w:rsidR="00CF307F" w:rsidRDefault="00E80904" w:rsidP="00CF307F">
      <w:pPr>
        <w:pStyle w:val="Bulletlevel1"/>
      </w:pPr>
      <w:r w:rsidRPr="007D0544">
        <w:t>anything designed</w:t>
      </w:r>
      <w:r w:rsidR="00E64C8F">
        <w:t xml:space="preserve"> or</w:t>
      </w:r>
      <w:r w:rsidRPr="007D0544">
        <w:t xml:space="preserve"> intended</w:t>
      </w:r>
      <w:r w:rsidR="00E64C8F">
        <w:t xml:space="preserve"> for</w:t>
      </w:r>
      <w:r w:rsidRPr="007D0544">
        <w:t>, or capable of</w:t>
      </w:r>
      <w:r w:rsidR="00E64C8F">
        <w:t>,</w:t>
      </w:r>
      <w:r w:rsidRPr="007D0544">
        <w:t xml:space="preserve"> radio emission</w:t>
      </w:r>
    </w:p>
    <w:p w14:paraId="6A91757E" w14:textId="45CFB142" w:rsidR="00CF307F" w:rsidRDefault="00E80904" w:rsidP="000C615D">
      <w:pPr>
        <w:pStyle w:val="Bulletlevel1last"/>
      </w:pPr>
      <w:r w:rsidRPr="007D0544">
        <w:t xml:space="preserve">anything that has a use or function capable of being interfered with by radio emission. </w:t>
      </w:r>
    </w:p>
    <w:p w14:paraId="0F5DC7B1" w14:textId="594B674D" w:rsidR="00E80904" w:rsidRPr="007D0544" w:rsidRDefault="00E80904" w:rsidP="00CF307F">
      <w:pPr>
        <w:pStyle w:val="Paragraph"/>
      </w:pPr>
      <w:r w:rsidRPr="007D0544">
        <w:t xml:space="preserve">In this paper, we generally use the term </w:t>
      </w:r>
      <w:r w:rsidR="00CF307F">
        <w:t>‘</w:t>
      </w:r>
      <w:r w:rsidRPr="007D0544">
        <w:t>devices</w:t>
      </w:r>
      <w:r w:rsidR="00CF307F">
        <w:t>’</w:t>
      </w:r>
      <w:r w:rsidRPr="007D0544">
        <w:t xml:space="preserve"> to refer to radiocommunications devices that are professionally designed to facilitate communication</w:t>
      </w:r>
      <w:r w:rsidR="00CF307F">
        <w:t xml:space="preserve"> –</w:t>
      </w:r>
      <w:r w:rsidR="00C45E6A">
        <w:t xml:space="preserve"> unlike </w:t>
      </w:r>
      <w:r w:rsidRPr="007D0544">
        <w:t>jamming equipment, which</w:t>
      </w:r>
      <w:r w:rsidR="007D0544">
        <w:t xml:space="preserve"> </w:t>
      </w:r>
      <w:r w:rsidRPr="007D0544">
        <w:t xml:space="preserve">is not usually </w:t>
      </w:r>
      <w:r w:rsidR="007D0544">
        <w:t xml:space="preserve">designed </w:t>
      </w:r>
      <w:r w:rsidRPr="007D0544">
        <w:t>to do so.</w:t>
      </w:r>
    </w:p>
    <w:p w14:paraId="3E2E4019" w14:textId="77777777" w:rsidR="00E80904" w:rsidRDefault="00E80904" w:rsidP="00487D77">
      <w:pPr>
        <w:rPr>
          <w:rFonts w:cs="Arial"/>
        </w:rPr>
      </w:pPr>
    </w:p>
    <w:p w14:paraId="00C27FA7" w14:textId="77777777" w:rsidR="00487D77" w:rsidRDefault="00487D77" w:rsidP="00487D77">
      <w:pPr>
        <w:rPr>
          <w:rFonts w:cs="Arial"/>
        </w:rPr>
      </w:pPr>
    </w:p>
    <w:p w14:paraId="52F4675B" w14:textId="43B8B6A7" w:rsidR="00487D77" w:rsidRPr="00001C1A" w:rsidRDefault="00D80618" w:rsidP="00CC3EA2">
      <w:pPr>
        <w:pStyle w:val="Heading1"/>
      </w:pPr>
      <w:bookmarkStart w:id="3" w:name="_Toc108000140"/>
      <w:r>
        <w:lastRenderedPageBreak/>
        <w:t>Conducting the review</w:t>
      </w:r>
      <w:bookmarkEnd w:id="3"/>
      <w:r>
        <w:t xml:space="preserve"> </w:t>
      </w:r>
    </w:p>
    <w:p w14:paraId="59CC5225" w14:textId="35ABE2EC" w:rsidR="000C5F05" w:rsidRDefault="00487D77" w:rsidP="00D671F3">
      <w:pPr>
        <w:rPr>
          <w:rFonts w:cs="Arial"/>
        </w:rPr>
      </w:pPr>
      <w:r>
        <w:rPr>
          <w:rFonts w:cs="Arial"/>
        </w:rPr>
        <w:t>We have reviewed the scope and operation of the banned equipment and exemption</w:t>
      </w:r>
      <w:r w:rsidR="000B1348">
        <w:rPr>
          <w:rFonts w:cs="Arial"/>
        </w:rPr>
        <w:t>s</w:t>
      </w:r>
      <w:r>
        <w:rPr>
          <w:rFonts w:cs="Arial"/>
        </w:rPr>
        <w:t xml:space="preserve"> </w:t>
      </w:r>
      <w:r w:rsidR="00E93619">
        <w:rPr>
          <w:rFonts w:cs="Arial"/>
        </w:rPr>
        <w:t>regimes</w:t>
      </w:r>
      <w:r>
        <w:rPr>
          <w:rFonts w:cs="Arial"/>
        </w:rPr>
        <w:t xml:space="preserve"> as a single framework due to the interactions between the two.</w:t>
      </w:r>
      <w:r w:rsidR="005676E9">
        <w:rPr>
          <w:rFonts w:cs="Arial"/>
        </w:rPr>
        <w:t xml:space="preserve"> </w:t>
      </w:r>
      <w:r>
        <w:rPr>
          <w:rFonts w:cs="Arial"/>
        </w:rPr>
        <w:t xml:space="preserve">In practice, </w:t>
      </w:r>
      <w:r w:rsidR="00FB3719">
        <w:rPr>
          <w:rFonts w:cs="Arial"/>
        </w:rPr>
        <w:t xml:space="preserve">permanent bans </w:t>
      </w:r>
      <w:r>
        <w:rPr>
          <w:rFonts w:cs="Arial"/>
        </w:rPr>
        <w:t xml:space="preserve">protect consumers, businesses, </w:t>
      </w:r>
      <w:r w:rsidR="008557DB">
        <w:rPr>
          <w:rFonts w:cs="Arial"/>
        </w:rPr>
        <w:t xml:space="preserve">and </w:t>
      </w:r>
      <w:r>
        <w:rPr>
          <w:rFonts w:cs="Arial"/>
        </w:rPr>
        <w:t xml:space="preserve">network and service providers from the </w:t>
      </w:r>
      <w:r w:rsidRPr="00A76E90">
        <w:rPr>
          <w:rFonts w:cs="Arial"/>
        </w:rPr>
        <w:t xml:space="preserve">potentially adverse effects of </w:t>
      </w:r>
      <w:r w:rsidR="005676E9">
        <w:rPr>
          <w:rFonts w:cs="Arial"/>
        </w:rPr>
        <w:t>equipment</w:t>
      </w:r>
      <w:r w:rsidRPr="00A76E90">
        <w:rPr>
          <w:rFonts w:cs="Arial"/>
        </w:rPr>
        <w:t xml:space="preserve"> designed to cause interference to radiocommunications</w:t>
      </w:r>
      <w:r w:rsidR="000C5F05">
        <w:rPr>
          <w:rFonts w:cs="Arial"/>
        </w:rPr>
        <w:t xml:space="preserve">. </w:t>
      </w:r>
    </w:p>
    <w:p w14:paraId="25767625" w14:textId="0A6EFAC3" w:rsidR="001B4CB8" w:rsidRPr="00D671F3" w:rsidRDefault="000C5F05" w:rsidP="00D671F3">
      <w:pPr>
        <w:rPr>
          <w:szCs w:val="20"/>
        </w:rPr>
      </w:pPr>
      <w:r>
        <w:rPr>
          <w:rFonts w:cs="Arial"/>
        </w:rPr>
        <w:t>E</w:t>
      </w:r>
      <w:r w:rsidR="00487D77" w:rsidRPr="00A76E90">
        <w:rPr>
          <w:rFonts w:cs="Arial"/>
        </w:rPr>
        <w:t>xemption</w:t>
      </w:r>
      <w:r w:rsidR="00FB3719">
        <w:rPr>
          <w:rFonts w:cs="Arial"/>
        </w:rPr>
        <w:t>s</w:t>
      </w:r>
      <w:r w:rsidR="00487D77" w:rsidRPr="00A76E90">
        <w:rPr>
          <w:rFonts w:cs="Arial"/>
        </w:rPr>
        <w:t xml:space="preserve"> </w:t>
      </w:r>
      <w:r w:rsidR="00487D77">
        <w:rPr>
          <w:rFonts w:cs="Arial"/>
        </w:rPr>
        <w:t xml:space="preserve">under section 27 </w:t>
      </w:r>
      <w:r w:rsidR="00363964">
        <w:rPr>
          <w:rFonts w:cs="Arial"/>
        </w:rPr>
        <w:t xml:space="preserve">of the Act </w:t>
      </w:r>
      <w:r w:rsidR="00487D77" w:rsidRPr="00A76E90">
        <w:rPr>
          <w:rFonts w:cs="Arial"/>
        </w:rPr>
        <w:t xml:space="preserve">facilitate a range of safety, security, law enforcement and defence outcomes that can only be achieved using </w:t>
      </w:r>
      <w:r w:rsidR="005676E9">
        <w:rPr>
          <w:rFonts w:cs="Arial"/>
        </w:rPr>
        <w:t>equipment</w:t>
      </w:r>
      <w:r w:rsidR="00487D77" w:rsidRPr="005F4CB1">
        <w:rPr>
          <w:rFonts w:cs="Arial"/>
        </w:rPr>
        <w:t xml:space="preserve"> that would </w:t>
      </w:r>
      <w:r w:rsidR="00487D77" w:rsidRPr="00A76E90">
        <w:rPr>
          <w:rFonts w:cs="Arial"/>
        </w:rPr>
        <w:t xml:space="preserve">otherwise </w:t>
      </w:r>
      <w:r w:rsidR="00487D77" w:rsidRPr="005F4CB1">
        <w:rPr>
          <w:rFonts w:cs="Arial"/>
        </w:rPr>
        <w:t xml:space="preserve">be </w:t>
      </w:r>
      <w:r w:rsidR="005676E9">
        <w:rPr>
          <w:rFonts w:cs="Arial"/>
        </w:rPr>
        <w:t>banned</w:t>
      </w:r>
      <w:r>
        <w:rPr>
          <w:rFonts w:cs="Arial"/>
        </w:rPr>
        <w:t>. E</w:t>
      </w:r>
      <w:r w:rsidR="00DE15F2">
        <w:rPr>
          <w:rFonts w:cs="Arial"/>
        </w:rPr>
        <w:t xml:space="preserve">xemptions under section 302 are intended to </w:t>
      </w:r>
      <w:r w:rsidR="00D24BB4" w:rsidRPr="00FE233E">
        <w:rPr>
          <w:szCs w:val="20"/>
        </w:rPr>
        <w:t>help promote innovation and industry development opportunities in Australia</w:t>
      </w:r>
      <w:r w:rsidR="007861C5">
        <w:rPr>
          <w:szCs w:val="20"/>
        </w:rPr>
        <w:t xml:space="preserve"> involving </w:t>
      </w:r>
      <w:r w:rsidR="008557DB">
        <w:rPr>
          <w:szCs w:val="20"/>
        </w:rPr>
        <w:t xml:space="preserve">what could otherwise be </w:t>
      </w:r>
      <w:r w:rsidR="007861C5">
        <w:rPr>
          <w:szCs w:val="20"/>
        </w:rPr>
        <w:t>banned equipment.</w:t>
      </w:r>
    </w:p>
    <w:p w14:paraId="2DABB563" w14:textId="54CCC230" w:rsidR="009253F9" w:rsidRDefault="00C03C07" w:rsidP="009253F9">
      <w:pPr>
        <w:pStyle w:val="Heading2"/>
      </w:pPr>
      <w:bookmarkStart w:id="4" w:name="_Toc108000141"/>
      <w:r>
        <w:t>Our approach to the review</w:t>
      </w:r>
      <w:bookmarkEnd w:id="4"/>
    </w:p>
    <w:p w14:paraId="05C52B47" w14:textId="3D6EA752" w:rsidR="009253F9" w:rsidRPr="008556D2" w:rsidRDefault="009253F9" w:rsidP="008556D2">
      <w:pPr>
        <w:rPr>
          <w:rFonts w:cs="Arial"/>
        </w:rPr>
      </w:pPr>
      <w:r w:rsidRPr="008556D2">
        <w:rPr>
          <w:rFonts w:cs="Arial"/>
        </w:rPr>
        <w:t xml:space="preserve">In approaching the review, we </w:t>
      </w:r>
      <w:r w:rsidR="00153FC4">
        <w:rPr>
          <w:rFonts w:cs="Arial"/>
        </w:rPr>
        <w:t xml:space="preserve">considered </w:t>
      </w:r>
      <w:r w:rsidRPr="008556D2">
        <w:rPr>
          <w:rFonts w:cs="Arial"/>
        </w:rPr>
        <w:t xml:space="preserve">the object of the Act. We </w:t>
      </w:r>
      <w:r w:rsidR="00153FC4">
        <w:rPr>
          <w:rFonts w:cs="Arial"/>
        </w:rPr>
        <w:t>looked at</w:t>
      </w:r>
      <w:r w:rsidR="00153FC4" w:rsidRPr="008556D2">
        <w:rPr>
          <w:rFonts w:cs="Arial"/>
        </w:rPr>
        <w:t xml:space="preserve"> </w:t>
      </w:r>
      <w:r w:rsidRPr="008556D2">
        <w:rPr>
          <w:rFonts w:cs="Arial"/>
        </w:rPr>
        <w:t>how the framework and specific instruments could promote the long</w:t>
      </w:r>
      <w:r w:rsidRPr="008556D2">
        <w:rPr>
          <w:rFonts w:cs="Arial"/>
        </w:rPr>
        <w:noBreakHyphen/>
        <w:t>term public interest from use of the spectrum.</w:t>
      </w:r>
    </w:p>
    <w:p w14:paraId="10DD7C10" w14:textId="754EBBF0" w:rsidR="00B97829" w:rsidRDefault="007274A9" w:rsidP="008556D2">
      <w:pPr>
        <w:rPr>
          <w:rFonts w:cs="Arial"/>
        </w:rPr>
      </w:pPr>
      <w:r>
        <w:rPr>
          <w:rFonts w:cs="Arial"/>
        </w:rPr>
        <w:t>With regard to banned equipment, w</w:t>
      </w:r>
      <w:r w:rsidR="00307CEF">
        <w:rPr>
          <w:rFonts w:cs="Arial"/>
        </w:rPr>
        <w:t>e considered that a</w:t>
      </w:r>
      <w:r w:rsidR="00424052" w:rsidRPr="008556D2">
        <w:rPr>
          <w:rFonts w:cs="Arial"/>
        </w:rPr>
        <w:t xml:space="preserve">lthough access to and operation of banned </w:t>
      </w:r>
      <w:r w:rsidR="00DD797B">
        <w:rPr>
          <w:rFonts w:cs="Arial"/>
        </w:rPr>
        <w:t xml:space="preserve">equipment </w:t>
      </w:r>
      <w:r w:rsidR="00424052" w:rsidRPr="008556D2">
        <w:rPr>
          <w:rFonts w:cs="Arial"/>
        </w:rPr>
        <w:t xml:space="preserve">is incompatible with many aspects of the Act, it </w:t>
      </w:r>
      <w:r w:rsidR="005B1F90">
        <w:rPr>
          <w:rFonts w:cs="Arial"/>
        </w:rPr>
        <w:t>facilitates</w:t>
      </w:r>
      <w:r w:rsidR="00424052" w:rsidRPr="008556D2">
        <w:rPr>
          <w:rFonts w:cs="Arial"/>
        </w:rPr>
        <w:t xml:space="preserve"> </w:t>
      </w:r>
      <w:r w:rsidR="009253F9" w:rsidRPr="008556D2">
        <w:rPr>
          <w:rFonts w:cs="Arial"/>
        </w:rPr>
        <w:t xml:space="preserve">use of the spectrum </w:t>
      </w:r>
      <w:r w:rsidR="00FE0188" w:rsidRPr="008556D2">
        <w:rPr>
          <w:rFonts w:cs="Arial"/>
        </w:rPr>
        <w:t xml:space="preserve">for </w:t>
      </w:r>
      <w:r w:rsidR="00351154" w:rsidRPr="008556D2">
        <w:rPr>
          <w:rFonts w:cs="Arial"/>
        </w:rPr>
        <w:t>non-commercial purposes</w:t>
      </w:r>
      <w:r w:rsidR="004D1605">
        <w:rPr>
          <w:rFonts w:cs="Arial"/>
        </w:rPr>
        <w:t xml:space="preserve">, </w:t>
      </w:r>
      <w:r w:rsidR="005B1F90">
        <w:rPr>
          <w:rFonts w:cs="Arial"/>
        </w:rPr>
        <w:t xml:space="preserve">such as </w:t>
      </w:r>
      <w:r w:rsidR="009253F9" w:rsidRPr="008556D2">
        <w:rPr>
          <w:rFonts w:cs="Arial"/>
        </w:rPr>
        <w:t>defence, national security</w:t>
      </w:r>
      <w:r w:rsidR="00351154" w:rsidRPr="008556D2">
        <w:rPr>
          <w:rFonts w:cs="Arial"/>
        </w:rPr>
        <w:t xml:space="preserve"> </w:t>
      </w:r>
      <w:r w:rsidR="005E3D90">
        <w:rPr>
          <w:rFonts w:cs="Arial"/>
        </w:rPr>
        <w:t xml:space="preserve">and </w:t>
      </w:r>
      <w:r w:rsidR="009253F9" w:rsidRPr="008556D2">
        <w:rPr>
          <w:rFonts w:cs="Arial"/>
        </w:rPr>
        <w:t>public safety.</w:t>
      </w:r>
      <w:r w:rsidR="00FE0188" w:rsidRPr="008556D2">
        <w:rPr>
          <w:rFonts w:cs="Arial"/>
        </w:rPr>
        <w:t xml:space="preserve"> </w:t>
      </w:r>
      <w:r w:rsidR="00307CEF">
        <w:rPr>
          <w:rFonts w:cs="Arial"/>
        </w:rPr>
        <w:t xml:space="preserve">We also considered </w:t>
      </w:r>
      <w:r w:rsidR="00700759">
        <w:rPr>
          <w:rFonts w:cs="Arial"/>
        </w:rPr>
        <w:t xml:space="preserve">how </w:t>
      </w:r>
      <w:r w:rsidR="00C94A1E">
        <w:rPr>
          <w:rFonts w:cs="Arial"/>
        </w:rPr>
        <w:t xml:space="preserve">access to </w:t>
      </w:r>
      <w:r w:rsidR="00700759">
        <w:rPr>
          <w:rFonts w:cs="Arial"/>
        </w:rPr>
        <w:t xml:space="preserve">banned equipment could promote commercial use of the spectrum, which has historically not been </w:t>
      </w:r>
      <w:r>
        <w:rPr>
          <w:rFonts w:cs="Arial"/>
        </w:rPr>
        <w:t>a feature of the framework.</w:t>
      </w:r>
    </w:p>
    <w:p w14:paraId="162950D4" w14:textId="54B4A03A" w:rsidR="009253F9" w:rsidRPr="008556D2" w:rsidRDefault="00014433" w:rsidP="008556D2">
      <w:pPr>
        <w:rPr>
          <w:rFonts w:cs="Arial"/>
        </w:rPr>
      </w:pPr>
      <w:r>
        <w:rPr>
          <w:rFonts w:cs="Arial"/>
        </w:rPr>
        <w:t>We noted that e</w:t>
      </w:r>
      <w:r w:rsidR="009253F9" w:rsidRPr="008556D2">
        <w:rPr>
          <w:rFonts w:cs="Arial"/>
        </w:rPr>
        <w:t>xemptions that support law enforcement facilitate use of the spectrum for non-commercial, publicly beneficial outcomes</w:t>
      </w:r>
      <w:r w:rsidR="00786899">
        <w:rPr>
          <w:rFonts w:cs="Arial"/>
        </w:rPr>
        <w:t xml:space="preserve">. We </w:t>
      </w:r>
      <w:r w:rsidR="001B03FF">
        <w:rPr>
          <w:rFonts w:cs="Arial"/>
        </w:rPr>
        <w:t xml:space="preserve">weighed up </w:t>
      </w:r>
      <w:r w:rsidR="00B76A2C">
        <w:rPr>
          <w:rFonts w:cs="Arial"/>
        </w:rPr>
        <w:t xml:space="preserve">how </w:t>
      </w:r>
      <w:r>
        <w:rPr>
          <w:rFonts w:cs="Arial"/>
        </w:rPr>
        <w:t xml:space="preserve">we could enhance </w:t>
      </w:r>
      <w:r w:rsidR="0006239B">
        <w:rPr>
          <w:rFonts w:cs="Arial"/>
        </w:rPr>
        <w:t>the exemption</w:t>
      </w:r>
      <w:r w:rsidR="0091303D">
        <w:rPr>
          <w:rFonts w:cs="Arial"/>
        </w:rPr>
        <w:t>s</w:t>
      </w:r>
      <w:r w:rsidR="0006239B">
        <w:rPr>
          <w:rFonts w:cs="Arial"/>
        </w:rPr>
        <w:t xml:space="preserve"> regime in ways that would assist law enforcement in delivering those outcomes.</w:t>
      </w:r>
      <w:r w:rsidR="009253F9" w:rsidRPr="008556D2">
        <w:rPr>
          <w:rFonts w:cs="Arial"/>
        </w:rPr>
        <w:t xml:space="preserve"> </w:t>
      </w:r>
    </w:p>
    <w:p w14:paraId="4A0E9694" w14:textId="5344B931" w:rsidR="009253F9" w:rsidRDefault="0006239B" w:rsidP="008556D2">
      <w:pPr>
        <w:rPr>
          <w:rFonts w:cs="Arial"/>
        </w:rPr>
      </w:pPr>
      <w:r>
        <w:rPr>
          <w:rFonts w:cs="Arial"/>
        </w:rPr>
        <w:t>We also considered that, w</w:t>
      </w:r>
      <w:r w:rsidR="009253F9" w:rsidRPr="008556D2">
        <w:rPr>
          <w:rFonts w:cs="Arial"/>
        </w:rPr>
        <w:t xml:space="preserve">here possible, </w:t>
      </w:r>
      <w:r>
        <w:rPr>
          <w:rFonts w:cs="Arial"/>
        </w:rPr>
        <w:t xml:space="preserve">the framework should </w:t>
      </w:r>
      <w:r w:rsidR="00324342">
        <w:rPr>
          <w:rFonts w:cs="Arial"/>
        </w:rPr>
        <w:t xml:space="preserve">help promote national innovation and industry development </w:t>
      </w:r>
      <w:r w:rsidR="00E877ED">
        <w:rPr>
          <w:rFonts w:cs="Arial"/>
        </w:rPr>
        <w:t xml:space="preserve">and </w:t>
      </w:r>
      <w:r w:rsidR="009253F9" w:rsidRPr="008556D2">
        <w:rPr>
          <w:rFonts w:cs="Arial"/>
        </w:rPr>
        <w:t xml:space="preserve">align </w:t>
      </w:r>
      <w:r>
        <w:rPr>
          <w:rFonts w:cs="Arial"/>
        </w:rPr>
        <w:t>with</w:t>
      </w:r>
      <w:r w:rsidR="00E877ED">
        <w:rPr>
          <w:rFonts w:cs="Arial"/>
        </w:rPr>
        <w:t xml:space="preserve"> </w:t>
      </w:r>
      <w:r w:rsidR="006063C3">
        <w:rPr>
          <w:rFonts w:cs="Arial"/>
        </w:rPr>
        <w:t>national</w:t>
      </w:r>
      <w:r w:rsidR="00606215">
        <w:rPr>
          <w:rFonts w:cs="Arial"/>
        </w:rPr>
        <w:t xml:space="preserve"> priorities relating to domestic manufacturing and export</w:t>
      </w:r>
      <w:r w:rsidR="00CD3214">
        <w:rPr>
          <w:rFonts w:cs="Arial"/>
        </w:rPr>
        <w:t>s</w:t>
      </w:r>
      <w:r w:rsidR="009253F9" w:rsidRPr="008556D2">
        <w:rPr>
          <w:rFonts w:cs="Arial"/>
        </w:rPr>
        <w:t>.</w:t>
      </w:r>
    </w:p>
    <w:p w14:paraId="3A2EF91F" w14:textId="3082412A" w:rsidR="00587535" w:rsidRPr="00CE3932" w:rsidRDefault="00BF3BC7" w:rsidP="00CE3932">
      <w:pPr>
        <w:rPr>
          <w:rFonts w:cs="Arial"/>
        </w:rPr>
      </w:pPr>
      <w:r>
        <w:rPr>
          <w:rFonts w:cs="Arial"/>
        </w:rPr>
        <w:t>T</w:t>
      </w:r>
      <w:r w:rsidR="00E87B63">
        <w:rPr>
          <w:rFonts w:cs="Arial"/>
        </w:rPr>
        <w:t xml:space="preserve">he regulatory environment </w:t>
      </w:r>
      <w:r w:rsidR="00CD3214">
        <w:rPr>
          <w:rFonts w:cs="Arial"/>
        </w:rPr>
        <w:t>was</w:t>
      </w:r>
      <w:r w:rsidR="00E87B63">
        <w:rPr>
          <w:rFonts w:cs="Arial"/>
        </w:rPr>
        <w:t xml:space="preserve"> dynamic</w:t>
      </w:r>
      <w:r>
        <w:rPr>
          <w:rFonts w:cs="Arial"/>
        </w:rPr>
        <w:t xml:space="preserve"> while the review was being undertaken</w:t>
      </w:r>
      <w:r w:rsidR="00E87B63">
        <w:rPr>
          <w:rFonts w:cs="Arial"/>
        </w:rPr>
        <w:t>.</w:t>
      </w:r>
      <w:r w:rsidR="00480D6A">
        <w:rPr>
          <w:rFonts w:cs="Arial"/>
        </w:rPr>
        <w:t xml:space="preserve"> </w:t>
      </w:r>
      <w:r w:rsidR="00E945CC">
        <w:rPr>
          <w:rFonts w:cs="Arial"/>
        </w:rPr>
        <w:t>When we initiated the review in May 2020, the Department was progressing legislative reform</w:t>
      </w:r>
      <w:r w:rsidR="00CD3214">
        <w:rPr>
          <w:rFonts w:cs="Arial"/>
        </w:rPr>
        <w:t>,</w:t>
      </w:r>
      <w:r w:rsidR="00E945CC">
        <w:rPr>
          <w:rFonts w:cs="Arial"/>
        </w:rPr>
        <w:t xml:space="preserve"> and in </w:t>
      </w:r>
      <w:r w:rsidR="002F6FD8">
        <w:rPr>
          <w:rFonts w:cs="Arial"/>
        </w:rPr>
        <w:t xml:space="preserve">December 2020, </w:t>
      </w:r>
      <w:r w:rsidR="006D0789">
        <w:rPr>
          <w:rFonts w:cs="Arial"/>
        </w:rPr>
        <w:t>P</w:t>
      </w:r>
      <w:r w:rsidR="00876510">
        <w:rPr>
          <w:rFonts w:cs="Arial"/>
        </w:rPr>
        <w:t>arliament passed the Modernisation Act</w:t>
      </w:r>
      <w:r w:rsidR="00E945CC">
        <w:rPr>
          <w:rFonts w:cs="Arial"/>
        </w:rPr>
        <w:t>.</w:t>
      </w:r>
      <w:r w:rsidR="00CE3932">
        <w:rPr>
          <w:rFonts w:cs="Arial"/>
        </w:rPr>
        <w:t xml:space="preserve"> </w:t>
      </w:r>
      <w:r w:rsidR="006051AF">
        <w:rPr>
          <w:rFonts w:cs="Arial"/>
        </w:rPr>
        <w:t>We have taken an iterative approach to the review, while simultaneously i</w:t>
      </w:r>
      <w:r w:rsidR="00587535" w:rsidRPr="00CE3932">
        <w:rPr>
          <w:rFonts w:cs="Arial"/>
        </w:rPr>
        <w:t xml:space="preserve">mplementing </w:t>
      </w:r>
      <w:r w:rsidR="009E752F">
        <w:rPr>
          <w:rFonts w:cs="Arial"/>
        </w:rPr>
        <w:t xml:space="preserve">new exemption powers under </w:t>
      </w:r>
      <w:r w:rsidR="00587535" w:rsidRPr="00CE3932">
        <w:rPr>
          <w:rFonts w:cs="Arial"/>
        </w:rPr>
        <w:t xml:space="preserve">the Modernisation Act, attending to </w:t>
      </w:r>
      <w:r w:rsidR="005E3D90">
        <w:rPr>
          <w:rFonts w:cs="Arial"/>
        </w:rPr>
        <w:t>sunsetting</w:t>
      </w:r>
      <w:r w:rsidR="005E3D90" w:rsidRPr="00CE3932">
        <w:rPr>
          <w:rFonts w:cs="Arial"/>
        </w:rPr>
        <w:t xml:space="preserve"> </w:t>
      </w:r>
      <w:r w:rsidR="00587535" w:rsidRPr="00CE3932">
        <w:rPr>
          <w:rFonts w:cs="Arial"/>
        </w:rPr>
        <w:t>instruments, and responding to stakeholder needs.</w:t>
      </w:r>
    </w:p>
    <w:p w14:paraId="2CB38322" w14:textId="613B006A" w:rsidR="009253F9" w:rsidRDefault="009253F9" w:rsidP="008556D2">
      <w:pPr>
        <w:rPr>
          <w:rFonts w:cs="Arial"/>
        </w:rPr>
      </w:pPr>
      <w:r w:rsidRPr="008556D2">
        <w:rPr>
          <w:rFonts w:cs="Arial"/>
        </w:rPr>
        <w:t xml:space="preserve">The iterative approach means that the review has already delivered significant reforms. Consultation on, and implementation of, the remaining elements of the </w:t>
      </w:r>
      <w:r w:rsidR="003171FE">
        <w:rPr>
          <w:rFonts w:cs="Arial"/>
        </w:rPr>
        <w:t>review</w:t>
      </w:r>
      <w:r w:rsidRPr="008556D2">
        <w:rPr>
          <w:rFonts w:cs="Arial"/>
        </w:rPr>
        <w:t xml:space="preserve"> will deliver further reform. </w:t>
      </w:r>
    </w:p>
    <w:p w14:paraId="6B2F0FC2" w14:textId="7EA20A4E" w:rsidR="00EC1A56" w:rsidRDefault="00117658" w:rsidP="003D6774">
      <w:pPr>
        <w:pStyle w:val="Heading2"/>
        <w:keepLines/>
      </w:pPr>
      <w:bookmarkStart w:id="5" w:name="_Toc108000142"/>
      <w:r>
        <w:lastRenderedPageBreak/>
        <w:t>What stakeholders told us</w:t>
      </w:r>
      <w:bookmarkEnd w:id="5"/>
    </w:p>
    <w:p w14:paraId="4C1ACF0B" w14:textId="77777777" w:rsidR="00117658" w:rsidRDefault="002671F5" w:rsidP="003D6774">
      <w:pPr>
        <w:keepNext/>
        <w:keepLines/>
        <w:rPr>
          <w:rFonts w:cs="Arial"/>
        </w:rPr>
      </w:pPr>
      <w:r w:rsidRPr="008556D2">
        <w:rPr>
          <w:rFonts w:cs="Arial"/>
        </w:rPr>
        <w:t>We received 20 submissions to the issues paper we released in May</w:t>
      </w:r>
      <w:r w:rsidRPr="00117658">
        <w:rPr>
          <w:rFonts w:cs="Arial"/>
        </w:rPr>
        <w:t xml:space="preserve"> 2020. </w:t>
      </w:r>
    </w:p>
    <w:p w14:paraId="3EFADB7C" w14:textId="62B43B67" w:rsidR="00224C48" w:rsidRDefault="00867708" w:rsidP="00787726">
      <w:pPr>
        <w:pStyle w:val="Paragraphbeforelist"/>
        <w:keepNext/>
        <w:keepLines/>
      </w:pPr>
      <w:r>
        <w:t>We received submissions from:</w:t>
      </w:r>
    </w:p>
    <w:p w14:paraId="0856E76F" w14:textId="0C3B5910" w:rsidR="00867708" w:rsidRPr="0044660E" w:rsidRDefault="00867708" w:rsidP="00787726">
      <w:pPr>
        <w:pStyle w:val="ListBullet"/>
        <w:keepNext/>
        <w:keepLines/>
      </w:pPr>
      <w:proofErr w:type="spellStart"/>
      <w:r w:rsidRPr="0044660E">
        <w:t>Aeromobile</w:t>
      </w:r>
      <w:proofErr w:type="spellEnd"/>
    </w:p>
    <w:p w14:paraId="7D89D638" w14:textId="3AB643D4" w:rsidR="00867708" w:rsidRPr="0044660E" w:rsidRDefault="00867708" w:rsidP="00787726">
      <w:pPr>
        <w:pStyle w:val="ListBullet"/>
        <w:keepNext/>
        <w:keepLines/>
      </w:pPr>
      <w:r w:rsidRPr="0044660E">
        <w:t xml:space="preserve">Australian Border Force </w:t>
      </w:r>
    </w:p>
    <w:p w14:paraId="3BD16750" w14:textId="7CFE9414" w:rsidR="00867708" w:rsidRPr="0044660E" w:rsidRDefault="00867708" w:rsidP="00787726">
      <w:pPr>
        <w:pStyle w:val="ListBullet"/>
        <w:keepNext/>
        <w:keepLines/>
      </w:pPr>
      <w:r w:rsidRPr="0044660E">
        <w:t>Australian Federal Police</w:t>
      </w:r>
    </w:p>
    <w:p w14:paraId="4F624D35" w14:textId="2E9194C4" w:rsidR="00867708" w:rsidRPr="0044660E" w:rsidRDefault="00867708" w:rsidP="00787726">
      <w:pPr>
        <w:pStyle w:val="ListBullet"/>
        <w:keepNext/>
        <w:keepLines/>
      </w:pPr>
      <w:r w:rsidRPr="0044660E">
        <w:t>Australian Maritime Safety Authority</w:t>
      </w:r>
    </w:p>
    <w:p w14:paraId="5BFCE200" w14:textId="77777777" w:rsidR="00655649" w:rsidRPr="0044660E" w:rsidRDefault="00867708" w:rsidP="00787726">
      <w:pPr>
        <w:pStyle w:val="ListBullet"/>
        <w:keepNext/>
        <w:keepLines/>
      </w:pPr>
      <w:r w:rsidRPr="0044660E">
        <w:t>Australian Mobile Telecommunications Association/Communications Alliance</w:t>
      </w:r>
      <w:r w:rsidR="00655649" w:rsidRPr="0044660E">
        <w:t xml:space="preserve"> (joint submission)</w:t>
      </w:r>
    </w:p>
    <w:p w14:paraId="15FFD93B" w14:textId="77777777" w:rsidR="00655649" w:rsidRPr="0044660E" w:rsidRDefault="00655649" w:rsidP="0044660E">
      <w:pPr>
        <w:pStyle w:val="ListBullet"/>
      </w:pPr>
      <w:r w:rsidRPr="0044660E">
        <w:t>Australia-New Zealand Counter-Terrorism Committee</w:t>
      </w:r>
    </w:p>
    <w:p w14:paraId="1CCC35C1" w14:textId="77777777" w:rsidR="00655649" w:rsidRPr="0044660E" w:rsidRDefault="00655649" w:rsidP="0044660E">
      <w:pPr>
        <w:pStyle w:val="ListBullet"/>
      </w:pPr>
      <w:r w:rsidRPr="0044660E">
        <w:t>Australian Radio Communications Industry Association</w:t>
      </w:r>
    </w:p>
    <w:p w14:paraId="08AE3FF7" w14:textId="77777777" w:rsidR="00655649" w:rsidRPr="0044660E" w:rsidRDefault="00655649" w:rsidP="0044660E">
      <w:pPr>
        <w:pStyle w:val="ListBullet"/>
      </w:pPr>
      <w:r w:rsidRPr="0044660E">
        <w:t>Australian Railway Association</w:t>
      </w:r>
    </w:p>
    <w:p w14:paraId="4ED93C81" w14:textId="77777777" w:rsidR="00655649" w:rsidRPr="0044660E" w:rsidRDefault="00655649" w:rsidP="0044660E">
      <w:pPr>
        <w:pStyle w:val="ListBullet"/>
      </w:pPr>
      <w:r w:rsidRPr="0044660E">
        <w:t>Corrective Services New South Wales</w:t>
      </w:r>
    </w:p>
    <w:p w14:paraId="6F18C792" w14:textId="77777777" w:rsidR="00655649" w:rsidRPr="0044660E" w:rsidRDefault="00655649" w:rsidP="0044660E">
      <w:pPr>
        <w:pStyle w:val="ListBullet"/>
      </w:pPr>
      <w:r w:rsidRPr="0044660E">
        <w:t>Department of Defence</w:t>
      </w:r>
    </w:p>
    <w:p w14:paraId="2ACA063C" w14:textId="77777777" w:rsidR="00655649" w:rsidRPr="0044660E" w:rsidRDefault="00655649" w:rsidP="0044660E">
      <w:pPr>
        <w:pStyle w:val="ListBullet"/>
      </w:pPr>
      <w:proofErr w:type="spellStart"/>
      <w:r w:rsidRPr="0044660E">
        <w:t>DroneShield</w:t>
      </w:r>
      <w:proofErr w:type="spellEnd"/>
    </w:p>
    <w:p w14:paraId="4591644C" w14:textId="77777777" w:rsidR="00655649" w:rsidRPr="0044660E" w:rsidRDefault="00655649" w:rsidP="0044660E">
      <w:pPr>
        <w:pStyle w:val="ListBullet"/>
      </w:pPr>
      <w:r w:rsidRPr="0044660E">
        <w:t>Fire and Rescue New South Wales</w:t>
      </w:r>
    </w:p>
    <w:p w14:paraId="0B7B721D" w14:textId="77777777" w:rsidR="00655649" w:rsidRPr="0044660E" w:rsidRDefault="00655649" w:rsidP="0044660E">
      <w:pPr>
        <w:pStyle w:val="ListBullet"/>
      </w:pPr>
      <w:r w:rsidRPr="0044660E">
        <w:t xml:space="preserve">NSW Telco Authority </w:t>
      </w:r>
    </w:p>
    <w:p w14:paraId="1F7550AC" w14:textId="77777777" w:rsidR="00655649" w:rsidRPr="0044660E" w:rsidRDefault="00655649" w:rsidP="0044660E">
      <w:pPr>
        <w:pStyle w:val="ListBullet"/>
      </w:pPr>
      <w:r w:rsidRPr="0044660E">
        <w:t>Optus</w:t>
      </w:r>
    </w:p>
    <w:p w14:paraId="5DAFF6BF" w14:textId="77777777" w:rsidR="00655649" w:rsidRPr="0044660E" w:rsidRDefault="00655649" w:rsidP="0044660E">
      <w:pPr>
        <w:pStyle w:val="ListBullet"/>
      </w:pPr>
      <w:r w:rsidRPr="0044660E">
        <w:t>RFI</w:t>
      </w:r>
    </w:p>
    <w:p w14:paraId="2A6548AE" w14:textId="77777777" w:rsidR="00655649" w:rsidRPr="0044660E" w:rsidRDefault="00655649" w:rsidP="0044660E">
      <w:pPr>
        <w:pStyle w:val="ListBullet"/>
      </w:pPr>
      <w:r w:rsidRPr="0044660E">
        <w:t>Step Global</w:t>
      </w:r>
    </w:p>
    <w:p w14:paraId="1D2A47BC" w14:textId="77777777" w:rsidR="00655649" w:rsidRPr="0044660E" w:rsidRDefault="00655649" w:rsidP="0044660E">
      <w:pPr>
        <w:pStyle w:val="ListBullet"/>
      </w:pPr>
      <w:r w:rsidRPr="0044660E">
        <w:t>Transport for New South Wales</w:t>
      </w:r>
    </w:p>
    <w:p w14:paraId="24B64CCF" w14:textId="77777777" w:rsidR="00655649" w:rsidRPr="0044660E" w:rsidRDefault="00655649" w:rsidP="0044660E">
      <w:pPr>
        <w:pStyle w:val="ListBullet"/>
      </w:pPr>
      <w:r w:rsidRPr="0044660E">
        <w:t>Transurban</w:t>
      </w:r>
    </w:p>
    <w:p w14:paraId="34F81657" w14:textId="77777777" w:rsidR="00655649" w:rsidRPr="0044660E" w:rsidRDefault="00655649" w:rsidP="0044660E">
      <w:pPr>
        <w:pStyle w:val="ListBullet"/>
      </w:pPr>
      <w:r w:rsidRPr="0044660E">
        <w:t>University of Melbourne</w:t>
      </w:r>
    </w:p>
    <w:p w14:paraId="3255B8B9" w14:textId="332B2626" w:rsidR="00867708" w:rsidRPr="0044660E" w:rsidRDefault="00655649" w:rsidP="0044660E">
      <w:pPr>
        <w:pStyle w:val="ListBulletLast"/>
      </w:pPr>
      <w:proofErr w:type="spellStart"/>
      <w:r w:rsidRPr="0044660E">
        <w:t>Vicom</w:t>
      </w:r>
      <w:proofErr w:type="spellEnd"/>
      <w:r w:rsidR="00AF252B" w:rsidRPr="0044660E">
        <w:t>.</w:t>
      </w:r>
    </w:p>
    <w:p w14:paraId="5657DC0E" w14:textId="59817AFA" w:rsidR="00777156" w:rsidRDefault="002671F5" w:rsidP="00655649">
      <w:pPr>
        <w:pStyle w:val="Paragraph"/>
      </w:pPr>
      <w:r>
        <w:t xml:space="preserve">Stakeholders broadly agreed that the framework is essential and performing well. </w:t>
      </w:r>
      <w:r w:rsidR="00B87A75">
        <w:t>Most</w:t>
      </w:r>
      <w:r w:rsidR="00655649">
        <w:t xml:space="preserve"> submissions expressed the view that the framework could be more flexible and facilitate a wider range of devices and activities</w:t>
      </w:r>
      <w:r w:rsidR="00252C13">
        <w:t xml:space="preserve"> </w:t>
      </w:r>
      <w:r w:rsidR="00655649">
        <w:t>by the public and private sector</w:t>
      </w:r>
      <w:r w:rsidR="00CD3214">
        <w:t>s</w:t>
      </w:r>
      <w:r w:rsidR="00655649">
        <w:t>.</w:t>
      </w:r>
      <w:r w:rsidR="00CA3CE8">
        <w:t xml:space="preserve"> </w:t>
      </w:r>
    </w:p>
    <w:p w14:paraId="4C4D23CB" w14:textId="589CFE5F" w:rsidR="00B5256F" w:rsidRDefault="00A020FB" w:rsidP="00655649">
      <w:pPr>
        <w:pStyle w:val="Paragraph"/>
      </w:pPr>
      <w:r>
        <w:t>Some</w:t>
      </w:r>
      <w:r w:rsidR="00CA3CE8">
        <w:t xml:space="preserve"> stakeholders noted that the existing permanent bans were precluding use of </w:t>
      </w:r>
      <w:r>
        <w:t xml:space="preserve">some </w:t>
      </w:r>
      <w:r w:rsidR="00CA3CE8">
        <w:t>devices that should not be banned.</w:t>
      </w:r>
      <w:r w:rsidR="00777156">
        <w:t xml:space="preserve"> </w:t>
      </w:r>
      <w:r w:rsidR="00B5256F">
        <w:t xml:space="preserve">However, stakeholders also </w:t>
      </w:r>
      <w:r w:rsidR="00F34926">
        <w:t xml:space="preserve">reinforced that the banned equipment regime is very important in keeping </w:t>
      </w:r>
      <w:r w:rsidR="00304BA7">
        <w:t xml:space="preserve">disruptive </w:t>
      </w:r>
      <w:r w:rsidR="00EC78D9">
        <w:t>equipment</w:t>
      </w:r>
      <w:r w:rsidR="00304BA7">
        <w:t xml:space="preserve"> out of the supply chain</w:t>
      </w:r>
      <w:r w:rsidR="00BE4266">
        <w:t xml:space="preserve">. They </w:t>
      </w:r>
      <w:r w:rsidR="00304BA7">
        <w:t xml:space="preserve">urged that any changes should be carefully considered. </w:t>
      </w:r>
    </w:p>
    <w:p w14:paraId="79B7B638" w14:textId="5601B30A" w:rsidR="00304BA7" w:rsidRDefault="00304BA7" w:rsidP="00655649">
      <w:pPr>
        <w:pStyle w:val="Paragraph"/>
      </w:pPr>
      <w:r>
        <w:t>Stakeholders recognised that exemptions play an important role</w:t>
      </w:r>
      <w:r w:rsidR="00B87A75">
        <w:t xml:space="preserve"> in the overall radiocommunications </w:t>
      </w:r>
      <w:r w:rsidR="001542CC">
        <w:t xml:space="preserve">regulatory </w:t>
      </w:r>
      <w:r w:rsidR="00B87A75">
        <w:t xml:space="preserve">framework and enable </w:t>
      </w:r>
      <w:r w:rsidR="002135D9">
        <w:t xml:space="preserve">policy </w:t>
      </w:r>
      <w:r w:rsidR="00B87A75">
        <w:t>outcomes in other portfolios</w:t>
      </w:r>
      <w:r w:rsidR="00777156">
        <w:t xml:space="preserve">. Some stakeholders </w:t>
      </w:r>
      <w:r w:rsidR="000977B7">
        <w:t>felt</w:t>
      </w:r>
      <w:r w:rsidR="00777156">
        <w:t xml:space="preserve"> that exemptions can be rigid</w:t>
      </w:r>
      <w:r w:rsidR="00A70BD1">
        <w:t xml:space="preserve"> in their construction, and that the </w:t>
      </w:r>
      <w:r w:rsidR="001542CC">
        <w:t xml:space="preserve">legislative </w:t>
      </w:r>
      <w:r w:rsidR="00A70BD1">
        <w:t>instrument-making process d</w:t>
      </w:r>
      <w:r w:rsidR="007769B9">
        <w:t>oes</w:t>
      </w:r>
      <w:r w:rsidR="00A70BD1">
        <w:t xml:space="preserve"> not </w:t>
      </w:r>
      <w:r w:rsidR="00822D5D">
        <w:t>allow</w:t>
      </w:r>
      <w:r w:rsidR="00A70BD1">
        <w:t xml:space="preserve"> for new exemptions, or changes to existing exemptions, to be made in a timely manner. Some stakeholders suggested that permanent bans could remain </w:t>
      </w:r>
      <w:r w:rsidR="00B07EA9">
        <w:t>more or less as they are</w:t>
      </w:r>
      <w:r w:rsidR="000977B7">
        <w:t>. They believed</w:t>
      </w:r>
      <w:r w:rsidR="00B07EA9">
        <w:t xml:space="preserve"> </w:t>
      </w:r>
      <w:r w:rsidR="000977B7">
        <w:t>we</w:t>
      </w:r>
      <w:r w:rsidR="00B07EA9">
        <w:t xml:space="preserve"> could </w:t>
      </w:r>
      <w:r w:rsidR="00B87C67">
        <w:t xml:space="preserve">instead </w:t>
      </w:r>
      <w:r w:rsidR="00B07EA9">
        <w:t xml:space="preserve">use exemptions more frequently to facilitate specific uses of equipment that could notionally be </w:t>
      </w:r>
      <w:r w:rsidR="00B87C67">
        <w:t xml:space="preserve">authorised </w:t>
      </w:r>
      <w:r w:rsidR="00B07EA9">
        <w:t>under the licensing system but would be better off overall remaining banned. Other</w:t>
      </w:r>
      <w:r>
        <w:t xml:space="preserve"> </w:t>
      </w:r>
      <w:r w:rsidR="00B07EA9">
        <w:t xml:space="preserve">stakeholders </w:t>
      </w:r>
      <w:r w:rsidR="002B50D4">
        <w:t>submitted</w:t>
      </w:r>
      <w:r w:rsidR="008A35AB">
        <w:t xml:space="preserve"> that </w:t>
      </w:r>
      <w:r w:rsidR="00B07EA9">
        <w:t xml:space="preserve">exemptions </w:t>
      </w:r>
      <w:r w:rsidR="002B50D4">
        <w:t xml:space="preserve">should </w:t>
      </w:r>
      <w:r w:rsidR="008A35AB">
        <w:t xml:space="preserve">be used sparingly and, where they are used, </w:t>
      </w:r>
      <w:r w:rsidR="000977B7">
        <w:t xml:space="preserve">contain </w:t>
      </w:r>
      <w:r w:rsidR="008A35AB">
        <w:t>a high level of transparency.</w:t>
      </w:r>
    </w:p>
    <w:p w14:paraId="45F9C5DD" w14:textId="0307AFEF" w:rsidR="00E3760F" w:rsidRPr="00014EC8" w:rsidRDefault="002671F5" w:rsidP="00787726">
      <w:pPr>
        <w:pStyle w:val="Heading2"/>
        <w:keepLines/>
      </w:pPr>
      <w:bookmarkStart w:id="6" w:name="_Toc108000143"/>
      <w:r w:rsidRPr="00014EC8">
        <w:lastRenderedPageBreak/>
        <w:t>Reform challenges</w:t>
      </w:r>
      <w:bookmarkEnd w:id="6"/>
      <w:r w:rsidRPr="00014EC8">
        <w:t xml:space="preserve"> </w:t>
      </w:r>
    </w:p>
    <w:p w14:paraId="6FCB9522" w14:textId="34E81E26" w:rsidR="00181921" w:rsidRPr="00E13A7E" w:rsidRDefault="003B75A4" w:rsidP="00787726">
      <w:pPr>
        <w:pStyle w:val="Paragraph"/>
        <w:keepNext/>
        <w:keepLines/>
      </w:pPr>
      <w:r w:rsidRPr="00E13A7E">
        <w:t>R</w:t>
      </w:r>
      <w:r w:rsidR="002671F5" w:rsidRPr="00E13A7E">
        <w:t>eform in the banned equipment and exemption</w:t>
      </w:r>
      <w:r w:rsidR="00433DA9">
        <w:t>s</w:t>
      </w:r>
      <w:r w:rsidR="002671F5" w:rsidRPr="00E13A7E">
        <w:t xml:space="preserve"> space is </w:t>
      </w:r>
      <w:r w:rsidRPr="00E13A7E">
        <w:t>challenging for a number of reasons.</w:t>
      </w:r>
      <w:r w:rsidR="006948E5" w:rsidRPr="00E13A7E">
        <w:t xml:space="preserve"> </w:t>
      </w:r>
    </w:p>
    <w:p w14:paraId="4AC96C2C" w14:textId="0D527787" w:rsidR="001B5AA2" w:rsidRPr="00E13A7E" w:rsidRDefault="00CE7F8A" w:rsidP="00787726">
      <w:pPr>
        <w:pStyle w:val="Paragraph"/>
        <w:keepNext/>
        <w:keepLines/>
      </w:pPr>
      <w:r w:rsidRPr="00E13A7E">
        <w:t xml:space="preserve">In respect of bans on equipment, it is </w:t>
      </w:r>
      <w:r w:rsidR="00167F94">
        <w:t>desirable</w:t>
      </w:r>
      <w:r w:rsidRPr="00E13A7E">
        <w:t xml:space="preserve"> that the equipment is clearly defined in a</w:t>
      </w:r>
      <w:r w:rsidR="00B84E1D" w:rsidRPr="00E13A7E">
        <w:t xml:space="preserve"> </w:t>
      </w:r>
      <w:r w:rsidR="00E1736D" w:rsidRPr="00E13A7E">
        <w:t xml:space="preserve">way </w:t>
      </w:r>
      <w:r w:rsidR="00B84E1D" w:rsidRPr="00E13A7E">
        <w:t>that applies consistently and anticipates changes</w:t>
      </w:r>
      <w:r w:rsidR="00475F8C">
        <w:t xml:space="preserve"> in technology</w:t>
      </w:r>
      <w:r w:rsidR="00B84E1D" w:rsidRPr="00E13A7E">
        <w:t>.</w:t>
      </w:r>
      <w:r w:rsidR="001B5AA2" w:rsidRPr="00E13A7E">
        <w:t xml:space="preserve"> </w:t>
      </w:r>
      <w:r w:rsidR="00A0789F" w:rsidRPr="00E13A7E">
        <w:t xml:space="preserve">However, over the last </w:t>
      </w:r>
      <w:r w:rsidR="002C0D8A">
        <w:t>10</w:t>
      </w:r>
      <w:r w:rsidR="002C0D8A" w:rsidRPr="00E13A7E">
        <w:t xml:space="preserve"> </w:t>
      </w:r>
      <w:r w:rsidR="00A0789F" w:rsidRPr="00E13A7E">
        <w:t>years, the bans have come to apply to a range of devices tha</w:t>
      </w:r>
      <w:r w:rsidR="00812D86">
        <w:t>t</w:t>
      </w:r>
      <w:r w:rsidR="00A0789F" w:rsidRPr="00E13A7E">
        <w:t xml:space="preserve"> were not necessarily contemplated </w:t>
      </w:r>
      <w:r w:rsidR="000B5D82" w:rsidRPr="00E13A7E">
        <w:t>as being appropriate to ban</w:t>
      </w:r>
      <w:r w:rsidR="00637996">
        <w:t xml:space="preserve">. Changes in technology and </w:t>
      </w:r>
      <w:r w:rsidR="00FC6DFD">
        <w:t xml:space="preserve">operational needs </w:t>
      </w:r>
      <w:r w:rsidR="00912581">
        <w:t xml:space="preserve">have </w:t>
      </w:r>
      <w:r w:rsidR="005A6C1C">
        <w:t xml:space="preserve">seen us </w:t>
      </w:r>
      <w:r w:rsidR="00A83105">
        <w:t>and some</w:t>
      </w:r>
      <w:r w:rsidR="005A6C1C">
        <w:t xml:space="preserve"> stakeholders </w:t>
      </w:r>
      <w:r w:rsidR="00912581">
        <w:t xml:space="preserve">form the </w:t>
      </w:r>
      <w:r w:rsidR="00A83105">
        <w:t xml:space="preserve">view </w:t>
      </w:r>
      <w:r w:rsidR="00912581">
        <w:t xml:space="preserve">that </w:t>
      </w:r>
      <w:r w:rsidR="00C45A86">
        <w:t xml:space="preserve">certain equipment </w:t>
      </w:r>
      <w:r w:rsidR="00912581">
        <w:t>should no longer be banned</w:t>
      </w:r>
      <w:r w:rsidR="001F20D8" w:rsidRPr="00E13A7E">
        <w:t xml:space="preserve">. </w:t>
      </w:r>
    </w:p>
    <w:p w14:paraId="7FB37688" w14:textId="40960B7F" w:rsidR="003C6B14" w:rsidRPr="00E13A7E" w:rsidRDefault="00A67F26" w:rsidP="00E13A7E">
      <w:pPr>
        <w:pStyle w:val="Paragraph"/>
      </w:pPr>
      <w:r w:rsidRPr="00E13A7E">
        <w:t xml:space="preserve">Decision-making </w:t>
      </w:r>
      <w:r w:rsidR="00AA0B42" w:rsidRPr="00E13A7E">
        <w:t>in relation to exemptions and permanent bans has been made via legislative instrument</w:t>
      </w:r>
      <w:r w:rsidR="002671F5" w:rsidRPr="00E13A7E">
        <w:t xml:space="preserve"> </w:t>
      </w:r>
      <w:r w:rsidR="00303AE5" w:rsidRPr="00E13A7E">
        <w:t>alone</w:t>
      </w:r>
      <w:r w:rsidR="00886E9B" w:rsidRPr="00E13A7E">
        <w:t xml:space="preserve">. </w:t>
      </w:r>
      <w:r w:rsidR="00665301" w:rsidRPr="00E13A7E">
        <w:t xml:space="preserve">This means a </w:t>
      </w:r>
      <w:proofErr w:type="gramStart"/>
      <w:r w:rsidR="00665301" w:rsidRPr="00E13A7E">
        <w:t>narrowly</w:t>
      </w:r>
      <w:r w:rsidR="000C45A7">
        <w:t>-</w:t>
      </w:r>
      <w:r w:rsidR="00665301" w:rsidRPr="00E13A7E">
        <w:t>drafted</w:t>
      </w:r>
      <w:proofErr w:type="gramEnd"/>
      <w:r w:rsidR="00665301" w:rsidRPr="00E13A7E">
        <w:t xml:space="preserve"> </w:t>
      </w:r>
      <w:r w:rsidR="00E400BD">
        <w:t>exemption</w:t>
      </w:r>
      <w:r w:rsidR="00665301" w:rsidRPr="00E13A7E">
        <w:t xml:space="preserve"> cannot </w:t>
      </w:r>
      <w:r w:rsidR="004F3629">
        <w:t xml:space="preserve">readily </w:t>
      </w:r>
      <w:r w:rsidR="00665301" w:rsidRPr="00E13A7E">
        <w:t xml:space="preserve">accommodate changes in technology or the operating environment. </w:t>
      </w:r>
      <w:r w:rsidR="003C6B14" w:rsidRPr="00E13A7E">
        <w:t>For exemptions</w:t>
      </w:r>
      <w:r w:rsidR="0094202E" w:rsidRPr="00E13A7E">
        <w:t xml:space="preserve"> in particular</w:t>
      </w:r>
      <w:r w:rsidR="003C6B14" w:rsidRPr="00E13A7E">
        <w:t>, this means that instruments need to strike the right balance</w:t>
      </w:r>
      <w:r w:rsidR="002C0D8A">
        <w:t xml:space="preserve">. They need to be </w:t>
      </w:r>
      <w:r w:rsidR="003C6B14" w:rsidRPr="00E13A7E">
        <w:t xml:space="preserve">broad enough </w:t>
      </w:r>
      <w:r w:rsidR="00317665" w:rsidRPr="00E13A7E">
        <w:t xml:space="preserve">for </w:t>
      </w:r>
      <w:r w:rsidR="003C6B14" w:rsidRPr="00E13A7E">
        <w:t xml:space="preserve">persons operating under them to use their judgement and </w:t>
      </w:r>
      <w:proofErr w:type="gramStart"/>
      <w:r w:rsidR="003C6B14" w:rsidRPr="00E13A7E">
        <w:t>discretion</w:t>
      </w:r>
      <w:r w:rsidR="00C101CB" w:rsidRPr="00E13A7E">
        <w:t xml:space="preserve">, </w:t>
      </w:r>
      <w:r w:rsidR="00317665" w:rsidRPr="00E13A7E">
        <w:t>yet</w:t>
      </w:r>
      <w:proofErr w:type="gramEnd"/>
      <w:r w:rsidR="00317665" w:rsidRPr="00E13A7E">
        <w:t xml:space="preserve"> narrow enough to </w:t>
      </w:r>
      <w:r w:rsidR="00C101CB" w:rsidRPr="00E13A7E">
        <w:t>clearly defin</w:t>
      </w:r>
      <w:r w:rsidR="00317665" w:rsidRPr="00E13A7E">
        <w:t>e</w:t>
      </w:r>
      <w:r w:rsidR="00C101CB" w:rsidRPr="00E13A7E">
        <w:t xml:space="preserve"> the scope of the legal relief.</w:t>
      </w:r>
      <w:r w:rsidR="003C6B14" w:rsidRPr="00E13A7E">
        <w:t xml:space="preserve"> </w:t>
      </w:r>
      <w:r w:rsidR="00292F45" w:rsidRPr="00E13A7E">
        <w:t>The instrument-making proces</w:t>
      </w:r>
      <w:r w:rsidR="00256A82">
        <w:t>2</w:t>
      </w:r>
      <w:r w:rsidR="00292F45" w:rsidRPr="00E13A7E">
        <w:t>s</w:t>
      </w:r>
      <w:r w:rsidR="00512DCF" w:rsidRPr="00E13A7E">
        <w:t>, as opposed to administrative decision-making processes,</w:t>
      </w:r>
      <w:r w:rsidR="00292F45" w:rsidRPr="00E13A7E">
        <w:t xml:space="preserve"> is </w:t>
      </w:r>
      <w:r w:rsidR="00EA611B">
        <w:t xml:space="preserve">less </w:t>
      </w:r>
      <w:r w:rsidR="00292F45" w:rsidRPr="00E13A7E">
        <w:t>geared towards facilitating</w:t>
      </w:r>
      <w:r w:rsidR="00A5419B" w:rsidRPr="00E13A7E">
        <w:t xml:space="preserve"> </w:t>
      </w:r>
      <w:r w:rsidR="00512DCF" w:rsidRPr="00E13A7E">
        <w:t xml:space="preserve">frequent or </w:t>
      </w:r>
      <w:r w:rsidR="000C45A7">
        <w:t>rapid</w:t>
      </w:r>
      <w:r w:rsidR="00512DCF" w:rsidRPr="00E13A7E">
        <w:t xml:space="preserve"> </w:t>
      </w:r>
      <w:r w:rsidR="00A5419B" w:rsidRPr="00E13A7E">
        <w:t>changes</w:t>
      </w:r>
      <w:r w:rsidR="00B67006" w:rsidRPr="00E13A7E">
        <w:t>.</w:t>
      </w:r>
    </w:p>
    <w:p w14:paraId="65BF886B" w14:textId="631A7CFB" w:rsidR="00512DCF" w:rsidRPr="00E13A7E" w:rsidRDefault="002C0D8A" w:rsidP="00E13A7E">
      <w:pPr>
        <w:pStyle w:val="Paragraph"/>
      </w:pPr>
      <w:r>
        <w:t>T</w:t>
      </w:r>
      <w:r w:rsidR="00512DCF" w:rsidRPr="00E13A7E">
        <w:t xml:space="preserve">here have historically been </w:t>
      </w:r>
      <w:r w:rsidR="00A67F26" w:rsidRPr="00E13A7E">
        <w:t xml:space="preserve">no ‘middle powers’, ‘interim’ or ‘over-the-counter’ solutions </w:t>
      </w:r>
      <w:r w:rsidR="00512DCF" w:rsidRPr="00E13A7E">
        <w:t xml:space="preserve">in the framework </w:t>
      </w:r>
      <w:r w:rsidR="00B764E0">
        <w:t xml:space="preserve">that are </w:t>
      </w:r>
      <w:r w:rsidR="00A67F26" w:rsidRPr="00E13A7E">
        <w:t>equivalent to permits for non-standard devices or scientific apparatus licences for new technologies or experimental devices.</w:t>
      </w:r>
      <w:r w:rsidR="00512DCF" w:rsidRPr="00E13A7E">
        <w:t xml:space="preserve"> This can limit the extent to which </w:t>
      </w:r>
      <w:r w:rsidR="000937D9">
        <w:t>we</w:t>
      </w:r>
      <w:r w:rsidR="00512DCF" w:rsidRPr="00E13A7E">
        <w:t xml:space="preserve"> can facilitate trials or novel use</w:t>
      </w:r>
      <w:r w:rsidR="00A44357">
        <w:t>s</w:t>
      </w:r>
      <w:r w:rsidR="00512DCF" w:rsidRPr="00E13A7E">
        <w:t xml:space="preserve"> of banned equipment.</w:t>
      </w:r>
    </w:p>
    <w:p w14:paraId="79E2D8FF" w14:textId="0A39936F" w:rsidR="00B33B1D" w:rsidRPr="00E13A7E" w:rsidRDefault="00DE1EE1" w:rsidP="00E13A7E">
      <w:pPr>
        <w:pStyle w:val="Paragraphbeforelist"/>
      </w:pPr>
      <w:r w:rsidRPr="00E13A7E">
        <w:t>Another challenge that we and stakeholders identified was that</w:t>
      </w:r>
      <w:r w:rsidR="00936F78">
        <w:t>, before the Modernisation Act,</w:t>
      </w:r>
      <w:r w:rsidRPr="00E13A7E">
        <w:t xml:space="preserve"> the exemption powers available to the ACMA applied to a narrow </w:t>
      </w:r>
      <w:r w:rsidR="00207A4A" w:rsidRPr="00E13A7E">
        <w:t xml:space="preserve">class of persons. Under section 27 of the Act, </w:t>
      </w:r>
      <w:r w:rsidR="000937D9">
        <w:t>we</w:t>
      </w:r>
      <w:r w:rsidR="00B33B1D" w:rsidRPr="00E13A7E">
        <w:t xml:space="preserve"> </w:t>
      </w:r>
      <w:r w:rsidR="00207A4A" w:rsidRPr="00E13A7E">
        <w:t>c</w:t>
      </w:r>
      <w:r w:rsidR="00C37810">
        <w:t>an</w:t>
      </w:r>
      <w:r w:rsidR="00207A4A" w:rsidRPr="00E13A7E">
        <w:t xml:space="preserve"> only </w:t>
      </w:r>
      <w:r w:rsidR="00B33B1D" w:rsidRPr="00E13A7E">
        <w:t>provide exemptions by legislative instruments for:</w:t>
      </w:r>
    </w:p>
    <w:p w14:paraId="0EAB94C4" w14:textId="77777777" w:rsidR="00B33B1D" w:rsidRPr="00E13A7E" w:rsidRDefault="00B33B1D" w:rsidP="0044660E">
      <w:pPr>
        <w:pStyle w:val="ListBullet"/>
      </w:pPr>
      <w:r w:rsidRPr="00E13A7E">
        <w:t>people performing certain functions or duties in relation to the defence, security or international relations of Australia</w:t>
      </w:r>
    </w:p>
    <w:p w14:paraId="6776ECDB" w14:textId="77777777" w:rsidR="00B33B1D" w:rsidRPr="003D73D6" w:rsidRDefault="00B33B1D" w:rsidP="003D73D6">
      <w:pPr>
        <w:pStyle w:val="ListBulletLast"/>
      </w:pPr>
      <w:r w:rsidRPr="003D73D6">
        <w:t>people performing certain functions or duties in relation to a limited number of specified bodies, broadly concerned with defence, law enforcement and emergency services.</w:t>
      </w:r>
    </w:p>
    <w:p w14:paraId="6A5145B7" w14:textId="200070CF" w:rsidR="00A67F26" w:rsidRPr="00E13A7E" w:rsidRDefault="00207A4A" w:rsidP="00E13A7E">
      <w:pPr>
        <w:pStyle w:val="Paragraph"/>
      </w:pPr>
      <w:r w:rsidRPr="00E13A7E">
        <w:t xml:space="preserve">Over the last </w:t>
      </w:r>
      <w:r w:rsidR="00165280">
        <w:t>few</w:t>
      </w:r>
      <w:r w:rsidRPr="00E13A7E">
        <w:t xml:space="preserve"> years, we have encountered instances where </w:t>
      </w:r>
      <w:r w:rsidR="00EE3C7F" w:rsidRPr="00E13A7E">
        <w:t xml:space="preserve">it might </w:t>
      </w:r>
      <w:r w:rsidR="003E5E70">
        <w:t xml:space="preserve">have </w:t>
      </w:r>
      <w:r w:rsidR="00EE3C7F" w:rsidRPr="00E13A7E">
        <w:t>be</w:t>
      </w:r>
      <w:r w:rsidR="003E5E70">
        <w:t xml:space="preserve">en </w:t>
      </w:r>
      <w:r w:rsidR="00EE3C7F" w:rsidRPr="00E13A7E">
        <w:t xml:space="preserve"> desirable to make an exemption </w:t>
      </w:r>
      <w:r w:rsidR="00A32930" w:rsidRPr="00E13A7E">
        <w:t>to</w:t>
      </w:r>
      <w:r w:rsidR="00EE3C7F" w:rsidRPr="00E13A7E">
        <w:t xml:space="preserve"> facilitate access to banned equipment by a person to whom section 27 does not apply. In most cases, the person expressed interest in accessing banned equipment for the purpose of domestic manufacturing, </w:t>
      </w:r>
      <w:r w:rsidR="002C5AC2">
        <w:t>research and development (</w:t>
      </w:r>
      <w:r w:rsidR="00EE3C7F" w:rsidRPr="00E13A7E">
        <w:t>R&amp;D</w:t>
      </w:r>
      <w:r w:rsidR="002C5AC2">
        <w:t>)</w:t>
      </w:r>
      <w:r w:rsidR="00EE3C7F" w:rsidRPr="00E13A7E">
        <w:t xml:space="preserve">, or </w:t>
      </w:r>
      <w:r w:rsidR="00E13A7E" w:rsidRPr="00E13A7E">
        <w:t>trialling a new technology</w:t>
      </w:r>
      <w:r w:rsidR="006131CD">
        <w:t xml:space="preserve"> that was banned</w:t>
      </w:r>
      <w:r w:rsidR="00E13A7E" w:rsidRPr="00E13A7E">
        <w:t>.</w:t>
      </w:r>
    </w:p>
    <w:p w14:paraId="1ADE2B02" w14:textId="59019777" w:rsidR="002671F5" w:rsidRPr="00CC4912" w:rsidRDefault="002671F5" w:rsidP="002F2B07">
      <w:pPr>
        <w:pStyle w:val="Heading2"/>
        <w:rPr>
          <w:b w:val="0"/>
          <w:color w:val="000000" w:themeColor="text1"/>
          <w:sz w:val="22"/>
          <w:szCs w:val="22"/>
        </w:rPr>
      </w:pPr>
      <w:bookmarkStart w:id="7" w:name="_Toc108000144"/>
      <w:r w:rsidRPr="002F2B07">
        <w:t>Reform opportunities</w:t>
      </w:r>
      <w:r w:rsidR="000937D9">
        <w:t xml:space="preserve"> – </w:t>
      </w:r>
      <w:r w:rsidRPr="002F2B07">
        <w:t>permanent bans</w:t>
      </w:r>
      <w:bookmarkEnd w:id="7"/>
    </w:p>
    <w:p w14:paraId="20CF5ACE" w14:textId="3C9E928E" w:rsidR="000937D9" w:rsidRDefault="002671F5" w:rsidP="00C5764E">
      <w:pPr>
        <w:pStyle w:val="Paragraphbeforelist"/>
      </w:pPr>
      <w:r w:rsidRPr="0047318E">
        <w:t xml:space="preserve">There are </w:t>
      </w:r>
      <w:r w:rsidR="000937D9">
        <w:t>2</w:t>
      </w:r>
      <w:r w:rsidR="000937D9" w:rsidRPr="0047318E">
        <w:t xml:space="preserve"> </w:t>
      </w:r>
      <w:r w:rsidR="000937D9">
        <w:t>existing</w:t>
      </w:r>
      <w:r w:rsidR="000937D9" w:rsidRPr="0047318E">
        <w:t xml:space="preserve"> </w:t>
      </w:r>
      <w:r w:rsidRPr="0047318E">
        <w:t>permanent bans:</w:t>
      </w:r>
    </w:p>
    <w:p w14:paraId="27924A63" w14:textId="6B773B7B" w:rsidR="000937D9" w:rsidRDefault="000937D9" w:rsidP="000937D9">
      <w:pPr>
        <w:pStyle w:val="Bulletlevel1"/>
      </w:pPr>
      <w:r>
        <w:t>T</w:t>
      </w:r>
      <w:r w:rsidR="002671F5" w:rsidRPr="0047318E">
        <w:t xml:space="preserve">he </w:t>
      </w:r>
      <w:r w:rsidR="002671F5" w:rsidRPr="00C5764E">
        <w:t>Radiocommunications (Prohibition of PMTS Jamming Devices) Declaration 2011</w:t>
      </w:r>
      <w:r>
        <w:t>, w</w:t>
      </w:r>
      <w:r w:rsidR="002671F5" w:rsidRPr="0047318E">
        <w:t>hich is intended to manage the risks associated with public mobile telecommunications service (</w:t>
      </w:r>
      <w:r w:rsidR="00E55D92">
        <w:t xml:space="preserve">PMTS – </w:t>
      </w:r>
      <w:r w:rsidR="002671F5" w:rsidRPr="0047318E">
        <w:t xml:space="preserve">i.e., mobile phone) jamming </w:t>
      </w:r>
      <w:r w:rsidR="0009000F">
        <w:t>equipment</w:t>
      </w:r>
      <w:r>
        <w:t>.</w:t>
      </w:r>
    </w:p>
    <w:p w14:paraId="7D45C6F1" w14:textId="05269540" w:rsidR="00E55D92" w:rsidRDefault="002671F5" w:rsidP="00C5764E">
      <w:pPr>
        <w:pStyle w:val="Bulletlevel1last"/>
      </w:pPr>
      <w:r w:rsidRPr="0047318E">
        <w:t xml:space="preserve">the </w:t>
      </w:r>
      <w:r w:rsidRPr="00C5764E">
        <w:t>Radiocommunications (Prohibited Devices) (RNSS Jamming Devices) Declaration 2014</w:t>
      </w:r>
      <w:r w:rsidR="00E55D92">
        <w:t xml:space="preserve">, </w:t>
      </w:r>
      <w:r w:rsidRPr="0047318E">
        <w:t>which is intended to manage the risks associated with radionavigation-satellite service (RNSS</w:t>
      </w:r>
      <w:r w:rsidR="00E55D92">
        <w:t xml:space="preserve"> –</w:t>
      </w:r>
      <w:r w:rsidRPr="0047318E">
        <w:t xml:space="preserve"> i.e., GPS) jamming </w:t>
      </w:r>
      <w:r w:rsidR="0009000F">
        <w:t>equipment</w:t>
      </w:r>
      <w:r w:rsidRPr="0047318E">
        <w:t>.</w:t>
      </w:r>
      <w:r w:rsidR="0050478E">
        <w:t xml:space="preserve"> </w:t>
      </w:r>
    </w:p>
    <w:p w14:paraId="142F6F33" w14:textId="34386DC0" w:rsidR="002671F5" w:rsidRPr="0047318E" w:rsidRDefault="002671F5" w:rsidP="00E55D92">
      <w:pPr>
        <w:pStyle w:val="Paragraph"/>
      </w:pPr>
      <w:r w:rsidRPr="0047318E">
        <w:t xml:space="preserve">These bans have been in force for approximately </w:t>
      </w:r>
      <w:r w:rsidR="00164451">
        <w:t>10</w:t>
      </w:r>
      <w:r w:rsidR="00164451" w:rsidRPr="0047318E">
        <w:t xml:space="preserve"> </w:t>
      </w:r>
      <w:r w:rsidRPr="0047318E">
        <w:t xml:space="preserve">years in their current forms and, at the time they were made, did not depart widely from their precursor instruments. </w:t>
      </w:r>
    </w:p>
    <w:p w14:paraId="0E2957F3" w14:textId="4ACB1BB5" w:rsidR="008A0F77" w:rsidRPr="0047318E" w:rsidRDefault="002B488A" w:rsidP="008A0F77">
      <w:pPr>
        <w:pStyle w:val="Paragraph"/>
      </w:pPr>
      <w:r>
        <w:lastRenderedPageBreak/>
        <w:t xml:space="preserve">We </w:t>
      </w:r>
      <w:r w:rsidR="00164451">
        <w:t>believe</w:t>
      </w:r>
      <w:r>
        <w:t xml:space="preserve"> the permanent bans have been successful in managing the risks associated with </w:t>
      </w:r>
      <w:r w:rsidR="002B1192">
        <w:t>equipment that is dangerous or could cause a nuisance to</w:t>
      </w:r>
      <w:r w:rsidR="0012142F">
        <w:t xml:space="preserve"> users of the spectrum</w:t>
      </w:r>
      <w:r w:rsidR="002B1192">
        <w:t>. However, i</w:t>
      </w:r>
      <w:r w:rsidR="00666ED5">
        <w:t xml:space="preserve">n recent years, </w:t>
      </w:r>
      <w:r w:rsidR="002671F5" w:rsidRPr="0047318E">
        <w:t>we are encountering more devices that are captured by the bans in an incidental way</w:t>
      </w:r>
      <w:r w:rsidR="008A0F77">
        <w:t>.</w:t>
      </w:r>
      <w:r w:rsidR="002671F5" w:rsidRPr="0047318E">
        <w:t xml:space="preserve"> </w:t>
      </w:r>
      <w:r w:rsidR="008A0F77">
        <w:t xml:space="preserve">We are also encountering </w:t>
      </w:r>
      <w:r w:rsidR="008A0F77" w:rsidRPr="0047318E">
        <w:t xml:space="preserve">a class of </w:t>
      </w:r>
      <w:r w:rsidR="00F71A5C">
        <w:t xml:space="preserve">equipment </w:t>
      </w:r>
      <w:r w:rsidR="008A0F77" w:rsidRPr="0047318E">
        <w:t xml:space="preserve">designed to cause interference </w:t>
      </w:r>
      <w:r w:rsidR="00F71A5C">
        <w:t xml:space="preserve">that is </w:t>
      </w:r>
      <w:r w:rsidR="008A0F77" w:rsidRPr="0047318E">
        <w:t>sub</w:t>
      </w:r>
      <w:r w:rsidR="00F1360F">
        <w:t>-</w:t>
      </w:r>
      <w:r w:rsidR="008A0F77" w:rsidRPr="0047318E">
        <w:t>optimally regulated.</w:t>
      </w:r>
    </w:p>
    <w:p w14:paraId="249E2374" w14:textId="36981834" w:rsidR="002671F5" w:rsidRPr="0047318E" w:rsidRDefault="002671F5" w:rsidP="0047318E">
      <w:pPr>
        <w:pStyle w:val="Paragraph"/>
      </w:pPr>
      <w:r w:rsidRPr="0047318E">
        <w:t>Both permanent bans will be sunsetting soon, and there is a</w:t>
      </w:r>
      <w:r w:rsidR="003B05F5">
        <w:t>n</w:t>
      </w:r>
      <w:r w:rsidRPr="0047318E">
        <w:t xml:space="preserve"> opportunity to reconfigure them </w:t>
      </w:r>
      <w:r w:rsidR="003B05F5">
        <w:t xml:space="preserve">to be </w:t>
      </w:r>
      <w:r w:rsidRPr="0047318E">
        <w:t xml:space="preserve">fit-for-purpose now and </w:t>
      </w:r>
      <w:r w:rsidR="003B05F5">
        <w:t>into the future</w:t>
      </w:r>
      <w:r w:rsidRPr="0047318E">
        <w:t>.</w:t>
      </w:r>
    </w:p>
    <w:p w14:paraId="0AF106E6" w14:textId="25DC7D84" w:rsidR="002671F5" w:rsidRPr="0047318E" w:rsidRDefault="002671F5" w:rsidP="0047318E">
      <w:pPr>
        <w:pStyle w:val="Heading2"/>
      </w:pPr>
      <w:bookmarkStart w:id="8" w:name="_Toc108000145"/>
      <w:r w:rsidRPr="0047318E">
        <w:t>Reform opportunities</w:t>
      </w:r>
      <w:r w:rsidR="003D6774">
        <w:t xml:space="preserve"> – </w:t>
      </w:r>
      <w:r w:rsidRPr="0047318E">
        <w:t>exemptions</w:t>
      </w:r>
      <w:bookmarkEnd w:id="8"/>
    </w:p>
    <w:p w14:paraId="508EC8C8" w14:textId="03E54F52" w:rsidR="001F3A32" w:rsidRDefault="002671F5" w:rsidP="00B95C4D">
      <w:pPr>
        <w:pStyle w:val="Paragraph"/>
      </w:pPr>
      <w:r w:rsidRPr="00B95C4D">
        <w:t xml:space="preserve">Section 27 of the Act </w:t>
      </w:r>
      <w:r w:rsidR="007D0254">
        <w:t>provides</w:t>
      </w:r>
      <w:r w:rsidR="007D0254" w:rsidRPr="00B95C4D">
        <w:t xml:space="preserve"> </w:t>
      </w:r>
      <w:r w:rsidRPr="00B95C4D">
        <w:t xml:space="preserve">that </w:t>
      </w:r>
      <w:r w:rsidR="003B05F5">
        <w:t xml:space="preserve">we </w:t>
      </w:r>
      <w:r w:rsidRPr="00B95C4D">
        <w:t>may make exemptions for law enforcement and related persons</w:t>
      </w:r>
      <w:r w:rsidR="007D0254">
        <w:t xml:space="preserve">. Other sections provide for specific exemptions, including for </w:t>
      </w:r>
      <w:r w:rsidRPr="00B95C4D">
        <w:t xml:space="preserve">Defence </w:t>
      </w:r>
      <w:r w:rsidR="007D0254">
        <w:t xml:space="preserve">in relation to </w:t>
      </w:r>
      <w:r w:rsidRPr="00B95C4D">
        <w:t>its use of banned equipment</w:t>
      </w:r>
      <w:r w:rsidR="007D0254">
        <w:t xml:space="preserve"> and other matters</w:t>
      </w:r>
      <w:r w:rsidRPr="00B95C4D">
        <w:t xml:space="preserve">. </w:t>
      </w:r>
    </w:p>
    <w:p w14:paraId="7F918A50" w14:textId="714DA963" w:rsidR="002671F5" w:rsidRPr="00B95C4D" w:rsidRDefault="001F3A32" w:rsidP="00B95C4D">
      <w:pPr>
        <w:pStyle w:val="Paragraph"/>
      </w:pPr>
      <w:r>
        <w:t>G</w:t>
      </w:r>
      <w:r w:rsidR="002671F5" w:rsidRPr="00B95C4D">
        <w:t xml:space="preserve">radual changes in technology have seen law enforcement, and a </w:t>
      </w:r>
      <w:r w:rsidR="00EB74DE">
        <w:t xml:space="preserve">widening range of </w:t>
      </w:r>
      <w:r w:rsidR="002671F5" w:rsidRPr="00B95C4D">
        <w:t xml:space="preserve">public and private entities, approach </w:t>
      </w:r>
      <w:r w:rsidR="00844ABF">
        <w:t xml:space="preserve">us </w:t>
      </w:r>
      <w:r w:rsidR="00EB74DE">
        <w:t xml:space="preserve">in relation to </w:t>
      </w:r>
      <w:r w:rsidR="00975BB2">
        <w:t>using banned equipment under exemptions</w:t>
      </w:r>
      <w:r w:rsidR="002671F5" w:rsidRPr="00B95C4D">
        <w:t>.</w:t>
      </w:r>
      <w:r w:rsidR="006C44DF">
        <w:t xml:space="preserve"> </w:t>
      </w:r>
      <w:r w:rsidR="002671F5" w:rsidRPr="00B95C4D">
        <w:t>For example, drones have historically been a military</w:t>
      </w:r>
      <w:r w:rsidR="00844ABF">
        <w:t xml:space="preserve"> – </w:t>
      </w:r>
      <w:r w:rsidR="002671F5" w:rsidRPr="00B95C4D">
        <w:t>rather than commercial or consumer</w:t>
      </w:r>
      <w:r w:rsidR="00844ABF">
        <w:t xml:space="preserve"> – </w:t>
      </w:r>
      <w:r w:rsidR="002671F5" w:rsidRPr="00B95C4D">
        <w:t>technology, as has the electronic means to counter</w:t>
      </w:r>
      <w:r w:rsidR="00844ABF">
        <w:t xml:space="preserve"> </w:t>
      </w:r>
      <w:r w:rsidR="002671F5" w:rsidRPr="00B95C4D">
        <w:t>them. Counter-drone equipment is increasingly being sought by</w:t>
      </w:r>
      <w:r w:rsidR="00EF55FD">
        <w:t xml:space="preserve"> public and </w:t>
      </w:r>
      <w:r w:rsidR="002671F5" w:rsidRPr="00B95C4D">
        <w:t>private entities</w:t>
      </w:r>
      <w:r w:rsidR="00835202">
        <w:t xml:space="preserve">, and </w:t>
      </w:r>
      <w:r w:rsidR="00EB783A">
        <w:t xml:space="preserve">we are aware that </w:t>
      </w:r>
      <w:r w:rsidR="00DD0346">
        <w:t>it</w:t>
      </w:r>
      <w:r w:rsidR="00EB783A">
        <w:t xml:space="preserve"> is becoming more prevalent</w:t>
      </w:r>
      <w:r w:rsidR="002671F5" w:rsidRPr="00B95C4D">
        <w:t xml:space="preserve">. Similarly, </w:t>
      </w:r>
      <w:r w:rsidR="00106B42">
        <w:t>RNSS</w:t>
      </w:r>
      <w:r w:rsidR="002671F5" w:rsidRPr="00B95C4D">
        <w:t xml:space="preserve"> retransmission devices and similar technologies have historically not been of general interest to non-Defence entities. </w:t>
      </w:r>
    </w:p>
    <w:p w14:paraId="0D742B42" w14:textId="33806969" w:rsidR="002671F5" w:rsidRPr="00B95C4D" w:rsidRDefault="002671F5" w:rsidP="00B95C4D">
      <w:pPr>
        <w:pStyle w:val="Paragraph"/>
      </w:pPr>
      <w:r w:rsidRPr="00B95C4D">
        <w:t>These changes have also seen members of the Australian defence industry and technology sectors approach the ACMA for exemptions to facilitate domestic manufacturing of banned equipment</w:t>
      </w:r>
      <w:r w:rsidR="00E62A30">
        <w:t xml:space="preserve"> – </w:t>
      </w:r>
      <w:r w:rsidRPr="00B95C4D">
        <w:t xml:space="preserve">something that the exemption regime could not </w:t>
      </w:r>
      <w:r w:rsidR="00EA611B">
        <w:t xml:space="preserve">easily </w:t>
      </w:r>
      <w:r w:rsidRPr="00B95C4D">
        <w:t>facilitate</w:t>
      </w:r>
      <w:r w:rsidR="004F4F8C">
        <w:t xml:space="preserve"> before the Modernisation Act</w:t>
      </w:r>
      <w:r w:rsidRPr="00B95C4D">
        <w:t>.</w:t>
      </w:r>
    </w:p>
    <w:p w14:paraId="52F69DA3" w14:textId="46192428" w:rsidR="009A7922" w:rsidRDefault="004A566B" w:rsidP="00B95C4D">
      <w:pPr>
        <w:pStyle w:val="Paragraph"/>
      </w:pPr>
      <w:r w:rsidRPr="00B95C4D">
        <w:t xml:space="preserve">The changes to the Act introduced by the Modernisation Act have created opportunities for </w:t>
      </w:r>
      <w:r w:rsidR="00E62A30">
        <w:t>us</w:t>
      </w:r>
      <w:r w:rsidRPr="00B95C4D">
        <w:t xml:space="preserve"> to make the exemption</w:t>
      </w:r>
      <w:r w:rsidR="004F2749">
        <w:t>s</w:t>
      </w:r>
      <w:r w:rsidRPr="00B95C4D">
        <w:t xml:space="preserve"> </w:t>
      </w:r>
      <w:r w:rsidR="00771781">
        <w:t>regime</w:t>
      </w:r>
      <w:r w:rsidRPr="00B95C4D">
        <w:t xml:space="preserve"> more flexible</w:t>
      </w:r>
      <w:r w:rsidR="00E62A30">
        <w:t>. This is</w:t>
      </w:r>
      <w:r w:rsidRPr="00B95C4D">
        <w:t xml:space="preserve"> in respect of both the range of persons to whom it may apply, and </w:t>
      </w:r>
      <w:r w:rsidR="00E62A30">
        <w:t>our</w:t>
      </w:r>
      <w:r w:rsidR="00E62A30" w:rsidRPr="00B95C4D">
        <w:t xml:space="preserve"> </w:t>
      </w:r>
      <w:r w:rsidRPr="00B95C4D">
        <w:t xml:space="preserve">ability </w:t>
      </w:r>
      <w:r w:rsidR="00E62A30">
        <w:t>t</w:t>
      </w:r>
      <w:r w:rsidRPr="00B95C4D">
        <w:t>o be more responsive in decision-making.</w:t>
      </w:r>
      <w:r w:rsidR="00760585" w:rsidRPr="00B95C4D">
        <w:t xml:space="preserve"> </w:t>
      </w:r>
    </w:p>
    <w:p w14:paraId="32BAAE96" w14:textId="26248E9D" w:rsidR="00C26E71" w:rsidRDefault="009A7922" w:rsidP="00B95C4D">
      <w:pPr>
        <w:pStyle w:val="Paragraph"/>
      </w:pPr>
      <w:r>
        <w:t>T</w:t>
      </w:r>
      <w:r w:rsidR="000E5FF2" w:rsidRPr="00B95C4D">
        <w:t xml:space="preserve">he insertion of subsection 27(2A) into the Act </w:t>
      </w:r>
      <w:r w:rsidR="00A962D0" w:rsidRPr="00B95C4D">
        <w:t xml:space="preserve">expressly provides for exemptions to confer a power to make an administrative decision on the ACMA </w:t>
      </w:r>
      <w:r w:rsidR="00996230" w:rsidRPr="00B95C4D">
        <w:t xml:space="preserve">or another person. Administrative decisions can be made </w:t>
      </w:r>
      <w:r w:rsidR="006B3CD2" w:rsidRPr="00B95C4D">
        <w:t>more rapidly than legislative decisions</w:t>
      </w:r>
      <w:r w:rsidR="00BA02B6" w:rsidRPr="00B95C4D">
        <w:t xml:space="preserve"> and provide greater flexibility for the ACMA and persons to whom exemptions apply.</w:t>
      </w:r>
      <w:r w:rsidR="00760585" w:rsidRPr="00B95C4D">
        <w:t xml:space="preserve"> </w:t>
      </w:r>
    </w:p>
    <w:p w14:paraId="7228C7FF" w14:textId="637FDE98" w:rsidR="00382AE4" w:rsidRPr="00B95C4D" w:rsidRDefault="00BA02B6" w:rsidP="00B95C4D">
      <w:pPr>
        <w:pStyle w:val="Paragraph"/>
      </w:pPr>
      <w:r w:rsidRPr="00B95C4D">
        <w:t xml:space="preserve">The new exemption power at section 302 of the Act </w:t>
      </w:r>
      <w:r w:rsidR="00855DBF" w:rsidRPr="00B95C4D">
        <w:t>creates a new type of exemption from criminal offences and civil penalties associated with access to</w:t>
      </w:r>
      <w:r w:rsidR="00230F91">
        <w:t>,</w:t>
      </w:r>
      <w:r w:rsidR="00855DBF" w:rsidRPr="00B95C4D">
        <w:t xml:space="preserve"> and operation of</w:t>
      </w:r>
      <w:r w:rsidR="00230F91">
        <w:t>,</w:t>
      </w:r>
      <w:r w:rsidR="00855DBF" w:rsidRPr="00B95C4D">
        <w:t xml:space="preserve"> banned equipment. Unlike section 27 exemptions, these exemptions can apply to any person, </w:t>
      </w:r>
      <w:r w:rsidR="00382AE4" w:rsidRPr="00B95C4D">
        <w:t>and are principally intended to facilitate innovation and industry development opportunities</w:t>
      </w:r>
      <w:r w:rsidR="00E62A30">
        <w:t xml:space="preserve">. These </w:t>
      </w:r>
      <w:r w:rsidR="00382AE4" w:rsidRPr="00B95C4D">
        <w:t>are likely to involve manufacturing, R&amp;D and product development activities.</w:t>
      </w:r>
    </w:p>
    <w:p w14:paraId="60E84BA4" w14:textId="728A02DE" w:rsidR="000943A8" w:rsidRPr="00B95C4D" w:rsidRDefault="00760585" w:rsidP="00B95C4D">
      <w:pPr>
        <w:pStyle w:val="Paragraph"/>
      </w:pPr>
      <w:r w:rsidRPr="00B95C4D">
        <w:t xml:space="preserve">We also noted that drafting approaches to exemptions have differed over the last decade. While exemptions manage different risks, we took the view that, where possible, we should take a standardised approach </w:t>
      </w:r>
      <w:r w:rsidR="00E62A30">
        <w:t xml:space="preserve">as </w:t>
      </w:r>
      <w:r w:rsidRPr="00B95C4D">
        <w:t xml:space="preserve">to how exemptions are </w:t>
      </w:r>
      <w:proofErr w:type="gramStart"/>
      <w:r w:rsidRPr="00B95C4D">
        <w:t>structured, and</w:t>
      </w:r>
      <w:proofErr w:type="gramEnd"/>
      <w:r w:rsidRPr="00B95C4D">
        <w:t xml:space="preserve"> harmonise requirements as appropriate. </w:t>
      </w:r>
    </w:p>
    <w:p w14:paraId="20D92A81" w14:textId="2174E995" w:rsidR="00760585" w:rsidRDefault="00760585" w:rsidP="00B95C4D">
      <w:pPr>
        <w:pStyle w:val="Paragraph"/>
      </w:pPr>
      <w:r w:rsidRPr="00B95C4D">
        <w:t>We also considered ways that exemptions</w:t>
      </w:r>
      <w:r w:rsidR="004A23D7" w:rsidRPr="00B95C4D">
        <w:t>,</w:t>
      </w:r>
      <w:r w:rsidRPr="00B95C4D">
        <w:t xml:space="preserve"> and how we consider </w:t>
      </w:r>
      <w:r w:rsidR="00B95C4D" w:rsidRPr="00B95C4D">
        <w:t>requests to make</w:t>
      </w:r>
      <w:r w:rsidR="00C26E71">
        <w:t xml:space="preserve"> them</w:t>
      </w:r>
      <w:r w:rsidR="00B95C4D" w:rsidRPr="00B95C4D">
        <w:t xml:space="preserve">, </w:t>
      </w:r>
      <w:r w:rsidRPr="00B95C4D">
        <w:t xml:space="preserve">could be </w:t>
      </w:r>
      <w:r w:rsidR="00B95C4D" w:rsidRPr="00B95C4D">
        <w:t>more transparent.</w:t>
      </w:r>
    </w:p>
    <w:p w14:paraId="38407CB2" w14:textId="3B8B6AF3" w:rsidR="00A82764" w:rsidRDefault="3886D294" w:rsidP="00567D60">
      <w:pPr>
        <w:pStyle w:val="Paragraph"/>
        <w:keepNext/>
        <w:keepLines/>
        <w:rPr>
          <w:rStyle w:val="Hyperlink"/>
        </w:rPr>
      </w:pPr>
      <w:r>
        <w:t xml:space="preserve">In designing and implementing </w:t>
      </w:r>
      <w:r w:rsidR="1B7F7AEF">
        <w:t xml:space="preserve">the </w:t>
      </w:r>
      <w:r>
        <w:t>new exemption power under</w:t>
      </w:r>
      <w:r w:rsidR="1B7F7AEF">
        <w:t xml:space="preserve"> section 302</w:t>
      </w:r>
      <w:r>
        <w:t xml:space="preserve">, we also </w:t>
      </w:r>
      <w:r w:rsidR="00E41FD9">
        <w:t xml:space="preserve">considered how </w:t>
      </w:r>
      <w:r w:rsidR="00794B96">
        <w:t xml:space="preserve">our regulatory arrangements could </w:t>
      </w:r>
      <w:r w:rsidR="00CC4D6A">
        <w:t>complement other government initiatives relating to export opportunities for the Australian defence industry</w:t>
      </w:r>
      <w:r w:rsidR="00C57B06">
        <w:t xml:space="preserve"> and</w:t>
      </w:r>
      <w:r w:rsidR="00CC4D6A">
        <w:t xml:space="preserve"> </w:t>
      </w:r>
      <w:r w:rsidR="00867ADC">
        <w:t xml:space="preserve">facilitating </w:t>
      </w:r>
      <w:r w:rsidR="00AC7159">
        <w:t>domestic manufacturing</w:t>
      </w:r>
      <w:r w:rsidR="00E62A30" w:rsidRPr="00E439BE">
        <w:rPr>
          <w:rStyle w:val="Hyperlink"/>
          <w:color w:val="auto"/>
          <w:u w:val="none"/>
        </w:rPr>
        <w:t>.</w:t>
      </w:r>
    </w:p>
    <w:p w14:paraId="594F96F3" w14:textId="52C94244" w:rsidR="00133F3D" w:rsidRPr="00965A28" w:rsidRDefault="003B5C11" w:rsidP="00965A28">
      <w:pPr>
        <w:pStyle w:val="Heading2"/>
      </w:pPr>
      <w:bookmarkStart w:id="9" w:name="_Toc108000146"/>
      <w:r>
        <w:t>O</w:t>
      </w:r>
      <w:r w:rsidRPr="00965A28">
        <w:t>ur approach to reform</w:t>
      </w:r>
      <w:bookmarkEnd w:id="9"/>
    </w:p>
    <w:p w14:paraId="5D5ED2AD" w14:textId="57D1ED54" w:rsidR="00133F3D" w:rsidRPr="006E2C82" w:rsidRDefault="00133F3D" w:rsidP="002C1AC1">
      <w:pPr>
        <w:pStyle w:val="Paragraphbeforelist"/>
        <w:rPr>
          <w:bCs/>
          <w:color w:val="000000" w:themeColor="text1"/>
        </w:rPr>
      </w:pPr>
      <w:r>
        <w:t xml:space="preserve">Our overall approach to </w:t>
      </w:r>
      <w:r w:rsidR="00F92A84">
        <w:t xml:space="preserve">implementing </w:t>
      </w:r>
      <w:r>
        <w:t>the permanent ban regime has been to:</w:t>
      </w:r>
    </w:p>
    <w:p w14:paraId="19C50DFE" w14:textId="7625F75F" w:rsidR="00133F3D" w:rsidRPr="00661182" w:rsidRDefault="00133F3D" w:rsidP="0044660E">
      <w:pPr>
        <w:pStyle w:val="ListBullet"/>
        <w:rPr>
          <w:bCs/>
          <w:color w:val="000000" w:themeColor="text1"/>
        </w:rPr>
      </w:pPr>
      <w:r>
        <w:t xml:space="preserve">continue to ban </w:t>
      </w:r>
      <w:r w:rsidR="00F71471">
        <w:t>equipment</w:t>
      </w:r>
      <w:r>
        <w:t xml:space="preserve"> that </w:t>
      </w:r>
      <w:r w:rsidR="00F71471">
        <w:t xml:space="preserve">is </w:t>
      </w:r>
      <w:r>
        <w:t>designed to interfere with socially, economically and strategically critical radiocommunications services</w:t>
      </w:r>
      <w:r w:rsidR="00E62A30">
        <w:t xml:space="preserve"> –</w:t>
      </w:r>
      <w:r>
        <w:t xml:space="preserve"> i.e., PMTS and RNSS</w:t>
      </w:r>
    </w:p>
    <w:p w14:paraId="37B68644" w14:textId="0E968C48" w:rsidR="00133F3D" w:rsidRPr="00C43D40" w:rsidRDefault="00133F3D" w:rsidP="0044660E">
      <w:pPr>
        <w:pStyle w:val="ListBullet"/>
        <w:rPr>
          <w:bCs/>
          <w:color w:val="000000" w:themeColor="text1"/>
        </w:rPr>
      </w:pPr>
      <w:r>
        <w:t>respond to and anticipate</w:t>
      </w:r>
      <w:r w:rsidR="00E62A30">
        <w:t xml:space="preserve"> the</w:t>
      </w:r>
      <w:r>
        <w:t xml:space="preserve"> prevalence of, and demand for, a new class of </w:t>
      </w:r>
      <w:r w:rsidR="002729A6">
        <w:t>equipment</w:t>
      </w:r>
      <w:r>
        <w:t xml:space="preserve"> designed to cause interference to Wi-Fi services and drones</w:t>
      </w:r>
    </w:p>
    <w:p w14:paraId="7049B2FF" w14:textId="2DB95481" w:rsidR="00133F3D" w:rsidRPr="00351C3E" w:rsidRDefault="00133F3D" w:rsidP="0044660E">
      <w:pPr>
        <w:pStyle w:val="ListBulletLast"/>
        <w:rPr>
          <w:bCs/>
          <w:color w:val="000000" w:themeColor="text1"/>
        </w:rPr>
      </w:pPr>
      <w:r>
        <w:t xml:space="preserve">target permanent bans towards </w:t>
      </w:r>
      <w:r w:rsidR="001B4B1C">
        <w:t>equipment</w:t>
      </w:r>
      <w:r>
        <w:t xml:space="preserve"> that </w:t>
      </w:r>
      <w:r w:rsidR="001B4B1C">
        <w:t xml:space="preserve">is </w:t>
      </w:r>
      <w:r>
        <w:t xml:space="preserve">expressly designed to cause interference, rather than </w:t>
      </w:r>
      <w:r w:rsidR="001B4B1C">
        <w:t xml:space="preserve">equipment </w:t>
      </w:r>
      <w:r>
        <w:t>that might only potentially cause interference if used inappropriately</w:t>
      </w:r>
      <w:r w:rsidR="007D7CEF">
        <w:t xml:space="preserve"> or in a certain context</w:t>
      </w:r>
      <w:r w:rsidR="009D40BE">
        <w:t>.</w:t>
      </w:r>
    </w:p>
    <w:p w14:paraId="734F7519" w14:textId="6A483952" w:rsidR="00133F3D" w:rsidRDefault="00133F3D" w:rsidP="002C1AC1">
      <w:pPr>
        <w:pStyle w:val="Paragraphbeforelist"/>
      </w:pPr>
      <w:r>
        <w:t xml:space="preserve">Our overall approach to </w:t>
      </w:r>
      <w:r w:rsidR="00F92A84">
        <w:t>implementing</w:t>
      </w:r>
      <w:r>
        <w:t xml:space="preserve"> the exemption regime has been to:</w:t>
      </w:r>
    </w:p>
    <w:p w14:paraId="4A4C3F4F" w14:textId="78426CA0" w:rsidR="00133F3D" w:rsidRPr="00BE6C69" w:rsidRDefault="00133F3D" w:rsidP="0044660E">
      <w:pPr>
        <w:pStyle w:val="ListBullet"/>
      </w:pPr>
      <w:r>
        <w:t xml:space="preserve">use administrative powers creatively and proportionately, </w:t>
      </w:r>
      <w:r w:rsidR="006578D9">
        <w:t xml:space="preserve">by </w:t>
      </w:r>
      <w:r w:rsidR="00790FC8">
        <w:t>making</w:t>
      </w:r>
      <w:r w:rsidR="00AF443A">
        <w:t xml:space="preserve"> exemptions that provide for delegated </w:t>
      </w:r>
      <w:r>
        <w:t xml:space="preserve">decisions </w:t>
      </w:r>
      <w:r w:rsidR="00CC1663">
        <w:t>on operational matters</w:t>
      </w:r>
      <w:r>
        <w:t xml:space="preserve">, or creating permit-like administrative arrangements </w:t>
      </w:r>
    </w:p>
    <w:p w14:paraId="6A25A405" w14:textId="39E39E9F" w:rsidR="00133F3D" w:rsidRDefault="00133F3D" w:rsidP="0044660E">
      <w:pPr>
        <w:pStyle w:val="ListBullet"/>
      </w:pPr>
      <w:r>
        <w:t xml:space="preserve">simplify conditions that have become overly complex over time, or which no longer serve a practical </w:t>
      </w:r>
      <w:r w:rsidR="00C04686">
        <w:t>regulatory</w:t>
      </w:r>
      <w:r>
        <w:t xml:space="preserve"> outcome</w:t>
      </w:r>
    </w:p>
    <w:p w14:paraId="75BB462B" w14:textId="40906805" w:rsidR="00133F3D" w:rsidRDefault="00133F3D" w:rsidP="0044660E">
      <w:pPr>
        <w:pStyle w:val="ListBullet"/>
      </w:pPr>
      <w:r>
        <w:t>take a risk-based approach that recognises agency expertise</w:t>
      </w:r>
      <w:r w:rsidR="00C32C66">
        <w:t xml:space="preserve"> with banned equipment, and </w:t>
      </w:r>
      <w:r w:rsidR="00C801DF">
        <w:t xml:space="preserve">that </w:t>
      </w:r>
      <w:r>
        <w:t xml:space="preserve">closely </w:t>
      </w:r>
      <w:r w:rsidR="00C32C66">
        <w:t xml:space="preserve">regulates private sector access to banned equipment </w:t>
      </w:r>
    </w:p>
    <w:p w14:paraId="2C7FD9E8" w14:textId="0C651FCD" w:rsidR="00133F3D" w:rsidRDefault="00133F3D" w:rsidP="0044660E">
      <w:pPr>
        <w:pStyle w:val="ListBullet"/>
      </w:pPr>
      <w:r>
        <w:t>implement standardised record-keeping obligations on exempted persons</w:t>
      </w:r>
      <w:r w:rsidR="00BF4891">
        <w:t xml:space="preserve">, as </w:t>
      </w:r>
      <w:r w:rsidR="00BE494C">
        <w:t>appropriate</w:t>
      </w:r>
    </w:p>
    <w:p w14:paraId="561EAA3C" w14:textId="7EF354B0" w:rsidR="00B95C4D" w:rsidRPr="00040E76" w:rsidRDefault="00133F3D" w:rsidP="0044660E">
      <w:pPr>
        <w:pStyle w:val="ListBulletLast"/>
      </w:pPr>
      <w:r>
        <w:t xml:space="preserve">have all </w:t>
      </w:r>
      <w:r w:rsidR="004307EC">
        <w:t xml:space="preserve">new </w:t>
      </w:r>
      <w:r>
        <w:t xml:space="preserve">exemptions expire after </w:t>
      </w:r>
      <w:r w:rsidR="00C801DF">
        <w:t xml:space="preserve">5 </w:t>
      </w:r>
      <w:r>
        <w:t>years, to facilitate bulk review and remaking.</w:t>
      </w:r>
      <w:r w:rsidR="00B95C4D">
        <w:br w:type="page"/>
      </w:r>
    </w:p>
    <w:p w14:paraId="09A5D5B4" w14:textId="364E38F7" w:rsidR="002671F5" w:rsidRDefault="00F6361D" w:rsidP="00D80618">
      <w:pPr>
        <w:pStyle w:val="Heading1"/>
      </w:pPr>
      <w:bookmarkStart w:id="10" w:name="_Toc108000147"/>
      <w:r>
        <w:t>R</w:t>
      </w:r>
      <w:r w:rsidR="00F545B6" w:rsidRPr="009B3EA3">
        <w:t>eview outcomes</w:t>
      </w:r>
      <w:bookmarkEnd w:id="10"/>
    </w:p>
    <w:p w14:paraId="75429A62" w14:textId="77777777" w:rsidR="00BB4A38" w:rsidRDefault="00BB4A38" w:rsidP="00BB4A38">
      <w:pPr>
        <w:pStyle w:val="Heading2"/>
      </w:pPr>
      <w:bookmarkStart w:id="11" w:name="_Toc108000148"/>
      <w:r w:rsidRPr="00503886">
        <w:t>Our progress</w:t>
      </w:r>
      <w:bookmarkEnd w:id="11"/>
      <w:r>
        <w:t xml:space="preserve"> </w:t>
      </w:r>
    </w:p>
    <w:p w14:paraId="172996CB" w14:textId="77777777" w:rsidR="00BB4A38" w:rsidRPr="006F03C9" w:rsidRDefault="00BB4A38" w:rsidP="00DC0BB4">
      <w:pPr>
        <w:pStyle w:val="Paragraphbeforelist"/>
      </w:pPr>
      <w:r>
        <w:t xml:space="preserve">To date, we have undertaken the following activities: </w:t>
      </w:r>
    </w:p>
    <w:p w14:paraId="318AA085" w14:textId="4AE904AC" w:rsidR="00BB4A38" w:rsidRDefault="00C801DF" w:rsidP="0044660E">
      <w:pPr>
        <w:pStyle w:val="ListBullet"/>
      </w:pPr>
      <w:r>
        <w:t>R</w:t>
      </w:r>
      <w:r w:rsidR="00BB4A38">
        <w:t xml:space="preserve">eleased an </w:t>
      </w:r>
      <w:r w:rsidR="00BB4A38" w:rsidRPr="00A707E4">
        <w:t>issues paper</w:t>
      </w:r>
      <w:r w:rsidR="00BB4A38">
        <w:t xml:space="preserve"> </w:t>
      </w:r>
      <w:r w:rsidR="00BB4A38" w:rsidRPr="003257AA">
        <w:t>identif</w:t>
      </w:r>
      <w:r w:rsidR="00BB4A38">
        <w:t>ying</w:t>
      </w:r>
      <w:r w:rsidR="00BB4A38" w:rsidRPr="003257AA">
        <w:t xml:space="preserve"> high-level </w:t>
      </w:r>
      <w:r w:rsidR="00BB4A38">
        <w:t xml:space="preserve">scoping and </w:t>
      </w:r>
      <w:r w:rsidR="00836D1D">
        <w:t xml:space="preserve">operational </w:t>
      </w:r>
      <w:proofErr w:type="gramStart"/>
      <w:r w:rsidR="00BB4A38" w:rsidRPr="003257AA">
        <w:t>issues,</w:t>
      </w:r>
      <w:r>
        <w:t xml:space="preserve"> </w:t>
      </w:r>
      <w:r w:rsidR="00BB4A38" w:rsidRPr="003257AA">
        <w:t>and</w:t>
      </w:r>
      <w:proofErr w:type="gramEnd"/>
      <w:r w:rsidR="00BB4A38" w:rsidRPr="003257AA">
        <w:t xml:space="preserve"> invited submissions that could inform our next steps</w:t>
      </w:r>
      <w:r>
        <w:t>.</w:t>
      </w:r>
      <w:r w:rsidR="00BB4A38">
        <w:t xml:space="preserve"> </w:t>
      </w:r>
    </w:p>
    <w:p w14:paraId="2E3CDFB1" w14:textId="4F36B531" w:rsidR="00BB4A38" w:rsidRDefault="00C801DF" w:rsidP="0044660E">
      <w:pPr>
        <w:pStyle w:val="ListBullet"/>
      </w:pPr>
      <w:r>
        <w:t>C</w:t>
      </w:r>
      <w:r w:rsidR="00BB4A38">
        <w:t>onsulted on and implemented exemption arrangements to facilitate</w:t>
      </w:r>
      <w:r w:rsidR="00FA3A56">
        <w:t xml:space="preserve"> </w:t>
      </w:r>
      <w:r>
        <w:t xml:space="preserve">the </w:t>
      </w:r>
      <w:r w:rsidR="00FA3A56">
        <w:t>use of</w:t>
      </w:r>
      <w:r w:rsidR="00BB4A38">
        <w:t xml:space="preserve"> counter-drone capability by Australian police</w:t>
      </w:r>
      <w:r>
        <w:t>.</w:t>
      </w:r>
    </w:p>
    <w:p w14:paraId="705E46D0" w14:textId="5654134E" w:rsidR="00BB4A38" w:rsidRDefault="00C801DF" w:rsidP="0044660E">
      <w:pPr>
        <w:pStyle w:val="ListBullet"/>
      </w:pPr>
      <w:r>
        <w:t>C</w:t>
      </w:r>
      <w:r w:rsidR="00BB4A38">
        <w:t xml:space="preserve">onsulted on and implemented </w:t>
      </w:r>
      <w:r w:rsidR="00BB4A38" w:rsidRPr="00524395">
        <w:t xml:space="preserve">a proposal to amend </w:t>
      </w:r>
      <w:r w:rsidR="00BB4A38">
        <w:t>permanent ban</w:t>
      </w:r>
      <w:r w:rsidR="00BB4A38" w:rsidRPr="00524395">
        <w:t xml:space="preserve"> arrangements to facilitate</w:t>
      </w:r>
      <w:r w:rsidR="00C943D3">
        <w:t xml:space="preserve"> </w:t>
      </w:r>
      <w:hyperlink r:id="rId26" w:history="1">
        <w:r w:rsidR="00CE7437">
          <w:rPr>
            <w:rStyle w:val="Hyperlink"/>
          </w:rPr>
          <w:t>trials of RNSS repeaters in road tunnels</w:t>
        </w:r>
      </w:hyperlink>
      <w:r w:rsidRPr="00E439BE">
        <w:rPr>
          <w:rStyle w:val="Hyperlink"/>
          <w:color w:val="auto"/>
          <w:u w:val="none"/>
        </w:rPr>
        <w:t>.</w:t>
      </w:r>
    </w:p>
    <w:p w14:paraId="6BCF9EA2" w14:textId="72756A04" w:rsidR="00BB4A38" w:rsidRDefault="00C801DF" w:rsidP="0044660E">
      <w:pPr>
        <w:pStyle w:val="ListBullet"/>
      </w:pPr>
      <w:r>
        <w:t>H</w:t>
      </w:r>
      <w:r w:rsidR="00BB4A38">
        <w:t xml:space="preserve">eld workshops to discuss specific instruments and operational matters with stakeholders to whom exemptions do not apply, but </w:t>
      </w:r>
      <w:proofErr w:type="gramStart"/>
      <w:r w:rsidR="00BB4A38">
        <w:t>whose</w:t>
      </w:r>
      <w:proofErr w:type="gramEnd"/>
      <w:r w:rsidR="00BB4A38">
        <w:t xml:space="preserve"> licensed radiocommunications services may be adversely affected by operations authorised by exemptions</w:t>
      </w:r>
      <w:r>
        <w:t>.</w:t>
      </w:r>
      <w:r w:rsidR="00BB4A38">
        <w:t xml:space="preserve"> </w:t>
      </w:r>
    </w:p>
    <w:p w14:paraId="17059D79" w14:textId="16E5B1B7" w:rsidR="00BB4A38" w:rsidRDefault="00C801DF" w:rsidP="0044660E">
      <w:pPr>
        <w:pStyle w:val="ListBullet"/>
      </w:pPr>
      <w:r>
        <w:t>W</w:t>
      </w:r>
      <w:r w:rsidR="00BB4A38">
        <w:t xml:space="preserve">orked with the Department on new exemption </w:t>
      </w:r>
      <w:r w:rsidR="001E2B75">
        <w:t>powers</w:t>
      </w:r>
      <w:r w:rsidR="00BB4A38">
        <w:t xml:space="preserve"> in the Act, and with the Department and the Department of Home Affairs on consequential changes to the Customs Regulations</w:t>
      </w:r>
      <w:r w:rsidR="69F459A0">
        <w:t>, which were passed by the Parliament as part of the Modernisation Act</w:t>
      </w:r>
      <w:r>
        <w:t>.</w:t>
      </w:r>
    </w:p>
    <w:p w14:paraId="4D76DEBB" w14:textId="355EB7DB" w:rsidR="00BB4A38" w:rsidRDefault="00C801DF" w:rsidP="0044660E">
      <w:pPr>
        <w:pStyle w:val="ListBullet"/>
      </w:pPr>
      <w:r>
        <w:t>L</w:t>
      </w:r>
      <w:r w:rsidR="00BB4A38">
        <w:t xml:space="preserve">iaised with all </w:t>
      </w:r>
      <w:r>
        <w:t xml:space="preserve">those </w:t>
      </w:r>
      <w:r w:rsidR="00BB4A38">
        <w:t xml:space="preserve">benefitting from existing exemptions to review those </w:t>
      </w:r>
      <w:r w:rsidR="00C456FF">
        <w:t>exemptions</w:t>
      </w:r>
      <w:r w:rsidR="00BB4A38">
        <w:t xml:space="preserve"> and determine future needs</w:t>
      </w:r>
      <w:r>
        <w:t>.</w:t>
      </w:r>
      <w:r w:rsidR="00BB4A38">
        <w:t xml:space="preserve"> </w:t>
      </w:r>
    </w:p>
    <w:p w14:paraId="644B997A" w14:textId="31D4F5B8" w:rsidR="00BB4A38" w:rsidRDefault="00C801DF" w:rsidP="0044660E">
      <w:pPr>
        <w:pStyle w:val="ListBullet"/>
      </w:pPr>
      <w:r>
        <w:t>E</w:t>
      </w:r>
      <w:r w:rsidR="00BB4A38">
        <w:t xml:space="preserve">ngaged with </w:t>
      </w:r>
      <w:r>
        <w:t xml:space="preserve">people who </w:t>
      </w:r>
      <w:r w:rsidR="00BB4A38">
        <w:t xml:space="preserve">had expressed interest in </w:t>
      </w:r>
      <w:r w:rsidR="00A51D99">
        <w:t xml:space="preserve">benefitting from </w:t>
      </w:r>
      <w:r w:rsidR="00BB4A38">
        <w:t>an exemption to discuss their near</w:t>
      </w:r>
      <w:r>
        <w:t xml:space="preserve"> </w:t>
      </w:r>
      <w:r w:rsidR="00BB4A38">
        <w:t>and long-term plans</w:t>
      </w:r>
      <w:r>
        <w:t>.</w:t>
      </w:r>
    </w:p>
    <w:p w14:paraId="434BCC97" w14:textId="579E720B" w:rsidR="00BB4A38" w:rsidRDefault="00C801DF" w:rsidP="0044660E">
      <w:pPr>
        <w:pStyle w:val="ListBullet"/>
      </w:pPr>
      <w:r>
        <w:t>D</w:t>
      </w:r>
      <w:r w:rsidR="00BB4A38">
        <w:t xml:space="preserve">esigned, </w:t>
      </w:r>
      <w:hyperlink r:id="rId27">
        <w:r w:rsidR="00BB4A38" w:rsidRPr="67C81233">
          <w:rPr>
            <w:rStyle w:val="Hyperlink"/>
          </w:rPr>
          <w:t>consulted on</w:t>
        </w:r>
      </w:hyperlink>
      <w:r w:rsidR="00BB4A38">
        <w:t xml:space="preserve"> and implemented the </w:t>
      </w:r>
      <w:hyperlink r:id="rId28">
        <w:r w:rsidR="00BB4A38" w:rsidRPr="67C81233">
          <w:rPr>
            <w:rStyle w:val="Hyperlink"/>
          </w:rPr>
          <w:t>innovation and industry development exemption framework</w:t>
        </w:r>
      </w:hyperlink>
      <w:r w:rsidR="00BB4A38">
        <w:t xml:space="preserve"> under the new section 302 of the Act, and processed an application to access it</w:t>
      </w:r>
      <w:r w:rsidR="00514BB5">
        <w:t>.</w:t>
      </w:r>
    </w:p>
    <w:p w14:paraId="4DF48C94" w14:textId="6B523799" w:rsidR="00BB4A38" w:rsidRPr="00A23BBB" w:rsidRDefault="00514BB5" w:rsidP="0044660E">
      <w:pPr>
        <w:pStyle w:val="ListBullet"/>
      </w:pPr>
      <w:r>
        <w:t>S</w:t>
      </w:r>
      <w:r w:rsidR="00BB4A38" w:rsidRPr="00A23BBB">
        <w:t xml:space="preserve">treamlined exemption arrangements that authorise use of </w:t>
      </w:r>
      <w:r w:rsidR="00CD3B34">
        <w:t>PMTS</w:t>
      </w:r>
      <w:r w:rsidR="00BB4A38" w:rsidRPr="00A23BBB">
        <w:t xml:space="preserve"> jamming equipment across </w:t>
      </w:r>
      <w:r>
        <w:t>2</w:t>
      </w:r>
      <w:r w:rsidRPr="00A23BBB">
        <w:t xml:space="preserve"> </w:t>
      </w:r>
      <w:proofErr w:type="gramStart"/>
      <w:r w:rsidR="00BB4A38" w:rsidRPr="00A23BBB">
        <w:t>correctional facilities</w:t>
      </w:r>
      <w:proofErr w:type="gramEnd"/>
      <w:r w:rsidR="00BB4A38" w:rsidRPr="00A23BBB">
        <w:t xml:space="preserve"> in NSW</w:t>
      </w:r>
      <w:r>
        <w:t>.</w:t>
      </w:r>
    </w:p>
    <w:p w14:paraId="5FCC7164" w14:textId="4C2BE9AF" w:rsidR="00BB4A38" w:rsidRPr="00A23BBB" w:rsidRDefault="00514BB5" w:rsidP="0044660E">
      <w:pPr>
        <w:pStyle w:val="ListBullet"/>
      </w:pPr>
      <w:r>
        <w:t>R</w:t>
      </w:r>
      <w:r w:rsidR="00BB4A38" w:rsidRPr="00A23BBB">
        <w:t>eviewed the scope and operation of all instruments in the framework, and prepared new and remade instruments for consultation.</w:t>
      </w:r>
    </w:p>
    <w:p w14:paraId="001425DB" w14:textId="4BB0B737" w:rsidR="009423C9" w:rsidRDefault="009423C9" w:rsidP="009423C9">
      <w:pPr>
        <w:pStyle w:val="Heading2"/>
      </w:pPr>
      <w:bookmarkStart w:id="12" w:name="_Toc108000149"/>
      <w:r>
        <w:t>The framework</w:t>
      </w:r>
      <w:r w:rsidR="00514BB5">
        <w:t xml:space="preserve"> –</w:t>
      </w:r>
      <w:r>
        <w:t xml:space="preserve"> then and now</w:t>
      </w:r>
      <w:bookmarkEnd w:id="12"/>
    </w:p>
    <w:p w14:paraId="33201D42" w14:textId="18E00DBF" w:rsidR="00F6361D" w:rsidRPr="00F6361D" w:rsidRDefault="00F6361D" w:rsidP="00F6361D">
      <w:pPr>
        <w:pStyle w:val="Paragraphbeforelist"/>
      </w:pPr>
      <w:r w:rsidRPr="00F6361D">
        <w:t>When we initiated the review, the banned equipment and exemption</w:t>
      </w:r>
      <w:r w:rsidR="00433DA9">
        <w:t>s</w:t>
      </w:r>
      <w:r w:rsidRPr="00F6361D">
        <w:t xml:space="preserve"> framework comprised:</w:t>
      </w:r>
    </w:p>
    <w:p w14:paraId="720F423E" w14:textId="55718E3F" w:rsidR="00F6361D" w:rsidRPr="00F6361D" w:rsidRDefault="00514BB5" w:rsidP="0044660E">
      <w:pPr>
        <w:pStyle w:val="ListBullet"/>
      </w:pPr>
      <w:r>
        <w:t>2</w:t>
      </w:r>
      <w:r w:rsidRPr="00F6361D">
        <w:t xml:space="preserve"> </w:t>
      </w:r>
      <w:r w:rsidR="00F6361D" w:rsidRPr="00F6361D">
        <w:t xml:space="preserve">permanent bans </w:t>
      </w:r>
    </w:p>
    <w:p w14:paraId="4E6D397C" w14:textId="006AFBDB" w:rsidR="00F6361D" w:rsidRPr="00F6361D" w:rsidRDefault="00514BB5" w:rsidP="0044660E">
      <w:pPr>
        <w:pStyle w:val="ListBullet"/>
      </w:pPr>
      <w:r>
        <w:t>8</w:t>
      </w:r>
      <w:r w:rsidRPr="00F6361D">
        <w:t xml:space="preserve"> </w:t>
      </w:r>
      <w:r w:rsidR="00F6361D" w:rsidRPr="00F6361D">
        <w:t xml:space="preserve">exemptions </w:t>
      </w:r>
    </w:p>
    <w:p w14:paraId="4F4338B7" w14:textId="234CA26E" w:rsidR="00F6361D" w:rsidRPr="00F6361D" w:rsidRDefault="00514BB5" w:rsidP="0044660E">
      <w:pPr>
        <w:pStyle w:val="ListBullet"/>
      </w:pPr>
      <w:r>
        <w:t>an</w:t>
      </w:r>
      <w:r w:rsidR="00F6361D" w:rsidRPr="00F6361D">
        <w:t xml:space="preserve"> advisory guideline</w:t>
      </w:r>
      <w:r w:rsidR="00F6361D" w:rsidRPr="00F6361D">
        <w:rPr>
          <w:vertAlign w:val="superscript"/>
        </w:rPr>
        <w:footnoteReference w:id="5"/>
      </w:r>
    </w:p>
    <w:p w14:paraId="60E3A92F" w14:textId="77777777" w:rsidR="00F6361D" w:rsidRPr="00F6361D" w:rsidRDefault="00F6361D" w:rsidP="0044660E">
      <w:pPr>
        <w:pStyle w:val="ListBulletLast"/>
      </w:pPr>
      <w:r w:rsidRPr="00F6361D">
        <w:t>ad hoc exemptions to facilitate security operations for visiting dignitaries.</w:t>
      </w:r>
    </w:p>
    <w:p w14:paraId="18DE4EB6" w14:textId="77777777" w:rsidR="00F6361D" w:rsidRPr="0044660E" w:rsidRDefault="00F6361D" w:rsidP="0044660E">
      <w:pPr>
        <w:pStyle w:val="Paragraphbeforelist"/>
      </w:pPr>
      <w:r w:rsidRPr="0044660E">
        <w:t>The new framework will comprise:</w:t>
      </w:r>
    </w:p>
    <w:p w14:paraId="237E5F68" w14:textId="46C5BF1C" w:rsidR="00F6361D" w:rsidRPr="00F6361D" w:rsidRDefault="00514BB5" w:rsidP="0044660E">
      <w:pPr>
        <w:pStyle w:val="ListBullet"/>
      </w:pPr>
      <w:r>
        <w:t>3</w:t>
      </w:r>
      <w:r w:rsidRPr="00F6361D">
        <w:t xml:space="preserve"> </w:t>
      </w:r>
      <w:r w:rsidR="00F6361D" w:rsidRPr="00F6361D">
        <w:t>permanent bans</w:t>
      </w:r>
    </w:p>
    <w:p w14:paraId="421ED09A" w14:textId="3A2F3FD0" w:rsidR="00F6361D" w:rsidRPr="00F6361D" w:rsidRDefault="00514BB5" w:rsidP="0044660E">
      <w:pPr>
        <w:pStyle w:val="ListBullet"/>
      </w:pPr>
      <w:r>
        <w:t>4</w:t>
      </w:r>
      <w:r w:rsidRPr="00F6361D">
        <w:t xml:space="preserve"> </w:t>
      </w:r>
      <w:r w:rsidR="00F6361D" w:rsidRPr="00F6361D">
        <w:t xml:space="preserve">exemptions </w:t>
      </w:r>
    </w:p>
    <w:p w14:paraId="33358A26" w14:textId="1C0CADFD" w:rsidR="00F6361D" w:rsidRPr="00F6361D" w:rsidRDefault="00F6361D" w:rsidP="0044660E">
      <w:pPr>
        <w:pStyle w:val="ListBullet"/>
      </w:pPr>
      <w:r w:rsidRPr="00F6361D">
        <w:t>a</w:t>
      </w:r>
      <w:r w:rsidR="00C6207B">
        <w:t>n information document on exemptions for law enforcement and stakeholders</w:t>
      </w:r>
    </w:p>
    <w:p w14:paraId="2801A45B" w14:textId="23A2A2F4" w:rsidR="00F6361D" w:rsidRDefault="00F6361D" w:rsidP="0044660E">
      <w:pPr>
        <w:pStyle w:val="ListBulletLast"/>
      </w:pPr>
      <w:r w:rsidRPr="00F6361D">
        <w:t>a new permit-based system for manufacturing and R&amp;D (the innovation and industry development exemption framework)</w:t>
      </w:r>
      <w:r w:rsidR="008B7CBD">
        <w:t>.</w:t>
      </w:r>
    </w:p>
    <w:p w14:paraId="3F2E883E" w14:textId="3CD01EF3" w:rsidR="005B4CB1" w:rsidRPr="00F6361D" w:rsidRDefault="00853420" w:rsidP="005B4CB1">
      <w:pPr>
        <w:pStyle w:val="Bulletlevel1last"/>
        <w:numPr>
          <w:ilvl w:val="0"/>
          <w:numId w:val="0"/>
        </w:numPr>
        <w:ind w:left="295" w:hanging="295"/>
      </w:pPr>
      <w:r w:rsidRPr="004109E1">
        <w:t>Figures 1</w:t>
      </w:r>
      <w:r w:rsidRPr="00514BB5">
        <w:t xml:space="preserve"> and </w:t>
      </w:r>
      <w:r w:rsidRPr="004109E1">
        <w:t>2</w:t>
      </w:r>
      <w:r>
        <w:t xml:space="preserve"> </w:t>
      </w:r>
      <w:r w:rsidR="004E5E14">
        <w:t xml:space="preserve">above </w:t>
      </w:r>
      <w:r w:rsidR="006010E4">
        <w:t>illustrate the old and new framework.</w:t>
      </w:r>
    </w:p>
    <w:p w14:paraId="12BE1061" w14:textId="3ED73222" w:rsidR="00303192" w:rsidRDefault="00303192" w:rsidP="00303192">
      <w:pPr>
        <w:pStyle w:val="Heading2"/>
      </w:pPr>
      <w:bookmarkStart w:id="13" w:name="_Toc108000150"/>
      <w:r>
        <w:t>Outcomes</w:t>
      </w:r>
      <w:bookmarkEnd w:id="13"/>
    </w:p>
    <w:p w14:paraId="3A041EE0" w14:textId="6A662551" w:rsidR="002671F5" w:rsidRPr="009B3EA3" w:rsidRDefault="002671F5" w:rsidP="00F545B6">
      <w:pPr>
        <w:pStyle w:val="Paragraph"/>
      </w:pPr>
      <w:r w:rsidRPr="009B3EA3">
        <w:t xml:space="preserve">Some of the outcomes of the review have already been achieved; others stand to be achieved following </w:t>
      </w:r>
      <w:r w:rsidR="00B4695F">
        <w:t>the making of</w:t>
      </w:r>
      <w:r w:rsidR="002E7AF3">
        <w:t xml:space="preserve"> </w:t>
      </w:r>
      <w:r w:rsidR="00514BB5">
        <w:t>6</w:t>
      </w:r>
      <w:r w:rsidR="00514BB5" w:rsidRPr="009B3EA3">
        <w:t xml:space="preserve"> </w:t>
      </w:r>
      <w:r w:rsidR="00937C86">
        <w:t>instruments</w:t>
      </w:r>
      <w:r w:rsidR="00514BB5">
        <w:t xml:space="preserve"> – 3</w:t>
      </w:r>
      <w:r w:rsidR="00937C86">
        <w:t xml:space="preserve"> permanent bans and </w:t>
      </w:r>
      <w:r w:rsidR="00514BB5">
        <w:t xml:space="preserve">3 </w:t>
      </w:r>
      <w:r w:rsidR="00937C86">
        <w:t>exemptions made under section 27 of the Act</w:t>
      </w:r>
      <w:r w:rsidRPr="009B3EA3">
        <w:t>.</w:t>
      </w:r>
    </w:p>
    <w:p w14:paraId="7E433C15" w14:textId="03E1165A" w:rsidR="008F42A6" w:rsidRPr="009B3EA3" w:rsidRDefault="008F42A6" w:rsidP="008F42A6">
      <w:pPr>
        <w:pStyle w:val="Paragraph"/>
      </w:pPr>
      <w:r>
        <w:t>It is our view that</w:t>
      </w:r>
      <w:r w:rsidR="00D000DD">
        <w:t xml:space="preserve">, as an overall outcome, </w:t>
      </w:r>
      <w:r w:rsidR="002671F5" w:rsidRPr="009B3EA3">
        <w:t xml:space="preserve">the review </w:t>
      </w:r>
      <w:r w:rsidR="00D000DD">
        <w:t xml:space="preserve">will deliver a </w:t>
      </w:r>
      <w:r w:rsidRPr="009B3EA3">
        <w:t xml:space="preserve">framework </w:t>
      </w:r>
      <w:r w:rsidR="00D000DD">
        <w:t xml:space="preserve">that </w:t>
      </w:r>
      <w:r w:rsidRPr="009B3EA3">
        <w:t>will be much improved</w:t>
      </w:r>
      <w:r w:rsidR="00242E5B">
        <w:t xml:space="preserve"> for regulated entities</w:t>
      </w:r>
      <w:r w:rsidR="42803A90">
        <w:t>,</w:t>
      </w:r>
      <w:r w:rsidR="00242E5B">
        <w:t xml:space="preserve"> stakeholders</w:t>
      </w:r>
      <w:r w:rsidR="42803A90">
        <w:t xml:space="preserve"> and the ACMA</w:t>
      </w:r>
      <w:r w:rsidRPr="009B3EA3">
        <w:t xml:space="preserve">, and </w:t>
      </w:r>
      <w:r w:rsidR="004B2A3C">
        <w:t xml:space="preserve">will </w:t>
      </w:r>
      <w:r w:rsidRPr="009B3EA3">
        <w:t>deliver more public benefit than it has over the last decade.</w:t>
      </w:r>
    </w:p>
    <w:p w14:paraId="4B2151F7" w14:textId="3BE7B39A" w:rsidR="002671F5" w:rsidRDefault="009217AF" w:rsidP="00F545B6">
      <w:pPr>
        <w:pStyle w:val="Paragraph"/>
      </w:pPr>
      <w:r>
        <w:t>On</w:t>
      </w:r>
      <w:r w:rsidR="00304EB6">
        <w:t>c</w:t>
      </w:r>
      <w:r>
        <w:t>e</w:t>
      </w:r>
      <w:r w:rsidR="6C3135F7">
        <w:t xml:space="preserve"> fully</w:t>
      </w:r>
      <w:r>
        <w:t xml:space="preserve"> implement</w:t>
      </w:r>
      <w:r w:rsidR="00304EB6">
        <w:t>ed,</w:t>
      </w:r>
      <w:r>
        <w:t xml:space="preserve"> the </w:t>
      </w:r>
      <w:r w:rsidR="002671F5" w:rsidRPr="009B3EA3">
        <w:t>following regulatory reform outcomes will be achieved</w:t>
      </w:r>
      <w:r w:rsidR="00303192">
        <w:t>.</w:t>
      </w:r>
    </w:p>
    <w:p w14:paraId="72A29A89" w14:textId="4F8616B1" w:rsidR="00C95CE1" w:rsidRDefault="00C95CE1" w:rsidP="005A3F0B">
      <w:pPr>
        <w:pStyle w:val="Heading3"/>
        <w:numPr>
          <w:ilvl w:val="0"/>
          <w:numId w:val="37"/>
        </w:numPr>
        <w:ind w:left="284" w:hanging="284"/>
      </w:pPr>
      <w:r w:rsidRPr="00C95CE1">
        <w:t xml:space="preserve">Equipment designed to cause interference </w:t>
      </w:r>
      <w:r>
        <w:t>will be</w:t>
      </w:r>
      <w:r w:rsidRPr="00C95CE1">
        <w:t xml:space="preserve"> </w:t>
      </w:r>
      <w:r w:rsidR="002C67A4">
        <w:t xml:space="preserve">better </w:t>
      </w:r>
      <w:r w:rsidRPr="00C95CE1">
        <w:t>regulated</w:t>
      </w:r>
    </w:p>
    <w:p w14:paraId="1540F0D7" w14:textId="46E3801E" w:rsidR="00C95CE1" w:rsidRPr="00F25E1E" w:rsidRDefault="00C95CE1" w:rsidP="00303192">
      <w:pPr>
        <w:pStyle w:val="ListBullet"/>
      </w:pPr>
      <w:r w:rsidRPr="00F25E1E">
        <w:t xml:space="preserve">PMTS and RNSS jamming </w:t>
      </w:r>
      <w:r w:rsidR="00BC6693">
        <w:t>equipment</w:t>
      </w:r>
      <w:r w:rsidRPr="00F25E1E">
        <w:t xml:space="preserve"> </w:t>
      </w:r>
      <w:r w:rsidR="006C03FF">
        <w:t xml:space="preserve">will be </w:t>
      </w:r>
      <w:r w:rsidRPr="00F25E1E">
        <w:t>better and more narrowly defined</w:t>
      </w:r>
      <w:r w:rsidR="002C67A4">
        <w:t>.</w:t>
      </w:r>
    </w:p>
    <w:p w14:paraId="5CE9A997" w14:textId="08233921" w:rsidR="00C95CE1" w:rsidRPr="00F25E1E" w:rsidRDefault="00C95CE1" w:rsidP="00303192">
      <w:pPr>
        <w:pStyle w:val="ListBullet"/>
      </w:pPr>
      <w:r w:rsidRPr="00F25E1E">
        <w:t xml:space="preserve">Wi-Fi and drone jamming </w:t>
      </w:r>
      <w:r w:rsidR="00BC6693">
        <w:t xml:space="preserve">equipment </w:t>
      </w:r>
      <w:r w:rsidR="006C03FF">
        <w:t xml:space="preserve">will be </w:t>
      </w:r>
      <w:r w:rsidRPr="00F25E1E">
        <w:t>banned</w:t>
      </w:r>
      <w:r w:rsidR="002C67A4">
        <w:t>.</w:t>
      </w:r>
    </w:p>
    <w:p w14:paraId="79188FDD" w14:textId="1C34A8C1" w:rsidR="00C95CE1" w:rsidRDefault="00C95CE1" w:rsidP="0044660E">
      <w:pPr>
        <w:pStyle w:val="ListBulletLast"/>
      </w:pPr>
      <w:r w:rsidRPr="00F25E1E">
        <w:t xml:space="preserve">Fewer ‘false positives’ (i.e., fewer ‘legitimate’ devices </w:t>
      </w:r>
      <w:r w:rsidR="000F2DB8">
        <w:t xml:space="preserve">will be </w:t>
      </w:r>
      <w:r w:rsidRPr="00F25E1E">
        <w:t>caught by bans)</w:t>
      </w:r>
      <w:r w:rsidR="00FF1252">
        <w:t>.</w:t>
      </w:r>
    </w:p>
    <w:p w14:paraId="311B0F17" w14:textId="641B989B" w:rsidR="00E64607" w:rsidRDefault="00E64607" w:rsidP="005A3F0B">
      <w:pPr>
        <w:pStyle w:val="Heading3"/>
        <w:numPr>
          <w:ilvl w:val="0"/>
          <w:numId w:val="37"/>
        </w:numPr>
        <w:ind w:left="284" w:hanging="284"/>
      </w:pPr>
      <w:r>
        <w:t>N</w:t>
      </w:r>
      <w:r w:rsidRPr="000B42E0">
        <w:t>ew commercial and strategic opportunities for</w:t>
      </w:r>
      <w:r w:rsidR="00957BE4">
        <w:t xml:space="preserve"> industry</w:t>
      </w:r>
    </w:p>
    <w:p w14:paraId="3E2B6F93" w14:textId="551BC0FE" w:rsidR="009C0EC4" w:rsidRPr="009C0EC4" w:rsidRDefault="009C0EC4" w:rsidP="009C0EC4">
      <w:pPr>
        <w:pStyle w:val="ListBullet"/>
      </w:pPr>
      <w:r w:rsidRPr="009C0EC4">
        <w:t>The new innovation and industry development framework will benefit the Australian defence industry and technology sector</w:t>
      </w:r>
      <w:r w:rsidR="002C67A4">
        <w:t>.</w:t>
      </w:r>
      <w:r w:rsidRPr="009C0EC4">
        <w:t xml:space="preserve"> </w:t>
      </w:r>
    </w:p>
    <w:p w14:paraId="761EB560" w14:textId="022108F6" w:rsidR="00E64607" w:rsidRPr="00C3623D" w:rsidRDefault="001F2F62" w:rsidP="00E64607">
      <w:pPr>
        <w:pStyle w:val="ListBullet"/>
      </w:pPr>
      <w:r>
        <w:t xml:space="preserve">The </w:t>
      </w:r>
      <w:r w:rsidR="00E64607" w:rsidRPr="00C3623D">
        <w:t xml:space="preserve">permit-based system </w:t>
      </w:r>
      <w:r w:rsidR="0011202D">
        <w:t>provides flexibility for applicants</w:t>
      </w:r>
      <w:r w:rsidR="00F74F87">
        <w:t xml:space="preserve"> and manages interference risks</w:t>
      </w:r>
      <w:r w:rsidR="002C67A4">
        <w:t>.</w:t>
      </w:r>
      <w:r w:rsidR="16718868">
        <w:t xml:space="preserve"> </w:t>
      </w:r>
    </w:p>
    <w:p w14:paraId="132123C8" w14:textId="271876B5" w:rsidR="00E64607" w:rsidRPr="00C3623D" w:rsidRDefault="00E64607" w:rsidP="00E64607">
      <w:pPr>
        <w:pStyle w:val="ListBullet"/>
      </w:pPr>
      <w:r w:rsidRPr="00C3623D">
        <w:t>Domestic R&amp;D, manufacturing, international export opportunities</w:t>
      </w:r>
      <w:r w:rsidR="00ED03E6">
        <w:t xml:space="preserve"> can be realised</w:t>
      </w:r>
      <w:r w:rsidR="002C67A4">
        <w:t>.</w:t>
      </w:r>
    </w:p>
    <w:p w14:paraId="79666587" w14:textId="58FFC695" w:rsidR="00E64607" w:rsidRPr="00C3623D" w:rsidRDefault="00E64607" w:rsidP="00E64607">
      <w:pPr>
        <w:pStyle w:val="ListBullet"/>
      </w:pPr>
      <w:r w:rsidRPr="00C3623D">
        <w:t>System aligns with government domestic and defence industry policy</w:t>
      </w:r>
      <w:r w:rsidR="0090690D">
        <w:t>.</w:t>
      </w:r>
      <w:r w:rsidRPr="00C3623D">
        <w:t xml:space="preserve"> </w:t>
      </w:r>
    </w:p>
    <w:p w14:paraId="03D0A406" w14:textId="0D688D8F" w:rsidR="00E81E04" w:rsidRPr="00F25E1E" w:rsidRDefault="00E64607" w:rsidP="0044660E">
      <w:pPr>
        <w:pStyle w:val="ListBulletLast"/>
      </w:pPr>
      <w:r w:rsidRPr="00C3623D">
        <w:t>One successful application processed</w:t>
      </w:r>
      <w:r>
        <w:t xml:space="preserve"> so far.</w:t>
      </w:r>
    </w:p>
    <w:p w14:paraId="0FBE3BD2" w14:textId="5D272075" w:rsidR="00C95CE1" w:rsidRPr="0020690B" w:rsidRDefault="00C95CE1" w:rsidP="00B045AE">
      <w:pPr>
        <w:pStyle w:val="Heading3"/>
        <w:numPr>
          <w:ilvl w:val="0"/>
          <w:numId w:val="37"/>
        </w:numPr>
        <w:ind w:left="284" w:hanging="284"/>
      </w:pPr>
      <w:r w:rsidRPr="0020690B">
        <w:t xml:space="preserve">Exemptions </w:t>
      </w:r>
      <w:r w:rsidR="00BF45E9">
        <w:t>will be</w:t>
      </w:r>
      <w:r w:rsidR="00BF45E9" w:rsidRPr="0020690B">
        <w:t xml:space="preserve"> </w:t>
      </w:r>
      <w:r w:rsidRPr="0020690B">
        <w:t xml:space="preserve">fewer, simpler, fit-for-purpose, and </w:t>
      </w:r>
      <w:r w:rsidR="001327C3">
        <w:t xml:space="preserve">flexible </w:t>
      </w:r>
    </w:p>
    <w:p w14:paraId="39441BBF" w14:textId="684AB586" w:rsidR="00C95CE1" w:rsidRPr="00E81E04" w:rsidRDefault="00C95CE1" w:rsidP="00303192">
      <w:pPr>
        <w:pStyle w:val="ListBullet"/>
      </w:pPr>
      <w:r w:rsidRPr="00E81E04">
        <w:t xml:space="preserve">Streamlined exemption arrangements for prisons </w:t>
      </w:r>
      <w:r w:rsidR="00377DCC">
        <w:t>operated by Corrective Services NSW</w:t>
      </w:r>
      <w:r w:rsidR="00823549">
        <w:t>.</w:t>
      </w:r>
    </w:p>
    <w:p w14:paraId="2181B0C8" w14:textId="164CFA4D" w:rsidR="00C95CE1" w:rsidRPr="00E81E04" w:rsidRDefault="00C95CE1" w:rsidP="00303192">
      <w:pPr>
        <w:pStyle w:val="ListBullet"/>
      </w:pPr>
      <w:r w:rsidRPr="00E81E04">
        <w:t xml:space="preserve">Instruments </w:t>
      </w:r>
      <w:r w:rsidR="00EB6D26">
        <w:t xml:space="preserve">will </w:t>
      </w:r>
      <w:r w:rsidRPr="00E81E04">
        <w:t xml:space="preserve">provide for delegated </w:t>
      </w:r>
      <w:r w:rsidR="00E81E04" w:rsidRPr="00E81E04">
        <w:t xml:space="preserve">operational </w:t>
      </w:r>
      <w:r w:rsidRPr="00E81E04">
        <w:t>decisions where appropriate</w:t>
      </w:r>
      <w:r w:rsidR="00823549">
        <w:t>.</w:t>
      </w:r>
    </w:p>
    <w:p w14:paraId="0E419EC0" w14:textId="39EB2C39" w:rsidR="00E81E04" w:rsidRPr="00E81E04" w:rsidRDefault="00EB6D26" w:rsidP="00303192">
      <w:pPr>
        <w:pStyle w:val="ListBullet"/>
      </w:pPr>
      <w:r>
        <w:t>A p</w:t>
      </w:r>
      <w:r w:rsidR="00C95CE1" w:rsidRPr="00E81E04">
        <w:t xml:space="preserve">ermit-based exemption system for the Australia Federal Police (AFP), </w:t>
      </w:r>
      <w:r w:rsidR="00823549">
        <w:t>s</w:t>
      </w:r>
      <w:r w:rsidR="00C95CE1" w:rsidRPr="00E81E04">
        <w:t xml:space="preserve">tate and </w:t>
      </w:r>
      <w:r w:rsidR="00823549">
        <w:t>t</w:t>
      </w:r>
      <w:r w:rsidR="00C95CE1" w:rsidRPr="00E81E04">
        <w:t>erritory police, and related security personnel, providing security capability for visiting dignitaries</w:t>
      </w:r>
      <w:r w:rsidR="00823549">
        <w:t>.</w:t>
      </w:r>
    </w:p>
    <w:p w14:paraId="6837EC8F" w14:textId="603B224B" w:rsidR="00C95CE1" w:rsidRDefault="0044660E" w:rsidP="0044660E">
      <w:pPr>
        <w:pStyle w:val="ListBulletLast"/>
      </w:pPr>
      <w:r>
        <w:t>Information</w:t>
      </w:r>
      <w:r w:rsidR="00C95CE1" w:rsidRPr="00E81E04">
        <w:t xml:space="preserve"> for law enforcement and stakeholders </w:t>
      </w:r>
      <w:r w:rsidR="00EB6D26">
        <w:t xml:space="preserve">will </w:t>
      </w:r>
      <w:r w:rsidR="00C95CE1" w:rsidRPr="00E81E04">
        <w:t>provide transparency and additional information</w:t>
      </w:r>
      <w:r w:rsidR="00EF2793">
        <w:t>.</w:t>
      </w:r>
    </w:p>
    <w:p w14:paraId="1F16CBD0" w14:textId="579F6E89" w:rsidR="006D6A7B" w:rsidRPr="006D6A7B" w:rsidRDefault="006D6A7B" w:rsidP="00B045AE">
      <w:pPr>
        <w:pStyle w:val="Heading3"/>
        <w:numPr>
          <w:ilvl w:val="0"/>
          <w:numId w:val="37"/>
        </w:numPr>
        <w:ind w:left="284" w:hanging="284"/>
      </w:pPr>
      <w:r w:rsidRPr="008F74A6">
        <w:t>P</w:t>
      </w:r>
      <w:r w:rsidR="003C7CFE">
        <w:t>reviously banned p</w:t>
      </w:r>
      <w:r w:rsidRPr="008F74A6">
        <w:t xml:space="preserve">ublicly beneficial technologies </w:t>
      </w:r>
      <w:r w:rsidR="006C03FF">
        <w:t>will</w:t>
      </w:r>
      <w:r w:rsidR="006C03FF" w:rsidRPr="008F74A6">
        <w:t xml:space="preserve"> </w:t>
      </w:r>
      <w:r w:rsidRPr="008F74A6">
        <w:t xml:space="preserve">be </w:t>
      </w:r>
      <w:r w:rsidR="006C03FF">
        <w:t xml:space="preserve">able to be </w:t>
      </w:r>
      <w:r w:rsidRPr="008F74A6">
        <w:t xml:space="preserve">licensed </w:t>
      </w:r>
    </w:p>
    <w:p w14:paraId="11C99730" w14:textId="4ECA1B0C" w:rsidR="00C95CE1" w:rsidRPr="00F32A74" w:rsidRDefault="002D3724" w:rsidP="00303192">
      <w:pPr>
        <w:pStyle w:val="ListBullet"/>
        <w:rPr>
          <w:rFonts w:cs="Arial"/>
        </w:rPr>
      </w:pPr>
      <w:r>
        <w:t>Legitimate communications technologies and other p</w:t>
      </w:r>
      <w:r w:rsidR="00C95CE1" w:rsidRPr="00E81E04">
        <w:t xml:space="preserve">ublicly beneficial technologies that were previously banned </w:t>
      </w:r>
      <w:r w:rsidR="00EB6D26">
        <w:t xml:space="preserve">will be able to </w:t>
      </w:r>
      <w:r w:rsidR="00C95CE1" w:rsidRPr="00E81E04">
        <w:t>be licensed and used</w:t>
      </w:r>
      <w:r w:rsidR="00823549">
        <w:t>.</w:t>
      </w:r>
    </w:p>
    <w:p w14:paraId="3374C20E" w14:textId="050C5DCA" w:rsidR="006D6A7B" w:rsidRPr="0044660E" w:rsidRDefault="0044660E" w:rsidP="0044660E">
      <w:pPr>
        <w:pStyle w:val="ListBulletLast"/>
      </w:pPr>
      <w:r>
        <w:t>RNSS</w:t>
      </w:r>
      <w:r w:rsidR="00C95CE1" w:rsidRPr="00F32A74">
        <w:t xml:space="preserve"> repeaters, </w:t>
      </w:r>
      <w:r>
        <w:t>RNSS</w:t>
      </w:r>
      <w:r w:rsidR="00C95CE1" w:rsidRPr="00F32A74">
        <w:t xml:space="preserve"> retransmission devices and </w:t>
      </w:r>
      <w:proofErr w:type="spellStart"/>
      <w:r w:rsidR="00C95CE1" w:rsidRPr="00F32A74">
        <w:t>pseudolites</w:t>
      </w:r>
      <w:proofErr w:type="spellEnd"/>
      <w:r w:rsidR="00C95CE1" w:rsidRPr="00F32A74">
        <w:t xml:space="preserve"> </w:t>
      </w:r>
      <w:r w:rsidR="00A1119E">
        <w:t>will no</w:t>
      </w:r>
      <w:r w:rsidR="00A1119E" w:rsidRPr="00F32A74">
        <w:t xml:space="preserve"> </w:t>
      </w:r>
      <w:r w:rsidR="00C95CE1" w:rsidRPr="00F32A74">
        <w:t xml:space="preserve">longer </w:t>
      </w:r>
      <w:r w:rsidR="00823549">
        <w:t xml:space="preserve">be </w:t>
      </w:r>
      <w:r w:rsidR="00C95CE1" w:rsidRPr="00F32A74">
        <w:t>banned</w:t>
      </w:r>
      <w:r w:rsidR="002D3724">
        <w:t>.</w:t>
      </w:r>
    </w:p>
    <w:p w14:paraId="634E3EAD" w14:textId="69A2FA22" w:rsidR="006D6A7B" w:rsidRPr="00C95CE1" w:rsidRDefault="006D6A7B" w:rsidP="00B045AE">
      <w:pPr>
        <w:pStyle w:val="Heading3"/>
        <w:numPr>
          <w:ilvl w:val="0"/>
          <w:numId w:val="37"/>
        </w:numPr>
        <w:ind w:left="284" w:hanging="284"/>
      </w:pPr>
      <w:r w:rsidRPr="00C95CE1">
        <w:t xml:space="preserve">Redundant regulation </w:t>
      </w:r>
      <w:r w:rsidR="00602AD8">
        <w:t>will be</w:t>
      </w:r>
      <w:r w:rsidR="00602AD8" w:rsidRPr="00C95CE1">
        <w:t xml:space="preserve"> </w:t>
      </w:r>
      <w:r w:rsidRPr="00C95CE1">
        <w:t>removed</w:t>
      </w:r>
    </w:p>
    <w:p w14:paraId="4BC76F3A" w14:textId="515312D6" w:rsidR="006D6A7B" w:rsidRPr="006D6A7B" w:rsidRDefault="006D6A7B" w:rsidP="006D6A7B">
      <w:pPr>
        <w:pStyle w:val="ListBullet"/>
      </w:pPr>
      <w:r w:rsidRPr="006D6A7B">
        <w:t xml:space="preserve">Conditions with no policy outcome </w:t>
      </w:r>
      <w:r w:rsidR="00AE1B44">
        <w:t xml:space="preserve">will be </w:t>
      </w:r>
      <w:r w:rsidRPr="006D6A7B">
        <w:t>excised</w:t>
      </w:r>
      <w:r w:rsidR="00F15558">
        <w:t>.</w:t>
      </w:r>
    </w:p>
    <w:p w14:paraId="3D02F1FE" w14:textId="7B5BAB5C" w:rsidR="00DF6532" w:rsidRDefault="006D6A7B" w:rsidP="00DF6532">
      <w:pPr>
        <w:pStyle w:val="ListBullet"/>
      </w:pPr>
      <w:r w:rsidRPr="006D6A7B">
        <w:t xml:space="preserve">Provisions for otherwise banned communications systems on aircraft </w:t>
      </w:r>
      <w:r w:rsidR="00AE1B44">
        <w:t xml:space="preserve">will be </w:t>
      </w:r>
      <w:r w:rsidRPr="006D6A7B">
        <w:t>removed</w:t>
      </w:r>
      <w:r w:rsidR="00F15558">
        <w:t>.</w:t>
      </w:r>
    </w:p>
    <w:p w14:paraId="1709EB93" w14:textId="521506CB" w:rsidR="00295FE5" w:rsidRDefault="00C95CE1" w:rsidP="0044660E">
      <w:pPr>
        <w:pStyle w:val="ListBulletLast"/>
      </w:pPr>
      <w:r w:rsidRPr="00090792">
        <w:t>Defence and Defence supplier access to banned equipment is better regulated under primary legislation</w:t>
      </w:r>
      <w:r w:rsidR="00295FE5">
        <w:t>.</w:t>
      </w:r>
    </w:p>
    <w:p w14:paraId="2C8BBE86" w14:textId="36777B17" w:rsidR="00697D6C" w:rsidRDefault="00845326" w:rsidP="00295FE5">
      <w:pPr>
        <w:pStyle w:val="Paragraph"/>
      </w:pPr>
      <w:r>
        <w:t>Some of these outcomes, such as the</w:t>
      </w:r>
      <w:r w:rsidR="00377DCC">
        <w:t xml:space="preserve"> use of certain </w:t>
      </w:r>
      <w:r w:rsidR="00CE7437">
        <w:t>RNSS</w:t>
      </w:r>
      <w:r w:rsidR="00377DCC">
        <w:t xml:space="preserve"> repeaters,</w:t>
      </w:r>
      <w:r w:rsidR="00697D6C">
        <w:t xml:space="preserve"> </w:t>
      </w:r>
      <w:r w:rsidR="00377DCC">
        <w:t xml:space="preserve">and the innovation and industry </w:t>
      </w:r>
      <w:r w:rsidR="002C00BC">
        <w:t xml:space="preserve">development exemption framework, have already been achieved. </w:t>
      </w:r>
      <w:r w:rsidR="009446ED">
        <w:t xml:space="preserve">These initiatives have made the banned equipment regime </w:t>
      </w:r>
      <w:r w:rsidR="00F15558">
        <w:t xml:space="preserve">more </w:t>
      </w:r>
      <w:r w:rsidR="009446ED">
        <w:t>targeted</w:t>
      </w:r>
      <w:r w:rsidR="004807D7">
        <w:t>,</w:t>
      </w:r>
      <w:r w:rsidR="009446ED">
        <w:t xml:space="preserve"> enabled the planning of real-world trials of previously banned equipment</w:t>
      </w:r>
      <w:r w:rsidR="004807D7">
        <w:t>,</w:t>
      </w:r>
      <w:r w:rsidR="009446ED">
        <w:t xml:space="preserve"> </w:t>
      </w:r>
      <w:r w:rsidR="00697D6C">
        <w:t xml:space="preserve">and </w:t>
      </w:r>
      <w:r w:rsidR="005902B4">
        <w:t xml:space="preserve">provided a flexible and responsive permit-based system to enable domestic manufacturing, R&amp;D and </w:t>
      </w:r>
      <w:r w:rsidR="00F15558">
        <w:t xml:space="preserve">the </w:t>
      </w:r>
      <w:r w:rsidR="005902B4">
        <w:t>export of banned equipment</w:t>
      </w:r>
      <w:r w:rsidR="002103B0">
        <w:t>.</w:t>
      </w:r>
      <w:r w:rsidR="005902B4">
        <w:t xml:space="preserve"> </w:t>
      </w:r>
      <w:r w:rsidR="00697D6C">
        <w:t>These represent significant reforms to the framework.</w:t>
      </w:r>
    </w:p>
    <w:p w14:paraId="00CC9854" w14:textId="20EA3373" w:rsidR="002C00BC" w:rsidRDefault="002C00BC" w:rsidP="00295FE5">
      <w:pPr>
        <w:pStyle w:val="Paragraph"/>
      </w:pPr>
      <w:r>
        <w:t xml:space="preserve">Other outcomes will be achieved by the making and implementation of </w:t>
      </w:r>
      <w:r w:rsidR="00CE4992">
        <w:t>new and remade instruments</w:t>
      </w:r>
      <w:r w:rsidR="00F15558">
        <w:t xml:space="preserve"> – 3 </w:t>
      </w:r>
      <w:r w:rsidR="00CE4992">
        <w:t xml:space="preserve">exemptions and </w:t>
      </w:r>
      <w:r w:rsidR="00F15558">
        <w:t>3</w:t>
      </w:r>
      <w:r w:rsidR="00CE4992">
        <w:t xml:space="preserve"> permanent bans</w:t>
      </w:r>
      <w:r w:rsidR="00F15558">
        <w:t xml:space="preserve"> – </w:t>
      </w:r>
      <w:r w:rsidR="00CE4992">
        <w:t>as set out in the next chapter.</w:t>
      </w:r>
    </w:p>
    <w:p w14:paraId="455D3FDB" w14:textId="77777777" w:rsidR="00A22860" w:rsidRDefault="00A22860">
      <w:pPr>
        <w:spacing w:after="0" w:line="240" w:lineRule="auto"/>
      </w:pPr>
    </w:p>
    <w:p w14:paraId="03F6F950" w14:textId="77777777" w:rsidR="00A22860" w:rsidRDefault="00A22860">
      <w:pPr>
        <w:spacing w:after="0" w:line="240" w:lineRule="auto"/>
      </w:pPr>
    </w:p>
    <w:p w14:paraId="546E4E08" w14:textId="77777777" w:rsidR="00A22860" w:rsidRDefault="00A22860">
      <w:pPr>
        <w:spacing w:after="0" w:line="240" w:lineRule="auto"/>
      </w:pPr>
    </w:p>
    <w:p w14:paraId="0AFFAEC1" w14:textId="77777777" w:rsidR="00AD54BE" w:rsidRDefault="00AD54BE" w:rsidP="00AD54BE">
      <w:pPr>
        <w:spacing w:after="0" w:line="240" w:lineRule="auto"/>
      </w:pPr>
    </w:p>
    <w:p w14:paraId="249463D7" w14:textId="4B847185" w:rsidR="00496F79" w:rsidRDefault="005404B6" w:rsidP="00967B09">
      <w:pPr>
        <w:pStyle w:val="Heading1"/>
      </w:pPr>
      <w:bookmarkStart w:id="14" w:name="_Toc108000151"/>
      <w:r w:rsidRPr="00967B09">
        <w:t>New and remade instruments</w:t>
      </w:r>
      <w:bookmarkEnd w:id="14"/>
    </w:p>
    <w:p w14:paraId="2EE2B5FB" w14:textId="519E9355" w:rsidR="005404B6" w:rsidRPr="00C03595" w:rsidRDefault="005404B6" w:rsidP="00A055C4">
      <w:pPr>
        <w:pStyle w:val="Heading2"/>
      </w:pPr>
      <w:bookmarkStart w:id="15" w:name="_Toc108000152"/>
      <w:r w:rsidRPr="00C03595">
        <w:t>Banned equipment</w:t>
      </w:r>
      <w:bookmarkEnd w:id="15"/>
    </w:p>
    <w:p w14:paraId="29E73480" w14:textId="53C47E1F" w:rsidR="00BD407D" w:rsidRDefault="00BD407D" w:rsidP="00A055C4">
      <w:pPr>
        <w:pStyle w:val="Paragraph"/>
      </w:pPr>
      <w:r>
        <w:t xml:space="preserve">Under the reviewed framework, there </w:t>
      </w:r>
      <w:r w:rsidR="00DA56CD">
        <w:t>are</w:t>
      </w:r>
      <w:r>
        <w:t xml:space="preserve"> </w:t>
      </w:r>
      <w:r w:rsidR="00585C8C">
        <w:t xml:space="preserve">3 </w:t>
      </w:r>
      <w:r>
        <w:t>permanent bans</w:t>
      </w:r>
      <w:r w:rsidR="00616CBC">
        <w:t xml:space="preserve">. Two of the bans </w:t>
      </w:r>
      <w:proofErr w:type="gramStart"/>
      <w:r w:rsidR="00616CBC">
        <w:t>repeal</w:t>
      </w:r>
      <w:proofErr w:type="gramEnd"/>
      <w:r w:rsidR="00616CBC">
        <w:t xml:space="preserve"> and replace </w:t>
      </w:r>
      <w:r w:rsidR="00B004C3">
        <w:t xml:space="preserve">the existing bans, although we have reconfigured their scope. One of the bans is </w:t>
      </w:r>
      <w:r w:rsidR="00985CB8">
        <w:t>new.</w:t>
      </w:r>
    </w:p>
    <w:p w14:paraId="5983E5AE" w14:textId="259CEC54" w:rsidR="0007786B" w:rsidRDefault="002A2784" w:rsidP="00985CB8">
      <w:pPr>
        <w:pStyle w:val="Heading3"/>
      </w:pPr>
      <w:r>
        <w:t xml:space="preserve">Permanent ban on </w:t>
      </w:r>
      <w:r w:rsidR="00616CBC">
        <w:t xml:space="preserve">PMTS jamming </w:t>
      </w:r>
      <w:r w:rsidR="005E6B95">
        <w:t>equipment</w:t>
      </w:r>
    </w:p>
    <w:p w14:paraId="1300D478" w14:textId="67F28847" w:rsidR="00985CB8" w:rsidRDefault="00985CB8" w:rsidP="00B045AE">
      <w:pPr>
        <w:pStyle w:val="Heading4"/>
        <w:spacing w:before="0"/>
      </w:pPr>
      <w:r>
        <w:t>Background</w:t>
      </w:r>
    </w:p>
    <w:p w14:paraId="64906A49" w14:textId="0E02BBDC" w:rsidR="00E46836" w:rsidRDefault="00E46836" w:rsidP="00E46836">
      <w:r>
        <w:t xml:space="preserve">PMTS jamming </w:t>
      </w:r>
      <w:r w:rsidR="007F5F03">
        <w:t>equipment</w:t>
      </w:r>
      <w:r>
        <w:t xml:space="preserve"> can be used to block, or otherwise interfere with, radio emissions between a mobile station (for example, a mobile handset) and a base station. Consequently, PMTS jamming </w:t>
      </w:r>
      <w:r w:rsidR="007F5F03">
        <w:t xml:space="preserve">equipment </w:t>
      </w:r>
      <w:r>
        <w:t>can be used to prevent mobile stations from sending or receiving voice and data traffic to</w:t>
      </w:r>
      <w:r w:rsidR="008306AD">
        <w:t>,</w:t>
      </w:r>
      <w:r>
        <w:t xml:space="preserve"> or from</w:t>
      </w:r>
      <w:r w:rsidR="008306AD">
        <w:t>,</w:t>
      </w:r>
      <w:r>
        <w:t xml:space="preserve"> a telecommunications network. The interference generated by PMTS jamming </w:t>
      </w:r>
      <w:r w:rsidR="007F5F03">
        <w:t xml:space="preserve">equipment </w:t>
      </w:r>
      <w:r>
        <w:t xml:space="preserve">can affect the quality, reliability and coverage of </w:t>
      </w:r>
      <w:r w:rsidR="00C61828">
        <w:t>PMTS</w:t>
      </w:r>
      <w:r>
        <w:t>.</w:t>
      </w:r>
    </w:p>
    <w:p w14:paraId="7698425D" w14:textId="2C79DCAA" w:rsidR="00E46836" w:rsidRDefault="00E46836" w:rsidP="00E46836">
      <w:r>
        <w:t xml:space="preserve">Businesses and individuals rely on </w:t>
      </w:r>
      <w:r w:rsidR="007F1D88">
        <w:t xml:space="preserve">PMTS </w:t>
      </w:r>
      <w:r>
        <w:t xml:space="preserve">for </w:t>
      </w:r>
      <w:r w:rsidR="007F1D88">
        <w:t>voice and data services</w:t>
      </w:r>
      <w:r>
        <w:t>. Preventing or otherwise disrupting the supply of those services has the potential to adversely affect the public on a large scale</w:t>
      </w:r>
      <w:r w:rsidR="00C51EA7">
        <w:t>. F</w:t>
      </w:r>
      <w:r>
        <w:t xml:space="preserve">or example, </w:t>
      </w:r>
      <w:r w:rsidR="00C51EA7">
        <w:t xml:space="preserve">it may </w:t>
      </w:r>
      <w:r>
        <w:t>prevent access to emergency call services</w:t>
      </w:r>
      <w:r w:rsidR="00E671BC">
        <w:t>,</w:t>
      </w:r>
      <w:r>
        <w:t xml:space="preserve"> </w:t>
      </w:r>
      <w:r w:rsidR="00C51EA7">
        <w:t xml:space="preserve">result in </w:t>
      </w:r>
      <w:r>
        <w:t>loss of business or caus</w:t>
      </w:r>
      <w:r w:rsidR="00C51EA7">
        <w:t>e</w:t>
      </w:r>
      <w:r>
        <w:t xml:space="preserve"> inconvenience to mobile phone users.  </w:t>
      </w:r>
    </w:p>
    <w:p w14:paraId="39E2067C" w14:textId="5F242EAF" w:rsidR="002355E8" w:rsidRDefault="002355E8" w:rsidP="00E46836">
      <w:r>
        <w:t>The existing permanent ban has specific arrangements that facilitate the supply and operation of certain equipment that incorporates a PMTS jamming component</w:t>
      </w:r>
      <w:r w:rsidR="00C51EA7">
        <w:t xml:space="preserve">. However, it </w:t>
      </w:r>
      <w:r>
        <w:t>is otherwise principally intended to provide a carriage service on</w:t>
      </w:r>
      <w:r w:rsidR="00816A02">
        <w:t xml:space="preserve"> a domestic</w:t>
      </w:r>
      <w:r>
        <w:t xml:space="preserve"> aircraft</w:t>
      </w:r>
      <w:r w:rsidR="00DA6119">
        <w:t xml:space="preserve"> and is</w:t>
      </w:r>
      <w:r>
        <w:t xml:space="preserve"> authorised by PMTS C apparatus licence.</w:t>
      </w:r>
    </w:p>
    <w:p w14:paraId="291602EC" w14:textId="4799FCCB" w:rsidR="00985CB8" w:rsidRDefault="009676DE" w:rsidP="00985CB8">
      <w:r>
        <w:t xml:space="preserve">In submissions to our consultation paper, stakeholders expressed the view that the permanent ban arrangements </w:t>
      </w:r>
      <w:r w:rsidR="00C44C6F">
        <w:t xml:space="preserve">for </w:t>
      </w:r>
      <w:r>
        <w:t xml:space="preserve">PMTS jamming </w:t>
      </w:r>
      <w:r w:rsidR="00C44C6F">
        <w:t xml:space="preserve">equipment </w:t>
      </w:r>
      <w:r>
        <w:t>w</w:t>
      </w:r>
      <w:r w:rsidR="002367B4">
        <w:t>ere largely fit for purpose</w:t>
      </w:r>
      <w:r w:rsidR="0005211D">
        <w:t>, and that there was an ongoing need for them to remain in force.</w:t>
      </w:r>
    </w:p>
    <w:p w14:paraId="13890418" w14:textId="56FD6BDD" w:rsidR="00985CB8" w:rsidRDefault="00985CB8" w:rsidP="00DF7817">
      <w:pPr>
        <w:pStyle w:val="Heading4"/>
      </w:pPr>
      <w:r>
        <w:t>New arrangements</w:t>
      </w:r>
    </w:p>
    <w:p w14:paraId="5F391221" w14:textId="68A08D5A" w:rsidR="0072543B" w:rsidRDefault="00DB02D0" w:rsidP="00146918">
      <w:pPr>
        <w:pStyle w:val="Paragraph"/>
        <w:rPr>
          <w:i/>
          <w:iCs/>
        </w:rPr>
      </w:pPr>
      <w:r>
        <w:t xml:space="preserve">The </w:t>
      </w:r>
      <w:r w:rsidR="51EA3EF4">
        <w:t xml:space="preserve">proposed </w:t>
      </w:r>
      <w:r w:rsidRPr="001F0541">
        <w:t xml:space="preserve">Radiocommunications </w:t>
      </w:r>
      <w:r w:rsidR="00EC4EBE" w:rsidRPr="001F0541">
        <w:t>(PMTS Jamming Equipment)</w:t>
      </w:r>
      <w:r w:rsidR="009F3C62" w:rsidRPr="001F0541">
        <w:t xml:space="preserve"> Permanent Ban 2022</w:t>
      </w:r>
      <w:r w:rsidR="009F3C62">
        <w:t xml:space="preserve"> </w:t>
      </w:r>
      <w:r w:rsidR="009B1BE0" w:rsidRPr="001F0541">
        <w:t>(Attachment A</w:t>
      </w:r>
      <w:r w:rsidR="00C51EA7">
        <w:t xml:space="preserve"> in the </w:t>
      </w:r>
      <w:r w:rsidR="00C841E6">
        <w:t xml:space="preserve">key </w:t>
      </w:r>
      <w:r w:rsidR="00C51EA7">
        <w:t>documents contained in this consultation</w:t>
      </w:r>
      <w:r w:rsidR="009B1BE0" w:rsidRPr="001F0541">
        <w:t>)</w:t>
      </w:r>
      <w:r w:rsidR="009B1BE0">
        <w:rPr>
          <w:b/>
          <w:bCs/>
        </w:rPr>
        <w:t xml:space="preserve"> </w:t>
      </w:r>
      <w:r w:rsidR="1BC24D3F" w:rsidRPr="00F76CF0">
        <w:t xml:space="preserve">would </w:t>
      </w:r>
      <w:r w:rsidR="009F3C62">
        <w:t>repeal and replace the existing permanent ban</w:t>
      </w:r>
      <w:r w:rsidR="00CD38BA">
        <w:t xml:space="preserve"> on PMTS jamming equipment.</w:t>
      </w:r>
      <w:r w:rsidR="009F3C62">
        <w:t xml:space="preserve"> </w:t>
      </w:r>
      <w:r w:rsidR="00EC4EBE">
        <w:rPr>
          <w:i/>
          <w:iCs/>
        </w:rPr>
        <w:t xml:space="preserve"> </w:t>
      </w:r>
    </w:p>
    <w:p w14:paraId="207D0CB4" w14:textId="77777777" w:rsidR="005943C8" w:rsidRDefault="00D81F10" w:rsidP="00146918">
      <w:pPr>
        <w:pStyle w:val="Paragraph"/>
      </w:pPr>
      <w:r>
        <w:t xml:space="preserve">Consistent </w:t>
      </w:r>
      <w:r w:rsidR="00234B1B">
        <w:t xml:space="preserve">with our approach to reform, we </w:t>
      </w:r>
      <w:r w:rsidR="008F54FC">
        <w:t>are proposing to</w:t>
      </w:r>
      <w:r w:rsidR="00234B1B">
        <w:t xml:space="preserve"> narrow the scope of the ban so that the type of equipment to which the ban applies is more specific.</w:t>
      </w:r>
      <w:r w:rsidR="00763B76">
        <w:t xml:space="preserve"> </w:t>
      </w:r>
      <w:r w:rsidR="00234B1B">
        <w:t xml:space="preserve">Under the current ban, PMTS </w:t>
      </w:r>
      <w:r w:rsidR="004510AD">
        <w:t xml:space="preserve">jamming equipment is defined as a device that operates on frequencies used </w:t>
      </w:r>
      <w:r w:rsidR="00E42666">
        <w:t xml:space="preserve">for </w:t>
      </w:r>
      <w:r w:rsidR="004510AD">
        <w:t>the supply of PMTS</w:t>
      </w:r>
      <w:r w:rsidR="00262740">
        <w:t xml:space="preserve"> and which is designed to cause interference, </w:t>
      </w:r>
      <w:r w:rsidR="00E16144">
        <w:t xml:space="preserve">or which would be </w:t>
      </w:r>
      <w:r w:rsidR="00E16144" w:rsidRPr="001F0541">
        <w:t>likely</w:t>
      </w:r>
      <w:r w:rsidR="00E16144">
        <w:t xml:space="preserve"> substantially to interfere with, disrupt or disturb radiocommunications.</w:t>
      </w:r>
      <w:r w:rsidR="00DF70B0">
        <w:t xml:space="preserve"> </w:t>
      </w:r>
    </w:p>
    <w:p w14:paraId="0B162F90" w14:textId="4EE9D0A5" w:rsidR="00985CB8" w:rsidRDefault="00FF3B32" w:rsidP="00146918">
      <w:pPr>
        <w:pStyle w:val="Paragraph"/>
      </w:pPr>
      <w:r>
        <w:t xml:space="preserve">This approach means that </w:t>
      </w:r>
      <w:r w:rsidR="00391FA3">
        <w:t>equipment</w:t>
      </w:r>
      <w:r w:rsidR="00252F80">
        <w:t xml:space="preserve"> that </w:t>
      </w:r>
      <w:r w:rsidR="00391FA3">
        <w:t xml:space="preserve">is </w:t>
      </w:r>
      <w:r w:rsidR="00252F80">
        <w:t xml:space="preserve">not </w:t>
      </w:r>
      <w:r w:rsidR="00DF70B0">
        <w:t xml:space="preserve">necessarily </w:t>
      </w:r>
      <w:r w:rsidR="00252F80">
        <w:t xml:space="preserve">designed to cause interference </w:t>
      </w:r>
      <w:r w:rsidR="00DF70B0">
        <w:t xml:space="preserve">may be </w:t>
      </w:r>
      <w:r w:rsidR="00252F80">
        <w:t xml:space="preserve">subject to the ban. </w:t>
      </w:r>
      <w:r w:rsidR="002442EC">
        <w:t xml:space="preserve">Whether </w:t>
      </w:r>
      <w:r w:rsidR="00391FA3">
        <w:t>equipment</w:t>
      </w:r>
      <w:r w:rsidR="005943C8">
        <w:t xml:space="preserve"> – </w:t>
      </w:r>
      <w:r w:rsidR="00D92CE4">
        <w:t>or any transmitter</w:t>
      </w:r>
      <w:r w:rsidR="005943C8">
        <w:t xml:space="preserve"> – </w:t>
      </w:r>
      <w:r w:rsidR="002442EC">
        <w:t>that is not designed to cause interference</w:t>
      </w:r>
      <w:r w:rsidR="00726752">
        <w:t xml:space="preserve"> but</w:t>
      </w:r>
      <w:r w:rsidR="002442EC">
        <w:t xml:space="preserve"> </w:t>
      </w:r>
      <w:r w:rsidR="008E1487">
        <w:t xml:space="preserve">is nonetheless likely to cause interference will depend greatly on the operational context </w:t>
      </w:r>
      <w:r w:rsidR="00D92CE4">
        <w:t xml:space="preserve">and </w:t>
      </w:r>
      <w:r w:rsidR="00360652">
        <w:t xml:space="preserve">on the </w:t>
      </w:r>
      <w:r w:rsidR="00D92CE4">
        <w:t xml:space="preserve">behaviour of the person using the </w:t>
      </w:r>
      <w:r w:rsidR="00F635A9">
        <w:t>equipment</w:t>
      </w:r>
      <w:r w:rsidR="00D92CE4">
        <w:t xml:space="preserve">. </w:t>
      </w:r>
      <w:r w:rsidR="00113EC0">
        <w:t xml:space="preserve">Our view is that the current </w:t>
      </w:r>
      <w:r w:rsidR="008D19E3">
        <w:t xml:space="preserve">ban has the capacity to incidentally apply to legitimate communications </w:t>
      </w:r>
      <w:r w:rsidR="004D17BA">
        <w:t>devices</w:t>
      </w:r>
      <w:r w:rsidR="00D5076E">
        <w:t xml:space="preserve"> that could otherwise be licensed</w:t>
      </w:r>
      <w:r w:rsidR="00C02F9E">
        <w:t>.</w:t>
      </w:r>
    </w:p>
    <w:p w14:paraId="6E78C79E" w14:textId="59556FF5" w:rsidR="005943C8" w:rsidRDefault="004444B2" w:rsidP="001F0541">
      <w:pPr>
        <w:pStyle w:val="Paragraphbeforelist"/>
      </w:pPr>
      <w:r>
        <w:t xml:space="preserve">Under the new ban, PMTS jamming equipment </w:t>
      </w:r>
      <w:r w:rsidR="008F54FC">
        <w:t xml:space="preserve">would </w:t>
      </w:r>
      <w:r>
        <w:t>be defined as equipment that</w:t>
      </w:r>
      <w:r w:rsidR="005943C8">
        <w:t xml:space="preserve"> is:</w:t>
      </w:r>
    </w:p>
    <w:p w14:paraId="56EE6176" w14:textId="0B5809DE" w:rsidR="005943C8" w:rsidRDefault="004444B2" w:rsidP="007B20C4">
      <w:pPr>
        <w:pStyle w:val="Bulletlevel1"/>
      </w:pPr>
      <w:r>
        <w:t>designed to have an adverse effect on radiocommunications</w:t>
      </w:r>
      <w:r w:rsidR="006F4D58">
        <w:t xml:space="preserve">, and </w:t>
      </w:r>
      <w:r w:rsidR="000F418D">
        <w:t xml:space="preserve">is </w:t>
      </w:r>
      <w:r>
        <w:t>capable of operating on a PMTS frequency (whether or not it is capable of operating on another frequency)</w:t>
      </w:r>
    </w:p>
    <w:p w14:paraId="4AAF93F2" w14:textId="3DBD4241" w:rsidR="004444B2" w:rsidRDefault="004444B2" w:rsidP="005D0E39">
      <w:pPr>
        <w:pStyle w:val="Bulletlevel1last"/>
      </w:pPr>
      <w:r>
        <w:t>designed to block radio emissions between</w:t>
      </w:r>
      <w:r w:rsidR="00C83C10">
        <w:t xml:space="preserve"> </w:t>
      </w:r>
      <w:r>
        <w:t xml:space="preserve">a base station used in the provision of a </w:t>
      </w:r>
      <w:r w:rsidR="00EB327B">
        <w:t>PMTS</w:t>
      </w:r>
      <w:r>
        <w:t xml:space="preserve"> and</w:t>
      </w:r>
      <w:r w:rsidR="00C83C10">
        <w:t xml:space="preserve"> </w:t>
      </w:r>
      <w:r>
        <w:t>a mobile station</w:t>
      </w:r>
      <w:r w:rsidR="00F635A9">
        <w:t xml:space="preserve"> (</w:t>
      </w:r>
      <w:r>
        <w:t>whether or not the equipment is designed to have other purposes or consequences</w:t>
      </w:r>
      <w:r w:rsidR="00F635A9">
        <w:t>)</w:t>
      </w:r>
      <w:r>
        <w:t>.</w:t>
      </w:r>
    </w:p>
    <w:p w14:paraId="0ACFB6C7" w14:textId="03794063" w:rsidR="00B16C98" w:rsidRDefault="00E132C5" w:rsidP="004444B2">
      <w:pPr>
        <w:pStyle w:val="Paragraph"/>
      </w:pPr>
      <w:r>
        <w:t xml:space="preserve">To ensure that the ban does not apply </w:t>
      </w:r>
      <w:r w:rsidR="0076404A">
        <w:t xml:space="preserve">to legitimate communications </w:t>
      </w:r>
      <w:r w:rsidR="00D5076E">
        <w:t>devices</w:t>
      </w:r>
      <w:r w:rsidR="0076404A">
        <w:t xml:space="preserve">, the ban </w:t>
      </w:r>
      <w:r w:rsidR="008F54FC">
        <w:t xml:space="preserve">would </w:t>
      </w:r>
      <w:r w:rsidR="0076404A">
        <w:t xml:space="preserve">also provide that, </w:t>
      </w:r>
      <w:r w:rsidR="004444B2">
        <w:t xml:space="preserve">if the </w:t>
      </w:r>
      <w:r w:rsidR="004444B2" w:rsidRPr="003B38FE">
        <w:t>principal</w:t>
      </w:r>
      <w:r w:rsidR="004444B2">
        <w:t xml:space="preserve"> purpose of equipment is to enable a person to use a carriage service,</w:t>
      </w:r>
      <w:r w:rsidR="00D24206">
        <w:rPr>
          <w:rStyle w:val="FootnoteReference"/>
        </w:rPr>
        <w:footnoteReference w:id="6"/>
      </w:r>
      <w:r w:rsidR="004444B2">
        <w:t xml:space="preserve"> the equipment is not PMTS jamming equipment.</w:t>
      </w:r>
    </w:p>
    <w:p w14:paraId="690B1708" w14:textId="595A8F0E" w:rsidR="00B16C98" w:rsidRDefault="00763B76" w:rsidP="00146918">
      <w:pPr>
        <w:pStyle w:val="Paragraph"/>
      </w:pPr>
      <w:r>
        <w:t xml:space="preserve">We are also </w:t>
      </w:r>
      <w:r w:rsidR="008F54FC">
        <w:t>proposing to</w:t>
      </w:r>
      <w:r>
        <w:t xml:space="preserve"> remov</w:t>
      </w:r>
      <w:r w:rsidR="008F54FC">
        <w:t>e</w:t>
      </w:r>
      <w:r>
        <w:t xml:space="preserve"> the</w:t>
      </w:r>
      <w:r w:rsidR="00254EAA">
        <w:t xml:space="preserve"> </w:t>
      </w:r>
      <w:r>
        <w:t xml:space="preserve">provisions </w:t>
      </w:r>
      <w:r w:rsidR="00254EAA">
        <w:t xml:space="preserve">in the old ban that facilitate use of </w:t>
      </w:r>
      <w:r w:rsidR="00CE7E20">
        <w:t xml:space="preserve">equipment on </w:t>
      </w:r>
      <w:r w:rsidR="00AD07B9">
        <w:t xml:space="preserve">domestic </w:t>
      </w:r>
      <w:r w:rsidR="00CE7E20">
        <w:t xml:space="preserve">aircraft that might have otherwise been banned. </w:t>
      </w:r>
      <w:r w:rsidR="003728A0">
        <w:t>Because the principal purpose of that equipment is to enable a person to use a carriage service</w:t>
      </w:r>
      <w:r w:rsidR="00652FB2">
        <w:t xml:space="preserve">, it would not be banned equipment under the new ban. </w:t>
      </w:r>
    </w:p>
    <w:p w14:paraId="761C8022" w14:textId="708A5242" w:rsidR="00313574" w:rsidRDefault="00313574" w:rsidP="00313574">
      <w:pPr>
        <w:pStyle w:val="Heading3"/>
      </w:pPr>
      <w:r>
        <w:t xml:space="preserve">Permanent ban on RNSS jamming </w:t>
      </w:r>
      <w:r w:rsidR="00B6115C">
        <w:t>equipment</w:t>
      </w:r>
    </w:p>
    <w:p w14:paraId="3E6C9A94" w14:textId="77777777" w:rsidR="00313574" w:rsidRPr="00A34A9F" w:rsidRDefault="00313574" w:rsidP="003B38FE">
      <w:pPr>
        <w:pStyle w:val="Heading4"/>
        <w:spacing w:before="60"/>
      </w:pPr>
      <w:r>
        <w:t>Background</w:t>
      </w:r>
    </w:p>
    <w:p w14:paraId="55E5A22D" w14:textId="022F04F3" w:rsidR="00E72031" w:rsidRDefault="00195B9B" w:rsidP="00E72031">
      <w:r>
        <w:rPr>
          <w:rFonts w:cs="Arial"/>
        </w:rPr>
        <w:t>The near-ubiquitous availability of the RNSS</w:t>
      </w:r>
      <w:r w:rsidDel="00EB48F0">
        <w:rPr>
          <w:rFonts w:cs="Arial"/>
        </w:rPr>
        <w:t xml:space="preserve"> </w:t>
      </w:r>
      <w:r>
        <w:rPr>
          <w:rFonts w:cs="Arial"/>
        </w:rPr>
        <w:t xml:space="preserve">has seen it increasingly used in a wide range of consumer, commercial and public-purpose applications. </w:t>
      </w:r>
      <w:r w:rsidR="00965B3D">
        <w:rPr>
          <w:rFonts w:cs="Arial"/>
        </w:rPr>
        <w:t xml:space="preserve">It is critical to certain industries, including aviation. </w:t>
      </w:r>
      <w:r w:rsidR="00E72031">
        <w:t>The adverse effects of using RNSS jamming equipment may range from inconvenience to RNSS users, to threats to public safety. Banning RNSS jamming equipment helps ensure the reliability and quality of RNSS for spectrum users by minimising the potential for interference.</w:t>
      </w:r>
    </w:p>
    <w:p w14:paraId="5C7891C9" w14:textId="7DA0E4C3" w:rsidR="00896051" w:rsidRDefault="00815EAE" w:rsidP="00195B9B">
      <w:pPr>
        <w:rPr>
          <w:rFonts w:eastAsiaTheme="minorHAnsi"/>
        </w:rPr>
      </w:pPr>
      <w:r>
        <w:t xml:space="preserve">Historically, </w:t>
      </w:r>
      <w:r w:rsidR="00896051">
        <w:rPr>
          <w:rFonts w:eastAsiaTheme="minorHAnsi"/>
        </w:rPr>
        <w:t xml:space="preserve">RNSS jamming </w:t>
      </w:r>
      <w:r w:rsidR="00B068B3">
        <w:rPr>
          <w:rFonts w:eastAsiaTheme="minorHAnsi"/>
        </w:rPr>
        <w:t xml:space="preserve">equipment </w:t>
      </w:r>
      <w:r>
        <w:rPr>
          <w:rFonts w:eastAsiaTheme="minorHAnsi"/>
        </w:rPr>
        <w:t xml:space="preserve">has been defined </w:t>
      </w:r>
      <w:r w:rsidR="00B068B3">
        <w:rPr>
          <w:rFonts w:eastAsiaTheme="minorHAnsi"/>
        </w:rPr>
        <w:t xml:space="preserve">as equipment that </w:t>
      </w:r>
      <w:r w:rsidR="00896051">
        <w:rPr>
          <w:rFonts w:eastAsiaTheme="minorHAnsi"/>
        </w:rPr>
        <w:t xml:space="preserve">is designed to have an adverse effect on the reception by RNSS receivers of RNSS radiocommunications, and </w:t>
      </w:r>
      <w:r>
        <w:rPr>
          <w:rFonts w:eastAsiaTheme="minorHAnsi"/>
        </w:rPr>
        <w:t xml:space="preserve">which </w:t>
      </w:r>
      <w:r w:rsidR="00896051">
        <w:rPr>
          <w:rFonts w:eastAsiaTheme="minorHAnsi"/>
        </w:rPr>
        <w:t>would be likely to substantially interfere with, disrupt or disturb the reception by RNSS receivers of RNSS radiocommunications.</w:t>
      </w:r>
    </w:p>
    <w:p w14:paraId="2AAD53FF" w14:textId="60DD913A" w:rsidR="00313574" w:rsidRPr="00C213B5" w:rsidRDefault="00BA2936" w:rsidP="00313574">
      <w:pPr>
        <w:rPr>
          <w:rFonts w:eastAsiaTheme="minorHAnsi"/>
        </w:rPr>
      </w:pPr>
      <w:r>
        <w:rPr>
          <w:rFonts w:eastAsiaTheme="minorHAnsi"/>
        </w:rPr>
        <w:t xml:space="preserve">Following public consultation, in September 2020 we </w:t>
      </w:r>
      <w:r w:rsidR="003776DF">
        <w:rPr>
          <w:rFonts w:eastAsiaTheme="minorHAnsi"/>
        </w:rPr>
        <w:t xml:space="preserve">amended the permanent ban arrangements to provide </w:t>
      </w:r>
      <w:proofErr w:type="gramStart"/>
      <w:r w:rsidR="003776DF">
        <w:rPr>
          <w:rFonts w:eastAsiaTheme="minorHAnsi"/>
        </w:rPr>
        <w:t>that certain types</w:t>
      </w:r>
      <w:proofErr w:type="gramEnd"/>
      <w:r w:rsidR="003776DF">
        <w:rPr>
          <w:rFonts w:eastAsiaTheme="minorHAnsi"/>
        </w:rPr>
        <w:t xml:space="preserve"> of RNSS repeaters were no longer subject to the ban.</w:t>
      </w:r>
      <w:r w:rsidR="002C36FF">
        <w:rPr>
          <w:rFonts w:eastAsiaTheme="minorHAnsi"/>
        </w:rPr>
        <w:t xml:space="preserve"> We did so with a view to facilitating trials of RNSS repeaters in </w:t>
      </w:r>
      <w:r w:rsidR="00141C56">
        <w:rPr>
          <w:rFonts w:eastAsiaTheme="minorHAnsi"/>
        </w:rPr>
        <w:t>road tunnels.</w:t>
      </w:r>
    </w:p>
    <w:p w14:paraId="567C35AE" w14:textId="77777777" w:rsidR="00313574" w:rsidRDefault="00313574" w:rsidP="00313574">
      <w:pPr>
        <w:pStyle w:val="Heading4"/>
      </w:pPr>
      <w:r>
        <w:t>New arrangements</w:t>
      </w:r>
    </w:p>
    <w:p w14:paraId="63E52774" w14:textId="2F194BB2" w:rsidR="00313574" w:rsidRDefault="468D7351" w:rsidP="00313574">
      <w:pPr>
        <w:pStyle w:val="Paragraph"/>
      </w:pPr>
      <w:r>
        <w:t>The proposed</w:t>
      </w:r>
      <w:r w:rsidR="00CD38BA">
        <w:t xml:space="preserve"> </w:t>
      </w:r>
      <w:r w:rsidR="00313574" w:rsidRPr="003B38FE">
        <w:t xml:space="preserve">Radiocommunications (RNSS Jamming </w:t>
      </w:r>
      <w:r w:rsidR="0080065B" w:rsidRPr="003B38FE">
        <w:t>Equipment</w:t>
      </w:r>
      <w:r w:rsidR="00313574" w:rsidRPr="003B38FE">
        <w:t>) Permanent Ban 2022</w:t>
      </w:r>
      <w:r w:rsidR="00CD38BA">
        <w:rPr>
          <w:i/>
          <w:iCs/>
        </w:rPr>
        <w:t xml:space="preserve"> </w:t>
      </w:r>
      <w:r w:rsidR="009B1BE0" w:rsidRPr="003B38FE">
        <w:t>(Attachment B</w:t>
      </w:r>
      <w:r w:rsidR="00C841E6">
        <w:t xml:space="preserve"> in the key documents contained in this consultation</w:t>
      </w:r>
      <w:r w:rsidR="009B1BE0" w:rsidRPr="003B38FE">
        <w:t>)</w:t>
      </w:r>
      <w:r w:rsidR="009B1BE0">
        <w:rPr>
          <w:b/>
          <w:bCs/>
          <w:i/>
          <w:iCs/>
        </w:rPr>
        <w:t xml:space="preserve"> </w:t>
      </w:r>
      <w:r w:rsidR="1BC24D3F" w:rsidRPr="00F76CF0">
        <w:t xml:space="preserve">would </w:t>
      </w:r>
      <w:r w:rsidR="00CD38BA">
        <w:t>repeal and replace the existing permanent ban on RNSS jamming equipment.</w:t>
      </w:r>
    </w:p>
    <w:p w14:paraId="65BED3CD" w14:textId="7879AC2D" w:rsidR="00D02629" w:rsidRDefault="00D02629" w:rsidP="00313574">
      <w:pPr>
        <w:pStyle w:val="Paragraph"/>
      </w:pPr>
      <w:r>
        <w:t xml:space="preserve">Like the new arrangements for PMTS jamming </w:t>
      </w:r>
      <w:r w:rsidR="002C7734">
        <w:t>equipment</w:t>
      </w:r>
      <w:r>
        <w:t>,</w:t>
      </w:r>
      <w:r w:rsidR="007074E3">
        <w:t xml:space="preserve"> </w:t>
      </w:r>
      <w:r w:rsidR="002C7734">
        <w:t xml:space="preserve">the ban on RNSS jamming equipment </w:t>
      </w:r>
      <w:r w:rsidR="008F54FC">
        <w:t xml:space="preserve">would </w:t>
      </w:r>
      <w:r w:rsidR="0AC1A1BC">
        <w:t>only appl</w:t>
      </w:r>
      <w:r w:rsidR="008F54FC">
        <w:t>y</w:t>
      </w:r>
      <w:r w:rsidR="002C7734">
        <w:t xml:space="preserve"> to equipment that is expressly designed to cause interference. This means </w:t>
      </w:r>
      <w:r w:rsidR="00784081">
        <w:t>equipment</w:t>
      </w:r>
      <w:r w:rsidR="002C7734">
        <w:t xml:space="preserve"> that </w:t>
      </w:r>
      <w:r w:rsidR="00814883">
        <w:t>might be</w:t>
      </w:r>
      <w:r w:rsidR="00784081">
        <w:t xml:space="preserve"> </w:t>
      </w:r>
      <w:r w:rsidR="002C7734">
        <w:t xml:space="preserve">likely to cause interference to RNSS services, but </w:t>
      </w:r>
      <w:r w:rsidR="00784081">
        <w:t xml:space="preserve">is not </w:t>
      </w:r>
      <w:proofErr w:type="gramStart"/>
      <w:r w:rsidR="002C7734">
        <w:t>otherwise not</w:t>
      </w:r>
      <w:proofErr w:type="gramEnd"/>
      <w:r w:rsidR="002C7734">
        <w:t xml:space="preserve"> designed to do so, </w:t>
      </w:r>
      <w:r w:rsidR="008F54FC">
        <w:t xml:space="preserve">would </w:t>
      </w:r>
      <w:r w:rsidR="002C7734">
        <w:t>not</w:t>
      </w:r>
      <w:r w:rsidR="0AC1A1BC">
        <w:t xml:space="preserve"> </w:t>
      </w:r>
      <w:r w:rsidR="008F54FC">
        <w:t>be</w:t>
      </w:r>
      <w:r w:rsidR="002C7734">
        <w:t xml:space="preserve"> captured by the ban.</w:t>
      </w:r>
    </w:p>
    <w:p w14:paraId="2B0A2BF8" w14:textId="77777777" w:rsidR="00EB61F4" w:rsidRDefault="00B93E7C" w:rsidP="00B73DC1">
      <w:pPr>
        <w:pStyle w:val="Paragraphbeforelist"/>
      </w:pPr>
      <w:r>
        <w:t xml:space="preserve">The new ban </w:t>
      </w:r>
      <w:r w:rsidR="008F54FC">
        <w:t>would</w:t>
      </w:r>
      <w:r>
        <w:t xml:space="preserve"> provide that RNSS jamming equipment </w:t>
      </w:r>
      <w:r w:rsidR="002B51C4">
        <w:t>is defined as</w:t>
      </w:r>
      <w:r w:rsidR="00EB61F4">
        <w:t>:</w:t>
      </w:r>
    </w:p>
    <w:p w14:paraId="28B53FE7" w14:textId="58014451" w:rsidR="00EB61F4" w:rsidRDefault="002B51C4" w:rsidP="00EB61F4">
      <w:pPr>
        <w:pStyle w:val="Bulletlevel1"/>
      </w:pPr>
      <w:r>
        <w:t>equipment that is designed to have an adverse effect on radiocommunica</w:t>
      </w:r>
      <w:r w:rsidR="00B13D89">
        <w:t xml:space="preserve">tions </w:t>
      </w:r>
      <w:r w:rsidR="00D81F10">
        <w:t>and is capable of operating on an RNSS frequency</w:t>
      </w:r>
      <w:r w:rsidR="00471528">
        <w:t xml:space="preserve"> (whether or not it is capable of operating on another frequency</w:t>
      </w:r>
      <w:r w:rsidR="00D877D7">
        <w:t>)</w:t>
      </w:r>
    </w:p>
    <w:p w14:paraId="502F5359" w14:textId="6E35E080" w:rsidR="00B93E7C" w:rsidRDefault="00471528" w:rsidP="00B73DC1">
      <w:pPr>
        <w:pStyle w:val="Bulletlevel1last"/>
      </w:pPr>
      <w:r>
        <w:t>equipment that is designed to block radio emissions between an RNSS transmitter and an RNSS receiver.</w:t>
      </w:r>
    </w:p>
    <w:p w14:paraId="09D1CE6A" w14:textId="4DB88209" w:rsidR="0060226A" w:rsidRDefault="00471528" w:rsidP="00313574">
      <w:pPr>
        <w:pStyle w:val="Paragraph"/>
      </w:pPr>
      <w:r>
        <w:t xml:space="preserve">To ensure that </w:t>
      </w:r>
      <w:r w:rsidR="001A3BEE">
        <w:t xml:space="preserve">devices designed to provide </w:t>
      </w:r>
      <w:r w:rsidR="00D35F0B">
        <w:t xml:space="preserve">communications </w:t>
      </w:r>
      <w:r w:rsidR="001A3BEE">
        <w:t>services on RNSS frequencies</w:t>
      </w:r>
      <w:r>
        <w:t xml:space="preserve"> are not incidentally captured by the ban, the new ban </w:t>
      </w:r>
      <w:r w:rsidR="008F54FC">
        <w:t xml:space="preserve">would </w:t>
      </w:r>
      <w:r>
        <w:t xml:space="preserve">provide that </w:t>
      </w:r>
      <w:r w:rsidR="00B528A7">
        <w:t xml:space="preserve">any </w:t>
      </w:r>
      <w:r w:rsidR="0060226A">
        <w:t xml:space="preserve">equipment </w:t>
      </w:r>
      <w:r w:rsidR="00B528A7">
        <w:t xml:space="preserve">that </w:t>
      </w:r>
      <w:r w:rsidR="0060226A">
        <w:t>is designed</w:t>
      </w:r>
      <w:r w:rsidR="0060226A" w:rsidRPr="00E91086">
        <w:t xml:space="preserve"> </w:t>
      </w:r>
      <w:r w:rsidR="0060226A">
        <w:t xml:space="preserve">to transmit information </w:t>
      </w:r>
      <w:r w:rsidR="00FE60F6">
        <w:t>that can be used to determine both</w:t>
      </w:r>
      <w:r w:rsidR="00616583">
        <w:t xml:space="preserve"> </w:t>
      </w:r>
      <w:r w:rsidR="00FE60F6">
        <w:t>the location of an RNSS receiver</w:t>
      </w:r>
      <w:r w:rsidR="00CE045B">
        <w:t>,</w:t>
      </w:r>
      <w:r w:rsidR="00FE60F6">
        <w:t xml:space="preserve"> and</w:t>
      </w:r>
      <w:r w:rsidR="00616583">
        <w:t xml:space="preserve"> </w:t>
      </w:r>
      <w:r w:rsidR="00FE60F6">
        <w:t>the local time at that location when that location is determined</w:t>
      </w:r>
      <w:r w:rsidR="00616583">
        <w:t xml:space="preserve">, </w:t>
      </w:r>
      <w:r w:rsidR="00B528A7">
        <w:t>cannot be RNSS jamming equipment.</w:t>
      </w:r>
    </w:p>
    <w:p w14:paraId="3632238A" w14:textId="293FD940" w:rsidR="00E24BF2" w:rsidRDefault="00E24BF2" w:rsidP="00313574">
      <w:pPr>
        <w:pStyle w:val="Paragraph"/>
      </w:pPr>
      <w:r>
        <w:t>The</w:t>
      </w:r>
      <w:r w:rsidR="00260B10">
        <w:t>se</w:t>
      </w:r>
      <w:r>
        <w:t xml:space="preserve"> reforms will </w:t>
      </w:r>
      <w:r w:rsidR="001D5556">
        <w:t xml:space="preserve">enable to us to </w:t>
      </w:r>
      <w:r w:rsidR="00854662">
        <w:t xml:space="preserve">facilitate the use of a wider range of beneficial technologies, including a wider range of RNSS repeaters, RNSS simulators, and </w:t>
      </w:r>
      <w:proofErr w:type="spellStart"/>
      <w:r w:rsidR="00854662">
        <w:t>pseudolites</w:t>
      </w:r>
      <w:proofErr w:type="spellEnd"/>
      <w:r w:rsidR="00854662">
        <w:t>.</w:t>
      </w:r>
      <w:r w:rsidR="00C03595">
        <w:rPr>
          <w:rStyle w:val="FootnoteReference"/>
        </w:rPr>
        <w:footnoteReference w:id="7"/>
      </w:r>
      <w:r w:rsidR="00854662">
        <w:t xml:space="preserve"> </w:t>
      </w:r>
      <w:r w:rsidR="00B7365A">
        <w:t>While these devices</w:t>
      </w:r>
      <w:r w:rsidR="00ED2733">
        <w:t xml:space="preserve"> – </w:t>
      </w:r>
      <w:r w:rsidR="009E6B47">
        <w:t>like any radiocommunications device</w:t>
      </w:r>
      <w:r w:rsidR="00ED2733">
        <w:t xml:space="preserve"> – </w:t>
      </w:r>
      <w:r w:rsidR="00B7365A">
        <w:t>can cause interference</w:t>
      </w:r>
      <w:r w:rsidR="00D877D7">
        <w:t xml:space="preserve"> if used inappropriately</w:t>
      </w:r>
      <w:r w:rsidR="00B7365A">
        <w:t xml:space="preserve">, </w:t>
      </w:r>
      <w:r w:rsidR="0025134F">
        <w:t>they are not expressly designed to do so</w:t>
      </w:r>
      <w:r w:rsidR="00040449">
        <w:t xml:space="preserve">. </w:t>
      </w:r>
      <w:r w:rsidR="00DA13CB">
        <w:t xml:space="preserve">While interference to RNSS services can be very serious, it is both appropriate and feasible that these and similar devices that are designed to transmit RNSS communications </w:t>
      </w:r>
      <w:r w:rsidR="00C03595">
        <w:t xml:space="preserve">in areas with low-to-no RNSS coverage </w:t>
      </w:r>
      <w:r w:rsidR="009221D3">
        <w:t>are regulated by the licensing system.</w:t>
      </w:r>
    </w:p>
    <w:p w14:paraId="57828489" w14:textId="49C7E9A6" w:rsidR="00921F9B" w:rsidRDefault="00CA1A90" w:rsidP="00146918">
      <w:pPr>
        <w:pStyle w:val="Paragraph"/>
      </w:pPr>
      <w:r>
        <w:t xml:space="preserve">We will need to </w:t>
      </w:r>
      <w:r w:rsidR="00972F11">
        <w:t xml:space="preserve">develop licensing, technical regulation and taxation </w:t>
      </w:r>
      <w:r w:rsidR="007B4AA2">
        <w:t>arrangements that apply to these devices</w:t>
      </w:r>
      <w:r w:rsidR="00ED7BF6">
        <w:t xml:space="preserve"> and amend several legislative instruments in the process</w:t>
      </w:r>
      <w:r w:rsidR="007B4AA2">
        <w:t>.</w:t>
      </w:r>
      <w:r w:rsidR="002F0274">
        <w:t xml:space="preserve"> </w:t>
      </w:r>
      <w:r w:rsidR="00C21C3E">
        <w:t xml:space="preserve">In response to our consultation on facilitating trials of RNSS repeaters, stakeholders expressed the view that long-term licensing of these and similar devices should be facilitated by apparatus licences. </w:t>
      </w:r>
      <w:r w:rsidR="00E42B47">
        <w:t xml:space="preserve">Our view is that, while the spectral denial characteristics of the devices notionally makes them compatible with a class licensing approach, </w:t>
      </w:r>
      <w:r w:rsidR="00EC7E01">
        <w:t>apparatus licensing is more appropriate</w:t>
      </w:r>
      <w:r w:rsidR="00921F9B">
        <w:t>.</w:t>
      </w:r>
    </w:p>
    <w:p w14:paraId="54E6D3E1" w14:textId="6DD0DAF0" w:rsidR="003D4738" w:rsidRDefault="00921F9B" w:rsidP="00146918">
      <w:pPr>
        <w:pStyle w:val="Paragraph"/>
      </w:pPr>
      <w:r>
        <w:t>I</w:t>
      </w:r>
      <w:r w:rsidR="005963BE">
        <w:t xml:space="preserve">t is </w:t>
      </w:r>
      <w:r w:rsidR="00A66226">
        <w:t xml:space="preserve">beneficial that deployments are licensed on a </w:t>
      </w:r>
      <w:r w:rsidR="006A6F48">
        <w:t>case-by-case</w:t>
      </w:r>
      <w:r w:rsidR="00A66226">
        <w:t xml:space="preserve"> basis, and that </w:t>
      </w:r>
      <w:r w:rsidR="00B129CC">
        <w:t xml:space="preserve">the locations </w:t>
      </w:r>
      <w:r w:rsidR="00F75CA5">
        <w:t>of the deployments are recorded on the Register of Radiocommunications Licences (RRL).</w:t>
      </w:r>
      <w:r w:rsidR="004F5FD0">
        <w:t xml:space="preserve"> </w:t>
      </w:r>
      <w:r w:rsidR="00EC7E01">
        <w:t xml:space="preserve">The </w:t>
      </w:r>
      <w:r w:rsidR="00C47AE2">
        <w:t xml:space="preserve">draft technical guidelines that we are currently using </w:t>
      </w:r>
      <w:r w:rsidR="00043283">
        <w:t xml:space="preserve">to consider trials of RNSS repeaters will likely serve as </w:t>
      </w:r>
      <w:r w:rsidR="00684555">
        <w:t xml:space="preserve">the basis for </w:t>
      </w:r>
      <w:r w:rsidR="00043283">
        <w:t xml:space="preserve">a Radiocommunications </w:t>
      </w:r>
      <w:r w:rsidR="00D471E7">
        <w:t>Assignment and Licensing Instruction (RALI) for RNSS repeaters.</w:t>
      </w:r>
    </w:p>
    <w:p w14:paraId="239DC1B2" w14:textId="6C576A05" w:rsidR="00313574" w:rsidRPr="00EB673E" w:rsidRDefault="00EC7E01" w:rsidP="00EC7E01">
      <w:pPr>
        <w:pStyle w:val="Paragraph"/>
      </w:pPr>
      <w:r>
        <w:t>We intend to progress this licensing work over the second half of 2022</w:t>
      </w:r>
      <w:r w:rsidR="00D471E7">
        <w:t xml:space="preserve"> and into 2023</w:t>
      </w:r>
      <w:r>
        <w:t xml:space="preserve">. We understand that trials of RNSS repeaters </w:t>
      </w:r>
      <w:r w:rsidR="0015392B">
        <w:t>proposed by</w:t>
      </w:r>
      <w:r w:rsidR="00581E71">
        <w:t xml:space="preserve"> state government</w:t>
      </w:r>
      <w:r w:rsidR="00236244">
        <w:t>s</w:t>
      </w:r>
      <w:r w:rsidR="00581E71">
        <w:t xml:space="preserve"> </w:t>
      </w:r>
      <w:r>
        <w:t xml:space="preserve">have </w:t>
      </w:r>
      <w:r w:rsidR="5D58999C">
        <w:t>experience</w:t>
      </w:r>
      <w:r w:rsidR="006A4A30">
        <w:t>d</w:t>
      </w:r>
      <w:r>
        <w:t xml:space="preserve"> delays, principally due to COVID-19. While we undertake licence development work, we will continue to consider proposals and facilitate trials in road tunnels using assigned scientific </w:t>
      </w:r>
      <w:r w:rsidRPr="00EB673E">
        <w:t>licences.</w:t>
      </w:r>
    </w:p>
    <w:p w14:paraId="0CFAD41D" w14:textId="4C11B4B9" w:rsidR="00616CBC" w:rsidRPr="0012298A" w:rsidRDefault="00616CBC" w:rsidP="00985CB8">
      <w:pPr>
        <w:pStyle w:val="Heading3"/>
      </w:pPr>
      <w:r w:rsidRPr="0012298A">
        <w:t xml:space="preserve">Permanent ban on </w:t>
      </w:r>
      <w:r w:rsidR="00B4695F">
        <w:t xml:space="preserve">RLAN and </w:t>
      </w:r>
      <w:r w:rsidR="00CE7437">
        <w:t>RPAS</w:t>
      </w:r>
      <w:r w:rsidRPr="0012298A">
        <w:t xml:space="preserve"> jamming </w:t>
      </w:r>
      <w:r w:rsidR="00B6115C" w:rsidRPr="0012298A">
        <w:t>equipment</w:t>
      </w:r>
    </w:p>
    <w:p w14:paraId="3B8895F6" w14:textId="77777777" w:rsidR="00A34A9F" w:rsidRPr="0012298A" w:rsidRDefault="00A34A9F" w:rsidP="00B73DC1">
      <w:pPr>
        <w:pStyle w:val="Heading4"/>
        <w:spacing w:before="60"/>
      </w:pPr>
      <w:r w:rsidRPr="0012298A">
        <w:t>Background</w:t>
      </w:r>
    </w:p>
    <w:p w14:paraId="6E94D760" w14:textId="262FDEB6" w:rsidR="4F1FAB38" w:rsidRPr="0012298A" w:rsidRDefault="4F1FAB38" w:rsidP="0012298A">
      <w:pPr>
        <w:pStyle w:val="Paragraph"/>
      </w:pPr>
      <w:r w:rsidRPr="0012298A">
        <w:t xml:space="preserve">Radio Local Area Network (RLAN) devices </w:t>
      </w:r>
      <w:r w:rsidR="00CB67E8" w:rsidRPr="0012298A">
        <w:t>are</w:t>
      </w:r>
      <w:r w:rsidRPr="0012298A">
        <w:t xml:space="preserve"> radiocommunications systems used to provide wireless communications in a local area. RLAN devices include </w:t>
      </w:r>
      <w:r w:rsidR="00B4695F" w:rsidRPr="0012298A">
        <w:t>Wi-Fi</w:t>
      </w:r>
      <w:r w:rsidRPr="0012298A">
        <w:t xml:space="preserve"> routers</w:t>
      </w:r>
      <w:r w:rsidR="00E070FC">
        <w:t xml:space="preserve"> and </w:t>
      </w:r>
      <w:r w:rsidRPr="0012298A">
        <w:t>devices that use the same parts of the spectrum</w:t>
      </w:r>
      <w:r w:rsidR="00CF0040" w:rsidRPr="0012298A">
        <w:t xml:space="preserve">. Over the last few years, consumer and commercial drones </w:t>
      </w:r>
      <w:r w:rsidR="00C852B1">
        <w:t xml:space="preserve">– </w:t>
      </w:r>
      <w:r w:rsidR="00B611BA" w:rsidRPr="0012298A">
        <w:t xml:space="preserve">also called </w:t>
      </w:r>
      <w:r w:rsidR="00C852B1">
        <w:t>r</w:t>
      </w:r>
      <w:r w:rsidR="00B611BA" w:rsidRPr="0012298A">
        <w:t xml:space="preserve">emotely </w:t>
      </w:r>
      <w:r w:rsidR="00C852B1">
        <w:t>p</w:t>
      </w:r>
      <w:r w:rsidR="00B611BA" w:rsidRPr="0012298A">
        <w:t xml:space="preserve">iloted </w:t>
      </w:r>
      <w:r w:rsidR="00C852B1">
        <w:t>a</w:t>
      </w:r>
      <w:r w:rsidR="00B611BA" w:rsidRPr="0012298A">
        <w:t xml:space="preserve">ircraft </w:t>
      </w:r>
      <w:r w:rsidR="00C852B1">
        <w:t>s</w:t>
      </w:r>
      <w:r w:rsidR="00B611BA" w:rsidRPr="0012298A">
        <w:t xml:space="preserve">ystems (RPAS) or </w:t>
      </w:r>
      <w:r w:rsidR="00C852B1">
        <w:t>u</w:t>
      </w:r>
      <w:r w:rsidR="00B611BA" w:rsidRPr="0012298A">
        <w:t xml:space="preserve">nmanned </w:t>
      </w:r>
      <w:r w:rsidR="00C852B1">
        <w:t>a</w:t>
      </w:r>
      <w:r w:rsidR="00B611BA" w:rsidRPr="0012298A">
        <w:t xml:space="preserve">erial </w:t>
      </w:r>
      <w:r w:rsidR="00C852B1">
        <w:t>v</w:t>
      </w:r>
      <w:r w:rsidR="00B611BA" w:rsidRPr="0012298A">
        <w:t>ehicles (UAVs)</w:t>
      </w:r>
      <w:r w:rsidR="00C852B1">
        <w:t xml:space="preserve"> –</w:t>
      </w:r>
      <w:r w:rsidR="00B611BA" w:rsidRPr="0012298A">
        <w:t xml:space="preserve"> </w:t>
      </w:r>
      <w:r w:rsidR="00CF0040" w:rsidRPr="0012298A">
        <w:t>have become pro</w:t>
      </w:r>
      <w:r w:rsidR="00B42A68" w:rsidRPr="0012298A">
        <w:t>minent user</w:t>
      </w:r>
      <w:r w:rsidR="00650B55">
        <w:t>s</w:t>
      </w:r>
      <w:r w:rsidR="00B42A68" w:rsidRPr="0012298A">
        <w:t xml:space="preserve"> of </w:t>
      </w:r>
      <w:r w:rsidR="009625F0">
        <w:t>this part of the spectrum</w:t>
      </w:r>
      <w:r w:rsidRPr="0012298A">
        <w:t xml:space="preserve">. </w:t>
      </w:r>
      <w:r w:rsidR="0048089F" w:rsidRPr="0012298A">
        <w:t xml:space="preserve">These devices are authorised by the </w:t>
      </w:r>
      <w:hyperlink r:id="rId29" w:history="1">
        <w:r w:rsidR="0048089F" w:rsidRPr="00064C22">
          <w:rPr>
            <w:rStyle w:val="Hyperlink"/>
          </w:rPr>
          <w:t>Radiocommunications (Low Interference Potential Devices</w:t>
        </w:r>
        <w:r w:rsidR="00127ADF" w:rsidRPr="00064C22">
          <w:rPr>
            <w:rStyle w:val="Hyperlink"/>
          </w:rPr>
          <w:t>) Class Licence 2015</w:t>
        </w:r>
      </w:hyperlink>
      <w:r w:rsidR="00127ADF" w:rsidRPr="0012298A">
        <w:t xml:space="preserve"> (the Class Licence)</w:t>
      </w:r>
      <w:r w:rsidR="00E051F0" w:rsidRPr="0012298A">
        <w:t>.</w:t>
      </w:r>
    </w:p>
    <w:p w14:paraId="0FF10DED" w14:textId="7C8E49C2" w:rsidR="00E051F0" w:rsidRPr="0012298A" w:rsidRDefault="002A5564" w:rsidP="0012298A">
      <w:pPr>
        <w:pStyle w:val="Paragraph"/>
      </w:pPr>
      <w:r w:rsidRPr="0012298A">
        <w:t xml:space="preserve">The Australian civil aviation regulatory framework uses the term </w:t>
      </w:r>
      <w:r w:rsidR="00045BED">
        <w:t>r</w:t>
      </w:r>
      <w:r w:rsidR="006D3A6C">
        <w:t xml:space="preserve">emotely </w:t>
      </w:r>
      <w:r w:rsidR="00045BED">
        <w:t>p</w:t>
      </w:r>
      <w:r w:rsidR="006D3A6C">
        <w:t xml:space="preserve">iloted </w:t>
      </w:r>
      <w:r w:rsidR="00045BED">
        <w:t>a</w:t>
      </w:r>
      <w:r w:rsidR="006D3A6C">
        <w:t>ircraft (R</w:t>
      </w:r>
      <w:r w:rsidRPr="0012298A">
        <w:t>PA</w:t>
      </w:r>
      <w:r w:rsidR="006D3A6C">
        <w:t>)</w:t>
      </w:r>
      <w:r w:rsidRPr="0012298A">
        <w:t xml:space="preserve"> and RPAS, and so we are aligning our </w:t>
      </w:r>
      <w:r w:rsidR="00CC6D42" w:rsidRPr="0012298A">
        <w:t>terminology with that framework.</w:t>
      </w:r>
    </w:p>
    <w:p w14:paraId="4B97C54A" w14:textId="05F5E4CC" w:rsidR="00DF4CA7" w:rsidRDefault="002360F1" w:rsidP="0012298A">
      <w:pPr>
        <w:pStyle w:val="Paragraph"/>
      </w:pPr>
      <w:r>
        <w:t>When we last consulted on the regulation of PMTS jamming equipment in 20</w:t>
      </w:r>
      <w:r w:rsidR="00DA6738">
        <w:t>10</w:t>
      </w:r>
      <w:r>
        <w:t>, a</w:t>
      </w:r>
      <w:r w:rsidRPr="00911515">
        <w:t xml:space="preserve"> number of submissions expressed the view that </w:t>
      </w:r>
      <w:r w:rsidR="00AC5168">
        <w:t xml:space="preserve">permanent ban arrangements should extend to equipment designed to cause interference to </w:t>
      </w:r>
      <w:r w:rsidR="00DA6738">
        <w:t>W</w:t>
      </w:r>
      <w:r w:rsidR="00DA6738" w:rsidRPr="00911515">
        <w:t>i</w:t>
      </w:r>
      <w:r w:rsidR="00DA6738">
        <w:t>-Fi.</w:t>
      </w:r>
      <w:r w:rsidR="0021057F">
        <w:t xml:space="preserve"> </w:t>
      </w:r>
      <w:r w:rsidR="00DA6738">
        <w:t>Submissions noted that Wi-Fi and other</w:t>
      </w:r>
      <w:r w:rsidR="0048089F">
        <w:t xml:space="preserve"> </w:t>
      </w:r>
      <w:r w:rsidR="00127ADF">
        <w:t>devices authorised by the C</w:t>
      </w:r>
      <w:r w:rsidRPr="00911515">
        <w:t>lass</w:t>
      </w:r>
      <w:r w:rsidR="00CC6D42">
        <w:t xml:space="preserve"> </w:t>
      </w:r>
      <w:r w:rsidR="00127ADF">
        <w:t>L</w:t>
      </w:r>
      <w:r w:rsidRPr="00911515">
        <w:t>icen</w:t>
      </w:r>
      <w:r w:rsidR="00127ADF">
        <w:t xml:space="preserve">ce </w:t>
      </w:r>
      <w:r>
        <w:t xml:space="preserve">were </w:t>
      </w:r>
      <w:r w:rsidRPr="00911515">
        <w:t>play</w:t>
      </w:r>
      <w:r>
        <w:t>ing</w:t>
      </w:r>
      <w:r w:rsidR="00127ADF">
        <w:t xml:space="preserve"> a</w:t>
      </w:r>
      <w:r w:rsidR="001964CF">
        <w:t xml:space="preserve"> </w:t>
      </w:r>
      <w:r w:rsidR="00022103">
        <w:t xml:space="preserve">key </w:t>
      </w:r>
      <w:r w:rsidR="00127ADF">
        <w:t>role</w:t>
      </w:r>
      <w:r w:rsidRPr="00911515">
        <w:t xml:space="preserve"> in enabling innovation and broader social and economic connectivity. </w:t>
      </w:r>
      <w:r w:rsidR="0017685F">
        <w:t xml:space="preserve">It was also noted </w:t>
      </w:r>
      <w:r>
        <w:t xml:space="preserve">that </w:t>
      </w:r>
      <w:r w:rsidR="0017685F">
        <w:t>W</w:t>
      </w:r>
      <w:r w:rsidRPr="00911515">
        <w:t>i-</w:t>
      </w:r>
      <w:r w:rsidR="0017685F">
        <w:t>F</w:t>
      </w:r>
      <w:r w:rsidRPr="00911515">
        <w:t xml:space="preserve">i </w:t>
      </w:r>
      <w:r>
        <w:t xml:space="preserve">was serving </w:t>
      </w:r>
      <w:r w:rsidRPr="00911515">
        <w:t>an offloading function to improve cellular network capacity</w:t>
      </w:r>
      <w:r>
        <w:t xml:space="preserve">. </w:t>
      </w:r>
    </w:p>
    <w:p w14:paraId="1C7433A4" w14:textId="24BB2357" w:rsidR="002360F1" w:rsidRPr="0012298A" w:rsidRDefault="00DF4CA7" w:rsidP="0012298A">
      <w:pPr>
        <w:pStyle w:val="Paragraph"/>
      </w:pPr>
      <w:r>
        <w:t xml:space="preserve">Consideration of the </w:t>
      </w:r>
      <w:r w:rsidR="00C3031B">
        <w:t xml:space="preserve">submissions, evidence and </w:t>
      </w:r>
      <w:r>
        <w:t>risk environment a</w:t>
      </w:r>
      <w:r w:rsidR="0017685F">
        <w:t>t that time</w:t>
      </w:r>
      <w:r>
        <w:t xml:space="preserve"> led </w:t>
      </w:r>
      <w:r w:rsidR="00750F7A">
        <w:t>us to form the view that the scope of permanent ban arrangements was proportional to those factors</w:t>
      </w:r>
      <w:r w:rsidR="00614FE0">
        <w:t>, an</w:t>
      </w:r>
      <w:r w:rsidR="00241146">
        <w:t>d that ban arrangements should not extend to Wi-Fi.</w:t>
      </w:r>
    </w:p>
    <w:p w14:paraId="48BF0922" w14:textId="0C0EB662" w:rsidR="4F1FAB38" w:rsidRPr="0012298A" w:rsidRDefault="007049C0" w:rsidP="0012298A">
      <w:pPr>
        <w:pStyle w:val="Paragraph"/>
      </w:pPr>
      <w:r w:rsidRPr="0012298A">
        <w:t xml:space="preserve">Over the last </w:t>
      </w:r>
      <w:r w:rsidR="00BA673D">
        <w:t>5</w:t>
      </w:r>
      <w:r w:rsidR="00BA673D" w:rsidRPr="0012298A">
        <w:t xml:space="preserve"> </w:t>
      </w:r>
      <w:r w:rsidRPr="0012298A">
        <w:t>years, we</w:t>
      </w:r>
      <w:r w:rsidR="0073279F" w:rsidRPr="0012298A">
        <w:t xml:space="preserve"> have encountered a widening range of devices </w:t>
      </w:r>
      <w:r w:rsidR="00600F6D" w:rsidRPr="0012298A">
        <w:t xml:space="preserve">specifically </w:t>
      </w:r>
      <w:r w:rsidR="0073279F" w:rsidRPr="0012298A">
        <w:t xml:space="preserve">designed to </w:t>
      </w:r>
      <w:r w:rsidR="00E02E54">
        <w:t xml:space="preserve">cause interference to </w:t>
      </w:r>
      <w:r w:rsidR="00F40C9F" w:rsidRPr="0012298A">
        <w:t xml:space="preserve">RLAN devices and </w:t>
      </w:r>
      <w:r w:rsidR="00CC6D42" w:rsidRPr="0012298A">
        <w:t>RPAS</w:t>
      </w:r>
      <w:r w:rsidR="0073279F" w:rsidRPr="0012298A">
        <w:t xml:space="preserve">. </w:t>
      </w:r>
      <w:r w:rsidR="00600F6D" w:rsidRPr="0012298A">
        <w:t xml:space="preserve">We have also noted that </w:t>
      </w:r>
      <w:r w:rsidR="4F1FAB38" w:rsidRPr="0012298A">
        <w:t xml:space="preserve">RLANs </w:t>
      </w:r>
      <w:r w:rsidR="00F4227D" w:rsidRPr="0012298A">
        <w:t xml:space="preserve">and </w:t>
      </w:r>
      <w:r w:rsidR="00E02E54">
        <w:t>RPAS</w:t>
      </w:r>
      <w:r w:rsidR="00F4227D" w:rsidRPr="0012298A">
        <w:t xml:space="preserve"> </w:t>
      </w:r>
      <w:r w:rsidR="00600F6D" w:rsidRPr="0012298A">
        <w:t xml:space="preserve">have </w:t>
      </w:r>
      <w:r w:rsidR="00D816C3" w:rsidRPr="0012298A">
        <w:t xml:space="preserve">played an expanding </w:t>
      </w:r>
      <w:r w:rsidR="4F1FAB38" w:rsidRPr="0012298A">
        <w:t>role within the Australian economy</w:t>
      </w:r>
      <w:r w:rsidR="00D816C3" w:rsidRPr="0012298A">
        <w:t xml:space="preserve">, </w:t>
      </w:r>
      <w:r w:rsidR="4F1FAB38" w:rsidRPr="0012298A">
        <w:t>and facilitate personal, business and</w:t>
      </w:r>
      <w:r w:rsidR="00BA673D">
        <w:t xml:space="preserve"> –</w:t>
      </w:r>
      <w:r w:rsidR="4F1FAB38" w:rsidRPr="0012298A">
        <w:t xml:space="preserve"> increasingly</w:t>
      </w:r>
      <w:r w:rsidR="00BA673D">
        <w:t xml:space="preserve"> –</w:t>
      </w:r>
      <w:r w:rsidR="4F1FAB38" w:rsidRPr="0012298A">
        <w:t xml:space="preserve"> security and safety services. They</w:t>
      </w:r>
      <w:r w:rsidR="00BA673D">
        <w:t xml:space="preserve"> –</w:t>
      </w:r>
      <w:r w:rsidR="4F1FAB38" w:rsidRPr="0012298A">
        <w:t>and the spectrum on which they operate</w:t>
      </w:r>
      <w:r w:rsidR="00BA673D">
        <w:t xml:space="preserve"> – </w:t>
      </w:r>
      <w:r w:rsidR="4F1FAB38" w:rsidRPr="0012298A">
        <w:t xml:space="preserve">are a source of significant public and economic value. </w:t>
      </w:r>
      <w:r w:rsidR="00600F6D" w:rsidRPr="0012298A">
        <w:t>Since 2010</w:t>
      </w:r>
      <w:r w:rsidR="007473B7" w:rsidRPr="0012298A">
        <w:t>,</w:t>
      </w:r>
      <w:r w:rsidR="00600F6D" w:rsidRPr="0012298A">
        <w:t xml:space="preserve"> </w:t>
      </w:r>
      <w:r w:rsidR="007473B7">
        <w:t>a</w:t>
      </w:r>
      <w:r w:rsidR="002360F1" w:rsidRPr="00911515">
        <w:t>pplications and service</w:t>
      </w:r>
      <w:r w:rsidR="002360F1">
        <w:t>s</w:t>
      </w:r>
      <w:r w:rsidR="002360F1" w:rsidRPr="00911515">
        <w:t xml:space="preserve"> like </w:t>
      </w:r>
      <w:r w:rsidR="00E02E54">
        <w:t>W</w:t>
      </w:r>
      <w:r w:rsidR="002360F1" w:rsidRPr="00911515">
        <w:t>i-</w:t>
      </w:r>
      <w:r w:rsidR="00E02E54">
        <w:t>F</w:t>
      </w:r>
      <w:r w:rsidR="002360F1" w:rsidRPr="00911515">
        <w:t xml:space="preserve">i calling and </w:t>
      </w:r>
      <w:r w:rsidR="00E02E54">
        <w:t>W</w:t>
      </w:r>
      <w:r w:rsidR="002360F1" w:rsidRPr="00911515">
        <w:t>i-</w:t>
      </w:r>
      <w:r w:rsidR="00E02E54">
        <w:t>F</w:t>
      </w:r>
      <w:r w:rsidR="002360F1" w:rsidRPr="00911515">
        <w:t xml:space="preserve">i hotspots </w:t>
      </w:r>
      <w:r w:rsidR="00E02E54">
        <w:t xml:space="preserve">have </w:t>
      </w:r>
      <w:r w:rsidR="00365B15">
        <w:t xml:space="preserve">also </w:t>
      </w:r>
      <w:r w:rsidR="00E02E54">
        <w:t xml:space="preserve">become </w:t>
      </w:r>
      <w:r w:rsidR="002360F1" w:rsidRPr="00911515">
        <w:t>increasingly prevalent.</w:t>
      </w:r>
      <w:r w:rsidR="00F4227D">
        <w:t xml:space="preserve"> </w:t>
      </w:r>
    </w:p>
    <w:p w14:paraId="3C4743AC" w14:textId="59D987AA" w:rsidR="00AD70F5" w:rsidRPr="0012298A" w:rsidRDefault="00AD70F5" w:rsidP="0012298A">
      <w:pPr>
        <w:pStyle w:val="Paragraph"/>
      </w:pPr>
      <w:r w:rsidRPr="0012298A">
        <w:t xml:space="preserve">RLAN and </w:t>
      </w:r>
      <w:r w:rsidR="00F4227D" w:rsidRPr="0012298A">
        <w:t>RPAS</w:t>
      </w:r>
      <w:r w:rsidRPr="0012298A">
        <w:t xml:space="preserve"> jamming equipment </w:t>
      </w:r>
      <w:r w:rsidR="00F92EBA">
        <w:t xml:space="preserve">can </w:t>
      </w:r>
      <w:r w:rsidR="001E53CC">
        <w:t xml:space="preserve">be used to cause </w:t>
      </w:r>
      <w:r w:rsidRPr="0012298A">
        <w:t>inconvenience</w:t>
      </w:r>
      <w:r w:rsidR="001E53CC">
        <w:t xml:space="preserve">, or </w:t>
      </w:r>
      <w:r w:rsidR="00907B8D">
        <w:t>can</w:t>
      </w:r>
      <w:r w:rsidR="00064C22">
        <w:t xml:space="preserve"> </w:t>
      </w:r>
      <w:r w:rsidR="001E53CC">
        <w:t xml:space="preserve">seriously threaten safety, security and property </w:t>
      </w:r>
      <w:r w:rsidRPr="0012298A">
        <w:t>(e.g.</w:t>
      </w:r>
      <w:r w:rsidR="001E53CC">
        <w:t>,</w:t>
      </w:r>
      <w:r w:rsidRPr="0012298A">
        <w:t xml:space="preserve"> jamming a</w:t>
      </w:r>
      <w:r w:rsidR="00365B15">
        <w:t>n RP</w:t>
      </w:r>
      <w:r w:rsidR="00EB2502">
        <w:t>A</w:t>
      </w:r>
      <w:r w:rsidR="00365B15">
        <w:t xml:space="preserve">S </w:t>
      </w:r>
      <w:r w:rsidRPr="0012298A">
        <w:t>signal can</w:t>
      </w:r>
      <w:r w:rsidR="00591505">
        <w:t xml:space="preserve"> </w:t>
      </w:r>
      <w:r w:rsidR="000953AE">
        <w:t xml:space="preserve">cause the </w:t>
      </w:r>
      <w:r w:rsidR="00365B15">
        <w:t xml:space="preserve">RPA </w:t>
      </w:r>
      <w:r w:rsidR="000953AE">
        <w:t>to crash</w:t>
      </w:r>
      <w:r w:rsidRPr="0012298A">
        <w:t xml:space="preserve">). </w:t>
      </w:r>
    </w:p>
    <w:p w14:paraId="16863649" w14:textId="01EE836C" w:rsidR="003928CE" w:rsidRPr="0069764F" w:rsidRDefault="00AD70F5" w:rsidP="0012298A">
      <w:pPr>
        <w:pStyle w:val="Paragraph"/>
        <w:rPr>
          <w:rFonts w:eastAsia="Arial"/>
          <w:sz w:val="22"/>
          <w:szCs w:val="22"/>
        </w:rPr>
      </w:pPr>
      <w:r w:rsidRPr="0012298A">
        <w:t xml:space="preserve">Some equipment that is designed to cause interference to RLANs and </w:t>
      </w:r>
      <w:r w:rsidR="00F4227D" w:rsidRPr="0012298A">
        <w:t>RPAS</w:t>
      </w:r>
      <w:r w:rsidRPr="0012298A">
        <w:t xml:space="preserve"> is also banned under the </w:t>
      </w:r>
      <w:r w:rsidR="00E34220">
        <w:t xml:space="preserve">current </w:t>
      </w:r>
      <w:r w:rsidRPr="0012298A">
        <w:t xml:space="preserve">RNSS and PMTS jamming equipment bans. However, </w:t>
      </w:r>
      <w:r w:rsidR="003A4F1F">
        <w:t xml:space="preserve">there is </w:t>
      </w:r>
      <w:r w:rsidRPr="0012298A">
        <w:t xml:space="preserve">a class of equipment that is designed to cause interference to RLANs and </w:t>
      </w:r>
      <w:r w:rsidR="00F4227D" w:rsidRPr="0012298A">
        <w:t>RPAS</w:t>
      </w:r>
      <w:r w:rsidRPr="0012298A">
        <w:t xml:space="preserve"> that is not subject to </w:t>
      </w:r>
      <w:r w:rsidR="003928CE" w:rsidRPr="0012298A">
        <w:t xml:space="preserve">those other bans. Although this equipment is not expressly banned, it may still be difficult to possess and use legally. For example, operation of the equipment would likely breach Part 4.2 of </w:t>
      </w:r>
      <w:r w:rsidR="003928CE" w:rsidRPr="0069764F">
        <w:t>the Act.</w:t>
      </w:r>
      <w:r w:rsidR="003C70E8">
        <w:t xml:space="preserve"> </w:t>
      </w:r>
    </w:p>
    <w:p w14:paraId="1DE24B8A" w14:textId="7027F716" w:rsidR="00A34A9F" w:rsidRPr="0069764F" w:rsidRDefault="00A34A9F" w:rsidP="00DF7817">
      <w:pPr>
        <w:pStyle w:val="Heading4"/>
      </w:pPr>
      <w:r w:rsidRPr="0069764F">
        <w:t>New arrangements</w:t>
      </w:r>
    </w:p>
    <w:p w14:paraId="02856D05" w14:textId="59B268E9" w:rsidR="003928CE" w:rsidRPr="0012298A" w:rsidRDefault="003928CE" w:rsidP="0012298A">
      <w:pPr>
        <w:pStyle w:val="Paragraph"/>
      </w:pPr>
      <w:r w:rsidRPr="0012298A">
        <w:t xml:space="preserve">Although equipment that is designed to cause interference to RLAN and </w:t>
      </w:r>
      <w:r w:rsidR="00F4227D" w:rsidRPr="0012298A">
        <w:t>RPAS</w:t>
      </w:r>
      <w:r w:rsidRPr="0012298A">
        <w:t xml:space="preserve"> may be difficult to use and operate legally, </w:t>
      </w:r>
      <w:r w:rsidR="00356668">
        <w:t xml:space="preserve">we </w:t>
      </w:r>
      <w:r w:rsidR="00453046" w:rsidRPr="0012298A">
        <w:t>are of the view that the regulatory status of the equipment should be unambiguous</w:t>
      </w:r>
      <w:r w:rsidR="004E12C5">
        <w:t>,</w:t>
      </w:r>
      <w:r w:rsidR="00453046" w:rsidRPr="0012298A">
        <w:t xml:space="preserve"> and that s</w:t>
      </w:r>
      <w:r w:rsidRPr="0012298A">
        <w:t xml:space="preserve">uch equipment </w:t>
      </w:r>
      <w:r w:rsidR="00453046" w:rsidRPr="0012298A">
        <w:t xml:space="preserve">should also be a </w:t>
      </w:r>
      <w:r w:rsidRPr="0012298A">
        <w:t>prohibited import</w:t>
      </w:r>
      <w:r w:rsidR="00453046" w:rsidRPr="0012298A">
        <w:t xml:space="preserve"> </w:t>
      </w:r>
      <w:r w:rsidR="00E34220">
        <w:t xml:space="preserve">under the Customs Regulations </w:t>
      </w:r>
      <w:r w:rsidR="00453046" w:rsidRPr="0012298A">
        <w:t>to further prevent it from entering the supply chain.</w:t>
      </w:r>
    </w:p>
    <w:p w14:paraId="6AE22B35" w14:textId="6F234098" w:rsidR="00081FC5" w:rsidRPr="0012298A" w:rsidRDefault="008C7F6F" w:rsidP="0012298A">
      <w:pPr>
        <w:pStyle w:val="Paragraph"/>
      </w:pPr>
      <w:r w:rsidRPr="0012298A">
        <w:t xml:space="preserve">We are of the view that </w:t>
      </w:r>
      <w:r w:rsidR="00081FC5" w:rsidRPr="0012298A">
        <w:t xml:space="preserve">it is appropriate that </w:t>
      </w:r>
      <w:r w:rsidRPr="0012298A">
        <w:t>permanent ban arrangements are put in place to manage the</w:t>
      </w:r>
      <w:r w:rsidR="003C70E8">
        <w:t xml:space="preserve"> risks associated with this equipment</w:t>
      </w:r>
      <w:r w:rsidRPr="0012298A">
        <w:t>.</w:t>
      </w:r>
    </w:p>
    <w:p w14:paraId="1EAE8AD9" w14:textId="1375CC9A" w:rsidR="00C83062" w:rsidRPr="0012298A" w:rsidRDefault="4F1FAB38" w:rsidP="0012298A">
      <w:pPr>
        <w:pStyle w:val="Paragraph"/>
      </w:pPr>
      <w:r w:rsidRPr="0012298A">
        <w:t xml:space="preserve">The </w:t>
      </w:r>
      <w:r w:rsidR="002B42FA">
        <w:t>proposed</w:t>
      </w:r>
      <w:r w:rsidRPr="0012298A">
        <w:t xml:space="preserve"> </w:t>
      </w:r>
      <w:r w:rsidRPr="00064C22">
        <w:t xml:space="preserve">Radiocommunications (RLAN and RPAS Jamming </w:t>
      </w:r>
      <w:r w:rsidR="00BB409E" w:rsidRPr="00064C22">
        <w:t>Equipment</w:t>
      </w:r>
      <w:r w:rsidRPr="00064C22">
        <w:t>) Permanent Ban 2022</w:t>
      </w:r>
      <w:r w:rsidRPr="0012298A">
        <w:t xml:space="preserve"> </w:t>
      </w:r>
      <w:r w:rsidR="009B1BE0" w:rsidRPr="00064C22">
        <w:t>(Attachment C</w:t>
      </w:r>
      <w:r w:rsidR="00A3023A">
        <w:t xml:space="preserve"> in the key documents contained in this consultation</w:t>
      </w:r>
      <w:r w:rsidR="009B1BE0" w:rsidRPr="00064C22">
        <w:t>)</w:t>
      </w:r>
      <w:r w:rsidR="009B1BE0">
        <w:rPr>
          <w:b/>
          <w:bCs/>
        </w:rPr>
        <w:t xml:space="preserve"> </w:t>
      </w:r>
      <w:r w:rsidR="003B6AEE" w:rsidRPr="00F76CF0">
        <w:t>would be</w:t>
      </w:r>
      <w:r w:rsidR="003B6AEE">
        <w:rPr>
          <w:b/>
          <w:bCs/>
        </w:rPr>
        <w:t xml:space="preserve"> </w:t>
      </w:r>
      <w:r w:rsidR="00EB673E">
        <w:t xml:space="preserve">a </w:t>
      </w:r>
      <w:r w:rsidR="00AD70F5" w:rsidRPr="0012298A">
        <w:t>new instrument in the banned equipment and exemption</w:t>
      </w:r>
      <w:r w:rsidR="00433DA9">
        <w:t>s</w:t>
      </w:r>
      <w:r w:rsidR="00AD70F5" w:rsidRPr="0012298A">
        <w:t xml:space="preserve"> framework</w:t>
      </w:r>
      <w:r w:rsidRPr="0012298A">
        <w:t xml:space="preserve">. </w:t>
      </w:r>
    </w:p>
    <w:p w14:paraId="2DD59FD6" w14:textId="20A37D86" w:rsidR="00DA38AA" w:rsidRPr="0012298A" w:rsidRDefault="007D2053" w:rsidP="0012298A">
      <w:pPr>
        <w:pStyle w:val="Paragraph"/>
      </w:pPr>
      <w:r w:rsidRPr="0012298A">
        <w:t xml:space="preserve">In considering the scope of the ban, we have taken </w:t>
      </w:r>
      <w:r w:rsidR="4F1FAB38" w:rsidRPr="0012298A">
        <w:t xml:space="preserve">the view that it would </w:t>
      </w:r>
      <w:r w:rsidRPr="0012298A">
        <w:t xml:space="preserve">not be </w:t>
      </w:r>
      <w:r w:rsidR="4F1FAB38" w:rsidRPr="0012298A">
        <w:t xml:space="preserve">appropriate to impose a permanent ban that encompasses all </w:t>
      </w:r>
      <w:r w:rsidR="00DB412C">
        <w:t>equipment</w:t>
      </w:r>
      <w:r w:rsidR="00DB412C" w:rsidRPr="0012298A">
        <w:t xml:space="preserve"> </w:t>
      </w:r>
      <w:r w:rsidR="4F1FAB38" w:rsidRPr="0012298A">
        <w:t>designed to jam RLANs in general</w:t>
      </w:r>
      <w:r w:rsidR="000514E7">
        <w:t>. P</w:t>
      </w:r>
      <w:r w:rsidR="4F1FAB38" w:rsidRPr="0012298A">
        <w:t xml:space="preserve">rincipally </w:t>
      </w:r>
      <w:r w:rsidR="000514E7">
        <w:t xml:space="preserve">this is </w:t>
      </w:r>
      <w:r w:rsidR="4F1FAB38" w:rsidRPr="0012298A">
        <w:t xml:space="preserve">because the Act contemplates the imposition of permanent bans on specified equipment. In principle, bans should be targeted at </w:t>
      </w:r>
      <w:r w:rsidR="009E212E" w:rsidRPr="0012298A">
        <w:t>equipment designed to cause interference to specific services or devices</w:t>
      </w:r>
      <w:r w:rsidR="4F1FAB38" w:rsidRPr="0012298A">
        <w:t xml:space="preserve">. </w:t>
      </w:r>
      <w:r w:rsidR="003820A8">
        <w:t xml:space="preserve">We are not aware of any evidence to indicate that there is jamming equipment designed to operate across </w:t>
      </w:r>
      <w:r w:rsidR="00AC4875">
        <w:t xml:space="preserve">all </w:t>
      </w:r>
      <w:r w:rsidR="003820A8">
        <w:t>of the spectrum used by RLANs.</w:t>
      </w:r>
    </w:p>
    <w:p w14:paraId="0653DFD2" w14:textId="245F59C4" w:rsidR="00A71E82" w:rsidRPr="0012298A" w:rsidRDefault="0021057F" w:rsidP="0012298A">
      <w:pPr>
        <w:pStyle w:val="Paragraph"/>
      </w:pPr>
      <w:r w:rsidRPr="0012298A">
        <w:t xml:space="preserve">The </w:t>
      </w:r>
      <w:r w:rsidR="00A71E82" w:rsidRPr="0012298A">
        <w:t xml:space="preserve">ban </w:t>
      </w:r>
      <w:r w:rsidR="003B6AEE">
        <w:t>would</w:t>
      </w:r>
      <w:r w:rsidR="00A71E82" w:rsidRPr="0012298A">
        <w:t xml:space="preserve"> only apply to equipment that operates on one or more </w:t>
      </w:r>
      <w:r w:rsidR="0053712C">
        <w:t xml:space="preserve">of the frequencies specified </w:t>
      </w:r>
      <w:r w:rsidR="00B90122" w:rsidRPr="0012298A">
        <w:t>in the ban</w:t>
      </w:r>
      <w:r w:rsidR="000A53CA" w:rsidRPr="0012298A">
        <w:t xml:space="preserve">. </w:t>
      </w:r>
      <w:r w:rsidR="0006605C" w:rsidRPr="0012298A">
        <w:t>The frequencies are those on which equipment designed to cause interference to RLAN</w:t>
      </w:r>
      <w:r w:rsidR="004E12C5">
        <w:t>s</w:t>
      </w:r>
      <w:r w:rsidR="0006605C" w:rsidRPr="0012298A">
        <w:t xml:space="preserve"> and </w:t>
      </w:r>
      <w:r w:rsidR="005D22B8" w:rsidRPr="0012298A">
        <w:t xml:space="preserve">RPAS </w:t>
      </w:r>
      <w:r w:rsidR="0006605C" w:rsidRPr="0012298A">
        <w:t xml:space="preserve">typically operates. </w:t>
      </w:r>
      <w:r w:rsidR="00C51458" w:rsidRPr="0012298A">
        <w:t>If we become aware of</w:t>
      </w:r>
      <w:r w:rsidR="007A7E64" w:rsidRPr="0012298A">
        <w:t xml:space="preserve"> new frequencies being targeted by </w:t>
      </w:r>
      <w:r w:rsidR="0053712C">
        <w:t xml:space="preserve">RLAN and RPAS </w:t>
      </w:r>
      <w:r w:rsidR="007A7E64" w:rsidRPr="0012298A">
        <w:t>jamming equipment, we may consider adding those frequencies to the list.</w:t>
      </w:r>
      <w:r w:rsidR="00C51458" w:rsidRPr="0012298A">
        <w:t xml:space="preserve"> </w:t>
      </w:r>
    </w:p>
    <w:p w14:paraId="03C310B4" w14:textId="51ABA004" w:rsidR="00422873" w:rsidRPr="0012298A" w:rsidRDefault="000F37C4" w:rsidP="008F6173">
      <w:pPr>
        <w:pStyle w:val="Paragraphbeforelist"/>
        <w:keepNext/>
        <w:keepLines/>
      </w:pPr>
      <w:r w:rsidRPr="0012298A">
        <w:t xml:space="preserve">The ban </w:t>
      </w:r>
      <w:r w:rsidR="008515BF">
        <w:t>would</w:t>
      </w:r>
      <w:r w:rsidRPr="0012298A">
        <w:t xml:space="preserve"> </w:t>
      </w:r>
      <w:r w:rsidR="0021057F" w:rsidRPr="0012298A">
        <w:t xml:space="preserve">provide that RLAN and </w:t>
      </w:r>
      <w:r w:rsidR="005D22B8" w:rsidRPr="0012298A">
        <w:t>RPAS</w:t>
      </w:r>
      <w:r w:rsidR="0021057F" w:rsidRPr="0012298A">
        <w:t xml:space="preserve"> jamming equipment</w:t>
      </w:r>
      <w:r w:rsidRPr="0012298A">
        <w:t xml:space="preserve"> </w:t>
      </w:r>
      <w:r w:rsidR="0021057F" w:rsidRPr="0012298A">
        <w:t xml:space="preserve">is defined as equipment </w:t>
      </w:r>
      <w:r w:rsidRPr="0012298A">
        <w:t xml:space="preserve">that operates on </w:t>
      </w:r>
      <w:r w:rsidR="00F779F6">
        <w:t xml:space="preserve">one or </w:t>
      </w:r>
      <w:r w:rsidRPr="0012298A">
        <w:t xml:space="preserve">more of the relevant frequencies </w:t>
      </w:r>
      <w:r w:rsidR="00E601BD" w:rsidRPr="0012298A">
        <w:t>(whether or not it is capable of operating on another frequency)</w:t>
      </w:r>
      <w:r w:rsidR="00422873" w:rsidRPr="0012298A">
        <w:t xml:space="preserve"> and is designed to do one or more of the following:</w:t>
      </w:r>
    </w:p>
    <w:p w14:paraId="09BDCA04" w14:textId="567E0E24" w:rsidR="00977799" w:rsidRPr="0012298A" w:rsidRDefault="00977799" w:rsidP="008F6173">
      <w:pPr>
        <w:pStyle w:val="ListBullet"/>
        <w:keepNext/>
        <w:keepLines/>
      </w:pPr>
      <w:r w:rsidRPr="0012298A">
        <w:t>have an adverse effect on radiocommunications</w:t>
      </w:r>
    </w:p>
    <w:p w14:paraId="052E8D76" w14:textId="4026AD5E" w:rsidR="00422873" w:rsidRPr="0012298A" w:rsidRDefault="00E051F0" w:rsidP="008F6173">
      <w:pPr>
        <w:pStyle w:val="ListBullet"/>
        <w:keepNext/>
        <w:keepLines/>
      </w:pPr>
      <w:r w:rsidRPr="0012298A">
        <w:t xml:space="preserve">block radio emissions between </w:t>
      </w:r>
      <w:r w:rsidR="000514E7">
        <w:t>2</w:t>
      </w:r>
      <w:r w:rsidR="000514E7" w:rsidRPr="0012298A">
        <w:t xml:space="preserve"> </w:t>
      </w:r>
      <w:r w:rsidRPr="0012298A">
        <w:t>or more RLAN devices (whether or not the equipment is designed to have other purposes or consequences)</w:t>
      </w:r>
    </w:p>
    <w:p w14:paraId="3382415F" w14:textId="26D5C8EA" w:rsidR="00E051F0" w:rsidRPr="0012298A" w:rsidRDefault="00E051F0" w:rsidP="008F6173">
      <w:pPr>
        <w:pStyle w:val="ListBulletLast"/>
        <w:keepNext/>
        <w:keepLines/>
      </w:pPr>
      <w:r w:rsidRPr="0012298A">
        <w:t xml:space="preserve">block radio emissions between </w:t>
      </w:r>
      <w:r w:rsidR="000514E7">
        <w:t>2</w:t>
      </w:r>
      <w:r w:rsidR="000514E7" w:rsidRPr="0012298A">
        <w:t xml:space="preserve"> </w:t>
      </w:r>
      <w:r w:rsidRPr="0012298A">
        <w:t>or more RPAS devices (whether or not the equipment is designed to have other purposes or consequences).</w:t>
      </w:r>
    </w:p>
    <w:p w14:paraId="2F62EBB2" w14:textId="2F7D9C0E" w:rsidR="00977799" w:rsidRPr="0012298A" w:rsidRDefault="00977799" w:rsidP="0012298A">
      <w:pPr>
        <w:pStyle w:val="Paragraph"/>
      </w:pPr>
      <w:r w:rsidRPr="0012298A">
        <w:t xml:space="preserve">RLAN device and RPAS device </w:t>
      </w:r>
      <w:r w:rsidR="006B1721">
        <w:t>would also be</w:t>
      </w:r>
      <w:r w:rsidR="006B1721" w:rsidRPr="0012298A">
        <w:t xml:space="preserve"> </w:t>
      </w:r>
      <w:r w:rsidRPr="0012298A">
        <w:t>defined in the ban.</w:t>
      </w:r>
    </w:p>
    <w:p w14:paraId="29E02A9E" w14:textId="208EBAA1" w:rsidR="00EB673E" w:rsidRDefault="00EB673E" w:rsidP="0012298A">
      <w:pPr>
        <w:pStyle w:val="Paragraph"/>
      </w:pPr>
      <w:r w:rsidRPr="0012298A">
        <w:t>As with the bans mentioned above, we also want to avoid scenarios where the ban is over-inclusive, or incidentally applies to legitimate communications devices. We also want to avoid any confusion about whether industrial, scientific and medical (ISM) equipment</w:t>
      </w:r>
      <w:r w:rsidR="000514E7">
        <w:t xml:space="preserve"> – </w:t>
      </w:r>
      <w:r w:rsidRPr="0012298A">
        <w:t>which radiates electromagnet</w:t>
      </w:r>
      <w:r w:rsidR="004E12C5">
        <w:t>ic</w:t>
      </w:r>
      <w:r w:rsidRPr="0012298A">
        <w:t xml:space="preserve"> energy into some RLAN </w:t>
      </w:r>
      <w:r w:rsidR="00262D4B">
        <w:t xml:space="preserve">and RPAS </w:t>
      </w:r>
      <w:r w:rsidRPr="0012298A">
        <w:t>frequencies</w:t>
      </w:r>
      <w:r w:rsidR="000514E7">
        <w:t xml:space="preserve"> – </w:t>
      </w:r>
      <w:r w:rsidRPr="0012298A">
        <w:t>is incidentally subject to the permanent ban.</w:t>
      </w:r>
      <w:r w:rsidR="00C169D1">
        <w:t xml:space="preserve"> </w:t>
      </w:r>
    </w:p>
    <w:p w14:paraId="23AD8235" w14:textId="15BE0C94" w:rsidR="00C169D1" w:rsidRPr="0012298A" w:rsidRDefault="00C169D1" w:rsidP="0012298A">
      <w:pPr>
        <w:pStyle w:val="Paragraph"/>
      </w:pPr>
      <w:r>
        <w:t xml:space="preserve">The ban </w:t>
      </w:r>
      <w:r w:rsidR="00772518">
        <w:t>would</w:t>
      </w:r>
      <w:r>
        <w:t xml:space="preserve"> provide that </w:t>
      </w:r>
      <w:r w:rsidR="007E75D5">
        <w:t xml:space="preserve">if the </w:t>
      </w:r>
      <w:r w:rsidR="007E75D5" w:rsidRPr="008F6173">
        <w:t>principal purpose</w:t>
      </w:r>
      <w:r w:rsidR="007E75D5">
        <w:t xml:space="preserve"> of equipment is an ISM application, or to enable a person to </w:t>
      </w:r>
      <w:r w:rsidR="006F2CF1">
        <w:t>use or access a carriage service, then that equipment is not RLAN or RPAS jamming equipment.</w:t>
      </w:r>
    </w:p>
    <w:p w14:paraId="07837079" w14:textId="5D282757" w:rsidR="4F1FAB38" w:rsidRDefault="00400B67" w:rsidP="0012298A">
      <w:pPr>
        <w:pStyle w:val="Paragraph"/>
      </w:pPr>
      <w:r>
        <w:t>As a consequence of imposing a ban on RLAN and RPAS jamming equipment, we will be able to facilitate access to this equipment</w:t>
      </w:r>
      <w:r w:rsidR="00D15BDB">
        <w:t xml:space="preserve"> under the innovation </w:t>
      </w:r>
      <w:r w:rsidR="007D2053" w:rsidRPr="0012298A">
        <w:t xml:space="preserve">and </w:t>
      </w:r>
      <w:r w:rsidR="00D15BDB">
        <w:t>industry development</w:t>
      </w:r>
      <w:r w:rsidR="007D2053" w:rsidRPr="0012298A">
        <w:t xml:space="preserve"> framework</w:t>
      </w:r>
      <w:r w:rsidR="00D15BDB">
        <w:t>.</w:t>
      </w:r>
    </w:p>
    <w:p w14:paraId="15670605" w14:textId="49BA6AB7" w:rsidR="005404B6" w:rsidRDefault="005404B6" w:rsidP="00A055C4">
      <w:pPr>
        <w:pStyle w:val="Heading2"/>
      </w:pPr>
      <w:bookmarkStart w:id="16" w:name="_Toc108000153"/>
      <w:r>
        <w:t>Exemptions</w:t>
      </w:r>
      <w:bookmarkEnd w:id="16"/>
    </w:p>
    <w:p w14:paraId="2347B22C" w14:textId="1E9A8057" w:rsidR="000514E7" w:rsidRDefault="006A78CB" w:rsidP="008F6173">
      <w:pPr>
        <w:pStyle w:val="Paragraphbeforelist"/>
      </w:pPr>
      <w:r>
        <w:t xml:space="preserve">There are </w:t>
      </w:r>
      <w:r w:rsidR="000514E7">
        <w:t xml:space="preserve">2 </w:t>
      </w:r>
      <w:r>
        <w:t xml:space="preserve">exemption </w:t>
      </w:r>
      <w:r w:rsidR="00D814D4">
        <w:t xml:space="preserve">regimes </w:t>
      </w:r>
      <w:r>
        <w:t>under the new framework:</w:t>
      </w:r>
    </w:p>
    <w:p w14:paraId="49CD9DA2" w14:textId="283A58E2" w:rsidR="000514E7" w:rsidRDefault="00D814D4" w:rsidP="000514E7">
      <w:pPr>
        <w:pStyle w:val="Bulletlevel1"/>
      </w:pPr>
      <w:r>
        <w:t>the permit-based innovation and industry development exemption framework under section 302 of the Act</w:t>
      </w:r>
    </w:p>
    <w:p w14:paraId="74270C8C" w14:textId="61709052" w:rsidR="000514E7" w:rsidRDefault="00D814D4" w:rsidP="008F6173">
      <w:pPr>
        <w:pStyle w:val="Bulletlevel1last"/>
      </w:pPr>
      <w:r>
        <w:t xml:space="preserve">individual exemptions made under section 27. </w:t>
      </w:r>
    </w:p>
    <w:p w14:paraId="4085E233" w14:textId="07F61EBB" w:rsidR="00EF2793" w:rsidRDefault="0015012D" w:rsidP="000514E7">
      <w:pPr>
        <w:pStyle w:val="Paragraph"/>
      </w:pPr>
      <w:r>
        <w:t xml:space="preserve">As an outcome of the review, </w:t>
      </w:r>
      <w:r w:rsidR="036692B3">
        <w:t xml:space="preserve">we </w:t>
      </w:r>
      <w:r w:rsidR="00D25F9B">
        <w:t xml:space="preserve">intend </w:t>
      </w:r>
      <w:r w:rsidR="000468DE">
        <w:t xml:space="preserve">that there be </w:t>
      </w:r>
      <w:r w:rsidR="000514E7">
        <w:t xml:space="preserve">4 </w:t>
      </w:r>
      <w:r w:rsidR="00EF2793">
        <w:t xml:space="preserve">standing exemptions </w:t>
      </w:r>
      <w:r w:rsidR="00B63DF2">
        <w:t>under section</w:t>
      </w:r>
      <w:r w:rsidR="00E13F64">
        <w:t> </w:t>
      </w:r>
      <w:r w:rsidR="007E32AB">
        <w:t xml:space="preserve">27 </w:t>
      </w:r>
      <w:r w:rsidR="00EF2793">
        <w:t xml:space="preserve">that facilitate a range of law enforcement </w:t>
      </w:r>
      <w:r w:rsidR="7D9C0719">
        <w:t xml:space="preserve">and related </w:t>
      </w:r>
      <w:r w:rsidR="00EF2793">
        <w:t xml:space="preserve">outcomes. </w:t>
      </w:r>
      <w:r w:rsidR="00353822">
        <w:t>We have already ma</w:t>
      </w:r>
      <w:r w:rsidR="006D2580">
        <w:t>de one of those exemptions</w:t>
      </w:r>
      <w:r w:rsidR="00E13F64">
        <w:t xml:space="preserve"> – </w:t>
      </w:r>
      <w:r w:rsidR="006D2580">
        <w:t xml:space="preserve">the </w:t>
      </w:r>
      <w:hyperlink r:id="rId30">
        <w:r w:rsidR="10CA017A" w:rsidRPr="000D489C">
          <w:rPr>
            <w:rStyle w:val="Hyperlink"/>
          </w:rPr>
          <w:t>Radiocommunications (Exemption – Corrective Services NSW) Determination 2021</w:t>
        </w:r>
      </w:hyperlink>
      <w:r w:rsidR="10CA017A">
        <w:t>.</w:t>
      </w:r>
      <w:r w:rsidR="00932712">
        <w:t xml:space="preserve"> </w:t>
      </w:r>
      <w:r w:rsidR="00633D7A">
        <w:t xml:space="preserve">The other </w:t>
      </w:r>
      <w:r w:rsidR="00E13F64">
        <w:t xml:space="preserve">3 </w:t>
      </w:r>
      <w:r w:rsidR="00633D7A">
        <w:t xml:space="preserve">exemptions, our </w:t>
      </w:r>
      <w:r w:rsidR="0C12F73E">
        <w:t xml:space="preserve">proposed </w:t>
      </w:r>
      <w:r w:rsidR="00633D7A">
        <w:t xml:space="preserve">approach to them, and the outcomes they </w:t>
      </w:r>
      <w:r w:rsidR="0C12F73E">
        <w:t xml:space="preserve">are designed </w:t>
      </w:r>
      <w:r w:rsidR="0088180F">
        <w:t>to</w:t>
      </w:r>
      <w:r w:rsidR="0C12F73E">
        <w:t xml:space="preserve"> </w:t>
      </w:r>
      <w:r w:rsidR="00633D7A">
        <w:t>achieve, are set out below.</w:t>
      </w:r>
      <w:r w:rsidR="002D2AAF">
        <w:t xml:space="preserve"> Also </w:t>
      </w:r>
      <w:r w:rsidR="00C47423">
        <w:t xml:space="preserve">discussed later </w:t>
      </w:r>
      <w:r w:rsidR="002D2AAF">
        <w:t xml:space="preserve">is a new document </w:t>
      </w:r>
      <w:r w:rsidR="00D25F9B">
        <w:t xml:space="preserve">intended </w:t>
      </w:r>
      <w:r w:rsidR="002D2AAF">
        <w:t xml:space="preserve">to be published on our website. </w:t>
      </w:r>
    </w:p>
    <w:p w14:paraId="3805C4E3" w14:textId="12D5EAA3" w:rsidR="004C5832" w:rsidRPr="00EF2793" w:rsidRDefault="006211C6" w:rsidP="004C5832">
      <w:pPr>
        <w:pStyle w:val="Heading3"/>
      </w:pPr>
      <w:r>
        <w:t>Exemption</w:t>
      </w:r>
      <w:r w:rsidR="004C5832">
        <w:t xml:space="preserve"> arrangements for visiting dignitaries</w:t>
      </w:r>
    </w:p>
    <w:p w14:paraId="47C8D185" w14:textId="533C919E" w:rsidR="00093450" w:rsidRDefault="00093450" w:rsidP="000D489C">
      <w:pPr>
        <w:pStyle w:val="Heading4"/>
        <w:spacing w:before="60"/>
      </w:pPr>
      <w:r>
        <w:t>Background</w:t>
      </w:r>
    </w:p>
    <w:p w14:paraId="6F5C7706" w14:textId="08059A9E" w:rsidR="00737352" w:rsidRDefault="001056F2" w:rsidP="00093450">
      <w:pPr>
        <w:pStyle w:val="Paragraph"/>
      </w:pPr>
      <w:r>
        <w:t>When visiting dignitaries come to Australia</w:t>
      </w:r>
      <w:r w:rsidR="00A350C0">
        <w:t xml:space="preserve">, </w:t>
      </w:r>
      <w:r w:rsidR="00C217EC">
        <w:t>they are</w:t>
      </w:r>
      <w:r w:rsidR="001A73AA">
        <w:t xml:space="preserve"> sometimes </w:t>
      </w:r>
      <w:r w:rsidR="004517B5">
        <w:t xml:space="preserve">accompanied by a security delegation </w:t>
      </w:r>
      <w:r w:rsidR="00CE3E9F">
        <w:t>with electronic counter</w:t>
      </w:r>
      <w:r w:rsidR="00D90442">
        <w:t xml:space="preserve"> </w:t>
      </w:r>
      <w:r w:rsidR="00CE3E9F">
        <w:t>measure (ECM)</w:t>
      </w:r>
      <w:r w:rsidR="008142E8">
        <w:t xml:space="preserve"> capability.</w:t>
      </w:r>
      <w:r w:rsidR="008142E8" w:rsidRPr="008142E8">
        <w:t xml:space="preserve"> </w:t>
      </w:r>
      <w:r w:rsidR="008142E8" w:rsidRPr="00F37C35">
        <w:t>ECM devices are a range of electrical or electronic devices designed to disrupt or deceive radar, sonar and other detection systems like infrared and laser, as well as remote detonators. The devices can cause interference to radiocommunications.</w:t>
      </w:r>
    </w:p>
    <w:p w14:paraId="31E2235F" w14:textId="5A095918" w:rsidR="008142E8" w:rsidRDefault="008142E8" w:rsidP="00093450">
      <w:pPr>
        <w:pStyle w:val="Paragraph"/>
      </w:pPr>
      <w:r>
        <w:t xml:space="preserve">The AFP and other state and territory police </w:t>
      </w:r>
      <w:r w:rsidR="00B103B2">
        <w:t xml:space="preserve">are involved in providing security </w:t>
      </w:r>
      <w:r w:rsidR="003A5127">
        <w:t>for visiting dignitaries and working with the relevant visiting security teams.</w:t>
      </w:r>
    </w:p>
    <w:p w14:paraId="1BDC065E" w14:textId="33ABC250" w:rsidR="00EF2793" w:rsidRPr="00F37C35" w:rsidRDefault="00EF2793" w:rsidP="00093450">
      <w:pPr>
        <w:pStyle w:val="Paragraph"/>
      </w:pPr>
      <w:r w:rsidRPr="00F37C35">
        <w:t xml:space="preserve">In 2016, 2017 and 2018, </w:t>
      </w:r>
      <w:r w:rsidR="00F27855">
        <w:t>we</w:t>
      </w:r>
      <w:r w:rsidRPr="00F37C35">
        <w:t xml:space="preserve"> made the </w:t>
      </w:r>
      <w:r w:rsidRPr="000D489C">
        <w:t>Radiocommunications (Australian Federal Police - Visiting Dignitary) Exemption Determination 2016</w:t>
      </w:r>
      <w:r w:rsidRPr="00F37C35">
        <w:t xml:space="preserve">, the </w:t>
      </w:r>
      <w:r w:rsidRPr="000D489C">
        <w:t>Radiocommunications (Australian Federal Police – Visiting Dignitary) Exemption Determination 2017</w:t>
      </w:r>
      <w:r w:rsidRPr="00F37C35">
        <w:t xml:space="preserve"> and the </w:t>
      </w:r>
      <w:r w:rsidRPr="000D489C">
        <w:t>Radiocommunications (Australian Federal Police – Visiting Dignitary) Exemption Determination 2018</w:t>
      </w:r>
      <w:r w:rsidRPr="00F37C35">
        <w:t xml:space="preserve"> (collectively, the visiting dignitary exemptions)</w:t>
      </w:r>
      <w:r w:rsidR="00C218D5">
        <w:t xml:space="preserve"> under section 27 of the Act.</w:t>
      </w:r>
      <w:r w:rsidRPr="00F37C35">
        <w:t xml:space="preserve"> The instruments were drafted to self-repeal, generally after </w:t>
      </w:r>
      <w:r w:rsidR="00C7222E">
        <w:t>2</w:t>
      </w:r>
      <w:r w:rsidR="00C7222E" w:rsidRPr="00F37C35">
        <w:t xml:space="preserve"> </w:t>
      </w:r>
      <w:r w:rsidRPr="00F37C35">
        <w:t xml:space="preserve">weeks, to coincide with the departure from Australia of </w:t>
      </w:r>
      <w:r w:rsidR="00FC4B93">
        <w:t>the relevant visiting dignitary</w:t>
      </w:r>
      <w:r w:rsidRPr="00F37C35">
        <w:t xml:space="preserve">. </w:t>
      </w:r>
    </w:p>
    <w:p w14:paraId="23142470" w14:textId="68929A44" w:rsidR="00093450" w:rsidRDefault="00C34ADF" w:rsidP="00093450">
      <w:pPr>
        <w:pStyle w:val="Heading4"/>
      </w:pPr>
      <w:r>
        <w:t xml:space="preserve">New arrangements </w:t>
      </w:r>
    </w:p>
    <w:p w14:paraId="3E65A20B" w14:textId="4178DACE" w:rsidR="001E70B0" w:rsidRPr="00D84EA7" w:rsidRDefault="00EF2793" w:rsidP="00093450">
      <w:pPr>
        <w:pStyle w:val="Paragraph"/>
        <w:rPr>
          <w:i/>
          <w:iCs/>
        </w:rPr>
      </w:pPr>
      <w:r>
        <w:t xml:space="preserve">The </w:t>
      </w:r>
      <w:r w:rsidR="0007174F">
        <w:t>proposed</w:t>
      </w:r>
      <w:r>
        <w:t xml:space="preserve"> </w:t>
      </w:r>
      <w:r w:rsidRPr="000D489C">
        <w:t>Radiocommunications (Exemption – Visiting Dignitaries) Determination</w:t>
      </w:r>
      <w:r w:rsidR="00C7222E">
        <w:t> </w:t>
      </w:r>
      <w:r w:rsidRPr="000D489C">
        <w:t>2022</w:t>
      </w:r>
      <w:r>
        <w:rPr>
          <w:i/>
          <w:iCs/>
        </w:rPr>
        <w:t xml:space="preserve"> </w:t>
      </w:r>
      <w:r w:rsidR="009B1BE0" w:rsidRPr="000D489C">
        <w:t>(Attachment D</w:t>
      </w:r>
      <w:r w:rsidR="00C7222E" w:rsidRPr="00C7222E">
        <w:t xml:space="preserve"> in the key documents contained in this consultation</w:t>
      </w:r>
      <w:r w:rsidR="009B1BE0" w:rsidRPr="000D489C">
        <w:t>)</w:t>
      </w:r>
      <w:r w:rsidR="00382C16">
        <w:t>, if made, would</w:t>
      </w:r>
      <w:r w:rsidR="009B1BE0">
        <w:rPr>
          <w:b/>
          <w:bCs/>
        </w:rPr>
        <w:t xml:space="preserve"> </w:t>
      </w:r>
      <w:r>
        <w:t>take advantage of the new flexibility available to the ACMA under subsection</w:t>
      </w:r>
      <w:r w:rsidR="00C7222E">
        <w:t> </w:t>
      </w:r>
      <w:r>
        <w:t>27(2A)</w:t>
      </w:r>
      <w:r w:rsidR="001E70B0">
        <w:t xml:space="preserve">, </w:t>
      </w:r>
      <w:r w:rsidR="00CC304C">
        <w:t xml:space="preserve">to put into place </w:t>
      </w:r>
      <w:r w:rsidR="001E70B0" w:rsidRPr="00F37C35">
        <w:t xml:space="preserve">exemption arrangements that </w:t>
      </w:r>
      <w:r w:rsidR="00CC304C">
        <w:t xml:space="preserve">will make </w:t>
      </w:r>
      <w:r w:rsidR="001E70B0" w:rsidRPr="00F37C35">
        <w:t>visiting dignitary operations more efficient</w:t>
      </w:r>
      <w:r w:rsidR="00CC304C">
        <w:t xml:space="preserve"> for both the ACMA and the AFP.</w:t>
      </w:r>
    </w:p>
    <w:p w14:paraId="7EAE369C" w14:textId="3E41DF9D" w:rsidR="00EF2793" w:rsidRPr="00023DDD" w:rsidRDefault="00EF2793" w:rsidP="00093450">
      <w:pPr>
        <w:pStyle w:val="Paragraph"/>
        <w:rPr>
          <w:i/>
          <w:iCs/>
        </w:rPr>
      </w:pPr>
      <w:r>
        <w:t xml:space="preserve">Unlike the event-specific visiting dignitary exemptions, the </w:t>
      </w:r>
      <w:r w:rsidRPr="000D489C">
        <w:t>Radiocommunications (Exemption – Visiting Dignitaries) Determination 2022</w:t>
      </w:r>
      <w:r>
        <w:rPr>
          <w:i/>
          <w:iCs/>
        </w:rPr>
        <w:t xml:space="preserve"> </w:t>
      </w:r>
      <w:r w:rsidR="0045206C">
        <w:t xml:space="preserve">would </w:t>
      </w:r>
      <w:r>
        <w:t xml:space="preserve">be a standing </w:t>
      </w:r>
      <w:r w:rsidR="008325A4">
        <w:t xml:space="preserve">exemption </w:t>
      </w:r>
      <w:r>
        <w:t xml:space="preserve">and </w:t>
      </w:r>
      <w:r w:rsidR="0045206C">
        <w:t xml:space="preserve">would </w:t>
      </w:r>
      <w:r>
        <w:t>be in</w:t>
      </w:r>
      <w:r w:rsidR="00C7222E">
        <w:t xml:space="preserve"> </w:t>
      </w:r>
      <w:r>
        <w:t xml:space="preserve">force for </w:t>
      </w:r>
      <w:r w:rsidR="00C7222E">
        <w:t xml:space="preserve">5 </w:t>
      </w:r>
      <w:r>
        <w:t>years.</w:t>
      </w:r>
    </w:p>
    <w:p w14:paraId="7C720504" w14:textId="65C425E5" w:rsidR="00EF2793" w:rsidRDefault="00EF2793" w:rsidP="00093450">
      <w:pPr>
        <w:pStyle w:val="Paragraph"/>
      </w:pPr>
      <w:r w:rsidRPr="008E3965">
        <w:t xml:space="preserve">However, the legal relief </w:t>
      </w:r>
      <w:r w:rsidR="008D76D2">
        <w:t xml:space="preserve">provided by </w:t>
      </w:r>
      <w:r w:rsidRPr="008E3965">
        <w:t xml:space="preserve">the exemption </w:t>
      </w:r>
      <w:r w:rsidR="0045206C">
        <w:t>would</w:t>
      </w:r>
      <w:r w:rsidRPr="008E3965">
        <w:t xml:space="preserve"> only be enlivened by the making of an administrative decision by the ACMA in the form of a notifiable instrument.</w:t>
      </w:r>
      <w:r>
        <w:t xml:space="preserve"> </w:t>
      </w:r>
      <w:r w:rsidRPr="008E3965">
        <w:t xml:space="preserve">In practical terms, this would mean that, when the AFP </w:t>
      </w:r>
      <w:r>
        <w:t xml:space="preserve">(or the police force of a </w:t>
      </w:r>
      <w:r w:rsidR="00033768">
        <w:t>s</w:t>
      </w:r>
      <w:r>
        <w:t xml:space="preserve">tate or </w:t>
      </w:r>
      <w:r w:rsidR="00033768">
        <w:t>t</w:t>
      </w:r>
      <w:r>
        <w:t xml:space="preserve">erritory, or </w:t>
      </w:r>
      <w:r w:rsidRPr="00CF01AB">
        <w:t>a person performing a function or duty in relation to the defence, security or international relations of Australia</w:t>
      </w:r>
      <w:r>
        <w:t xml:space="preserve">) </w:t>
      </w:r>
      <w:r w:rsidRPr="008E3965">
        <w:t>becomes aware of a need</w:t>
      </w:r>
      <w:r>
        <w:t xml:space="preserve"> to rely on</w:t>
      </w:r>
      <w:r w:rsidRPr="008E3965">
        <w:t xml:space="preserve"> the exemption (</w:t>
      </w:r>
      <w:r w:rsidR="0019359D">
        <w:t>i.e.</w:t>
      </w:r>
      <w:r w:rsidR="00033768">
        <w:t>,</w:t>
      </w:r>
      <w:r w:rsidR="0019359D">
        <w:t xml:space="preserve"> </w:t>
      </w:r>
      <w:r w:rsidRPr="008E3965">
        <w:t xml:space="preserve">a visit to Australia by </w:t>
      </w:r>
      <w:r w:rsidR="0019359D">
        <w:t>a visiting dignitary</w:t>
      </w:r>
      <w:r w:rsidRPr="008E3965">
        <w:t>)</w:t>
      </w:r>
      <w:r w:rsidR="00033768">
        <w:t>,</w:t>
      </w:r>
      <w:r w:rsidRPr="008E3965">
        <w:t xml:space="preserve"> it can approach the ACMA</w:t>
      </w:r>
      <w:r w:rsidR="00033768">
        <w:t xml:space="preserve">. We would then </w:t>
      </w:r>
      <w:r w:rsidRPr="008E3965">
        <w:t>enliven the exemption by making a notifiable instrument.</w:t>
      </w:r>
      <w:r>
        <w:t xml:space="preserve"> </w:t>
      </w:r>
    </w:p>
    <w:p w14:paraId="042B0278" w14:textId="4F31F611" w:rsidR="00C85138" w:rsidRPr="008E3965" w:rsidRDefault="00EF2793" w:rsidP="00093450">
      <w:pPr>
        <w:pStyle w:val="Paragraph"/>
      </w:pPr>
      <w:r>
        <w:t xml:space="preserve">The notifiable instrument </w:t>
      </w:r>
      <w:r w:rsidR="0045206C">
        <w:t xml:space="preserve">would </w:t>
      </w:r>
      <w:r>
        <w:t xml:space="preserve">essentially function like a permit and allow </w:t>
      </w:r>
      <w:r w:rsidR="00033768">
        <w:t>us</w:t>
      </w:r>
      <w:r>
        <w:t xml:space="preserve"> to be much more responsive to </w:t>
      </w:r>
      <w:r w:rsidR="00AB5EF8">
        <w:t>visiting dignitary</w:t>
      </w:r>
      <w:r>
        <w:t xml:space="preserve"> operations. The notifiable instrument </w:t>
      </w:r>
      <w:r w:rsidR="0045206C">
        <w:t xml:space="preserve">would </w:t>
      </w:r>
      <w:r w:rsidR="005F2A26">
        <w:t>specify</w:t>
      </w:r>
      <w:r>
        <w:t xml:space="preserve"> the relevant visiting dignitary and a period of no more than 14 days for which the notifiable instrument applies.</w:t>
      </w:r>
      <w:r w:rsidR="00C85138">
        <w:t xml:space="preserve"> </w:t>
      </w:r>
      <w:r w:rsidR="00C85138" w:rsidRPr="00614F0F">
        <w:t>Registration of a notifiable instrument on the F</w:t>
      </w:r>
      <w:r w:rsidR="00C85138">
        <w:t xml:space="preserve">ederal </w:t>
      </w:r>
      <w:r w:rsidR="00C85138" w:rsidRPr="00614F0F">
        <w:t>R</w:t>
      </w:r>
      <w:r w:rsidR="00C85138">
        <w:t xml:space="preserve">egister of </w:t>
      </w:r>
      <w:r w:rsidR="00C85138" w:rsidRPr="00614F0F">
        <w:t>L</w:t>
      </w:r>
      <w:r w:rsidR="00C85138">
        <w:t>egislation</w:t>
      </w:r>
      <w:r w:rsidR="00C85138" w:rsidRPr="00614F0F">
        <w:t xml:space="preserve"> </w:t>
      </w:r>
      <w:r w:rsidR="0045206C">
        <w:t>would</w:t>
      </w:r>
      <w:r w:rsidR="0045206C" w:rsidRPr="00614F0F">
        <w:t xml:space="preserve"> </w:t>
      </w:r>
      <w:r w:rsidR="00C85138" w:rsidRPr="00614F0F">
        <w:t>provide transparency for stakeholders</w:t>
      </w:r>
      <w:r w:rsidR="00C85138">
        <w:t>.</w:t>
      </w:r>
    </w:p>
    <w:p w14:paraId="1031D5BB" w14:textId="4AB9C2BE" w:rsidR="00EF2793" w:rsidRDefault="004641F5" w:rsidP="00093450">
      <w:pPr>
        <w:pStyle w:val="Paragraph"/>
      </w:pPr>
      <w:r>
        <w:rPr>
          <w:bCs/>
          <w:color w:val="000000"/>
          <w:szCs w:val="20"/>
        </w:rPr>
        <w:t>One of the issues with the previous exemptions has been that the timeframes and processes associated with instrument-making greatly reduce the amount of time available for consultation with stakeholders that may be strategically or operationally affected</w:t>
      </w:r>
      <w:r w:rsidR="00DA012D">
        <w:rPr>
          <w:bCs/>
          <w:color w:val="000000"/>
          <w:szCs w:val="20"/>
        </w:rPr>
        <w:t xml:space="preserve"> by the use of ECM devices</w:t>
      </w:r>
      <w:r>
        <w:rPr>
          <w:bCs/>
          <w:color w:val="000000"/>
          <w:szCs w:val="20"/>
        </w:rPr>
        <w:t>, which include mobile network operators.</w:t>
      </w:r>
      <w:r w:rsidR="003E0EC4">
        <w:rPr>
          <w:bCs/>
          <w:color w:val="000000"/>
          <w:szCs w:val="20"/>
        </w:rPr>
        <w:t xml:space="preserve"> </w:t>
      </w:r>
      <w:r w:rsidR="002C1F27">
        <w:t xml:space="preserve">The new process </w:t>
      </w:r>
      <w:r w:rsidR="003A7E2E">
        <w:t xml:space="preserve">would </w:t>
      </w:r>
      <w:r w:rsidR="00193C81">
        <w:t>give the ACMA and stakeholders more time to confer on the proposed noti</w:t>
      </w:r>
      <w:r w:rsidR="00DA012D">
        <w:t>fiable instrument</w:t>
      </w:r>
      <w:r w:rsidR="00C85138">
        <w:t xml:space="preserve"> and take any appropriate operational steps</w:t>
      </w:r>
      <w:r w:rsidR="006618FC">
        <w:t xml:space="preserve"> prior to </w:t>
      </w:r>
      <w:r w:rsidR="00843D6F">
        <w:t>its</w:t>
      </w:r>
      <w:r w:rsidR="006618FC">
        <w:t xml:space="preserve"> making and registration.</w:t>
      </w:r>
    </w:p>
    <w:p w14:paraId="18179337" w14:textId="249E1947" w:rsidR="00EF2793" w:rsidRPr="00B869DC" w:rsidRDefault="006211C6" w:rsidP="002D2AAF">
      <w:pPr>
        <w:pStyle w:val="Heading3"/>
      </w:pPr>
      <w:r>
        <w:t>Exemption</w:t>
      </w:r>
      <w:r w:rsidR="004C5832">
        <w:t xml:space="preserve"> arrangements for counter-</w:t>
      </w:r>
      <w:r w:rsidR="00945EC0">
        <w:t>RPAS</w:t>
      </w:r>
      <w:r w:rsidR="004C5832">
        <w:t xml:space="preserve"> operations</w:t>
      </w:r>
    </w:p>
    <w:p w14:paraId="16ECD1AD" w14:textId="5A0D76D7" w:rsidR="00480D62" w:rsidRPr="00B869DC" w:rsidRDefault="00480D62" w:rsidP="000D489C">
      <w:pPr>
        <w:pStyle w:val="Heading4"/>
        <w:spacing w:before="60"/>
      </w:pPr>
      <w:r w:rsidRPr="00B869DC">
        <w:t>Background</w:t>
      </w:r>
    </w:p>
    <w:p w14:paraId="5FC33B91" w14:textId="0C9C3F59" w:rsidR="00AD5468" w:rsidRPr="00B869DC" w:rsidRDefault="00AD5468" w:rsidP="00B869DC">
      <w:pPr>
        <w:pStyle w:val="Paragraph"/>
        <w:rPr>
          <w:szCs w:val="20"/>
        </w:rPr>
      </w:pPr>
      <w:r w:rsidRPr="00B869DC">
        <w:rPr>
          <w:szCs w:val="20"/>
        </w:rPr>
        <w:t xml:space="preserve">Rapid innovation in the </w:t>
      </w:r>
      <w:r w:rsidR="00BA33FC">
        <w:rPr>
          <w:szCs w:val="20"/>
        </w:rPr>
        <w:t>RPAS</w:t>
      </w:r>
      <w:r w:rsidRPr="00B869DC">
        <w:rPr>
          <w:szCs w:val="20"/>
        </w:rPr>
        <w:t xml:space="preserve"> technology environment has led to </w:t>
      </w:r>
      <w:r w:rsidR="00945EC0">
        <w:rPr>
          <w:szCs w:val="20"/>
        </w:rPr>
        <w:t>RPAS</w:t>
      </w:r>
      <w:r w:rsidRPr="00B869DC">
        <w:rPr>
          <w:szCs w:val="20"/>
        </w:rPr>
        <w:t xml:space="preserve"> becoming increasingly easy to use and access. </w:t>
      </w:r>
      <w:r w:rsidR="00CF07E9" w:rsidRPr="00B869DC">
        <w:rPr>
          <w:szCs w:val="20"/>
        </w:rPr>
        <w:t xml:space="preserve">The </w:t>
      </w:r>
      <w:r w:rsidRPr="00B869DC">
        <w:rPr>
          <w:szCs w:val="20"/>
        </w:rPr>
        <w:t xml:space="preserve">global uptake of </w:t>
      </w:r>
      <w:r w:rsidR="00945EC0">
        <w:rPr>
          <w:szCs w:val="20"/>
        </w:rPr>
        <w:t xml:space="preserve">RPAS </w:t>
      </w:r>
      <w:r w:rsidRPr="00B869DC">
        <w:rPr>
          <w:szCs w:val="20"/>
        </w:rPr>
        <w:t xml:space="preserve">across a range of industries, including </w:t>
      </w:r>
      <w:r w:rsidR="00F62640">
        <w:rPr>
          <w:szCs w:val="20"/>
        </w:rPr>
        <w:t xml:space="preserve">retail </w:t>
      </w:r>
      <w:r w:rsidRPr="00B869DC">
        <w:rPr>
          <w:szCs w:val="20"/>
        </w:rPr>
        <w:t>manufacturing, agriculture, defence and health</w:t>
      </w:r>
      <w:r w:rsidR="00EC41D5">
        <w:rPr>
          <w:szCs w:val="20"/>
        </w:rPr>
        <w:t>,</w:t>
      </w:r>
      <w:r w:rsidR="00CF07E9" w:rsidRPr="00B869DC">
        <w:rPr>
          <w:szCs w:val="20"/>
        </w:rPr>
        <w:t xml:space="preserve"> </w:t>
      </w:r>
      <w:r w:rsidRPr="00B869DC">
        <w:rPr>
          <w:szCs w:val="20"/>
        </w:rPr>
        <w:t>has the capacity to enhance a wide range of existing services and enable new applications</w:t>
      </w:r>
      <w:r w:rsidR="00CF07E9" w:rsidRPr="00B869DC">
        <w:rPr>
          <w:szCs w:val="20"/>
        </w:rPr>
        <w:t xml:space="preserve">. But </w:t>
      </w:r>
      <w:r w:rsidRPr="00B869DC">
        <w:rPr>
          <w:szCs w:val="20"/>
        </w:rPr>
        <w:t xml:space="preserve">with the prevalence and accessibility of inexpensive </w:t>
      </w:r>
      <w:r w:rsidR="00EC41D5">
        <w:rPr>
          <w:szCs w:val="20"/>
        </w:rPr>
        <w:t xml:space="preserve">RPAS </w:t>
      </w:r>
      <w:r w:rsidRPr="00B869DC">
        <w:rPr>
          <w:szCs w:val="20"/>
        </w:rPr>
        <w:t xml:space="preserve">comes the potential for </w:t>
      </w:r>
      <w:r w:rsidR="0069255B">
        <w:rPr>
          <w:szCs w:val="20"/>
        </w:rPr>
        <w:t>RPAS</w:t>
      </w:r>
      <w:r w:rsidRPr="00B869DC">
        <w:rPr>
          <w:szCs w:val="20"/>
        </w:rPr>
        <w:t xml:space="preserve"> to be used for malicious purposes. </w:t>
      </w:r>
    </w:p>
    <w:p w14:paraId="6FB318A5" w14:textId="77777777" w:rsidR="0039380A" w:rsidRDefault="00E129E8" w:rsidP="000D489C">
      <w:pPr>
        <w:pStyle w:val="Paragraphbeforelist"/>
      </w:pPr>
      <w:r w:rsidRPr="00B869DC">
        <w:t>Counter-</w:t>
      </w:r>
      <w:r w:rsidR="0069255B">
        <w:t xml:space="preserve">RPAS </w:t>
      </w:r>
      <w:r w:rsidRPr="00B869DC">
        <w:t>technologies include</w:t>
      </w:r>
      <w:r w:rsidR="0039380A">
        <w:t>:</w:t>
      </w:r>
    </w:p>
    <w:p w14:paraId="60AA1AF5" w14:textId="5370C153" w:rsidR="0039380A" w:rsidRDefault="00E129E8" w:rsidP="0039380A">
      <w:pPr>
        <w:pStyle w:val="Bulletlevel1"/>
      </w:pPr>
      <w:r w:rsidRPr="00B869DC">
        <w:t xml:space="preserve">scanners that use radar, audio, visual, infrared or radiofrequencies to detect </w:t>
      </w:r>
      <w:r w:rsidR="0069255B">
        <w:t>RPAS</w:t>
      </w:r>
    </w:p>
    <w:p w14:paraId="6126EBBA" w14:textId="27B55FE0" w:rsidR="0039380A" w:rsidRDefault="00E129E8" w:rsidP="0039380A">
      <w:pPr>
        <w:pStyle w:val="Bulletlevel1"/>
      </w:pPr>
      <w:r w:rsidRPr="00B869DC">
        <w:t xml:space="preserve">geofences that establish virtual barriers to prevent </w:t>
      </w:r>
      <w:r w:rsidR="0069255B">
        <w:t xml:space="preserve">RPA </w:t>
      </w:r>
      <w:r w:rsidRPr="00B869DC">
        <w:t>from entering certain locations</w:t>
      </w:r>
    </w:p>
    <w:p w14:paraId="65B4F006" w14:textId="742BDC3A" w:rsidR="0039380A" w:rsidRDefault="0069255B" w:rsidP="000D489C">
      <w:pPr>
        <w:pStyle w:val="Bulletlevel1last"/>
      </w:pPr>
      <w:r>
        <w:t xml:space="preserve">RPAS </w:t>
      </w:r>
      <w:r w:rsidR="00E129E8" w:rsidRPr="00B869DC">
        <w:t xml:space="preserve">jamming </w:t>
      </w:r>
      <w:r w:rsidR="009D556B">
        <w:t>equipment</w:t>
      </w:r>
      <w:r w:rsidR="00E129E8" w:rsidRPr="00B869DC">
        <w:t xml:space="preserve"> that actively interfere with </w:t>
      </w:r>
      <w:r>
        <w:t xml:space="preserve">RPAS </w:t>
      </w:r>
      <w:r w:rsidR="003515A5">
        <w:t>radiocommunications</w:t>
      </w:r>
      <w:r w:rsidR="00E129E8" w:rsidRPr="00B869DC">
        <w:t xml:space="preserve">. </w:t>
      </w:r>
    </w:p>
    <w:p w14:paraId="61539D37" w14:textId="38606950" w:rsidR="00AD5468" w:rsidRPr="00B869DC" w:rsidRDefault="0069255B" w:rsidP="0039380A">
      <w:pPr>
        <w:pStyle w:val="Paragraph"/>
      </w:pPr>
      <w:r>
        <w:t xml:space="preserve">RPAS </w:t>
      </w:r>
      <w:r w:rsidR="00F50347" w:rsidRPr="00B869DC">
        <w:t xml:space="preserve">jamming </w:t>
      </w:r>
      <w:r w:rsidR="009D556B">
        <w:t>equipment</w:t>
      </w:r>
      <w:r w:rsidR="006A4971">
        <w:t xml:space="preserve"> is</w:t>
      </w:r>
      <w:r w:rsidR="00F50347" w:rsidRPr="00B869DC">
        <w:t xml:space="preserve"> designed to operate on the same frequencies used by </w:t>
      </w:r>
      <w:r>
        <w:t xml:space="preserve">RPAS </w:t>
      </w:r>
      <w:r w:rsidR="00F50347" w:rsidRPr="00B869DC">
        <w:t xml:space="preserve">and </w:t>
      </w:r>
      <w:r w:rsidR="00603A7F">
        <w:t xml:space="preserve">interfere </w:t>
      </w:r>
      <w:r w:rsidR="00F50347" w:rsidRPr="00B869DC">
        <w:t>with the control signals between a</w:t>
      </w:r>
      <w:r w:rsidR="00603A7F">
        <w:t>n</w:t>
      </w:r>
      <w:r w:rsidR="00F50347" w:rsidRPr="00B869DC">
        <w:t xml:space="preserve"> </w:t>
      </w:r>
      <w:r w:rsidR="00603A7F">
        <w:t xml:space="preserve">RPA </w:t>
      </w:r>
      <w:r w:rsidR="00F50347" w:rsidRPr="00B869DC">
        <w:t>and its operator</w:t>
      </w:r>
      <w:r w:rsidR="006A4971">
        <w:t>, and other data links</w:t>
      </w:r>
      <w:r w:rsidR="00F50347" w:rsidRPr="00B869DC">
        <w:t xml:space="preserve">. Disrupting these communications commonly results in the </w:t>
      </w:r>
      <w:r w:rsidR="00603A7F">
        <w:t>RPA</w:t>
      </w:r>
      <w:r w:rsidR="00F50347" w:rsidRPr="00B869DC">
        <w:t xml:space="preserve"> returning to its point of origin or landing on the spot. </w:t>
      </w:r>
      <w:r w:rsidR="00D70632">
        <w:t>As a result of the new permanent ban arrangement</w:t>
      </w:r>
      <w:r w:rsidR="006D4138">
        <w:t xml:space="preserve"> discussed above,</w:t>
      </w:r>
      <w:r w:rsidR="00D70632">
        <w:t xml:space="preserve"> </w:t>
      </w:r>
      <w:r w:rsidR="00603A7F">
        <w:t xml:space="preserve">RPAS </w:t>
      </w:r>
      <w:r w:rsidR="00E129E8" w:rsidRPr="00B869DC">
        <w:t xml:space="preserve">jamming devices </w:t>
      </w:r>
      <w:r w:rsidR="009D616F">
        <w:t xml:space="preserve">would </w:t>
      </w:r>
      <w:r w:rsidR="00D70632">
        <w:t>be more comprehensively banned</w:t>
      </w:r>
      <w:r w:rsidR="00DF6597" w:rsidRPr="00B869DC">
        <w:t>.</w:t>
      </w:r>
    </w:p>
    <w:p w14:paraId="3AF813A7" w14:textId="40F369C1" w:rsidR="00B2642F" w:rsidRPr="00B869DC" w:rsidRDefault="00F50347" w:rsidP="00B869DC">
      <w:pPr>
        <w:pStyle w:val="Paragraph"/>
        <w:rPr>
          <w:bCs/>
          <w:color w:val="000000" w:themeColor="text1"/>
          <w:szCs w:val="20"/>
        </w:rPr>
      </w:pPr>
      <w:r w:rsidRPr="00B869DC">
        <w:rPr>
          <w:szCs w:val="20"/>
        </w:rPr>
        <w:t xml:space="preserve">In mid-2020, we </w:t>
      </w:r>
      <w:r w:rsidR="00F96ED1" w:rsidRPr="00B869DC">
        <w:rPr>
          <w:szCs w:val="20"/>
        </w:rPr>
        <w:t xml:space="preserve">consulted on, and made, </w:t>
      </w:r>
      <w:r w:rsidR="007A6AA0" w:rsidRPr="00B869DC">
        <w:rPr>
          <w:szCs w:val="20"/>
        </w:rPr>
        <w:t xml:space="preserve">the </w:t>
      </w:r>
      <w:hyperlink r:id="rId31" w:history="1">
        <w:r w:rsidR="007A6AA0" w:rsidRPr="000D489C">
          <w:rPr>
            <w:rStyle w:val="Hyperlink"/>
            <w:szCs w:val="20"/>
          </w:rPr>
          <w:t>Radiocommunications (Police Forces – Disruption of Unmanned Aircraft) Exemption Determination 2020</w:t>
        </w:r>
      </w:hyperlink>
      <w:r w:rsidR="00B35C5C" w:rsidRPr="00B869DC">
        <w:rPr>
          <w:szCs w:val="20"/>
          <w:u w:color="0000FF"/>
        </w:rPr>
        <w:t xml:space="preserve">. This exemption </w:t>
      </w:r>
      <w:r w:rsidR="00EF2793" w:rsidRPr="00B869DC">
        <w:rPr>
          <w:bCs/>
          <w:color w:val="000000" w:themeColor="text1"/>
          <w:szCs w:val="20"/>
        </w:rPr>
        <w:t>facilitates access to and use of counter-</w:t>
      </w:r>
      <w:r w:rsidR="00603A7F">
        <w:rPr>
          <w:bCs/>
          <w:color w:val="000000" w:themeColor="text1"/>
          <w:szCs w:val="20"/>
        </w:rPr>
        <w:t>RPAS</w:t>
      </w:r>
      <w:r w:rsidR="00EF2793" w:rsidRPr="00B869DC">
        <w:rPr>
          <w:bCs/>
          <w:color w:val="000000" w:themeColor="text1"/>
          <w:szCs w:val="20"/>
        </w:rPr>
        <w:t xml:space="preserve"> capability by </w:t>
      </w:r>
      <w:r w:rsidR="0039380A">
        <w:rPr>
          <w:bCs/>
          <w:color w:val="000000" w:themeColor="text1"/>
          <w:szCs w:val="20"/>
        </w:rPr>
        <w:t>s</w:t>
      </w:r>
      <w:r w:rsidR="00EF2793" w:rsidRPr="00B869DC">
        <w:rPr>
          <w:bCs/>
          <w:color w:val="000000" w:themeColor="text1"/>
          <w:szCs w:val="20"/>
        </w:rPr>
        <w:t xml:space="preserve">tate and </w:t>
      </w:r>
      <w:r w:rsidR="0039380A">
        <w:rPr>
          <w:bCs/>
          <w:color w:val="000000" w:themeColor="text1"/>
          <w:szCs w:val="20"/>
        </w:rPr>
        <w:t>t</w:t>
      </w:r>
      <w:r w:rsidR="00EF2793" w:rsidRPr="00B869DC">
        <w:rPr>
          <w:bCs/>
          <w:color w:val="000000" w:themeColor="text1"/>
          <w:szCs w:val="20"/>
        </w:rPr>
        <w:t xml:space="preserve">erritory </w:t>
      </w:r>
      <w:r w:rsidR="0039380A">
        <w:rPr>
          <w:bCs/>
          <w:color w:val="000000" w:themeColor="text1"/>
          <w:szCs w:val="20"/>
        </w:rPr>
        <w:t>p</w:t>
      </w:r>
      <w:r w:rsidR="00EF2793" w:rsidRPr="00B869DC">
        <w:rPr>
          <w:bCs/>
          <w:color w:val="000000" w:themeColor="text1"/>
          <w:szCs w:val="20"/>
        </w:rPr>
        <w:t>olice and the AFP.</w:t>
      </w:r>
      <w:r w:rsidR="0026333C" w:rsidRPr="00B869DC">
        <w:rPr>
          <w:bCs/>
          <w:color w:val="000000" w:themeColor="text1"/>
          <w:szCs w:val="20"/>
        </w:rPr>
        <w:t xml:space="preserve"> The exemption was intended to </w:t>
      </w:r>
      <w:r w:rsidR="00D76030" w:rsidRPr="00B869DC">
        <w:rPr>
          <w:bCs/>
          <w:color w:val="000000" w:themeColor="text1"/>
          <w:szCs w:val="20"/>
        </w:rPr>
        <w:t>facilitate use of an interim capability, recommended by the then Council of Australian Governments,</w:t>
      </w:r>
      <w:r w:rsidR="00A04BBE" w:rsidRPr="00B869DC">
        <w:rPr>
          <w:bCs/>
          <w:color w:val="000000" w:themeColor="text1"/>
          <w:szCs w:val="20"/>
        </w:rPr>
        <w:t xml:space="preserve"> while long term</w:t>
      </w:r>
      <w:r w:rsidR="009E327A" w:rsidRPr="00B869DC">
        <w:rPr>
          <w:bCs/>
          <w:color w:val="000000" w:themeColor="text1"/>
          <w:szCs w:val="20"/>
        </w:rPr>
        <w:t xml:space="preserve"> arrangements were </w:t>
      </w:r>
      <w:r w:rsidR="00773B3A" w:rsidRPr="00B869DC">
        <w:rPr>
          <w:bCs/>
          <w:color w:val="000000" w:themeColor="text1"/>
          <w:szCs w:val="20"/>
        </w:rPr>
        <w:t xml:space="preserve">considered </w:t>
      </w:r>
      <w:r w:rsidR="009E327A" w:rsidRPr="00B869DC">
        <w:rPr>
          <w:bCs/>
          <w:color w:val="000000" w:themeColor="text1"/>
          <w:szCs w:val="20"/>
        </w:rPr>
        <w:t>by the Department and other stakeholders.</w:t>
      </w:r>
    </w:p>
    <w:p w14:paraId="2E59FB2B" w14:textId="63E30628" w:rsidR="00B869DC" w:rsidRPr="00B869DC" w:rsidRDefault="00B869DC" w:rsidP="00B869DC">
      <w:pPr>
        <w:pStyle w:val="Heading4"/>
        <w:rPr>
          <w:szCs w:val="20"/>
        </w:rPr>
      </w:pPr>
      <w:r w:rsidRPr="00B869DC">
        <w:rPr>
          <w:szCs w:val="20"/>
        </w:rPr>
        <w:t>New arrangements</w:t>
      </w:r>
    </w:p>
    <w:p w14:paraId="001F0A00" w14:textId="0944DF7C" w:rsidR="009E327A" w:rsidRPr="00B869DC" w:rsidRDefault="00773B3A" w:rsidP="00B869DC">
      <w:pPr>
        <w:pStyle w:val="Paragraph"/>
      </w:pPr>
      <w:r w:rsidRPr="2FF06D83">
        <w:rPr>
          <w:color w:val="000000" w:themeColor="text1"/>
        </w:rPr>
        <w:t xml:space="preserve">Since </w:t>
      </w:r>
      <w:r w:rsidR="00B869DC" w:rsidRPr="2FF06D83">
        <w:rPr>
          <w:color w:val="000000" w:themeColor="text1"/>
        </w:rPr>
        <w:t>we made the exemption</w:t>
      </w:r>
      <w:r w:rsidRPr="2FF06D83">
        <w:rPr>
          <w:color w:val="000000" w:themeColor="text1"/>
        </w:rPr>
        <w:t xml:space="preserve">, the Department has </w:t>
      </w:r>
      <w:r w:rsidR="016D73C3" w:rsidRPr="2FF06D83">
        <w:rPr>
          <w:color w:val="000000" w:themeColor="text1"/>
        </w:rPr>
        <w:t xml:space="preserve">been considering potential changes to </w:t>
      </w:r>
      <w:r w:rsidR="009E327A">
        <w:t>enable the effective implementation of security measures</w:t>
      </w:r>
      <w:r>
        <w:t xml:space="preserve"> related to </w:t>
      </w:r>
      <w:r w:rsidR="00BA33FC">
        <w:t>RPAS</w:t>
      </w:r>
      <w:r w:rsidR="009E327A">
        <w:t>, including improved management of counter-</w:t>
      </w:r>
      <w:r w:rsidR="00BA33FC">
        <w:t xml:space="preserve">RPAS </w:t>
      </w:r>
      <w:r w:rsidR="009E327A">
        <w:t>capability approvals</w:t>
      </w:r>
      <w:r w:rsidR="002E1EEF">
        <w:t>.</w:t>
      </w:r>
    </w:p>
    <w:p w14:paraId="0D2DB4A1" w14:textId="18D43A05" w:rsidR="00A3142C" w:rsidRPr="00B869DC" w:rsidRDefault="002E1EEF" w:rsidP="00B869DC">
      <w:pPr>
        <w:pStyle w:val="Paragraph"/>
        <w:rPr>
          <w:szCs w:val="20"/>
        </w:rPr>
      </w:pPr>
      <w:r w:rsidRPr="00B869DC">
        <w:rPr>
          <w:szCs w:val="20"/>
        </w:rPr>
        <w:t>While this work is ongoing, the need for exemption arrangements remains, and the Australia-New Zealand Counter-Terrorism Committee</w:t>
      </w:r>
      <w:r w:rsidR="00964120" w:rsidRPr="00B869DC">
        <w:rPr>
          <w:szCs w:val="20"/>
        </w:rPr>
        <w:t xml:space="preserve"> (ANZCTC)</w:t>
      </w:r>
      <w:r w:rsidRPr="00B869DC">
        <w:rPr>
          <w:szCs w:val="20"/>
        </w:rPr>
        <w:t xml:space="preserve"> has expressed its support for the current arrangements to remain in place. </w:t>
      </w:r>
    </w:p>
    <w:p w14:paraId="763AD7DD" w14:textId="3413C8C9" w:rsidR="002E1EEF" w:rsidRPr="00B869DC" w:rsidRDefault="002E1EEF" w:rsidP="00B869DC">
      <w:pPr>
        <w:pStyle w:val="Paragraph"/>
        <w:rPr>
          <w:b/>
          <w:bCs/>
          <w:szCs w:val="20"/>
        </w:rPr>
      </w:pPr>
      <w:r w:rsidRPr="00B869DC">
        <w:rPr>
          <w:szCs w:val="20"/>
        </w:rPr>
        <w:t xml:space="preserve">The </w:t>
      </w:r>
      <w:r w:rsidR="00D519C1">
        <w:rPr>
          <w:szCs w:val="20"/>
        </w:rPr>
        <w:t>proposed</w:t>
      </w:r>
      <w:r w:rsidR="004C5832">
        <w:rPr>
          <w:szCs w:val="20"/>
        </w:rPr>
        <w:t xml:space="preserve"> </w:t>
      </w:r>
      <w:r w:rsidRPr="000D489C">
        <w:rPr>
          <w:szCs w:val="20"/>
        </w:rPr>
        <w:t xml:space="preserve">Radiocommunications (Exemption – </w:t>
      </w:r>
      <w:r w:rsidR="003301EB" w:rsidRPr="000D489C">
        <w:rPr>
          <w:szCs w:val="20"/>
        </w:rPr>
        <w:t>Remotely Piloted Aircraft Disruption</w:t>
      </w:r>
      <w:r w:rsidRPr="000D489C">
        <w:rPr>
          <w:szCs w:val="20"/>
        </w:rPr>
        <w:t>) Determination 2022</w:t>
      </w:r>
      <w:r w:rsidRPr="00B869DC">
        <w:rPr>
          <w:szCs w:val="20"/>
        </w:rPr>
        <w:t xml:space="preserve"> </w:t>
      </w:r>
      <w:r w:rsidR="009B1BE0" w:rsidRPr="000D489C">
        <w:rPr>
          <w:szCs w:val="20"/>
        </w:rPr>
        <w:t>(Attachment E</w:t>
      </w:r>
      <w:r w:rsidR="00B07B83">
        <w:t xml:space="preserve"> in the key documents contained in this consultation</w:t>
      </w:r>
      <w:r w:rsidR="009B1BE0" w:rsidRPr="000D489C">
        <w:rPr>
          <w:szCs w:val="20"/>
        </w:rPr>
        <w:t>)</w:t>
      </w:r>
      <w:r w:rsidR="009B1BE0">
        <w:rPr>
          <w:b/>
          <w:bCs/>
          <w:szCs w:val="20"/>
        </w:rPr>
        <w:t xml:space="preserve"> </w:t>
      </w:r>
      <w:r w:rsidRPr="00B869DC">
        <w:rPr>
          <w:szCs w:val="20"/>
        </w:rPr>
        <w:t>essentially remake</w:t>
      </w:r>
      <w:r w:rsidR="00D519C1">
        <w:rPr>
          <w:szCs w:val="20"/>
        </w:rPr>
        <w:t>s</w:t>
      </w:r>
      <w:r w:rsidRPr="00B869DC">
        <w:rPr>
          <w:szCs w:val="20"/>
        </w:rPr>
        <w:t xml:space="preserve"> the </w:t>
      </w:r>
      <w:r w:rsidR="009D616F">
        <w:rPr>
          <w:szCs w:val="20"/>
        </w:rPr>
        <w:t>current</w:t>
      </w:r>
      <w:r w:rsidR="009D616F" w:rsidRPr="00B869DC">
        <w:rPr>
          <w:szCs w:val="20"/>
        </w:rPr>
        <w:t xml:space="preserve"> </w:t>
      </w:r>
      <w:r w:rsidRPr="00B869DC">
        <w:rPr>
          <w:szCs w:val="20"/>
        </w:rPr>
        <w:t>instrument</w:t>
      </w:r>
      <w:r w:rsidR="00964120" w:rsidRPr="00B869DC">
        <w:rPr>
          <w:szCs w:val="20"/>
        </w:rPr>
        <w:t xml:space="preserve"> and extend</w:t>
      </w:r>
      <w:r w:rsidR="00D519C1">
        <w:rPr>
          <w:szCs w:val="20"/>
        </w:rPr>
        <w:t>s</w:t>
      </w:r>
      <w:r w:rsidR="00964120" w:rsidRPr="00B869DC">
        <w:rPr>
          <w:szCs w:val="20"/>
        </w:rPr>
        <w:t xml:space="preserve"> the existing arrangements for another </w:t>
      </w:r>
      <w:r w:rsidR="00B07B83">
        <w:rPr>
          <w:szCs w:val="20"/>
        </w:rPr>
        <w:t>5</w:t>
      </w:r>
      <w:r w:rsidR="00B07B83" w:rsidRPr="00B869DC">
        <w:rPr>
          <w:szCs w:val="20"/>
        </w:rPr>
        <w:t xml:space="preserve"> </w:t>
      </w:r>
      <w:r w:rsidR="00964120" w:rsidRPr="00B869DC">
        <w:rPr>
          <w:szCs w:val="20"/>
        </w:rPr>
        <w:t>years.</w:t>
      </w:r>
    </w:p>
    <w:p w14:paraId="1E8495C1" w14:textId="0CA81930" w:rsidR="00964120" w:rsidRPr="00B869DC" w:rsidRDefault="00964120" w:rsidP="00B869DC">
      <w:pPr>
        <w:pStyle w:val="Paragraph"/>
        <w:rPr>
          <w:szCs w:val="20"/>
        </w:rPr>
      </w:pPr>
      <w:r w:rsidRPr="00B869DC">
        <w:rPr>
          <w:szCs w:val="20"/>
        </w:rPr>
        <w:t xml:space="preserve">During that time, we will continue to support law enforcement and ANZCTC </w:t>
      </w:r>
      <w:r w:rsidR="007D58FD">
        <w:rPr>
          <w:szCs w:val="20"/>
        </w:rPr>
        <w:t xml:space="preserve">in relation to </w:t>
      </w:r>
      <w:r w:rsidRPr="00B869DC">
        <w:rPr>
          <w:szCs w:val="20"/>
        </w:rPr>
        <w:t>counter-</w:t>
      </w:r>
      <w:r w:rsidR="00BA33FC">
        <w:rPr>
          <w:szCs w:val="20"/>
        </w:rPr>
        <w:t>RPAS</w:t>
      </w:r>
      <w:r w:rsidRPr="00B869DC">
        <w:rPr>
          <w:szCs w:val="20"/>
        </w:rPr>
        <w:t xml:space="preserve"> capability and continue to work with the Department and other stakeholders on </w:t>
      </w:r>
      <w:r w:rsidR="00467177" w:rsidRPr="00B869DC">
        <w:rPr>
          <w:szCs w:val="20"/>
        </w:rPr>
        <w:t xml:space="preserve">legislative and policy </w:t>
      </w:r>
      <w:r w:rsidR="00912077">
        <w:rPr>
          <w:szCs w:val="20"/>
        </w:rPr>
        <w:t xml:space="preserve">analysis and </w:t>
      </w:r>
      <w:r w:rsidR="00467177" w:rsidRPr="00B869DC">
        <w:rPr>
          <w:szCs w:val="20"/>
        </w:rPr>
        <w:t>reform in this space.</w:t>
      </w:r>
    </w:p>
    <w:p w14:paraId="300A04B8" w14:textId="7AE5CDD2" w:rsidR="004C5832" w:rsidRDefault="006211C6" w:rsidP="002D2AAF">
      <w:pPr>
        <w:pStyle w:val="Heading3"/>
      </w:pPr>
      <w:r>
        <w:t>Exemption</w:t>
      </w:r>
      <w:r w:rsidR="004C5832">
        <w:t xml:space="preserve"> arrangements for </w:t>
      </w:r>
      <w:r w:rsidR="00D86040">
        <w:t xml:space="preserve">police use of </w:t>
      </w:r>
      <w:r w:rsidR="00D90442">
        <w:t xml:space="preserve">ECM </w:t>
      </w:r>
      <w:r w:rsidR="00A31769">
        <w:t xml:space="preserve">to deal with </w:t>
      </w:r>
      <w:r w:rsidR="00C716BA">
        <w:t>improvised explosive devices</w:t>
      </w:r>
      <w:r w:rsidR="00A31769">
        <w:t xml:space="preserve"> </w:t>
      </w:r>
      <w:r w:rsidR="00D90442">
        <w:t>(IEDs)</w:t>
      </w:r>
    </w:p>
    <w:p w14:paraId="2BD39367" w14:textId="2499384D" w:rsidR="00522D35" w:rsidRDefault="00522D35" w:rsidP="000D489C">
      <w:pPr>
        <w:pStyle w:val="Heading4"/>
        <w:spacing w:before="60"/>
      </w:pPr>
      <w:r>
        <w:t>Bac</w:t>
      </w:r>
      <w:r w:rsidR="006954CD">
        <w:t>k</w:t>
      </w:r>
      <w:r>
        <w:t>ground</w:t>
      </w:r>
    </w:p>
    <w:p w14:paraId="4F8E1553" w14:textId="289FE1BF" w:rsidR="00BB360B" w:rsidRDefault="00354EA7" w:rsidP="006954CD">
      <w:r>
        <w:t xml:space="preserve">IEDs </w:t>
      </w:r>
      <w:r w:rsidR="00A256F1">
        <w:t xml:space="preserve">are a serious threat to the safety and security of the public and </w:t>
      </w:r>
      <w:r w:rsidRPr="002D2AAF">
        <w:t xml:space="preserve">can be detonated remotely via radiocommunications transmitters. ECM devices can be used to thwart remote detonations of </w:t>
      </w:r>
      <w:r w:rsidR="009D545E">
        <w:t xml:space="preserve">IEDs </w:t>
      </w:r>
      <w:r w:rsidR="00BB360B">
        <w:t xml:space="preserve">by causing interference to radiocommunications. </w:t>
      </w:r>
    </w:p>
    <w:p w14:paraId="33B9525A" w14:textId="3753EA51" w:rsidR="00BA1677" w:rsidRDefault="00BB360B" w:rsidP="006954CD">
      <w:r>
        <w:t xml:space="preserve">The </w:t>
      </w:r>
      <w:r w:rsidRPr="000D489C">
        <w:t>Radiocommunications (Prohibited Devices) (Use of Electronic Counter Measures for Bomb Disposal) Exemption Determination 2010</w:t>
      </w:r>
      <w:r>
        <w:rPr>
          <w:i/>
          <w:iCs/>
        </w:rPr>
        <w:t xml:space="preserve"> </w:t>
      </w:r>
      <w:r>
        <w:t xml:space="preserve">has facilitated </w:t>
      </w:r>
      <w:r w:rsidR="00704983">
        <w:t>access to</w:t>
      </w:r>
      <w:r w:rsidR="00D82489">
        <w:t>,</w:t>
      </w:r>
      <w:r w:rsidR="00704983">
        <w:t xml:space="preserve"> and </w:t>
      </w:r>
      <w:r>
        <w:t>use of</w:t>
      </w:r>
      <w:r w:rsidR="00D82489">
        <w:t>,</w:t>
      </w:r>
      <w:r>
        <w:t xml:space="preserve"> ECM capability by Australian law enforcement</w:t>
      </w:r>
      <w:r w:rsidR="00BD4155">
        <w:t xml:space="preserve"> and related persons</w:t>
      </w:r>
      <w:r>
        <w:t xml:space="preserve"> </w:t>
      </w:r>
      <w:r w:rsidR="00BD4155">
        <w:t>for over a decade now</w:t>
      </w:r>
      <w:r w:rsidR="009B027C">
        <w:t>, and it will sunset in April 2023.</w:t>
      </w:r>
    </w:p>
    <w:p w14:paraId="213DF6DE" w14:textId="64FA016B" w:rsidR="009B027C" w:rsidRPr="00147833" w:rsidRDefault="00147833" w:rsidP="00147833">
      <w:pPr>
        <w:pStyle w:val="Heading4"/>
      </w:pPr>
      <w:r>
        <w:t>New arrangements</w:t>
      </w:r>
    </w:p>
    <w:p w14:paraId="1C2C01D5" w14:textId="27F64730" w:rsidR="00E349C3" w:rsidRPr="006C787E" w:rsidRDefault="309C203C" w:rsidP="006C787E">
      <w:pPr>
        <w:pStyle w:val="Paragraph"/>
      </w:pPr>
      <w:r>
        <w:t>The proposed</w:t>
      </w:r>
      <w:r w:rsidR="00E349C3" w:rsidRPr="006C787E">
        <w:t xml:space="preserve"> </w:t>
      </w:r>
      <w:r w:rsidR="0019614B" w:rsidRPr="000D489C">
        <w:t>Radiocommunications (Exemption</w:t>
      </w:r>
      <w:r w:rsidR="00DB7A93" w:rsidRPr="000D489C">
        <w:t>—Bom</w:t>
      </w:r>
      <w:r w:rsidR="00C63E19" w:rsidRPr="000D489C">
        <w:t>b Disposal Electronic C</w:t>
      </w:r>
      <w:r w:rsidR="00B505F9" w:rsidRPr="000D489C">
        <w:t>ounter Measures) Determination 2022</w:t>
      </w:r>
      <w:r w:rsidR="00431C3F" w:rsidRPr="006C787E">
        <w:t xml:space="preserve"> </w:t>
      </w:r>
      <w:r w:rsidR="009B1BE0" w:rsidRPr="000D489C">
        <w:t>(Attachment F</w:t>
      </w:r>
      <w:r w:rsidR="00A601F0">
        <w:t xml:space="preserve"> in the key documents contained in this consultation</w:t>
      </w:r>
      <w:r w:rsidR="009B1BE0" w:rsidRPr="000D489C">
        <w:t>)</w:t>
      </w:r>
      <w:r w:rsidR="009B1BE0">
        <w:rPr>
          <w:b/>
          <w:bCs/>
        </w:rPr>
        <w:t xml:space="preserve"> </w:t>
      </w:r>
      <w:r w:rsidR="1BC24D3F" w:rsidRPr="00DE3436">
        <w:t>would</w:t>
      </w:r>
      <w:r w:rsidR="1BC24D3F" w:rsidRPr="00F76CF0">
        <w:t xml:space="preserve"> </w:t>
      </w:r>
      <w:r w:rsidR="00431C3F" w:rsidRPr="006C787E">
        <w:t xml:space="preserve">repeal and </w:t>
      </w:r>
      <w:r w:rsidR="006D4AA4" w:rsidRPr="006C787E">
        <w:t xml:space="preserve">replace the </w:t>
      </w:r>
      <w:r w:rsidR="009D616F">
        <w:t>current</w:t>
      </w:r>
      <w:r w:rsidR="009D616F" w:rsidRPr="006C787E">
        <w:t xml:space="preserve"> </w:t>
      </w:r>
      <w:r w:rsidR="006D4AA4" w:rsidRPr="006C787E">
        <w:t>exemption.</w:t>
      </w:r>
    </w:p>
    <w:p w14:paraId="728EDCEC" w14:textId="27DB0DFF" w:rsidR="00663F7F" w:rsidRPr="006C787E" w:rsidRDefault="006954CD" w:rsidP="006C787E">
      <w:pPr>
        <w:pStyle w:val="Paragraph"/>
      </w:pPr>
      <w:r w:rsidRPr="006C787E">
        <w:t xml:space="preserve">The remade instrument </w:t>
      </w:r>
      <w:r w:rsidR="002C2FF4" w:rsidRPr="006C787E">
        <w:t xml:space="preserve">is intended to continue to support law enforcement </w:t>
      </w:r>
      <w:r w:rsidR="007D58FD">
        <w:t xml:space="preserve">agencies </w:t>
      </w:r>
      <w:r w:rsidR="002C2FF4" w:rsidRPr="006C787E">
        <w:t xml:space="preserve">in their </w:t>
      </w:r>
      <w:r w:rsidR="00663F7F" w:rsidRPr="006C787E">
        <w:t xml:space="preserve">ECM </w:t>
      </w:r>
      <w:r w:rsidR="002C2FF4" w:rsidRPr="006C787E">
        <w:t>operations</w:t>
      </w:r>
      <w:r w:rsidR="00663F7F" w:rsidRPr="006C787E">
        <w:t xml:space="preserve"> and </w:t>
      </w:r>
      <w:r w:rsidR="005711E5">
        <w:t>would</w:t>
      </w:r>
      <w:r w:rsidR="005711E5" w:rsidRPr="006C787E">
        <w:t xml:space="preserve"> </w:t>
      </w:r>
      <w:r w:rsidR="002C2FF4" w:rsidRPr="006C787E">
        <w:t xml:space="preserve">largely </w:t>
      </w:r>
      <w:r w:rsidR="00663F7F" w:rsidRPr="006C787E">
        <w:t>replicate the legal scope of the old exemption.</w:t>
      </w:r>
    </w:p>
    <w:p w14:paraId="36A5F207" w14:textId="4491624C" w:rsidR="006954CD" w:rsidRPr="006C787E" w:rsidRDefault="2A3589D8" w:rsidP="006C787E">
      <w:pPr>
        <w:pStyle w:val="Paragraph"/>
      </w:pPr>
      <w:r>
        <w:t>I</w:t>
      </w:r>
      <w:r w:rsidR="00663F7F" w:rsidRPr="006C787E">
        <w:t xml:space="preserve">n reviewing the </w:t>
      </w:r>
      <w:r w:rsidR="009D616F">
        <w:t xml:space="preserve">current </w:t>
      </w:r>
      <w:r w:rsidR="00D35F30">
        <w:t xml:space="preserve">exemption </w:t>
      </w:r>
      <w:r w:rsidR="00663F7F" w:rsidRPr="006C787E">
        <w:t xml:space="preserve">and its performance over the last decade, we have taken the opportunity to </w:t>
      </w:r>
      <w:r w:rsidR="006954CD" w:rsidRPr="006C787E">
        <w:t>remove outdated</w:t>
      </w:r>
      <w:r w:rsidR="00663F7F" w:rsidRPr="006C787E">
        <w:t xml:space="preserve">, </w:t>
      </w:r>
      <w:r w:rsidR="006954CD" w:rsidRPr="006C787E">
        <w:t>unnecessary</w:t>
      </w:r>
      <w:r w:rsidR="00663F7F" w:rsidRPr="006C787E">
        <w:t xml:space="preserve"> and overly complex</w:t>
      </w:r>
      <w:r w:rsidR="006954CD" w:rsidRPr="006C787E">
        <w:t xml:space="preserve"> requirements</w:t>
      </w:r>
      <w:r w:rsidR="00663F7F" w:rsidRPr="006C787E">
        <w:t xml:space="preserve"> with a view to making </w:t>
      </w:r>
      <w:r w:rsidR="00E27B5C">
        <w:t xml:space="preserve">it </w:t>
      </w:r>
      <w:r w:rsidR="006954CD" w:rsidRPr="006C787E">
        <w:t>easier for police to conduct their operations</w:t>
      </w:r>
      <w:r w:rsidR="000F096C">
        <w:t xml:space="preserve"> </w:t>
      </w:r>
      <w:r w:rsidR="006954CD" w:rsidRPr="006C787E">
        <w:t xml:space="preserve">and </w:t>
      </w:r>
      <w:r w:rsidR="00E27B5C">
        <w:t xml:space="preserve">to </w:t>
      </w:r>
      <w:r w:rsidR="006954CD" w:rsidRPr="006C787E">
        <w:t xml:space="preserve">comply with the </w:t>
      </w:r>
      <w:r w:rsidR="00046E4D">
        <w:t>exemption</w:t>
      </w:r>
      <w:r w:rsidR="006954CD" w:rsidRPr="006C787E">
        <w:t xml:space="preserve">. </w:t>
      </w:r>
    </w:p>
    <w:p w14:paraId="1742C033" w14:textId="356EEAFE" w:rsidR="006954CD" w:rsidRPr="006C787E" w:rsidRDefault="003A0651" w:rsidP="006C787E">
      <w:pPr>
        <w:pStyle w:val="Paragraph"/>
      </w:pPr>
      <w:r w:rsidRPr="006C787E">
        <w:t>We have</w:t>
      </w:r>
      <w:r w:rsidR="00C66679">
        <w:t>,</w:t>
      </w:r>
      <w:r w:rsidRPr="006C787E">
        <w:t xml:space="preserve"> however, inserted new conditions similar to</w:t>
      </w:r>
      <w:r w:rsidR="00A47500" w:rsidRPr="006C787E">
        <w:t xml:space="preserve"> those included in the counter-</w:t>
      </w:r>
      <w:r w:rsidR="00C66679">
        <w:t xml:space="preserve">RPAS </w:t>
      </w:r>
      <w:r w:rsidR="00A47500" w:rsidRPr="006C787E">
        <w:t xml:space="preserve">arrangements that </w:t>
      </w:r>
      <w:r w:rsidR="00D35F30">
        <w:t xml:space="preserve">would </w:t>
      </w:r>
      <w:r w:rsidR="00A47500" w:rsidRPr="006C787E">
        <w:t xml:space="preserve">require police and other persons </w:t>
      </w:r>
      <w:r w:rsidR="00255A1F">
        <w:t xml:space="preserve">relying on </w:t>
      </w:r>
      <w:r w:rsidR="00A47500" w:rsidRPr="006C787E">
        <w:t xml:space="preserve">the exemption </w:t>
      </w:r>
      <w:r w:rsidR="00C2144B" w:rsidRPr="006C787E">
        <w:t>to create and maintain records relating to their activities</w:t>
      </w:r>
      <w:r w:rsidR="00A601F0">
        <w:t xml:space="preserve"> –</w:t>
      </w:r>
      <w:r w:rsidR="00C2144B" w:rsidRPr="006C787E">
        <w:t xml:space="preserve"> and to make those records available to the ACMA upon request. </w:t>
      </w:r>
    </w:p>
    <w:p w14:paraId="477EB04C" w14:textId="27E9DAEA" w:rsidR="005D5C37" w:rsidRPr="006C787E" w:rsidRDefault="00C2144B" w:rsidP="006C787E">
      <w:pPr>
        <w:pStyle w:val="Paragraph"/>
      </w:pPr>
      <w:r w:rsidRPr="006C787E">
        <w:t xml:space="preserve">One important aspect of the ECM arrangements has been the </w:t>
      </w:r>
      <w:r w:rsidR="00D01E21" w:rsidRPr="006C787E">
        <w:t xml:space="preserve">procedures relating to police interactions with the ACMA and stakeholders </w:t>
      </w:r>
      <w:proofErr w:type="gramStart"/>
      <w:r w:rsidR="00D01E21" w:rsidRPr="006C787E">
        <w:t>whose</w:t>
      </w:r>
      <w:proofErr w:type="gramEnd"/>
      <w:r w:rsidR="00D01E21" w:rsidRPr="006C787E">
        <w:t xml:space="preserve"> licensed radiocommunications </w:t>
      </w:r>
      <w:r w:rsidR="001A03CD">
        <w:t>devices</w:t>
      </w:r>
      <w:r w:rsidR="001A03CD" w:rsidRPr="006C787E">
        <w:t xml:space="preserve"> </w:t>
      </w:r>
      <w:r w:rsidR="00D01E21" w:rsidRPr="006C787E">
        <w:t>may be adversely affected by ECM devices.</w:t>
      </w:r>
      <w:r w:rsidR="006C787E" w:rsidRPr="006C787E">
        <w:t xml:space="preserve"> </w:t>
      </w:r>
      <w:r w:rsidR="005D5C37" w:rsidRPr="006C787E">
        <w:t xml:space="preserve">These interactions focus on police providing licensees operating radiocommunications </w:t>
      </w:r>
      <w:r w:rsidR="001A03CD">
        <w:t xml:space="preserve">devices </w:t>
      </w:r>
      <w:r w:rsidR="005D5C37" w:rsidRPr="006C787E">
        <w:t>with alerts before and after ECM devices are activated.</w:t>
      </w:r>
    </w:p>
    <w:p w14:paraId="73645E80" w14:textId="0BBC9105" w:rsidR="005D5C37" w:rsidRPr="006C787E" w:rsidRDefault="00C77E3E" w:rsidP="00C77E3E">
      <w:r>
        <w:t xml:space="preserve">These procedures are </w:t>
      </w:r>
      <w:r w:rsidR="00154C8B">
        <w:t>set out in</w:t>
      </w:r>
      <w:r>
        <w:t xml:space="preserve"> the </w:t>
      </w:r>
      <w:r w:rsidRPr="000D489C">
        <w:t>Radiocommunications Advisory Guidelines (Use of Electronic Counter Measures for Bomb Disposal Activities 2010</w:t>
      </w:r>
      <w:r w:rsidRPr="002D2AAF">
        <w:t xml:space="preserve"> (ECM RAG) made under section 262 of the Act</w:t>
      </w:r>
      <w:r>
        <w:t xml:space="preserve">. </w:t>
      </w:r>
      <w:r w:rsidR="005D5C37" w:rsidRPr="006C787E">
        <w:t>The ECM R</w:t>
      </w:r>
      <w:r w:rsidR="00A67C62">
        <w:t>AG</w:t>
      </w:r>
      <w:r w:rsidR="005D5C37" w:rsidRPr="006C787E">
        <w:t xml:space="preserve"> has been very successful, and we </w:t>
      </w:r>
      <w:r w:rsidR="00213EC3">
        <w:t xml:space="preserve">consider </w:t>
      </w:r>
      <w:r w:rsidR="005D5C37" w:rsidRPr="006C787E">
        <w:t xml:space="preserve">that, with some modifications, the content of this document can serve a broader purpose in the exemption regime beyond the ECM exemption. We </w:t>
      </w:r>
      <w:r w:rsidR="000C7620">
        <w:t>are proposing to</w:t>
      </w:r>
      <w:r w:rsidR="005D5C37" w:rsidRPr="006C787E">
        <w:t xml:space="preserve"> repeal the ECM RAG and replace it with a </w:t>
      </w:r>
      <w:r w:rsidR="006958E0" w:rsidRPr="006C787E">
        <w:t xml:space="preserve">document that </w:t>
      </w:r>
      <w:r w:rsidR="00CC1F16" w:rsidRPr="006C787E">
        <w:t xml:space="preserve">relates to exemptions </w:t>
      </w:r>
      <w:r w:rsidR="00FB7239" w:rsidRPr="006C787E">
        <w:t>more broadly</w:t>
      </w:r>
      <w:r w:rsidR="00CC1F16" w:rsidRPr="006C787E">
        <w:t xml:space="preserve">, and </w:t>
      </w:r>
      <w:r w:rsidR="000C7620">
        <w:t>which</w:t>
      </w:r>
      <w:r w:rsidR="00CC1F16" w:rsidRPr="006C787E">
        <w:t xml:space="preserve"> provides </w:t>
      </w:r>
      <w:r w:rsidR="00FB7239" w:rsidRPr="006C787E">
        <w:t xml:space="preserve">general information and </w:t>
      </w:r>
      <w:r w:rsidR="00CC1F16" w:rsidRPr="006C787E">
        <w:t>transparency for persons operating under exemptions</w:t>
      </w:r>
      <w:r w:rsidR="00FB7239" w:rsidRPr="006C787E">
        <w:t xml:space="preserve"> and stakeholders</w:t>
      </w:r>
      <w:r w:rsidR="00A601F0">
        <w:t>. There is m</w:t>
      </w:r>
      <w:r w:rsidR="00FB7239" w:rsidRPr="006C787E">
        <w:t xml:space="preserve">ore </w:t>
      </w:r>
      <w:r w:rsidR="00A601F0">
        <w:t xml:space="preserve">information </w:t>
      </w:r>
      <w:r w:rsidR="00FB7239" w:rsidRPr="006C787E">
        <w:t>on this immediately</w:t>
      </w:r>
      <w:r w:rsidR="00A601F0">
        <w:t> </w:t>
      </w:r>
      <w:r w:rsidR="00FB7239" w:rsidRPr="006C787E">
        <w:t>below.</w:t>
      </w:r>
    </w:p>
    <w:p w14:paraId="5862A8CD" w14:textId="646CC9D5" w:rsidR="00C23DDB" w:rsidRDefault="00385EE6" w:rsidP="002D2AAF">
      <w:pPr>
        <w:pStyle w:val="Heading3"/>
      </w:pPr>
      <w:r>
        <w:t>More transparency and b</w:t>
      </w:r>
      <w:r w:rsidR="004C2A2D">
        <w:t xml:space="preserve">etter information for </w:t>
      </w:r>
      <w:r w:rsidR="00C23DDB">
        <w:t xml:space="preserve">users and stakeholders </w:t>
      </w:r>
    </w:p>
    <w:p w14:paraId="072A88D0" w14:textId="2447E7CB" w:rsidR="00C23DDB" w:rsidRDefault="00C23DDB" w:rsidP="000D489C">
      <w:pPr>
        <w:pStyle w:val="Heading4"/>
        <w:spacing w:before="60"/>
      </w:pPr>
      <w:r>
        <w:t>Background</w:t>
      </w:r>
    </w:p>
    <w:p w14:paraId="4862C958" w14:textId="0F2846DE" w:rsidR="00FE6934" w:rsidRDefault="00FE6934" w:rsidP="00FE6934">
      <w:pPr>
        <w:pStyle w:val="Paragraph"/>
      </w:pPr>
      <w:r>
        <w:t xml:space="preserve">Stakeholders </w:t>
      </w:r>
      <w:proofErr w:type="gramStart"/>
      <w:r>
        <w:t>whose</w:t>
      </w:r>
      <w:proofErr w:type="gramEnd"/>
      <w:r>
        <w:t xml:space="preserve"> licensed radiocommunications </w:t>
      </w:r>
      <w:r w:rsidR="001A03CD">
        <w:t xml:space="preserve">devices </w:t>
      </w:r>
      <w:r>
        <w:t>may, in certain circumstances, be adversely affected by use of banned equipment under exemptions</w:t>
      </w:r>
      <w:r w:rsidR="00EB006C">
        <w:t>,</w:t>
      </w:r>
      <w:r>
        <w:t xml:space="preserve"> indicated that the ECM RAG </w:t>
      </w:r>
      <w:r w:rsidR="003C76D5">
        <w:t>is</w:t>
      </w:r>
      <w:r>
        <w:t xml:space="preserve"> a useful document, from </w:t>
      </w:r>
      <w:r w:rsidR="00CF4607">
        <w:t xml:space="preserve">both </w:t>
      </w:r>
      <w:r>
        <w:t>operational and transparency perspectives</w:t>
      </w:r>
      <w:r w:rsidR="003C76D5">
        <w:t xml:space="preserve">. Some stakeholders </w:t>
      </w:r>
      <w:r w:rsidR="00213EC3">
        <w:t xml:space="preserve">suggested </w:t>
      </w:r>
      <w:r w:rsidR="003C76D5">
        <w:t>that all exemptions should be supported by similar arrangements</w:t>
      </w:r>
      <w:r>
        <w:t xml:space="preserve">. </w:t>
      </w:r>
    </w:p>
    <w:p w14:paraId="10D3225E" w14:textId="173366BA" w:rsidR="00FE6934" w:rsidRDefault="00FE6934" w:rsidP="00FE6934">
      <w:pPr>
        <w:pStyle w:val="Paragraph"/>
      </w:pPr>
      <w:r>
        <w:t xml:space="preserve">We also noted in our </w:t>
      </w:r>
      <w:r w:rsidR="00D60B47">
        <w:t xml:space="preserve">May 2020 </w:t>
      </w:r>
      <w:r>
        <w:t xml:space="preserve">consultation paper that </w:t>
      </w:r>
      <w:r w:rsidR="00213EC3">
        <w:t xml:space="preserve">some </w:t>
      </w:r>
      <w:r>
        <w:t xml:space="preserve">stakeholders </w:t>
      </w:r>
      <w:r w:rsidR="009D7511">
        <w:t xml:space="preserve">who </w:t>
      </w:r>
      <w:r w:rsidR="00AC584E">
        <w:t xml:space="preserve">may benefit from </w:t>
      </w:r>
      <w:r>
        <w:t xml:space="preserve">exemptions under section 27 </w:t>
      </w:r>
      <w:r w:rsidRPr="00830E78">
        <w:t xml:space="preserve">have </w:t>
      </w:r>
      <w:r>
        <w:t xml:space="preserve">conveyed </w:t>
      </w:r>
      <w:r w:rsidRPr="00830E78">
        <w:t xml:space="preserve">that they are unsure how to approach or engage with the ACMA on </w:t>
      </w:r>
      <w:r>
        <w:t xml:space="preserve">proposed </w:t>
      </w:r>
      <w:r w:rsidRPr="00830E78">
        <w:t>exemptio</w:t>
      </w:r>
      <w:r>
        <w:t>ns</w:t>
      </w:r>
      <w:r w:rsidRPr="00830E78">
        <w:t>.</w:t>
      </w:r>
    </w:p>
    <w:p w14:paraId="4C8E462B" w14:textId="663031BE" w:rsidR="00FE6934" w:rsidRDefault="00FE6934" w:rsidP="00FE6934">
      <w:pPr>
        <w:pStyle w:val="Heading4"/>
      </w:pPr>
      <w:r>
        <w:t>New arrangements</w:t>
      </w:r>
    </w:p>
    <w:p w14:paraId="69E41DED" w14:textId="3D8B1FD1" w:rsidR="003B5E00" w:rsidRDefault="00D93E23" w:rsidP="002D2AAF">
      <w:pPr>
        <w:pStyle w:val="Paragraph"/>
      </w:pPr>
      <w:r>
        <w:t xml:space="preserve">Taking into consideration </w:t>
      </w:r>
      <w:r w:rsidR="00F6334B">
        <w:t xml:space="preserve">stakeholder </w:t>
      </w:r>
      <w:r>
        <w:t xml:space="preserve">comments, we have </w:t>
      </w:r>
      <w:r w:rsidR="00471769">
        <w:t xml:space="preserve">prepared the </w:t>
      </w:r>
      <w:r w:rsidR="00EF2793" w:rsidRPr="00193180">
        <w:rPr>
          <w:i/>
          <w:iCs/>
        </w:rPr>
        <w:t>Use of banned equipment under the Radiocommunications Act 1992 by law enforcement and related persons</w:t>
      </w:r>
      <w:r w:rsidR="00193180">
        <w:rPr>
          <w:i/>
          <w:iCs/>
        </w:rPr>
        <w:t xml:space="preserve"> – </w:t>
      </w:r>
      <w:r w:rsidR="00C23DDB" w:rsidRPr="00193180">
        <w:rPr>
          <w:i/>
          <w:iCs/>
        </w:rPr>
        <w:t>Information for users and stakeholders</w:t>
      </w:r>
      <w:r w:rsidR="00193180">
        <w:t xml:space="preserve"> document</w:t>
      </w:r>
      <w:r w:rsidR="009B1BE0">
        <w:rPr>
          <w:i/>
          <w:iCs/>
        </w:rPr>
        <w:t xml:space="preserve"> </w:t>
      </w:r>
      <w:r w:rsidR="009B1BE0" w:rsidRPr="009D7511">
        <w:t>(</w:t>
      </w:r>
      <w:r w:rsidR="009B1BE0" w:rsidRPr="004912A0">
        <w:t>Attachment G</w:t>
      </w:r>
      <w:r w:rsidR="009D7511">
        <w:t xml:space="preserve"> in the key documents contained in this consultation</w:t>
      </w:r>
      <w:r w:rsidR="009B1BE0" w:rsidRPr="009D7511">
        <w:t>)</w:t>
      </w:r>
      <w:r w:rsidR="00471769">
        <w:t>.</w:t>
      </w:r>
      <w:r w:rsidR="293D9B09">
        <w:t xml:space="preserve"> </w:t>
      </w:r>
    </w:p>
    <w:p w14:paraId="5AFA4C83" w14:textId="253BED26" w:rsidR="003B5E00" w:rsidRDefault="00471769" w:rsidP="002D2AAF">
      <w:pPr>
        <w:pStyle w:val="Paragraph"/>
      </w:pPr>
      <w:r>
        <w:t>This</w:t>
      </w:r>
      <w:r w:rsidR="00EF2793" w:rsidRPr="002D2AAF">
        <w:t xml:space="preserve"> document </w:t>
      </w:r>
      <w:r w:rsidR="006622DD">
        <w:t xml:space="preserve">draws on </w:t>
      </w:r>
      <w:r w:rsidR="00790ADC">
        <w:t>some of the content contained in the ECM RAG and makes it more generally applicable to exemptions. It</w:t>
      </w:r>
      <w:r w:rsidR="4258B67A">
        <w:t xml:space="preserve"> </w:t>
      </w:r>
      <w:r w:rsidR="000C7620">
        <w:t>will</w:t>
      </w:r>
      <w:r w:rsidR="00790ADC">
        <w:t xml:space="preserve"> </w:t>
      </w:r>
      <w:r w:rsidR="00EF2793" w:rsidRPr="002D2AAF">
        <w:t>provide information for law enforcement</w:t>
      </w:r>
      <w:r>
        <w:t xml:space="preserve"> </w:t>
      </w:r>
      <w:r w:rsidR="001063D4">
        <w:t>operating under exemptions</w:t>
      </w:r>
      <w:r w:rsidR="00EF2793" w:rsidRPr="002D2AAF">
        <w:t>, and transparency for stakeholders, on how the risks associated with the use of banned equipment can be managed</w:t>
      </w:r>
      <w:r w:rsidR="001A0723">
        <w:t xml:space="preserve"> under exemptions</w:t>
      </w:r>
      <w:r w:rsidR="00EF2793" w:rsidRPr="002D2AAF">
        <w:t xml:space="preserve">. </w:t>
      </w:r>
    </w:p>
    <w:p w14:paraId="5AF89D46" w14:textId="5EA6E47E" w:rsidR="00EF2793" w:rsidRDefault="00EF2793" w:rsidP="002D2AAF">
      <w:pPr>
        <w:pStyle w:val="Paragraph"/>
      </w:pPr>
      <w:r w:rsidRPr="002D2AAF">
        <w:t xml:space="preserve">The document </w:t>
      </w:r>
      <w:r w:rsidR="0030357F">
        <w:t>could</w:t>
      </w:r>
      <w:r w:rsidRPr="002D2AAF">
        <w:t xml:space="preserve"> also be used by persons seeking a section 27 exemption to better understand the expectations of the ACMA in respect of how risks associated with banned equipment should be managed. This document </w:t>
      </w:r>
      <w:r w:rsidR="0030357F">
        <w:t>could</w:t>
      </w:r>
      <w:r w:rsidRPr="002D2AAF">
        <w:t xml:space="preserve"> assist police forces in ensuring that activities involving banned equipment have minimal adverse impact on licensed radiocommunications</w:t>
      </w:r>
      <w:r w:rsidR="00E20431">
        <w:t xml:space="preserve"> devices</w:t>
      </w:r>
      <w:r w:rsidRPr="002D2AAF">
        <w:t xml:space="preserve"> without unduly compromising their operational objectives.  </w:t>
      </w:r>
    </w:p>
    <w:p w14:paraId="751EBF0B" w14:textId="67414CB1" w:rsidR="00790ADC" w:rsidRDefault="4258B67A" w:rsidP="002D2AAF">
      <w:pPr>
        <w:pStyle w:val="Paragraph"/>
      </w:pPr>
      <w:r>
        <w:t xml:space="preserve">Following consideration of comments received in response to this consultation, we propose to publish this document on our website, and </w:t>
      </w:r>
      <w:r w:rsidR="2763515A">
        <w:t>repeal the ECM RAG.</w:t>
      </w:r>
    </w:p>
    <w:p w14:paraId="514CEA6C" w14:textId="28683932" w:rsidR="00373895" w:rsidRPr="00F76CF0" w:rsidRDefault="00373895" w:rsidP="00F76CF0">
      <w:pPr>
        <w:tabs>
          <w:tab w:val="left" w:pos="1440"/>
        </w:tabs>
      </w:pPr>
    </w:p>
    <w:p w14:paraId="6EB80916" w14:textId="77777777" w:rsidR="00F95BD3" w:rsidRDefault="004A1F28" w:rsidP="004A1F28">
      <w:pPr>
        <w:pStyle w:val="Heading1"/>
      </w:pPr>
      <w:bookmarkStart w:id="17" w:name="_Toc108000154"/>
      <w:r>
        <w:t>Instruments being allowed to sunset</w:t>
      </w:r>
      <w:r w:rsidR="00353822">
        <w:t xml:space="preserve"> and transitional matters</w:t>
      </w:r>
      <w:bookmarkEnd w:id="17"/>
    </w:p>
    <w:p w14:paraId="6C1FCF44" w14:textId="155972E2" w:rsidR="004A4A21" w:rsidRDefault="004A4A21" w:rsidP="004A4A21">
      <w:pPr>
        <w:pStyle w:val="Heading2"/>
      </w:pPr>
      <w:bookmarkStart w:id="18" w:name="_Toc108000155"/>
      <w:r>
        <w:t>Sunsetting instruments</w:t>
      </w:r>
      <w:bookmarkEnd w:id="18"/>
    </w:p>
    <w:p w14:paraId="0A608A24" w14:textId="1D5062C7" w:rsidR="009B3446" w:rsidRDefault="00E633DD" w:rsidP="004A4A21">
      <w:pPr>
        <w:pStyle w:val="Paragraph"/>
      </w:pPr>
      <w:r>
        <w:t xml:space="preserve">There are </w:t>
      </w:r>
      <w:r w:rsidR="008A2738">
        <w:t xml:space="preserve">3 </w:t>
      </w:r>
      <w:r>
        <w:t xml:space="preserve">exemptions made under section 27 of the Act that we are not proposing to remake. </w:t>
      </w:r>
      <w:r w:rsidR="003A7472">
        <w:t>W</w:t>
      </w:r>
      <w:r>
        <w:t>e intend to let them sunset, although depending on the operational needs of the person</w:t>
      </w:r>
      <w:r w:rsidR="004A4A21">
        <w:t>s to whom they apply, we may repeal them</w:t>
      </w:r>
      <w:r w:rsidR="00927311">
        <w:t xml:space="preserve"> earlier</w:t>
      </w:r>
      <w:r w:rsidR="004A4A21">
        <w:t xml:space="preserve">. </w:t>
      </w:r>
    </w:p>
    <w:p w14:paraId="254189DA" w14:textId="3035958D" w:rsidR="00F95BD3" w:rsidRPr="003253DD" w:rsidRDefault="00F95BD3" w:rsidP="003253DD">
      <w:pPr>
        <w:pStyle w:val="Heading3"/>
      </w:pPr>
      <w:r w:rsidRPr="003253DD">
        <w:t xml:space="preserve">Radiocommunications (Public Mobile Telecommunications </w:t>
      </w:r>
      <w:r w:rsidR="00704EB2">
        <w:t xml:space="preserve">Services </w:t>
      </w:r>
      <w:r w:rsidRPr="003253DD">
        <w:t>Surveillance Device) Exemption Determination 2011</w:t>
      </w:r>
    </w:p>
    <w:p w14:paraId="15DDCDB8" w14:textId="2FEA3B92" w:rsidR="00F95BD3" w:rsidRPr="004A4A21" w:rsidRDefault="00F95BD3" w:rsidP="00D52616">
      <w:pPr>
        <w:pStyle w:val="Paragraph"/>
      </w:pPr>
      <w:r w:rsidRPr="004A4A21">
        <w:t>This exemption facilitates use of a data surveillance device by the New South Wales Crime Commission (NSWCC). NSWCC has advised that it does not wish for this exemption to be remade</w:t>
      </w:r>
      <w:r w:rsidR="00633721">
        <w:t>. I</w:t>
      </w:r>
      <w:r w:rsidR="00D52616">
        <w:t xml:space="preserve">f not repealed earlier, the instrument will </w:t>
      </w:r>
      <w:r w:rsidRPr="004A4A21">
        <w:t>sunset in April</w:t>
      </w:r>
      <w:r w:rsidR="008A2738">
        <w:t> </w:t>
      </w:r>
      <w:r w:rsidRPr="004A4A21">
        <w:t>2023.</w:t>
      </w:r>
    </w:p>
    <w:p w14:paraId="7929D798" w14:textId="11BA31A8" w:rsidR="00F95BD3" w:rsidRPr="001437F8" w:rsidRDefault="00F95BD3" w:rsidP="001437F8">
      <w:pPr>
        <w:pStyle w:val="Heading3"/>
      </w:pPr>
      <w:bookmarkStart w:id="19" w:name="_Hlk103938872"/>
      <w:r w:rsidRPr="001437F8">
        <w:t>Radiocommunications (PMTS Jamming Devices – Visiting Forces and Suppliers</w:t>
      </w:r>
      <w:r w:rsidR="00704EB2">
        <w:t>)</w:t>
      </w:r>
      <w:r w:rsidRPr="001437F8">
        <w:t xml:space="preserve"> Exemption Determination 2011 and Radiocommunications (Prohibited Device) (RNSS Jamming Device</w:t>
      </w:r>
      <w:r w:rsidR="00704EB2">
        <w:t>s</w:t>
      </w:r>
      <w:r w:rsidRPr="001437F8">
        <w:t>) Exemption Determination 2014</w:t>
      </w:r>
    </w:p>
    <w:bookmarkEnd w:id="19"/>
    <w:p w14:paraId="5540D48F" w14:textId="52F8C9E2" w:rsidR="00F95BD3" w:rsidRDefault="00F95BD3" w:rsidP="001437F8">
      <w:pPr>
        <w:pStyle w:val="Paragraph"/>
      </w:pPr>
      <w:r>
        <w:t xml:space="preserve">These </w:t>
      </w:r>
      <w:r w:rsidRPr="0024328C">
        <w:t xml:space="preserve">exemptions </w:t>
      </w:r>
      <w:r w:rsidR="003253DD">
        <w:t xml:space="preserve">are principally intended to </w:t>
      </w:r>
      <w:r w:rsidR="008A4763">
        <w:t>exempt certain acts and omissions involving banned equipment carried out by visiting forces and suppliers</w:t>
      </w:r>
      <w:r w:rsidR="00A74699">
        <w:t xml:space="preserve"> to Defence</w:t>
      </w:r>
      <w:r w:rsidR="008A4763">
        <w:t>.</w:t>
      </w:r>
      <w:r w:rsidRPr="0024328C">
        <w:t xml:space="preserve"> These </w:t>
      </w:r>
      <w:r w:rsidR="008A4763">
        <w:t xml:space="preserve">exemptions </w:t>
      </w:r>
      <w:r w:rsidRPr="0024328C">
        <w:t xml:space="preserve">were required to supplement </w:t>
      </w:r>
      <w:r w:rsidR="00697C06">
        <w:t>legislative</w:t>
      </w:r>
      <w:r w:rsidRPr="0024328C">
        <w:t xml:space="preserve"> exemptions within the Act applicable to Defence</w:t>
      </w:r>
      <w:r w:rsidR="008A4763">
        <w:t>.</w:t>
      </w:r>
      <w:r>
        <w:t xml:space="preserve"> </w:t>
      </w:r>
    </w:p>
    <w:p w14:paraId="06A749A5" w14:textId="7547CA26" w:rsidR="00F95BD3" w:rsidRDefault="00F95BD3" w:rsidP="001437F8">
      <w:pPr>
        <w:pStyle w:val="Paragraph"/>
      </w:pPr>
      <w:r w:rsidRPr="00A00064">
        <w:t xml:space="preserve">Amendments to </w:t>
      </w:r>
      <w:r w:rsidR="00BF10EB">
        <w:t xml:space="preserve">sections 24 and 26 of </w:t>
      </w:r>
      <w:r w:rsidRPr="00A00064">
        <w:t xml:space="preserve">the Act introduced by the Modernisation Act have </w:t>
      </w:r>
      <w:r w:rsidR="00BF10EB">
        <w:t xml:space="preserve">largely rendered these exemptions </w:t>
      </w:r>
      <w:r w:rsidRPr="00A00064">
        <w:t>superfluous</w:t>
      </w:r>
      <w:r w:rsidR="00F365BB">
        <w:t xml:space="preserve">. If not repealed earlier, </w:t>
      </w:r>
      <w:r w:rsidRPr="00927446">
        <w:t>these instrument</w:t>
      </w:r>
      <w:r>
        <w:t>s</w:t>
      </w:r>
      <w:r w:rsidRPr="00927446">
        <w:t xml:space="preserve"> be allowed to sunset in 2023 and 2025</w:t>
      </w:r>
      <w:r w:rsidR="00A92D3D">
        <w:t>, respectively</w:t>
      </w:r>
      <w:r w:rsidRPr="00927446">
        <w:t>.</w:t>
      </w:r>
    </w:p>
    <w:p w14:paraId="243AB68D" w14:textId="7A54C70B" w:rsidR="004A0CAA" w:rsidRDefault="004A0CAA" w:rsidP="004A0CAA">
      <w:pPr>
        <w:pStyle w:val="Heading2"/>
      </w:pPr>
      <w:bookmarkStart w:id="20" w:name="_Toc108000156"/>
      <w:r>
        <w:t>Transitional matters</w:t>
      </w:r>
      <w:bookmarkEnd w:id="20"/>
    </w:p>
    <w:p w14:paraId="0D24A798" w14:textId="48E0883E" w:rsidR="00304CBF" w:rsidRDefault="00304CBF" w:rsidP="00304CBF">
      <w:pPr>
        <w:pStyle w:val="Paragraph"/>
      </w:pPr>
      <w:r w:rsidRPr="00304CBF">
        <w:t xml:space="preserve">The </w:t>
      </w:r>
      <w:r w:rsidRPr="004912A0">
        <w:t>Radiocommunications (Exemption</w:t>
      </w:r>
      <w:r w:rsidR="007B29F1" w:rsidRPr="004912A0">
        <w:t xml:space="preserve"> </w:t>
      </w:r>
      <w:r w:rsidRPr="004912A0">
        <w:t>–</w:t>
      </w:r>
      <w:r w:rsidR="007B29F1" w:rsidRPr="004912A0">
        <w:t xml:space="preserve"> </w:t>
      </w:r>
      <w:r w:rsidRPr="004912A0">
        <w:t>Corrective Services NSW) Determination 2021</w:t>
      </w:r>
      <w:r>
        <w:t xml:space="preserve">, </w:t>
      </w:r>
      <w:r w:rsidRPr="004912A0">
        <w:t>Radiocommunications (PMTS Jamming Devices – Visiting Forces and Suppliers Exemption Determination 2011</w:t>
      </w:r>
      <w:r w:rsidRPr="00304CBF">
        <w:t xml:space="preserve"> and the </w:t>
      </w:r>
      <w:r w:rsidRPr="004912A0">
        <w:t>Radiocommunications (Prohibited Device) (RNSS Jamming Device) Exemption Determination 2014</w:t>
      </w:r>
      <w:r w:rsidR="00050EC0">
        <w:t xml:space="preserve"> contain references to the </w:t>
      </w:r>
      <w:r w:rsidR="007B29F1">
        <w:t>current</w:t>
      </w:r>
      <w:r w:rsidR="00050EC0">
        <w:t xml:space="preserve"> permanent bans that are being repealed</w:t>
      </w:r>
      <w:r w:rsidR="006F06E3">
        <w:t xml:space="preserve"> and replaced</w:t>
      </w:r>
      <w:r w:rsidR="00050EC0">
        <w:t>.</w:t>
      </w:r>
    </w:p>
    <w:p w14:paraId="0D20075F" w14:textId="2B2264FD" w:rsidR="00A53170" w:rsidRPr="00304CBF" w:rsidRDefault="00A53170" w:rsidP="00304CBF">
      <w:pPr>
        <w:pStyle w:val="Paragraph"/>
      </w:pPr>
      <w:r>
        <w:t>To preserve the legal operation of these instruments</w:t>
      </w:r>
      <w:r w:rsidR="00713484">
        <w:t xml:space="preserve">, we </w:t>
      </w:r>
      <w:r w:rsidR="00E52496">
        <w:t xml:space="preserve">intend to </w:t>
      </w:r>
      <w:r w:rsidR="002A0B58">
        <w:t xml:space="preserve">make the </w:t>
      </w:r>
      <w:r w:rsidR="002A0B58" w:rsidRPr="004912A0">
        <w:t>Radiocommunications (Exemptions) Amendment Determination 2022 (No. 1)</w:t>
      </w:r>
      <w:r w:rsidR="00A54623" w:rsidRPr="008A2738">
        <w:t xml:space="preserve"> </w:t>
      </w:r>
      <w:r w:rsidR="00A54623" w:rsidRPr="004912A0">
        <w:t>(Attachment H</w:t>
      </w:r>
      <w:r w:rsidR="008A2738">
        <w:t xml:space="preserve"> in the key documents contained in this consultation</w:t>
      </w:r>
      <w:r w:rsidR="00A54623" w:rsidRPr="004912A0">
        <w:t>)</w:t>
      </w:r>
      <w:r w:rsidR="00A54623">
        <w:t>.</w:t>
      </w:r>
      <w:r w:rsidR="00A54623">
        <w:rPr>
          <w:b/>
          <w:bCs/>
        </w:rPr>
        <w:t xml:space="preserve"> </w:t>
      </w:r>
      <w:r w:rsidR="002A0B58">
        <w:t xml:space="preserve">This instrument </w:t>
      </w:r>
      <w:r w:rsidR="00E52496">
        <w:t xml:space="preserve">would </w:t>
      </w:r>
      <w:r w:rsidR="002A0B58">
        <w:t>make minor</w:t>
      </w:r>
      <w:r w:rsidR="00E52496">
        <w:t>, consequential</w:t>
      </w:r>
      <w:r w:rsidR="002A0B58">
        <w:t xml:space="preserve"> changes to the </w:t>
      </w:r>
      <w:r w:rsidR="008A2738">
        <w:t xml:space="preserve">3 </w:t>
      </w:r>
      <w:r w:rsidR="002A0B58">
        <w:t xml:space="preserve">exemptions and </w:t>
      </w:r>
      <w:r w:rsidR="00E52496">
        <w:t xml:space="preserve">would </w:t>
      </w:r>
      <w:r w:rsidR="002A0B58">
        <w:t>not change their legal scope.</w:t>
      </w:r>
    </w:p>
    <w:p w14:paraId="4ACF6521" w14:textId="4D80DEA0" w:rsidR="00967B09" w:rsidRDefault="00967B09">
      <w:pPr>
        <w:spacing w:after="0" w:line="240" w:lineRule="auto"/>
        <w:rPr>
          <w:rFonts w:cs="Arial"/>
        </w:rPr>
      </w:pPr>
      <w:r>
        <w:br w:type="page"/>
      </w:r>
    </w:p>
    <w:p w14:paraId="7D53BAD1" w14:textId="77777777" w:rsidR="00EC0879" w:rsidRPr="00973043" w:rsidRDefault="00EC0879" w:rsidP="00552E96">
      <w:pPr>
        <w:pStyle w:val="Heading1"/>
      </w:pPr>
      <w:bookmarkStart w:id="21" w:name="_Toc108000157"/>
      <w:r w:rsidRPr="00973043">
        <w:t>Next steps</w:t>
      </w:r>
      <w:bookmarkEnd w:id="21"/>
    </w:p>
    <w:p w14:paraId="1032D85E" w14:textId="21F5384E" w:rsidR="00EC0879" w:rsidRDefault="00C56C40" w:rsidP="003F511A">
      <w:pPr>
        <w:pStyle w:val="Paragraphbeforelist"/>
      </w:pPr>
      <w:r>
        <w:t xml:space="preserve">In </w:t>
      </w:r>
      <w:r w:rsidR="001678BB">
        <w:t>implementing the outcomes of the review</w:t>
      </w:r>
      <w:r w:rsidR="0FA97D8E">
        <w:t xml:space="preserve"> and following consideration of responses received to this consultation paper</w:t>
      </w:r>
      <w:r w:rsidR="001678BB">
        <w:t>, w</w:t>
      </w:r>
      <w:r w:rsidR="00EC0879">
        <w:t>e will:</w:t>
      </w:r>
    </w:p>
    <w:p w14:paraId="26CF3C85" w14:textId="75ABCAF8" w:rsidR="006D2F5B" w:rsidRDefault="0088773D" w:rsidP="00615BA7">
      <w:pPr>
        <w:pStyle w:val="ListBullet"/>
      </w:pPr>
      <w:r>
        <w:t>r</w:t>
      </w:r>
      <w:r w:rsidR="006D2F5B">
        <w:t>epeal the ECM RAG and other instruments being replaced by new permanent bans</w:t>
      </w:r>
    </w:p>
    <w:p w14:paraId="70C1D5CA" w14:textId="2397EE52" w:rsidR="00142B02" w:rsidRDefault="0088773D" w:rsidP="00615BA7">
      <w:pPr>
        <w:pStyle w:val="ListBullet"/>
      </w:pPr>
      <w:r>
        <w:t>u</w:t>
      </w:r>
      <w:r w:rsidR="001678BB">
        <w:t xml:space="preserve">pdate the </w:t>
      </w:r>
      <w:r w:rsidR="004F6590">
        <w:t xml:space="preserve">compliance and general information </w:t>
      </w:r>
      <w:r w:rsidR="001678BB">
        <w:t xml:space="preserve">on our website </w:t>
      </w:r>
      <w:r w:rsidR="00142B02">
        <w:t>relating to permanent bans</w:t>
      </w:r>
      <w:r w:rsidR="00FA666B">
        <w:t>, and application material relating to the innovation and industry development framework</w:t>
      </w:r>
    </w:p>
    <w:p w14:paraId="45EAAF6A" w14:textId="6188FDAC" w:rsidR="004F6590" w:rsidRDefault="0088773D" w:rsidP="00615BA7">
      <w:pPr>
        <w:pStyle w:val="ListBullet"/>
        <w:rPr>
          <w:i/>
        </w:rPr>
      </w:pPr>
      <w:r>
        <w:t>c</w:t>
      </w:r>
      <w:r w:rsidR="004F6590">
        <w:t xml:space="preserve">reate new </w:t>
      </w:r>
      <w:r w:rsidR="00C95A64">
        <w:t xml:space="preserve">information on our website about exemptions, and publish the </w:t>
      </w:r>
      <w:r w:rsidR="00C95A64" w:rsidRPr="00193180">
        <w:rPr>
          <w:i/>
          <w:iCs/>
        </w:rPr>
        <w:t>Use of banned equipment under the Radiocommunications Act 1992 by law enforcement and related persons</w:t>
      </w:r>
      <w:r w:rsidR="00193180" w:rsidRPr="005D0E39">
        <w:rPr>
          <w:i/>
          <w:iCs/>
        </w:rPr>
        <w:t xml:space="preserve"> – </w:t>
      </w:r>
      <w:r w:rsidR="00C95A64" w:rsidRPr="00193180">
        <w:rPr>
          <w:i/>
          <w:iCs/>
        </w:rPr>
        <w:t>Information for users and stakeholders</w:t>
      </w:r>
      <w:r w:rsidR="00193180">
        <w:t xml:space="preserve"> document</w:t>
      </w:r>
    </w:p>
    <w:p w14:paraId="73B792BA" w14:textId="403618C6" w:rsidR="00142B02" w:rsidRDefault="0088773D" w:rsidP="00615BA7">
      <w:pPr>
        <w:pStyle w:val="ListBullet"/>
      </w:pPr>
      <w:r>
        <w:t>p</w:t>
      </w:r>
      <w:r w:rsidR="00142B02">
        <w:t xml:space="preserve">ursuant to subsections 172(3) and (4) of the Act, publish notices on our website </w:t>
      </w:r>
      <w:r w:rsidR="00C11429">
        <w:t>abou</w:t>
      </w:r>
      <w:r w:rsidR="00D61BA5">
        <w:t xml:space="preserve">t </w:t>
      </w:r>
      <w:r w:rsidR="003F511A">
        <w:t>permanent bans</w:t>
      </w:r>
    </w:p>
    <w:p w14:paraId="02FE455A" w14:textId="0B9F9F56" w:rsidR="004F6590" w:rsidRDefault="0088773D" w:rsidP="00615BA7">
      <w:pPr>
        <w:pStyle w:val="ListBullet"/>
      </w:pPr>
      <w:r>
        <w:t>w</w:t>
      </w:r>
      <w:r w:rsidR="004F6590">
        <w:t>ork with persons to whom exemptions apply to implement any operational matters</w:t>
      </w:r>
    </w:p>
    <w:p w14:paraId="47CDAF60" w14:textId="5ACD69BD" w:rsidR="006D2F5B" w:rsidRDefault="0088773D" w:rsidP="00615BA7">
      <w:pPr>
        <w:pStyle w:val="ListBulletLast"/>
      </w:pPr>
      <w:r>
        <w:t>u</w:t>
      </w:r>
      <w:r w:rsidR="006D2F5B">
        <w:t>ndertake a body of licensing development work to facilitate RNSS retransmission devices that were previously banned</w:t>
      </w:r>
      <w:r w:rsidR="00B371C8">
        <w:t>.</w:t>
      </w:r>
    </w:p>
    <w:p w14:paraId="511C5E95" w14:textId="77777777" w:rsidR="00142B02" w:rsidRDefault="00142B02" w:rsidP="00C56C40">
      <w:pPr>
        <w:pStyle w:val="CommentText"/>
        <w:tabs>
          <w:tab w:val="left" w:pos="426"/>
        </w:tabs>
        <w:spacing w:before="240" w:after="0"/>
        <w:rPr>
          <w:rFonts w:cs="Arial"/>
          <w:sz w:val="22"/>
          <w:szCs w:val="22"/>
        </w:rPr>
      </w:pPr>
    </w:p>
    <w:p w14:paraId="1EDBDDC4" w14:textId="77777777" w:rsidR="00552E96" w:rsidRPr="00E162C4" w:rsidRDefault="00552E96" w:rsidP="00552E96">
      <w:pPr>
        <w:pStyle w:val="Heading1"/>
      </w:pPr>
      <w:bookmarkStart w:id="22" w:name="_Toc108000158"/>
      <w:r w:rsidRPr="00E162C4">
        <w:t>Invitation to comment</w:t>
      </w:r>
      <w:bookmarkEnd w:id="22"/>
    </w:p>
    <w:p w14:paraId="73D7686A" w14:textId="77777777" w:rsidR="00552E96" w:rsidRPr="00E162C4" w:rsidRDefault="00552E96" w:rsidP="00552E96">
      <w:pPr>
        <w:pStyle w:val="Heading2"/>
      </w:pPr>
      <w:bookmarkStart w:id="23" w:name="_Toc433122131"/>
      <w:bookmarkStart w:id="24" w:name="_Toc348105637"/>
      <w:bookmarkStart w:id="25" w:name="_Toc300909556"/>
      <w:bookmarkStart w:id="26" w:name="_Toc298924673"/>
      <w:bookmarkStart w:id="27" w:name="_Toc108000159"/>
      <w:bookmarkStart w:id="28" w:name="_Toc348105638"/>
      <w:bookmarkStart w:id="29" w:name="_Toc300909557"/>
      <w:bookmarkStart w:id="30" w:name="_Toc298924674"/>
      <w:bookmarkStart w:id="31" w:name="_Toc274296357"/>
      <w:r w:rsidRPr="00E162C4">
        <w:t>Making a submission</w:t>
      </w:r>
      <w:bookmarkEnd w:id="23"/>
      <w:bookmarkEnd w:id="24"/>
      <w:bookmarkEnd w:id="25"/>
      <w:bookmarkEnd w:id="26"/>
      <w:bookmarkEnd w:id="27"/>
    </w:p>
    <w:p w14:paraId="29CD9DE6" w14:textId="318900AD" w:rsidR="00552E96" w:rsidRPr="00E162C4" w:rsidRDefault="00552E96" w:rsidP="00552E96">
      <w:r w:rsidRPr="00E162C4">
        <w:t xml:space="preserve">We invite comments on the issues set out in this </w:t>
      </w:r>
      <w:r w:rsidR="00704EB2">
        <w:t>consultation</w:t>
      </w:r>
      <w:r w:rsidR="00704EB2" w:rsidRPr="00E162C4">
        <w:t xml:space="preserve"> </w:t>
      </w:r>
      <w:r w:rsidRPr="00E162C4">
        <w:t>paper</w:t>
      </w:r>
      <w:r>
        <w:t xml:space="preserve"> and the draft instruments and information paper at </w:t>
      </w:r>
      <w:r w:rsidRPr="004912A0">
        <w:t>Attachments A</w:t>
      </w:r>
      <w:r w:rsidR="00193180">
        <w:t>–</w:t>
      </w:r>
      <w:r w:rsidRPr="004912A0">
        <w:t>G</w:t>
      </w:r>
      <w:r w:rsidR="00193180">
        <w:t xml:space="preserve"> in the key documents contained in this consultation</w:t>
      </w:r>
      <w:r w:rsidRPr="00E162C4">
        <w:t xml:space="preserve">. </w:t>
      </w:r>
    </w:p>
    <w:p w14:paraId="502F4FE7" w14:textId="0E7FA19F" w:rsidR="00552E96" w:rsidRPr="00E162C4" w:rsidRDefault="003A078C" w:rsidP="00552E96">
      <w:pPr>
        <w:pStyle w:val="Bulletlevel1"/>
      </w:pPr>
      <w:hyperlink r:id="rId32">
        <w:r w:rsidR="00552E96" w:rsidRPr="67C81233">
          <w:rPr>
            <w:rStyle w:val="Hyperlink"/>
          </w:rPr>
          <w:t>Online submissions</w:t>
        </w:r>
      </w:hyperlink>
      <w:r w:rsidR="00552E96">
        <w:t xml:space="preserve"> can be made by uploading a document. </w:t>
      </w:r>
      <w:r w:rsidR="00552E96" w:rsidRPr="00E162C4">
        <w:t>Submissions in PDF, Microsoft Word or Rich Text Format are preferred.</w:t>
      </w:r>
    </w:p>
    <w:p w14:paraId="42193878" w14:textId="77777777" w:rsidR="00552E96" w:rsidRPr="00537224" w:rsidRDefault="00552E96" w:rsidP="00552E96">
      <w:pPr>
        <w:pStyle w:val="Bulletlevel1"/>
      </w:pPr>
      <w:r w:rsidRPr="00537224">
        <w:t xml:space="preserve">Submissions by post can be sent to: </w:t>
      </w:r>
    </w:p>
    <w:p w14:paraId="5C982E7B" w14:textId="77777777" w:rsidR="00552E96" w:rsidRPr="00537224" w:rsidRDefault="00552E96" w:rsidP="00552E96">
      <w:pPr>
        <w:tabs>
          <w:tab w:val="num" w:pos="295"/>
        </w:tabs>
        <w:spacing w:after="0"/>
        <w:ind w:left="295"/>
        <w:rPr>
          <w:szCs w:val="20"/>
        </w:rPr>
      </w:pPr>
      <w:r w:rsidRPr="00537224">
        <w:rPr>
          <w:szCs w:val="20"/>
        </w:rPr>
        <w:t>The Manager</w:t>
      </w:r>
    </w:p>
    <w:p w14:paraId="553C0B2F" w14:textId="08EF6C5F" w:rsidR="00552E96" w:rsidRPr="00537224" w:rsidRDefault="00B55427" w:rsidP="00552E96">
      <w:pPr>
        <w:spacing w:after="0"/>
        <w:ind w:left="295"/>
        <w:rPr>
          <w:szCs w:val="20"/>
        </w:rPr>
      </w:pPr>
      <w:r w:rsidRPr="00537224">
        <w:rPr>
          <w:szCs w:val="20"/>
        </w:rPr>
        <w:t>Spectrum Licensing Policy</w:t>
      </w:r>
    </w:p>
    <w:p w14:paraId="7B85F67E" w14:textId="77777777" w:rsidR="00552E96" w:rsidRPr="00537224" w:rsidRDefault="00552E96" w:rsidP="00552E96">
      <w:pPr>
        <w:spacing w:after="0"/>
        <w:ind w:left="295"/>
        <w:rPr>
          <w:szCs w:val="20"/>
        </w:rPr>
      </w:pPr>
      <w:r w:rsidRPr="00537224">
        <w:rPr>
          <w:szCs w:val="20"/>
        </w:rPr>
        <w:t>Australian Communications and Media Authority</w:t>
      </w:r>
    </w:p>
    <w:p w14:paraId="0221CA43" w14:textId="2A74885B" w:rsidR="00D26342" w:rsidRPr="00537224" w:rsidRDefault="00D26342" w:rsidP="00552E96">
      <w:pPr>
        <w:spacing w:after="0"/>
        <w:ind w:left="295"/>
        <w:rPr>
          <w:szCs w:val="20"/>
        </w:rPr>
      </w:pPr>
      <w:r w:rsidRPr="00537224">
        <w:rPr>
          <w:szCs w:val="20"/>
        </w:rPr>
        <w:t>PO Box 13122 Law Courts</w:t>
      </w:r>
    </w:p>
    <w:p w14:paraId="388D382F" w14:textId="14DAA93D" w:rsidR="00D26342" w:rsidRPr="00537224" w:rsidRDefault="00D26342" w:rsidP="00552E96">
      <w:pPr>
        <w:spacing w:after="0"/>
        <w:ind w:left="295"/>
        <w:rPr>
          <w:szCs w:val="20"/>
        </w:rPr>
      </w:pPr>
      <w:r w:rsidRPr="00537224">
        <w:rPr>
          <w:szCs w:val="20"/>
        </w:rPr>
        <w:t xml:space="preserve">Melbourne Victoria </w:t>
      </w:r>
      <w:r w:rsidR="00B55427" w:rsidRPr="00537224">
        <w:rPr>
          <w:szCs w:val="20"/>
        </w:rPr>
        <w:t>3000</w:t>
      </w:r>
    </w:p>
    <w:p w14:paraId="73221584" w14:textId="50127A73" w:rsidR="00B36596" w:rsidRDefault="00B36596" w:rsidP="00552E96">
      <w:pPr>
        <w:ind w:left="295"/>
      </w:pPr>
    </w:p>
    <w:p w14:paraId="5DAAF132" w14:textId="6FEBABC9" w:rsidR="00552E96" w:rsidRPr="00E162C4" w:rsidRDefault="00552E96" w:rsidP="00552E96">
      <w:r w:rsidRPr="00E162C4">
        <w:t xml:space="preserve">The closing date for submissions is </w:t>
      </w:r>
      <w:r w:rsidRPr="004912A0">
        <w:rPr>
          <w:b/>
          <w:bCs/>
        </w:rPr>
        <w:t xml:space="preserve">COB, </w:t>
      </w:r>
      <w:r w:rsidR="00193180" w:rsidRPr="004912A0">
        <w:rPr>
          <w:b/>
          <w:bCs/>
        </w:rPr>
        <w:t xml:space="preserve">Thursday </w:t>
      </w:r>
      <w:r w:rsidR="00E52309" w:rsidRPr="004912A0">
        <w:rPr>
          <w:b/>
          <w:bCs/>
        </w:rPr>
        <w:t>4</w:t>
      </w:r>
      <w:r w:rsidR="00306B50" w:rsidRPr="004912A0">
        <w:rPr>
          <w:b/>
          <w:bCs/>
        </w:rPr>
        <w:t xml:space="preserve"> </w:t>
      </w:r>
      <w:r w:rsidR="00193180">
        <w:rPr>
          <w:b/>
          <w:bCs/>
        </w:rPr>
        <w:t>August 2022</w:t>
      </w:r>
      <w:r w:rsidRPr="00E162C4">
        <w:t>.</w:t>
      </w:r>
    </w:p>
    <w:p w14:paraId="01F3FE09" w14:textId="74D8FB48" w:rsidR="00552E96" w:rsidRPr="00E162C4" w:rsidRDefault="00552E96" w:rsidP="00552E96">
      <w:pPr>
        <w:rPr>
          <w:szCs w:val="20"/>
        </w:rPr>
      </w:pPr>
      <w:r w:rsidRPr="00E162C4">
        <w:t xml:space="preserve">Consultation enquiries can be emailed </w:t>
      </w:r>
      <w:r w:rsidRPr="00E162C4">
        <w:rPr>
          <w:szCs w:val="20"/>
        </w:rPr>
        <w:t xml:space="preserve">to </w:t>
      </w:r>
      <w:hyperlink r:id="rId33" w:history="1">
        <w:r w:rsidR="00D00BE4" w:rsidRPr="00B732B6">
          <w:rPr>
            <w:rStyle w:val="Hyperlink"/>
          </w:rPr>
          <w:t>SpectrumLicensingPolicy@acma.gov.au</w:t>
        </w:r>
      </w:hyperlink>
      <w:r w:rsidR="00B732B6">
        <w:t>.</w:t>
      </w:r>
    </w:p>
    <w:p w14:paraId="08653DD8" w14:textId="77777777" w:rsidR="00552E96" w:rsidRPr="00E162C4" w:rsidRDefault="00552E96" w:rsidP="00552E96">
      <w:pPr>
        <w:pStyle w:val="Heading4"/>
      </w:pPr>
      <w:bookmarkStart w:id="32" w:name="_Toc348105639"/>
      <w:bookmarkStart w:id="33" w:name="_Toc300909558"/>
      <w:bookmarkStart w:id="34" w:name="_Hlk59627494"/>
      <w:bookmarkEnd w:id="28"/>
      <w:bookmarkEnd w:id="29"/>
      <w:r w:rsidRPr="00E162C4">
        <w:t>Publication of submissions</w:t>
      </w:r>
      <w:bookmarkEnd w:id="30"/>
      <w:bookmarkEnd w:id="31"/>
      <w:bookmarkEnd w:id="32"/>
      <w:bookmarkEnd w:id="33"/>
    </w:p>
    <w:p w14:paraId="2F023F25" w14:textId="77777777" w:rsidR="00552E96" w:rsidRPr="00E162C4" w:rsidRDefault="00552E96" w:rsidP="00552E96">
      <w:bookmarkStart w:id="35" w:name="_Toc348105640"/>
      <w:bookmarkStart w:id="36" w:name="_Toc300909559"/>
      <w:bookmarkStart w:id="37" w:name="_Toc265246234"/>
      <w:r w:rsidRPr="00E162C4">
        <w:t>We publish submissions on our website</w:t>
      </w:r>
      <w:r w:rsidRPr="00E162C4">
        <w:rPr>
          <w:rFonts w:cs="Arial"/>
        </w:rPr>
        <w:t>, including personal information (such as names and contact details)</w:t>
      </w:r>
      <w:r w:rsidRPr="00E162C4">
        <w:t xml:space="preserve">, except for information that you have claimed (and we have accepted) is confidential. </w:t>
      </w:r>
    </w:p>
    <w:p w14:paraId="043D3757" w14:textId="77777777" w:rsidR="00552E96" w:rsidRPr="00E162C4" w:rsidRDefault="00552E96" w:rsidP="00552E96">
      <w:r w:rsidRPr="00E162C4">
        <w:t>Confidential information will not be published or otherwise released unless required or authorised by law.</w:t>
      </w:r>
    </w:p>
    <w:p w14:paraId="3B80C515" w14:textId="77777777" w:rsidR="00552E96" w:rsidRPr="00E162C4" w:rsidRDefault="00552E96" w:rsidP="00552E96">
      <w:pPr>
        <w:pStyle w:val="Heading4"/>
      </w:pPr>
      <w:r w:rsidRPr="00E162C4">
        <w:t>Privacy</w:t>
      </w:r>
    </w:p>
    <w:p w14:paraId="561588DD" w14:textId="5167FE18" w:rsidR="00552E96" w:rsidRPr="00E162C4" w:rsidRDefault="00552E96" w:rsidP="00552E96">
      <w:pPr>
        <w:pStyle w:val="Paragraph"/>
      </w:pPr>
      <w:r w:rsidRPr="00E162C4">
        <w:t xml:space="preserve">View information about our policy on the </w:t>
      </w:r>
      <w:hyperlink r:id="rId34" w:history="1">
        <w:r w:rsidRPr="00E162C4">
          <w:rPr>
            <w:rStyle w:val="Hyperlink"/>
          </w:rPr>
          <w:t>publication of submissions</w:t>
        </w:r>
      </w:hyperlink>
      <w:r w:rsidRPr="00E162C4">
        <w:t>, including collection of personal information during consultation and how we handle that information.</w:t>
      </w:r>
    </w:p>
    <w:bookmarkEnd w:id="35"/>
    <w:bookmarkEnd w:id="36"/>
    <w:bookmarkEnd w:id="37"/>
    <w:p w14:paraId="11EC6D40" w14:textId="57DD41E9" w:rsidR="00FF3C69" w:rsidRPr="00E162C4" w:rsidRDefault="00552E96" w:rsidP="0012298A">
      <w:pPr>
        <w:pStyle w:val="Paragraph"/>
      </w:pPr>
      <w:r w:rsidRPr="00E162C4">
        <w:t xml:space="preserve">Information on the </w:t>
      </w:r>
      <w:r w:rsidRPr="00E162C4">
        <w:rPr>
          <w:i/>
        </w:rPr>
        <w:t xml:space="preserve">Privacy Act 1988, </w:t>
      </w:r>
      <w:r w:rsidRPr="00E162C4">
        <w:t xml:space="preserve">how to access or correct personal information, how to make a privacy complaint and how we will deal with any complaints, is available in our </w:t>
      </w:r>
      <w:hyperlink r:id="rId35" w:history="1">
        <w:r w:rsidRPr="00E162C4">
          <w:rPr>
            <w:rStyle w:val="Hyperlink"/>
          </w:rPr>
          <w:t>privacy policy</w:t>
        </w:r>
      </w:hyperlink>
      <w:r w:rsidRPr="00E162C4">
        <w:t xml:space="preserve">. </w:t>
      </w:r>
      <w:bookmarkEnd w:id="34"/>
    </w:p>
    <w:sectPr w:rsidR="00FF3C69" w:rsidRPr="00E162C4"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548D" w14:textId="77777777" w:rsidR="00212172" w:rsidRDefault="00212172">
      <w:r>
        <w:separator/>
      </w:r>
    </w:p>
  </w:endnote>
  <w:endnote w:type="continuationSeparator" w:id="0">
    <w:p w14:paraId="538AA01A" w14:textId="77777777" w:rsidR="00212172" w:rsidRDefault="00212172">
      <w:r>
        <w:continuationSeparator/>
      </w:r>
    </w:p>
  </w:endnote>
  <w:endnote w:type="continuationNotice" w:id="1">
    <w:p w14:paraId="40083C74" w14:textId="77777777" w:rsidR="00212172" w:rsidRDefault="00212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6943" w14:textId="77777777" w:rsidR="005E250B" w:rsidRDefault="005E250B" w:rsidP="005E250B">
    <w:pPr>
      <w:pStyle w:val="Footer"/>
      <w:jc w:val="right"/>
    </w:pPr>
    <w:r w:rsidRPr="005E250B">
      <w:rPr>
        <w:noProof/>
        <w:vertAlign w:val="subscript"/>
      </w:rPr>
      <w:drawing>
        <wp:inline distT="0" distB="0" distL="0" distR="0" wp14:anchorId="336414A6" wp14:editId="2179051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9AE6"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A678"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D1C"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260FD427"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81D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ECD8F08"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3EC8"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6D0E3C8B"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BA8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A81AF28"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2AF"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1BC092D"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15A9" w14:textId="77777777" w:rsidR="00212172" w:rsidRDefault="00212172" w:rsidP="00EA0969">
      <w:pPr>
        <w:spacing w:after="0"/>
      </w:pPr>
      <w:r>
        <w:separator/>
      </w:r>
    </w:p>
  </w:footnote>
  <w:footnote w:type="continuationSeparator" w:id="0">
    <w:p w14:paraId="4CDFB93D" w14:textId="77777777" w:rsidR="00212172" w:rsidRDefault="00212172">
      <w:r>
        <w:continuationSeparator/>
      </w:r>
    </w:p>
  </w:footnote>
  <w:footnote w:type="continuationNotice" w:id="1">
    <w:p w14:paraId="456B481E" w14:textId="77777777" w:rsidR="00212172" w:rsidRDefault="00212172">
      <w:pPr>
        <w:spacing w:after="0" w:line="240" w:lineRule="auto"/>
      </w:pPr>
    </w:p>
  </w:footnote>
  <w:footnote w:id="2">
    <w:p w14:paraId="3FCE9F53" w14:textId="5FFA5E05" w:rsidR="00961930" w:rsidRDefault="00961930">
      <w:pPr>
        <w:pStyle w:val="FootnoteText"/>
      </w:pPr>
      <w:r>
        <w:rPr>
          <w:rStyle w:val="FootnoteReference"/>
        </w:rPr>
        <w:footnoteRef/>
      </w:r>
      <w:r>
        <w:t xml:space="preserve"> </w:t>
      </w:r>
      <w:r w:rsidR="00F87CCE">
        <w:t>Formerly</w:t>
      </w:r>
      <w:r>
        <w:t xml:space="preserve"> referred to as the prohibitions and exemptions framework.</w:t>
      </w:r>
    </w:p>
  </w:footnote>
  <w:footnote w:id="3">
    <w:p w14:paraId="42CF2054" w14:textId="50451A4C" w:rsidR="00B94863" w:rsidRDefault="00B94863" w:rsidP="00B94863">
      <w:pPr>
        <w:pStyle w:val="FootnoteText"/>
      </w:pPr>
      <w:r w:rsidRPr="000F49C2">
        <w:rPr>
          <w:vertAlign w:val="superscript"/>
        </w:rPr>
        <w:footnoteRef/>
      </w:r>
      <w:r>
        <w:t xml:space="preserve"> </w:t>
      </w:r>
      <w:r w:rsidR="00E01412">
        <w:t xml:space="preserve">Before the Modernisation Act commenced, the ACMA could make </w:t>
      </w:r>
      <w:r w:rsidR="008D4E32">
        <w:t xml:space="preserve">prohibition declarations under the now-repealed section 190 of the Act. </w:t>
      </w:r>
      <w:r w:rsidR="00CF307F">
        <w:t>We</w:t>
      </w:r>
      <w:r>
        <w:t xml:space="preserve"> may also impose interim, or ‘short</w:t>
      </w:r>
      <w:r w:rsidR="00CF307F">
        <w:t>-</w:t>
      </w:r>
      <w:r>
        <w:t>term’ bans on equipment under section 167 of the Act.</w:t>
      </w:r>
    </w:p>
  </w:footnote>
  <w:footnote w:id="4">
    <w:p w14:paraId="710EC585" w14:textId="275EAE45" w:rsidR="00487D77" w:rsidRPr="009B6C3C" w:rsidRDefault="00487D77" w:rsidP="000F49C2">
      <w:pPr>
        <w:pStyle w:val="FootnoteText"/>
        <w:rPr>
          <w:rFonts w:cs="Arial"/>
        </w:rPr>
      </w:pPr>
      <w:r w:rsidRPr="000F49C2">
        <w:rPr>
          <w:vertAlign w:val="superscript"/>
        </w:rPr>
        <w:footnoteRef/>
      </w:r>
      <w:r w:rsidRPr="00E411AD">
        <w:t xml:space="preserve"> </w:t>
      </w:r>
      <w:r>
        <w:t>Th</w:t>
      </w:r>
      <w:r w:rsidRPr="009B6C3C">
        <w:t>e Act also contains legislative exemptions. Sections 24, 25 and 26 provide that the Act, or specified parts thereof, do not apply generally, or in certain circumstances, to the Defence Force, the Department of Defence</w:t>
      </w:r>
      <w:r w:rsidR="00AB4641">
        <w:t>,</w:t>
      </w:r>
      <w:r w:rsidRPr="009B6C3C">
        <w:t xml:space="preserve"> and certain other agencies, such as the Australian Security Intelligence Organisation.</w:t>
      </w:r>
    </w:p>
  </w:footnote>
  <w:footnote w:id="5">
    <w:p w14:paraId="620AF4A6" w14:textId="77777777" w:rsidR="00F6361D" w:rsidRDefault="00F6361D" w:rsidP="00F6361D">
      <w:pPr>
        <w:pStyle w:val="FootnoteText"/>
      </w:pPr>
      <w:r>
        <w:rPr>
          <w:rStyle w:val="FootnoteReference"/>
        </w:rPr>
        <w:footnoteRef/>
      </w:r>
      <w:r>
        <w:t xml:space="preserve"> Made under section 262 of the Act.</w:t>
      </w:r>
    </w:p>
  </w:footnote>
  <w:footnote w:id="6">
    <w:p w14:paraId="30914C9B" w14:textId="513F8966" w:rsidR="00D24206" w:rsidRPr="00D24206" w:rsidRDefault="00D24206">
      <w:pPr>
        <w:pStyle w:val="FootnoteText"/>
      </w:pPr>
      <w:r>
        <w:rPr>
          <w:rStyle w:val="FootnoteReference"/>
        </w:rPr>
        <w:footnoteRef/>
      </w:r>
      <w:r>
        <w:t xml:space="preserve"> Carriage service has the meaning provided by the </w:t>
      </w:r>
      <w:r>
        <w:rPr>
          <w:i/>
          <w:iCs/>
        </w:rPr>
        <w:t>Telecommunications Act 1997</w:t>
      </w:r>
      <w:r>
        <w:t>.</w:t>
      </w:r>
    </w:p>
  </w:footnote>
  <w:footnote w:id="7">
    <w:p w14:paraId="3B401D09" w14:textId="3D09D090" w:rsidR="00C03595" w:rsidRPr="005D0E39" w:rsidRDefault="00C03595" w:rsidP="00C03595">
      <w:pPr>
        <w:rPr>
          <w:sz w:val="16"/>
          <w:szCs w:val="16"/>
        </w:rPr>
      </w:pPr>
      <w:r w:rsidRPr="005D0E39">
        <w:rPr>
          <w:rStyle w:val="FootnoteReference"/>
          <w:sz w:val="16"/>
          <w:szCs w:val="16"/>
        </w:rPr>
        <w:footnoteRef/>
      </w:r>
      <w:r w:rsidRPr="005D0E39">
        <w:rPr>
          <w:sz w:val="16"/>
          <w:szCs w:val="16"/>
        </w:rPr>
        <w:t xml:space="preserve"> </w:t>
      </w:r>
      <w:proofErr w:type="spellStart"/>
      <w:r w:rsidRPr="005D0E39">
        <w:rPr>
          <w:sz w:val="16"/>
          <w:szCs w:val="16"/>
        </w:rPr>
        <w:t>Pseudolites</w:t>
      </w:r>
      <w:proofErr w:type="spellEnd"/>
      <w:r w:rsidRPr="005D0E39">
        <w:rPr>
          <w:sz w:val="16"/>
          <w:szCs w:val="16"/>
        </w:rPr>
        <w:t xml:space="preserve"> (</w:t>
      </w:r>
      <w:r w:rsidR="003E3831">
        <w:rPr>
          <w:sz w:val="16"/>
          <w:szCs w:val="16"/>
        </w:rPr>
        <w:t>‘</w:t>
      </w:r>
      <w:r w:rsidRPr="005D0E39">
        <w:rPr>
          <w:sz w:val="16"/>
          <w:szCs w:val="16"/>
        </w:rPr>
        <w:t>pseudo-satellites</w:t>
      </w:r>
      <w:r w:rsidR="003E3831">
        <w:rPr>
          <w:sz w:val="16"/>
          <w:szCs w:val="16"/>
        </w:rPr>
        <w:t>’</w:t>
      </w:r>
      <w:r w:rsidRPr="005D0E39">
        <w:rPr>
          <w:sz w:val="16"/>
          <w:szCs w:val="16"/>
        </w:rPr>
        <w:t xml:space="preserve">) are ground-based transmitters of RNSS-like signals to aid in local, precision navigation. Like repeaters or simulators, </w:t>
      </w:r>
      <w:proofErr w:type="spellStart"/>
      <w:r w:rsidRPr="005D0E39">
        <w:rPr>
          <w:sz w:val="16"/>
          <w:szCs w:val="16"/>
        </w:rPr>
        <w:t>pseudolites</w:t>
      </w:r>
      <w:proofErr w:type="spellEnd"/>
      <w:r w:rsidRPr="005D0E39">
        <w:rPr>
          <w:sz w:val="16"/>
          <w:szCs w:val="16"/>
        </w:rPr>
        <w:t xml:space="preserve"> are intended to improve the availability of positioning service</w:t>
      </w:r>
      <w:r w:rsidR="00232ECA" w:rsidRPr="005D0E39">
        <w:rPr>
          <w:sz w:val="16"/>
          <w:szCs w:val="16"/>
        </w:rPr>
        <w:t>s</w:t>
      </w:r>
      <w:r w:rsidRPr="005D0E39">
        <w:rPr>
          <w:sz w:val="16"/>
          <w:szCs w:val="16"/>
        </w:rPr>
        <w:t xml:space="preserve"> in areas of challenging radio propagation</w:t>
      </w:r>
      <w:r w:rsidR="00232ECA" w:rsidRPr="005D0E39">
        <w:rPr>
          <w:sz w:val="16"/>
          <w:szCs w:val="16"/>
        </w:rPr>
        <w:t>,</w:t>
      </w:r>
      <w:r w:rsidRPr="005D0E39">
        <w:rPr>
          <w:sz w:val="16"/>
          <w:szCs w:val="16"/>
        </w:rPr>
        <w:t xml:space="preserve"> such as indoor environments, urban canyons, tunnels, and aircraft hangars.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D418" w14:textId="77777777" w:rsidR="00C053A1" w:rsidRPr="00A5474E" w:rsidRDefault="0021426C" w:rsidP="00A5474E">
    <w:pPr>
      <w:pStyle w:val="Header"/>
    </w:pPr>
    <w:r>
      <w:rPr>
        <w:noProof/>
      </w:rPr>
      <w:drawing>
        <wp:inline distT="0" distB="0" distL="0" distR="0" wp14:anchorId="5E8EBF20" wp14:editId="254717AD">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122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F5A1"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475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487E96A" w14:textId="77777777" w:rsidTr="00537224">
      <w:trPr>
        <w:trHeight w:hRule="exact" w:val="988"/>
      </w:trPr>
      <w:tc>
        <w:tcPr>
          <w:tcW w:w="7678" w:type="dxa"/>
          <w:shd w:val="clear" w:color="auto" w:fill="auto"/>
        </w:tcPr>
        <w:p w14:paraId="1F4927C8" w14:textId="77777777" w:rsidR="00971914" w:rsidRDefault="00971914" w:rsidP="00971914">
          <w:pPr>
            <w:pStyle w:val="Header"/>
          </w:pPr>
        </w:p>
      </w:tc>
    </w:tr>
    <w:tr w:rsidR="00971914" w14:paraId="45CB7DE4" w14:textId="77777777" w:rsidTr="00537224">
      <w:tc>
        <w:tcPr>
          <w:tcW w:w="7678" w:type="dxa"/>
          <w:shd w:val="clear" w:color="auto" w:fill="auto"/>
        </w:tcPr>
        <w:p w14:paraId="7D126577" w14:textId="77777777" w:rsidR="00971914" w:rsidRDefault="00971914" w:rsidP="00971914">
          <w:pPr>
            <w:pStyle w:val="GridTable31"/>
          </w:pPr>
          <w:r>
            <w:t xml:space="preserve">Contents </w:t>
          </w:r>
          <w:r w:rsidRPr="00915B1C">
            <w:rPr>
              <w:b w:val="0"/>
              <w:spacing w:val="0"/>
              <w:sz w:val="28"/>
              <w:szCs w:val="28"/>
            </w:rPr>
            <w:t>(Continued)</w:t>
          </w:r>
        </w:p>
      </w:tc>
    </w:tr>
    <w:tr w:rsidR="00971914" w14:paraId="4159C55D" w14:textId="77777777" w:rsidTr="00537224">
      <w:trPr>
        <w:trHeight w:val="1220"/>
      </w:trPr>
      <w:tc>
        <w:tcPr>
          <w:tcW w:w="7678" w:type="dxa"/>
          <w:shd w:val="clear" w:color="auto" w:fill="auto"/>
        </w:tcPr>
        <w:p w14:paraId="2AA970D1" w14:textId="77777777" w:rsidR="00971914" w:rsidRDefault="00971914" w:rsidP="00971914"/>
      </w:tc>
    </w:tr>
  </w:tbl>
  <w:p w14:paraId="2BF5468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EC10A76" w14:textId="77777777" w:rsidTr="00537224">
      <w:trPr>
        <w:trHeight w:hRule="exact" w:val="988"/>
      </w:trPr>
      <w:tc>
        <w:tcPr>
          <w:tcW w:w="7678" w:type="dxa"/>
          <w:shd w:val="clear" w:color="auto" w:fill="auto"/>
        </w:tcPr>
        <w:p w14:paraId="4909F9CD" w14:textId="77777777" w:rsidR="00971914" w:rsidRDefault="00971914" w:rsidP="00971914">
          <w:pPr>
            <w:pStyle w:val="Header"/>
          </w:pPr>
        </w:p>
      </w:tc>
    </w:tr>
    <w:tr w:rsidR="00971914" w14:paraId="1A06BA19" w14:textId="77777777" w:rsidTr="00537224">
      <w:tc>
        <w:tcPr>
          <w:tcW w:w="7678" w:type="dxa"/>
          <w:shd w:val="clear" w:color="auto" w:fill="auto"/>
        </w:tcPr>
        <w:p w14:paraId="6EBB144D" w14:textId="77777777" w:rsidR="00971914" w:rsidRDefault="00971914" w:rsidP="00971914">
          <w:pPr>
            <w:pStyle w:val="GridTable31"/>
          </w:pPr>
          <w:r>
            <w:t xml:space="preserve">Contents </w:t>
          </w:r>
          <w:r w:rsidRPr="00915B1C">
            <w:rPr>
              <w:b w:val="0"/>
              <w:spacing w:val="0"/>
              <w:sz w:val="28"/>
              <w:szCs w:val="28"/>
            </w:rPr>
            <w:t>(Continued)</w:t>
          </w:r>
        </w:p>
      </w:tc>
    </w:tr>
    <w:tr w:rsidR="00971914" w14:paraId="0E42AC62" w14:textId="77777777" w:rsidTr="00537224">
      <w:trPr>
        <w:trHeight w:val="1220"/>
      </w:trPr>
      <w:tc>
        <w:tcPr>
          <w:tcW w:w="7678" w:type="dxa"/>
          <w:shd w:val="clear" w:color="auto" w:fill="auto"/>
        </w:tcPr>
        <w:p w14:paraId="0F1E08C2" w14:textId="77777777" w:rsidR="00971914" w:rsidRDefault="00971914" w:rsidP="00971914"/>
      </w:tc>
    </w:tr>
  </w:tbl>
  <w:p w14:paraId="2EDBDE08"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8272"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44A2"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6818D73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C6E4BC0"/>
    <w:multiLevelType w:val="hybridMultilevel"/>
    <w:tmpl w:val="917CDB4C"/>
    <w:lvl w:ilvl="0" w:tplc="7D220C64">
      <w:start w:val="1"/>
      <w:numFmt w:val="lowerLetter"/>
      <w:lvlText w:val="%1."/>
      <w:lvlJc w:val="left"/>
      <w:pPr>
        <w:ind w:left="720" w:hanging="360"/>
      </w:pPr>
    </w:lvl>
    <w:lvl w:ilvl="1" w:tplc="9F7CC476">
      <w:start w:val="1"/>
      <w:numFmt w:val="lowerLetter"/>
      <w:lvlText w:val="%2."/>
      <w:lvlJc w:val="left"/>
      <w:pPr>
        <w:ind w:left="1440" w:hanging="360"/>
      </w:pPr>
    </w:lvl>
    <w:lvl w:ilvl="2" w:tplc="98F2F454">
      <w:start w:val="1"/>
      <w:numFmt w:val="lowerRoman"/>
      <w:lvlText w:val="%3."/>
      <w:lvlJc w:val="right"/>
      <w:pPr>
        <w:ind w:left="2160" w:hanging="180"/>
      </w:pPr>
    </w:lvl>
    <w:lvl w:ilvl="3" w:tplc="E122981A">
      <w:start w:val="1"/>
      <w:numFmt w:val="decimal"/>
      <w:lvlText w:val="%4."/>
      <w:lvlJc w:val="left"/>
      <w:pPr>
        <w:ind w:left="2880" w:hanging="360"/>
      </w:pPr>
    </w:lvl>
    <w:lvl w:ilvl="4" w:tplc="B680BF78">
      <w:start w:val="1"/>
      <w:numFmt w:val="lowerLetter"/>
      <w:lvlText w:val="%5."/>
      <w:lvlJc w:val="left"/>
      <w:pPr>
        <w:ind w:left="3600" w:hanging="360"/>
      </w:pPr>
    </w:lvl>
    <w:lvl w:ilvl="5" w:tplc="D10EBACC">
      <w:start w:val="1"/>
      <w:numFmt w:val="lowerRoman"/>
      <w:lvlText w:val="%6."/>
      <w:lvlJc w:val="right"/>
      <w:pPr>
        <w:ind w:left="4320" w:hanging="180"/>
      </w:pPr>
    </w:lvl>
    <w:lvl w:ilvl="6" w:tplc="CB5ABBA2">
      <w:start w:val="1"/>
      <w:numFmt w:val="decimal"/>
      <w:lvlText w:val="%7."/>
      <w:lvlJc w:val="left"/>
      <w:pPr>
        <w:ind w:left="5040" w:hanging="360"/>
      </w:pPr>
    </w:lvl>
    <w:lvl w:ilvl="7" w:tplc="E5BE5C20">
      <w:start w:val="1"/>
      <w:numFmt w:val="lowerLetter"/>
      <w:lvlText w:val="%8."/>
      <w:lvlJc w:val="left"/>
      <w:pPr>
        <w:ind w:left="5760" w:hanging="360"/>
      </w:pPr>
    </w:lvl>
    <w:lvl w:ilvl="8" w:tplc="9690C0F8">
      <w:start w:val="1"/>
      <w:numFmt w:val="lowerRoman"/>
      <w:lvlText w:val="%9."/>
      <w:lvlJc w:val="right"/>
      <w:pPr>
        <w:ind w:left="6480" w:hanging="180"/>
      </w:pPr>
    </w:lvl>
  </w:abstractNum>
  <w:abstractNum w:abstractNumId="11" w15:restartNumberingAfterBreak="0">
    <w:nsid w:val="55AA21F0"/>
    <w:multiLevelType w:val="hybridMultilevel"/>
    <w:tmpl w:val="9B5CB936"/>
    <w:lvl w:ilvl="0" w:tplc="CCA08FFA">
      <w:start w:val="1"/>
      <w:numFmt w:val="decimal"/>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70402"/>
    <w:multiLevelType w:val="hybridMultilevel"/>
    <w:tmpl w:val="801647B6"/>
    <w:lvl w:ilvl="0" w:tplc="ADEEFA2E">
      <w:start w:val="1"/>
      <w:numFmt w:val="decimal"/>
      <w:lvlText w:val="%1."/>
      <w:lvlJc w:val="left"/>
      <w:pPr>
        <w:ind w:left="720" w:hanging="360"/>
      </w:pPr>
      <w:rPr>
        <w:rFonts w:ascii="Arial" w:hAnsi="Arial" w:cs="Arial"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9024E"/>
    <w:multiLevelType w:val="hybridMultilevel"/>
    <w:tmpl w:val="EB1A0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14"/>
  </w:num>
  <w:num w:numId="7">
    <w:abstractNumId w:val="11"/>
  </w:num>
  <w:num w:numId="8">
    <w:abstractNumId w:val="13"/>
  </w:num>
  <w:num w:numId="9">
    <w:abstractNumId w:val="15"/>
  </w:num>
  <w:num w:numId="10">
    <w:abstractNumId w:val="6"/>
  </w:num>
  <w:num w:numId="11">
    <w:abstractNumId w:val="5"/>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9"/>
  </w:num>
  <w:num w:numId="17">
    <w:abstractNumId w:val="2"/>
    <w:lvlOverride w:ilvl="0">
      <w:startOverride w:val="1"/>
    </w:lvlOverride>
  </w:num>
  <w:num w:numId="18">
    <w:abstractNumId w:val="3"/>
  </w:num>
  <w:num w:numId="19">
    <w:abstractNumId w:val="3"/>
  </w:num>
  <w:num w:numId="20">
    <w:abstractNumId w:val="12"/>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
  </w:num>
  <w:num w:numId="31">
    <w:abstractNumId w:val="1"/>
  </w:num>
  <w:num w:numId="32">
    <w:abstractNumId w:val="3"/>
  </w:num>
  <w:num w:numId="33">
    <w:abstractNumId w:val="3"/>
  </w:num>
  <w:num w:numId="34">
    <w:abstractNumId w:val="1"/>
  </w:num>
  <w:num w:numId="35">
    <w:abstractNumId w:val="3"/>
  </w:num>
  <w:num w:numId="36">
    <w:abstractNumId w:val="1"/>
  </w:num>
  <w:num w:numId="37">
    <w:abstractNumId w:val="16"/>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3"/>
  </w:num>
  <w:num w:numId="42">
    <w:abstractNumId w:val="3"/>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
  </w:num>
  <w:num w:numId="46">
    <w:abstractNumId w:val="2"/>
  </w:num>
  <w:num w:numId="47">
    <w:abstractNumId w:val="2"/>
    <w:lvlOverride w:ilvl="0">
      <w:startOverride w:val="1"/>
    </w:lvlOverride>
  </w:num>
  <w:num w:numId="4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EF"/>
    <w:rsid w:val="000018BA"/>
    <w:rsid w:val="00001C1A"/>
    <w:rsid w:val="00003FA0"/>
    <w:rsid w:val="00004285"/>
    <w:rsid w:val="00006C28"/>
    <w:rsid w:val="00010667"/>
    <w:rsid w:val="000129D5"/>
    <w:rsid w:val="00014433"/>
    <w:rsid w:val="00014AFC"/>
    <w:rsid w:val="00014EC8"/>
    <w:rsid w:val="000155D1"/>
    <w:rsid w:val="00015AE7"/>
    <w:rsid w:val="00015CA4"/>
    <w:rsid w:val="00016BD4"/>
    <w:rsid w:val="00016E21"/>
    <w:rsid w:val="0001719C"/>
    <w:rsid w:val="00021B91"/>
    <w:rsid w:val="00021C24"/>
    <w:rsid w:val="00022103"/>
    <w:rsid w:val="0002224E"/>
    <w:rsid w:val="00023039"/>
    <w:rsid w:val="00023A36"/>
    <w:rsid w:val="000245E5"/>
    <w:rsid w:val="00026269"/>
    <w:rsid w:val="00026F91"/>
    <w:rsid w:val="00027910"/>
    <w:rsid w:val="00032319"/>
    <w:rsid w:val="00032621"/>
    <w:rsid w:val="00033768"/>
    <w:rsid w:val="000351C5"/>
    <w:rsid w:val="000352E2"/>
    <w:rsid w:val="00040449"/>
    <w:rsid w:val="00040E76"/>
    <w:rsid w:val="000415FC"/>
    <w:rsid w:val="00041E17"/>
    <w:rsid w:val="00043283"/>
    <w:rsid w:val="0004433C"/>
    <w:rsid w:val="00045BED"/>
    <w:rsid w:val="00045BF1"/>
    <w:rsid w:val="0004604A"/>
    <w:rsid w:val="0004609B"/>
    <w:rsid w:val="000468DE"/>
    <w:rsid w:val="00046E4D"/>
    <w:rsid w:val="0004764C"/>
    <w:rsid w:val="00050055"/>
    <w:rsid w:val="0005011A"/>
    <w:rsid w:val="0005045A"/>
    <w:rsid w:val="00050658"/>
    <w:rsid w:val="00050EC0"/>
    <w:rsid w:val="000514E7"/>
    <w:rsid w:val="00051C1E"/>
    <w:rsid w:val="00051C23"/>
    <w:rsid w:val="0005211D"/>
    <w:rsid w:val="0005287D"/>
    <w:rsid w:val="000539F9"/>
    <w:rsid w:val="00054C27"/>
    <w:rsid w:val="00054E93"/>
    <w:rsid w:val="000557C6"/>
    <w:rsid w:val="00055EC3"/>
    <w:rsid w:val="000563CE"/>
    <w:rsid w:val="0005669D"/>
    <w:rsid w:val="00056B8C"/>
    <w:rsid w:val="000570FB"/>
    <w:rsid w:val="00057150"/>
    <w:rsid w:val="00057380"/>
    <w:rsid w:val="00061550"/>
    <w:rsid w:val="0006239B"/>
    <w:rsid w:val="00063579"/>
    <w:rsid w:val="00064C22"/>
    <w:rsid w:val="000659B6"/>
    <w:rsid w:val="0006605C"/>
    <w:rsid w:val="0006686F"/>
    <w:rsid w:val="0006722A"/>
    <w:rsid w:val="0007174F"/>
    <w:rsid w:val="00072DAD"/>
    <w:rsid w:val="000732CF"/>
    <w:rsid w:val="00075B96"/>
    <w:rsid w:val="0007786B"/>
    <w:rsid w:val="00080483"/>
    <w:rsid w:val="0008196A"/>
    <w:rsid w:val="00081FC5"/>
    <w:rsid w:val="00085E1C"/>
    <w:rsid w:val="000878AF"/>
    <w:rsid w:val="00087AAC"/>
    <w:rsid w:val="0009000F"/>
    <w:rsid w:val="00090792"/>
    <w:rsid w:val="000915ED"/>
    <w:rsid w:val="0009209D"/>
    <w:rsid w:val="00093450"/>
    <w:rsid w:val="000935E2"/>
    <w:rsid w:val="000937D9"/>
    <w:rsid w:val="000943A8"/>
    <w:rsid w:val="0009463C"/>
    <w:rsid w:val="00094F38"/>
    <w:rsid w:val="000951B7"/>
    <w:rsid w:val="000953AE"/>
    <w:rsid w:val="00095BBC"/>
    <w:rsid w:val="00095EF0"/>
    <w:rsid w:val="00096469"/>
    <w:rsid w:val="00096515"/>
    <w:rsid w:val="000969BD"/>
    <w:rsid w:val="000969BF"/>
    <w:rsid w:val="000969F0"/>
    <w:rsid w:val="000977B7"/>
    <w:rsid w:val="000A008E"/>
    <w:rsid w:val="000A00D5"/>
    <w:rsid w:val="000A0C22"/>
    <w:rsid w:val="000A1211"/>
    <w:rsid w:val="000A137B"/>
    <w:rsid w:val="000A1400"/>
    <w:rsid w:val="000A3C43"/>
    <w:rsid w:val="000A4A51"/>
    <w:rsid w:val="000A5062"/>
    <w:rsid w:val="000A53CA"/>
    <w:rsid w:val="000A552D"/>
    <w:rsid w:val="000A5662"/>
    <w:rsid w:val="000A566A"/>
    <w:rsid w:val="000A5D2B"/>
    <w:rsid w:val="000A759E"/>
    <w:rsid w:val="000B02A6"/>
    <w:rsid w:val="000B1011"/>
    <w:rsid w:val="000B1348"/>
    <w:rsid w:val="000B2009"/>
    <w:rsid w:val="000B42E0"/>
    <w:rsid w:val="000B4664"/>
    <w:rsid w:val="000B53A6"/>
    <w:rsid w:val="000B5D82"/>
    <w:rsid w:val="000B5DE3"/>
    <w:rsid w:val="000B61F4"/>
    <w:rsid w:val="000B6683"/>
    <w:rsid w:val="000C0889"/>
    <w:rsid w:val="000C0A57"/>
    <w:rsid w:val="000C1A4C"/>
    <w:rsid w:val="000C230C"/>
    <w:rsid w:val="000C29B2"/>
    <w:rsid w:val="000C34EE"/>
    <w:rsid w:val="000C45A7"/>
    <w:rsid w:val="000C52DD"/>
    <w:rsid w:val="000C5977"/>
    <w:rsid w:val="000C5EED"/>
    <w:rsid w:val="000C5F05"/>
    <w:rsid w:val="000C615D"/>
    <w:rsid w:val="000C66A5"/>
    <w:rsid w:val="000C6AB4"/>
    <w:rsid w:val="000C7620"/>
    <w:rsid w:val="000D2101"/>
    <w:rsid w:val="000D3158"/>
    <w:rsid w:val="000D44BE"/>
    <w:rsid w:val="000D44DE"/>
    <w:rsid w:val="000D489C"/>
    <w:rsid w:val="000D6A9B"/>
    <w:rsid w:val="000D71D9"/>
    <w:rsid w:val="000D76E0"/>
    <w:rsid w:val="000D7E8B"/>
    <w:rsid w:val="000E1A56"/>
    <w:rsid w:val="000E4449"/>
    <w:rsid w:val="000E4A25"/>
    <w:rsid w:val="000E5FF2"/>
    <w:rsid w:val="000E6097"/>
    <w:rsid w:val="000E6D87"/>
    <w:rsid w:val="000E70A9"/>
    <w:rsid w:val="000E70D4"/>
    <w:rsid w:val="000E7600"/>
    <w:rsid w:val="000E77D9"/>
    <w:rsid w:val="000F096C"/>
    <w:rsid w:val="000F19A0"/>
    <w:rsid w:val="000F2DB8"/>
    <w:rsid w:val="000F37C4"/>
    <w:rsid w:val="000F418D"/>
    <w:rsid w:val="000F4387"/>
    <w:rsid w:val="000F46D0"/>
    <w:rsid w:val="000F49C2"/>
    <w:rsid w:val="000F5F77"/>
    <w:rsid w:val="000F6112"/>
    <w:rsid w:val="000F6B09"/>
    <w:rsid w:val="000FF640"/>
    <w:rsid w:val="001007B7"/>
    <w:rsid w:val="0010272D"/>
    <w:rsid w:val="00103829"/>
    <w:rsid w:val="001056F2"/>
    <w:rsid w:val="00106356"/>
    <w:rsid w:val="001063D4"/>
    <w:rsid w:val="00106B42"/>
    <w:rsid w:val="0010750B"/>
    <w:rsid w:val="00111FCE"/>
    <w:rsid w:val="0011202D"/>
    <w:rsid w:val="00113EC0"/>
    <w:rsid w:val="00113F97"/>
    <w:rsid w:val="00117132"/>
    <w:rsid w:val="00117658"/>
    <w:rsid w:val="00120CCD"/>
    <w:rsid w:val="0012142F"/>
    <w:rsid w:val="0012298A"/>
    <w:rsid w:val="001229A5"/>
    <w:rsid w:val="0012489B"/>
    <w:rsid w:val="00126489"/>
    <w:rsid w:val="00127ADF"/>
    <w:rsid w:val="00130017"/>
    <w:rsid w:val="001304AB"/>
    <w:rsid w:val="00130F91"/>
    <w:rsid w:val="001314DA"/>
    <w:rsid w:val="001327C3"/>
    <w:rsid w:val="00133F3D"/>
    <w:rsid w:val="00134389"/>
    <w:rsid w:val="001349ED"/>
    <w:rsid w:val="00136CEE"/>
    <w:rsid w:val="00137424"/>
    <w:rsid w:val="00140318"/>
    <w:rsid w:val="001411E6"/>
    <w:rsid w:val="00141AD9"/>
    <w:rsid w:val="00141C56"/>
    <w:rsid w:val="0014234A"/>
    <w:rsid w:val="00142B02"/>
    <w:rsid w:val="001436FB"/>
    <w:rsid w:val="001437F8"/>
    <w:rsid w:val="00144B42"/>
    <w:rsid w:val="00144E4F"/>
    <w:rsid w:val="00146918"/>
    <w:rsid w:val="00146CE6"/>
    <w:rsid w:val="0014717C"/>
    <w:rsid w:val="0014739C"/>
    <w:rsid w:val="00147833"/>
    <w:rsid w:val="00147A54"/>
    <w:rsid w:val="00147E0E"/>
    <w:rsid w:val="0015012D"/>
    <w:rsid w:val="00152903"/>
    <w:rsid w:val="0015325A"/>
    <w:rsid w:val="0015351E"/>
    <w:rsid w:val="0015392B"/>
    <w:rsid w:val="00153FC4"/>
    <w:rsid w:val="00153FD5"/>
    <w:rsid w:val="001542CC"/>
    <w:rsid w:val="00154C8B"/>
    <w:rsid w:val="0015614F"/>
    <w:rsid w:val="00156FE2"/>
    <w:rsid w:val="001577C2"/>
    <w:rsid w:val="001603CA"/>
    <w:rsid w:val="001633C4"/>
    <w:rsid w:val="001643BF"/>
    <w:rsid w:val="00164451"/>
    <w:rsid w:val="00164C4F"/>
    <w:rsid w:val="00165280"/>
    <w:rsid w:val="00166901"/>
    <w:rsid w:val="00166E7E"/>
    <w:rsid w:val="001678BB"/>
    <w:rsid w:val="00167F82"/>
    <w:rsid w:val="00167F94"/>
    <w:rsid w:val="001704D5"/>
    <w:rsid w:val="00170A6B"/>
    <w:rsid w:val="00171591"/>
    <w:rsid w:val="00171623"/>
    <w:rsid w:val="001727C3"/>
    <w:rsid w:val="00173981"/>
    <w:rsid w:val="001756F3"/>
    <w:rsid w:val="0017685F"/>
    <w:rsid w:val="00177168"/>
    <w:rsid w:val="0017719D"/>
    <w:rsid w:val="00180A9F"/>
    <w:rsid w:val="00181921"/>
    <w:rsid w:val="0018229B"/>
    <w:rsid w:val="00183FD7"/>
    <w:rsid w:val="00185CAB"/>
    <w:rsid w:val="00186C9E"/>
    <w:rsid w:val="001875B7"/>
    <w:rsid w:val="00187CB3"/>
    <w:rsid w:val="0019050A"/>
    <w:rsid w:val="001910D4"/>
    <w:rsid w:val="00193180"/>
    <w:rsid w:val="0019359D"/>
    <w:rsid w:val="001937FA"/>
    <w:rsid w:val="00193C81"/>
    <w:rsid w:val="00195B1F"/>
    <w:rsid w:val="00195B9B"/>
    <w:rsid w:val="0019614B"/>
    <w:rsid w:val="001964CF"/>
    <w:rsid w:val="001976E3"/>
    <w:rsid w:val="001A03CD"/>
    <w:rsid w:val="001A0723"/>
    <w:rsid w:val="001A2572"/>
    <w:rsid w:val="001A366F"/>
    <w:rsid w:val="001A3BEE"/>
    <w:rsid w:val="001A44EC"/>
    <w:rsid w:val="001A4B7F"/>
    <w:rsid w:val="001A7102"/>
    <w:rsid w:val="001A71D5"/>
    <w:rsid w:val="001A7232"/>
    <w:rsid w:val="001A73AA"/>
    <w:rsid w:val="001B03FF"/>
    <w:rsid w:val="001B237F"/>
    <w:rsid w:val="001B4B1C"/>
    <w:rsid w:val="001B4CB8"/>
    <w:rsid w:val="001B4FB1"/>
    <w:rsid w:val="001B58AA"/>
    <w:rsid w:val="001B5AA2"/>
    <w:rsid w:val="001B6BDF"/>
    <w:rsid w:val="001B74DB"/>
    <w:rsid w:val="001B7E48"/>
    <w:rsid w:val="001C02E4"/>
    <w:rsid w:val="001C17CE"/>
    <w:rsid w:val="001C36CA"/>
    <w:rsid w:val="001C44D1"/>
    <w:rsid w:val="001C6AEE"/>
    <w:rsid w:val="001C7630"/>
    <w:rsid w:val="001D0F93"/>
    <w:rsid w:val="001D192E"/>
    <w:rsid w:val="001D53B4"/>
    <w:rsid w:val="001D5556"/>
    <w:rsid w:val="001D69B3"/>
    <w:rsid w:val="001D6D15"/>
    <w:rsid w:val="001D753F"/>
    <w:rsid w:val="001D7EDD"/>
    <w:rsid w:val="001D7F56"/>
    <w:rsid w:val="001E2A96"/>
    <w:rsid w:val="001E2B75"/>
    <w:rsid w:val="001E3D53"/>
    <w:rsid w:val="001E4762"/>
    <w:rsid w:val="001E4964"/>
    <w:rsid w:val="001E4A30"/>
    <w:rsid w:val="001E4D85"/>
    <w:rsid w:val="001E53CC"/>
    <w:rsid w:val="001E5504"/>
    <w:rsid w:val="001E70B0"/>
    <w:rsid w:val="001F032E"/>
    <w:rsid w:val="001F0541"/>
    <w:rsid w:val="001F1D72"/>
    <w:rsid w:val="001F20D8"/>
    <w:rsid w:val="001F22D9"/>
    <w:rsid w:val="001F2F62"/>
    <w:rsid w:val="001F3A32"/>
    <w:rsid w:val="001F4CFF"/>
    <w:rsid w:val="001F50F7"/>
    <w:rsid w:val="001F74BD"/>
    <w:rsid w:val="001F7558"/>
    <w:rsid w:val="001F7E8A"/>
    <w:rsid w:val="00201EE2"/>
    <w:rsid w:val="00203188"/>
    <w:rsid w:val="00205B57"/>
    <w:rsid w:val="002060DC"/>
    <w:rsid w:val="0020690B"/>
    <w:rsid w:val="00207A4A"/>
    <w:rsid w:val="002103B0"/>
    <w:rsid w:val="0021057F"/>
    <w:rsid w:val="00212172"/>
    <w:rsid w:val="00212F48"/>
    <w:rsid w:val="002135D9"/>
    <w:rsid w:val="00213A3D"/>
    <w:rsid w:val="00213EC3"/>
    <w:rsid w:val="0021426C"/>
    <w:rsid w:val="00214C72"/>
    <w:rsid w:val="002154ED"/>
    <w:rsid w:val="002157E0"/>
    <w:rsid w:val="00216A57"/>
    <w:rsid w:val="00217448"/>
    <w:rsid w:val="00217DC9"/>
    <w:rsid w:val="00220DA8"/>
    <w:rsid w:val="0022334F"/>
    <w:rsid w:val="0022387A"/>
    <w:rsid w:val="002244D7"/>
    <w:rsid w:val="00224C48"/>
    <w:rsid w:val="00226819"/>
    <w:rsid w:val="00227EA4"/>
    <w:rsid w:val="002304A3"/>
    <w:rsid w:val="00230F91"/>
    <w:rsid w:val="00231059"/>
    <w:rsid w:val="00232ECA"/>
    <w:rsid w:val="00233101"/>
    <w:rsid w:val="00233817"/>
    <w:rsid w:val="00234B1B"/>
    <w:rsid w:val="00234CAD"/>
    <w:rsid w:val="0023539A"/>
    <w:rsid w:val="002354AB"/>
    <w:rsid w:val="002355E8"/>
    <w:rsid w:val="002360F1"/>
    <w:rsid w:val="00236244"/>
    <w:rsid w:val="002367B4"/>
    <w:rsid w:val="002367FF"/>
    <w:rsid w:val="00240CE9"/>
    <w:rsid w:val="00241146"/>
    <w:rsid w:val="00241E98"/>
    <w:rsid w:val="00242E5B"/>
    <w:rsid w:val="002434BA"/>
    <w:rsid w:val="002442EC"/>
    <w:rsid w:val="00244813"/>
    <w:rsid w:val="00245983"/>
    <w:rsid w:val="00246089"/>
    <w:rsid w:val="00246093"/>
    <w:rsid w:val="00246702"/>
    <w:rsid w:val="002475BD"/>
    <w:rsid w:val="002477A1"/>
    <w:rsid w:val="00247C59"/>
    <w:rsid w:val="00247F2E"/>
    <w:rsid w:val="00250ADC"/>
    <w:rsid w:val="00250B07"/>
    <w:rsid w:val="0025134A"/>
    <w:rsid w:val="0025134F"/>
    <w:rsid w:val="00251BE6"/>
    <w:rsid w:val="00252C13"/>
    <w:rsid w:val="00252D7D"/>
    <w:rsid w:val="00252F80"/>
    <w:rsid w:val="00254EAA"/>
    <w:rsid w:val="00255A1F"/>
    <w:rsid w:val="00255E48"/>
    <w:rsid w:val="002565BA"/>
    <w:rsid w:val="00256A82"/>
    <w:rsid w:val="00257553"/>
    <w:rsid w:val="002608A7"/>
    <w:rsid w:val="00260B10"/>
    <w:rsid w:val="00260FB2"/>
    <w:rsid w:val="002611C3"/>
    <w:rsid w:val="00262128"/>
    <w:rsid w:val="00262740"/>
    <w:rsid w:val="00262D4B"/>
    <w:rsid w:val="0026333C"/>
    <w:rsid w:val="00265448"/>
    <w:rsid w:val="002662DD"/>
    <w:rsid w:val="002671F5"/>
    <w:rsid w:val="002675D0"/>
    <w:rsid w:val="00267CBC"/>
    <w:rsid w:val="00270C76"/>
    <w:rsid w:val="00271266"/>
    <w:rsid w:val="0027165D"/>
    <w:rsid w:val="002729A6"/>
    <w:rsid w:val="00273CEB"/>
    <w:rsid w:val="00274934"/>
    <w:rsid w:val="002803C6"/>
    <w:rsid w:val="00281C89"/>
    <w:rsid w:val="00282434"/>
    <w:rsid w:val="00282705"/>
    <w:rsid w:val="0028282F"/>
    <w:rsid w:val="00284314"/>
    <w:rsid w:val="0028721E"/>
    <w:rsid w:val="00292F45"/>
    <w:rsid w:val="00293583"/>
    <w:rsid w:val="002936D6"/>
    <w:rsid w:val="0029593B"/>
    <w:rsid w:val="00295FE5"/>
    <w:rsid w:val="00296D9D"/>
    <w:rsid w:val="00296F77"/>
    <w:rsid w:val="00297C1D"/>
    <w:rsid w:val="00297FC5"/>
    <w:rsid w:val="002A0417"/>
    <w:rsid w:val="002A0A35"/>
    <w:rsid w:val="002A0B58"/>
    <w:rsid w:val="002A0CFD"/>
    <w:rsid w:val="002A16D8"/>
    <w:rsid w:val="002A1BC8"/>
    <w:rsid w:val="002A2784"/>
    <w:rsid w:val="002A3EF2"/>
    <w:rsid w:val="002A5564"/>
    <w:rsid w:val="002A5C91"/>
    <w:rsid w:val="002A7AF5"/>
    <w:rsid w:val="002B074E"/>
    <w:rsid w:val="002B07F9"/>
    <w:rsid w:val="002B0C7B"/>
    <w:rsid w:val="002B0DED"/>
    <w:rsid w:val="002B1192"/>
    <w:rsid w:val="002B15AD"/>
    <w:rsid w:val="002B19A2"/>
    <w:rsid w:val="002B24D3"/>
    <w:rsid w:val="002B2F3A"/>
    <w:rsid w:val="002B31DA"/>
    <w:rsid w:val="002B381A"/>
    <w:rsid w:val="002B42FA"/>
    <w:rsid w:val="002B488A"/>
    <w:rsid w:val="002B4FCC"/>
    <w:rsid w:val="002B50D4"/>
    <w:rsid w:val="002B51C4"/>
    <w:rsid w:val="002B7155"/>
    <w:rsid w:val="002B7408"/>
    <w:rsid w:val="002B7CFD"/>
    <w:rsid w:val="002C00BC"/>
    <w:rsid w:val="002C0530"/>
    <w:rsid w:val="002C0D8A"/>
    <w:rsid w:val="002C11AC"/>
    <w:rsid w:val="002C1AC1"/>
    <w:rsid w:val="002C1F27"/>
    <w:rsid w:val="002C210F"/>
    <w:rsid w:val="002C2615"/>
    <w:rsid w:val="002C2FF4"/>
    <w:rsid w:val="002C30BD"/>
    <w:rsid w:val="002C36FF"/>
    <w:rsid w:val="002C38DA"/>
    <w:rsid w:val="002C3F29"/>
    <w:rsid w:val="002C44F6"/>
    <w:rsid w:val="002C5AC2"/>
    <w:rsid w:val="002C5EA3"/>
    <w:rsid w:val="002C67A4"/>
    <w:rsid w:val="002C7734"/>
    <w:rsid w:val="002D12A9"/>
    <w:rsid w:val="002D2AAF"/>
    <w:rsid w:val="002D2AFB"/>
    <w:rsid w:val="002D3544"/>
    <w:rsid w:val="002D3600"/>
    <w:rsid w:val="002D3724"/>
    <w:rsid w:val="002D7C57"/>
    <w:rsid w:val="002E0F21"/>
    <w:rsid w:val="002E0FA5"/>
    <w:rsid w:val="002E1EEF"/>
    <w:rsid w:val="002E20B7"/>
    <w:rsid w:val="002E274F"/>
    <w:rsid w:val="002E4DDC"/>
    <w:rsid w:val="002E4FE2"/>
    <w:rsid w:val="002E66B0"/>
    <w:rsid w:val="002E79AB"/>
    <w:rsid w:val="002E7AF3"/>
    <w:rsid w:val="002F0274"/>
    <w:rsid w:val="002F22E1"/>
    <w:rsid w:val="002F2B07"/>
    <w:rsid w:val="002F4A0A"/>
    <w:rsid w:val="002F5A67"/>
    <w:rsid w:val="002F5E73"/>
    <w:rsid w:val="002F5EA0"/>
    <w:rsid w:val="002F5F87"/>
    <w:rsid w:val="002F6FD8"/>
    <w:rsid w:val="00301674"/>
    <w:rsid w:val="00302480"/>
    <w:rsid w:val="00302758"/>
    <w:rsid w:val="00303192"/>
    <w:rsid w:val="0030357F"/>
    <w:rsid w:val="00303AE5"/>
    <w:rsid w:val="00304BA7"/>
    <w:rsid w:val="00304CBF"/>
    <w:rsid w:val="00304EB6"/>
    <w:rsid w:val="00305BC2"/>
    <w:rsid w:val="00306302"/>
    <w:rsid w:val="00306B50"/>
    <w:rsid w:val="00307517"/>
    <w:rsid w:val="00307CEF"/>
    <w:rsid w:val="00313574"/>
    <w:rsid w:val="00314DF3"/>
    <w:rsid w:val="003165E6"/>
    <w:rsid w:val="003171FE"/>
    <w:rsid w:val="00317665"/>
    <w:rsid w:val="003215B5"/>
    <w:rsid w:val="003221CF"/>
    <w:rsid w:val="00322F68"/>
    <w:rsid w:val="003233ED"/>
    <w:rsid w:val="0032381D"/>
    <w:rsid w:val="00324342"/>
    <w:rsid w:val="00324A37"/>
    <w:rsid w:val="00324D9F"/>
    <w:rsid w:val="003253DD"/>
    <w:rsid w:val="003253EE"/>
    <w:rsid w:val="00327948"/>
    <w:rsid w:val="00327F20"/>
    <w:rsid w:val="0033000F"/>
    <w:rsid w:val="003301EB"/>
    <w:rsid w:val="003303DE"/>
    <w:rsid w:val="00330625"/>
    <w:rsid w:val="00332011"/>
    <w:rsid w:val="00332052"/>
    <w:rsid w:val="00332518"/>
    <w:rsid w:val="00332925"/>
    <w:rsid w:val="00332E3F"/>
    <w:rsid w:val="003332ED"/>
    <w:rsid w:val="003336B0"/>
    <w:rsid w:val="00333AC8"/>
    <w:rsid w:val="003368DC"/>
    <w:rsid w:val="003414F6"/>
    <w:rsid w:val="00342173"/>
    <w:rsid w:val="0034490B"/>
    <w:rsid w:val="00345927"/>
    <w:rsid w:val="00350584"/>
    <w:rsid w:val="00350ABB"/>
    <w:rsid w:val="00351065"/>
    <w:rsid w:val="00351154"/>
    <w:rsid w:val="003515A5"/>
    <w:rsid w:val="00351857"/>
    <w:rsid w:val="003527B3"/>
    <w:rsid w:val="00353822"/>
    <w:rsid w:val="003545E8"/>
    <w:rsid w:val="00354EA7"/>
    <w:rsid w:val="00355C6E"/>
    <w:rsid w:val="0035609F"/>
    <w:rsid w:val="00356668"/>
    <w:rsid w:val="0035701D"/>
    <w:rsid w:val="00360652"/>
    <w:rsid w:val="003606C5"/>
    <w:rsid w:val="0036108F"/>
    <w:rsid w:val="003610E1"/>
    <w:rsid w:val="00361208"/>
    <w:rsid w:val="00363964"/>
    <w:rsid w:val="00365B15"/>
    <w:rsid w:val="00365F2C"/>
    <w:rsid w:val="003671BE"/>
    <w:rsid w:val="00372485"/>
    <w:rsid w:val="003728A0"/>
    <w:rsid w:val="00373200"/>
    <w:rsid w:val="00373895"/>
    <w:rsid w:val="00375EF5"/>
    <w:rsid w:val="003766BE"/>
    <w:rsid w:val="003767A5"/>
    <w:rsid w:val="003776DF"/>
    <w:rsid w:val="00377DCC"/>
    <w:rsid w:val="003803BD"/>
    <w:rsid w:val="003812EF"/>
    <w:rsid w:val="00381D15"/>
    <w:rsid w:val="00382057"/>
    <w:rsid w:val="003820A8"/>
    <w:rsid w:val="003829ED"/>
    <w:rsid w:val="00382AE4"/>
    <w:rsid w:val="00382C16"/>
    <w:rsid w:val="00383CD5"/>
    <w:rsid w:val="00385254"/>
    <w:rsid w:val="00385EE6"/>
    <w:rsid w:val="00390D91"/>
    <w:rsid w:val="00391FA3"/>
    <w:rsid w:val="003923EF"/>
    <w:rsid w:val="003928CE"/>
    <w:rsid w:val="003933E8"/>
    <w:rsid w:val="0039380A"/>
    <w:rsid w:val="003938A7"/>
    <w:rsid w:val="00394031"/>
    <w:rsid w:val="00396DC2"/>
    <w:rsid w:val="003976DF"/>
    <w:rsid w:val="003A029B"/>
    <w:rsid w:val="003A04DB"/>
    <w:rsid w:val="003A0651"/>
    <w:rsid w:val="003A078C"/>
    <w:rsid w:val="003A4F1F"/>
    <w:rsid w:val="003A5127"/>
    <w:rsid w:val="003A5F5B"/>
    <w:rsid w:val="003A7472"/>
    <w:rsid w:val="003A789A"/>
    <w:rsid w:val="003A7E2E"/>
    <w:rsid w:val="003B05F5"/>
    <w:rsid w:val="003B12EC"/>
    <w:rsid w:val="003B38FE"/>
    <w:rsid w:val="003B3A1B"/>
    <w:rsid w:val="003B5AA7"/>
    <w:rsid w:val="003B5C11"/>
    <w:rsid w:val="003B5E00"/>
    <w:rsid w:val="003B6AEE"/>
    <w:rsid w:val="003B75A4"/>
    <w:rsid w:val="003B77E1"/>
    <w:rsid w:val="003C02CB"/>
    <w:rsid w:val="003C03B8"/>
    <w:rsid w:val="003C6B14"/>
    <w:rsid w:val="003C70E8"/>
    <w:rsid w:val="003C76D5"/>
    <w:rsid w:val="003C77E0"/>
    <w:rsid w:val="003C7C72"/>
    <w:rsid w:val="003C7CFE"/>
    <w:rsid w:val="003D17D7"/>
    <w:rsid w:val="003D2678"/>
    <w:rsid w:val="003D3BB6"/>
    <w:rsid w:val="003D4738"/>
    <w:rsid w:val="003D6774"/>
    <w:rsid w:val="003D7113"/>
    <w:rsid w:val="003D71A3"/>
    <w:rsid w:val="003D73D6"/>
    <w:rsid w:val="003D7643"/>
    <w:rsid w:val="003D775A"/>
    <w:rsid w:val="003E01E7"/>
    <w:rsid w:val="003E036A"/>
    <w:rsid w:val="003E09C0"/>
    <w:rsid w:val="003E0EC4"/>
    <w:rsid w:val="003E2B8A"/>
    <w:rsid w:val="003E339E"/>
    <w:rsid w:val="003E3831"/>
    <w:rsid w:val="003E5E70"/>
    <w:rsid w:val="003E7EE9"/>
    <w:rsid w:val="003F0DFE"/>
    <w:rsid w:val="003F10EE"/>
    <w:rsid w:val="003F16F6"/>
    <w:rsid w:val="003F3FF5"/>
    <w:rsid w:val="003F4DC7"/>
    <w:rsid w:val="003F511A"/>
    <w:rsid w:val="003F5235"/>
    <w:rsid w:val="003F6574"/>
    <w:rsid w:val="00400730"/>
    <w:rsid w:val="00400B67"/>
    <w:rsid w:val="00401419"/>
    <w:rsid w:val="004027E4"/>
    <w:rsid w:val="004030E0"/>
    <w:rsid w:val="00405141"/>
    <w:rsid w:val="0040779E"/>
    <w:rsid w:val="0041071D"/>
    <w:rsid w:val="004109E1"/>
    <w:rsid w:val="0041246D"/>
    <w:rsid w:val="00412FA7"/>
    <w:rsid w:val="00414301"/>
    <w:rsid w:val="00414AFC"/>
    <w:rsid w:val="00414EF1"/>
    <w:rsid w:val="004151A7"/>
    <w:rsid w:val="00415310"/>
    <w:rsid w:val="00415597"/>
    <w:rsid w:val="00421709"/>
    <w:rsid w:val="00422810"/>
    <w:rsid w:val="00422873"/>
    <w:rsid w:val="00423763"/>
    <w:rsid w:val="00424052"/>
    <w:rsid w:val="0042762F"/>
    <w:rsid w:val="00427DC7"/>
    <w:rsid w:val="004307EC"/>
    <w:rsid w:val="00431394"/>
    <w:rsid w:val="00431613"/>
    <w:rsid w:val="00431792"/>
    <w:rsid w:val="00431C3F"/>
    <w:rsid w:val="0043297A"/>
    <w:rsid w:val="00432EB2"/>
    <w:rsid w:val="00433052"/>
    <w:rsid w:val="00433717"/>
    <w:rsid w:val="00433B53"/>
    <w:rsid w:val="00433DA9"/>
    <w:rsid w:val="0043693C"/>
    <w:rsid w:val="0043714F"/>
    <w:rsid w:val="004415BF"/>
    <w:rsid w:val="004438B5"/>
    <w:rsid w:val="004444B2"/>
    <w:rsid w:val="00444683"/>
    <w:rsid w:val="0044660E"/>
    <w:rsid w:val="00446EF4"/>
    <w:rsid w:val="00447037"/>
    <w:rsid w:val="0045051E"/>
    <w:rsid w:val="004510AD"/>
    <w:rsid w:val="0045124D"/>
    <w:rsid w:val="004517B5"/>
    <w:rsid w:val="0045206C"/>
    <w:rsid w:val="00453046"/>
    <w:rsid w:val="00454596"/>
    <w:rsid w:val="0045605D"/>
    <w:rsid w:val="0046135B"/>
    <w:rsid w:val="00461D47"/>
    <w:rsid w:val="00462534"/>
    <w:rsid w:val="004641F5"/>
    <w:rsid w:val="004660DE"/>
    <w:rsid w:val="00467177"/>
    <w:rsid w:val="00471528"/>
    <w:rsid w:val="00471769"/>
    <w:rsid w:val="004718CC"/>
    <w:rsid w:val="00471A10"/>
    <w:rsid w:val="00472ECC"/>
    <w:rsid w:val="0047318E"/>
    <w:rsid w:val="00473792"/>
    <w:rsid w:val="00475F8C"/>
    <w:rsid w:val="00476749"/>
    <w:rsid w:val="0047706E"/>
    <w:rsid w:val="004807D7"/>
    <w:rsid w:val="0048089F"/>
    <w:rsid w:val="00480D62"/>
    <w:rsid w:val="00480D6A"/>
    <w:rsid w:val="00481695"/>
    <w:rsid w:val="00486AEC"/>
    <w:rsid w:val="00486FF6"/>
    <w:rsid w:val="00487D77"/>
    <w:rsid w:val="0049082F"/>
    <w:rsid w:val="004912A0"/>
    <w:rsid w:val="00491B70"/>
    <w:rsid w:val="00492F49"/>
    <w:rsid w:val="00493F07"/>
    <w:rsid w:val="00495A96"/>
    <w:rsid w:val="00495BB3"/>
    <w:rsid w:val="00496005"/>
    <w:rsid w:val="00496F79"/>
    <w:rsid w:val="00497338"/>
    <w:rsid w:val="004A0CAA"/>
    <w:rsid w:val="004A1F28"/>
    <w:rsid w:val="004A23D7"/>
    <w:rsid w:val="004A30C5"/>
    <w:rsid w:val="004A38B4"/>
    <w:rsid w:val="004A4A21"/>
    <w:rsid w:val="004A566B"/>
    <w:rsid w:val="004A56BB"/>
    <w:rsid w:val="004A70D6"/>
    <w:rsid w:val="004B1751"/>
    <w:rsid w:val="004B2006"/>
    <w:rsid w:val="004B2705"/>
    <w:rsid w:val="004B2A3C"/>
    <w:rsid w:val="004B3823"/>
    <w:rsid w:val="004B3C3C"/>
    <w:rsid w:val="004B3D54"/>
    <w:rsid w:val="004B3E37"/>
    <w:rsid w:val="004B65D8"/>
    <w:rsid w:val="004B6854"/>
    <w:rsid w:val="004B70EB"/>
    <w:rsid w:val="004C0253"/>
    <w:rsid w:val="004C25FC"/>
    <w:rsid w:val="004C2A2D"/>
    <w:rsid w:val="004C5832"/>
    <w:rsid w:val="004C6173"/>
    <w:rsid w:val="004D1248"/>
    <w:rsid w:val="004D1605"/>
    <w:rsid w:val="004D17BA"/>
    <w:rsid w:val="004D1C88"/>
    <w:rsid w:val="004D4595"/>
    <w:rsid w:val="004D5604"/>
    <w:rsid w:val="004D56FF"/>
    <w:rsid w:val="004D6BBE"/>
    <w:rsid w:val="004E0731"/>
    <w:rsid w:val="004E11F5"/>
    <w:rsid w:val="004E12C5"/>
    <w:rsid w:val="004E136A"/>
    <w:rsid w:val="004E37C3"/>
    <w:rsid w:val="004E39D3"/>
    <w:rsid w:val="004E4347"/>
    <w:rsid w:val="004E508A"/>
    <w:rsid w:val="004E5E14"/>
    <w:rsid w:val="004E616D"/>
    <w:rsid w:val="004E764D"/>
    <w:rsid w:val="004F0C84"/>
    <w:rsid w:val="004F1BDE"/>
    <w:rsid w:val="004F2749"/>
    <w:rsid w:val="004F2CEE"/>
    <w:rsid w:val="004F3629"/>
    <w:rsid w:val="004F4F8C"/>
    <w:rsid w:val="004F556E"/>
    <w:rsid w:val="004F558C"/>
    <w:rsid w:val="004F591C"/>
    <w:rsid w:val="004F5FD0"/>
    <w:rsid w:val="004F6590"/>
    <w:rsid w:val="004F7F44"/>
    <w:rsid w:val="00500F57"/>
    <w:rsid w:val="00502726"/>
    <w:rsid w:val="005037B4"/>
    <w:rsid w:val="00503886"/>
    <w:rsid w:val="0050478E"/>
    <w:rsid w:val="00505DCC"/>
    <w:rsid w:val="0050776B"/>
    <w:rsid w:val="005079BF"/>
    <w:rsid w:val="0051269A"/>
    <w:rsid w:val="00512DCF"/>
    <w:rsid w:val="0051458A"/>
    <w:rsid w:val="00514BB5"/>
    <w:rsid w:val="0051657B"/>
    <w:rsid w:val="0052045B"/>
    <w:rsid w:val="0052124B"/>
    <w:rsid w:val="005219E7"/>
    <w:rsid w:val="00522252"/>
    <w:rsid w:val="00522506"/>
    <w:rsid w:val="00522D35"/>
    <w:rsid w:val="0052696E"/>
    <w:rsid w:val="00530F13"/>
    <w:rsid w:val="005310AD"/>
    <w:rsid w:val="00531B9A"/>
    <w:rsid w:val="00531D15"/>
    <w:rsid w:val="00531FC0"/>
    <w:rsid w:val="00531FCF"/>
    <w:rsid w:val="005325A9"/>
    <w:rsid w:val="0053268C"/>
    <w:rsid w:val="00532CA1"/>
    <w:rsid w:val="00533EE6"/>
    <w:rsid w:val="00534C1D"/>
    <w:rsid w:val="00535D1F"/>
    <w:rsid w:val="0053712C"/>
    <w:rsid w:val="00537224"/>
    <w:rsid w:val="00537604"/>
    <w:rsid w:val="00537A00"/>
    <w:rsid w:val="005404B6"/>
    <w:rsid w:val="00542377"/>
    <w:rsid w:val="00542497"/>
    <w:rsid w:val="00544AD2"/>
    <w:rsid w:val="00545BF1"/>
    <w:rsid w:val="005476EB"/>
    <w:rsid w:val="00550D47"/>
    <w:rsid w:val="00551782"/>
    <w:rsid w:val="00552E96"/>
    <w:rsid w:val="00554125"/>
    <w:rsid w:val="005610FD"/>
    <w:rsid w:val="00563EF1"/>
    <w:rsid w:val="00564765"/>
    <w:rsid w:val="005652C5"/>
    <w:rsid w:val="00565EEC"/>
    <w:rsid w:val="00566AB4"/>
    <w:rsid w:val="005676E9"/>
    <w:rsid w:val="00567D60"/>
    <w:rsid w:val="00567FD5"/>
    <w:rsid w:val="005711E5"/>
    <w:rsid w:val="00573812"/>
    <w:rsid w:val="0057553A"/>
    <w:rsid w:val="00575970"/>
    <w:rsid w:val="00575AC5"/>
    <w:rsid w:val="0057605D"/>
    <w:rsid w:val="00576A57"/>
    <w:rsid w:val="005770DE"/>
    <w:rsid w:val="00581347"/>
    <w:rsid w:val="00581AC9"/>
    <w:rsid w:val="00581E71"/>
    <w:rsid w:val="005849F8"/>
    <w:rsid w:val="00584B51"/>
    <w:rsid w:val="00585C8C"/>
    <w:rsid w:val="00585DCE"/>
    <w:rsid w:val="00586A22"/>
    <w:rsid w:val="005872D9"/>
    <w:rsid w:val="00587535"/>
    <w:rsid w:val="00587EBE"/>
    <w:rsid w:val="005902B4"/>
    <w:rsid w:val="00591505"/>
    <w:rsid w:val="00591DCE"/>
    <w:rsid w:val="00593866"/>
    <w:rsid w:val="005938DF"/>
    <w:rsid w:val="005943C8"/>
    <w:rsid w:val="00594E9C"/>
    <w:rsid w:val="005961CF"/>
    <w:rsid w:val="005963BE"/>
    <w:rsid w:val="00597E0F"/>
    <w:rsid w:val="005A099B"/>
    <w:rsid w:val="005A0B6D"/>
    <w:rsid w:val="005A1545"/>
    <w:rsid w:val="005A2D9C"/>
    <w:rsid w:val="005A3F0B"/>
    <w:rsid w:val="005A4ECD"/>
    <w:rsid w:val="005A55FE"/>
    <w:rsid w:val="005A61C7"/>
    <w:rsid w:val="005A6244"/>
    <w:rsid w:val="005A6A11"/>
    <w:rsid w:val="005A6B28"/>
    <w:rsid w:val="005A6C1C"/>
    <w:rsid w:val="005A6E77"/>
    <w:rsid w:val="005B1F90"/>
    <w:rsid w:val="005B28A9"/>
    <w:rsid w:val="005B2F0D"/>
    <w:rsid w:val="005B3C67"/>
    <w:rsid w:val="005B4AED"/>
    <w:rsid w:val="005B4CB1"/>
    <w:rsid w:val="005C34EF"/>
    <w:rsid w:val="005C401B"/>
    <w:rsid w:val="005C51DB"/>
    <w:rsid w:val="005C5FC7"/>
    <w:rsid w:val="005C70C7"/>
    <w:rsid w:val="005D0CCC"/>
    <w:rsid w:val="005D0E39"/>
    <w:rsid w:val="005D1F88"/>
    <w:rsid w:val="005D22B8"/>
    <w:rsid w:val="005D2502"/>
    <w:rsid w:val="005D40BB"/>
    <w:rsid w:val="005D47F3"/>
    <w:rsid w:val="005D49BF"/>
    <w:rsid w:val="005D4AA5"/>
    <w:rsid w:val="005D5103"/>
    <w:rsid w:val="005D5641"/>
    <w:rsid w:val="005D5C37"/>
    <w:rsid w:val="005D6283"/>
    <w:rsid w:val="005D6BED"/>
    <w:rsid w:val="005D6F4E"/>
    <w:rsid w:val="005D7C73"/>
    <w:rsid w:val="005D7FA1"/>
    <w:rsid w:val="005E01A6"/>
    <w:rsid w:val="005E05FD"/>
    <w:rsid w:val="005E250B"/>
    <w:rsid w:val="005E2C10"/>
    <w:rsid w:val="005E3ACD"/>
    <w:rsid w:val="005E3D90"/>
    <w:rsid w:val="005E5AE1"/>
    <w:rsid w:val="005E6B95"/>
    <w:rsid w:val="005E7226"/>
    <w:rsid w:val="005E7A57"/>
    <w:rsid w:val="005F24B0"/>
    <w:rsid w:val="005F2A26"/>
    <w:rsid w:val="005F770C"/>
    <w:rsid w:val="00600F6D"/>
    <w:rsid w:val="006010E4"/>
    <w:rsid w:val="0060132D"/>
    <w:rsid w:val="0060226A"/>
    <w:rsid w:val="00602AD8"/>
    <w:rsid w:val="00603A7F"/>
    <w:rsid w:val="00603D8C"/>
    <w:rsid w:val="00604315"/>
    <w:rsid w:val="00604E26"/>
    <w:rsid w:val="006051AF"/>
    <w:rsid w:val="0060523F"/>
    <w:rsid w:val="006052CF"/>
    <w:rsid w:val="00606215"/>
    <w:rsid w:val="006063C3"/>
    <w:rsid w:val="0060706E"/>
    <w:rsid w:val="00607B8D"/>
    <w:rsid w:val="00607EE9"/>
    <w:rsid w:val="0061065C"/>
    <w:rsid w:val="00611CDD"/>
    <w:rsid w:val="00611F5C"/>
    <w:rsid w:val="006122C1"/>
    <w:rsid w:val="006131CD"/>
    <w:rsid w:val="00614FE0"/>
    <w:rsid w:val="00615BA7"/>
    <w:rsid w:val="0061607C"/>
    <w:rsid w:val="00616583"/>
    <w:rsid w:val="00616CBC"/>
    <w:rsid w:val="00616E09"/>
    <w:rsid w:val="00617638"/>
    <w:rsid w:val="00620D69"/>
    <w:rsid w:val="006211C6"/>
    <w:rsid w:val="00621D4B"/>
    <w:rsid w:val="006229BE"/>
    <w:rsid w:val="00622A3B"/>
    <w:rsid w:val="00622B0B"/>
    <w:rsid w:val="00622EEA"/>
    <w:rsid w:val="00623033"/>
    <w:rsid w:val="0062369A"/>
    <w:rsid w:val="0062396C"/>
    <w:rsid w:val="00623FF9"/>
    <w:rsid w:val="0062437D"/>
    <w:rsid w:val="00626A96"/>
    <w:rsid w:val="0062708F"/>
    <w:rsid w:val="00627AB7"/>
    <w:rsid w:val="00627D4E"/>
    <w:rsid w:val="00630089"/>
    <w:rsid w:val="006315AA"/>
    <w:rsid w:val="00632B89"/>
    <w:rsid w:val="0063346D"/>
    <w:rsid w:val="00633721"/>
    <w:rsid w:val="00633B19"/>
    <w:rsid w:val="00633D7A"/>
    <w:rsid w:val="00634478"/>
    <w:rsid w:val="0063481B"/>
    <w:rsid w:val="006369F3"/>
    <w:rsid w:val="00637996"/>
    <w:rsid w:val="00637A93"/>
    <w:rsid w:val="0064003E"/>
    <w:rsid w:val="00644373"/>
    <w:rsid w:val="00644BBB"/>
    <w:rsid w:val="00645915"/>
    <w:rsid w:val="00646B86"/>
    <w:rsid w:val="00646CC4"/>
    <w:rsid w:val="00647CDE"/>
    <w:rsid w:val="00650838"/>
    <w:rsid w:val="00650B55"/>
    <w:rsid w:val="006519C3"/>
    <w:rsid w:val="00652B30"/>
    <w:rsid w:val="00652FB2"/>
    <w:rsid w:val="00653E4C"/>
    <w:rsid w:val="006545E9"/>
    <w:rsid w:val="00655649"/>
    <w:rsid w:val="00656345"/>
    <w:rsid w:val="00656DC6"/>
    <w:rsid w:val="006578D9"/>
    <w:rsid w:val="0066074D"/>
    <w:rsid w:val="00660753"/>
    <w:rsid w:val="00660EC6"/>
    <w:rsid w:val="006618FC"/>
    <w:rsid w:val="00661DD8"/>
    <w:rsid w:val="006620DF"/>
    <w:rsid w:val="006622DD"/>
    <w:rsid w:val="00663F7F"/>
    <w:rsid w:val="00664110"/>
    <w:rsid w:val="00664D17"/>
    <w:rsid w:val="00665301"/>
    <w:rsid w:val="00666520"/>
    <w:rsid w:val="00666ED5"/>
    <w:rsid w:val="00667ABC"/>
    <w:rsid w:val="00667C5B"/>
    <w:rsid w:val="00672DD1"/>
    <w:rsid w:val="00673BF1"/>
    <w:rsid w:val="00677ACD"/>
    <w:rsid w:val="006822C9"/>
    <w:rsid w:val="006841E5"/>
    <w:rsid w:val="00684555"/>
    <w:rsid w:val="00684ABE"/>
    <w:rsid w:val="00684BA2"/>
    <w:rsid w:val="006856B9"/>
    <w:rsid w:val="00686CF1"/>
    <w:rsid w:val="00690AD5"/>
    <w:rsid w:val="00691C90"/>
    <w:rsid w:val="00691EB8"/>
    <w:rsid w:val="0069255B"/>
    <w:rsid w:val="00692CDE"/>
    <w:rsid w:val="00693073"/>
    <w:rsid w:val="006943B1"/>
    <w:rsid w:val="006948E5"/>
    <w:rsid w:val="006954CD"/>
    <w:rsid w:val="00695556"/>
    <w:rsid w:val="006958E0"/>
    <w:rsid w:val="006968EC"/>
    <w:rsid w:val="0069764F"/>
    <w:rsid w:val="006977FF"/>
    <w:rsid w:val="00697C06"/>
    <w:rsid w:val="00697D6C"/>
    <w:rsid w:val="00697EE6"/>
    <w:rsid w:val="006A0131"/>
    <w:rsid w:val="006A01FA"/>
    <w:rsid w:val="006A0E9E"/>
    <w:rsid w:val="006A25C7"/>
    <w:rsid w:val="006A3ECF"/>
    <w:rsid w:val="006A4971"/>
    <w:rsid w:val="006A4A30"/>
    <w:rsid w:val="006A4AAD"/>
    <w:rsid w:val="006A4CCA"/>
    <w:rsid w:val="006A6DA2"/>
    <w:rsid w:val="006A6F48"/>
    <w:rsid w:val="006A7366"/>
    <w:rsid w:val="006A78CB"/>
    <w:rsid w:val="006A7AB2"/>
    <w:rsid w:val="006B0765"/>
    <w:rsid w:val="006B0912"/>
    <w:rsid w:val="006B145D"/>
    <w:rsid w:val="006B1721"/>
    <w:rsid w:val="006B23FB"/>
    <w:rsid w:val="006B256A"/>
    <w:rsid w:val="006B2705"/>
    <w:rsid w:val="006B3CD2"/>
    <w:rsid w:val="006B4208"/>
    <w:rsid w:val="006B52DE"/>
    <w:rsid w:val="006B55AE"/>
    <w:rsid w:val="006B5717"/>
    <w:rsid w:val="006B582F"/>
    <w:rsid w:val="006B5EB2"/>
    <w:rsid w:val="006B67BA"/>
    <w:rsid w:val="006B79C6"/>
    <w:rsid w:val="006C03FF"/>
    <w:rsid w:val="006C08FF"/>
    <w:rsid w:val="006C0CEB"/>
    <w:rsid w:val="006C1631"/>
    <w:rsid w:val="006C24FB"/>
    <w:rsid w:val="006C258C"/>
    <w:rsid w:val="006C3A90"/>
    <w:rsid w:val="006C3B1E"/>
    <w:rsid w:val="006C44DF"/>
    <w:rsid w:val="006C47FD"/>
    <w:rsid w:val="006C4A7D"/>
    <w:rsid w:val="006C59DE"/>
    <w:rsid w:val="006C5C19"/>
    <w:rsid w:val="006C5FD4"/>
    <w:rsid w:val="006C6107"/>
    <w:rsid w:val="006C70A0"/>
    <w:rsid w:val="006C787E"/>
    <w:rsid w:val="006D0789"/>
    <w:rsid w:val="006D22E3"/>
    <w:rsid w:val="006D2580"/>
    <w:rsid w:val="006D27CB"/>
    <w:rsid w:val="006D2F08"/>
    <w:rsid w:val="006D2F5B"/>
    <w:rsid w:val="006D3A6C"/>
    <w:rsid w:val="006D4138"/>
    <w:rsid w:val="006D4AA4"/>
    <w:rsid w:val="006D576C"/>
    <w:rsid w:val="006D5865"/>
    <w:rsid w:val="006D5EFB"/>
    <w:rsid w:val="006D6A7B"/>
    <w:rsid w:val="006E1AED"/>
    <w:rsid w:val="006E1B44"/>
    <w:rsid w:val="006E4B1B"/>
    <w:rsid w:val="006E5445"/>
    <w:rsid w:val="006E6C8C"/>
    <w:rsid w:val="006E7D93"/>
    <w:rsid w:val="006F03C9"/>
    <w:rsid w:val="006F06E3"/>
    <w:rsid w:val="006F1249"/>
    <w:rsid w:val="006F193A"/>
    <w:rsid w:val="006F1D7C"/>
    <w:rsid w:val="006F2CF1"/>
    <w:rsid w:val="006F4D58"/>
    <w:rsid w:val="00700759"/>
    <w:rsid w:val="0070133D"/>
    <w:rsid w:val="007029A3"/>
    <w:rsid w:val="00702D1A"/>
    <w:rsid w:val="00704983"/>
    <w:rsid w:val="007049C0"/>
    <w:rsid w:val="00704EB2"/>
    <w:rsid w:val="00705A25"/>
    <w:rsid w:val="00706E4E"/>
    <w:rsid w:val="007074E3"/>
    <w:rsid w:val="0070791C"/>
    <w:rsid w:val="0071050C"/>
    <w:rsid w:val="00710BBF"/>
    <w:rsid w:val="00711FD5"/>
    <w:rsid w:val="00712CE7"/>
    <w:rsid w:val="00713484"/>
    <w:rsid w:val="0071383C"/>
    <w:rsid w:val="007141A7"/>
    <w:rsid w:val="00715722"/>
    <w:rsid w:val="00715BAF"/>
    <w:rsid w:val="00721032"/>
    <w:rsid w:val="00721332"/>
    <w:rsid w:val="007217E4"/>
    <w:rsid w:val="00721B55"/>
    <w:rsid w:val="00724370"/>
    <w:rsid w:val="00724D73"/>
    <w:rsid w:val="0072543B"/>
    <w:rsid w:val="00726752"/>
    <w:rsid w:val="00726CE4"/>
    <w:rsid w:val="007274A9"/>
    <w:rsid w:val="00730E11"/>
    <w:rsid w:val="0073279F"/>
    <w:rsid w:val="00734143"/>
    <w:rsid w:val="0073448D"/>
    <w:rsid w:val="00735E29"/>
    <w:rsid w:val="00737352"/>
    <w:rsid w:val="00737E47"/>
    <w:rsid w:val="00737E8A"/>
    <w:rsid w:val="00740EAC"/>
    <w:rsid w:val="00741EDF"/>
    <w:rsid w:val="007440D2"/>
    <w:rsid w:val="00744956"/>
    <w:rsid w:val="00745A5C"/>
    <w:rsid w:val="0074605F"/>
    <w:rsid w:val="007463CF"/>
    <w:rsid w:val="00746CB7"/>
    <w:rsid w:val="007473B7"/>
    <w:rsid w:val="00747E94"/>
    <w:rsid w:val="007508A0"/>
    <w:rsid w:val="00750C74"/>
    <w:rsid w:val="00750F7A"/>
    <w:rsid w:val="007521F5"/>
    <w:rsid w:val="00754C83"/>
    <w:rsid w:val="00754F0F"/>
    <w:rsid w:val="00760585"/>
    <w:rsid w:val="00761E5C"/>
    <w:rsid w:val="007622E5"/>
    <w:rsid w:val="00763B76"/>
    <w:rsid w:val="0076404A"/>
    <w:rsid w:val="00765A37"/>
    <w:rsid w:val="00765DF8"/>
    <w:rsid w:val="00766749"/>
    <w:rsid w:val="00766C18"/>
    <w:rsid w:val="00767C1B"/>
    <w:rsid w:val="00770B3F"/>
    <w:rsid w:val="007714A9"/>
    <w:rsid w:val="00771781"/>
    <w:rsid w:val="00772518"/>
    <w:rsid w:val="00773B3A"/>
    <w:rsid w:val="007740F4"/>
    <w:rsid w:val="00774F88"/>
    <w:rsid w:val="00774FDB"/>
    <w:rsid w:val="007768B6"/>
    <w:rsid w:val="007769B9"/>
    <w:rsid w:val="00777156"/>
    <w:rsid w:val="00777BA2"/>
    <w:rsid w:val="00781408"/>
    <w:rsid w:val="00783C29"/>
    <w:rsid w:val="00784081"/>
    <w:rsid w:val="00784F7F"/>
    <w:rsid w:val="007861C5"/>
    <w:rsid w:val="00786899"/>
    <w:rsid w:val="00786EC2"/>
    <w:rsid w:val="00787726"/>
    <w:rsid w:val="007878BD"/>
    <w:rsid w:val="0078795A"/>
    <w:rsid w:val="00790ADC"/>
    <w:rsid w:val="00790FC8"/>
    <w:rsid w:val="00791D80"/>
    <w:rsid w:val="0079223F"/>
    <w:rsid w:val="00794368"/>
    <w:rsid w:val="00794B96"/>
    <w:rsid w:val="00796F25"/>
    <w:rsid w:val="0079751D"/>
    <w:rsid w:val="007A0CE5"/>
    <w:rsid w:val="007A1F34"/>
    <w:rsid w:val="007A2E98"/>
    <w:rsid w:val="007A3BA3"/>
    <w:rsid w:val="007A3C17"/>
    <w:rsid w:val="007A4668"/>
    <w:rsid w:val="007A4743"/>
    <w:rsid w:val="007A57FE"/>
    <w:rsid w:val="007A64B9"/>
    <w:rsid w:val="007A6AA0"/>
    <w:rsid w:val="007A6CC0"/>
    <w:rsid w:val="007A7E64"/>
    <w:rsid w:val="007A7FEC"/>
    <w:rsid w:val="007B0CE3"/>
    <w:rsid w:val="007B0D67"/>
    <w:rsid w:val="007B1499"/>
    <w:rsid w:val="007B1BBF"/>
    <w:rsid w:val="007B20C4"/>
    <w:rsid w:val="007B2960"/>
    <w:rsid w:val="007B29F1"/>
    <w:rsid w:val="007B355D"/>
    <w:rsid w:val="007B35B6"/>
    <w:rsid w:val="007B48B9"/>
    <w:rsid w:val="007B4AA2"/>
    <w:rsid w:val="007B7980"/>
    <w:rsid w:val="007C0DEF"/>
    <w:rsid w:val="007C195B"/>
    <w:rsid w:val="007C1E6D"/>
    <w:rsid w:val="007C39DB"/>
    <w:rsid w:val="007C5D5A"/>
    <w:rsid w:val="007C607F"/>
    <w:rsid w:val="007C717D"/>
    <w:rsid w:val="007C79DD"/>
    <w:rsid w:val="007C7C28"/>
    <w:rsid w:val="007D0254"/>
    <w:rsid w:val="007D0544"/>
    <w:rsid w:val="007D06D0"/>
    <w:rsid w:val="007D17C3"/>
    <w:rsid w:val="007D1A97"/>
    <w:rsid w:val="007D2053"/>
    <w:rsid w:val="007D26AC"/>
    <w:rsid w:val="007D2CD6"/>
    <w:rsid w:val="007D3063"/>
    <w:rsid w:val="007D3699"/>
    <w:rsid w:val="007D3CEB"/>
    <w:rsid w:val="007D4072"/>
    <w:rsid w:val="007D58FD"/>
    <w:rsid w:val="007D7CEF"/>
    <w:rsid w:val="007E2ADA"/>
    <w:rsid w:val="007E2BF1"/>
    <w:rsid w:val="007E32AB"/>
    <w:rsid w:val="007E598F"/>
    <w:rsid w:val="007E7548"/>
    <w:rsid w:val="007E75D5"/>
    <w:rsid w:val="007E7683"/>
    <w:rsid w:val="007F0ECE"/>
    <w:rsid w:val="007F1D88"/>
    <w:rsid w:val="007F49FA"/>
    <w:rsid w:val="007F53EE"/>
    <w:rsid w:val="007F54C4"/>
    <w:rsid w:val="007F59F9"/>
    <w:rsid w:val="007F5C92"/>
    <w:rsid w:val="007F5F03"/>
    <w:rsid w:val="007F6E9A"/>
    <w:rsid w:val="007F7A5A"/>
    <w:rsid w:val="0080065B"/>
    <w:rsid w:val="00800CCD"/>
    <w:rsid w:val="00801BC2"/>
    <w:rsid w:val="00801FEB"/>
    <w:rsid w:val="00803A6E"/>
    <w:rsid w:val="008044D4"/>
    <w:rsid w:val="008050BA"/>
    <w:rsid w:val="0081007D"/>
    <w:rsid w:val="00810AB4"/>
    <w:rsid w:val="008110C8"/>
    <w:rsid w:val="00811DD7"/>
    <w:rsid w:val="00812D86"/>
    <w:rsid w:val="008142E8"/>
    <w:rsid w:val="00814883"/>
    <w:rsid w:val="00815EAE"/>
    <w:rsid w:val="00816A02"/>
    <w:rsid w:val="00817911"/>
    <w:rsid w:val="00817B56"/>
    <w:rsid w:val="00821A88"/>
    <w:rsid w:val="00822438"/>
    <w:rsid w:val="00822D5D"/>
    <w:rsid w:val="0082322E"/>
    <w:rsid w:val="00823549"/>
    <w:rsid w:val="00823601"/>
    <w:rsid w:val="0082495D"/>
    <w:rsid w:val="00825017"/>
    <w:rsid w:val="0082684C"/>
    <w:rsid w:val="008306AD"/>
    <w:rsid w:val="00831AC3"/>
    <w:rsid w:val="008325A4"/>
    <w:rsid w:val="00833024"/>
    <w:rsid w:val="00834BA9"/>
    <w:rsid w:val="00835202"/>
    <w:rsid w:val="00836C6F"/>
    <w:rsid w:val="00836D1D"/>
    <w:rsid w:val="00836FCE"/>
    <w:rsid w:val="008374C2"/>
    <w:rsid w:val="008408FF"/>
    <w:rsid w:val="00840960"/>
    <w:rsid w:val="00841393"/>
    <w:rsid w:val="00843D6F"/>
    <w:rsid w:val="00844ABF"/>
    <w:rsid w:val="00845326"/>
    <w:rsid w:val="00847476"/>
    <w:rsid w:val="00850055"/>
    <w:rsid w:val="0085135D"/>
    <w:rsid w:val="008515BF"/>
    <w:rsid w:val="00851756"/>
    <w:rsid w:val="00851F3F"/>
    <w:rsid w:val="00853420"/>
    <w:rsid w:val="00854662"/>
    <w:rsid w:val="008556D2"/>
    <w:rsid w:val="008557DB"/>
    <w:rsid w:val="00855DBF"/>
    <w:rsid w:val="00856234"/>
    <w:rsid w:val="00856711"/>
    <w:rsid w:val="00856EDC"/>
    <w:rsid w:val="00860CD1"/>
    <w:rsid w:val="008619B0"/>
    <w:rsid w:val="008623B5"/>
    <w:rsid w:val="00863DC0"/>
    <w:rsid w:val="008666A3"/>
    <w:rsid w:val="00867708"/>
    <w:rsid w:val="00867ADC"/>
    <w:rsid w:val="0087056D"/>
    <w:rsid w:val="00870ABA"/>
    <w:rsid w:val="008710E1"/>
    <w:rsid w:val="0087131E"/>
    <w:rsid w:val="008716E5"/>
    <w:rsid w:val="00872818"/>
    <w:rsid w:val="00873A23"/>
    <w:rsid w:val="00874082"/>
    <w:rsid w:val="00875DBA"/>
    <w:rsid w:val="008760A0"/>
    <w:rsid w:val="00876510"/>
    <w:rsid w:val="00876CDE"/>
    <w:rsid w:val="00877AF2"/>
    <w:rsid w:val="00881034"/>
    <w:rsid w:val="0088180F"/>
    <w:rsid w:val="00881CA9"/>
    <w:rsid w:val="00881E8C"/>
    <w:rsid w:val="00883628"/>
    <w:rsid w:val="00885544"/>
    <w:rsid w:val="0088634E"/>
    <w:rsid w:val="00886E9B"/>
    <w:rsid w:val="0088773D"/>
    <w:rsid w:val="00893AB8"/>
    <w:rsid w:val="00896051"/>
    <w:rsid w:val="008974E2"/>
    <w:rsid w:val="008A04C8"/>
    <w:rsid w:val="008A0F77"/>
    <w:rsid w:val="008A1FF6"/>
    <w:rsid w:val="008A2738"/>
    <w:rsid w:val="008A35AB"/>
    <w:rsid w:val="008A373F"/>
    <w:rsid w:val="008A4066"/>
    <w:rsid w:val="008A4763"/>
    <w:rsid w:val="008A5386"/>
    <w:rsid w:val="008A6913"/>
    <w:rsid w:val="008A766F"/>
    <w:rsid w:val="008A7750"/>
    <w:rsid w:val="008B2DB5"/>
    <w:rsid w:val="008B70F3"/>
    <w:rsid w:val="008B71C4"/>
    <w:rsid w:val="008B76DF"/>
    <w:rsid w:val="008B7CBD"/>
    <w:rsid w:val="008C10F4"/>
    <w:rsid w:val="008C2BC6"/>
    <w:rsid w:val="008C65F7"/>
    <w:rsid w:val="008C7639"/>
    <w:rsid w:val="008C7A1B"/>
    <w:rsid w:val="008C7F6F"/>
    <w:rsid w:val="008D19E3"/>
    <w:rsid w:val="008D3732"/>
    <w:rsid w:val="008D4E32"/>
    <w:rsid w:val="008D6684"/>
    <w:rsid w:val="008D76D2"/>
    <w:rsid w:val="008E00ED"/>
    <w:rsid w:val="008E0428"/>
    <w:rsid w:val="008E1487"/>
    <w:rsid w:val="008E2AD5"/>
    <w:rsid w:val="008E37E4"/>
    <w:rsid w:val="008E4767"/>
    <w:rsid w:val="008E6718"/>
    <w:rsid w:val="008E7015"/>
    <w:rsid w:val="008E7A8C"/>
    <w:rsid w:val="008F09F2"/>
    <w:rsid w:val="008F2FB2"/>
    <w:rsid w:val="008F42A6"/>
    <w:rsid w:val="008F54FC"/>
    <w:rsid w:val="008F5AB0"/>
    <w:rsid w:val="008F5B92"/>
    <w:rsid w:val="008F5DB8"/>
    <w:rsid w:val="008F60D2"/>
    <w:rsid w:val="008F6173"/>
    <w:rsid w:val="008F626C"/>
    <w:rsid w:val="008F72C9"/>
    <w:rsid w:val="00901887"/>
    <w:rsid w:val="0090203B"/>
    <w:rsid w:val="0090307E"/>
    <w:rsid w:val="00903285"/>
    <w:rsid w:val="00903E3F"/>
    <w:rsid w:val="0090690D"/>
    <w:rsid w:val="00906F40"/>
    <w:rsid w:val="0090731E"/>
    <w:rsid w:val="00907706"/>
    <w:rsid w:val="00907B8D"/>
    <w:rsid w:val="0091126B"/>
    <w:rsid w:val="00912077"/>
    <w:rsid w:val="00912581"/>
    <w:rsid w:val="0091303D"/>
    <w:rsid w:val="0091362C"/>
    <w:rsid w:val="00913AC2"/>
    <w:rsid w:val="009155D7"/>
    <w:rsid w:val="00915B1C"/>
    <w:rsid w:val="009162A2"/>
    <w:rsid w:val="009174F3"/>
    <w:rsid w:val="0091767C"/>
    <w:rsid w:val="0091797D"/>
    <w:rsid w:val="0092044A"/>
    <w:rsid w:val="009217AF"/>
    <w:rsid w:val="00921F9B"/>
    <w:rsid w:val="009221D3"/>
    <w:rsid w:val="00923CBA"/>
    <w:rsid w:val="009253F9"/>
    <w:rsid w:val="00925454"/>
    <w:rsid w:val="00926703"/>
    <w:rsid w:val="00927311"/>
    <w:rsid w:val="00927691"/>
    <w:rsid w:val="00927A5F"/>
    <w:rsid w:val="00930510"/>
    <w:rsid w:val="00932712"/>
    <w:rsid w:val="00933B7A"/>
    <w:rsid w:val="00935945"/>
    <w:rsid w:val="00935B63"/>
    <w:rsid w:val="00936E95"/>
    <w:rsid w:val="00936F78"/>
    <w:rsid w:val="009373AD"/>
    <w:rsid w:val="00937440"/>
    <w:rsid w:val="00937C86"/>
    <w:rsid w:val="0094020E"/>
    <w:rsid w:val="0094078F"/>
    <w:rsid w:val="00940FA3"/>
    <w:rsid w:val="00941FB0"/>
    <w:rsid w:val="00941FC2"/>
    <w:rsid w:val="0094202E"/>
    <w:rsid w:val="009423C9"/>
    <w:rsid w:val="009426D4"/>
    <w:rsid w:val="00942C88"/>
    <w:rsid w:val="009446ED"/>
    <w:rsid w:val="00945EC0"/>
    <w:rsid w:val="009478DC"/>
    <w:rsid w:val="00947F25"/>
    <w:rsid w:val="00950159"/>
    <w:rsid w:val="00950509"/>
    <w:rsid w:val="0095353C"/>
    <w:rsid w:val="009547C5"/>
    <w:rsid w:val="0095490B"/>
    <w:rsid w:val="00955CDB"/>
    <w:rsid w:val="009564ED"/>
    <w:rsid w:val="00956751"/>
    <w:rsid w:val="009571A9"/>
    <w:rsid w:val="00957BE4"/>
    <w:rsid w:val="00960A33"/>
    <w:rsid w:val="009617D9"/>
    <w:rsid w:val="00961930"/>
    <w:rsid w:val="009625F0"/>
    <w:rsid w:val="009640C9"/>
    <w:rsid w:val="00964120"/>
    <w:rsid w:val="00964E20"/>
    <w:rsid w:val="00965A28"/>
    <w:rsid w:val="00965B3D"/>
    <w:rsid w:val="00966F94"/>
    <w:rsid w:val="009676DE"/>
    <w:rsid w:val="00967B09"/>
    <w:rsid w:val="00970FEE"/>
    <w:rsid w:val="00971914"/>
    <w:rsid w:val="009723C5"/>
    <w:rsid w:val="00972F11"/>
    <w:rsid w:val="00973223"/>
    <w:rsid w:val="00974363"/>
    <w:rsid w:val="00975BB2"/>
    <w:rsid w:val="00976FB3"/>
    <w:rsid w:val="00977799"/>
    <w:rsid w:val="00981898"/>
    <w:rsid w:val="00983D80"/>
    <w:rsid w:val="009842D1"/>
    <w:rsid w:val="00985CB8"/>
    <w:rsid w:val="00987A06"/>
    <w:rsid w:val="00987A9C"/>
    <w:rsid w:val="00991AAE"/>
    <w:rsid w:val="00991DAB"/>
    <w:rsid w:val="00993838"/>
    <w:rsid w:val="00994393"/>
    <w:rsid w:val="0099488B"/>
    <w:rsid w:val="0099577C"/>
    <w:rsid w:val="00996230"/>
    <w:rsid w:val="009A021C"/>
    <w:rsid w:val="009A06AF"/>
    <w:rsid w:val="009A25CC"/>
    <w:rsid w:val="009A3E2E"/>
    <w:rsid w:val="009A68B7"/>
    <w:rsid w:val="009A7922"/>
    <w:rsid w:val="009B00D2"/>
    <w:rsid w:val="009B027C"/>
    <w:rsid w:val="009B1BE0"/>
    <w:rsid w:val="009B24A5"/>
    <w:rsid w:val="009B2601"/>
    <w:rsid w:val="009B3446"/>
    <w:rsid w:val="009B3EA3"/>
    <w:rsid w:val="009B4E9E"/>
    <w:rsid w:val="009B5340"/>
    <w:rsid w:val="009B5D22"/>
    <w:rsid w:val="009B6B82"/>
    <w:rsid w:val="009B6C3C"/>
    <w:rsid w:val="009C0EC4"/>
    <w:rsid w:val="009C1690"/>
    <w:rsid w:val="009C1EAC"/>
    <w:rsid w:val="009C44D0"/>
    <w:rsid w:val="009C6881"/>
    <w:rsid w:val="009C7759"/>
    <w:rsid w:val="009D043D"/>
    <w:rsid w:val="009D07C8"/>
    <w:rsid w:val="009D3B1E"/>
    <w:rsid w:val="009D40BE"/>
    <w:rsid w:val="009D4C85"/>
    <w:rsid w:val="009D545E"/>
    <w:rsid w:val="009D556B"/>
    <w:rsid w:val="009D616F"/>
    <w:rsid w:val="009D6C71"/>
    <w:rsid w:val="009D7511"/>
    <w:rsid w:val="009E0631"/>
    <w:rsid w:val="009E16D0"/>
    <w:rsid w:val="009E1AEF"/>
    <w:rsid w:val="009E1E28"/>
    <w:rsid w:val="009E2051"/>
    <w:rsid w:val="009E212E"/>
    <w:rsid w:val="009E2F42"/>
    <w:rsid w:val="009E327A"/>
    <w:rsid w:val="009E38FD"/>
    <w:rsid w:val="009E5B01"/>
    <w:rsid w:val="009E6790"/>
    <w:rsid w:val="009E6B47"/>
    <w:rsid w:val="009E752F"/>
    <w:rsid w:val="009E7A5A"/>
    <w:rsid w:val="009F11BE"/>
    <w:rsid w:val="009F13D6"/>
    <w:rsid w:val="009F3C62"/>
    <w:rsid w:val="009F4C6B"/>
    <w:rsid w:val="009F566A"/>
    <w:rsid w:val="009F6989"/>
    <w:rsid w:val="009F78A8"/>
    <w:rsid w:val="00A006E7"/>
    <w:rsid w:val="00A017E0"/>
    <w:rsid w:val="00A0200B"/>
    <w:rsid w:val="00A020FB"/>
    <w:rsid w:val="00A02AD6"/>
    <w:rsid w:val="00A043CE"/>
    <w:rsid w:val="00A04BBE"/>
    <w:rsid w:val="00A055C4"/>
    <w:rsid w:val="00A06613"/>
    <w:rsid w:val="00A07096"/>
    <w:rsid w:val="00A07318"/>
    <w:rsid w:val="00A0789F"/>
    <w:rsid w:val="00A1119E"/>
    <w:rsid w:val="00A11370"/>
    <w:rsid w:val="00A12D69"/>
    <w:rsid w:val="00A13E3B"/>
    <w:rsid w:val="00A14B60"/>
    <w:rsid w:val="00A17185"/>
    <w:rsid w:val="00A21341"/>
    <w:rsid w:val="00A224CE"/>
    <w:rsid w:val="00A22522"/>
    <w:rsid w:val="00A22860"/>
    <w:rsid w:val="00A2328B"/>
    <w:rsid w:val="00A23BBB"/>
    <w:rsid w:val="00A241C2"/>
    <w:rsid w:val="00A2424D"/>
    <w:rsid w:val="00A24AFD"/>
    <w:rsid w:val="00A24F5C"/>
    <w:rsid w:val="00A256F1"/>
    <w:rsid w:val="00A3023A"/>
    <w:rsid w:val="00A3142C"/>
    <w:rsid w:val="00A31769"/>
    <w:rsid w:val="00A32930"/>
    <w:rsid w:val="00A32F96"/>
    <w:rsid w:val="00A337BF"/>
    <w:rsid w:val="00A34A9F"/>
    <w:rsid w:val="00A350C0"/>
    <w:rsid w:val="00A36204"/>
    <w:rsid w:val="00A37997"/>
    <w:rsid w:val="00A40871"/>
    <w:rsid w:val="00A40988"/>
    <w:rsid w:val="00A412AB"/>
    <w:rsid w:val="00A4193E"/>
    <w:rsid w:val="00A42005"/>
    <w:rsid w:val="00A43C20"/>
    <w:rsid w:val="00A440E0"/>
    <w:rsid w:val="00A442EF"/>
    <w:rsid w:val="00A44357"/>
    <w:rsid w:val="00A46F45"/>
    <w:rsid w:val="00A47500"/>
    <w:rsid w:val="00A47A8F"/>
    <w:rsid w:val="00A519AA"/>
    <w:rsid w:val="00A51C8A"/>
    <w:rsid w:val="00A51D1A"/>
    <w:rsid w:val="00A51D99"/>
    <w:rsid w:val="00A53170"/>
    <w:rsid w:val="00A535BB"/>
    <w:rsid w:val="00A5418D"/>
    <w:rsid w:val="00A5419B"/>
    <w:rsid w:val="00A54623"/>
    <w:rsid w:val="00A5474E"/>
    <w:rsid w:val="00A55E00"/>
    <w:rsid w:val="00A57926"/>
    <w:rsid w:val="00A601F0"/>
    <w:rsid w:val="00A618AC"/>
    <w:rsid w:val="00A61FCB"/>
    <w:rsid w:val="00A632C7"/>
    <w:rsid w:val="00A64234"/>
    <w:rsid w:val="00A644E8"/>
    <w:rsid w:val="00A66226"/>
    <w:rsid w:val="00A66520"/>
    <w:rsid w:val="00A66B90"/>
    <w:rsid w:val="00A66B97"/>
    <w:rsid w:val="00A66DDA"/>
    <w:rsid w:val="00A67C62"/>
    <w:rsid w:val="00A67F26"/>
    <w:rsid w:val="00A709A7"/>
    <w:rsid w:val="00A70ADF"/>
    <w:rsid w:val="00A70BD1"/>
    <w:rsid w:val="00A71466"/>
    <w:rsid w:val="00A718B6"/>
    <w:rsid w:val="00A71B59"/>
    <w:rsid w:val="00A71BC6"/>
    <w:rsid w:val="00A71E82"/>
    <w:rsid w:val="00A720A7"/>
    <w:rsid w:val="00A728C3"/>
    <w:rsid w:val="00A7457B"/>
    <w:rsid w:val="00A74699"/>
    <w:rsid w:val="00A74B5E"/>
    <w:rsid w:val="00A80CE0"/>
    <w:rsid w:val="00A81BED"/>
    <w:rsid w:val="00A81EC4"/>
    <w:rsid w:val="00A824E8"/>
    <w:rsid w:val="00A82661"/>
    <w:rsid w:val="00A82764"/>
    <w:rsid w:val="00A83105"/>
    <w:rsid w:val="00A848D1"/>
    <w:rsid w:val="00A84BE5"/>
    <w:rsid w:val="00A852EE"/>
    <w:rsid w:val="00A85C35"/>
    <w:rsid w:val="00A8637F"/>
    <w:rsid w:val="00A905B1"/>
    <w:rsid w:val="00A9136A"/>
    <w:rsid w:val="00A92D3D"/>
    <w:rsid w:val="00A92DB0"/>
    <w:rsid w:val="00A943D6"/>
    <w:rsid w:val="00A94A86"/>
    <w:rsid w:val="00A962D0"/>
    <w:rsid w:val="00A967FD"/>
    <w:rsid w:val="00AA0B42"/>
    <w:rsid w:val="00AA26BC"/>
    <w:rsid w:val="00AA27A2"/>
    <w:rsid w:val="00AA2DE5"/>
    <w:rsid w:val="00AA3809"/>
    <w:rsid w:val="00AA6502"/>
    <w:rsid w:val="00AB0D7E"/>
    <w:rsid w:val="00AB156C"/>
    <w:rsid w:val="00AB185D"/>
    <w:rsid w:val="00AB4641"/>
    <w:rsid w:val="00AB5EF8"/>
    <w:rsid w:val="00AB6814"/>
    <w:rsid w:val="00AC04BA"/>
    <w:rsid w:val="00AC0E39"/>
    <w:rsid w:val="00AC1140"/>
    <w:rsid w:val="00AC1DBB"/>
    <w:rsid w:val="00AC4436"/>
    <w:rsid w:val="00AC4875"/>
    <w:rsid w:val="00AC48DE"/>
    <w:rsid w:val="00AC5168"/>
    <w:rsid w:val="00AC584E"/>
    <w:rsid w:val="00AC7159"/>
    <w:rsid w:val="00AD07B9"/>
    <w:rsid w:val="00AD0BAC"/>
    <w:rsid w:val="00AD246C"/>
    <w:rsid w:val="00AD3082"/>
    <w:rsid w:val="00AD32B4"/>
    <w:rsid w:val="00AD36EF"/>
    <w:rsid w:val="00AD3C68"/>
    <w:rsid w:val="00AD4AD0"/>
    <w:rsid w:val="00AD512E"/>
    <w:rsid w:val="00AD5436"/>
    <w:rsid w:val="00AD5468"/>
    <w:rsid w:val="00AD54BE"/>
    <w:rsid w:val="00AD60CD"/>
    <w:rsid w:val="00AD6C8C"/>
    <w:rsid w:val="00AD70F5"/>
    <w:rsid w:val="00AD75D9"/>
    <w:rsid w:val="00AE091D"/>
    <w:rsid w:val="00AE11C0"/>
    <w:rsid w:val="00AE1B44"/>
    <w:rsid w:val="00AE2ED9"/>
    <w:rsid w:val="00AE3B60"/>
    <w:rsid w:val="00AE53A1"/>
    <w:rsid w:val="00AE5601"/>
    <w:rsid w:val="00AF0609"/>
    <w:rsid w:val="00AF0BA7"/>
    <w:rsid w:val="00AF2484"/>
    <w:rsid w:val="00AF252B"/>
    <w:rsid w:val="00AF3C5C"/>
    <w:rsid w:val="00AF443A"/>
    <w:rsid w:val="00AF5842"/>
    <w:rsid w:val="00AF59CC"/>
    <w:rsid w:val="00AF5BC0"/>
    <w:rsid w:val="00AF5CCC"/>
    <w:rsid w:val="00AF63E7"/>
    <w:rsid w:val="00AF6E17"/>
    <w:rsid w:val="00AF77A9"/>
    <w:rsid w:val="00B004C3"/>
    <w:rsid w:val="00B0165D"/>
    <w:rsid w:val="00B01B60"/>
    <w:rsid w:val="00B021F0"/>
    <w:rsid w:val="00B029A9"/>
    <w:rsid w:val="00B031F3"/>
    <w:rsid w:val="00B0442B"/>
    <w:rsid w:val="00B045AE"/>
    <w:rsid w:val="00B052A4"/>
    <w:rsid w:val="00B0608D"/>
    <w:rsid w:val="00B068B3"/>
    <w:rsid w:val="00B07B83"/>
    <w:rsid w:val="00B07EA9"/>
    <w:rsid w:val="00B103B2"/>
    <w:rsid w:val="00B10DD6"/>
    <w:rsid w:val="00B1104F"/>
    <w:rsid w:val="00B124D9"/>
    <w:rsid w:val="00B125DE"/>
    <w:rsid w:val="00B129CC"/>
    <w:rsid w:val="00B135F5"/>
    <w:rsid w:val="00B13D89"/>
    <w:rsid w:val="00B13FDD"/>
    <w:rsid w:val="00B144DA"/>
    <w:rsid w:val="00B16C98"/>
    <w:rsid w:val="00B20F6A"/>
    <w:rsid w:val="00B22EB2"/>
    <w:rsid w:val="00B23030"/>
    <w:rsid w:val="00B24D94"/>
    <w:rsid w:val="00B2642F"/>
    <w:rsid w:val="00B26E68"/>
    <w:rsid w:val="00B27068"/>
    <w:rsid w:val="00B27442"/>
    <w:rsid w:val="00B306E0"/>
    <w:rsid w:val="00B31167"/>
    <w:rsid w:val="00B329D8"/>
    <w:rsid w:val="00B32BB9"/>
    <w:rsid w:val="00B33AE1"/>
    <w:rsid w:val="00B33B1D"/>
    <w:rsid w:val="00B35C5C"/>
    <w:rsid w:val="00B36596"/>
    <w:rsid w:val="00B371C8"/>
    <w:rsid w:val="00B37C38"/>
    <w:rsid w:val="00B40A6A"/>
    <w:rsid w:val="00B4288C"/>
    <w:rsid w:val="00B428C5"/>
    <w:rsid w:val="00B42A68"/>
    <w:rsid w:val="00B43262"/>
    <w:rsid w:val="00B44100"/>
    <w:rsid w:val="00B44502"/>
    <w:rsid w:val="00B45EE1"/>
    <w:rsid w:val="00B4695F"/>
    <w:rsid w:val="00B46CBA"/>
    <w:rsid w:val="00B46F94"/>
    <w:rsid w:val="00B47A4D"/>
    <w:rsid w:val="00B505F9"/>
    <w:rsid w:val="00B5068A"/>
    <w:rsid w:val="00B52123"/>
    <w:rsid w:val="00B5256F"/>
    <w:rsid w:val="00B528A7"/>
    <w:rsid w:val="00B549BF"/>
    <w:rsid w:val="00B54E72"/>
    <w:rsid w:val="00B5536F"/>
    <w:rsid w:val="00B55427"/>
    <w:rsid w:val="00B56FD7"/>
    <w:rsid w:val="00B5773E"/>
    <w:rsid w:val="00B57AD3"/>
    <w:rsid w:val="00B57EC8"/>
    <w:rsid w:val="00B6003C"/>
    <w:rsid w:val="00B60801"/>
    <w:rsid w:val="00B6115C"/>
    <w:rsid w:val="00B611BA"/>
    <w:rsid w:val="00B61F03"/>
    <w:rsid w:val="00B626E4"/>
    <w:rsid w:val="00B63DF2"/>
    <w:rsid w:val="00B64283"/>
    <w:rsid w:val="00B646ED"/>
    <w:rsid w:val="00B65BFC"/>
    <w:rsid w:val="00B667D2"/>
    <w:rsid w:val="00B67006"/>
    <w:rsid w:val="00B679DA"/>
    <w:rsid w:val="00B70A67"/>
    <w:rsid w:val="00B70BCE"/>
    <w:rsid w:val="00B72F4A"/>
    <w:rsid w:val="00B732B6"/>
    <w:rsid w:val="00B7365A"/>
    <w:rsid w:val="00B73DC1"/>
    <w:rsid w:val="00B7586E"/>
    <w:rsid w:val="00B75F1F"/>
    <w:rsid w:val="00B764E0"/>
    <w:rsid w:val="00B76A2C"/>
    <w:rsid w:val="00B77A53"/>
    <w:rsid w:val="00B81005"/>
    <w:rsid w:val="00B83C27"/>
    <w:rsid w:val="00B84BC3"/>
    <w:rsid w:val="00B84BDD"/>
    <w:rsid w:val="00B84E1D"/>
    <w:rsid w:val="00B869DC"/>
    <w:rsid w:val="00B87847"/>
    <w:rsid w:val="00B87A75"/>
    <w:rsid w:val="00B87C67"/>
    <w:rsid w:val="00B90122"/>
    <w:rsid w:val="00B90806"/>
    <w:rsid w:val="00B91B10"/>
    <w:rsid w:val="00B92812"/>
    <w:rsid w:val="00B93E7C"/>
    <w:rsid w:val="00B94863"/>
    <w:rsid w:val="00B95969"/>
    <w:rsid w:val="00B95C4D"/>
    <w:rsid w:val="00B96D46"/>
    <w:rsid w:val="00B97829"/>
    <w:rsid w:val="00B97C0A"/>
    <w:rsid w:val="00BA02B6"/>
    <w:rsid w:val="00BA103D"/>
    <w:rsid w:val="00BA1677"/>
    <w:rsid w:val="00BA1BC3"/>
    <w:rsid w:val="00BA2936"/>
    <w:rsid w:val="00BA30C4"/>
    <w:rsid w:val="00BA33FC"/>
    <w:rsid w:val="00BA3B07"/>
    <w:rsid w:val="00BA4EF4"/>
    <w:rsid w:val="00BA66BC"/>
    <w:rsid w:val="00BA673D"/>
    <w:rsid w:val="00BA6BD4"/>
    <w:rsid w:val="00BB360B"/>
    <w:rsid w:val="00BB409E"/>
    <w:rsid w:val="00BB45A1"/>
    <w:rsid w:val="00BB4A38"/>
    <w:rsid w:val="00BB5BE6"/>
    <w:rsid w:val="00BB6335"/>
    <w:rsid w:val="00BB7686"/>
    <w:rsid w:val="00BB7802"/>
    <w:rsid w:val="00BC175E"/>
    <w:rsid w:val="00BC23F9"/>
    <w:rsid w:val="00BC28EE"/>
    <w:rsid w:val="00BC3421"/>
    <w:rsid w:val="00BC4F13"/>
    <w:rsid w:val="00BC6693"/>
    <w:rsid w:val="00BC732C"/>
    <w:rsid w:val="00BD04A8"/>
    <w:rsid w:val="00BD1E98"/>
    <w:rsid w:val="00BD407D"/>
    <w:rsid w:val="00BD4155"/>
    <w:rsid w:val="00BD4421"/>
    <w:rsid w:val="00BD5C54"/>
    <w:rsid w:val="00BD6A7D"/>
    <w:rsid w:val="00BD77A3"/>
    <w:rsid w:val="00BE0805"/>
    <w:rsid w:val="00BE18AD"/>
    <w:rsid w:val="00BE214A"/>
    <w:rsid w:val="00BE226E"/>
    <w:rsid w:val="00BE2580"/>
    <w:rsid w:val="00BE266D"/>
    <w:rsid w:val="00BE3938"/>
    <w:rsid w:val="00BE397E"/>
    <w:rsid w:val="00BE3E37"/>
    <w:rsid w:val="00BE4266"/>
    <w:rsid w:val="00BE494C"/>
    <w:rsid w:val="00BE4C11"/>
    <w:rsid w:val="00BE71C0"/>
    <w:rsid w:val="00BF10EB"/>
    <w:rsid w:val="00BF1198"/>
    <w:rsid w:val="00BF27DE"/>
    <w:rsid w:val="00BF3BC7"/>
    <w:rsid w:val="00BF3E41"/>
    <w:rsid w:val="00BF45E9"/>
    <w:rsid w:val="00BF4891"/>
    <w:rsid w:val="00BF610C"/>
    <w:rsid w:val="00C0060B"/>
    <w:rsid w:val="00C01A6C"/>
    <w:rsid w:val="00C02087"/>
    <w:rsid w:val="00C0277D"/>
    <w:rsid w:val="00C02A82"/>
    <w:rsid w:val="00C02D91"/>
    <w:rsid w:val="00C02F26"/>
    <w:rsid w:val="00C02F9E"/>
    <w:rsid w:val="00C031E2"/>
    <w:rsid w:val="00C03595"/>
    <w:rsid w:val="00C03C07"/>
    <w:rsid w:val="00C03FA2"/>
    <w:rsid w:val="00C0404A"/>
    <w:rsid w:val="00C04686"/>
    <w:rsid w:val="00C04742"/>
    <w:rsid w:val="00C053A1"/>
    <w:rsid w:val="00C063EA"/>
    <w:rsid w:val="00C06454"/>
    <w:rsid w:val="00C07940"/>
    <w:rsid w:val="00C101CB"/>
    <w:rsid w:val="00C11429"/>
    <w:rsid w:val="00C116F2"/>
    <w:rsid w:val="00C1309C"/>
    <w:rsid w:val="00C144AC"/>
    <w:rsid w:val="00C147CD"/>
    <w:rsid w:val="00C153F9"/>
    <w:rsid w:val="00C16198"/>
    <w:rsid w:val="00C169D1"/>
    <w:rsid w:val="00C2083D"/>
    <w:rsid w:val="00C213B5"/>
    <w:rsid w:val="00C2144B"/>
    <w:rsid w:val="00C217EC"/>
    <w:rsid w:val="00C218D5"/>
    <w:rsid w:val="00C21C3E"/>
    <w:rsid w:val="00C22564"/>
    <w:rsid w:val="00C23DDB"/>
    <w:rsid w:val="00C24466"/>
    <w:rsid w:val="00C24A53"/>
    <w:rsid w:val="00C26E71"/>
    <w:rsid w:val="00C3031B"/>
    <w:rsid w:val="00C30BA0"/>
    <w:rsid w:val="00C3149D"/>
    <w:rsid w:val="00C32C66"/>
    <w:rsid w:val="00C342CB"/>
    <w:rsid w:val="00C34A05"/>
    <w:rsid w:val="00C34ADF"/>
    <w:rsid w:val="00C35CCE"/>
    <w:rsid w:val="00C3623D"/>
    <w:rsid w:val="00C37810"/>
    <w:rsid w:val="00C4032F"/>
    <w:rsid w:val="00C41F21"/>
    <w:rsid w:val="00C44047"/>
    <w:rsid w:val="00C441EC"/>
    <w:rsid w:val="00C44C6F"/>
    <w:rsid w:val="00C45155"/>
    <w:rsid w:val="00C456FF"/>
    <w:rsid w:val="00C45A86"/>
    <w:rsid w:val="00C45E6A"/>
    <w:rsid w:val="00C47423"/>
    <w:rsid w:val="00C47AE2"/>
    <w:rsid w:val="00C505A9"/>
    <w:rsid w:val="00C51458"/>
    <w:rsid w:val="00C51EA7"/>
    <w:rsid w:val="00C5211C"/>
    <w:rsid w:val="00C5498F"/>
    <w:rsid w:val="00C55235"/>
    <w:rsid w:val="00C56541"/>
    <w:rsid w:val="00C56C40"/>
    <w:rsid w:val="00C57316"/>
    <w:rsid w:val="00C5764E"/>
    <w:rsid w:val="00C57B06"/>
    <w:rsid w:val="00C61828"/>
    <w:rsid w:val="00C6207B"/>
    <w:rsid w:val="00C6264F"/>
    <w:rsid w:val="00C63E19"/>
    <w:rsid w:val="00C64181"/>
    <w:rsid w:val="00C64CD0"/>
    <w:rsid w:val="00C65645"/>
    <w:rsid w:val="00C65F61"/>
    <w:rsid w:val="00C66679"/>
    <w:rsid w:val="00C6684F"/>
    <w:rsid w:val="00C70E70"/>
    <w:rsid w:val="00C716BA"/>
    <w:rsid w:val="00C71B6B"/>
    <w:rsid w:val="00C7222E"/>
    <w:rsid w:val="00C75F8D"/>
    <w:rsid w:val="00C76D91"/>
    <w:rsid w:val="00C77380"/>
    <w:rsid w:val="00C77E3E"/>
    <w:rsid w:val="00C801DF"/>
    <w:rsid w:val="00C806B8"/>
    <w:rsid w:val="00C82287"/>
    <w:rsid w:val="00C82293"/>
    <w:rsid w:val="00C83062"/>
    <w:rsid w:val="00C83190"/>
    <w:rsid w:val="00C83C10"/>
    <w:rsid w:val="00C841E6"/>
    <w:rsid w:val="00C85138"/>
    <w:rsid w:val="00C852B1"/>
    <w:rsid w:val="00C87E8A"/>
    <w:rsid w:val="00C91025"/>
    <w:rsid w:val="00C913D6"/>
    <w:rsid w:val="00C942B0"/>
    <w:rsid w:val="00C943D3"/>
    <w:rsid w:val="00C9488E"/>
    <w:rsid w:val="00C94A1E"/>
    <w:rsid w:val="00C9578B"/>
    <w:rsid w:val="00C95A64"/>
    <w:rsid w:val="00C95CE1"/>
    <w:rsid w:val="00C95CE5"/>
    <w:rsid w:val="00C967F3"/>
    <w:rsid w:val="00C9721A"/>
    <w:rsid w:val="00C974B9"/>
    <w:rsid w:val="00C97736"/>
    <w:rsid w:val="00CA1A90"/>
    <w:rsid w:val="00CA1AA7"/>
    <w:rsid w:val="00CA3298"/>
    <w:rsid w:val="00CA345A"/>
    <w:rsid w:val="00CA3C98"/>
    <w:rsid w:val="00CA3CE8"/>
    <w:rsid w:val="00CA46D1"/>
    <w:rsid w:val="00CA5234"/>
    <w:rsid w:val="00CA5D01"/>
    <w:rsid w:val="00CA638E"/>
    <w:rsid w:val="00CA7D06"/>
    <w:rsid w:val="00CA7EA8"/>
    <w:rsid w:val="00CB0BCA"/>
    <w:rsid w:val="00CB0CCE"/>
    <w:rsid w:val="00CB0EEC"/>
    <w:rsid w:val="00CB1E82"/>
    <w:rsid w:val="00CB2F05"/>
    <w:rsid w:val="00CB4BA8"/>
    <w:rsid w:val="00CB52D7"/>
    <w:rsid w:val="00CB55C5"/>
    <w:rsid w:val="00CB6176"/>
    <w:rsid w:val="00CB67E8"/>
    <w:rsid w:val="00CC1663"/>
    <w:rsid w:val="00CC1F16"/>
    <w:rsid w:val="00CC23F6"/>
    <w:rsid w:val="00CC304C"/>
    <w:rsid w:val="00CC3EA2"/>
    <w:rsid w:val="00CC429E"/>
    <w:rsid w:val="00CC4D6A"/>
    <w:rsid w:val="00CC620B"/>
    <w:rsid w:val="00CC62DA"/>
    <w:rsid w:val="00CC6732"/>
    <w:rsid w:val="00CC67DB"/>
    <w:rsid w:val="00CC6D42"/>
    <w:rsid w:val="00CD3214"/>
    <w:rsid w:val="00CD38BA"/>
    <w:rsid w:val="00CD3B34"/>
    <w:rsid w:val="00CD4960"/>
    <w:rsid w:val="00CD5165"/>
    <w:rsid w:val="00CD6865"/>
    <w:rsid w:val="00CD6ACF"/>
    <w:rsid w:val="00CE045B"/>
    <w:rsid w:val="00CE1B51"/>
    <w:rsid w:val="00CE25C0"/>
    <w:rsid w:val="00CE2D23"/>
    <w:rsid w:val="00CE3932"/>
    <w:rsid w:val="00CE3C6F"/>
    <w:rsid w:val="00CE3C96"/>
    <w:rsid w:val="00CE3E9F"/>
    <w:rsid w:val="00CE4992"/>
    <w:rsid w:val="00CE51A8"/>
    <w:rsid w:val="00CE61BD"/>
    <w:rsid w:val="00CE64FF"/>
    <w:rsid w:val="00CE7437"/>
    <w:rsid w:val="00CE7E20"/>
    <w:rsid w:val="00CE7F8A"/>
    <w:rsid w:val="00CF0040"/>
    <w:rsid w:val="00CF07E9"/>
    <w:rsid w:val="00CF0BFE"/>
    <w:rsid w:val="00CF25C0"/>
    <w:rsid w:val="00CF307F"/>
    <w:rsid w:val="00CF369B"/>
    <w:rsid w:val="00CF4607"/>
    <w:rsid w:val="00CF5C72"/>
    <w:rsid w:val="00CF7768"/>
    <w:rsid w:val="00D000DD"/>
    <w:rsid w:val="00D005B7"/>
    <w:rsid w:val="00D00BE4"/>
    <w:rsid w:val="00D00E28"/>
    <w:rsid w:val="00D01E09"/>
    <w:rsid w:val="00D01E21"/>
    <w:rsid w:val="00D02629"/>
    <w:rsid w:val="00D0269E"/>
    <w:rsid w:val="00D03276"/>
    <w:rsid w:val="00D0373D"/>
    <w:rsid w:val="00D03D91"/>
    <w:rsid w:val="00D041D9"/>
    <w:rsid w:val="00D042D0"/>
    <w:rsid w:val="00D05522"/>
    <w:rsid w:val="00D05D6C"/>
    <w:rsid w:val="00D06131"/>
    <w:rsid w:val="00D069FC"/>
    <w:rsid w:val="00D0760A"/>
    <w:rsid w:val="00D106A3"/>
    <w:rsid w:val="00D10818"/>
    <w:rsid w:val="00D11249"/>
    <w:rsid w:val="00D1433E"/>
    <w:rsid w:val="00D15092"/>
    <w:rsid w:val="00D15810"/>
    <w:rsid w:val="00D15BDB"/>
    <w:rsid w:val="00D16D4E"/>
    <w:rsid w:val="00D16FE3"/>
    <w:rsid w:val="00D17539"/>
    <w:rsid w:val="00D17B72"/>
    <w:rsid w:val="00D2193A"/>
    <w:rsid w:val="00D22332"/>
    <w:rsid w:val="00D24206"/>
    <w:rsid w:val="00D245E9"/>
    <w:rsid w:val="00D24BB4"/>
    <w:rsid w:val="00D25F9B"/>
    <w:rsid w:val="00D26342"/>
    <w:rsid w:val="00D27E5B"/>
    <w:rsid w:val="00D27F41"/>
    <w:rsid w:val="00D31912"/>
    <w:rsid w:val="00D34092"/>
    <w:rsid w:val="00D34CCC"/>
    <w:rsid w:val="00D3520E"/>
    <w:rsid w:val="00D35F0B"/>
    <w:rsid w:val="00D35F30"/>
    <w:rsid w:val="00D36441"/>
    <w:rsid w:val="00D4064E"/>
    <w:rsid w:val="00D40AA9"/>
    <w:rsid w:val="00D4101A"/>
    <w:rsid w:val="00D42102"/>
    <w:rsid w:val="00D43764"/>
    <w:rsid w:val="00D4387A"/>
    <w:rsid w:val="00D43B47"/>
    <w:rsid w:val="00D43F4F"/>
    <w:rsid w:val="00D44E9B"/>
    <w:rsid w:val="00D471E7"/>
    <w:rsid w:val="00D47AEB"/>
    <w:rsid w:val="00D5018B"/>
    <w:rsid w:val="00D5076E"/>
    <w:rsid w:val="00D509F8"/>
    <w:rsid w:val="00D50DB9"/>
    <w:rsid w:val="00D51302"/>
    <w:rsid w:val="00D519C1"/>
    <w:rsid w:val="00D52616"/>
    <w:rsid w:val="00D52C43"/>
    <w:rsid w:val="00D5397D"/>
    <w:rsid w:val="00D53C62"/>
    <w:rsid w:val="00D53F12"/>
    <w:rsid w:val="00D56A05"/>
    <w:rsid w:val="00D57DA2"/>
    <w:rsid w:val="00D604FD"/>
    <w:rsid w:val="00D60A81"/>
    <w:rsid w:val="00D60B47"/>
    <w:rsid w:val="00D60D15"/>
    <w:rsid w:val="00D60ED8"/>
    <w:rsid w:val="00D61243"/>
    <w:rsid w:val="00D6181B"/>
    <w:rsid w:val="00D61BA5"/>
    <w:rsid w:val="00D6262C"/>
    <w:rsid w:val="00D6507F"/>
    <w:rsid w:val="00D658CC"/>
    <w:rsid w:val="00D671F3"/>
    <w:rsid w:val="00D67310"/>
    <w:rsid w:val="00D70632"/>
    <w:rsid w:val="00D719D5"/>
    <w:rsid w:val="00D71C6E"/>
    <w:rsid w:val="00D71FBD"/>
    <w:rsid w:val="00D71FC0"/>
    <w:rsid w:val="00D730BC"/>
    <w:rsid w:val="00D734CF"/>
    <w:rsid w:val="00D73912"/>
    <w:rsid w:val="00D73AB7"/>
    <w:rsid w:val="00D757F9"/>
    <w:rsid w:val="00D75DFE"/>
    <w:rsid w:val="00D76030"/>
    <w:rsid w:val="00D76E30"/>
    <w:rsid w:val="00D77353"/>
    <w:rsid w:val="00D80618"/>
    <w:rsid w:val="00D806F3"/>
    <w:rsid w:val="00D80F71"/>
    <w:rsid w:val="00D814D4"/>
    <w:rsid w:val="00D816C3"/>
    <w:rsid w:val="00D8174B"/>
    <w:rsid w:val="00D81F10"/>
    <w:rsid w:val="00D82489"/>
    <w:rsid w:val="00D84403"/>
    <w:rsid w:val="00D844C7"/>
    <w:rsid w:val="00D849B8"/>
    <w:rsid w:val="00D85226"/>
    <w:rsid w:val="00D86040"/>
    <w:rsid w:val="00D86358"/>
    <w:rsid w:val="00D877D7"/>
    <w:rsid w:val="00D87B94"/>
    <w:rsid w:val="00D90442"/>
    <w:rsid w:val="00D92CE4"/>
    <w:rsid w:val="00D92D49"/>
    <w:rsid w:val="00D92EC1"/>
    <w:rsid w:val="00D92F90"/>
    <w:rsid w:val="00D93AE4"/>
    <w:rsid w:val="00D93E23"/>
    <w:rsid w:val="00D946AD"/>
    <w:rsid w:val="00D96DEA"/>
    <w:rsid w:val="00DA012D"/>
    <w:rsid w:val="00DA13CB"/>
    <w:rsid w:val="00DA1B7C"/>
    <w:rsid w:val="00DA38AA"/>
    <w:rsid w:val="00DA4E41"/>
    <w:rsid w:val="00DA56CD"/>
    <w:rsid w:val="00DA6119"/>
    <w:rsid w:val="00DA6738"/>
    <w:rsid w:val="00DA72DD"/>
    <w:rsid w:val="00DB02D0"/>
    <w:rsid w:val="00DB05C3"/>
    <w:rsid w:val="00DB0BBC"/>
    <w:rsid w:val="00DB0D42"/>
    <w:rsid w:val="00DB117A"/>
    <w:rsid w:val="00DB1BEC"/>
    <w:rsid w:val="00DB1C94"/>
    <w:rsid w:val="00DB3F0B"/>
    <w:rsid w:val="00DB412C"/>
    <w:rsid w:val="00DB5173"/>
    <w:rsid w:val="00DB5EF9"/>
    <w:rsid w:val="00DB6E61"/>
    <w:rsid w:val="00DB7873"/>
    <w:rsid w:val="00DB7A93"/>
    <w:rsid w:val="00DB7A94"/>
    <w:rsid w:val="00DC0BB4"/>
    <w:rsid w:val="00DC187B"/>
    <w:rsid w:val="00DC1CA5"/>
    <w:rsid w:val="00DC5B34"/>
    <w:rsid w:val="00DC5B7F"/>
    <w:rsid w:val="00DD0346"/>
    <w:rsid w:val="00DD1753"/>
    <w:rsid w:val="00DD1A43"/>
    <w:rsid w:val="00DD3661"/>
    <w:rsid w:val="00DD3BD7"/>
    <w:rsid w:val="00DD4C14"/>
    <w:rsid w:val="00DD5404"/>
    <w:rsid w:val="00DD562C"/>
    <w:rsid w:val="00DD709C"/>
    <w:rsid w:val="00DD73C2"/>
    <w:rsid w:val="00DD797B"/>
    <w:rsid w:val="00DE0705"/>
    <w:rsid w:val="00DE15F2"/>
    <w:rsid w:val="00DE1EE1"/>
    <w:rsid w:val="00DE319B"/>
    <w:rsid w:val="00DE3436"/>
    <w:rsid w:val="00DE4245"/>
    <w:rsid w:val="00DE4FE0"/>
    <w:rsid w:val="00DE5A61"/>
    <w:rsid w:val="00DF08C1"/>
    <w:rsid w:val="00DF0DD9"/>
    <w:rsid w:val="00DF226C"/>
    <w:rsid w:val="00DF34FE"/>
    <w:rsid w:val="00DF4291"/>
    <w:rsid w:val="00DF4CA7"/>
    <w:rsid w:val="00DF56AA"/>
    <w:rsid w:val="00DF56AF"/>
    <w:rsid w:val="00DF6532"/>
    <w:rsid w:val="00DF6597"/>
    <w:rsid w:val="00DF70B0"/>
    <w:rsid w:val="00DF7606"/>
    <w:rsid w:val="00DF7817"/>
    <w:rsid w:val="00DF78E7"/>
    <w:rsid w:val="00E01412"/>
    <w:rsid w:val="00E02DC9"/>
    <w:rsid w:val="00E02E54"/>
    <w:rsid w:val="00E032E0"/>
    <w:rsid w:val="00E04FC6"/>
    <w:rsid w:val="00E051F0"/>
    <w:rsid w:val="00E070FC"/>
    <w:rsid w:val="00E075B5"/>
    <w:rsid w:val="00E10EF8"/>
    <w:rsid w:val="00E110E0"/>
    <w:rsid w:val="00E1212B"/>
    <w:rsid w:val="00E129E8"/>
    <w:rsid w:val="00E132C5"/>
    <w:rsid w:val="00E13A7E"/>
    <w:rsid w:val="00E13E62"/>
    <w:rsid w:val="00E13F64"/>
    <w:rsid w:val="00E15215"/>
    <w:rsid w:val="00E15371"/>
    <w:rsid w:val="00E16144"/>
    <w:rsid w:val="00E162C4"/>
    <w:rsid w:val="00E164BA"/>
    <w:rsid w:val="00E16585"/>
    <w:rsid w:val="00E1736D"/>
    <w:rsid w:val="00E20431"/>
    <w:rsid w:val="00E21056"/>
    <w:rsid w:val="00E22E5A"/>
    <w:rsid w:val="00E24104"/>
    <w:rsid w:val="00E24BF2"/>
    <w:rsid w:val="00E25285"/>
    <w:rsid w:val="00E27B5C"/>
    <w:rsid w:val="00E302D0"/>
    <w:rsid w:val="00E331B6"/>
    <w:rsid w:val="00E34220"/>
    <w:rsid w:val="00E349C3"/>
    <w:rsid w:val="00E34F6A"/>
    <w:rsid w:val="00E35707"/>
    <w:rsid w:val="00E3576B"/>
    <w:rsid w:val="00E364EE"/>
    <w:rsid w:val="00E36AA1"/>
    <w:rsid w:val="00E3760F"/>
    <w:rsid w:val="00E400BD"/>
    <w:rsid w:val="00E411AD"/>
    <w:rsid w:val="00E41885"/>
    <w:rsid w:val="00E41ECB"/>
    <w:rsid w:val="00E41FD9"/>
    <w:rsid w:val="00E42666"/>
    <w:rsid w:val="00E42676"/>
    <w:rsid w:val="00E42B47"/>
    <w:rsid w:val="00E439BE"/>
    <w:rsid w:val="00E43C45"/>
    <w:rsid w:val="00E4655C"/>
    <w:rsid w:val="00E46836"/>
    <w:rsid w:val="00E50AEA"/>
    <w:rsid w:val="00E52309"/>
    <w:rsid w:val="00E52496"/>
    <w:rsid w:val="00E52D99"/>
    <w:rsid w:val="00E5337E"/>
    <w:rsid w:val="00E53CF8"/>
    <w:rsid w:val="00E5426D"/>
    <w:rsid w:val="00E54F57"/>
    <w:rsid w:val="00E54FDB"/>
    <w:rsid w:val="00E551EB"/>
    <w:rsid w:val="00E55D92"/>
    <w:rsid w:val="00E5617D"/>
    <w:rsid w:val="00E563D7"/>
    <w:rsid w:val="00E577BD"/>
    <w:rsid w:val="00E601BD"/>
    <w:rsid w:val="00E62A30"/>
    <w:rsid w:val="00E633DD"/>
    <w:rsid w:val="00E64607"/>
    <w:rsid w:val="00E64C8F"/>
    <w:rsid w:val="00E64D0E"/>
    <w:rsid w:val="00E663F4"/>
    <w:rsid w:val="00E666F2"/>
    <w:rsid w:val="00E668D7"/>
    <w:rsid w:val="00E66DD4"/>
    <w:rsid w:val="00E671BC"/>
    <w:rsid w:val="00E675FA"/>
    <w:rsid w:val="00E67E11"/>
    <w:rsid w:val="00E70A38"/>
    <w:rsid w:val="00E71872"/>
    <w:rsid w:val="00E72031"/>
    <w:rsid w:val="00E7308C"/>
    <w:rsid w:val="00E74248"/>
    <w:rsid w:val="00E748CC"/>
    <w:rsid w:val="00E74F15"/>
    <w:rsid w:val="00E75415"/>
    <w:rsid w:val="00E775AA"/>
    <w:rsid w:val="00E775B1"/>
    <w:rsid w:val="00E77682"/>
    <w:rsid w:val="00E779AA"/>
    <w:rsid w:val="00E80904"/>
    <w:rsid w:val="00E810A7"/>
    <w:rsid w:val="00E8152A"/>
    <w:rsid w:val="00E81E04"/>
    <w:rsid w:val="00E8328E"/>
    <w:rsid w:val="00E86899"/>
    <w:rsid w:val="00E875E5"/>
    <w:rsid w:val="00E877ED"/>
    <w:rsid w:val="00E87B63"/>
    <w:rsid w:val="00E9232D"/>
    <w:rsid w:val="00E92C54"/>
    <w:rsid w:val="00E92F24"/>
    <w:rsid w:val="00E9333A"/>
    <w:rsid w:val="00E93619"/>
    <w:rsid w:val="00E93629"/>
    <w:rsid w:val="00E93B5C"/>
    <w:rsid w:val="00E93FEA"/>
    <w:rsid w:val="00E945CC"/>
    <w:rsid w:val="00E94CEC"/>
    <w:rsid w:val="00E96459"/>
    <w:rsid w:val="00E966A4"/>
    <w:rsid w:val="00E96760"/>
    <w:rsid w:val="00EA04EF"/>
    <w:rsid w:val="00EA0969"/>
    <w:rsid w:val="00EA199A"/>
    <w:rsid w:val="00EA26F3"/>
    <w:rsid w:val="00EA439F"/>
    <w:rsid w:val="00EA53C3"/>
    <w:rsid w:val="00EA611B"/>
    <w:rsid w:val="00EA6C79"/>
    <w:rsid w:val="00EA6F19"/>
    <w:rsid w:val="00EB006C"/>
    <w:rsid w:val="00EB16A7"/>
    <w:rsid w:val="00EB2502"/>
    <w:rsid w:val="00EB296B"/>
    <w:rsid w:val="00EB327B"/>
    <w:rsid w:val="00EB55FF"/>
    <w:rsid w:val="00EB61F4"/>
    <w:rsid w:val="00EB673E"/>
    <w:rsid w:val="00EB6D26"/>
    <w:rsid w:val="00EB7090"/>
    <w:rsid w:val="00EB74DE"/>
    <w:rsid w:val="00EB783A"/>
    <w:rsid w:val="00EC0879"/>
    <w:rsid w:val="00EC1A56"/>
    <w:rsid w:val="00EC1BBE"/>
    <w:rsid w:val="00EC1C38"/>
    <w:rsid w:val="00EC2B68"/>
    <w:rsid w:val="00EC3AEF"/>
    <w:rsid w:val="00EC3FDC"/>
    <w:rsid w:val="00EC41D5"/>
    <w:rsid w:val="00EC4EBE"/>
    <w:rsid w:val="00EC5775"/>
    <w:rsid w:val="00EC5ACC"/>
    <w:rsid w:val="00EC5CD7"/>
    <w:rsid w:val="00EC78D9"/>
    <w:rsid w:val="00EC7E01"/>
    <w:rsid w:val="00ED03E6"/>
    <w:rsid w:val="00ED0DD7"/>
    <w:rsid w:val="00ED2733"/>
    <w:rsid w:val="00ED2DF4"/>
    <w:rsid w:val="00ED54CB"/>
    <w:rsid w:val="00ED5D78"/>
    <w:rsid w:val="00ED6002"/>
    <w:rsid w:val="00ED7BF6"/>
    <w:rsid w:val="00EE3C7F"/>
    <w:rsid w:val="00EE4F5E"/>
    <w:rsid w:val="00EE50D2"/>
    <w:rsid w:val="00EE5FB3"/>
    <w:rsid w:val="00EE7E70"/>
    <w:rsid w:val="00EE7F79"/>
    <w:rsid w:val="00EF01AE"/>
    <w:rsid w:val="00EF04F8"/>
    <w:rsid w:val="00EF2793"/>
    <w:rsid w:val="00EF3EA7"/>
    <w:rsid w:val="00EF48BB"/>
    <w:rsid w:val="00EF4916"/>
    <w:rsid w:val="00EF4B94"/>
    <w:rsid w:val="00EF55FD"/>
    <w:rsid w:val="00EF664A"/>
    <w:rsid w:val="00EF715A"/>
    <w:rsid w:val="00F01420"/>
    <w:rsid w:val="00F01EAF"/>
    <w:rsid w:val="00F0267C"/>
    <w:rsid w:val="00F051CF"/>
    <w:rsid w:val="00F06E14"/>
    <w:rsid w:val="00F07C00"/>
    <w:rsid w:val="00F10ACC"/>
    <w:rsid w:val="00F10ECE"/>
    <w:rsid w:val="00F11513"/>
    <w:rsid w:val="00F11F00"/>
    <w:rsid w:val="00F1360F"/>
    <w:rsid w:val="00F15558"/>
    <w:rsid w:val="00F157A5"/>
    <w:rsid w:val="00F15F85"/>
    <w:rsid w:val="00F16B85"/>
    <w:rsid w:val="00F179D4"/>
    <w:rsid w:val="00F17F55"/>
    <w:rsid w:val="00F17FFD"/>
    <w:rsid w:val="00F20DB3"/>
    <w:rsid w:val="00F21844"/>
    <w:rsid w:val="00F22A23"/>
    <w:rsid w:val="00F24AE8"/>
    <w:rsid w:val="00F24CA4"/>
    <w:rsid w:val="00F25E1E"/>
    <w:rsid w:val="00F2651B"/>
    <w:rsid w:val="00F269DC"/>
    <w:rsid w:val="00F27855"/>
    <w:rsid w:val="00F32A74"/>
    <w:rsid w:val="00F33C56"/>
    <w:rsid w:val="00F347C7"/>
    <w:rsid w:val="00F34848"/>
    <w:rsid w:val="00F34926"/>
    <w:rsid w:val="00F35E9F"/>
    <w:rsid w:val="00F361D7"/>
    <w:rsid w:val="00F365BB"/>
    <w:rsid w:val="00F378A2"/>
    <w:rsid w:val="00F37C35"/>
    <w:rsid w:val="00F40C9F"/>
    <w:rsid w:val="00F4227D"/>
    <w:rsid w:val="00F424E0"/>
    <w:rsid w:val="00F42D46"/>
    <w:rsid w:val="00F43822"/>
    <w:rsid w:val="00F4496C"/>
    <w:rsid w:val="00F44F3A"/>
    <w:rsid w:val="00F45357"/>
    <w:rsid w:val="00F50347"/>
    <w:rsid w:val="00F507ED"/>
    <w:rsid w:val="00F5133A"/>
    <w:rsid w:val="00F51585"/>
    <w:rsid w:val="00F51F10"/>
    <w:rsid w:val="00F529A5"/>
    <w:rsid w:val="00F5310D"/>
    <w:rsid w:val="00F544D7"/>
    <w:rsid w:val="00F545B6"/>
    <w:rsid w:val="00F60F00"/>
    <w:rsid w:val="00F610EF"/>
    <w:rsid w:val="00F614C0"/>
    <w:rsid w:val="00F62640"/>
    <w:rsid w:val="00F6334B"/>
    <w:rsid w:val="00F635A9"/>
    <w:rsid w:val="00F6361D"/>
    <w:rsid w:val="00F66243"/>
    <w:rsid w:val="00F66286"/>
    <w:rsid w:val="00F67B51"/>
    <w:rsid w:val="00F71471"/>
    <w:rsid w:val="00F71487"/>
    <w:rsid w:val="00F71A5C"/>
    <w:rsid w:val="00F72CFA"/>
    <w:rsid w:val="00F73707"/>
    <w:rsid w:val="00F73942"/>
    <w:rsid w:val="00F74F87"/>
    <w:rsid w:val="00F75CA5"/>
    <w:rsid w:val="00F75E29"/>
    <w:rsid w:val="00F76CF0"/>
    <w:rsid w:val="00F76FB1"/>
    <w:rsid w:val="00F779F6"/>
    <w:rsid w:val="00F814B4"/>
    <w:rsid w:val="00F82AC3"/>
    <w:rsid w:val="00F83848"/>
    <w:rsid w:val="00F86D29"/>
    <w:rsid w:val="00F87CCE"/>
    <w:rsid w:val="00F92A84"/>
    <w:rsid w:val="00F92EBA"/>
    <w:rsid w:val="00F9442C"/>
    <w:rsid w:val="00F95ABE"/>
    <w:rsid w:val="00F95BD3"/>
    <w:rsid w:val="00F96ED1"/>
    <w:rsid w:val="00F975E9"/>
    <w:rsid w:val="00FA093A"/>
    <w:rsid w:val="00FA13FE"/>
    <w:rsid w:val="00FA1B7D"/>
    <w:rsid w:val="00FA3757"/>
    <w:rsid w:val="00FA3A56"/>
    <w:rsid w:val="00FA4FEE"/>
    <w:rsid w:val="00FA666B"/>
    <w:rsid w:val="00FB1EC1"/>
    <w:rsid w:val="00FB24C0"/>
    <w:rsid w:val="00FB2DDD"/>
    <w:rsid w:val="00FB3719"/>
    <w:rsid w:val="00FB5429"/>
    <w:rsid w:val="00FB7239"/>
    <w:rsid w:val="00FC07B9"/>
    <w:rsid w:val="00FC12C4"/>
    <w:rsid w:val="00FC1395"/>
    <w:rsid w:val="00FC2CFD"/>
    <w:rsid w:val="00FC4B93"/>
    <w:rsid w:val="00FC4E21"/>
    <w:rsid w:val="00FC5A83"/>
    <w:rsid w:val="00FC5C82"/>
    <w:rsid w:val="00FC5F6D"/>
    <w:rsid w:val="00FC6254"/>
    <w:rsid w:val="00FC6DFD"/>
    <w:rsid w:val="00FD0107"/>
    <w:rsid w:val="00FD13E5"/>
    <w:rsid w:val="00FD2C2F"/>
    <w:rsid w:val="00FD39EB"/>
    <w:rsid w:val="00FD3B31"/>
    <w:rsid w:val="00FE0188"/>
    <w:rsid w:val="00FE0A15"/>
    <w:rsid w:val="00FE1823"/>
    <w:rsid w:val="00FE1EEC"/>
    <w:rsid w:val="00FE3A11"/>
    <w:rsid w:val="00FE415C"/>
    <w:rsid w:val="00FE487A"/>
    <w:rsid w:val="00FE4C16"/>
    <w:rsid w:val="00FE54C2"/>
    <w:rsid w:val="00FE60F6"/>
    <w:rsid w:val="00FE6934"/>
    <w:rsid w:val="00FF0569"/>
    <w:rsid w:val="00FF1252"/>
    <w:rsid w:val="00FF13AE"/>
    <w:rsid w:val="00FF206E"/>
    <w:rsid w:val="00FF3B32"/>
    <w:rsid w:val="00FF3C69"/>
    <w:rsid w:val="00FF6E0A"/>
    <w:rsid w:val="00FF7054"/>
    <w:rsid w:val="00FF7605"/>
    <w:rsid w:val="00FF78C5"/>
    <w:rsid w:val="01141C64"/>
    <w:rsid w:val="01430B1A"/>
    <w:rsid w:val="016D73C3"/>
    <w:rsid w:val="01CBDB35"/>
    <w:rsid w:val="028F9F55"/>
    <w:rsid w:val="036692B3"/>
    <w:rsid w:val="037C4FEB"/>
    <w:rsid w:val="03F7FD6D"/>
    <w:rsid w:val="04202A56"/>
    <w:rsid w:val="0457D68D"/>
    <w:rsid w:val="054132D8"/>
    <w:rsid w:val="05A1DAA7"/>
    <w:rsid w:val="05FB097D"/>
    <w:rsid w:val="0672606D"/>
    <w:rsid w:val="073CCD27"/>
    <w:rsid w:val="0796A570"/>
    <w:rsid w:val="07E76AFF"/>
    <w:rsid w:val="09550D6B"/>
    <w:rsid w:val="0A185DB0"/>
    <w:rsid w:val="0AC1A1BC"/>
    <w:rsid w:val="0ACCFAD2"/>
    <w:rsid w:val="0C12F73E"/>
    <w:rsid w:val="0CC66962"/>
    <w:rsid w:val="0DD12B01"/>
    <w:rsid w:val="0E66E7F6"/>
    <w:rsid w:val="0E9EF234"/>
    <w:rsid w:val="0F7737D0"/>
    <w:rsid w:val="0FA97D8E"/>
    <w:rsid w:val="10235783"/>
    <w:rsid w:val="10CA017A"/>
    <w:rsid w:val="113AB9FC"/>
    <w:rsid w:val="11A8D472"/>
    <w:rsid w:val="12C7224A"/>
    <w:rsid w:val="14D6297A"/>
    <w:rsid w:val="16718868"/>
    <w:rsid w:val="16891E8B"/>
    <w:rsid w:val="169AD9B2"/>
    <w:rsid w:val="17A9FC38"/>
    <w:rsid w:val="17E2177C"/>
    <w:rsid w:val="19092C37"/>
    <w:rsid w:val="19CADEA9"/>
    <w:rsid w:val="1A9FD5EE"/>
    <w:rsid w:val="1B26BE4E"/>
    <w:rsid w:val="1B7F7AEF"/>
    <w:rsid w:val="1BC24D3F"/>
    <w:rsid w:val="1C49EFB8"/>
    <w:rsid w:val="1DCFF1BB"/>
    <w:rsid w:val="1DD8B422"/>
    <w:rsid w:val="1EC352A3"/>
    <w:rsid w:val="1EE2A1DB"/>
    <w:rsid w:val="1EEDC318"/>
    <w:rsid w:val="1F23E029"/>
    <w:rsid w:val="1F459B20"/>
    <w:rsid w:val="1F6324F9"/>
    <w:rsid w:val="20444A8E"/>
    <w:rsid w:val="20A3736F"/>
    <w:rsid w:val="20CFDA45"/>
    <w:rsid w:val="218A0933"/>
    <w:rsid w:val="22A94FA4"/>
    <w:rsid w:val="24B4A272"/>
    <w:rsid w:val="260D408A"/>
    <w:rsid w:val="26B2382D"/>
    <w:rsid w:val="2763515A"/>
    <w:rsid w:val="27893D0B"/>
    <w:rsid w:val="27A72607"/>
    <w:rsid w:val="2871DE2F"/>
    <w:rsid w:val="287F0E18"/>
    <w:rsid w:val="28AD2526"/>
    <w:rsid w:val="28BF3D77"/>
    <w:rsid w:val="28FE889C"/>
    <w:rsid w:val="293D9B09"/>
    <w:rsid w:val="298F9B79"/>
    <w:rsid w:val="29ABB5E1"/>
    <w:rsid w:val="29CF7CE4"/>
    <w:rsid w:val="2A3589D8"/>
    <w:rsid w:val="2A773DF6"/>
    <w:rsid w:val="2ABB9D09"/>
    <w:rsid w:val="2B4A53F1"/>
    <w:rsid w:val="2C576D6A"/>
    <w:rsid w:val="2D3EB04B"/>
    <w:rsid w:val="2D7C7695"/>
    <w:rsid w:val="2DB19AB7"/>
    <w:rsid w:val="2E908406"/>
    <w:rsid w:val="2EA5482D"/>
    <w:rsid w:val="2F3D4F86"/>
    <w:rsid w:val="2FAB8380"/>
    <w:rsid w:val="2FF06D83"/>
    <w:rsid w:val="3049544D"/>
    <w:rsid w:val="309C203C"/>
    <w:rsid w:val="3213F520"/>
    <w:rsid w:val="324586D1"/>
    <w:rsid w:val="3255E582"/>
    <w:rsid w:val="32847933"/>
    <w:rsid w:val="33471684"/>
    <w:rsid w:val="3358CF06"/>
    <w:rsid w:val="33D9C4DD"/>
    <w:rsid w:val="347CE6D5"/>
    <w:rsid w:val="352DABC1"/>
    <w:rsid w:val="3629F883"/>
    <w:rsid w:val="36CDBE8D"/>
    <w:rsid w:val="37C54026"/>
    <w:rsid w:val="3809FFE4"/>
    <w:rsid w:val="3886D294"/>
    <w:rsid w:val="394EF605"/>
    <w:rsid w:val="399FF7BC"/>
    <w:rsid w:val="3AE800EA"/>
    <w:rsid w:val="3B71EFBB"/>
    <w:rsid w:val="3BBB4572"/>
    <w:rsid w:val="3BF156D4"/>
    <w:rsid w:val="3CE31FBF"/>
    <w:rsid w:val="3D497654"/>
    <w:rsid w:val="3DC19DBF"/>
    <w:rsid w:val="3E1F0A34"/>
    <w:rsid w:val="3E43D513"/>
    <w:rsid w:val="3E5C65AE"/>
    <w:rsid w:val="3F67C1EE"/>
    <w:rsid w:val="401287D4"/>
    <w:rsid w:val="40459F12"/>
    <w:rsid w:val="411FA399"/>
    <w:rsid w:val="4127ABD1"/>
    <w:rsid w:val="413EF2E2"/>
    <w:rsid w:val="41AF30CD"/>
    <w:rsid w:val="424EBC64"/>
    <w:rsid w:val="4258B67A"/>
    <w:rsid w:val="42803A90"/>
    <w:rsid w:val="42F7F65D"/>
    <w:rsid w:val="430AF2E8"/>
    <w:rsid w:val="4316E116"/>
    <w:rsid w:val="441F65FC"/>
    <w:rsid w:val="4587C1D9"/>
    <w:rsid w:val="46649E5F"/>
    <w:rsid w:val="468D7351"/>
    <w:rsid w:val="46CE3AAA"/>
    <w:rsid w:val="470A171C"/>
    <w:rsid w:val="47E00847"/>
    <w:rsid w:val="48C30962"/>
    <w:rsid w:val="491D237C"/>
    <w:rsid w:val="4BFF51A6"/>
    <w:rsid w:val="4E4A1B08"/>
    <w:rsid w:val="4E8407DD"/>
    <w:rsid w:val="4ECB55A1"/>
    <w:rsid w:val="4F1FAB38"/>
    <w:rsid w:val="501B937C"/>
    <w:rsid w:val="51AD9412"/>
    <w:rsid w:val="51B798C3"/>
    <w:rsid w:val="51EA3EF4"/>
    <w:rsid w:val="52A2B909"/>
    <w:rsid w:val="53BDD035"/>
    <w:rsid w:val="53D6B575"/>
    <w:rsid w:val="56897AB5"/>
    <w:rsid w:val="570D1F60"/>
    <w:rsid w:val="57982EC6"/>
    <w:rsid w:val="57B921AD"/>
    <w:rsid w:val="57BA82EE"/>
    <w:rsid w:val="57E850D2"/>
    <w:rsid w:val="590515D4"/>
    <w:rsid w:val="5986D6EE"/>
    <w:rsid w:val="5A32D102"/>
    <w:rsid w:val="5A4AA1CA"/>
    <w:rsid w:val="5BB0F5DB"/>
    <w:rsid w:val="5D216AF2"/>
    <w:rsid w:val="5D58999C"/>
    <w:rsid w:val="5D709DB3"/>
    <w:rsid w:val="5D75E791"/>
    <w:rsid w:val="5E2E641D"/>
    <w:rsid w:val="5E9D23DB"/>
    <w:rsid w:val="5ED216AF"/>
    <w:rsid w:val="5EDDC4DC"/>
    <w:rsid w:val="5EF5FBBD"/>
    <w:rsid w:val="5F7E493F"/>
    <w:rsid w:val="61CAB9D9"/>
    <w:rsid w:val="6278F402"/>
    <w:rsid w:val="634AF812"/>
    <w:rsid w:val="6351186F"/>
    <w:rsid w:val="63D6CDC0"/>
    <w:rsid w:val="6457F8BB"/>
    <w:rsid w:val="66F5B3CE"/>
    <w:rsid w:val="67C81233"/>
    <w:rsid w:val="6873AF17"/>
    <w:rsid w:val="68EA6CBA"/>
    <w:rsid w:val="693278C9"/>
    <w:rsid w:val="69F459A0"/>
    <w:rsid w:val="6B1BC12A"/>
    <w:rsid w:val="6BDF1A27"/>
    <w:rsid w:val="6C3135F7"/>
    <w:rsid w:val="6C964BBD"/>
    <w:rsid w:val="6CAFB90E"/>
    <w:rsid w:val="6D50EE0D"/>
    <w:rsid w:val="6D8F0C4E"/>
    <w:rsid w:val="6DB68002"/>
    <w:rsid w:val="6E7F7C90"/>
    <w:rsid w:val="6E8BED88"/>
    <w:rsid w:val="6ECD733C"/>
    <w:rsid w:val="704F1BA0"/>
    <w:rsid w:val="70F4C512"/>
    <w:rsid w:val="713ACC4F"/>
    <w:rsid w:val="71C58716"/>
    <w:rsid w:val="71CAE0F0"/>
    <w:rsid w:val="727841BD"/>
    <w:rsid w:val="7297CC5B"/>
    <w:rsid w:val="73BEE664"/>
    <w:rsid w:val="74DC60C8"/>
    <w:rsid w:val="75C3FB00"/>
    <w:rsid w:val="76783129"/>
    <w:rsid w:val="784D4BFB"/>
    <w:rsid w:val="7863045C"/>
    <w:rsid w:val="789A1AF4"/>
    <w:rsid w:val="7923229F"/>
    <w:rsid w:val="794DEDC4"/>
    <w:rsid w:val="799F29CD"/>
    <w:rsid w:val="7A665280"/>
    <w:rsid w:val="7AD7A4E1"/>
    <w:rsid w:val="7AE5D718"/>
    <w:rsid w:val="7B0C9FAA"/>
    <w:rsid w:val="7B14070B"/>
    <w:rsid w:val="7B701BCB"/>
    <w:rsid w:val="7BC25126"/>
    <w:rsid w:val="7CDC7D5C"/>
    <w:rsid w:val="7CEDF83D"/>
    <w:rsid w:val="7D21B001"/>
    <w:rsid w:val="7D3FABC5"/>
    <w:rsid w:val="7D76FE36"/>
    <w:rsid w:val="7D9C0719"/>
    <w:rsid w:val="7F30FB14"/>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59E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9"/>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link w:val="FootnoteTextChar"/>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9"/>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
    <w:basedOn w:val="DefaultParagraphFont"/>
    <w:link w:val="FootnoteText"/>
    <w:rsid w:val="00721332"/>
    <w:rPr>
      <w:rFonts w:ascii="Arial" w:hAnsi="Arial"/>
      <w:sz w:val="16"/>
      <w:szCs w:val="16"/>
    </w:rPr>
  </w:style>
  <w:style w:type="paragraph" w:customStyle="1" w:styleId="ACMABodyText">
    <w:name w:val="ACMA Body Text"/>
    <w:link w:val="ACMABodyTextChar"/>
    <w:rsid w:val="00973223"/>
    <w:pPr>
      <w:suppressAutoHyphens/>
      <w:spacing w:before="80" w:after="120" w:line="280" w:lineRule="atLeast"/>
    </w:pPr>
    <w:rPr>
      <w:snapToGrid w:val="0"/>
      <w:szCs w:val="20"/>
      <w:lang w:eastAsia="en-US"/>
    </w:rPr>
  </w:style>
  <w:style w:type="paragraph" w:customStyle="1" w:styleId="ACMAHeading1">
    <w:name w:val="ACMA Heading 1"/>
    <w:next w:val="ACMABodyText"/>
    <w:rsid w:val="00973223"/>
    <w:pPr>
      <w:keepNext/>
      <w:suppressAutoHyphens/>
      <w:spacing w:before="320"/>
      <w:outlineLvl w:val="1"/>
    </w:pPr>
    <w:rPr>
      <w:rFonts w:ascii="Arial" w:hAnsi="Arial"/>
      <w:b/>
      <w:sz w:val="32"/>
      <w:szCs w:val="32"/>
      <w:lang w:val="en-US" w:eastAsia="en-US"/>
    </w:rPr>
  </w:style>
  <w:style w:type="paragraph" w:customStyle="1" w:styleId="ACMAHeading3">
    <w:name w:val="ACMA Heading 3"/>
    <w:next w:val="ACMABodyText"/>
    <w:rsid w:val="00973223"/>
    <w:pPr>
      <w:keepNext/>
      <w:suppressAutoHyphens/>
      <w:spacing w:before="240"/>
      <w:outlineLvl w:val="3"/>
    </w:pPr>
    <w:rPr>
      <w:rFonts w:ascii="Arial" w:hAnsi="Arial"/>
      <w:b/>
      <w:szCs w:val="20"/>
      <w:lang w:val="en-US" w:eastAsia="en-US"/>
    </w:rPr>
  </w:style>
  <w:style w:type="character" w:customStyle="1" w:styleId="ACMABodyTextChar">
    <w:name w:val="ACMA Body Text Char"/>
    <w:basedOn w:val="DefaultParagraphFont"/>
    <w:link w:val="ACMABodyText"/>
    <w:locked/>
    <w:rsid w:val="00973223"/>
    <w:rPr>
      <w:snapToGrid w:val="0"/>
      <w:szCs w:val="20"/>
      <w:lang w:eastAsia="en-US"/>
    </w:rPr>
  </w:style>
  <w:style w:type="character" w:customStyle="1" w:styleId="normaltextrun">
    <w:name w:val="normaltextrun"/>
    <w:basedOn w:val="DefaultParagraphFont"/>
    <w:rsid w:val="00973223"/>
  </w:style>
  <w:style w:type="table" w:styleId="PlainTable5">
    <w:name w:val="Plain Table 5"/>
    <w:basedOn w:val="TableNormal"/>
    <w:uiPriority w:val="45"/>
    <w:rsid w:val="00973223"/>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96459"/>
    <w:pPr>
      <w:ind w:left="720"/>
      <w:contextualSpacing/>
    </w:pPr>
  </w:style>
  <w:style w:type="paragraph" w:customStyle="1" w:styleId="subsection">
    <w:name w:val="subsection"/>
    <w:aliases w:val="ss,Subsection"/>
    <w:basedOn w:val="Normal"/>
    <w:link w:val="subsectionChar"/>
    <w:rsid w:val="00FE3A11"/>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FE3A11"/>
    <w:rPr>
      <w:sz w:val="22"/>
      <w:szCs w:val="20"/>
    </w:rPr>
  </w:style>
  <w:style w:type="paragraph" w:customStyle="1" w:styleId="paragraph0">
    <w:name w:val="paragraph"/>
    <w:aliases w:val="a,indent(a)"/>
    <w:basedOn w:val="Normal"/>
    <w:link w:val="paragraphChar"/>
    <w:rsid w:val="00FE3A11"/>
    <w:pPr>
      <w:tabs>
        <w:tab w:val="right" w:pos="1531"/>
      </w:tabs>
      <w:spacing w:before="40" w:after="0" w:line="240" w:lineRule="auto"/>
      <w:ind w:left="1644" w:hanging="1644"/>
    </w:pPr>
    <w:rPr>
      <w:rFonts w:ascii="Times New Roman" w:hAnsi="Times New Roman"/>
      <w:sz w:val="22"/>
      <w:szCs w:val="20"/>
    </w:rPr>
  </w:style>
  <w:style w:type="character" w:customStyle="1" w:styleId="paragraphChar">
    <w:name w:val="paragraph Char"/>
    <w:aliases w:val="a Char"/>
    <w:link w:val="paragraph0"/>
    <w:rsid w:val="00FE3A11"/>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1888">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154225438">
      <w:bodyDiv w:val="1"/>
      <w:marLeft w:val="0"/>
      <w:marRight w:val="0"/>
      <w:marTop w:val="0"/>
      <w:marBottom w:val="0"/>
      <w:divBdr>
        <w:top w:val="none" w:sz="0" w:space="0" w:color="auto"/>
        <w:left w:val="none" w:sz="0" w:space="0" w:color="auto"/>
        <w:bottom w:val="none" w:sz="0" w:space="0" w:color="auto"/>
        <w:right w:val="none" w:sz="0" w:space="0" w:color="auto"/>
      </w:divBdr>
    </w:div>
    <w:div w:id="1346904449">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0-05/arrangements-jamming-devices-and-radiocommunications-device-exemptions-consultation-152020" TargetMode="External"/><Relationship Id="rId39" Type="http://schemas.openxmlformats.org/officeDocument/2006/relationships/footer" Target="footer8.xml"/><Relationship Id="rId21" Type="http://schemas.openxmlformats.org/officeDocument/2006/relationships/footer" Target="footer4.xml"/><Relationship Id="rId34" Type="http://schemas.openxmlformats.org/officeDocument/2006/relationships/hyperlink" Target="https://www.acma.gov.au/publication-submiss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22C0028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0-05/arrangements-jamming-devices-and-radiocommunications-device-exemptions-consultation-152020" TargetMode="External"/><Relationship Id="rId32" Type="http://schemas.openxmlformats.org/officeDocument/2006/relationships/hyperlink" Target="https://www.acma.gov.au/have-your-say"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innovation-and-industry-development-exemption-framework"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file:///C:\Users\awallac\AppData\Local\Microsoft\Windows\INetCache\Content.Outlook\F5S80M9L\Radiocommunications%20(Police%20Forces%20&#8211;%20Disruption%20of%20Unmanned%20Aircraft)%20Exemption%20Determination%202020%20(legislation.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1-06/innovation-and-industry-development-exemptions-banned-equipment-consultation-212021" TargetMode="External"/><Relationship Id="rId30" Type="http://schemas.openxmlformats.org/officeDocument/2006/relationships/hyperlink" Target="https://www.legislation.gov.au/Details/F2021L01613" TargetMode="External"/><Relationship Id="rId35" Type="http://schemas.openxmlformats.org/officeDocument/2006/relationships/hyperlink" Target="https://www.acma.gov.au/privacy-policy"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Series/F1996B03651" TargetMode="External"/><Relationship Id="rId33" Type="http://schemas.openxmlformats.org/officeDocument/2006/relationships/hyperlink" Target="mailto:SpectrumLicensingPolicy@acma.gov.au" TargetMode="External"/><Relationship Id="rId38"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8603</Words>
  <Characters>49040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57528</CharactersWithSpaces>
  <SharedDoc>false</SharedDoc>
  <HyperlinkBase/>
  <HLinks>
    <vt:vector size="222" baseType="variant">
      <vt:variant>
        <vt:i4>2097192</vt:i4>
      </vt:variant>
      <vt:variant>
        <vt:i4>192</vt:i4>
      </vt:variant>
      <vt:variant>
        <vt:i4>0</vt:i4>
      </vt:variant>
      <vt:variant>
        <vt:i4>5</vt:i4>
      </vt:variant>
      <vt:variant>
        <vt:lpwstr>https://www.acma.gov.au/privacy-policy</vt:lpwstr>
      </vt:variant>
      <vt:variant>
        <vt:lpwstr/>
      </vt:variant>
      <vt:variant>
        <vt:i4>3473455</vt:i4>
      </vt:variant>
      <vt:variant>
        <vt:i4>189</vt:i4>
      </vt:variant>
      <vt:variant>
        <vt:i4>0</vt:i4>
      </vt:variant>
      <vt:variant>
        <vt:i4>5</vt:i4>
      </vt:variant>
      <vt:variant>
        <vt:lpwstr>https://www.acma.gov.au/publication-submissions</vt:lpwstr>
      </vt:variant>
      <vt:variant>
        <vt:lpwstr/>
      </vt:variant>
      <vt:variant>
        <vt:i4>5308427</vt:i4>
      </vt:variant>
      <vt:variant>
        <vt:i4>186</vt:i4>
      </vt:variant>
      <vt:variant>
        <vt:i4>0</vt:i4>
      </vt:variant>
      <vt:variant>
        <vt:i4>5</vt:i4>
      </vt:variant>
      <vt:variant>
        <vt:lpwstr>https://www.acma.gov.au/have-your-say</vt:lpwstr>
      </vt:variant>
      <vt:variant>
        <vt:lpwstr/>
      </vt:variant>
      <vt:variant>
        <vt:i4>65564</vt:i4>
      </vt:variant>
      <vt:variant>
        <vt:i4>183</vt:i4>
      </vt:variant>
      <vt:variant>
        <vt:i4>0</vt:i4>
      </vt:variant>
      <vt:variant>
        <vt:i4>5</vt:i4>
      </vt:variant>
      <vt:variant>
        <vt:lpwstr>https://www.infrastructure.gov.au/infrastructure-transport-vehicles/aviation/emerging-aviation-technologies/neat-policy-statement</vt:lpwstr>
      </vt:variant>
      <vt:variant>
        <vt:lpwstr/>
      </vt:variant>
      <vt:variant>
        <vt:i4>537067640</vt:i4>
      </vt:variant>
      <vt:variant>
        <vt:i4>180</vt:i4>
      </vt:variant>
      <vt:variant>
        <vt:i4>0</vt:i4>
      </vt:variant>
      <vt:variant>
        <vt:i4>5</vt:i4>
      </vt:variant>
      <vt:variant>
        <vt:lpwstr>Radiocommunications (Police Forces – Disruption of Unmanned Aircraft) Exemption Determination 2020 (legislation.gov.au)</vt:lpwstr>
      </vt:variant>
      <vt:variant>
        <vt:lpwstr/>
      </vt:variant>
      <vt:variant>
        <vt:i4>7405610</vt:i4>
      </vt:variant>
      <vt:variant>
        <vt:i4>177</vt:i4>
      </vt:variant>
      <vt:variant>
        <vt:i4>0</vt:i4>
      </vt:variant>
      <vt:variant>
        <vt:i4>5</vt:i4>
      </vt:variant>
      <vt:variant>
        <vt:lpwstr>https://www.legislation.gov.au/Details/F2021L01613</vt:lpwstr>
      </vt:variant>
      <vt:variant>
        <vt:lpwstr/>
      </vt:variant>
      <vt:variant>
        <vt:i4>7602221</vt:i4>
      </vt:variant>
      <vt:variant>
        <vt:i4>174</vt:i4>
      </vt:variant>
      <vt:variant>
        <vt:i4>0</vt:i4>
      </vt:variant>
      <vt:variant>
        <vt:i4>5</vt:i4>
      </vt:variant>
      <vt:variant>
        <vt:lpwstr>https://www.legislation.gov.au/Details/F2022C00281</vt:lpwstr>
      </vt:variant>
      <vt:variant>
        <vt:lpwstr/>
      </vt:variant>
      <vt:variant>
        <vt:i4>3014689</vt:i4>
      </vt:variant>
      <vt:variant>
        <vt:i4>171</vt:i4>
      </vt:variant>
      <vt:variant>
        <vt:i4>0</vt:i4>
      </vt:variant>
      <vt:variant>
        <vt:i4>5</vt:i4>
      </vt:variant>
      <vt:variant>
        <vt:lpwstr>https://www.acma.gov.au/innovation-and-industry-development-exemption-framework</vt:lpwstr>
      </vt:variant>
      <vt:variant>
        <vt:lpwstr/>
      </vt:variant>
      <vt:variant>
        <vt:i4>1769567</vt:i4>
      </vt:variant>
      <vt:variant>
        <vt:i4>168</vt:i4>
      </vt:variant>
      <vt:variant>
        <vt:i4>0</vt:i4>
      </vt:variant>
      <vt:variant>
        <vt:i4>5</vt:i4>
      </vt:variant>
      <vt:variant>
        <vt:lpwstr>https://www.acma.gov.au/consultations/2021-06/innovation-and-industry-development-exemptions-banned-equipment-consultation-212021</vt:lpwstr>
      </vt:variant>
      <vt:variant>
        <vt:lpwstr/>
      </vt:variant>
      <vt:variant>
        <vt:i4>589827</vt:i4>
      </vt:variant>
      <vt:variant>
        <vt:i4>165</vt:i4>
      </vt:variant>
      <vt:variant>
        <vt:i4>0</vt:i4>
      </vt:variant>
      <vt:variant>
        <vt:i4>5</vt:i4>
      </vt:variant>
      <vt:variant>
        <vt:lpwstr>https://www.acma.gov.au/consultations/2020-05/arrangements-jamming-devices-and-radiocommunications-device-exemptions-consultation-152020</vt:lpwstr>
      </vt:variant>
      <vt:variant>
        <vt:lpwstr/>
      </vt:variant>
      <vt:variant>
        <vt:i4>7471136</vt:i4>
      </vt:variant>
      <vt:variant>
        <vt:i4>150</vt:i4>
      </vt:variant>
      <vt:variant>
        <vt:i4>0</vt:i4>
      </vt:variant>
      <vt:variant>
        <vt:i4>5</vt:i4>
      </vt:variant>
      <vt:variant>
        <vt:lpwstr>https://www.legislation.gov.au/Details/F2020C00057</vt:lpwstr>
      </vt:variant>
      <vt:variant>
        <vt:lpwstr/>
      </vt:variant>
      <vt:variant>
        <vt:i4>589827</vt:i4>
      </vt:variant>
      <vt:variant>
        <vt:i4>147</vt:i4>
      </vt:variant>
      <vt:variant>
        <vt:i4>0</vt:i4>
      </vt:variant>
      <vt:variant>
        <vt:i4>5</vt:i4>
      </vt:variant>
      <vt:variant>
        <vt:lpwstr>https://www.acma.gov.au/consultations/2020-05/arrangements-jamming-devices-and-radiocommunications-device-exemptions-consultation-152020</vt:lpwstr>
      </vt:variant>
      <vt:variant>
        <vt:lpwstr/>
      </vt:variant>
      <vt:variant>
        <vt:i4>1900594</vt:i4>
      </vt:variant>
      <vt:variant>
        <vt:i4>140</vt:i4>
      </vt:variant>
      <vt:variant>
        <vt:i4>0</vt:i4>
      </vt:variant>
      <vt:variant>
        <vt:i4>5</vt:i4>
      </vt:variant>
      <vt:variant>
        <vt:lpwstr/>
      </vt:variant>
      <vt:variant>
        <vt:lpwstr>_Toc105168037</vt:lpwstr>
      </vt:variant>
      <vt:variant>
        <vt:i4>1900594</vt:i4>
      </vt:variant>
      <vt:variant>
        <vt:i4>134</vt:i4>
      </vt:variant>
      <vt:variant>
        <vt:i4>0</vt:i4>
      </vt:variant>
      <vt:variant>
        <vt:i4>5</vt:i4>
      </vt:variant>
      <vt:variant>
        <vt:lpwstr/>
      </vt:variant>
      <vt:variant>
        <vt:lpwstr>_Toc105168036</vt:lpwstr>
      </vt:variant>
      <vt:variant>
        <vt:i4>1900594</vt:i4>
      </vt:variant>
      <vt:variant>
        <vt:i4>128</vt:i4>
      </vt:variant>
      <vt:variant>
        <vt:i4>0</vt:i4>
      </vt:variant>
      <vt:variant>
        <vt:i4>5</vt:i4>
      </vt:variant>
      <vt:variant>
        <vt:lpwstr/>
      </vt:variant>
      <vt:variant>
        <vt:lpwstr>_Toc105168035</vt:lpwstr>
      </vt:variant>
      <vt:variant>
        <vt:i4>1900594</vt:i4>
      </vt:variant>
      <vt:variant>
        <vt:i4>122</vt:i4>
      </vt:variant>
      <vt:variant>
        <vt:i4>0</vt:i4>
      </vt:variant>
      <vt:variant>
        <vt:i4>5</vt:i4>
      </vt:variant>
      <vt:variant>
        <vt:lpwstr/>
      </vt:variant>
      <vt:variant>
        <vt:lpwstr>_Toc105168034</vt:lpwstr>
      </vt:variant>
      <vt:variant>
        <vt:i4>1900594</vt:i4>
      </vt:variant>
      <vt:variant>
        <vt:i4>116</vt:i4>
      </vt:variant>
      <vt:variant>
        <vt:i4>0</vt:i4>
      </vt:variant>
      <vt:variant>
        <vt:i4>5</vt:i4>
      </vt:variant>
      <vt:variant>
        <vt:lpwstr/>
      </vt:variant>
      <vt:variant>
        <vt:lpwstr>_Toc105168033</vt:lpwstr>
      </vt:variant>
      <vt:variant>
        <vt:i4>1900594</vt:i4>
      </vt:variant>
      <vt:variant>
        <vt:i4>110</vt:i4>
      </vt:variant>
      <vt:variant>
        <vt:i4>0</vt:i4>
      </vt:variant>
      <vt:variant>
        <vt:i4>5</vt:i4>
      </vt:variant>
      <vt:variant>
        <vt:lpwstr/>
      </vt:variant>
      <vt:variant>
        <vt:lpwstr>_Toc105168032</vt:lpwstr>
      </vt:variant>
      <vt:variant>
        <vt:i4>1900594</vt:i4>
      </vt:variant>
      <vt:variant>
        <vt:i4>104</vt:i4>
      </vt:variant>
      <vt:variant>
        <vt:i4>0</vt:i4>
      </vt:variant>
      <vt:variant>
        <vt:i4>5</vt:i4>
      </vt:variant>
      <vt:variant>
        <vt:lpwstr/>
      </vt:variant>
      <vt:variant>
        <vt:lpwstr>_Toc105168031</vt:lpwstr>
      </vt:variant>
      <vt:variant>
        <vt:i4>1900594</vt:i4>
      </vt:variant>
      <vt:variant>
        <vt:i4>98</vt:i4>
      </vt:variant>
      <vt:variant>
        <vt:i4>0</vt:i4>
      </vt:variant>
      <vt:variant>
        <vt:i4>5</vt:i4>
      </vt:variant>
      <vt:variant>
        <vt:lpwstr/>
      </vt:variant>
      <vt:variant>
        <vt:lpwstr>_Toc105168030</vt:lpwstr>
      </vt:variant>
      <vt:variant>
        <vt:i4>1835058</vt:i4>
      </vt:variant>
      <vt:variant>
        <vt:i4>92</vt:i4>
      </vt:variant>
      <vt:variant>
        <vt:i4>0</vt:i4>
      </vt:variant>
      <vt:variant>
        <vt:i4>5</vt:i4>
      </vt:variant>
      <vt:variant>
        <vt:lpwstr/>
      </vt:variant>
      <vt:variant>
        <vt:lpwstr>_Toc105168029</vt:lpwstr>
      </vt:variant>
      <vt:variant>
        <vt:i4>1835058</vt:i4>
      </vt:variant>
      <vt:variant>
        <vt:i4>86</vt:i4>
      </vt:variant>
      <vt:variant>
        <vt:i4>0</vt:i4>
      </vt:variant>
      <vt:variant>
        <vt:i4>5</vt:i4>
      </vt:variant>
      <vt:variant>
        <vt:lpwstr/>
      </vt:variant>
      <vt:variant>
        <vt:lpwstr>_Toc105168028</vt:lpwstr>
      </vt:variant>
      <vt:variant>
        <vt:i4>1835058</vt:i4>
      </vt:variant>
      <vt:variant>
        <vt:i4>80</vt:i4>
      </vt:variant>
      <vt:variant>
        <vt:i4>0</vt:i4>
      </vt:variant>
      <vt:variant>
        <vt:i4>5</vt:i4>
      </vt:variant>
      <vt:variant>
        <vt:lpwstr/>
      </vt:variant>
      <vt:variant>
        <vt:lpwstr>_Toc105168027</vt:lpwstr>
      </vt:variant>
      <vt:variant>
        <vt:i4>1835058</vt:i4>
      </vt:variant>
      <vt:variant>
        <vt:i4>74</vt:i4>
      </vt:variant>
      <vt:variant>
        <vt:i4>0</vt:i4>
      </vt:variant>
      <vt:variant>
        <vt:i4>5</vt:i4>
      </vt:variant>
      <vt:variant>
        <vt:lpwstr/>
      </vt:variant>
      <vt:variant>
        <vt:lpwstr>_Toc105168026</vt:lpwstr>
      </vt:variant>
      <vt:variant>
        <vt:i4>1835058</vt:i4>
      </vt:variant>
      <vt:variant>
        <vt:i4>68</vt:i4>
      </vt:variant>
      <vt:variant>
        <vt:i4>0</vt:i4>
      </vt:variant>
      <vt:variant>
        <vt:i4>5</vt:i4>
      </vt:variant>
      <vt:variant>
        <vt:lpwstr/>
      </vt:variant>
      <vt:variant>
        <vt:lpwstr>_Toc105168025</vt:lpwstr>
      </vt:variant>
      <vt:variant>
        <vt:i4>1835058</vt:i4>
      </vt:variant>
      <vt:variant>
        <vt:i4>62</vt:i4>
      </vt:variant>
      <vt:variant>
        <vt:i4>0</vt:i4>
      </vt:variant>
      <vt:variant>
        <vt:i4>5</vt:i4>
      </vt:variant>
      <vt:variant>
        <vt:lpwstr/>
      </vt:variant>
      <vt:variant>
        <vt:lpwstr>_Toc105168024</vt:lpwstr>
      </vt:variant>
      <vt:variant>
        <vt:i4>1835058</vt:i4>
      </vt:variant>
      <vt:variant>
        <vt:i4>56</vt:i4>
      </vt:variant>
      <vt:variant>
        <vt:i4>0</vt:i4>
      </vt:variant>
      <vt:variant>
        <vt:i4>5</vt:i4>
      </vt:variant>
      <vt:variant>
        <vt:lpwstr/>
      </vt:variant>
      <vt:variant>
        <vt:lpwstr>_Toc105168023</vt:lpwstr>
      </vt:variant>
      <vt:variant>
        <vt:i4>1835058</vt:i4>
      </vt:variant>
      <vt:variant>
        <vt:i4>50</vt:i4>
      </vt:variant>
      <vt:variant>
        <vt:i4>0</vt:i4>
      </vt:variant>
      <vt:variant>
        <vt:i4>5</vt:i4>
      </vt:variant>
      <vt:variant>
        <vt:lpwstr/>
      </vt:variant>
      <vt:variant>
        <vt:lpwstr>_Toc105168022</vt:lpwstr>
      </vt:variant>
      <vt:variant>
        <vt:i4>1835058</vt:i4>
      </vt:variant>
      <vt:variant>
        <vt:i4>44</vt:i4>
      </vt:variant>
      <vt:variant>
        <vt:i4>0</vt:i4>
      </vt:variant>
      <vt:variant>
        <vt:i4>5</vt:i4>
      </vt:variant>
      <vt:variant>
        <vt:lpwstr/>
      </vt:variant>
      <vt:variant>
        <vt:lpwstr>_Toc105168021</vt:lpwstr>
      </vt:variant>
      <vt:variant>
        <vt:i4>1835058</vt:i4>
      </vt:variant>
      <vt:variant>
        <vt:i4>38</vt:i4>
      </vt:variant>
      <vt:variant>
        <vt:i4>0</vt:i4>
      </vt:variant>
      <vt:variant>
        <vt:i4>5</vt:i4>
      </vt:variant>
      <vt:variant>
        <vt:lpwstr/>
      </vt:variant>
      <vt:variant>
        <vt:lpwstr>_Toc105168020</vt:lpwstr>
      </vt:variant>
      <vt:variant>
        <vt:i4>2031666</vt:i4>
      </vt:variant>
      <vt:variant>
        <vt:i4>32</vt:i4>
      </vt:variant>
      <vt:variant>
        <vt:i4>0</vt:i4>
      </vt:variant>
      <vt:variant>
        <vt:i4>5</vt:i4>
      </vt:variant>
      <vt:variant>
        <vt:lpwstr/>
      </vt:variant>
      <vt:variant>
        <vt:lpwstr>_Toc105168019</vt:lpwstr>
      </vt:variant>
      <vt:variant>
        <vt:i4>2031666</vt:i4>
      </vt:variant>
      <vt:variant>
        <vt:i4>26</vt:i4>
      </vt:variant>
      <vt:variant>
        <vt:i4>0</vt:i4>
      </vt:variant>
      <vt:variant>
        <vt:i4>5</vt:i4>
      </vt:variant>
      <vt:variant>
        <vt:lpwstr/>
      </vt:variant>
      <vt:variant>
        <vt:lpwstr>_Toc105168018</vt:lpwstr>
      </vt:variant>
      <vt:variant>
        <vt:i4>2031666</vt:i4>
      </vt:variant>
      <vt:variant>
        <vt:i4>20</vt:i4>
      </vt:variant>
      <vt:variant>
        <vt:i4>0</vt:i4>
      </vt:variant>
      <vt:variant>
        <vt:i4>5</vt:i4>
      </vt:variant>
      <vt:variant>
        <vt:lpwstr/>
      </vt:variant>
      <vt:variant>
        <vt:lpwstr>_Toc105168017</vt:lpwstr>
      </vt:variant>
      <vt:variant>
        <vt:i4>2031666</vt:i4>
      </vt:variant>
      <vt:variant>
        <vt:i4>14</vt:i4>
      </vt:variant>
      <vt:variant>
        <vt:i4>0</vt:i4>
      </vt:variant>
      <vt:variant>
        <vt:i4>5</vt:i4>
      </vt:variant>
      <vt:variant>
        <vt:lpwstr/>
      </vt:variant>
      <vt:variant>
        <vt:lpwstr>_Toc105168016</vt:lpwstr>
      </vt:variant>
      <vt:variant>
        <vt:i4>2031666</vt:i4>
      </vt:variant>
      <vt:variant>
        <vt:i4>8</vt:i4>
      </vt:variant>
      <vt:variant>
        <vt:i4>0</vt:i4>
      </vt:variant>
      <vt:variant>
        <vt:i4>5</vt:i4>
      </vt:variant>
      <vt:variant>
        <vt:lpwstr/>
      </vt:variant>
      <vt:variant>
        <vt:lpwstr>_Toc105168015</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2022-07-06T05:13:00Z</dcterms:created>
  <dcterms:modified xsi:type="dcterms:W3CDTF">2022-07-06T06:15:00Z</dcterms:modified>
  <cp:category/>
</cp:coreProperties>
</file>