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E52BA" w14:textId="5368FE61" w:rsidR="00F06E14" w:rsidRDefault="00011918" w:rsidP="001740B1">
      <w:pPr>
        <w:pStyle w:val="Reporttitle"/>
        <w:spacing w:after="240"/>
      </w:pPr>
      <w:r>
        <w:t xml:space="preserve">Child </w:t>
      </w:r>
      <w:r w:rsidR="00152579">
        <w:t>S</w:t>
      </w:r>
      <w:r>
        <w:t xml:space="preserve">afety </w:t>
      </w:r>
      <w:r w:rsidR="00152579">
        <w:t>P</w:t>
      </w:r>
      <w:r>
        <w:t>olicy</w:t>
      </w:r>
    </w:p>
    <w:p w14:paraId="07089EB0" w14:textId="50A1D043" w:rsidR="00C97736" w:rsidRPr="000D76E0" w:rsidRDefault="00C5541F" w:rsidP="00EC2B68">
      <w:pPr>
        <w:pStyle w:val="Reportdate"/>
        <w:spacing w:after="720"/>
        <w:rPr>
          <w:rFonts w:cs="Arial"/>
        </w:rPr>
        <w:sectPr w:rsidR="00C97736" w:rsidRPr="000D76E0" w:rsidSect="005E250B">
          <w:headerReference w:type="default" r:id="rId8"/>
          <w:footerReference w:type="default" r:id="rId9"/>
          <w:headerReference w:type="first" r:id="rId10"/>
          <w:pgSz w:w="11906" w:h="16838" w:code="9"/>
          <w:pgMar w:top="3924" w:right="992" w:bottom="1440" w:left="1134" w:header="709" w:footer="454" w:gutter="0"/>
          <w:cols w:space="708"/>
          <w:docGrid w:linePitch="360"/>
        </w:sectPr>
      </w:pPr>
      <w:r>
        <w:t>May</w:t>
      </w:r>
      <w:r w:rsidR="005F63F7">
        <w:t xml:space="preserve"> </w:t>
      </w:r>
      <w:r w:rsidR="006F52D2">
        <w:t>202</w:t>
      </w:r>
      <w:r w:rsidR="0090790D">
        <w:t>2</w:t>
      </w:r>
    </w:p>
    <w:p w14:paraId="70BC75D0" w14:textId="77777777" w:rsidR="0005011A" w:rsidRPr="00F44F3A" w:rsidRDefault="0005011A" w:rsidP="00FC07B9">
      <w:pPr>
        <w:pStyle w:val="ACMACorporateAddressHeader"/>
      </w:pPr>
      <w:r w:rsidRPr="00F44F3A">
        <w:lastRenderedPageBreak/>
        <w:t>Canberra</w:t>
      </w:r>
    </w:p>
    <w:p w14:paraId="0900AF64"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7A55487F" w14:textId="77777777" w:rsidR="0005011A" w:rsidRPr="00FC07B9" w:rsidRDefault="0005011A" w:rsidP="00FC07B9">
      <w:pPr>
        <w:pStyle w:val="ACMACorporateAddresses"/>
      </w:pPr>
      <w:r w:rsidRPr="00FC07B9">
        <w:t>PO Box 78</w:t>
      </w:r>
      <w:r w:rsidRPr="00FC07B9">
        <w:br/>
        <w:t>Belconnen ACT 2616</w:t>
      </w:r>
    </w:p>
    <w:p w14:paraId="34CB20AE"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6FB18674" w14:textId="77777777" w:rsidR="0005011A" w:rsidRPr="00F44F3A" w:rsidRDefault="0005011A" w:rsidP="00FC07B9">
      <w:pPr>
        <w:pStyle w:val="ACMACorporateAddressHeader"/>
      </w:pPr>
      <w:r w:rsidRPr="00F44F3A">
        <w:t>Melbourne</w:t>
      </w:r>
    </w:p>
    <w:p w14:paraId="088008C7"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32DD7EDA"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765852C0"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356B7C9F" w14:textId="77777777" w:rsidR="0005011A" w:rsidRPr="00F44F3A" w:rsidRDefault="0005011A" w:rsidP="00FC07B9">
      <w:pPr>
        <w:pStyle w:val="ACMACorporateAddressHeader"/>
      </w:pPr>
      <w:r w:rsidRPr="00F44F3A">
        <w:t>Sydney</w:t>
      </w:r>
    </w:p>
    <w:p w14:paraId="7798B6C0"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38A7DF88"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1B3740F2"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31C343E7" w14:textId="77777777" w:rsidR="00140318" w:rsidRPr="006D46E5" w:rsidRDefault="00140318" w:rsidP="00FC07B9">
      <w:pPr>
        <w:pStyle w:val="ACMACopyrightHeader"/>
      </w:pPr>
      <w:r w:rsidRPr="00140318">
        <w:t>Copyright notice</w:t>
      </w:r>
    </w:p>
    <w:p w14:paraId="2B10D367" w14:textId="77777777" w:rsidR="00140318" w:rsidRPr="006D46E5" w:rsidRDefault="00623FF9" w:rsidP="00623FF9">
      <w:pPr>
        <w:pStyle w:val="ACMACClogo"/>
      </w:pPr>
      <w:r w:rsidRPr="00623FF9">
        <w:rPr>
          <w:noProof/>
        </w:rPr>
        <w:drawing>
          <wp:inline distT="0" distB="0" distL="0" distR="0" wp14:anchorId="0827616D" wp14:editId="69D13CDB">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3F8AF221" w14:textId="77777777" w:rsidR="00AA2DE5" w:rsidRDefault="00E34096" w:rsidP="00AA2DE5">
      <w:pPr>
        <w:pStyle w:val="ACMACorporateAddresses"/>
        <w:rPr>
          <w:rStyle w:val="Hyperlink"/>
        </w:rPr>
      </w:pPr>
      <w:hyperlink r:id="rId13" w:history="1">
        <w:r w:rsidR="00AA2DE5">
          <w:rPr>
            <w:rStyle w:val="Hyperlink"/>
          </w:rPr>
          <w:t>https://creativecommons.org/licenses/by/4.0/</w:t>
        </w:r>
      </w:hyperlink>
    </w:p>
    <w:p w14:paraId="5077C26A"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1D6A41F7" w14:textId="513FD332" w:rsidR="00AA2DE5" w:rsidRDefault="00AA2DE5" w:rsidP="00AA2DE5">
      <w:pPr>
        <w:pStyle w:val="ACMACorporateAddresses"/>
      </w:pPr>
      <w:r>
        <w:t>We request attribution as © Commonwealth of Australia (Australian Communications and Media Authority) 20</w:t>
      </w:r>
      <w:r w:rsidR="00BD7249">
        <w:t>2</w:t>
      </w:r>
      <w:r w:rsidR="0090790D">
        <w:t>2</w:t>
      </w:r>
      <w:r>
        <w:t>.</w:t>
      </w:r>
    </w:p>
    <w:p w14:paraId="107151F6" w14:textId="77777777" w:rsidR="00AA2DE5" w:rsidRDefault="00AA2DE5" w:rsidP="00AA2DE5">
      <w:pPr>
        <w:pStyle w:val="ACMACorporateAddresses"/>
      </w:pPr>
      <w:r>
        <w:t>All other rights are reserved.</w:t>
      </w:r>
    </w:p>
    <w:p w14:paraId="66620ACE"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5A4562C4" w14:textId="77777777" w:rsidR="00AA2DE5" w:rsidRDefault="00AA2DE5" w:rsidP="00AA2DE5">
      <w:pPr>
        <w:pStyle w:val="ACMACorporateAddresses"/>
      </w:pPr>
      <w:r>
        <w:t>Written enquiries may be sent to:</w:t>
      </w:r>
    </w:p>
    <w:p w14:paraId="32EAE28E"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780223E5" w14:textId="77777777" w:rsidR="00D16FE3" w:rsidRDefault="00D16FE3" w:rsidP="00D16FE3">
      <w:pPr>
        <w:pStyle w:val="ACMACorporateAddresses"/>
        <w:rPr>
          <w:rStyle w:val="Hyperlink"/>
        </w:rPr>
      </w:pPr>
    </w:p>
    <w:p w14:paraId="0527FEE2"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47EA52AF" w14:textId="3B8F4111" w:rsidR="0011200B" w:rsidRDefault="0011200B">
      <w:pPr>
        <w:pStyle w:val="TOC1"/>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"1-3" \h \z \t "Exec summary heading,1" </w:instrText>
      </w:r>
      <w:r>
        <w:rPr>
          <w:rFonts w:cs="Arial"/>
          <w:b w:val="0"/>
        </w:rPr>
        <w:fldChar w:fldCharType="separate"/>
      </w:r>
      <w:hyperlink w:anchor="_Toc105426775" w:history="1">
        <w:r w:rsidRPr="00DB4DFD">
          <w:rPr>
            <w:rStyle w:val="Hyperlink"/>
          </w:rPr>
          <w:t>Chair and Commissioner’s message</w:t>
        </w:r>
        <w:r>
          <w:rPr>
            <w:webHidden/>
          </w:rPr>
          <w:tab/>
        </w:r>
        <w:r>
          <w:rPr>
            <w:webHidden/>
          </w:rPr>
          <w:fldChar w:fldCharType="begin"/>
        </w:r>
        <w:r>
          <w:rPr>
            <w:webHidden/>
          </w:rPr>
          <w:instrText xml:space="preserve"> PAGEREF _Toc105426775 \h </w:instrText>
        </w:r>
        <w:r>
          <w:rPr>
            <w:webHidden/>
          </w:rPr>
        </w:r>
        <w:r>
          <w:rPr>
            <w:webHidden/>
          </w:rPr>
          <w:fldChar w:fldCharType="separate"/>
        </w:r>
        <w:r w:rsidR="00E34096">
          <w:rPr>
            <w:webHidden/>
          </w:rPr>
          <w:t>1</w:t>
        </w:r>
        <w:r>
          <w:rPr>
            <w:webHidden/>
          </w:rPr>
          <w:fldChar w:fldCharType="end"/>
        </w:r>
      </w:hyperlink>
    </w:p>
    <w:p w14:paraId="0372EFDA" w14:textId="7EB9FA78" w:rsidR="0011200B" w:rsidRDefault="0011200B">
      <w:pPr>
        <w:pStyle w:val="TOC1"/>
        <w:rPr>
          <w:rFonts w:asciiTheme="minorHAnsi" w:eastAsiaTheme="minorEastAsia" w:hAnsiTheme="minorHAnsi" w:cstheme="minorBidi"/>
          <w:b w:val="0"/>
          <w:spacing w:val="0"/>
          <w:sz w:val="22"/>
          <w:szCs w:val="22"/>
        </w:rPr>
      </w:pPr>
      <w:hyperlink w:anchor="_Toc105426776" w:history="1">
        <w:r w:rsidRPr="00DB4DFD">
          <w:rPr>
            <w:rStyle w:val="Hyperlink"/>
          </w:rPr>
          <w:t>Introduction</w:t>
        </w:r>
        <w:r>
          <w:rPr>
            <w:webHidden/>
          </w:rPr>
          <w:tab/>
        </w:r>
        <w:r>
          <w:rPr>
            <w:webHidden/>
          </w:rPr>
          <w:fldChar w:fldCharType="begin"/>
        </w:r>
        <w:r>
          <w:rPr>
            <w:webHidden/>
          </w:rPr>
          <w:instrText xml:space="preserve"> PAGEREF _Toc105426776 \h </w:instrText>
        </w:r>
        <w:r>
          <w:rPr>
            <w:webHidden/>
          </w:rPr>
        </w:r>
        <w:r>
          <w:rPr>
            <w:webHidden/>
          </w:rPr>
          <w:fldChar w:fldCharType="separate"/>
        </w:r>
        <w:r w:rsidR="00E34096">
          <w:rPr>
            <w:webHidden/>
          </w:rPr>
          <w:t>2</w:t>
        </w:r>
        <w:r>
          <w:rPr>
            <w:webHidden/>
          </w:rPr>
          <w:fldChar w:fldCharType="end"/>
        </w:r>
      </w:hyperlink>
    </w:p>
    <w:p w14:paraId="6B681D5D" w14:textId="630F13CD" w:rsidR="0011200B" w:rsidRDefault="0011200B">
      <w:pPr>
        <w:pStyle w:val="TOC1"/>
        <w:rPr>
          <w:rFonts w:asciiTheme="minorHAnsi" w:eastAsiaTheme="minorEastAsia" w:hAnsiTheme="minorHAnsi" w:cstheme="minorBidi"/>
          <w:b w:val="0"/>
          <w:spacing w:val="0"/>
          <w:sz w:val="22"/>
          <w:szCs w:val="22"/>
        </w:rPr>
      </w:pPr>
      <w:hyperlink w:anchor="_Toc105426777" w:history="1">
        <w:r w:rsidRPr="00DB4DFD">
          <w:rPr>
            <w:rStyle w:val="Hyperlink"/>
          </w:rPr>
          <w:t>Reporting requirements</w:t>
        </w:r>
        <w:r>
          <w:rPr>
            <w:webHidden/>
          </w:rPr>
          <w:tab/>
        </w:r>
        <w:r>
          <w:rPr>
            <w:webHidden/>
          </w:rPr>
          <w:fldChar w:fldCharType="begin"/>
        </w:r>
        <w:r>
          <w:rPr>
            <w:webHidden/>
          </w:rPr>
          <w:instrText xml:space="preserve"> PAGEREF _Toc105426777 \h </w:instrText>
        </w:r>
        <w:r>
          <w:rPr>
            <w:webHidden/>
          </w:rPr>
        </w:r>
        <w:r>
          <w:rPr>
            <w:webHidden/>
          </w:rPr>
          <w:fldChar w:fldCharType="separate"/>
        </w:r>
        <w:r w:rsidR="00E34096">
          <w:rPr>
            <w:webHidden/>
          </w:rPr>
          <w:t>3</w:t>
        </w:r>
        <w:r>
          <w:rPr>
            <w:webHidden/>
          </w:rPr>
          <w:fldChar w:fldCharType="end"/>
        </w:r>
      </w:hyperlink>
    </w:p>
    <w:p w14:paraId="143B6835" w14:textId="0A32F8AC" w:rsidR="0011200B" w:rsidRDefault="0011200B">
      <w:pPr>
        <w:pStyle w:val="TOC1"/>
        <w:rPr>
          <w:rFonts w:asciiTheme="minorHAnsi" w:eastAsiaTheme="minorEastAsia" w:hAnsiTheme="minorHAnsi" w:cstheme="minorBidi"/>
          <w:b w:val="0"/>
          <w:spacing w:val="0"/>
          <w:sz w:val="22"/>
          <w:szCs w:val="22"/>
        </w:rPr>
      </w:pPr>
      <w:hyperlink w:anchor="_Toc105426778" w:history="1">
        <w:r w:rsidRPr="00DB4DFD">
          <w:rPr>
            <w:rStyle w:val="Hyperlink"/>
          </w:rPr>
          <w:t>Our policy at a glance</w:t>
        </w:r>
        <w:r>
          <w:rPr>
            <w:webHidden/>
          </w:rPr>
          <w:tab/>
        </w:r>
        <w:r>
          <w:rPr>
            <w:webHidden/>
          </w:rPr>
          <w:fldChar w:fldCharType="begin"/>
        </w:r>
        <w:r>
          <w:rPr>
            <w:webHidden/>
          </w:rPr>
          <w:instrText xml:space="preserve"> PAGEREF _Toc105426778 \h </w:instrText>
        </w:r>
        <w:r>
          <w:rPr>
            <w:webHidden/>
          </w:rPr>
        </w:r>
        <w:r>
          <w:rPr>
            <w:webHidden/>
          </w:rPr>
          <w:fldChar w:fldCharType="separate"/>
        </w:r>
        <w:r w:rsidR="00E34096">
          <w:rPr>
            <w:webHidden/>
          </w:rPr>
          <w:t>4</w:t>
        </w:r>
        <w:r>
          <w:rPr>
            <w:webHidden/>
          </w:rPr>
          <w:fldChar w:fldCharType="end"/>
        </w:r>
      </w:hyperlink>
    </w:p>
    <w:p w14:paraId="461970A0" w14:textId="5A7D6DAF" w:rsidR="0011200B" w:rsidRDefault="0011200B">
      <w:pPr>
        <w:pStyle w:val="TOC1"/>
        <w:rPr>
          <w:rFonts w:asciiTheme="minorHAnsi" w:eastAsiaTheme="minorEastAsia" w:hAnsiTheme="minorHAnsi" w:cstheme="minorBidi"/>
          <w:b w:val="0"/>
          <w:spacing w:val="0"/>
          <w:sz w:val="22"/>
          <w:szCs w:val="22"/>
        </w:rPr>
      </w:pPr>
      <w:hyperlink w:anchor="_Toc105426779" w:history="1">
        <w:r w:rsidRPr="00DB4DFD">
          <w:rPr>
            <w:rStyle w:val="Hyperlink"/>
          </w:rPr>
          <w:t>Scope of this policy</w:t>
        </w:r>
        <w:r>
          <w:rPr>
            <w:webHidden/>
          </w:rPr>
          <w:tab/>
        </w:r>
        <w:r>
          <w:rPr>
            <w:webHidden/>
          </w:rPr>
          <w:fldChar w:fldCharType="begin"/>
        </w:r>
        <w:r>
          <w:rPr>
            <w:webHidden/>
          </w:rPr>
          <w:instrText xml:space="preserve"> PAGEREF _Toc105426779 \h </w:instrText>
        </w:r>
        <w:r>
          <w:rPr>
            <w:webHidden/>
          </w:rPr>
        </w:r>
        <w:r>
          <w:rPr>
            <w:webHidden/>
          </w:rPr>
          <w:fldChar w:fldCharType="separate"/>
        </w:r>
        <w:r w:rsidR="00E34096">
          <w:rPr>
            <w:webHidden/>
          </w:rPr>
          <w:t>6</w:t>
        </w:r>
        <w:r>
          <w:rPr>
            <w:webHidden/>
          </w:rPr>
          <w:fldChar w:fldCharType="end"/>
        </w:r>
      </w:hyperlink>
    </w:p>
    <w:p w14:paraId="59028CE1" w14:textId="3E730BEA" w:rsidR="0011200B" w:rsidRDefault="0011200B">
      <w:pPr>
        <w:pStyle w:val="TOC1"/>
        <w:rPr>
          <w:rFonts w:asciiTheme="minorHAnsi" w:eastAsiaTheme="minorEastAsia" w:hAnsiTheme="minorHAnsi" w:cstheme="minorBidi"/>
          <w:b w:val="0"/>
          <w:spacing w:val="0"/>
          <w:sz w:val="22"/>
          <w:szCs w:val="22"/>
        </w:rPr>
      </w:pPr>
      <w:hyperlink w:anchor="_Toc105426780" w:history="1">
        <w:r w:rsidRPr="00DB4DFD">
          <w:rPr>
            <w:rStyle w:val="Hyperlink"/>
          </w:rPr>
          <w:t>Policy principles</w:t>
        </w:r>
        <w:r>
          <w:rPr>
            <w:webHidden/>
          </w:rPr>
          <w:tab/>
        </w:r>
        <w:r>
          <w:rPr>
            <w:webHidden/>
          </w:rPr>
          <w:fldChar w:fldCharType="begin"/>
        </w:r>
        <w:r>
          <w:rPr>
            <w:webHidden/>
          </w:rPr>
          <w:instrText xml:space="preserve"> PAGEREF _Toc105426780 \h </w:instrText>
        </w:r>
        <w:r>
          <w:rPr>
            <w:webHidden/>
          </w:rPr>
        </w:r>
        <w:r>
          <w:rPr>
            <w:webHidden/>
          </w:rPr>
          <w:fldChar w:fldCharType="separate"/>
        </w:r>
        <w:r w:rsidR="00E34096">
          <w:rPr>
            <w:webHidden/>
          </w:rPr>
          <w:t>7</w:t>
        </w:r>
        <w:r>
          <w:rPr>
            <w:webHidden/>
          </w:rPr>
          <w:fldChar w:fldCharType="end"/>
        </w:r>
      </w:hyperlink>
    </w:p>
    <w:p w14:paraId="51E37D03" w14:textId="4190C05D" w:rsidR="0011200B" w:rsidRDefault="0011200B">
      <w:pPr>
        <w:pStyle w:val="TOC1"/>
        <w:rPr>
          <w:rFonts w:asciiTheme="minorHAnsi" w:eastAsiaTheme="minorEastAsia" w:hAnsiTheme="minorHAnsi" w:cstheme="minorBidi"/>
          <w:b w:val="0"/>
          <w:spacing w:val="0"/>
          <w:sz w:val="22"/>
          <w:szCs w:val="22"/>
        </w:rPr>
      </w:pPr>
      <w:hyperlink w:anchor="_Toc105426781" w:history="1">
        <w:r w:rsidRPr="00DB4DFD">
          <w:rPr>
            <w:rStyle w:val="Hyperlink"/>
          </w:rPr>
          <w:t>Risk management</w:t>
        </w:r>
        <w:r>
          <w:rPr>
            <w:webHidden/>
          </w:rPr>
          <w:tab/>
        </w:r>
        <w:r>
          <w:rPr>
            <w:webHidden/>
          </w:rPr>
          <w:fldChar w:fldCharType="begin"/>
        </w:r>
        <w:r>
          <w:rPr>
            <w:webHidden/>
          </w:rPr>
          <w:instrText xml:space="preserve"> PAGEREF _Toc105426781 \h </w:instrText>
        </w:r>
        <w:r>
          <w:rPr>
            <w:webHidden/>
          </w:rPr>
        </w:r>
        <w:r>
          <w:rPr>
            <w:webHidden/>
          </w:rPr>
          <w:fldChar w:fldCharType="separate"/>
        </w:r>
        <w:r w:rsidR="00E34096">
          <w:rPr>
            <w:webHidden/>
          </w:rPr>
          <w:t>8</w:t>
        </w:r>
        <w:r>
          <w:rPr>
            <w:webHidden/>
          </w:rPr>
          <w:fldChar w:fldCharType="end"/>
        </w:r>
      </w:hyperlink>
    </w:p>
    <w:p w14:paraId="1F3FBDCC" w14:textId="03D50B0E" w:rsidR="0011200B" w:rsidRDefault="0011200B">
      <w:pPr>
        <w:pStyle w:val="TOC2"/>
        <w:rPr>
          <w:rFonts w:asciiTheme="minorHAnsi" w:eastAsiaTheme="minorEastAsia" w:hAnsiTheme="minorHAnsi" w:cstheme="minorBidi"/>
          <w:spacing w:val="0"/>
          <w:sz w:val="22"/>
          <w:szCs w:val="22"/>
        </w:rPr>
      </w:pPr>
      <w:hyperlink w:anchor="_Toc105426782" w:history="1">
        <w:r w:rsidRPr="00DB4DFD">
          <w:rPr>
            <w:rStyle w:val="Hyperlink"/>
          </w:rPr>
          <w:t>Assessing risk</w:t>
        </w:r>
        <w:r>
          <w:rPr>
            <w:webHidden/>
          </w:rPr>
          <w:tab/>
        </w:r>
        <w:r>
          <w:rPr>
            <w:webHidden/>
          </w:rPr>
          <w:fldChar w:fldCharType="begin"/>
        </w:r>
        <w:r>
          <w:rPr>
            <w:webHidden/>
          </w:rPr>
          <w:instrText xml:space="preserve"> PAGEREF _Toc105426782 \h </w:instrText>
        </w:r>
        <w:r>
          <w:rPr>
            <w:webHidden/>
          </w:rPr>
        </w:r>
        <w:r>
          <w:rPr>
            <w:webHidden/>
          </w:rPr>
          <w:fldChar w:fldCharType="separate"/>
        </w:r>
        <w:r w:rsidR="00E34096">
          <w:rPr>
            <w:webHidden/>
          </w:rPr>
          <w:t>8</w:t>
        </w:r>
        <w:r>
          <w:rPr>
            <w:webHidden/>
          </w:rPr>
          <w:fldChar w:fldCharType="end"/>
        </w:r>
      </w:hyperlink>
    </w:p>
    <w:p w14:paraId="6B610F8D" w14:textId="21015291" w:rsidR="0011200B" w:rsidRDefault="0011200B">
      <w:pPr>
        <w:pStyle w:val="TOC1"/>
        <w:rPr>
          <w:rFonts w:asciiTheme="minorHAnsi" w:eastAsiaTheme="minorEastAsia" w:hAnsiTheme="minorHAnsi" w:cstheme="minorBidi"/>
          <w:b w:val="0"/>
          <w:spacing w:val="0"/>
          <w:sz w:val="22"/>
          <w:szCs w:val="22"/>
        </w:rPr>
      </w:pPr>
      <w:hyperlink w:anchor="_Toc105426783" w:history="1">
        <w:r w:rsidRPr="00DB4DFD">
          <w:rPr>
            <w:rStyle w:val="Hyperlink"/>
          </w:rPr>
          <w:t>Exclusions and limitations</w:t>
        </w:r>
        <w:r>
          <w:rPr>
            <w:webHidden/>
          </w:rPr>
          <w:tab/>
        </w:r>
        <w:r>
          <w:rPr>
            <w:webHidden/>
          </w:rPr>
          <w:fldChar w:fldCharType="begin"/>
        </w:r>
        <w:r>
          <w:rPr>
            <w:webHidden/>
          </w:rPr>
          <w:instrText xml:space="preserve"> PAGEREF _Toc105426783 \h </w:instrText>
        </w:r>
        <w:r>
          <w:rPr>
            <w:webHidden/>
          </w:rPr>
        </w:r>
        <w:r>
          <w:rPr>
            <w:webHidden/>
          </w:rPr>
          <w:fldChar w:fldCharType="separate"/>
        </w:r>
        <w:r w:rsidR="00E34096">
          <w:rPr>
            <w:webHidden/>
          </w:rPr>
          <w:t>9</w:t>
        </w:r>
        <w:r>
          <w:rPr>
            <w:webHidden/>
          </w:rPr>
          <w:fldChar w:fldCharType="end"/>
        </w:r>
      </w:hyperlink>
    </w:p>
    <w:p w14:paraId="059E8944" w14:textId="2605D020" w:rsidR="0011200B" w:rsidRDefault="0011200B">
      <w:pPr>
        <w:pStyle w:val="TOC2"/>
        <w:rPr>
          <w:rFonts w:asciiTheme="minorHAnsi" w:eastAsiaTheme="minorEastAsia" w:hAnsiTheme="minorHAnsi" w:cstheme="minorBidi"/>
          <w:spacing w:val="0"/>
          <w:sz w:val="22"/>
          <w:szCs w:val="22"/>
        </w:rPr>
      </w:pPr>
      <w:hyperlink w:anchor="_Toc105426784" w:history="1">
        <w:r w:rsidRPr="00DB4DFD">
          <w:rPr>
            <w:rStyle w:val="Hyperlink"/>
          </w:rPr>
          <w:t>Responsibilities under the policy</w:t>
        </w:r>
        <w:r>
          <w:rPr>
            <w:webHidden/>
          </w:rPr>
          <w:tab/>
        </w:r>
        <w:r>
          <w:rPr>
            <w:webHidden/>
          </w:rPr>
          <w:fldChar w:fldCharType="begin"/>
        </w:r>
        <w:r>
          <w:rPr>
            <w:webHidden/>
          </w:rPr>
          <w:instrText xml:space="preserve"> PAGEREF _Toc105426784 \h </w:instrText>
        </w:r>
        <w:r>
          <w:rPr>
            <w:webHidden/>
          </w:rPr>
        </w:r>
        <w:r>
          <w:rPr>
            <w:webHidden/>
          </w:rPr>
          <w:fldChar w:fldCharType="separate"/>
        </w:r>
        <w:r w:rsidR="00E34096">
          <w:rPr>
            <w:webHidden/>
          </w:rPr>
          <w:t>9</w:t>
        </w:r>
        <w:r>
          <w:rPr>
            <w:webHidden/>
          </w:rPr>
          <w:fldChar w:fldCharType="end"/>
        </w:r>
      </w:hyperlink>
    </w:p>
    <w:p w14:paraId="2E049EB1" w14:textId="5FF5B824" w:rsidR="0011200B" w:rsidRDefault="0011200B">
      <w:pPr>
        <w:pStyle w:val="TOC2"/>
        <w:rPr>
          <w:rFonts w:asciiTheme="minorHAnsi" w:eastAsiaTheme="minorEastAsia" w:hAnsiTheme="minorHAnsi" w:cstheme="minorBidi"/>
          <w:spacing w:val="0"/>
          <w:sz w:val="22"/>
          <w:szCs w:val="22"/>
        </w:rPr>
      </w:pPr>
      <w:hyperlink w:anchor="_Toc105426785" w:history="1">
        <w:r w:rsidRPr="00DB4DFD">
          <w:rPr>
            <w:rStyle w:val="Hyperlink"/>
          </w:rPr>
          <w:t>Working with our providers</w:t>
        </w:r>
        <w:r>
          <w:rPr>
            <w:webHidden/>
          </w:rPr>
          <w:tab/>
        </w:r>
        <w:r>
          <w:rPr>
            <w:webHidden/>
          </w:rPr>
          <w:fldChar w:fldCharType="begin"/>
        </w:r>
        <w:r>
          <w:rPr>
            <w:webHidden/>
          </w:rPr>
          <w:instrText xml:space="preserve"> PAGEREF _Toc105426785 \h </w:instrText>
        </w:r>
        <w:r>
          <w:rPr>
            <w:webHidden/>
          </w:rPr>
        </w:r>
        <w:r>
          <w:rPr>
            <w:webHidden/>
          </w:rPr>
          <w:fldChar w:fldCharType="separate"/>
        </w:r>
        <w:r w:rsidR="00E34096">
          <w:rPr>
            <w:webHidden/>
          </w:rPr>
          <w:t>11</w:t>
        </w:r>
        <w:r>
          <w:rPr>
            <w:webHidden/>
          </w:rPr>
          <w:fldChar w:fldCharType="end"/>
        </w:r>
      </w:hyperlink>
    </w:p>
    <w:p w14:paraId="0248AD7E" w14:textId="2F1D634B" w:rsidR="0011200B" w:rsidRDefault="0011200B">
      <w:pPr>
        <w:pStyle w:val="TOC1"/>
        <w:rPr>
          <w:rFonts w:asciiTheme="minorHAnsi" w:eastAsiaTheme="minorEastAsia" w:hAnsiTheme="minorHAnsi" w:cstheme="minorBidi"/>
          <w:b w:val="0"/>
          <w:spacing w:val="0"/>
          <w:sz w:val="22"/>
          <w:szCs w:val="22"/>
        </w:rPr>
      </w:pPr>
      <w:hyperlink w:anchor="_Toc105426786" w:history="1">
        <w:r w:rsidRPr="00DB4DFD">
          <w:rPr>
            <w:rStyle w:val="Hyperlink"/>
          </w:rPr>
          <w:t>Compliance mechanisms</w:t>
        </w:r>
        <w:r>
          <w:rPr>
            <w:webHidden/>
          </w:rPr>
          <w:tab/>
        </w:r>
        <w:r>
          <w:rPr>
            <w:webHidden/>
          </w:rPr>
          <w:fldChar w:fldCharType="begin"/>
        </w:r>
        <w:r>
          <w:rPr>
            <w:webHidden/>
          </w:rPr>
          <w:instrText xml:space="preserve"> PAGEREF _Toc105426786 \h </w:instrText>
        </w:r>
        <w:r>
          <w:rPr>
            <w:webHidden/>
          </w:rPr>
        </w:r>
        <w:r>
          <w:rPr>
            <w:webHidden/>
          </w:rPr>
          <w:fldChar w:fldCharType="separate"/>
        </w:r>
        <w:r w:rsidR="00E34096">
          <w:rPr>
            <w:webHidden/>
          </w:rPr>
          <w:t>12</w:t>
        </w:r>
        <w:r>
          <w:rPr>
            <w:webHidden/>
          </w:rPr>
          <w:fldChar w:fldCharType="end"/>
        </w:r>
      </w:hyperlink>
    </w:p>
    <w:p w14:paraId="39346F4D" w14:textId="12AC3BF2" w:rsidR="0011200B" w:rsidRDefault="0011200B">
      <w:pPr>
        <w:pStyle w:val="TOC2"/>
        <w:rPr>
          <w:rFonts w:asciiTheme="minorHAnsi" w:eastAsiaTheme="minorEastAsia" w:hAnsiTheme="minorHAnsi" w:cstheme="minorBidi"/>
          <w:spacing w:val="0"/>
          <w:sz w:val="22"/>
          <w:szCs w:val="22"/>
        </w:rPr>
      </w:pPr>
      <w:hyperlink w:anchor="_Toc105426787" w:history="1">
        <w:r w:rsidRPr="00DB4DFD">
          <w:rPr>
            <w:rStyle w:val="Hyperlink"/>
          </w:rPr>
          <w:t>Child Safety Code of Conduct</w:t>
        </w:r>
        <w:r>
          <w:rPr>
            <w:webHidden/>
          </w:rPr>
          <w:tab/>
        </w:r>
        <w:r>
          <w:rPr>
            <w:webHidden/>
          </w:rPr>
          <w:fldChar w:fldCharType="begin"/>
        </w:r>
        <w:r>
          <w:rPr>
            <w:webHidden/>
          </w:rPr>
          <w:instrText xml:space="preserve"> PAGEREF _Toc105426787 \h </w:instrText>
        </w:r>
        <w:r>
          <w:rPr>
            <w:webHidden/>
          </w:rPr>
        </w:r>
        <w:r>
          <w:rPr>
            <w:webHidden/>
          </w:rPr>
          <w:fldChar w:fldCharType="separate"/>
        </w:r>
        <w:r w:rsidR="00E34096">
          <w:rPr>
            <w:webHidden/>
          </w:rPr>
          <w:t>12</w:t>
        </w:r>
        <w:r>
          <w:rPr>
            <w:webHidden/>
          </w:rPr>
          <w:fldChar w:fldCharType="end"/>
        </w:r>
      </w:hyperlink>
    </w:p>
    <w:p w14:paraId="2B9E9D1D" w14:textId="158FA50E" w:rsidR="0011200B" w:rsidRDefault="0011200B">
      <w:pPr>
        <w:pStyle w:val="TOC2"/>
        <w:rPr>
          <w:rFonts w:asciiTheme="minorHAnsi" w:eastAsiaTheme="minorEastAsia" w:hAnsiTheme="minorHAnsi" w:cstheme="minorBidi"/>
          <w:spacing w:val="0"/>
          <w:sz w:val="22"/>
          <w:szCs w:val="22"/>
        </w:rPr>
      </w:pPr>
      <w:hyperlink w:anchor="_Toc105426788" w:history="1">
        <w:r w:rsidRPr="00DB4DFD">
          <w:rPr>
            <w:rStyle w:val="Hyperlink"/>
          </w:rPr>
          <w:t>Risk assessment and management process</w:t>
        </w:r>
        <w:r>
          <w:rPr>
            <w:webHidden/>
          </w:rPr>
          <w:tab/>
        </w:r>
        <w:r>
          <w:rPr>
            <w:webHidden/>
          </w:rPr>
          <w:fldChar w:fldCharType="begin"/>
        </w:r>
        <w:r>
          <w:rPr>
            <w:webHidden/>
          </w:rPr>
          <w:instrText xml:space="preserve"> PAGEREF _Toc105426788 \h </w:instrText>
        </w:r>
        <w:r>
          <w:rPr>
            <w:webHidden/>
          </w:rPr>
        </w:r>
        <w:r>
          <w:rPr>
            <w:webHidden/>
          </w:rPr>
          <w:fldChar w:fldCharType="separate"/>
        </w:r>
        <w:r w:rsidR="00E34096">
          <w:rPr>
            <w:webHidden/>
          </w:rPr>
          <w:t>12</w:t>
        </w:r>
        <w:r>
          <w:rPr>
            <w:webHidden/>
          </w:rPr>
          <w:fldChar w:fldCharType="end"/>
        </w:r>
      </w:hyperlink>
    </w:p>
    <w:p w14:paraId="7EFE3E98" w14:textId="3A4F6D5C" w:rsidR="0011200B" w:rsidRDefault="0011200B">
      <w:pPr>
        <w:pStyle w:val="TOC2"/>
        <w:rPr>
          <w:rFonts w:asciiTheme="minorHAnsi" w:eastAsiaTheme="minorEastAsia" w:hAnsiTheme="minorHAnsi" w:cstheme="minorBidi"/>
          <w:spacing w:val="0"/>
          <w:sz w:val="22"/>
          <w:szCs w:val="22"/>
        </w:rPr>
      </w:pPr>
      <w:hyperlink w:anchor="_Toc105426789" w:history="1">
        <w:r w:rsidRPr="00DB4DFD">
          <w:rPr>
            <w:rStyle w:val="Hyperlink"/>
          </w:rPr>
          <w:t>Grants and procurement procedures</w:t>
        </w:r>
        <w:r>
          <w:rPr>
            <w:webHidden/>
          </w:rPr>
          <w:tab/>
        </w:r>
        <w:r>
          <w:rPr>
            <w:webHidden/>
          </w:rPr>
          <w:fldChar w:fldCharType="begin"/>
        </w:r>
        <w:r>
          <w:rPr>
            <w:webHidden/>
          </w:rPr>
          <w:instrText xml:space="preserve"> PAGEREF _Toc105426789 \h </w:instrText>
        </w:r>
        <w:r>
          <w:rPr>
            <w:webHidden/>
          </w:rPr>
        </w:r>
        <w:r>
          <w:rPr>
            <w:webHidden/>
          </w:rPr>
          <w:fldChar w:fldCharType="separate"/>
        </w:r>
        <w:r w:rsidR="00E34096">
          <w:rPr>
            <w:webHidden/>
          </w:rPr>
          <w:t>12</w:t>
        </w:r>
        <w:r>
          <w:rPr>
            <w:webHidden/>
          </w:rPr>
          <w:fldChar w:fldCharType="end"/>
        </w:r>
      </w:hyperlink>
    </w:p>
    <w:p w14:paraId="7AB43DFC" w14:textId="2721E422" w:rsidR="0011200B" w:rsidRDefault="0011200B">
      <w:pPr>
        <w:pStyle w:val="TOC2"/>
        <w:rPr>
          <w:rFonts w:asciiTheme="minorHAnsi" w:eastAsiaTheme="minorEastAsia" w:hAnsiTheme="minorHAnsi" w:cstheme="minorBidi"/>
          <w:spacing w:val="0"/>
          <w:sz w:val="22"/>
          <w:szCs w:val="22"/>
        </w:rPr>
      </w:pPr>
      <w:hyperlink w:anchor="_Toc105426790" w:history="1">
        <w:r w:rsidRPr="00DB4DFD">
          <w:rPr>
            <w:rStyle w:val="Hyperlink"/>
          </w:rPr>
          <w:t>Position management</w:t>
        </w:r>
        <w:r>
          <w:rPr>
            <w:webHidden/>
          </w:rPr>
          <w:tab/>
        </w:r>
        <w:r>
          <w:rPr>
            <w:webHidden/>
          </w:rPr>
          <w:fldChar w:fldCharType="begin"/>
        </w:r>
        <w:r>
          <w:rPr>
            <w:webHidden/>
          </w:rPr>
          <w:instrText xml:space="preserve"> PAGEREF _Toc105426790 \h </w:instrText>
        </w:r>
        <w:r>
          <w:rPr>
            <w:webHidden/>
          </w:rPr>
        </w:r>
        <w:r>
          <w:rPr>
            <w:webHidden/>
          </w:rPr>
          <w:fldChar w:fldCharType="separate"/>
        </w:r>
        <w:r w:rsidR="00E34096">
          <w:rPr>
            <w:webHidden/>
          </w:rPr>
          <w:t>13</w:t>
        </w:r>
        <w:r>
          <w:rPr>
            <w:webHidden/>
          </w:rPr>
          <w:fldChar w:fldCharType="end"/>
        </w:r>
      </w:hyperlink>
    </w:p>
    <w:p w14:paraId="6FBAD49F" w14:textId="741C26FD" w:rsidR="0011200B" w:rsidRDefault="0011200B">
      <w:pPr>
        <w:pStyle w:val="TOC2"/>
        <w:rPr>
          <w:rFonts w:asciiTheme="minorHAnsi" w:eastAsiaTheme="minorEastAsia" w:hAnsiTheme="minorHAnsi" w:cstheme="minorBidi"/>
          <w:spacing w:val="0"/>
          <w:sz w:val="22"/>
          <w:szCs w:val="22"/>
        </w:rPr>
      </w:pPr>
      <w:hyperlink w:anchor="_Toc105426791" w:history="1">
        <w:r w:rsidRPr="00DB4DFD">
          <w:rPr>
            <w:rStyle w:val="Hyperlink"/>
          </w:rPr>
          <w:t>Recruitment and selection</w:t>
        </w:r>
        <w:r>
          <w:rPr>
            <w:webHidden/>
          </w:rPr>
          <w:tab/>
        </w:r>
        <w:r>
          <w:rPr>
            <w:webHidden/>
          </w:rPr>
          <w:fldChar w:fldCharType="begin"/>
        </w:r>
        <w:r>
          <w:rPr>
            <w:webHidden/>
          </w:rPr>
          <w:instrText xml:space="preserve"> PAGEREF _Toc105426791 \h </w:instrText>
        </w:r>
        <w:r>
          <w:rPr>
            <w:webHidden/>
          </w:rPr>
        </w:r>
        <w:r>
          <w:rPr>
            <w:webHidden/>
          </w:rPr>
          <w:fldChar w:fldCharType="separate"/>
        </w:r>
        <w:r w:rsidR="00E34096">
          <w:rPr>
            <w:webHidden/>
          </w:rPr>
          <w:t>13</w:t>
        </w:r>
        <w:r>
          <w:rPr>
            <w:webHidden/>
          </w:rPr>
          <w:fldChar w:fldCharType="end"/>
        </w:r>
      </w:hyperlink>
    </w:p>
    <w:p w14:paraId="6D7BBD23" w14:textId="56C1CA4D" w:rsidR="0011200B" w:rsidRDefault="0011200B">
      <w:pPr>
        <w:pStyle w:val="TOC2"/>
        <w:rPr>
          <w:rFonts w:asciiTheme="minorHAnsi" w:eastAsiaTheme="minorEastAsia" w:hAnsiTheme="minorHAnsi" w:cstheme="minorBidi"/>
          <w:spacing w:val="0"/>
          <w:sz w:val="22"/>
          <w:szCs w:val="22"/>
        </w:rPr>
      </w:pPr>
      <w:hyperlink w:anchor="_Toc105426792" w:history="1">
        <w:r w:rsidRPr="00DB4DFD">
          <w:rPr>
            <w:rStyle w:val="Hyperlink"/>
          </w:rPr>
          <w:t>Screening and background checks</w:t>
        </w:r>
        <w:r>
          <w:rPr>
            <w:webHidden/>
          </w:rPr>
          <w:tab/>
        </w:r>
        <w:r>
          <w:rPr>
            <w:webHidden/>
          </w:rPr>
          <w:fldChar w:fldCharType="begin"/>
        </w:r>
        <w:r>
          <w:rPr>
            <w:webHidden/>
          </w:rPr>
          <w:instrText xml:space="preserve"> PAGEREF _Toc105426792 \h </w:instrText>
        </w:r>
        <w:r>
          <w:rPr>
            <w:webHidden/>
          </w:rPr>
        </w:r>
        <w:r>
          <w:rPr>
            <w:webHidden/>
          </w:rPr>
          <w:fldChar w:fldCharType="separate"/>
        </w:r>
        <w:r w:rsidR="00E34096">
          <w:rPr>
            <w:webHidden/>
          </w:rPr>
          <w:t>13</w:t>
        </w:r>
        <w:r>
          <w:rPr>
            <w:webHidden/>
          </w:rPr>
          <w:fldChar w:fldCharType="end"/>
        </w:r>
      </w:hyperlink>
    </w:p>
    <w:p w14:paraId="3F13DEC7" w14:textId="770C595A" w:rsidR="0011200B" w:rsidRDefault="0011200B">
      <w:pPr>
        <w:pStyle w:val="TOC2"/>
        <w:rPr>
          <w:rFonts w:asciiTheme="minorHAnsi" w:eastAsiaTheme="minorEastAsia" w:hAnsiTheme="minorHAnsi" w:cstheme="minorBidi"/>
          <w:spacing w:val="0"/>
          <w:sz w:val="22"/>
          <w:szCs w:val="22"/>
        </w:rPr>
      </w:pPr>
      <w:hyperlink w:anchor="_Toc105426793" w:history="1">
        <w:r w:rsidRPr="00DB4DFD">
          <w:rPr>
            <w:rStyle w:val="Hyperlink"/>
          </w:rPr>
          <w:t>Training and other information</w:t>
        </w:r>
        <w:r>
          <w:rPr>
            <w:webHidden/>
          </w:rPr>
          <w:tab/>
        </w:r>
        <w:r>
          <w:rPr>
            <w:webHidden/>
          </w:rPr>
          <w:fldChar w:fldCharType="begin"/>
        </w:r>
        <w:r>
          <w:rPr>
            <w:webHidden/>
          </w:rPr>
          <w:instrText xml:space="preserve"> PAGEREF _Toc105426793 \h </w:instrText>
        </w:r>
        <w:r>
          <w:rPr>
            <w:webHidden/>
          </w:rPr>
        </w:r>
        <w:r>
          <w:rPr>
            <w:webHidden/>
          </w:rPr>
          <w:fldChar w:fldCharType="separate"/>
        </w:r>
        <w:r w:rsidR="00E34096">
          <w:rPr>
            <w:webHidden/>
          </w:rPr>
          <w:t>13</w:t>
        </w:r>
        <w:r>
          <w:rPr>
            <w:webHidden/>
          </w:rPr>
          <w:fldChar w:fldCharType="end"/>
        </w:r>
      </w:hyperlink>
    </w:p>
    <w:p w14:paraId="785643E4" w14:textId="60EAA74C" w:rsidR="0011200B" w:rsidRDefault="0011200B">
      <w:pPr>
        <w:pStyle w:val="TOC2"/>
        <w:rPr>
          <w:rFonts w:asciiTheme="minorHAnsi" w:eastAsiaTheme="minorEastAsia" w:hAnsiTheme="minorHAnsi" w:cstheme="minorBidi"/>
          <w:spacing w:val="0"/>
          <w:sz w:val="22"/>
          <w:szCs w:val="22"/>
        </w:rPr>
      </w:pPr>
      <w:hyperlink w:anchor="_Toc105426794" w:history="1">
        <w:r w:rsidRPr="00DB4DFD">
          <w:rPr>
            <w:rStyle w:val="Hyperlink"/>
          </w:rPr>
          <w:t>Performance management</w:t>
        </w:r>
        <w:r>
          <w:rPr>
            <w:webHidden/>
          </w:rPr>
          <w:tab/>
        </w:r>
        <w:r>
          <w:rPr>
            <w:webHidden/>
          </w:rPr>
          <w:fldChar w:fldCharType="begin"/>
        </w:r>
        <w:r>
          <w:rPr>
            <w:webHidden/>
          </w:rPr>
          <w:instrText xml:space="preserve"> PAGEREF _Toc105426794 \h </w:instrText>
        </w:r>
        <w:r>
          <w:rPr>
            <w:webHidden/>
          </w:rPr>
        </w:r>
        <w:r>
          <w:rPr>
            <w:webHidden/>
          </w:rPr>
          <w:fldChar w:fldCharType="separate"/>
        </w:r>
        <w:r w:rsidR="00E34096">
          <w:rPr>
            <w:webHidden/>
          </w:rPr>
          <w:t>13</w:t>
        </w:r>
        <w:r>
          <w:rPr>
            <w:webHidden/>
          </w:rPr>
          <w:fldChar w:fldCharType="end"/>
        </w:r>
      </w:hyperlink>
    </w:p>
    <w:p w14:paraId="20778C99" w14:textId="7E95C680" w:rsidR="0011200B" w:rsidRDefault="0011200B">
      <w:pPr>
        <w:pStyle w:val="TOC2"/>
        <w:rPr>
          <w:rFonts w:asciiTheme="minorHAnsi" w:eastAsiaTheme="minorEastAsia" w:hAnsiTheme="minorHAnsi" w:cstheme="minorBidi"/>
          <w:spacing w:val="0"/>
          <w:sz w:val="22"/>
          <w:szCs w:val="22"/>
        </w:rPr>
      </w:pPr>
      <w:hyperlink w:anchor="_Toc105426795" w:history="1">
        <w:r w:rsidRPr="00DB4DFD">
          <w:rPr>
            <w:rStyle w:val="Hyperlink"/>
          </w:rPr>
          <w:t>Carer’s rooms</w:t>
        </w:r>
        <w:r>
          <w:rPr>
            <w:webHidden/>
          </w:rPr>
          <w:tab/>
        </w:r>
        <w:r>
          <w:rPr>
            <w:webHidden/>
          </w:rPr>
          <w:fldChar w:fldCharType="begin"/>
        </w:r>
        <w:r>
          <w:rPr>
            <w:webHidden/>
          </w:rPr>
          <w:instrText xml:space="preserve"> PAGEREF _Toc105426795 \h </w:instrText>
        </w:r>
        <w:r>
          <w:rPr>
            <w:webHidden/>
          </w:rPr>
        </w:r>
        <w:r>
          <w:rPr>
            <w:webHidden/>
          </w:rPr>
          <w:fldChar w:fldCharType="separate"/>
        </w:r>
        <w:r w:rsidR="00E34096">
          <w:rPr>
            <w:webHidden/>
          </w:rPr>
          <w:t>13</w:t>
        </w:r>
        <w:r>
          <w:rPr>
            <w:webHidden/>
          </w:rPr>
          <w:fldChar w:fldCharType="end"/>
        </w:r>
      </w:hyperlink>
    </w:p>
    <w:p w14:paraId="25598C58" w14:textId="6D6A5773" w:rsidR="0011200B" w:rsidRDefault="0011200B">
      <w:pPr>
        <w:pStyle w:val="TOC2"/>
        <w:rPr>
          <w:rFonts w:asciiTheme="minorHAnsi" w:eastAsiaTheme="minorEastAsia" w:hAnsiTheme="minorHAnsi" w:cstheme="minorBidi"/>
          <w:spacing w:val="0"/>
          <w:sz w:val="22"/>
          <w:szCs w:val="22"/>
        </w:rPr>
      </w:pPr>
      <w:hyperlink w:anchor="_Toc105426796" w:history="1">
        <w:r w:rsidRPr="00DB4DFD">
          <w:rPr>
            <w:rStyle w:val="Hyperlink"/>
          </w:rPr>
          <w:t>Record keeping</w:t>
        </w:r>
        <w:r>
          <w:rPr>
            <w:webHidden/>
          </w:rPr>
          <w:tab/>
        </w:r>
        <w:r>
          <w:rPr>
            <w:webHidden/>
          </w:rPr>
          <w:fldChar w:fldCharType="begin"/>
        </w:r>
        <w:r>
          <w:rPr>
            <w:webHidden/>
          </w:rPr>
          <w:instrText xml:space="preserve"> PAGEREF _Toc105426796 \h </w:instrText>
        </w:r>
        <w:r>
          <w:rPr>
            <w:webHidden/>
          </w:rPr>
        </w:r>
        <w:r>
          <w:rPr>
            <w:webHidden/>
          </w:rPr>
          <w:fldChar w:fldCharType="separate"/>
        </w:r>
        <w:r w:rsidR="00E34096">
          <w:rPr>
            <w:webHidden/>
          </w:rPr>
          <w:t>14</w:t>
        </w:r>
        <w:r>
          <w:rPr>
            <w:webHidden/>
          </w:rPr>
          <w:fldChar w:fldCharType="end"/>
        </w:r>
      </w:hyperlink>
    </w:p>
    <w:p w14:paraId="7769DFBC" w14:textId="41B27AA8" w:rsidR="0011200B" w:rsidRDefault="0011200B">
      <w:pPr>
        <w:pStyle w:val="TOC2"/>
        <w:rPr>
          <w:rFonts w:asciiTheme="minorHAnsi" w:eastAsiaTheme="minorEastAsia" w:hAnsiTheme="minorHAnsi" w:cstheme="minorBidi"/>
          <w:spacing w:val="0"/>
          <w:sz w:val="22"/>
          <w:szCs w:val="22"/>
        </w:rPr>
      </w:pPr>
      <w:hyperlink w:anchor="_Toc105426797" w:history="1">
        <w:r w:rsidRPr="00DB4DFD">
          <w:rPr>
            <w:rStyle w:val="Hyperlink"/>
          </w:rPr>
          <w:t>Mandatory reporting</w:t>
        </w:r>
        <w:r>
          <w:rPr>
            <w:webHidden/>
          </w:rPr>
          <w:tab/>
        </w:r>
        <w:r>
          <w:rPr>
            <w:webHidden/>
          </w:rPr>
          <w:fldChar w:fldCharType="begin"/>
        </w:r>
        <w:r>
          <w:rPr>
            <w:webHidden/>
          </w:rPr>
          <w:instrText xml:space="preserve"> PAGEREF _Toc105426797 \h </w:instrText>
        </w:r>
        <w:r>
          <w:rPr>
            <w:webHidden/>
          </w:rPr>
        </w:r>
        <w:r>
          <w:rPr>
            <w:webHidden/>
          </w:rPr>
          <w:fldChar w:fldCharType="separate"/>
        </w:r>
        <w:r w:rsidR="00E34096">
          <w:rPr>
            <w:webHidden/>
          </w:rPr>
          <w:t>14</w:t>
        </w:r>
        <w:r>
          <w:rPr>
            <w:webHidden/>
          </w:rPr>
          <w:fldChar w:fldCharType="end"/>
        </w:r>
      </w:hyperlink>
    </w:p>
    <w:p w14:paraId="33B93259" w14:textId="7DA5C2B4" w:rsidR="0011200B" w:rsidRDefault="0011200B">
      <w:pPr>
        <w:pStyle w:val="TOC2"/>
        <w:rPr>
          <w:rFonts w:asciiTheme="minorHAnsi" w:eastAsiaTheme="minorEastAsia" w:hAnsiTheme="minorHAnsi" w:cstheme="minorBidi"/>
          <w:spacing w:val="0"/>
          <w:sz w:val="22"/>
          <w:szCs w:val="22"/>
        </w:rPr>
      </w:pPr>
      <w:hyperlink w:anchor="_Toc105426798" w:history="1">
        <w:r w:rsidRPr="00DB4DFD">
          <w:rPr>
            <w:rStyle w:val="Hyperlink"/>
          </w:rPr>
          <w:t>Obligation to report even if the worker is not a mandatory reporter</w:t>
        </w:r>
        <w:r>
          <w:rPr>
            <w:webHidden/>
          </w:rPr>
          <w:tab/>
        </w:r>
        <w:r>
          <w:rPr>
            <w:webHidden/>
          </w:rPr>
          <w:fldChar w:fldCharType="begin"/>
        </w:r>
        <w:r>
          <w:rPr>
            <w:webHidden/>
          </w:rPr>
          <w:instrText xml:space="preserve"> PAGEREF _Toc105426798 \h </w:instrText>
        </w:r>
        <w:r>
          <w:rPr>
            <w:webHidden/>
          </w:rPr>
        </w:r>
        <w:r>
          <w:rPr>
            <w:webHidden/>
          </w:rPr>
          <w:fldChar w:fldCharType="separate"/>
        </w:r>
        <w:r w:rsidR="00E34096">
          <w:rPr>
            <w:webHidden/>
          </w:rPr>
          <w:t>15</w:t>
        </w:r>
        <w:r>
          <w:rPr>
            <w:webHidden/>
          </w:rPr>
          <w:fldChar w:fldCharType="end"/>
        </w:r>
      </w:hyperlink>
    </w:p>
    <w:p w14:paraId="62CD4E55" w14:textId="2D549C16" w:rsidR="0011200B" w:rsidRDefault="0011200B">
      <w:pPr>
        <w:pStyle w:val="TOC2"/>
        <w:rPr>
          <w:rFonts w:asciiTheme="minorHAnsi" w:eastAsiaTheme="minorEastAsia" w:hAnsiTheme="minorHAnsi" w:cstheme="minorBidi"/>
          <w:spacing w:val="0"/>
          <w:sz w:val="22"/>
          <w:szCs w:val="22"/>
        </w:rPr>
      </w:pPr>
      <w:hyperlink w:anchor="_Toc105426799" w:history="1">
        <w:r w:rsidRPr="00DB4DFD">
          <w:rPr>
            <w:rStyle w:val="Hyperlink"/>
          </w:rPr>
          <w:t>Reportable offences</w:t>
        </w:r>
        <w:r>
          <w:rPr>
            <w:webHidden/>
          </w:rPr>
          <w:tab/>
        </w:r>
        <w:r>
          <w:rPr>
            <w:webHidden/>
          </w:rPr>
          <w:fldChar w:fldCharType="begin"/>
        </w:r>
        <w:r>
          <w:rPr>
            <w:webHidden/>
          </w:rPr>
          <w:instrText xml:space="preserve"> PAGEREF _Toc105426799 \h </w:instrText>
        </w:r>
        <w:r>
          <w:rPr>
            <w:webHidden/>
          </w:rPr>
        </w:r>
        <w:r>
          <w:rPr>
            <w:webHidden/>
          </w:rPr>
          <w:fldChar w:fldCharType="separate"/>
        </w:r>
        <w:r w:rsidR="00E34096">
          <w:rPr>
            <w:webHidden/>
          </w:rPr>
          <w:t>15</w:t>
        </w:r>
        <w:r>
          <w:rPr>
            <w:webHidden/>
          </w:rPr>
          <w:fldChar w:fldCharType="end"/>
        </w:r>
      </w:hyperlink>
    </w:p>
    <w:p w14:paraId="7942F016" w14:textId="47D50D8B" w:rsidR="0011200B" w:rsidRDefault="0011200B">
      <w:pPr>
        <w:pStyle w:val="TOC2"/>
        <w:rPr>
          <w:rFonts w:asciiTheme="minorHAnsi" w:eastAsiaTheme="minorEastAsia" w:hAnsiTheme="minorHAnsi" w:cstheme="minorBidi"/>
          <w:spacing w:val="0"/>
          <w:sz w:val="22"/>
          <w:szCs w:val="22"/>
        </w:rPr>
      </w:pPr>
      <w:hyperlink w:anchor="_Toc105426800" w:history="1">
        <w:r w:rsidRPr="00DB4DFD">
          <w:rPr>
            <w:rStyle w:val="Hyperlink"/>
          </w:rPr>
          <w:t>Internal reporting</w:t>
        </w:r>
        <w:r>
          <w:rPr>
            <w:webHidden/>
          </w:rPr>
          <w:tab/>
        </w:r>
        <w:r>
          <w:rPr>
            <w:webHidden/>
          </w:rPr>
          <w:fldChar w:fldCharType="begin"/>
        </w:r>
        <w:r>
          <w:rPr>
            <w:webHidden/>
          </w:rPr>
          <w:instrText xml:space="preserve"> PAGEREF _Toc105426800 \h </w:instrText>
        </w:r>
        <w:r>
          <w:rPr>
            <w:webHidden/>
          </w:rPr>
        </w:r>
        <w:r>
          <w:rPr>
            <w:webHidden/>
          </w:rPr>
          <w:fldChar w:fldCharType="separate"/>
        </w:r>
        <w:r w:rsidR="00E34096">
          <w:rPr>
            <w:webHidden/>
          </w:rPr>
          <w:t>15</w:t>
        </w:r>
        <w:r>
          <w:rPr>
            <w:webHidden/>
          </w:rPr>
          <w:fldChar w:fldCharType="end"/>
        </w:r>
      </w:hyperlink>
    </w:p>
    <w:p w14:paraId="18017AB3" w14:textId="59664749" w:rsidR="0011200B" w:rsidRDefault="0011200B">
      <w:pPr>
        <w:pStyle w:val="TOC1"/>
        <w:rPr>
          <w:rFonts w:asciiTheme="minorHAnsi" w:eastAsiaTheme="minorEastAsia" w:hAnsiTheme="minorHAnsi" w:cstheme="minorBidi"/>
          <w:b w:val="0"/>
          <w:spacing w:val="0"/>
          <w:sz w:val="22"/>
          <w:szCs w:val="22"/>
        </w:rPr>
      </w:pPr>
      <w:hyperlink w:anchor="_Toc105426801" w:history="1">
        <w:r w:rsidRPr="00DB4DFD">
          <w:rPr>
            <w:rStyle w:val="Hyperlink"/>
          </w:rPr>
          <w:t>The complaints process</w:t>
        </w:r>
        <w:r>
          <w:rPr>
            <w:webHidden/>
          </w:rPr>
          <w:tab/>
        </w:r>
        <w:r>
          <w:rPr>
            <w:webHidden/>
          </w:rPr>
          <w:fldChar w:fldCharType="begin"/>
        </w:r>
        <w:r>
          <w:rPr>
            <w:webHidden/>
          </w:rPr>
          <w:instrText xml:space="preserve"> PAGEREF _Toc105426801 \h </w:instrText>
        </w:r>
        <w:r>
          <w:rPr>
            <w:webHidden/>
          </w:rPr>
        </w:r>
        <w:r>
          <w:rPr>
            <w:webHidden/>
          </w:rPr>
          <w:fldChar w:fldCharType="separate"/>
        </w:r>
        <w:r w:rsidR="00E34096">
          <w:rPr>
            <w:webHidden/>
          </w:rPr>
          <w:t>17</w:t>
        </w:r>
        <w:r>
          <w:rPr>
            <w:webHidden/>
          </w:rPr>
          <w:fldChar w:fldCharType="end"/>
        </w:r>
      </w:hyperlink>
    </w:p>
    <w:p w14:paraId="0BCCDE80" w14:textId="281794B9" w:rsidR="0011200B" w:rsidRDefault="0011200B">
      <w:pPr>
        <w:pStyle w:val="TOC2"/>
        <w:rPr>
          <w:rFonts w:asciiTheme="minorHAnsi" w:eastAsiaTheme="minorEastAsia" w:hAnsiTheme="minorHAnsi" w:cstheme="minorBidi"/>
          <w:spacing w:val="0"/>
          <w:sz w:val="22"/>
          <w:szCs w:val="22"/>
        </w:rPr>
      </w:pPr>
      <w:hyperlink w:anchor="_Toc105426802" w:history="1">
        <w:r w:rsidRPr="00DB4DFD">
          <w:rPr>
            <w:rStyle w:val="Hyperlink"/>
          </w:rPr>
          <w:t>Complaints about workers</w:t>
        </w:r>
        <w:r>
          <w:rPr>
            <w:webHidden/>
          </w:rPr>
          <w:tab/>
        </w:r>
        <w:r>
          <w:rPr>
            <w:webHidden/>
          </w:rPr>
          <w:fldChar w:fldCharType="begin"/>
        </w:r>
        <w:r>
          <w:rPr>
            <w:webHidden/>
          </w:rPr>
          <w:instrText xml:space="preserve"> PAGEREF _Toc105426802 \h </w:instrText>
        </w:r>
        <w:r>
          <w:rPr>
            <w:webHidden/>
          </w:rPr>
        </w:r>
        <w:r>
          <w:rPr>
            <w:webHidden/>
          </w:rPr>
          <w:fldChar w:fldCharType="separate"/>
        </w:r>
        <w:r w:rsidR="00E34096">
          <w:rPr>
            <w:webHidden/>
          </w:rPr>
          <w:t>17</w:t>
        </w:r>
        <w:r>
          <w:rPr>
            <w:webHidden/>
          </w:rPr>
          <w:fldChar w:fldCharType="end"/>
        </w:r>
      </w:hyperlink>
    </w:p>
    <w:p w14:paraId="4D809430" w14:textId="4C9EE1F4" w:rsidR="0011200B" w:rsidRDefault="0011200B">
      <w:pPr>
        <w:pStyle w:val="TOC2"/>
        <w:rPr>
          <w:rFonts w:asciiTheme="minorHAnsi" w:eastAsiaTheme="minorEastAsia" w:hAnsiTheme="minorHAnsi" w:cstheme="minorBidi"/>
          <w:spacing w:val="0"/>
          <w:sz w:val="22"/>
          <w:szCs w:val="22"/>
        </w:rPr>
      </w:pPr>
      <w:hyperlink w:anchor="_Toc105426803" w:history="1">
        <w:r w:rsidRPr="00DB4DFD">
          <w:rPr>
            <w:rStyle w:val="Hyperlink"/>
          </w:rPr>
          <w:t>ACMA or eSafety funded, accredited or endorsed organisations</w:t>
        </w:r>
        <w:r>
          <w:rPr>
            <w:webHidden/>
          </w:rPr>
          <w:tab/>
        </w:r>
        <w:r>
          <w:rPr>
            <w:webHidden/>
          </w:rPr>
          <w:fldChar w:fldCharType="begin"/>
        </w:r>
        <w:r>
          <w:rPr>
            <w:webHidden/>
          </w:rPr>
          <w:instrText xml:space="preserve"> PAGEREF _Toc105426803 \h </w:instrText>
        </w:r>
        <w:r>
          <w:rPr>
            <w:webHidden/>
          </w:rPr>
        </w:r>
        <w:r>
          <w:rPr>
            <w:webHidden/>
          </w:rPr>
          <w:fldChar w:fldCharType="separate"/>
        </w:r>
        <w:r w:rsidR="00E34096">
          <w:rPr>
            <w:webHidden/>
          </w:rPr>
          <w:t>18</w:t>
        </w:r>
        <w:r>
          <w:rPr>
            <w:webHidden/>
          </w:rPr>
          <w:fldChar w:fldCharType="end"/>
        </w:r>
      </w:hyperlink>
    </w:p>
    <w:p w14:paraId="58C1DE69" w14:textId="27F7B0D8" w:rsidR="0011200B" w:rsidRDefault="0011200B">
      <w:pPr>
        <w:pStyle w:val="TOC2"/>
        <w:rPr>
          <w:rFonts w:asciiTheme="minorHAnsi" w:eastAsiaTheme="minorEastAsia" w:hAnsiTheme="minorHAnsi" w:cstheme="minorBidi"/>
          <w:spacing w:val="0"/>
          <w:sz w:val="22"/>
          <w:szCs w:val="22"/>
        </w:rPr>
      </w:pPr>
      <w:hyperlink w:anchor="_Toc105426804" w:history="1">
        <w:r w:rsidRPr="00DB4DFD">
          <w:rPr>
            <w:rStyle w:val="Hyperlink"/>
          </w:rPr>
          <w:t>Implementation support</w:t>
        </w:r>
        <w:r>
          <w:rPr>
            <w:webHidden/>
          </w:rPr>
          <w:tab/>
        </w:r>
        <w:r>
          <w:rPr>
            <w:webHidden/>
          </w:rPr>
          <w:fldChar w:fldCharType="begin"/>
        </w:r>
        <w:r>
          <w:rPr>
            <w:webHidden/>
          </w:rPr>
          <w:instrText xml:space="preserve"> PAGEREF _Toc105426804 \h </w:instrText>
        </w:r>
        <w:r>
          <w:rPr>
            <w:webHidden/>
          </w:rPr>
        </w:r>
        <w:r>
          <w:rPr>
            <w:webHidden/>
          </w:rPr>
          <w:fldChar w:fldCharType="separate"/>
        </w:r>
        <w:r w:rsidR="00E34096">
          <w:rPr>
            <w:webHidden/>
          </w:rPr>
          <w:t>18</w:t>
        </w:r>
        <w:r>
          <w:rPr>
            <w:webHidden/>
          </w:rPr>
          <w:fldChar w:fldCharType="end"/>
        </w:r>
      </w:hyperlink>
    </w:p>
    <w:p w14:paraId="207E4E58" w14:textId="3F0E5292" w:rsidR="0011200B" w:rsidRDefault="0011200B">
      <w:pPr>
        <w:pStyle w:val="TOC1"/>
        <w:rPr>
          <w:rFonts w:asciiTheme="minorHAnsi" w:eastAsiaTheme="minorEastAsia" w:hAnsiTheme="minorHAnsi" w:cstheme="minorBidi"/>
          <w:b w:val="0"/>
          <w:spacing w:val="0"/>
          <w:sz w:val="22"/>
          <w:szCs w:val="22"/>
        </w:rPr>
      </w:pPr>
      <w:hyperlink w:anchor="_Toc105426805" w:history="1">
        <w:r w:rsidRPr="00DB4DFD">
          <w:rPr>
            <w:rStyle w:val="Hyperlink"/>
          </w:rPr>
          <w:t>Appendix A: Definitions</w:t>
        </w:r>
        <w:r>
          <w:rPr>
            <w:webHidden/>
          </w:rPr>
          <w:tab/>
        </w:r>
        <w:r>
          <w:rPr>
            <w:webHidden/>
          </w:rPr>
          <w:fldChar w:fldCharType="begin"/>
        </w:r>
        <w:r>
          <w:rPr>
            <w:webHidden/>
          </w:rPr>
          <w:instrText xml:space="preserve"> PAGEREF _Toc105426805 \h </w:instrText>
        </w:r>
        <w:r>
          <w:rPr>
            <w:webHidden/>
          </w:rPr>
        </w:r>
        <w:r>
          <w:rPr>
            <w:webHidden/>
          </w:rPr>
          <w:fldChar w:fldCharType="separate"/>
        </w:r>
        <w:r w:rsidR="00E34096">
          <w:rPr>
            <w:webHidden/>
          </w:rPr>
          <w:t>19</w:t>
        </w:r>
        <w:r>
          <w:rPr>
            <w:webHidden/>
          </w:rPr>
          <w:fldChar w:fldCharType="end"/>
        </w:r>
      </w:hyperlink>
    </w:p>
    <w:p w14:paraId="28904489" w14:textId="601F69B2" w:rsidR="0011200B" w:rsidRDefault="0011200B">
      <w:pPr>
        <w:pStyle w:val="TOC1"/>
        <w:rPr>
          <w:rFonts w:asciiTheme="minorHAnsi" w:eastAsiaTheme="minorEastAsia" w:hAnsiTheme="minorHAnsi" w:cstheme="minorBidi"/>
          <w:b w:val="0"/>
          <w:spacing w:val="0"/>
          <w:sz w:val="22"/>
          <w:szCs w:val="22"/>
        </w:rPr>
      </w:pPr>
      <w:hyperlink w:anchor="_Toc105426806" w:history="1">
        <w:r w:rsidRPr="00DB4DFD">
          <w:rPr>
            <w:rStyle w:val="Hyperlink"/>
          </w:rPr>
          <w:t>Appendix B: National Principles for Child Safe Organisations</w:t>
        </w:r>
        <w:r>
          <w:rPr>
            <w:webHidden/>
          </w:rPr>
          <w:tab/>
        </w:r>
        <w:r>
          <w:rPr>
            <w:webHidden/>
          </w:rPr>
          <w:fldChar w:fldCharType="begin"/>
        </w:r>
        <w:r>
          <w:rPr>
            <w:webHidden/>
          </w:rPr>
          <w:instrText xml:space="preserve"> PAGEREF _Toc105426806 \h </w:instrText>
        </w:r>
        <w:r>
          <w:rPr>
            <w:webHidden/>
          </w:rPr>
        </w:r>
        <w:r>
          <w:rPr>
            <w:webHidden/>
          </w:rPr>
          <w:fldChar w:fldCharType="separate"/>
        </w:r>
        <w:r w:rsidR="00E34096">
          <w:rPr>
            <w:webHidden/>
          </w:rPr>
          <w:t>23</w:t>
        </w:r>
        <w:r>
          <w:rPr>
            <w:webHidden/>
          </w:rPr>
          <w:fldChar w:fldCharType="end"/>
        </w:r>
      </w:hyperlink>
    </w:p>
    <w:p w14:paraId="41A208F2" w14:textId="57AAD8BB" w:rsidR="0011200B" w:rsidRDefault="0011200B">
      <w:pPr>
        <w:pStyle w:val="TOC1"/>
        <w:rPr>
          <w:rFonts w:asciiTheme="minorHAnsi" w:eastAsiaTheme="minorEastAsia" w:hAnsiTheme="minorHAnsi" w:cstheme="minorBidi"/>
          <w:b w:val="0"/>
          <w:spacing w:val="0"/>
          <w:sz w:val="22"/>
          <w:szCs w:val="22"/>
        </w:rPr>
      </w:pPr>
      <w:hyperlink w:anchor="_Toc105426807" w:history="1">
        <w:r w:rsidRPr="00DB4DFD">
          <w:rPr>
            <w:rStyle w:val="Hyperlink"/>
          </w:rPr>
          <w:t>Appendix C: Commonwealth, state and territory child safety legislation</w:t>
        </w:r>
        <w:r>
          <w:rPr>
            <w:webHidden/>
          </w:rPr>
          <w:tab/>
        </w:r>
        <w:r>
          <w:rPr>
            <w:webHidden/>
          </w:rPr>
          <w:fldChar w:fldCharType="begin"/>
        </w:r>
        <w:r>
          <w:rPr>
            <w:webHidden/>
          </w:rPr>
          <w:instrText xml:space="preserve"> PAGEREF _Toc105426807 \h </w:instrText>
        </w:r>
        <w:r>
          <w:rPr>
            <w:webHidden/>
          </w:rPr>
        </w:r>
        <w:r>
          <w:rPr>
            <w:webHidden/>
          </w:rPr>
          <w:fldChar w:fldCharType="separate"/>
        </w:r>
        <w:r w:rsidR="00E34096">
          <w:rPr>
            <w:webHidden/>
          </w:rPr>
          <w:t>24</w:t>
        </w:r>
        <w:r>
          <w:rPr>
            <w:webHidden/>
          </w:rPr>
          <w:fldChar w:fldCharType="end"/>
        </w:r>
      </w:hyperlink>
    </w:p>
    <w:p w14:paraId="003E0934" w14:textId="2AC16132" w:rsidR="0011200B" w:rsidRDefault="0011200B">
      <w:pPr>
        <w:pStyle w:val="TOC1"/>
        <w:rPr>
          <w:rFonts w:asciiTheme="minorHAnsi" w:eastAsiaTheme="minorEastAsia" w:hAnsiTheme="minorHAnsi" w:cstheme="minorBidi"/>
          <w:b w:val="0"/>
          <w:spacing w:val="0"/>
          <w:sz w:val="22"/>
          <w:szCs w:val="22"/>
        </w:rPr>
      </w:pPr>
      <w:hyperlink w:anchor="_Toc105426808" w:history="1">
        <w:r w:rsidRPr="00DB4DFD">
          <w:rPr>
            <w:rStyle w:val="Hyperlink"/>
          </w:rPr>
          <w:t>Appendix D: Child Safety Code of Conduct</w:t>
        </w:r>
        <w:r>
          <w:rPr>
            <w:webHidden/>
          </w:rPr>
          <w:tab/>
        </w:r>
        <w:r>
          <w:rPr>
            <w:webHidden/>
          </w:rPr>
          <w:fldChar w:fldCharType="begin"/>
        </w:r>
        <w:r>
          <w:rPr>
            <w:webHidden/>
          </w:rPr>
          <w:instrText xml:space="preserve"> PAGEREF _Toc105426808 \h </w:instrText>
        </w:r>
        <w:r>
          <w:rPr>
            <w:webHidden/>
          </w:rPr>
        </w:r>
        <w:r>
          <w:rPr>
            <w:webHidden/>
          </w:rPr>
          <w:fldChar w:fldCharType="separate"/>
        </w:r>
        <w:r w:rsidR="00E34096">
          <w:rPr>
            <w:webHidden/>
          </w:rPr>
          <w:t>25</w:t>
        </w:r>
        <w:r>
          <w:rPr>
            <w:webHidden/>
          </w:rPr>
          <w:fldChar w:fldCharType="end"/>
        </w:r>
      </w:hyperlink>
    </w:p>
    <w:p w14:paraId="7E7BEE2C" w14:textId="66F3C8D6" w:rsidR="004D56FF" w:rsidRPr="000D76E0" w:rsidRDefault="0011200B">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b/>
          <w:noProof/>
          <w:spacing w:val="-14"/>
          <w:sz w:val="28"/>
        </w:rPr>
        <w:fldChar w:fldCharType="end"/>
      </w:r>
    </w:p>
    <w:p w14:paraId="736D0B56" w14:textId="543177E3" w:rsidR="009D6C71" w:rsidRPr="009174F3" w:rsidRDefault="00011918" w:rsidP="009174F3">
      <w:pPr>
        <w:pStyle w:val="Execsummaryheading"/>
      </w:pPr>
      <w:bookmarkStart w:id="0" w:name="_Toc105426775"/>
      <w:r>
        <w:lastRenderedPageBreak/>
        <w:t>Chair and Commissioner’s message</w:t>
      </w:r>
      <w:bookmarkEnd w:id="0"/>
      <w:r w:rsidR="00E35AAB">
        <w:t xml:space="preserve"> </w:t>
      </w:r>
    </w:p>
    <w:p w14:paraId="73DB00D1" w14:textId="3CDA4600" w:rsidR="00011918" w:rsidRPr="00503C20" w:rsidRDefault="00011918" w:rsidP="00011918">
      <w:pPr>
        <w:spacing w:before="480"/>
        <w:rPr>
          <w:rFonts w:cs="Arial"/>
        </w:rPr>
      </w:pPr>
      <w:r w:rsidRPr="00833B78">
        <w:t xml:space="preserve">The Australian Communications and Media Authority (ACMA) and the eSafety Commissioner (eSafety) are committed to </w:t>
      </w:r>
      <w:r w:rsidR="00873398">
        <w:t>keeping</w:t>
      </w:r>
      <w:r w:rsidR="00873398" w:rsidRPr="004314D8">
        <w:t xml:space="preserve"> </w:t>
      </w:r>
      <w:r w:rsidRPr="004314D8">
        <w:t xml:space="preserve">children and young people free from </w:t>
      </w:r>
      <w:r w:rsidR="005529A7">
        <w:t xml:space="preserve">abuse or </w:t>
      </w:r>
      <w:r w:rsidR="00B520BB">
        <w:t>harm and</w:t>
      </w:r>
      <w:r w:rsidRPr="00833B78">
        <w:t xml:space="preserve"> </w:t>
      </w:r>
      <w:r w:rsidR="00873398">
        <w:t xml:space="preserve">ensuring </w:t>
      </w:r>
      <w:r w:rsidRPr="00833B78">
        <w:t xml:space="preserve">our interactions with </w:t>
      </w:r>
      <w:r>
        <w:t xml:space="preserve">them </w:t>
      </w:r>
      <w:r w:rsidRPr="00833B78">
        <w:t>uphold their rights.</w:t>
      </w:r>
      <w:r w:rsidR="00503C20">
        <w:t xml:space="preserve"> </w:t>
      </w:r>
      <w:r w:rsidR="00503C20" w:rsidRPr="008C6868">
        <w:rPr>
          <w:rFonts w:cs="Arial"/>
        </w:rPr>
        <w:t xml:space="preserve">Part of our remit is to help safeguard all Australians, including children and young people, from abuse or harm that may occur across the communications and media environments for which the ACMA and eSafety has regulatory responsibility. </w:t>
      </w:r>
      <w:r w:rsidRPr="00833B78" w:rsidDel="00045518">
        <w:t xml:space="preserve"> </w:t>
      </w:r>
    </w:p>
    <w:p w14:paraId="33BB3AAD" w14:textId="7FB1A72D" w:rsidR="00011918" w:rsidRPr="00833B78" w:rsidRDefault="00011918" w:rsidP="00011918">
      <w:pPr>
        <w:spacing w:line="256" w:lineRule="auto"/>
      </w:pPr>
      <w:r w:rsidRPr="00833B78">
        <w:t xml:space="preserve">In response to recommendations from the Royal Commission into Institutional Responses to Child Sexual Abuse, the Australian Government developed the </w:t>
      </w:r>
      <w:r w:rsidRPr="00A42C71">
        <w:rPr>
          <w:iCs/>
        </w:rPr>
        <w:t>Commonwealth Child Safe Framework</w:t>
      </w:r>
      <w:r w:rsidRPr="00833B78">
        <w:t xml:space="preserve"> and the </w:t>
      </w:r>
      <w:r w:rsidRPr="00A42C71">
        <w:rPr>
          <w:iCs/>
        </w:rPr>
        <w:t>National Principles for Child Safe Organisations</w:t>
      </w:r>
      <w:r w:rsidR="00873398">
        <w:rPr>
          <w:iCs/>
        </w:rPr>
        <w:t>,</w:t>
      </w:r>
      <w:r w:rsidRPr="00F360F4">
        <w:rPr>
          <w:iCs/>
        </w:rPr>
        <w:t xml:space="preserve"> </w:t>
      </w:r>
      <w:r>
        <w:rPr>
          <w:iCs/>
        </w:rPr>
        <w:t>which all</w:t>
      </w:r>
      <w:r w:rsidRPr="00833B78">
        <w:t xml:space="preserve"> Australian Government agencies</w:t>
      </w:r>
      <w:r>
        <w:t xml:space="preserve"> must implement</w:t>
      </w:r>
      <w:r w:rsidRPr="00833B78">
        <w:t xml:space="preserve">. </w:t>
      </w:r>
    </w:p>
    <w:p w14:paraId="30C6D64A" w14:textId="66FEA33E" w:rsidR="00011918" w:rsidRPr="00833B78" w:rsidRDefault="00011918" w:rsidP="00011918">
      <w:pPr>
        <w:spacing w:line="256" w:lineRule="auto"/>
        <w:rPr>
          <w:i/>
        </w:rPr>
      </w:pPr>
      <w:r w:rsidRPr="00833B78">
        <w:t xml:space="preserve">Our Child Safety Policy is a key part of how we have implemented the </w:t>
      </w:r>
      <w:r w:rsidRPr="00A42C71">
        <w:t>Framework</w:t>
      </w:r>
      <w:r w:rsidRPr="00525D08">
        <w:t xml:space="preserve"> </w:t>
      </w:r>
      <w:r w:rsidRPr="00833B78">
        <w:t xml:space="preserve">and the </w:t>
      </w:r>
      <w:r w:rsidRPr="00A42C71">
        <w:rPr>
          <w:iCs/>
        </w:rPr>
        <w:t>National Principles</w:t>
      </w:r>
      <w:r w:rsidR="00680E8F">
        <w:rPr>
          <w:iCs/>
        </w:rPr>
        <w:t>,</w:t>
      </w:r>
      <w:r w:rsidRPr="00833B78">
        <w:rPr>
          <w:iCs/>
        </w:rPr>
        <w:t xml:space="preserve"> and </w:t>
      </w:r>
      <w:r>
        <w:rPr>
          <w:iCs/>
        </w:rPr>
        <w:t xml:space="preserve">clearly outlines </w:t>
      </w:r>
      <w:r w:rsidRPr="00833B78">
        <w:rPr>
          <w:iCs/>
        </w:rPr>
        <w:t xml:space="preserve">our approach </w:t>
      </w:r>
      <w:r w:rsidR="003C0812">
        <w:rPr>
          <w:iCs/>
        </w:rPr>
        <w:t>as</w:t>
      </w:r>
      <w:r w:rsidRPr="00833B78">
        <w:rPr>
          <w:iCs/>
        </w:rPr>
        <w:t xml:space="preserve"> a child</w:t>
      </w:r>
      <w:r w:rsidR="00873398">
        <w:rPr>
          <w:iCs/>
        </w:rPr>
        <w:t>-</w:t>
      </w:r>
      <w:r w:rsidRPr="00833B78">
        <w:rPr>
          <w:iCs/>
        </w:rPr>
        <w:t xml:space="preserve">safe organisation. </w:t>
      </w:r>
      <w:r w:rsidR="00A12B90">
        <w:t xml:space="preserve">It </w:t>
      </w:r>
      <w:r w:rsidRPr="00833B78">
        <w:t xml:space="preserve">also supports our international </w:t>
      </w:r>
      <w:r w:rsidR="00291FFF">
        <w:t xml:space="preserve">responsibilities </w:t>
      </w:r>
      <w:r w:rsidRPr="00833B78">
        <w:t xml:space="preserve">under the </w:t>
      </w:r>
      <w:r w:rsidRPr="00A42C71">
        <w:rPr>
          <w:iCs/>
        </w:rPr>
        <w:t>United Nations</w:t>
      </w:r>
      <w:r w:rsidR="00922573">
        <w:rPr>
          <w:iCs/>
        </w:rPr>
        <w:t xml:space="preserve"> </w:t>
      </w:r>
      <w:hyperlink r:id="rId24" w:history="1">
        <w:r w:rsidRPr="00A42C71">
          <w:rPr>
            <w:rStyle w:val="Hyperlink"/>
            <w:iCs/>
          </w:rPr>
          <w:t>Convention o</w:t>
        </w:r>
        <w:r w:rsidR="00910EC8" w:rsidRPr="00910EC8">
          <w:rPr>
            <w:rStyle w:val="Hyperlink"/>
            <w:iCs/>
          </w:rPr>
          <w:t>n</w:t>
        </w:r>
        <w:r w:rsidRPr="00A42C71">
          <w:rPr>
            <w:rStyle w:val="Hyperlink"/>
            <w:iCs/>
          </w:rPr>
          <w:t xml:space="preserve"> the Rights of the Child</w:t>
        </w:r>
      </w:hyperlink>
      <w:r w:rsidRPr="00A42C71">
        <w:rPr>
          <w:iCs/>
        </w:rPr>
        <w:t xml:space="preserve">. </w:t>
      </w:r>
    </w:p>
    <w:p w14:paraId="5717ADBF" w14:textId="310D50A5" w:rsidR="00011918" w:rsidRPr="00833B78" w:rsidRDefault="00563777" w:rsidP="00011918">
      <w:pPr>
        <w:rPr>
          <w:color w:val="000000" w:themeColor="text1"/>
        </w:rPr>
      </w:pPr>
      <w:r>
        <w:rPr>
          <w:color w:val="000000" w:themeColor="text1"/>
        </w:rPr>
        <w:t>Th</w:t>
      </w:r>
      <w:r w:rsidR="00AD7B4E">
        <w:rPr>
          <w:color w:val="000000" w:themeColor="text1"/>
        </w:rPr>
        <w:t>is</w:t>
      </w:r>
      <w:r>
        <w:rPr>
          <w:color w:val="000000" w:themeColor="text1"/>
        </w:rPr>
        <w:t xml:space="preserve"> </w:t>
      </w:r>
      <w:r w:rsidR="00AD7B4E">
        <w:rPr>
          <w:color w:val="000000" w:themeColor="text1"/>
        </w:rPr>
        <w:t>policy</w:t>
      </w:r>
      <w:r w:rsidR="00011918" w:rsidRPr="00833B78">
        <w:rPr>
          <w:color w:val="000000" w:themeColor="text1"/>
        </w:rPr>
        <w:t xml:space="preserve"> informs </w:t>
      </w:r>
      <w:r w:rsidR="00011918">
        <w:rPr>
          <w:color w:val="000000" w:themeColor="text1"/>
        </w:rPr>
        <w:t>our</w:t>
      </w:r>
      <w:r w:rsidR="00011918" w:rsidRPr="00833B78">
        <w:rPr>
          <w:color w:val="000000" w:themeColor="text1"/>
        </w:rPr>
        <w:t xml:space="preserve"> leaders and workers </w:t>
      </w:r>
      <w:r w:rsidR="00011918">
        <w:rPr>
          <w:color w:val="000000" w:themeColor="text1"/>
        </w:rPr>
        <w:t xml:space="preserve">about </w:t>
      </w:r>
      <w:r w:rsidR="00011918" w:rsidRPr="00833B78">
        <w:rPr>
          <w:color w:val="000000" w:themeColor="text1"/>
        </w:rPr>
        <w:t>their</w:t>
      </w:r>
      <w:r w:rsidR="00011918">
        <w:rPr>
          <w:color w:val="000000" w:themeColor="text1"/>
        </w:rPr>
        <w:t xml:space="preserve"> </w:t>
      </w:r>
      <w:r w:rsidR="00742688">
        <w:rPr>
          <w:color w:val="000000" w:themeColor="text1"/>
        </w:rPr>
        <w:t>obligation</w:t>
      </w:r>
      <w:r w:rsidR="00011918" w:rsidRPr="00833B78">
        <w:rPr>
          <w:color w:val="000000" w:themeColor="text1"/>
        </w:rPr>
        <w:t xml:space="preserve"> to act legally and ethically towards children and young people</w:t>
      </w:r>
      <w:r w:rsidR="00011918">
        <w:rPr>
          <w:color w:val="000000" w:themeColor="text1"/>
        </w:rPr>
        <w:t>.</w:t>
      </w:r>
      <w:r w:rsidR="00011918" w:rsidRPr="00833B78">
        <w:rPr>
          <w:color w:val="000000" w:themeColor="text1"/>
        </w:rPr>
        <w:t xml:space="preserve"> </w:t>
      </w:r>
    </w:p>
    <w:p w14:paraId="1819B205" w14:textId="29B252FC" w:rsidR="00841C0E" w:rsidRDefault="00011918" w:rsidP="001D011C">
      <w:pPr>
        <w:spacing w:line="256" w:lineRule="auto"/>
      </w:pPr>
      <w:r w:rsidRPr="00833B78">
        <w:t>Members of the public, children</w:t>
      </w:r>
      <w:r>
        <w:t>,</w:t>
      </w:r>
      <w:r w:rsidR="006235E9">
        <w:t xml:space="preserve"> </w:t>
      </w:r>
      <w:r w:rsidRPr="00833B78">
        <w:t xml:space="preserve">young people, parents, carers, guardians, </w:t>
      </w:r>
      <w:r w:rsidR="00291FFF" w:rsidRPr="00833B78">
        <w:t>families,</w:t>
      </w:r>
      <w:r w:rsidRPr="00833B78">
        <w:t xml:space="preserve"> and communities should feel confident that the ACMA and eSafety, when working with children or young people, </w:t>
      </w:r>
      <w:r>
        <w:t xml:space="preserve">will </w:t>
      </w:r>
      <w:r w:rsidRPr="00833B78">
        <w:t>provide a safe environment in which the</w:t>
      </w:r>
      <w:r>
        <w:t>ir</w:t>
      </w:r>
      <w:r w:rsidRPr="00833B78">
        <w:t xml:space="preserve"> rights, needs and interests are upheld.</w:t>
      </w:r>
    </w:p>
    <w:p w14:paraId="3926569A" w14:textId="0ED52F9C" w:rsidR="00760A9F" w:rsidRDefault="00760A9F" w:rsidP="001D011C">
      <w:pPr>
        <w:spacing w:line="256" w:lineRule="auto"/>
      </w:pPr>
    </w:p>
    <w:p w14:paraId="23902919" w14:textId="77777777" w:rsidR="00760A9F" w:rsidRDefault="00760A9F" w:rsidP="001D011C">
      <w:pPr>
        <w:spacing w:line="256" w:lineRule="auto"/>
      </w:pPr>
    </w:p>
    <w:p w14:paraId="6069D85D" w14:textId="0DA2CA35" w:rsidR="00012397" w:rsidRDefault="00012397">
      <w:pPr>
        <w:spacing w:after="0" w:line="240" w:lineRule="auto"/>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30"/>
        <w:gridCol w:w="3831"/>
      </w:tblGrid>
      <w:tr w:rsidR="001740B1" w14:paraId="01470698" w14:textId="77777777" w:rsidTr="001740B1">
        <w:tc>
          <w:tcPr>
            <w:tcW w:w="3830" w:type="dxa"/>
          </w:tcPr>
          <w:p w14:paraId="563A8839" w14:textId="065D2069" w:rsidR="001740B1" w:rsidRDefault="001740B1" w:rsidP="001740B1">
            <w:pPr>
              <w:spacing w:after="0" w:line="240" w:lineRule="auto"/>
            </w:pPr>
            <w:r w:rsidRPr="00841C0E">
              <w:rPr>
                <w:b/>
                <w:bCs/>
              </w:rPr>
              <w:t>Nerida O’Loughli</w:t>
            </w:r>
            <w:r>
              <w:rPr>
                <w:b/>
                <w:bCs/>
              </w:rPr>
              <w:t>n</w:t>
            </w:r>
            <w:r w:rsidR="00200DB8">
              <w:rPr>
                <w:b/>
                <w:bCs/>
              </w:rPr>
              <w:t xml:space="preserve"> </w:t>
            </w:r>
            <w:r w:rsidR="00200DB8" w:rsidRPr="00A80781">
              <w:rPr>
                <w:b/>
                <w:bCs/>
                <w:sz w:val="16"/>
                <w:szCs w:val="16"/>
              </w:rPr>
              <w:t>PSM</w:t>
            </w:r>
            <w:r>
              <w:rPr>
                <w:b/>
                <w:bCs/>
              </w:rPr>
              <w:br/>
              <w:t>Chair</w:t>
            </w:r>
            <w:r>
              <w:rPr>
                <w:b/>
                <w:bCs/>
              </w:rPr>
              <w:tab/>
              <w:t>and Agency Head</w:t>
            </w:r>
            <w:r>
              <w:rPr>
                <w:b/>
                <w:bCs/>
              </w:rPr>
              <w:br/>
            </w:r>
            <w:r w:rsidRPr="001740B1">
              <w:t xml:space="preserve">Australian Communications </w:t>
            </w:r>
            <w:r w:rsidRPr="001740B1">
              <w:br/>
              <w:t>and Media Authority</w:t>
            </w:r>
          </w:p>
        </w:tc>
        <w:tc>
          <w:tcPr>
            <w:tcW w:w="3831" w:type="dxa"/>
          </w:tcPr>
          <w:p w14:paraId="39340CA6" w14:textId="77777777" w:rsidR="001740B1" w:rsidRDefault="001740B1" w:rsidP="001740B1">
            <w:pPr>
              <w:spacing w:after="0" w:line="240" w:lineRule="auto"/>
              <w:rPr>
                <w:b/>
                <w:bCs/>
              </w:rPr>
            </w:pPr>
            <w:r w:rsidRPr="00841C0E">
              <w:rPr>
                <w:b/>
                <w:bCs/>
              </w:rPr>
              <w:t>Julie Inman Grant</w:t>
            </w:r>
          </w:p>
          <w:p w14:paraId="1CD61B64" w14:textId="77777777" w:rsidR="001740B1" w:rsidRPr="00841C0E" w:rsidRDefault="001740B1" w:rsidP="001740B1">
            <w:pPr>
              <w:spacing w:after="0" w:line="240" w:lineRule="auto"/>
              <w:rPr>
                <w:b/>
                <w:bCs/>
              </w:rPr>
            </w:pPr>
            <w:r>
              <w:rPr>
                <w:b/>
                <w:bCs/>
              </w:rPr>
              <w:t>Commissioner</w:t>
            </w:r>
          </w:p>
          <w:p w14:paraId="1E88CDAC" w14:textId="20397C3F" w:rsidR="001740B1" w:rsidRPr="001740B1" w:rsidRDefault="001740B1" w:rsidP="001740B1">
            <w:pPr>
              <w:spacing w:after="0" w:line="240" w:lineRule="auto"/>
            </w:pPr>
            <w:r w:rsidRPr="001740B1">
              <w:t>eSafety Commissioner</w:t>
            </w:r>
          </w:p>
        </w:tc>
      </w:tr>
    </w:tbl>
    <w:p w14:paraId="633B78D7" w14:textId="541B7DDB" w:rsidR="005E250B" w:rsidRDefault="00841C0E" w:rsidP="005E250B">
      <w:pPr>
        <w:pStyle w:val="Heading1"/>
      </w:pPr>
      <w:bookmarkStart w:id="1" w:name="_Toc105426776"/>
      <w:r>
        <w:lastRenderedPageBreak/>
        <w:t>Introduction</w:t>
      </w:r>
      <w:bookmarkEnd w:id="1"/>
    </w:p>
    <w:p w14:paraId="5A101D6F" w14:textId="793CCA6E" w:rsidR="00841C0E" w:rsidRPr="00833B78" w:rsidRDefault="00841C0E" w:rsidP="00F124DC">
      <w:pPr>
        <w:pStyle w:val="Paragraph"/>
      </w:pPr>
      <w:r w:rsidRPr="00833B78">
        <w:t xml:space="preserve">The ACMA and eSafety are committed to ensuring </w:t>
      </w:r>
      <w:r w:rsidR="00873398">
        <w:t>our</w:t>
      </w:r>
      <w:r w:rsidR="00873398" w:rsidRPr="00833B78">
        <w:t xml:space="preserve"> </w:t>
      </w:r>
      <w:r w:rsidRPr="00833B78">
        <w:t xml:space="preserve">workplaces do </w:t>
      </w:r>
      <w:bookmarkStart w:id="2" w:name="_Hlk34132229"/>
      <w:r w:rsidRPr="00833B78">
        <w:t xml:space="preserve">not permit or tolerate </w:t>
      </w:r>
      <w:bookmarkEnd w:id="2"/>
      <w:r w:rsidRPr="007F3F54">
        <w:t>any form of abuse or harm</w:t>
      </w:r>
      <w:r w:rsidR="005529A7">
        <w:t>.</w:t>
      </w:r>
    </w:p>
    <w:p w14:paraId="0C22DF2C" w14:textId="01F07A4D" w:rsidR="00171A2A" w:rsidRDefault="00841C0E" w:rsidP="00841C0E">
      <w:pPr>
        <w:spacing w:line="256" w:lineRule="auto"/>
      </w:pPr>
      <w:r w:rsidRPr="00833B78">
        <w:t>Under</w:t>
      </w:r>
      <w:r w:rsidR="005E4EEE">
        <w:t xml:space="preserve"> section 184 of</w:t>
      </w:r>
      <w:r w:rsidRPr="00833B78">
        <w:t xml:space="preserve"> the </w:t>
      </w:r>
      <w:r w:rsidRPr="00833B78">
        <w:rPr>
          <w:i/>
          <w:iCs/>
        </w:rPr>
        <w:t xml:space="preserve">Online Safety Act </w:t>
      </w:r>
      <w:r w:rsidR="007C0796" w:rsidRPr="00833B78">
        <w:rPr>
          <w:i/>
          <w:iCs/>
        </w:rPr>
        <w:t>20</w:t>
      </w:r>
      <w:r w:rsidR="007C0796">
        <w:rPr>
          <w:i/>
          <w:iCs/>
        </w:rPr>
        <w:t>21</w:t>
      </w:r>
      <w:r w:rsidR="00A12B90">
        <w:rPr>
          <w:i/>
          <w:iCs/>
        </w:rPr>
        <w:t>,</w:t>
      </w:r>
      <w:r w:rsidRPr="00833B78">
        <w:t xml:space="preserve"> the ACMA makes its employees available to assist </w:t>
      </w:r>
      <w:r>
        <w:t xml:space="preserve">the </w:t>
      </w:r>
      <w:r w:rsidRPr="00833B78">
        <w:t>eSafety</w:t>
      </w:r>
      <w:r>
        <w:t xml:space="preserve"> Commissioner</w:t>
      </w:r>
      <w:r w:rsidRPr="00833B78">
        <w:t xml:space="preserve"> to perform </w:t>
      </w:r>
      <w:r w:rsidR="004D7CE6">
        <w:t>the Commissioner</w:t>
      </w:r>
      <w:r w:rsidR="003C1CD8">
        <w:t>’s</w:t>
      </w:r>
      <w:r w:rsidR="004D7CE6" w:rsidRPr="00833B78">
        <w:t xml:space="preserve"> </w:t>
      </w:r>
      <w:r w:rsidRPr="00833B78">
        <w:t xml:space="preserve">functions and exercise </w:t>
      </w:r>
      <w:r w:rsidR="003C1CD8">
        <w:t>the Commissioner’s</w:t>
      </w:r>
      <w:r w:rsidR="003C1CD8" w:rsidRPr="00833B78">
        <w:t xml:space="preserve"> </w:t>
      </w:r>
      <w:r w:rsidRPr="00833B78">
        <w:t>powers. All employees assist</w:t>
      </w:r>
      <w:r w:rsidR="001B64D0">
        <w:t>ing</w:t>
      </w:r>
      <w:r w:rsidRPr="00833B78">
        <w:t xml:space="preserve"> </w:t>
      </w:r>
      <w:r>
        <w:t xml:space="preserve">the </w:t>
      </w:r>
      <w:r w:rsidRPr="00833B78">
        <w:t>eSafety</w:t>
      </w:r>
      <w:r>
        <w:t xml:space="preserve"> Commissioner</w:t>
      </w:r>
      <w:r w:rsidRPr="00833B78">
        <w:t xml:space="preserve"> are employees of the ACMA and are covered by ACMA entitlements, </w:t>
      </w:r>
      <w:r w:rsidR="002B5E15" w:rsidRPr="00833B78">
        <w:t>protections,</w:t>
      </w:r>
      <w:r w:rsidRPr="00833B78">
        <w:t xml:space="preserve"> and obligations. </w:t>
      </w:r>
    </w:p>
    <w:p w14:paraId="374601DE" w14:textId="3DCD43FE" w:rsidR="00841C0E" w:rsidRPr="00833B78" w:rsidRDefault="004240FC" w:rsidP="00841C0E">
      <w:pPr>
        <w:spacing w:line="256" w:lineRule="auto"/>
      </w:pPr>
      <w:r>
        <w:t xml:space="preserve">This </w:t>
      </w:r>
      <w:r w:rsidR="00171A2A">
        <w:t>p</w:t>
      </w:r>
      <w:r>
        <w:t xml:space="preserve">olicy applies to </w:t>
      </w:r>
      <w:r w:rsidR="005927B4">
        <w:t>‘</w:t>
      </w:r>
      <w:r>
        <w:t>workers</w:t>
      </w:r>
      <w:r w:rsidR="005927B4">
        <w:t>’,</w:t>
      </w:r>
      <w:r w:rsidRPr="004240FC">
        <w:rPr>
          <w:color w:val="000000" w:themeColor="text1"/>
        </w:rPr>
        <w:t xml:space="preserve"> </w:t>
      </w:r>
      <w:r>
        <w:rPr>
          <w:color w:val="000000" w:themeColor="text1"/>
        </w:rPr>
        <w:t>meaning</w:t>
      </w:r>
      <w:r w:rsidRPr="00833B78">
        <w:rPr>
          <w:color w:val="000000" w:themeColor="text1"/>
        </w:rPr>
        <w:t xml:space="preserve"> Australian Public Service (APS) employees </w:t>
      </w:r>
      <w:r>
        <w:rPr>
          <w:color w:val="000000" w:themeColor="text1"/>
        </w:rPr>
        <w:t>and</w:t>
      </w:r>
      <w:r w:rsidRPr="00833B78">
        <w:rPr>
          <w:color w:val="000000" w:themeColor="text1"/>
        </w:rPr>
        <w:t xml:space="preserve"> others</w:t>
      </w:r>
      <w:r w:rsidR="005927B4">
        <w:rPr>
          <w:color w:val="000000" w:themeColor="text1"/>
        </w:rPr>
        <w:t>,</w:t>
      </w:r>
      <w:r w:rsidRPr="00833B78">
        <w:rPr>
          <w:color w:val="000000" w:themeColor="text1"/>
        </w:rPr>
        <w:t xml:space="preserve"> </w:t>
      </w:r>
      <w:r w:rsidR="00171A2A">
        <w:rPr>
          <w:color w:val="000000" w:themeColor="text1"/>
        </w:rPr>
        <w:t xml:space="preserve">as described in the section </w:t>
      </w:r>
      <w:r w:rsidR="005927B4">
        <w:rPr>
          <w:color w:val="000000" w:themeColor="text1"/>
        </w:rPr>
        <w:t>‘</w:t>
      </w:r>
      <w:r w:rsidR="00171A2A">
        <w:rPr>
          <w:color w:val="000000" w:themeColor="text1"/>
        </w:rPr>
        <w:t>Scope of this policy</w:t>
      </w:r>
      <w:r w:rsidR="005927B4">
        <w:rPr>
          <w:color w:val="000000" w:themeColor="text1"/>
        </w:rPr>
        <w:t>’</w:t>
      </w:r>
      <w:r w:rsidR="00171A2A">
        <w:rPr>
          <w:color w:val="000000" w:themeColor="text1"/>
        </w:rPr>
        <w:t xml:space="preserve">. The term </w:t>
      </w:r>
      <w:r w:rsidR="005927B4">
        <w:rPr>
          <w:color w:val="000000" w:themeColor="text1"/>
        </w:rPr>
        <w:t>‘</w:t>
      </w:r>
      <w:r w:rsidR="00171A2A">
        <w:rPr>
          <w:color w:val="000000" w:themeColor="text1"/>
        </w:rPr>
        <w:t>employee</w:t>
      </w:r>
      <w:r w:rsidR="005927B4">
        <w:rPr>
          <w:color w:val="000000" w:themeColor="text1"/>
        </w:rPr>
        <w:t xml:space="preserve">’ </w:t>
      </w:r>
      <w:r w:rsidR="00171A2A">
        <w:rPr>
          <w:color w:val="000000" w:themeColor="text1"/>
        </w:rPr>
        <w:t xml:space="preserve">is used where the policy only applies to APS employees engaged under the </w:t>
      </w:r>
      <w:r w:rsidR="00171A2A" w:rsidRPr="006605D3">
        <w:rPr>
          <w:i/>
          <w:iCs/>
          <w:color w:val="000000" w:themeColor="text1"/>
        </w:rPr>
        <w:t>Public Service Act 1999</w:t>
      </w:r>
      <w:r w:rsidR="00E751C3">
        <w:rPr>
          <w:color w:val="000000" w:themeColor="text1"/>
        </w:rPr>
        <w:t xml:space="preserve"> and </w:t>
      </w:r>
      <w:r w:rsidR="005927B4">
        <w:rPr>
          <w:color w:val="000000" w:themeColor="text1"/>
        </w:rPr>
        <w:t>‘</w:t>
      </w:r>
      <w:r w:rsidR="00E751C3">
        <w:rPr>
          <w:color w:val="000000" w:themeColor="text1"/>
        </w:rPr>
        <w:t>worker</w:t>
      </w:r>
      <w:r w:rsidR="005927B4">
        <w:rPr>
          <w:color w:val="000000" w:themeColor="text1"/>
        </w:rPr>
        <w:t>’</w:t>
      </w:r>
      <w:r w:rsidR="00E751C3">
        <w:rPr>
          <w:color w:val="000000" w:themeColor="text1"/>
        </w:rPr>
        <w:t xml:space="preserve"> where it applies to all</w:t>
      </w:r>
      <w:r w:rsidR="00171A2A">
        <w:rPr>
          <w:color w:val="000000" w:themeColor="text1"/>
        </w:rPr>
        <w:t>.</w:t>
      </w:r>
    </w:p>
    <w:p w14:paraId="13C2739F" w14:textId="294C855A" w:rsidR="00841C0E" w:rsidRPr="00833B78" w:rsidRDefault="00841C0E" w:rsidP="00841C0E">
      <w:pPr>
        <w:spacing w:line="256" w:lineRule="auto"/>
      </w:pPr>
      <w:r w:rsidRPr="00833B78">
        <w:rPr>
          <w:color w:val="262626" w:themeColor="text1" w:themeTint="D9"/>
        </w:rPr>
        <w:t>This</w:t>
      </w:r>
      <w:r w:rsidR="00385B15">
        <w:rPr>
          <w:color w:val="262626" w:themeColor="text1" w:themeTint="D9"/>
        </w:rPr>
        <w:t xml:space="preserve"> is </w:t>
      </w:r>
      <w:r w:rsidR="002E66EA">
        <w:rPr>
          <w:color w:val="262626" w:themeColor="text1" w:themeTint="D9"/>
        </w:rPr>
        <w:t xml:space="preserve">the </w:t>
      </w:r>
      <w:r w:rsidRPr="00833B78">
        <w:rPr>
          <w:color w:val="262626" w:themeColor="text1" w:themeTint="D9"/>
        </w:rPr>
        <w:t xml:space="preserve">primary policy </w:t>
      </w:r>
      <w:r w:rsidRPr="00833B78">
        <w:rPr>
          <w:color w:val="000000" w:themeColor="text1"/>
        </w:rPr>
        <w:t xml:space="preserve">articulating </w:t>
      </w:r>
      <w:r w:rsidR="00E751C3">
        <w:rPr>
          <w:color w:val="000000" w:themeColor="text1"/>
        </w:rPr>
        <w:t>the</w:t>
      </w:r>
      <w:r w:rsidR="00E751C3" w:rsidRPr="00833B78">
        <w:rPr>
          <w:color w:val="000000" w:themeColor="text1"/>
        </w:rPr>
        <w:t xml:space="preserve"> </w:t>
      </w:r>
      <w:r w:rsidRPr="00833B78">
        <w:rPr>
          <w:color w:val="000000" w:themeColor="text1"/>
        </w:rPr>
        <w:t xml:space="preserve">expectations for </w:t>
      </w:r>
      <w:r w:rsidR="002E66EA" w:rsidRPr="00833B78">
        <w:rPr>
          <w:color w:val="000000" w:themeColor="text1"/>
        </w:rPr>
        <w:t>all</w:t>
      </w:r>
      <w:r w:rsidR="002B5E15">
        <w:rPr>
          <w:color w:val="000000" w:themeColor="text1"/>
        </w:rPr>
        <w:t xml:space="preserve"> </w:t>
      </w:r>
      <w:r w:rsidRPr="00833B78">
        <w:rPr>
          <w:color w:val="000000" w:themeColor="text1"/>
        </w:rPr>
        <w:t xml:space="preserve">workers </w:t>
      </w:r>
      <w:r w:rsidRPr="007F3F54">
        <w:rPr>
          <w:color w:val="000000" w:themeColor="text1"/>
        </w:rPr>
        <w:t>in the management of child safety</w:t>
      </w:r>
      <w:r w:rsidR="005927B4">
        <w:rPr>
          <w:color w:val="000000" w:themeColor="text1"/>
        </w:rPr>
        <w:t>,</w:t>
      </w:r>
      <w:r w:rsidRPr="007F3F54">
        <w:rPr>
          <w:color w:val="000000" w:themeColor="text1"/>
        </w:rPr>
        <w:t xml:space="preserve"> risks</w:t>
      </w:r>
      <w:r w:rsidR="005529A7">
        <w:rPr>
          <w:color w:val="000000" w:themeColor="text1"/>
        </w:rPr>
        <w:t>, abuse</w:t>
      </w:r>
      <w:r w:rsidR="007F3F54">
        <w:rPr>
          <w:color w:val="000000" w:themeColor="text1"/>
        </w:rPr>
        <w:t xml:space="preserve"> and harm</w:t>
      </w:r>
      <w:r w:rsidRPr="00833B78">
        <w:rPr>
          <w:color w:val="000000" w:themeColor="text1"/>
        </w:rPr>
        <w:t xml:space="preserve">. </w:t>
      </w:r>
      <w:r w:rsidR="002E66EA">
        <w:rPr>
          <w:color w:val="000000" w:themeColor="text1"/>
        </w:rPr>
        <w:t xml:space="preserve">This </w:t>
      </w:r>
      <w:r w:rsidRPr="00833B78">
        <w:rPr>
          <w:color w:val="000000" w:themeColor="text1"/>
        </w:rPr>
        <w:t>policy adopts a risk</w:t>
      </w:r>
      <w:r w:rsidR="00C6092F">
        <w:rPr>
          <w:color w:val="000000" w:themeColor="text1"/>
        </w:rPr>
        <w:t>-</w:t>
      </w:r>
      <w:r>
        <w:rPr>
          <w:color w:val="000000" w:themeColor="text1"/>
        </w:rPr>
        <w:t>based</w:t>
      </w:r>
      <w:r w:rsidRPr="00833B78">
        <w:rPr>
          <w:color w:val="000000" w:themeColor="text1"/>
        </w:rPr>
        <w:t xml:space="preserve"> approach to minimise the </w:t>
      </w:r>
      <w:r w:rsidRPr="007F3F54">
        <w:rPr>
          <w:color w:val="000000" w:themeColor="text1"/>
        </w:rPr>
        <w:t>likelihood of abuse or harm occurring</w:t>
      </w:r>
      <w:r w:rsidRPr="00833B78">
        <w:rPr>
          <w:color w:val="000000" w:themeColor="text1"/>
        </w:rPr>
        <w:t xml:space="preserve">. It provides clear and practical guidelines for workers </w:t>
      </w:r>
      <w:r>
        <w:rPr>
          <w:color w:val="000000" w:themeColor="text1"/>
        </w:rPr>
        <w:t>when</w:t>
      </w:r>
      <w:r w:rsidRPr="00833B78">
        <w:rPr>
          <w:color w:val="000000" w:themeColor="text1"/>
        </w:rPr>
        <w:t xml:space="preserve"> responding to </w:t>
      </w:r>
      <w:r w:rsidRPr="005529A7">
        <w:rPr>
          <w:color w:val="000000" w:themeColor="text1"/>
        </w:rPr>
        <w:t>concerns of abuse or harm</w:t>
      </w:r>
      <w:r w:rsidRPr="00833B78">
        <w:rPr>
          <w:color w:val="000000" w:themeColor="text1"/>
        </w:rPr>
        <w:t xml:space="preserve"> and </w:t>
      </w:r>
      <w:r>
        <w:rPr>
          <w:color w:val="000000" w:themeColor="text1"/>
        </w:rPr>
        <w:t xml:space="preserve">when </w:t>
      </w:r>
      <w:r w:rsidRPr="00833B78">
        <w:rPr>
          <w:color w:val="000000" w:themeColor="text1"/>
        </w:rPr>
        <w:t>managing feedback and complaints</w:t>
      </w:r>
      <w:r>
        <w:rPr>
          <w:color w:val="000000" w:themeColor="text1"/>
        </w:rPr>
        <w:t xml:space="preserve"> from any party</w:t>
      </w:r>
      <w:r w:rsidRPr="00833B78">
        <w:rPr>
          <w:color w:val="000000" w:themeColor="text1"/>
        </w:rPr>
        <w:t>.</w:t>
      </w:r>
      <w:r w:rsidRPr="00833B78">
        <w:t xml:space="preserve"> </w:t>
      </w:r>
    </w:p>
    <w:p w14:paraId="25DA69AA" w14:textId="17A0C7BF" w:rsidR="00841C0E" w:rsidRPr="00833B78" w:rsidRDefault="007C5284" w:rsidP="00841C0E">
      <w:pPr>
        <w:spacing w:line="256" w:lineRule="auto"/>
        <w:rPr>
          <w:color w:val="000000" w:themeColor="text1"/>
        </w:rPr>
      </w:pPr>
      <w:r>
        <w:t>This</w:t>
      </w:r>
      <w:r w:rsidR="00841C0E" w:rsidRPr="00833B78">
        <w:t xml:space="preserve"> policy e</w:t>
      </w:r>
      <w:r w:rsidR="00841C0E" w:rsidRPr="00833B78">
        <w:rPr>
          <w:color w:val="000000" w:themeColor="text1"/>
        </w:rPr>
        <w:t xml:space="preserve">nables </w:t>
      </w:r>
      <w:r w:rsidR="00E751C3">
        <w:rPr>
          <w:color w:val="000000" w:themeColor="text1"/>
        </w:rPr>
        <w:t>t</w:t>
      </w:r>
      <w:r w:rsidR="00E751C3" w:rsidRPr="00833B78">
        <w:rPr>
          <w:color w:val="262626" w:themeColor="text1" w:themeTint="D9"/>
        </w:rPr>
        <w:t>he ACMA and eSafety</w:t>
      </w:r>
      <w:r w:rsidR="00E751C3" w:rsidRPr="00833B78" w:rsidDel="00E751C3">
        <w:rPr>
          <w:color w:val="000000" w:themeColor="text1"/>
        </w:rPr>
        <w:t xml:space="preserve"> </w:t>
      </w:r>
      <w:r w:rsidR="00841C0E" w:rsidRPr="00833B78">
        <w:rPr>
          <w:color w:val="000000" w:themeColor="text1"/>
        </w:rPr>
        <w:t xml:space="preserve">to meet community expectations and obligations under the </w:t>
      </w:r>
      <w:r w:rsidR="00F925B1">
        <w:rPr>
          <w:rFonts w:cstheme="minorBidi"/>
          <w:color w:val="000000" w:themeColor="text1"/>
        </w:rPr>
        <w:t>Online Safety Act</w:t>
      </w:r>
      <w:r w:rsidR="00841C0E" w:rsidRPr="540D103A">
        <w:rPr>
          <w:rFonts w:cstheme="minorBidi"/>
          <w:i/>
          <w:color w:val="000000" w:themeColor="text1"/>
        </w:rPr>
        <w:t xml:space="preserve">, </w:t>
      </w:r>
      <w:r w:rsidR="00841C0E" w:rsidRPr="540D103A">
        <w:rPr>
          <w:rFonts w:cstheme="minorBidi"/>
          <w:color w:val="000000" w:themeColor="text1"/>
        </w:rPr>
        <w:t xml:space="preserve">the </w:t>
      </w:r>
      <w:r w:rsidR="00171A2A" w:rsidRPr="006605D3">
        <w:rPr>
          <w:iCs/>
          <w:color w:val="000000" w:themeColor="text1"/>
        </w:rPr>
        <w:t>P</w:t>
      </w:r>
      <w:r w:rsidR="00F925B1">
        <w:rPr>
          <w:iCs/>
          <w:color w:val="000000" w:themeColor="text1"/>
        </w:rPr>
        <w:t xml:space="preserve">ublic </w:t>
      </w:r>
      <w:r w:rsidR="00171A2A" w:rsidRPr="006605D3">
        <w:rPr>
          <w:iCs/>
          <w:color w:val="000000" w:themeColor="text1"/>
        </w:rPr>
        <w:t>S</w:t>
      </w:r>
      <w:r w:rsidR="00F925B1">
        <w:rPr>
          <w:iCs/>
          <w:color w:val="000000" w:themeColor="text1"/>
        </w:rPr>
        <w:t>ervice</w:t>
      </w:r>
      <w:r w:rsidR="00171A2A" w:rsidRPr="006605D3">
        <w:rPr>
          <w:iCs/>
          <w:color w:val="000000" w:themeColor="text1"/>
        </w:rPr>
        <w:t xml:space="preserve"> Act, </w:t>
      </w:r>
      <w:r w:rsidR="00841C0E" w:rsidRPr="00833B78">
        <w:rPr>
          <w:color w:val="000000" w:themeColor="text1"/>
        </w:rPr>
        <w:t xml:space="preserve"> the APS Code of Conduct, </w:t>
      </w:r>
      <w:r w:rsidR="00841C0E" w:rsidRPr="540D103A">
        <w:rPr>
          <w:color w:val="000000" w:themeColor="text1"/>
        </w:rPr>
        <w:t xml:space="preserve">the </w:t>
      </w:r>
      <w:r w:rsidR="1E462C14" w:rsidRPr="540D103A">
        <w:rPr>
          <w:color w:val="000000" w:themeColor="text1"/>
        </w:rPr>
        <w:t>ACMA values,</w:t>
      </w:r>
      <w:r w:rsidR="00CD4D23">
        <w:rPr>
          <w:color w:val="000000" w:themeColor="text1"/>
        </w:rPr>
        <w:t xml:space="preserve"> the</w:t>
      </w:r>
      <w:r w:rsidR="1E462C14" w:rsidRPr="540D103A">
        <w:rPr>
          <w:color w:val="000000" w:themeColor="text1"/>
        </w:rPr>
        <w:t xml:space="preserve"> </w:t>
      </w:r>
      <w:r w:rsidR="0032695D" w:rsidRPr="00A42C71">
        <w:rPr>
          <w:iCs/>
        </w:rPr>
        <w:t>Commonwealth Child Safe Framework</w:t>
      </w:r>
      <w:r w:rsidR="0032695D" w:rsidRPr="00833B78">
        <w:t xml:space="preserve"> </w:t>
      </w:r>
      <w:r w:rsidR="0032695D">
        <w:t>(</w:t>
      </w:r>
      <w:r w:rsidR="00841C0E">
        <w:t xml:space="preserve">the </w:t>
      </w:r>
      <w:r w:rsidR="00841C0E" w:rsidRPr="00833B78">
        <w:t>Framework</w:t>
      </w:r>
      <w:r w:rsidR="0032695D">
        <w:t>)</w:t>
      </w:r>
      <w:r w:rsidR="005927B4">
        <w:t>,</w:t>
      </w:r>
      <w:r w:rsidR="00841C0E" w:rsidRPr="00833B78">
        <w:t xml:space="preserve"> </w:t>
      </w:r>
      <w:r w:rsidR="00841C0E" w:rsidRPr="00833B78">
        <w:rPr>
          <w:color w:val="000000" w:themeColor="text1"/>
        </w:rPr>
        <w:t xml:space="preserve">and relevant </w:t>
      </w:r>
      <w:r w:rsidR="00D65116">
        <w:rPr>
          <w:color w:val="000000" w:themeColor="text1"/>
        </w:rPr>
        <w:t xml:space="preserve">Commonwealth, </w:t>
      </w:r>
      <w:r w:rsidR="00841C0E" w:rsidRPr="00833B78">
        <w:rPr>
          <w:color w:val="000000" w:themeColor="text1"/>
        </w:rPr>
        <w:t xml:space="preserve">state and territory legislation. </w:t>
      </w:r>
      <w:r w:rsidR="00E751C3">
        <w:rPr>
          <w:color w:val="000000" w:themeColor="text1"/>
        </w:rPr>
        <w:t>This</w:t>
      </w:r>
      <w:r w:rsidR="00E751C3" w:rsidRPr="00833B78">
        <w:rPr>
          <w:color w:val="000000" w:themeColor="text1"/>
        </w:rPr>
        <w:t xml:space="preserve"> </w:t>
      </w:r>
      <w:r w:rsidR="00841C0E" w:rsidRPr="00833B78">
        <w:rPr>
          <w:color w:val="000000" w:themeColor="text1"/>
        </w:rPr>
        <w:t xml:space="preserve">policy also upholds the </w:t>
      </w:r>
      <w:r w:rsidR="00841C0E" w:rsidRPr="00A42C71">
        <w:rPr>
          <w:iCs/>
          <w:color w:val="000000" w:themeColor="text1"/>
        </w:rPr>
        <w:t>United Nations Convention on the Rights of the Child</w:t>
      </w:r>
      <w:r w:rsidR="00841C0E" w:rsidRPr="00833B78">
        <w:rPr>
          <w:i/>
          <w:color w:val="000000" w:themeColor="text1"/>
        </w:rPr>
        <w:t>,</w:t>
      </w:r>
      <w:r w:rsidR="00841C0E" w:rsidRPr="00833B78">
        <w:rPr>
          <w:color w:val="000000" w:themeColor="text1"/>
        </w:rPr>
        <w:t xml:space="preserve"> to which Australia is a signatory.</w:t>
      </w:r>
    </w:p>
    <w:p w14:paraId="47145C80" w14:textId="28678859" w:rsidR="00841C0E" w:rsidRPr="00833B78" w:rsidRDefault="00841C0E" w:rsidP="00841C0E">
      <w:pPr>
        <w:rPr>
          <w:color w:val="000000" w:themeColor="text1"/>
        </w:rPr>
      </w:pPr>
      <w:r w:rsidRPr="00833B78">
        <w:rPr>
          <w:color w:val="000000" w:themeColor="text1"/>
        </w:rPr>
        <w:t>Th</w:t>
      </w:r>
      <w:r w:rsidR="00E751C3">
        <w:rPr>
          <w:color w:val="000000" w:themeColor="text1"/>
        </w:rPr>
        <w:t>is</w:t>
      </w:r>
      <w:r w:rsidRPr="00833B78">
        <w:rPr>
          <w:color w:val="000000" w:themeColor="text1"/>
        </w:rPr>
        <w:t xml:space="preserve"> policy informs all </w:t>
      </w:r>
      <w:r w:rsidR="00E751C3" w:rsidRPr="000872BF">
        <w:rPr>
          <w:color w:val="000000" w:themeColor="text1"/>
        </w:rPr>
        <w:t xml:space="preserve">management </w:t>
      </w:r>
      <w:r w:rsidRPr="000872BF">
        <w:rPr>
          <w:color w:val="000000" w:themeColor="text1"/>
        </w:rPr>
        <w:t>and workers</w:t>
      </w:r>
      <w:r w:rsidRPr="00833B78">
        <w:rPr>
          <w:color w:val="000000" w:themeColor="text1"/>
        </w:rPr>
        <w:t xml:space="preserve"> of their</w:t>
      </w:r>
      <w:r>
        <w:rPr>
          <w:color w:val="000000" w:themeColor="text1"/>
        </w:rPr>
        <w:t xml:space="preserve"> </w:t>
      </w:r>
      <w:r w:rsidR="00E0481A">
        <w:rPr>
          <w:color w:val="000000" w:themeColor="text1"/>
        </w:rPr>
        <w:t>obligation</w:t>
      </w:r>
      <w:r w:rsidRPr="00833B78">
        <w:rPr>
          <w:color w:val="000000" w:themeColor="text1"/>
        </w:rPr>
        <w:t xml:space="preserve"> to act legally and ethically </w:t>
      </w:r>
      <w:bookmarkStart w:id="3" w:name="_Hlk34132528"/>
      <w:r w:rsidRPr="00833B78">
        <w:rPr>
          <w:color w:val="000000" w:themeColor="text1"/>
        </w:rPr>
        <w:t>in the best interests of</w:t>
      </w:r>
      <w:bookmarkEnd w:id="3"/>
      <w:r w:rsidRPr="00833B78">
        <w:rPr>
          <w:color w:val="000000" w:themeColor="text1"/>
        </w:rPr>
        <w:t xml:space="preserve"> children</w:t>
      </w:r>
      <w:r w:rsidR="005529A7">
        <w:rPr>
          <w:color w:val="000000" w:themeColor="text1"/>
        </w:rPr>
        <w:t xml:space="preserve"> and young people</w:t>
      </w:r>
      <w:r w:rsidRPr="00833B78">
        <w:rPr>
          <w:color w:val="000000" w:themeColor="text1"/>
        </w:rPr>
        <w:t xml:space="preserve">, and </w:t>
      </w:r>
      <w:r w:rsidR="00E751C3">
        <w:rPr>
          <w:color w:val="000000" w:themeColor="text1"/>
        </w:rPr>
        <w:t>to</w:t>
      </w:r>
      <w:r w:rsidR="00E751C3" w:rsidRPr="00833B78">
        <w:rPr>
          <w:color w:val="000000" w:themeColor="text1"/>
        </w:rPr>
        <w:t xml:space="preserve"> </w:t>
      </w:r>
      <w:r w:rsidR="005927B4">
        <w:rPr>
          <w:color w:val="000000" w:themeColor="text1"/>
        </w:rPr>
        <w:t>provide for</w:t>
      </w:r>
      <w:r w:rsidR="005927B4" w:rsidRPr="00833B78">
        <w:rPr>
          <w:color w:val="000000" w:themeColor="text1"/>
        </w:rPr>
        <w:t xml:space="preserve"> </w:t>
      </w:r>
      <w:r w:rsidRPr="00833B78">
        <w:rPr>
          <w:color w:val="000000" w:themeColor="text1"/>
        </w:rPr>
        <w:t xml:space="preserve">the safety of children and young people within Australian jurisdictions. </w:t>
      </w:r>
    </w:p>
    <w:p w14:paraId="732D67C0" w14:textId="26E68152" w:rsidR="00841C0E" w:rsidRPr="00833B78" w:rsidRDefault="00841C0E" w:rsidP="0033540E">
      <w:pPr>
        <w:pStyle w:val="Paragraph"/>
        <w:rPr>
          <w:color w:val="262626" w:themeColor="text1" w:themeTint="D9"/>
        </w:rPr>
      </w:pPr>
      <w:r w:rsidRPr="00833B78">
        <w:t xml:space="preserve">The policy implements the </w:t>
      </w:r>
      <w:hyperlink r:id="rId25" w:history="1">
        <w:r w:rsidRPr="000D1492">
          <w:rPr>
            <w:rStyle w:val="Hyperlink"/>
            <w:iCs/>
          </w:rPr>
          <w:t>National Principles for Child Safe Organisations</w:t>
        </w:r>
      </w:hyperlink>
      <w:r w:rsidRPr="00833B78">
        <w:t xml:space="preserve">, agreed by the Council of Australian Governments on 1 February 2019, and is consistent with the Framework </w:t>
      </w:r>
      <w:r w:rsidR="005927B4">
        <w:t>that</w:t>
      </w:r>
      <w:r w:rsidR="005927B4" w:rsidRPr="00833B78">
        <w:t xml:space="preserve"> </w:t>
      </w:r>
      <w:r w:rsidRPr="00833B78">
        <w:t>was part of the Australian Government’s response to the Royal Commission</w:t>
      </w:r>
      <w:r w:rsidR="0094735B">
        <w:t xml:space="preserve"> </w:t>
      </w:r>
      <w:r w:rsidR="0094735B" w:rsidRPr="00833B78">
        <w:t>into Institutional Responses to Child Sexual Abuse</w:t>
      </w:r>
      <w:r w:rsidR="0094735B">
        <w:t xml:space="preserve"> (the Royal Commission)</w:t>
      </w:r>
      <w:r>
        <w:t>.</w:t>
      </w:r>
      <w:r w:rsidRPr="00833B78">
        <w:rPr>
          <w:color w:val="262626" w:themeColor="text1" w:themeTint="D9"/>
        </w:rPr>
        <w:t xml:space="preserve"> </w:t>
      </w:r>
    </w:p>
    <w:p w14:paraId="2FF21501" w14:textId="37A24EA8" w:rsidR="00841C0E" w:rsidRPr="006C2301" w:rsidRDefault="00841C0E" w:rsidP="00841C0E">
      <w:pPr>
        <w:spacing w:line="256" w:lineRule="auto"/>
      </w:pPr>
      <w:r w:rsidRPr="00833B78">
        <w:t>eSafety’s business functions, structures and objectives are very different to those of the ACMA. Part of eSafety’s role is to provide education and specialist support to children and young people to prevent and address online harms</w:t>
      </w:r>
      <w:r w:rsidR="00463186">
        <w:t>,</w:t>
      </w:r>
      <w:r w:rsidRPr="00833B78">
        <w:t xml:space="preserve"> such as cyberbullying and image-based abuse. Given the nature of this work, eSafety </w:t>
      </w:r>
      <w:r w:rsidR="00F36199">
        <w:t xml:space="preserve">workers </w:t>
      </w:r>
      <w:r w:rsidRPr="00833B78">
        <w:t xml:space="preserve">are likely to be considered mandatory reporters under some state and territory child protection laws. </w:t>
      </w:r>
      <w:r w:rsidRPr="006C2301">
        <w:t xml:space="preserve">These workers also have an increased chance of encountering child abuse offences that are required to be reported to police under some state and territory criminal laws. </w:t>
      </w:r>
    </w:p>
    <w:p w14:paraId="751CA2B3" w14:textId="77E83152" w:rsidR="00841C0E" w:rsidRPr="006C2301" w:rsidRDefault="00841C0E" w:rsidP="00841C0E">
      <w:pPr>
        <w:spacing w:line="256" w:lineRule="auto"/>
      </w:pPr>
      <w:r w:rsidRPr="00A80781">
        <w:t xml:space="preserve">To address the specialist nature of eSafety’s work, </w:t>
      </w:r>
      <w:r w:rsidR="004E7525">
        <w:t>O</w:t>
      </w:r>
      <w:r w:rsidR="00FE62D3" w:rsidRPr="00A80781">
        <w:t xml:space="preserve">perational </w:t>
      </w:r>
      <w:r w:rsidR="004E7525">
        <w:t>G</w:t>
      </w:r>
      <w:r w:rsidR="00FE62D3" w:rsidRPr="00A80781">
        <w:t>uidance</w:t>
      </w:r>
      <w:r w:rsidRPr="00A80781">
        <w:t xml:space="preserve"> </w:t>
      </w:r>
      <w:r w:rsidR="00F36199" w:rsidRPr="00A80781">
        <w:t>ha</w:t>
      </w:r>
      <w:r w:rsidR="00F36199">
        <w:t>s been</w:t>
      </w:r>
      <w:r w:rsidR="00F36199" w:rsidRPr="00A80781">
        <w:t xml:space="preserve"> </w:t>
      </w:r>
      <w:r w:rsidR="00F36199">
        <w:t>issued</w:t>
      </w:r>
      <w:r w:rsidR="00F36199" w:rsidRPr="00A80781">
        <w:t xml:space="preserve"> </w:t>
      </w:r>
      <w:r w:rsidR="005927B4">
        <w:t>that</w:t>
      </w:r>
      <w:r w:rsidR="005927B4" w:rsidRPr="00A80781">
        <w:t xml:space="preserve"> </w:t>
      </w:r>
      <w:r w:rsidR="00FE62D3" w:rsidRPr="00A80781">
        <w:t>outlines</w:t>
      </w:r>
      <w:r w:rsidRPr="00A80781">
        <w:t xml:space="preserve"> internal procedures on the</w:t>
      </w:r>
      <w:r w:rsidR="00F36199">
        <w:t xml:space="preserve"> </w:t>
      </w:r>
      <w:r w:rsidRPr="00A80781">
        <w:t>legal requirements.</w:t>
      </w:r>
      <w:r w:rsidRPr="006C2301">
        <w:t xml:space="preserve"> </w:t>
      </w:r>
      <w:r w:rsidR="00F36199">
        <w:t>Workers</w:t>
      </w:r>
      <w:r w:rsidR="00F36199" w:rsidRPr="006C2301">
        <w:t xml:space="preserve"> </w:t>
      </w:r>
      <w:r w:rsidRPr="006C2301">
        <w:t xml:space="preserve">performing duties for eSafety should refer to and read the </w:t>
      </w:r>
      <w:r w:rsidR="005927B4">
        <w:t>g</w:t>
      </w:r>
      <w:r w:rsidR="00F25E2A">
        <w:t>uidance</w:t>
      </w:r>
      <w:r w:rsidRPr="006C2301">
        <w:t xml:space="preserve"> in conjunction with this primary policy.</w:t>
      </w:r>
    </w:p>
    <w:p w14:paraId="718FC3D8" w14:textId="65C33E82" w:rsidR="00647393" w:rsidRPr="00647393" w:rsidRDefault="00647393" w:rsidP="005529A7">
      <w:pPr>
        <w:pStyle w:val="Heading1"/>
      </w:pPr>
      <w:bookmarkStart w:id="4" w:name="_Toc105426777"/>
      <w:r w:rsidRPr="00647393">
        <w:lastRenderedPageBreak/>
        <w:t xml:space="preserve">Reporting </w:t>
      </w:r>
      <w:r w:rsidR="00F00062">
        <w:t>r</w:t>
      </w:r>
      <w:r w:rsidRPr="00647393">
        <w:t>equirements</w:t>
      </w:r>
      <w:bookmarkEnd w:id="4"/>
    </w:p>
    <w:p w14:paraId="1449351E" w14:textId="51419F18" w:rsidR="004F5177" w:rsidRDefault="004F5177" w:rsidP="004F5177">
      <w:pPr>
        <w:rPr>
          <w:color w:val="262626" w:themeColor="text1" w:themeTint="D9"/>
        </w:rPr>
      </w:pPr>
      <w:r w:rsidRPr="00A42C71">
        <w:rPr>
          <w:color w:val="262626" w:themeColor="text1" w:themeTint="D9"/>
        </w:rPr>
        <w:t xml:space="preserve">All workers who are mandatory reporters must comply with the legal requirements as set out in the </w:t>
      </w:r>
      <w:r>
        <w:rPr>
          <w:color w:val="262626" w:themeColor="text1" w:themeTint="D9"/>
        </w:rPr>
        <w:t>Operational Guidance</w:t>
      </w:r>
      <w:r w:rsidR="005927B4">
        <w:rPr>
          <w:color w:val="262626" w:themeColor="text1" w:themeTint="D9"/>
        </w:rPr>
        <w:t xml:space="preserve">, which </w:t>
      </w:r>
      <w:r>
        <w:rPr>
          <w:color w:val="262626" w:themeColor="text1" w:themeTint="D9"/>
        </w:rPr>
        <w:t>contains</w:t>
      </w:r>
      <w:r w:rsidRPr="00A42C71">
        <w:rPr>
          <w:color w:val="262626" w:themeColor="text1" w:themeTint="D9"/>
        </w:rPr>
        <w:t xml:space="preserve"> our </w:t>
      </w:r>
      <w:r>
        <w:rPr>
          <w:color w:val="262626" w:themeColor="text1" w:themeTint="D9"/>
        </w:rPr>
        <w:t>instructions for</w:t>
      </w:r>
      <w:r w:rsidRPr="00A42C71">
        <w:rPr>
          <w:color w:val="262626" w:themeColor="text1" w:themeTint="D9"/>
        </w:rPr>
        <w:t xml:space="preserve"> reportable offences for all workers. </w:t>
      </w:r>
    </w:p>
    <w:p w14:paraId="669A96F9" w14:textId="448E16FA" w:rsidR="00841C0E" w:rsidRPr="00A42C71" w:rsidRDefault="004F5177" w:rsidP="00841C0E">
      <w:pPr>
        <w:rPr>
          <w:rFonts w:cs="Segoe UI"/>
        </w:rPr>
      </w:pPr>
      <w:r>
        <w:t>W</w:t>
      </w:r>
      <w:r w:rsidRPr="00A42C71">
        <w:t>orker</w:t>
      </w:r>
      <w:r>
        <w:t>s</w:t>
      </w:r>
      <w:r w:rsidRPr="00A42C71">
        <w:t xml:space="preserve"> not covered by the more specific mandatory reporting requirements set out in the </w:t>
      </w:r>
      <w:r w:rsidRPr="0033540E">
        <w:t>Operational Guidance</w:t>
      </w:r>
      <w:r w:rsidRPr="00A42C71">
        <w:rPr>
          <w:rFonts w:cs="Segoe UI"/>
        </w:rPr>
        <w:t xml:space="preserve"> </w:t>
      </w:r>
      <w:r>
        <w:rPr>
          <w:rFonts w:cs="Segoe UI"/>
        </w:rPr>
        <w:t>also have reporting obligations i</w:t>
      </w:r>
      <w:r w:rsidR="00841C0E" w:rsidRPr="00A42C71">
        <w:rPr>
          <w:rFonts w:cs="Segoe UI"/>
        </w:rPr>
        <w:t xml:space="preserve">n support of </w:t>
      </w:r>
      <w:r w:rsidR="00F36199">
        <w:rPr>
          <w:color w:val="000000" w:themeColor="text1"/>
        </w:rPr>
        <w:t>t</w:t>
      </w:r>
      <w:r w:rsidR="00F36199" w:rsidRPr="00833B78">
        <w:rPr>
          <w:color w:val="262626" w:themeColor="text1" w:themeTint="D9"/>
        </w:rPr>
        <w:t>he ACMA and eSafety</w:t>
      </w:r>
      <w:r w:rsidR="00F36199">
        <w:rPr>
          <w:color w:val="262626" w:themeColor="text1" w:themeTint="D9"/>
        </w:rPr>
        <w:t>’s</w:t>
      </w:r>
      <w:r w:rsidR="00F36199" w:rsidRPr="00A42C71" w:rsidDel="00F36199">
        <w:rPr>
          <w:rFonts w:cs="Segoe UI"/>
        </w:rPr>
        <w:t xml:space="preserve"> </w:t>
      </w:r>
      <w:r w:rsidR="00841C0E" w:rsidRPr="00A42C71">
        <w:rPr>
          <w:rFonts w:cs="Segoe UI"/>
        </w:rPr>
        <w:t>zero tolerance approach</w:t>
      </w:r>
      <w:r w:rsidR="005529A7">
        <w:rPr>
          <w:rFonts w:cs="Segoe UI"/>
        </w:rPr>
        <w:t xml:space="preserve"> to </w:t>
      </w:r>
      <w:r w:rsidR="00841C0E" w:rsidRPr="005529A7">
        <w:rPr>
          <w:rFonts w:cs="Segoe UI"/>
        </w:rPr>
        <w:t>abuse</w:t>
      </w:r>
      <w:r w:rsidR="005529A7">
        <w:rPr>
          <w:rFonts w:cs="Segoe UI"/>
        </w:rPr>
        <w:t xml:space="preserve"> or harm of children and young people</w:t>
      </w:r>
      <w:r>
        <w:rPr>
          <w:rFonts w:cs="Segoe UI"/>
        </w:rPr>
        <w:t>. If a worker</w:t>
      </w:r>
      <w:r w:rsidR="00841C0E" w:rsidRPr="00A42C71">
        <w:t xml:space="preserve"> </w:t>
      </w:r>
      <w:r w:rsidR="006B644D">
        <w:t>is satisfied</w:t>
      </w:r>
      <w:r w:rsidR="00841C0E" w:rsidRPr="00A42C71">
        <w:t>, on reasonable grounds, in connection with their APS employment that an identifiable child</w:t>
      </w:r>
      <w:r w:rsidR="005529A7">
        <w:t xml:space="preserve"> or young person</w:t>
      </w:r>
      <w:r w:rsidR="001A17DA">
        <w:rPr>
          <w:rStyle w:val="FootnoteReference"/>
        </w:rPr>
        <w:footnoteReference w:id="2"/>
      </w:r>
      <w:r w:rsidR="00841C0E" w:rsidRPr="00A42C71">
        <w:t xml:space="preserve"> </w:t>
      </w:r>
      <w:r w:rsidR="00841C0E" w:rsidRPr="005529A7">
        <w:t xml:space="preserve">is at risk of </w:t>
      </w:r>
      <w:r w:rsidR="00BE709E">
        <w:t xml:space="preserve">significant </w:t>
      </w:r>
      <w:r w:rsidR="00841C0E" w:rsidRPr="005529A7">
        <w:t>harm,</w:t>
      </w:r>
      <w:r w:rsidR="00841C0E" w:rsidRPr="00A42C71">
        <w:t xml:space="preserve"> the worker must promptly report the matter to the police </w:t>
      </w:r>
      <w:r w:rsidR="00990C06">
        <w:t>and/</w:t>
      </w:r>
      <w:r w:rsidR="00841C0E" w:rsidRPr="00A42C71">
        <w:t>or the child protection authority in the state or territory in which the child is located.</w:t>
      </w:r>
    </w:p>
    <w:tbl>
      <w:tblPr>
        <w:tblStyle w:val="TableGrid"/>
        <w:tblW w:w="0" w:type="auto"/>
        <w:jc w:val="center"/>
        <w:tblLook w:val="04A0" w:firstRow="1" w:lastRow="0" w:firstColumn="1" w:lastColumn="0" w:noHBand="0" w:noVBand="1"/>
      </w:tblPr>
      <w:tblGrid>
        <w:gridCol w:w="7651"/>
      </w:tblGrid>
      <w:tr w:rsidR="0050032F" w14:paraId="15AEC17D" w14:textId="77777777" w:rsidTr="00AD68BA">
        <w:trPr>
          <w:trHeight w:val="694"/>
          <w:jc w:val="center"/>
        </w:trPr>
        <w:tc>
          <w:tcPr>
            <w:tcW w:w="7661" w:type="dxa"/>
            <w:tcBorders>
              <w:top w:val="single" w:sz="8" w:space="0" w:color="auto"/>
              <w:left w:val="single" w:sz="8" w:space="0" w:color="auto"/>
              <w:bottom w:val="single" w:sz="8" w:space="0" w:color="auto"/>
              <w:right w:val="single" w:sz="8" w:space="0" w:color="auto"/>
            </w:tcBorders>
            <w:vAlign w:val="center"/>
          </w:tcPr>
          <w:p w14:paraId="5472303A" w14:textId="3A9D5786" w:rsidR="00EC50B5" w:rsidRDefault="00EC50B5" w:rsidP="006605D3">
            <w:pPr>
              <w:spacing w:before="120" w:after="120"/>
              <w:jc w:val="center"/>
              <w:rPr>
                <w:rFonts w:cs="Segoe UI"/>
              </w:rPr>
            </w:pPr>
            <w:r w:rsidRPr="002D170E">
              <w:rPr>
                <w:rFonts w:cs="Segoe UI"/>
                <w:b/>
                <w:bCs/>
              </w:rPr>
              <w:t xml:space="preserve">At all times, if any worker believes a child or young person </w:t>
            </w:r>
            <w:r w:rsidR="00CE625C" w:rsidRPr="002D170E">
              <w:rPr>
                <w:rFonts w:cs="Segoe UI"/>
                <w:b/>
                <w:bCs/>
              </w:rPr>
              <w:t>is</w:t>
            </w:r>
            <w:r w:rsidR="00CE625C">
              <w:rPr>
                <w:rFonts w:cs="Segoe UI"/>
                <w:b/>
                <w:bCs/>
              </w:rPr>
              <w:t> </w:t>
            </w:r>
            <w:r w:rsidR="00CE625C" w:rsidRPr="002D170E">
              <w:rPr>
                <w:rFonts w:cs="Segoe UI"/>
                <w:b/>
                <w:bCs/>
              </w:rPr>
              <w:t>in</w:t>
            </w:r>
            <w:r w:rsidR="00CE625C">
              <w:rPr>
                <w:rFonts w:cs="Segoe UI"/>
                <w:b/>
                <w:bCs/>
              </w:rPr>
              <w:t> </w:t>
            </w:r>
            <w:r w:rsidR="000C1821" w:rsidRPr="002D170E">
              <w:rPr>
                <w:rFonts w:cs="Segoe UI"/>
                <w:b/>
                <w:bCs/>
              </w:rPr>
              <w:t>immediate</w:t>
            </w:r>
            <w:r w:rsidR="000C1821">
              <w:rPr>
                <w:rFonts w:cs="Segoe UI"/>
                <w:b/>
                <w:bCs/>
              </w:rPr>
              <w:t> </w:t>
            </w:r>
            <w:r w:rsidRPr="002D170E">
              <w:rPr>
                <w:rFonts w:cs="Segoe UI"/>
                <w:b/>
                <w:bCs/>
              </w:rPr>
              <w:t xml:space="preserve">danger, </w:t>
            </w:r>
            <w:r w:rsidRPr="002D170E">
              <w:rPr>
                <w:rFonts w:cs="Segoe UI"/>
                <w:b/>
                <w:bCs/>
                <w:color w:val="0D0D0D" w:themeColor="text1" w:themeTint="F2"/>
              </w:rPr>
              <w:t>call ‘000’</w:t>
            </w:r>
          </w:p>
        </w:tc>
      </w:tr>
    </w:tbl>
    <w:p w14:paraId="0D85056A" w14:textId="7945A969" w:rsidR="00841C0E" w:rsidRPr="00A42C71" w:rsidRDefault="00841C0E" w:rsidP="00AD68BA">
      <w:pPr>
        <w:spacing w:before="120"/>
        <w:rPr>
          <w:color w:val="262626" w:themeColor="text1" w:themeTint="D9"/>
        </w:rPr>
      </w:pPr>
      <w:r w:rsidRPr="00A42C71">
        <w:rPr>
          <w:color w:val="262626" w:themeColor="text1" w:themeTint="D9"/>
        </w:rPr>
        <w:t xml:space="preserve">This procedure is to be followed even if the worker is in a different jurisdiction to the location of the identified child or young person. All states and territories have protocols for managing reports across borders. </w:t>
      </w:r>
      <w:r w:rsidR="009E1EA9">
        <w:rPr>
          <w:color w:val="262626" w:themeColor="text1" w:themeTint="D9"/>
        </w:rPr>
        <w:t>These protocols contain assistance</w:t>
      </w:r>
      <w:r w:rsidR="003C40CA">
        <w:rPr>
          <w:color w:val="262626" w:themeColor="text1" w:themeTint="D9"/>
        </w:rPr>
        <w:t xml:space="preserve"> (</w:t>
      </w:r>
      <w:r w:rsidR="00A02EC1" w:rsidRPr="00A02EC1">
        <w:rPr>
          <w:color w:val="262626" w:themeColor="text1" w:themeTint="D9"/>
        </w:rPr>
        <w:t>decision trees</w:t>
      </w:r>
      <w:r w:rsidR="003C40CA">
        <w:rPr>
          <w:color w:val="262626" w:themeColor="text1" w:themeTint="D9"/>
        </w:rPr>
        <w:t>)</w:t>
      </w:r>
      <w:r w:rsidR="00A02EC1" w:rsidRPr="00A02EC1">
        <w:rPr>
          <w:color w:val="262626" w:themeColor="text1" w:themeTint="D9"/>
        </w:rPr>
        <w:t xml:space="preserve"> </w:t>
      </w:r>
      <w:r w:rsidR="00007453">
        <w:rPr>
          <w:color w:val="262626" w:themeColor="text1" w:themeTint="D9"/>
        </w:rPr>
        <w:t xml:space="preserve">to navigate the complexities that can exist </w:t>
      </w:r>
      <w:r w:rsidR="00997265">
        <w:rPr>
          <w:color w:val="262626" w:themeColor="text1" w:themeTint="D9"/>
        </w:rPr>
        <w:t>in</w:t>
      </w:r>
      <w:r w:rsidR="00007453">
        <w:rPr>
          <w:color w:val="262626" w:themeColor="text1" w:themeTint="D9"/>
        </w:rPr>
        <w:t xml:space="preserve"> differen</w:t>
      </w:r>
      <w:r w:rsidR="00997265">
        <w:rPr>
          <w:color w:val="262626" w:themeColor="text1" w:themeTint="D9"/>
        </w:rPr>
        <w:t>t</w:t>
      </w:r>
      <w:r w:rsidR="00007453">
        <w:rPr>
          <w:color w:val="262626" w:themeColor="text1" w:themeTint="D9"/>
        </w:rPr>
        <w:t xml:space="preserve"> reporting </w:t>
      </w:r>
      <w:r w:rsidR="00C21108">
        <w:rPr>
          <w:color w:val="262626" w:themeColor="text1" w:themeTint="D9"/>
        </w:rPr>
        <w:t>criteria</w:t>
      </w:r>
      <w:r w:rsidR="00007453">
        <w:rPr>
          <w:color w:val="262626" w:themeColor="text1" w:themeTint="D9"/>
        </w:rPr>
        <w:t xml:space="preserve"> and </w:t>
      </w:r>
      <w:r w:rsidR="00C21108">
        <w:rPr>
          <w:color w:val="262626" w:themeColor="text1" w:themeTint="D9"/>
        </w:rPr>
        <w:t>procedures between</w:t>
      </w:r>
      <w:r w:rsidR="00A02EC1" w:rsidRPr="00A02EC1">
        <w:rPr>
          <w:color w:val="262626" w:themeColor="text1" w:themeTint="D9"/>
        </w:rPr>
        <w:t xml:space="preserve"> </w:t>
      </w:r>
      <w:r w:rsidR="006469E9">
        <w:rPr>
          <w:color w:val="262626" w:themeColor="text1" w:themeTint="D9"/>
        </w:rPr>
        <w:t>s</w:t>
      </w:r>
      <w:r w:rsidR="00A02EC1" w:rsidRPr="00A02EC1">
        <w:rPr>
          <w:color w:val="262626" w:themeColor="text1" w:themeTint="D9"/>
        </w:rPr>
        <w:t>tate</w:t>
      </w:r>
      <w:r w:rsidR="00997265">
        <w:rPr>
          <w:color w:val="262626" w:themeColor="text1" w:themeTint="D9"/>
        </w:rPr>
        <w:t>s</w:t>
      </w:r>
      <w:r w:rsidR="00A02EC1" w:rsidRPr="00A02EC1">
        <w:rPr>
          <w:color w:val="262626" w:themeColor="text1" w:themeTint="D9"/>
        </w:rPr>
        <w:t xml:space="preserve"> </w:t>
      </w:r>
      <w:r w:rsidR="00997265">
        <w:rPr>
          <w:color w:val="262626" w:themeColor="text1" w:themeTint="D9"/>
        </w:rPr>
        <w:t>and</w:t>
      </w:r>
      <w:r w:rsidR="00A02EC1" w:rsidRPr="00A02EC1">
        <w:rPr>
          <w:color w:val="262626" w:themeColor="text1" w:themeTint="D9"/>
        </w:rPr>
        <w:t xml:space="preserve"> </w:t>
      </w:r>
      <w:r w:rsidR="006469E9">
        <w:rPr>
          <w:color w:val="262626" w:themeColor="text1" w:themeTint="D9"/>
        </w:rPr>
        <w:t>t</w:t>
      </w:r>
      <w:r w:rsidR="00A02EC1" w:rsidRPr="00A02EC1">
        <w:rPr>
          <w:color w:val="262626" w:themeColor="text1" w:themeTint="D9"/>
        </w:rPr>
        <w:t>erritor</w:t>
      </w:r>
      <w:r w:rsidR="00C21108">
        <w:rPr>
          <w:color w:val="262626" w:themeColor="text1" w:themeTint="D9"/>
        </w:rPr>
        <w:t>ies.</w:t>
      </w:r>
    </w:p>
    <w:p w14:paraId="4B8EBFA6" w14:textId="77777777" w:rsidR="003935D8" w:rsidRDefault="00841C0E" w:rsidP="00841C0E">
      <w:r w:rsidRPr="00A42C71">
        <w:t>Failure to comply with this obligation may result in action under the APS Code of Conduct.</w:t>
      </w:r>
    </w:p>
    <w:p w14:paraId="432D7D50" w14:textId="42759566" w:rsidR="00841C0E" w:rsidRPr="00A42C71" w:rsidRDefault="00145655" w:rsidP="00841C0E">
      <w:r>
        <w:t>I</w:t>
      </w:r>
      <w:r w:rsidR="003935D8" w:rsidRPr="003935D8">
        <w:t>f the circumstances of risk of abuse or harm also include a reportable offence</w:t>
      </w:r>
      <w:r w:rsidR="005F4547">
        <w:t xml:space="preserve"> (in some states or territories)</w:t>
      </w:r>
      <w:r w:rsidR="003935D8" w:rsidRPr="005F4547">
        <w:t>,</w:t>
      </w:r>
      <w:r w:rsidR="003935D8" w:rsidRPr="003935D8">
        <w:t xml:space="preserve"> the matter must also be reported to the police</w:t>
      </w:r>
      <w:r w:rsidR="00EB33E6">
        <w:t>.</w:t>
      </w:r>
      <w:r w:rsidR="003935D8" w:rsidRPr="003935D8">
        <w:t xml:space="preserve"> </w:t>
      </w:r>
      <w:r w:rsidR="00EB33E6">
        <w:t>F</w:t>
      </w:r>
      <w:r w:rsidR="003935D8" w:rsidRPr="003935D8">
        <w:t>ailure to do so may result in fines or criminal prosecution</w:t>
      </w:r>
      <w:r w:rsidR="007B4D03">
        <w:t>. See the</w:t>
      </w:r>
      <w:r w:rsidR="003935D8" w:rsidRPr="003935D8">
        <w:t xml:space="preserve"> </w:t>
      </w:r>
      <w:r w:rsidR="00EB33E6">
        <w:t>‘</w:t>
      </w:r>
      <w:r w:rsidR="007B4D03">
        <w:t>R</w:t>
      </w:r>
      <w:r w:rsidR="003935D8" w:rsidRPr="003935D8">
        <w:t xml:space="preserve">eportable </w:t>
      </w:r>
      <w:r w:rsidR="00EB33E6">
        <w:t>o</w:t>
      </w:r>
      <w:r w:rsidR="003935D8" w:rsidRPr="003935D8">
        <w:t>ffences</w:t>
      </w:r>
      <w:r w:rsidR="00EB33E6">
        <w:t>’</w:t>
      </w:r>
      <w:r w:rsidR="003935D8" w:rsidRPr="003935D8">
        <w:t xml:space="preserve"> section in this policy.</w:t>
      </w:r>
    </w:p>
    <w:p w14:paraId="397DB827" w14:textId="31A076DF" w:rsidR="00841C0E" w:rsidRPr="00A42C71" w:rsidRDefault="00841C0E" w:rsidP="00841C0E">
      <w:pPr>
        <w:spacing w:after="0" w:line="240" w:lineRule="auto"/>
        <w:rPr>
          <w:rFonts w:eastAsia="MS Mincho" w:cs="Segoe UI"/>
        </w:rPr>
      </w:pPr>
      <w:r w:rsidRPr="00A42C71">
        <w:rPr>
          <w:rFonts w:cs="Segoe UI"/>
        </w:rPr>
        <w:t xml:space="preserve">We encourage </w:t>
      </w:r>
      <w:r w:rsidR="00D901B1">
        <w:rPr>
          <w:rFonts w:cs="Segoe UI"/>
        </w:rPr>
        <w:t xml:space="preserve">all </w:t>
      </w:r>
      <w:r w:rsidR="000C1821">
        <w:rPr>
          <w:rFonts w:cs="Segoe UI"/>
        </w:rPr>
        <w:t>workers</w:t>
      </w:r>
      <w:r w:rsidR="000C1821" w:rsidRPr="00A42C71">
        <w:rPr>
          <w:rFonts w:cs="Segoe UI"/>
        </w:rPr>
        <w:t xml:space="preserve"> </w:t>
      </w:r>
      <w:r w:rsidRPr="00A42C71">
        <w:rPr>
          <w:rFonts w:cs="Segoe UI"/>
        </w:rPr>
        <w:t>to also report</w:t>
      </w:r>
      <w:r w:rsidR="002404B8">
        <w:rPr>
          <w:rFonts w:cs="Segoe UI"/>
        </w:rPr>
        <w:t xml:space="preserve"> any child safety concerns</w:t>
      </w:r>
      <w:r w:rsidRPr="00A42C71">
        <w:rPr>
          <w:rFonts w:cs="Segoe UI"/>
        </w:rPr>
        <w:t xml:space="preserve"> to</w:t>
      </w:r>
      <w:r w:rsidR="007E2E13" w:rsidRPr="00A42C71">
        <w:rPr>
          <w:rFonts w:cs="Segoe UI"/>
        </w:rPr>
        <w:t xml:space="preserve"> </w:t>
      </w:r>
      <w:hyperlink r:id="rId26" w:history="1">
        <w:r w:rsidR="007E2E13" w:rsidRPr="00A42C71">
          <w:rPr>
            <w:rStyle w:val="Hyperlink"/>
            <w:rFonts w:cs="Segoe UI"/>
          </w:rPr>
          <w:t>childsafety@acma.gov.au</w:t>
        </w:r>
      </w:hyperlink>
      <w:r w:rsidR="007E2E13" w:rsidRPr="00A42C71">
        <w:rPr>
          <w:rFonts w:cs="Segoe UI"/>
        </w:rPr>
        <w:t xml:space="preserve">. Support and advice can be provided to </w:t>
      </w:r>
      <w:r w:rsidR="000C1821">
        <w:rPr>
          <w:rFonts w:cs="Segoe UI"/>
        </w:rPr>
        <w:t>workers</w:t>
      </w:r>
      <w:r w:rsidR="000C1821" w:rsidRPr="00A42C71">
        <w:rPr>
          <w:rFonts w:cs="Segoe UI"/>
        </w:rPr>
        <w:t xml:space="preserve"> </w:t>
      </w:r>
      <w:r w:rsidR="00521F4E">
        <w:rPr>
          <w:rFonts w:cs="Segoe UI"/>
        </w:rPr>
        <w:t>if</w:t>
      </w:r>
      <w:r w:rsidR="00521F4E" w:rsidRPr="00A42C71">
        <w:rPr>
          <w:rFonts w:cs="Segoe UI"/>
        </w:rPr>
        <w:t xml:space="preserve"> </w:t>
      </w:r>
      <w:r w:rsidR="007E2E13" w:rsidRPr="00A42C71">
        <w:rPr>
          <w:rFonts w:cs="Segoe UI"/>
        </w:rPr>
        <w:t>child safety concerns arise.</w:t>
      </w:r>
      <w:r w:rsidRPr="00A42C71">
        <w:rPr>
          <w:rStyle w:val="Hyperlink"/>
          <w:lang w:val="en-US"/>
        </w:rPr>
        <w:t xml:space="preserve"> </w:t>
      </w:r>
    </w:p>
    <w:p w14:paraId="270E7AF3" w14:textId="77777777" w:rsidR="00841C0E" w:rsidRPr="00A42C71" w:rsidRDefault="00841C0E" w:rsidP="00841C0E">
      <w:pPr>
        <w:spacing w:after="0" w:line="240" w:lineRule="auto"/>
        <w:rPr>
          <w:rFonts w:eastAsia="MS Mincho" w:cs="Segoe UI"/>
        </w:rPr>
      </w:pPr>
    </w:p>
    <w:p w14:paraId="3DB81526" w14:textId="73FD2818" w:rsidR="00841C0E" w:rsidRPr="00841C0E" w:rsidRDefault="00841C0E" w:rsidP="00841C0E">
      <w:r w:rsidRPr="00A42C71">
        <w:rPr>
          <w:rFonts w:eastAsia="MS Mincho" w:cs="Segoe UI"/>
        </w:rPr>
        <w:t xml:space="preserve">All </w:t>
      </w:r>
      <w:r w:rsidRPr="00A42C71">
        <w:rPr>
          <w:rFonts w:cs="Segoe UI"/>
        </w:rPr>
        <w:t xml:space="preserve">information provided will be treated in accordance with relevant Commonwealth, </w:t>
      </w:r>
      <w:r w:rsidR="007E2E13" w:rsidRPr="00A42C71">
        <w:rPr>
          <w:rFonts w:cs="Segoe UI"/>
        </w:rPr>
        <w:t>state,</w:t>
      </w:r>
      <w:r w:rsidRPr="00A42C71">
        <w:rPr>
          <w:rFonts w:cs="Segoe UI"/>
        </w:rPr>
        <w:t xml:space="preserve"> and territory legislation, including the </w:t>
      </w:r>
      <w:r w:rsidRPr="00A42C71">
        <w:rPr>
          <w:rFonts w:cs="Segoe UI"/>
          <w:i/>
        </w:rPr>
        <w:t>Privacy Act 1988</w:t>
      </w:r>
      <w:r w:rsidRPr="00A42C71">
        <w:rPr>
          <w:rFonts w:cs="Segoe UI"/>
        </w:rPr>
        <w:t>. Deta</w:t>
      </w:r>
      <w:r w:rsidRPr="00521F4E">
        <w:rPr>
          <w:rFonts w:cs="Segoe UI"/>
        </w:rPr>
        <w:t>ils of what to report</w:t>
      </w:r>
      <w:r w:rsidRPr="00A42C71">
        <w:rPr>
          <w:rFonts w:cs="Segoe UI"/>
        </w:rPr>
        <w:t xml:space="preserve"> appear </w:t>
      </w:r>
      <w:r w:rsidR="00E20291">
        <w:rPr>
          <w:rFonts w:cs="Segoe UI"/>
        </w:rPr>
        <w:t xml:space="preserve">at the </w:t>
      </w:r>
      <w:r w:rsidR="00EB33E6">
        <w:rPr>
          <w:rFonts w:cs="Segoe UI"/>
        </w:rPr>
        <w:t>‘</w:t>
      </w:r>
      <w:r w:rsidR="00E20291" w:rsidRPr="00E20291">
        <w:rPr>
          <w:rFonts w:cs="Segoe UI"/>
        </w:rPr>
        <w:t xml:space="preserve">Reportable </w:t>
      </w:r>
      <w:r w:rsidR="00EB33E6">
        <w:rPr>
          <w:rFonts w:cs="Segoe UI"/>
        </w:rPr>
        <w:t>o</w:t>
      </w:r>
      <w:r w:rsidR="00E20291" w:rsidRPr="00E20291">
        <w:rPr>
          <w:rFonts w:cs="Segoe UI"/>
        </w:rPr>
        <w:t>ffences</w:t>
      </w:r>
      <w:r w:rsidR="00EB33E6">
        <w:rPr>
          <w:rFonts w:cs="Segoe UI"/>
        </w:rPr>
        <w:t>’</w:t>
      </w:r>
      <w:r w:rsidR="003607D2" w:rsidRPr="003607D2">
        <w:rPr>
          <w:rFonts w:cs="Segoe UI"/>
        </w:rPr>
        <w:t xml:space="preserve"> </w:t>
      </w:r>
      <w:r w:rsidR="003607D2">
        <w:rPr>
          <w:rFonts w:cs="Segoe UI"/>
        </w:rPr>
        <w:t>section of this policy</w:t>
      </w:r>
      <w:r w:rsidRPr="00A42C71">
        <w:rPr>
          <w:rFonts w:cs="Segoe UI"/>
        </w:rPr>
        <w:t>.</w:t>
      </w:r>
    </w:p>
    <w:p w14:paraId="0A0E775B" w14:textId="75D3598E" w:rsidR="00FD0107" w:rsidRDefault="00841C0E" w:rsidP="00841C0E">
      <w:pPr>
        <w:pStyle w:val="Heading1"/>
      </w:pPr>
      <w:bookmarkStart w:id="5" w:name="_Toc105426778"/>
      <w:r>
        <w:lastRenderedPageBreak/>
        <w:t>Our policy at a glance</w:t>
      </w:r>
      <w:bookmarkStart w:id="6" w:name="_Toc298924672"/>
      <w:bookmarkStart w:id="7" w:name="_Toc300909555"/>
      <w:bookmarkStart w:id="8" w:name="_Toc348105636"/>
      <w:bookmarkEnd w:id="5"/>
    </w:p>
    <w:tbl>
      <w:tblPr>
        <w:tblStyle w:val="TableGrid"/>
        <w:tblW w:w="9699" w:type="dxa"/>
        <w:tblBorders>
          <w:top w:val="none" w:sz="0" w:space="0" w:color="auto"/>
          <w:left w:val="none" w:sz="0" w:space="0" w:color="auto"/>
          <w:bottom w:val="none" w:sz="0" w:space="0" w:color="auto"/>
          <w:right w:val="none" w:sz="0" w:space="0" w:color="auto"/>
          <w:insideV w:val="none" w:sz="0" w:space="0" w:color="auto"/>
        </w:tblBorders>
        <w:tblCellMar>
          <w:top w:w="113" w:type="dxa"/>
          <w:left w:w="57" w:type="dxa"/>
          <w:bottom w:w="113" w:type="dxa"/>
          <w:right w:w="57" w:type="dxa"/>
        </w:tblCellMar>
        <w:tblLook w:val="04A0" w:firstRow="1" w:lastRow="0" w:firstColumn="1" w:lastColumn="0" w:noHBand="0" w:noVBand="1"/>
      </w:tblPr>
      <w:tblGrid>
        <w:gridCol w:w="2263"/>
        <w:gridCol w:w="7436"/>
      </w:tblGrid>
      <w:tr w:rsidR="00316941" w14:paraId="0B2195E5" w14:textId="77777777" w:rsidTr="00521F4E">
        <w:trPr>
          <w:trHeight w:val="2837"/>
        </w:trPr>
        <w:tc>
          <w:tcPr>
            <w:tcW w:w="2263" w:type="dxa"/>
            <w:tcBorders>
              <w:top w:val="single" w:sz="4" w:space="0" w:color="auto"/>
              <w:bottom w:val="single" w:sz="4" w:space="0" w:color="auto"/>
            </w:tcBorders>
            <w:shd w:val="clear" w:color="auto" w:fill="F2F2F2" w:themeFill="background1" w:themeFillShade="F2"/>
          </w:tcPr>
          <w:p w14:paraId="36BD20FF" w14:textId="605F8682" w:rsidR="00316941" w:rsidRPr="008B5EB8" w:rsidRDefault="00F019AA" w:rsidP="00EB33E6">
            <w:pPr>
              <w:pStyle w:val="TableBody"/>
              <w:rPr>
                <w:b/>
                <w:bCs/>
              </w:rPr>
            </w:pPr>
            <w:r w:rsidRPr="008B5EB8">
              <w:rPr>
                <w:b/>
                <w:bCs/>
              </w:rPr>
              <w:t>Purpose</w:t>
            </w:r>
          </w:p>
        </w:tc>
        <w:tc>
          <w:tcPr>
            <w:tcW w:w="7436" w:type="dxa"/>
            <w:tcBorders>
              <w:top w:val="single" w:sz="4" w:space="0" w:color="auto"/>
              <w:bottom w:val="single" w:sz="4" w:space="0" w:color="auto"/>
            </w:tcBorders>
            <w:shd w:val="clear" w:color="auto" w:fill="F2F2F2" w:themeFill="background1" w:themeFillShade="F2"/>
          </w:tcPr>
          <w:p w14:paraId="01B40017" w14:textId="0E10A933" w:rsidR="00195238" w:rsidRDefault="008B5EB8" w:rsidP="00EB33E6">
            <w:pPr>
              <w:pStyle w:val="TableBody"/>
            </w:pPr>
            <w:r w:rsidRPr="00833B78">
              <w:t xml:space="preserve">This policy sets out </w:t>
            </w:r>
            <w:r w:rsidR="00313ED9">
              <w:t>how the</w:t>
            </w:r>
            <w:r w:rsidR="00313ED9" w:rsidRPr="00833B78">
              <w:t xml:space="preserve"> </w:t>
            </w:r>
            <w:r w:rsidRPr="00833B78">
              <w:t>ACMA and eSafety</w:t>
            </w:r>
            <w:r w:rsidR="00313ED9">
              <w:t xml:space="preserve"> will</w:t>
            </w:r>
            <w:r w:rsidRPr="00833B78">
              <w:t xml:space="preserve"> </w:t>
            </w:r>
            <w:r w:rsidR="00313ED9">
              <w:t xml:space="preserve">meet </w:t>
            </w:r>
            <w:r w:rsidR="00F36199">
              <w:t>their</w:t>
            </w:r>
            <w:r w:rsidR="00313ED9">
              <w:t xml:space="preserve"> obligations</w:t>
            </w:r>
            <w:r w:rsidR="00313ED9" w:rsidRPr="00833B78">
              <w:t xml:space="preserve"> </w:t>
            </w:r>
            <w:r w:rsidR="006C1C86">
              <w:t xml:space="preserve">under the Framework </w:t>
            </w:r>
            <w:r w:rsidR="00195238">
              <w:t xml:space="preserve">and ensure workers understand their responsibility for </w:t>
            </w:r>
            <w:r w:rsidRPr="002404B8">
              <w:t>the safety and wellbeing of children and young people</w:t>
            </w:r>
            <w:r w:rsidR="00195238">
              <w:t xml:space="preserve"> through </w:t>
            </w:r>
            <w:r w:rsidR="00C5541F">
              <w:t>their</w:t>
            </w:r>
            <w:r w:rsidR="00195238">
              <w:t xml:space="preserve"> work.</w:t>
            </w:r>
          </w:p>
          <w:p w14:paraId="00F27DC6" w14:textId="77777777" w:rsidR="00125488" w:rsidRDefault="00125488" w:rsidP="00EB33E6">
            <w:pPr>
              <w:pStyle w:val="TableBody"/>
            </w:pPr>
          </w:p>
          <w:p w14:paraId="128BF1B9" w14:textId="3495E3ED" w:rsidR="00535206" w:rsidRDefault="00125488" w:rsidP="00EB33E6">
            <w:pPr>
              <w:pStyle w:val="TableBody"/>
            </w:pPr>
            <w:r>
              <w:t>The policy takes</w:t>
            </w:r>
            <w:r w:rsidR="00EF1F8F">
              <w:t xml:space="preserve"> a risk-based approach</w:t>
            </w:r>
            <w:r w:rsidR="003B5F59">
              <w:t xml:space="preserve"> to the management of work involving </w:t>
            </w:r>
            <w:r w:rsidR="003B5F59" w:rsidRPr="002404B8">
              <w:t>children and young people</w:t>
            </w:r>
            <w:r w:rsidR="008B5EB8" w:rsidRPr="00833B78">
              <w:t xml:space="preserve">. </w:t>
            </w:r>
          </w:p>
          <w:p w14:paraId="281BC6B7" w14:textId="77777777" w:rsidR="00535206" w:rsidRDefault="00535206" w:rsidP="00EB33E6">
            <w:pPr>
              <w:pStyle w:val="TableBody"/>
            </w:pPr>
          </w:p>
          <w:p w14:paraId="74DF00A9" w14:textId="44399EBA" w:rsidR="00125488" w:rsidRDefault="008B5EB8" w:rsidP="00EB33E6">
            <w:pPr>
              <w:pStyle w:val="TableBody"/>
            </w:pPr>
            <w:r w:rsidRPr="00833B78">
              <w:t xml:space="preserve">This policy recognises that child safety is a corporate responsibility which all workers are obliged to acquit in their duties. </w:t>
            </w:r>
          </w:p>
          <w:p w14:paraId="0C709DD1" w14:textId="77777777" w:rsidR="00125488" w:rsidRDefault="00125488" w:rsidP="00EB33E6">
            <w:pPr>
              <w:pStyle w:val="TableBody"/>
            </w:pPr>
          </w:p>
          <w:p w14:paraId="10A7A996" w14:textId="00C25683" w:rsidR="00316941" w:rsidRDefault="008B5EB8" w:rsidP="00EB33E6">
            <w:pPr>
              <w:pStyle w:val="TableBody"/>
            </w:pPr>
            <w:r w:rsidRPr="00833B78">
              <w:t xml:space="preserve">It </w:t>
            </w:r>
            <w:r w:rsidR="003B5F59" w:rsidRPr="00833B78">
              <w:t xml:space="preserve">also </w:t>
            </w:r>
            <w:r w:rsidR="003B5F59">
              <w:t xml:space="preserve">recognises </w:t>
            </w:r>
            <w:r w:rsidR="00125488">
              <w:t>all workers</w:t>
            </w:r>
            <w:r w:rsidR="003B5F59">
              <w:t>’</w:t>
            </w:r>
            <w:r w:rsidRPr="00833B78">
              <w:t xml:space="preserve"> responsibility to know what is in the best interests of children</w:t>
            </w:r>
            <w:r>
              <w:t xml:space="preserve"> and young people</w:t>
            </w:r>
            <w:r w:rsidRPr="00833B78">
              <w:t xml:space="preserve"> in any operational environment, </w:t>
            </w:r>
            <w:r w:rsidRPr="002404B8">
              <w:t>to keep them safe from abuse</w:t>
            </w:r>
            <w:r w:rsidR="002404B8">
              <w:t xml:space="preserve"> or harm</w:t>
            </w:r>
            <w:r w:rsidRPr="00833B78">
              <w:t>.</w:t>
            </w:r>
          </w:p>
        </w:tc>
      </w:tr>
      <w:tr w:rsidR="00316941" w14:paraId="0BAF125B" w14:textId="77777777" w:rsidTr="00521F4E">
        <w:trPr>
          <w:trHeight w:val="530"/>
        </w:trPr>
        <w:tc>
          <w:tcPr>
            <w:tcW w:w="2263" w:type="dxa"/>
            <w:tcBorders>
              <w:top w:val="single" w:sz="4" w:space="0" w:color="auto"/>
            </w:tcBorders>
          </w:tcPr>
          <w:p w14:paraId="228020B9" w14:textId="3F630DC8" w:rsidR="00316941" w:rsidRPr="008337E2" w:rsidRDefault="00F02B5C" w:rsidP="00EB33E6">
            <w:pPr>
              <w:pStyle w:val="TableBody"/>
              <w:rPr>
                <w:b/>
                <w:bCs/>
              </w:rPr>
            </w:pPr>
            <w:r w:rsidRPr="008337E2">
              <w:rPr>
                <w:b/>
                <w:bCs/>
              </w:rPr>
              <w:t>Application</w:t>
            </w:r>
          </w:p>
        </w:tc>
        <w:tc>
          <w:tcPr>
            <w:tcW w:w="7436" w:type="dxa"/>
            <w:tcBorders>
              <w:top w:val="single" w:sz="4" w:space="0" w:color="auto"/>
            </w:tcBorders>
          </w:tcPr>
          <w:p w14:paraId="28742B55" w14:textId="091A23C0" w:rsidR="00316941" w:rsidRPr="008337E2" w:rsidRDefault="008337E2" w:rsidP="00EB33E6">
            <w:pPr>
              <w:pStyle w:val="TableBody"/>
            </w:pPr>
            <w:r w:rsidRPr="008337E2">
              <w:t>This policy applies to all persons who undertake work (workers) for the ACMA and eSafety, including contracted staff.</w:t>
            </w:r>
          </w:p>
        </w:tc>
      </w:tr>
      <w:tr w:rsidR="00316941" w14:paraId="4485287D" w14:textId="77777777" w:rsidTr="00992296">
        <w:trPr>
          <w:trHeight w:val="98"/>
        </w:trPr>
        <w:tc>
          <w:tcPr>
            <w:tcW w:w="2263" w:type="dxa"/>
            <w:shd w:val="clear" w:color="auto" w:fill="F2F2F2" w:themeFill="background1" w:themeFillShade="F2"/>
          </w:tcPr>
          <w:p w14:paraId="565FE28E" w14:textId="5775ABFF" w:rsidR="00316941" w:rsidRPr="00EA19FA" w:rsidRDefault="00374376" w:rsidP="00EB33E6">
            <w:pPr>
              <w:pStyle w:val="TableBody"/>
              <w:rPr>
                <w:b/>
                <w:bCs/>
              </w:rPr>
            </w:pPr>
            <w:r w:rsidRPr="00EA19FA">
              <w:rPr>
                <w:b/>
                <w:bCs/>
              </w:rPr>
              <w:t xml:space="preserve">Relevant </w:t>
            </w:r>
            <w:r w:rsidR="00B12B97">
              <w:rPr>
                <w:b/>
                <w:bCs/>
              </w:rPr>
              <w:t>a</w:t>
            </w:r>
            <w:r w:rsidRPr="00EA19FA">
              <w:rPr>
                <w:b/>
                <w:bCs/>
              </w:rPr>
              <w:t>uthority</w:t>
            </w:r>
          </w:p>
        </w:tc>
        <w:tc>
          <w:tcPr>
            <w:tcW w:w="7436" w:type="dxa"/>
            <w:shd w:val="clear" w:color="auto" w:fill="F2F2F2" w:themeFill="background1" w:themeFillShade="F2"/>
          </w:tcPr>
          <w:p w14:paraId="378355F3" w14:textId="3436D063" w:rsidR="00316941" w:rsidRPr="00EA19FA" w:rsidRDefault="00E34096" w:rsidP="00EB33E6">
            <w:pPr>
              <w:pStyle w:val="TableBody"/>
            </w:pPr>
            <w:hyperlink r:id="rId27" w:history="1">
              <w:r w:rsidR="00EA19FA" w:rsidRPr="001226B9">
                <w:rPr>
                  <w:rStyle w:val="Hyperlink"/>
                </w:rPr>
                <w:t>Commonwealth Child Safe Framework</w:t>
              </w:r>
            </w:hyperlink>
            <w:r w:rsidR="00EA19FA" w:rsidRPr="00EA19FA">
              <w:t xml:space="preserve"> </w:t>
            </w:r>
            <w:r w:rsidR="006F0369">
              <w:t>(</w:t>
            </w:r>
            <w:r w:rsidR="005C3E9F" w:rsidRPr="005C3E9F">
              <w:t xml:space="preserve">second </w:t>
            </w:r>
            <w:r w:rsidR="001C5DB0" w:rsidRPr="005C3E9F">
              <w:t>edition</w:t>
            </w:r>
            <w:r w:rsidR="006F0369">
              <w:t>)</w:t>
            </w:r>
            <w:r w:rsidR="001C5DB0" w:rsidRPr="005C3E9F">
              <w:t xml:space="preserve"> </w:t>
            </w:r>
          </w:p>
        </w:tc>
      </w:tr>
      <w:tr w:rsidR="00316941" w14:paraId="45EA7E4F" w14:textId="77777777" w:rsidTr="00992296">
        <w:trPr>
          <w:trHeight w:val="530"/>
        </w:trPr>
        <w:tc>
          <w:tcPr>
            <w:tcW w:w="2263" w:type="dxa"/>
          </w:tcPr>
          <w:p w14:paraId="436F1BC0" w14:textId="644C79E4" w:rsidR="00316941" w:rsidRPr="006A1034" w:rsidRDefault="00E40643" w:rsidP="00EB33E6">
            <w:pPr>
              <w:pStyle w:val="TableBody"/>
              <w:rPr>
                <w:b/>
                <w:bCs/>
              </w:rPr>
            </w:pPr>
            <w:r w:rsidRPr="006A1034">
              <w:rPr>
                <w:b/>
                <w:bCs/>
              </w:rPr>
              <w:t>Related documents</w:t>
            </w:r>
          </w:p>
        </w:tc>
        <w:tc>
          <w:tcPr>
            <w:tcW w:w="7436" w:type="dxa"/>
            <w:shd w:val="clear" w:color="auto" w:fill="auto"/>
          </w:tcPr>
          <w:p w14:paraId="3B541E94" w14:textId="77777777" w:rsidR="006A1034" w:rsidRPr="00A80781" w:rsidRDefault="006A1034" w:rsidP="000C1821">
            <w:pPr>
              <w:pStyle w:val="Bulletlevel1"/>
              <w:rPr>
                <w:rFonts w:eastAsiaTheme="minorHAnsi"/>
              </w:rPr>
            </w:pPr>
            <w:r w:rsidRPr="00A80781">
              <w:rPr>
                <w:rFonts w:eastAsiaTheme="minorHAnsi"/>
              </w:rPr>
              <w:t>Accountable Authority Instructions</w:t>
            </w:r>
          </w:p>
          <w:p w14:paraId="2525EE81" w14:textId="0ECA7FE2" w:rsidR="006A1034" w:rsidRPr="00A80781" w:rsidRDefault="006A1034" w:rsidP="000C1821">
            <w:pPr>
              <w:pStyle w:val="Bulletlevel1"/>
              <w:rPr>
                <w:rFonts w:eastAsiaTheme="minorHAnsi" w:cstheme="minorHAnsi"/>
                <w:iCs/>
              </w:rPr>
            </w:pPr>
            <w:r w:rsidRPr="00A80781">
              <w:rPr>
                <w:rFonts w:cstheme="minorHAnsi"/>
                <w:iCs/>
                <w:color w:val="000000" w:themeColor="text1"/>
              </w:rPr>
              <w:t xml:space="preserve">ACMA and eSafety Child Safety </w:t>
            </w:r>
            <w:r w:rsidR="00FE62D3" w:rsidRPr="000C1821">
              <w:rPr>
                <w:rFonts w:cstheme="minorHAnsi"/>
                <w:iCs/>
                <w:color w:val="000000" w:themeColor="text1"/>
              </w:rPr>
              <w:t>Operational Guidance</w:t>
            </w:r>
          </w:p>
          <w:p w14:paraId="3B3BA36E" w14:textId="21B13761" w:rsidR="006A1034" w:rsidRPr="00A80781" w:rsidRDefault="006A1034" w:rsidP="000C1821">
            <w:pPr>
              <w:pStyle w:val="Bulletlevel1"/>
              <w:rPr>
                <w:rFonts w:eastAsiaTheme="minorHAnsi" w:cstheme="minorHAnsi"/>
              </w:rPr>
            </w:pPr>
            <w:r w:rsidRPr="00A80781">
              <w:rPr>
                <w:rFonts w:cstheme="minorHAnsi"/>
                <w:i/>
                <w:color w:val="000000" w:themeColor="text1"/>
              </w:rPr>
              <w:t xml:space="preserve">Online Safety Act </w:t>
            </w:r>
            <w:r w:rsidR="005C3E9F" w:rsidRPr="00A80781">
              <w:rPr>
                <w:rFonts w:cstheme="minorHAnsi"/>
                <w:i/>
                <w:color w:val="000000" w:themeColor="text1"/>
              </w:rPr>
              <w:t>20</w:t>
            </w:r>
            <w:r w:rsidR="005C3E9F">
              <w:rPr>
                <w:rFonts w:cstheme="minorHAnsi"/>
                <w:i/>
                <w:color w:val="000000" w:themeColor="text1"/>
              </w:rPr>
              <w:t>21</w:t>
            </w:r>
          </w:p>
          <w:p w14:paraId="79F98142" w14:textId="77777777" w:rsidR="006A1034" w:rsidRPr="00A80781" w:rsidRDefault="006A1034" w:rsidP="000C1821">
            <w:pPr>
              <w:pStyle w:val="Bulletlevel1"/>
              <w:rPr>
                <w:rFonts w:eastAsiaTheme="minorHAnsi" w:cstheme="minorHAnsi"/>
                <w:iCs/>
              </w:rPr>
            </w:pPr>
            <w:r w:rsidRPr="00A80781">
              <w:rPr>
                <w:rFonts w:cstheme="minorHAnsi"/>
                <w:iCs/>
                <w:color w:val="000000" w:themeColor="text1"/>
              </w:rPr>
              <w:t>National Principles for Child Safe Organisations</w:t>
            </w:r>
          </w:p>
          <w:p w14:paraId="73E0BA0F" w14:textId="77777777" w:rsidR="006A1034" w:rsidRPr="00A80781" w:rsidRDefault="006A1034" w:rsidP="000C1821">
            <w:pPr>
              <w:pStyle w:val="Bulletlevel1"/>
              <w:rPr>
                <w:rFonts w:eastAsiaTheme="minorHAnsi"/>
              </w:rPr>
            </w:pPr>
            <w:r w:rsidRPr="00A80781">
              <w:rPr>
                <w:rFonts w:eastAsiaTheme="minorHAnsi"/>
                <w:i/>
              </w:rPr>
              <w:t>Public Service Act</w:t>
            </w:r>
            <w:r w:rsidRPr="00A80781">
              <w:rPr>
                <w:rFonts w:eastAsiaTheme="minorHAnsi"/>
              </w:rPr>
              <w:t xml:space="preserve"> </w:t>
            </w:r>
            <w:r w:rsidRPr="00A80781">
              <w:rPr>
                <w:rFonts w:eastAsiaTheme="minorHAnsi"/>
                <w:i/>
                <w:iCs/>
              </w:rPr>
              <w:t xml:space="preserve">1999 </w:t>
            </w:r>
            <w:r w:rsidRPr="00A80781">
              <w:rPr>
                <w:rFonts w:eastAsiaTheme="minorHAnsi"/>
                <w:iCs/>
              </w:rPr>
              <w:t xml:space="preserve">and </w:t>
            </w:r>
            <w:r w:rsidRPr="00A80781">
              <w:rPr>
                <w:rFonts w:eastAsiaTheme="minorHAnsi"/>
              </w:rPr>
              <w:t>APS Code of Conduct</w:t>
            </w:r>
          </w:p>
          <w:p w14:paraId="0F4EBFAC" w14:textId="77777777" w:rsidR="006A1034" w:rsidRPr="00A80781" w:rsidRDefault="006A1034" w:rsidP="000C1821">
            <w:pPr>
              <w:pStyle w:val="Bulletlevel1"/>
              <w:rPr>
                <w:rFonts w:eastAsiaTheme="minorHAnsi"/>
              </w:rPr>
            </w:pPr>
            <w:r w:rsidRPr="00A80781">
              <w:rPr>
                <w:color w:val="000000" w:themeColor="text1"/>
              </w:rPr>
              <w:t>ACMA and eSafety Child Safety Policy Guidance Notes</w:t>
            </w:r>
          </w:p>
          <w:p w14:paraId="5B1BE474" w14:textId="77777777" w:rsidR="006A1034" w:rsidRPr="00A80781" w:rsidRDefault="006A1034" w:rsidP="000C1821">
            <w:pPr>
              <w:pStyle w:val="Bulletlevel1"/>
              <w:rPr>
                <w:rFonts w:eastAsiaTheme="minorHAnsi"/>
              </w:rPr>
            </w:pPr>
            <w:r w:rsidRPr="00A80781">
              <w:rPr>
                <w:rFonts w:eastAsiaTheme="minorHAnsi"/>
              </w:rPr>
              <w:t>ACMA and eSafety Child Safety Code of Conduct</w:t>
            </w:r>
          </w:p>
          <w:p w14:paraId="58180E1B" w14:textId="77777777" w:rsidR="006A1034" w:rsidRPr="00A80781" w:rsidRDefault="006A1034" w:rsidP="000C1821">
            <w:pPr>
              <w:pStyle w:val="Bulletlevel1"/>
              <w:rPr>
                <w:rFonts w:eastAsiaTheme="minorHAnsi"/>
              </w:rPr>
            </w:pPr>
            <w:r w:rsidRPr="00A80781">
              <w:t>ACMA Grants Checklist and Procurement Planning templates</w:t>
            </w:r>
          </w:p>
          <w:p w14:paraId="2DE20517" w14:textId="77777777" w:rsidR="006A1034" w:rsidRPr="00A80781" w:rsidRDefault="006A1034" w:rsidP="000C1821">
            <w:pPr>
              <w:pStyle w:val="Bulletlevel1"/>
              <w:rPr>
                <w:rFonts w:eastAsiaTheme="minorHAnsi"/>
              </w:rPr>
            </w:pPr>
            <w:r w:rsidRPr="00A80781">
              <w:rPr>
                <w:rFonts w:eastAsiaTheme="minorHAnsi"/>
              </w:rPr>
              <w:t>People Management Instructions</w:t>
            </w:r>
          </w:p>
          <w:p w14:paraId="52EA10AE" w14:textId="26A6517E" w:rsidR="006A1034" w:rsidRPr="00A80781" w:rsidRDefault="006A1034" w:rsidP="000C1821">
            <w:pPr>
              <w:pStyle w:val="Bulletlevel1"/>
              <w:rPr>
                <w:rFonts w:eastAsiaTheme="minorHAnsi"/>
              </w:rPr>
            </w:pPr>
            <w:r w:rsidRPr="00A80781">
              <w:rPr>
                <w:rFonts w:eastAsiaTheme="minorHAnsi"/>
              </w:rPr>
              <w:t xml:space="preserve">Risk Management </w:t>
            </w:r>
            <w:r w:rsidR="005C3E9F">
              <w:rPr>
                <w:rFonts w:eastAsiaTheme="minorHAnsi"/>
              </w:rPr>
              <w:t>Policy</w:t>
            </w:r>
            <w:r w:rsidR="005C3E9F" w:rsidRPr="00A80781">
              <w:rPr>
                <w:rFonts w:eastAsiaTheme="minorHAnsi"/>
              </w:rPr>
              <w:t xml:space="preserve"> </w:t>
            </w:r>
            <w:r w:rsidRPr="00A80781">
              <w:rPr>
                <w:rFonts w:eastAsiaTheme="minorHAnsi"/>
              </w:rPr>
              <w:t>and Guide</w:t>
            </w:r>
          </w:p>
          <w:p w14:paraId="788ECE6E" w14:textId="51992EE1" w:rsidR="006A1034" w:rsidRPr="00A80781" w:rsidRDefault="006A1034" w:rsidP="000C1821">
            <w:pPr>
              <w:pStyle w:val="Bulletlevel1"/>
              <w:rPr>
                <w:rFonts w:eastAsiaTheme="minorHAnsi"/>
              </w:rPr>
            </w:pPr>
            <w:r w:rsidRPr="00A80781">
              <w:rPr>
                <w:rFonts w:eastAsiaTheme="minorHAnsi"/>
              </w:rPr>
              <w:t xml:space="preserve">ICT </w:t>
            </w:r>
            <w:r w:rsidR="00412A2F" w:rsidRPr="00A80781">
              <w:rPr>
                <w:rFonts w:eastAsiaTheme="minorHAnsi"/>
              </w:rPr>
              <w:t>u</w:t>
            </w:r>
            <w:r w:rsidRPr="00A80781">
              <w:rPr>
                <w:rFonts w:eastAsiaTheme="minorHAnsi"/>
              </w:rPr>
              <w:t xml:space="preserve">se </w:t>
            </w:r>
            <w:r w:rsidR="00412A2F" w:rsidRPr="00A80781">
              <w:rPr>
                <w:rFonts w:eastAsiaTheme="minorHAnsi"/>
              </w:rPr>
              <w:t>p</w:t>
            </w:r>
            <w:r w:rsidRPr="00A80781">
              <w:rPr>
                <w:rFonts w:eastAsiaTheme="minorHAnsi"/>
              </w:rPr>
              <w:t>olicy</w:t>
            </w:r>
          </w:p>
          <w:p w14:paraId="19924F65" w14:textId="77777777" w:rsidR="006A1034" w:rsidRPr="00A80781" w:rsidRDefault="006A1034" w:rsidP="000C1821">
            <w:pPr>
              <w:pStyle w:val="Bulletlevel1"/>
              <w:rPr>
                <w:rFonts w:eastAsiaTheme="minorHAnsi"/>
              </w:rPr>
            </w:pPr>
            <w:r w:rsidRPr="00A80781">
              <w:rPr>
                <w:rFonts w:eastAsiaTheme="minorHAnsi"/>
              </w:rPr>
              <w:t>Record keeping, information sharing and reporting policy</w:t>
            </w:r>
          </w:p>
          <w:p w14:paraId="1CFC8BDE" w14:textId="77777777" w:rsidR="006A1034" w:rsidRPr="00A80781" w:rsidRDefault="006A1034" w:rsidP="000C1821">
            <w:pPr>
              <w:pStyle w:val="Bulletlevel1"/>
              <w:rPr>
                <w:rFonts w:eastAsiaTheme="minorHAnsi"/>
              </w:rPr>
            </w:pPr>
            <w:r w:rsidRPr="00A80781">
              <w:rPr>
                <w:rFonts w:eastAsiaTheme="minorHAnsi"/>
              </w:rPr>
              <w:t>Complaints handling guides or policies</w:t>
            </w:r>
          </w:p>
          <w:p w14:paraId="1F8E83A4" w14:textId="77777777" w:rsidR="006A1034" w:rsidRPr="00A80781" w:rsidRDefault="006A1034" w:rsidP="000C1821">
            <w:pPr>
              <w:pStyle w:val="Bulletlevel1"/>
              <w:rPr>
                <w:rFonts w:eastAsiaTheme="minorHAnsi"/>
              </w:rPr>
            </w:pPr>
            <w:r w:rsidRPr="00A80781">
              <w:rPr>
                <w:rFonts w:eastAsiaTheme="minorHAnsi"/>
              </w:rPr>
              <w:t xml:space="preserve">Relevant state and territory legislation </w:t>
            </w:r>
          </w:p>
          <w:p w14:paraId="18887483" w14:textId="35E5280D" w:rsidR="00316941" w:rsidRPr="00A80781" w:rsidRDefault="006A1034" w:rsidP="000C1821">
            <w:pPr>
              <w:pStyle w:val="Bulletlevel1"/>
            </w:pPr>
            <w:r w:rsidRPr="00A80781">
              <w:rPr>
                <w:rFonts w:eastAsiaTheme="minorHAnsi"/>
              </w:rPr>
              <w:t>Other agency documents that may be developed in the future</w:t>
            </w:r>
            <w:r w:rsidR="000A213E">
              <w:rPr>
                <w:rFonts w:eastAsiaTheme="minorHAnsi"/>
              </w:rPr>
              <w:t xml:space="preserve"> that relate to </w:t>
            </w:r>
            <w:r w:rsidR="00AE792A">
              <w:rPr>
                <w:rFonts w:eastAsiaTheme="minorHAnsi"/>
              </w:rPr>
              <w:t>child safety</w:t>
            </w:r>
          </w:p>
        </w:tc>
      </w:tr>
      <w:tr w:rsidR="00316941" w14:paraId="5E37CF20" w14:textId="77777777" w:rsidTr="00992296">
        <w:trPr>
          <w:trHeight w:val="530"/>
        </w:trPr>
        <w:tc>
          <w:tcPr>
            <w:tcW w:w="2263" w:type="dxa"/>
            <w:shd w:val="clear" w:color="auto" w:fill="F2F2F2" w:themeFill="background1" w:themeFillShade="F2"/>
          </w:tcPr>
          <w:p w14:paraId="4FFC89CB" w14:textId="019DDA92" w:rsidR="00316941" w:rsidRPr="002352B7" w:rsidRDefault="00876FAB" w:rsidP="00EB33E6">
            <w:pPr>
              <w:pStyle w:val="TableBody"/>
              <w:rPr>
                <w:b/>
                <w:bCs/>
              </w:rPr>
            </w:pPr>
            <w:r w:rsidRPr="002352B7">
              <w:rPr>
                <w:b/>
                <w:bCs/>
              </w:rPr>
              <w:t>Policy statement</w:t>
            </w:r>
          </w:p>
        </w:tc>
        <w:tc>
          <w:tcPr>
            <w:tcW w:w="7436" w:type="dxa"/>
            <w:shd w:val="clear" w:color="auto" w:fill="F2F2F2" w:themeFill="background1" w:themeFillShade="F2"/>
          </w:tcPr>
          <w:p w14:paraId="4FD234A1" w14:textId="09EDD0C2" w:rsidR="00A26B80" w:rsidRPr="00833B78" w:rsidRDefault="00A26B80" w:rsidP="000C1821">
            <w:pPr>
              <w:pStyle w:val="TableBody"/>
              <w:spacing w:after="80"/>
            </w:pPr>
            <w:r w:rsidRPr="00833B78">
              <w:t xml:space="preserve">The ACMA and eSafety are committed to ensuring </w:t>
            </w:r>
            <w:r w:rsidRPr="002404B8">
              <w:t xml:space="preserve">children and young people are safe from </w:t>
            </w:r>
            <w:r w:rsidR="002404B8" w:rsidRPr="002404B8">
              <w:t xml:space="preserve">abuse or </w:t>
            </w:r>
            <w:r w:rsidRPr="002404B8">
              <w:t>harm</w:t>
            </w:r>
            <w:r w:rsidRPr="00833B78">
              <w:t xml:space="preserve"> and that concerns</w:t>
            </w:r>
            <w:r w:rsidR="009D5FD6">
              <w:t xml:space="preserve"> are reported.</w:t>
            </w:r>
            <w:r w:rsidR="00E34AAA">
              <w:t xml:space="preserve"> </w:t>
            </w:r>
            <w:r w:rsidR="009D5FD6">
              <w:t>This commitment is upheld</w:t>
            </w:r>
            <w:r w:rsidRPr="00833B78">
              <w:t xml:space="preserve"> by ensuring: </w:t>
            </w:r>
          </w:p>
          <w:p w14:paraId="4E39F3E8" w14:textId="2F5700C3" w:rsidR="00A26B80" w:rsidRPr="00DD746A" w:rsidRDefault="00A26B80" w:rsidP="000C1821">
            <w:pPr>
              <w:pStyle w:val="Bulletlevel1"/>
              <w:rPr>
                <w:rFonts w:eastAsiaTheme="minorHAnsi"/>
              </w:rPr>
            </w:pPr>
            <w:r w:rsidRPr="00DD746A">
              <w:rPr>
                <w:rFonts w:eastAsiaTheme="minorHAnsi"/>
              </w:rPr>
              <w:t>risks to children and young people are identified and managed</w:t>
            </w:r>
            <w:r w:rsidR="005A653C">
              <w:rPr>
                <w:rFonts w:eastAsiaTheme="minorHAnsi"/>
              </w:rPr>
              <w:t xml:space="preserve">, </w:t>
            </w:r>
            <w:r w:rsidR="005A653C" w:rsidRPr="005A653C">
              <w:rPr>
                <w:rFonts w:eastAsiaTheme="minorHAnsi"/>
              </w:rPr>
              <w:t xml:space="preserve">and reported to the relevant authority </w:t>
            </w:r>
            <w:r w:rsidR="009D5FD6">
              <w:rPr>
                <w:rFonts w:eastAsiaTheme="minorHAnsi"/>
              </w:rPr>
              <w:t>in accordance with relevant guidelines</w:t>
            </w:r>
            <w:r w:rsidRPr="00DD746A">
              <w:rPr>
                <w:rFonts w:eastAsiaTheme="minorHAnsi"/>
              </w:rPr>
              <w:t xml:space="preserve"> </w:t>
            </w:r>
          </w:p>
          <w:p w14:paraId="204EE8F2" w14:textId="036E4E04" w:rsidR="00A26B80" w:rsidRPr="00DD746A" w:rsidRDefault="00A26B80" w:rsidP="000C1821">
            <w:pPr>
              <w:pStyle w:val="Bulletlevel1"/>
              <w:rPr>
                <w:rFonts w:eastAsiaTheme="minorHAnsi"/>
              </w:rPr>
            </w:pPr>
            <w:r w:rsidRPr="00DD746A">
              <w:rPr>
                <w:rFonts w:eastAsiaTheme="minorHAnsi"/>
              </w:rPr>
              <w:t>the interests of children and young people are protected</w:t>
            </w:r>
          </w:p>
          <w:p w14:paraId="5D84FECF" w14:textId="77777777" w:rsidR="0068138A" w:rsidRDefault="009D5FD6" w:rsidP="000C1821">
            <w:pPr>
              <w:pStyle w:val="Bulletlevel1"/>
              <w:rPr>
                <w:rFonts w:eastAsiaTheme="minorHAnsi"/>
              </w:rPr>
            </w:pPr>
            <w:r>
              <w:rPr>
                <w:rFonts w:eastAsiaTheme="minorHAnsi"/>
              </w:rPr>
              <w:t xml:space="preserve">all workers understand their obligations </w:t>
            </w:r>
            <w:r w:rsidR="0068138A">
              <w:rPr>
                <w:rFonts w:eastAsiaTheme="minorHAnsi"/>
              </w:rPr>
              <w:t>under the Framework and relevant legislation</w:t>
            </w:r>
          </w:p>
          <w:p w14:paraId="0E4B4157" w14:textId="1E91E182" w:rsidR="00A26B80" w:rsidRPr="00DD746A" w:rsidRDefault="00A26B80" w:rsidP="000C1821">
            <w:pPr>
              <w:pStyle w:val="Bulletlevel1"/>
              <w:rPr>
                <w:rFonts w:eastAsiaTheme="minorHAnsi"/>
              </w:rPr>
            </w:pPr>
            <w:r w:rsidRPr="00DD746A">
              <w:rPr>
                <w:rFonts w:eastAsiaTheme="minorHAnsi"/>
              </w:rPr>
              <w:t xml:space="preserve">all workers undertaking child related work, are appropriately screened and comply with relevant legislation </w:t>
            </w:r>
          </w:p>
          <w:p w14:paraId="263F1C92" w14:textId="78166DA2" w:rsidR="00316941" w:rsidRDefault="00A26B80" w:rsidP="00EB33E6">
            <w:pPr>
              <w:pStyle w:val="Bulletlevel1"/>
              <w:spacing w:after="0"/>
            </w:pPr>
            <w:r w:rsidRPr="00DD746A">
              <w:rPr>
                <w:rFonts w:eastAsiaTheme="minorHAnsi"/>
              </w:rPr>
              <w:lastRenderedPageBreak/>
              <w:t>the National Principles for Child Safe Organisations are adopted and implemented.</w:t>
            </w:r>
          </w:p>
        </w:tc>
      </w:tr>
      <w:tr w:rsidR="00316941" w14:paraId="1B9835B8" w14:textId="77777777" w:rsidTr="00992296">
        <w:trPr>
          <w:trHeight w:val="324"/>
        </w:trPr>
        <w:tc>
          <w:tcPr>
            <w:tcW w:w="2263" w:type="dxa"/>
          </w:tcPr>
          <w:p w14:paraId="1E11E069" w14:textId="7CB73378" w:rsidR="00316941" w:rsidRPr="002352B7" w:rsidRDefault="009554BC" w:rsidP="00EB33E6">
            <w:pPr>
              <w:pStyle w:val="TableBody"/>
              <w:rPr>
                <w:b/>
                <w:bCs/>
              </w:rPr>
            </w:pPr>
            <w:r w:rsidRPr="002352B7">
              <w:rPr>
                <w:b/>
                <w:bCs/>
              </w:rPr>
              <w:lastRenderedPageBreak/>
              <w:t>Approved by</w:t>
            </w:r>
          </w:p>
        </w:tc>
        <w:tc>
          <w:tcPr>
            <w:tcW w:w="7436" w:type="dxa"/>
          </w:tcPr>
          <w:p w14:paraId="2EDAD132" w14:textId="39B39106" w:rsidR="00316941" w:rsidRDefault="00012AF5" w:rsidP="00EB33E6">
            <w:pPr>
              <w:pStyle w:val="TableBody"/>
            </w:pPr>
            <w:r w:rsidRPr="00833B78">
              <w:t xml:space="preserve">The </w:t>
            </w:r>
            <w:r w:rsidR="00200DB8">
              <w:t>Accountable Authority</w:t>
            </w:r>
            <w:r w:rsidR="00200DB8" w:rsidRPr="00833B78">
              <w:t xml:space="preserve"> </w:t>
            </w:r>
            <w:r w:rsidRPr="00833B78">
              <w:t>of the ACMA</w:t>
            </w:r>
            <w:r w:rsidR="009A540F">
              <w:t xml:space="preserve"> (the Chair of the ACMA)</w:t>
            </w:r>
            <w:r w:rsidRPr="00833B78">
              <w:t>, following consultation with the eSafety Commissioner</w:t>
            </w:r>
          </w:p>
        </w:tc>
      </w:tr>
      <w:tr w:rsidR="00316941" w14:paraId="21127342" w14:textId="77777777" w:rsidTr="00992296">
        <w:trPr>
          <w:trHeight w:val="274"/>
        </w:trPr>
        <w:tc>
          <w:tcPr>
            <w:tcW w:w="2263" w:type="dxa"/>
            <w:shd w:val="clear" w:color="auto" w:fill="F2F2F2" w:themeFill="background1" w:themeFillShade="F2"/>
          </w:tcPr>
          <w:p w14:paraId="3951A36B" w14:textId="0B876D45" w:rsidR="00316941" w:rsidRPr="002352B7" w:rsidRDefault="00C2149A" w:rsidP="00EB33E6">
            <w:pPr>
              <w:pStyle w:val="TableBody"/>
              <w:rPr>
                <w:b/>
                <w:bCs/>
              </w:rPr>
            </w:pPr>
            <w:r w:rsidRPr="002352B7">
              <w:rPr>
                <w:b/>
                <w:bCs/>
              </w:rPr>
              <w:t>Document contacts</w:t>
            </w:r>
          </w:p>
        </w:tc>
        <w:tc>
          <w:tcPr>
            <w:tcW w:w="7436" w:type="dxa"/>
            <w:shd w:val="clear" w:color="auto" w:fill="F2F2F2" w:themeFill="background1" w:themeFillShade="F2"/>
          </w:tcPr>
          <w:p w14:paraId="0BF715F8" w14:textId="38CF550B" w:rsidR="00316941" w:rsidRDefault="002352B7" w:rsidP="00EB33E6">
            <w:pPr>
              <w:pStyle w:val="TableBody"/>
            </w:pPr>
            <w:r w:rsidRPr="00833B78">
              <w:t xml:space="preserve">Manager, </w:t>
            </w:r>
            <w:r>
              <w:t xml:space="preserve">People </w:t>
            </w:r>
            <w:r w:rsidR="0B18F081">
              <w:t>Operations</w:t>
            </w:r>
            <w:r>
              <w:t xml:space="preserve"> and </w:t>
            </w:r>
            <w:r w:rsidRPr="00833B78">
              <w:t>HR Manager, eSafety</w:t>
            </w:r>
          </w:p>
        </w:tc>
      </w:tr>
      <w:tr w:rsidR="00316941" w14:paraId="26BE75D6" w14:textId="77777777" w:rsidTr="00992296">
        <w:trPr>
          <w:trHeight w:val="24"/>
        </w:trPr>
        <w:tc>
          <w:tcPr>
            <w:tcW w:w="2263" w:type="dxa"/>
          </w:tcPr>
          <w:p w14:paraId="5BDC6C3D" w14:textId="5D577771" w:rsidR="00316941" w:rsidRPr="001A4DF0" w:rsidRDefault="002352B7" w:rsidP="00EB33E6">
            <w:pPr>
              <w:pStyle w:val="TableBody"/>
              <w:rPr>
                <w:b/>
                <w:bCs/>
              </w:rPr>
            </w:pPr>
            <w:r w:rsidRPr="001A4DF0">
              <w:rPr>
                <w:b/>
                <w:bCs/>
              </w:rPr>
              <w:t>Review date</w:t>
            </w:r>
          </w:p>
        </w:tc>
        <w:tc>
          <w:tcPr>
            <w:tcW w:w="7436" w:type="dxa"/>
          </w:tcPr>
          <w:p w14:paraId="32314205" w14:textId="49D062BE" w:rsidR="00316941" w:rsidRDefault="001A4DF0" w:rsidP="00EB33E6">
            <w:pPr>
              <w:pStyle w:val="TableBody"/>
            </w:pPr>
            <w:r>
              <w:t>December</w:t>
            </w:r>
            <w:r w:rsidRPr="00833B78">
              <w:t xml:space="preserve"> 2021 and every 12 months thereafter</w:t>
            </w:r>
          </w:p>
        </w:tc>
      </w:tr>
      <w:tr w:rsidR="001A4DF0" w14:paraId="60609E82" w14:textId="77777777" w:rsidTr="00521F4E">
        <w:trPr>
          <w:trHeight w:val="374"/>
        </w:trPr>
        <w:tc>
          <w:tcPr>
            <w:tcW w:w="2263" w:type="dxa"/>
            <w:tcBorders>
              <w:bottom w:val="single" w:sz="4" w:space="0" w:color="auto"/>
            </w:tcBorders>
            <w:shd w:val="clear" w:color="auto" w:fill="F2F2F2" w:themeFill="background1" w:themeFillShade="F2"/>
          </w:tcPr>
          <w:p w14:paraId="1620F80E" w14:textId="24FB9BAB" w:rsidR="001A4DF0" w:rsidRPr="001A4DF0" w:rsidRDefault="001A4DF0" w:rsidP="00EB33E6">
            <w:pPr>
              <w:pStyle w:val="TableBody"/>
              <w:rPr>
                <w:b/>
                <w:bCs/>
              </w:rPr>
            </w:pPr>
            <w:r>
              <w:rPr>
                <w:b/>
                <w:bCs/>
              </w:rPr>
              <w:t>Policy owners</w:t>
            </w:r>
          </w:p>
        </w:tc>
        <w:tc>
          <w:tcPr>
            <w:tcW w:w="7436" w:type="dxa"/>
            <w:tcBorders>
              <w:bottom w:val="single" w:sz="4" w:space="0" w:color="auto"/>
            </w:tcBorders>
            <w:shd w:val="clear" w:color="auto" w:fill="F2F2F2" w:themeFill="background1" w:themeFillShade="F2"/>
          </w:tcPr>
          <w:p w14:paraId="09D8E1F1" w14:textId="2EB80B1E" w:rsidR="001A4DF0" w:rsidRPr="0054705E" w:rsidDel="00640D11" w:rsidRDefault="0054705E" w:rsidP="00EB33E6">
            <w:pPr>
              <w:pStyle w:val="TableBody"/>
            </w:pPr>
            <w:r w:rsidRPr="0054705E">
              <w:t>Executive Manager, People, Communications and Governance, ACMA and Executive Manager, eSafety</w:t>
            </w:r>
          </w:p>
        </w:tc>
      </w:tr>
      <w:tr w:rsidR="0054705E" w14:paraId="33F571CA" w14:textId="77777777" w:rsidTr="00521F4E">
        <w:trPr>
          <w:trHeight w:val="352"/>
        </w:trPr>
        <w:tc>
          <w:tcPr>
            <w:tcW w:w="2263" w:type="dxa"/>
            <w:tcBorders>
              <w:top w:val="single" w:sz="4" w:space="0" w:color="auto"/>
              <w:bottom w:val="single" w:sz="4" w:space="0" w:color="auto"/>
            </w:tcBorders>
          </w:tcPr>
          <w:p w14:paraId="65576F6C" w14:textId="04FE53E0" w:rsidR="0054705E" w:rsidRDefault="00E34AAA" w:rsidP="00EB33E6">
            <w:pPr>
              <w:pStyle w:val="TableBody"/>
              <w:rPr>
                <w:b/>
                <w:bCs/>
              </w:rPr>
            </w:pPr>
            <w:r>
              <w:rPr>
                <w:b/>
                <w:bCs/>
              </w:rPr>
              <w:t xml:space="preserve">Date </w:t>
            </w:r>
            <w:r w:rsidR="0054705E">
              <w:rPr>
                <w:b/>
                <w:bCs/>
              </w:rPr>
              <w:t>issued, version control</w:t>
            </w:r>
          </w:p>
        </w:tc>
        <w:tc>
          <w:tcPr>
            <w:tcW w:w="7436" w:type="dxa"/>
            <w:tcBorders>
              <w:top w:val="single" w:sz="4" w:space="0" w:color="auto"/>
              <w:bottom w:val="single" w:sz="4" w:space="0" w:color="auto"/>
            </w:tcBorders>
          </w:tcPr>
          <w:p w14:paraId="3DBEDEB5" w14:textId="2BE479CA" w:rsidR="0054705E" w:rsidRDefault="00EF21E3" w:rsidP="000C1821">
            <w:pPr>
              <w:pStyle w:val="TableBody"/>
              <w:spacing w:after="80"/>
            </w:pPr>
            <w:r>
              <w:t>14 January 2021, Version 1.0</w:t>
            </w:r>
          </w:p>
          <w:p w14:paraId="665A5ED8" w14:textId="688AC08F" w:rsidR="00E34AAA" w:rsidRPr="0054705E" w:rsidRDefault="00F00062" w:rsidP="00EB33E6">
            <w:pPr>
              <w:pStyle w:val="TableBody"/>
            </w:pPr>
            <w:r w:rsidRPr="00F00062">
              <w:t>25</w:t>
            </w:r>
            <w:r w:rsidR="00E34AAA" w:rsidRPr="00F00062">
              <w:t xml:space="preserve"> </w:t>
            </w:r>
            <w:r w:rsidR="007509C7" w:rsidRPr="00F00062">
              <w:t>May</w:t>
            </w:r>
            <w:r w:rsidR="00E34AAA" w:rsidRPr="00F00062">
              <w:t xml:space="preserve"> 2022, Ve</w:t>
            </w:r>
            <w:r w:rsidR="00E34AAA">
              <w:t>rsion 2.0</w:t>
            </w:r>
          </w:p>
        </w:tc>
      </w:tr>
    </w:tbl>
    <w:p w14:paraId="76D16431" w14:textId="2059C6F4" w:rsidR="00930510" w:rsidRDefault="00930510" w:rsidP="00930510">
      <w:pPr>
        <w:pStyle w:val="Tableorfigurenote"/>
      </w:pPr>
    </w:p>
    <w:p w14:paraId="160D6AA7" w14:textId="77777777" w:rsidR="00930510" w:rsidRPr="00FD0107" w:rsidRDefault="00930510" w:rsidP="00930510">
      <w:pPr>
        <w:pStyle w:val="Tableorfigurenotemultiple"/>
      </w:pPr>
    </w:p>
    <w:p w14:paraId="1BC134F4" w14:textId="58FDFBE7" w:rsidR="00240CE9" w:rsidRDefault="00A9389A" w:rsidP="00FF3C69">
      <w:pPr>
        <w:pStyle w:val="Heading1"/>
      </w:pPr>
      <w:bookmarkStart w:id="9" w:name="_Toc105426779"/>
      <w:bookmarkEnd w:id="6"/>
      <w:bookmarkEnd w:id="7"/>
      <w:bookmarkEnd w:id="8"/>
      <w:r>
        <w:lastRenderedPageBreak/>
        <w:t>Scope of this policy</w:t>
      </w:r>
      <w:bookmarkEnd w:id="9"/>
    </w:p>
    <w:p w14:paraId="56BAED96" w14:textId="6AB8BD73" w:rsidR="003B283B" w:rsidRDefault="00C44239" w:rsidP="00992296">
      <w:pPr>
        <w:pStyle w:val="Paragraph"/>
        <w:rPr>
          <w:color w:val="262626" w:themeColor="text1" w:themeTint="D9"/>
        </w:rPr>
      </w:pPr>
      <w:bookmarkStart w:id="10" w:name="_Hlk100319803"/>
      <w:r w:rsidRPr="00A42C71">
        <w:t xml:space="preserve">This policy applies to all </w:t>
      </w:r>
      <w:r w:rsidR="00992296">
        <w:t>‘</w:t>
      </w:r>
      <w:r>
        <w:t>workers</w:t>
      </w:r>
      <w:r w:rsidR="00992296">
        <w:t>’</w:t>
      </w:r>
      <w:r w:rsidR="005C283C">
        <w:t>, as</w:t>
      </w:r>
      <w:r w:rsidR="005C283C" w:rsidRPr="00833B78">
        <w:t xml:space="preserve"> defined in section </w:t>
      </w:r>
      <w:bookmarkStart w:id="11" w:name="_Hlk99107531"/>
      <w:r w:rsidR="005C283C" w:rsidRPr="00833B78">
        <w:t xml:space="preserve">7 of the </w:t>
      </w:r>
      <w:r w:rsidR="005C283C" w:rsidRPr="00833B78">
        <w:rPr>
          <w:i/>
          <w:iCs/>
        </w:rPr>
        <w:t>Workplace Health and Safety Act 2011</w:t>
      </w:r>
      <w:bookmarkEnd w:id="11"/>
      <w:r w:rsidR="005C283C">
        <w:rPr>
          <w:i/>
          <w:iCs/>
        </w:rPr>
        <w:t xml:space="preserve">, </w:t>
      </w:r>
      <w:r w:rsidRPr="00A42C71">
        <w:t>who undertake work for the ACMA and eSafety</w:t>
      </w:r>
      <w:r>
        <w:t>.</w:t>
      </w:r>
      <w:r w:rsidRPr="00833B78" w:rsidDel="00DA5AE9">
        <w:rPr>
          <w:color w:val="262626" w:themeColor="text1" w:themeTint="D9"/>
        </w:rPr>
        <w:t xml:space="preserve"> </w:t>
      </w:r>
    </w:p>
    <w:p w14:paraId="44D8EB66" w14:textId="5233FC91" w:rsidR="00C44239" w:rsidRPr="00A42C71" w:rsidRDefault="00C44239" w:rsidP="00A42C71">
      <w:pPr>
        <w:spacing w:after="57"/>
        <w:rPr>
          <w:color w:val="262626" w:themeColor="text1" w:themeTint="D9"/>
        </w:rPr>
      </w:pPr>
      <w:r w:rsidRPr="00833B78">
        <w:t xml:space="preserve">This includes: </w:t>
      </w:r>
    </w:p>
    <w:p w14:paraId="50CB76E1" w14:textId="64B8FA87" w:rsidR="00C44239" w:rsidRPr="00833B78" w:rsidRDefault="00C44239" w:rsidP="00291C10">
      <w:pPr>
        <w:pStyle w:val="Bulletlevel1"/>
      </w:pPr>
      <w:r>
        <w:t>a</w:t>
      </w:r>
      <w:r w:rsidRPr="00833B78">
        <w:t xml:space="preserve">ll </w:t>
      </w:r>
      <w:r w:rsidR="003F4584">
        <w:t xml:space="preserve">APS </w:t>
      </w:r>
      <w:r w:rsidRPr="00833B78">
        <w:t xml:space="preserve">employees engaged under the </w:t>
      </w:r>
      <w:r w:rsidRPr="00833B78">
        <w:rPr>
          <w:i/>
          <w:iCs/>
        </w:rPr>
        <w:t>Public Service Act 1999</w:t>
      </w:r>
      <w:r w:rsidRPr="00833B78">
        <w:t xml:space="preserve"> (ongoing, non-ongoing, secondees, irregular and intermittent (casual)</w:t>
      </w:r>
      <w:r>
        <w:t>)</w:t>
      </w:r>
      <w:r w:rsidRPr="00833B78">
        <w:t xml:space="preserve"> who </w:t>
      </w:r>
      <w:r>
        <w:t>work for the</w:t>
      </w:r>
      <w:r w:rsidRPr="00833B78">
        <w:t xml:space="preserve"> ACMA and/or eSafety</w:t>
      </w:r>
    </w:p>
    <w:p w14:paraId="5A6242D3" w14:textId="0DAB1EBD" w:rsidR="003133D7" w:rsidRPr="00A80781" w:rsidRDefault="00793428" w:rsidP="00291C10">
      <w:pPr>
        <w:pStyle w:val="Bulletlevel1"/>
      </w:pPr>
      <w:r>
        <w:t xml:space="preserve">all </w:t>
      </w:r>
      <w:r w:rsidR="00C44239" w:rsidRPr="00A80781">
        <w:t xml:space="preserve">ACMA Authority Members </w:t>
      </w:r>
      <w:r>
        <w:t>(including the Chair, Deputy Chair and associate members)</w:t>
      </w:r>
    </w:p>
    <w:p w14:paraId="289C72E0" w14:textId="3F0AF18F" w:rsidR="00C44239" w:rsidRPr="00833B78" w:rsidRDefault="00502400" w:rsidP="00291C10">
      <w:pPr>
        <w:pStyle w:val="Bulletlevel1"/>
      </w:pPr>
      <w:r>
        <w:t xml:space="preserve">the </w:t>
      </w:r>
      <w:r w:rsidR="00C44239" w:rsidRPr="00833B78">
        <w:t>eSafety Commissioner</w:t>
      </w:r>
    </w:p>
    <w:p w14:paraId="14EFCCC0" w14:textId="333E5C81" w:rsidR="00C44239" w:rsidRPr="00833B78" w:rsidRDefault="00C44239" w:rsidP="00291C10">
      <w:pPr>
        <w:pStyle w:val="Bulletlevel1"/>
      </w:pPr>
      <w:r w:rsidRPr="00833B78">
        <w:t xml:space="preserve">ACMA and eSafety </w:t>
      </w:r>
      <w:r w:rsidR="0060228F">
        <w:t>external</w:t>
      </w:r>
      <w:r w:rsidRPr="00833B78">
        <w:t xml:space="preserve"> </w:t>
      </w:r>
      <w:r w:rsidR="00FB0399">
        <w:t xml:space="preserve">service </w:t>
      </w:r>
      <w:r w:rsidRPr="00833B78">
        <w:t>providers</w:t>
      </w:r>
      <w:r w:rsidR="00992296">
        <w:t>,</w:t>
      </w:r>
      <w:r w:rsidRPr="00833B78">
        <w:t xml:space="preserve"> including contractors, consultants, advisors</w:t>
      </w:r>
      <w:r w:rsidR="003B283B" w:rsidRPr="00833B78">
        <w:t>,</w:t>
      </w:r>
      <w:r w:rsidRPr="00833B78">
        <w:t xml:space="preserve"> and sub</w:t>
      </w:r>
      <w:r>
        <w:t>-</w:t>
      </w:r>
      <w:r w:rsidRPr="00833B78">
        <w:t>contractors</w:t>
      </w:r>
    </w:p>
    <w:p w14:paraId="4E8E9F44" w14:textId="320C65CD" w:rsidR="00C44239" w:rsidRPr="00833B78" w:rsidRDefault="00C44239" w:rsidP="00291C10">
      <w:pPr>
        <w:pStyle w:val="Bulletlevel1"/>
      </w:pPr>
      <w:r>
        <w:t>l</w:t>
      </w:r>
      <w:r w:rsidRPr="00833B78">
        <w:t>abour hire contractors</w:t>
      </w:r>
    </w:p>
    <w:p w14:paraId="5080D269" w14:textId="78C6F413" w:rsidR="00C44239" w:rsidRPr="00833B78" w:rsidRDefault="00C44239" w:rsidP="00E34AAA">
      <w:pPr>
        <w:pStyle w:val="Bulletlevel1"/>
      </w:pPr>
      <w:r>
        <w:t>s</w:t>
      </w:r>
      <w:r w:rsidRPr="00833B78">
        <w:t>econdees from APS agencies</w:t>
      </w:r>
      <w:r w:rsidR="00E34AAA">
        <w:t xml:space="preserve"> and </w:t>
      </w:r>
      <w:r w:rsidR="00E34AAA" w:rsidRPr="00E34AAA">
        <w:t>non-APS agencies</w:t>
      </w:r>
    </w:p>
    <w:p w14:paraId="7914F6C2" w14:textId="5394C672" w:rsidR="00C44239" w:rsidRPr="00833B78" w:rsidRDefault="00C44239" w:rsidP="00291C10">
      <w:pPr>
        <w:pStyle w:val="Bulletlevel1"/>
      </w:pPr>
      <w:r>
        <w:t>i</w:t>
      </w:r>
      <w:r w:rsidRPr="00833B78">
        <w:t>nterns and work experience students</w:t>
      </w:r>
    </w:p>
    <w:p w14:paraId="344B70E8" w14:textId="0149BF46" w:rsidR="00C44239" w:rsidRPr="00833B78" w:rsidRDefault="00C44239" w:rsidP="00291C10">
      <w:pPr>
        <w:pStyle w:val="Bulletlevel1"/>
      </w:pPr>
      <w:r>
        <w:t>g</w:t>
      </w:r>
      <w:r w:rsidRPr="00833B78">
        <w:t>rant recipients</w:t>
      </w:r>
    </w:p>
    <w:p w14:paraId="4D3734A5" w14:textId="053BA37F" w:rsidR="00C44239" w:rsidRPr="00833B78" w:rsidRDefault="00C44239" w:rsidP="00291C10">
      <w:pPr>
        <w:pStyle w:val="Bulletlevel1last"/>
      </w:pPr>
      <w:r>
        <w:t>a</w:t>
      </w:r>
      <w:r w:rsidRPr="00833B78">
        <w:t>ny other worker not listed above.</w:t>
      </w:r>
      <w:r w:rsidR="0022539E">
        <w:t xml:space="preserve"> </w:t>
      </w:r>
    </w:p>
    <w:p w14:paraId="037C7545" w14:textId="52DB5953" w:rsidR="00C44239" w:rsidRDefault="005C283C" w:rsidP="003D650D">
      <w:pPr>
        <w:pStyle w:val="Paragraph"/>
      </w:pPr>
      <w:r w:rsidRPr="00833B78">
        <w:t xml:space="preserve">Where aspects of the policy only apply to </w:t>
      </w:r>
      <w:r w:rsidR="0022539E">
        <w:t xml:space="preserve">APS </w:t>
      </w:r>
      <w:r w:rsidRPr="00833B78">
        <w:t xml:space="preserve">employees engaged under the </w:t>
      </w:r>
      <w:r w:rsidRPr="000C1821">
        <w:t>Public Service Act</w:t>
      </w:r>
      <w:r w:rsidRPr="00833B78">
        <w:rPr>
          <w:i/>
          <w:iCs/>
        </w:rPr>
        <w:t xml:space="preserve">, </w:t>
      </w:r>
      <w:r w:rsidRPr="00833B78">
        <w:t>the term ‘employee’ is used.</w:t>
      </w:r>
      <w:r>
        <w:br/>
      </w:r>
      <w:r>
        <w:br/>
      </w:r>
      <w:r w:rsidR="00C44239" w:rsidRPr="00833B78">
        <w:t xml:space="preserve">This policy applies to all activities conducted </w:t>
      </w:r>
      <w:r w:rsidR="00A87A51">
        <w:t>by</w:t>
      </w:r>
      <w:r w:rsidR="00DC398C">
        <w:t xml:space="preserve"> </w:t>
      </w:r>
      <w:r w:rsidR="00C44239" w:rsidRPr="00521F4E">
        <w:t>the ACMA and eSafety</w:t>
      </w:r>
      <w:r w:rsidR="00C44239" w:rsidRPr="00833B78">
        <w:t xml:space="preserve"> </w:t>
      </w:r>
      <w:r w:rsidR="00992296">
        <w:t>that</w:t>
      </w:r>
      <w:r w:rsidR="00992296" w:rsidRPr="00833B78">
        <w:t xml:space="preserve"> </w:t>
      </w:r>
      <w:r w:rsidR="00C44239" w:rsidRPr="00833B78">
        <w:t xml:space="preserve">involve, result in, or relate to contact with children and young people unless otherwise stated in the exemptions and exclusions section of this policy. </w:t>
      </w:r>
    </w:p>
    <w:bookmarkEnd w:id="10"/>
    <w:p w14:paraId="13B5F7E9" w14:textId="46F46DF3" w:rsidR="00F06568" w:rsidRDefault="00F06568" w:rsidP="00C44239">
      <w:pPr>
        <w:spacing w:after="0" w:line="240" w:lineRule="auto"/>
        <w:rPr>
          <w:color w:val="262626" w:themeColor="text1" w:themeTint="D9"/>
        </w:rPr>
      </w:pPr>
    </w:p>
    <w:p w14:paraId="2A2AE7FC" w14:textId="7C94FD2A" w:rsidR="00F06568" w:rsidRDefault="00F06568" w:rsidP="00F06568">
      <w:pPr>
        <w:pStyle w:val="Heading1"/>
      </w:pPr>
      <w:bookmarkStart w:id="12" w:name="_Toc105426780"/>
      <w:r>
        <w:lastRenderedPageBreak/>
        <w:t>Policy principles</w:t>
      </w:r>
      <w:bookmarkEnd w:id="12"/>
    </w:p>
    <w:p w14:paraId="5FE131CE" w14:textId="691C0AC8" w:rsidR="00671CC2" w:rsidRPr="00833B78" w:rsidRDefault="00671CC2" w:rsidP="00A87A51">
      <w:pPr>
        <w:pStyle w:val="Paragraphbeforelist"/>
      </w:pPr>
      <w:r w:rsidRPr="00833B78">
        <w:t>This policy is based on the following guiding principles:</w:t>
      </w:r>
    </w:p>
    <w:p w14:paraId="5D408A9E" w14:textId="2D6BF29B" w:rsidR="00671CC2" w:rsidRPr="00833B78" w:rsidRDefault="00671CC2" w:rsidP="00A42C71">
      <w:pPr>
        <w:pStyle w:val="Bulletlevel1"/>
      </w:pPr>
      <w:bookmarkStart w:id="13" w:name="_Hlk34139841"/>
      <w:r>
        <w:t>b</w:t>
      </w:r>
      <w:r w:rsidRPr="00833B78">
        <w:t>uilding and maintaining a child safe culture and environmen</w:t>
      </w:r>
      <w:r w:rsidR="0063060C">
        <w:t>t</w:t>
      </w:r>
    </w:p>
    <w:bookmarkEnd w:id="13"/>
    <w:p w14:paraId="1012C6FD" w14:textId="15CE3716" w:rsidR="00671CC2" w:rsidRPr="00833B78" w:rsidRDefault="00992296" w:rsidP="00A42C71">
      <w:pPr>
        <w:pStyle w:val="Bulletlevel1"/>
      </w:pPr>
      <w:r>
        <w:t xml:space="preserve">maintaining </w:t>
      </w:r>
      <w:r w:rsidR="00671CC2">
        <w:t>z</w:t>
      </w:r>
      <w:r w:rsidR="00671CC2" w:rsidRPr="00833B78">
        <w:t xml:space="preserve">ero tolerance </w:t>
      </w:r>
      <w:r>
        <w:t>for</w:t>
      </w:r>
      <w:r w:rsidRPr="00833B78">
        <w:t xml:space="preserve"> </w:t>
      </w:r>
      <w:r w:rsidR="00671CC2" w:rsidRPr="00833B78">
        <w:t xml:space="preserve">the </w:t>
      </w:r>
      <w:r w:rsidR="00671CC2" w:rsidRPr="002404B8">
        <w:t>abuse or harm to children and young people</w:t>
      </w:r>
    </w:p>
    <w:p w14:paraId="3B68877D" w14:textId="2102A5B3" w:rsidR="00671CC2" w:rsidRPr="00833B78" w:rsidRDefault="00992296" w:rsidP="00A42C71">
      <w:pPr>
        <w:pStyle w:val="Bulletlevel1"/>
      </w:pPr>
      <w:r>
        <w:t>r</w:t>
      </w:r>
      <w:r w:rsidRPr="00833B78">
        <w:t>ecogni</w:t>
      </w:r>
      <w:r>
        <w:t>sing</w:t>
      </w:r>
      <w:r w:rsidRPr="00833B78">
        <w:t xml:space="preserve"> </w:t>
      </w:r>
      <w:r w:rsidR="00671CC2" w:rsidRPr="00833B78">
        <w:t xml:space="preserve">and </w:t>
      </w:r>
      <w:r w:rsidRPr="00833B78">
        <w:t>promot</w:t>
      </w:r>
      <w:r>
        <w:t>ing</w:t>
      </w:r>
      <w:r w:rsidRPr="00833B78">
        <w:t xml:space="preserve"> </w:t>
      </w:r>
      <w:r w:rsidR="00671CC2" w:rsidRPr="00833B78">
        <w:t>the best interests of children and young people</w:t>
      </w:r>
    </w:p>
    <w:p w14:paraId="3422AD5D" w14:textId="53EAEF0A" w:rsidR="00671CC2" w:rsidRPr="00833B78" w:rsidRDefault="00671CC2" w:rsidP="00A42C71">
      <w:pPr>
        <w:pStyle w:val="Bulletlevel1"/>
      </w:pPr>
      <w:r>
        <w:t>p</w:t>
      </w:r>
      <w:r w:rsidRPr="00833B78">
        <w:t xml:space="preserve">romoting the empowerment and participation of children and young people in connection with our services </w:t>
      </w:r>
    </w:p>
    <w:p w14:paraId="3161924B" w14:textId="7A12333F" w:rsidR="00671CC2" w:rsidRPr="00833B78" w:rsidRDefault="00992296" w:rsidP="00A42C71">
      <w:pPr>
        <w:pStyle w:val="Bulletlevel1"/>
      </w:pPr>
      <w:r>
        <w:t>u</w:t>
      </w:r>
      <w:r w:rsidRPr="00833B78">
        <w:t>s</w:t>
      </w:r>
      <w:r>
        <w:t xml:space="preserve">ing </w:t>
      </w:r>
      <w:r w:rsidR="00671CC2" w:rsidRPr="00833B78">
        <w:t xml:space="preserve">a risk management approach to </w:t>
      </w:r>
      <w:r w:rsidR="00671CC2" w:rsidRPr="002404B8">
        <w:t>prevent the abuse or harm</w:t>
      </w:r>
      <w:r w:rsidR="00671CC2" w:rsidRPr="00833B78">
        <w:t xml:space="preserve"> to children and young people </w:t>
      </w:r>
    </w:p>
    <w:p w14:paraId="073601FE" w14:textId="414C96E5" w:rsidR="00671CC2" w:rsidRDefault="00671CC2" w:rsidP="00F00062">
      <w:pPr>
        <w:pStyle w:val="Bulletlevel1"/>
      </w:pPr>
      <w:r>
        <w:t>r</w:t>
      </w:r>
      <w:r w:rsidRPr="00833B78">
        <w:t xml:space="preserve">eporting and responding to all concerns of </w:t>
      </w:r>
      <w:r w:rsidR="002404B8">
        <w:t xml:space="preserve">abuse or </w:t>
      </w:r>
      <w:r w:rsidRPr="002404B8">
        <w:t xml:space="preserve">harm </w:t>
      </w:r>
      <w:r w:rsidRPr="00833B78">
        <w:t>using fair and proper procedures</w:t>
      </w:r>
    </w:p>
    <w:p w14:paraId="1CA4FB53" w14:textId="2744DE8A" w:rsidR="0068138A" w:rsidRPr="00833B78" w:rsidRDefault="000E3A82" w:rsidP="00A87A51">
      <w:pPr>
        <w:pStyle w:val="Bulletlevel1last"/>
      </w:pPr>
      <w:r>
        <w:t>u</w:t>
      </w:r>
      <w:r w:rsidR="0068138A">
        <w:t>nderstanding and meeting</w:t>
      </w:r>
      <w:r>
        <w:t xml:space="preserve"> our obligations under the Framework.</w:t>
      </w:r>
    </w:p>
    <w:p w14:paraId="3DF73056" w14:textId="77777777" w:rsidR="00671CC2" w:rsidRPr="00833B78" w:rsidRDefault="00671CC2" w:rsidP="00A87A51">
      <w:pPr>
        <w:pStyle w:val="Paragraph"/>
      </w:pPr>
      <w:r w:rsidRPr="00833B78">
        <w:t>Nothing contained in this policy overrides the law of the Commonwealth, or any state or territory.</w:t>
      </w:r>
    </w:p>
    <w:p w14:paraId="7AC12CD0" w14:textId="51F81EA2" w:rsidR="00671CC2" w:rsidRDefault="00080751" w:rsidP="00080751">
      <w:pPr>
        <w:pStyle w:val="Heading1"/>
      </w:pPr>
      <w:bookmarkStart w:id="14" w:name="_Toc105426781"/>
      <w:r>
        <w:lastRenderedPageBreak/>
        <w:t>Risk management</w:t>
      </w:r>
      <w:bookmarkEnd w:id="14"/>
    </w:p>
    <w:p w14:paraId="0448B771" w14:textId="03330AB1" w:rsidR="006F3211" w:rsidRPr="00063767" w:rsidRDefault="006F3211" w:rsidP="00063767">
      <w:pPr>
        <w:pStyle w:val="Paragraph"/>
      </w:pPr>
      <w:r w:rsidRPr="00063767">
        <w:t>Th</w:t>
      </w:r>
      <w:r w:rsidR="002C6408">
        <w:t>is</w:t>
      </w:r>
      <w:r w:rsidRPr="00063767">
        <w:t xml:space="preserve"> policy </w:t>
      </w:r>
      <w:r w:rsidR="00B90A4F">
        <w:t xml:space="preserve">takes </w:t>
      </w:r>
      <w:r w:rsidRPr="00063767">
        <w:t xml:space="preserve">a risk-based approach </w:t>
      </w:r>
      <w:r w:rsidR="00E21150">
        <w:t>so</w:t>
      </w:r>
      <w:r w:rsidR="00647393">
        <w:t xml:space="preserve"> that all ACMA and eS</w:t>
      </w:r>
      <w:r w:rsidR="002404B8">
        <w:t>afety</w:t>
      </w:r>
      <w:r w:rsidR="00647393">
        <w:t xml:space="preserve"> business activities are</w:t>
      </w:r>
      <w:r w:rsidRPr="00063767">
        <w:t xml:space="preserve"> child</w:t>
      </w:r>
      <w:r w:rsidR="00E21150">
        <w:t>-</w:t>
      </w:r>
      <w:r w:rsidRPr="00063767">
        <w:t>safe</w:t>
      </w:r>
      <w:r w:rsidR="000E3A82">
        <w:t xml:space="preserve"> and meet </w:t>
      </w:r>
      <w:r w:rsidR="00E34AAA">
        <w:t>their</w:t>
      </w:r>
      <w:r w:rsidR="000E3A82">
        <w:t xml:space="preserve"> obligations under the Framework</w:t>
      </w:r>
      <w:r w:rsidR="00647393">
        <w:t>.</w:t>
      </w:r>
      <w:r w:rsidRPr="00063767">
        <w:t xml:space="preserve"> </w:t>
      </w:r>
    </w:p>
    <w:p w14:paraId="74B21E0C" w14:textId="19E0284C" w:rsidR="006F3211" w:rsidRPr="00063767" w:rsidRDefault="00A12B90" w:rsidP="00E21150">
      <w:pPr>
        <w:pStyle w:val="Paragraph"/>
      </w:pPr>
      <w:r>
        <w:t>The relevant line area</w:t>
      </w:r>
      <w:r w:rsidR="00E21150">
        <w:t xml:space="preserve"> </w:t>
      </w:r>
      <w:r w:rsidR="00FB0399">
        <w:t xml:space="preserve">will </w:t>
      </w:r>
      <w:r w:rsidR="006F3211" w:rsidRPr="00063767">
        <w:t>undertake risk management assessments for a</w:t>
      </w:r>
      <w:r w:rsidR="00647393">
        <w:t>ny</w:t>
      </w:r>
      <w:r w:rsidR="006F3211" w:rsidRPr="00063767">
        <w:t xml:space="preserve"> function or activity that may involve contact with children or young people. </w:t>
      </w:r>
      <w:r>
        <w:t>A</w:t>
      </w:r>
      <w:r w:rsidR="006F3211" w:rsidRPr="00063767">
        <w:t>ll relevant risk and decision-making processes and documents reflect the assessment and level of child</w:t>
      </w:r>
      <w:r w:rsidR="00E21150">
        <w:t>-</w:t>
      </w:r>
      <w:r w:rsidR="006F3211" w:rsidRPr="00063767">
        <w:t xml:space="preserve">safety risk and how risks are mitigated and managed </w:t>
      </w:r>
      <w:r w:rsidR="00E21150">
        <w:t>if</w:t>
      </w:r>
      <w:r w:rsidR="00E21150" w:rsidRPr="00063767">
        <w:t xml:space="preserve"> </w:t>
      </w:r>
      <w:r w:rsidR="006F3211" w:rsidRPr="00063767">
        <w:t xml:space="preserve">they arise. </w:t>
      </w:r>
    </w:p>
    <w:p w14:paraId="36BC2137" w14:textId="4B84EA63" w:rsidR="00080751" w:rsidRDefault="001B0B4A" w:rsidP="001B0B4A">
      <w:pPr>
        <w:pStyle w:val="Heading2"/>
      </w:pPr>
      <w:bookmarkStart w:id="15" w:name="_Toc105426782"/>
      <w:r>
        <w:t>Assessing risk</w:t>
      </w:r>
      <w:bookmarkEnd w:id="15"/>
    </w:p>
    <w:p w14:paraId="15CECF8E" w14:textId="3059A84E" w:rsidR="00EC70F8" w:rsidRPr="00833B78" w:rsidRDefault="00E21150" w:rsidP="00A87A51">
      <w:pPr>
        <w:pStyle w:val="Paragraphbeforelist"/>
      </w:pPr>
      <w:r>
        <w:t>If</w:t>
      </w:r>
      <w:r w:rsidRPr="00833B78">
        <w:t xml:space="preserve"> </w:t>
      </w:r>
      <w:r w:rsidR="00EC70F8" w:rsidRPr="00833B78">
        <w:t xml:space="preserve">an event, activity or program </w:t>
      </w:r>
      <w:r>
        <w:t xml:space="preserve">is </w:t>
      </w:r>
      <w:r w:rsidR="00EC70F8" w:rsidRPr="00833B78">
        <w:t xml:space="preserve">identified as </w:t>
      </w:r>
      <w:r>
        <w:t>involving</w:t>
      </w:r>
      <w:r w:rsidRPr="00833B78">
        <w:t xml:space="preserve"> </w:t>
      </w:r>
      <w:r w:rsidR="00EC70F8" w:rsidRPr="00833B78">
        <w:t xml:space="preserve">contact with, impact on, or working with children or young people, </w:t>
      </w:r>
      <w:r w:rsidR="000E3A82">
        <w:t>workers</w:t>
      </w:r>
      <w:r w:rsidR="000E3A82" w:rsidRPr="00833B78">
        <w:t xml:space="preserve"> </w:t>
      </w:r>
      <w:r w:rsidR="00EC70F8" w:rsidRPr="00833B78">
        <w:t>will consider:</w:t>
      </w:r>
    </w:p>
    <w:p w14:paraId="39FD39FA" w14:textId="2A0DB7B4" w:rsidR="00EC70F8" w:rsidRPr="00833B78" w:rsidRDefault="00EC70F8" w:rsidP="00C22D12">
      <w:pPr>
        <w:pStyle w:val="Numberlistlevel1"/>
      </w:pPr>
      <w:r w:rsidRPr="00833B78">
        <w:t>the contact (with children and young people) and levels of direct supervision</w:t>
      </w:r>
    </w:p>
    <w:p w14:paraId="42A5F8EC" w14:textId="7A9A7852" w:rsidR="00EC70F8" w:rsidRPr="00833B78" w:rsidRDefault="00EC70F8" w:rsidP="00063767">
      <w:pPr>
        <w:pStyle w:val="Numberlistlevel1"/>
      </w:pPr>
      <w:r w:rsidRPr="00833B78">
        <w:t>risk factors</w:t>
      </w:r>
    </w:p>
    <w:p w14:paraId="744B4C0D" w14:textId="1306E6A4" w:rsidR="00EC70F8" w:rsidRPr="00833B78" w:rsidRDefault="00EC70F8" w:rsidP="00063767">
      <w:pPr>
        <w:pStyle w:val="Numberlistlevel1"/>
        <w:rPr>
          <w:rFonts w:cs="Asap-Regular"/>
        </w:rPr>
      </w:pPr>
      <w:r w:rsidRPr="00833B78">
        <w:t>mitigation factors</w:t>
      </w:r>
    </w:p>
    <w:p w14:paraId="25DBAFE4" w14:textId="0ACAD701" w:rsidR="004A48A3" w:rsidRPr="00613145" w:rsidRDefault="00EC70F8" w:rsidP="00063767">
      <w:pPr>
        <w:pStyle w:val="Numberlistlevel1"/>
        <w:rPr>
          <w:rFonts w:cs="Arial"/>
        </w:rPr>
      </w:pPr>
      <w:r w:rsidRPr="00833B78">
        <w:t>management strategies.</w:t>
      </w:r>
    </w:p>
    <w:p w14:paraId="07B17228" w14:textId="77F79651" w:rsidR="00EC70F8" w:rsidRPr="00F9698C" w:rsidRDefault="00CB7F2F" w:rsidP="00613145">
      <w:pPr>
        <w:pStyle w:val="Numberlistlevel1"/>
        <w:numPr>
          <w:ilvl w:val="0"/>
          <w:numId w:val="0"/>
        </w:numPr>
        <w:rPr>
          <w:rFonts w:cs="Arial"/>
        </w:rPr>
      </w:pPr>
      <w:r>
        <w:br/>
      </w:r>
      <w:r w:rsidRPr="00E0773F">
        <w:rPr>
          <w:rFonts w:cs="Arial"/>
        </w:rPr>
        <w:t>Further detail on</w:t>
      </w:r>
      <w:r w:rsidRPr="00613145">
        <w:rPr>
          <w:rFonts w:cs="Arial"/>
        </w:rPr>
        <w:t xml:space="preserve"> the </w:t>
      </w:r>
      <w:r w:rsidR="000723A4" w:rsidRPr="00613145">
        <w:rPr>
          <w:rFonts w:cs="Arial"/>
        </w:rPr>
        <w:t xml:space="preserve">risk </w:t>
      </w:r>
      <w:r w:rsidR="00A40333" w:rsidRPr="00613145">
        <w:rPr>
          <w:rFonts w:cs="Arial"/>
        </w:rPr>
        <w:t>management process</w:t>
      </w:r>
      <w:r w:rsidR="0041050B" w:rsidRPr="00613145">
        <w:rPr>
          <w:rFonts w:cs="Arial"/>
        </w:rPr>
        <w:t xml:space="preserve"> can be found in the </w:t>
      </w:r>
      <w:r w:rsidR="00E0773F" w:rsidRPr="00F9698C">
        <w:rPr>
          <w:rFonts w:cs="Arial"/>
        </w:rPr>
        <w:t xml:space="preserve">ACMA </w:t>
      </w:r>
      <w:r w:rsidR="0041050B" w:rsidRPr="00F9698C">
        <w:rPr>
          <w:rFonts w:cs="Arial"/>
        </w:rPr>
        <w:t>Risk Management Policy and Guide</w:t>
      </w:r>
      <w:r w:rsidR="00E0773F" w:rsidRPr="00F9698C">
        <w:rPr>
          <w:rFonts w:cs="Arial"/>
        </w:rPr>
        <w:t>.</w:t>
      </w:r>
    </w:p>
    <w:p w14:paraId="4520A404" w14:textId="5A059CD2" w:rsidR="001B0B4A" w:rsidRDefault="00EC70F8" w:rsidP="00EC70F8">
      <w:pPr>
        <w:pStyle w:val="Heading1"/>
      </w:pPr>
      <w:bookmarkStart w:id="16" w:name="_Toc105426783"/>
      <w:r>
        <w:lastRenderedPageBreak/>
        <w:t>Exclusions and limitations</w:t>
      </w:r>
      <w:bookmarkEnd w:id="16"/>
    </w:p>
    <w:p w14:paraId="723C3D2C" w14:textId="3A92F6FA" w:rsidR="005578F0" w:rsidRPr="00833B78" w:rsidRDefault="005578F0" w:rsidP="005578F0">
      <w:pPr>
        <w:tabs>
          <w:tab w:val="left" w:pos="0"/>
        </w:tabs>
        <w:spacing w:after="160" w:line="256" w:lineRule="auto"/>
        <w:rPr>
          <w:color w:val="000000" w:themeColor="text1"/>
        </w:rPr>
      </w:pPr>
      <w:r w:rsidRPr="00833B78">
        <w:rPr>
          <w:color w:val="000000" w:themeColor="text1"/>
        </w:rPr>
        <w:t>Children and young people in Australia have rights</w:t>
      </w:r>
      <w:r w:rsidR="00E21150">
        <w:rPr>
          <w:color w:val="000000" w:themeColor="text1"/>
        </w:rPr>
        <w:t>. These are</w:t>
      </w:r>
      <w:r w:rsidRPr="00833B78">
        <w:rPr>
          <w:color w:val="000000" w:themeColor="text1"/>
        </w:rPr>
        <w:t xml:space="preserve"> articulated in the United Nations </w:t>
      </w:r>
      <w:r w:rsidRPr="00A42C71">
        <w:rPr>
          <w:iCs/>
          <w:color w:val="000000" w:themeColor="text1"/>
        </w:rPr>
        <w:t>Convention on the Rights of the Child</w:t>
      </w:r>
      <w:r w:rsidR="00FB0399">
        <w:rPr>
          <w:iCs/>
          <w:color w:val="000000" w:themeColor="text1"/>
        </w:rPr>
        <w:t>,</w:t>
      </w:r>
      <w:r w:rsidRPr="00833B78">
        <w:rPr>
          <w:color w:val="000000" w:themeColor="text1"/>
        </w:rPr>
        <w:t xml:space="preserve"> to which Australia is a signatory</w:t>
      </w:r>
      <w:r w:rsidR="00FB0399">
        <w:rPr>
          <w:color w:val="000000" w:themeColor="text1"/>
        </w:rPr>
        <w:t>,</w:t>
      </w:r>
      <w:r w:rsidRPr="00833B78">
        <w:rPr>
          <w:color w:val="000000" w:themeColor="text1"/>
        </w:rPr>
        <w:t xml:space="preserve"> and the</w:t>
      </w:r>
      <w:r w:rsidRPr="00833B78">
        <w:rPr>
          <w:i/>
          <w:color w:val="000000" w:themeColor="text1"/>
        </w:rPr>
        <w:t xml:space="preserve"> </w:t>
      </w:r>
      <w:r w:rsidRPr="00A42C71">
        <w:rPr>
          <w:iCs/>
          <w:color w:val="000000" w:themeColor="text1"/>
        </w:rPr>
        <w:t>National Principles for Child Safe Organisations</w:t>
      </w:r>
      <w:r w:rsidRPr="00833B78">
        <w:rPr>
          <w:color w:val="000000" w:themeColor="text1"/>
        </w:rPr>
        <w:t xml:space="preserve"> as endorsed by the Council of Australian Governments. These rights are supported by multiple Australian laws. </w:t>
      </w:r>
    </w:p>
    <w:p w14:paraId="0C03A3BE" w14:textId="62B15374" w:rsidR="005578F0" w:rsidRPr="00833B78" w:rsidRDefault="005578F0" w:rsidP="005578F0">
      <w:pPr>
        <w:tabs>
          <w:tab w:val="left" w:pos="0"/>
        </w:tabs>
        <w:spacing w:line="256" w:lineRule="auto"/>
        <w:rPr>
          <w:rFonts w:cs="Arial"/>
        </w:rPr>
      </w:pPr>
      <w:bookmarkStart w:id="17" w:name="_Hlk34136842"/>
      <w:r w:rsidRPr="00833B78">
        <w:rPr>
          <w:color w:val="000000" w:themeColor="text1"/>
        </w:rPr>
        <w:t xml:space="preserve">eSafety </w:t>
      </w:r>
      <w:bookmarkEnd w:id="17"/>
      <w:r w:rsidRPr="00833B78">
        <w:rPr>
          <w:color w:val="000000" w:themeColor="text1"/>
        </w:rPr>
        <w:t>promote</w:t>
      </w:r>
      <w:r w:rsidR="009824BD">
        <w:rPr>
          <w:color w:val="000000" w:themeColor="text1"/>
        </w:rPr>
        <w:t>s</w:t>
      </w:r>
      <w:r w:rsidRPr="00833B78">
        <w:rPr>
          <w:color w:val="000000" w:themeColor="text1"/>
        </w:rPr>
        <w:t xml:space="preserve"> children’s rights by </w:t>
      </w:r>
      <w:r w:rsidR="00E21150">
        <w:rPr>
          <w:color w:val="000000" w:themeColor="text1"/>
        </w:rPr>
        <w:t>removing</w:t>
      </w:r>
      <w:r w:rsidR="00E21150" w:rsidRPr="00833B78">
        <w:rPr>
          <w:color w:val="000000" w:themeColor="text1"/>
        </w:rPr>
        <w:t xml:space="preserve"> </w:t>
      </w:r>
      <w:r w:rsidRPr="00833B78">
        <w:rPr>
          <w:color w:val="000000" w:themeColor="text1"/>
        </w:rPr>
        <w:t xml:space="preserve">child sexual abuse material from the internet as soon as possible, and </w:t>
      </w:r>
      <w:r w:rsidRPr="009824BD">
        <w:rPr>
          <w:color w:val="000000" w:themeColor="text1"/>
        </w:rPr>
        <w:t>by pre</w:t>
      </w:r>
      <w:r w:rsidRPr="00833B78">
        <w:rPr>
          <w:color w:val="000000" w:themeColor="text1"/>
        </w:rPr>
        <w:t>vent</w:t>
      </w:r>
      <w:r w:rsidR="009824BD">
        <w:rPr>
          <w:color w:val="000000" w:themeColor="text1"/>
        </w:rPr>
        <w:t>ing</w:t>
      </w:r>
      <w:r w:rsidRPr="00833B78">
        <w:rPr>
          <w:color w:val="000000" w:themeColor="text1"/>
        </w:rPr>
        <w:t xml:space="preserve"> and address</w:t>
      </w:r>
      <w:r w:rsidR="009824BD">
        <w:rPr>
          <w:color w:val="000000" w:themeColor="text1"/>
        </w:rPr>
        <w:t>ing</w:t>
      </w:r>
      <w:r w:rsidRPr="00833B78">
        <w:rPr>
          <w:color w:val="000000" w:themeColor="text1"/>
        </w:rPr>
        <w:t xml:space="preserve"> image-based abuse and cyberbullying targeting children. </w:t>
      </w:r>
      <w:r w:rsidR="00E21150">
        <w:rPr>
          <w:color w:val="000000" w:themeColor="text1"/>
        </w:rPr>
        <w:t>S</w:t>
      </w:r>
      <w:r w:rsidRPr="00833B78">
        <w:rPr>
          <w:color w:val="000000" w:themeColor="text1"/>
        </w:rPr>
        <w:t xml:space="preserve">pecific guidance </w:t>
      </w:r>
      <w:r w:rsidR="00E21150">
        <w:rPr>
          <w:color w:val="000000" w:themeColor="text1"/>
        </w:rPr>
        <w:t>for</w:t>
      </w:r>
      <w:r w:rsidRPr="00833B78">
        <w:rPr>
          <w:color w:val="000000" w:themeColor="text1"/>
        </w:rPr>
        <w:t xml:space="preserve"> these workers</w:t>
      </w:r>
      <w:r w:rsidR="00E21150">
        <w:rPr>
          <w:color w:val="000000" w:themeColor="text1"/>
        </w:rPr>
        <w:t xml:space="preserve"> is available in</w:t>
      </w:r>
      <w:r w:rsidRPr="00833B78">
        <w:rPr>
          <w:color w:val="000000" w:themeColor="text1"/>
        </w:rPr>
        <w:t xml:space="preserve"> the </w:t>
      </w:r>
      <w:r w:rsidR="00D45499" w:rsidRPr="00A87A51">
        <w:rPr>
          <w:color w:val="000000" w:themeColor="text1"/>
        </w:rPr>
        <w:t>Operational Guidance document</w:t>
      </w:r>
      <w:r w:rsidRPr="00A87A51">
        <w:rPr>
          <w:color w:val="000000" w:themeColor="text1"/>
        </w:rPr>
        <w:t>.</w:t>
      </w:r>
      <w:r w:rsidRPr="00833B78">
        <w:rPr>
          <w:rFonts w:eastAsia="MS Mincho" w:cs="Arial"/>
          <w:sz w:val="28"/>
          <w:szCs w:val="28"/>
        </w:rPr>
        <w:t xml:space="preserve"> </w:t>
      </w:r>
    </w:p>
    <w:p w14:paraId="245E1D73" w14:textId="6E2A20A2" w:rsidR="00EC70F8" w:rsidRPr="00EC70F8" w:rsidRDefault="005578F0" w:rsidP="005578F0">
      <w:pPr>
        <w:pStyle w:val="Heading2"/>
      </w:pPr>
      <w:bookmarkStart w:id="18" w:name="_Toc105426784"/>
      <w:r>
        <w:t>Responsibilities under the policy</w:t>
      </w:r>
      <w:bookmarkEnd w:id="18"/>
    </w:p>
    <w:p w14:paraId="11233B9F" w14:textId="031FD5AA" w:rsidR="00112199" w:rsidRPr="00833B78" w:rsidRDefault="00E21150" w:rsidP="00112199">
      <w:pPr>
        <w:tabs>
          <w:tab w:val="left" w:pos="0"/>
        </w:tabs>
        <w:spacing w:line="256" w:lineRule="auto"/>
        <w:rPr>
          <w:color w:val="000000" w:themeColor="text1"/>
        </w:rPr>
      </w:pPr>
      <w:r>
        <w:rPr>
          <w:rFonts w:cs="Arial"/>
        </w:rPr>
        <w:t>A</w:t>
      </w:r>
      <w:r w:rsidR="00112199" w:rsidRPr="00833B78">
        <w:rPr>
          <w:rFonts w:cs="Arial"/>
        </w:rPr>
        <w:t xml:space="preserve">ll </w:t>
      </w:r>
      <w:r w:rsidR="00647393">
        <w:rPr>
          <w:rFonts w:cs="Arial"/>
        </w:rPr>
        <w:t xml:space="preserve">ACMA and eSafety </w:t>
      </w:r>
      <w:r w:rsidR="00112199" w:rsidRPr="00833B78">
        <w:rPr>
          <w:rFonts w:cs="Arial"/>
        </w:rPr>
        <w:t>workers</w:t>
      </w:r>
      <w:r>
        <w:rPr>
          <w:rFonts w:cs="Arial"/>
        </w:rPr>
        <w:t xml:space="preserve"> are responsible for </w:t>
      </w:r>
      <w:r w:rsidRPr="002404B8">
        <w:rPr>
          <w:rFonts w:cs="Arial"/>
        </w:rPr>
        <w:t>the safety and wellbeing of children</w:t>
      </w:r>
      <w:r>
        <w:rPr>
          <w:rFonts w:cs="Arial"/>
        </w:rPr>
        <w:t xml:space="preserve"> and young people</w:t>
      </w:r>
      <w:r w:rsidR="00112199" w:rsidRPr="00833B78">
        <w:rPr>
          <w:rFonts w:cs="Arial"/>
        </w:rPr>
        <w:t xml:space="preserve"> </w:t>
      </w:r>
      <w:r>
        <w:rPr>
          <w:rFonts w:cs="Arial"/>
        </w:rPr>
        <w:t>if they</w:t>
      </w:r>
      <w:r w:rsidRPr="00833B78">
        <w:rPr>
          <w:rFonts w:cs="Arial"/>
        </w:rPr>
        <w:t xml:space="preserve"> </w:t>
      </w:r>
      <w:r w:rsidR="00112199" w:rsidRPr="00833B78">
        <w:rPr>
          <w:rFonts w:cs="Arial"/>
        </w:rPr>
        <w:t xml:space="preserve">have contact with </w:t>
      </w:r>
      <w:r w:rsidR="00112199">
        <w:rPr>
          <w:rFonts w:cs="Arial"/>
        </w:rPr>
        <w:t xml:space="preserve">them </w:t>
      </w:r>
      <w:r w:rsidR="00112199" w:rsidRPr="00833B78">
        <w:rPr>
          <w:rFonts w:cs="Arial"/>
        </w:rPr>
        <w:t xml:space="preserve">as part of their work. </w:t>
      </w:r>
      <w:r w:rsidR="00112199" w:rsidRPr="00833B78">
        <w:t xml:space="preserve">Workers </w:t>
      </w:r>
      <w:r>
        <w:t>should</w:t>
      </w:r>
      <w:r w:rsidR="00112199" w:rsidRPr="00833B78">
        <w:t xml:space="preserve"> be aware of and comply with legislative requirements that support child safety in the </w:t>
      </w:r>
      <w:r w:rsidR="00AD0E8C">
        <w:t>P</w:t>
      </w:r>
      <w:r w:rsidR="00D45499">
        <w:t xml:space="preserve">olicy </w:t>
      </w:r>
      <w:r w:rsidR="00D45499" w:rsidRPr="00A87A51">
        <w:t xml:space="preserve">and </w:t>
      </w:r>
      <w:r w:rsidR="00AD0E8C" w:rsidRPr="00A87A51">
        <w:t>O</w:t>
      </w:r>
      <w:r w:rsidR="00D45499" w:rsidRPr="00A87A51">
        <w:t xml:space="preserve">perational </w:t>
      </w:r>
      <w:r w:rsidR="00AD0E8C" w:rsidRPr="00A87A51">
        <w:t>G</w:t>
      </w:r>
      <w:r w:rsidR="00D45499" w:rsidRPr="00A87A51">
        <w:t>uidance</w:t>
      </w:r>
      <w:r w:rsidR="00112199" w:rsidRPr="00A87A51">
        <w:t>.</w:t>
      </w:r>
      <w:r w:rsidR="00112199" w:rsidRPr="00833B78">
        <w:t xml:space="preserve"> </w:t>
      </w:r>
    </w:p>
    <w:p w14:paraId="0FB307A0" w14:textId="77549BB8" w:rsidR="00112199" w:rsidRPr="00833B78" w:rsidRDefault="00112199" w:rsidP="00A87A51">
      <w:pPr>
        <w:pStyle w:val="Tableheading"/>
      </w:pPr>
      <w:r w:rsidRPr="00833B78">
        <w:t xml:space="preserve">Key responsibilities </w:t>
      </w:r>
    </w:p>
    <w:tbl>
      <w:tblPr>
        <w:tblStyle w:val="ACMAtablestyle"/>
        <w:tblW w:w="8471" w:type="dxa"/>
        <w:tblLayout w:type="fixed"/>
        <w:tblLook w:val="01E0" w:firstRow="1" w:lastRow="1" w:firstColumn="1" w:lastColumn="1" w:noHBand="0" w:noVBand="0"/>
        <w:tblCaption w:val="Table title to go here"/>
        <w:tblDescription w:val="Table description to go here"/>
      </w:tblPr>
      <w:tblGrid>
        <w:gridCol w:w="3960"/>
        <w:gridCol w:w="4511"/>
      </w:tblGrid>
      <w:tr w:rsidR="00C17813" w:rsidRPr="006D46E5" w14:paraId="0265B122" w14:textId="77777777" w:rsidTr="00E92B8E">
        <w:trPr>
          <w:cnfStyle w:val="100000000000" w:firstRow="1" w:lastRow="0" w:firstColumn="0" w:lastColumn="0" w:oddVBand="0" w:evenVBand="0" w:oddHBand="0" w:evenHBand="0" w:firstRowFirstColumn="0" w:firstRowLastColumn="0" w:lastRowFirstColumn="0" w:lastRowLastColumn="0"/>
          <w:trHeight w:val="228"/>
        </w:trPr>
        <w:tc>
          <w:tcPr>
            <w:tcW w:w="3960" w:type="dxa"/>
            <w:tcBorders>
              <w:top w:val="nil"/>
              <w:left w:val="nil"/>
            </w:tcBorders>
          </w:tcPr>
          <w:p w14:paraId="7594AA5E" w14:textId="03E6CE32" w:rsidR="00C17813" w:rsidRPr="00930510" w:rsidRDefault="00A76075" w:rsidP="003D650D">
            <w:pPr>
              <w:pStyle w:val="Tableheaderrow"/>
            </w:pPr>
            <w:r>
              <w:t>Role</w:t>
            </w:r>
          </w:p>
        </w:tc>
        <w:tc>
          <w:tcPr>
            <w:tcW w:w="4511" w:type="dxa"/>
            <w:tcBorders>
              <w:top w:val="nil"/>
              <w:right w:val="nil"/>
            </w:tcBorders>
          </w:tcPr>
          <w:p w14:paraId="6358C3E5" w14:textId="34E3FFB0" w:rsidR="00C17813" w:rsidRPr="00930510" w:rsidRDefault="00C17813" w:rsidP="003D650D">
            <w:pPr>
              <w:pStyle w:val="Tableheaderrow"/>
            </w:pPr>
            <w:r>
              <w:t>Responsibilities</w:t>
            </w:r>
          </w:p>
        </w:tc>
      </w:tr>
      <w:tr w:rsidR="00C17813" w:rsidRPr="006D46E5" w14:paraId="01295CFB" w14:textId="77777777" w:rsidTr="00E92B8E">
        <w:trPr>
          <w:cnfStyle w:val="000000100000" w:firstRow="0" w:lastRow="0" w:firstColumn="0" w:lastColumn="0" w:oddVBand="0" w:evenVBand="0" w:oddHBand="1" w:evenHBand="0" w:firstRowFirstColumn="0" w:firstRowLastColumn="0" w:lastRowFirstColumn="0" w:lastRowLastColumn="0"/>
          <w:trHeight w:val="228"/>
        </w:trPr>
        <w:tc>
          <w:tcPr>
            <w:tcW w:w="3960" w:type="dxa"/>
            <w:tcBorders>
              <w:left w:val="nil"/>
            </w:tcBorders>
          </w:tcPr>
          <w:p w14:paraId="124911CA" w14:textId="1A849F71" w:rsidR="00C17813" w:rsidRPr="00361D84" w:rsidRDefault="00764525" w:rsidP="00361D84">
            <w:pPr>
              <w:pStyle w:val="TableBody"/>
            </w:pPr>
            <w:r w:rsidRPr="009824BD">
              <w:t xml:space="preserve">Accountable </w:t>
            </w:r>
            <w:r w:rsidR="009824BD">
              <w:t>a</w:t>
            </w:r>
            <w:r w:rsidRPr="009824BD">
              <w:t>uthority</w:t>
            </w:r>
            <w:r w:rsidR="00FB33DD" w:rsidRPr="00361D84">
              <w:t xml:space="preserve"> of the ACMA </w:t>
            </w:r>
            <w:r w:rsidR="00A747D6">
              <w:t xml:space="preserve"> (the Chair</w:t>
            </w:r>
            <w:r w:rsidR="00204401">
              <w:t xml:space="preserve"> of the ACMA</w:t>
            </w:r>
            <w:r w:rsidR="00A747D6">
              <w:t>)</w:t>
            </w:r>
            <w:r w:rsidR="00A747D6">
              <w:br/>
            </w:r>
          </w:p>
        </w:tc>
        <w:tc>
          <w:tcPr>
            <w:tcW w:w="4511" w:type="dxa"/>
            <w:tcBorders>
              <w:right w:val="nil"/>
            </w:tcBorders>
          </w:tcPr>
          <w:p w14:paraId="183C1AD9" w14:textId="37973C2A" w:rsidR="00C17813" w:rsidRPr="00C35054" w:rsidRDefault="00A76075" w:rsidP="002B7B9A">
            <w:pPr>
              <w:pStyle w:val="Bulletlevel1"/>
            </w:pPr>
            <w:r>
              <w:t>A</w:t>
            </w:r>
            <w:r w:rsidR="00AB5797" w:rsidRPr="00C35054">
              <w:t>pprove the</w:t>
            </w:r>
            <w:r w:rsidR="008105CC">
              <w:t xml:space="preserve"> policy</w:t>
            </w:r>
          </w:p>
        </w:tc>
      </w:tr>
      <w:tr w:rsidR="002404B8" w:rsidRPr="006D46E5" w14:paraId="7EBDD5A3" w14:textId="77777777" w:rsidTr="00E92B8E">
        <w:trPr>
          <w:cnfStyle w:val="000000010000" w:firstRow="0" w:lastRow="0" w:firstColumn="0" w:lastColumn="0" w:oddVBand="0" w:evenVBand="0" w:oddHBand="0" w:evenHBand="1" w:firstRowFirstColumn="0" w:firstRowLastColumn="0" w:lastRowFirstColumn="0" w:lastRowLastColumn="0"/>
          <w:trHeight w:val="228"/>
        </w:trPr>
        <w:tc>
          <w:tcPr>
            <w:tcW w:w="3960" w:type="dxa"/>
            <w:tcBorders>
              <w:left w:val="nil"/>
            </w:tcBorders>
          </w:tcPr>
          <w:p w14:paraId="48EB15FD" w14:textId="57D83169" w:rsidR="002404B8" w:rsidRPr="00361D84" w:rsidRDefault="002404B8" w:rsidP="00361D84">
            <w:pPr>
              <w:pStyle w:val="TableBody"/>
            </w:pPr>
            <w:r w:rsidRPr="00361D84">
              <w:t>eSafety Commissioner</w:t>
            </w:r>
          </w:p>
        </w:tc>
        <w:tc>
          <w:tcPr>
            <w:tcW w:w="4511" w:type="dxa"/>
            <w:tcBorders>
              <w:right w:val="nil"/>
            </w:tcBorders>
          </w:tcPr>
          <w:p w14:paraId="7DB75ED4" w14:textId="586FDA44" w:rsidR="002404B8" w:rsidRDefault="00A76075" w:rsidP="002404B8">
            <w:pPr>
              <w:pStyle w:val="Bulletlevel1"/>
            </w:pPr>
            <w:r>
              <w:t>P</w:t>
            </w:r>
            <w:r w:rsidR="002404B8" w:rsidRPr="002404B8">
              <w:t>rovide input to the policy as it pertains to eSafety</w:t>
            </w:r>
          </w:p>
        </w:tc>
      </w:tr>
      <w:tr w:rsidR="00C17813" w:rsidRPr="006D46E5" w14:paraId="0B329C74" w14:textId="77777777" w:rsidTr="00E92B8E">
        <w:trPr>
          <w:cnfStyle w:val="000000100000" w:firstRow="0" w:lastRow="0" w:firstColumn="0" w:lastColumn="0" w:oddVBand="0" w:evenVBand="0" w:oddHBand="1" w:evenHBand="0" w:firstRowFirstColumn="0" w:firstRowLastColumn="0" w:lastRowFirstColumn="0" w:lastRowLastColumn="0"/>
          <w:trHeight w:val="228"/>
        </w:trPr>
        <w:tc>
          <w:tcPr>
            <w:tcW w:w="3960" w:type="dxa"/>
            <w:tcBorders>
              <w:left w:val="nil"/>
            </w:tcBorders>
          </w:tcPr>
          <w:p w14:paraId="634C9FD5" w14:textId="0B1ECB60" w:rsidR="003809B7" w:rsidRDefault="00424D6A" w:rsidP="00A87A51">
            <w:pPr>
              <w:pStyle w:val="TableBody"/>
              <w:spacing w:after="240"/>
            </w:pPr>
            <w:r w:rsidRPr="00833B78">
              <w:t>Executive Manager, People</w:t>
            </w:r>
            <w:r>
              <w:t>, Communications and Governance</w:t>
            </w:r>
          </w:p>
          <w:p w14:paraId="2AE0C787" w14:textId="263629D8" w:rsidR="00C17813" w:rsidRPr="00930510" w:rsidRDefault="00127FB7" w:rsidP="001F5B2B">
            <w:pPr>
              <w:pStyle w:val="TableBody"/>
            </w:pPr>
            <w:r>
              <w:t xml:space="preserve">Head of Corporate, </w:t>
            </w:r>
            <w:r w:rsidR="004C5358">
              <w:t>Corporate Branch, eSafety</w:t>
            </w:r>
          </w:p>
        </w:tc>
        <w:tc>
          <w:tcPr>
            <w:tcW w:w="4511" w:type="dxa"/>
            <w:tcBorders>
              <w:right w:val="nil"/>
            </w:tcBorders>
          </w:tcPr>
          <w:p w14:paraId="6917F5EA" w14:textId="376CCC36" w:rsidR="00FD5A69" w:rsidRPr="00FD5A69" w:rsidRDefault="00A76075" w:rsidP="00FD5A69">
            <w:pPr>
              <w:pStyle w:val="Bulletlevel1"/>
            </w:pPr>
            <w:r>
              <w:t>O</w:t>
            </w:r>
            <w:r w:rsidR="00FD5A69" w:rsidRPr="00FD5A69">
              <w:t xml:space="preserve">wn the policy and </w:t>
            </w:r>
            <w:r w:rsidR="00160AA4">
              <w:t xml:space="preserve">monitor </w:t>
            </w:r>
            <w:r w:rsidR="00FD5A69" w:rsidRPr="00FD5A69">
              <w:t>compliance</w:t>
            </w:r>
          </w:p>
          <w:p w14:paraId="0695E65E" w14:textId="63E2FF25" w:rsidR="00C17813" w:rsidRPr="00FE7ACD" w:rsidRDefault="00FE7ACD" w:rsidP="002404B8">
            <w:pPr>
              <w:pStyle w:val="Bulletlevel1"/>
            </w:pPr>
            <w:r>
              <w:t>O</w:t>
            </w:r>
            <w:r w:rsidR="00D4587E" w:rsidRPr="00FE7ACD">
              <w:t xml:space="preserve">versee the implementation and review of the </w:t>
            </w:r>
            <w:r w:rsidR="00C01DAD" w:rsidRPr="00FE7ACD">
              <w:t>policy</w:t>
            </w:r>
            <w:r w:rsidR="008105CC" w:rsidRPr="00FE7ACD">
              <w:t xml:space="preserve"> and </w:t>
            </w:r>
            <w:r w:rsidR="008105CC" w:rsidRPr="00A87A51">
              <w:t>Operational Guidance</w:t>
            </w:r>
            <w:r w:rsidR="00D4587E" w:rsidRPr="00FE7ACD">
              <w:t>.</w:t>
            </w:r>
          </w:p>
          <w:p w14:paraId="02B4ABD9" w14:textId="5A68BA1F" w:rsidR="00FD5A69" w:rsidRDefault="00FE7ACD" w:rsidP="00FD5A69">
            <w:pPr>
              <w:pStyle w:val="Bulletlevel1"/>
            </w:pPr>
            <w:r>
              <w:t>O</w:t>
            </w:r>
            <w:r w:rsidR="00FD5A69" w:rsidRPr="00FE7ACD">
              <w:t xml:space="preserve">versee and support the identification, mitigation, and management of </w:t>
            </w:r>
            <w:r w:rsidR="00A87A51">
              <w:t>risks to child safety</w:t>
            </w:r>
          </w:p>
          <w:p w14:paraId="683148EB" w14:textId="1CC384C4" w:rsidR="00FD5A69" w:rsidRDefault="00FE7ACD" w:rsidP="00FD5A69">
            <w:pPr>
              <w:pStyle w:val="Bulletlevel1"/>
            </w:pPr>
            <w:r>
              <w:t>E</w:t>
            </w:r>
            <w:r w:rsidR="00FD5A69">
              <w:t xml:space="preserve">nsure </w:t>
            </w:r>
            <w:r w:rsidR="00FD5A69" w:rsidRPr="009824BD">
              <w:t>child</w:t>
            </w:r>
            <w:r w:rsidR="00D6122F" w:rsidRPr="009824BD">
              <w:t xml:space="preserve"> </w:t>
            </w:r>
            <w:r w:rsidR="00FD5A69" w:rsidRPr="009824BD">
              <w:t>safety ris</w:t>
            </w:r>
            <w:r w:rsidR="00FD5A69">
              <w:t>ks are considered and managed in accordance with our risk management practices</w:t>
            </w:r>
          </w:p>
          <w:p w14:paraId="4DC70509" w14:textId="1B9FD194" w:rsidR="00FD5A69" w:rsidRDefault="00FE7ACD" w:rsidP="00FD5A69">
            <w:pPr>
              <w:pStyle w:val="Bulletlevel1"/>
            </w:pPr>
            <w:r>
              <w:t>A</w:t>
            </w:r>
            <w:r w:rsidR="00FD5A69">
              <w:t xml:space="preserve">udit annually the </w:t>
            </w:r>
            <w:r w:rsidR="00A87A51">
              <w:t xml:space="preserve">child safety-related </w:t>
            </w:r>
            <w:r w:rsidR="00FD5A69">
              <w:t>training undertaken by workers</w:t>
            </w:r>
          </w:p>
          <w:p w14:paraId="027E2097" w14:textId="5D37D56F" w:rsidR="009C728E" w:rsidRDefault="00D6122F" w:rsidP="009C728E">
            <w:pPr>
              <w:pStyle w:val="Bulletlevel1"/>
            </w:pPr>
            <w:r>
              <w:t>M</w:t>
            </w:r>
            <w:r w:rsidR="009C728E">
              <w:t>onitor and report on compliance with the Commonwealth Child Safe Framework</w:t>
            </w:r>
          </w:p>
          <w:p w14:paraId="0C533E52" w14:textId="6B0A131B" w:rsidR="00FD5A69" w:rsidRPr="001F5B2B" w:rsidRDefault="00D6122F" w:rsidP="009C728E">
            <w:pPr>
              <w:pStyle w:val="Bulletlevel1"/>
            </w:pPr>
            <w:r>
              <w:t>L</w:t>
            </w:r>
            <w:r w:rsidR="00595833">
              <w:t>iais</w:t>
            </w:r>
            <w:r w:rsidR="00C5541F">
              <w:t>e</w:t>
            </w:r>
            <w:r w:rsidR="00204CF4">
              <w:t xml:space="preserve"> with the National Office for Child Safety on annual compliance </w:t>
            </w:r>
            <w:r w:rsidR="00FD5A69">
              <w:t>reporting</w:t>
            </w:r>
            <w:r w:rsidR="00577524">
              <w:t xml:space="preserve"> and </w:t>
            </w:r>
            <w:r w:rsidR="00FD5A69">
              <w:t>information sharing</w:t>
            </w:r>
          </w:p>
        </w:tc>
      </w:tr>
      <w:tr w:rsidR="00C17813" w:rsidRPr="006D46E5" w14:paraId="503C56A3" w14:textId="77777777" w:rsidTr="00E92B8E">
        <w:trPr>
          <w:cnfStyle w:val="000000010000" w:firstRow="0" w:lastRow="0" w:firstColumn="0" w:lastColumn="0" w:oddVBand="0" w:evenVBand="0" w:oddHBand="0" w:evenHBand="1" w:firstRowFirstColumn="0" w:firstRowLastColumn="0" w:lastRowFirstColumn="0" w:lastRowLastColumn="0"/>
          <w:trHeight w:val="228"/>
        </w:trPr>
        <w:tc>
          <w:tcPr>
            <w:tcW w:w="3960" w:type="dxa"/>
            <w:tcBorders>
              <w:left w:val="nil"/>
            </w:tcBorders>
          </w:tcPr>
          <w:p w14:paraId="2FA8CE81" w14:textId="4133894B" w:rsidR="00C17813" w:rsidRPr="001F5B2B" w:rsidRDefault="00BD2AFF" w:rsidP="001F5B2B">
            <w:pPr>
              <w:pStyle w:val="TableBody"/>
            </w:pPr>
            <w:r w:rsidRPr="001F5B2B">
              <w:t>Child Safety Champions – SES</w:t>
            </w:r>
            <w:r w:rsidR="00A76075">
              <w:t>-</w:t>
            </w:r>
            <w:r w:rsidRPr="001F5B2B">
              <w:t>level officers</w:t>
            </w:r>
            <w:r w:rsidR="00325FFA">
              <w:t xml:space="preserve"> (1 x</w:t>
            </w:r>
            <w:r w:rsidRPr="001F5B2B">
              <w:t xml:space="preserve"> eSafety, </w:t>
            </w:r>
            <w:r w:rsidR="00325FFA">
              <w:t>1 x</w:t>
            </w:r>
            <w:r w:rsidRPr="001F5B2B">
              <w:t xml:space="preserve"> ACMA</w:t>
            </w:r>
            <w:r w:rsidR="00325FFA">
              <w:t>)</w:t>
            </w:r>
          </w:p>
        </w:tc>
        <w:tc>
          <w:tcPr>
            <w:tcW w:w="4511" w:type="dxa"/>
            <w:tcBorders>
              <w:right w:val="nil"/>
            </w:tcBorders>
          </w:tcPr>
          <w:p w14:paraId="5C9291E8" w14:textId="7C8BF601" w:rsidR="00D16B24" w:rsidRPr="001F5B2B" w:rsidRDefault="00D6122F" w:rsidP="00A42C71">
            <w:pPr>
              <w:pStyle w:val="Bulletlevel1"/>
            </w:pPr>
            <w:r>
              <w:t>O</w:t>
            </w:r>
            <w:r w:rsidR="00D16B24" w:rsidRPr="001F5B2B">
              <w:t>versee and respond to child safety reporting</w:t>
            </w:r>
          </w:p>
          <w:p w14:paraId="7DF46B69" w14:textId="206986AA" w:rsidR="00D16B24" w:rsidRPr="001F5B2B" w:rsidRDefault="00D6122F" w:rsidP="00A42C71">
            <w:pPr>
              <w:pStyle w:val="Bulletlevel1"/>
            </w:pPr>
            <w:r>
              <w:t>R</w:t>
            </w:r>
            <w:r w:rsidR="00D16B24" w:rsidRPr="001F5B2B">
              <w:t>aise awareness of and advocate for child safety in the agency</w:t>
            </w:r>
          </w:p>
          <w:p w14:paraId="24C99E32" w14:textId="7C722487" w:rsidR="00D16B24" w:rsidRPr="001F5B2B" w:rsidRDefault="00D6122F" w:rsidP="00A42C71">
            <w:pPr>
              <w:pStyle w:val="Bulletlevel1"/>
            </w:pPr>
            <w:r>
              <w:t>A</w:t>
            </w:r>
            <w:r w:rsidR="00D16B24" w:rsidRPr="001F5B2B">
              <w:t>ct as a source of support, advice and expertise to workers on child safety issues</w:t>
            </w:r>
          </w:p>
          <w:p w14:paraId="65C6B22A" w14:textId="41F04A00" w:rsidR="00D16B24" w:rsidRPr="001F5B2B" w:rsidRDefault="00D6122F" w:rsidP="00A42C71">
            <w:pPr>
              <w:pStyle w:val="Bulletlevel1"/>
            </w:pPr>
            <w:r>
              <w:t>E</w:t>
            </w:r>
            <w:r w:rsidR="00D16B24" w:rsidRPr="001F5B2B">
              <w:t xml:space="preserve">nsure child safety risks are considered and managed in accordance with our risk </w:t>
            </w:r>
            <w:r w:rsidR="00D16B24" w:rsidRPr="001F5B2B">
              <w:lastRenderedPageBreak/>
              <w:t>management practices and the best interests of the child</w:t>
            </w:r>
          </w:p>
          <w:p w14:paraId="12ADD279" w14:textId="3A53BEB0" w:rsidR="00D16B24" w:rsidRPr="001F5B2B" w:rsidRDefault="00D6122F" w:rsidP="00A42C71">
            <w:pPr>
              <w:pStyle w:val="Bulletlevel1"/>
            </w:pPr>
            <w:r>
              <w:t>P</w:t>
            </w:r>
            <w:r w:rsidR="00D16B24" w:rsidRPr="001F5B2B">
              <w:t xml:space="preserve">rovide oversight of the annual </w:t>
            </w:r>
            <w:r>
              <w:t xml:space="preserve">child safety </w:t>
            </w:r>
            <w:r w:rsidR="00D16B24" w:rsidRPr="001F5B2B">
              <w:t>risk assessment</w:t>
            </w:r>
          </w:p>
          <w:p w14:paraId="7A0705D3" w14:textId="7984223E" w:rsidR="00C17813" w:rsidRPr="00930510" w:rsidRDefault="00100AB3" w:rsidP="00A42C71">
            <w:pPr>
              <w:pStyle w:val="Bulletlevel1"/>
            </w:pPr>
            <w:r>
              <w:t xml:space="preserve">Promote and participate </w:t>
            </w:r>
            <w:r w:rsidR="00D16B24" w:rsidRPr="001F5B2B">
              <w:t xml:space="preserve">in </w:t>
            </w:r>
            <w:r w:rsidR="00D6122F">
              <w:t>child safety</w:t>
            </w:r>
            <w:r w:rsidR="00D16B24" w:rsidRPr="001F5B2B">
              <w:t xml:space="preserve"> training opportunities for workers</w:t>
            </w:r>
          </w:p>
        </w:tc>
      </w:tr>
      <w:tr w:rsidR="00C17813" w:rsidRPr="006D46E5" w14:paraId="6BFD27B6" w14:textId="77777777" w:rsidTr="00E92B8E">
        <w:trPr>
          <w:cnfStyle w:val="000000100000" w:firstRow="0" w:lastRow="0" w:firstColumn="0" w:lastColumn="0" w:oddVBand="0" w:evenVBand="0" w:oddHBand="1" w:evenHBand="0" w:firstRowFirstColumn="0" w:firstRowLastColumn="0" w:lastRowFirstColumn="0" w:lastRowLastColumn="0"/>
          <w:trHeight w:val="213"/>
        </w:trPr>
        <w:tc>
          <w:tcPr>
            <w:tcW w:w="3960" w:type="dxa"/>
            <w:tcBorders>
              <w:left w:val="nil"/>
            </w:tcBorders>
          </w:tcPr>
          <w:p w14:paraId="35D4861B" w14:textId="5D22AD7E" w:rsidR="00C17813" w:rsidRPr="001F5B2B" w:rsidRDefault="009908AF" w:rsidP="001F5B2B">
            <w:pPr>
              <w:pStyle w:val="TableBody"/>
            </w:pPr>
            <w:r w:rsidRPr="001F5B2B">
              <w:lastRenderedPageBreak/>
              <w:t>ACMA Audit and Risk Committee and</w:t>
            </w:r>
            <w:r w:rsidR="005630CC">
              <w:t xml:space="preserve"> </w:t>
            </w:r>
            <w:r w:rsidRPr="001F5B2B">
              <w:t xml:space="preserve">eSafety </w:t>
            </w:r>
            <w:r w:rsidR="00CA28B7">
              <w:t xml:space="preserve">Risk and </w:t>
            </w:r>
            <w:r w:rsidRPr="001F5B2B">
              <w:t>Compliance Committee</w:t>
            </w:r>
          </w:p>
        </w:tc>
        <w:tc>
          <w:tcPr>
            <w:tcW w:w="4511" w:type="dxa"/>
            <w:tcBorders>
              <w:right w:val="nil"/>
            </w:tcBorders>
          </w:tcPr>
          <w:p w14:paraId="1995AC0D" w14:textId="77777777" w:rsidR="007C5C92" w:rsidRPr="00833B78" w:rsidRDefault="007C5C92" w:rsidP="00A42C71">
            <w:pPr>
              <w:pStyle w:val="TableBody"/>
              <w:spacing w:after="80"/>
            </w:pPr>
            <w:r w:rsidRPr="00833B78">
              <w:t>Review the:</w:t>
            </w:r>
          </w:p>
          <w:p w14:paraId="1DF62918" w14:textId="78999A1E" w:rsidR="007C5C92" w:rsidRPr="00833B78" w:rsidRDefault="007C5C92" w:rsidP="00A42C71">
            <w:pPr>
              <w:pStyle w:val="Bulletlevel1"/>
            </w:pPr>
            <w:r w:rsidRPr="00833B78">
              <w:t xml:space="preserve">ACMA and eSafety risks regularly and update the </w:t>
            </w:r>
            <w:r w:rsidR="00100AB3">
              <w:t>r</w:t>
            </w:r>
            <w:r w:rsidRPr="00833B78">
              <w:t xml:space="preserve">isk </w:t>
            </w:r>
            <w:r w:rsidR="00100AB3">
              <w:t>r</w:t>
            </w:r>
            <w:r w:rsidRPr="00833B78">
              <w:t>egisters, as necessary</w:t>
            </w:r>
          </w:p>
          <w:p w14:paraId="352979F3" w14:textId="37BA6AF5" w:rsidR="00C17813" w:rsidRPr="00930510" w:rsidRDefault="007C5C92" w:rsidP="00A42C71">
            <w:pPr>
              <w:pStyle w:val="Bulletlevel1"/>
            </w:pPr>
            <w:r w:rsidRPr="00833B78">
              <w:t>Commonwealth Child Safe Framework and Child Safety Policy annually</w:t>
            </w:r>
          </w:p>
        </w:tc>
      </w:tr>
      <w:tr w:rsidR="00C17813" w:rsidRPr="006D46E5" w14:paraId="2790485F" w14:textId="77777777" w:rsidTr="00E92B8E">
        <w:trPr>
          <w:cnfStyle w:val="000000010000" w:firstRow="0" w:lastRow="0" w:firstColumn="0" w:lastColumn="0" w:oddVBand="0" w:evenVBand="0" w:oddHBand="0" w:evenHBand="1" w:firstRowFirstColumn="0" w:firstRowLastColumn="0" w:lastRowFirstColumn="0" w:lastRowLastColumn="0"/>
          <w:trHeight w:val="228"/>
        </w:trPr>
        <w:tc>
          <w:tcPr>
            <w:tcW w:w="3960" w:type="dxa"/>
            <w:tcBorders>
              <w:left w:val="nil"/>
            </w:tcBorders>
          </w:tcPr>
          <w:p w14:paraId="69E9584B" w14:textId="7306DFE9" w:rsidR="00FD5A69" w:rsidRPr="001F5B2B" w:rsidRDefault="00FD5A69" w:rsidP="001F5B2B">
            <w:pPr>
              <w:pStyle w:val="TableBody"/>
            </w:pPr>
            <w:r w:rsidRPr="00FD5A69">
              <w:t>Executive Manager</w:t>
            </w:r>
            <w:r w:rsidR="005630CC">
              <w:t>,</w:t>
            </w:r>
            <w:r w:rsidRPr="00FD5A69">
              <w:t xml:space="preserve"> Finance</w:t>
            </w:r>
            <w:r w:rsidR="005630CC">
              <w:t>,</w:t>
            </w:r>
            <w:r w:rsidRPr="00FD5A69">
              <w:t xml:space="preserve"> Reporting and Operations</w:t>
            </w:r>
          </w:p>
        </w:tc>
        <w:tc>
          <w:tcPr>
            <w:tcW w:w="4511" w:type="dxa"/>
            <w:tcBorders>
              <w:right w:val="nil"/>
            </w:tcBorders>
          </w:tcPr>
          <w:p w14:paraId="37ED13BB" w14:textId="27136EDF" w:rsidR="00C17813" w:rsidRPr="00930510" w:rsidRDefault="005630CC" w:rsidP="00A42C71">
            <w:pPr>
              <w:pStyle w:val="Bulletlevel1"/>
            </w:pPr>
            <w:r>
              <w:t>M</w:t>
            </w:r>
            <w:r w:rsidR="00531927">
              <w:t xml:space="preserve">anage </w:t>
            </w:r>
            <w:r w:rsidR="00811441" w:rsidRPr="00811441">
              <w:t xml:space="preserve">procurement and contract management </w:t>
            </w:r>
            <w:r>
              <w:t xml:space="preserve">to </w:t>
            </w:r>
            <w:r w:rsidR="00811441" w:rsidRPr="00811441">
              <w:t>align</w:t>
            </w:r>
            <w:r>
              <w:t xml:space="preserve"> </w:t>
            </w:r>
            <w:r w:rsidR="00811441" w:rsidRPr="00811441">
              <w:t xml:space="preserve">with the </w:t>
            </w:r>
            <w:r w:rsidR="00811441">
              <w:t>p</w:t>
            </w:r>
            <w:r w:rsidR="00811441" w:rsidRPr="00811441">
              <w:t>olicy</w:t>
            </w:r>
          </w:p>
        </w:tc>
      </w:tr>
      <w:tr w:rsidR="00C17813" w:rsidRPr="006D46E5" w14:paraId="6BAFEAF8" w14:textId="77777777" w:rsidTr="00E92B8E">
        <w:trPr>
          <w:cnfStyle w:val="000000100000" w:firstRow="0" w:lastRow="0" w:firstColumn="0" w:lastColumn="0" w:oddVBand="0" w:evenVBand="0" w:oddHBand="1" w:evenHBand="0" w:firstRowFirstColumn="0" w:firstRowLastColumn="0" w:lastRowFirstColumn="0" w:lastRowLastColumn="0"/>
          <w:trHeight w:val="213"/>
        </w:trPr>
        <w:tc>
          <w:tcPr>
            <w:tcW w:w="3960" w:type="dxa"/>
            <w:tcBorders>
              <w:left w:val="nil"/>
            </w:tcBorders>
          </w:tcPr>
          <w:p w14:paraId="65352399" w14:textId="1C22E6F9" w:rsidR="00C17813" w:rsidRPr="005C3C8D" w:rsidRDefault="00DE53F6" w:rsidP="005C3C8D">
            <w:pPr>
              <w:pStyle w:val="TableBody"/>
            </w:pPr>
            <w:r w:rsidRPr="005C3C8D">
              <w:t>Legal Services Division</w:t>
            </w:r>
          </w:p>
        </w:tc>
        <w:tc>
          <w:tcPr>
            <w:tcW w:w="4511" w:type="dxa"/>
            <w:tcBorders>
              <w:right w:val="nil"/>
            </w:tcBorders>
          </w:tcPr>
          <w:p w14:paraId="42A3A289" w14:textId="689E8570" w:rsidR="00C17813" w:rsidRPr="00930510" w:rsidRDefault="005630CC" w:rsidP="00125DD7">
            <w:pPr>
              <w:pStyle w:val="Bulletlevel1"/>
            </w:pPr>
            <w:r>
              <w:t>P</w:t>
            </w:r>
            <w:r w:rsidR="00F23A5D" w:rsidRPr="00833B78">
              <w:t>rovide advice on legal obligations and responsibilities, including under the</w:t>
            </w:r>
            <w:r w:rsidR="00F23A5D">
              <w:t xml:space="preserve"> </w:t>
            </w:r>
            <w:r w:rsidR="00F925B1">
              <w:t>Online Safety Act</w:t>
            </w:r>
            <w:r w:rsidR="00F23A5D">
              <w:t>,</w:t>
            </w:r>
            <w:r w:rsidR="00F23A5D" w:rsidRPr="00833B78">
              <w:rPr>
                <w:iCs/>
              </w:rPr>
              <w:t xml:space="preserve"> the </w:t>
            </w:r>
            <w:r w:rsidR="00F23A5D" w:rsidRPr="0096285B">
              <w:rPr>
                <w:rFonts w:eastAsiaTheme="minorHAnsi"/>
                <w:iCs/>
              </w:rPr>
              <w:t>Public Service Act</w:t>
            </w:r>
            <w:r w:rsidR="00F23A5D" w:rsidRPr="00F925B1">
              <w:rPr>
                <w:rFonts w:eastAsiaTheme="minorHAnsi"/>
                <w:iCs/>
              </w:rPr>
              <w:t xml:space="preserve"> </w:t>
            </w:r>
            <w:r w:rsidR="00F23A5D" w:rsidRPr="00833B78">
              <w:t xml:space="preserve">and </w:t>
            </w:r>
            <w:r w:rsidR="00AC2076">
              <w:t>other relevant Commonwealth legislation</w:t>
            </w:r>
          </w:p>
        </w:tc>
      </w:tr>
      <w:tr w:rsidR="005D53C1" w:rsidRPr="006D46E5" w14:paraId="0D6BDD59" w14:textId="77777777" w:rsidTr="00E92B8E">
        <w:trPr>
          <w:cnfStyle w:val="000000010000" w:firstRow="0" w:lastRow="0" w:firstColumn="0" w:lastColumn="0" w:oddVBand="0" w:evenVBand="0" w:oddHBand="0" w:evenHBand="1" w:firstRowFirstColumn="0" w:firstRowLastColumn="0" w:lastRowFirstColumn="0" w:lastRowLastColumn="0"/>
          <w:trHeight w:val="213"/>
        </w:trPr>
        <w:tc>
          <w:tcPr>
            <w:tcW w:w="3960" w:type="dxa"/>
            <w:tcBorders>
              <w:left w:val="nil"/>
            </w:tcBorders>
          </w:tcPr>
          <w:p w14:paraId="6BAA0407" w14:textId="45589408" w:rsidR="005D53C1" w:rsidRPr="005C3C8D" w:rsidRDefault="00BD4FA1" w:rsidP="005C3C8D">
            <w:pPr>
              <w:pStyle w:val="TableBody"/>
            </w:pPr>
            <w:r w:rsidRPr="005C3C8D">
              <w:t>Managers</w:t>
            </w:r>
            <w:r w:rsidR="005630CC">
              <w:t>/S</w:t>
            </w:r>
            <w:r w:rsidRPr="005C3C8D">
              <w:t>upervisors</w:t>
            </w:r>
          </w:p>
        </w:tc>
        <w:tc>
          <w:tcPr>
            <w:tcW w:w="4511" w:type="dxa"/>
            <w:tcBorders>
              <w:right w:val="nil"/>
            </w:tcBorders>
          </w:tcPr>
          <w:p w14:paraId="2D48B7F2" w14:textId="46F636EA" w:rsidR="00F13AC1" w:rsidRPr="00833B78" w:rsidRDefault="005630CC" w:rsidP="00A42C71">
            <w:pPr>
              <w:pStyle w:val="Bulletlevel1"/>
            </w:pPr>
            <w:r>
              <w:t>B</w:t>
            </w:r>
            <w:r w:rsidR="00FE335C">
              <w:t xml:space="preserve">e </w:t>
            </w:r>
            <w:r w:rsidR="00F13AC1" w:rsidRPr="00833B78">
              <w:t xml:space="preserve">aware of obligations </w:t>
            </w:r>
            <w:r w:rsidR="00FE335C">
              <w:t>and ensure</w:t>
            </w:r>
            <w:r w:rsidR="00F13AC1" w:rsidRPr="00833B78">
              <w:t xml:space="preserve"> </w:t>
            </w:r>
            <w:r w:rsidR="00FE335C">
              <w:t>workers are aware of their obligations</w:t>
            </w:r>
          </w:p>
          <w:p w14:paraId="59C57F34" w14:textId="6EA58E64" w:rsidR="00F13AC1" w:rsidRPr="00833B78" w:rsidRDefault="005630CC" w:rsidP="00A42C71">
            <w:pPr>
              <w:pStyle w:val="Bulletlevel1"/>
            </w:pPr>
            <w:r>
              <w:t>A</w:t>
            </w:r>
            <w:r w:rsidR="00F13AC1" w:rsidRPr="00833B78">
              <w:t>ssist workers to meet their obligations</w:t>
            </w:r>
          </w:p>
          <w:p w14:paraId="08ADC1E4" w14:textId="605474EF" w:rsidR="00F13AC1" w:rsidRPr="00833B78" w:rsidRDefault="005630CC" w:rsidP="00A42C71">
            <w:pPr>
              <w:pStyle w:val="Bulletlevel1"/>
            </w:pPr>
            <w:r>
              <w:t>S</w:t>
            </w:r>
            <w:r w:rsidR="00F13AC1" w:rsidRPr="00833B78">
              <w:t>upport staff to complete child safety training relevant to their role</w:t>
            </w:r>
          </w:p>
          <w:p w14:paraId="0CF3ECB2" w14:textId="321C60B0" w:rsidR="00F13AC1" w:rsidRPr="00833B78" w:rsidRDefault="005630CC" w:rsidP="00A42C71">
            <w:pPr>
              <w:pStyle w:val="Bulletlevel1"/>
            </w:pPr>
            <w:r>
              <w:t>S</w:t>
            </w:r>
            <w:r w:rsidR="00F13AC1" w:rsidRPr="00833B78">
              <w:t>upport staff to access the E</w:t>
            </w:r>
            <w:r w:rsidR="00F13AC1">
              <w:t xml:space="preserve">mployee </w:t>
            </w:r>
            <w:r w:rsidR="00F13AC1" w:rsidRPr="00833B78">
              <w:t>A</w:t>
            </w:r>
            <w:r w:rsidR="00F13AC1">
              <w:t xml:space="preserve">ssistance </w:t>
            </w:r>
            <w:r w:rsidR="00F13AC1" w:rsidRPr="00833B78">
              <w:t>P</w:t>
            </w:r>
            <w:r w:rsidR="00F13AC1">
              <w:t>rogram</w:t>
            </w:r>
            <w:r w:rsidR="00F13AC1" w:rsidRPr="00833B78">
              <w:t xml:space="preserve"> </w:t>
            </w:r>
            <w:r>
              <w:t>if required</w:t>
            </w:r>
          </w:p>
          <w:p w14:paraId="04CC2A3B" w14:textId="05B60A45" w:rsidR="00F13AC1" w:rsidRPr="00833B78" w:rsidRDefault="005630CC" w:rsidP="00A42C71">
            <w:pPr>
              <w:pStyle w:val="Bulletlevel1"/>
              <w:rPr>
                <w:bCs/>
                <w:color w:val="262626" w:themeColor="text1" w:themeTint="D9"/>
              </w:rPr>
            </w:pPr>
            <w:r>
              <w:rPr>
                <w:bCs/>
                <w:color w:val="262626" w:themeColor="text1" w:themeTint="D9"/>
              </w:rPr>
              <w:t>E</w:t>
            </w:r>
            <w:r w:rsidR="00F13AC1" w:rsidRPr="00833B78">
              <w:rPr>
                <w:bCs/>
                <w:color w:val="262626" w:themeColor="text1" w:themeTint="D9"/>
              </w:rPr>
              <w:t>nsure child safety risks are considered and managed in accordance with our risk management practices</w:t>
            </w:r>
          </w:p>
          <w:p w14:paraId="746979A0" w14:textId="366015C1" w:rsidR="005D53C1" w:rsidRPr="00833B78" w:rsidRDefault="005630CC" w:rsidP="00A42C71">
            <w:pPr>
              <w:pStyle w:val="Bulletlevel1"/>
            </w:pPr>
            <w:r>
              <w:t>P</w:t>
            </w:r>
            <w:r w:rsidR="00F13AC1" w:rsidRPr="00833B78">
              <w:t>rovide immediate feedback and take immediate action when an employee may not be meeting their obligations under this policy</w:t>
            </w:r>
          </w:p>
        </w:tc>
      </w:tr>
      <w:tr w:rsidR="00F13AC1" w:rsidRPr="006D46E5" w14:paraId="7B0CB785" w14:textId="77777777" w:rsidTr="00E92B8E">
        <w:trPr>
          <w:cnfStyle w:val="000000100000" w:firstRow="0" w:lastRow="0" w:firstColumn="0" w:lastColumn="0" w:oddVBand="0" w:evenVBand="0" w:oddHBand="1" w:evenHBand="0" w:firstRowFirstColumn="0" w:firstRowLastColumn="0" w:lastRowFirstColumn="0" w:lastRowLastColumn="0"/>
          <w:trHeight w:val="213"/>
        </w:trPr>
        <w:tc>
          <w:tcPr>
            <w:tcW w:w="3960" w:type="dxa"/>
            <w:tcBorders>
              <w:left w:val="nil"/>
            </w:tcBorders>
          </w:tcPr>
          <w:p w14:paraId="3CFB8568" w14:textId="07D1DF64" w:rsidR="00F13AC1" w:rsidRPr="005C3C8D" w:rsidRDefault="00D224D4" w:rsidP="005C3C8D">
            <w:pPr>
              <w:pStyle w:val="TableBody"/>
            </w:pPr>
            <w:r w:rsidRPr="005C3C8D">
              <w:t>All workers involved in contract and grant design or management</w:t>
            </w:r>
          </w:p>
        </w:tc>
        <w:tc>
          <w:tcPr>
            <w:tcW w:w="4511" w:type="dxa"/>
            <w:tcBorders>
              <w:right w:val="nil"/>
            </w:tcBorders>
          </w:tcPr>
          <w:p w14:paraId="70BDABD9" w14:textId="14AAC085" w:rsidR="00386D10" w:rsidRPr="00833B78" w:rsidRDefault="005630CC" w:rsidP="00A42C71">
            <w:pPr>
              <w:pStyle w:val="Bulletlevel1"/>
            </w:pPr>
            <w:r>
              <w:t>I</w:t>
            </w:r>
            <w:r w:rsidR="00386D10" w:rsidRPr="00833B78">
              <w:t>dentify the c</w:t>
            </w:r>
            <w:r w:rsidR="00386D10" w:rsidRPr="009824BD">
              <w:t>hild safety obli</w:t>
            </w:r>
            <w:r w:rsidR="00386D10" w:rsidRPr="00833B78">
              <w:t xml:space="preserve">gations of funded partners of the ACMA and eSafety in </w:t>
            </w:r>
            <w:r>
              <w:t>r</w:t>
            </w:r>
            <w:r w:rsidR="00386D10" w:rsidRPr="00833B78">
              <w:t xml:space="preserve">equests for </w:t>
            </w:r>
            <w:r>
              <w:t>t</w:t>
            </w:r>
            <w:r w:rsidR="00386D10" w:rsidRPr="00833B78">
              <w:t>ender</w:t>
            </w:r>
            <w:r>
              <w:t>,</w:t>
            </w:r>
            <w:r w:rsidR="00386D10" w:rsidRPr="00833B78">
              <w:t xml:space="preserve"> as well as contracts</w:t>
            </w:r>
            <w:r>
              <w:t xml:space="preserve">, </w:t>
            </w:r>
            <w:r w:rsidR="00386D10" w:rsidRPr="00833B78">
              <w:t>funding and other agreements for activities likely to have child safety impacts.</w:t>
            </w:r>
          </w:p>
          <w:p w14:paraId="37768F5B" w14:textId="75A87C50" w:rsidR="00386D10" w:rsidRPr="00833B78" w:rsidRDefault="005630CC" w:rsidP="00A42C71">
            <w:pPr>
              <w:pStyle w:val="Bulletlevel1"/>
            </w:pPr>
            <w:r>
              <w:t>E</w:t>
            </w:r>
            <w:r w:rsidR="00386D10" w:rsidRPr="00833B78">
              <w:t>nsure child safety risks are considered and managed in accordance with our risk management practices and the best interests of the child</w:t>
            </w:r>
          </w:p>
          <w:p w14:paraId="5A6662B5" w14:textId="5CB5A458" w:rsidR="00386D10" w:rsidRPr="00833B78" w:rsidRDefault="005630CC" w:rsidP="00A42C71">
            <w:pPr>
              <w:pStyle w:val="Bulletlevel1"/>
            </w:pPr>
            <w:r>
              <w:t>E</w:t>
            </w:r>
            <w:r w:rsidR="00386D10" w:rsidRPr="00833B78">
              <w:t xml:space="preserve">nsure the appropriate </w:t>
            </w:r>
            <w:hyperlink r:id="rId28" w:anchor=":~:text=It%20is%20recommended%20that%20a,than%20incidental%20to%2C%20the%20Services." w:history="1">
              <w:r w:rsidR="00386D10" w:rsidRPr="00B74BFA">
                <w:rPr>
                  <w:rStyle w:val="Hyperlink"/>
                </w:rPr>
                <w:t>child safety clause</w:t>
              </w:r>
            </w:hyperlink>
            <w:r w:rsidR="00386D10" w:rsidRPr="00833B78">
              <w:t xml:space="preserve"> is included in </w:t>
            </w:r>
            <w:r>
              <w:t>g</w:t>
            </w:r>
            <w:r w:rsidR="00386D10" w:rsidRPr="00833B78">
              <w:t xml:space="preserve">rant </w:t>
            </w:r>
            <w:r>
              <w:t>a</w:t>
            </w:r>
            <w:r w:rsidR="00386D10" w:rsidRPr="00833B78">
              <w:t>greement templates and procurement documents where relevant</w:t>
            </w:r>
          </w:p>
          <w:p w14:paraId="1839C379" w14:textId="31B3973E" w:rsidR="00F13AC1" w:rsidRPr="00833B78" w:rsidRDefault="00AC4F06" w:rsidP="00A42C71">
            <w:pPr>
              <w:pStyle w:val="Bulletlevel1"/>
            </w:pPr>
            <w:r>
              <w:t>E</w:t>
            </w:r>
            <w:r w:rsidR="00386D10" w:rsidRPr="00833B78">
              <w:t>nsure third</w:t>
            </w:r>
            <w:r>
              <w:t>-</w:t>
            </w:r>
            <w:r w:rsidR="00386D10" w:rsidRPr="00833B78">
              <w:t>party providers comply with child safe</w:t>
            </w:r>
            <w:r w:rsidR="009A0D81">
              <w:t>ty</w:t>
            </w:r>
            <w:r w:rsidR="00386D10" w:rsidRPr="00833B78">
              <w:t xml:space="preserve"> obligations</w:t>
            </w:r>
            <w:r w:rsidR="009A0D81">
              <w:t xml:space="preserve"> by including appropriate clauses in contracts and grant agreements</w:t>
            </w:r>
          </w:p>
        </w:tc>
      </w:tr>
      <w:tr w:rsidR="00386D10" w:rsidRPr="006D46E5" w14:paraId="53C32788" w14:textId="77777777" w:rsidTr="00E92B8E">
        <w:trPr>
          <w:cnfStyle w:val="000000010000" w:firstRow="0" w:lastRow="0" w:firstColumn="0" w:lastColumn="0" w:oddVBand="0" w:evenVBand="0" w:oddHBand="0" w:evenHBand="1" w:firstRowFirstColumn="0" w:firstRowLastColumn="0" w:lastRowFirstColumn="0" w:lastRowLastColumn="0"/>
          <w:trHeight w:val="213"/>
        </w:trPr>
        <w:tc>
          <w:tcPr>
            <w:tcW w:w="3960" w:type="dxa"/>
            <w:tcBorders>
              <w:left w:val="nil"/>
              <w:bottom w:val="single" w:sz="4" w:space="0" w:color="auto"/>
            </w:tcBorders>
          </w:tcPr>
          <w:p w14:paraId="094C6E4C" w14:textId="6E4AC158" w:rsidR="00386D10" w:rsidRPr="005C3C8D" w:rsidRDefault="000F186A" w:rsidP="005C3C8D">
            <w:pPr>
              <w:pStyle w:val="TableBody"/>
            </w:pPr>
            <w:r w:rsidRPr="005C3C8D">
              <w:lastRenderedPageBreak/>
              <w:t>All workers occupying positions</w:t>
            </w:r>
            <w:r w:rsidR="00690AAD">
              <w:t xml:space="preserve"> designated as w</w:t>
            </w:r>
            <w:r w:rsidR="00690AAD" w:rsidRPr="00690AAD">
              <w:t>orking with children or young people</w:t>
            </w:r>
          </w:p>
        </w:tc>
        <w:tc>
          <w:tcPr>
            <w:tcW w:w="4511" w:type="dxa"/>
            <w:tcBorders>
              <w:bottom w:val="single" w:sz="4" w:space="0" w:color="auto"/>
              <w:right w:val="nil"/>
            </w:tcBorders>
          </w:tcPr>
          <w:p w14:paraId="5E3809CC" w14:textId="5B9EA2D9" w:rsidR="00137543" w:rsidRDefault="00AC4F06" w:rsidP="00A42C71">
            <w:pPr>
              <w:pStyle w:val="Bulletlevel1"/>
            </w:pPr>
            <w:r>
              <w:t>H</w:t>
            </w:r>
            <w:r w:rsidR="00137543">
              <w:t>old and maintain</w:t>
            </w:r>
            <w:r w:rsidR="007A06C8">
              <w:t xml:space="preserve"> a Working with </w:t>
            </w:r>
            <w:r w:rsidR="00933E72">
              <w:t>Children Check</w:t>
            </w:r>
            <w:r w:rsidR="007A06C8">
              <w:t xml:space="preserve"> (or equivalent</w:t>
            </w:r>
            <w:r w:rsidR="00933E72">
              <w:t>)</w:t>
            </w:r>
          </w:p>
          <w:p w14:paraId="0215B59C" w14:textId="68757790" w:rsidR="00973281" w:rsidRPr="005C3C8D" w:rsidRDefault="00AC4F06" w:rsidP="00AC4F06">
            <w:pPr>
              <w:pStyle w:val="Bulletlevel1"/>
            </w:pPr>
            <w:r>
              <w:t>A</w:t>
            </w:r>
            <w:r w:rsidR="00973281" w:rsidRPr="005C3C8D">
              <w:t xml:space="preserve">ttend any </w:t>
            </w:r>
            <w:r>
              <w:t xml:space="preserve">required </w:t>
            </w:r>
            <w:r w:rsidR="00973281" w:rsidRPr="005C3C8D">
              <w:t>training on child safety for the</w:t>
            </w:r>
            <w:r>
              <w:t>ir</w:t>
            </w:r>
            <w:r w:rsidR="00973281" w:rsidRPr="005C3C8D">
              <w:t xml:space="preserve"> role</w:t>
            </w:r>
            <w:r>
              <w:t>, and p</w:t>
            </w:r>
            <w:r w:rsidR="00973281" w:rsidRPr="005C3C8D">
              <w:t xml:space="preserve">rovide evidence of the completed training to their manager within </w:t>
            </w:r>
            <w:r w:rsidR="00482E23">
              <w:t>7</w:t>
            </w:r>
            <w:r w:rsidR="00973281" w:rsidRPr="005C3C8D">
              <w:t xml:space="preserve"> days of undertaking </w:t>
            </w:r>
            <w:r>
              <w:t>it</w:t>
            </w:r>
            <w:r w:rsidR="00973281" w:rsidRPr="005C3C8D">
              <w:t xml:space="preserve"> </w:t>
            </w:r>
          </w:p>
          <w:p w14:paraId="543015DA" w14:textId="2CB0B0F9" w:rsidR="00386D10" w:rsidRPr="00833B78" w:rsidRDefault="00AC4F06" w:rsidP="00182F4C">
            <w:pPr>
              <w:pStyle w:val="Bulletlevel1"/>
              <w:rPr>
                <w:rFonts w:asciiTheme="minorHAnsi" w:hAnsiTheme="minorHAnsi" w:cstheme="minorHAnsi"/>
                <w:b/>
                <w:color w:val="262626" w:themeColor="text1" w:themeTint="D9"/>
              </w:rPr>
            </w:pPr>
            <w:r>
              <w:t>R</w:t>
            </w:r>
            <w:r w:rsidR="00973281" w:rsidRPr="005C3C8D">
              <w:t>eport matters</w:t>
            </w:r>
            <w:r w:rsidR="002404B8">
              <w:t xml:space="preserve"> of abuse or harm to children or young people</w:t>
            </w:r>
            <w:r w:rsidR="00973281" w:rsidRPr="005C3C8D">
              <w:t xml:space="preserve"> in accordance with the legislation applying to them</w:t>
            </w:r>
            <w:r w:rsidR="00182F4C">
              <w:t xml:space="preserve"> </w:t>
            </w:r>
            <w:r w:rsidR="00182F4C" w:rsidRPr="00182F4C">
              <w:t xml:space="preserve">and the </w:t>
            </w:r>
            <w:r w:rsidR="00470E43">
              <w:t>Operational</w:t>
            </w:r>
            <w:r w:rsidR="00CE42A5">
              <w:t xml:space="preserve"> Guidance</w:t>
            </w:r>
          </w:p>
        </w:tc>
      </w:tr>
      <w:tr w:rsidR="00DC5C94" w:rsidRPr="006D46E5" w14:paraId="709B03D4" w14:textId="77777777" w:rsidTr="00E92B8E">
        <w:trPr>
          <w:cnfStyle w:val="000000100000" w:firstRow="0" w:lastRow="0" w:firstColumn="0" w:lastColumn="0" w:oddVBand="0" w:evenVBand="0" w:oddHBand="1" w:evenHBand="0" w:firstRowFirstColumn="0" w:firstRowLastColumn="0" w:lastRowFirstColumn="0" w:lastRowLastColumn="0"/>
          <w:trHeight w:val="213"/>
        </w:trPr>
        <w:tc>
          <w:tcPr>
            <w:tcW w:w="3960" w:type="dxa"/>
            <w:tcBorders>
              <w:left w:val="nil"/>
              <w:bottom w:val="single" w:sz="4" w:space="0" w:color="auto"/>
            </w:tcBorders>
          </w:tcPr>
          <w:p w14:paraId="7006AF1C" w14:textId="44E84B39" w:rsidR="00DC5C94" w:rsidRPr="005C3C8D" w:rsidRDefault="00DC5C94" w:rsidP="005C3C8D">
            <w:pPr>
              <w:pStyle w:val="TableBody"/>
            </w:pPr>
            <w:r w:rsidRPr="005C3C8D">
              <w:t xml:space="preserve">All workers </w:t>
            </w:r>
            <w:r w:rsidR="0071653C">
              <w:t>(including those otherwise covered by this table)</w:t>
            </w:r>
          </w:p>
        </w:tc>
        <w:tc>
          <w:tcPr>
            <w:tcW w:w="4511" w:type="dxa"/>
            <w:tcBorders>
              <w:bottom w:val="single" w:sz="4" w:space="0" w:color="auto"/>
              <w:right w:val="nil"/>
            </w:tcBorders>
          </w:tcPr>
          <w:p w14:paraId="1923C37F" w14:textId="1182028C" w:rsidR="00C36E55" w:rsidRPr="00343679" w:rsidRDefault="00AC4F06" w:rsidP="00067784">
            <w:pPr>
              <w:pStyle w:val="Bulletlevel1"/>
              <w:rPr>
                <w:color w:val="262626" w:themeColor="text1" w:themeTint="D9"/>
              </w:rPr>
            </w:pPr>
            <w:r>
              <w:rPr>
                <w:color w:val="262626" w:themeColor="text1" w:themeTint="D9"/>
              </w:rPr>
              <w:t>C</w:t>
            </w:r>
            <w:r w:rsidR="00C36E55">
              <w:rPr>
                <w:color w:val="262626" w:themeColor="text1" w:themeTint="D9"/>
              </w:rPr>
              <w:t>omply with this policy</w:t>
            </w:r>
          </w:p>
          <w:p w14:paraId="553744E0" w14:textId="43A87047" w:rsidR="00067784" w:rsidRDefault="00AC4F06" w:rsidP="00067784">
            <w:pPr>
              <w:pStyle w:val="Bulletlevel1"/>
              <w:rPr>
                <w:color w:val="262626" w:themeColor="text1" w:themeTint="D9"/>
              </w:rPr>
            </w:pPr>
            <w:r>
              <w:t>C</w:t>
            </w:r>
            <w:r w:rsidR="00867DEA" w:rsidRPr="00833B78">
              <w:t>omply with applicable Commonwealth, state, and territory legislation</w:t>
            </w:r>
          </w:p>
          <w:p w14:paraId="334194C7" w14:textId="1E75AAC7" w:rsidR="00867DEA" w:rsidRPr="00A42C71" w:rsidRDefault="00AC4F06" w:rsidP="00A42C71">
            <w:pPr>
              <w:pStyle w:val="Bulletlevel1"/>
              <w:rPr>
                <w:color w:val="262626" w:themeColor="text1" w:themeTint="D9"/>
              </w:rPr>
            </w:pPr>
            <w:r>
              <w:rPr>
                <w:color w:val="262626" w:themeColor="text1" w:themeTint="D9"/>
              </w:rPr>
              <w:t>C</w:t>
            </w:r>
            <w:r w:rsidR="00867DEA" w:rsidRPr="00A42C71">
              <w:rPr>
                <w:color w:val="262626" w:themeColor="text1" w:themeTint="D9"/>
              </w:rPr>
              <w:t xml:space="preserve">omplete </w:t>
            </w:r>
            <w:r>
              <w:rPr>
                <w:color w:val="262626" w:themeColor="text1" w:themeTint="D9"/>
              </w:rPr>
              <w:t>c</w:t>
            </w:r>
            <w:r w:rsidR="00867DEA" w:rsidRPr="00A42C71">
              <w:rPr>
                <w:color w:val="262626" w:themeColor="text1" w:themeTint="D9"/>
              </w:rPr>
              <w:t xml:space="preserve">hild </w:t>
            </w:r>
            <w:r>
              <w:rPr>
                <w:color w:val="262626" w:themeColor="text1" w:themeTint="D9"/>
              </w:rPr>
              <w:t>s</w:t>
            </w:r>
            <w:r w:rsidR="00867DEA" w:rsidRPr="00A42C71">
              <w:rPr>
                <w:color w:val="262626" w:themeColor="text1" w:themeTint="D9"/>
              </w:rPr>
              <w:t>afety training as directed</w:t>
            </w:r>
          </w:p>
          <w:p w14:paraId="75F557DA" w14:textId="2BDD7CCD" w:rsidR="00867DEA" w:rsidRPr="00A42C71" w:rsidRDefault="00AC4F06" w:rsidP="00A42C71">
            <w:pPr>
              <w:pStyle w:val="Bulletlevel1"/>
              <w:rPr>
                <w:color w:val="262626" w:themeColor="text1" w:themeTint="D9"/>
              </w:rPr>
            </w:pPr>
            <w:r>
              <w:rPr>
                <w:color w:val="262626" w:themeColor="text1" w:themeTint="D9"/>
              </w:rPr>
              <w:t>I</w:t>
            </w:r>
            <w:r w:rsidR="00867DEA" w:rsidRPr="00A42C71">
              <w:rPr>
                <w:color w:val="262626" w:themeColor="text1" w:themeTint="D9"/>
              </w:rPr>
              <w:t xml:space="preserve">mplement the </w:t>
            </w:r>
            <w:r w:rsidR="00867DEA" w:rsidRPr="00A42C71">
              <w:rPr>
                <w:iCs/>
                <w:color w:val="262626" w:themeColor="text1" w:themeTint="D9"/>
              </w:rPr>
              <w:t>National Principles for Child Safe Organisations</w:t>
            </w:r>
            <w:r w:rsidR="00867DEA" w:rsidRPr="001740B1">
              <w:rPr>
                <w:color w:val="262626" w:themeColor="text1" w:themeTint="D9"/>
              </w:rPr>
              <w:t xml:space="preserve"> set out in this policy and the </w:t>
            </w:r>
            <w:r w:rsidR="008105CC">
              <w:rPr>
                <w:color w:val="262626" w:themeColor="text1" w:themeTint="D9"/>
              </w:rPr>
              <w:t>Operational Guidance</w:t>
            </w:r>
          </w:p>
          <w:p w14:paraId="4B78B3EA" w14:textId="7126E560" w:rsidR="00DC5C94" w:rsidRPr="00833B78" w:rsidRDefault="00AC4F06" w:rsidP="00A42C71">
            <w:pPr>
              <w:pStyle w:val="Bulletlevel1"/>
            </w:pPr>
            <w:r>
              <w:rPr>
                <w:color w:val="262626" w:themeColor="text1" w:themeTint="D9"/>
              </w:rPr>
              <w:t>E</w:t>
            </w:r>
            <w:r w:rsidR="00867DEA" w:rsidRPr="00A42C71">
              <w:rPr>
                <w:color w:val="262626" w:themeColor="text1" w:themeTint="D9"/>
              </w:rPr>
              <w:t>nsure child safety risks are considered and managed in accordance with our risk management practices and the best interests of the child</w:t>
            </w:r>
          </w:p>
        </w:tc>
      </w:tr>
    </w:tbl>
    <w:p w14:paraId="5E193587" w14:textId="40C62ED6" w:rsidR="00FF3C69" w:rsidRDefault="00FF3C69" w:rsidP="00C44239"/>
    <w:p w14:paraId="0DFFA9AD" w14:textId="7150EE51" w:rsidR="00C6486A" w:rsidRDefault="00C6486A" w:rsidP="00C6486A">
      <w:pPr>
        <w:pStyle w:val="Heading2"/>
      </w:pPr>
      <w:bookmarkStart w:id="19" w:name="_Toc105426785"/>
      <w:r>
        <w:t>Working with our providers</w:t>
      </w:r>
      <w:bookmarkEnd w:id="19"/>
    </w:p>
    <w:p w14:paraId="0894BE30" w14:textId="557AB613" w:rsidR="00097B28" w:rsidRPr="00833B78" w:rsidRDefault="00487553" w:rsidP="00A42C71">
      <w:pPr>
        <w:spacing w:after="80"/>
      </w:pPr>
      <w:r>
        <w:t>ACMA and eSafety</w:t>
      </w:r>
      <w:r w:rsidR="00097B28" w:rsidRPr="00833B78">
        <w:t xml:space="preserve"> </w:t>
      </w:r>
      <w:r w:rsidR="0096285B">
        <w:t xml:space="preserve">requires </w:t>
      </w:r>
      <w:r w:rsidR="00097B28" w:rsidRPr="00833B78">
        <w:t xml:space="preserve">that all </w:t>
      </w:r>
      <w:r w:rsidR="00CD63F6">
        <w:t>their</w:t>
      </w:r>
      <w:r w:rsidR="00097B28" w:rsidRPr="00833B78">
        <w:t xml:space="preserve"> </w:t>
      </w:r>
      <w:r w:rsidR="00BF64F2">
        <w:t>workers</w:t>
      </w:r>
      <w:r w:rsidR="008C2E64">
        <w:t xml:space="preserve"> </w:t>
      </w:r>
      <w:r w:rsidR="00CD63F6">
        <w:t xml:space="preserve">who </w:t>
      </w:r>
      <w:r w:rsidR="00EF1C3F">
        <w:t>deliver services involv</w:t>
      </w:r>
      <w:r w:rsidR="00A840D6">
        <w:t xml:space="preserve">ing </w:t>
      </w:r>
      <w:r w:rsidR="00EF1C3F">
        <w:t>children</w:t>
      </w:r>
      <w:r w:rsidR="00097B28" w:rsidRPr="00833B78">
        <w:t xml:space="preserve">, act in accordance with the principles outlined in this </w:t>
      </w:r>
      <w:r w:rsidR="00097B28">
        <w:t>policy</w:t>
      </w:r>
      <w:r w:rsidR="00097B28" w:rsidRPr="00833B78">
        <w:t>.</w:t>
      </w:r>
      <w:r w:rsidR="00097B28" w:rsidRPr="00833B78" w:rsidDel="008A19EB">
        <w:rPr>
          <w:color w:val="262626" w:themeColor="text1" w:themeTint="D9"/>
        </w:rPr>
        <w:t xml:space="preserve"> </w:t>
      </w:r>
      <w:r w:rsidR="00097B28" w:rsidRPr="00833B78">
        <w:t>To achieve this, we will include requirements that all our contractors, consultants</w:t>
      </w:r>
      <w:r w:rsidR="00AC4F06">
        <w:t>,</w:t>
      </w:r>
      <w:r w:rsidR="00097B28" w:rsidRPr="00833B78">
        <w:t xml:space="preserve"> and grant or procurement recipients will: </w:t>
      </w:r>
    </w:p>
    <w:p w14:paraId="4D50F999" w14:textId="61CB1B23" w:rsidR="00097B28" w:rsidRPr="00833B78" w:rsidRDefault="0045683A" w:rsidP="00A42C71">
      <w:pPr>
        <w:pStyle w:val="Bulletlevel1"/>
      </w:pPr>
      <w:r>
        <w:t>u</w:t>
      </w:r>
      <w:r w:rsidR="00097B28">
        <w:t>ndertake their own risk assessment of each funded activity to ensure they identify and manage any risks to children and young people appropriately and in a manner consistent with this policy. This</w:t>
      </w:r>
      <w:r w:rsidR="0088128F">
        <w:t xml:space="preserve"> should be</w:t>
      </w:r>
      <w:r w:rsidR="00097B28">
        <w:t xml:space="preserve"> </w:t>
      </w:r>
      <w:r w:rsidR="00623B58">
        <w:t>incorporated</w:t>
      </w:r>
      <w:r w:rsidR="00097B28">
        <w:t xml:space="preserve"> into existing planning and risk management practices</w:t>
      </w:r>
      <w:r w:rsidR="0088128F">
        <w:t xml:space="preserve"> of the provider</w:t>
      </w:r>
      <w:r w:rsidR="00097B28">
        <w:t xml:space="preserve"> </w:t>
      </w:r>
    </w:p>
    <w:p w14:paraId="36844B55" w14:textId="0F5CE535" w:rsidR="00097B28" w:rsidRPr="00833B78" w:rsidRDefault="0045683A" w:rsidP="00A42C71">
      <w:pPr>
        <w:pStyle w:val="Bulletlevel1"/>
      </w:pPr>
      <w:r>
        <w:t>e</w:t>
      </w:r>
      <w:r w:rsidR="00097B28" w:rsidRPr="00833B78">
        <w:t xml:space="preserve">nsure </w:t>
      </w:r>
      <w:r>
        <w:t xml:space="preserve">all </w:t>
      </w:r>
      <w:r w:rsidR="005933E4">
        <w:t>their</w:t>
      </w:r>
      <w:r>
        <w:t xml:space="preserve"> workers</w:t>
      </w:r>
      <w:r w:rsidRPr="00833B78">
        <w:t xml:space="preserve"> </w:t>
      </w:r>
      <w:r w:rsidR="00097B28" w:rsidRPr="00833B78">
        <w:t>are trained in child safety awareness and understand their obligation to protect children when carrying out their work</w:t>
      </w:r>
    </w:p>
    <w:p w14:paraId="0C4AD32D" w14:textId="79D1DF8B" w:rsidR="00097B28" w:rsidRPr="00833B78" w:rsidRDefault="0045683A" w:rsidP="00A42C71">
      <w:pPr>
        <w:pStyle w:val="Bulletlevel1last"/>
      </w:pPr>
      <w:r>
        <w:t>h</w:t>
      </w:r>
      <w:r w:rsidR="00097B28" w:rsidRPr="00833B78">
        <w:t>ave clear internal reporting mechanisms or procedures for their workers to report concerns as part of contractual requirements supplied to the ACMA or eSafety.</w:t>
      </w:r>
    </w:p>
    <w:p w14:paraId="48D38EEA" w14:textId="4205C42C" w:rsidR="00C6486A" w:rsidRDefault="003C0251" w:rsidP="003C0251">
      <w:pPr>
        <w:pStyle w:val="Heading1"/>
      </w:pPr>
      <w:bookmarkStart w:id="20" w:name="_Toc105426786"/>
      <w:r>
        <w:lastRenderedPageBreak/>
        <w:t>Compliance mechanisms</w:t>
      </w:r>
      <w:bookmarkEnd w:id="20"/>
    </w:p>
    <w:p w14:paraId="43A157CE" w14:textId="194735BB" w:rsidR="00072765" w:rsidRPr="00833B78" w:rsidRDefault="005A7E44" w:rsidP="00A42C71">
      <w:pPr>
        <w:pStyle w:val="Paragraph"/>
        <w:spacing w:after="80"/>
      </w:pPr>
      <w:r>
        <w:t>The ACMA and eSafety</w:t>
      </w:r>
      <w:r w:rsidRPr="00833B78">
        <w:t xml:space="preserve"> </w:t>
      </w:r>
      <w:r w:rsidR="00D5387D" w:rsidRPr="00833B78">
        <w:t>aim</w:t>
      </w:r>
      <w:r w:rsidR="00D5387D">
        <w:t>s</w:t>
      </w:r>
      <w:r w:rsidR="00D5387D" w:rsidRPr="00833B78">
        <w:t xml:space="preserve"> to uphold and implement the </w:t>
      </w:r>
      <w:r w:rsidR="00D5387D" w:rsidRPr="00A42C71">
        <w:rPr>
          <w:iCs/>
        </w:rPr>
        <w:t>National Principles for Child Safe Organisations</w:t>
      </w:r>
      <w:r w:rsidR="00D5387D" w:rsidRPr="00833B78">
        <w:t xml:space="preserve"> </w:t>
      </w:r>
      <w:r w:rsidR="00D5387D" w:rsidRPr="00EF1C3F">
        <w:t>(</w:t>
      </w:r>
      <w:r w:rsidR="00D5387D" w:rsidRPr="00A42C71">
        <w:t>Appendix B</w:t>
      </w:r>
      <w:r w:rsidR="00D5387D" w:rsidRPr="00EF1C3F">
        <w:t>)</w:t>
      </w:r>
      <w:r w:rsidR="00D5387D">
        <w:t xml:space="preserve">. Our </w:t>
      </w:r>
      <w:r w:rsidR="00072765" w:rsidRPr="00833B78">
        <w:t>commitment to child safety is reflected in the following</w:t>
      </w:r>
      <w:r w:rsidR="00072765" w:rsidRPr="00EF1C3F">
        <w:t>:</w:t>
      </w:r>
      <w:r w:rsidR="00072765" w:rsidRPr="00833B78">
        <w:t xml:space="preserve"> </w:t>
      </w:r>
    </w:p>
    <w:p w14:paraId="1FB247D7" w14:textId="09058689" w:rsidR="00072765" w:rsidRPr="00833B78" w:rsidRDefault="00072765" w:rsidP="00A42C71">
      <w:pPr>
        <w:pStyle w:val="Bulletlevel1"/>
      </w:pPr>
      <w:r w:rsidRPr="00833B78">
        <w:t>ACMA Child Safety Code of Conduct (Appendix D)</w:t>
      </w:r>
    </w:p>
    <w:p w14:paraId="157AB9F5" w14:textId="0B0BE696" w:rsidR="00072765" w:rsidRPr="00833B78" w:rsidRDefault="00072765" w:rsidP="00A42C71">
      <w:pPr>
        <w:pStyle w:val="Bulletlevel1"/>
      </w:pPr>
      <w:r>
        <w:t>r</w:t>
      </w:r>
      <w:r w:rsidRPr="00833B78">
        <w:t>isk assessment and management procedures</w:t>
      </w:r>
    </w:p>
    <w:p w14:paraId="203C9DFC" w14:textId="3C79E589" w:rsidR="00072765" w:rsidRPr="00833B78" w:rsidRDefault="00072765" w:rsidP="00A42C71">
      <w:pPr>
        <w:pStyle w:val="Bulletlevel1"/>
      </w:pPr>
      <w:r>
        <w:t>g</w:t>
      </w:r>
      <w:r w:rsidRPr="00833B78">
        <w:t>rants and procurement procedures</w:t>
      </w:r>
    </w:p>
    <w:p w14:paraId="508585F1" w14:textId="2F983D05" w:rsidR="00072765" w:rsidRDefault="00EF1C3F" w:rsidP="00A42C71">
      <w:pPr>
        <w:pStyle w:val="Bulletlevel1"/>
      </w:pPr>
      <w:r>
        <w:t>c</w:t>
      </w:r>
      <w:r w:rsidR="00072765" w:rsidRPr="00833B78">
        <w:t>hild</w:t>
      </w:r>
      <w:r w:rsidR="00EA4C05">
        <w:t xml:space="preserve"> </w:t>
      </w:r>
      <w:r w:rsidR="00072765" w:rsidRPr="00833B78">
        <w:t>safe recruitment screening procedures and employment contracts</w:t>
      </w:r>
    </w:p>
    <w:p w14:paraId="7E69C4E6" w14:textId="2A20EF47" w:rsidR="003C783D" w:rsidRDefault="004D001D" w:rsidP="00A42C71">
      <w:pPr>
        <w:pStyle w:val="Bulletlevel1"/>
      </w:pPr>
      <w:r>
        <w:t>internal communications and awareness campaigns</w:t>
      </w:r>
    </w:p>
    <w:p w14:paraId="4C882EFD" w14:textId="7B1C77AA" w:rsidR="004D001D" w:rsidRPr="00833B78" w:rsidRDefault="004D001D" w:rsidP="00A42C71">
      <w:pPr>
        <w:pStyle w:val="Bulletlevel1"/>
      </w:pPr>
      <w:r>
        <w:t xml:space="preserve">training and skills </w:t>
      </w:r>
      <w:r w:rsidR="00DD70F3">
        <w:t>development provided to workers</w:t>
      </w:r>
    </w:p>
    <w:p w14:paraId="485F2CF2" w14:textId="556D6B51" w:rsidR="00072765" w:rsidRPr="00833B78" w:rsidRDefault="00072765" w:rsidP="00A42C71">
      <w:pPr>
        <w:pStyle w:val="Bulletlevel1"/>
      </w:pPr>
      <w:r>
        <w:t>p</w:t>
      </w:r>
      <w:r w:rsidRPr="00833B78">
        <w:t>erformance management procedures</w:t>
      </w:r>
    </w:p>
    <w:p w14:paraId="064C2BBD" w14:textId="3F4D163B" w:rsidR="00072765" w:rsidRPr="00833B78" w:rsidRDefault="00072765" w:rsidP="00A42C71">
      <w:pPr>
        <w:pStyle w:val="Bulletlevel1last"/>
      </w:pPr>
      <w:r w:rsidRPr="00833B78">
        <w:t>record keeping, information sharing and external reporting</w:t>
      </w:r>
      <w:r w:rsidR="002B41F7">
        <w:t xml:space="preserve"> procedures</w:t>
      </w:r>
      <w:r w:rsidRPr="00833B78">
        <w:t>.</w:t>
      </w:r>
    </w:p>
    <w:p w14:paraId="3336B3BF" w14:textId="46F543E5" w:rsidR="00072765" w:rsidRPr="00833B78" w:rsidRDefault="00072765" w:rsidP="00A42C71">
      <w:pPr>
        <w:pStyle w:val="Paragraph"/>
      </w:pPr>
      <w:r w:rsidRPr="00833B78">
        <w:rPr>
          <w:lang w:val="en-US"/>
        </w:rPr>
        <w:t xml:space="preserve">The Child Safety Policy and Child Safety Code of Conduct </w:t>
      </w:r>
      <w:r w:rsidR="008C2E64">
        <w:rPr>
          <w:lang w:val="en-US"/>
        </w:rPr>
        <w:t xml:space="preserve">is </w:t>
      </w:r>
      <w:r w:rsidRPr="00833B78">
        <w:rPr>
          <w:lang w:val="en-US"/>
        </w:rPr>
        <w:t xml:space="preserve">available to the public </w:t>
      </w:r>
      <w:r w:rsidR="008C2E64">
        <w:rPr>
          <w:lang w:val="en-US"/>
        </w:rPr>
        <w:t>on</w:t>
      </w:r>
      <w:r w:rsidR="008C2E64" w:rsidRPr="00833B78">
        <w:rPr>
          <w:lang w:val="en-US"/>
        </w:rPr>
        <w:t xml:space="preserve"> </w:t>
      </w:r>
      <w:r w:rsidRPr="00833B78">
        <w:rPr>
          <w:lang w:val="en-US"/>
        </w:rPr>
        <w:t>the ACMA and eSafety websites.</w:t>
      </w:r>
      <w:r w:rsidRPr="00833B78">
        <w:t xml:space="preserve"> </w:t>
      </w:r>
    </w:p>
    <w:p w14:paraId="549A882B" w14:textId="26358670" w:rsidR="00072765" w:rsidRPr="00833B78" w:rsidRDefault="0045683A" w:rsidP="00A42C71">
      <w:pPr>
        <w:pStyle w:val="Paragraph"/>
      </w:pPr>
      <w:r>
        <w:t>The ACMA and eSafety</w:t>
      </w:r>
      <w:r w:rsidR="0088128F">
        <w:t xml:space="preserve"> </w:t>
      </w:r>
      <w:r w:rsidR="00072765" w:rsidRPr="00833B78">
        <w:t xml:space="preserve">acknowledge some states and territories have </w:t>
      </w:r>
      <w:r w:rsidR="002B41F7">
        <w:t>r</w:t>
      </w:r>
      <w:r w:rsidR="00072765" w:rsidRPr="00833B78">
        <w:t xml:space="preserve">eportable </w:t>
      </w:r>
      <w:r w:rsidR="002B41F7">
        <w:t>c</w:t>
      </w:r>
      <w:r w:rsidR="00072765" w:rsidRPr="00833B78">
        <w:t xml:space="preserve">onduct </w:t>
      </w:r>
      <w:r w:rsidR="002B41F7">
        <w:t>s</w:t>
      </w:r>
      <w:r w:rsidR="00072765" w:rsidRPr="00833B78">
        <w:t xml:space="preserve">chemes </w:t>
      </w:r>
      <w:r w:rsidR="002B41F7">
        <w:t>that</w:t>
      </w:r>
      <w:r w:rsidR="002B41F7" w:rsidRPr="00833B78">
        <w:t xml:space="preserve"> </w:t>
      </w:r>
      <w:r w:rsidR="00072765" w:rsidRPr="00833B78">
        <w:t xml:space="preserve">monitor how organisations investigate and report on child abuse allegations made against their workers. </w:t>
      </w:r>
      <w:r w:rsidR="002B41F7" w:rsidRPr="00833B78">
        <w:t>Whil</w:t>
      </w:r>
      <w:r w:rsidR="002B41F7">
        <w:t>e</w:t>
      </w:r>
      <w:r w:rsidR="002B41F7" w:rsidRPr="00833B78">
        <w:t xml:space="preserve"> </w:t>
      </w:r>
      <w:r w:rsidR="00072765" w:rsidRPr="00833B78">
        <w:t xml:space="preserve">those schemes do not apply to our workers, similar obligations apply through the </w:t>
      </w:r>
      <w:r w:rsidR="00072765" w:rsidRPr="00833B78">
        <w:rPr>
          <w:rFonts w:eastAsiaTheme="minorHAnsi"/>
        </w:rPr>
        <w:t>APS Code of Conduct</w:t>
      </w:r>
      <w:r w:rsidR="00072765" w:rsidRPr="00833B78">
        <w:t xml:space="preserve"> and the above compliance mechanisms.</w:t>
      </w:r>
    </w:p>
    <w:p w14:paraId="7243B10F" w14:textId="2AE0C970" w:rsidR="003C0251" w:rsidRDefault="00072765" w:rsidP="00072765">
      <w:pPr>
        <w:pStyle w:val="Heading2"/>
      </w:pPr>
      <w:bookmarkStart w:id="21" w:name="_Toc105426787"/>
      <w:r>
        <w:t xml:space="preserve">Child Safety </w:t>
      </w:r>
      <w:r w:rsidRPr="008C2E64">
        <w:t>Code of Conduct</w:t>
      </w:r>
      <w:bookmarkEnd w:id="21"/>
    </w:p>
    <w:p w14:paraId="6ECE4EFE" w14:textId="4E0F42C4" w:rsidR="00722727" w:rsidRPr="00833B78" w:rsidRDefault="00722727" w:rsidP="003A7F57">
      <w:pPr>
        <w:pStyle w:val="Paragraph"/>
      </w:pPr>
      <w:r w:rsidRPr="00833B78">
        <w:t xml:space="preserve">The diverse and intersectional needs, vulnerabilities and strengths of children and young people place a responsibility on </w:t>
      </w:r>
      <w:r w:rsidR="005A7E44">
        <w:t>the ACMA and eSafety</w:t>
      </w:r>
      <w:r w:rsidR="005A7E44" w:rsidRPr="00833B78">
        <w:t xml:space="preserve"> </w:t>
      </w:r>
      <w:r w:rsidRPr="00833B78">
        <w:t xml:space="preserve">to engage in a way that empowers </w:t>
      </w:r>
      <w:r>
        <w:t xml:space="preserve">them </w:t>
      </w:r>
      <w:r w:rsidRPr="00833B78">
        <w:t xml:space="preserve">to interact more effectively with us. This intent is embedded in this policy and all workers must comply with this and other internal guidance. </w:t>
      </w:r>
    </w:p>
    <w:p w14:paraId="7BB94C8C" w14:textId="6E733493" w:rsidR="00722727" w:rsidRPr="00833B78" w:rsidRDefault="00722727" w:rsidP="003A7F57">
      <w:pPr>
        <w:pStyle w:val="Paragraph"/>
      </w:pPr>
      <w:r w:rsidRPr="00833B78">
        <w:t xml:space="preserve">Those workers who </w:t>
      </w:r>
      <w:r w:rsidR="00B215EF">
        <w:t xml:space="preserve">will or may </w:t>
      </w:r>
      <w:r w:rsidRPr="00833B78">
        <w:t xml:space="preserve">have </w:t>
      </w:r>
      <w:r w:rsidR="002C468D">
        <w:t>in-person</w:t>
      </w:r>
      <w:r w:rsidRPr="00833B78">
        <w:t xml:space="preserve"> </w:t>
      </w:r>
      <w:r w:rsidR="003D0DB3">
        <w:t xml:space="preserve">engagement </w:t>
      </w:r>
      <w:r w:rsidRPr="00833B78">
        <w:t>with children</w:t>
      </w:r>
      <w:r>
        <w:t xml:space="preserve"> and young people</w:t>
      </w:r>
      <w:r w:rsidRPr="00833B78">
        <w:t xml:space="preserve"> must formally agree in writing to the </w:t>
      </w:r>
      <w:r w:rsidRPr="008C2E64">
        <w:t>Child Safety Code of Conduct</w:t>
      </w:r>
      <w:r w:rsidRPr="00833B78">
        <w:t xml:space="preserve"> </w:t>
      </w:r>
      <w:r w:rsidR="008C2E64" w:rsidRPr="0096285B">
        <w:t>in Appendix D</w:t>
      </w:r>
      <w:r w:rsidR="008C2E64">
        <w:rPr>
          <w:b/>
          <w:bCs/>
        </w:rPr>
        <w:t xml:space="preserve"> </w:t>
      </w:r>
      <w:r w:rsidRPr="00833B78">
        <w:t xml:space="preserve">before they undertake this work. </w:t>
      </w:r>
    </w:p>
    <w:p w14:paraId="0C9C9A0B" w14:textId="604387E0" w:rsidR="00722727" w:rsidRDefault="000108BF" w:rsidP="000108BF">
      <w:pPr>
        <w:pStyle w:val="Heading2"/>
      </w:pPr>
      <w:bookmarkStart w:id="22" w:name="_Toc105426788"/>
      <w:r>
        <w:t>Risk assessment and management process</w:t>
      </w:r>
      <w:bookmarkEnd w:id="22"/>
    </w:p>
    <w:p w14:paraId="151BBA54" w14:textId="714B342F" w:rsidR="009B3B2E" w:rsidRPr="00833B78" w:rsidRDefault="009B3B2E" w:rsidP="003A7F57">
      <w:pPr>
        <w:pStyle w:val="Paragraph"/>
        <w:rPr>
          <w:lang w:val="en-US"/>
        </w:rPr>
      </w:pPr>
      <w:r w:rsidRPr="00833B78">
        <w:rPr>
          <w:lang w:val="en-US"/>
        </w:rPr>
        <w:t xml:space="preserve">Annual risk assessments will be conducted to ensure this policy is delivering on its purpose. </w:t>
      </w:r>
      <w:r w:rsidR="00A80781" w:rsidRPr="00833B78">
        <w:rPr>
          <w:lang w:val="en-US"/>
        </w:rPr>
        <w:t xml:space="preserve">Any </w:t>
      </w:r>
      <w:r w:rsidR="00A80781" w:rsidRPr="00833B78">
        <w:t>complaints</w:t>
      </w:r>
      <w:r w:rsidR="00A80781">
        <w:t>,</w:t>
      </w:r>
      <w:r w:rsidRPr="00833B78">
        <w:t xml:space="preserve"> concerns </w:t>
      </w:r>
      <w:r w:rsidR="00527468">
        <w:t>or</w:t>
      </w:r>
      <w:r w:rsidRPr="00833B78">
        <w:t xml:space="preserve"> safety incidents will be analysed as part of this process. </w:t>
      </w:r>
    </w:p>
    <w:p w14:paraId="63C7DC97" w14:textId="1AD7EEAB" w:rsidR="009B3B2E" w:rsidRPr="00833B78" w:rsidRDefault="009B3B2E" w:rsidP="003A7F57">
      <w:pPr>
        <w:pStyle w:val="Paragraph"/>
        <w:rPr>
          <w:lang w:val="en-US"/>
        </w:rPr>
      </w:pPr>
      <w:r w:rsidRPr="00833B78">
        <w:rPr>
          <w:lang w:val="en-US"/>
        </w:rPr>
        <w:t xml:space="preserve">The appointed Child Safety Champions, together with the </w:t>
      </w:r>
      <w:r w:rsidR="005A7E44">
        <w:rPr>
          <w:lang w:val="en-US"/>
        </w:rPr>
        <w:t xml:space="preserve">ACMA’s </w:t>
      </w:r>
      <w:r w:rsidRPr="00833B78">
        <w:rPr>
          <w:lang w:val="en-US"/>
        </w:rPr>
        <w:t xml:space="preserve">Corporate and Research Division, will coordinate the annual risk assessment process. Oversight will be provided by the ACMA Audit and Risk Committee and the eSafety </w:t>
      </w:r>
      <w:r w:rsidR="00221D9F">
        <w:rPr>
          <w:lang w:val="en-US"/>
        </w:rPr>
        <w:t xml:space="preserve">Risk and </w:t>
      </w:r>
      <w:r w:rsidRPr="00833B78">
        <w:rPr>
          <w:lang w:val="en-US"/>
        </w:rPr>
        <w:t xml:space="preserve">Compliance Committee. </w:t>
      </w:r>
    </w:p>
    <w:p w14:paraId="19C08367" w14:textId="592C1598" w:rsidR="000108BF" w:rsidRDefault="009B3B2E" w:rsidP="009B3B2E">
      <w:pPr>
        <w:pStyle w:val="Heading2"/>
      </w:pPr>
      <w:bookmarkStart w:id="23" w:name="_Toc105426789"/>
      <w:r>
        <w:t>Grants and procurement procedures</w:t>
      </w:r>
      <w:bookmarkEnd w:id="23"/>
    </w:p>
    <w:p w14:paraId="7E96F8A7" w14:textId="3BF328BA" w:rsidR="00BB30F9" w:rsidRPr="00833B78" w:rsidRDefault="00BB30F9" w:rsidP="00A42C71">
      <w:pPr>
        <w:pStyle w:val="Paragraph"/>
      </w:pPr>
      <w:r w:rsidRPr="00833B78">
        <w:t xml:space="preserve">Workers must consider the requirements of the Framework and ensure all projects or activities funded by ACMA or eSafety comply with the child safety clauses outlined in the </w:t>
      </w:r>
      <w:hyperlink r:id="rId29" w:history="1">
        <w:r w:rsidRPr="00833B78">
          <w:rPr>
            <w:rStyle w:val="Hyperlink"/>
          </w:rPr>
          <w:t>Commonwealth Simple and Standard Grant Agreement templates</w:t>
        </w:r>
      </w:hyperlink>
      <w:r w:rsidRPr="00833B78">
        <w:t xml:space="preserve">. This is particularly relevant </w:t>
      </w:r>
      <w:r w:rsidR="000A51A6">
        <w:t>if</w:t>
      </w:r>
      <w:r w:rsidR="000A51A6" w:rsidRPr="00833B78">
        <w:t xml:space="preserve"> </w:t>
      </w:r>
      <w:r w:rsidRPr="00833B78">
        <w:t xml:space="preserve">the grant is for direct services to children and/or for activities that involve contact with children that is a usual part of, and more than incidental to, the funded activity. </w:t>
      </w:r>
      <w:r w:rsidR="00DC6C57" w:rsidRPr="00DC6C57">
        <w:t xml:space="preserve">Relevant contracts should also include a requirement to comply with </w:t>
      </w:r>
      <w:r w:rsidR="00DC6C57" w:rsidRPr="00DC6C57">
        <w:lastRenderedPageBreak/>
        <w:t>the ACMA and eSafety Child Safety Policy</w:t>
      </w:r>
      <w:r w:rsidR="00DC6C57">
        <w:t xml:space="preserve">. </w:t>
      </w:r>
      <w:r w:rsidRPr="00833B78">
        <w:t xml:space="preserve">Additional information and guidance is provided in the </w:t>
      </w:r>
      <w:hyperlink r:id="rId30" w:history="1">
        <w:r w:rsidRPr="00144918">
          <w:rPr>
            <w:rStyle w:val="Hyperlink"/>
          </w:rPr>
          <w:t xml:space="preserve">ACMA </w:t>
        </w:r>
        <w:r w:rsidR="00144918" w:rsidRPr="00144918">
          <w:rPr>
            <w:rStyle w:val="Hyperlink"/>
          </w:rPr>
          <w:t>p</w:t>
        </w:r>
        <w:r w:rsidRPr="00144918">
          <w:rPr>
            <w:rStyle w:val="Hyperlink"/>
          </w:rPr>
          <w:t xml:space="preserve">rocurement </w:t>
        </w:r>
        <w:r w:rsidR="00144918" w:rsidRPr="00144918">
          <w:rPr>
            <w:rStyle w:val="Hyperlink"/>
          </w:rPr>
          <w:t>guidelines</w:t>
        </w:r>
      </w:hyperlink>
      <w:r w:rsidR="00144918">
        <w:t xml:space="preserve"> </w:t>
      </w:r>
      <w:r w:rsidR="000A51A6">
        <w:t xml:space="preserve">if </w:t>
      </w:r>
      <w:r w:rsidR="00B10BED">
        <w:t>c</w:t>
      </w:r>
      <w:r w:rsidR="00B10BED" w:rsidRPr="00B10BED">
        <w:t xml:space="preserve">hild safety policy clauses </w:t>
      </w:r>
      <w:r w:rsidR="009376A9">
        <w:t>are to</w:t>
      </w:r>
      <w:r w:rsidR="00B10BED" w:rsidRPr="00B10BED">
        <w:t xml:space="preserve"> be included in relevant contracts</w:t>
      </w:r>
      <w:r w:rsidRPr="00833B78">
        <w:t xml:space="preserve">.  </w:t>
      </w:r>
    </w:p>
    <w:p w14:paraId="0B45535F" w14:textId="09ADEE49" w:rsidR="009B3B2E" w:rsidRPr="00527468" w:rsidRDefault="00690AAD" w:rsidP="00527468">
      <w:pPr>
        <w:pStyle w:val="Heading2"/>
      </w:pPr>
      <w:bookmarkStart w:id="24" w:name="_Toc105426790"/>
      <w:r>
        <w:t>P</w:t>
      </w:r>
      <w:r w:rsidR="00BB30F9" w:rsidRPr="00527468">
        <w:t>osition</w:t>
      </w:r>
      <w:r>
        <w:t xml:space="preserve"> management</w:t>
      </w:r>
      <w:bookmarkEnd w:id="24"/>
    </w:p>
    <w:p w14:paraId="31C1BF81" w14:textId="7D51AA99" w:rsidR="00064FB2" w:rsidRPr="00833B78" w:rsidRDefault="00064FB2" w:rsidP="00527468">
      <w:pPr>
        <w:pStyle w:val="Paragraph"/>
      </w:pPr>
      <w:r w:rsidRPr="00833B78">
        <w:t>All ACMA and eSafety role</w:t>
      </w:r>
      <w:r>
        <w:t xml:space="preserve"> profiles</w:t>
      </w:r>
      <w:r w:rsidRPr="00833B78">
        <w:t xml:space="preserve"> </w:t>
      </w:r>
      <w:bookmarkStart w:id="25" w:name="_Hlk34146435"/>
      <w:r w:rsidR="00125DD7">
        <w:t>that</w:t>
      </w:r>
      <w:r>
        <w:t xml:space="preserve"> involve contact with children or young people</w:t>
      </w:r>
      <w:r w:rsidR="00125DD7">
        <w:t xml:space="preserve"> have been identified</w:t>
      </w:r>
      <w:r>
        <w:t>.</w:t>
      </w:r>
      <w:r w:rsidRPr="00833B78">
        <w:t xml:space="preserve"> </w:t>
      </w:r>
      <w:bookmarkEnd w:id="25"/>
      <w:r>
        <w:t>All n</w:t>
      </w:r>
      <w:r w:rsidRPr="00833B78">
        <w:t>ew roles will be assesse</w:t>
      </w:r>
      <w:r w:rsidRPr="008C2E64">
        <w:t>d for any child safety require</w:t>
      </w:r>
      <w:r w:rsidRPr="00833B78">
        <w:t>ments at the time of their creation. All roles will be recorded in a central location.</w:t>
      </w:r>
    </w:p>
    <w:p w14:paraId="70DC8C3B" w14:textId="1405B5C3" w:rsidR="00064FB2" w:rsidRPr="00833B78" w:rsidRDefault="00A92C82" w:rsidP="00527468">
      <w:pPr>
        <w:pStyle w:val="Paragraph"/>
      </w:pPr>
      <w:r>
        <w:t>Workers</w:t>
      </w:r>
      <w:r w:rsidRPr="00833B78">
        <w:t xml:space="preserve"> </w:t>
      </w:r>
      <w:r w:rsidR="00064FB2" w:rsidRPr="00833B78">
        <w:t xml:space="preserve">who undertake tasks and duties in roles identified as </w:t>
      </w:r>
      <w:r w:rsidR="00690AAD" w:rsidRPr="00690AAD">
        <w:t>working with children or young people</w:t>
      </w:r>
      <w:r w:rsidR="00064FB2" w:rsidRPr="00833B78">
        <w:t xml:space="preserve"> must </w:t>
      </w:r>
      <w:r w:rsidR="000A51A6">
        <w:t>hold and maintain</w:t>
      </w:r>
      <w:r w:rsidR="000A51A6" w:rsidRPr="00833B78">
        <w:t xml:space="preserve"> </w:t>
      </w:r>
      <w:r w:rsidR="00064FB2" w:rsidRPr="00833B78">
        <w:t>a valid W</w:t>
      </w:r>
      <w:r w:rsidR="00064FB2">
        <w:t xml:space="preserve">orking </w:t>
      </w:r>
      <w:r w:rsidR="00C63346">
        <w:t>w</w:t>
      </w:r>
      <w:r w:rsidR="00064FB2">
        <w:t xml:space="preserve">ith </w:t>
      </w:r>
      <w:r w:rsidR="00064FB2" w:rsidRPr="00833B78">
        <w:t>C</w:t>
      </w:r>
      <w:r w:rsidR="00064FB2">
        <w:t xml:space="preserve">hildren </w:t>
      </w:r>
      <w:r w:rsidR="00064FB2" w:rsidRPr="00833B78">
        <w:t>C</w:t>
      </w:r>
      <w:r w:rsidR="00064FB2">
        <w:t>heck (WWCC)</w:t>
      </w:r>
      <w:r w:rsidR="00064FB2" w:rsidRPr="00833B78">
        <w:t xml:space="preserve"> </w:t>
      </w:r>
      <w:r w:rsidR="00D35054">
        <w:t xml:space="preserve">(or equivalent) </w:t>
      </w:r>
      <w:r w:rsidR="00064FB2" w:rsidRPr="00833B78">
        <w:t xml:space="preserve">for the state </w:t>
      </w:r>
      <w:r w:rsidR="00064FB2">
        <w:t>or</w:t>
      </w:r>
      <w:r w:rsidR="00064FB2" w:rsidRPr="00833B78">
        <w:t xml:space="preserve"> territor</w:t>
      </w:r>
      <w:r w:rsidR="00064FB2">
        <w:t>y</w:t>
      </w:r>
      <w:r w:rsidR="00064FB2" w:rsidRPr="00833B78">
        <w:t xml:space="preserve"> where they live and their office is physically located. This includes ensuring they apply for a new WWCC before the current one expires.</w:t>
      </w:r>
      <w:r w:rsidR="00064FB2">
        <w:t xml:space="preserve"> </w:t>
      </w:r>
      <w:r w:rsidR="0045683A">
        <w:t>WWCC</w:t>
      </w:r>
      <w:r w:rsidR="00064FB2">
        <w:t xml:space="preserve"> will be funded by the ACMA or eSafety.  </w:t>
      </w:r>
    </w:p>
    <w:p w14:paraId="3F95224F" w14:textId="77777777" w:rsidR="00A92C82" w:rsidRDefault="00A92C82" w:rsidP="00A92C82">
      <w:pPr>
        <w:pStyle w:val="Heading2"/>
      </w:pPr>
      <w:bookmarkStart w:id="26" w:name="_Toc105426791"/>
      <w:r>
        <w:t>Recruitment and selection</w:t>
      </w:r>
      <w:bookmarkEnd w:id="26"/>
    </w:p>
    <w:p w14:paraId="57520E49" w14:textId="1E140142" w:rsidR="00A92C82" w:rsidRPr="00833B78" w:rsidRDefault="00A92C82" w:rsidP="00A92C82">
      <w:pPr>
        <w:pStyle w:val="Paragraph"/>
      </w:pPr>
      <w:r w:rsidRPr="00833B78">
        <w:t xml:space="preserve">The ACMA’s recruitment and selection processes, including advertising, selection criteria, referee checks and pre-employment screening, will emphasise child safety </w:t>
      </w:r>
      <w:r>
        <w:t xml:space="preserve">requirements </w:t>
      </w:r>
      <w:r w:rsidRPr="00833B78">
        <w:t xml:space="preserve">where relevant </w:t>
      </w:r>
      <w:r>
        <w:t>and it will be trea</w:t>
      </w:r>
      <w:r w:rsidR="00B859B1">
        <w:t>t</w:t>
      </w:r>
      <w:r>
        <w:t>ed as mandatory</w:t>
      </w:r>
      <w:r w:rsidRPr="00833B78">
        <w:t xml:space="preserve">. </w:t>
      </w:r>
      <w:r w:rsidR="000A51A6">
        <w:t xml:space="preserve">If </w:t>
      </w:r>
      <w:r>
        <w:t xml:space="preserve">a </w:t>
      </w:r>
      <w:r w:rsidR="000A51A6">
        <w:t xml:space="preserve">worker </w:t>
      </w:r>
      <w:r>
        <w:t xml:space="preserve">no longer </w:t>
      </w:r>
      <w:r w:rsidR="000A51A6">
        <w:t>holds a mandatory WWCC</w:t>
      </w:r>
      <w:r>
        <w:t xml:space="preserve">, </w:t>
      </w:r>
      <w:r w:rsidR="000A51A6">
        <w:t>they will be reassigned</w:t>
      </w:r>
      <w:r>
        <w:t>.</w:t>
      </w:r>
    </w:p>
    <w:p w14:paraId="1817F95E" w14:textId="79109529" w:rsidR="00BB30F9" w:rsidRDefault="00064FB2" w:rsidP="00064FB2">
      <w:pPr>
        <w:pStyle w:val="Heading2"/>
      </w:pPr>
      <w:bookmarkStart w:id="27" w:name="_Toc105426792"/>
      <w:r>
        <w:t xml:space="preserve">Screening and </w:t>
      </w:r>
      <w:r w:rsidR="00D859D0">
        <w:t>b</w:t>
      </w:r>
      <w:r>
        <w:t xml:space="preserve">ackground </w:t>
      </w:r>
      <w:r w:rsidR="00D859D0">
        <w:t>c</w:t>
      </w:r>
      <w:r>
        <w:t>hecks</w:t>
      </w:r>
      <w:bookmarkEnd w:id="27"/>
    </w:p>
    <w:p w14:paraId="673B4504" w14:textId="0080F01C" w:rsidR="00B61468" w:rsidRPr="00833B78" w:rsidRDefault="00B61468" w:rsidP="00D859D0">
      <w:pPr>
        <w:pStyle w:val="Paragraph"/>
      </w:pPr>
      <w:r w:rsidRPr="00833B78">
        <w:t xml:space="preserve">Workers </w:t>
      </w:r>
      <w:bookmarkStart w:id="28" w:name="_Hlk34141817"/>
      <w:r w:rsidRPr="00833B78">
        <w:t xml:space="preserve">in positions identified as </w:t>
      </w:r>
      <w:r w:rsidR="00690AAD">
        <w:t>w</w:t>
      </w:r>
      <w:r w:rsidR="00690AAD" w:rsidRPr="00690AAD">
        <w:t>orking with children or young people</w:t>
      </w:r>
      <w:r w:rsidRPr="00833B78">
        <w:t xml:space="preserve"> </w:t>
      </w:r>
      <w:bookmarkEnd w:id="28"/>
      <w:r w:rsidRPr="00833B78">
        <w:t>will be subject to relevant screening and background checks.</w:t>
      </w:r>
    </w:p>
    <w:p w14:paraId="67D386FD" w14:textId="43FE81B8" w:rsidR="00B61468" w:rsidRPr="00833B78" w:rsidRDefault="005551BC" w:rsidP="00D859D0">
      <w:pPr>
        <w:pStyle w:val="Paragraph"/>
      </w:pPr>
      <w:r>
        <w:t xml:space="preserve">All </w:t>
      </w:r>
      <w:r w:rsidR="00430D32">
        <w:t>workers</w:t>
      </w:r>
      <w:r w:rsidR="008C2E64">
        <w:t xml:space="preserve"> (</w:t>
      </w:r>
      <w:r w:rsidRPr="008C2E64">
        <w:t>described on page 6 of this policy</w:t>
      </w:r>
      <w:r w:rsidR="008C2E64">
        <w:t>)</w:t>
      </w:r>
      <w:r>
        <w:t xml:space="preserve"> </w:t>
      </w:r>
      <w:r w:rsidR="00B61468" w:rsidRPr="00833B78">
        <w:t xml:space="preserve">undertaking </w:t>
      </w:r>
      <w:r w:rsidR="00B61468">
        <w:t xml:space="preserve">roles or </w:t>
      </w:r>
      <w:r w:rsidR="00B61468" w:rsidRPr="00833B78">
        <w:t>tasks identified as requiring a WWCC will be required by the terms of their contracts and agreements to provide a certified copy of their current registration to the Procurement Section. Their registration must be maintained while contracted to the ACMA or eSafety.</w:t>
      </w:r>
    </w:p>
    <w:p w14:paraId="306EAED3" w14:textId="2D3A3420" w:rsidR="00B61468" w:rsidRPr="00833B78" w:rsidRDefault="00B61468" w:rsidP="00D859D0">
      <w:pPr>
        <w:pStyle w:val="Paragraph"/>
      </w:pPr>
      <w:r w:rsidRPr="00833B78">
        <w:t>Those who fail to obtain or retain a current WW</w:t>
      </w:r>
      <w:r w:rsidR="00756838">
        <w:t>C</w:t>
      </w:r>
      <w:r w:rsidRPr="00833B78">
        <w:t xml:space="preserve">C in a state or territory where it is a requirement of the contracted task or funding grant may have their contract or funding withdrawn in accordance with the terms of the contract or funding grant. </w:t>
      </w:r>
    </w:p>
    <w:p w14:paraId="197B6AE3" w14:textId="50C13305" w:rsidR="00B61468" w:rsidRDefault="00756529" w:rsidP="00756529">
      <w:pPr>
        <w:pStyle w:val="Heading2"/>
      </w:pPr>
      <w:bookmarkStart w:id="29" w:name="_Toc105426793"/>
      <w:r>
        <w:t>Training and other information</w:t>
      </w:r>
      <w:bookmarkEnd w:id="29"/>
    </w:p>
    <w:p w14:paraId="35AFF534" w14:textId="36A3EBC5" w:rsidR="00BF3342" w:rsidRPr="00833B78" w:rsidRDefault="00BF3342" w:rsidP="00FC6E22">
      <w:pPr>
        <w:pStyle w:val="Paragraphbeforelist"/>
      </w:pPr>
      <w:r w:rsidRPr="00833B78">
        <w:t xml:space="preserve">All workers who undertake duties that involve contact with children </w:t>
      </w:r>
      <w:r>
        <w:t>and/or</w:t>
      </w:r>
      <w:r w:rsidRPr="00833B78">
        <w:t xml:space="preserve"> young people, or are likely to have a direct impact on</w:t>
      </w:r>
      <w:r>
        <w:t xml:space="preserve"> them</w:t>
      </w:r>
      <w:r w:rsidRPr="00833B78">
        <w:t>, must:</w:t>
      </w:r>
    </w:p>
    <w:p w14:paraId="2F4527F0" w14:textId="7FC93F93" w:rsidR="006C7DDA" w:rsidRDefault="006C7DDA" w:rsidP="00A42C71">
      <w:pPr>
        <w:pStyle w:val="Bulletlevel1"/>
      </w:pPr>
      <w:r>
        <w:t>c</w:t>
      </w:r>
      <w:r w:rsidRPr="00833B78">
        <w:t>omplete training on child</w:t>
      </w:r>
      <w:r w:rsidR="00FC6E22">
        <w:t xml:space="preserve"> </w:t>
      </w:r>
      <w:r w:rsidRPr="00833B78">
        <w:t>safety</w:t>
      </w:r>
      <w:r w:rsidR="000A51A6">
        <w:t>-</w:t>
      </w:r>
      <w:r w:rsidRPr="00833B78">
        <w:t xml:space="preserve">related matters as agreed with their </w:t>
      </w:r>
      <w:r>
        <w:t>m</w:t>
      </w:r>
      <w:r w:rsidRPr="00833B78">
        <w:t>anager/</w:t>
      </w:r>
      <w:r>
        <w:t>s</w:t>
      </w:r>
      <w:r w:rsidRPr="00833B78">
        <w:t>upervisor, based on their level and nature of contact with children and young people</w:t>
      </w:r>
      <w:r>
        <w:t xml:space="preserve"> </w:t>
      </w:r>
    </w:p>
    <w:p w14:paraId="58F24C2B" w14:textId="5B954725" w:rsidR="00BF3342" w:rsidRPr="00833B78" w:rsidRDefault="00BF3342" w:rsidP="006605D3">
      <w:pPr>
        <w:pStyle w:val="Bulletlevel1"/>
      </w:pPr>
      <w:r>
        <w:t>f</w:t>
      </w:r>
      <w:r w:rsidRPr="00833B78">
        <w:t>amiliarise themselves with this policy and related information.</w:t>
      </w:r>
    </w:p>
    <w:p w14:paraId="1ECF15B8" w14:textId="18F1EA4D" w:rsidR="00756529" w:rsidRDefault="00BF3342" w:rsidP="00BF3342">
      <w:pPr>
        <w:pStyle w:val="Heading2"/>
      </w:pPr>
      <w:bookmarkStart w:id="30" w:name="_Toc105426794"/>
      <w:r>
        <w:t>Performance management</w:t>
      </w:r>
      <w:bookmarkEnd w:id="30"/>
    </w:p>
    <w:p w14:paraId="4BAFE7CC" w14:textId="2ED57478" w:rsidR="00693552" w:rsidRPr="00833B78" w:rsidRDefault="00693552" w:rsidP="00693552">
      <w:r w:rsidRPr="00833B78">
        <w:t xml:space="preserve">All employees who undertake assigned duties identified as having regular contact with children and/or young people must have performance and development plans with behaviours and measures that directly reflect their obligations under this policy. </w:t>
      </w:r>
      <w:r w:rsidR="00B859B1">
        <w:t>Other workers will have this reflected the relevant agreement covering their engagement.</w:t>
      </w:r>
    </w:p>
    <w:p w14:paraId="13B65C13" w14:textId="11057181" w:rsidR="00BF3342" w:rsidRDefault="00693552" w:rsidP="00693552">
      <w:pPr>
        <w:pStyle w:val="Heading2"/>
      </w:pPr>
      <w:bookmarkStart w:id="31" w:name="_Toc105426795"/>
      <w:r>
        <w:t>Carer</w:t>
      </w:r>
      <w:r w:rsidR="00FC6E22">
        <w:t>’</w:t>
      </w:r>
      <w:r>
        <w:t xml:space="preserve">s </w:t>
      </w:r>
      <w:r w:rsidR="000A51A6">
        <w:t>r</w:t>
      </w:r>
      <w:r>
        <w:t>ooms</w:t>
      </w:r>
      <w:bookmarkEnd w:id="31"/>
    </w:p>
    <w:p w14:paraId="50AA4241" w14:textId="01B8AD36" w:rsidR="00032D2D" w:rsidRPr="00833B78" w:rsidRDefault="00032D2D" w:rsidP="00032D2D">
      <w:pPr>
        <w:rPr>
          <w:lang w:val="en-US"/>
        </w:rPr>
      </w:pPr>
      <w:r w:rsidRPr="00833B78">
        <w:rPr>
          <w:lang w:val="en-US"/>
        </w:rPr>
        <w:t>Workers with accompanying children</w:t>
      </w:r>
      <w:r>
        <w:rPr>
          <w:lang w:val="en-US"/>
        </w:rPr>
        <w:t xml:space="preserve"> and/or young people in an ACMA or eSafety </w:t>
      </w:r>
      <w:r w:rsidR="00EF21E3">
        <w:rPr>
          <w:lang w:val="en-US"/>
        </w:rPr>
        <w:t>office</w:t>
      </w:r>
      <w:r>
        <w:rPr>
          <w:lang w:val="en-US"/>
        </w:rPr>
        <w:t>,</w:t>
      </w:r>
      <w:r w:rsidRPr="00833B78">
        <w:rPr>
          <w:lang w:val="en-US"/>
        </w:rPr>
        <w:t xml:space="preserve"> who wish to use a </w:t>
      </w:r>
      <w:r w:rsidR="000A51A6">
        <w:rPr>
          <w:lang w:val="en-US"/>
        </w:rPr>
        <w:t>c</w:t>
      </w:r>
      <w:r w:rsidRPr="00833B78">
        <w:rPr>
          <w:lang w:val="en-US"/>
        </w:rPr>
        <w:t>arer</w:t>
      </w:r>
      <w:r w:rsidR="00FC6E22">
        <w:rPr>
          <w:lang w:val="en-US"/>
        </w:rPr>
        <w:t>’</w:t>
      </w:r>
      <w:r w:rsidRPr="00833B78">
        <w:rPr>
          <w:lang w:val="en-US"/>
        </w:rPr>
        <w:t xml:space="preserve">s </w:t>
      </w:r>
      <w:r w:rsidR="000A51A6">
        <w:rPr>
          <w:lang w:val="en-US"/>
        </w:rPr>
        <w:t>r</w:t>
      </w:r>
      <w:r w:rsidRPr="00833B78">
        <w:rPr>
          <w:lang w:val="en-US"/>
        </w:rPr>
        <w:t>oom</w:t>
      </w:r>
      <w:r>
        <w:rPr>
          <w:lang w:val="en-US"/>
        </w:rPr>
        <w:t xml:space="preserve"> in an ACMA or eSafety work area,</w:t>
      </w:r>
      <w:r w:rsidRPr="00833B78">
        <w:rPr>
          <w:lang w:val="en-US"/>
        </w:rPr>
        <w:t xml:space="preserve"> are </w:t>
      </w:r>
      <w:r w:rsidRPr="00833B78">
        <w:rPr>
          <w:lang w:val="en-US"/>
        </w:rPr>
        <w:lastRenderedPageBreak/>
        <w:t xml:space="preserve">responsible for the direct supervision and care of </w:t>
      </w:r>
      <w:r>
        <w:rPr>
          <w:lang w:val="en-US"/>
        </w:rPr>
        <w:t xml:space="preserve">that child or young person </w:t>
      </w:r>
      <w:r w:rsidRPr="00833B78">
        <w:rPr>
          <w:lang w:val="en-US"/>
        </w:rPr>
        <w:t>at all times</w:t>
      </w:r>
      <w:r w:rsidR="000A51A6">
        <w:rPr>
          <w:lang w:val="en-US"/>
        </w:rPr>
        <w:t>.</w:t>
      </w:r>
      <w:r w:rsidRPr="00833B78">
        <w:rPr>
          <w:lang w:val="en-US"/>
        </w:rPr>
        <w:t xml:space="preserve">  </w:t>
      </w:r>
    </w:p>
    <w:p w14:paraId="157CC51B" w14:textId="742CB426" w:rsidR="00693552" w:rsidRDefault="00032D2D" w:rsidP="00032D2D">
      <w:pPr>
        <w:pStyle w:val="Heading2"/>
      </w:pPr>
      <w:bookmarkStart w:id="32" w:name="_Toc105426796"/>
      <w:r>
        <w:t>Record keeping</w:t>
      </w:r>
      <w:bookmarkEnd w:id="32"/>
    </w:p>
    <w:p w14:paraId="6FB8D459" w14:textId="64E839BE" w:rsidR="006E33CF" w:rsidRPr="00833B78" w:rsidRDefault="006E33CF" w:rsidP="006E33CF">
      <w:r w:rsidRPr="00833B78">
        <w:t xml:space="preserve">It is important that relevant records </w:t>
      </w:r>
      <w:r w:rsidR="00204003">
        <w:t>are</w:t>
      </w:r>
      <w:r w:rsidR="00204003" w:rsidRPr="00833B78">
        <w:t xml:space="preserve"> </w:t>
      </w:r>
      <w:r w:rsidR="007A2B4F">
        <w:t>identified and retained under the ACMA</w:t>
      </w:r>
      <w:r w:rsidR="007A2B4F" w:rsidRPr="007A2B4F">
        <w:t xml:space="preserve"> Information Management Framework</w:t>
      </w:r>
      <w:r w:rsidRPr="00833B78">
        <w:t xml:space="preserve">. </w:t>
      </w:r>
      <w:r w:rsidR="005551BC">
        <w:t xml:space="preserve">ACMA and eSafety </w:t>
      </w:r>
      <w:r w:rsidRPr="00833B78">
        <w:t>will follow the</w:t>
      </w:r>
      <w:r w:rsidR="000A51A6">
        <w:t xml:space="preserve"> </w:t>
      </w:r>
      <w:r w:rsidR="000A51A6" w:rsidRPr="00833B78">
        <w:t>September 2019</w:t>
      </w:r>
      <w:r w:rsidRPr="00833B78">
        <w:t xml:space="preserve"> </w:t>
      </w:r>
      <w:hyperlink r:id="rId31" w:history="1">
        <w:r w:rsidRPr="00833B78">
          <w:rPr>
            <w:rStyle w:val="Hyperlink"/>
          </w:rPr>
          <w:t>Council of Australasian Archives and Records Authorities</w:t>
        </w:r>
      </w:hyperlink>
      <w:r w:rsidRPr="00833B78">
        <w:rPr>
          <w:rStyle w:val="Hyperlink"/>
        </w:rPr>
        <w:t xml:space="preserve"> </w:t>
      </w:r>
      <w:r w:rsidRPr="00833B78">
        <w:t>guide for government and non-government institutions on identifying records that may become relevant to an actual or alleged incident of child sexual abuse</w:t>
      </w:r>
      <w:r w:rsidR="00FC22B9">
        <w:t>,</w:t>
      </w:r>
      <w:r w:rsidRPr="00833B78">
        <w:t xml:space="preserve"> so that victims and survivors of child sexual abuse are able to identify, create, manage and </w:t>
      </w:r>
      <w:r w:rsidR="007A2B4F">
        <w:t>maintain</w:t>
      </w:r>
      <w:r w:rsidR="007A2B4F" w:rsidRPr="00833B78">
        <w:t xml:space="preserve"> </w:t>
      </w:r>
      <w:r w:rsidRPr="00833B78">
        <w:t xml:space="preserve">records relevant to incidents of child sexual abuse. </w:t>
      </w:r>
    </w:p>
    <w:p w14:paraId="20B7439C" w14:textId="3BFC2516" w:rsidR="006E33CF" w:rsidRPr="00833B78" w:rsidRDefault="005551BC" w:rsidP="006E33CF">
      <w:pPr>
        <w:rPr>
          <w:lang w:val="en-US"/>
        </w:rPr>
      </w:pPr>
      <w:r>
        <w:rPr>
          <w:lang w:val="en-US"/>
        </w:rPr>
        <w:t>ACMA and eSafety</w:t>
      </w:r>
      <w:r w:rsidR="006E33CF" w:rsidRPr="00833B78">
        <w:rPr>
          <w:lang w:val="en-US"/>
        </w:rPr>
        <w:t xml:space="preserve"> will create and keep records of complaints </w:t>
      </w:r>
      <w:r w:rsidR="006E33CF" w:rsidRPr="0088128F">
        <w:rPr>
          <w:lang w:val="en-US"/>
        </w:rPr>
        <w:t>of abuse or harm</w:t>
      </w:r>
      <w:r w:rsidR="006E33CF" w:rsidRPr="00833B78">
        <w:rPr>
          <w:lang w:val="en-US"/>
        </w:rPr>
        <w:t xml:space="preserve"> to a child or young person, whether the individual is identifiable or not, in accordance with the ACMA</w:t>
      </w:r>
      <w:r w:rsidR="006E33CF">
        <w:rPr>
          <w:lang w:val="en-US"/>
        </w:rPr>
        <w:t xml:space="preserve"> and eSafety</w:t>
      </w:r>
      <w:r w:rsidR="006E33CF" w:rsidRPr="00833B78">
        <w:rPr>
          <w:lang w:val="en-US"/>
        </w:rPr>
        <w:t xml:space="preserve"> record</w:t>
      </w:r>
      <w:r w:rsidR="00FC22B9">
        <w:rPr>
          <w:lang w:val="en-US"/>
        </w:rPr>
        <w:t>-</w:t>
      </w:r>
      <w:r w:rsidR="006E33CF" w:rsidRPr="00833B78">
        <w:rPr>
          <w:lang w:val="en-US"/>
        </w:rPr>
        <w:t xml:space="preserve">keeping rules and the </w:t>
      </w:r>
      <w:hyperlink r:id="rId32" w:history="1">
        <w:r w:rsidR="006E33CF" w:rsidRPr="00833B78">
          <w:rPr>
            <w:rStyle w:val="Hyperlink"/>
            <w:lang w:val="en-US"/>
          </w:rPr>
          <w:t>National Archives of Australia General Records Authority No. 41</w:t>
        </w:r>
      </w:hyperlink>
      <w:r w:rsidR="006E33CF" w:rsidRPr="00833B78">
        <w:rPr>
          <w:lang w:val="en-US"/>
        </w:rPr>
        <w:t xml:space="preserve">. We will </w:t>
      </w:r>
      <w:r w:rsidR="00D07206">
        <w:rPr>
          <w:lang w:val="en-US"/>
        </w:rPr>
        <w:t xml:space="preserve">manage </w:t>
      </w:r>
      <w:r w:rsidR="006E33CF" w:rsidRPr="00833B78">
        <w:rPr>
          <w:lang w:val="en-US"/>
        </w:rPr>
        <w:t xml:space="preserve">access </w:t>
      </w:r>
      <w:r w:rsidR="004C0D2D">
        <w:rPr>
          <w:lang w:val="en-US"/>
        </w:rPr>
        <w:t xml:space="preserve">to these records </w:t>
      </w:r>
      <w:r w:rsidR="00D07206">
        <w:rPr>
          <w:lang w:val="en-US"/>
        </w:rPr>
        <w:t>as appropriate</w:t>
      </w:r>
      <w:r w:rsidR="004C0D2D">
        <w:rPr>
          <w:lang w:val="en-US"/>
        </w:rPr>
        <w:t xml:space="preserve"> </w:t>
      </w:r>
      <w:r w:rsidR="006E33CF" w:rsidRPr="00833B78">
        <w:rPr>
          <w:lang w:val="en-US"/>
        </w:rPr>
        <w:t xml:space="preserve">and protect these records according to law. </w:t>
      </w:r>
    </w:p>
    <w:p w14:paraId="31A97317" w14:textId="13069730" w:rsidR="006E33CF" w:rsidRPr="00833B78" w:rsidRDefault="006E33CF" w:rsidP="006E33CF">
      <w:pPr>
        <w:rPr>
          <w:lang w:val="en-US"/>
        </w:rPr>
      </w:pPr>
      <w:r w:rsidRPr="00833B78">
        <w:rPr>
          <w:lang w:val="en-US"/>
        </w:rPr>
        <w:t xml:space="preserve">When the reporter or victim does not want to be identified to authorities, the receiver of the report must comply with the relevant Commonwealth, state, or territory legislation in relation to protecting the identity of the reporter or victim. </w:t>
      </w:r>
    </w:p>
    <w:p w14:paraId="4CB114C4" w14:textId="2EAD33C1" w:rsidR="006E33CF" w:rsidRPr="00833B78" w:rsidRDefault="00FC22B9" w:rsidP="006E33CF">
      <w:pPr>
        <w:rPr>
          <w:lang w:val="en-US"/>
        </w:rPr>
      </w:pPr>
      <w:r>
        <w:rPr>
          <w:lang w:val="en-US"/>
        </w:rPr>
        <w:t>If</w:t>
      </w:r>
      <w:r w:rsidRPr="00833B78">
        <w:rPr>
          <w:lang w:val="en-US"/>
        </w:rPr>
        <w:t xml:space="preserve"> </w:t>
      </w:r>
      <w:r w:rsidR="006E33CF" w:rsidRPr="00833B78">
        <w:rPr>
          <w:lang w:val="en-US"/>
        </w:rPr>
        <w:t>a program, event or activity is identified as having contact with children or young people</w:t>
      </w:r>
      <w:r>
        <w:rPr>
          <w:lang w:val="en-US"/>
        </w:rPr>
        <w:t>,</w:t>
      </w:r>
      <w:r w:rsidR="006E33CF" w:rsidRPr="00833B78">
        <w:rPr>
          <w:lang w:val="en-US"/>
        </w:rPr>
        <w:t xml:space="preserve"> the risk assessment must be conducted, </w:t>
      </w:r>
      <w:r w:rsidR="000618E6" w:rsidRPr="00833B78">
        <w:rPr>
          <w:lang w:val="en-US"/>
        </w:rPr>
        <w:t>recorded,</w:t>
      </w:r>
      <w:r w:rsidR="006E33CF" w:rsidRPr="00833B78">
        <w:rPr>
          <w:lang w:val="en-US"/>
        </w:rPr>
        <w:t xml:space="preserve"> and stored in accordance with the ACMA record</w:t>
      </w:r>
      <w:r>
        <w:rPr>
          <w:lang w:val="en-US"/>
        </w:rPr>
        <w:t>-</w:t>
      </w:r>
      <w:r w:rsidR="006E33CF" w:rsidRPr="00833B78">
        <w:rPr>
          <w:lang w:val="en-US"/>
        </w:rPr>
        <w:t>keeping rules</w:t>
      </w:r>
      <w:r>
        <w:rPr>
          <w:lang w:val="en-US"/>
        </w:rPr>
        <w:t>,</w:t>
      </w:r>
      <w:r w:rsidR="006E33CF" w:rsidRPr="00833B78">
        <w:rPr>
          <w:lang w:val="en-US"/>
        </w:rPr>
        <w:t xml:space="preserve"> with access restricted to those who have a legitimate ‘need to know’. </w:t>
      </w:r>
    </w:p>
    <w:p w14:paraId="72081D59" w14:textId="6F86E658" w:rsidR="00032D2D" w:rsidRPr="00DD4F9B" w:rsidRDefault="006E33CF" w:rsidP="00DD4F9B">
      <w:pPr>
        <w:pStyle w:val="Heading2"/>
      </w:pPr>
      <w:bookmarkStart w:id="33" w:name="_Toc105426797"/>
      <w:r w:rsidRPr="00DD4F9B">
        <w:t>Mandatory reporting</w:t>
      </w:r>
      <w:bookmarkEnd w:id="33"/>
    </w:p>
    <w:p w14:paraId="331CED11" w14:textId="798B3441" w:rsidR="00C46764" w:rsidRPr="00EA43DF" w:rsidRDefault="00C46764" w:rsidP="00A42C71">
      <w:pPr>
        <w:pStyle w:val="Paragraph"/>
        <w:rPr>
          <w:b/>
          <w:bCs/>
        </w:rPr>
      </w:pPr>
      <w:r w:rsidRPr="00EA43DF">
        <w:rPr>
          <w:b/>
          <w:bCs/>
        </w:rPr>
        <w:t xml:space="preserve">If you believe a child </w:t>
      </w:r>
      <w:r w:rsidR="0088128F">
        <w:rPr>
          <w:b/>
          <w:bCs/>
        </w:rPr>
        <w:t xml:space="preserve">or young person </w:t>
      </w:r>
      <w:r w:rsidRPr="00EA43DF">
        <w:rPr>
          <w:b/>
          <w:bCs/>
        </w:rPr>
        <w:t xml:space="preserve">is in immediate danger or there is another emergency, please call </w:t>
      </w:r>
      <w:r w:rsidR="005B1995" w:rsidRPr="00EA43DF">
        <w:rPr>
          <w:b/>
          <w:bCs/>
        </w:rPr>
        <w:t>‘</w:t>
      </w:r>
      <w:r w:rsidRPr="00EA43DF">
        <w:rPr>
          <w:b/>
          <w:bCs/>
        </w:rPr>
        <w:t>000</w:t>
      </w:r>
      <w:r w:rsidR="005B1995" w:rsidRPr="00EA43DF">
        <w:rPr>
          <w:b/>
          <w:bCs/>
        </w:rPr>
        <w:t>’</w:t>
      </w:r>
      <w:r w:rsidRPr="00EA43DF">
        <w:rPr>
          <w:b/>
          <w:bCs/>
        </w:rPr>
        <w:t xml:space="preserve"> immediately.</w:t>
      </w:r>
    </w:p>
    <w:p w14:paraId="77BF7E7D" w14:textId="2CC56344" w:rsidR="00C46764" w:rsidRPr="00833B78" w:rsidRDefault="00C46764" w:rsidP="00C46764">
      <w:r w:rsidRPr="00833B78">
        <w:t xml:space="preserve">Mandatory reporting is the legislative requirement for selected classes of people to report </w:t>
      </w:r>
      <w:r w:rsidR="00A65D61">
        <w:t>suspected child abuse, harm or neglect</w:t>
      </w:r>
      <w:r w:rsidR="002213C1">
        <w:t xml:space="preserve"> </w:t>
      </w:r>
      <w:r w:rsidRPr="00833B78">
        <w:t xml:space="preserve"> to government authorities (generally child protection agencies). All states and territories have their own legislation for mandatory reporting</w:t>
      </w:r>
      <w:r w:rsidR="00FC22B9">
        <w:t>,</w:t>
      </w:r>
      <w:r w:rsidRPr="00833B78">
        <w:t xml:space="preserve"> with some having legislation that requires </w:t>
      </w:r>
      <w:r w:rsidRPr="00A42C71">
        <w:t>all adults within their jurisdiction</w:t>
      </w:r>
      <w:r w:rsidRPr="00695FCB">
        <w:t xml:space="preserve"> </w:t>
      </w:r>
      <w:r w:rsidRPr="00833B78">
        <w:t xml:space="preserve">to report suspected abuse </w:t>
      </w:r>
      <w:r w:rsidR="0088128F">
        <w:t>or harm to children or young people</w:t>
      </w:r>
      <w:r w:rsidRPr="00833B78">
        <w:t xml:space="preserve">. All workers should familiarise themselves with </w:t>
      </w:r>
      <w:r w:rsidR="007A2B4F">
        <w:t xml:space="preserve">the </w:t>
      </w:r>
      <w:r w:rsidRPr="00833B78">
        <w:t>relevant legislation.</w:t>
      </w:r>
      <w:r w:rsidR="00376CC2">
        <w:t xml:space="preserve"> </w:t>
      </w:r>
    </w:p>
    <w:p w14:paraId="08646F09" w14:textId="12A2B018" w:rsidR="00C46764" w:rsidRPr="00833B78" w:rsidRDefault="00C46764" w:rsidP="00C46764">
      <w:r w:rsidRPr="00833B78">
        <w:t xml:space="preserve">Workers </w:t>
      </w:r>
      <w:r w:rsidR="00FC22B9" w:rsidRPr="00833B78">
        <w:t xml:space="preserve">(and their managers or supervisors) </w:t>
      </w:r>
      <w:r w:rsidRPr="00833B78">
        <w:t xml:space="preserve">who undertake </w:t>
      </w:r>
      <w:r w:rsidR="00690AAD" w:rsidRPr="00690AAD">
        <w:t xml:space="preserve">work </w:t>
      </w:r>
      <w:r w:rsidR="00690AAD">
        <w:t xml:space="preserve">involving </w:t>
      </w:r>
      <w:r w:rsidR="00690AAD" w:rsidRPr="00690AAD">
        <w:t>children or young people</w:t>
      </w:r>
      <w:r w:rsidRPr="00833B78">
        <w:t xml:space="preserve"> must be familiar with the specific mandatory reporting requirements in the state or territory in which they live and undertake their work</w:t>
      </w:r>
      <w:r w:rsidR="00FC22B9">
        <w:t>,</w:t>
      </w:r>
      <w:r w:rsidRPr="00833B78">
        <w:t xml:space="preserve"> and comply with these legislative requirements. For links to further information</w:t>
      </w:r>
      <w:r w:rsidR="00FC22B9">
        <w:t>,</w:t>
      </w:r>
      <w:r w:rsidRPr="00833B78">
        <w:t xml:space="preserve"> refer to the </w:t>
      </w:r>
      <w:r w:rsidR="00FC6E22">
        <w:t>O</w:t>
      </w:r>
      <w:r w:rsidR="008105CC">
        <w:t xml:space="preserve">perational </w:t>
      </w:r>
      <w:r w:rsidR="00FC6E22">
        <w:t>G</w:t>
      </w:r>
      <w:r w:rsidR="008105CC">
        <w:t>uidance</w:t>
      </w:r>
      <w:r w:rsidRPr="00833B78">
        <w:t xml:space="preserve">. </w:t>
      </w:r>
    </w:p>
    <w:p w14:paraId="100455DC" w14:textId="691BE05E" w:rsidR="00C46764" w:rsidRPr="00833B78" w:rsidRDefault="00C46764" w:rsidP="00C46764">
      <w:r w:rsidRPr="00833B78">
        <w:t xml:space="preserve">All workers who are mandatory reporters </w:t>
      </w:r>
      <w:r w:rsidR="00FC428C">
        <w:t xml:space="preserve">as defined under the relevant legislation </w:t>
      </w:r>
      <w:r w:rsidRPr="00833B78">
        <w:t xml:space="preserve">must report </w:t>
      </w:r>
      <w:r w:rsidR="002213C1">
        <w:t>suspected</w:t>
      </w:r>
      <w:r w:rsidRPr="00833B78">
        <w:t xml:space="preserve"> </w:t>
      </w:r>
      <w:r w:rsidR="0088128F">
        <w:t xml:space="preserve">abuse or </w:t>
      </w:r>
      <w:r w:rsidRPr="0088128F">
        <w:t>harm to children</w:t>
      </w:r>
      <w:r w:rsidR="0088128F">
        <w:t xml:space="preserve"> or young people</w:t>
      </w:r>
      <w:r w:rsidRPr="00833B78">
        <w:t xml:space="preserve"> to the child protection authority in the state or territory in which the child is located at the time </w:t>
      </w:r>
      <w:r w:rsidR="00FC22B9">
        <w:t xml:space="preserve">it </w:t>
      </w:r>
      <w:r w:rsidR="00A12B90">
        <w:t>occurred</w:t>
      </w:r>
      <w:r w:rsidRPr="00833B78">
        <w:t xml:space="preserve">. This procedure is to be followed even if the jurisdiction the worker </w:t>
      </w:r>
      <w:r w:rsidR="000618E6" w:rsidRPr="00833B78">
        <w:t>is in</w:t>
      </w:r>
      <w:r w:rsidRPr="00833B78">
        <w:t xml:space="preserve"> is different to the location of the child or young person. All states and territories have protocols for managing reports across borders </w:t>
      </w:r>
      <w:r w:rsidR="00FC22B9">
        <w:t>if</w:t>
      </w:r>
      <w:r w:rsidR="00FC22B9" w:rsidRPr="00833B78">
        <w:t xml:space="preserve"> </w:t>
      </w:r>
      <w:r w:rsidRPr="00833B78">
        <w:t xml:space="preserve">necessary. For </w:t>
      </w:r>
      <w:r w:rsidR="00215897">
        <w:t>guidance on</w:t>
      </w:r>
      <w:r w:rsidR="00FC6E22">
        <w:t xml:space="preserve"> </w:t>
      </w:r>
      <w:r w:rsidRPr="00833B78">
        <w:t xml:space="preserve">our internal procedures, please see the </w:t>
      </w:r>
      <w:r w:rsidR="008105CC" w:rsidRPr="00FC6E22">
        <w:t>Operational Guidance document</w:t>
      </w:r>
      <w:r w:rsidRPr="00FC6E22">
        <w:t>.</w:t>
      </w:r>
      <w:r w:rsidR="00376CC2">
        <w:t xml:space="preserve"> </w:t>
      </w:r>
    </w:p>
    <w:p w14:paraId="3E6F9879" w14:textId="260C9FAF" w:rsidR="00653512" w:rsidRDefault="00C46764" w:rsidP="00C46764">
      <w:r w:rsidRPr="00833B78">
        <w:t>Failure to comply with this obligation could constitute a</w:t>
      </w:r>
      <w:r w:rsidR="00615F94">
        <w:t xml:space="preserve"> </w:t>
      </w:r>
      <w:r w:rsidR="00193BC6">
        <w:t xml:space="preserve">criminal offence </w:t>
      </w:r>
      <w:r w:rsidR="00BC76F1">
        <w:t xml:space="preserve">and </w:t>
      </w:r>
      <w:r w:rsidR="00EA5433">
        <w:t xml:space="preserve">may also be a </w:t>
      </w:r>
      <w:r w:rsidR="00615F94">
        <w:t>breach</w:t>
      </w:r>
      <w:r w:rsidR="00DB694E" w:rsidRPr="00DB694E">
        <w:t xml:space="preserve"> </w:t>
      </w:r>
      <w:r w:rsidR="00DB694E">
        <w:t>of the APS Code of Conduct</w:t>
      </w:r>
      <w:r w:rsidRPr="00833B78">
        <w:t xml:space="preserve"> </w:t>
      </w:r>
      <w:r w:rsidR="009B027A">
        <w:t>that</w:t>
      </w:r>
      <w:r w:rsidR="009B027A" w:rsidRPr="00833B78">
        <w:t xml:space="preserve"> </w:t>
      </w:r>
      <w:r w:rsidR="009B027A">
        <w:t xml:space="preserve">could </w:t>
      </w:r>
      <w:r w:rsidRPr="00833B78">
        <w:t xml:space="preserve">result in </w:t>
      </w:r>
      <w:r w:rsidR="00DB694E">
        <w:t>a sanction</w:t>
      </w:r>
      <w:r w:rsidRPr="00833B78">
        <w:t xml:space="preserve">. </w:t>
      </w:r>
    </w:p>
    <w:p w14:paraId="253FB8B4" w14:textId="4D56B226" w:rsidR="006E33CF" w:rsidRDefault="00C46764" w:rsidP="00C46764">
      <w:pPr>
        <w:pStyle w:val="Heading2"/>
      </w:pPr>
      <w:bookmarkStart w:id="34" w:name="_Toc105426798"/>
      <w:r>
        <w:lastRenderedPageBreak/>
        <w:t xml:space="preserve">Obligation to report even if </w:t>
      </w:r>
      <w:r w:rsidR="00A30372">
        <w:t xml:space="preserve">the worker is </w:t>
      </w:r>
      <w:r>
        <w:t xml:space="preserve">not a </w:t>
      </w:r>
      <w:r w:rsidR="005B266B">
        <w:t xml:space="preserve">mandatory </w:t>
      </w:r>
      <w:r>
        <w:t>reporter</w:t>
      </w:r>
      <w:bookmarkEnd w:id="34"/>
    </w:p>
    <w:p w14:paraId="0021D37E" w14:textId="7F4D742E" w:rsidR="008C37C7" w:rsidRPr="00833B78" w:rsidRDefault="008C37C7" w:rsidP="008C37C7">
      <w:bookmarkStart w:id="35" w:name="_Hlk35384269"/>
      <w:r>
        <w:t>Workers who are not mandatory reporters can (voluntarily) report suspected abuse, har</w:t>
      </w:r>
      <w:r w:rsidR="00AD64F7">
        <w:t>m</w:t>
      </w:r>
      <w:r>
        <w:t xml:space="preserve"> or neglect in accordance with relevant state or territory legislation. </w:t>
      </w:r>
    </w:p>
    <w:p w14:paraId="014A4D12" w14:textId="14CF7E15" w:rsidR="009535A4" w:rsidRPr="00833B78" w:rsidRDefault="009535A4" w:rsidP="009535A4">
      <w:r w:rsidRPr="00833B78">
        <w:t xml:space="preserve">It is </w:t>
      </w:r>
      <w:r w:rsidR="005551BC">
        <w:t>ACMA and eSafety</w:t>
      </w:r>
      <w:r w:rsidR="0088128F">
        <w:t xml:space="preserve"> </w:t>
      </w:r>
      <w:r w:rsidRPr="00833B78">
        <w:t xml:space="preserve">policy that workers have a responsibility to report any concerns relating to the safety or welfare of a child or young person.  </w:t>
      </w:r>
    </w:p>
    <w:p w14:paraId="1A7B5E58" w14:textId="692CD4A5" w:rsidR="009535A4" w:rsidRPr="00833B78" w:rsidRDefault="00022C67" w:rsidP="009535A4">
      <w:r>
        <w:t>Under the Child Safety Policy, i</w:t>
      </w:r>
      <w:r w:rsidR="009535A4" w:rsidRPr="00833B78">
        <w:t>f a worker who is not a mandatory reporter develops a belief</w:t>
      </w:r>
      <w:r w:rsidR="007C2379">
        <w:t xml:space="preserve"> or suspicion</w:t>
      </w:r>
      <w:r w:rsidR="009535A4" w:rsidRPr="00833B78">
        <w:t xml:space="preserve">, on reasonable grounds, in connection with their </w:t>
      </w:r>
      <w:r w:rsidR="009535A4">
        <w:t>role</w:t>
      </w:r>
      <w:r w:rsidR="00FC22B9">
        <w:t>,</w:t>
      </w:r>
      <w:r w:rsidR="009535A4">
        <w:t xml:space="preserve"> </w:t>
      </w:r>
      <w:r w:rsidR="009535A4" w:rsidRPr="00833B78">
        <w:t xml:space="preserve">that a child </w:t>
      </w:r>
      <w:r w:rsidR="008C37C7">
        <w:t>or young person</w:t>
      </w:r>
      <w:r w:rsidR="009535A4" w:rsidRPr="00833B78">
        <w:t xml:space="preserve"> has been harmed or is at risk of being harmed, the worker must promptly report the matter to the police or the child protection authority in the state or territory in which the child is located. </w:t>
      </w:r>
    </w:p>
    <w:p w14:paraId="09DF0F4B" w14:textId="5778F6D2" w:rsidR="009535A4" w:rsidRPr="00833B78" w:rsidRDefault="009535A4" w:rsidP="009535A4">
      <w:r w:rsidRPr="00833B78">
        <w:t xml:space="preserve">This </w:t>
      </w:r>
      <w:r w:rsidR="005D21C0">
        <w:t>requirement</w:t>
      </w:r>
      <w:r w:rsidR="005D21C0" w:rsidRPr="00833B78">
        <w:t xml:space="preserve"> </w:t>
      </w:r>
      <w:r w:rsidRPr="00833B78">
        <w:t xml:space="preserve">is consistent with the various APS Code of Conduct obligations </w:t>
      </w:r>
      <w:r w:rsidR="005D21C0">
        <w:t>that apply to APS employees</w:t>
      </w:r>
      <w:r w:rsidR="00FC22B9">
        <w:t>,</w:t>
      </w:r>
      <w:r w:rsidRPr="00833B78">
        <w:t xml:space="preserve"> as contained in section 13 of the </w:t>
      </w:r>
      <w:r w:rsidRPr="00FC6E22">
        <w:t>Public Service Act</w:t>
      </w:r>
      <w:r w:rsidRPr="00833B78">
        <w:rPr>
          <w:i/>
          <w:iCs/>
        </w:rPr>
        <w:t xml:space="preserve">. </w:t>
      </w:r>
      <w:r w:rsidRPr="00833B78">
        <w:t xml:space="preserve">ACMA </w:t>
      </w:r>
      <w:r w:rsidRPr="008C2E64">
        <w:t>Child Safety Policy Guidance Notes</w:t>
      </w:r>
      <w:r w:rsidRPr="00833B78">
        <w:t xml:space="preserve"> will assist workers to understand what forms a </w:t>
      </w:r>
      <w:r w:rsidR="00FC22B9">
        <w:t>‘</w:t>
      </w:r>
      <w:r w:rsidRPr="00833B78">
        <w:t>reasonable belief</w:t>
      </w:r>
      <w:r w:rsidR="00FC22B9">
        <w:t>’</w:t>
      </w:r>
      <w:r w:rsidRPr="00833B78">
        <w:t>. Workers may also seek assistance from</w:t>
      </w:r>
      <w:r w:rsidR="00FC22B9">
        <w:t xml:space="preserve"> the</w:t>
      </w:r>
      <w:r w:rsidR="00EE050F">
        <w:t xml:space="preserve"> </w:t>
      </w:r>
      <w:r w:rsidR="004E55BD" w:rsidRPr="004E55BD">
        <w:t>Manager</w:t>
      </w:r>
      <w:r w:rsidR="00FC22B9">
        <w:t>,</w:t>
      </w:r>
      <w:r w:rsidR="004E55BD" w:rsidRPr="004E55BD">
        <w:t xml:space="preserve"> People Operations </w:t>
      </w:r>
      <w:r w:rsidR="00FC22B9">
        <w:t>by emailing</w:t>
      </w:r>
      <w:r w:rsidR="00FC22B9" w:rsidRPr="004E55BD">
        <w:t xml:space="preserve"> </w:t>
      </w:r>
      <w:hyperlink r:id="rId33" w:history="1">
        <w:r w:rsidR="004E55BD" w:rsidRPr="00FC22B9">
          <w:rPr>
            <w:rStyle w:val="Hyperlink"/>
          </w:rPr>
          <w:t>childsafety@acma.gov.au</w:t>
        </w:r>
      </w:hyperlink>
      <w:r w:rsidRPr="00833B78">
        <w:t xml:space="preserve">, but the responsibility to make a report </w:t>
      </w:r>
      <w:r w:rsidR="00B67D70">
        <w:t>lies with</w:t>
      </w:r>
      <w:r w:rsidRPr="00833B78">
        <w:t xml:space="preserve"> the worker who has formed the belief </w:t>
      </w:r>
      <w:r w:rsidR="00022C67">
        <w:t xml:space="preserve">or suspicion </w:t>
      </w:r>
      <w:r w:rsidRPr="00833B78">
        <w:t>that a child has been harmed or is at risk</w:t>
      </w:r>
      <w:r w:rsidR="00B67D70">
        <w:t xml:space="preserve"> and </w:t>
      </w:r>
      <w:r w:rsidR="00B67D70" w:rsidRPr="00833B78">
        <w:t>cannot be delegated</w:t>
      </w:r>
      <w:r w:rsidRPr="00833B78">
        <w:t>.</w:t>
      </w:r>
    </w:p>
    <w:p w14:paraId="5A52DEC3" w14:textId="02A5CDA9" w:rsidR="00C46764" w:rsidRDefault="009535A4" w:rsidP="009535A4">
      <w:pPr>
        <w:pStyle w:val="Heading2"/>
      </w:pPr>
      <w:bookmarkStart w:id="36" w:name="_Toc105426799"/>
      <w:bookmarkEnd w:id="35"/>
      <w:r>
        <w:t>Reportable offences</w:t>
      </w:r>
      <w:bookmarkEnd w:id="36"/>
    </w:p>
    <w:p w14:paraId="4EB3C306" w14:textId="5DA4BCD8" w:rsidR="00EF5F14" w:rsidRPr="00833B78" w:rsidRDefault="00EF5F14" w:rsidP="00EF5F14">
      <w:r w:rsidRPr="00833B78">
        <w:t xml:space="preserve">The Royal Commission found that, unlike other categories of crime, child abuse is often not reported to law enforcement, enabling perpetrators to continue to harm children. </w:t>
      </w:r>
    </w:p>
    <w:p w14:paraId="7B64CCEE" w14:textId="34D52A74" w:rsidR="00EF5F14" w:rsidRDefault="00EF5F14" w:rsidP="00A42C71">
      <w:pPr>
        <w:rPr>
          <w:rFonts w:cstheme="minorHAnsi"/>
          <w:color w:val="000000"/>
          <w:spacing w:val="5"/>
        </w:rPr>
      </w:pPr>
      <w:r w:rsidRPr="00833B78">
        <w:t xml:space="preserve">In response, several states and territories have created new offences to criminalise the failure to report specified child abuse offences to the police. </w:t>
      </w:r>
      <w:r w:rsidR="00E60833">
        <w:t xml:space="preserve">This is in addition to the mandatory reporting schemes in place in each state and territory. </w:t>
      </w:r>
      <w:r w:rsidRPr="00833B78">
        <w:t>These reporting requirements apply to all adults – and</w:t>
      </w:r>
      <w:r w:rsidR="00FC22B9">
        <w:t>,</w:t>
      </w:r>
      <w:r w:rsidRPr="00833B78">
        <w:t xml:space="preserve"> therefore</w:t>
      </w:r>
      <w:r w:rsidR="00FC22B9">
        <w:t>,</w:t>
      </w:r>
      <w:r w:rsidRPr="00833B78">
        <w:t xml:space="preserve"> </w:t>
      </w:r>
      <w:r w:rsidR="00EA6DF5" w:rsidRPr="00833B78">
        <w:t>all</w:t>
      </w:r>
      <w:r w:rsidRPr="00833B78">
        <w:t xml:space="preserve"> our workers – who develop a reasonable belief tha</w:t>
      </w:r>
      <w:r w:rsidRPr="00CA0CE1">
        <w:t xml:space="preserve">t </w:t>
      </w:r>
      <w:r w:rsidR="00CA0CE1" w:rsidRPr="008C2E64">
        <w:t>‘</w:t>
      </w:r>
      <w:r w:rsidRPr="008C2E64">
        <w:t>specif</w:t>
      </w:r>
      <w:r w:rsidRPr="00CA0CE1">
        <w:t>ied child or young person abuse offences</w:t>
      </w:r>
      <w:r w:rsidR="00CA0CE1">
        <w:t>’</w:t>
      </w:r>
      <w:r w:rsidRPr="00833B78">
        <w:t xml:space="preserve"> have been committed</w:t>
      </w:r>
      <w:r w:rsidR="00CA0CE1">
        <w:t>,</w:t>
      </w:r>
      <w:r w:rsidRPr="00833B78">
        <w:t xml:space="preserve"> unless they have a reasonable excuse for not reporting. Under the laws, a ‘reasonable excuse’ includes a reasonable belief that the information is already known to police and/or the relevant child protection authority</w:t>
      </w:r>
      <w:r w:rsidR="00CA0CE1">
        <w:t>,</w:t>
      </w:r>
      <w:r w:rsidRPr="00833B78">
        <w:t xml:space="preserve"> reasonable grounds to fear for the safety of the victim or another person (other than the perpetrator) if the information is reported to police</w:t>
      </w:r>
      <w:r w:rsidR="00CA0CE1">
        <w:t>,</w:t>
      </w:r>
      <w:r w:rsidRPr="00833B78">
        <w:t xml:space="preserve"> or if the victim is now an adult and does not want the information to be reported to the police.</w:t>
      </w:r>
    </w:p>
    <w:p w14:paraId="6516BE1F" w14:textId="739CCF11" w:rsidR="00EF5F14" w:rsidRPr="00A42C71" w:rsidRDefault="00CA0CE1" w:rsidP="00A42C71">
      <w:pPr>
        <w:spacing w:line="264" w:lineRule="auto"/>
        <w:rPr>
          <w:rFonts w:cstheme="minorBidi"/>
        </w:rPr>
      </w:pPr>
      <w:r>
        <w:rPr>
          <w:rFonts w:cstheme="minorBidi"/>
        </w:rPr>
        <w:t>‘</w:t>
      </w:r>
      <w:r w:rsidR="00EF5F14" w:rsidRPr="00A42C71">
        <w:rPr>
          <w:rFonts w:cstheme="minorBidi"/>
        </w:rPr>
        <w:t>Specified child abuse offences</w:t>
      </w:r>
      <w:r>
        <w:rPr>
          <w:rFonts w:cstheme="minorBidi"/>
        </w:rPr>
        <w:t>’</w:t>
      </w:r>
      <w:r w:rsidR="00EF5F14" w:rsidRPr="00A42C71">
        <w:rPr>
          <w:rFonts w:cstheme="minorBidi"/>
        </w:rPr>
        <w:t xml:space="preserve"> include extreme conduct such as murder, </w:t>
      </w:r>
      <w:r w:rsidR="00EF5F14" w:rsidRPr="007F5BF5">
        <w:t>rape,</w:t>
      </w:r>
      <w:r w:rsidR="00EF5F14" w:rsidRPr="00A42C71">
        <w:rPr>
          <w:rFonts w:cstheme="minorBidi"/>
        </w:rPr>
        <w:t xml:space="preserve"> and grievous bodily injury, as well as conduct that eSafety investigative workers are more likely to encounter, such as the production and sharing of sexual images involving children. A full list of the reportable child abuse offences specified in relevant state </w:t>
      </w:r>
      <w:r w:rsidR="00D53249">
        <w:rPr>
          <w:rFonts w:cstheme="minorBidi"/>
        </w:rPr>
        <w:t xml:space="preserve">or territory </w:t>
      </w:r>
      <w:r w:rsidR="00EF5F14" w:rsidRPr="00FC6E22">
        <w:rPr>
          <w:rFonts w:cstheme="minorBidi"/>
        </w:rPr>
        <w:t xml:space="preserve">laws, as well as guidance on our internal procedures on reporting, can be found in the </w:t>
      </w:r>
      <w:r w:rsidR="008105CC" w:rsidRPr="00FC6E22">
        <w:rPr>
          <w:rFonts w:cstheme="minorBidi"/>
        </w:rPr>
        <w:t>Operational Guidance</w:t>
      </w:r>
      <w:r w:rsidR="00CD4D23" w:rsidRPr="00FC6E22">
        <w:rPr>
          <w:rFonts w:cstheme="minorBidi"/>
        </w:rPr>
        <w:t xml:space="preserve"> document</w:t>
      </w:r>
      <w:r w:rsidR="00EF5F14" w:rsidRPr="00FC6E22">
        <w:rPr>
          <w:rFonts w:cstheme="minorBidi"/>
        </w:rPr>
        <w:t>.</w:t>
      </w:r>
      <w:r w:rsidR="00EF5F14" w:rsidRPr="00A42C71">
        <w:rPr>
          <w:rFonts w:cstheme="minorBidi"/>
        </w:rPr>
        <w:t xml:space="preserve"> </w:t>
      </w:r>
    </w:p>
    <w:p w14:paraId="2DCF8737" w14:textId="490C47F9" w:rsidR="009535A4" w:rsidRDefault="0075219B" w:rsidP="0075219B">
      <w:pPr>
        <w:pStyle w:val="Heading2"/>
      </w:pPr>
      <w:bookmarkStart w:id="37" w:name="_Toc105426800"/>
      <w:r>
        <w:t>Internal reporting</w:t>
      </w:r>
      <w:bookmarkEnd w:id="37"/>
    </w:p>
    <w:p w14:paraId="5DCA9484" w14:textId="61C0C2E6" w:rsidR="00ED5C72" w:rsidRPr="00833B78" w:rsidRDefault="007A2B4F" w:rsidP="00ED5C72">
      <w:r>
        <w:t>Workers</w:t>
      </w:r>
      <w:r w:rsidRPr="00833B78">
        <w:t xml:space="preserve"> </w:t>
      </w:r>
      <w:r w:rsidR="00ED5C72" w:rsidRPr="00833B78">
        <w:t xml:space="preserve">who have reported or are planning to report child abuse offences or significant risks of harm to external authorities may seek general advice and assistance from the </w:t>
      </w:r>
      <w:r w:rsidR="004C7537">
        <w:t>Manager</w:t>
      </w:r>
      <w:r w:rsidR="00CA0CE1">
        <w:t>,</w:t>
      </w:r>
      <w:r w:rsidR="004C7537">
        <w:t xml:space="preserve"> People Operations</w:t>
      </w:r>
      <w:r w:rsidR="00EB4D8E">
        <w:t xml:space="preserve"> </w:t>
      </w:r>
      <w:r w:rsidR="00CA0CE1">
        <w:t xml:space="preserve">by emailing </w:t>
      </w:r>
      <w:hyperlink r:id="rId34" w:history="1">
        <w:r w:rsidR="00EB4D8E" w:rsidRPr="00CA0CE1">
          <w:rPr>
            <w:rStyle w:val="Hyperlink"/>
          </w:rPr>
          <w:t>childsafety@acma.gov.au</w:t>
        </w:r>
      </w:hyperlink>
      <w:r w:rsidR="00ED5C72" w:rsidRPr="00833B78">
        <w:t>. This must be done without disclosing the identity of the individuals concerned or jeopardising any further investigation by external authorities.</w:t>
      </w:r>
    </w:p>
    <w:p w14:paraId="3FB06ABD" w14:textId="77777777" w:rsidR="00ED5C72" w:rsidRPr="00833B78" w:rsidRDefault="00ED5C72" w:rsidP="00ED5C72">
      <w:r w:rsidRPr="00833B78">
        <w:lastRenderedPageBreak/>
        <w:t xml:space="preserve">Dealing with matters of child safety can be very difficult and may bring up strong feelings. Employees are encouraged to contact the Employee Assistance Program for confidential support and assistance. </w:t>
      </w:r>
    </w:p>
    <w:p w14:paraId="7731EDCD" w14:textId="53288FEF" w:rsidR="0075219B" w:rsidRDefault="00ED5C72" w:rsidP="00ED5C72">
      <w:pPr>
        <w:pStyle w:val="Heading1"/>
      </w:pPr>
      <w:bookmarkStart w:id="38" w:name="_Toc105426801"/>
      <w:r>
        <w:lastRenderedPageBreak/>
        <w:t>The complaints process</w:t>
      </w:r>
      <w:bookmarkEnd w:id="38"/>
    </w:p>
    <w:p w14:paraId="5E00A02F" w14:textId="759A51A5" w:rsidR="00B969EB" w:rsidRPr="00833B78" w:rsidRDefault="00B969EB" w:rsidP="003D19AD">
      <w:pPr>
        <w:pStyle w:val="Paragraph"/>
      </w:pPr>
      <w:r w:rsidRPr="00833B78">
        <w:t>Members of the public</w:t>
      </w:r>
      <w:r>
        <w:t xml:space="preserve"> and </w:t>
      </w:r>
      <w:r w:rsidRPr="00833B78">
        <w:t xml:space="preserve">workers may make a complaint about the conduct </w:t>
      </w:r>
      <w:r w:rsidR="00441467">
        <w:t>of workers</w:t>
      </w:r>
      <w:r w:rsidR="00CA0CE1">
        <w:t>,</w:t>
      </w:r>
      <w:r w:rsidR="00441467">
        <w:t xml:space="preserve"> </w:t>
      </w:r>
      <w:r w:rsidRPr="00833B78">
        <w:t xml:space="preserve">or non-compliance </w:t>
      </w:r>
      <w:r w:rsidR="00441467">
        <w:t>with this policy</w:t>
      </w:r>
      <w:r w:rsidR="00CA0CE1">
        <w:t>,</w:t>
      </w:r>
      <w:r w:rsidR="00441467">
        <w:t xml:space="preserve"> </w:t>
      </w:r>
      <w:r w:rsidRPr="00833B78">
        <w:t xml:space="preserve">by anyone </w:t>
      </w:r>
      <w:r w:rsidR="00441467">
        <w:t>who is required to comply</w:t>
      </w:r>
      <w:r w:rsidRPr="00833B78">
        <w:t>.</w:t>
      </w:r>
    </w:p>
    <w:p w14:paraId="590E207C" w14:textId="77777777" w:rsidR="00B969EB" w:rsidRPr="00833B78" w:rsidRDefault="00B969EB" w:rsidP="00F76E6F">
      <w:pPr>
        <w:pStyle w:val="Paragraphbeforelist"/>
      </w:pPr>
      <w:r w:rsidRPr="00833B78">
        <w:t>The ACMA and eSafety complaint process will:</w:t>
      </w:r>
    </w:p>
    <w:p w14:paraId="0E012717" w14:textId="3C48B0D3" w:rsidR="00B969EB" w:rsidRPr="00833B78" w:rsidRDefault="00B969EB" w:rsidP="00A42C71">
      <w:pPr>
        <w:pStyle w:val="Bulletlevel1"/>
      </w:pPr>
      <w:r w:rsidRPr="00833B78">
        <w:t>prioritise the safety and wellbeing of the children and young people</w:t>
      </w:r>
    </w:p>
    <w:p w14:paraId="5D45625D" w14:textId="4BB47574" w:rsidR="00B969EB" w:rsidRPr="00833B78" w:rsidRDefault="00B969EB" w:rsidP="00A42C71">
      <w:pPr>
        <w:pStyle w:val="Bulletlevel1"/>
      </w:pPr>
      <w:r w:rsidRPr="00833B78">
        <w:t>respond to immediate risk or harm and mitigate against other unacceptable risks</w:t>
      </w:r>
    </w:p>
    <w:p w14:paraId="49DB6ECA" w14:textId="04C1E925" w:rsidR="00B969EB" w:rsidRPr="00833B78" w:rsidRDefault="00B969EB" w:rsidP="00A42C71">
      <w:pPr>
        <w:pStyle w:val="Bulletlevel1"/>
      </w:pPr>
      <w:r w:rsidRPr="00833B78">
        <w:t xml:space="preserve">ensure </w:t>
      </w:r>
      <w:r>
        <w:t>anyone</w:t>
      </w:r>
      <w:r w:rsidRPr="00833B78">
        <w:t xml:space="preserve"> can make complaints in different ways and through different mediums  </w:t>
      </w:r>
    </w:p>
    <w:p w14:paraId="02360F88" w14:textId="3F28B16F" w:rsidR="00B969EB" w:rsidRPr="00833B78" w:rsidRDefault="00B969EB" w:rsidP="00A42C71">
      <w:pPr>
        <w:pStyle w:val="Bulletlevel1last"/>
      </w:pPr>
      <w:r w:rsidRPr="00833B78">
        <w:t>meet all record</w:t>
      </w:r>
      <w:r w:rsidR="00CA0CE1">
        <w:t>-</w:t>
      </w:r>
      <w:r w:rsidRPr="00833B78">
        <w:t xml:space="preserve">keeping and reporting obligations to external authorities.  </w:t>
      </w:r>
    </w:p>
    <w:p w14:paraId="6EFE8735" w14:textId="172BD022" w:rsidR="00B969EB" w:rsidRPr="00833B78" w:rsidRDefault="00B969EB" w:rsidP="00B969EB">
      <w:r w:rsidRPr="00833B78">
        <w:t>For complaints that raise child safety issues, we will adopt a trauma</w:t>
      </w:r>
      <w:r w:rsidR="00CA0CE1">
        <w:t>-</w:t>
      </w:r>
      <w:r w:rsidRPr="00833B78">
        <w:t xml:space="preserve">informed approach during the complaints process. This means we will be sensitive to the child or young person’s </w:t>
      </w:r>
      <w:bookmarkStart w:id="39" w:name="_Hlk34150712"/>
      <w:r w:rsidRPr="00833B78">
        <w:t xml:space="preserve">trauma history, </w:t>
      </w:r>
      <w:bookmarkEnd w:id="39"/>
      <w:r w:rsidRPr="00833B78">
        <w:t>needs, preferences, safety and vulnerabilities, and recognise that their experience may make them susceptible to certain triggers that may lead to re-traumatisation and re-victimisation. We will develop and enhance the access points, guidance, and procedures where necessary to facilitate children and young people to make reports or a complaint</w:t>
      </w:r>
      <w:r w:rsidR="00CA0CE1">
        <w:t>,</w:t>
      </w:r>
      <w:r w:rsidRPr="00833B78">
        <w:t xml:space="preserve"> and for workers to respond to the initial contact from children and young people.</w:t>
      </w:r>
    </w:p>
    <w:p w14:paraId="3595DBF1" w14:textId="4D5849E5" w:rsidR="00B969EB" w:rsidRPr="00833B78" w:rsidRDefault="00B969EB" w:rsidP="00B969EB">
      <w:r w:rsidRPr="00833B78">
        <w:t xml:space="preserve">Members of the public should send complaints to </w:t>
      </w:r>
      <w:hyperlink r:id="rId35" w:history="1">
        <w:r w:rsidRPr="00833B78">
          <w:rPr>
            <w:rStyle w:val="Hyperlink"/>
          </w:rPr>
          <w:t>childsafety@acma.gov.au</w:t>
        </w:r>
      </w:hyperlink>
      <w:r w:rsidR="00290D2C">
        <w:t>.</w:t>
      </w:r>
      <w:r w:rsidR="00C5196B">
        <w:t xml:space="preserve"> All complaints will be acknowledged within </w:t>
      </w:r>
      <w:r w:rsidR="00CA0CE1">
        <w:t>one</w:t>
      </w:r>
      <w:r w:rsidR="007C49C6">
        <w:t xml:space="preserve"> business day of receipt. </w:t>
      </w:r>
      <w:r w:rsidR="00441467">
        <w:t>The complainant will be c</w:t>
      </w:r>
      <w:r w:rsidR="0032170E">
        <w:t>ontact</w:t>
      </w:r>
      <w:r w:rsidR="00441467">
        <w:t>ed</w:t>
      </w:r>
      <w:r w:rsidR="001D3BC9">
        <w:t xml:space="preserve"> within 5 business</w:t>
      </w:r>
      <w:r w:rsidR="007D5F96">
        <w:t xml:space="preserve"> </w:t>
      </w:r>
      <w:r w:rsidR="00026A21">
        <w:t xml:space="preserve">days </w:t>
      </w:r>
      <w:r w:rsidR="007D5F96">
        <w:t>of receipt</w:t>
      </w:r>
      <w:r w:rsidR="00AD3528" w:rsidRPr="00AD3528">
        <w:t xml:space="preserve"> with information about how their complaint will be processed</w:t>
      </w:r>
      <w:r w:rsidR="007D5F96">
        <w:t>.</w:t>
      </w:r>
    </w:p>
    <w:p w14:paraId="56269DE3" w14:textId="4F17B832" w:rsidR="00ED5C72" w:rsidRDefault="00026475" w:rsidP="00403707">
      <w:pPr>
        <w:pStyle w:val="Heading2"/>
      </w:pPr>
      <w:bookmarkStart w:id="40" w:name="_Toc105426802"/>
      <w:r>
        <w:t>Compla</w:t>
      </w:r>
      <w:r w:rsidR="00ED7806">
        <w:t>i</w:t>
      </w:r>
      <w:r>
        <w:t xml:space="preserve">nts about </w:t>
      </w:r>
      <w:r w:rsidR="00CA0CE1">
        <w:t>w</w:t>
      </w:r>
      <w:r w:rsidR="00403707">
        <w:t>orkers</w:t>
      </w:r>
      <w:bookmarkEnd w:id="40"/>
    </w:p>
    <w:p w14:paraId="0BE69C03" w14:textId="414011DC" w:rsidR="00532E86" w:rsidRPr="00833B78" w:rsidRDefault="00392FF7" w:rsidP="00532E86">
      <w:pPr>
        <w:spacing w:line="240" w:lineRule="auto"/>
        <w:rPr>
          <w:rFonts w:cs="Segoe UI"/>
        </w:rPr>
      </w:pPr>
      <w:r>
        <w:rPr>
          <w:rFonts w:cs="Segoe UI"/>
        </w:rPr>
        <w:t xml:space="preserve">The </w:t>
      </w:r>
      <w:r w:rsidR="007717FD">
        <w:rPr>
          <w:rFonts w:cs="Segoe UI"/>
        </w:rPr>
        <w:t>ACMA and eSafety</w:t>
      </w:r>
      <w:r w:rsidR="00532E86" w:rsidRPr="00833B78">
        <w:rPr>
          <w:rFonts w:cs="Segoe UI"/>
        </w:rPr>
        <w:t xml:space="preserve"> will manage any worker who is not an employee </w:t>
      </w:r>
      <w:r w:rsidR="00532E86">
        <w:rPr>
          <w:rFonts w:cs="Segoe UI"/>
        </w:rPr>
        <w:t>of the ACMA</w:t>
      </w:r>
      <w:r w:rsidR="00730EE2">
        <w:rPr>
          <w:rFonts w:cs="Segoe UI"/>
        </w:rPr>
        <w:t xml:space="preserve"> or eSafety</w:t>
      </w:r>
      <w:r w:rsidR="00532E86">
        <w:rPr>
          <w:rFonts w:cs="Segoe UI"/>
        </w:rPr>
        <w:t xml:space="preserve"> </w:t>
      </w:r>
      <w:r w:rsidR="00532E86" w:rsidRPr="00833B78">
        <w:rPr>
          <w:rFonts w:cs="Segoe UI"/>
        </w:rPr>
        <w:t>and is the subject of a current child safety concern, report, or investigation in accordance with the relevant terms of the contract or funding grant</w:t>
      </w:r>
      <w:r w:rsidR="00E42EF5">
        <w:rPr>
          <w:rFonts w:cs="Segoe UI"/>
        </w:rPr>
        <w:t xml:space="preserve"> under which the worker is engaged</w:t>
      </w:r>
      <w:r w:rsidR="00532E86" w:rsidRPr="00833B78">
        <w:rPr>
          <w:rFonts w:cs="Segoe UI"/>
        </w:rPr>
        <w:t xml:space="preserve">. </w:t>
      </w:r>
      <w:r w:rsidR="006F52D2">
        <w:rPr>
          <w:rFonts w:cs="Segoe UI"/>
        </w:rPr>
        <w:t>A</w:t>
      </w:r>
      <w:r w:rsidR="00FE62D3">
        <w:rPr>
          <w:rFonts w:cs="Segoe UI"/>
        </w:rPr>
        <w:t xml:space="preserve"> </w:t>
      </w:r>
      <w:r w:rsidR="006F52D2" w:rsidRPr="006F52D2">
        <w:rPr>
          <w:rFonts w:cs="Segoe UI"/>
        </w:rPr>
        <w:t xml:space="preserve">Child Safety Champion </w:t>
      </w:r>
      <w:r w:rsidR="00532E86" w:rsidRPr="00833B78">
        <w:rPr>
          <w:rFonts w:cs="Segoe UI"/>
        </w:rPr>
        <w:t xml:space="preserve">will consider and determine each matter on a </w:t>
      </w:r>
      <w:r w:rsidR="00730EE2" w:rsidRPr="00833B78">
        <w:rPr>
          <w:rFonts w:cs="Segoe UI"/>
        </w:rPr>
        <w:t>case-by-case</w:t>
      </w:r>
      <w:r w:rsidR="00532E86" w:rsidRPr="00833B78">
        <w:rPr>
          <w:rFonts w:cs="Segoe UI"/>
        </w:rPr>
        <w:t xml:space="preserve"> basis after consider</w:t>
      </w:r>
      <w:r w:rsidR="00CA0CE1">
        <w:rPr>
          <w:rFonts w:cs="Segoe UI"/>
        </w:rPr>
        <w:t>ing</w:t>
      </w:r>
      <w:r w:rsidR="00532E86" w:rsidRPr="00833B78">
        <w:rPr>
          <w:rFonts w:cs="Segoe UI"/>
        </w:rPr>
        <w:t xml:space="preserve"> the risk assessment and other information available. Options available to the </w:t>
      </w:r>
      <w:r w:rsidR="006F52D2" w:rsidRPr="001F5B2B">
        <w:t xml:space="preserve">Child Safety Champions </w:t>
      </w:r>
      <w:r w:rsidR="00532E86" w:rsidRPr="00833B78">
        <w:rPr>
          <w:rFonts w:cs="Segoe UI"/>
        </w:rPr>
        <w:t xml:space="preserve">include removing the relevant worker from working for </w:t>
      </w:r>
      <w:r w:rsidR="00532E86">
        <w:rPr>
          <w:rFonts w:cs="Segoe UI"/>
        </w:rPr>
        <w:t>ACMA or eSafety</w:t>
      </w:r>
      <w:r w:rsidR="00532E86" w:rsidRPr="00833B78">
        <w:rPr>
          <w:rFonts w:cs="Segoe UI"/>
        </w:rPr>
        <w:t>.</w:t>
      </w:r>
    </w:p>
    <w:p w14:paraId="28FBD63D" w14:textId="67E0B6D4" w:rsidR="00532E86" w:rsidRPr="00833B78" w:rsidRDefault="00532E86" w:rsidP="00A42C71">
      <w:pPr>
        <w:spacing w:after="80" w:line="240" w:lineRule="auto"/>
        <w:rPr>
          <w:rFonts w:cs="Segoe UI"/>
        </w:rPr>
      </w:pPr>
      <w:r w:rsidRPr="00833B78">
        <w:rPr>
          <w:rFonts w:cs="Segoe UI"/>
        </w:rPr>
        <w:t>Where a child safety concern, report, complaint, or investigation is in progress again</w:t>
      </w:r>
      <w:r w:rsidRPr="008C2E64">
        <w:rPr>
          <w:rFonts w:cs="Segoe UI"/>
        </w:rPr>
        <w:t xml:space="preserve">st </w:t>
      </w:r>
      <w:r w:rsidR="006F52D2" w:rsidRPr="008C2E64">
        <w:rPr>
          <w:rFonts w:cs="Segoe UI"/>
        </w:rPr>
        <w:t>a worker</w:t>
      </w:r>
      <w:r w:rsidR="0000796C" w:rsidRPr="008C2E64">
        <w:rPr>
          <w:rFonts w:cs="Segoe UI"/>
        </w:rPr>
        <w:t xml:space="preserve"> </w:t>
      </w:r>
      <w:r w:rsidR="009961BD" w:rsidRPr="008C2E64">
        <w:rPr>
          <w:rFonts w:cs="Segoe UI"/>
        </w:rPr>
        <w:t>who is a</w:t>
      </w:r>
      <w:r w:rsidR="009961BD">
        <w:rPr>
          <w:rFonts w:cs="Segoe UI"/>
        </w:rPr>
        <w:t>n</w:t>
      </w:r>
      <w:r w:rsidR="00A57930">
        <w:rPr>
          <w:rFonts w:cs="Segoe UI"/>
        </w:rPr>
        <w:t xml:space="preserve"> employee </w:t>
      </w:r>
      <w:r w:rsidR="0000796C">
        <w:rPr>
          <w:rFonts w:cs="Segoe UI"/>
        </w:rPr>
        <w:t>of the ACMA</w:t>
      </w:r>
      <w:r w:rsidR="00A57930">
        <w:rPr>
          <w:rFonts w:cs="Segoe UI"/>
        </w:rPr>
        <w:t xml:space="preserve"> or eSafety</w:t>
      </w:r>
      <w:r w:rsidRPr="002B7B9A">
        <w:rPr>
          <w:rFonts w:cs="Segoe UI"/>
        </w:rPr>
        <w:t>,</w:t>
      </w:r>
      <w:r w:rsidRPr="006F52D2">
        <w:rPr>
          <w:rFonts w:cs="Segoe UI"/>
        </w:rPr>
        <w:t xml:space="preserve"> appropriate action will be taken in accordance with the </w:t>
      </w:r>
      <w:r w:rsidRPr="00F76E6F">
        <w:rPr>
          <w:rFonts w:cs="Segoe UI"/>
          <w:iCs/>
        </w:rPr>
        <w:t>Public Service Act</w:t>
      </w:r>
      <w:r w:rsidRPr="006F52D2">
        <w:rPr>
          <w:rFonts w:cs="Segoe UI"/>
          <w:i/>
        </w:rPr>
        <w:t xml:space="preserve"> </w:t>
      </w:r>
      <w:r w:rsidR="00AF4084">
        <w:rPr>
          <w:rFonts w:cs="Segoe UI"/>
          <w:iCs/>
        </w:rPr>
        <w:t>(where applicable), other relevant legislation</w:t>
      </w:r>
      <w:r w:rsidR="007717FD" w:rsidRPr="006F52D2">
        <w:rPr>
          <w:rFonts w:cs="Segoe UI"/>
          <w:i/>
        </w:rPr>
        <w:t xml:space="preserve"> </w:t>
      </w:r>
      <w:r w:rsidRPr="006F52D2">
        <w:rPr>
          <w:rFonts w:cs="Segoe UI"/>
        </w:rPr>
        <w:t>and the</w:t>
      </w:r>
      <w:r w:rsidRPr="00833B78">
        <w:rPr>
          <w:rFonts w:cs="Segoe UI"/>
        </w:rPr>
        <w:t xml:space="preserve"> relevant ACMA People Management Instruction. This may include</w:t>
      </w:r>
      <w:r>
        <w:rPr>
          <w:rFonts w:cs="Segoe UI"/>
        </w:rPr>
        <w:t xml:space="preserve"> but is not limited to</w:t>
      </w:r>
      <w:r w:rsidRPr="00833B78">
        <w:rPr>
          <w:rFonts w:cs="Segoe UI"/>
        </w:rPr>
        <w:t xml:space="preserve">: </w:t>
      </w:r>
    </w:p>
    <w:p w14:paraId="6056B002" w14:textId="0EB2A74A" w:rsidR="00532E86" w:rsidRPr="00833B78" w:rsidRDefault="00532E86" w:rsidP="00A42C71">
      <w:pPr>
        <w:pStyle w:val="Bulletlevel1"/>
      </w:pPr>
      <w:r>
        <w:t>t</w:t>
      </w:r>
      <w:r w:rsidRPr="00833B78">
        <w:t>emporary reassignment of dutie</w:t>
      </w:r>
      <w:r w:rsidR="006C01DE">
        <w:t>s</w:t>
      </w:r>
      <w:r w:rsidRPr="00833B78">
        <w:t xml:space="preserve"> and/or</w:t>
      </w:r>
    </w:p>
    <w:p w14:paraId="78AB325C" w14:textId="76C8762E" w:rsidR="00532E86" w:rsidRPr="00833B78" w:rsidRDefault="00532E86" w:rsidP="00A42C71">
      <w:pPr>
        <w:pStyle w:val="Bulletlevel1last"/>
      </w:pPr>
      <w:r>
        <w:t>s</w:t>
      </w:r>
      <w:r w:rsidRPr="00833B78">
        <w:t xml:space="preserve">uspension from duties if a code of conduct investigation is being undertaken.  </w:t>
      </w:r>
    </w:p>
    <w:p w14:paraId="5AB7FA5E" w14:textId="32D2D129" w:rsidR="00532E86" w:rsidRPr="00833B78" w:rsidRDefault="00532E86" w:rsidP="00532E86">
      <w:pPr>
        <w:spacing w:line="240" w:lineRule="auto"/>
        <w:rPr>
          <w:rFonts w:cs="Segoe UI"/>
        </w:rPr>
      </w:pPr>
      <w:r w:rsidRPr="00833B78">
        <w:rPr>
          <w:rFonts w:cs="Segoe UI"/>
        </w:rPr>
        <w:t xml:space="preserve">If the complainant is an ACMA employee disclosing abuse or risk of abuse, the ACMA will ensure the ongoing safety of the </w:t>
      </w:r>
      <w:r w:rsidR="00BB4A7D">
        <w:rPr>
          <w:rFonts w:cs="Segoe UI"/>
        </w:rPr>
        <w:t>c</w:t>
      </w:r>
      <w:r w:rsidR="009B5BA0">
        <w:rPr>
          <w:rFonts w:cs="Segoe UI"/>
        </w:rPr>
        <w:t>omplainant</w:t>
      </w:r>
      <w:r w:rsidR="00BB4A7D" w:rsidRPr="00833B78">
        <w:rPr>
          <w:rFonts w:cs="Segoe UI"/>
        </w:rPr>
        <w:t xml:space="preserve"> </w:t>
      </w:r>
      <w:r w:rsidRPr="00833B78">
        <w:rPr>
          <w:rFonts w:cs="Segoe UI"/>
        </w:rPr>
        <w:t xml:space="preserve">is considered and support provided. This may include counselling, reassignment of duties, approving leave or </w:t>
      </w:r>
      <w:r w:rsidR="005B5917">
        <w:rPr>
          <w:rFonts w:cs="Segoe UI"/>
        </w:rPr>
        <w:t>an</w:t>
      </w:r>
      <w:r w:rsidRPr="00833B78">
        <w:rPr>
          <w:rFonts w:cs="Segoe UI"/>
        </w:rPr>
        <w:t xml:space="preserve">other action deemed appropriate to protect the complainant’s safety.  </w:t>
      </w:r>
    </w:p>
    <w:p w14:paraId="4CD72FA9" w14:textId="4E870436" w:rsidR="00403707" w:rsidRDefault="004240F9" w:rsidP="00CF19E6">
      <w:pPr>
        <w:pStyle w:val="Heading2"/>
        <w:keepLines/>
      </w:pPr>
      <w:bookmarkStart w:id="41" w:name="_Toc105426803"/>
      <w:r>
        <w:lastRenderedPageBreak/>
        <w:t>ACMA or eSafety funded</w:t>
      </w:r>
      <w:r w:rsidR="00686A83">
        <w:t>, accredited</w:t>
      </w:r>
      <w:r>
        <w:t xml:space="preserve"> or </w:t>
      </w:r>
      <w:r w:rsidR="00A57930">
        <w:t xml:space="preserve">endorsed </w:t>
      </w:r>
      <w:r>
        <w:t>organisation</w:t>
      </w:r>
      <w:r w:rsidR="005B5917">
        <w:t>s</w:t>
      </w:r>
      <w:bookmarkEnd w:id="41"/>
    </w:p>
    <w:p w14:paraId="1FBCFCA1" w14:textId="7D80977C" w:rsidR="0013580C" w:rsidRPr="00833B78" w:rsidRDefault="005B5917" w:rsidP="00CF19E6">
      <w:pPr>
        <w:keepNext/>
        <w:keepLines/>
        <w:spacing w:line="240" w:lineRule="auto"/>
        <w:rPr>
          <w:rFonts w:cs="Segoe UI"/>
        </w:rPr>
      </w:pPr>
      <w:r>
        <w:rPr>
          <w:rFonts w:cs="Segoe UI"/>
        </w:rPr>
        <w:t>If</w:t>
      </w:r>
      <w:r w:rsidRPr="00833B78">
        <w:rPr>
          <w:rFonts w:cs="Segoe UI"/>
        </w:rPr>
        <w:t xml:space="preserve"> </w:t>
      </w:r>
      <w:r w:rsidR="0013580C" w:rsidRPr="00833B78">
        <w:rPr>
          <w:rFonts w:cs="Segoe UI"/>
        </w:rPr>
        <w:t xml:space="preserve">a complaint is made against a </w:t>
      </w:r>
      <w:r w:rsidR="004350A6">
        <w:rPr>
          <w:rFonts w:cs="Segoe UI"/>
        </w:rPr>
        <w:t>person</w:t>
      </w:r>
      <w:r w:rsidR="004350A6" w:rsidRPr="00833B78">
        <w:rPr>
          <w:rFonts w:cs="Segoe UI"/>
        </w:rPr>
        <w:t xml:space="preserve"> </w:t>
      </w:r>
      <w:r>
        <w:rPr>
          <w:rFonts w:cs="Segoe UI"/>
        </w:rPr>
        <w:t>who</w:t>
      </w:r>
      <w:r w:rsidRPr="00833B78">
        <w:rPr>
          <w:rFonts w:cs="Segoe UI"/>
        </w:rPr>
        <w:t xml:space="preserve"> </w:t>
      </w:r>
      <w:r w:rsidR="005933E4">
        <w:rPr>
          <w:rFonts w:cs="Segoe UI"/>
        </w:rPr>
        <w:t>receives</w:t>
      </w:r>
      <w:r w:rsidR="0013580C" w:rsidRPr="00833B78">
        <w:rPr>
          <w:rFonts w:cs="Segoe UI"/>
        </w:rPr>
        <w:t xml:space="preserve"> funding from</w:t>
      </w:r>
      <w:r w:rsidR="007717FD">
        <w:rPr>
          <w:rFonts w:cs="Segoe UI"/>
        </w:rPr>
        <w:t>,</w:t>
      </w:r>
      <w:r w:rsidR="0013580C" w:rsidRPr="00833B78">
        <w:rPr>
          <w:rFonts w:cs="Segoe UI"/>
        </w:rPr>
        <w:t xml:space="preserve"> or </w:t>
      </w:r>
      <w:r w:rsidR="005933E4">
        <w:rPr>
          <w:rFonts w:cs="Segoe UI"/>
        </w:rPr>
        <w:t xml:space="preserve">is </w:t>
      </w:r>
      <w:r w:rsidR="0013580C" w:rsidRPr="00833B78">
        <w:rPr>
          <w:rFonts w:cs="Segoe UI"/>
        </w:rPr>
        <w:t>accredited</w:t>
      </w:r>
      <w:r w:rsidR="00686A83">
        <w:rPr>
          <w:rFonts w:cs="Segoe UI"/>
        </w:rPr>
        <w:t xml:space="preserve"> or endorsed</w:t>
      </w:r>
      <w:r w:rsidR="0013580C" w:rsidRPr="00833B78">
        <w:rPr>
          <w:rFonts w:cs="Segoe UI"/>
        </w:rPr>
        <w:t xml:space="preserve"> by </w:t>
      </w:r>
      <w:r w:rsidR="0013580C">
        <w:rPr>
          <w:rFonts w:cs="Segoe UI"/>
        </w:rPr>
        <w:t>the ACMA or eSafety</w:t>
      </w:r>
      <w:r w:rsidR="0013580C" w:rsidRPr="00833B78">
        <w:rPr>
          <w:rFonts w:cs="Segoe UI"/>
        </w:rPr>
        <w:t xml:space="preserve">, we may report the complaint to the appropriate law enforcement agency and/or take such action as is permitted under arrangements with the </w:t>
      </w:r>
      <w:r w:rsidR="004350A6">
        <w:rPr>
          <w:rFonts w:cs="Segoe UI"/>
        </w:rPr>
        <w:t>person</w:t>
      </w:r>
      <w:r w:rsidR="0013580C" w:rsidRPr="00833B78">
        <w:rPr>
          <w:rFonts w:cs="Segoe UI"/>
        </w:rPr>
        <w:t xml:space="preserve">. This may include </w:t>
      </w:r>
      <w:r w:rsidRPr="00833B78">
        <w:rPr>
          <w:rFonts w:cs="Segoe UI"/>
        </w:rPr>
        <w:t>remov</w:t>
      </w:r>
      <w:r>
        <w:rPr>
          <w:rFonts w:cs="Segoe UI"/>
        </w:rPr>
        <w:t xml:space="preserve">ing </w:t>
      </w:r>
      <w:r w:rsidR="0013580C" w:rsidRPr="00833B78">
        <w:rPr>
          <w:rFonts w:cs="Segoe UI"/>
        </w:rPr>
        <w:t xml:space="preserve">funding or </w:t>
      </w:r>
      <w:r w:rsidR="005933E4">
        <w:rPr>
          <w:rFonts w:cs="Segoe UI"/>
        </w:rPr>
        <w:t>terminating the accreditation or endorsement</w:t>
      </w:r>
      <w:r w:rsidR="0013580C" w:rsidRPr="00833B78">
        <w:rPr>
          <w:rFonts w:cs="Segoe UI"/>
        </w:rPr>
        <w:t>.</w:t>
      </w:r>
    </w:p>
    <w:p w14:paraId="30346FC6" w14:textId="4B595B6D" w:rsidR="0013580C" w:rsidRPr="00833B78" w:rsidRDefault="0013580C" w:rsidP="00B82458">
      <w:pPr>
        <w:pStyle w:val="Heading2"/>
      </w:pPr>
      <w:bookmarkStart w:id="42" w:name="_Toc505156547"/>
      <w:bookmarkStart w:id="43" w:name="_Toc504401798"/>
      <w:bookmarkStart w:id="44" w:name="_Toc105426804"/>
      <w:r w:rsidRPr="00833B78">
        <w:t xml:space="preserve">Implementation </w:t>
      </w:r>
      <w:r w:rsidR="00A108A6">
        <w:t>s</w:t>
      </w:r>
      <w:r w:rsidRPr="00833B78">
        <w:t>upport</w:t>
      </w:r>
      <w:bookmarkEnd w:id="42"/>
      <w:bookmarkEnd w:id="43"/>
      <w:bookmarkEnd w:id="44"/>
    </w:p>
    <w:p w14:paraId="66B0DD1D" w14:textId="082F5C46" w:rsidR="0013580C" w:rsidRPr="00833B78" w:rsidRDefault="0013580C" w:rsidP="00A42C71">
      <w:pPr>
        <w:pStyle w:val="Paragraph"/>
        <w:spacing w:after="80"/>
      </w:pPr>
      <w:r w:rsidRPr="00833B78">
        <w:t xml:space="preserve">In addition to the ‘Related </w:t>
      </w:r>
      <w:r w:rsidR="00A108A6">
        <w:t>d</w:t>
      </w:r>
      <w:r w:rsidRPr="00833B78">
        <w:t xml:space="preserve">ocuments’ listed at the beginning of this policy, the following documents, </w:t>
      </w:r>
      <w:r w:rsidR="00290D2C" w:rsidRPr="00833B78">
        <w:t>guidance,</w:t>
      </w:r>
      <w:r w:rsidRPr="00833B78">
        <w:t xml:space="preserve"> and tools provide the mechanisms for implementation of the </w:t>
      </w:r>
      <w:r w:rsidR="00A108A6">
        <w:t>p</w:t>
      </w:r>
      <w:r w:rsidRPr="00833B78">
        <w:t xml:space="preserve">olicy: </w:t>
      </w:r>
    </w:p>
    <w:p w14:paraId="2A1F87BD" w14:textId="7E8F4804" w:rsidR="0013580C" w:rsidRPr="00833B78" w:rsidRDefault="0013580C" w:rsidP="00A42C71">
      <w:pPr>
        <w:pStyle w:val="Bulletlevel1"/>
        <w:rPr>
          <w:i/>
        </w:rPr>
      </w:pPr>
      <w:r>
        <w:t>o</w:t>
      </w:r>
      <w:r w:rsidRPr="00833B78">
        <w:t>nline learning modules via Learn</w:t>
      </w:r>
      <w:r w:rsidR="00422501">
        <w:t>h</w:t>
      </w:r>
      <w:r w:rsidRPr="00833B78">
        <w:t>ub</w:t>
      </w:r>
      <w:r w:rsidR="005B5917">
        <w:t>,</w:t>
      </w:r>
      <w:r w:rsidRPr="00833B78">
        <w:t xml:space="preserve"> and the Australian Human Rights Commission for training on the </w:t>
      </w:r>
      <w:r w:rsidRPr="00A42C71">
        <w:rPr>
          <w:iCs/>
        </w:rPr>
        <w:t>National Principles for Child Safe Organisations</w:t>
      </w:r>
    </w:p>
    <w:p w14:paraId="16A72E36" w14:textId="49407365" w:rsidR="0013580C" w:rsidRPr="00833B78" w:rsidRDefault="0013580C" w:rsidP="00A42C71">
      <w:pPr>
        <w:pStyle w:val="Bulletlevel1"/>
      </w:pPr>
      <w:r w:rsidRPr="00833B78">
        <w:t>ACMA and eSafety complaint</w:t>
      </w:r>
      <w:r w:rsidR="005B5917">
        <w:t>s-</w:t>
      </w:r>
      <w:r w:rsidRPr="00833B78">
        <w:t>handling guidelines for suspected and reported child abuse and neglect</w:t>
      </w:r>
    </w:p>
    <w:p w14:paraId="26A48B36" w14:textId="1CC958A7" w:rsidR="0013580C" w:rsidRPr="00833B78" w:rsidRDefault="0013580C" w:rsidP="00A42C71">
      <w:pPr>
        <w:pStyle w:val="Bulletlevel1last"/>
      </w:pPr>
      <w:r>
        <w:t>a</w:t>
      </w:r>
      <w:r w:rsidRPr="00833B78">
        <w:t xml:space="preserve"> range of laws and information </w:t>
      </w:r>
      <w:r w:rsidR="005B5917" w:rsidRPr="00833B78">
        <w:t xml:space="preserve">included at </w:t>
      </w:r>
      <w:r w:rsidR="005B5917">
        <w:t>Appendix</w:t>
      </w:r>
      <w:r w:rsidR="005B5917" w:rsidRPr="00833B78">
        <w:t xml:space="preserve"> C</w:t>
      </w:r>
      <w:r w:rsidRPr="00833B78">
        <w:t>.</w:t>
      </w:r>
    </w:p>
    <w:p w14:paraId="34EAA502" w14:textId="79458EFA" w:rsidR="004240F9" w:rsidRDefault="00C732CD" w:rsidP="00C732CD">
      <w:pPr>
        <w:pStyle w:val="Heading1"/>
      </w:pPr>
      <w:bookmarkStart w:id="45" w:name="_Toc105426805"/>
      <w:r>
        <w:lastRenderedPageBreak/>
        <w:t>Appendix A</w:t>
      </w:r>
      <w:r w:rsidR="000C73AB">
        <w:t xml:space="preserve">: </w:t>
      </w:r>
      <w:r w:rsidR="00117988">
        <w:t>D</w:t>
      </w:r>
      <w:r>
        <w:t>efinitions</w:t>
      </w:r>
      <w:bookmarkEnd w:id="45"/>
    </w:p>
    <w:tbl>
      <w:tblPr>
        <w:tblStyle w:val="ACMAtablestyle"/>
        <w:tblW w:w="8741" w:type="dxa"/>
        <w:tblLayout w:type="fixed"/>
        <w:tblLook w:val="01E0" w:firstRow="1" w:lastRow="1" w:firstColumn="1" w:lastColumn="1" w:noHBand="0" w:noVBand="0"/>
        <w:tblCaption w:val="Table title to go here"/>
        <w:tblDescription w:val="Table description to go here"/>
      </w:tblPr>
      <w:tblGrid>
        <w:gridCol w:w="2830"/>
        <w:gridCol w:w="5911"/>
      </w:tblGrid>
      <w:tr w:rsidR="001B1A46" w:rsidRPr="006D46E5" w14:paraId="127359C1" w14:textId="77777777" w:rsidTr="00E92B8E">
        <w:trPr>
          <w:cnfStyle w:val="100000000000" w:firstRow="1" w:lastRow="0" w:firstColumn="0" w:lastColumn="0" w:oddVBand="0" w:evenVBand="0" w:oddHBand="0" w:evenHBand="0" w:firstRowFirstColumn="0" w:firstRowLastColumn="0" w:lastRowFirstColumn="0" w:lastRowLastColumn="0"/>
          <w:trHeight w:val="275"/>
        </w:trPr>
        <w:tc>
          <w:tcPr>
            <w:tcW w:w="2830" w:type="dxa"/>
            <w:tcBorders>
              <w:top w:val="nil"/>
              <w:left w:val="nil"/>
            </w:tcBorders>
          </w:tcPr>
          <w:p w14:paraId="3C713E04" w14:textId="37FCBF82" w:rsidR="001B1A46" w:rsidRPr="00930510" w:rsidRDefault="001B1A46" w:rsidP="003D650D">
            <w:pPr>
              <w:pStyle w:val="Tableheaderrow"/>
            </w:pPr>
            <w:r>
              <w:t>Term</w:t>
            </w:r>
          </w:p>
        </w:tc>
        <w:tc>
          <w:tcPr>
            <w:tcW w:w="5911" w:type="dxa"/>
            <w:tcBorders>
              <w:top w:val="nil"/>
              <w:right w:val="nil"/>
            </w:tcBorders>
          </w:tcPr>
          <w:p w14:paraId="5F650701" w14:textId="1CD68075" w:rsidR="001B1A46" w:rsidRPr="00930510" w:rsidRDefault="001B1A46" w:rsidP="003D650D">
            <w:pPr>
              <w:pStyle w:val="Tableheaderrow"/>
            </w:pPr>
            <w:r>
              <w:t>Definition</w:t>
            </w:r>
          </w:p>
        </w:tc>
      </w:tr>
      <w:tr w:rsidR="001B1A46" w:rsidRPr="006D46E5" w14:paraId="4B0E6C94" w14:textId="77777777" w:rsidTr="00E92B8E">
        <w:trPr>
          <w:cnfStyle w:val="000000100000" w:firstRow="0" w:lastRow="0" w:firstColumn="0" w:lastColumn="0" w:oddVBand="0" w:evenVBand="0" w:oddHBand="1" w:evenHBand="0" w:firstRowFirstColumn="0" w:firstRowLastColumn="0" w:lastRowFirstColumn="0" w:lastRowLastColumn="0"/>
          <w:trHeight w:val="275"/>
        </w:trPr>
        <w:tc>
          <w:tcPr>
            <w:tcW w:w="2830" w:type="dxa"/>
            <w:tcBorders>
              <w:left w:val="nil"/>
            </w:tcBorders>
          </w:tcPr>
          <w:p w14:paraId="6E47072B" w14:textId="489258E6" w:rsidR="001B1A46" w:rsidRPr="00930510" w:rsidRDefault="00752F74" w:rsidP="003D650D">
            <w:pPr>
              <w:pStyle w:val="TableBody"/>
            </w:pPr>
            <w:r w:rsidRPr="00833B78">
              <w:t>At risk</w:t>
            </w:r>
          </w:p>
        </w:tc>
        <w:tc>
          <w:tcPr>
            <w:tcW w:w="5911" w:type="dxa"/>
            <w:tcBorders>
              <w:right w:val="nil"/>
            </w:tcBorders>
          </w:tcPr>
          <w:p w14:paraId="35EAF675" w14:textId="54EC2984" w:rsidR="001B1A46" w:rsidRPr="00930510" w:rsidRDefault="002323C9" w:rsidP="003D650D">
            <w:pPr>
              <w:pStyle w:val="TableBody"/>
            </w:pPr>
            <w:r>
              <w:rPr>
                <w:rFonts w:cs="Segoe UI"/>
                <w:color w:val="2C2D30"/>
              </w:rPr>
              <w:t>E</w:t>
            </w:r>
            <w:r w:rsidR="00C32046" w:rsidRPr="00833B78">
              <w:rPr>
                <w:rFonts w:cs="Segoe UI"/>
                <w:color w:val="2C2D30"/>
              </w:rPr>
              <w:t>ncompass</w:t>
            </w:r>
            <w:r>
              <w:rPr>
                <w:rFonts w:cs="Segoe UI"/>
                <w:color w:val="2C2D30"/>
              </w:rPr>
              <w:t>es</w:t>
            </w:r>
            <w:r w:rsidR="00C32046" w:rsidRPr="00833B78">
              <w:rPr>
                <w:rFonts w:cs="Segoe UI"/>
                <w:color w:val="2C2D30"/>
              </w:rPr>
              <w:t xml:space="preserve"> a number of circumstances, including where the child</w:t>
            </w:r>
            <w:r w:rsidR="00C32046">
              <w:rPr>
                <w:rFonts w:cs="Segoe UI"/>
                <w:color w:val="2C2D30"/>
              </w:rPr>
              <w:t xml:space="preserve"> or young person</w:t>
            </w:r>
            <w:r w:rsidR="00C32046" w:rsidRPr="00833B78">
              <w:rPr>
                <w:rFonts w:cs="Segoe UI"/>
                <w:color w:val="2C2D30"/>
              </w:rPr>
              <w:t xml:space="preserve"> has suffered, or there is a likelihood that the</w:t>
            </w:r>
            <w:r w:rsidR="00C32046">
              <w:rPr>
                <w:rFonts w:cs="Segoe UI"/>
                <w:color w:val="2C2D30"/>
              </w:rPr>
              <w:t>y</w:t>
            </w:r>
            <w:r w:rsidR="00C32046" w:rsidRPr="00833B78">
              <w:rPr>
                <w:rFonts w:cs="Segoe UI"/>
                <w:color w:val="2C2D30"/>
              </w:rPr>
              <w:t xml:space="preserve"> will suffer, harm (being harm of a kind against which a child or young person is ordinarily protected); removal from the state for illegal purposes; neglect; truancy; and homelessness</w:t>
            </w:r>
            <w:r w:rsidR="00C32046">
              <w:rPr>
                <w:rFonts w:cs="Segoe UI"/>
                <w:color w:val="2C2D30"/>
              </w:rPr>
              <w:t>.</w:t>
            </w:r>
          </w:p>
        </w:tc>
      </w:tr>
      <w:tr w:rsidR="001B1A46" w:rsidRPr="006D46E5" w14:paraId="0DB8E18A" w14:textId="77777777" w:rsidTr="00E92B8E">
        <w:trPr>
          <w:cnfStyle w:val="000000010000" w:firstRow="0" w:lastRow="0" w:firstColumn="0" w:lastColumn="0" w:oddVBand="0" w:evenVBand="0" w:oddHBand="0" w:evenHBand="1" w:firstRowFirstColumn="0" w:firstRowLastColumn="0" w:lastRowFirstColumn="0" w:lastRowLastColumn="0"/>
          <w:trHeight w:val="275"/>
        </w:trPr>
        <w:tc>
          <w:tcPr>
            <w:tcW w:w="2830" w:type="dxa"/>
            <w:tcBorders>
              <w:left w:val="nil"/>
            </w:tcBorders>
          </w:tcPr>
          <w:p w14:paraId="03683645" w14:textId="611F6682" w:rsidR="001B1A46" w:rsidRPr="00930510" w:rsidRDefault="008B7749" w:rsidP="003D650D">
            <w:pPr>
              <w:pStyle w:val="TableBody"/>
            </w:pPr>
            <w:r w:rsidRPr="00833B78">
              <w:t>Best interests of the child</w:t>
            </w:r>
          </w:p>
        </w:tc>
        <w:tc>
          <w:tcPr>
            <w:tcW w:w="5911" w:type="dxa"/>
            <w:tcBorders>
              <w:right w:val="nil"/>
            </w:tcBorders>
          </w:tcPr>
          <w:p w14:paraId="3934E831" w14:textId="735AB1B1" w:rsidR="00440EC7" w:rsidRDefault="0066608D" w:rsidP="003D650D">
            <w:pPr>
              <w:pStyle w:val="TableBody"/>
              <w:rPr>
                <w:rFonts w:cs="Segoe UI"/>
                <w:color w:val="2C2D30"/>
              </w:rPr>
            </w:pPr>
            <w:r w:rsidRPr="00833B78">
              <w:rPr>
                <w:rFonts w:cs="Segoe UI"/>
                <w:color w:val="2C2D30"/>
              </w:rPr>
              <w:t xml:space="preserve">‘Best interests’ is a principle framed by Article 3 of the </w:t>
            </w:r>
            <w:r w:rsidRPr="00A42C71">
              <w:rPr>
                <w:rFonts w:cs="Segoe UI"/>
                <w:color w:val="2C2D30"/>
              </w:rPr>
              <w:t>United Nations Convention on the Rights of the Child</w:t>
            </w:r>
            <w:r w:rsidR="00FA7D67">
              <w:rPr>
                <w:rFonts w:cs="Segoe UI"/>
                <w:color w:val="2C2D30"/>
              </w:rPr>
              <w:t>,</w:t>
            </w:r>
            <w:r w:rsidRPr="00833B78">
              <w:rPr>
                <w:rFonts w:cs="Segoe UI"/>
                <w:color w:val="2C2D30"/>
              </w:rPr>
              <w:t xml:space="preserve"> </w:t>
            </w:r>
            <w:r w:rsidR="00FA7D67">
              <w:rPr>
                <w:rFonts w:cs="Segoe UI"/>
                <w:color w:val="2C2D30"/>
              </w:rPr>
              <w:t xml:space="preserve">which </w:t>
            </w:r>
            <w:r w:rsidR="00FA7D67" w:rsidRPr="00833B78">
              <w:rPr>
                <w:rFonts w:cs="Segoe UI"/>
                <w:color w:val="2C2D30"/>
              </w:rPr>
              <w:t>requir</w:t>
            </w:r>
            <w:r w:rsidR="00FA7D67">
              <w:rPr>
                <w:rFonts w:cs="Segoe UI"/>
                <w:color w:val="2C2D30"/>
              </w:rPr>
              <w:t>es</w:t>
            </w:r>
            <w:r w:rsidR="00FA7D67" w:rsidRPr="00833B78">
              <w:rPr>
                <w:rFonts w:cs="Segoe UI"/>
                <w:color w:val="2C2D30"/>
              </w:rPr>
              <w:t xml:space="preserve"> </w:t>
            </w:r>
            <w:r w:rsidRPr="00833B78">
              <w:rPr>
                <w:rFonts w:cs="Segoe UI"/>
                <w:color w:val="2C2D30"/>
              </w:rPr>
              <w:t>member states to observe the ‘best interests of the child</w:t>
            </w:r>
            <w:r w:rsidR="00544A0F">
              <w:rPr>
                <w:rFonts w:cs="Segoe UI"/>
                <w:color w:val="2C2D30"/>
              </w:rPr>
              <w:t>’</w:t>
            </w:r>
            <w:r w:rsidRPr="00833B78">
              <w:rPr>
                <w:rFonts w:cs="Segoe UI"/>
                <w:color w:val="2C2D30"/>
              </w:rPr>
              <w:t xml:space="preserve"> as a primary consideration in all actions concerning children, whether undertaken by public or private social welfare institutions, courts of law, administrative authorities or legislative bodies. This concept includes considering a child’s </w:t>
            </w:r>
            <w:r w:rsidRPr="00A42C71">
              <w:rPr>
                <w:rStyle w:val="Emphasis"/>
                <w:rFonts w:cs="Segoe UI"/>
                <w:i w:val="0"/>
                <w:iCs w:val="0"/>
                <w:color w:val="2C2D30"/>
              </w:rPr>
              <w:t>physical,</w:t>
            </w:r>
            <w:r w:rsidRPr="00A42C71">
              <w:rPr>
                <w:rFonts w:cs="Segoe UI"/>
                <w:i/>
                <w:color w:val="2C2D30"/>
              </w:rPr>
              <w:t xml:space="preserve"> </w:t>
            </w:r>
            <w:r w:rsidRPr="00A42C71">
              <w:rPr>
                <w:rStyle w:val="Emphasis"/>
                <w:rFonts w:cs="Segoe UI"/>
                <w:i w:val="0"/>
                <w:iCs w:val="0"/>
                <w:color w:val="2C2D30"/>
              </w:rPr>
              <w:t xml:space="preserve">emotional, psychological, social, moral, and </w:t>
            </w:r>
            <w:hyperlink r:id="rId36" w:tooltip="Psychology Today looks at spiritual" w:history="1">
              <w:r w:rsidRPr="00A42C71">
                <w:rPr>
                  <w:rStyle w:val="Emphasis"/>
                  <w:rFonts w:cs="Segoe UI"/>
                  <w:i w:val="0"/>
                  <w:iCs w:val="0"/>
                  <w:color w:val="2C2D30"/>
                </w:rPr>
                <w:t>spiritual</w:t>
              </w:r>
            </w:hyperlink>
            <w:r w:rsidRPr="00833B78">
              <w:rPr>
                <w:rFonts w:cs="Segoe UI"/>
                <w:color w:val="2C2D30"/>
              </w:rPr>
              <w:t xml:space="preserve"> needs. </w:t>
            </w:r>
          </w:p>
          <w:p w14:paraId="02B018F6" w14:textId="77777777" w:rsidR="00440EC7" w:rsidRDefault="00440EC7" w:rsidP="003D650D">
            <w:pPr>
              <w:pStyle w:val="TableBody"/>
              <w:rPr>
                <w:rFonts w:cs="Segoe UI"/>
                <w:color w:val="2C2D30"/>
              </w:rPr>
            </w:pPr>
          </w:p>
          <w:p w14:paraId="4FF6BA00" w14:textId="6A844194" w:rsidR="001B1A46" w:rsidRPr="00930510" w:rsidRDefault="0066608D" w:rsidP="003D650D">
            <w:pPr>
              <w:pStyle w:val="TableBody"/>
            </w:pPr>
            <w:r w:rsidRPr="00833B78">
              <w:rPr>
                <w:rFonts w:cs="Segoe UI"/>
                <w:color w:val="2C2D30"/>
              </w:rPr>
              <w:t xml:space="preserve">Subsequent </w:t>
            </w:r>
            <w:r w:rsidR="00440EC7">
              <w:rPr>
                <w:rFonts w:cs="Segoe UI"/>
                <w:color w:val="2C2D30"/>
              </w:rPr>
              <w:t>a</w:t>
            </w:r>
            <w:r w:rsidRPr="00833B78">
              <w:rPr>
                <w:rFonts w:cs="Segoe UI"/>
                <w:color w:val="2C2D30"/>
              </w:rPr>
              <w:t xml:space="preserve">rticles in the Convention provide further clarification and guidance on how this principle should be interpreted and applied. </w:t>
            </w:r>
            <w:r w:rsidRPr="00A42C71">
              <w:rPr>
                <w:color w:val="262626" w:themeColor="text1" w:themeTint="D9"/>
              </w:rPr>
              <w:t xml:space="preserve">Article 12 of the Convention provides the right of the individual child to express </w:t>
            </w:r>
            <w:r w:rsidR="00FA7D67">
              <w:rPr>
                <w:color w:val="262626" w:themeColor="text1" w:themeTint="D9"/>
              </w:rPr>
              <w:t>their</w:t>
            </w:r>
            <w:r w:rsidRPr="00A42C71">
              <w:rPr>
                <w:color w:val="262626" w:themeColor="text1" w:themeTint="D9"/>
              </w:rPr>
              <w:t xml:space="preserve"> opinions in all matters affecting </w:t>
            </w:r>
            <w:r w:rsidR="00FA7D67">
              <w:rPr>
                <w:color w:val="262626" w:themeColor="text1" w:themeTint="D9"/>
              </w:rPr>
              <w:t>them</w:t>
            </w:r>
            <w:r w:rsidRPr="00A42C71">
              <w:rPr>
                <w:color w:val="262626" w:themeColor="text1" w:themeTint="D9"/>
              </w:rPr>
              <w:t xml:space="preserve">. Together, these principles need to be applied in consideration of how a child’s rights and interests are or will be affected by another person’s decisions and actions. </w:t>
            </w:r>
            <w:r w:rsidRPr="00A42C71">
              <w:rPr>
                <w:color w:val="262626" w:themeColor="text1" w:themeTint="D9"/>
              </w:rPr>
              <w:br/>
            </w:r>
            <w:r w:rsidRPr="00440EC7">
              <w:br/>
            </w:r>
            <w:r w:rsidRPr="00A42C71">
              <w:rPr>
                <w:color w:val="262626" w:themeColor="text1" w:themeTint="D9"/>
              </w:rPr>
              <w:t>Whenever a decision is to be taken that will affect a specific child or young person, the decision-making process must carefully consider the possible impacts, both positive and negative, of the decision on the child concerned, and must give this impact primary consideration when weighing the different interests at stake.</w:t>
            </w:r>
          </w:p>
        </w:tc>
      </w:tr>
      <w:tr w:rsidR="001B1A46" w:rsidRPr="006D46E5" w14:paraId="3DF451CF" w14:textId="77777777" w:rsidTr="00E92B8E">
        <w:trPr>
          <w:cnfStyle w:val="000000100000" w:firstRow="0" w:lastRow="0" w:firstColumn="0" w:lastColumn="0" w:oddVBand="0" w:evenVBand="0" w:oddHBand="1" w:evenHBand="0" w:firstRowFirstColumn="0" w:firstRowLastColumn="0" w:lastRowFirstColumn="0" w:lastRowLastColumn="0"/>
          <w:trHeight w:val="275"/>
        </w:trPr>
        <w:tc>
          <w:tcPr>
            <w:tcW w:w="2830" w:type="dxa"/>
            <w:tcBorders>
              <w:left w:val="nil"/>
            </w:tcBorders>
          </w:tcPr>
          <w:p w14:paraId="08B11D90" w14:textId="0D936438" w:rsidR="001B1A46" w:rsidRPr="00930510" w:rsidRDefault="00830CD4" w:rsidP="003D650D">
            <w:pPr>
              <w:pStyle w:val="TableBody"/>
            </w:pPr>
            <w:r w:rsidRPr="00833B78">
              <w:t>Child</w:t>
            </w:r>
            <w:r w:rsidR="004A234A">
              <w:t xml:space="preserve"> or </w:t>
            </w:r>
            <w:r w:rsidR="004953D0">
              <w:t>young person</w:t>
            </w:r>
          </w:p>
        </w:tc>
        <w:tc>
          <w:tcPr>
            <w:tcW w:w="5911" w:type="dxa"/>
            <w:tcBorders>
              <w:right w:val="nil"/>
            </w:tcBorders>
          </w:tcPr>
          <w:p w14:paraId="0DC7DA28" w14:textId="6ED4BD2E" w:rsidR="001B1A46" w:rsidRPr="00930510" w:rsidRDefault="0099219F" w:rsidP="003D650D">
            <w:pPr>
              <w:pStyle w:val="TableBody"/>
            </w:pPr>
            <w:r w:rsidRPr="0099219F">
              <w:t>A child or young person is a person under 18 years of age or a person apparently less than 18 years of age if the person’s age cannot be proven</w:t>
            </w:r>
            <w:r w:rsidR="00E102C4" w:rsidRPr="00833B78">
              <w:t xml:space="preserve">, consistent with the </w:t>
            </w:r>
            <w:r w:rsidRPr="008C2E64">
              <w:t>Commonwealth Child Safe Framework</w:t>
            </w:r>
            <w:r w:rsidR="004778E7">
              <w:t xml:space="preserve"> definition.</w:t>
            </w:r>
            <w:r>
              <w:t xml:space="preserve"> </w:t>
            </w:r>
            <w:r w:rsidR="00FA7D67">
              <w:t>If</w:t>
            </w:r>
            <w:r w:rsidR="00FA7D67" w:rsidRPr="0099219F">
              <w:t xml:space="preserve"> </w:t>
            </w:r>
            <w:r w:rsidRPr="0099219F">
              <w:t>there is doubt</w:t>
            </w:r>
            <w:r w:rsidR="00FA7D67">
              <w:t>,</w:t>
            </w:r>
            <w:r w:rsidRPr="0099219F">
              <w:t xml:space="preserve"> refer to the legislation in the </w:t>
            </w:r>
            <w:r>
              <w:t xml:space="preserve">jurisdiction </w:t>
            </w:r>
            <w:r w:rsidRPr="0099219F">
              <w:t>of the worker</w:t>
            </w:r>
            <w:r>
              <w:t>.</w:t>
            </w:r>
          </w:p>
        </w:tc>
      </w:tr>
      <w:tr w:rsidR="001B1A46" w:rsidRPr="006D46E5" w14:paraId="680E5F5A" w14:textId="77777777" w:rsidTr="00E92B8E">
        <w:trPr>
          <w:cnfStyle w:val="000000010000" w:firstRow="0" w:lastRow="0" w:firstColumn="0" w:lastColumn="0" w:oddVBand="0" w:evenVBand="0" w:oddHBand="0" w:evenHBand="1" w:firstRowFirstColumn="0" w:firstRowLastColumn="0" w:lastRowFirstColumn="0" w:lastRowLastColumn="0"/>
          <w:trHeight w:val="257"/>
        </w:trPr>
        <w:tc>
          <w:tcPr>
            <w:tcW w:w="2830" w:type="dxa"/>
            <w:tcBorders>
              <w:left w:val="nil"/>
            </w:tcBorders>
          </w:tcPr>
          <w:p w14:paraId="60F348E4" w14:textId="67955DE2" w:rsidR="001B1A46" w:rsidRPr="00930510" w:rsidRDefault="00804AFF" w:rsidP="003D650D">
            <w:pPr>
              <w:pStyle w:val="TableBody"/>
            </w:pPr>
            <w:r>
              <w:t>A</w:t>
            </w:r>
            <w:r w:rsidR="008469AF" w:rsidRPr="00833B78">
              <w:t>buse</w:t>
            </w:r>
          </w:p>
        </w:tc>
        <w:tc>
          <w:tcPr>
            <w:tcW w:w="5911" w:type="dxa"/>
            <w:tcBorders>
              <w:right w:val="nil"/>
            </w:tcBorders>
          </w:tcPr>
          <w:p w14:paraId="76B5ABD9" w14:textId="726A758F" w:rsidR="0046592E" w:rsidRPr="00833B78" w:rsidRDefault="0046592E" w:rsidP="005567CA">
            <w:pPr>
              <w:spacing w:after="80"/>
            </w:pPr>
            <w:bookmarkStart w:id="46" w:name="_Hlk35364652"/>
            <w:r w:rsidRPr="00833B78">
              <w:t>All forms of abuse of a child or young person including</w:t>
            </w:r>
            <w:r w:rsidRPr="00833B78">
              <w:rPr>
                <w:rStyle w:val="FootnoteReference"/>
              </w:rPr>
              <w:footnoteReference w:id="3"/>
            </w:r>
            <w:r w:rsidR="00FA7D67">
              <w:t>:</w:t>
            </w:r>
          </w:p>
          <w:p w14:paraId="328EA888" w14:textId="792CE5DB" w:rsidR="0046592E" w:rsidRPr="00833B78" w:rsidRDefault="0046592E" w:rsidP="00A42C71">
            <w:pPr>
              <w:pStyle w:val="Bulletlevel1"/>
              <w:rPr>
                <w:b/>
              </w:rPr>
            </w:pPr>
            <w:r w:rsidRPr="00A42C71">
              <w:rPr>
                <w:bCs/>
              </w:rPr>
              <w:t xml:space="preserve">Physical </w:t>
            </w:r>
            <w:r w:rsidR="002832A0" w:rsidRPr="00A42C71">
              <w:rPr>
                <w:bCs/>
              </w:rPr>
              <w:t>a</w:t>
            </w:r>
            <w:r w:rsidRPr="00A42C71">
              <w:rPr>
                <w:bCs/>
              </w:rPr>
              <w:t>buse:</w:t>
            </w:r>
            <w:r w:rsidRPr="00833B78">
              <w:rPr>
                <w:b/>
              </w:rPr>
              <w:t xml:space="preserve"> </w:t>
            </w:r>
            <w:r w:rsidRPr="00833B78">
              <w:t xml:space="preserve">refers to </w:t>
            </w:r>
            <w:r w:rsidRPr="00833B78">
              <w:rPr>
                <w:lang w:val="en"/>
              </w:rPr>
              <w:t xml:space="preserve">the non-accidental physical injury of a child by an adult. An injury may be caused by a single act or repeated acts. </w:t>
            </w:r>
            <w:r w:rsidRPr="00833B78">
              <w:t xml:space="preserve">Physically abusive behaviour includes shoving, hitting, slapping, shaking, throwing, punching, kicking, biting, burning, strangling, attempted </w:t>
            </w:r>
            <w:r w:rsidR="008B3391" w:rsidRPr="00833B78">
              <w:t>suffocation,</w:t>
            </w:r>
            <w:r w:rsidRPr="00833B78">
              <w:t xml:space="preserve"> and poisoning. It is important to consider, however, behaviour </w:t>
            </w:r>
            <w:r w:rsidR="00FA7D67">
              <w:t>that</w:t>
            </w:r>
            <w:r w:rsidR="00FA7D67" w:rsidRPr="00833B78">
              <w:t xml:space="preserve"> </w:t>
            </w:r>
            <w:r w:rsidRPr="00833B78">
              <w:t>constitutes reasonable parental discipline, in line with current legislation.</w:t>
            </w:r>
          </w:p>
          <w:p w14:paraId="25E43742" w14:textId="4A7B0CF3" w:rsidR="0046592E" w:rsidRPr="00833B78" w:rsidRDefault="0046592E" w:rsidP="00A42C71">
            <w:pPr>
              <w:pStyle w:val="Bulletlevel1"/>
              <w:rPr>
                <w:lang w:val="en"/>
              </w:rPr>
            </w:pPr>
            <w:bookmarkStart w:id="47" w:name="_Hlk35364802"/>
            <w:bookmarkEnd w:id="46"/>
            <w:r w:rsidRPr="00A42C71">
              <w:rPr>
                <w:bCs/>
              </w:rPr>
              <w:t>Sexual abuse:</w:t>
            </w:r>
            <w:r w:rsidRPr="00833B78">
              <w:t xml:space="preserve"> refers to </w:t>
            </w:r>
            <w:r w:rsidRPr="00833B78">
              <w:rPr>
                <w:rFonts w:cstheme="minorHAnsi"/>
              </w:rPr>
              <w:t>‘the use of a child for sexual gratification by an adult or significantly older child/adolescent’</w:t>
            </w:r>
            <w:r w:rsidRPr="00833B78">
              <w:t xml:space="preserve"> or ‘any act which exposes a child to, or involves a child in, sexual processes beyond his or her understanding or contrary to accepted community </w:t>
            </w:r>
            <w:r w:rsidRPr="00833B78">
              <w:lastRenderedPageBreak/>
              <w:t>standards’</w:t>
            </w:r>
            <w:r w:rsidR="00FA7D67">
              <w:rPr>
                <w:b/>
              </w:rPr>
              <w:t>.</w:t>
            </w:r>
            <w:r w:rsidR="00FA7D67" w:rsidRPr="00833B78">
              <w:rPr>
                <w:b/>
              </w:rPr>
              <w:t xml:space="preserve"> </w:t>
            </w:r>
            <w:r w:rsidRPr="00833B78">
              <w:rPr>
                <w:lang w:val="en"/>
              </w:rPr>
              <w:t xml:space="preserve">Sexual abuse may be caused by a single act or repeated acts. </w:t>
            </w:r>
          </w:p>
          <w:p w14:paraId="3F28AE40" w14:textId="52361E80" w:rsidR="0046592E" w:rsidRPr="00833B78" w:rsidRDefault="0046592E" w:rsidP="00A42C71">
            <w:pPr>
              <w:pStyle w:val="Bulletlevel1"/>
              <w:numPr>
                <w:ilvl w:val="0"/>
                <w:numId w:val="0"/>
              </w:numPr>
              <w:ind w:left="295"/>
            </w:pPr>
            <w:r w:rsidRPr="00833B78">
              <w:t xml:space="preserve">Sexually abusive behaviours can include the fondling of genitals, masturbation, oral sex, vaginal or anal penetration by a penis, </w:t>
            </w:r>
            <w:r w:rsidR="008B3391" w:rsidRPr="00833B78">
              <w:t>finger,</w:t>
            </w:r>
            <w:r w:rsidRPr="00833B78">
              <w:t xml:space="preserve"> or any other object, fondling of breasts, voyeurism, exhibitionism, and exposing the child to, or involving the child in pornography.</w:t>
            </w:r>
          </w:p>
          <w:p w14:paraId="16B1ADD6" w14:textId="77777777" w:rsidR="0046592E" w:rsidRPr="00833B78" w:rsidRDefault="0046592E" w:rsidP="00A42C71">
            <w:pPr>
              <w:pStyle w:val="Bulletlevel1"/>
              <w:numPr>
                <w:ilvl w:val="0"/>
                <w:numId w:val="0"/>
              </w:numPr>
              <w:ind w:left="295"/>
              <w:rPr>
                <w:rFonts w:eastAsia="Calibri-Light"/>
              </w:rPr>
            </w:pPr>
            <w:r w:rsidRPr="00833B78">
              <w:rPr>
                <w:rFonts w:eastAsia="Calibri-Light"/>
              </w:rPr>
              <w:t xml:space="preserve">It also includes child grooming, which refers to actions deliberately undertaken with the aim of befriending and establishing an emotional connection with a child or young person, to lower their inhibitions in preparation for sexual activity with the child. </w:t>
            </w:r>
          </w:p>
          <w:p w14:paraId="3966A364" w14:textId="191796B6" w:rsidR="0046592E" w:rsidRPr="00833B78" w:rsidRDefault="0046592E" w:rsidP="00A42C71">
            <w:pPr>
              <w:pStyle w:val="Bulletlevel1"/>
              <w:numPr>
                <w:ilvl w:val="0"/>
                <w:numId w:val="0"/>
              </w:numPr>
              <w:ind w:left="295"/>
              <w:rPr>
                <w:b/>
              </w:rPr>
            </w:pPr>
            <w:r w:rsidRPr="00833B78">
              <w:rPr>
                <w:rFonts w:eastAsia="Calibri-Light"/>
              </w:rPr>
              <w:t xml:space="preserve">The production, consumption, dissemination, and exchange of child sexual exploitation material in any form, including images, is also considered to be child sexual abuse. </w:t>
            </w:r>
            <w:r w:rsidRPr="00833B78">
              <w:t>Child sexual abuse is often accompanied by other forms of maltreatment, including physical abuse, emotional abuse, and neglect’</w:t>
            </w:r>
            <w:r w:rsidR="00C00DAE">
              <w:t>.</w:t>
            </w:r>
            <w:r w:rsidRPr="00833B78">
              <w:rPr>
                <w:rStyle w:val="FootnoteReference"/>
              </w:rPr>
              <w:footnoteReference w:id="4"/>
            </w:r>
          </w:p>
          <w:bookmarkEnd w:id="47"/>
          <w:p w14:paraId="3196F318" w14:textId="155BCFFC" w:rsidR="0046592E" w:rsidRPr="00833B78" w:rsidRDefault="0046592E" w:rsidP="00A42C71">
            <w:pPr>
              <w:pStyle w:val="Bulletlevel1"/>
            </w:pPr>
            <w:r w:rsidRPr="00A42C71">
              <w:rPr>
                <w:bCs/>
              </w:rPr>
              <w:t>Emotional abuse:</w:t>
            </w:r>
            <w:r w:rsidRPr="00833B78">
              <w:rPr>
                <w:b/>
              </w:rPr>
              <w:t xml:space="preserve"> </w:t>
            </w:r>
            <w:r w:rsidRPr="00833B78">
              <w:t xml:space="preserve">refers to inappropriate verbal or symbolic acts toward a child or a pattern of behaviour over time that fails to provide a child with adequate nurture and emotional availability. Emotional abuse includes rejecting, isolating, terrorising, ignoring, yelling, </w:t>
            </w:r>
            <w:r w:rsidRPr="00833B78">
              <w:rPr>
                <w:lang w:val="en"/>
              </w:rPr>
              <w:t xml:space="preserve">belittling, corrupting and ridiculing. Emotional abuse also occurs when a child or young person has been, or is being exposed to, family violence and that exposure has, is, or would cause them significant harm (see ‘Exposure to </w:t>
            </w:r>
            <w:r w:rsidR="0054736C">
              <w:rPr>
                <w:lang w:val="en"/>
              </w:rPr>
              <w:t>f</w:t>
            </w:r>
            <w:r w:rsidRPr="00833B78">
              <w:rPr>
                <w:lang w:val="en"/>
              </w:rPr>
              <w:t>amily violence</w:t>
            </w:r>
            <w:r w:rsidR="00897EA8">
              <w:rPr>
                <w:lang w:val="en"/>
              </w:rPr>
              <w:t>’</w:t>
            </w:r>
            <w:r w:rsidR="0054736C">
              <w:rPr>
                <w:lang w:val="en"/>
              </w:rPr>
              <w:t xml:space="preserve"> below</w:t>
            </w:r>
            <w:r w:rsidRPr="00833B78">
              <w:rPr>
                <w:lang w:val="en"/>
              </w:rPr>
              <w:t>).</w:t>
            </w:r>
          </w:p>
          <w:p w14:paraId="06F8A94D" w14:textId="7E46A706" w:rsidR="0046592E" w:rsidRPr="00833B78" w:rsidRDefault="0046592E" w:rsidP="00A42C71">
            <w:pPr>
              <w:pStyle w:val="Bulletlevel1"/>
              <w:rPr>
                <w:b/>
              </w:rPr>
            </w:pPr>
            <w:bookmarkStart w:id="48" w:name="_Hlk35372269"/>
            <w:r w:rsidRPr="00A42C71">
              <w:rPr>
                <w:bCs/>
              </w:rPr>
              <w:t>Neglect:</w:t>
            </w:r>
            <w:r w:rsidRPr="00833B78">
              <w:rPr>
                <w:b/>
              </w:rPr>
              <w:t xml:space="preserve"> </w:t>
            </w:r>
            <w:r w:rsidRPr="00833B78">
              <w:rPr>
                <w:lang w:val="en"/>
              </w:rPr>
              <w:t xml:space="preserve">occurs when a person with parental responsibility fails to provide a child with the necessities of life and causes significant harm to the child’s wellbeing or social, psychological, educational and physical development. Neglect may be episodic and related to an event in a family’s life, </w:t>
            </w:r>
            <w:r w:rsidRPr="00833B78">
              <w:t xml:space="preserve">acute </w:t>
            </w:r>
            <w:r w:rsidRPr="00833B78">
              <w:rPr>
                <w:lang w:val="en"/>
              </w:rPr>
              <w:t xml:space="preserve">or </w:t>
            </w:r>
            <w:r w:rsidRPr="00833B78">
              <w:t>chronic</w:t>
            </w:r>
            <w:r w:rsidRPr="00833B78">
              <w:rPr>
                <w:lang w:val="en"/>
              </w:rPr>
              <w:t xml:space="preserve"> where the parent persistently and repeatedly fails to meet the child’s needs and </w:t>
            </w:r>
            <w:r w:rsidR="00EB7922">
              <w:rPr>
                <w:lang w:val="en"/>
              </w:rPr>
              <w:t xml:space="preserve">to </w:t>
            </w:r>
            <w:r w:rsidRPr="00833B78">
              <w:rPr>
                <w:lang w:val="en"/>
              </w:rPr>
              <w:t xml:space="preserve">protect them from harm. Examples include failure to provide food, shelter, clothing, </w:t>
            </w:r>
            <w:r w:rsidRPr="00833B78">
              <w:t>medical treatment, supervision, care, or nurture to such an extent that their development is damaged, or they are injured.</w:t>
            </w:r>
            <w:bookmarkStart w:id="49" w:name="_Hlk35372503"/>
            <w:bookmarkEnd w:id="48"/>
            <w:r w:rsidRPr="00833B78">
              <w:rPr>
                <w:b/>
              </w:rPr>
              <w:t xml:space="preserve"> </w:t>
            </w:r>
          </w:p>
          <w:p w14:paraId="0C83B0B0" w14:textId="77777777" w:rsidR="0046592E" w:rsidRPr="00833B78" w:rsidRDefault="0046592E" w:rsidP="00A42C71">
            <w:pPr>
              <w:pStyle w:val="Bulletlevel1"/>
            </w:pPr>
            <w:r w:rsidRPr="00A42C71">
              <w:rPr>
                <w:bCs/>
              </w:rPr>
              <w:t>Exposure to family violence:</w:t>
            </w:r>
            <w:r w:rsidRPr="00833B78">
              <w:rPr>
                <w:b/>
              </w:rPr>
              <w:t xml:space="preserve"> </w:t>
            </w:r>
            <w:r w:rsidRPr="00833B78">
              <w:t>occurs when</w:t>
            </w:r>
            <w:r w:rsidRPr="00833B78">
              <w:rPr>
                <w:b/>
              </w:rPr>
              <w:t xml:space="preserve"> </w:t>
            </w:r>
            <w:r w:rsidRPr="00833B78">
              <w:t>a child is present, hearing or seeing while a parent or sibling is subjected to (often sustained) physical or emotional abuse, sexual abuse or psychological maltreatment, or is visually exposed to the damage caused to persons or property by a family member’s violent behaviour.</w:t>
            </w:r>
          </w:p>
          <w:bookmarkEnd w:id="49"/>
          <w:p w14:paraId="331E0EE1" w14:textId="45575A6F" w:rsidR="0046592E" w:rsidRPr="00833B78" w:rsidRDefault="0046592E" w:rsidP="00A42C71">
            <w:pPr>
              <w:pStyle w:val="Bulletlevel1"/>
            </w:pPr>
            <w:r w:rsidRPr="00A42C71">
              <w:rPr>
                <w:bCs/>
              </w:rPr>
              <w:t xml:space="preserve">Child </w:t>
            </w:r>
            <w:r w:rsidR="008C49D1">
              <w:rPr>
                <w:bCs/>
              </w:rPr>
              <w:t>e</w:t>
            </w:r>
            <w:r w:rsidRPr="00A42C71">
              <w:rPr>
                <w:bCs/>
              </w:rPr>
              <w:t>xploitation:</w:t>
            </w:r>
            <w:r w:rsidRPr="00833B78">
              <w:rPr>
                <w:b/>
              </w:rPr>
              <w:t xml:space="preserve"> </w:t>
            </w:r>
            <w:r w:rsidRPr="00833B78">
              <w:t>occurs when a child or young person is used (usually by an adult or significantly older person), for their own personal benefit or interest. Behaviours indicative of child exploitation include:</w:t>
            </w:r>
          </w:p>
          <w:p w14:paraId="232D9765" w14:textId="43352FD0" w:rsidR="0046592E" w:rsidRPr="00897EA8" w:rsidRDefault="0046592E" w:rsidP="00897EA8">
            <w:pPr>
              <w:pStyle w:val="Bulletlevel2"/>
            </w:pPr>
            <w:r w:rsidRPr="00833B78">
              <w:lastRenderedPageBreak/>
              <w:t>the possessi</w:t>
            </w:r>
            <w:r w:rsidRPr="00897EA8">
              <w:t xml:space="preserve">on, production, </w:t>
            </w:r>
            <w:r w:rsidR="008C49D1" w:rsidRPr="00897EA8">
              <w:t>control,</w:t>
            </w:r>
            <w:r w:rsidRPr="00897EA8">
              <w:t xml:space="preserve"> and distribution of child exploitation material</w:t>
            </w:r>
          </w:p>
          <w:p w14:paraId="2715C660" w14:textId="77777777" w:rsidR="0046592E" w:rsidRPr="00897EA8" w:rsidRDefault="0046592E" w:rsidP="00897EA8">
            <w:pPr>
              <w:pStyle w:val="Bulletlevel2"/>
            </w:pPr>
            <w:r w:rsidRPr="00897EA8">
              <w:t>exploiting children or young people for prostitution</w:t>
            </w:r>
          </w:p>
          <w:p w14:paraId="09680BB3" w14:textId="77777777" w:rsidR="0046592E" w:rsidRPr="00897EA8" w:rsidRDefault="0046592E" w:rsidP="00897EA8">
            <w:pPr>
              <w:pStyle w:val="Bulletlevel2"/>
            </w:pPr>
            <w:r w:rsidRPr="00897EA8">
              <w:t>coercion of a child or young person to perform an inappropriate act</w:t>
            </w:r>
          </w:p>
          <w:p w14:paraId="779575B1" w14:textId="77777777" w:rsidR="0046592E" w:rsidRPr="00897EA8" w:rsidRDefault="0046592E" w:rsidP="00897EA8">
            <w:pPr>
              <w:pStyle w:val="Bulletlevel2"/>
            </w:pPr>
            <w:r w:rsidRPr="00897EA8">
              <w:t>commission of abuse against a child or young person</w:t>
            </w:r>
          </w:p>
          <w:p w14:paraId="3BD0F2D3" w14:textId="78D25981" w:rsidR="0046592E" w:rsidRPr="00897EA8" w:rsidRDefault="0046592E" w:rsidP="00897EA8">
            <w:pPr>
              <w:pStyle w:val="Bulletlevel2"/>
            </w:pPr>
            <w:r w:rsidRPr="00897EA8">
              <w:t>grooming of a child or young person for future abuse</w:t>
            </w:r>
            <w:r w:rsidR="001E27C2" w:rsidRPr="00897EA8">
              <w:t>.</w:t>
            </w:r>
          </w:p>
          <w:p w14:paraId="704032BC" w14:textId="6A781015" w:rsidR="001B1A46" w:rsidRPr="00930510" w:rsidRDefault="0046592E" w:rsidP="00897EA8">
            <w:pPr>
              <w:pStyle w:val="Bulletlevel2"/>
            </w:pPr>
            <w:r w:rsidRPr="00897EA8">
              <w:t>abduction and</w:t>
            </w:r>
            <w:r w:rsidRPr="00833B78">
              <w:t xml:space="preserve"> trafficking of a child or young person for the purposes of slavery or prostitution</w:t>
            </w:r>
            <w:r w:rsidR="005A32C1">
              <w:t>.</w:t>
            </w:r>
            <w:r w:rsidRPr="00833B78">
              <w:rPr>
                <w:rStyle w:val="FootnoteReference"/>
              </w:rPr>
              <w:footnoteReference w:id="5"/>
            </w:r>
          </w:p>
        </w:tc>
      </w:tr>
      <w:tr w:rsidR="00785B78" w:rsidRPr="006D46E5" w14:paraId="0E623303" w14:textId="77777777" w:rsidTr="00E92B8E">
        <w:trPr>
          <w:cnfStyle w:val="000000100000" w:firstRow="0" w:lastRow="0" w:firstColumn="0" w:lastColumn="0" w:oddVBand="0" w:evenVBand="0" w:oddHBand="1" w:evenHBand="0" w:firstRowFirstColumn="0" w:firstRowLastColumn="0" w:lastRowFirstColumn="0" w:lastRowLastColumn="0"/>
          <w:trHeight w:val="257"/>
        </w:trPr>
        <w:tc>
          <w:tcPr>
            <w:tcW w:w="2830" w:type="dxa"/>
            <w:tcBorders>
              <w:left w:val="nil"/>
            </w:tcBorders>
          </w:tcPr>
          <w:p w14:paraId="08D49BFE" w14:textId="684BC47E" w:rsidR="00785B78" w:rsidRPr="00833B78" w:rsidRDefault="00785B78" w:rsidP="003D650D">
            <w:pPr>
              <w:pStyle w:val="TableBody"/>
            </w:pPr>
            <w:r w:rsidRPr="00833B78">
              <w:lastRenderedPageBreak/>
              <w:t>Complaint</w:t>
            </w:r>
          </w:p>
        </w:tc>
        <w:tc>
          <w:tcPr>
            <w:tcW w:w="5911" w:type="dxa"/>
            <w:tcBorders>
              <w:right w:val="nil"/>
            </w:tcBorders>
          </w:tcPr>
          <w:p w14:paraId="5F71088F" w14:textId="4571EE12" w:rsidR="00785B78" w:rsidRPr="00833B78" w:rsidRDefault="00562CC6" w:rsidP="003D650D">
            <w:pPr>
              <w:pStyle w:val="TableBody"/>
            </w:pPr>
            <w:r w:rsidRPr="00833B78">
              <w:t xml:space="preserve">An expression of dissatisfaction made to or about an organisation, related to </w:t>
            </w:r>
            <w:r w:rsidR="00E407E1">
              <w:t>matters such as</w:t>
            </w:r>
            <w:r w:rsidRPr="00833B78">
              <w:t xml:space="preserve"> its services, the conduct of its </w:t>
            </w:r>
            <w:r w:rsidR="00AF0F39">
              <w:t>workers</w:t>
            </w:r>
            <w:r w:rsidR="00AF0F39" w:rsidRPr="00833B78">
              <w:t xml:space="preserve"> </w:t>
            </w:r>
            <w:r w:rsidRPr="00833B78">
              <w:t>or the handling of an earlier complaint.</w:t>
            </w:r>
          </w:p>
        </w:tc>
      </w:tr>
      <w:tr w:rsidR="00AA7FB5" w:rsidRPr="006D46E5" w14:paraId="06158442" w14:textId="77777777" w:rsidTr="00E92B8E">
        <w:trPr>
          <w:cnfStyle w:val="000000010000" w:firstRow="0" w:lastRow="0" w:firstColumn="0" w:lastColumn="0" w:oddVBand="0" w:evenVBand="0" w:oddHBand="0" w:evenHBand="1" w:firstRowFirstColumn="0" w:firstRowLastColumn="0" w:lastRowFirstColumn="0" w:lastRowLastColumn="0"/>
          <w:trHeight w:val="257"/>
        </w:trPr>
        <w:tc>
          <w:tcPr>
            <w:tcW w:w="2830" w:type="dxa"/>
            <w:tcBorders>
              <w:left w:val="nil"/>
            </w:tcBorders>
          </w:tcPr>
          <w:p w14:paraId="721CFBC4" w14:textId="3EC7145C" w:rsidR="00AA7FB5" w:rsidRPr="00833B78" w:rsidDel="001D3FDD" w:rsidRDefault="000355A8" w:rsidP="00A42C71">
            <w:pPr>
              <w:pStyle w:val="TableBody"/>
            </w:pPr>
            <w:r>
              <w:t>C</w:t>
            </w:r>
            <w:r w:rsidR="00AA7FB5" w:rsidRPr="006A5CB1">
              <w:t>ontact</w:t>
            </w:r>
          </w:p>
        </w:tc>
        <w:tc>
          <w:tcPr>
            <w:tcW w:w="5911" w:type="dxa"/>
            <w:tcBorders>
              <w:right w:val="nil"/>
            </w:tcBorders>
          </w:tcPr>
          <w:p w14:paraId="5CF38A82" w14:textId="77827F06" w:rsidR="00AA7FB5" w:rsidRPr="00833B78" w:rsidRDefault="00897EA8" w:rsidP="00AA7FB5">
            <w:pPr>
              <w:pStyle w:val="TableBody"/>
            </w:pPr>
            <w:r>
              <w:t>Refers to contact i</w:t>
            </w:r>
            <w:r w:rsidR="001E6F8F" w:rsidRPr="00833B78">
              <w:t xml:space="preserve">n person, over the telephone, or </w:t>
            </w:r>
            <w:r w:rsidR="00FE0A10">
              <w:t>online</w:t>
            </w:r>
            <w:r w:rsidR="001E6F8F">
              <w:t>.</w:t>
            </w:r>
          </w:p>
        </w:tc>
      </w:tr>
      <w:tr w:rsidR="00624E3D" w:rsidRPr="006D46E5" w14:paraId="575D4472" w14:textId="77777777" w:rsidTr="00E92B8E">
        <w:trPr>
          <w:cnfStyle w:val="000000100000" w:firstRow="0" w:lastRow="0" w:firstColumn="0" w:lastColumn="0" w:oddVBand="0" w:evenVBand="0" w:oddHBand="1" w:evenHBand="0" w:firstRowFirstColumn="0" w:firstRowLastColumn="0" w:lastRowFirstColumn="0" w:lastRowLastColumn="0"/>
          <w:trHeight w:val="257"/>
        </w:trPr>
        <w:tc>
          <w:tcPr>
            <w:tcW w:w="2830" w:type="dxa"/>
            <w:tcBorders>
              <w:left w:val="nil"/>
            </w:tcBorders>
          </w:tcPr>
          <w:p w14:paraId="60F3F4E8" w14:textId="3CE3EE85" w:rsidR="00624E3D" w:rsidRPr="006A5CB1" w:rsidRDefault="00624E3D" w:rsidP="00A42C71">
            <w:pPr>
              <w:pStyle w:val="TableBody"/>
            </w:pPr>
            <w:r w:rsidRPr="009B0B69">
              <w:t>Employee</w:t>
            </w:r>
          </w:p>
        </w:tc>
        <w:tc>
          <w:tcPr>
            <w:tcW w:w="5911" w:type="dxa"/>
            <w:tcBorders>
              <w:right w:val="nil"/>
            </w:tcBorders>
          </w:tcPr>
          <w:p w14:paraId="0A075BE6" w14:textId="1A394DCC" w:rsidR="00624E3D" w:rsidRPr="00833B78" w:rsidRDefault="00874192" w:rsidP="00624E3D">
            <w:pPr>
              <w:pStyle w:val="TableBody"/>
            </w:pPr>
            <w:r>
              <w:t>An APS employee</w:t>
            </w:r>
            <w:r w:rsidRPr="00833B78">
              <w:t xml:space="preserve"> </w:t>
            </w:r>
            <w:r w:rsidR="004223FC" w:rsidRPr="00833B78">
              <w:t xml:space="preserve">engaged under </w:t>
            </w:r>
            <w:r w:rsidR="004223FC" w:rsidRPr="00F76E6F">
              <w:t>the</w:t>
            </w:r>
            <w:r w:rsidR="004223FC" w:rsidRPr="00833B78">
              <w:rPr>
                <w:i/>
                <w:iCs/>
              </w:rPr>
              <w:t xml:space="preserve"> Public Service Act 1999</w:t>
            </w:r>
            <w:r w:rsidR="004223FC">
              <w:rPr>
                <w:i/>
                <w:iCs/>
              </w:rPr>
              <w:t>.</w:t>
            </w:r>
          </w:p>
        </w:tc>
      </w:tr>
      <w:tr w:rsidR="004223FC" w:rsidRPr="006D46E5" w14:paraId="72086FF8" w14:textId="77777777" w:rsidTr="00E92B8E">
        <w:trPr>
          <w:cnfStyle w:val="000000010000" w:firstRow="0" w:lastRow="0" w:firstColumn="0" w:lastColumn="0" w:oddVBand="0" w:evenVBand="0" w:oddHBand="0" w:evenHBand="1" w:firstRowFirstColumn="0" w:firstRowLastColumn="0" w:lastRowFirstColumn="0" w:lastRowLastColumn="0"/>
          <w:trHeight w:val="257"/>
        </w:trPr>
        <w:tc>
          <w:tcPr>
            <w:tcW w:w="2830" w:type="dxa"/>
            <w:tcBorders>
              <w:left w:val="nil"/>
            </w:tcBorders>
          </w:tcPr>
          <w:p w14:paraId="1972C599" w14:textId="12883D5A" w:rsidR="004223FC" w:rsidRPr="009B0B69" w:rsidRDefault="004223FC" w:rsidP="00A42C71">
            <w:pPr>
              <w:pStyle w:val="TableBody"/>
            </w:pPr>
            <w:r>
              <w:t>Exploitation</w:t>
            </w:r>
          </w:p>
        </w:tc>
        <w:tc>
          <w:tcPr>
            <w:tcW w:w="5911" w:type="dxa"/>
            <w:tcBorders>
              <w:right w:val="nil"/>
            </w:tcBorders>
          </w:tcPr>
          <w:p w14:paraId="63132F3F" w14:textId="422D177E" w:rsidR="004223FC" w:rsidRPr="00833B78" w:rsidRDefault="006664CC" w:rsidP="00624E3D">
            <w:pPr>
              <w:pStyle w:val="TableBody"/>
            </w:pPr>
            <w:r w:rsidRPr="00833B78">
              <w:t>Includes ‘sexual abuse’ and ‘involving the child as a participant or spectator’ in ‘an act of a sexual nature’ or ‘a pornographic performance’.</w:t>
            </w:r>
          </w:p>
        </w:tc>
      </w:tr>
      <w:tr w:rsidR="006664CC" w:rsidRPr="006D46E5" w14:paraId="5FB15ADC" w14:textId="77777777" w:rsidTr="00E92B8E">
        <w:trPr>
          <w:cnfStyle w:val="000000100000" w:firstRow="0" w:lastRow="0" w:firstColumn="0" w:lastColumn="0" w:oddVBand="0" w:evenVBand="0" w:oddHBand="1" w:evenHBand="0" w:firstRowFirstColumn="0" w:firstRowLastColumn="0" w:lastRowFirstColumn="0" w:lastRowLastColumn="0"/>
          <w:trHeight w:val="257"/>
        </w:trPr>
        <w:tc>
          <w:tcPr>
            <w:tcW w:w="2830" w:type="dxa"/>
            <w:tcBorders>
              <w:left w:val="nil"/>
            </w:tcBorders>
          </w:tcPr>
          <w:p w14:paraId="4083499C" w14:textId="7CFE7EC2" w:rsidR="006664CC" w:rsidRDefault="006664CC" w:rsidP="00A42C71">
            <w:pPr>
              <w:pStyle w:val="TableBody"/>
            </w:pPr>
            <w:r>
              <w:t>Harm</w:t>
            </w:r>
          </w:p>
        </w:tc>
        <w:tc>
          <w:tcPr>
            <w:tcW w:w="5911" w:type="dxa"/>
            <w:tcBorders>
              <w:right w:val="nil"/>
            </w:tcBorders>
          </w:tcPr>
          <w:p w14:paraId="07ABAA4F" w14:textId="2185A9B5" w:rsidR="006664CC" w:rsidRPr="00833B78" w:rsidRDefault="00BF56C5" w:rsidP="00624E3D">
            <w:pPr>
              <w:pStyle w:val="TableBody"/>
            </w:pPr>
            <w:r w:rsidRPr="00833B78">
              <w:t>Significant detriment to a child’s physical, psychological or emotional wellbeing or emotional development. Harm may be caused by physical, psychological, or emotional abuse or neglect, sexual abuse or other exploitation, or exposure to physical violence</w:t>
            </w:r>
            <w:r>
              <w:t>.</w:t>
            </w:r>
          </w:p>
        </w:tc>
      </w:tr>
      <w:tr w:rsidR="00BF56C5" w:rsidRPr="006D46E5" w14:paraId="2F4881D5" w14:textId="77777777" w:rsidTr="00E92B8E">
        <w:trPr>
          <w:cnfStyle w:val="000000010000" w:firstRow="0" w:lastRow="0" w:firstColumn="0" w:lastColumn="0" w:oddVBand="0" w:evenVBand="0" w:oddHBand="0" w:evenHBand="1" w:firstRowFirstColumn="0" w:firstRowLastColumn="0" w:lastRowFirstColumn="0" w:lastRowLastColumn="0"/>
          <w:trHeight w:val="257"/>
        </w:trPr>
        <w:tc>
          <w:tcPr>
            <w:tcW w:w="2830" w:type="dxa"/>
            <w:tcBorders>
              <w:left w:val="nil"/>
            </w:tcBorders>
          </w:tcPr>
          <w:p w14:paraId="193BC678" w14:textId="74EDA5C3" w:rsidR="00BF56C5" w:rsidRDefault="00BF56C5" w:rsidP="00A42C71">
            <w:pPr>
              <w:pStyle w:val="TableBody"/>
            </w:pPr>
            <w:r>
              <w:t>Significant harm</w:t>
            </w:r>
          </w:p>
        </w:tc>
        <w:tc>
          <w:tcPr>
            <w:tcW w:w="5911" w:type="dxa"/>
            <w:tcBorders>
              <w:right w:val="nil"/>
            </w:tcBorders>
          </w:tcPr>
          <w:p w14:paraId="4F4017DD" w14:textId="644FEE1B" w:rsidR="000B0BC6" w:rsidRDefault="00BE228C" w:rsidP="00F76E6F">
            <w:pPr>
              <w:pStyle w:val="TableBody"/>
              <w:spacing w:after="120"/>
            </w:pPr>
            <w:r w:rsidRPr="00833B78">
              <w:t>Any detrimental effect of a significant nature on the child’s physical, psychological or emotional wellbeing</w:t>
            </w:r>
            <w:r>
              <w:t>.</w:t>
            </w:r>
          </w:p>
          <w:p w14:paraId="7DC6C880" w14:textId="1D886DA1" w:rsidR="008601C8" w:rsidRDefault="008601C8" w:rsidP="00F76E6F">
            <w:pPr>
              <w:pStyle w:val="TableBody"/>
              <w:spacing w:after="120"/>
            </w:pPr>
            <w:r>
              <w:t>What is significant is not minor or trivial and may reasonably be expected to</w:t>
            </w:r>
            <w:r w:rsidR="000B0BC6">
              <w:t xml:space="preserve"> </w:t>
            </w:r>
            <w:r>
              <w:t>produce a substantial and demonstrably adverse impact on the</w:t>
            </w:r>
            <w:r w:rsidR="000B0BC6">
              <w:t xml:space="preserve"> </w:t>
            </w:r>
            <w:r>
              <w:t>child or young</w:t>
            </w:r>
            <w:r w:rsidR="000B0BC6">
              <w:t xml:space="preserve"> </w:t>
            </w:r>
            <w:r>
              <w:t>person’s safety, welfare or wellbeing, or in the case of an</w:t>
            </w:r>
            <w:r w:rsidR="000B0BC6">
              <w:t xml:space="preserve"> </w:t>
            </w:r>
            <w:r>
              <w:t>unborn child, after the</w:t>
            </w:r>
            <w:r w:rsidR="000B0BC6">
              <w:t xml:space="preserve"> </w:t>
            </w:r>
            <w:r>
              <w:t>child’s birth.</w:t>
            </w:r>
          </w:p>
          <w:p w14:paraId="2539A3AA" w14:textId="6F542880" w:rsidR="008601C8" w:rsidRPr="00833B78" w:rsidRDefault="008601C8" w:rsidP="008601C8">
            <w:pPr>
              <w:pStyle w:val="TableBody"/>
            </w:pPr>
            <w:r>
              <w:t>The significance can result from a single act or omission or an accumulation of</w:t>
            </w:r>
            <w:r w:rsidR="000B0BC6">
              <w:t xml:space="preserve"> </w:t>
            </w:r>
            <w:r>
              <w:t xml:space="preserve">these. </w:t>
            </w:r>
          </w:p>
        </w:tc>
      </w:tr>
      <w:tr w:rsidR="00BE228C" w:rsidRPr="006D46E5" w14:paraId="5C1F3982" w14:textId="77777777" w:rsidTr="00E92B8E">
        <w:trPr>
          <w:cnfStyle w:val="000000100000" w:firstRow="0" w:lastRow="0" w:firstColumn="0" w:lastColumn="0" w:oddVBand="0" w:evenVBand="0" w:oddHBand="1" w:evenHBand="0" w:firstRowFirstColumn="0" w:firstRowLastColumn="0" w:lastRowFirstColumn="0" w:lastRowLastColumn="0"/>
          <w:trHeight w:val="257"/>
        </w:trPr>
        <w:tc>
          <w:tcPr>
            <w:tcW w:w="2830" w:type="dxa"/>
            <w:tcBorders>
              <w:left w:val="nil"/>
            </w:tcBorders>
          </w:tcPr>
          <w:p w14:paraId="771E4081" w14:textId="1C2FB500" w:rsidR="00BE228C" w:rsidRDefault="00067C11" w:rsidP="00A42C71">
            <w:pPr>
              <w:pStyle w:val="TableBody"/>
            </w:pPr>
            <w:r>
              <w:t>Mandatory reporters</w:t>
            </w:r>
          </w:p>
        </w:tc>
        <w:tc>
          <w:tcPr>
            <w:tcW w:w="5911" w:type="dxa"/>
            <w:tcBorders>
              <w:right w:val="nil"/>
            </w:tcBorders>
          </w:tcPr>
          <w:p w14:paraId="5E9D85B4" w14:textId="17521C29" w:rsidR="00BE228C" w:rsidRPr="00833B78" w:rsidRDefault="00067C11" w:rsidP="00624E3D">
            <w:pPr>
              <w:pStyle w:val="TableBody"/>
            </w:pPr>
            <w:r w:rsidRPr="00833B78">
              <w:t xml:space="preserve">Mandatory reporting legislation generally contains lists of particular occupations that are mandated to report cases of suspected child abuse and neglect. The groups of people mandated to report range from </w:t>
            </w:r>
            <w:r w:rsidR="000D6901">
              <w:t>an</w:t>
            </w:r>
            <w:r w:rsidRPr="00833B78">
              <w:t xml:space="preserve"> </w:t>
            </w:r>
            <w:r w:rsidR="000D6901" w:rsidRPr="00833B78">
              <w:t>ex</w:t>
            </w:r>
            <w:r w:rsidR="000D6901">
              <w:t>plicit</w:t>
            </w:r>
            <w:r w:rsidR="000D6901" w:rsidRPr="00833B78">
              <w:t xml:space="preserve"> </w:t>
            </w:r>
            <w:r w:rsidRPr="00833B78">
              <w:t>list (</w:t>
            </w:r>
            <w:r w:rsidR="00FE056B">
              <w:t>V</w:t>
            </w:r>
            <w:r w:rsidR="00637A04">
              <w:t>ic</w:t>
            </w:r>
            <w:r w:rsidRPr="00833B78">
              <w:t xml:space="preserve"> and </w:t>
            </w:r>
            <w:r w:rsidR="00FE056B">
              <w:t>WA</w:t>
            </w:r>
            <w:r w:rsidRPr="00833B78">
              <w:t>), to a very extensive list (ACT, NSW, SA and T</w:t>
            </w:r>
            <w:r w:rsidR="00637A04">
              <w:t>as</w:t>
            </w:r>
            <w:r w:rsidRPr="00833B78">
              <w:t>), through to every adult (</w:t>
            </w:r>
            <w:r w:rsidR="000D6901">
              <w:t>Q</w:t>
            </w:r>
            <w:r w:rsidR="00637A04">
              <w:t>ld</w:t>
            </w:r>
            <w:r w:rsidR="000D6901">
              <w:t xml:space="preserve"> and </w:t>
            </w:r>
            <w:r w:rsidRPr="00833B78">
              <w:t xml:space="preserve">NT). The occupations most commonly named as mandated reporters are those </w:t>
            </w:r>
            <w:r w:rsidR="00E07075">
              <w:t>that</w:t>
            </w:r>
            <w:r w:rsidR="00E07075" w:rsidRPr="00833B78">
              <w:t xml:space="preserve"> </w:t>
            </w:r>
            <w:r w:rsidRPr="00833B78">
              <w:t>deal frequently with children in the course of their work</w:t>
            </w:r>
            <w:r w:rsidR="00E07075">
              <w:t xml:space="preserve"> such as </w:t>
            </w:r>
            <w:r w:rsidRPr="00833B78">
              <w:t>teachers, early childhood education and care practitioners, doctors, nurses and police.</w:t>
            </w:r>
          </w:p>
        </w:tc>
      </w:tr>
      <w:tr w:rsidR="005930A5" w:rsidRPr="006D46E5" w14:paraId="1065D7B7" w14:textId="77777777" w:rsidTr="00E92B8E">
        <w:trPr>
          <w:cnfStyle w:val="000000010000" w:firstRow="0" w:lastRow="0" w:firstColumn="0" w:lastColumn="0" w:oddVBand="0" w:evenVBand="0" w:oddHBand="0" w:evenHBand="1" w:firstRowFirstColumn="0" w:firstRowLastColumn="0" w:lastRowFirstColumn="0" w:lastRowLastColumn="0"/>
          <w:trHeight w:val="257"/>
        </w:trPr>
        <w:tc>
          <w:tcPr>
            <w:tcW w:w="2830" w:type="dxa"/>
            <w:tcBorders>
              <w:left w:val="nil"/>
            </w:tcBorders>
          </w:tcPr>
          <w:p w14:paraId="1AF35422" w14:textId="023F6B9F" w:rsidR="005930A5" w:rsidRPr="00833B78" w:rsidDel="001D3FDD" w:rsidRDefault="00173604" w:rsidP="00A42C71">
            <w:pPr>
              <w:pStyle w:val="TableBody"/>
            </w:pPr>
            <w:r w:rsidRPr="00833B78">
              <w:t>Reasonable belief/grounds</w:t>
            </w:r>
          </w:p>
        </w:tc>
        <w:tc>
          <w:tcPr>
            <w:tcW w:w="5911" w:type="dxa"/>
            <w:tcBorders>
              <w:right w:val="nil"/>
            </w:tcBorders>
          </w:tcPr>
          <w:p w14:paraId="03EF5A3F" w14:textId="1A3D4B4B" w:rsidR="005930A5" w:rsidRPr="00833B78" w:rsidDel="001D3FDD" w:rsidRDefault="001911C7" w:rsidP="00A022A4">
            <w:pPr>
              <w:pStyle w:val="TableBody"/>
              <w:tabs>
                <w:tab w:val="left" w:pos="1095"/>
              </w:tabs>
            </w:pPr>
            <w:r w:rsidRPr="00833B78">
              <w:t>A belief that a child or young person has experienced or is experiencing abuse or neglect may be formed when the abuse is disclosed, someone advises you, or your own observations of the physical condition, or observations of the behaviour of the child or young person</w:t>
            </w:r>
            <w:r w:rsidR="00637A04">
              <w:t>,</w:t>
            </w:r>
            <w:r w:rsidRPr="00833B78">
              <w:t xml:space="preserve"> or someone who has responsibility for the child or young person indicates abuse may have occurred or is occurring.</w:t>
            </w:r>
          </w:p>
        </w:tc>
      </w:tr>
      <w:tr w:rsidR="001911C7" w:rsidRPr="006D46E5" w14:paraId="147CAF80" w14:textId="77777777" w:rsidTr="00E92B8E">
        <w:trPr>
          <w:cnfStyle w:val="000000100000" w:firstRow="0" w:lastRow="0" w:firstColumn="0" w:lastColumn="0" w:oddVBand="0" w:evenVBand="0" w:oddHBand="1" w:evenHBand="0" w:firstRowFirstColumn="0" w:firstRowLastColumn="0" w:lastRowFirstColumn="0" w:lastRowLastColumn="0"/>
          <w:trHeight w:val="257"/>
        </w:trPr>
        <w:tc>
          <w:tcPr>
            <w:tcW w:w="2830" w:type="dxa"/>
            <w:tcBorders>
              <w:left w:val="nil"/>
            </w:tcBorders>
          </w:tcPr>
          <w:p w14:paraId="4E5DB237" w14:textId="1655A413" w:rsidR="001911C7" w:rsidRPr="00833B78" w:rsidRDefault="001911C7" w:rsidP="00A42C71">
            <w:pPr>
              <w:pStyle w:val="TableBody"/>
            </w:pPr>
            <w:r>
              <w:lastRenderedPageBreak/>
              <w:t>Subject of complaint</w:t>
            </w:r>
          </w:p>
        </w:tc>
        <w:tc>
          <w:tcPr>
            <w:tcW w:w="5911" w:type="dxa"/>
            <w:tcBorders>
              <w:right w:val="nil"/>
            </w:tcBorders>
          </w:tcPr>
          <w:p w14:paraId="7B8ABCDF" w14:textId="237FD510" w:rsidR="001911C7" w:rsidRPr="00833B78" w:rsidRDefault="00F40D82" w:rsidP="00A022A4">
            <w:pPr>
              <w:pStyle w:val="TableBody"/>
              <w:tabs>
                <w:tab w:val="left" w:pos="1095"/>
              </w:tabs>
            </w:pPr>
            <w:r w:rsidRPr="00833B78">
              <w:t xml:space="preserve">The person whose alleged conduct is the focus of a complaint, </w:t>
            </w:r>
            <w:r w:rsidR="0007138D" w:rsidRPr="00833B78">
              <w:t>allegation,</w:t>
            </w:r>
            <w:r w:rsidRPr="00833B78">
              <w:t xml:space="preserve"> or incident.</w:t>
            </w:r>
          </w:p>
        </w:tc>
      </w:tr>
      <w:tr w:rsidR="00F40D82" w:rsidRPr="006D46E5" w14:paraId="3AFE8539" w14:textId="77777777" w:rsidTr="00E92B8E">
        <w:trPr>
          <w:cnfStyle w:val="000000010000" w:firstRow="0" w:lastRow="0" w:firstColumn="0" w:lastColumn="0" w:oddVBand="0" w:evenVBand="0" w:oddHBand="0" w:evenHBand="1" w:firstRowFirstColumn="0" w:firstRowLastColumn="0" w:lastRowFirstColumn="0" w:lastRowLastColumn="0"/>
          <w:trHeight w:val="257"/>
        </w:trPr>
        <w:tc>
          <w:tcPr>
            <w:tcW w:w="2830" w:type="dxa"/>
            <w:tcBorders>
              <w:left w:val="nil"/>
            </w:tcBorders>
          </w:tcPr>
          <w:p w14:paraId="477C424F" w14:textId="7C666271" w:rsidR="00F40D82" w:rsidRDefault="002207AE" w:rsidP="00A42C71">
            <w:pPr>
              <w:pStyle w:val="TableBody"/>
            </w:pPr>
            <w:r>
              <w:t>Trauma</w:t>
            </w:r>
          </w:p>
        </w:tc>
        <w:tc>
          <w:tcPr>
            <w:tcW w:w="5911" w:type="dxa"/>
            <w:tcBorders>
              <w:right w:val="nil"/>
            </w:tcBorders>
          </w:tcPr>
          <w:p w14:paraId="0508BB1A" w14:textId="6018C083" w:rsidR="00F40D82" w:rsidRPr="00FE056B" w:rsidRDefault="006B0A57" w:rsidP="00A42C71">
            <w:pPr>
              <w:pStyle w:val="TableBody"/>
            </w:pPr>
            <w:r w:rsidRPr="00A42C71">
              <w:t>Individual trauma result</w:t>
            </w:r>
            <w:r w:rsidR="00B6103D">
              <w:t>ing</w:t>
            </w:r>
            <w:r w:rsidRPr="00A42C71">
              <w:t xml:space="preserve"> from an event, series of events or set of circumstances experienced by an individual as physically or emotionally harmful or life threatening and has lasting adverse effects on the individual</w:t>
            </w:r>
            <w:r w:rsidRPr="00A42C71">
              <w:rPr>
                <w:rFonts w:hint="eastAsia"/>
              </w:rPr>
              <w:t>’</w:t>
            </w:r>
            <w:r w:rsidRPr="00A42C71">
              <w:t xml:space="preserve">s functioning and mental, physical, social, </w:t>
            </w:r>
            <w:r w:rsidR="00A0644F" w:rsidRPr="00C22D12">
              <w:t>emotional,</w:t>
            </w:r>
            <w:r w:rsidRPr="00A42C71">
              <w:t xml:space="preserve"> or spiritual wellbeing.</w:t>
            </w:r>
            <w:r w:rsidRPr="00A42C71">
              <w:rPr>
                <w:rStyle w:val="FootnoteReference"/>
              </w:rPr>
              <w:footnoteReference w:id="6"/>
            </w:r>
          </w:p>
        </w:tc>
      </w:tr>
      <w:tr w:rsidR="006B0A57" w:rsidRPr="006D46E5" w14:paraId="7CCE3CE6" w14:textId="77777777" w:rsidTr="00E92B8E">
        <w:trPr>
          <w:cnfStyle w:val="000000100000" w:firstRow="0" w:lastRow="0" w:firstColumn="0" w:lastColumn="0" w:oddVBand="0" w:evenVBand="0" w:oddHBand="1" w:evenHBand="0" w:firstRowFirstColumn="0" w:firstRowLastColumn="0" w:lastRowFirstColumn="0" w:lastRowLastColumn="0"/>
          <w:trHeight w:val="257"/>
        </w:trPr>
        <w:tc>
          <w:tcPr>
            <w:tcW w:w="2830" w:type="dxa"/>
            <w:tcBorders>
              <w:left w:val="nil"/>
            </w:tcBorders>
          </w:tcPr>
          <w:p w14:paraId="0BF1E1C1" w14:textId="4A9856D6" w:rsidR="006B0A57" w:rsidRDefault="00702C4C" w:rsidP="00A42C71">
            <w:pPr>
              <w:pStyle w:val="TableBody"/>
            </w:pPr>
            <w:r>
              <w:t>Trauma informed</w:t>
            </w:r>
          </w:p>
        </w:tc>
        <w:tc>
          <w:tcPr>
            <w:tcW w:w="5911" w:type="dxa"/>
            <w:tcBorders>
              <w:right w:val="nil"/>
            </w:tcBorders>
          </w:tcPr>
          <w:p w14:paraId="596E7012" w14:textId="29625DF7" w:rsidR="006B0A57" w:rsidRPr="00E10F64" w:rsidRDefault="006E15B1" w:rsidP="00A42C71">
            <w:pPr>
              <w:pStyle w:val="TableBody"/>
            </w:pPr>
            <w:r w:rsidRPr="00A42C71">
              <w:t>A trauma</w:t>
            </w:r>
            <w:r w:rsidR="00637A04">
              <w:t>-</w:t>
            </w:r>
            <w:r w:rsidRPr="00A42C71">
              <w:t>informed approach to interacting with others is based on knowledge and understanding of how trauma affects people</w:t>
            </w:r>
            <w:r w:rsidRPr="00A42C71">
              <w:rPr>
                <w:rFonts w:hint="eastAsia"/>
              </w:rPr>
              <w:t>’</w:t>
            </w:r>
            <w:r w:rsidRPr="00A42C71">
              <w:t>s lives</w:t>
            </w:r>
            <w:r w:rsidR="00637A04">
              <w:t>,</w:t>
            </w:r>
            <w:r w:rsidRPr="00A42C71">
              <w:t xml:space="preserve"> their responses to events and circumstances</w:t>
            </w:r>
            <w:r w:rsidR="00637A04">
              <w:t>,</w:t>
            </w:r>
            <w:r w:rsidRPr="00A42C71">
              <w:t xml:space="preserve"> and meets the individual</w:t>
            </w:r>
            <w:r w:rsidRPr="00A42C71">
              <w:rPr>
                <w:rFonts w:hint="eastAsia"/>
              </w:rPr>
              <w:t>’</w:t>
            </w:r>
            <w:r w:rsidRPr="00A42C71">
              <w:t>s service needs without doing further harm to the ind</w:t>
            </w:r>
            <w:r w:rsidRPr="003C0A4C">
              <w:t>ividual.</w:t>
            </w:r>
            <w:r w:rsidRPr="003C0A4C">
              <w:rPr>
                <w:rStyle w:val="FootnoteReference"/>
              </w:rPr>
              <w:footnoteReference w:id="7"/>
            </w:r>
            <w:r w:rsidR="003E5BE6" w:rsidRPr="003C0A4C" w:rsidDel="003E5BE6">
              <w:rPr>
                <w:vertAlign w:val="superscript"/>
              </w:rPr>
              <w:t xml:space="preserve"> </w:t>
            </w:r>
          </w:p>
        </w:tc>
      </w:tr>
      <w:tr w:rsidR="006E15B1" w:rsidRPr="006D46E5" w14:paraId="51D33101" w14:textId="77777777" w:rsidTr="00E92B8E">
        <w:trPr>
          <w:cnfStyle w:val="000000010000" w:firstRow="0" w:lastRow="0" w:firstColumn="0" w:lastColumn="0" w:oddVBand="0" w:evenVBand="0" w:oddHBand="0" w:evenHBand="1" w:firstRowFirstColumn="0" w:firstRowLastColumn="0" w:lastRowFirstColumn="0" w:lastRowLastColumn="0"/>
          <w:trHeight w:val="257"/>
        </w:trPr>
        <w:tc>
          <w:tcPr>
            <w:tcW w:w="2830" w:type="dxa"/>
            <w:tcBorders>
              <w:left w:val="nil"/>
            </w:tcBorders>
          </w:tcPr>
          <w:p w14:paraId="48BBA30A" w14:textId="4ABE2AC9" w:rsidR="006E15B1" w:rsidRDefault="008A19DC" w:rsidP="00A42C71">
            <w:pPr>
              <w:pStyle w:val="TableBody"/>
            </w:pPr>
            <w:r w:rsidRPr="00833B78">
              <w:t>Unacceptable risk</w:t>
            </w:r>
          </w:p>
        </w:tc>
        <w:tc>
          <w:tcPr>
            <w:tcW w:w="5911" w:type="dxa"/>
            <w:tcBorders>
              <w:right w:val="nil"/>
            </w:tcBorders>
          </w:tcPr>
          <w:p w14:paraId="616A9B43" w14:textId="222EED86" w:rsidR="006E15B1" w:rsidRPr="00833B78" w:rsidRDefault="003A6046" w:rsidP="006B0A57">
            <w:pPr>
              <w:pStyle w:val="TableBody"/>
              <w:tabs>
                <w:tab w:val="left" w:pos="630"/>
              </w:tabs>
              <w:rPr>
                <w:rFonts w:ascii="ProximaNovaRegular" w:hAnsi="ProximaNovaRegular" w:cs="Arial"/>
                <w:color w:val="444444"/>
                <w:lang w:val="en"/>
              </w:rPr>
            </w:pPr>
            <w:r w:rsidRPr="00833B78">
              <w:t>The portion of identified risk that cannot be tolerated, and that must either be eliminated or controlled.</w:t>
            </w:r>
          </w:p>
        </w:tc>
      </w:tr>
      <w:tr w:rsidR="003A6046" w:rsidRPr="006D46E5" w14:paraId="769AE22E" w14:textId="77777777" w:rsidTr="00E92B8E">
        <w:trPr>
          <w:cnfStyle w:val="000000100000" w:firstRow="0" w:lastRow="0" w:firstColumn="0" w:lastColumn="0" w:oddVBand="0" w:evenVBand="0" w:oddHBand="1" w:evenHBand="0" w:firstRowFirstColumn="0" w:firstRowLastColumn="0" w:lastRowFirstColumn="0" w:lastRowLastColumn="0"/>
          <w:trHeight w:val="257"/>
        </w:trPr>
        <w:tc>
          <w:tcPr>
            <w:tcW w:w="2830" w:type="dxa"/>
            <w:tcBorders>
              <w:left w:val="nil"/>
            </w:tcBorders>
          </w:tcPr>
          <w:p w14:paraId="1CBF0DAA" w14:textId="467F4167" w:rsidR="003A6046" w:rsidRPr="00833B78" w:rsidRDefault="00F42225" w:rsidP="00A42C71">
            <w:pPr>
              <w:pStyle w:val="TableBody"/>
            </w:pPr>
            <w:r w:rsidRPr="00833B78">
              <w:t>Worker</w:t>
            </w:r>
          </w:p>
        </w:tc>
        <w:tc>
          <w:tcPr>
            <w:tcW w:w="5911" w:type="dxa"/>
            <w:tcBorders>
              <w:right w:val="nil"/>
            </w:tcBorders>
          </w:tcPr>
          <w:p w14:paraId="7C565AE0" w14:textId="6D357510" w:rsidR="00A0644F" w:rsidRDefault="00B370C3" w:rsidP="00A42C71">
            <w:pPr>
              <w:pStyle w:val="TableBody"/>
              <w:spacing w:after="80"/>
              <w:rPr>
                <w:lang w:val="en"/>
              </w:rPr>
            </w:pPr>
            <w:r w:rsidRPr="00833B78">
              <w:rPr>
                <w:lang w:val="en"/>
              </w:rPr>
              <w:t xml:space="preserve">The word ‘worker’ is defined in section 7 of the </w:t>
            </w:r>
            <w:r w:rsidRPr="00833B78">
              <w:rPr>
                <w:i/>
                <w:iCs/>
                <w:lang w:val="en"/>
              </w:rPr>
              <w:t>Workplace Health and Safety Act 2011</w:t>
            </w:r>
            <w:r w:rsidRPr="00833B78">
              <w:rPr>
                <w:lang w:val="en"/>
              </w:rPr>
              <w:t>. A person is a worker if the person carries out work in any capacity for a person conducting a business or undertaking, including work as:</w:t>
            </w:r>
          </w:p>
          <w:p w14:paraId="6EFD71E7" w14:textId="6E479B1B" w:rsidR="003B4E80" w:rsidRDefault="00B370C3">
            <w:pPr>
              <w:pStyle w:val="Bulletlevel1"/>
              <w:rPr>
                <w:lang w:val="en"/>
              </w:rPr>
            </w:pPr>
            <w:r w:rsidRPr="00833B78">
              <w:rPr>
                <w:lang w:val="en"/>
              </w:rPr>
              <w:t xml:space="preserve">an employee                     </w:t>
            </w:r>
          </w:p>
          <w:p w14:paraId="6DB18832" w14:textId="4B4AF07E" w:rsidR="003B4E80" w:rsidRPr="00833B78" w:rsidRDefault="00B370C3" w:rsidP="00A42C71">
            <w:pPr>
              <w:pStyle w:val="Bulletlevel1"/>
              <w:rPr>
                <w:lang w:val="en"/>
              </w:rPr>
            </w:pPr>
            <w:r w:rsidRPr="00833B78">
              <w:rPr>
                <w:lang w:val="en"/>
              </w:rPr>
              <w:t>a contractor or subcontractor</w:t>
            </w:r>
          </w:p>
          <w:p w14:paraId="5AF2FBFE" w14:textId="2E4ABD2D" w:rsidR="003B4E80" w:rsidRPr="00C22D12" w:rsidRDefault="00B370C3" w:rsidP="00A42C71">
            <w:pPr>
              <w:pStyle w:val="Bulletlevel1"/>
              <w:rPr>
                <w:lang w:val="en"/>
              </w:rPr>
            </w:pPr>
            <w:r w:rsidRPr="003B4E80">
              <w:rPr>
                <w:lang w:val="en"/>
              </w:rPr>
              <w:t>an employee of a contractor or subcontractor</w:t>
            </w:r>
          </w:p>
          <w:p w14:paraId="6B98BBF5" w14:textId="36D8DC9A" w:rsidR="003B4E80" w:rsidRPr="00C22D12" w:rsidRDefault="00B370C3" w:rsidP="00A42C71">
            <w:pPr>
              <w:pStyle w:val="Bulletlevel1"/>
              <w:rPr>
                <w:lang w:val="en"/>
              </w:rPr>
            </w:pPr>
            <w:r w:rsidRPr="003B4E80">
              <w:rPr>
                <w:lang w:val="en"/>
              </w:rPr>
              <w:t xml:space="preserve">an employee of a labour hire company who has been assigned to work in </w:t>
            </w:r>
            <w:r w:rsidR="00392FF7">
              <w:rPr>
                <w:lang w:val="en"/>
              </w:rPr>
              <w:t>a</w:t>
            </w:r>
            <w:r w:rsidR="00392FF7" w:rsidRPr="003B4E80">
              <w:rPr>
                <w:lang w:val="en"/>
              </w:rPr>
              <w:t xml:space="preserve"> </w:t>
            </w:r>
            <w:r w:rsidRPr="003B4E80">
              <w:rPr>
                <w:lang w:val="en"/>
              </w:rPr>
              <w:t>person’s business or undertaking</w:t>
            </w:r>
          </w:p>
          <w:p w14:paraId="150E5A6A" w14:textId="099B9A5C" w:rsidR="00B370C3" w:rsidRPr="00A42C71" w:rsidRDefault="00B370C3" w:rsidP="00A42C71">
            <w:pPr>
              <w:pStyle w:val="Bulletlevel1"/>
              <w:rPr>
                <w:lang w:val="en"/>
              </w:rPr>
            </w:pPr>
            <w:r w:rsidRPr="00A42C71">
              <w:rPr>
                <w:lang w:val="en"/>
              </w:rPr>
              <w:t>an outworker</w:t>
            </w:r>
          </w:p>
          <w:p w14:paraId="5483F7B7" w14:textId="32A990B7" w:rsidR="003B4E80" w:rsidRPr="00833B78" w:rsidRDefault="00B370C3" w:rsidP="00A42C71">
            <w:pPr>
              <w:pStyle w:val="Bulletlevel1"/>
              <w:rPr>
                <w:lang w:val="en"/>
              </w:rPr>
            </w:pPr>
            <w:r w:rsidRPr="00833B78">
              <w:rPr>
                <w:lang w:val="en"/>
              </w:rPr>
              <w:t>an apprentice or trainee</w:t>
            </w:r>
          </w:p>
          <w:p w14:paraId="78F38585" w14:textId="4F47DDF2" w:rsidR="00B370C3" w:rsidRPr="00A42C71" w:rsidRDefault="00B370C3" w:rsidP="00A42C71">
            <w:pPr>
              <w:pStyle w:val="Bulletlevel1"/>
              <w:rPr>
                <w:lang w:val="en"/>
              </w:rPr>
            </w:pPr>
            <w:r w:rsidRPr="00A42C71">
              <w:rPr>
                <w:lang w:val="en"/>
              </w:rPr>
              <w:t>a student gaining work experience</w:t>
            </w:r>
          </w:p>
          <w:p w14:paraId="31562838" w14:textId="283BC54C" w:rsidR="00B370C3" w:rsidRPr="00833B78" w:rsidRDefault="00B370C3" w:rsidP="00A42C71">
            <w:pPr>
              <w:pStyle w:val="Bulletlevel1"/>
              <w:rPr>
                <w:lang w:val="en"/>
              </w:rPr>
            </w:pPr>
            <w:r w:rsidRPr="00833B78">
              <w:rPr>
                <w:lang w:val="en"/>
              </w:rPr>
              <w:t>a volunteer</w:t>
            </w:r>
          </w:p>
          <w:p w14:paraId="687BF60B" w14:textId="3CE33443" w:rsidR="003A6046" w:rsidRPr="00833B78" w:rsidRDefault="00B370C3" w:rsidP="00A42C71">
            <w:pPr>
              <w:pStyle w:val="Bulletlevel1"/>
            </w:pPr>
            <w:r w:rsidRPr="00833B78">
              <w:rPr>
                <w:lang w:val="en"/>
              </w:rPr>
              <w:t>a person of a prescribed class.</w:t>
            </w:r>
          </w:p>
        </w:tc>
      </w:tr>
      <w:tr w:rsidR="00B370C3" w:rsidRPr="006D46E5" w14:paraId="0F12E169" w14:textId="77777777" w:rsidTr="00E92B8E">
        <w:trPr>
          <w:cnfStyle w:val="000000010000" w:firstRow="0" w:lastRow="0" w:firstColumn="0" w:lastColumn="0" w:oddVBand="0" w:evenVBand="0" w:oddHBand="0" w:evenHBand="1" w:firstRowFirstColumn="0" w:firstRowLastColumn="0" w:lastRowFirstColumn="0" w:lastRowLastColumn="0"/>
          <w:trHeight w:val="257"/>
        </w:trPr>
        <w:tc>
          <w:tcPr>
            <w:tcW w:w="2830" w:type="dxa"/>
            <w:tcBorders>
              <w:left w:val="nil"/>
              <w:bottom w:val="single" w:sz="4" w:space="0" w:color="auto"/>
            </w:tcBorders>
          </w:tcPr>
          <w:p w14:paraId="06791FE3" w14:textId="106F7B88" w:rsidR="00B370C3" w:rsidRPr="00833B78" w:rsidRDefault="007A6209" w:rsidP="00A42C71">
            <w:pPr>
              <w:pStyle w:val="TableBody"/>
            </w:pPr>
            <w:r w:rsidRPr="00833B78">
              <w:t>Working with children</w:t>
            </w:r>
            <w:r>
              <w:t xml:space="preserve"> or young people</w:t>
            </w:r>
          </w:p>
        </w:tc>
        <w:tc>
          <w:tcPr>
            <w:tcW w:w="5911" w:type="dxa"/>
            <w:tcBorders>
              <w:bottom w:val="single" w:sz="4" w:space="0" w:color="auto"/>
              <w:right w:val="nil"/>
            </w:tcBorders>
          </w:tcPr>
          <w:p w14:paraId="6FC90D5F" w14:textId="3893C81A" w:rsidR="00B370C3" w:rsidRPr="00833B78" w:rsidRDefault="0014798C" w:rsidP="00A42C71">
            <w:pPr>
              <w:pStyle w:val="TableBody"/>
              <w:rPr>
                <w:rFonts w:ascii="ProximaNovaRegular" w:hAnsi="ProximaNovaRegular" w:cs="Arial"/>
                <w:lang w:val="en"/>
              </w:rPr>
            </w:pPr>
            <w:r w:rsidRPr="00833B78">
              <w:t xml:space="preserve">Working in an activity or in a position that involves </w:t>
            </w:r>
            <w:r w:rsidRPr="00A42C71">
              <w:rPr>
                <w:bCs/>
                <w:iCs/>
              </w:rPr>
              <w:t>or may involve</w:t>
            </w:r>
            <w:r w:rsidRPr="00833B78">
              <w:rPr>
                <w:i/>
              </w:rPr>
              <w:t xml:space="preserve"> </w:t>
            </w:r>
            <w:r w:rsidRPr="00833B78">
              <w:t>contact with children</w:t>
            </w:r>
            <w:r>
              <w:t xml:space="preserve"> or young people</w:t>
            </w:r>
            <w:r w:rsidRPr="00833B78">
              <w:t xml:space="preserve">, either under the position description or due to the nature of the work environment. </w:t>
            </w:r>
          </w:p>
        </w:tc>
      </w:tr>
      <w:tr w:rsidR="0014798C" w:rsidRPr="006D46E5" w14:paraId="49B93F40" w14:textId="77777777" w:rsidTr="00E92B8E">
        <w:trPr>
          <w:cnfStyle w:val="000000100000" w:firstRow="0" w:lastRow="0" w:firstColumn="0" w:lastColumn="0" w:oddVBand="0" w:evenVBand="0" w:oddHBand="1" w:evenHBand="0" w:firstRowFirstColumn="0" w:firstRowLastColumn="0" w:lastRowFirstColumn="0" w:lastRowLastColumn="0"/>
          <w:trHeight w:val="257"/>
        </w:trPr>
        <w:tc>
          <w:tcPr>
            <w:tcW w:w="2830" w:type="dxa"/>
            <w:tcBorders>
              <w:left w:val="nil"/>
              <w:bottom w:val="single" w:sz="4" w:space="0" w:color="auto"/>
            </w:tcBorders>
          </w:tcPr>
          <w:p w14:paraId="5F570C10" w14:textId="2733CEE8" w:rsidR="0014798C" w:rsidRPr="00833B78" w:rsidRDefault="001D702F" w:rsidP="00A42C71">
            <w:pPr>
              <w:pStyle w:val="TableBody"/>
            </w:pPr>
            <w:r w:rsidRPr="003C0A4C">
              <w:t xml:space="preserve">Working </w:t>
            </w:r>
            <w:r w:rsidR="004046E3" w:rsidRPr="003C0A4C">
              <w:t>w</w:t>
            </w:r>
            <w:r w:rsidRPr="003C0A4C">
              <w:t>ith Children Check</w:t>
            </w:r>
            <w:r w:rsidR="004046E3">
              <w:t xml:space="preserve"> (WWCC)</w:t>
            </w:r>
          </w:p>
        </w:tc>
        <w:tc>
          <w:tcPr>
            <w:tcW w:w="5911" w:type="dxa"/>
            <w:tcBorders>
              <w:bottom w:val="single" w:sz="4" w:space="0" w:color="auto"/>
              <w:right w:val="nil"/>
            </w:tcBorders>
          </w:tcPr>
          <w:p w14:paraId="2976B2E2" w14:textId="52C6D064" w:rsidR="0014798C" w:rsidRDefault="00744F9D" w:rsidP="00A42C71">
            <w:pPr>
              <w:pStyle w:val="TableBody"/>
              <w:rPr>
                <w:rFonts w:ascii="ProximaNovaRegular" w:hAnsi="ProximaNovaRegular" w:cs="Arial"/>
                <w:lang w:val="en"/>
              </w:rPr>
            </w:pPr>
            <w:r w:rsidRPr="00833B78">
              <w:t xml:space="preserve">An assessment of whether a person poses an unacceptable risk to children. As part of this process, the applicant’s criminal history, child protection information and other information is checked. A </w:t>
            </w:r>
            <w:r w:rsidR="007A1C61">
              <w:t>WWCC</w:t>
            </w:r>
            <w:r w:rsidRPr="00833B78">
              <w:t xml:space="preserve"> may also be known by other names, including Working </w:t>
            </w:r>
            <w:r w:rsidR="007A1C61">
              <w:t>w</w:t>
            </w:r>
            <w:r w:rsidRPr="00833B78">
              <w:t>ith Vulnerable People</w:t>
            </w:r>
            <w:r w:rsidR="004046E3">
              <w:t xml:space="preserve"> (WWVP)</w:t>
            </w:r>
            <w:r w:rsidRPr="00833B78">
              <w:t xml:space="preserve">, a Blue Card, Working </w:t>
            </w:r>
            <w:r w:rsidR="007A1C61">
              <w:t>w</w:t>
            </w:r>
            <w:r w:rsidRPr="00833B78">
              <w:t xml:space="preserve">ith Children Clearance, </w:t>
            </w:r>
            <w:r w:rsidR="00240CF2">
              <w:t xml:space="preserve">or </w:t>
            </w:r>
            <w:r w:rsidRPr="00833B78">
              <w:t>Ochre Card</w:t>
            </w:r>
            <w:r w:rsidR="007A1C61">
              <w:t>.</w:t>
            </w:r>
          </w:p>
        </w:tc>
      </w:tr>
    </w:tbl>
    <w:p w14:paraId="3F73D034" w14:textId="38BE2EF7" w:rsidR="00C732CD" w:rsidRDefault="00DD70E9" w:rsidP="00DD70E9">
      <w:pPr>
        <w:pStyle w:val="Heading1"/>
      </w:pPr>
      <w:bookmarkStart w:id="51" w:name="_Toc105426806"/>
      <w:r>
        <w:lastRenderedPageBreak/>
        <w:t>Appendix B</w:t>
      </w:r>
      <w:r w:rsidR="00117988">
        <w:t>:</w:t>
      </w:r>
      <w:r>
        <w:t xml:space="preserve"> </w:t>
      </w:r>
      <w:r w:rsidR="004577C3">
        <w:t>N</w:t>
      </w:r>
      <w:r>
        <w:t xml:space="preserve">ational </w:t>
      </w:r>
      <w:r w:rsidR="004577C3">
        <w:t>P</w:t>
      </w:r>
      <w:r>
        <w:t xml:space="preserve">rinciples for </w:t>
      </w:r>
      <w:r w:rsidR="004577C3">
        <w:t>C</w:t>
      </w:r>
      <w:r>
        <w:t xml:space="preserve">hild </w:t>
      </w:r>
      <w:r w:rsidR="004577C3">
        <w:t>S</w:t>
      </w:r>
      <w:r>
        <w:t xml:space="preserve">afe </w:t>
      </w:r>
      <w:r w:rsidR="004577C3">
        <w:t>O</w:t>
      </w:r>
      <w:r>
        <w:t>rganisations</w:t>
      </w:r>
      <w:bookmarkEnd w:id="51"/>
    </w:p>
    <w:p w14:paraId="51C35A9C" w14:textId="47028C0B" w:rsidR="00DD70E9" w:rsidRDefault="00F851B8" w:rsidP="00DD70E9">
      <w:r w:rsidRPr="00833B78">
        <w:rPr>
          <w:noProof/>
        </w:rPr>
        <w:drawing>
          <wp:inline distT="0" distB="0" distL="0" distR="0" wp14:anchorId="7CD50790" wp14:editId="41ECAAB1">
            <wp:extent cx="4871085" cy="7192161"/>
            <wp:effectExtent l="0" t="0" r="5715" b="8890"/>
            <wp:docPr id="288" name="Picture 288" descr="If you need help accessing or reading this, please contact the ACMA's Customer Service Centre by phone on 1300 850 115 or by email at info@acma.gov.au"/>
            <wp:cNvGraphicFramePr/>
            <a:graphic xmlns:a="http://schemas.openxmlformats.org/drawingml/2006/main">
              <a:graphicData uri="http://schemas.openxmlformats.org/drawingml/2006/picture">
                <pic:pic xmlns:pic="http://schemas.openxmlformats.org/drawingml/2006/picture">
                  <pic:nvPicPr>
                    <pic:cNvPr id="288" name="Picture 288" descr="If you need help accessing or reading this, please contact the ACMA's Customer Service Centre by phone on 1300 850 115 or by email at info@acma.gov.au"/>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71085" cy="7192161"/>
                    </a:xfrm>
                    <a:prstGeom prst="rect">
                      <a:avLst/>
                    </a:prstGeom>
                    <a:noFill/>
                    <a:ln>
                      <a:noFill/>
                    </a:ln>
                  </pic:spPr>
                </pic:pic>
              </a:graphicData>
            </a:graphic>
          </wp:inline>
        </w:drawing>
      </w:r>
    </w:p>
    <w:p w14:paraId="47C35697" w14:textId="33A750F8" w:rsidR="00640412" w:rsidRDefault="00640412" w:rsidP="00640412">
      <w:pPr>
        <w:pStyle w:val="Heading1"/>
      </w:pPr>
      <w:bookmarkStart w:id="52" w:name="_Toc105426807"/>
      <w:r>
        <w:lastRenderedPageBreak/>
        <w:t>Appendix C</w:t>
      </w:r>
      <w:r w:rsidR="00117988">
        <w:t xml:space="preserve">: </w:t>
      </w:r>
      <w:r w:rsidR="008E6F4E">
        <w:t>Commonwealth, s</w:t>
      </w:r>
      <w:r>
        <w:t xml:space="preserve">tate and territory child safety </w:t>
      </w:r>
      <w:r w:rsidR="004A4189">
        <w:t>legislation</w:t>
      </w:r>
      <w:bookmarkEnd w:id="52"/>
    </w:p>
    <w:tbl>
      <w:tblPr>
        <w:tblStyle w:val="ACMAtablestyle"/>
        <w:tblW w:w="9142" w:type="dxa"/>
        <w:tblLayout w:type="fixed"/>
        <w:tblCellMar>
          <w:top w:w="57" w:type="dxa"/>
          <w:left w:w="85" w:type="dxa"/>
          <w:bottom w:w="57" w:type="dxa"/>
          <w:right w:w="85" w:type="dxa"/>
        </w:tblCellMar>
        <w:tblLook w:val="01E0" w:firstRow="1" w:lastRow="1" w:firstColumn="1" w:lastColumn="1" w:noHBand="0" w:noVBand="0"/>
        <w:tblCaption w:val="Table title to go here"/>
        <w:tblDescription w:val="Table description to go here"/>
      </w:tblPr>
      <w:tblGrid>
        <w:gridCol w:w="1696"/>
        <w:gridCol w:w="2694"/>
        <w:gridCol w:w="2409"/>
        <w:gridCol w:w="2343"/>
      </w:tblGrid>
      <w:tr w:rsidR="00280999" w:rsidRPr="006D46E5" w14:paraId="667A4A19" w14:textId="7400041C" w:rsidTr="00CF19E6">
        <w:trPr>
          <w:cnfStyle w:val="100000000000" w:firstRow="1" w:lastRow="0" w:firstColumn="0" w:lastColumn="0" w:oddVBand="0" w:evenVBand="0" w:oddHBand="0" w:evenHBand="0" w:firstRowFirstColumn="0" w:firstRowLastColumn="0" w:lastRowFirstColumn="0" w:lastRowLastColumn="0"/>
          <w:trHeight w:val="205"/>
        </w:trPr>
        <w:tc>
          <w:tcPr>
            <w:tcW w:w="1696" w:type="dxa"/>
            <w:tcBorders>
              <w:top w:val="nil"/>
              <w:left w:val="nil"/>
            </w:tcBorders>
          </w:tcPr>
          <w:p w14:paraId="7EA623D6" w14:textId="455168BC" w:rsidR="00280999" w:rsidRPr="00930510" w:rsidRDefault="00280999" w:rsidP="003D650D">
            <w:pPr>
              <w:pStyle w:val="Tableheaderrow"/>
            </w:pPr>
            <w:r>
              <w:t>Jurisdiction</w:t>
            </w:r>
          </w:p>
        </w:tc>
        <w:tc>
          <w:tcPr>
            <w:tcW w:w="2694" w:type="dxa"/>
            <w:tcBorders>
              <w:top w:val="nil"/>
            </w:tcBorders>
          </w:tcPr>
          <w:p w14:paraId="46B9D2FC" w14:textId="5A9CEA7C" w:rsidR="00280999" w:rsidRPr="00930510" w:rsidRDefault="00280999" w:rsidP="003D650D">
            <w:pPr>
              <w:pStyle w:val="Tableheaderrow"/>
            </w:pPr>
            <w:r>
              <w:t>Primary legislation</w:t>
            </w:r>
          </w:p>
        </w:tc>
        <w:tc>
          <w:tcPr>
            <w:tcW w:w="2409" w:type="dxa"/>
            <w:tcBorders>
              <w:top w:val="nil"/>
            </w:tcBorders>
          </w:tcPr>
          <w:p w14:paraId="61DFEC54" w14:textId="68EB54A4" w:rsidR="00280999" w:rsidRPr="00930510" w:rsidRDefault="00280999" w:rsidP="003D650D">
            <w:pPr>
              <w:pStyle w:val="Tableheaderrow"/>
            </w:pPr>
            <w:r>
              <w:t>WWCC/WWVP legislation</w:t>
            </w:r>
          </w:p>
        </w:tc>
        <w:tc>
          <w:tcPr>
            <w:tcW w:w="2343" w:type="dxa"/>
            <w:tcBorders>
              <w:top w:val="nil"/>
              <w:right w:val="nil"/>
            </w:tcBorders>
          </w:tcPr>
          <w:p w14:paraId="3FAA9C2F" w14:textId="7F9C8093" w:rsidR="00280999" w:rsidRDefault="00280999" w:rsidP="003D650D">
            <w:pPr>
              <w:pStyle w:val="Tableheaderrow"/>
            </w:pPr>
            <w:r>
              <w:t>WWCC/WWVP registration</w:t>
            </w:r>
          </w:p>
        </w:tc>
      </w:tr>
      <w:tr w:rsidR="00280999" w:rsidRPr="006D46E5" w14:paraId="7A3EDF38" w14:textId="355949CA" w:rsidTr="00CF19E6">
        <w:trPr>
          <w:cnfStyle w:val="000000100000" w:firstRow="0" w:lastRow="0" w:firstColumn="0" w:lastColumn="0" w:oddVBand="0" w:evenVBand="0" w:oddHBand="1" w:evenHBand="0" w:firstRowFirstColumn="0" w:firstRowLastColumn="0" w:lastRowFirstColumn="0" w:lastRowLastColumn="0"/>
          <w:trHeight w:val="205"/>
        </w:trPr>
        <w:tc>
          <w:tcPr>
            <w:tcW w:w="1696" w:type="dxa"/>
            <w:tcBorders>
              <w:left w:val="nil"/>
            </w:tcBorders>
          </w:tcPr>
          <w:p w14:paraId="7C799D62" w14:textId="221F423F" w:rsidR="00280999" w:rsidRPr="00930510" w:rsidRDefault="00D56C29" w:rsidP="003D650D">
            <w:pPr>
              <w:pStyle w:val="TableBody"/>
            </w:pPr>
            <w:r w:rsidRPr="00833B78">
              <w:rPr>
                <w:rFonts w:cstheme="minorHAnsi"/>
              </w:rPr>
              <w:t>Commonwealth</w:t>
            </w:r>
          </w:p>
        </w:tc>
        <w:tc>
          <w:tcPr>
            <w:tcW w:w="2694" w:type="dxa"/>
          </w:tcPr>
          <w:p w14:paraId="62C320C4" w14:textId="366607A5" w:rsidR="003B0D92" w:rsidRDefault="00E34096" w:rsidP="004E7525">
            <w:pPr>
              <w:spacing w:after="120"/>
            </w:pPr>
            <w:hyperlink r:id="rId38" w:history="1">
              <w:r w:rsidR="006F5788" w:rsidRPr="00CB3564">
                <w:rPr>
                  <w:rStyle w:val="Hyperlink"/>
                  <w:i/>
                  <w:iCs/>
                </w:rPr>
                <w:t>Online Safety Act 20</w:t>
              </w:r>
              <w:r w:rsidR="000D4F8B">
                <w:rPr>
                  <w:rStyle w:val="Hyperlink"/>
                  <w:i/>
                  <w:iCs/>
                </w:rPr>
                <w:t>21</w:t>
              </w:r>
            </w:hyperlink>
          </w:p>
          <w:p w14:paraId="531C3354" w14:textId="37CD870F" w:rsidR="006F5788" w:rsidRPr="003B0D92" w:rsidRDefault="00E34096" w:rsidP="004E7525">
            <w:pPr>
              <w:spacing w:after="120"/>
              <w:rPr>
                <w:i/>
                <w:iCs/>
              </w:rPr>
            </w:pPr>
            <w:hyperlink r:id="rId39" w:tgtFrame="https://www.legislation.gov.au/Series/C1914A00012" w:history="1">
              <w:r w:rsidR="006F5788" w:rsidRPr="00CB3564">
                <w:rPr>
                  <w:rStyle w:val="Hyperlink"/>
                  <w:rFonts w:cstheme="minorHAnsi"/>
                  <w:i/>
                  <w:iCs/>
                  <w:lang w:val="en"/>
                </w:rPr>
                <w:t>Crimes Act 1914</w:t>
              </w:r>
            </w:hyperlink>
          </w:p>
          <w:p w14:paraId="7BEA0D75" w14:textId="77777777" w:rsidR="006F5788" w:rsidRPr="00CB3564" w:rsidRDefault="00E34096" w:rsidP="004E7525">
            <w:pPr>
              <w:spacing w:after="120"/>
              <w:rPr>
                <w:rFonts w:cstheme="minorHAnsi"/>
                <w:i/>
                <w:iCs/>
                <w:lang w:val="en"/>
              </w:rPr>
            </w:pPr>
            <w:hyperlink r:id="rId40" w:history="1">
              <w:r w:rsidR="006F5788" w:rsidRPr="00CB3564">
                <w:rPr>
                  <w:rStyle w:val="Hyperlink"/>
                  <w:rFonts w:cstheme="minorHAnsi"/>
                  <w:i/>
                  <w:iCs/>
                  <w:lang w:val="en"/>
                </w:rPr>
                <w:t>Criminal Code Act 1995</w:t>
              </w:r>
            </w:hyperlink>
          </w:p>
          <w:p w14:paraId="6097C5EA" w14:textId="529B1CFC" w:rsidR="00280999" w:rsidRPr="00930510" w:rsidRDefault="00E34096" w:rsidP="006F5788">
            <w:pPr>
              <w:pStyle w:val="TableBody"/>
            </w:pPr>
            <w:hyperlink r:id="rId41" w:history="1">
              <w:r w:rsidR="006F5788" w:rsidRPr="00CB3564">
                <w:rPr>
                  <w:rStyle w:val="Hyperlink"/>
                  <w:rFonts w:cstheme="minorHAnsi"/>
                  <w:i/>
                  <w:iCs/>
                  <w:lang w:val="en"/>
                </w:rPr>
                <w:t>Telecommunications (Interception and Access) Act 1979</w:t>
              </w:r>
            </w:hyperlink>
          </w:p>
        </w:tc>
        <w:tc>
          <w:tcPr>
            <w:tcW w:w="2409" w:type="dxa"/>
          </w:tcPr>
          <w:p w14:paraId="39909207" w14:textId="55A5782F" w:rsidR="00280999" w:rsidRPr="00930510" w:rsidRDefault="00280999" w:rsidP="003D650D">
            <w:pPr>
              <w:pStyle w:val="TableBody"/>
            </w:pPr>
          </w:p>
        </w:tc>
        <w:tc>
          <w:tcPr>
            <w:tcW w:w="2343" w:type="dxa"/>
            <w:tcBorders>
              <w:right w:val="nil"/>
            </w:tcBorders>
          </w:tcPr>
          <w:p w14:paraId="3D70A918" w14:textId="77777777" w:rsidR="00280999" w:rsidRDefault="00280999" w:rsidP="003D650D">
            <w:pPr>
              <w:pStyle w:val="TableBody"/>
            </w:pPr>
          </w:p>
        </w:tc>
      </w:tr>
      <w:tr w:rsidR="00280999" w:rsidRPr="006D46E5" w14:paraId="2E13BF19" w14:textId="670855E4" w:rsidTr="00CF19E6">
        <w:trPr>
          <w:cnfStyle w:val="000000010000" w:firstRow="0" w:lastRow="0" w:firstColumn="0" w:lastColumn="0" w:oddVBand="0" w:evenVBand="0" w:oddHBand="0" w:evenHBand="1" w:firstRowFirstColumn="0" w:firstRowLastColumn="0" w:lastRowFirstColumn="0" w:lastRowLastColumn="0"/>
          <w:trHeight w:val="205"/>
        </w:trPr>
        <w:tc>
          <w:tcPr>
            <w:tcW w:w="1696" w:type="dxa"/>
            <w:tcBorders>
              <w:left w:val="nil"/>
            </w:tcBorders>
          </w:tcPr>
          <w:p w14:paraId="59066EE3" w14:textId="797874CB" w:rsidR="00280999" w:rsidRPr="00930510" w:rsidRDefault="001457F5" w:rsidP="003D650D">
            <w:pPr>
              <w:pStyle w:val="TableBody"/>
            </w:pPr>
            <w:r w:rsidRPr="00833B78">
              <w:rPr>
                <w:rFonts w:cstheme="minorHAnsi"/>
              </w:rPr>
              <w:t>Australian Capital Territory</w:t>
            </w:r>
          </w:p>
        </w:tc>
        <w:tc>
          <w:tcPr>
            <w:tcW w:w="2694" w:type="dxa"/>
          </w:tcPr>
          <w:p w14:paraId="68BC9EED" w14:textId="77777777" w:rsidR="009508FB" w:rsidRPr="00F6190E" w:rsidRDefault="00E34096" w:rsidP="004E7525">
            <w:pPr>
              <w:spacing w:after="120" w:line="259" w:lineRule="auto"/>
              <w:rPr>
                <w:rStyle w:val="Hyperlink"/>
                <w:rFonts w:cstheme="minorHAnsi"/>
                <w:i/>
                <w:iCs/>
              </w:rPr>
            </w:pPr>
            <w:hyperlink r:id="rId42" w:history="1">
              <w:r w:rsidR="009508FB" w:rsidRPr="00F6190E">
                <w:rPr>
                  <w:rStyle w:val="Hyperlink"/>
                  <w:rFonts w:cstheme="minorHAnsi"/>
                  <w:i/>
                  <w:iCs/>
                </w:rPr>
                <w:t>Children and Young People Act 2008</w:t>
              </w:r>
            </w:hyperlink>
          </w:p>
          <w:p w14:paraId="66D8EAEE" w14:textId="2729C643" w:rsidR="00280999" w:rsidRPr="00930510" w:rsidRDefault="00E34096" w:rsidP="009508FB">
            <w:pPr>
              <w:pStyle w:val="TableBody"/>
            </w:pPr>
            <w:hyperlink r:id="rId43" w:history="1">
              <w:r w:rsidR="009508FB" w:rsidRPr="00F6190E">
                <w:rPr>
                  <w:rStyle w:val="Hyperlink"/>
                  <w:i/>
                  <w:iCs/>
                </w:rPr>
                <w:t>Crimes Act 1900</w:t>
              </w:r>
            </w:hyperlink>
          </w:p>
        </w:tc>
        <w:tc>
          <w:tcPr>
            <w:tcW w:w="2409" w:type="dxa"/>
          </w:tcPr>
          <w:p w14:paraId="2AB99EF4" w14:textId="09FD4983" w:rsidR="00280999" w:rsidRPr="00F6190E" w:rsidRDefault="00E34096" w:rsidP="003D650D">
            <w:pPr>
              <w:pStyle w:val="TableBody"/>
              <w:rPr>
                <w:i/>
                <w:iCs/>
              </w:rPr>
            </w:pPr>
            <w:hyperlink r:id="rId44" w:history="1">
              <w:r w:rsidR="00D6187F" w:rsidRPr="00F6190E">
                <w:rPr>
                  <w:rStyle w:val="Hyperlink"/>
                  <w:rFonts w:cstheme="minorHAnsi"/>
                  <w:i/>
                  <w:iCs/>
                </w:rPr>
                <w:t>Working with Vulnerable People (Background Checking) Act 2011</w:t>
              </w:r>
            </w:hyperlink>
          </w:p>
        </w:tc>
        <w:tc>
          <w:tcPr>
            <w:tcW w:w="2343" w:type="dxa"/>
            <w:tcBorders>
              <w:right w:val="nil"/>
            </w:tcBorders>
          </w:tcPr>
          <w:p w14:paraId="45D3FF38" w14:textId="6D146FC7" w:rsidR="00280999" w:rsidRDefault="00E34096" w:rsidP="003D650D">
            <w:pPr>
              <w:pStyle w:val="TableBody"/>
            </w:pPr>
            <w:hyperlink r:id="rId45" w:history="1">
              <w:r w:rsidR="00F12249" w:rsidRPr="00833B78">
                <w:rPr>
                  <w:rStyle w:val="Hyperlink"/>
                  <w:rFonts w:cstheme="minorHAnsi"/>
                </w:rPr>
                <w:t xml:space="preserve">ACT Working with Vulnerable People </w:t>
              </w:r>
            </w:hyperlink>
          </w:p>
        </w:tc>
      </w:tr>
      <w:tr w:rsidR="00280999" w:rsidRPr="006D46E5" w14:paraId="0A7FD283" w14:textId="7356253B" w:rsidTr="00CF19E6">
        <w:trPr>
          <w:cnfStyle w:val="000000100000" w:firstRow="0" w:lastRow="0" w:firstColumn="0" w:lastColumn="0" w:oddVBand="0" w:evenVBand="0" w:oddHBand="1" w:evenHBand="0" w:firstRowFirstColumn="0" w:firstRowLastColumn="0" w:lastRowFirstColumn="0" w:lastRowLastColumn="0"/>
          <w:trHeight w:val="205"/>
        </w:trPr>
        <w:tc>
          <w:tcPr>
            <w:tcW w:w="1696" w:type="dxa"/>
            <w:tcBorders>
              <w:left w:val="nil"/>
            </w:tcBorders>
          </w:tcPr>
          <w:p w14:paraId="4696EE5C" w14:textId="14A9D830" w:rsidR="00280999" w:rsidRPr="00930510" w:rsidRDefault="00590389" w:rsidP="003D650D">
            <w:pPr>
              <w:pStyle w:val="TableBody"/>
            </w:pPr>
            <w:r w:rsidRPr="00833B78">
              <w:rPr>
                <w:rFonts w:cstheme="minorHAnsi"/>
              </w:rPr>
              <w:t>New South Wales</w:t>
            </w:r>
          </w:p>
        </w:tc>
        <w:tc>
          <w:tcPr>
            <w:tcW w:w="2694" w:type="dxa"/>
          </w:tcPr>
          <w:p w14:paraId="7A52807B" w14:textId="77777777" w:rsidR="00D553AB" w:rsidRPr="003B0D92" w:rsidRDefault="00E34096" w:rsidP="004E7525">
            <w:pPr>
              <w:spacing w:after="120" w:line="259" w:lineRule="auto"/>
              <w:rPr>
                <w:rStyle w:val="Hyperlink"/>
                <w:rFonts w:cstheme="minorHAnsi"/>
                <w:i/>
                <w:iCs/>
              </w:rPr>
            </w:pPr>
            <w:hyperlink r:id="rId46" w:anchor="/view/act/1998/157" w:history="1">
              <w:r w:rsidR="00D553AB" w:rsidRPr="003B0D92">
                <w:rPr>
                  <w:rStyle w:val="Hyperlink"/>
                  <w:rFonts w:cstheme="minorHAnsi"/>
                  <w:i/>
                  <w:iCs/>
                </w:rPr>
                <w:t>Children and Young Persons (Care and Protection) Act 1998</w:t>
              </w:r>
            </w:hyperlink>
          </w:p>
          <w:p w14:paraId="274315D1" w14:textId="4A17F554" w:rsidR="00280999" w:rsidRPr="00930510" w:rsidRDefault="00E34096" w:rsidP="00D553AB">
            <w:pPr>
              <w:pStyle w:val="TableBody"/>
            </w:pPr>
            <w:hyperlink r:id="rId47" w:history="1">
              <w:r w:rsidR="00D553AB" w:rsidRPr="003B0D92">
                <w:rPr>
                  <w:rStyle w:val="Hyperlink"/>
                  <w:rFonts w:cstheme="minorHAnsi"/>
                  <w:i/>
                  <w:iCs/>
                </w:rPr>
                <w:t>Crimes Act 1900</w:t>
              </w:r>
            </w:hyperlink>
            <w:r w:rsidR="00FF4AF9">
              <w:rPr>
                <w:rStyle w:val="Hyperlink"/>
                <w:rFonts w:cstheme="minorHAnsi"/>
                <w:i/>
                <w:iCs/>
              </w:rPr>
              <w:t xml:space="preserve"> </w:t>
            </w:r>
          </w:p>
        </w:tc>
        <w:tc>
          <w:tcPr>
            <w:tcW w:w="2409" w:type="dxa"/>
          </w:tcPr>
          <w:p w14:paraId="53A8B6F6" w14:textId="2BB8EE95" w:rsidR="00280999" w:rsidRPr="003B0D92" w:rsidRDefault="00E34096" w:rsidP="003D650D">
            <w:pPr>
              <w:pStyle w:val="TableBody"/>
              <w:rPr>
                <w:i/>
                <w:iCs/>
              </w:rPr>
            </w:pPr>
            <w:hyperlink r:id="rId48" w:anchor="/view/act/2012/51/historical2015-11-02/full" w:history="1">
              <w:r w:rsidR="007C6710" w:rsidRPr="003B0D92">
                <w:rPr>
                  <w:rStyle w:val="Hyperlink"/>
                  <w:rFonts w:cstheme="minorHAnsi"/>
                  <w:i/>
                  <w:iCs/>
                </w:rPr>
                <w:t>Child Protection (Working with Children) Act 2012</w:t>
              </w:r>
            </w:hyperlink>
          </w:p>
        </w:tc>
        <w:tc>
          <w:tcPr>
            <w:tcW w:w="2343" w:type="dxa"/>
            <w:tcBorders>
              <w:right w:val="nil"/>
            </w:tcBorders>
          </w:tcPr>
          <w:p w14:paraId="4ADF3CDF" w14:textId="0C94C6FA" w:rsidR="00280999" w:rsidRPr="003B0D92" w:rsidRDefault="00E34096" w:rsidP="003B0D92">
            <w:pPr>
              <w:pStyle w:val="TableBody"/>
            </w:pPr>
            <w:hyperlink r:id="rId49" w:history="1">
              <w:r w:rsidR="00427DE4" w:rsidRPr="00C30014">
                <w:rPr>
                  <w:rStyle w:val="Hyperlink"/>
                </w:rPr>
                <w:t>NSW Office of the Children’s Guardian</w:t>
              </w:r>
            </w:hyperlink>
          </w:p>
        </w:tc>
      </w:tr>
      <w:tr w:rsidR="00280999" w:rsidRPr="006D46E5" w14:paraId="6BFB68AE" w14:textId="1661A2E2" w:rsidTr="00CF19E6">
        <w:trPr>
          <w:cnfStyle w:val="000000010000" w:firstRow="0" w:lastRow="0" w:firstColumn="0" w:lastColumn="0" w:oddVBand="0" w:evenVBand="0" w:oddHBand="0" w:evenHBand="1" w:firstRowFirstColumn="0" w:firstRowLastColumn="0" w:lastRowFirstColumn="0" w:lastRowLastColumn="0"/>
          <w:trHeight w:val="191"/>
        </w:trPr>
        <w:tc>
          <w:tcPr>
            <w:tcW w:w="1696" w:type="dxa"/>
            <w:tcBorders>
              <w:left w:val="nil"/>
            </w:tcBorders>
          </w:tcPr>
          <w:p w14:paraId="64BBA894" w14:textId="5B855086" w:rsidR="00280999" w:rsidRPr="00930510" w:rsidRDefault="00273ADB" w:rsidP="003D650D">
            <w:pPr>
              <w:pStyle w:val="TableBody"/>
            </w:pPr>
            <w:r w:rsidRPr="00833B78">
              <w:rPr>
                <w:rFonts w:cstheme="minorHAnsi"/>
              </w:rPr>
              <w:t>Northern Territory</w:t>
            </w:r>
          </w:p>
        </w:tc>
        <w:tc>
          <w:tcPr>
            <w:tcW w:w="2694" w:type="dxa"/>
          </w:tcPr>
          <w:p w14:paraId="23897314" w14:textId="0F4CBA5A" w:rsidR="00346CCB" w:rsidRPr="004E7525" w:rsidRDefault="00E34096" w:rsidP="001B07C1">
            <w:pPr>
              <w:spacing w:after="120" w:line="259" w:lineRule="auto"/>
              <w:rPr>
                <w:i/>
                <w:iCs/>
              </w:rPr>
            </w:pPr>
            <w:hyperlink r:id="rId50" w:history="1">
              <w:r w:rsidR="00346CCB" w:rsidRPr="004E7525">
                <w:rPr>
                  <w:rStyle w:val="Hyperlink"/>
                  <w:i/>
                  <w:iCs/>
                </w:rPr>
                <w:t>Care and Protection of Children Act 2007</w:t>
              </w:r>
            </w:hyperlink>
          </w:p>
          <w:p w14:paraId="140E2989" w14:textId="0267C8AC" w:rsidR="003D7AB5" w:rsidRPr="003B0D92" w:rsidRDefault="00E34096" w:rsidP="004E7525">
            <w:pPr>
              <w:spacing w:after="120" w:line="259" w:lineRule="auto"/>
              <w:rPr>
                <w:rStyle w:val="Hyperlink"/>
                <w:rFonts w:cstheme="minorHAnsi"/>
                <w:i/>
                <w:iCs/>
              </w:rPr>
            </w:pPr>
            <w:hyperlink r:id="rId51" w:anchor="/view/act/2012/51/historical2015-11-02/full" w:history="1">
              <w:r w:rsidR="00346CCB">
                <w:rPr>
                  <w:rStyle w:val="Hyperlink"/>
                  <w:rFonts w:cstheme="minorHAnsi"/>
                  <w:i/>
                  <w:iCs/>
                </w:rPr>
                <w:t>Care and Protection of Children Act 2012</w:t>
              </w:r>
            </w:hyperlink>
          </w:p>
          <w:p w14:paraId="0E3F306D" w14:textId="7E5C3572" w:rsidR="00280999" w:rsidRPr="00930510" w:rsidRDefault="00E34096" w:rsidP="003D7AB5">
            <w:pPr>
              <w:pStyle w:val="TableBody"/>
            </w:pPr>
            <w:hyperlink r:id="rId52" w:history="1">
              <w:r w:rsidR="003D7AB5" w:rsidRPr="003B0D92">
                <w:rPr>
                  <w:rStyle w:val="Hyperlink"/>
                  <w:rFonts w:cstheme="minorHAnsi"/>
                  <w:i/>
                  <w:iCs/>
                </w:rPr>
                <w:t>Criminal Code Act 1983</w:t>
              </w:r>
            </w:hyperlink>
          </w:p>
        </w:tc>
        <w:tc>
          <w:tcPr>
            <w:tcW w:w="2409" w:type="dxa"/>
          </w:tcPr>
          <w:p w14:paraId="29318656" w14:textId="46523AA9" w:rsidR="00280999" w:rsidRPr="003B0D92" w:rsidRDefault="00E34096" w:rsidP="003D650D">
            <w:pPr>
              <w:pStyle w:val="TableBody"/>
              <w:rPr>
                <w:i/>
                <w:iCs/>
              </w:rPr>
            </w:pPr>
            <w:hyperlink r:id="rId53" w:history="1">
              <w:r w:rsidR="007F5D78" w:rsidRPr="003B0D92">
                <w:rPr>
                  <w:rStyle w:val="Hyperlink"/>
                  <w:rFonts w:cstheme="minorHAnsi"/>
                  <w:i/>
                  <w:iCs/>
                </w:rPr>
                <w:t>Care and Protection of Children Act 20</w:t>
              </w:r>
              <w:r w:rsidR="0016276E">
                <w:rPr>
                  <w:rStyle w:val="Hyperlink"/>
                  <w:rFonts w:cstheme="minorHAnsi"/>
                  <w:i/>
                  <w:iCs/>
                </w:rPr>
                <w:t>07</w:t>
              </w:r>
            </w:hyperlink>
          </w:p>
        </w:tc>
        <w:tc>
          <w:tcPr>
            <w:tcW w:w="2343" w:type="dxa"/>
            <w:tcBorders>
              <w:right w:val="nil"/>
            </w:tcBorders>
          </w:tcPr>
          <w:p w14:paraId="3AB27BFD" w14:textId="7D9B7745" w:rsidR="00280999" w:rsidRDefault="00E34096" w:rsidP="003D650D">
            <w:pPr>
              <w:pStyle w:val="TableBody"/>
            </w:pPr>
            <w:hyperlink r:id="rId54" w:history="1">
              <w:r w:rsidR="00FB76EB" w:rsidRPr="00833B78">
                <w:rPr>
                  <w:rStyle w:val="Hyperlink"/>
                  <w:rFonts w:cstheme="minorHAnsi"/>
                </w:rPr>
                <w:t xml:space="preserve">Working with Children </w:t>
              </w:r>
              <w:r w:rsidR="00CA103D">
                <w:rPr>
                  <w:rStyle w:val="Hyperlink"/>
                  <w:rFonts w:cstheme="minorHAnsi"/>
                </w:rPr>
                <w:t>C</w:t>
              </w:r>
              <w:r w:rsidR="00FB76EB" w:rsidRPr="00833B78">
                <w:rPr>
                  <w:rStyle w:val="Hyperlink"/>
                  <w:rFonts w:cstheme="minorHAnsi"/>
                </w:rPr>
                <w:t>learance</w:t>
              </w:r>
            </w:hyperlink>
          </w:p>
        </w:tc>
      </w:tr>
      <w:tr w:rsidR="00280999" w:rsidRPr="006D46E5" w14:paraId="5E3E15D0" w14:textId="4CF991E5" w:rsidTr="00CF19E6">
        <w:trPr>
          <w:cnfStyle w:val="000000100000" w:firstRow="0" w:lastRow="0" w:firstColumn="0" w:lastColumn="0" w:oddVBand="0" w:evenVBand="0" w:oddHBand="1" w:evenHBand="0" w:firstRowFirstColumn="0" w:firstRowLastColumn="0" w:lastRowFirstColumn="0" w:lastRowLastColumn="0"/>
          <w:trHeight w:val="205"/>
        </w:trPr>
        <w:tc>
          <w:tcPr>
            <w:tcW w:w="1696" w:type="dxa"/>
            <w:tcBorders>
              <w:left w:val="nil"/>
            </w:tcBorders>
          </w:tcPr>
          <w:p w14:paraId="26EBDA71" w14:textId="2CC20DB7" w:rsidR="00280999" w:rsidRPr="00930510" w:rsidRDefault="00FF4CF9" w:rsidP="003D650D">
            <w:pPr>
              <w:pStyle w:val="TableBody"/>
            </w:pPr>
            <w:r w:rsidRPr="00833B78">
              <w:rPr>
                <w:rFonts w:cstheme="minorHAnsi"/>
              </w:rPr>
              <w:t>Queensland</w:t>
            </w:r>
          </w:p>
        </w:tc>
        <w:tc>
          <w:tcPr>
            <w:tcW w:w="2694" w:type="dxa"/>
          </w:tcPr>
          <w:p w14:paraId="702120A8" w14:textId="77777777" w:rsidR="00FB2E20" w:rsidRPr="003B0D92" w:rsidRDefault="00E34096" w:rsidP="004E7525">
            <w:pPr>
              <w:spacing w:after="120" w:line="259" w:lineRule="auto"/>
              <w:rPr>
                <w:rStyle w:val="Hyperlink"/>
                <w:rFonts w:cstheme="minorHAnsi"/>
                <w:i/>
                <w:iCs/>
              </w:rPr>
            </w:pPr>
            <w:hyperlink r:id="rId55" w:history="1">
              <w:r w:rsidR="00FB2E20" w:rsidRPr="003B0D92">
                <w:rPr>
                  <w:rStyle w:val="Hyperlink"/>
                  <w:rFonts w:cstheme="minorHAnsi"/>
                  <w:i/>
                  <w:iCs/>
                </w:rPr>
                <w:t>Child Protection Act 1999</w:t>
              </w:r>
            </w:hyperlink>
          </w:p>
          <w:p w14:paraId="4127E503" w14:textId="41EEB4F5" w:rsidR="00280999" w:rsidRPr="00930510" w:rsidRDefault="00E34096" w:rsidP="00FB2E20">
            <w:pPr>
              <w:pStyle w:val="TableBody"/>
            </w:pPr>
            <w:hyperlink r:id="rId56" w:history="1">
              <w:r w:rsidR="00FB2E20" w:rsidRPr="003B0D92">
                <w:rPr>
                  <w:rStyle w:val="Hyperlink"/>
                  <w:rFonts w:cstheme="minorHAnsi"/>
                  <w:i/>
                  <w:iCs/>
                </w:rPr>
                <w:t>Criminal Code Act 1899</w:t>
              </w:r>
            </w:hyperlink>
          </w:p>
        </w:tc>
        <w:tc>
          <w:tcPr>
            <w:tcW w:w="2409" w:type="dxa"/>
          </w:tcPr>
          <w:p w14:paraId="32897444" w14:textId="42D4718D" w:rsidR="00280999" w:rsidRPr="003B0D92" w:rsidRDefault="00E34096" w:rsidP="003D650D">
            <w:pPr>
              <w:pStyle w:val="TableBody"/>
              <w:rPr>
                <w:i/>
                <w:iCs/>
              </w:rPr>
            </w:pPr>
            <w:hyperlink r:id="rId57" w:history="1">
              <w:r w:rsidR="00032521" w:rsidRPr="003B0D92">
                <w:rPr>
                  <w:rStyle w:val="Hyperlink"/>
                  <w:rFonts w:cstheme="minorHAnsi"/>
                  <w:i/>
                  <w:iCs/>
                </w:rPr>
                <w:t>Working with Children (Risk Management and Screening) Act 2000</w:t>
              </w:r>
            </w:hyperlink>
          </w:p>
        </w:tc>
        <w:tc>
          <w:tcPr>
            <w:tcW w:w="2343" w:type="dxa"/>
            <w:tcBorders>
              <w:right w:val="nil"/>
            </w:tcBorders>
          </w:tcPr>
          <w:p w14:paraId="1D5EEC57" w14:textId="4E62B27B" w:rsidR="00280999" w:rsidRDefault="00E34096" w:rsidP="003D650D">
            <w:pPr>
              <w:pStyle w:val="TableBody"/>
            </w:pPr>
            <w:hyperlink r:id="rId58" w:history="1">
              <w:r w:rsidR="002537D3" w:rsidRPr="00833B78">
                <w:rPr>
                  <w:rStyle w:val="Hyperlink"/>
                  <w:rFonts w:cstheme="minorHAnsi"/>
                </w:rPr>
                <w:t>Working with Children and Young People</w:t>
              </w:r>
            </w:hyperlink>
          </w:p>
        </w:tc>
      </w:tr>
      <w:tr w:rsidR="00280999" w:rsidRPr="006D46E5" w14:paraId="295C9B69" w14:textId="6E2E9AB4" w:rsidTr="00CF19E6">
        <w:trPr>
          <w:cnfStyle w:val="000000010000" w:firstRow="0" w:lastRow="0" w:firstColumn="0" w:lastColumn="0" w:oddVBand="0" w:evenVBand="0" w:oddHBand="0" w:evenHBand="1" w:firstRowFirstColumn="0" w:firstRowLastColumn="0" w:lastRowFirstColumn="0" w:lastRowLastColumn="0"/>
          <w:trHeight w:val="191"/>
        </w:trPr>
        <w:tc>
          <w:tcPr>
            <w:tcW w:w="1696" w:type="dxa"/>
            <w:tcBorders>
              <w:left w:val="nil"/>
            </w:tcBorders>
          </w:tcPr>
          <w:p w14:paraId="0ED7C6D9" w14:textId="68F306B1" w:rsidR="00280999" w:rsidRPr="00930510" w:rsidRDefault="00B9333F" w:rsidP="003D650D">
            <w:pPr>
              <w:pStyle w:val="TableBody"/>
            </w:pPr>
            <w:r w:rsidRPr="00833B78">
              <w:rPr>
                <w:rFonts w:cstheme="minorHAnsi"/>
              </w:rPr>
              <w:t>South Australia</w:t>
            </w:r>
          </w:p>
        </w:tc>
        <w:tc>
          <w:tcPr>
            <w:tcW w:w="2694" w:type="dxa"/>
          </w:tcPr>
          <w:p w14:paraId="391F3C1D" w14:textId="628A191E" w:rsidR="003B0D92" w:rsidRPr="009E10AA" w:rsidRDefault="00E34096" w:rsidP="004E7525">
            <w:pPr>
              <w:pStyle w:val="TableBody"/>
              <w:spacing w:after="120"/>
              <w:rPr>
                <w:rStyle w:val="Hyperlink"/>
                <w:rFonts w:cstheme="minorHAnsi"/>
                <w:i/>
                <w:iCs/>
              </w:rPr>
            </w:pPr>
            <w:hyperlink r:id="rId59" w:history="1">
              <w:r w:rsidR="00101C11" w:rsidRPr="000D66EE">
                <w:rPr>
                  <w:rStyle w:val="Hyperlink"/>
                  <w:rFonts w:cstheme="minorHAnsi"/>
                  <w:i/>
                  <w:iCs/>
                </w:rPr>
                <w:t>Children and Young People (Safety) Act 2017</w:t>
              </w:r>
            </w:hyperlink>
          </w:p>
          <w:p w14:paraId="06F43718" w14:textId="2F188CD1" w:rsidR="00280999" w:rsidRPr="00930510" w:rsidRDefault="00E34096" w:rsidP="003B0D92">
            <w:pPr>
              <w:pStyle w:val="TableBody"/>
            </w:pPr>
            <w:hyperlink r:id="rId60" w:history="1">
              <w:r w:rsidR="00FD4070" w:rsidRPr="009E10AA">
                <w:rPr>
                  <w:rStyle w:val="Hyperlink"/>
                  <w:rFonts w:cstheme="minorHAnsi"/>
                  <w:i/>
                  <w:iCs/>
                </w:rPr>
                <w:t>Criminal Law Consolidation Act 1935</w:t>
              </w:r>
            </w:hyperlink>
          </w:p>
        </w:tc>
        <w:tc>
          <w:tcPr>
            <w:tcW w:w="2409" w:type="dxa"/>
          </w:tcPr>
          <w:p w14:paraId="61F25966" w14:textId="66F27B4D" w:rsidR="00280999" w:rsidRPr="009E10AA" w:rsidRDefault="00E34096" w:rsidP="003D650D">
            <w:pPr>
              <w:pStyle w:val="TableBody"/>
              <w:rPr>
                <w:i/>
                <w:iCs/>
              </w:rPr>
            </w:pPr>
            <w:hyperlink r:id="rId61" w:history="1">
              <w:r w:rsidR="007A0A28" w:rsidRPr="000D66EE">
                <w:rPr>
                  <w:rStyle w:val="Hyperlink"/>
                  <w:i/>
                  <w:iCs/>
                </w:rPr>
                <w:t>Child Safety (</w:t>
              </w:r>
              <w:r w:rsidR="00756A3C" w:rsidRPr="000D66EE">
                <w:rPr>
                  <w:rStyle w:val="Hyperlink"/>
                  <w:i/>
                  <w:iCs/>
                </w:rPr>
                <w:t>Prohibited Persons) Act 2016</w:t>
              </w:r>
            </w:hyperlink>
          </w:p>
        </w:tc>
        <w:tc>
          <w:tcPr>
            <w:tcW w:w="2343" w:type="dxa"/>
            <w:tcBorders>
              <w:right w:val="nil"/>
            </w:tcBorders>
          </w:tcPr>
          <w:p w14:paraId="0CF1E24E" w14:textId="316F95C7" w:rsidR="00280999" w:rsidRDefault="00E34096" w:rsidP="003D650D">
            <w:pPr>
              <w:pStyle w:val="TableBody"/>
            </w:pPr>
            <w:hyperlink r:id="rId62" w:history="1">
              <w:r w:rsidR="00685044">
                <w:rPr>
                  <w:rStyle w:val="Hyperlink"/>
                  <w:rFonts w:cstheme="minorHAnsi"/>
                </w:rPr>
                <w:t xml:space="preserve">Working with </w:t>
              </w:r>
              <w:r w:rsidR="00346CCB">
                <w:rPr>
                  <w:rStyle w:val="Hyperlink"/>
                  <w:rFonts w:cstheme="minorHAnsi"/>
                </w:rPr>
                <w:t>C</w:t>
              </w:r>
              <w:r w:rsidR="00685044">
                <w:rPr>
                  <w:rStyle w:val="Hyperlink"/>
                  <w:rFonts w:cstheme="minorHAnsi"/>
                </w:rPr>
                <w:t xml:space="preserve">hildren </w:t>
              </w:r>
              <w:r w:rsidR="00346CCB">
                <w:rPr>
                  <w:rStyle w:val="Hyperlink"/>
                  <w:rFonts w:cstheme="minorHAnsi"/>
                </w:rPr>
                <w:t>C</w:t>
              </w:r>
              <w:r w:rsidR="00685044">
                <w:rPr>
                  <w:rStyle w:val="Hyperlink"/>
                  <w:rFonts w:cstheme="minorHAnsi"/>
                </w:rPr>
                <w:t>heck</w:t>
              </w:r>
            </w:hyperlink>
          </w:p>
        </w:tc>
      </w:tr>
      <w:tr w:rsidR="00A754C0" w:rsidRPr="006D46E5" w14:paraId="14BA25B1" w14:textId="77777777" w:rsidTr="00CF19E6">
        <w:trPr>
          <w:cnfStyle w:val="000000100000" w:firstRow="0" w:lastRow="0" w:firstColumn="0" w:lastColumn="0" w:oddVBand="0" w:evenVBand="0" w:oddHBand="1" w:evenHBand="0" w:firstRowFirstColumn="0" w:firstRowLastColumn="0" w:lastRowFirstColumn="0" w:lastRowLastColumn="0"/>
          <w:trHeight w:val="1055"/>
        </w:trPr>
        <w:tc>
          <w:tcPr>
            <w:tcW w:w="1696" w:type="dxa"/>
            <w:tcBorders>
              <w:left w:val="nil"/>
            </w:tcBorders>
          </w:tcPr>
          <w:p w14:paraId="27F6EBBD" w14:textId="0FA83EB9" w:rsidR="00A754C0" w:rsidRPr="00833B78" w:rsidRDefault="000D4EB7" w:rsidP="003D650D">
            <w:pPr>
              <w:pStyle w:val="TableBody"/>
              <w:rPr>
                <w:rFonts w:cstheme="minorHAnsi"/>
              </w:rPr>
            </w:pPr>
            <w:r w:rsidRPr="00833B78">
              <w:rPr>
                <w:rFonts w:cstheme="minorHAnsi"/>
              </w:rPr>
              <w:t>Tasmania</w:t>
            </w:r>
          </w:p>
        </w:tc>
        <w:tc>
          <w:tcPr>
            <w:tcW w:w="2694" w:type="dxa"/>
          </w:tcPr>
          <w:p w14:paraId="4C0D268F" w14:textId="77777777" w:rsidR="00334F7E" w:rsidRPr="00B21F1B" w:rsidRDefault="00E34096" w:rsidP="004E7525">
            <w:pPr>
              <w:spacing w:after="120" w:line="259" w:lineRule="auto"/>
              <w:rPr>
                <w:rStyle w:val="Hyperlink"/>
                <w:rFonts w:cstheme="minorHAnsi"/>
                <w:i/>
                <w:iCs/>
              </w:rPr>
            </w:pPr>
            <w:hyperlink r:id="rId63" w:history="1">
              <w:r w:rsidR="00334F7E" w:rsidRPr="00B21F1B">
                <w:rPr>
                  <w:rStyle w:val="Hyperlink"/>
                  <w:rFonts w:cstheme="minorHAnsi"/>
                  <w:i/>
                  <w:iCs/>
                </w:rPr>
                <w:t>Children, Young Persons and Their Families Act 1997</w:t>
              </w:r>
            </w:hyperlink>
          </w:p>
          <w:p w14:paraId="46BE85CE" w14:textId="2F8D0F92" w:rsidR="00A754C0" w:rsidRPr="00B21F1B" w:rsidRDefault="00E34096" w:rsidP="004E7525">
            <w:pPr>
              <w:spacing w:after="0" w:line="259" w:lineRule="auto"/>
              <w:rPr>
                <w:i/>
                <w:iCs/>
              </w:rPr>
            </w:pPr>
            <w:hyperlink r:id="rId64" w:history="1">
              <w:r w:rsidR="00334F7E" w:rsidRPr="00B21F1B">
                <w:rPr>
                  <w:rStyle w:val="Hyperlink"/>
                  <w:rFonts w:cstheme="minorHAnsi"/>
                  <w:i/>
                  <w:iCs/>
                </w:rPr>
                <w:t>Criminal Code Act 1924</w:t>
              </w:r>
            </w:hyperlink>
          </w:p>
        </w:tc>
        <w:tc>
          <w:tcPr>
            <w:tcW w:w="0" w:type="dxa"/>
          </w:tcPr>
          <w:p w14:paraId="16200901" w14:textId="7265578F" w:rsidR="00A754C0" w:rsidRPr="00B21F1B" w:rsidRDefault="00E34096" w:rsidP="003D650D">
            <w:pPr>
              <w:pStyle w:val="TableBody"/>
              <w:rPr>
                <w:i/>
                <w:iCs/>
              </w:rPr>
            </w:pPr>
            <w:hyperlink r:id="rId65" w:history="1">
              <w:r w:rsidR="00D44F4E" w:rsidRPr="00B21F1B">
                <w:rPr>
                  <w:rStyle w:val="Hyperlink"/>
                  <w:rFonts w:cstheme="minorHAnsi"/>
                  <w:i/>
                  <w:iCs/>
                </w:rPr>
                <w:t>Registration to Work with Vulnerable People Act 2013</w:t>
              </w:r>
            </w:hyperlink>
          </w:p>
        </w:tc>
        <w:tc>
          <w:tcPr>
            <w:tcW w:w="0" w:type="dxa"/>
            <w:tcBorders>
              <w:right w:val="nil"/>
            </w:tcBorders>
          </w:tcPr>
          <w:p w14:paraId="660624AE" w14:textId="52333698" w:rsidR="00A754C0" w:rsidRDefault="00E34096" w:rsidP="003D650D">
            <w:pPr>
              <w:pStyle w:val="TableBody"/>
            </w:pPr>
            <w:hyperlink r:id="rId66" w:history="1">
              <w:r w:rsidR="00C12198" w:rsidRPr="00833B78">
                <w:rPr>
                  <w:rStyle w:val="Hyperlink"/>
                  <w:rFonts w:cstheme="minorHAnsi"/>
                </w:rPr>
                <w:t xml:space="preserve">Working with Children </w:t>
              </w:r>
              <w:r w:rsidR="00CA103D">
                <w:rPr>
                  <w:rStyle w:val="Hyperlink"/>
                  <w:rFonts w:cstheme="minorHAnsi"/>
                </w:rPr>
                <w:t>R</w:t>
              </w:r>
              <w:r w:rsidR="00C12198" w:rsidRPr="00833B78">
                <w:rPr>
                  <w:rStyle w:val="Hyperlink"/>
                  <w:rFonts w:cstheme="minorHAnsi"/>
                </w:rPr>
                <w:t xml:space="preserve">egistration </w:t>
              </w:r>
              <w:r w:rsidR="00CA103D">
                <w:rPr>
                  <w:rStyle w:val="Hyperlink"/>
                  <w:rFonts w:cstheme="minorHAnsi"/>
                </w:rPr>
                <w:t>F</w:t>
              </w:r>
              <w:r w:rsidR="00C12198" w:rsidRPr="00833B78">
                <w:rPr>
                  <w:rStyle w:val="Hyperlink"/>
                  <w:rFonts w:cstheme="minorHAnsi"/>
                </w:rPr>
                <w:t>orm</w:t>
              </w:r>
            </w:hyperlink>
          </w:p>
        </w:tc>
      </w:tr>
      <w:tr w:rsidR="00C12198" w:rsidRPr="006D46E5" w14:paraId="307DC958" w14:textId="77777777" w:rsidTr="00CF19E6">
        <w:trPr>
          <w:cnfStyle w:val="000000010000" w:firstRow="0" w:lastRow="0" w:firstColumn="0" w:lastColumn="0" w:oddVBand="0" w:evenVBand="0" w:oddHBand="0" w:evenHBand="1" w:firstRowFirstColumn="0" w:firstRowLastColumn="0" w:lastRowFirstColumn="0" w:lastRowLastColumn="0"/>
          <w:trHeight w:val="191"/>
        </w:trPr>
        <w:tc>
          <w:tcPr>
            <w:tcW w:w="1696" w:type="dxa"/>
            <w:tcBorders>
              <w:left w:val="nil"/>
              <w:bottom w:val="single" w:sz="4" w:space="0" w:color="auto"/>
            </w:tcBorders>
          </w:tcPr>
          <w:p w14:paraId="44313A31" w14:textId="280A0A6B" w:rsidR="00C12198" w:rsidRPr="00833B78" w:rsidRDefault="00144D10" w:rsidP="00CB3564">
            <w:pPr>
              <w:pStyle w:val="TableBody"/>
              <w:rPr>
                <w:rFonts w:cstheme="minorHAnsi"/>
              </w:rPr>
            </w:pPr>
            <w:r w:rsidRPr="00833B78">
              <w:rPr>
                <w:rFonts w:cstheme="minorHAnsi"/>
              </w:rPr>
              <w:t>Victoria</w:t>
            </w:r>
          </w:p>
        </w:tc>
        <w:tc>
          <w:tcPr>
            <w:tcW w:w="2694" w:type="dxa"/>
            <w:tcBorders>
              <w:bottom w:val="single" w:sz="4" w:space="0" w:color="auto"/>
            </w:tcBorders>
          </w:tcPr>
          <w:p w14:paraId="3D51E989" w14:textId="462295A6" w:rsidR="00C72E2A" w:rsidRPr="00A42C71" w:rsidRDefault="00E34096" w:rsidP="004E7525">
            <w:pPr>
              <w:spacing w:after="120" w:line="259" w:lineRule="auto"/>
              <w:rPr>
                <w:rStyle w:val="Hyperlink"/>
                <w:rFonts w:cstheme="minorHAnsi"/>
                <w:i/>
                <w:iCs/>
              </w:rPr>
            </w:pPr>
            <w:hyperlink r:id="rId67" w:history="1">
              <w:r w:rsidR="00C72E2A" w:rsidRPr="00A42C71">
                <w:rPr>
                  <w:rStyle w:val="Hyperlink"/>
                  <w:rFonts w:cstheme="minorHAnsi"/>
                  <w:i/>
                  <w:iCs/>
                </w:rPr>
                <w:t>Children, Youth and Families Act 2005</w:t>
              </w:r>
            </w:hyperlink>
          </w:p>
          <w:p w14:paraId="2F9241FE" w14:textId="0A7900C5" w:rsidR="00C12198" w:rsidRPr="00A42C71" w:rsidRDefault="00E34096" w:rsidP="00CF19E6">
            <w:pPr>
              <w:spacing w:after="0" w:line="259" w:lineRule="auto"/>
              <w:rPr>
                <w:i/>
                <w:iCs/>
              </w:rPr>
            </w:pPr>
            <w:hyperlink r:id="rId68" w:history="1">
              <w:r w:rsidR="00C72E2A" w:rsidRPr="00A42C71">
                <w:rPr>
                  <w:rStyle w:val="Hyperlink"/>
                  <w:rFonts w:cstheme="minorHAnsi"/>
                  <w:i/>
                  <w:iCs/>
                </w:rPr>
                <w:t>Crimes Act 1958</w:t>
              </w:r>
            </w:hyperlink>
          </w:p>
        </w:tc>
        <w:tc>
          <w:tcPr>
            <w:tcW w:w="2409" w:type="dxa"/>
            <w:tcBorders>
              <w:bottom w:val="single" w:sz="4" w:space="0" w:color="auto"/>
            </w:tcBorders>
          </w:tcPr>
          <w:p w14:paraId="18FA7F19" w14:textId="20D1B981" w:rsidR="00C12198" w:rsidRPr="00CA103D" w:rsidRDefault="00E34096" w:rsidP="003D650D">
            <w:pPr>
              <w:pStyle w:val="TableBody"/>
              <w:rPr>
                <w:i/>
                <w:iCs/>
              </w:rPr>
            </w:pPr>
            <w:hyperlink r:id="rId69" w:history="1">
              <w:r w:rsidR="00AE59EF" w:rsidRPr="00685044">
                <w:rPr>
                  <w:rStyle w:val="Hyperlink"/>
                  <w:i/>
                  <w:iCs/>
                </w:rPr>
                <w:t>Worker Screening Act 2020</w:t>
              </w:r>
            </w:hyperlink>
          </w:p>
        </w:tc>
        <w:tc>
          <w:tcPr>
            <w:tcW w:w="2343" w:type="dxa"/>
            <w:tcBorders>
              <w:bottom w:val="single" w:sz="4" w:space="0" w:color="auto"/>
              <w:right w:val="nil"/>
            </w:tcBorders>
          </w:tcPr>
          <w:p w14:paraId="5CEAA30B" w14:textId="0A0F3BFE" w:rsidR="00C12198" w:rsidRDefault="00E34096" w:rsidP="003D650D">
            <w:pPr>
              <w:pStyle w:val="TableBody"/>
            </w:pPr>
            <w:hyperlink r:id="rId70" w:history="1">
              <w:r w:rsidR="00E45B9E" w:rsidRPr="00833B78">
                <w:rPr>
                  <w:rStyle w:val="Hyperlink"/>
                  <w:rFonts w:cstheme="minorHAnsi"/>
                </w:rPr>
                <w:t>Victoria Working with Children Check</w:t>
              </w:r>
            </w:hyperlink>
          </w:p>
        </w:tc>
      </w:tr>
      <w:tr w:rsidR="00E45B9E" w:rsidRPr="006D46E5" w14:paraId="256416E7" w14:textId="77777777" w:rsidTr="00CF19E6">
        <w:trPr>
          <w:cnfStyle w:val="000000100000" w:firstRow="0" w:lastRow="0" w:firstColumn="0" w:lastColumn="0" w:oddVBand="0" w:evenVBand="0" w:oddHBand="1" w:evenHBand="0" w:firstRowFirstColumn="0" w:firstRowLastColumn="0" w:lastRowFirstColumn="0" w:lastRowLastColumn="0"/>
          <w:trHeight w:val="191"/>
        </w:trPr>
        <w:tc>
          <w:tcPr>
            <w:tcW w:w="1696" w:type="dxa"/>
            <w:tcBorders>
              <w:left w:val="nil"/>
              <w:bottom w:val="single" w:sz="4" w:space="0" w:color="auto"/>
            </w:tcBorders>
          </w:tcPr>
          <w:p w14:paraId="512B44DF" w14:textId="7E0DB3D8" w:rsidR="00E45B9E" w:rsidRPr="00833B78" w:rsidRDefault="006703FC" w:rsidP="00346CCB">
            <w:pPr>
              <w:pStyle w:val="TableBody"/>
              <w:rPr>
                <w:rFonts w:cstheme="minorHAnsi"/>
              </w:rPr>
            </w:pPr>
            <w:r w:rsidRPr="00833B78">
              <w:rPr>
                <w:rFonts w:cstheme="minorHAnsi"/>
              </w:rPr>
              <w:t>Western Australia</w:t>
            </w:r>
          </w:p>
        </w:tc>
        <w:tc>
          <w:tcPr>
            <w:tcW w:w="2694" w:type="dxa"/>
            <w:tcBorders>
              <w:bottom w:val="single" w:sz="4" w:space="0" w:color="auto"/>
            </w:tcBorders>
          </w:tcPr>
          <w:p w14:paraId="73D9599E" w14:textId="77777777" w:rsidR="003F4777" w:rsidRPr="00CA103D" w:rsidRDefault="00E34096" w:rsidP="004E7525">
            <w:pPr>
              <w:spacing w:after="120" w:line="259" w:lineRule="auto"/>
              <w:rPr>
                <w:rStyle w:val="Hyperlink"/>
                <w:rFonts w:cstheme="minorHAnsi"/>
                <w:i/>
                <w:iCs/>
              </w:rPr>
            </w:pPr>
            <w:hyperlink r:id="rId71" w:history="1">
              <w:r w:rsidR="003F4777" w:rsidRPr="00CA103D">
                <w:rPr>
                  <w:rStyle w:val="Hyperlink"/>
                  <w:rFonts w:cstheme="minorHAnsi"/>
                  <w:i/>
                  <w:iCs/>
                </w:rPr>
                <w:t>Children and Community Services Act 2004</w:t>
              </w:r>
            </w:hyperlink>
          </w:p>
          <w:p w14:paraId="03FE0A3D" w14:textId="744FFEDA" w:rsidR="00E45B9E" w:rsidRDefault="00E34096" w:rsidP="004E7525">
            <w:pPr>
              <w:spacing w:after="0" w:line="259" w:lineRule="auto"/>
            </w:pPr>
            <w:hyperlink r:id="rId72" w:history="1">
              <w:r w:rsidR="003F4777" w:rsidRPr="00CA103D">
                <w:rPr>
                  <w:rStyle w:val="Hyperlink"/>
                  <w:rFonts w:cstheme="minorHAnsi"/>
                  <w:i/>
                  <w:iCs/>
                </w:rPr>
                <w:t>Criminal Code Act Compilation Act 1913</w:t>
              </w:r>
            </w:hyperlink>
          </w:p>
        </w:tc>
        <w:tc>
          <w:tcPr>
            <w:tcW w:w="2409" w:type="dxa"/>
            <w:tcBorders>
              <w:bottom w:val="single" w:sz="4" w:space="0" w:color="auto"/>
            </w:tcBorders>
          </w:tcPr>
          <w:p w14:paraId="43DB76DD" w14:textId="594E5737" w:rsidR="00246F6A" w:rsidRPr="00246F6A" w:rsidRDefault="00E34096" w:rsidP="004E7525">
            <w:pPr>
              <w:pStyle w:val="TableBody"/>
            </w:pPr>
            <w:hyperlink r:id="rId73" w:history="1">
              <w:r w:rsidR="00246F6A" w:rsidRPr="00CA103D">
                <w:rPr>
                  <w:rStyle w:val="Hyperlink"/>
                  <w:rFonts w:cstheme="minorHAnsi"/>
                  <w:i/>
                  <w:iCs/>
                </w:rPr>
                <w:t>Working with Children (Criminal Record Checking) Act 2004</w:t>
              </w:r>
            </w:hyperlink>
          </w:p>
        </w:tc>
        <w:tc>
          <w:tcPr>
            <w:tcW w:w="2343" w:type="dxa"/>
            <w:tcBorders>
              <w:bottom w:val="single" w:sz="4" w:space="0" w:color="auto"/>
              <w:right w:val="nil"/>
            </w:tcBorders>
          </w:tcPr>
          <w:p w14:paraId="556BD8AC" w14:textId="0BDC47A9" w:rsidR="00E45B9E" w:rsidRDefault="00E34096" w:rsidP="003D650D">
            <w:pPr>
              <w:pStyle w:val="TableBody"/>
            </w:pPr>
            <w:hyperlink r:id="rId74" w:history="1">
              <w:r w:rsidR="00135990" w:rsidRPr="00833B78">
                <w:rPr>
                  <w:rStyle w:val="Hyperlink"/>
                  <w:rFonts w:cstheme="minorHAnsi"/>
                </w:rPr>
                <w:t>Working with Children Check</w:t>
              </w:r>
            </w:hyperlink>
          </w:p>
        </w:tc>
      </w:tr>
    </w:tbl>
    <w:p w14:paraId="0CD53926" w14:textId="329D9385" w:rsidR="00640412" w:rsidRDefault="0056524D" w:rsidP="0056524D">
      <w:pPr>
        <w:pStyle w:val="Heading1"/>
      </w:pPr>
      <w:bookmarkStart w:id="53" w:name="_Toc105426808"/>
      <w:r>
        <w:lastRenderedPageBreak/>
        <w:t>Appendix D</w:t>
      </w:r>
      <w:r w:rsidR="00117988">
        <w:t>:</w:t>
      </w:r>
      <w:r>
        <w:t xml:space="preserve"> </w:t>
      </w:r>
      <w:r w:rsidR="00CA103D">
        <w:t>C</w:t>
      </w:r>
      <w:r>
        <w:t xml:space="preserve">hild </w:t>
      </w:r>
      <w:r w:rsidR="00CA103D">
        <w:t>S</w:t>
      </w:r>
      <w:r>
        <w:t xml:space="preserve">afety </w:t>
      </w:r>
      <w:r w:rsidR="00CA103D">
        <w:t>C</w:t>
      </w:r>
      <w:r>
        <w:t xml:space="preserve">ode of </w:t>
      </w:r>
      <w:r w:rsidR="00CA103D">
        <w:t>C</w:t>
      </w:r>
      <w:r>
        <w:t>onduct</w:t>
      </w:r>
      <w:bookmarkEnd w:id="53"/>
    </w:p>
    <w:p w14:paraId="45203406" w14:textId="77777777" w:rsidR="0050597E" w:rsidRPr="00833B78" w:rsidRDefault="0050597E" w:rsidP="0050597E">
      <w:pPr>
        <w:pStyle w:val="TableBody"/>
        <w:spacing w:after="240"/>
        <w:rPr>
          <w:lang w:val="en-US"/>
        </w:rPr>
      </w:pPr>
      <w:r w:rsidRPr="00833B78">
        <w:rPr>
          <w:lang w:val="en-US"/>
        </w:rPr>
        <w:t>All workers,</w:t>
      </w:r>
      <w:r>
        <w:rPr>
          <w:lang w:val="en-US"/>
        </w:rPr>
        <w:t xml:space="preserve"> as defined in the ACMA and eSafety Child Safety Policy,</w:t>
      </w:r>
      <w:r w:rsidRPr="00833B78">
        <w:rPr>
          <w:lang w:val="en-US"/>
        </w:rPr>
        <w:t xml:space="preserve"> are responsible for the </w:t>
      </w:r>
      <w:r w:rsidRPr="006F52D2">
        <w:rPr>
          <w:lang w:val="en-US"/>
        </w:rPr>
        <w:t>safety and wellbeing of children and young people</w:t>
      </w:r>
      <w:r w:rsidRPr="00833B78">
        <w:rPr>
          <w:lang w:val="en-US"/>
        </w:rPr>
        <w:t xml:space="preserve"> who engage with the ACMA and/or eSafety. </w:t>
      </w:r>
    </w:p>
    <w:p w14:paraId="7F78A759" w14:textId="77777777" w:rsidR="0050597E" w:rsidRPr="00346CCB" w:rsidRDefault="0050597E" w:rsidP="0050597E">
      <w:pPr>
        <w:pStyle w:val="TableBody"/>
        <w:spacing w:after="240"/>
        <w:rPr>
          <w:lang w:val="en-US"/>
        </w:rPr>
      </w:pPr>
      <w:r w:rsidRPr="00833B78">
        <w:rPr>
          <w:lang w:val="en-US"/>
        </w:rPr>
        <w:t xml:space="preserve">All workers are expected to act in accordance with this Code of Conduct in their </w:t>
      </w:r>
      <w:r>
        <w:rPr>
          <w:lang w:val="en-US"/>
        </w:rPr>
        <w:t>in-person, telephone</w:t>
      </w:r>
      <w:r w:rsidRPr="00833B78">
        <w:rPr>
          <w:lang w:val="en-US"/>
        </w:rPr>
        <w:t xml:space="preserve"> and online interactions with children and young people.</w:t>
      </w:r>
    </w:p>
    <w:p w14:paraId="52B90FB2" w14:textId="77777777" w:rsidR="0050597E" w:rsidRDefault="0050597E" w:rsidP="0050597E">
      <w:pPr>
        <w:pStyle w:val="TableBody"/>
        <w:spacing w:after="240"/>
      </w:pPr>
      <w:r w:rsidRPr="00833B78">
        <w:t>Where the Code of Conduct refers to ACMA employees, it includes employees supporting the eSafety Commissioner.</w:t>
      </w:r>
    </w:p>
    <w:p w14:paraId="62313500" w14:textId="2F927508" w:rsidR="0050597E" w:rsidRDefault="0050597E" w:rsidP="0050597E">
      <w:pPr>
        <w:pStyle w:val="Paragraph"/>
      </w:pPr>
      <w:r>
        <w:t xml:space="preserve">This Code of Conduct should be read in conjunction with the </w:t>
      </w:r>
      <w:hyperlink r:id="rId75" w:history="1">
        <w:r w:rsidRPr="00372C71">
          <w:rPr>
            <w:rStyle w:val="Hyperlink"/>
          </w:rPr>
          <w:t>ACMA’s Child Safety Policy</w:t>
        </w:r>
      </w:hyperlink>
      <w:r>
        <w:t xml:space="preserve"> and eSafety’s </w:t>
      </w:r>
      <w:r w:rsidRPr="009C483C">
        <w:rPr>
          <w:u w:color="0000FF"/>
        </w:rPr>
        <w:t xml:space="preserve">Child Safety Policy </w:t>
      </w:r>
      <w:r w:rsidRPr="004E7525">
        <w:rPr>
          <w:u w:color="0000FF"/>
        </w:rPr>
        <w:t>(Operational Guidance)</w:t>
      </w:r>
      <w:r>
        <w:t>.</w:t>
      </w:r>
    </w:p>
    <w:p w14:paraId="20A08E59" w14:textId="38E6B2FB" w:rsidR="00A829E6" w:rsidRDefault="00A829E6" w:rsidP="00A829E6">
      <w:pPr>
        <w:pStyle w:val="Paragraph"/>
        <w:spacing w:after="80"/>
        <w:rPr>
          <w:b/>
          <w:bCs/>
        </w:rPr>
      </w:pPr>
      <w:r w:rsidRPr="00A42C71">
        <w:rPr>
          <w:b/>
          <w:bCs/>
        </w:rPr>
        <w:t>I will</w:t>
      </w:r>
      <w:r>
        <w:rPr>
          <w:b/>
          <w:bCs/>
        </w:rPr>
        <w:t>:</w:t>
      </w:r>
    </w:p>
    <w:p w14:paraId="431D9CF1" w14:textId="77777777" w:rsidR="00A829E6" w:rsidRPr="00873B12" w:rsidRDefault="00A829E6" w:rsidP="00A829E6">
      <w:pPr>
        <w:pStyle w:val="Bulletlevel1"/>
        <w:rPr>
          <w:lang w:val="en-US"/>
        </w:rPr>
      </w:pPr>
      <w:r>
        <w:rPr>
          <w:lang w:val="en-US"/>
        </w:rPr>
        <w:t>be familiar with and a</w:t>
      </w:r>
      <w:r w:rsidRPr="00873B12">
        <w:rPr>
          <w:lang w:val="en-US"/>
        </w:rPr>
        <w:t>lways a</w:t>
      </w:r>
      <w:r w:rsidRPr="00D3235F">
        <w:rPr>
          <w:lang w:val="en-US"/>
        </w:rPr>
        <w:t xml:space="preserve">ct in accordance with the </w:t>
      </w:r>
      <w:hyperlink r:id="rId76" w:history="1">
        <w:r w:rsidRPr="00372C71">
          <w:rPr>
            <w:rStyle w:val="Hyperlink"/>
          </w:rPr>
          <w:t>ACMA’s Child Safety Policy</w:t>
        </w:r>
      </w:hyperlink>
      <w:r>
        <w:t xml:space="preserve"> and eSafety’s </w:t>
      </w:r>
      <w:r w:rsidRPr="009C483C">
        <w:rPr>
          <w:u w:color="0000FF"/>
        </w:rPr>
        <w:t>Child Safety Policy (</w:t>
      </w:r>
      <w:r w:rsidRPr="004E7525">
        <w:rPr>
          <w:u w:color="0000FF"/>
        </w:rPr>
        <w:t>Operational Guidance)</w:t>
      </w:r>
    </w:p>
    <w:p w14:paraId="621AAE7A" w14:textId="77777777" w:rsidR="00A829E6" w:rsidRPr="00873B12" w:rsidRDefault="00A829E6" w:rsidP="00A829E6">
      <w:pPr>
        <w:pStyle w:val="Bulletlevel1"/>
        <w:rPr>
          <w:lang w:val="en-US"/>
        </w:rPr>
      </w:pPr>
      <w:r>
        <w:rPr>
          <w:lang w:val="en-US"/>
        </w:rPr>
        <w:t>b</w:t>
      </w:r>
      <w:r w:rsidRPr="00873B12">
        <w:rPr>
          <w:lang w:val="en-US"/>
        </w:rPr>
        <w:t xml:space="preserve">ehave respectfully, courteously, and ethically towards children and young people and their families </w:t>
      </w:r>
    </w:p>
    <w:p w14:paraId="34A471DC" w14:textId="77777777" w:rsidR="00A829E6" w:rsidRPr="00873B12" w:rsidRDefault="00A829E6" w:rsidP="00A829E6">
      <w:pPr>
        <w:pStyle w:val="Bulletlevel1"/>
        <w:rPr>
          <w:lang w:val="en-US"/>
        </w:rPr>
      </w:pPr>
      <w:r>
        <w:rPr>
          <w:lang w:val="en-US"/>
        </w:rPr>
        <w:t>take</w:t>
      </w:r>
      <w:r w:rsidRPr="00873B12">
        <w:rPr>
          <w:lang w:val="en-US"/>
        </w:rPr>
        <w:t xml:space="preserve"> the views and concerns of children and young people</w:t>
      </w:r>
      <w:r>
        <w:rPr>
          <w:lang w:val="en-US"/>
        </w:rPr>
        <w:t xml:space="preserve"> seriously</w:t>
      </w:r>
      <w:r w:rsidRPr="00873B12">
        <w:rPr>
          <w:lang w:val="en-US"/>
        </w:rPr>
        <w:t>, particularly if they communicate (verbally or non-verbally) that they do not feel safe or well</w:t>
      </w:r>
      <w:r>
        <w:rPr>
          <w:lang w:val="en-US"/>
        </w:rPr>
        <w:t xml:space="preserve"> and respond promptly and thoroughly</w:t>
      </w:r>
    </w:p>
    <w:p w14:paraId="23B0E236" w14:textId="77777777" w:rsidR="00A829E6" w:rsidRPr="00873B12" w:rsidRDefault="00A829E6" w:rsidP="00A829E6">
      <w:pPr>
        <w:pStyle w:val="Bulletlevel1"/>
        <w:rPr>
          <w:lang w:val="en-US"/>
        </w:rPr>
      </w:pPr>
      <w:r>
        <w:rPr>
          <w:lang w:val="en-US"/>
        </w:rPr>
        <w:t>recognise, respect and protect</w:t>
      </w:r>
      <w:r w:rsidRPr="00873B12">
        <w:rPr>
          <w:lang w:val="en-US"/>
        </w:rPr>
        <w:t xml:space="preserve"> the human rights, safety and wellbeing of all children and young people </w:t>
      </w:r>
      <w:r>
        <w:rPr>
          <w:lang w:val="en-US"/>
        </w:rPr>
        <w:t>in our practices and decisions affecting them</w:t>
      </w:r>
    </w:p>
    <w:p w14:paraId="53E2EA90" w14:textId="77777777" w:rsidR="00A829E6" w:rsidRPr="00873B12" w:rsidRDefault="00A829E6" w:rsidP="00A829E6">
      <w:pPr>
        <w:pStyle w:val="Bulletlevel1"/>
        <w:rPr>
          <w:lang w:val="en-US"/>
        </w:rPr>
      </w:pPr>
      <w:r>
        <w:rPr>
          <w:lang w:val="en-US"/>
        </w:rPr>
        <w:t>maintain</w:t>
      </w:r>
      <w:r w:rsidRPr="00873B12">
        <w:rPr>
          <w:lang w:val="en-US"/>
        </w:rPr>
        <w:t xml:space="preserve"> professional boundaries</w:t>
      </w:r>
      <w:r>
        <w:rPr>
          <w:lang w:val="en-US"/>
        </w:rPr>
        <w:t xml:space="preserve"> with all children and young people with whom I engage in the course of my duties</w:t>
      </w:r>
    </w:p>
    <w:p w14:paraId="434D71F3" w14:textId="77777777" w:rsidR="00A829E6" w:rsidRPr="00873B12" w:rsidRDefault="00A829E6" w:rsidP="00A829E6">
      <w:pPr>
        <w:pStyle w:val="Bulletlevel1"/>
        <w:rPr>
          <w:lang w:val="en-US"/>
        </w:rPr>
      </w:pPr>
      <w:r>
        <w:rPr>
          <w:lang w:val="en-US"/>
        </w:rPr>
        <w:t>c</w:t>
      </w:r>
      <w:r w:rsidRPr="00873B12">
        <w:rPr>
          <w:lang w:val="en-US"/>
        </w:rPr>
        <w:t>onsider and respect the diverse backgrounds and needs of children and young people</w:t>
      </w:r>
    </w:p>
    <w:p w14:paraId="0D1956BD" w14:textId="77777777" w:rsidR="00A829E6" w:rsidRPr="00873B12" w:rsidRDefault="00A829E6" w:rsidP="00A829E6">
      <w:pPr>
        <w:pStyle w:val="Bulletlevel1"/>
        <w:rPr>
          <w:lang w:val="en-US"/>
        </w:rPr>
      </w:pPr>
      <w:r>
        <w:rPr>
          <w:lang w:val="en-US"/>
        </w:rPr>
        <w:t>c</w:t>
      </w:r>
      <w:r w:rsidRPr="00873B12">
        <w:rPr>
          <w:lang w:val="en-US"/>
        </w:rPr>
        <w:t>reate an environment that promotes and enables children and young people’s participation and is welcoming, culturally safe and inclusive</w:t>
      </w:r>
    </w:p>
    <w:p w14:paraId="202153E0" w14:textId="77777777" w:rsidR="00A829E6" w:rsidRPr="00873B12" w:rsidRDefault="00A829E6" w:rsidP="00A829E6">
      <w:pPr>
        <w:pStyle w:val="Bulletlevel1"/>
        <w:rPr>
          <w:lang w:val="en-US"/>
        </w:rPr>
      </w:pPr>
      <w:r>
        <w:rPr>
          <w:lang w:val="en-US"/>
        </w:rPr>
        <w:t>i</w:t>
      </w:r>
      <w:r w:rsidRPr="00873B12">
        <w:rPr>
          <w:lang w:val="en-US"/>
        </w:rPr>
        <w:t>nvolve children and young people in making decisions about activities, policies and processes that concern them</w:t>
      </w:r>
      <w:r>
        <w:rPr>
          <w:lang w:val="en-US"/>
        </w:rPr>
        <w:t>,</w:t>
      </w:r>
      <w:r w:rsidRPr="00873B12">
        <w:rPr>
          <w:lang w:val="en-US"/>
        </w:rPr>
        <w:t xml:space="preserve"> wherever possible</w:t>
      </w:r>
    </w:p>
    <w:p w14:paraId="399B693B" w14:textId="77777777" w:rsidR="00A829E6" w:rsidRPr="00873B12" w:rsidRDefault="00A829E6" w:rsidP="00A829E6">
      <w:pPr>
        <w:pStyle w:val="Bulletlevel1"/>
        <w:rPr>
          <w:lang w:val="en-US"/>
        </w:rPr>
      </w:pPr>
      <w:r>
        <w:rPr>
          <w:lang w:val="en-US"/>
        </w:rPr>
        <w:t>c</w:t>
      </w:r>
      <w:r w:rsidRPr="00873B12">
        <w:rPr>
          <w:lang w:val="en-US"/>
        </w:rPr>
        <w:t>ontribute, where appropriate, to the ACMA and eSafety policies, discussions, learning and reviews about children’s safety and wellbeing</w:t>
      </w:r>
    </w:p>
    <w:p w14:paraId="1A20C065" w14:textId="77777777" w:rsidR="00A829E6" w:rsidRPr="004E7525" w:rsidRDefault="00A829E6" w:rsidP="00A829E6">
      <w:pPr>
        <w:pStyle w:val="Bulletlevel1"/>
        <w:rPr>
          <w:lang w:val="en-US"/>
        </w:rPr>
      </w:pPr>
      <w:r>
        <w:rPr>
          <w:lang w:val="en-US"/>
        </w:rPr>
        <w:t>i</w:t>
      </w:r>
      <w:r w:rsidRPr="00873B12">
        <w:rPr>
          <w:lang w:val="en-US"/>
        </w:rPr>
        <w:t xml:space="preserve">dentify and </w:t>
      </w:r>
      <w:r>
        <w:rPr>
          <w:lang w:val="en-US"/>
        </w:rPr>
        <w:t>respond</w:t>
      </w:r>
      <w:r w:rsidRPr="00873B12">
        <w:rPr>
          <w:lang w:val="en-US"/>
        </w:rPr>
        <w:t xml:space="preserve"> to safety and wellbeing</w:t>
      </w:r>
      <w:r>
        <w:rPr>
          <w:lang w:val="en-US"/>
        </w:rPr>
        <w:t xml:space="preserve"> concerns for children and young people </w:t>
      </w:r>
      <w:r w:rsidRPr="004E7525">
        <w:rPr>
          <w:lang w:val="en-US"/>
        </w:rPr>
        <w:t xml:space="preserve">and inform my workplace supervisor of these in accordance with the </w:t>
      </w:r>
      <w:hyperlink r:id="rId77" w:history="1">
        <w:r w:rsidRPr="004E7525">
          <w:rPr>
            <w:rStyle w:val="Hyperlink"/>
          </w:rPr>
          <w:t>ACMA’s Child Safety Policy</w:t>
        </w:r>
      </w:hyperlink>
      <w:r w:rsidRPr="004E7525">
        <w:t xml:space="preserve"> and eSafety’s </w:t>
      </w:r>
      <w:r w:rsidRPr="004E7525">
        <w:rPr>
          <w:u w:color="0000FF"/>
        </w:rPr>
        <w:t>Child Safety Policy (Operational Guidance)</w:t>
      </w:r>
    </w:p>
    <w:p w14:paraId="7581B2DD" w14:textId="77777777" w:rsidR="00A829E6" w:rsidRPr="00873B12" w:rsidRDefault="00A829E6" w:rsidP="00A829E6">
      <w:pPr>
        <w:pStyle w:val="Bulletlevel1"/>
        <w:rPr>
          <w:lang w:val="en-US"/>
        </w:rPr>
      </w:pPr>
      <w:r w:rsidRPr="004E7525">
        <w:rPr>
          <w:lang w:val="en-US"/>
        </w:rPr>
        <w:t xml:space="preserve">report all suspected child abuse or harm as required by the state or territory in which I am employed and in accordance with the </w:t>
      </w:r>
      <w:hyperlink r:id="rId78" w:history="1">
        <w:r w:rsidRPr="004E7525">
          <w:rPr>
            <w:rStyle w:val="Hyperlink"/>
          </w:rPr>
          <w:t>ACMA’s Child Safety Policy</w:t>
        </w:r>
      </w:hyperlink>
      <w:r w:rsidRPr="004E7525">
        <w:t xml:space="preserve"> and eSafety’s</w:t>
      </w:r>
      <w:r>
        <w:t xml:space="preserve"> </w:t>
      </w:r>
      <w:r w:rsidRPr="009C483C">
        <w:rPr>
          <w:u w:color="0000FF"/>
        </w:rPr>
        <w:t xml:space="preserve">Child Safety Policy </w:t>
      </w:r>
      <w:r w:rsidRPr="004E7525">
        <w:rPr>
          <w:u w:color="0000FF"/>
        </w:rPr>
        <w:t>(Operational Guidance</w:t>
      </w:r>
      <w:r w:rsidRPr="009C483C">
        <w:rPr>
          <w:u w:color="0000FF"/>
        </w:rPr>
        <w:t>)</w:t>
      </w:r>
    </w:p>
    <w:p w14:paraId="0BB7AFC4" w14:textId="68DEC95A" w:rsidR="00A829E6" w:rsidRPr="00873B12" w:rsidRDefault="00A829E6" w:rsidP="00A829E6">
      <w:pPr>
        <w:pStyle w:val="Bulletlevel1last"/>
        <w:rPr>
          <w:lang w:val="en-US"/>
        </w:rPr>
      </w:pPr>
      <w:r>
        <w:rPr>
          <w:lang w:val="en-US"/>
        </w:rPr>
        <w:t>c</w:t>
      </w:r>
      <w:r w:rsidRPr="00873B12">
        <w:rPr>
          <w:lang w:val="en-US"/>
        </w:rPr>
        <w:t>omply with all relevant legislation and the ACMA and eSafety’s policies and procedures on record keeping and information sharing</w:t>
      </w:r>
    </w:p>
    <w:p w14:paraId="20DE9FD6" w14:textId="03582DB9" w:rsidR="00A829E6" w:rsidRPr="008B02F6" w:rsidRDefault="00A829E6" w:rsidP="00A829E6">
      <w:pPr>
        <w:pStyle w:val="Bulletlevel1"/>
        <w:keepNext/>
        <w:rPr>
          <w:lang w:val="en-GB"/>
        </w:rPr>
      </w:pPr>
      <w:r>
        <w:lastRenderedPageBreak/>
        <w:t>w</w:t>
      </w:r>
      <w:r w:rsidRPr="008B02F6">
        <w:t>hen photographing or filming a child or using children’s images for work-related purposes:</w:t>
      </w:r>
    </w:p>
    <w:p w14:paraId="17A69FF9" w14:textId="77777777" w:rsidR="00A829E6" w:rsidRPr="00A42C71" w:rsidRDefault="00A829E6" w:rsidP="00A829E6">
      <w:pPr>
        <w:pStyle w:val="Bulletlevel2"/>
        <w:rPr>
          <w:lang w:val="en-US"/>
        </w:rPr>
      </w:pPr>
      <w:r>
        <w:rPr>
          <w:lang w:val="en-US"/>
        </w:rPr>
        <w:t>o</w:t>
      </w:r>
      <w:r w:rsidRPr="00A42C71">
        <w:rPr>
          <w:lang w:val="en-US"/>
        </w:rPr>
        <w:t>btain informed consent from the child, young person and their parent or guardian before photographing or filming a child or young person. An explanation of how the photograph or film will be used must be provided</w:t>
      </w:r>
    </w:p>
    <w:p w14:paraId="6E53D504" w14:textId="77777777" w:rsidR="00A829E6" w:rsidRPr="00A42C71" w:rsidRDefault="00A829E6" w:rsidP="00A829E6">
      <w:pPr>
        <w:pStyle w:val="Bulletlevel2"/>
        <w:rPr>
          <w:lang w:val="en-US"/>
        </w:rPr>
      </w:pPr>
      <w:r>
        <w:rPr>
          <w:lang w:val="en-US"/>
        </w:rPr>
        <w:t>t</w:t>
      </w:r>
      <w:r w:rsidRPr="00A42C71">
        <w:rPr>
          <w:lang w:val="en-US"/>
        </w:rPr>
        <w:t>ake care to ensure local traditions or restrictions for reproducing personal images are adhered to before photographing or filming a child or young person</w:t>
      </w:r>
    </w:p>
    <w:p w14:paraId="211FF82F" w14:textId="77777777" w:rsidR="00A829E6" w:rsidRPr="00A42C71" w:rsidRDefault="00A829E6" w:rsidP="00A829E6">
      <w:pPr>
        <w:pStyle w:val="Bulletlevel2"/>
        <w:rPr>
          <w:rFonts w:eastAsia="MS Mincho"/>
        </w:rPr>
      </w:pPr>
      <w:r>
        <w:rPr>
          <w:lang w:val="en-US"/>
        </w:rPr>
        <w:t>e</w:t>
      </w:r>
      <w:r w:rsidRPr="00A42C71">
        <w:rPr>
          <w:lang w:val="en-US"/>
        </w:rPr>
        <w:t xml:space="preserve">nsure </w:t>
      </w:r>
      <w:r>
        <w:rPr>
          <w:lang w:val="en-US"/>
        </w:rPr>
        <w:t>any imagery</w:t>
      </w:r>
      <w:r w:rsidRPr="00A42C71">
        <w:rPr>
          <w:lang w:val="en-US"/>
        </w:rPr>
        <w:t xml:space="preserve"> present</w:t>
      </w:r>
      <w:r>
        <w:rPr>
          <w:lang w:val="en-US"/>
        </w:rPr>
        <w:t>s</w:t>
      </w:r>
      <w:r w:rsidRPr="00A42C71">
        <w:rPr>
          <w:lang w:val="en-US"/>
        </w:rPr>
        <w:t xml:space="preserve"> children and young people in a dignified and respectful manner and not in a vulnerable or submissive manner.</w:t>
      </w:r>
      <w:r w:rsidRPr="00A42C71">
        <w:rPr>
          <w:rFonts w:eastAsia="MS Mincho"/>
        </w:rPr>
        <w:t xml:space="preserve"> Children and young people should be adequately dressed and not in poses that could be sexually suggestive</w:t>
      </w:r>
    </w:p>
    <w:p w14:paraId="6280F51E" w14:textId="77777777" w:rsidR="00A829E6" w:rsidRPr="00A42C71" w:rsidRDefault="00A829E6" w:rsidP="00A829E6">
      <w:pPr>
        <w:pStyle w:val="Bulletlevel2"/>
        <w:rPr>
          <w:rFonts w:eastAsiaTheme="minorEastAsia"/>
          <w:lang w:val="en-US"/>
        </w:rPr>
      </w:pPr>
      <w:r>
        <w:rPr>
          <w:rFonts w:eastAsiaTheme="minorEastAsia"/>
          <w:lang w:val="en-US"/>
        </w:rPr>
        <w:t>e</w:t>
      </w:r>
      <w:r w:rsidRPr="00A42C71">
        <w:rPr>
          <w:rFonts w:eastAsiaTheme="minorEastAsia"/>
          <w:lang w:val="en-US"/>
        </w:rPr>
        <w:t>nsure images are honest representations of the context and the facts</w:t>
      </w:r>
    </w:p>
    <w:p w14:paraId="056D09CC" w14:textId="59FF9C97" w:rsidR="00A829E6" w:rsidRPr="00A829E6" w:rsidRDefault="00A829E6" w:rsidP="00A829E6">
      <w:pPr>
        <w:pStyle w:val="Bulletlevel2"/>
        <w:spacing w:after="240"/>
      </w:pPr>
      <w:r>
        <w:rPr>
          <w:rFonts w:eastAsiaTheme="minorEastAsia" w:cstheme="minorBidi"/>
          <w:lang w:val="en-US"/>
        </w:rPr>
        <w:t>e</w:t>
      </w:r>
      <w:r w:rsidRPr="00A42C71">
        <w:rPr>
          <w:rFonts w:eastAsiaTheme="minorEastAsia" w:cstheme="minorBidi"/>
          <w:lang w:val="en-US"/>
        </w:rPr>
        <w:t xml:space="preserve">nsure </w:t>
      </w:r>
      <w:r>
        <w:rPr>
          <w:rFonts w:eastAsiaTheme="minorEastAsia" w:cstheme="minorBidi"/>
          <w:lang w:val="en-US"/>
        </w:rPr>
        <w:t xml:space="preserve">information contained in the image (for example, school uniforms and location identifiers), </w:t>
      </w:r>
      <w:r w:rsidRPr="00A42C71">
        <w:rPr>
          <w:rFonts w:eastAsiaTheme="minorEastAsia" w:cstheme="minorBidi"/>
          <w:lang w:val="en-US"/>
        </w:rPr>
        <w:t>file labels, meta data or text descriptions do not reveal identifying information about a child or young person when sending images electronically or publishing images in any form and that any images are securely stored.</w:t>
      </w:r>
    </w:p>
    <w:p w14:paraId="3E271FE0" w14:textId="3886AA6A" w:rsidR="00A829E6" w:rsidRDefault="00A829E6" w:rsidP="00A829E6">
      <w:pPr>
        <w:pStyle w:val="Paragraph"/>
        <w:spacing w:after="80"/>
        <w:rPr>
          <w:b/>
          <w:bCs/>
        </w:rPr>
      </w:pPr>
      <w:r w:rsidRPr="00A42C71">
        <w:rPr>
          <w:b/>
          <w:bCs/>
        </w:rPr>
        <w:t>I will not</w:t>
      </w:r>
      <w:r>
        <w:rPr>
          <w:b/>
          <w:bCs/>
        </w:rPr>
        <w:t>:</w:t>
      </w:r>
    </w:p>
    <w:p w14:paraId="57E179D8" w14:textId="77777777" w:rsidR="00A829E6" w:rsidRPr="00D3235F" w:rsidRDefault="00A829E6" w:rsidP="00A829E6">
      <w:pPr>
        <w:pStyle w:val="Bulletlevel1"/>
        <w:rPr>
          <w:lang w:val="en-US"/>
        </w:rPr>
      </w:pPr>
      <w:r>
        <w:rPr>
          <w:lang w:val="en-US"/>
        </w:rPr>
        <w:t>e</w:t>
      </w:r>
      <w:r w:rsidRPr="00D3235F">
        <w:rPr>
          <w:lang w:val="en-US"/>
        </w:rPr>
        <w:t>ngage in any unlawful activity with or in relation to a child or young person</w:t>
      </w:r>
    </w:p>
    <w:p w14:paraId="000C3CD2" w14:textId="77777777" w:rsidR="00A829E6" w:rsidRDefault="00A829E6" w:rsidP="00A829E6">
      <w:pPr>
        <w:pStyle w:val="Bulletlevel1"/>
        <w:rPr>
          <w:lang w:val="en-US"/>
        </w:rPr>
      </w:pPr>
      <w:r w:rsidRPr="00112BA8">
        <w:rPr>
          <w:lang w:val="en-US"/>
        </w:rPr>
        <w:t xml:space="preserve">engage in sexual conduct towards any child or young person. This includes making sexual comments, asking questions about a </w:t>
      </w:r>
      <w:r>
        <w:rPr>
          <w:lang w:val="en-US"/>
        </w:rPr>
        <w:t>child</w:t>
      </w:r>
      <w:r w:rsidRPr="00112BA8">
        <w:rPr>
          <w:lang w:val="en-US"/>
        </w:rPr>
        <w:t>’s sexual experience, referring to sexual matters or images when there is no legitimate, relevant ACMA or eSafety purpose</w:t>
      </w:r>
    </w:p>
    <w:p w14:paraId="70860699" w14:textId="77777777" w:rsidR="00A829E6" w:rsidRDefault="00A829E6" w:rsidP="00A829E6">
      <w:pPr>
        <w:pStyle w:val="Bulletlevel1"/>
        <w:rPr>
          <w:lang w:val="en-US"/>
        </w:rPr>
      </w:pPr>
      <w:r w:rsidRPr="00ED74E2">
        <w:rPr>
          <w:lang w:val="en-US"/>
        </w:rPr>
        <w:t>intentionally physically touch or cause physical harm to a child or young person in the course of my professional duties</w:t>
      </w:r>
      <w:r>
        <w:rPr>
          <w:lang w:val="en-US"/>
        </w:rPr>
        <w:t xml:space="preserve">, </w:t>
      </w:r>
      <w:r w:rsidRPr="00ED74E2">
        <w:rPr>
          <w:lang w:val="en-US"/>
        </w:rPr>
        <w:t>engage</w:t>
      </w:r>
      <w:r w:rsidRPr="00521077">
        <w:rPr>
          <w:lang w:val="en-US"/>
        </w:rPr>
        <w:t xml:space="preserve"> in conduct that is intentional, reckless, or very clearly unreasonable and </w:t>
      </w:r>
      <w:r>
        <w:rPr>
          <w:lang w:val="en-US"/>
        </w:rPr>
        <w:t>that</w:t>
      </w:r>
      <w:r w:rsidRPr="00521077">
        <w:rPr>
          <w:lang w:val="en-US"/>
        </w:rPr>
        <w:t xml:space="preserve"> results in significant psychological or emotional harm to a child</w:t>
      </w:r>
    </w:p>
    <w:p w14:paraId="60B81245" w14:textId="77777777" w:rsidR="00A829E6" w:rsidRPr="00D3235F" w:rsidRDefault="00A829E6" w:rsidP="00A829E6">
      <w:pPr>
        <w:pStyle w:val="Bulletlevel1"/>
        <w:rPr>
          <w:lang w:val="en-US"/>
        </w:rPr>
      </w:pPr>
      <w:r>
        <w:rPr>
          <w:lang w:val="en-US"/>
        </w:rPr>
        <w:t>u</w:t>
      </w:r>
      <w:r w:rsidRPr="00D3235F">
        <w:rPr>
          <w:lang w:val="en-US"/>
        </w:rPr>
        <w:t>nlawfully discriminate against any child, young person, or their family members</w:t>
      </w:r>
    </w:p>
    <w:p w14:paraId="10A1BDE8" w14:textId="77777777" w:rsidR="00A829E6" w:rsidRPr="00D3235F" w:rsidRDefault="00A829E6" w:rsidP="00A829E6">
      <w:pPr>
        <w:pStyle w:val="Bulletlevel1"/>
        <w:rPr>
          <w:lang w:val="en-US"/>
        </w:rPr>
      </w:pPr>
      <w:r>
        <w:rPr>
          <w:lang w:val="en-US"/>
        </w:rPr>
        <w:t>b</w:t>
      </w:r>
      <w:r w:rsidRPr="00D3235F">
        <w:rPr>
          <w:lang w:val="en-US"/>
        </w:rPr>
        <w:t xml:space="preserve">e alone </w:t>
      </w:r>
      <w:r>
        <w:rPr>
          <w:lang w:val="en-US"/>
        </w:rPr>
        <w:t xml:space="preserve">in-person </w:t>
      </w:r>
      <w:r w:rsidRPr="00D3235F">
        <w:rPr>
          <w:lang w:val="en-US"/>
        </w:rPr>
        <w:t>with a child or young person</w:t>
      </w:r>
    </w:p>
    <w:p w14:paraId="27FF22C8" w14:textId="77777777" w:rsidR="00A829E6" w:rsidRPr="00D3235F" w:rsidRDefault="00A829E6" w:rsidP="00A829E6">
      <w:pPr>
        <w:pStyle w:val="Bulletlevel1"/>
        <w:rPr>
          <w:lang w:val="en-US"/>
        </w:rPr>
      </w:pPr>
      <w:r>
        <w:rPr>
          <w:lang w:val="en-US"/>
        </w:rPr>
        <w:t>a</w:t>
      </w:r>
      <w:r w:rsidRPr="00D3235F">
        <w:rPr>
          <w:lang w:val="en-US"/>
        </w:rPr>
        <w:t>rrange personal contact, including online contact, with children or young people I am working with for a purpose unrelated to the ACMA and eSafety’s activities</w:t>
      </w:r>
    </w:p>
    <w:p w14:paraId="01E620A9" w14:textId="77777777" w:rsidR="00A829E6" w:rsidRPr="00D3235F" w:rsidRDefault="00A829E6" w:rsidP="00A829E6">
      <w:pPr>
        <w:pStyle w:val="Bulletlevel1"/>
        <w:rPr>
          <w:lang w:val="en-US"/>
        </w:rPr>
      </w:pPr>
      <w:r>
        <w:rPr>
          <w:lang w:val="en-US"/>
        </w:rPr>
        <w:t>d</w:t>
      </w:r>
      <w:r w:rsidRPr="00D3235F">
        <w:rPr>
          <w:lang w:val="en-US"/>
        </w:rPr>
        <w:t xml:space="preserve">isclose personal or sensitive information about a child or young person, including images, unless </w:t>
      </w:r>
      <w:r>
        <w:rPr>
          <w:lang w:val="en-US"/>
        </w:rPr>
        <w:t xml:space="preserve">the child’s </w:t>
      </w:r>
      <w:r w:rsidRPr="00D3235F">
        <w:rPr>
          <w:lang w:val="en-US"/>
        </w:rPr>
        <w:t xml:space="preserve">parent or legal guardians have provided consent or unless it is determined disclosure is warranted under the </w:t>
      </w:r>
      <w:r w:rsidRPr="00FE0A10">
        <w:rPr>
          <w:i/>
          <w:iCs/>
          <w:lang w:val="en-US"/>
        </w:rPr>
        <w:t>Online Safety</w:t>
      </w:r>
      <w:r>
        <w:rPr>
          <w:i/>
          <w:iCs/>
          <w:lang w:val="en-US"/>
        </w:rPr>
        <w:t xml:space="preserve"> </w:t>
      </w:r>
      <w:r w:rsidRPr="00FE0A10">
        <w:rPr>
          <w:i/>
          <w:iCs/>
          <w:lang w:val="en-US"/>
        </w:rPr>
        <w:t>Act 2021</w:t>
      </w:r>
      <w:r w:rsidRPr="00D3235F">
        <w:rPr>
          <w:lang w:val="en-US"/>
        </w:rPr>
        <w:t xml:space="preserve"> by the ACMA and eSafety’s framework and procedure on reporting  </w:t>
      </w:r>
    </w:p>
    <w:p w14:paraId="747FAA3D" w14:textId="77777777" w:rsidR="00A829E6" w:rsidRPr="00D3235F" w:rsidRDefault="00A829E6" w:rsidP="00A829E6">
      <w:pPr>
        <w:pStyle w:val="Bulletlevel1"/>
        <w:rPr>
          <w:lang w:val="en-US"/>
        </w:rPr>
      </w:pPr>
      <w:r>
        <w:rPr>
          <w:lang w:val="en-US"/>
        </w:rPr>
        <w:t>u</w:t>
      </w:r>
      <w:r w:rsidRPr="00D3235F">
        <w:rPr>
          <w:lang w:val="en-US"/>
        </w:rPr>
        <w:t xml:space="preserve">se inappropriate language in the presence of children or young people </w:t>
      </w:r>
    </w:p>
    <w:p w14:paraId="60B2E4DD" w14:textId="77777777" w:rsidR="00A829E6" w:rsidRPr="00D3235F" w:rsidRDefault="00A829E6" w:rsidP="00A829E6">
      <w:pPr>
        <w:pStyle w:val="Bulletlevel1"/>
        <w:rPr>
          <w:lang w:val="en-US"/>
        </w:rPr>
      </w:pPr>
      <w:r>
        <w:rPr>
          <w:lang w:val="en-US"/>
        </w:rPr>
        <w:t>s</w:t>
      </w:r>
      <w:r w:rsidRPr="00D3235F">
        <w:rPr>
          <w:lang w:val="en-US"/>
        </w:rPr>
        <w:t xml:space="preserve">how or provide children or young people with access to inappropriate images or material </w:t>
      </w:r>
    </w:p>
    <w:p w14:paraId="4A02E90C" w14:textId="77777777" w:rsidR="00A829E6" w:rsidRPr="00D3235F" w:rsidRDefault="00A829E6" w:rsidP="00A829E6">
      <w:pPr>
        <w:pStyle w:val="Bulletlevel1"/>
        <w:rPr>
          <w:lang w:val="en-US"/>
        </w:rPr>
      </w:pPr>
      <w:r>
        <w:rPr>
          <w:lang w:val="en-US"/>
        </w:rPr>
        <w:t>w</w:t>
      </w:r>
      <w:r w:rsidRPr="00D3235F">
        <w:rPr>
          <w:lang w:val="en-US"/>
        </w:rPr>
        <w:t>ork with children or young people while under the influence of alcohol or prohibited drugs</w:t>
      </w:r>
    </w:p>
    <w:p w14:paraId="214464F3" w14:textId="3E9632DE" w:rsidR="00A829E6" w:rsidRPr="00A829E6" w:rsidRDefault="00A829E6" w:rsidP="00A829E6">
      <w:pPr>
        <w:pStyle w:val="Bulletlevel1"/>
        <w:spacing w:after="240"/>
      </w:pPr>
      <w:r>
        <w:rPr>
          <w:lang w:val="en-US"/>
        </w:rPr>
        <w:t>i</w:t>
      </w:r>
      <w:r w:rsidRPr="00D3235F">
        <w:rPr>
          <w:lang w:val="en-US"/>
        </w:rPr>
        <w:t>gnore or disregard any suspected or disclosed child harm or abuse.</w:t>
      </w:r>
    </w:p>
    <w:p w14:paraId="232A5082" w14:textId="6BD3F96E" w:rsidR="00A829E6" w:rsidRDefault="00A829E6" w:rsidP="00A829E6">
      <w:pPr>
        <w:pStyle w:val="Bulletlevel1"/>
        <w:numPr>
          <w:ilvl w:val="0"/>
          <w:numId w:val="0"/>
        </w:numPr>
        <w:ind w:left="295" w:hanging="295"/>
        <w:rPr>
          <w:b/>
          <w:lang w:val="en-US"/>
        </w:rPr>
      </w:pPr>
      <w:r w:rsidRPr="00833B78">
        <w:rPr>
          <w:b/>
          <w:lang w:val="en-US"/>
        </w:rPr>
        <w:t>If I think this Code of Conduct has been breached by another worker, I will</w:t>
      </w:r>
      <w:r>
        <w:rPr>
          <w:b/>
          <w:lang w:val="en-US"/>
        </w:rPr>
        <w:t>:</w:t>
      </w:r>
    </w:p>
    <w:p w14:paraId="41CB68BB" w14:textId="77777777" w:rsidR="00A829E6" w:rsidRPr="00A829E6" w:rsidRDefault="00A829E6" w:rsidP="00A829E6">
      <w:pPr>
        <w:pStyle w:val="Bulletlevel1"/>
      </w:pPr>
      <w:r>
        <w:rPr>
          <w:lang w:val="en-US"/>
        </w:rPr>
        <w:t>a</w:t>
      </w:r>
      <w:r w:rsidRPr="00D3235F">
        <w:rPr>
          <w:lang w:val="en-US"/>
        </w:rPr>
        <w:t xml:space="preserve">ct in the </w:t>
      </w:r>
      <w:r w:rsidRPr="00A829E6">
        <w:t>best interests of children and young people</w:t>
      </w:r>
    </w:p>
    <w:p w14:paraId="337DA081" w14:textId="77777777" w:rsidR="00A829E6" w:rsidRPr="00A829E6" w:rsidRDefault="00A829E6" w:rsidP="00A829E6">
      <w:pPr>
        <w:pStyle w:val="Bulletlevel1"/>
      </w:pPr>
      <w:r w:rsidRPr="00A829E6">
        <w:t>respond by immediately protecting children at risk of harm</w:t>
      </w:r>
    </w:p>
    <w:p w14:paraId="3E14DF68" w14:textId="1A6A7B9A" w:rsidR="00A829E6" w:rsidRDefault="00A829E6" w:rsidP="00A829E6">
      <w:pPr>
        <w:pStyle w:val="Bulletlevel1last"/>
      </w:pPr>
      <w:r w:rsidRPr="00A829E6">
        <w:t>promptly report any concerns to my manager or the ACMA or eSafety Child Safety Champions.</w:t>
      </w:r>
    </w:p>
    <w:p w14:paraId="6843458E" w14:textId="77777777" w:rsidR="00A829E6" w:rsidRPr="00833B78" w:rsidRDefault="00A829E6" w:rsidP="00A829E6">
      <w:pPr>
        <w:spacing w:before="120"/>
        <w:rPr>
          <w:b/>
          <w:sz w:val="21"/>
          <w:lang w:val="en-US"/>
        </w:rPr>
      </w:pPr>
      <w:r w:rsidRPr="00833B78">
        <w:rPr>
          <w:b/>
          <w:lang w:val="en-US"/>
        </w:rPr>
        <w:lastRenderedPageBreak/>
        <w:t>I agree to abide by this Code of Conduct during my employment with</w:t>
      </w:r>
      <w:r w:rsidRPr="00833B78">
        <w:rPr>
          <w:b/>
          <w:lang w:val="en-US"/>
        </w:rPr>
        <w:br/>
      </w:r>
      <w:r w:rsidRPr="00A80781">
        <w:rPr>
          <w:b/>
          <w:lang w:val="en-US"/>
        </w:rPr>
        <w:t>ACMA or eSafety</w:t>
      </w:r>
      <w:r>
        <w:rPr>
          <w:b/>
          <w:lang w:val="en-US"/>
        </w:rPr>
        <w:t>.</w:t>
      </w:r>
    </w:p>
    <w:p w14:paraId="0214851C" w14:textId="0505B801" w:rsidR="00A829E6" w:rsidRDefault="00A829E6" w:rsidP="00A829E6">
      <w:pPr>
        <w:spacing w:before="120"/>
        <w:rPr>
          <w:b/>
          <w:lang w:val="en-US"/>
        </w:rPr>
      </w:pPr>
      <w:r w:rsidRPr="00833B78">
        <w:rPr>
          <w:b/>
          <w:lang w:val="en-US"/>
        </w:rPr>
        <w:t xml:space="preserve">I understand that </w:t>
      </w:r>
      <w:r>
        <w:rPr>
          <w:b/>
          <w:lang w:val="en-US"/>
        </w:rPr>
        <w:t xml:space="preserve">any </w:t>
      </w:r>
      <w:r w:rsidRPr="00833B78">
        <w:rPr>
          <w:b/>
          <w:lang w:val="en-US"/>
        </w:rPr>
        <w:t>breach of this Code of Conduct may lead to disciplinary action</w:t>
      </w:r>
      <w:r>
        <w:rPr>
          <w:b/>
          <w:lang w:val="en-US"/>
        </w:rPr>
        <w:t>.</w:t>
      </w:r>
    </w:p>
    <w:p w14:paraId="4B18431F" w14:textId="77777777" w:rsidR="00A829E6" w:rsidRPr="00833B78" w:rsidRDefault="00A829E6" w:rsidP="00A829E6">
      <w:pPr>
        <w:suppressAutoHyphens/>
        <w:autoSpaceDE w:val="0"/>
        <w:autoSpaceDN w:val="0"/>
        <w:adjustRightInd w:val="0"/>
        <w:textAlignment w:val="center"/>
        <w:rPr>
          <w:rFonts w:ascii="Open Sans SemiBold" w:hAnsi="Open Sans SemiBold" w:cs="Open Sans SemiBold"/>
          <w:color w:val="2A6DD4"/>
          <w:szCs w:val="21"/>
          <w:lang w:val="en-US"/>
        </w:rPr>
      </w:pPr>
    </w:p>
    <w:p w14:paraId="7CD3C90F" w14:textId="77777777" w:rsidR="00A829E6" w:rsidRPr="00833B78" w:rsidRDefault="00A829E6" w:rsidP="00A829E6">
      <w:pPr>
        <w:spacing w:after="227"/>
        <w:rPr>
          <w:rFonts w:ascii="Open Sans" w:hAnsi="Open Sans"/>
          <w:lang w:val="en-GB"/>
        </w:rPr>
      </w:pPr>
      <w:r w:rsidRPr="00833B78">
        <w:t>...........................................................................................</w:t>
      </w:r>
      <w:r w:rsidRPr="00833B78">
        <w:br/>
      </w:r>
      <w:r w:rsidRPr="00833B78">
        <w:rPr>
          <w:sz w:val="18"/>
          <w:szCs w:val="18"/>
        </w:rPr>
        <w:t>Signature</w:t>
      </w:r>
    </w:p>
    <w:p w14:paraId="63D54B9E" w14:textId="77777777" w:rsidR="00A829E6" w:rsidRPr="00833B78" w:rsidRDefault="00A829E6" w:rsidP="00A829E6">
      <w:pPr>
        <w:spacing w:after="227"/>
        <w:rPr>
          <w:sz w:val="18"/>
          <w:szCs w:val="18"/>
        </w:rPr>
      </w:pPr>
      <w:r w:rsidRPr="00833B78">
        <w:t>...........................................................................................</w:t>
      </w:r>
      <w:r w:rsidRPr="00833B78">
        <w:br/>
      </w:r>
      <w:r w:rsidRPr="00833B78">
        <w:rPr>
          <w:sz w:val="18"/>
          <w:szCs w:val="18"/>
        </w:rPr>
        <w:t xml:space="preserve">Full </w:t>
      </w:r>
      <w:r>
        <w:rPr>
          <w:sz w:val="18"/>
          <w:szCs w:val="18"/>
        </w:rPr>
        <w:t>n</w:t>
      </w:r>
      <w:r w:rsidRPr="00833B78">
        <w:rPr>
          <w:sz w:val="18"/>
          <w:szCs w:val="18"/>
        </w:rPr>
        <w:t>ame</w:t>
      </w:r>
    </w:p>
    <w:p w14:paraId="4770BD3A" w14:textId="08C2E051" w:rsidR="00A829E6" w:rsidRPr="00A829E6" w:rsidRDefault="00A829E6" w:rsidP="00A829E6">
      <w:pPr>
        <w:spacing w:before="120"/>
      </w:pPr>
      <w:r w:rsidRPr="00833B78">
        <w:t>.............................................</w:t>
      </w:r>
      <w:r w:rsidRPr="00833B78">
        <w:br/>
      </w:r>
      <w:r w:rsidRPr="00833B78">
        <w:rPr>
          <w:sz w:val="18"/>
          <w:szCs w:val="18"/>
        </w:rPr>
        <w:t>Date</w:t>
      </w:r>
    </w:p>
    <w:p w14:paraId="44C924C9" w14:textId="77777777" w:rsidR="00345E32" w:rsidRPr="00345E32" w:rsidRDefault="00345E32" w:rsidP="00345E32"/>
    <w:p w14:paraId="6E194269" w14:textId="77777777" w:rsidR="0056524D" w:rsidRPr="0056524D" w:rsidRDefault="0056524D" w:rsidP="0056524D"/>
    <w:sectPr w:rsidR="0056524D" w:rsidRPr="0056524D" w:rsidSect="00C77380">
      <w:headerReference w:type="even" r:id="rId79"/>
      <w:headerReference w:type="default" r:id="rId80"/>
      <w:footerReference w:type="even" r:id="rId81"/>
      <w:footerReference w:type="default" r:id="rId82"/>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068D" w14:textId="77777777" w:rsidR="00F1272B" w:rsidRDefault="00F1272B">
      <w:r>
        <w:separator/>
      </w:r>
    </w:p>
  </w:endnote>
  <w:endnote w:type="continuationSeparator" w:id="0">
    <w:p w14:paraId="09A1E99F" w14:textId="77777777" w:rsidR="00F1272B" w:rsidRDefault="00F1272B">
      <w:r>
        <w:continuationSeparator/>
      </w:r>
    </w:p>
  </w:endnote>
  <w:endnote w:type="continuationNotice" w:id="1">
    <w:p w14:paraId="564A3225" w14:textId="77777777" w:rsidR="00F1272B" w:rsidRDefault="00F127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sap-Regular">
    <w:panose1 w:val="00000000000000000000"/>
    <w:charset w:val="00"/>
    <w:family w:val="swiss"/>
    <w:notTrueType/>
    <w:pitch w:val="default"/>
    <w:sig w:usb0="00000003" w:usb1="00000000" w:usb2="00000000" w:usb3="00000000" w:csb0="00000001" w:csb1="00000000"/>
  </w:font>
  <w:font w:name="Calibri-Light">
    <w:altName w:val="MS Mincho"/>
    <w:panose1 w:val="00000000000000000000"/>
    <w:charset w:val="80"/>
    <w:family w:val="auto"/>
    <w:notTrueType/>
    <w:pitch w:val="default"/>
    <w:sig w:usb0="00000001" w:usb1="08070000" w:usb2="00000010" w:usb3="00000000" w:csb0="00020000" w:csb1="00000000"/>
  </w:font>
  <w:font w:name="ProximaNovaRegular">
    <w:altName w:val="Calibri"/>
    <w:charset w:val="00"/>
    <w:family w:val="auto"/>
    <w:pitch w:val="default"/>
  </w:font>
  <w:font w:name="Open Sans SemiBol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9FBD" w14:textId="77777777" w:rsidR="00200DB8" w:rsidRDefault="00200DB8" w:rsidP="005E250B">
    <w:pPr>
      <w:pStyle w:val="Footer"/>
      <w:jc w:val="right"/>
    </w:pPr>
    <w:r w:rsidRPr="005E250B">
      <w:rPr>
        <w:noProof/>
        <w:vertAlign w:val="subscript"/>
      </w:rPr>
      <w:drawing>
        <wp:inline distT="0" distB="0" distL="0" distR="0" wp14:anchorId="5D6873DF" wp14:editId="0B322435">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5EB8" w14:textId="77777777" w:rsidR="00200DB8" w:rsidRDefault="00200D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387B" w14:textId="77777777" w:rsidR="00200DB8" w:rsidRDefault="00200D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7A34" w14:textId="77777777" w:rsidR="00200DB8" w:rsidRPr="00622A3B" w:rsidRDefault="00200DB8"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7E211406" w14:textId="77777777" w:rsidR="00200DB8" w:rsidRPr="00A5474E" w:rsidRDefault="00200DB8"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CFC3" w14:textId="77777777" w:rsidR="00200DB8" w:rsidRPr="00622A3B" w:rsidRDefault="00200DB8"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13D35830" w14:textId="77777777" w:rsidR="00200DB8" w:rsidRPr="00A5474E" w:rsidRDefault="00200DB8"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E37D" w14:textId="77777777" w:rsidR="00200DB8" w:rsidRPr="00622A3B" w:rsidRDefault="00200DB8"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0CC8EA16" w14:textId="77777777" w:rsidR="00200DB8" w:rsidRPr="00A5474E" w:rsidRDefault="00200DB8"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F410" w14:textId="77777777" w:rsidR="00200DB8" w:rsidRPr="00622A3B" w:rsidRDefault="00200DB8"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1D49E9CC" w14:textId="77777777" w:rsidR="00200DB8" w:rsidRPr="00A5474E" w:rsidRDefault="00200DB8"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8107" w14:textId="77777777" w:rsidR="00200DB8" w:rsidRPr="00622A3B" w:rsidRDefault="00200DB8"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278FD67E" w14:textId="77777777" w:rsidR="00200DB8" w:rsidRPr="00A5474E" w:rsidRDefault="00200DB8"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4CA63" w14:textId="77777777" w:rsidR="00F1272B" w:rsidRDefault="00F1272B" w:rsidP="000C1821">
      <w:pPr>
        <w:spacing w:after="80"/>
      </w:pPr>
      <w:r>
        <w:separator/>
      </w:r>
    </w:p>
  </w:footnote>
  <w:footnote w:type="continuationSeparator" w:id="0">
    <w:p w14:paraId="175E1AB9" w14:textId="77777777" w:rsidR="00F1272B" w:rsidRDefault="00F1272B">
      <w:r>
        <w:continuationSeparator/>
      </w:r>
    </w:p>
  </w:footnote>
  <w:footnote w:type="continuationNotice" w:id="1">
    <w:p w14:paraId="3179CB2B" w14:textId="77777777" w:rsidR="00F1272B" w:rsidRDefault="00F1272B">
      <w:pPr>
        <w:spacing w:after="0" w:line="240" w:lineRule="auto"/>
      </w:pPr>
    </w:p>
  </w:footnote>
  <w:footnote w:id="2">
    <w:p w14:paraId="07B42B86" w14:textId="388E8D98" w:rsidR="001A17DA" w:rsidRDefault="001A17DA">
      <w:pPr>
        <w:pStyle w:val="FootnoteText"/>
      </w:pPr>
      <w:r>
        <w:rPr>
          <w:rStyle w:val="FootnoteReference"/>
        </w:rPr>
        <w:footnoteRef/>
      </w:r>
      <w:r>
        <w:t xml:space="preserve"> </w:t>
      </w:r>
      <w:r w:rsidR="00D20988">
        <w:t>See the definition of child or young person</w:t>
      </w:r>
      <w:r w:rsidR="000C1821">
        <w:t xml:space="preserve"> in Appendix A</w:t>
      </w:r>
      <w:r w:rsidR="00D20988">
        <w:t xml:space="preserve"> for the purposes of this policy. </w:t>
      </w:r>
      <w:r w:rsidR="00B51EEA">
        <w:t>Note</w:t>
      </w:r>
      <w:r w:rsidR="00D20988">
        <w:t xml:space="preserve"> however</w:t>
      </w:r>
      <w:r w:rsidR="00B51EEA">
        <w:t xml:space="preserve"> that the </w:t>
      </w:r>
      <w:r w:rsidR="00A33C25">
        <w:t xml:space="preserve">age of a person for the purposes of the mandatory reporting requirements in each state and territory </w:t>
      </w:r>
      <w:r w:rsidR="00E02069">
        <w:t>may differ and workers should familiarise themselves with the requirements</w:t>
      </w:r>
      <w:r w:rsidR="00317FB2">
        <w:t xml:space="preserve"> in the state or territory in which they work</w:t>
      </w:r>
      <w:r w:rsidR="00E02069">
        <w:t xml:space="preserve">. </w:t>
      </w:r>
    </w:p>
  </w:footnote>
  <w:footnote w:id="3">
    <w:p w14:paraId="59D56435" w14:textId="5C30EC1F" w:rsidR="00200DB8" w:rsidRPr="00983E4B" w:rsidRDefault="00200DB8" w:rsidP="0046592E">
      <w:pPr>
        <w:pStyle w:val="FootnoteText"/>
        <w:spacing w:line="0" w:lineRule="atLeast"/>
        <w:rPr>
          <w:lang w:eastAsia="zh-TW"/>
        </w:rPr>
      </w:pPr>
      <w:r>
        <w:rPr>
          <w:rStyle w:val="FootnoteReference"/>
        </w:rPr>
        <w:footnoteRef/>
      </w:r>
      <w:r>
        <w:t xml:space="preserve"> </w:t>
      </w:r>
      <w:r w:rsidRPr="00983E4B">
        <w:t>Child Family Community Australia (CFCA)</w:t>
      </w:r>
      <w:r w:rsidR="00F303FE">
        <w:t>,</w:t>
      </w:r>
      <w:r w:rsidRPr="00983E4B">
        <w:t xml:space="preserve"> </w:t>
      </w:r>
      <w:hyperlink r:id="rId1" w:history="1">
        <w:r w:rsidRPr="00F303FE">
          <w:rPr>
            <w:rStyle w:val="Hyperlink"/>
            <w:i/>
          </w:rPr>
          <w:t>What is child abuse and neglect?</w:t>
        </w:r>
      </w:hyperlink>
      <w:r w:rsidRPr="00983E4B">
        <w:rPr>
          <w:i/>
        </w:rPr>
        <w:t xml:space="preserve"> </w:t>
      </w:r>
      <w:r w:rsidRPr="00983E4B">
        <w:t>(CAFCA</w:t>
      </w:r>
      <w:r w:rsidRPr="00983E4B">
        <w:rPr>
          <w:i/>
        </w:rPr>
        <w:t xml:space="preserve"> </w:t>
      </w:r>
      <w:r w:rsidRPr="00983E4B">
        <w:t>Resource Sheet) Australian Institute of Family Studies</w:t>
      </w:r>
      <w:r w:rsidR="00C27929">
        <w:t xml:space="preserve"> website</w:t>
      </w:r>
      <w:r w:rsidR="00F303FE">
        <w:t>, 2018, accessed 1 June 2022.</w:t>
      </w:r>
    </w:p>
  </w:footnote>
  <w:footnote w:id="4">
    <w:p w14:paraId="6A721B0B" w14:textId="38055AFA" w:rsidR="00200DB8" w:rsidRPr="00983E4B" w:rsidRDefault="00200DB8" w:rsidP="0046592E">
      <w:pPr>
        <w:pStyle w:val="FootnoteText"/>
        <w:spacing w:line="0" w:lineRule="atLeast"/>
      </w:pPr>
      <w:r w:rsidRPr="00983E4B">
        <w:rPr>
          <w:rStyle w:val="FootnoteReference"/>
        </w:rPr>
        <w:footnoteRef/>
      </w:r>
      <w:r w:rsidRPr="00983E4B">
        <w:t xml:space="preserve"> Royal Commission into Institutional Responses to Child Sexual Abuse</w:t>
      </w:r>
      <w:r w:rsidR="00F303FE">
        <w:t>,</w:t>
      </w:r>
      <w:r w:rsidRPr="00983E4B">
        <w:t xml:space="preserve"> </w:t>
      </w:r>
      <w:hyperlink r:id="rId2" w:history="1">
        <w:r w:rsidRPr="00C27929">
          <w:rPr>
            <w:rStyle w:val="Hyperlink"/>
          </w:rPr>
          <w:t>Final report, Volume 2: Nature and cause</w:t>
        </w:r>
      </w:hyperlink>
      <w:r w:rsidR="00C27929">
        <w:t xml:space="preserve">, </w:t>
      </w:r>
      <w:r w:rsidR="00C27929" w:rsidRPr="00983E4B">
        <w:t>Royal Commission into Institutional Responses to Child Sexual Abuse</w:t>
      </w:r>
      <w:r w:rsidR="00C27929">
        <w:t xml:space="preserve"> website, 2017, accessed 1 June 2022,</w:t>
      </w:r>
      <w:r w:rsidR="00C27929" w:rsidRPr="00983E4B">
        <w:t xml:space="preserve"> </w:t>
      </w:r>
      <w:r w:rsidRPr="00983E4B">
        <w:t>p</w:t>
      </w:r>
      <w:r>
        <w:t>.</w:t>
      </w:r>
      <w:r w:rsidRPr="00983E4B">
        <w:t xml:space="preserve"> 9</w:t>
      </w:r>
      <w:r w:rsidR="00C27929">
        <w:t>.</w:t>
      </w:r>
    </w:p>
  </w:footnote>
  <w:footnote w:id="5">
    <w:p w14:paraId="36847460" w14:textId="5FA01355" w:rsidR="00200DB8" w:rsidRPr="00983E4B" w:rsidRDefault="00200DB8" w:rsidP="0046592E">
      <w:pPr>
        <w:pStyle w:val="FootnoteText"/>
        <w:spacing w:line="0" w:lineRule="atLeast"/>
      </w:pPr>
      <w:r w:rsidRPr="00983E4B">
        <w:rPr>
          <w:rStyle w:val="FootnoteReference"/>
        </w:rPr>
        <w:footnoteRef/>
      </w:r>
      <w:r w:rsidRPr="00983E4B">
        <w:t xml:space="preserve"> </w:t>
      </w:r>
      <w:bookmarkStart w:id="50" w:name="_Hlk35385662"/>
      <w:r w:rsidRPr="00983E4B">
        <w:t>Royal Commission into Institutional Responses to Child Sexual Abuse</w:t>
      </w:r>
      <w:r w:rsidR="00C27929">
        <w:t xml:space="preserve">, </w:t>
      </w:r>
      <w:hyperlink r:id="rId3" w:history="1">
        <w:r w:rsidRPr="00C27929">
          <w:rPr>
            <w:rStyle w:val="Hyperlink"/>
          </w:rPr>
          <w:t>Final report, Volume 2: Nature and cause</w:t>
        </w:r>
      </w:hyperlink>
      <w:r>
        <w:t>.</w:t>
      </w:r>
      <w:bookmarkEnd w:id="50"/>
    </w:p>
  </w:footnote>
  <w:footnote w:id="6">
    <w:p w14:paraId="20BC83F0" w14:textId="7037D263" w:rsidR="00200DB8" w:rsidRPr="00C27929" w:rsidRDefault="00200DB8" w:rsidP="006B0A57">
      <w:pPr>
        <w:pStyle w:val="FootnoteText"/>
        <w:rPr>
          <w:rFonts w:cstheme="minorHAnsi"/>
          <w:color w:val="262626" w:themeColor="text1" w:themeTint="D9"/>
        </w:rPr>
      </w:pPr>
      <w:r>
        <w:rPr>
          <w:rStyle w:val="FootnoteReference"/>
        </w:rPr>
        <w:footnoteRef/>
      </w:r>
      <w:r>
        <w:t xml:space="preserve"> </w:t>
      </w:r>
      <w:r w:rsidRPr="00240CF2">
        <w:rPr>
          <w:rFonts w:cstheme="minorHAnsi"/>
          <w:color w:val="262626" w:themeColor="text1" w:themeTint="D9"/>
          <w:lang w:val="en"/>
        </w:rPr>
        <w:t>Substance Abuse and Mental Health Services Administration</w:t>
      </w:r>
      <w:r w:rsidR="005C4E32">
        <w:rPr>
          <w:rFonts w:cstheme="minorHAnsi"/>
          <w:color w:val="262626" w:themeColor="text1" w:themeTint="D9"/>
          <w:lang w:val="en"/>
        </w:rPr>
        <w:t xml:space="preserve"> (SAMHSA),</w:t>
      </w:r>
      <w:r w:rsidRPr="00240CF2">
        <w:rPr>
          <w:rFonts w:cstheme="minorHAnsi"/>
          <w:color w:val="262626" w:themeColor="text1" w:themeTint="D9"/>
          <w:lang w:val="en"/>
        </w:rPr>
        <w:t xml:space="preserve"> </w:t>
      </w:r>
      <w:hyperlink r:id="rId4" w:history="1">
        <w:r w:rsidRPr="004E7525">
          <w:rPr>
            <w:rStyle w:val="Hyperlink"/>
            <w:rFonts w:cstheme="minorHAnsi"/>
            <w:i/>
            <w:iCs/>
            <w:lang w:val="en"/>
          </w:rPr>
          <w:t>SAMHSA's concept of trauma and guidance for a trauma-informed approach</w:t>
        </w:r>
        <w:r w:rsidR="005C4E32" w:rsidRPr="005C4E32">
          <w:rPr>
            <w:rStyle w:val="Hyperlink"/>
            <w:rFonts w:cstheme="minorHAnsi"/>
            <w:lang w:val="en"/>
          </w:rPr>
          <w:t xml:space="preserve"> [PDF 789 KB]</w:t>
        </w:r>
      </w:hyperlink>
      <w:r w:rsidR="005C4E32">
        <w:rPr>
          <w:rFonts w:cstheme="minorHAnsi"/>
          <w:color w:val="262626" w:themeColor="text1" w:themeTint="D9"/>
          <w:lang w:val="en"/>
        </w:rPr>
        <w:t>, SAMSHA website, 2014, accessed 1 June 2022</w:t>
      </w:r>
      <w:r w:rsidR="0050597E">
        <w:rPr>
          <w:rFonts w:cstheme="minorHAnsi"/>
          <w:color w:val="262626" w:themeColor="text1" w:themeTint="D9"/>
          <w:lang w:val="en"/>
        </w:rPr>
        <w:t xml:space="preserve">; </w:t>
      </w:r>
      <w:r w:rsidR="0050597E" w:rsidRPr="00240CF2">
        <w:rPr>
          <w:rFonts w:cstheme="minorHAnsi"/>
          <w:color w:val="262626" w:themeColor="text1" w:themeTint="D9"/>
          <w:lang w:val="en"/>
        </w:rPr>
        <w:t>Wall L, Higgins D and Hunter C</w:t>
      </w:r>
      <w:r w:rsidR="0050597E">
        <w:rPr>
          <w:rFonts w:cstheme="minorHAnsi"/>
          <w:color w:val="262626" w:themeColor="text1" w:themeTint="D9"/>
          <w:lang w:val="en"/>
        </w:rPr>
        <w:t>,</w:t>
      </w:r>
      <w:r w:rsidR="0050597E" w:rsidRPr="00240CF2">
        <w:rPr>
          <w:rFonts w:cstheme="minorHAnsi"/>
          <w:color w:val="262626" w:themeColor="text1" w:themeTint="D9"/>
          <w:lang w:val="en"/>
        </w:rPr>
        <w:t xml:space="preserve"> </w:t>
      </w:r>
      <w:hyperlink r:id="rId5" w:history="1">
        <w:r w:rsidR="0050597E" w:rsidRPr="00246F4B">
          <w:rPr>
            <w:rStyle w:val="Hyperlink"/>
            <w:rFonts w:cstheme="minorHAnsi"/>
            <w:i/>
            <w:iCs/>
            <w:lang w:val="en"/>
          </w:rPr>
          <w:t>Trauma-informed care in child/family welfare services</w:t>
        </w:r>
      </w:hyperlink>
      <w:r w:rsidR="0050597E">
        <w:rPr>
          <w:rFonts w:cstheme="minorHAnsi"/>
          <w:color w:val="262626" w:themeColor="text1" w:themeTint="D9"/>
          <w:lang w:val="en"/>
        </w:rPr>
        <w:t xml:space="preserve"> (</w:t>
      </w:r>
      <w:r w:rsidR="0050597E" w:rsidRPr="00240CF2">
        <w:rPr>
          <w:rFonts w:cstheme="minorHAnsi"/>
          <w:color w:val="262626" w:themeColor="text1" w:themeTint="D9"/>
          <w:lang w:val="en"/>
        </w:rPr>
        <w:t>CFCA Paper no. 37</w:t>
      </w:r>
      <w:r w:rsidR="0050597E">
        <w:rPr>
          <w:rFonts w:cstheme="minorHAnsi"/>
          <w:color w:val="262626" w:themeColor="text1" w:themeTint="D9"/>
          <w:lang w:val="en"/>
        </w:rPr>
        <w:t>),</w:t>
      </w:r>
      <w:r w:rsidR="0050597E" w:rsidRPr="00240CF2">
        <w:rPr>
          <w:rFonts w:cstheme="minorHAnsi"/>
          <w:color w:val="262626" w:themeColor="text1" w:themeTint="D9"/>
          <w:lang w:val="en"/>
        </w:rPr>
        <w:t xml:space="preserve"> Australian Institute of Family Studies</w:t>
      </w:r>
      <w:r w:rsidR="0050597E">
        <w:rPr>
          <w:rFonts w:cstheme="minorHAnsi"/>
          <w:color w:val="262626" w:themeColor="text1" w:themeTint="D9"/>
          <w:lang w:val="en"/>
        </w:rPr>
        <w:t xml:space="preserve"> website, 2016, accessed 1 June 2022</w:t>
      </w:r>
      <w:r w:rsidRPr="00C27929">
        <w:rPr>
          <w:rFonts w:cstheme="minorHAnsi"/>
          <w:color w:val="262626" w:themeColor="text1" w:themeTint="D9"/>
          <w:lang w:val="en"/>
        </w:rPr>
        <w:t>.</w:t>
      </w:r>
    </w:p>
  </w:footnote>
  <w:footnote w:id="7">
    <w:p w14:paraId="7072A814" w14:textId="5BE80095" w:rsidR="00200DB8" w:rsidRDefault="00200DB8" w:rsidP="006E15B1">
      <w:pPr>
        <w:pStyle w:val="FootnoteText"/>
      </w:pPr>
      <w:r w:rsidRPr="00C27929">
        <w:rPr>
          <w:rStyle w:val="FootnoteReference"/>
        </w:rPr>
        <w:footnoteRef/>
      </w:r>
      <w:r w:rsidR="003E5BE6">
        <w:t xml:space="preserve"> </w:t>
      </w:r>
      <w:r w:rsidR="00E10BDF">
        <w:t xml:space="preserve">Tucci J and Mitchell J, </w:t>
      </w:r>
      <w:hyperlink r:id="rId6" w:history="1">
        <w:r w:rsidRPr="004E7525">
          <w:rPr>
            <w:rStyle w:val="Hyperlink"/>
            <w:i/>
            <w:iCs/>
          </w:rPr>
          <w:t>9 Plain English Principles of Trauma Informed Care</w:t>
        </w:r>
      </w:hyperlink>
      <w:r w:rsidR="00E10BDF">
        <w:rPr>
          <w:lang w:val="en-US"/>
        </w:rPr>
        <w:t xml:space="preserve">, </w:t>
      </w:r>
      <w:r w:rsidR="00E10BDF" w:rsidRPr="00C27929">
        <w:t>Australian Childhood Foundatio</w:t>
      </w:r>
      <w:r w:rsidR="00E10BDF">
        <w:t>n website, 2015, accessed 1 June 2022</w:t>
      </w:r>
      <w:r w:rsidR="003E5BE6">
        <w:t xml:space="preserve">; </w:t>
      </w:r>
      <w:r w:rsidR="003E5BE6" w:rsidRPr="00240CF2">
        <w:rPr>
          <w:rFonts w:cstheme="minorHAnsi"/>
          <w:color w:val="262626" w:themeColor="text1" w:themeTint="D9"/>
          <w:lang w:val="en"/>
        </w:rPr>
        <w:t>Wall L, Higgins D and Hunter C</w:t>
      </w:r>
      <w:r w:rsidR="003E5BE6">
        <w:rPr>
          <w:rFonts w:cstheme="minorHAnsi"/>
          <w:color w:val="262626" w:themeColor="text1" w:themeTint="D9"/>
          <w:lang w:val="en"/>
        </w:rPr>
        <w:t>,</w:t>
      </w:r>
      <w:r w:rsidR="003E5BE6" w:rsidRPr="00240CF2">
        <w:rPr>
          <w:rFonts w:cstheme="minorHAnsi"/>
          <w:color w:val="262626" w:themeColor="text1" w:themeTint="D9"/>
          <w:lang w:val="en"/>
        </w:rPr>
        <w:t xml:space="preserve"> </w:t>
      </w:r>
      <w:hyperlink r:id="rId7" w:history="1">
        <w:r w:rsidR="003E5BE6" w:rsidRPr="00246F4B">
          <w:rPr>
            <w:rStyle w:val="Hyperlink"/>
            <w:rFonts w:cstheme="minorHAnsi"/>
            <w:i/>
            <w:iCs/>
            <w:lang w:val="en"/>
          </w:rPr>
          <w:t>Trauma-informed care in child/family welfare services</w:t>
        </w:r>
      </w:hyperlink>
      <w:r w:rsidR="003E5BE6">
        <w:rPr>
          <w:rFonts w:cstheme="minorHAnsi"/>
          <w:color w:val="262626" w:themeColor="text1" w:themeTint="D9"/>
          <w:lang w:val="en"/>
        </w:rPr>
        <w:t xml:space="preserve"> (</w:t>
      </w:r>
      <w:r w:rsidR="003E5BE6" w:rsidRPr="00240CF2">
        <w:rPr>
          <w:rFonts w:cstheme="minorHAnsi"/>
          <w:color w:val="262626" w:themeColor="text1" w:themeTint="D9"/>
          <w:lang w:val="en"/>
        </w:rPr>
        <w:t>CFCA Paper no. 37</w:t>
      </w:r>
      <w:r w:rsidR="003E5BE6">
        <w:rPr>
          <w:rFonts w:cstheme="minorHAnsi"/>
          <w:color w:val="262626" w:themeColor="text1" w:themeTint="D9"/>
          <w:lang w:val="en"/>
        </w:rPr>
        <w:t>),</w:t>
      </w:r>
      <w:r w:rsidR="003E5BE6" w:rsidRPr="00240CF2">
        <w:rPr>
          <w:rFonts w:cstheme="minorHAnsi"/>
          <w:color w:val="262626" w:themeColor="text1" w:themeTint="D9"/>
          <w:lang w:val="en"/>
        </w:rPr>
        <w:t xml:space="preserve"> Australian Institute of Family Studies</w:t>
      </w:r>
      <w:r w:rsidR="003E5BE6">
        <w:rPr>
          <w:rFonts w:cstheme="minorHAnsi"/>
          <w:color w:val="262626" w:themeColor="text1" w:themeTint="D9"/>
          <w:lang w:val="en"/>
        </w:rPr>
        <w:t xml:space="preserve"> website, 2016, accessed 1 June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C247" w14:textId="77777777" w:rsidR="00200DB8" w:rsidRPr="00A5474E" w:rsidRDefault="00200DB8" w:rsidP="00A5474E">
    <w:pPr>
      <w:pStyle w:val="Header"/>
    </w:pPr>
    <w:r>
      <w:rPr>
        <w:noProof/>
      </w:rPr>
      <w:drawing>
        <wp:anchor distT="0" distB="0" distL="114300" distR="114300" simplePos="0" relativeHeight="251658240" behindDoc="0" locked="0" layoutInCell="1" allowOverlap="1" wp14:anchorId="576A8038" wp14:editId="382B19B4">
          <wp:simplePos x="0" y="0"/>
          <wp:positionH relativeFrom="page">
            <wp:align>left</wp:align>
          </wp:positionH>
          <wp:positionV relativeFrom="paragraph">
            <wp:posOffset>-450215</wp:posOffset>
          </wp:positionV>
          <wp:extent cx="7547610" cy="1000125"/>
          <wp:effectExtent l="0" t="0" r="0" b="0"/>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stretch>
                    <a:fillRect/>
                  </a:stretch>
                </pic:blipFill>
                <pic:spPr>
                  <a:xfrm>
                    <a:off x="0" y="0"/>
                    <a:ext cx="7571226" cy="100318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90CA" w14:textId="77777777" w:rsidR="00200DB8" w:rsidRPr="00A5474E" w:rsidRDefault="00200DB8"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0A8B" w14:textId="77777777" w:rsidR="00200DB8" w:rsidRDefault="00200D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2523" w14:textId="77777777" w:rsidR="00200DB8" w:rsidRDefault="00200D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200DB8" w14:paraId="318E3C8F" w14:textId="77777777" w:rsidTr="003D650D">
      <w:trPr>
        <w:trHeight w:hRule="exact" w:val="988"/>
      </w:trPr>
      <w:tc>
        <w:tcPr>
          <w:tcW w:w="7678" w:type="dxa"/>
          <w:shd w:val="clear" w:color="auto" w:fill="auto"/>
        </w:tcPr>
        <w:p w14:paraId="2AA9076A" w14:textId="77777777" w:rsidR="00200DB8" w:rsidRDefault="00200DB8" w:rsidP="00971914">
          <w:pPr>
            <w:pStyle w:val="Header"/>
          </w:pPr>
        </w:p>
      </w:tc>
    </w:tr>
    <w:tr w:rsidR="00200DB8" w14:paraId="3A02B67F" w14:textId="77777777" w:rsidTr="003D650D">
      <w:tc>
        <w:tcPr>
          <w:tcW w:w="7678" w:type="dxa"/>
          <w:shd w:val="clear" w:color="auto" w:fill="auto"/>
        </w:tcPr>
        <w:p w14:paraId="38B605A1" w14:textId="77777777" w:rsidR="00200DB8" w:rsidRDefault="00200DB8" w:rsidP="00971914">
          <w:pPr>
            <w:pStyle w:val="GridTable31"/>
          </w:pPr>
          <w:r>
            <w:t xml:space="preserve">Contents </w:t>
          </w:r>
          <w:r w:rsidRPr="00915B1C">
            <w:rPr>
              <w:b w:val="0"/>
              <w:spacing w:val="0"/>
              <w:sz w:val="28"/>
              <w:szCs w:val="28"/>
            </w:rPr>
            <w:t>(Continued)</w:t>
          </w:r>
        </w:p>
      </w:tc>
    </w:tr>
    <w:tr w:rsidR="00200DB8" w14:paraId="0958383A" w14:textId="77777777" w:rsidTr="003D650D">
      <w:trPr>
        <w:trHeight w:val="1220"/>
      </w:trPr>
      <w:tc>
        <w:tcPr>
          <w:tcW w:w="7678" w:type="dxa"/>
          <w:shd w:val="clear" w:color="auto" w:fill="auto"/>
        </w:tcPr>
        <w:p w14:paraId="15200B25" w14:textId="77777777" w:rsidR="00200DB8" w:rsidRDefault="00200DB8" w:rsidP="00971914"/>
      </w:tc>
    </w:tr>
  </w:tbl>
  <w:p w14:paraId="1871BBE0" w14:textId="77777777" w:rsidR="00200DB8" w:rsidRDefault="00200DB8"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200DB8" w14:paraId="05687883" w14:textId="77777777" w:rsidTr="003D650D">
      <w:trPr>
        <w:trHeight w:hRule="exact" w:val="988"/>
      </w:trPr>
      <w:tc>
        <w:tcPr>
          <w:tcW w:w="7678" w:type="dxa"/>
          <w:shd w:val="clear" w:color="auto" w:fill="auto"/>
        </w:tcPr>
        <w:p w14:paraId="074F39C9" w14:textId="77777777" w:rsidR="00200DB8" w:rsidRDefault="00200DB8" w:rsidP="00971914">
          <w:pPr>
            <w:pStyle w:val="Header"/>
          </w:pPr>
        </w:p>
      </w:tc>
    </w:tr>
    <w:tr w:rsidR="00200DB8" w14:paraId="2CADF875" w14:textId="77777777" w:rsidTr="003D650D">
      <w:tc>
        <w:tcPr>
          <w:tcW w:w="7678" w:type="dxa"/>
          <w:shd w:val="clear" w:color="auto" w:fill="auto"/>
        </w:tcPr>
        <w:p w14:paraId="13E3FEAD" w14:textId="77777777" w:rsidR="00200DB8" w:rsidRDefault="00200DB8" w:rsidP="00971914">
          <w:pPr>
            <w:pStyle w:val="GridTable31"/>
          </w:pPr>
          <w:r>
            <w:t xml:space="preserve">Contents </w:t>
          </w:r>
          <w:r w:rsidRPr="00915B1C">
            <w:rPr>
              <w:b w:val="0"/>
              <w:spacing w:val="0"/>
              <w:sz w:val="28"/>
              <w:szCs w:val="28"/>
            </w:rPr>
            <w:t>(Continued)</w:t>
          </w:r>
        </w:p>
      </w:tc>
    </w:tr>
    <w:tr w:rsidR="00200DB8" w14:paraId="02E6C496" w14:textId="77777777" w:rsidTr="003D650D">
      <w:trPr>
        <w:trHeight w:val="1220"/>
      </w:trPr>
      <w:tc>
        <w:tcPr>
          <w:tcW w:w="7678" w:type="dxa"/>
          <w:shd w:val="clear" w:color="auto" w:fill="auto"/>
        </w:tcPr>
        <w:p w14:paraId="29217087" w14:textId="77777777" w:rsidR="00200DB8" w:rsidRDefault="00200DB8" w:rsidP="00971914"/>
      </w:tc>
    </w:tr>
  </w:tbl>
  <w:p w14:paraId="6A10644A" w14:textId="77777777" w:rsidR="00200DB8" w:rsidRPr="00A5474E" w:rsidRDefault="00200DB8"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CCFB" w14:textId="77777777" w:rsidR="00200DB8" w:rsidRDefault="00200DB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56EAF" w14:textId="77777777" w:rsidR="00200DB8" w:rsidRDefault="00200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7423014"/>
    <w:multiLevelType w:val="hybridMultilevel"/>
    <w:tmpl w:val="68C49AAA"/>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63611B"/>
    <w:multiLevelType w:val="hybridMultilevel"/>
    <w:tmpl w:val="284676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48F630D"/>
    <w:multiLevelType w:val="hybridMultilevel"/>
    <w:tmpl w:val="FE2C9F48"/>
    <w:lvl w:ilvl="0" w:tplc="756293D8">
      <w:start w:val="1"/>
      <w:numFmt w:val="bullet"/>
      <w:pStyle w:val="Bulletplain"/>
      <w:lvlText w:val=""/>
      <w:lvlJc w:val="left"/>
      <w:pPr>
        <w:ind w:left="360" w:hanging="360"/>
      </w:pPr>
      <w:rPr>
        <w:rFonts w:ascii="Symbol" w:hAnsi="Symbol" w:hint="default"/>
      </w:rPr>
    </w:lvl>
    <w:lvl w:ilvl="1" w:tplc="34B8DF06">
      <w:numFmt w:val="bullet"/>
      <w:lvlText w:val="–"/>
      <w:lvlJc w:val="left"/>
      <w:pPr>
        <w:ind w:left="1440" w:hanging="360"/>
      </w:pPr>
      <w:rPr>
        <w:rFonts w:ascii="Century Gothic" w:eastAsiaTheme="minorHAnsi" w:hAnsi="Century Gothic"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1D34E9"/>
    <w:multiLevelType w:val="hybridMultilevel"/>
    <w:tmpl w:val="F83A6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8D1950"/>
    <w:multiLevelType w:val="hybridMultilevel"/>
    <w:tmpl w:val="7B92F6E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0" w15:restartNumberingAfterBreak="0">
    <w:nsid w:val="217B1DD0"/>
    <w:multiLevelType w:val="hybridMultilevel"/>
    <w:tmpl w:val="DFF444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39215994"/>
    <w:multiLevelType w:val="hybridMultilevel"/>
    <w:tmpl w:val="7BB8A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977566"/>
    <w:multiLevelType w:val="hybridMultilevel"/>
    <w:tmpl w:val="412A4E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D32743C"/>
    <w:multiLevelType w:val="hybridMultilevel"/>
    <w:tmpl w:val="F73ECE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68E6C55"/>
    <w:multiLevelType w:val="hybridMultilevel"/>
    <w:tmpl w:val="B560D6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8E961C9"/>
    <w:multiLevelType w:val="hybridMultilevel"/>
    <w:tmpl w:val="4204E2C0"/>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7" w15:restartNumberingAfterBreak="0">
    <w:nsid w:val="4A1370D5"/>
    <w:multiLevelType w:val="hybridMultilevel"/>
    <w:tmpl w:val="F9EA38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4D06D6B"/>
    <w:multiLevelType w:val="hybridMultilevel"/>
    <w:tmpl w:val="D556D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D5ED8"/>
    <w:multiLevelType w:val="multilevel"/>
    <w:tmpl w:val="794A8E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A03F5E"/>
    <w:multiLevelType w:val="hybridMultilevel"/>
    <w:tmpl w:val="72884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8B2010"/>
    <w:multiLevelType w:val="hybridMultilevel"/>
    <w:tmpl w:val="8FA671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AFA27EB"/>
    <w:multiLevelType w:val="hybridMultilevel"/>
    <w:tmpl w:val="2AC09010"/>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7" w15:restartNumberingAfterBreak="0">
    <w:nsid w:val="7C2B62B4"/>
    <w:multiLevelType w:val="hybridMultilevel"/>
    <w:tmpl w:val="A61AD528"/>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8" w15:restartNumberingAfterBreak="0">
    <w:nsid w:val="7DAC0681"/>
    <w:multiLevelType w:val="hybridMultilevel"/>
    <w:tmpl w:val="87D8C996"/>
    <w:lvl w:ilvl="0" w:tplc="26F4D120">
      <w:start w:val="4"/>
      <w:numFmt w:val="bullet"/>
      <w:lvlText w:val="&gt;"/>
      <w:lvlJc w:val="left"/>
      <w:pPr>
        <w:ind w:left="720" w:hanging="360"/>
      </w:pPr>
      <w:rPr>
        <w:rFonts w:ascii="Calibri" w:eastAsiaTheme="minorEastAsia" w:hAnsi="Calibri" w:cstheme="minorBid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11"/>
  </w:num>
  <w:num w:numId="6">
    <w:abstractNumId w:val="22"/>
  </w:num>
  <w:num w:numId="7">
    <w:abstractNumId w:val="19"/>
  </w:num>
  <w:num w:numId="8">
    <w:abstractNumId w:val="21"/>
  </w:num>
  <w:num w:numId="9">
    <w:abstractNumId w:val="23"/>
  </w:num>
  <w:num w:numId="10">
    <w:abstractNumId w:val="5"/>
  </w:num>
  <w:num w:numId="11">
    <w:abstractNumId w:val="2"/>
    <w:lvlOverride w:ilvl="0">
      <w:startOverride w:val="1"/>
    </w:lvlOverride>
  </w:num>
  <w:num w:numId="12">
    <w:abstractNumId w:val="9"/>
  </w:num>
  <w:num w:numId="13">
    <w:abstractNumId w:val="7"/>
  </w:num>
  <w:num w:numId="14">
    <w:abstractNumId w:val="26"/>
  </w:num>
  <w:num w:numId="15">
    <w:abstractNumId w:val="10"/>
  </w:num>
  <w:num w:numId="16">
    <w:abstractNumId w:val="6"/>
  </w:num>
  <w:num w:numId="17">
    <w:abstractNumId w:val="14"/>
  </w:num>
  <w:num w:numId="18">
    <w:abstractNumId w:val="17"/>
  </w:num>
  <w:num w:numId="19">
    <w:abstractNumId w:val="13"/>
  </w:num>
  <w:num w:numId="20">
    <w:abstractNumId w:val="25"/>
  </w:num>
  <w:num w:numId="21">
    <w:abstractNumId w:val="15"/>
  </w:num>
  <w:num w:numId="22">
    <w:abstractNumId w:val="24"/>
  </w:num>
  <w:num w:numId="23">
    <w:abstractNumId w:val="18"/>
  </w:num>
  <w:num w:numId="24">
    <w:abstractNumId w:val="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4"/>
  </w:num>
  <w:num w:numId="28">
    <w:abstractNumId w:val="27"/>
  </w:num>
  <w:num w:numId="29">
    <w:abstractNumId w:val="16"/>
  </w:num>
  <w:num w:numId="30">
    <w:abstractNumId w:val="20"/>
  </w:num>
  <w:num w:numId="31">
    <w:abstractNumId w:val="3"/>
  </w:num>
  <w:num w:numId="32">
    <w:abstractNumId w:val="3"/>
  </w:num>
  <w:num w:numId="33">
    <w:abstractNumId w:val="3"/>
  </w:num>
  <w:num w:numId="3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6CC"/>
    <w:rsid w:val="00000F10"/>
    <w:rsid w:val="00002595"/>
    <w:rsid w:val="00007453"/>
    <w:rsid w:val="0000796C"/>
    <w:rsid w:val="00010667"/>
    <w:rsid w:val="000108BF"/>
    <w:rsid w:val="00011918"/>
    <w:rsid w:val="00012397"/>
    <w:rsid w:val="0001243F"/>
    <w:rsid w:val="000129D5"/>
    <w:rsid w:val="00012AF5"/>
    <w:rsid w:val="00015AE7"/>
    <w:rsid w:val="00016272"/>
    <w:rsid w:val="00016E21"/>
    <w:rsid w:val="0001719C"/>
    <w:rsid w:val="0002224E"/>
    <w:rsid w:val="00022C67"/>
    <w:rsid w:val="0002345B"/>
    <w:rsid w:val="000245E5"/>
    <w:rsid w:val="00026475"/>
    <w:rsid w:val="000269F9"/>
    <w:rsid w:val="000269FC"/>
    <w:rsid w:val="00026A21"/>
    <w:rsid w:val="00026F91"/>
    <w:rsid w:val="00030DA7"/>
    <w:rsid w:val="00031484"/>
    <w:rsid w:val="0003238F"/>
    <w:rsid w:val="00032521"/>
    <w:rsid w:val="00032839"/>
    <w:rsid w:val="00032D2D"/>
    <w:rsid w:val="00033C88"/>
    <w:rsid w:val="000355A8"/>
    <w:rsid w:val="000363BE"/>
    <w:rsid w:val="00036ABC"/>
    <w:rsid w:val="00037D22"/>
    <w:rsid w:val="000418D7"/>
    <w:rsid w:val="000419C4"/>
    <w:rsid w:val="00046D8C"/>
    <w:rsid w:val="0004764C"/>
    <w:rsid w:val="0005011A"/>
    <w:rsid w:val="0005045A"/>
    <w:rsid w:val="00051C1E"/>
    <w:rsid w:val="000539F9"/>
    <w:rsid w:val="00054C27"/>
    <w:rsid w:val="000556EF"/>
    <w:rsid w:val="00055EC3"/>
    <w:rsid w:val="000563CE"/>
    <w:rsid w:val="000618E6"/>
    <w:rsid w:val="000621E4"/>
    <w:rsid w:val="00062396"/>
    <w:rsid w:val="00062D4D"/>
    <w:rsid w:val="00063767"/>
    <w:rsid w:val="000646CA"/>
    <w:rsid w:val="00064FB2"/>
    <w:rsid w:val="000659B6"/>
    <w:rsid w:val="00065E67"/>
    <w:rsid w:val="0006686F"/>
    <w:rsid w:val="00066BB8"/>
    <w:rsid w:val="0006722A"/>
    <w:rsid w:val="00067784"/>
    <w:rsid w:val="00067C11"/>
    <w:rsid w:val="0007138D"/>
    <w:rsid w:val="0007218C"/>
    <w:rsid w:val="000723A4"/>
    <w:rsid w:val="00072765"/>
    <w:rsid w:val="00072C6A"/>
    <w:rsid w:val="000732CF"/>
    <w:rsid w:val="00073FED"/>
    <w:rsid w:val="00075B96"/>
    <w:rsid w:val="00077196"/>
    <w:rsid w:val="00080751"/>
    <w:rsid w:val="00081404"/>
    <w:rsid w:val="0008196A"/>
    <w:rsid w:val="000824B5"/>
    <w:rsid w:val="000826D6"/>
    <w:rsid w:val="0008384D"/>
    <w:rsid w:val="000852DA"/>
    <w:rsid w:val="000853E6"/>
    <w:rsid w:val="000872BF"/>
    <w:rsid w:val="00091265"/>
    <w:rsid w:val="000915ED"/>
    <w:rsid w:val="0009209D"/>
    <w:rsid w:val="00093886"/>
    <w:rsid w:val="000939E1"/>
    <w:rsid w:val="0009463C"/>
    <w:rsid w:val="000969BD"/>
    <w:rsid w:val="000969BF"/>
    <w:rsid w:val="000971BD"/>
    <w:rsid w:val="00097B28"/>
    <w:rsid w:val="000A0C22"/>
    <w:rsid w:val="000A1400"/>
    <w:rsid w:val="000A213E"/>
    <w:rsid w:val="000A3C43"/>
    <w:rsid w:val="000A4A51"/>
    <w:rsid w:val="000A51A6"/>
    <w:rsid w:val="000A5D2B"/>
    <w:rsid w:val="000A753F"/>
    <w:rsid w:val="000A76F1"/>
    <w:rsid w:val="000B0BC6"/>
    <w:rsid w:val="000B38CB"/>
    <w:rsid w:val="000B4664"/>
    <w:rsid w:val="000B5DE3"/>
    <w:rsid w:val="000B60C6"/>
    <w:rsid w:val="000B7DF7"/>
    <w:rsid w:val="000C0A57"/>
    <w:rsid w:val="000C1821"/>
    <w:rsid w:val="000C22D1"/>
    <w:rsid w:val="000C230C"/>
    <w:rsid w:val="000C6AB4"/>
    <w:rsid w:val="000C73AB"/>
    <w:rsid w:val="000C7742"/>
    <w:rsid w:val="000D1492"/>
    <w:rsid w:val="000D29C0"/>
    <w:rsid w:val="000D2EE3"/>
    <w:rsid w:val="000D4EB7"/>
    <w:rsid w:val="000D4F8B"/>
    <w:rsid w:val="000D516D"/>
    <w:rsid w:val="000D66EE"/>
    <w:rsid w:val="000D6901"/>
    <w:rsid w:val="000D6D63"/>
    <w:rsid w:val="000D71D9"/>
    <w:rsid w:val="000D76E0"/>
    <w:rsid w:val="000D7E8B"/>
    <w:rsid w:val="000E14EA"/>
    <w:rsid w:val="000E19FD"/>
    <w:rsid w:val="000E3A82"/>
    <w:rsid w:val="000E4449"/>
    <w:rsid w:val="000E446C"/>
    <w:rsid w:val="000E6097"/>
    <w:rsid w:val="000F186A"/>
    <w:rsid w:val="000F3651"/>
    <w:rsid w:val="000F4D72"/>
    <w:rsid w:val="000F58E0"/>
    <w:rsid w:val="00100AB3"/>
    <w:rsid w:val="00101C11"/>
    <w:rsid w:val="00102FE4"/>
    <w:rsid w:val="0010310A"/>
    <w:rsid w:val="00103829"/>
    <w:rsid w:val="00106172"/>
    <w:rsid w:val="001104EE"/>
    <w:rsid w:val="00111FCE"/>
    <w:rsid w:val="0011200B"/>
    <w:rsid w:val="00112199"/>
    <w:rsid w:val="00112BA8"/>
    <w:rsid w:val="0011454A"/>
    <w:rsid w:val="00116150"/>
    <w:rsid w:val="00116437"/>
    <w:rsid w:val="00117988"/>
    <w:rsid w:val="001226B9"/>
    <w:rsid w:val="001229A5"/>
    <w:rsid w:val="00122F21"/>
    <w:rsid w:val="0012489B"/>
    <w:rsid w:val="001248CC"/>
    <w:rsid w:val="00125488"/>
    <w:rsid w:val="00125BFB"/>
    <w:rsid w:val="00125DD7"/>
    <w:rsid w:val="0012711B"/>
    <w:rsid w:val="00127FB7"/>
    <w:rsid w:val="00130017"/>
    <w:rsid w:val="00130F91"/>
    <w:rsid w:val="001322E5"/>
    <w:rsid w:val="00132903"/>
    <w:rsid w:val="001347B9"/>
    <w:rsid w:val="001349ED"/>
    <w:rsid w:val="00134CF2"/>
    <w:rsid w:val="0013580C"/>
    <w:rsid w:val="00135990"/>
    <w:rsid w:val="001365A4"/>
    <w:rsid w:val="00137424"/>
    <w:rsid w:val="00137543"/>
    <w:rsid w:val="00140318"/>
    <w:rsid w:val="00141AD9"/>
    <w:rsid w:val="00144918"/>
    <w:rsid w:val="00144D10"/>
    <w:rsid w:val="00145655"/>
    <w:rsid w:val="001457F5"/>
    <w:rsid w:val="00146CE6"/>
    <w:rsid w:val="0014798C"/>
    <w:rsid w:val="001503BA"/>
    <w:rsid w:val="00152579"/>
    <w:rsid w:val="00152903"/>
    <w:rsid w:val="00153FD4"/>
    <w:rsid w:val="00153FD5"/>
    <w:rsid w:val="001542B2"/>
    <w:rsid w:val="00155B2B"/>
    <w:rsid w:val="0015614F"/>
    <w:rsid w:val="001577C2"/>
    <w:rsid w:val="0016032B"/>
    <w:rsid w:val="00160AA4"/>
    <w:rsid w:val="00161FD8"/>
    <w:rsid w:val="0016271B"/>
    <w:rsid w:val="0016276E"/>
    <w:rsid w:val="001633C4"/>
    <w:rsid w:val="00163B8C"/>
    <w:rsid w:val="00166159"/>
    <w:rsid w:val="001704D5"/>
    <w:rsid w:val="00171591"/>
    <w:rsid w:val="00171A2A"/>
    <w:rsid w:val="00172C4C"/>
    <w:rsid w:val="00173604"/>
    <w:rsid w:val="00173981"/>
    <w:rsid w:val="001740B1"/>
    <w:rsid w:val="001762D0"/>
    <w:rsid w:val="001766CC"/>
    <w:rsid w:val="0017719D"/>
    <w:rsid w:val="00182F4C"/>
    <w:rsid w:val="001838F5"/>
    <w:rsid w:val="00183FD7"/>
    <w:rsid w:val="00185CAB"/>
    <w:rsid w:val="001875B7"/>
    <w:rsid w:val="00187CB3"/>
    <w:rsid w:val="00187EC4"/>
    <w:rsid w:val="0019050A"/>
    <w:rsid w:val="001910D4"/>
    <w:rsid w:val="001911C7"/>
    <w:rsid w:val="00191920"/>
    <w:rsid w:val="001939D7"/>
    <w:rsid w:val="00193BC6"/>
    <w:rsid w:val="00193DD5"/>
    <w:rsid w:val="00195238"/>
    <w:rsid w:val="001955AB"/>
    <w:rsid w:val="001963AF"/>
    <w:rsid w:val="001976E3"/>
    <w:rsid w:val="001A17DA"/>
    <w:rsid w:val="001A25AA"/>
    <w:rsid w:val="001A2EBD"/>
    <w:rsid w:val="001A4338"/>
    <w:rsid w:val="001A44EC"/>
    <w:rsid w:val="001A4C6F"/>
    <w:rsid w:val="001A4DF0"/>
    <w:rsid w:val="001A6DEF"/>
    <w:rsid w:val="001A7ECA"/>
    <w:rsid w:val="001B07C1"/>
    <w:rsid w:val="001B08EF"/>
    <w:rsid w:val="001B0B4A"/>
    <w:rsid w:val="001B1A46"/>
    <w:rsid w:val="001B28D9"/>
    <w:rsid w:val="001B3500"/>
    <w:rsid w:val="001B58AA"/>
    <w:rsid w:val="001B64D0"/>
    <w:rsid w:val="001B7496"/>
    <w:rsid w:val="001B7E48"/>
    <w:rsid w:val="001C075F"/>
    <w:rsid w:val="001C1592"/>
    <w:rsid w:val="001C17CE"/>
    <w:rsid w:val="001C36CA"/>
    <w:rsid w:val="001C3F88"/>
    <w:rsid w:val="001C4042"/>
    <w:rsid w:val="001C44D1"/>
    <w:rsid w:val="001C591D"/>
    <w:rsid w:val="001C597C"/>
    <w:rsid w:val="001C5DB0"/>
    <w:rsid w:val="001C6307"/>
    <w:rsid w:val="001C6AEE"/>
    <w:rsid w:val="001C7630"/>
    <w:rsid w:val="001C77FC"/>
    <w:rsid w:val="001D011C"/>
    <w:rsid w:val="001D3BC9"/>
    <w:rsid w:val="001D4CCF"/>
    <w:rsid w:val="001D6B38"/>
    <w:rsid w:val="001D6D15"/>
    <w:rsid w:val="001D702F"/>
    <w:rsid w:val="001D7518"/>
    <w:rsid w:val="001D7732"/>
    <w:rsid w:val="001E1F98"/>
    <w:rsid w:val="001E27C2"/>
    <w:rsid w:val="001E543B"/>
    <w:rsid w:val="001E6218"/>
    <w:rsid w:val="001E6F8F"/>
    <w:rsid w:val="001E7987"/>
    <w:rsid w:val="001F4B56"/>
    <w:rsid w:val="001F5B2B"/>
    <w:rsid w:val="001F7558"/>
    <w:rsid w:val="00200DB8"/>
    <w:rsid w:val="002037C4"/>
    <w:rsid w:val="00204003"/>
    <w:rsid w:val="00204332"/>
    <w:rsid w:val="00204401"/>
    <w:rsid w:val="00204CF4"/>
    <w:rsid w:val="00205B57"/>
    <w:rsid w:val="00210786"/>
    <w:rsid w:val="00210903"/>
    <w:rsid w:val="00213848"/>
    <w:rsid w:val="00214888"/>
    <w:rsid w:val="002157E0"/>
    <w:rsid w:val="00215897"/>
    <w:rsid w:val="002161AB"/>
    <w:rsid w:val="00216A57"/>
    <w:rsid w:val="00217448"/>
    <w:rsid w:val="002207AE"/>
    <w:rsid w:val="002213C1"/>
    <w:rsid w:val="00221D9F"/>
    <w:rsid w:val="0022334F"/>
    <w:rsid w:val="002248D2"/>
    <w:rsid w:val="0022539E"/>
    <w:rsid w:val="00225949"/>
    <w:rsid w:val="00226819"/>
    <w:rsid w:val="00226FD3"/>
    <w:rsid w:val="00227C6B"/>
    <w:rsid w:val="002323C9"/>
    <w:rsid w:val="00233101"/>
    <w:rsid w:val="00233817"/>
    <w:rsid w:val="00233AB0"/>
    <w:rsid w:val="002352B7"/>
    <w:rsid w:val="0023619A"/>
    <w:rsid w:val="002367FF"/>
    <w:rsid w:val="002404B8"/>
    <w:rsid w:val="00240906"/>
    <w:rsid w:val="00240CE9"/>
    <w:rsid w:val="00240CF2"/>
    <w:rsid w:val="002411CA"/>
    <w:rsid w:val="00242470"/>
    <w:rsid w:val="002428FD"/>
    <w:rsid w:val="00243278"/>
    <w:rsid w:val="002434BA"/>
    <w:rsid w:val="00244F15"/>
    <w:rsid w:val="002453FF"/>
    <w:rsid w:val="00246089"/>
    <w:rsid w:val="00246093"/>
    <w:rsid w:val="00246702"/>
    <w:rsid w:val="00246A48"/>
    <w:rsid w:val="00246F5B"/>
    <w:rsid w:val="00246F6A"/>
    <w:rsid w:val="002473C0"/>
    <w:rsid w:val="00247C59"/>
    <w:rsid w:val="00247F2E"/>
    <w:rsid w:val="00250ADC"/>
    <w:rsid w:val="00250B07"/>
    <w:rsid w:val="0025192D"/>
    <w:rsid w:val="002537D3"/>
    <w:rsid w:val="00255F60"/>
    <w:rsid w:val="00257553"/>
    <w:rsid w:val="00260FB2"/>
    <w:rsid w:val="00261477"/>
    <w:rsid w:val="002619B2"/>
    <w:rsid w:val="00261B6B"/>
    <w:rsid w:val="00262128"/>
    <w:rsid w:val="002625DB"/>
    <w:rsid w:val="00263A11"/>
    <w:rsid w:val="00264F8D"/>
    <w:rsid w:val="002665ED"/>
    <w:rsid w:val="00266A3C"/>
    <w:rsid w:val="002700B8"/>
    <w:rsid w:val="0027165D"/>
    <w:rsid w:val="0027290E"/>
    <w:rsid w:val="00273ADB"/>
    <w:rsid w:val="00273CEB"/>
    <w:rsid w:val="00280999"/>
    <w:rsid w:val="00281C89"/>
    <w:rsid w:val="0028282F"/>
    <w:rsid w:val="002832A0"/>
    <w:rsid w:val="00287236"/>
    <w:rsid w:val="0029099D"/>
    <w:rsid w:val="00290D2C"/>
    <w:rsid w:val="00291C10"/>
    <w:rsid w:val="00291FFF"/>
    <w:rsid w:val="002947E8"/>
    <w:rsid w:val="0029593B"/>
    <w:rsid w:val="002966CE"/>
    <w:rsid w:val="00297322"/>
    <w:rsid w:val="00297D39"/>
    <w:rsid w:val="00297FC5"/>
    <w:rsid w:val="002A0417"/>
    <w:rsid w:val="002A0EA4"/>
    <w:rsid w:val="002A16D8"/>
    <w:rsid w:val="002A1A4A"/>
    <w:rsid w:val="002A1BC8"/>
    <w:rsid w:val="002A3EF2"/>
    <w:rsid w:val="002A4D52"/>
    <w:rsid w:val="002B0D05"/>
    <w:rsid w:val="002B0DED"/>
    <w:rsid w:val="002B19A2"/>
    <w:rsid w:val="002B1DC3"/>
    <w:rsid w:val="002B381A"/>
    <w:rsid w:val="002B41F7"/>
    <w:rsid w:val="002B4FCC"/>
    <w:rsid w:val="002B5E15"/>
    <w:rsid w:val="002B7408"/>
    <w:rsid w:val="002B7B9A"/>
    <w:rsid w:val="002B7CFD"/>
    <w:rsid w:val="002C210F"/>
    <w:rsid w:val="002C3180"/>
    <w:rsid w:val="002C468D"/>
    <w:rsid w:val="002C6408"/>
    <w:rsid w:val="002D01EC"/>
    <w:rsid w:val="002D061F"/>
    <w:rsid w:val="002D170E"/>
    <w:rsid w:val="002D3600"/>
    <w:rsid w:val="002D38AB"/>
    <w:rsid w:val="002D4E3C"/>
    <w:rsid w:val="002E45B7"/>
    <w:rsid w:val="002E4DDC"/>
    <w:rsid w:val="002E53AC"/>
    <w:rsid w:val="002E66EA"/>
    <w:rsid w:val="002F732E"/>
    <w:rsid w:val="00302480"/>
    <w:rsid w:val="00302758"/>
    <w:rsid w:val="003065A6"/>
    <w:rsid w:val="00306F4A"/>
    <w:rsid w:val="0031302D"/>
    <w:rsid w:val="003133D7"/>
    <w:rsid w:val="00313ED9"/>
    <w:rsid w:val="00314D82"/>
    <w:rsid w:val="0031520D"/>
    <w:rsid w:val="00315999"/>
    <w:rsid w:val="003165E6"/>
    <w:rsid w:val="00316941"/>
    <w:rsid w:val="00317AF1"/>
    <w:rsid w:val="00317FB2"/>
    <w:rsid w:val="003215B5"/>
    <w:rsid w:val="00321685"/>
    <w:rsid w:val="0032170E"/>
    <w:rsid w:val="003221CF"/>
    <w:rsid w:val="003231D4"/>
    <w:rsid w:val="003233ED"/>
    <w:rsid w:val="003245FA"/>
    <w:rsid w:val="00324D9F"/>
    <w:rsid w:val="00325474"/>
    <w:rsid w:val="00325FFA"/>
    <w:rsid w:val="0032695D"/>
    <w:rsid w:val="00327948"/>
    <w:rsid w:val="0033000F"/>
    <w:rsid w:val="00332011"/>
    <w:rsid w:val="00332518"/>
    <w:rsid w:val="00332925"/>
    <w:rsid w:val="003332ED"/>
    <w:rsid w:val="00334050"/>
    <w:rsid w:val="00334F7E"/>
    <w:rsid w:val="0033540E"/>
    <w:rsid w:val="003368DC"/>
    <w:rsid w:val="003422D1"/>
    <w:rsid w:val="00343679"/>
    <w:rsid w:val="00345927"/>
    <w:rsid w:val="00345E32"/>
    <w:rsid w:val="00346CCB"/>
    <w:rsid w:val="00350584"/>
    <w:rsid w:val="00351504"/>
    <w:rsid w:val="00351857"/>
    <w:rsid w:val="003521A8"/>
    <w:rsid w:val="003545E8"/>
    <w:rsid w:val="00355E23"/>
    <w:rsid w:val="003607D2"/>
    <w:rsid w:val="00360B0E"/>
    <w:rsid w:val="003610E1"/>
    <w:rsid w:val="00361D84"/>
    <w:rsid w:val="003648A0"/>
    <w:rsid w:val="00365457"/>
    <w:rsid w:val="003671BE"/>
    <w:rsid w:val="00372485"/>
    <w:rsid w:val="00372C71"/>
    <w:rsid w:val="00373200"/>
    <w:rsid w:val="00374376"/>
    <w:rsid w:val="00375EF5"/>
    <w:rsid w:val="003767A5"/>
    <w:rsid w:val="003767EF"/>
    <w:rsid w:val="00376CB7"/>
    <w:rsid w:val="00376CC2"/>
    <w:rsid w:val="00376CE3"/>
    <w:rsid w:val="00377BD0"/>
    <w:rsid w:val="003809B7"/>
    <w:rsid w:val="00381036"/>
    <w:rsid w:val="00381D15"/>
    <w:rsid w:val="00385254"/>
    <w:rsid w:val="00385B15"/>
    <w:rsid w:val="00386245"/>
    <w:rsid w:val="00386D10"/>
    <w:rsid w:val="003911BB"/>
    <w:rsid w:val="00392D4E"/>
    <w:rsid w:val="00392FF7"/>
    <w:rsid w:val="00393389"/>
    <w:rsid w:val="00393454"/>
    <w:rsid w:val="003935D8"/>
    <w:rsid w:val="00395051"/>
    <w:rsid w:val="003A04DB"/>
    <w:rsid w:val="003A1EB0"/>
    <w:rsid w:val="003A20D6"/>
    <w:rsid w:val="003A2113"/>
    <w:rsid w:val="003A5F5B"/>
    <w:rsid w:val="003A6046"/>
    <w:rsid w:val="003A789A"/>
    <w:rsid w:val="003A7F57"/>
    <w:rsid w:val="003B0D92"/>
    <w:rsid w:val="003B12EC"/>
    <w:rsid w:val="003B283B"/>
    <w:rsid w:val="003B38ED"/>
    <w:rsid w:val="003B4E80"/>
    <w:rsid w:val="003B50E8"/>
    <w:rsid w:val="003B5F59"/>
    <w:rsid w:val="003B70BF"/>
    <w:rsid w:val="003C0251"/>
    <w:rsid w:val="003C0812"/>
    <w:rsid w:val="003C0A4C"/>
    <w:rsid w:val="003C1CD8"/>
    <w:rsid w:val="003C40CA"/>
    <w:rsid w:val="003C6D06"/>
    <w:rsid w:val="003C77E0"/>
    <w:rsid w:val="003C783D"/>
    <w:rsid w:val="003D0DB3"/>
    <w:rsid w:val="003D17D7"/>
    <w:rsid w:val="003D19AD"/>
    <w:rsid w:val="003D2678"/>
    <w:rsid w:val="003D3CAE"/>
    <w:rsid w:val="003D4EEC"/>
    <w:rsid w:val="003D650D"/>
    <w:rsid w:val="003D71A3"/>
    <w:rsid w:val="003D7AB5"/>
    <w:rsid w:val="003D7ACD"/>
    <w:rsid w:val="003D7FF8"/>
    <w:rsid w:val="003E2B8A"/>
    <w:rsid w:val="003E53EF"/>
    <w:rsid w:val="003E5BE6"/>
    <w:rsid w:val="003F0289"/>
    <w:rsid w:val="003F10EE"/>
    <w:rsid w:val="003F16F6"/>
    <w:rsid w:val="003F3566"/>
    <w:rsid w:val="003F4527"/>
    <w:rsid w:val="003F4584"/>
    <w:rsid w:val="003F4777"/>
    <w:rsid w:val="003F4DC7"/>
    <w:rsid w:val="003F5235"/>
    <w:rsid w:val="00401023"/>
    <w:rsid w:val="00401C24"/>
    <w:rsid w:val="004027E4"/>
    <w:rsid w:val="00403170"/>
    <w:rsid w:val="0040348C"/>
    <w:rsid w:val="00403707"/>
    <w:rsid w:val="004046E3"/>
    <w:rsid w:val="004051A3"/>
    <w:rsid w:val="0040702E"/>
    <w:rsid w:val="0041050B"/>
    <w:rsid w:val="0041071D"/>
    <w:rsid w:val="004114A2"/>
    <w:rsid w:val="00412A2F"/>
    <w:rsid w:val="00412BAC"/>
    <w:rsid w:val="00412D63"/>
    <w:rsid w:val="00412F3F"/>
    <w:rsid w:val="00413502"/>
    <w:rsid w:val="00414AFC"/>
    <w:rsid w:val="004151A7"/>
    <w:rsid w:val="00415310"/>
    <w:rsid w:val="00416AC7"/>
    <w:rsid w:val="00421709"/>
    <w:rsid w:val="00421910"/>
    <w:rsid w:val="004223FC"/>
    <w:rsid w:val="00422501"/>
    <w:rsid w:val="00423763"/>
    <w:rsid w:val="004240F9"/>
    <w:rsid w:val="004240FC"/>
    <w:rsid w:val="004245A9"/>
    <w:rsid w:val="00424D6A"/>
    <w:rsid w:val="0042762F"/>
    <w:rsid w:val="00427DC7"/>
    <w:rsid w:val="00427DE4"/>
    <w:rsid w:val="00430D32"/>
    <w:rsid w:val="004314C2"/>
    <w:rsid w:val="004314D8"/>
    <w:rsid w:val="00431613"/>
    <w:rsid w:val="00431792"/>
    <w:rsid w:val="00432566"/>
    <w:rsid w:val="0043297A"/>
    <w:rsid w:val="00432EB2"/>
    <w:rsid w:val="00434E9F"/>
    <w:rsid w:val="004350A6"/>
    <w:rsid w:val="00436920"/>
    <w:rsid w:val="0043714F"/>
    <w:rsid w:val="00440EC7"/>
    <w:rsid w:val="00441467"/>
    <w:rsid w:val="00441FD6"/>
    <w:rsid w:val="00442584"/>
    <w:rsid w:val="004438B5"/>
    <w:rsid w:val="00444D69"/>
    <w:rsid w:val="00447037"/>
    <w:rsid w:val="0045124D"/>
    <w:rsid w:val="00452BE4"/>
    <w:rsid w:val="004536F7"/>
    <w:rsid w:val="00453711"/>
    <w:rsid w:val="00453E1E"/>
    <w:rsid w:val="00454596"/>
    <w:rsid w:val="0045468D"/>
    <w:rsid w:val="004556B8"/>
    <w:rsid w:val="0045605D"/>
    <w:rsid w:val="0045683A"/>
    <w:rsid w:val="004576B9"/>
    <w:rsid w:val="004577C3"/>
    <w:rsid w:val="004605CD"/>
    <w:rsid w:val="0046135B"/>
    <w:rsid w:val="00461D47"/>
    <w:rsid w:val="00462FC0"/>
    <w:rsid w:val="00463186"/>
    <w:rsid w:val="0046592E"/>
    <w:rsid w:val="00465D8F"/>
    <w:rsid w:val="00470E43"/>
    <w:rsid w:val="004718CC"/>
    <w:rsid w:val="004778E7"/>
    <w:rsid w:val="00481524"/>
    <w:rsid w:val="00481695"/>
    <w:rsid w:val="004819C8"/>
    <w:rsid w:val="0048245A"/>
    <w:rsid w:val="00482E23"/>
    <w:rsid w:val="00484821"/>
    <w:rsid w:val="0048531C"/>
    <w:rsid w:val="0048706F"/>
    <w:rsid w:val="00487553"/>
    <w:rsid w:val="00487D2B"/>
    <w:rsid w:val="00487F8A"/>
    <w:rsid w:val="004921EB"/>
    <w:rsid w:val="004953D0"/>
    <w:rsid w:val="00495A96"/>
    <w:rsid w:val="00495BB3"/>
    <w:rsid w:val="00496E3F"/>
    <w:rsid w:val="004A0805"/>
    <w:rsid w:val="004A234A"/>
    <w:rsid w:val="004A2950"/>
    <w:rsid w:val="004A4189"/>
    <w:rsid w:val="004A48A3"/>
    <w:rsid w:val="004A4A40"/>
    <w:rsid w:val="004A56BB"/>
    <w:rsid w:val="004A6721"/>
    <w:rsid w:val="004A70D6"/>
    <w:rsid w:val="004B02A0"/>
    <w:rsid w:val="004B1751"/>
    <w:rsid w:val="004B1EF8"/>
    <w:rsid w:val="004B3FF3"/>
    <w:rsid w:val="004B686C"/>
    <w:rsid w:val="004B715B"/>
    <w:rsid w:val="004C0253"/>
    <w:rsid w:val="004C0667"/>
    <w:rsid w:val="004C0D2D"/>
    <w:rsid w:val="004C30B2"/>
    <w:rsid w:val="004C3AA2"/>
    <w:rsid w:val="004C3D3B"/>
    <w:rsid w:val="004C4E06"/>
    <w:rsid w:val="004C5358"/>
    <w:rsid w:val="004C72CF"/>
    <w:rsid w:val="004C7537"/>
    <w:rsid w:val="004D001D"/>
    <w:rsid w:val="004D10CC"/>
    <w:rsid w:val="004D1ED6"/>
    <w:rsid w:val="004D201C"/>
    <w:rsid w:val="004D5301"/>
    <w:rsid w:val="004D56FF"/>
    <w:rsid w:val="004D6933"/>
    <w:rsid w:val="004D7CE6"/>
    <w:rsid w:val="004E1A7C"/>
    <w:rsid w:val="004E39D3"/>
    <w:rsid w:val="004E3B00"/>
    <w:rsid w:val="004E508A"/>
    <w:rsid w:val="004E55BD"/>
    <w:rsid w:val="004E616D"/>
    <w:rsid w:val="004E6172"/>
    <w:rsid w:val="004E7525"/>
    <w:rsid w:val="004F0007"/>
    <w:rsid w:val="004F1BDE"/>
    <w:rsid w:val="004F2CEE"/>
    <w:rsid w:val="004F3240"/>
    <w:rsid w:val="004F5177"/>
    <w:rsid w:val="004F556E"/>
    <w:rsid w:val="004F591C"/>
    <w:rsid w:val="004F5EDD"/>
    <w:rsid w:val="004F7F44"/>
    <w:rsid w:val="0050032F"/>
    <w:rsid w:val="00502400"/>
    <w:rsid w:val="005037B4"/>
    <w:rsid w:val="00503A3F"/>
    <w:rsid w:val="00503C20"/>
    <w:rsid w:val="00504CF0"/>
    <w:rsid w:val="0050597E"/>
    <w:rsid w:val="005059C7"/>
    <w:rsid w:val="00506465"/>
    <w:rsid w:val="005079BF"/>
    <w:rsid w:val="0051269A"/>
    <w:rsid w:val="005144FA"/>
    <w:rsid w:val="00515782"/>
    <w:rsid w:val="00516BC8"/>
    <w:rsid w:val="00517CEF"/>
    <w:rsid w:val="00521077"/>
    <w:rsid w:val="005219E7"/>
    <w:rsid w:val="00521ED4"/>
    <w:rsid w:val="00521F4E"/>
    <w:rsid w:val="005241B8"/>
    <w:rsid w:val="0052532D"/>
    <w:rsid w:val="00525D08"/>
    <w:rsid w:val="00527468"/>
    <w:rsid w:val="00527CB0"/>
    <w:rsid w:val="0053037B"/>
    <w:rsid w:val="00531927"/>
    <w:rsid w:val="00531B9A"/>
    <w:rsid w:val="00531D15"/>
    <w:rsid w:val="00532E86"/>
    <w:rsid w:val="0053422D"/>
    <w:rsid w:val="005346EA"/>
    <w:rsid w:val="00535206"/>
    <w:rsid w:val="00535E58"/>
    <w:rsid w:val="00537604"/>
    <w:rsid w:val="00541281"/>
    <w:rsid w:val="00542377"/>
    <w:rsid w:val="00544A0F"/>
    <w:rsid w:val="00546191"/>
    <w:rsid w:val="00546F41"/>
    <w:rsid w:val="0054705E"/>
    <w:rsid w:val="0054736C"/>
    <w:rsid w:val="005476EB"/>
    <w:rsid w:val="0055064B"/>
    <w:rsid w:val="005508B5"/>
    <w:rsid w:val="00551782"/>
    <w:rsid w:val="005529A7"/>
    <w:rsid w:val="005551BC"/>
    <w:rsid w:val="005561E7"/>
    <w:rsid w:val="005564E6"/>
    <w:rsid w:val="005567CA"/>
    <w:rsid w:val="005578F0"/>
    <w:rsid w:val="00557B78"/>
    <w:rsid w:val="005625D4"/>
    <w:rsid w:val="00562CC6"/>
    <w:rsid w:val="005630CC"/>
    <w:rsid w:val="00563777"/>
    <w:rsid w:val="00563EF1"/>
    <w:rsid w:val="0056495F"/>
    <w:rsid w:val="0056524D"/>
    <w:rsid w:val="00566AB4"/>
    <w:rsid w:val="00567639"/>
    <w:rsid w:val="00572040"/>
    <w:rsid w:val="005733E6"/>
    <w:rsid w:val="00575AC5"/>
    <w:rsid w:val="0057605D"/>
    <w:rsid w:val="00577524"/>
    <w:rsid w:val="0058045E"/>
    <w:rsid w:val="00581347"/>
    <w:rsid w:val="00581AC9"/>
    <w:rsid w:val="0058280F"/>
    <w:rsid w:val="00582D72"/>
    <w:rsid w:val="00583550"/>
    <w:rsid w:val="005849F8"/>
    <w:rsid w:val="00585442"/>
    <w:rsid w:val="005860F2"/>
    <w:rsid w:val="00587137"/>
    <w:rsid w:val="00590389"/>
    <w:rsid w:val="005904D9"/>
    <w:rsid w:val="00590532"/>
    <w:rsid w:val="00591357"/>
    <w:rsid w:val="005927B4"/>
    <w:rsid w:val="005930A5"/>
    <w:rsid w:val="005933E4"/>
    <w:rsid w:val="005938DF"/>
    <w:rsid w:val="00594E9C"/>
    <w:rsid w:val="00595833"/>
    <w:rsid w:val="00596FD7"/>
    <w:rsid w:val="005A0800"/>
    <w:rsid w:val="005A099B"/>
    <w:rsid w:val="005A1BC1"/>
    <w:rsid w:val="005A2D9C"/>
    <w:rsid w:val="005A2E58"/>
    <w:rsid w:val="005A32C1"/>
    <w:rsid w:val="005A55FE"/>
    <w:rsid w:val="005A653C"/>
    <w:rsid w:val="005A6A11"/>
    <w:rsid w:val="005A6D8D"/>
    <w:rsid w:val="005A7E44"/>
    <w:rsid w:val="005A7F61"/>
    <w:rsid w:val="005B1995"/>
    <w:rsid w:val="005B25C0"/>
    <w:rsid w:val="005B266B"/>
    <w:rsid w:val="005B5917"/>
    <w:rsid w:val="005B5E7C"/>
    <w:rsid w:val="005C06CA"/>
    <w:rsid w:val="005C283C"/>
    <w:rsid w:val="005C3C8D"/>
    <w:rsid w:val="005C3E9F"/>
    <w:rsid w:val="005C429A"/>
    <w:rsid w:val="005C4E32"/>
    <w:rsid w:val="005C7043"/>
    <w:rsid w:val="005D21C0"/>
    <w:rsid w:val="005D2502"/>
    <w:rsid w:val="005D252D"/>
    <w:rsid w:val="005D40BB"/>
    <w:rsid w:val="005D41C7"/>
    <w:rsid w:val="005D47F3"/>
    <w:rsid w:val="005D49BF"/>
    <w:rsid w:val="005D4AA5"/>
    <w:rsid w:val="005D4E22"/>
    <w:rsid w:val="005D53C1"/>
    <w:rsid w:val="005D6D99"/>
    <w:rsid w:val="005D6F4E"/>
    <w:rsid w:val="005D7020"/>
    <w:rsid w:val="005D7C73"/>
    <w:rsid w:val="005E250B"/>
    <w:rsid w:val="005E3ACD"/>
    <w:rsid w:val="005E3F12"/>
    <w:rsid w:val="005E3FB6"/>
    <w:rsid w:val="005E4EEE"/>
    <w:rsid w:val="005E4F66"/>
    <w:rsid w:val="005E5C6D"/>
    <w:rsid w:val="005E5E9A"/>
    <w:rsid w:val="005E6013"/>
    <w:rsid w:val="005E7226"/>
    <w:rsid w:val="005E7A57"/>
    <w:rsid w:val="005F0587"/>
    <w:rsid w:val="005F24B0"/>
    <w:rsid w:val="005F4547"/>
    <w:rsid w:val="005F49AB"/>
    <w:rsid w:val="005F603B"/>
    <w:rsid w:val="005F63AD"/>
    <w:rsid w:val="005F63F7"/>
    <w:rsid w:val="00601B57"/>
    <w:rsid w:val="0060228F"/>
    <w:rsid w:val="00603C04"/>
    <w:rsid w:val="00604315"/>
    <w:rsid w:val="00604E26"/>
    <w:rsid w:val="0060523F"/>
    <w:rsid w:val="006052CF"/>
    <w:rsid w:val="00606A47"/>
    <w:rsid w:val="00607B8D"/>
    <w:rsid w:val="00611F5C"/>
    <w:rsid w:val="00612A7C"/>
    <w:rsid w:val="00613145"/>
    <w:rsid w:val="0061345E"/>
    <w:rsid w:val="00615F94"/>
    <w:rsid w:val="00616E09"/>
    <w:rsid w:val="00617503"/>
    <w:rsid w:val="00622A3B"/>
    <w:rsid w:val="00622CFB"/>
    <w:rsid w:val="00622EEA"/>
    <w:rsid w:val="006235E9"/>
    <w:rsid w:val="0062396C"/>
    <w:rsid w:val="00623B58"/>
    <w:rsid w:val="00623FF9"/>
    <w:rsid w:val="00624E3D"/>
    <w:rsid w:val="00625EEE"/>
    <w:rsid w:val="00627D4E"/>
    <w:rsid w:val="0063060C"/>
    <w:rsid w:val="00632B89"/>
    <w:rsid w:val="0063346D"/>
    <w:rsid w:val="00634478"/>
    <w:rsid w:val="00636152"/>
    <w:rsid w:val="00637A04"/>
    <w:rsid w:val="00640412"/>
    <w:rsid w:val="00640582"/>
    <w:rsid w:val="00644373"/>
    <w:rsid w:val="00645915"/>
    <w:rsid w:val="00646594"/>
    <w:rsid w:val="006469E9"/>
    <w:rsid w:val="00647393"/>
    <w:rsid w:val="006519C3"/>
    <w:rsid w:val="00652B30"/>
    <w:rsid w:val="00653512"/>
    <w:rsid w:val="0065380B"/>
    <w:rsid w:val="00656345"/>
    <w:rsid w:val="00656DC6"/>
    <w:rsid w:val="006605D3"/>
    <w:rsid w:val="00660EC6"/>
    <w:rsid w:val="0066122A"/>
    <w:rsid w:val="00661276"/>
    <w:rsid w:val="006618B7"/>
    <w:rsid w:val="00664110"/>
    <w:rsid w:val="00664900"/>
    <w:rsid w:val="00664D17"/>
    <w:rsid w:val="0066608D"/>
    <w:rsid w:val="006664CC"/>
    <w:rsid w:val="00666520"/>
    <w:rsid w:val="00667C5B"/>
    <w:rsid w:val="006703FC"/>
    <w:rsid w:val="006712B1"/>
    <w:rsid w:val="00671CC2"/>
    <w:rsid w:val="00673CA5"/>
    <w:rsid w:val="00680E8F"/>
    <w:rsid w:val="0068138A"/>
    <w:rsid w:val="006835BA"/>
    <w:rsid w:val="00683660"/>
    <w:rsid w:val="0068378B"/>
    <w:rsid w:val="00684465"/>
    <w:rsid w:val="00685044"/>
    <w:rsid w:val="00686A83"/>
    <w:rsid w:val="00690AAD"/>
    <w:rsid w:val="00691EB8"/>
    <w:rsid w:val="00692339"/>
    <w:rsid w:val="00692CDE"/>
    <w:rsid w:val="00693073"/>
    <w:rsid w:val="00693552"/>
    <w:rsid w:val="00695FCB"/>
    <w:rsid w:val="006977FF"/>
    <w:rsid w:val="006A01C7"/>
    <w:rsid w:val="006A01FA"/>
    <w:rsid w:val="006A0269"/>
    <w:rsid w:val="006A0E9E"/>
    <w:rsid w:val="006A0F6E"/>
    <w:rsid w:val="006A1034"/>
    <w:rsid w:val="006A25C7"/>
    <w:rsid w:val="006A4AAD"/>
    <w:rsid w:val="006A5512"/>
    <w:rsid w:val="006A6BDC"/>
    <w:rsid w:val="006A6DA2"/>
    <w:rsid w:val="006A7AB2"/>
    <w:rsid w:val="006B0A57"/>
    <w:rsid w:val="006B2224"/>
    <w:rsid w:val="006B52DE"/>
    <w:rsid w:val="006B5717"/>
    <w:rsid w:val="006B582F"/>
    <w:rsid w:val="006B5EB2"/>
    <w:rsid w:val="006B6129"/>
    <w:rsid w:val="006B644D"/>
    <w:rsid w:val="006C01DE"/>
    <w:rsid w:val="006C0CEB"/>
    <w:rsid w:val="006C1631"/>
    <w:rsid w:val="006C1C86"/>
    <w:rsid w:val="006C3297"/>
    <w:rsid w:val="006C3B1E"/>
    <w:rsid w:val="006C47FD"/>
    <w:rsid w:val="006C4E55"/>
    <w:rsid w:val="006C5C19"/>
    <w:rsid w:val="006C70A0"/>
    <w:rsid w:val="006C7117"/>
    <w:rsid w:val="006C7DDA"/>
    <w:rsid w:val="006D1536"/>
    <w:rsid w:val="006D27CB"/>
    <w:rsid w:val="006D2A7E"/>
    <w:rsid w:val="006D2F08"/>
    <w:rsid w:val="006D3CD3"/>
    <w:rsid w:val="006D3CE5"/>
    <w:rsid w:val="006D576C"/>
    <w:rsid w:val="006D5865"/>
    <w:rsid w:val="006E054D"/>
    <w:rsid w:val="006E15B1"/>
    <w:rsid w:val="006E33CF"/>
    <w:rsid w:val="006E3AD4"/>
    <w:rsid w:val="006E4B1B"/>
    <w:rsid w:val="006E5445"/>
    <w:rsid w:val="006E7D93"/>
    <w:rsid w:val="006F0369"/>
    <w:rsid w:val="006F185F"/>
    <w:rsid w:val="006F2A90"/>
    <w:rsid w:val="006F3211"/>
    <w:rsid w:val="006F4A7B"/>
    <w:rsid w:val="006F52D2"/>
    <w:rsid w:val="006F564D"/>
    <w:rsid w:val="006F572C"/>
    <w:rsid w:val="006F5788"/>
    <w:rsid w:val="007029A3"/>
    <w:rsid w:val="00702C4C"/>
    <w:rsid w:val="00705177"/>
    <w:rsid w:val="007060E1"/>
    <w:rsid w:val="00706E4E"/>
    <w:rsid w:val="0070791C"/>
    <w:rsid w:val="0071270C"/>
    <w:rsid w:val="0071383C"/>
    <w:rsid w:val="007141A7"/>
    <w:rsid w:val="0071459E"/>
    <w:rsid w:val="00715722"/>
    <w:rsid w:val="0071653C"/>
    <w:rsid w:val="00716886"/>
    <w:rsid w:val="00720388"/>
    <w:rsid w:val="00721032"/>
    <w:rsid w:val="00721B55"/>
    <w:rsid w:val="00722727"/>
    <w:rsid w:val="00726CE4"/>
    <w:rsid w:val="007276BD"/>
    <w:rsid w:val="007300E1"/>
    <w:rsid w:val="0073062A"/>
    <w:rsid w:val="00730EE2"/>
    <w:rsid w:val="00734143"/>
    <w:rsid w:val="00737E47"/>
    <w:rsid w:val="00737EBE"/>
    <w:rsid w:val="00740EAC"/>
    <w:rsid w:val="00742688"/>
    <w:rsid w:val="00744956"/>
    <w:rsid w:val="00744F9D"/>
    <w:rsid w:val="00745A5C"/>
    <w:rsid w:val="00745FD3"/>
    <w:rsid w:val="0074605F"/>
    <w:rsid w:val="0074782D"/>
    <w:rsid w:val="00747E94"/>
    <w:rsid w:val="007509C7"/>
    <w:rsid w:val="00750E29"/>
    <w:rsid w:val="00751E4A"/>
    <w:rsid w:val="0075219B"/>
    <w:rsid w:val="00752F74"/>
    <w:rsid w:val="00754C83"/>
    <w:rsid w:val="0075564D"/>
    <w:rsid w:val="00756529"/>
    <w:rsid w:val="00756838"/>
    <w:rsid w:val="00756A3C"/>
    <w:rsid w:val="00760A9F"/>
    <w:rsid w:val="00761E5C"/>
    <w:rsid w:val="00763341"/>
    <w:rsid w:val="00763425"/>
    <w:rsid w:val="00764525"/>
    <w:rsid w:val="00765BA1"/>
    <w:rsid w:val="00765DF8"/>
    <w:rsid w:val="00766749"/>
    <w:rsid w:val="00767C1B"/>
    <w:rsid w:val="007714A9"/>
    <w:rsid w:val="007717FD"/>
    <w:rsid w:val="00774F88"/>
    <w:rsid w:val="00774FDB"/>
    <w:rsid w:val="007752C1"/>
    <w:rsid w:val="00776362"/>
    <w:rsid w:val="00777BA2"/>
    <w:rsid w:val="00781408"/>
    <w:rsid w:val="00784CA0"/>
    <w:rsid w:val="00784F7F"/>
    <w:rsid w:val="00785B78"/>
    <w:rsid w:val="0078749B"/>
    <w:rsid w:val="007878BD"/>
    <w:rsid w:val="00790017"/>
    <w:rsid w:val="00790D3B"/>
    <w:rsid w:val="00793428"/>
    <w:rsid w:val="007954B4"/>
    <w:rsid w:val="00796F25"/>
    <w:rsid w:val="007A06C8"/>
    <w:rsid w:val="007A0A28"/>
    <w:rsid w:val="007A1C61"/>
    <w:rsid w:val="007A2B4F"/>
    <w:rsid w:val="007A2E98"/>
    <w:rsid w:val="007A3BA3"/>
    <w:rsid w:val="007A6209"/>
    <w:rsid w:val="007A63B0"/>
    <w:rsid w:val="007A6CC0"/>
    <w:rsid w:val="007A7FEC"/>
    <w:rsid w:val="007B1499"/>
    <w:rsid w:val="007B1BBF"/>
    <w:rsid w:val="007B2960"/>
    <w:rsid w:val="007B355D"/>
    <w:rsid w:val="007B3C6D"/>
    <w:rsid w:val="007B4D03"/>
    <w:rsid w:val="007B6333"/>
    <w:rsid w:val="007B7980"/>
    <w:rsid w:val="007C0796"/>
    <w:rsid w:val="007C0DEF"/>
    <w:rsid w:val="007C1905"/>
    <w:rsid w:val="007C2379"/>
    <w:rsid w:val="007C49C6"/>
    <w:rsid w:val="007C5284"/>
    <w:rsid w:val="007C5C92"/>
    <w:rsid w:val="007C5D5A"/>
    <w:rsid w:val="007C607F"/>
    <w:rsid w:val="007C6148"/>
    <w:rsid w:val="007C6710"/>
    <w:rsid w:val="007C6E44"/>
    <w:rsid w:val="007C79DD"/>
    <w:rsid w:val="007D1A97"/>
    <w:rsid w:val="007D2315"/>
    <w:rsid w:val="007D2CD6"/>
    <w:rsid w:val="007D3063"/>
    <w:rsid w:val="007D3CEB"/>
    <w:rsid w:val="007D5BB3"/>
    <w:rsid w:val="007D5F96"/>
    <w:rsid w:val="007E0963"/>
    <w:rsid w:val="007E226D"/>
    <w:rsid w:val="007E25F5"/>
    <w:rsid w:val="007E2E13"/>
    <w:rsid w:val="007E3375"/>
    <w:rsid w:val="007E36DF"/>
    <w:rsid w:val="007E3A3A"/>
    <w:rsid w:val="007E4C5C"/>
    <w:rsid w:val="007E7683"/>
    <w:rsid w:val="007F34B1"/>
    <w:rsid w:val="007F3F54"/>
    <w:rsid w:val="007F47E4"/>
    <w:rsid w:val="007F49FA"/>
    <w:rsid w:val="007F51A7"/>
    <w:rsid w:val="007F54C4"/>
    <w:rsid w:val="007F5D78"/>
    <w:rsid w:val="007F6E9A"/>
    <w:rsid w:val="007F7CCA"/>
    <w:rsid w:val="00800826"/>
    <w:rsid w:val="00800CCD"/>
    <w:rsid w:val="00802031"/>
    <w:rsid w:val="0080436B"/>
    <w:rsid w:val="008044D4"/>
    <w:rsid w:val="00804AFF"/>
    <w:rsid w:val="0080581E"/>
    <w:rsid w:val="00807A20"/>
    <w:rsid w:val="008105CC"/>
    <w:rsid w:val="00810AB4"/>
    <w:rsid w:val="00811441"/>
    <w:rsid w:val="008130F1"/>
    <w:rsid w:val="008141F4"/>
    <w:rsid w:val="00817B56"/>
    <w:rsid w:val="00820F44"/>
    <w:rsid w:val="0082143B"/>
    <w:rsid w:val="00821A88"/>
    <w:rsid w:val="0082495D"/>
    <w:rsid w:val="00825ECA"/>
    <w:rsid w:val="0082797A"/>
    <w:rsid w:val="00830CD4"/>
    <w:rsid w:val="00830F2E"/>
    <w:rsid w:val="00831AC3"/>
    <w:rsid w:val="008337E2"/>
    <w:rsid w:val="00836FCE"/>
    <w:rsid w:val="008379B5"/>
    <w:rsid w:val="008408FF"/>
    <w:rsid w:val="00840DDC"/>
    <w:rsid w:val="00841C0E"/>
    <w:rsid w:val="0084413B"/>
    <w:rsid w:val="008451F2"/>
    <w:rsid w:val="008469AF"/>
    <w:rsid w:val="00847A93"/>
    <w:rsid w:val="0085164D"/>
    <w:rsid w:val="00851F3F"/>
    <w:rsid w:val="008545F8"/>
    <w:rsid w:val="0085618F"/>
    <w:rsid w:val="00856EDC"/>
    <w:rsid w:val="008570CD"/>
    <w:rsid w:val="008601C8"/>
    <w:rsid w:val="00860F52"/>
    <w:rsid w:val="00861AFB"/>
    <w:rsid w:val="008623B5"/>
    <w:rsid w:val="00864FBF"/>
    <w:rsid w:val="00867DEA"/>
    <w:rsid w:val="00870ABA"/>
    <w:rsid w:val="008710E1"/>
    <w:rsid w:val="008716E5"/>
    <w:rsid w:val="00873398"/>
    <w:rsid w:val="00874192"/>
    <w:rsid w:val="00876FAB"/>
    <w:rsid w:val="008771A1"/>
    <w:rsid w:val="0088128F"/>
    <w:rsid w:val="00881CA9"/>
    <w:rsid w:val="00881F63"/>
    <w:rsid w:val="008828ED"/>
    <w:rsid w:val="00883628"/>
    <w:rsid w:val="00883B28"/>
    <w:rsid w:val="00885544"/>
    <w:rsid w:val="0088634E"/>
    <w:rsid w:val="00893AB8"/>
    <w:rsid w:val="00894CC3"/>
    <w:rsid w:val="00895B05"/>
    <w:rsid w:val="00896A17"/>
    <w:rsid w:val="00897EA8"/>
    <w:rsid w:val="008A04C8"/>
    <w:rsid w:val="008A1003"/>
    <w:rsid w:val="008A19DC"/>
    <w:rsid w:val="008A4AD1"/>
    <w:rsid w:val="008A539B"/>
    <w:rsid w:val="008A55E8"/>
    <w:rsid w:val="008A6913"/>
    <w:rsid w:val="008B02F6"/>
    <w:rsid w:val="008B13F5"/>
    <w:rsid w:val="008B3391"/>
    <w:rsid w:val="008B4FD2"/>
    <w:rsid w:val="008B5747"/>
    <w:rsid w:val="008B5EB8"/>
    <w:rsid w:val="008B6785"/>
    <w:rsid w:val="008B70F3"/>
    <w:rsid w:val="008B71C4"/>
    <w:rsid w:val="008B76DF"/>
    <w:rsid w:val="008B7749"/>
    <w:rsid w:val="008C10F4"/>
    <w:rsid w:val="008C26B5"/>
    <w:rsid w:val="008C2E64"/>
    <w:rsid w:val="008C37C7"/>
    <w:rsid w:val="008C3DEB"/>
    <w:rsid w:val="008C49D1"/>
    <w:rsid w:val="008C65F7"/>
    <w:rsid w:val="008C734F"/>
    <w:rsid w:val="008C7F67"/>
    <w:rsid w:val="008D231C"/>
    <w:rsid w:val="008D3803"/>
    <w:rsid w:val="008D3A5E"/>
    <w:rsid w:val="008D790B"/>
    <w:rsid w:val="008D7ACD"/>
    <w:rsid w:val="008E0AD8"/>
    <w:rsid w:val="008E4767"/>
    <w:rsid w:val="008E6F4E"/>
    <w:rsid w:val="008E7A8C"/>
    <w:rsid w:val="008F0ECB"/>
    <w:rsid w:val="008F3F3E"/>
    <w:rsid w:val="008F5A02"/>
    <w:rsid w:val="0090203B"/>
    <w:rsid w:val="00903285"/>
    <w:rsid w:val="009034D2"/>
    <w:rsid w:val="0090448D"/>
    <w:rsid w:val="00906F40"/>
    <w:rsid w:val="0090731E"/>
    <w:rsid w:val="0090779B"/>
    <w:rsid w:val="0090790D"/>
    <w:rsid w:val="00910EC8"/>
    <w:rsid w:val="00910FA9"/>
    <w:rsid w:val="00914CDC"/>
    <w:rsid w:val="00915B1C"/>
    <w:rsid w:val="00916A79"/>
    <w:rsid w:val="009174F3"/>
    <w:rsid w:val="0091797D"/>
    <w:rsid w:val="00922573"/>
    <w:rsid w:val="0092267C"/>
    <w:rsid w:val="009228FC"/>
    <w:rsid w:val="00922BE7"/>
    <w:rsid w:val="00923CBA"/>
    <w:rsid w:val="009242EB"/>
    <w:rsid w:val="009263C0"/>
    <w:rsid w:val="00926703"/>
    <w:rsid w:val="00927691"/>
    <w:rsid w:val="00927A5F"/>
    <w:rsid w:val="00930510"/>
    <w:rsid w:val="00931E68"/>
    <w:rsid w:val="00932106"/>
    <w:rsid w:val="00932F1D"/>
    <w:rsid w:val="00933E72"/>
    <w:rsid w:val="00935B63"/>
    <w:rsid w:val="00936D1F"/>
    <w:rsid w:val="009376A9"/>
    <w:rsid w:val="0094078F"/>
    <w:rsid w:val="00940FA3"/>
    <w:rsid w:val="00941FB0"/>
    <w:rsid w:val="009426D4"/>
    <w:rsid w:val="00942824"/>
    <w:rsid w:val="00942868"/>
    <w:rsid w:val="0094330B"/>
    <w:rsid w:val="0094735B"/>
    <w:rsid w:val="00947F25"/>
    <w:rsid w:val="00950159"/>
    <w:rsid w:val="009508FB"/>
    <w:rsid w:val="00951351"/>
    <w:rsid w:val="009535A4"/>
    <w:rsid w:val="00953D9A"/>
    <w:rsid w:val="0095490B"/>
    <w:rsid w:val="00954CAD"/>
    <w:rsid w:val="009554BC"/>
    <w:rsid w:val="0095702F"/>
    <w:rsid w:val="00960A33"/>
    <w:rsid w:val="0096285B"/>
    <w:rsid w:val="00962E2E"/>
    <w:rsid w:val="00962EBE"/>
    <w:rsid w:val="00964CA0"/>
    <w:rsid w:val="00971914"/>
    <w:rsid w:val="00972486"/>
    <w:rsid w:val="00973281"/>
    <w:rsid w:val="00974363"/>
    <w:rsid w:val="00976BBC"/>
    <w:rsid w:val="00977374"/>
    <w:rsid w:val="00980496"/>
    <w:rsid w:val="00981898"/>
    <w:rsid w:val="009824BD"/>
    <w:rsid w:val="00983C63"/>
    <w:rsid w:val="0098405E"/>
    <w:rsid w:val="00984B74"/>
    <w:rsid w:val="00986AFB"/>
    <w:rsid w:val="00986E26"/>
    <w:rsid w:val="009908AF"/>
    <w:rsid w:val="00990B41"/>
    <w:rsid w:val="00990C06"/>
    <w:rsid w:val="0099219F"/>
    <w:rsid w:val="00992296"/>
    <w:rsid w:val="009940A1"/>
    <w:rsid w:val="0099547F"/>
    <w:rsid w:val="0099577C"/>
    <w:rsid w:val="009961BD"/>
    <w:rsid w:val="00997265"/>
    <w:rsid w:val="009976B7"/>
    <w:rsid w:val="00997BA5"/>
    <w:rsid w:val="009A011B"/>
    <w:rsid w:val="009A065B"/>
    <w:rsid w:val="009A0D81"/>
    <w:rsid w:val="009A540F"/>
    <w:rsid w:val="009A5C0D"/>
    <w:rsid w:val="009A6DA1"/>
    <w:rsid w:val="009A7570"/>
    <w:rsid w:val="009B027A"/>
    <w:rsid w:val="009B24A5"/>
    <w:rsid w:val="009B2601"/>
    <w:rsid w:val="009B2B04"/>
    <w:rsid w:val="009B2F00"/>
    <w:rsid w:val="009B3B2E"/>
    <w:rsid w:val="009B4E9E"/>
    <w:rsid w:val="009B5BA0"/>
    <w:rsid w:val="009B7768"/>
    <w:rsid w:val="009B7FC9"/>
    <w:rsid w:val="009C0990"/>
    <w:rsid w:val="009C0F37"/>
    <w:rsid w:val="009C1690"/>
    <w:rsid w:val="009C3564"/>
    <w:rsid w:val="009C483C"/>
    <w:rsid w:val="009C4D81"/>
    <w:rsid w:val="009C6881"/>
    <w:rsid w:val="009C728E"/>
    <w:rsid w:val="009C748B"/>
    <w:rsid w:val="009C7759"/>
    <w:rsid w:val="009D043D"/>
    <w:rsid w:val="009D07C8"/>
    <w:rsid w:val="009D334F"/>
    <w:rsid w:val="009D5795"/>
    <w:rsid w:val="009D58CF"/>
    <w:rsid w:val="009D5FD6"/>
    <w:rsid w:val="009D6C71"/>
    <w:rsid w:val="009E0631"/>
    <w:rsid w:val="009E10AA"/>
    <w:rsid w:val="009E16D0"/>
    <w:rsid w:val="009E1EA9"/>
    <w:rsid w:val="009E2051"/>
    <w:rsid w:val="009E26E8"/>
    <w:rsid w:val="009E38FD"/>
    <w:rsid w:val="009E46E6"/>
    <w:rsid w:val="009E70FC"/>
    <w:rsid w:val="009F13D6"/>
    <w:rsid w:val="009F1A64"/>
    <w:rsid w:val="009F3378"/>
    <w:rsid w:val="009F3E59"/>
    <w:rsid w:val="009F4C6B"/>
    <w:rsid w:val="009F7619"/>
    <w:rsid w:val="009F78A8"/>
    <w:rsid w:val="00A022A4"/>
    <w:rsid w:val="00A02AD6"/>
    <w:rsid w:val="00A02EC1"/>
    <w:rsid w:val="00A035E4"/>
    <w:rsid w:val="00A03ECE"/>
    <w:rsid w:val="00A0644F"/>
    <w:rsid w:val="00A07096"/>
    <w:rsid w:val="00A07318"/>
    <w:rsid w:val="00A108A6"/>
    <w:rsid w:val="00A11370"/>
    <w:rsid w:val="00A12A82"/>
    <w:rsid w:val="00A12B1D"/>
    <w:rsid w:val="00A12B90"/>
    <w:rsid w:val="00A12DB9"/>
    <w:rsid w:val="00A15B74"/>
    <w:rsid w:val="00A15F6D"/>
    <w:rsid w:val="00A206FD"/>
    <w:rsid w:val="00A224CE"/>
    <w:rsid w:val="00A22522"/>
    <w:rsid w:val="00A2440D"/>
    <w:rsid w:val="00A24793"/>
    <w:rsid w:val="00A24AFD"/>
    <w:rsid w:val="00A24F5C"/>
    <w:rsid w:val="00A26B80"/>
    <w:rsid w:val="00A30372"/>
    <w:rsid w:val="00A30404"/>
    <w:rsid w:val="00A30AA9"/>
    <w:rsid w:val="00A32F96"/>
    <w:rsid w:val="00A335DF"/>
    <w:rsid w:val="00A33C25"/>
    <w:rsid w:val="00A36A99"/>
    <w:rsid w:val="00A37E0C"/>
    <w:rsid w:val="00A40333"/>
    <w:rsid w:val="00A40844"/>
    <w:rsid w:val="00A40871"/>
    <w:rsid w:val="00A40D1B"/>
    <w:rsid w:val="00A412AB"/>
    <w:rsid w:val="00A417EC"/>
    <w:rsid w:val="00A4193E"/>
    <w:rsid w:val="00A42C71"/>
    <w:rsid w:val="00A440E0"/>
    <w:rsid w:val="00A442EF"/>
    <w:rsid w:val="00A4569A"/>
    <w:rsid w:val="00A47442"/>
    <w:rsid w:val="00A516AC"/>
    <w:rsid w:val="00A51D1A"/>
    <w:rsid w:val="00A52400"/>
    <w:rsid w:val="00A52B03"/>
    <w:rsid w:val="00A5418D"/>
    <w:rsid w:val="00A5474E"/>
    <w:rsid w:val="00A56A3D"/>
    <w:rsid w:val="00A57462"/>
    <w:rsid w:val="00A57930"/>
    <w:rsid w:val="00A606C0"/>
    <w:rsid w:val="00A61545"/>
    <w:rsid w:val="00A64234"/>
    <w:rsid w:val="00A6554F"/>
    <w:rsid w:val="00A65D61"/>
    <w:rsid w:val="00A709CC"/>
    <w:rsid w:val="00A70ADF"/>
    <w:rsid w:val="00A71466"/>
    <w:rsid w:val="00A72107"/>
    <w:rsid w:val="00A747D6"/>
    <w:rsid w:val="00A74B5E"/>
    <w:rsid w:val="00A754C0"/>
    <w:rsid w:val="00A76075"/>
    <w:rsid w:val="00A763F4"/>
    <w:rsid w:val="00A776D8"/>
    <w:rsid w:val="00A7782B"/>
    <w:rsid w:val="00A80781"/>
    <w:rsid w:val="00A80A04"/>
    <w:rsid w:val="00A81BED"/>
    <w:rsid w:val="00A81EC4"/>
    <w:rsid w:val="00A824E8"/>
    <w:rsid w:val="00A826B5"/>
    <w:rsid w:val="00A8280A"/>
    <w:rsid w:val="00A829E6"/>
    <w:rsid w:val="00A840D6"/>
    <w:rsid w:val="00A854AB"/>
    <w:rsid w:val="00A87A51"/>
    <w:rsid w:val="00A90138"/>
    <w:rsid w:val="00A91CED"/>
    <w:rsid w:val="00A92255"/>
    <w:rsid w:val="00A92C82"/>
    <w:rsid w:val="00A9389A"/>
    <w:rsid w:val="00A9546F"/>
    <w:rsid w:val="00A967FD"/>
    <w:rsid w:val="00A973B4"/>
    <w:rsid w:val="00AA2DE5"/>
    <w:rsid w:val="00AA7FB5"/>
    <w:rsid w:val="00AB156C"/>
    <w:rsid w:val="00AB2B25"/>
    <w:rsid w:val="00AB4703"/>
    <w:rsid w:val="00AB4CED"/>
    <w:rsid w:val="00AB5797"/>
    <w:rsid w:val="00AB5AD0"/>
    <w:rsid w:val="00AB6814"/>
    <w:rsid w:val="00AB782F"/>
    <w:rsid w:val="00AC04BA"/>
    <w:rsid w:val="00AC0E39"/>
    <w:rsid w:val="00AC2076"/>
    <w:rsid w:val="00AC26B3"/>
    <w:rsid w:val="00AC4F06"/>
    <w:rsid w:val="00AC6DB1"/>
    <w:rsid w:val="00AD0E8C"/>
    <w:rsid w:val="00AD1297"/>
    <w:rsid w:val="00AD13C9"/>
    <w:rsid w:val="00AD180E"/>
    <w:rsid w:val="00AD1F7A"/>
    <w:rsid w:val="00AD29E5"/>
    <w:rsid w:val="00AD3082"/>
    <w:rsid w:val="00AD32B4"/>
    <w:rsid w:val="00AD3528"/>
    <w:rsid w:val="00AD4AD0"/>
    <w:rsid w:val="00AD4E04"/>
    <w:rsid w:val="00AD5436"/>
    <w:rsid w:val="00AD60CD"/>
    <w:rsid w:val="00AD64F7"/>
    <w:rsid w:val="00AD65DD"/>
    <w:rsid w:val="00AD6624"/>
    <w:rsid w:val="00AD68BA"/>
    <w:rsid w:val="00AD6C8C"/>
    <w:rsid w:val="00AD7B4E"/>
    <w:rsid w:val="00AE091D"/>
    <w:rsid w:val="00AE0960"/>
    <w:rsid w:val="00AE2C6D"/>
    <w:rsid w:val="00AE3B60"/>
    <w:rsid w:val="00AE488B"/>
    <w:rsid w:val="00AE4A90"/>
    <w:rsid w:val="00AE5076"/>
    <w:rsid w:val="00AE53A1"/>
    <w:rsid w:val="00AE59EF"/>
    <w:rsid w:val="00AE6889"/>
    <w:rsid w:val="00AE792A"/>
    <w:rsid w:val="00AF0F39"/>
    <w:rsid w:val="00AF2484"/>
    <w:rsid w:val="00AF4084"/>
    <w:rsid w:val="00AF63E7"/>
    <w:rsid w:val="00AF6E17"/>
    <w:rsid w:val="00B0165D"/>
    <w:rsid w:val="00B01A11"/>
    <w:rsid w:val="00B01B60"/>
    <w:rsid w:val="00B031F3"/>
    <w:rsid w:val="00B041C1"/>
    <w:rsid w:val="00B052A4"/>
    <w:rsid w:val="00B079D4"/>
    <w:rsid w:val="00B07A9B"/>
    <w:rsid w:val="00B10BED"/>
    <w:rsid w:val="00B11A22"/>
    <w:rsid w:val="00B11A73"/>
    <w:rsid w:val="00B125DE"/>
    <w:rsid w:val="00B12B42"/>
    <w:rsid w:val="00B12B97"/>
    <w:rsid w:val="00B13FCD"/>
    <w:rsid w:val="00B13FDD"/>
    <w:rsid w:val="00B1462C"/>
    <w:rsid w:val="00B15177"/>
    <w:rsid w:val="00B2018D"/>
    <w:rsid w:val="00B20478"/>
    <w:rsid w:val="00B215EF"/>
    <w:rsid w:val="00B216FB"/>
    <w:rsid w:val="00B21F1B"/>
    <w:rsid w:val="00B22EB2"/>
    <w:rsid w:val="00B24FFA"/>
    <w:rsid w:val="00B27442"/>
    <w:rsid w:val="00B2794F"/>
    <w:rsid w:val="00B3017B"/>
    <w:rsid w:val="00B31167"/>
    <w:rsid w:val="00B329D8"/>
    <w:rsid w:val="00B32BB9"/>
    <w:rsid w:val="00B33748"/>
    <w:rsid w:val="00B33AE1"/>
    <w:rsid w:val="00B36A3E"/>
    <w:rsid w:val="00B370C3"/>
    <w:rsid w:val="00B37C38"/>
    <w:rsid w:val="00B40434"/>
    <w:rsid w:val="00B41DE8"/>
    <w:rsid w:val="00B421F9"/>
    <w:rsid w:val="00B4288C"/>
    <w:rsid w:val="00B43262"/>
    <w:rsid w:val="00B44100"/>
    <w:rsid w:val="00B448BA"/>
    <w:rsid w:val="00B453C0"/>
    <w:rsid w:val="00B45B51"/>
    <w:rsid w:val="00B46927"/>
    <w:rsid w:val="00B46CBA"/>
    <w:rsid w:val="00B46F94"/>
    <w:rsid w:val="00B516D0"/>
    <w:rsid w:val="00B51EEA"/>
    <w:rsid w:val="00B520BB"/>
    <w:rsid w:val="00B559E4"/>
    <w:rsid w:val="00B6003C"/>
    <w:rsid w:val="00B6103D"/>
    <w:rsid w:val="00B61468"/>
    <w:rsid w:val="00B61F03"/>
    <w:rsid w:val="00B626E4"/>
    <w:rsid w:val="00B62CF2"/>
    <w:rsid w:val="00B65698"/>
    <w:rsid w:val="00B67D70"/>
    <w:rsid w:val="00B711B3"/>
    <w:rsid w:val="00B72F4A"/>
    <w:rsid w:val="00B74BFA"/>
    <w:rsid w:val="00B7578E"/>
    <w:rsid w:val="00B8104D"/>
    <w:rsid w:val="00B82458"/>
    <w:rsid w:val="00B83654"/>
    <w:rsid w:val="00B838D6"/>
    <w:rsid w:val="00B83C27"/>
    <w:rsid w:val="00B84BC3"/>
    <w:rsid w:val="00B84BDD"/>
    <w:rsid w:val="00B859B1"/>
    <w:rsid w:val="00B85C65"/>
    <w:rsid w:val="00B87A95"/>
    <w:rsid w:val="00B90A4F"/>
    <w:rsid w:val="00B92812"/>
    <w:rsid w:val="00B9333F"/>
    <w:rsid w:val="00B94A76"/>
    <w:rsid w:val="00B9644E"/>
    <w:rsid w:val="00B969EB"/>
    <w:rsid w:val="00B977E4"/>
    <w:rsid w:val="00BA0425"/>
    <w:rsid w:val="00BA24A7"/>
    <w:rsid w:val="00BB17FC"/>
    <w:rsid w:val="00BB30F9"/>
    <w:rsid w:val="00BB45A1"/>
    <w:rsid w:val="00BB4A7D"/>
    <w:rsid w:val="00BB5D1C"/>
    <w:rsid w:val="00BB749A"/>
    <w:rsid w:val="00BB7686"/>
    <w:rsid w:val="00BB7C30"/>
    <w:rsid w:val="00BC23F9"/>
    <w:rsid w:val="00BC3421"/>
    <w:rsid w:val="00BC732C"/>
    <w:rsid w:val="00BC76F1"/>
    <w:rsid w:val="00BD2AFF"/>
    <w:rsid w:val="00BD4421"/>
    <w:rsid w:val="00BD4FA1"/>
    <w:rsid w:val="00BD52C1"/>
    <w:rsid w:val="00BD5A1E"/>
    <w:rsid w:val="00BD5FB0"/>
    <w:rsid w:val="00BD647C"/>
    <w:rsid w:val="00BD7249"/>
    <w:rsid w:val="00BD7B5C"/>
    <w:rsid w:val="00BE04E8"/>
    <w:rsid w:val="00BE228C"/>
    <w:rsid w:val="00BE2580"/>
    <w:rsid w:val="00BE266D"/>
    <w:rsid w:val="00BE2C42"/>
    <w:rsid w:val="00BE3046"/>
    <w:rsid w:val="00BE3938"/>
    <w:rsid w:val="00BE446F"/>
    <w:rsid w:val="00BE4C11"/>
    <w:rsid w:val="00BE6805"/>
    <w:rsid w:val="00BE6DE1"/>
    <w:rsid w:val="00BE709E"/>
    <w:rsid w:val="00BE71C0"/>
    <w:rsid w:val="00BF075A"/>
    <w:rsid w:val="00BF1418"/>
    <w:rsid w:val="00BF3342"/>
    <w:rsid w:val="00BF56C5"/>
    <w:rsid w:val="00BF610C"/>
    <w:rsid w:val="00BF64F2"/>
    <w:rsid w:val="00C0060B"/>
    <w:rsid w:val="00C00D9D"/>
    <w:rsid w:val="00C00DAE"/>
    <w:rsid w:val="00C01A6C"/>
    <w:rsid w:val="00C01DAD"/>
    <w:rsid w:val="00C0277D"/>
    <w:rsid w:val="00C03B3B"/>
    <w:rsid w:val="00C053A1"/>
    <w:rsid w:val="00C06CA6"/>
    <w:rsid w:val="00C07D19"/>
    <w:rsid w:val="00C1041A"/>
    <w:rsid w:val="00C10DEB"/>
    <w:rsid w:val="00C12198"/>
    <w:rsid w:val="00C138D0"/>
    <w:rsid w:val="00C16198"/>
    <w:rsid w:val="00C17813"/>
    <w:rsid w:val="00C2083D"/>
    <w:rsid w:val="00C21108"/>
    <w:rsid w:val="00C2149A"/>
    <w:rsid w:val="00C22D12"/>
    <w:rsid w:val="00C23213"/>
    <w:rsid w:val="00C23C0A"/>
    <w:rsid w:val="00C24A53"/>
    <w:rsid w:val="00C2661D"/>
    <w:rsid w:val="00C27929"/>
    <w:rsid w:val="00C30014"/>
    <w:rsid w:val="00C31671"/>
    <w:rsid w:val="00C31836"/>
    <w:rsid w:val="00C31A44"/>
    <w:rsid w:val="00C32046"/>
    <w:rsid w:val="00C32C51"/>
    <w:rsid w:val="00C34632"/>
    <w:rsid w:val="00C34A05"/>
    <w:rsid w:val="00C35054"/>
    <w:rsid w:val="00C35CCE"/>
    <w:rsid w:val="00C36E55"/>
    <w:rsid w:val="00C370BA"/>
    <w:rsid w:val="00C4032F"/>
    <w:rsid w:val="00C44047"/>
    <w:rsid w:val="00C44239"/>
    <w:rsid w:val="00C44E8D"/>
    <w:rsid w:val="00C450FC"/>
    <w:rsid w:val="00C45155"/>
    <w:rsid w:val="00C45343"/>
    <w:rsid w:val="00C46764"/>
    <w:rsid w:val="00C5196B"/>
    <w:rsid w:val="00C5328D"/>
    <w:rsid w:val="00C5498F"/>
    <w:rsid w:val="00C55235"/>
    <w:rsid w:val="00C5541F"/>
    <w:rsid w:val="00C57772"/>
    <w:rsid w:val="00C6092F"/>
    <w:rsid w:val="00C61191"/>
    <w:rsid w:val="00C63346"/>
    <w:rsid w:val="00C6486A"/>
    <w:rsid w:val="00C64A17"/>
    <w:rsid w:val="00C64CD0"/>
    <w:rsid w:val="00C64EBF"/>
    <w:rsid w:val="00C6684F"/>
    <w:rsid w:val="00C66E74"/>
    <w:rsid w:val="00C70B34"/>
    <w:rsid w:val="00C70E70"/>
    <w:rsid w:val="00C71C2F"/>
    <w:rsid w:val="00C728EF"/>
    <w:rsid w:val="00C72E2A"/>
    <w:rsid w:val="00C732CD"/>
    <w:rsid w:val="00C75F8D"/>
    <w:rsid w:val="00C76BE0"/>
    <w:rsid w:val="00C77380"/>
    <w:rsid w:val="00C85D66"/>
    <w:rsid w:val="00C869AD"/>
    <w:rsid w:val="00C87E8A"/>
    <w:rsid w:val="00C931D9"/>
    <w:rsid w:val="00C936CD"/>
    <w:rsid w:val="00C94FE7"/>
    <w:rsid w:val="00C96FFA"/>
    <w:rsid w:val="00C97736"/>
    <w:rsid w:val="00C97968"/>
    <w:rsid w:val="00CA0CDF"/>
    <w:rsid w:val="00CA0CE1"/>
    <w:rsid w:val="00CA103D"/>
    <w:rsid w:val="00CA28B7"/>
    <w:rsid w:val="00CA345A"/>
    <w:rsid w:val="00CA397B"/>
    <w:rsid w:val="00CA4547"/>
    <w:rsid w:val="00CA50A0"/>
    <w:rsid w:val="00CB1019"/>
    <w:rsid w:val="00CB1134"/>
    <w:rsid w:val="00CB1E82"/>
    <w:rsid w:val="00CB1F8E"/>
    <w:rsid w:val="00CB3564"/>
    <w:rsid w:val="00CB4BA8"/>
    <w:rsid w:val="00CB52D7"/>
    <w:rsid w:val="00CB59A2"/>
    <w:rsid w:val="00CB7F2F"/>
    <w:rsid w:val="00CC2821"/>
    <w:rsid w:val="00CC29DF"/>
    <w:rsid w:val="00CC2DCA"/>
    <w:rsid w:val="00CC4853"/>
    <w:rsid w:val="00CC5882"/>
    <w:rsid w:val="00CC590A"/>
    <w:rsid w:val="00CC6732"/>
    <w:rsid w:val="00CD0287"/>
    <w:rsid w:val="00CD1F46"/>
    <w:rsid w:val="00CD4197"/>
    <w:rsid w:val="00CD4D23"/>
    <w:rsid w:val="00CD51F7"/>
    <w:rsid w:val="00CD5CB4"/>
    <w:rsid w:val="00CD63F6"/>
    <w:rsid w:val="00CE1053"/>
    <w:rsid w:val="00CE2688"/>
    <w:rsid w:val="00CE3C96"/>
    <w:rsid w:val="00CE42A5"/>
    <w:rsid w:val="00CE50F2"/>
    <w:rsid w:val="00CE51A8"/>
    <w:rsid w:val="00CE625C"/>
    <w:rsid w:val="00CF19E6"/>
    <w:rsid w:val="00CF369B"/>
    <w:rsid w:val="00CF435B"/>
    <w:rsid w:val="00CF7A69"/>
    <w:rsid w:val="00D00E28"/>
    <w:rsid w:val="00D01F31"/>
    <w:rsid w:val="00D0269E"/>
    <w:rsid w:val="00D0337C"/>
    <w:rsid w:val="00D05D6C"/>
    <w:rsid w:val="00D06C25"/>
    <w:rsid w:val="00D07206"/>
    <w:rsid w:val="00D100B0"/>
    <w:rsid w:val="00D133FE"/>
    <w:rsid w:val="00D1389B"/>
    <w:rsid w:val="00D15157"/>
    <w:rsid w:val="00D15810"/>
    <w:rsid w:val="00D15B90"/>
    <w:rsid w:val="00D16B24"/>
    <w:rsid w:val="00D16D4E"/>
    <w:rsid w:val="00D16FE3"/>
    <w:rsid w:val="00D20988"/>
    <w:rsid w:val="00D2200E"/>
    <w:rsid w:val="00D224D4"/>
    <w:rsid w:val="00D27264"/>
    <w:rsid w:val="00D27F41"/>
    <w:rsid w:val="00D30529"/>
    <w:rsid w:val="00D30557"/>
    <w:rsid w:val="00D3179F"/>
    <w:rsid w:val="00D3304B"/>
    <w:rsid w:val="00D339F3"/>
    <w:rsid w:val="00D35054"/>
    <w:rsid w:val="00D36441"/>
    <w:rsid w:val="00D4064E"/>
    <w:rsid w:val="00D422FD"/>
    <w:rsid w:val="00D436E4"/>
    <w:rsid w:val="00D44E9B"/>
    <w:rsid w:val="00D44F4E"/>
    <w:rsid w:val="00D45499"/>
    <w:rsid w:val="00D4549D"/>
    <w:rsid w:val="00D4587E"/>
    <w:rsid w:val="00D45FD2"/>
    <w:rsid w:val="00D469AE"/>
    <w:rsid w:val="00D46F7F"/>
    <w:rsid w:val="00D47A9F"/>
    <w:rsid w:val="00D47AEB"/>
    <w:rsid w:val="00D50DB9"/>
    <w:rsid w:val="00D51302"/>
    <w:rsid w:val="00D52C43"/>
    <w:rsid w:val="00D53249"/>
    <w:rsid w:val="00D5387D"/>
    <w:rsid w:val="00D538AF"/>
    <w:rsid w:val="00D53F18"/>
    <w:rsid w:val="00D553AB"/>
    <w:rsid w:val="00D56C29"/>
    <w:rsid w:val="00D6122F"/>
    <w:rsid w:val="00D6187F"/>
    <w:rsid w:val="00D6215F"/>
    <w:rsid w:val="00D63503"/>
    <w:rsid w:val="00D649E0"/>
    <w:rsid w:val="00D6507F"/>
    <w:rsid w:val="00D65116"/>
    <w:rsid w:val="00D658DB"/>
    <w:rsid w:val="00D661C2"/>
    <w:rsid w:val="00D66EED"/>
    <w:rsid w:val="00D70579"/>
    <w:rsid w:val="00D70F05"/>
    <w:rsid w:val="00D71523"/>
    <w:rsid w:val="00D730BC"/>
    <w:rsid w:val="00D73912"/>
    <w:rsid w:val="00D758A6"/>
    <w:rsid w:val="00D7792B"/>
    <w:rsid w:val="00D85226"/>
    <w:rsid w:val="00D859D0"/>
    <w:rsid w:val="00D87B94"/>
    <w:rsid w:val="00D901B1"/>
    <w:rsid w:val="00D92D49"/>
    <w:rsid w:val="00D92EC1"/>
    <w:rsid w:val="00D938E2"/>
    <w:rsid w:val="00D942FD"/>
    <w:rsid w:val="00D94CEB"/>
    <w:rsid w:val="00D9555E"/>
    <w:rsid w:val="00D95A42"/>
    <w:rsid w:val="00D96DEA"/>
    <w:rsid w:val="00DA0127"/>
    <w:rsid w:val="00DA4E41"/>
    <w:rsid w:val="00DA5AC8"/>
    <w:rsid w:val="00DA74C9"/>
    <w:rsid w:val="00DB103A"/>
    <w:rsid w:val="00DB117A"/>
    <w:rsid w:val="00DB1918"/>
    <w:rsid w:val="00DB5173"/>
    <w:rsid w:val="00DB694E"/>
    <w:rsid w:val="00DB6B87"/>
    <w:rsid w:val="00DB71CB"/>
    <w:rsid w:val="00DB7873"/>
    <w:rsid w:val="00DC0CC1"/>
    <w:rsid w:val="00DC187B"/>
    <w:rsid w:val="00DC2A8D"/>
    <w:rsid w:val="00DC398C"/>
    <w:rsid w:val="00DC4484"/>
    <w:rsid w:val="00DC555C"/>
    <w:rsid w:val="00DC5C94"/>
    <w:rsid w:val="00DC6C57"/>
    <w:rsid w:val="00DC7DEF"/>
    <w:rsid w:val="00DD102D"/>
    <w:rsid w:val="00DD1A43"/>
    <w:rsid w:val="00DD3117"/>
    <w:rsid w:val="00DD4F9B"/>
    <w:rsid w:val="00DD70E9"/>
    <w:rsid w:val="00DD70F3"/>
    <w:rsid w:val="00DD73C2"/>
    <w:rsid w:val="00DD746A"/>
    <w:rsid w:val="00DE0E45"/>
    <w:rsid w:val="00DE319B"/>
    <w:rsid w:val="00DE4C06"/>
    <w:rsid w:val="00DE53F6"/>
    <w:rsid w:val="00DF34FE"/>
    <w:rsid w:val="00DF56AA"/>
    <w:rsid w:val="00DF56AF"/>
    <w:rsid w:val="00DF5DEE"/>
    <w:rsid w:val="00DF7059"/>
    <w:rsid w:val="00DF78E7"/>
    <w:rsid w:val="00E01880"/>
    <w:rsid w:val="00E02069"/>
    <w:rsid w:val="00E03412"/>
    <w:rsid w:val="00E0481A"/>
    <w:rsid w:val="00E06520"/>
    <w:rsid w:val="00E06924"/>
    <w:rsid w:val="00E0695A"/>
    <w:rsid w:val="00E07075"/>
    <w:rsid w:val="00E0773F"/>
    <w:rsid w:val="00E102C4"/>
    <w:rsid w:val="00E10BDF"/>
    <w:rsid w:val="00E10F64"/>
    <w:rsid w:val="00E110E0"/>
    <w:rsid w:val="00E1532B"/>
    <w:rsid w:val="00E15371"/>
    <w:rsid w:val="00E20291"/>
    <w:rsid w:val="00E21150"/>
    <w:rsid w:val="00E213D9"/>
    <w:rsid w:val="00E21491"/>
    <w:rsid w:val="00E23372"/>
    <w:rsid w:val="00E24104"/>
    <w:rsid w:val="00E262FB"/>
    <w:rsid w:val="00E27BBF"/>
    <w:rsid w:val="00E302D0"/>
    <w:rsid w:val="00E30501"/>
    <w:rsid w:val="00E34096"/>
    <w:rsid w:val="00E34AAA"/>
    <w:rsid w:val="00E35707"/>
    <w:rsid w:val="00E35AAB"/>
    <w:rsid w:val="00E36AA1"/>
    <w:rsid w:val="00E37638"/>
    <w:rsid w:val="00E40643"/>
    <w:rsid w:val="00E407E1"/>
    <w:rsid w:val="00E419EA"/>
    <w:rsid w:val="00E41ECB"/>
    <w:rsid w:val="00E42191"/>
    <w:rsid w:val="00E42676"/>
    <w:rsid w:val="00E42EF5"/>
    <w:rsid w:val="00E44329"/>
    <w:rsid w:val="00E45999"/>
    <w:rsid w:val="00E45B9E"/>
    <w:rsid w:val="00E45E1F"/>
    <w:rsid w:val="00E479AE"/>
    <w:rsid w:val="00E54FDB"/>
    <w:rsid w:val="00E5617D"/>
    <w:rsid w:val="00E563D7"/>
    <w:rsid w:val="00E60833"/>
    <w:rsid w:val="00E62749"/>
    <w:rsid w:val="00E663F4"/>
    <w:rsid w:val="00E666F2"/>
    <w:rsid w:val="00E66DD4"/>
    <w:rsid w:val="00E66EFB"/>
    <w:rsid w:val="00E6755D"/>
    <w:rsid w:val="00E70EBE"/>
    <w:rsid w:val="00E71C26"/>
    <w:rsid w:val="00E734DF"/>
    <w:rsid w:val="00E748CC"/>
    <w:rsid w:val="00E751C3"/>
    <w:rsid w:val="00E75415"/>
    <w:rsid w:val="00E75510"/>
    <w:rsid w:val="00E775B1"/>
    <w:rsid w:val="00E8093F"/>
    <w:rsid w:val="00E8152A"/>
    <w:rsid w:val="00E83078"/>
    <w:rsid w:val="00E860C1"/>
    <w:rsid w:val="00E91CC4"/>
    <w:rsid w:val="00E9269B"/>
    <w:rsid w:val="00E92B8E"/>
    <w:rsid w:val="00E93629"/>
    <w:rsid w:val="00E93B5C"/>
    <w:rsid w:val="00E93F1A"/>
    <w:rsid w:val="00E94CEC"/>
    <w:rsid w:val="00EA04EF"/>
    <w:rsid w:val="00EA0D2D"/>
    <w:rsid w:val="00EA19FA"/>
    <w:rsid w:val="00EA325E"/>
    <w:rsid w:val="00EA363B"/>
    <w:rsid w:val="00EA43DF"/>
    <w:rsid w:val="00EA4C05"/>
    <w:rsid w:val="00EA5433"/>
    <w:rsid w:val="00EA6DF5"/>
    <w:rsid w:val="00EA6F19"/>
    <w:rsid w:val="00EA7630"/>
    <w:rsid w:val="00EB010C"/>
    <w:rsid w:val="00EB2731"/>
    <w:rsid w:val="00EB2BF8"/>
    <w:rsid w:val="00EB33E6"/>
    <w:rsid w:val="00EB4D8E"/>
    <w:rsid w:val="00EB7090"/>
    <w:rsid w:val="00EB7922"/>
    <w:rsid w:val="00EC0828"/>
    <w:rsid w:val="00EC0CB7"/>
    <w:rsid w:val="00EC1BBE"/>
    <w:rsid w:val="00EC1C36"/>
    <w:rsid w:val="00EC2B68"/>
    <w:rsid w:val="00EC345D"/>
    <w:rsid w:val="00EC3AEF"/>
    <w:rsid w:val="00EC50B5"/>
    <w:rsid w:val="00EC5CD7"/>
    <w:rsid w:val="00EC6057"/>
    <w:rsid w:val="00EC70F8"/>
    <w:rsid w:val="00EC7760"/>
    <w:rsid w:val="00ED4574"/>
    <w:rsid w:val="00ED5C72"/>
    <w:rsid w:val="00ED5E6A"/>
    <w:rsid w:val="00ED5FC1"/>
    <w:rsid w:val="00ED74E2"/>
    <w:rsid w:val="00ED7806"/>
    <w:rsid w:val="00EE050F"/>
    <w:rsid w:val="00EE4EDB"/>
    <w:rsid w:val="00EE572B"/>
    <w:rsid w:val="00EE5FB3"/>
    <w:rsid w:val="00EE6282"/>
    <w:rsid w:val="00EE6B30"/>
    <w:rsid w:val="00EE70D3"/>
    <w:rsid w:val="00EE7F79"/>
    <w:rsid w:val="00EF1C3F"/>
    <w:rsid w:val="00EF1F8F"/>
    <w:rsid w:val="00EF21E3"/>
    <w:rsid w:val="00EF2921"/>
    <w:rsid w:val="00EF3CA0"/>
    <w:rsid w:val="00EF5F14"/>
    <w:rsid w:val="00EF715A"/>
    <w:rsid w:val="00EF7577"/>
    <w:rsid w:val="00F00062"/>
    <w:rsid w:val="00F00EDD"/>
    <w:rsid w:val="00F019AA"/>
    <w:rsid w:val="00F01BC3"/>
    <w:rsid w:val="00F024B7"/>
    <w:rsid w:val="00F0257D"/>
    <w:rsid w:val="00F02B5C"/>
    <w:rsid w:val="00F03AF1"/>
    <w:rsid w:val="00F04D20"/>
    <w:rsid w:val="00F063D8"/>
    <w:rsid w:val="00F06568"/>
    <w:rsid w:val="00F06E14"/>
    <w:rsid w:val="00F06E85"/>
    <w:rsid w:val="00F11436"/>
    <w:rsid w:val="00F12249"/>
    <w:rsid w:val="00F124DC"/>
    <w:rsid w:val="00F1272B"/>
    <w:rsid w:val="00F13AC1"/>
    <w:rsid w:val="00F148BD"/>
    <w:rsid w:val="00F1595D"/>
    <w:rsid w:val="00F162F1"/>
    <w:rsid w:val="00F179D4"/>
    <w:rsid w:val="00F17DD0"/>
    <w:rsid w:val="00F20EA3"/>
    <w:rsid w:val="00F23520"/>
    <w:rsid w:val="00F23A5D"/>
    <w:rsid w:val="00F253F3"/>
    <w:rsid w:val="00F25E2A"/>
    <w:rsid w:val="00F27413"/>
    <w:rsid w:val="00F27548"/>
    <w:rsid w:val="00F303FE"/>
    <w:rsid w:val="00F31A82"/>
    <w:rsid w:val="00F33C56"/>
    <w:rsid w:val="00F347C7"/>
    <w:rsid w:val="00F34848"/>
    <w:rsid w:val="00F360F4"/>
    <w:rsid w:val="00F36199"/>
    <w:rsid w:val="00F40D82"/>
    <w:rsid w:val="00F42225"/>
    <w:rsid w:val="00F4269A"/>
    <w:rsid w:val="00F42905"/>
    <w:rsid w:val="00F42D46"/>
    <w:rsid w:val="00F4388F"/>
    <w:rsid w:val="00F4496C"/>
    <w:rsid w:val="00F44AD7"/>
    <w:rsid w:val="00F44F3A"/>
    <w:rsid w:val="00F45DD5"/>
    <w:rsid w:val="00F50D43"/>
    <w:rsid w:val="00F51AEF"/>
    <w:rsid w:val="00F51F10"/>
    <w:rsid w:val="00F529A5"/>
    <w:rsid w:val="00F5699C"/>
    <w:rsid w:val="00F60F00"/>
    <w:rsid w:val="00F6112B"/>
    <w:rsid w:val="00F614C0"/>
    <w:rsid w:val="00F6190E"/>
    <w:rsid w:val="00F61C77"/>
    <w:rsid w:val="00F62396"/>
    <w:rsid w:val="00F628AD"/>
    <w:rsid w:val="00F64513"/>
    <w:rsid w:val="00F67CE2"/>
    <w:rsid w:val="00F67D6B"/>
    <w:rsid w:val="00F724F2"/>
    <w:rsid w:val="00F75D27"/>
    <w:rsid w:val="00F76B81"/>
    <w:rsid w:val="00F76E6F"/>
    <w:rsid w:val="00F77B6D"/>
    <w:rsid w:val="00F77BC7"/>
    <w:rsid w:val="00F801DA"/>
    <w:rsid w:val="00F8217A"/>
    <w:rsid w:val="00F82505"/>
    <w:rsid w:val="00F82A75"/>
    <w:rsid w:val="00F8303C"/>
    <w:rsid w:val="00F83743"/>
    <w:rsid w:val="00F83799"/>
    <w:rsid w:val="00F83848"/>
    <w:rsid w:val="00F84EA2"/>
    <w:rsid w:val="00F851B8"/>
    <w:rsid w:val="00F85E5A"/>
    <w:rsid w:val="00F864C1"/>
    <w:rsid w:val="00F86FF2"/>
    <w:rsid w:val="00F925B1"/>
    <w:rsid w:val="00F931C9"/>
    <w:rsid w:val="00F9698C"/>
    <w:rsid w:val="00F97162"/>
    <w:rsid w:val="00F975E9"/>
    <w:rsid w:val="00FA1B7D"/>
    <w:rsid w:val="00FA478C"/>
    <w:rsid w:val="00FA49AC"/>
    <w:rsid w:val="00FA7D67"/>
    <w:rsid w:val="00FB0399"/>
    <w:rsid w:val="00FB2C6E"/>
    <w:rsid w:val="00FB2DA7"/>
    <w:rsid w:val="00FB2E20"/>
    <w:rsid w:val="00FB33DD"/>
    <w:rsid w:val="00FB35A1"/>
    <w:rsid w:val="00FB752A"/>
    <w:rsid w:val="00FB76EB"/>
    <w:rsid w:val="00FC07B9"/>
    <w:rsid w:val="00FC22B9"/>
    <w:rsid w:val="00FC428C"/>
    <w:rsid w:val="00FC4E21"/>
    <w:rsid w:val="00FC5F6D"/>
    <w:rsid w:val="00FC6183"/>
    <w:rsid w:val="00FC6E22"/>
    <w:rsid w:val="00FC72D2"/>
    <w:rsid w:val="00FD0107"/>
    <w:rsid w:val="00FD23BB"/>
    <w:rsid w:val="00FD2C2F"/>
    <w:rsid w:val="00FD3B31"/>
    <w:rsid w:val="00FD3D6F"/>
    <w:rsid w:val="00FD4070"/>
    <w:rsid w:val="00FD5A69"/>
    <w:rsid w:val="00FE04CC"/>
    <w:rsid w:val="00FE056B"/>
    <w:rsid w:val="00FE0A10"/>
    <w:rsid w:val="00FE1823"/>
    <w:rsid w:val="00FE335C"/>
    <w:rsid w:val="00FE487A"/>
    <w:rsid w:val="00FE62D3"/>
    <w:rsid w:val="00FE7ACD"/>
    <w:rsid w:val="00FF0569"/>
    <w:rsid w:val="00FF1B48"/>
    <w:rsid w:val="00FF206E"/>
    <w:rsid w:val="00FF251D"/>
    <w:rsid w:val="00FF26AF"/>
    <w:rsid w:val="00FF3C69"/>
    <w:rsid w:val="00FF4AF9"/>
    <w:rsid w:val="00FF4CF9"/>
    <w:rsid w:val="00FF6007"/>
    <w:rsid w:val="00FF6A07"/>
    <w:rsid w:val="00FF6E0A"/>
    <w:rsid w:val="0B18F081"/>
    <w:rsid w:val="1E462C14"/>
    <w:rsid w:val="35E73D46"/>
    <w:rsid w:val="3A842D74"/>
    <w:rsid w:val="540D103A"/>
    <w:rsid w:val="566981F2"/>
    <w:rsid w:val="6674584C"/>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2966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98"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7E3375"/>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85618F"/>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uiPriority w:val="99"/>
    <w:rsid w:val="00566AB4"/>
    <w:rPr>
      <w:rFonts w:ascii="Arial" w:hAnsi="Arial"/>
      <w:vertAlign w:val="superscript"/>
    </w:rPr>
  </w:style>
  <w:style w:type="paragraph" w:styleId="FootnoteText">
    <w:name w:val="footnote text"/>
    <w:aliases w:val="Footnote text"/>
    <w:basedOn w:val="Normal"/>
    <w:link w:val="FootnoteTextChar"/>
    <w:uiPriority w:val="99"/>
    <w:rsid w:val="00EB33E6"/>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uiPriority w:val="20"/>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rsid w:val="006C1631"/>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0119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11918"/>
    <w:rPr>
      <w:rFonts w:ascii="Segoe UI" w:hAnsi="Segoe UI" w:cs="Segoe UI"/>
      <w:sz w:val="18"/>
      <w:szCs w:val="18"/>
    </w:rPr>
  </w:style>
  <w:style w:type="paragraph" w:styleId="TOC9">
    <w:name w:val="toc 9"/>
    <w:basedOn w:val="Normal"/>
    <w:next w:val="Normal"/>
    <w:autoRedefine/>
    <w:semiHidden/>
    <w:unhideWhenUsed/>
    <w:rsid w:val="00841C0E"/>
    <w:pPr>
      <w:spacing w:after="100"/>
      <w:ind w:left="1600"/>
    </w:pPr>
  </w:style>
  <w:style w:type="paragraph" w:customStyle="1" w:styleId="Bulletplain">
    <w:name w:val="Bullet plain"/>
    <w:basedOn w:val="Normal"/>
    <w:qFormat/>
    <w:rsid w:val="00841C0E"/>
    <w:pPr>
      <w:numPr>
        <w:numId w:val="13"/>
      </w:numPr>
      <w:autoSpaceDE w:val="0"/>
      <w:autoSpaceDN w:val="0"/>
      <w:adjustRightInd w:val="0"/>
      <w:spacing w:after="120" w:line="264" w:lineRule="auto"/>
    </w:pPr>
    <w:rPr>
      <w:rFonts w:ascii="Century Gothic" w:eastAsia="Century Gothic" w:hAnsi="Century Gothic"/>
      <w:color w:val="000000"/>
      <w:szCs w:val="22"/>
      <w:lang w:eastAsia="en-US"/>
    </w:rPr>
  </w:style>
  <w:style w:type="paragraph" w:styleId="ListParagraph">
    <w:name w:val="List Paragraph"/>
    <w:aliases w:val="Bullet1,Bulleted Para,CV text,Dot pt,F5 List Paragraph,FooterText,L,List Paragraph1,List Paragraph11,List Paragraph111,List Paragraph2,Medium Grid 1 - Accent 21,NAST Quote,NFP GP Bulleted List,Numbered Paragraph,Recommendation,numbered"/>
    <w:basedOn w:val="Normal"/>
    <w:link w:val="ListParagraphChar"/>
    <w:uiPriority w:val="98"/>
    <w:qFormat/>
    <w:rsid w:val="00C44239"/>
    <w:pPr>
      <w:spacing w:after="120" w:line="264" w:lineRule="auto"/>
      <w:ind w:left="720"/>
      <w:contextualSpacing/>
    </w:pPr>
    <w:rPr>
      <w:rFonts w:asciiTheme="minorHAnsi" w:eastAsiaTheme="minorEastAsia" w:hAnsiTheme="minorHAnsi" w:cstheme="minorBidi"/>
      <w:szCs w:val="20"/>
      <w:lang w:eastAsia="en-US"/>
    </w:rPr>
  </w:style>
  <w:style w:type="character" w:customStyle="1" w:styleId="ListParagraphChar">
    <w:name w:val="List Paragraph Char"/>
    <w:aliases w:val="Bullet1 Char,Bulleted Para Char,CV text Char,Dot pt Char,F5 List Paragraph Char,FooterText Char,L Char,List Paragraph1 Char,List Paragraph11 Char,List Paragraph111 Char,List Paragraph2 Char,Medium Grid 1 - Accent 21 Char"/>
    <w:basedOn w:val="DefaultParagraphFont"/>
    <w:link w:val="ListParagraph"/>
    <w:uiPriority w:val="98"/>
    <w:locked/>
    <w:rsid w:val="00C44239"/>
    <w:rPr>
      <w:rFonts w:asciiTheme="minorHAnsi" w:eastAsiaTheme="minorEastAsia" w:hAnsiTheme="minorHAnsi" w:cstheme="minorBidi"/>
      <w:sz w:val="20"/>
      <w:szCs w:val="20"/>
      <w:lang w:eastAsia="en-US"/>
    </w:rPr>
  </w:style>
  <w:style w:type="paragraph" w:customStyle="1" w:styleId="Head2">
    <w:name w:val="Head2"/>
    <w:qFormat/>
    <w:rsid w:val="006F3211"/>
    <w:pPr>
      <w:spacing w:before="360" w:after="200"/>
    </w:pPr>
    <w:rPr>
      <w:rFonts w:asciiTheme="minorHAnsi" w:eastAsia="MS Mincho" w:hAnsiTheme="minorHAnsi" w:cstheme="minorBidi"/>
      <w:b/>
      <w:color w:val="873243"/>
      <w:sz w:val="28"/>
      <w:szCs w:val="28"/>
      <w:lang w:eastAsia="en-US"/>
    </w:rPr>
  </w:style>
  <w:style w:type="paragraph" w:customStyle="1" w:styleId="TableTitle">
    <w:name w:val="Table Title"/>
    <w:basedOn w:val="Normal"/>
    <w:qFormat/>
    <w:rsid w:val="00424D6A"/>
    <w:pPr>
      <w:spacing w:after="160" w:line="264" w:lineRule="auto"/>
    </w:pPr>
    <w:rPr>
      <w:rFonts w:ascii="Century Gothic" w:eastAsiaTheme="minorHAnsi" w:hAnsi="Century Gothic" w:cstheme="minorBidi"/>
      <w:b/>
      <w:color w:val="4F81BD" w:themeColor="accent1"/>
      <w:szCs w:val="22"/>
      <w:lang w:eastAsia="en-US"/>
    </w:rPr>
  </w:style>
  <w:style w:type="paragraph" w:customStyle="1" w:styleId="Normal-bullets2mmafter">
    <w:name w:val="Normal - bullets 2mm after"/>
    <w:basedOn w:val="Normal"/>
    <w:uiPriority w:val="99"/>
    <w:rsid w:val="00072765"/>
    <w:pPr>
      <w:autoSpaceDE w:val="0"/>
      <w:autoSpaceDN w:val="0"/>
      <w:adjustRightInd w:val="0"/>
      <w:spacing w:after="113" w:line="280" w:lineRule="atLeast"/>
      <w:ind w:left="283" w:hanging="283"/>
    </w:pPr>
    <w:rPr>
      <w:rFonts w:ascii="Open Sans" w:eastAsiaTheme="minorEastAsia" w:hAnsi="Open Sans" w:cs="Open Sans"/>
      <w:color w:val="000000"/>
      <w:sz w:val="21"/>
      <w:szCs w:val="21"/>
      <w:lang w:val="en-US" w:eastAsia="en-US"/>
    </w:rPr>
  </w:style>
  <w:style w:type="character" w:customStyle="1" w:styleId="FootnoteTextChar">
    <w:name w:val="Footnote Text Char"/>
    <w:aliases w:val="Footnote text Char"/>
    <w:basedOn w:val="DefaultParagraphFont"/>
    <w:link w:val="FootnoteText"/>
    <w:uiPriority w:val="99"/>
    <w:rsid w:val="00EB33E6"/>
    <w:rPr>
      <w:rFonts w:ascii="Arial" w:hAnsi="Arial"/>
      <w:sz w:val="16"/>
      <w:szCs w:val="16"/>
    </w:rPr>
  </w:style>
  <w:style w:type="paragraph" w:customStyle="1" w:styleId="Tabletext">
    <w:name w:val="Table text"/>
    <w:basedOn w:val="Normal"/>
    <w:qFormat/>
    <w:rsid w:val="00B370C3"/>
    <w:pPr>
      <w:spacing w:after="0" w:line="240" w:lineRule="auto"/>
    </w:pPr>
    <w:rPr>
      <w:rFonts w:asciiTheme="minorHAnsi" w:hAnsiTheme="minorHAnsi"/>
      <w:szCs w:val="20"/>
      <w:lang w:eastAsia="en-US"/>
    </w:rPr>
  </w:style>
  <w:style w:type="table" w:styleId="GridTable4-Accent6">
    <w:name w:val="Grid Table 4 Accent 6"/>
    <w:basedOn w:val="TableNormal"/>
    <w:uiPriority w:val="49"/>
    <w:rsid w:val="008B5EB8"/>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Revision">
    <w:name w:val="Revision"/>
    <w:hidden/>
    <w:semiHidden/>
    <w:rsid w:val="00116150"/>
    <w:rPr>
      <w:rFonts w:ascii="Arial" w:hAnsi="Arial"/>
      <w:sz w:val="20"/>
    </w:rPr>
  </w:style>
  <w:style w:type="character" w:styleId="Mention">
    <w:name w:val="Mention"/>
    <w:basedOn w:val="DefaultParagraphFont"/>
    <w:uiPriority w:val="99"/>
    <w:unhideWhenUsed/>
    <w:rsid w:val="00116150"/>
    <w:rPr>
      <w:color w:val="2B579A"/>
      <w:shd w:val="clear" w:color="auto" w:fill="E1DFDD"/>
    </w:rPr>
  </w:style>
  <w:style w:type="paragraph" w:customStyle="1" w:styleId="definition">
    <w:name w:val="definition"/>
    <w:basedOn w:val="Normal"/>
    <w:rsid w:val="00AB4CED"/>
    <w:pPr>
      <w:spacing w:before="100" w:beforeAutospacing="1" w:after="100" w:afterAutospacing="1" w:line="240" w:lineRule="auto"/>
    </w:pPr>
    <w:rPr>
      <w:rFonts w:ascii="Times New Roman" w:hAnsi="Times New Roman"/>
      <w:sz w:val="24"/>
    </w:rPr>
  </w:style>
  <w:style w:type="paragraph" w:customStyle="1" w:styleId="paragraph0">
    <w:name w:val="paragraph"/>
    <w:basedOn w:val="Normal"/>
    <w:rsid w:val="00AB4CED"/>
    <w:pPr>
      <w:spacing w:before="100" w:beforeAutospacing="1" w:after="100" w:afterAutospacing="1" w:line="240" w:lineRule="auto"/>
    </w:pPr>
    <w:rPr>
      <w:rFonts w:ascii="Times New Roman" w:hAnsi="Times New Roman"/>
      <w:sz w:val="24"/>
    </w:rPr>
  </w:style>
  <w:style w:type="paragraph" w:customStyle="1" w:styleId="acthead5">
    <w:name w:val="acthead5"/>
    <w:basedOn w:val="Normal"/>
    <w:rsid w:val="00C45343"/>
    <w:pPr>
      <w:spacing w:before="100" w:beforeAutospacing="1" w:after="100" w:afterAutospacing="1" w:line="240" w:lineRule="auto"/>
    </w:pPr>
    <w:rPr>
      <w:rFonts w:ascii="Times New Roman" w:hAnsi="Times New Roman"/>
      <w:sz w:val="24"/>
    </w:rPr>
  </w:style>
  <w:style w:type="character" w:customStyle="1" w:styleId="charsectno">
    <w:name w:val="charsectno"/>
    <w:basedOn w:val="DefaultParagraphFont"/>
    <w:rsid w:val="00C45343"/>
  </w:style>
  <w:style w:type="paragraph" w:customStyle="1" w:styleId="subsection">
    <w:name w:val="subsection"/>
    <w:basedOn w:val="Normal"/>
    <w:rsid w:val="00C45343"/>
    <w:pPr>
      <w:spacing w:before="100" w:beforeAutospacing="1" w:after="100" w:afterAutospacing="1" w:line="240" w:lineRule="auto"/>
    </w:pPr>
    <w:rPr>
      <w:rFonts w:ascii="Times New Roman" w:hAnsi="Times New Roman"/>
      <w:sz w:val="24"/>
    </w:rPr>
  </w:style>
  <w:style w:type="paragraph" w:customStyle="1" w:styleId="subsectionhead">
    <w:name w:val="subsectionhead"/>
    <w:basedOn w:val="Normal"/>
    <w:rsid w:val="00C45343"/>
    <w:pPr>
      <w:spacing w:before="100" w:beforeAutospacing="1" w:after="100" w:afterAutospacing="1" w:line="240" w:lineRule="auto"/>
    </w:pPr>
    <w:rPr>
      <w:rFonts w:ascii="Times New Roman" w:hAnsi="Times New Roman"/>
      <w:sz w:val="24"/>
    </w:rPr>
  </w:style>
  <w:style w:type="character" w:styleId="Strong">
    <w:name w:val="Strong"/>
    <w:basedOn w:val="DefaultParagraphFont"/>
    <w:uiPriority w:val="22"/>
    <w:qFormat/>
    <w:rsid w:val="00C45343"/>
    <w:rPr>
      <w:b/>
      <w:bCs/>
    </w:rPr>
  </w:style>
  <w:style w:type="paragraph" w:customStyle="1" w:styleId="apara">
    <w:name w:val="apara"/>
    <w:basedOn w:val="Normal"/>
    <w:rsid w:val="00C45343"/>
    <w:pPr>
      <w:spacing w:before="100" w:beforeAutospacing="1" w:after="100" w:afterAutospacing="1" w:line="240" w:lineRule="auto"/>
    </w:pPr>
    <w:rPr>
      <w:rFonts w:ascii="Times New Roman" w:hAnsi="Times New Roman"/>
      <w:sz w:val="24"/>
    </w:rPr>
  </w:style>
  <w:style w:type="paragraph" w:customStyle="1" w:styleId="asubpara">
    <w:name w:val="asubpara"/>
    <w:basedOn w:val="Normal"/>
    <w:rsid w:val="00C45343"/>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735739167">
      <w:bodyDiv w:val="1"/>
      <w:marLeft w:val="0"/>
      <w:marRight w:val="0"/>
      <w:marTop w:val="0"/>
      <w:marBottom w:val="0"/>
      <w:divBdr>
        <w:top w:val="none" w:sz="0" w:space="0" w:color="auto"/>
        <w:left w:val="none" w:sz="0" w:space="0" w:color="auto"/>
        <w:bottom w:val="none" w:sz="0" w:space="0" w:color="auto"/>
        <w:right w:val="none" w:sz="0" w:space="0" w:color="auto"/>
      </w:divBdr>
    </w:div>
    <w:div w:id="799109659">
      <w:bodyDiv w:val="1"/>
      <w:marLeft w:val="0"/>
      <w:marRight w:val="0"/>
      <w:marTop w:val="0"/>
      <w:marBottom w:val="0"/>
      <w:divBdr>
        <w:top w:val="none" w:sz="0" w:space="0" w:color="auto"/>
        <w:left w:val="none" w:sz="0" w:space="0" w:color="auto"/>
        <w:bottom w:val="none" w:sz="0" w:space="0" w:color="auto"/>
        <w:right w:val="none" w:sz="0" w:space="0" w:color="auto"/>
      </w:divBdr>
    </w:div>
    <w:div w:id="1043290170">
      <w:bodyDiv w:val="1"/>
      <w:marLeft w:val="0"/>
      <w:marRight w:val="0"/>
      <w:marTop w:val="0"/>
      <w:marBottom w:val="0"/>
      <w:divBdr>
        <w:top w:val="none" w:sz="0" w:space="0" w:color="auto"/>
        <w:left w:val="none" w:sz="0" w:space="0" w:color="auto"/>
        <w:bottom w:val="none" w:sz="0" w:space="0" w:color="auto"/>
        <w:right w:val="none" w:sz="0" w:space="0" w:color="auto"/>
      </w:divBdr>
    </w:div>
    <w:div w:id="1388215034">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643001813">
      <w:bodyDiv w:val="1"/>
      <w:marLeft w:val="0"/>
      <w:marRight w:val="0"/>
      <w:marTop w:val="0"/>
      <w:marBottom w:val="0"/>
      <w:divBdr>
        <w:top w:val="none" w:sz="0" w:space="0" w:color="auto"/>
        <w:left w:val="none" w:sz="0" w:space="0" w:color="auto"/>
        <w:bottom w:val="none" w:sz="0" w:space="0" w:color="auto"/>
        <w:right w:val="none" w:sz="0" w:space="0" w:color="auto"/>
      </w:divBdr>
    </w:div>
    <w:div w:id="1669139581">
      <w:bodyDiv w:val="1"/>
      <w:marLeft w:val="0"/>
      <w:marRight w:val="0"/>
      <w:marTop w:val="0"/>
      <w:marBottom w:val="0"/>
      <w:divBdr>
        <w:top w:val="none" w:sz="0" w:space="0" w:color="auto"/>
        <w:left w:val="none" w:sz="0" w:space="0" w:color="auto"/>
        <w:bottom w:val="none" w:sz="0" w:space="0" w:color="auto"/>
        <w:right w:val="none" w:sz="0" w:space="0" w:color="auto"/>
      </w:divBdr>
    </w:div>
    <w:div w:id="1766657903">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childsafety@acma.gov.au" TargetMode="External"/><Relationship Id="rId21" Type="http://schemas.openxmlformats.org/officeDocument/2006/relationships/footer" Target="footer4.xml"/><Relationship Id="rId42" Type="http://schemas.openxmlformats.org/officeDocument/2006/relationships/hyperlink" Target="https://www.legislation.act.gov.au/a/2008-19/" TargetMode="External"/><Relationship Id="rId47" Type="http://schemas.openxmlformats.org/officeDocument/2006/relationships/hyperlink" Target="https://www.legislation.nsw.gov.au/view/html/inforce/current/act-1900-040" TargetMode="External"/><Relationship Id="rId63" Type="http://schemas.openxmlformats.org/officeDocument/2006/relationships/hyperlink" Target="https://www.legislation.tas.gov.au/view/html/inforce/current/act-1997-028" TargetMode="External"/><Relationship Id="rId68" Type="http://schemas.openxmlformats.org/officeDocument/2006/relationships/hyperlink" Target="https://www.legislation.vic.gov.au/in-force/acts/crimes-act-1958/292" TargetMode="External"/><Relationship Id="rId84" Type="http://schemas.openxmlformats.org/officeDocument/2006/relationships/theme" Target="theme/theme1.xml"/><Relationship Id="rId16" Type="http://schemas.openxmlformats.org/officeDocument/2006/relationships/header" Target="header4.xml"/><Relationship Id="rId11" Type="http://schemas.openxmlformats.org/officeDocument/2006/relationships/hyperlink" Target="http://i.creativecommons.org/l/by/3.0/88x31.png" TargetMode="External"/><Relationship Id="rId32" Type="http://schemas.openxmlformats.org/officeDocument/2006/relationships/hyperlink" Target="https://www.naa.gov.au/information-management/records-authorities/types-records-authorities/general-records-authority-41" TargetMode="External"/><Relationship Id="rId37" Type="http://schemas.openxmlformats.org/officeDocument/2006/relationships/image" Target="media/image4.emf"/><Relationship Id="rId53" Type="http://schemas.openxmlformats.org/officeDocument/2006/relationships/hyperlink" Target="https://legislation.nt.gov.au/Legislation/CARE-AND-PROTECTION-OF-CHILDREN-ACT-2007" TargetMode="External"/><Relationship Id="rId58" Type="http://schemas.openxmlformats.org/officeDocument/2006/relationships/hyperlink" Target="https://www.bluecard.qld.gov.au/" TargetMode="External"/><Relationship Id="rId74" Type="http://schemas.openxmlformats.org/officeDocument/2006/relationships/hyperlink" Target="https://workingwithchildren.wa.gov.au/" TargetMode="External"/><Relationship Id="rId79" Type="http://schemas.openxmlformats.org/officeDocument/2006/relationships/header" Target="header7.xml"/><Relationship Id="rId5" Type="http://schemas.openxmlformats.org/officeDocument/2006/relationships/webSettings" Target="webSettings.xml"/><Relationship Id="rId61" Type="http://schemas.openxmlformats.org/officeDocument/2006/relationships/hyperlink" Target="https://www.legislation.sa.gov.au/lz?path=%2FC%2FA%2FCHILD%20SAFETY%20(PROHIBITED%20PERSONS)%20ACT%202016" TargetMode="External"/><Relationship Id="rId82" Type="http://schemas.openxmlformats.org/officeDocument/2006/relationships/footer" Target="footer8.xml"/><Relationship Id="rId19" Type="http://schemas.openxmlformats.org/officeDocument/2006/relationships/header" Target="header5.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childsafety.pmc.gov.au/what-we-do/commonwealth-child-safe-framework" TargetMode="External"/><Relationship Id="rId30" Type="http://schemas.openxmlformats.org/officeDocument/2006/relationships/hyperlink" Target="https://acmagovau.sharepoint.com/sites/theHub/SitePages/Procurement.aspx" TargetMode="External"/><Relationship Id="rId35" Type="http://schemas.openxmlformats.org/officeDocument/2006/relationships/hyperlink" Target="mailto:childsafety@acma.gov.au" TargetMode="External"/><Relationship Id="rId43" Type="http://schemas.openxmlformats.org/officeDocument/2006/relationships/hyperlink" Target="https://www.legislation.act.gov.au/a/1900-40" TargetMode="External"/><Relationship Id="rId48" Type="http://schemas.openxmlformats.org/officeDocument/2006/relationships/hyperlink" Target="https://legislation.nsw.gov.au/" TargetMode="External"/><Relationship Id="rId56" Type="http://schemas.openxmlformats.org/officeDocument/2006/relationships/hyperlink" Target="https://www.legislation.qld.gov.au/view/html/inforce/current/act-1899-009" TargetMode="External"/><Relationship Id="rId64" Type="http://schemas.openxmlformats.org/officeDocument/2006/relationships/hyperlink" Target="https://www.legislation.tas.gov.au/view/html/inforce/current/act-1924-069" TargetMode="External"/><Relationship Id="rId69" Type="http://schemas.openxmlformats.org/officeDocument/2006/relationships/hyperlink" Target="https://www.legislation.vic.gov.au/as-made/acts/worker-screening-act-2020" TargetMode="External"/><Relationship Id="rId77" Type="http://schemas.openxmlformats.org/officeDocument/2006/relationships/hyperlink" Target="https://www.acma.gov.au/publications/2021-01/plan/acma-and-esafety-child-safety-policy-and-compliance-statement" TargetMode="External"/><Relationship Id="rId8" Type="http://schemas.openxmlformats.org/officeDocument/2006/relationships/header" Target="header1.xml"/><Relationship Id="rId51" Type="http://schemas.openxmlformats.org/officeDocument/2006/relationships/hyperlink" Target="https://legislation.nsw.gov.au/" TargetMode="External"/><Relationship Id="rId72" Type="http://schemas.openxmlformats.org/officeDocument/2006/relationships/hyperlink" Target="https://www.legislation.wa.gov.au/legislation/statutes.nsf/main_mrtitle_218_homepage.html" TargetMode="External"/><Relationship Id="rId80" Type="http://schemas.openxmlformats.org/officeDocument/2006/relationships/header" Target="header8.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childsafe.humanrights.gov.au/national-principles" TargetMode="External"/><Relationship Id="rId33" Type="http://schemas.openxmlformats.org/officeDocument/2006/relationships/hyperlink" Target="file:///C:\Users\BSloan\AppData\Local\Microsoft\Windows\INetCache\Content.Outlook\38VDXFSN\childsafety@acma.gov.au" TargetMode="External"/><Relationship Id="rId38" Type="http://schemas.openxmlformats.org/officeDocument/2006/relationships/hyperlink" Target="https://www.legislation.gov.au/Details/C2021A00076" TargetMode="External"/><Relationship Id="rId46" Type="http://schemas.openxmlformats.org/officeDocument/2006/relationships/hyperlink" Target="https://www.legislation.nsw.gov.au/" TargetMode="External"/><Relationship Id="rId59" Type="http://schemas.openxmlformats.org/officeDocument/2006/relationships/hyperlink" Target="https://www.legislation.sa.gov.au/lz?path=/c/a/children%20and%20young%20people%20(safety)%20act%202017" TargetMode="External"/><Relationship Id="rId67" Type="http://schemas.openxmlformats.org/officeDocument/2006/relationships/hyperlink" Target="https://www.legislation.vic.gov.au/in-force/acts/children-youth-and-families-act-2005/127" TargetMode="External"/><Relationship Id="rId20" Type="http://schemas.openxmlformats.org/officeDocument/2006/relationships/header" Target="header6.xml"/><Relationship Id="rId41" Type="http://schemas.openxmlformats.org/officeDocument/2006/relationships/hyperlink" Target="https://www.legislation.gov.au/Series/C2004A02124" TargetMode="External"/><Relationship Id="rId54" Type="http://schemas.openxmlformats.org/officeDocument/2006/relationships/hyperlink" Target="https://nt.gov.au/emergency/community-safety/apply-for-a-working-with-children-clearance" TargetMode="External"/><Relationship Id="rId62" Type="http://schemas.openxmlformats.org/officeDocument/2006/relationships/hyperlink" Target="https://screening.sa.gov.au/types-of-check/new-working-with-children-checks" TargetMode="External"/><Relationship Id="rId70" Type="http://schemas.openxmlformats.org/officeDocument/2006/relationships/hyperlink" Target="https://www.workingwithchildren.vic.gov.au/" TargetMode="External"/><Relationship Id="rId75" Type="http://schemas.openxmlformats.org/officeDocument/2006/relationships/hyperlink" Target="https://www.acma.gov.au/publications/2021-01/plan/acma-and-esafety-child-safety-policy-and-compliance-statement"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finance.gov.au/government/procurement/clausebank/child-safety" TargetMode="External"/><Relationship Id="rId36" Type="http://schemas.openxmlformats.org/officeDocument/2006/relationships/hyperlink" Target="https://www.psychologytoday.com/au/basics/spirituality" TargetMode="External"/><Relationship Id="rId49" Type="http://schemas.openxmlformats.org/officeDocument/2006/relationships/hyperlink" Target="https://www.kidsguardian.nsw.gov.au/" TargetMode="External"/><Relationship Id="rId57" Type="http://schemas.openxmlformats.org/officeDocument/2006/relationships/hyperlink" Target="https://www.legislation.qld.gov.au/view/inforce/current/act-2000-060" TargetMode="External"/><Relationship Id="rId10" Type="http://schemas.openxmlformats.org/officeDocument/2006/relationships/header" Target="header2.xml"/><Relationship Id="rId31" Type="http://schemas.openxmlformats.org/officeDocument/2006/relationships/hyperlink" Target="https://www.caara.org.au/index.php/working-groups/royal-commission-working-group/" TargetMode="External"/><Relationship Id="rId44" Type="http://schemas.openxmlformats.org/officeDocument/2006/relationships/hyperlink" Target="https://www.legislation.act.gov.au/a/2011-44/" TargetMode="External"/><Relationship Id="rId52" Type="http://schemas.openxmlformats.org/officeDocument/2006/relationships/hyperlink" Target="https://legislation.nt.gov.au/en/Legislation/CRIMINAL-CODE-ACT-1983" TargetMode="External"/><Relationship Id="rId60" Type="http://schemas.openxmlformats.org/officeDocument/2006/relationships/hyperlink" Target="https://www.legislation.sa.gov.au/LZ/C/A/CRIMINAL%20LAW%20CONSOLIDATION%20ACT%201935.aspx" TargetMode="External"/><Relationship Id="rId65" Type="http://schemas.openxmlformats.org/officeDocument/2006/relationships/hyperlink" Target="https://www.legislation.tas.gov.au/view/html/inforce/current/act-2013-065" TargetMode="External"/><Relationship Id="rId73" Type="http://schemas.openxmlformats.org/officeDocument/2006/relationships/hyperlink" Target="https://www.legislation.wa.gov.au/legislation/statutes.nsf/main_mrtitle_1095_homepage.html" TargetMode="External"/><Relationship Id="rId78" Type="http://schemas.openxmlformats.org/officeDocument/2006/relationships/hyperlink" Target="https://www.acma.gov.au/publications/2021-01/plan/acma-and-esafety-child-safety-policy-and-compliance-statement" TargetMode="External"/><Relationship Id="rId8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39" Type="http://schemas.openxmlformats.org/officeDocument/2006/relationships/hyperlink" Target="https://www.legislation.gov.au/Series/C1914A00012" TargetMode="External"/><Relationship Id="rId34" Type="http://schemas.openxmlformats.org/officeDocument/2006/relationships/hyperlink" Target="mailto:childsafety@acma.gov.au" TargetMode="External"/><Relationship Id="rId50" Type="http://schemas.openxmlformats.org/officeDocument/2006/relationships/hyperlink" Target="https://legislation.nt.gov.au/Legislation/CARE-AND-PROTECTION-OF-CHILDREN-ACT-2007" TargetMode="External"/><Relationship Id="rId55" Type="http://schemas.openxmlformats.org/officeDocument/2006/relationships/hyperlink" Target="https://www.legislation.qld.gov.au/view/html/inforce/2018-12-01/act-1999-010" TargetMode="External"/><Relationship Id="rId76" Type="http://schemas.openxmlformats.org/officeDocument/2006/relationships/hyperlink" Target="https://www.acma.gov.au/publications/2021-01/plan/acma-and-esafety-child-safety-policy-and-compliance-statement" TargetMode="External"/><Relationship Id="rId7" Type="http://schemas.openxmlformats.org/officeDocument/2006/relationships/endnotes" Target="endnotes.xml"/><Relationship Id="rId71" Type="http://schemas.openxmlformats.org/officeDocument/2006/relationships/hyperlink" Target="https://www.legislation.wa.gov.au/legislation/statutes.nsf/main_mrtitle_132_homepage.html" TargetMode="External"/><Relationship Id="rId2" Type="http://schemas.openxmlformats.org/officeDocument/2006/relationships/numbering" Target="numbering.xml"/><Relationship Id="rId29" Type="http://schemas.openxmlformats.org/officeDocument/2006/relationships/hyperlink" Target="https://www.finance.gov.au/government/commonwealth-grants/tools-and-templates" TargetMode="External"/><Relationship Id="rId24" Type="http://schemas.openxmlformats.org/officeDocument/2006/relationships/hyperlink" Target="https://www.ohchr.org/en/professionalinterest/pages/crc.aspx" TargetMode="External"/><Relationship Id="rId40" Type="http://schemas.openxmlformats.org/officeDocument/2006/relationships/hyperlink" Target="https://www.legislation.gov.au/Series/C2004A04868" TargetMode="External"/><Relationship Id="rId45" Type="http://schemas.openxmlformats.org/officeDocument/2006/relationships/hyperlink" Target="https://www.accesscanberra.act.gov.au/app/answers/detail/a_id/1804/~/working-with-vulnerable-people-%28wwvp%29-registration" TargetMode="External"/><Relationship Id="rId66" Type="http://schemas.openxmlformats.org/officeDocument/2006/relationships/hyperlink" Target="https://wwcforms.justice.tas.gov.au/RegistrationForm.asp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hildabuseroyalcommission.gov.au/final-report" TargetMode="External"/><Relationship Id="rId7" Type="http://schemas.openxmlformats.org/officeDocument/2006/relationships/hyperlink" Target="https://aifs.gov.au/cfca/publications/trauma-informed-care-child-family-welfare-services" TargetMode="External"/><Relationship Id="rId2" Type="http://schemas.openxmlformats.org/officeDocument/2006/relationships/hyperlink" Target="https://www.childabuseroyalcommission.gov.au/final-report" TargetMode="External"/><Relationship Id="rId1" Type="http://schemas.openxmlformats.org/officeDocument/2006/relationships/hyperlink" Target="https://aifs.gov.au/cfca/publications/what-child-abuse-and-neglect" TargetMode="External"/><Relationship Id="rId6" Type="http://schemas.openxmlformats.org/officeDocument/2006/relationships/hyperlink" Target="https://professionals.childhood.org.au/prosody/2015/04/trauma-informed-care/" TargetMode="External"/><Relationship Id="rId5" Type="http://schemas.openxmlformats.org/officeDocument/2006/relationships/hyperlink" Target="https://aifs.gov.au/cfca/publications/trauma-informed-care-child-family-welfare-services" TargetMode="External"/><Relationship Id="rId4" Type="http://schemas.openxmlformats.org/officeDocument/2006/relationships/hyperlink" Target="https://store.samhsa.gov/sites/default/files/d7/priv/sma14-488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4829E-AAC3-4692-856E-471AD155D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9134</Words>
  <Characters>52067</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2022-06-06T06:40:00Z</dcterms:created>
  <dcterms:modified xsi:type="dcterms:W3CDTF">2022-06-06T06:53:00Z</dcterms:modified>
  <cp:category/>
</cp:coreProperties>
</file>