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B0F" w14:textId="299498BF" w:rsidR="00207DFB" w:rsidRPr="003935FE" w:rsidRDefault="00207DFB" w:rsidP="00207DFB">
      <w:pPr>
        <w:pStyle w:val="Header"/>
        <w:jc w:val="center"/>
        <w:rPr>
          <w:rFonts w:ascii="Arial" w:hAnsi="Arial" w:cs="Arial"/>
          <w:noProof/>
          <w:spacing w:val="-2"/>
          <w:sz w:val="52"/>
          <w:szCs w:val="52"/>
        </w:rPr>
      </w:pPr>
      <w:r w:rsidRPr="003935FE">
        <w:rPr>
          <w:rFonts w:cs="Arial"/>
          <w:noProof/>
          <w:spacing w:val="-2"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5FE">
        <w:rPr>
          <w:rFonts w:ascii="Arial" w:hAnsi="Arial" w:cs="Arial"/>
          <w:spacing w:val="-2"/>
          <w:sz w:val="52"/>
          <w:szCs w:val="52"/>
        </w:rPr>
        <w:t xml:space="preserve">Notice of draft </w:t>
      </w:r>
      <w:r w:rsidR="00F9650A" w:rsidRPr="003935FE">
        <w:rPr>
          <w:rFonts w:ascii="Arial" w:hAnsi="Arial" w:cs="Arial"/>
          <w:spacing w:val="-2"/>
          <w:sz w:val="52"/>
          <w:szCs w:val="52"/>
        </w:rPr>
        <w:t xml:space="preserve">target reduction </w:t>
      </w:r>
      <w:r w:rsidRPr="003935FE">
        <w:rPr>
          <w:rFonts w:ascii="Arial" w:hAnsi="Arial" w:cs="Arial"/>
          <w:noProof/>
          <w:spacing w:val="-2"/>
          <w:sz w:val="52"/>
          <w:szCs w:val="52"/>
        </w:rPr>
        <w:t>order</w:t>
      </w:r>
      <w:r w:rsidRPr="003935FE">
        <w:rPr>
          <w:rFonts w:ascii="Arial" w:hAnsi="Arial" w:cs="Arial"/>
          <w:spacing w:val="-2"/>
          <w:sz w:val="52"/>
          <w:szCs w:val="52"/>
        </w:rPr>
        <w:t xml:space="preserve"> for</w:t>
      </w:r>
      <w:r w:rsidRPr="003935FE">
        <w:rPr>
          <w:rFonts w:ascii="Arial" w:hAnsi="Arial" w:cs="Arial"/>
          <w:spacing w:val="-2"/>
          <w:sz w:val="52"/>
          <w:szCs w:val="52"/>
        </w:rPr>
        <w:br/>
      </w:r>
      <w:r w:rsidR="0094783C" w:rsidRPr="003935FE">
        <w:rPr>
          <w:rFonts w:ascii="Arial" w:hAnsi="Arial" w:cs="Arial"/>
          <w:noProof/>
          <w:spacing w:val="-2"/>
          <w:sz w:val="52"/>
          <w:szCs w:val="52"/>
        </w:rPr>
        <w:t>Selectra</w:t>
      </w:r>
      <w:r w:rsidR="00F9650A" w:rsidRPr="003935FE">
        <w:rPr>
          <w:rFonts w:ascii="Arial" w:hAnsi="Arial" w:cs="Arial"/>
          <w:noProof/>
          <w:spacing w:val="-2"/>
          <w:sz w:val="52"/>
          <w:szCs w:val="52"/>
        </w:rPr>
        <w:t xml:space="preserve"> Pty Ltd</w:t>
      </w:r>
    </w:p>
    <w:p w14:paraId="39237691" w14:textId="39091BB9" w:rsidR="00207DFB" w:rsidRPr="003935FE" w:rsidRDefault="00207DFB" w:rsidP="00207DFB">
      <w:pPr>
        <w:pStyle w:val="Header"/>
        <w:jc w:val="center"/>
        <w:rPr>
          <w:rFonts w:ascii="Arial" w:hAnsi="Arial" w:cs="Arial"/>
        </w:rPr>
      </w:pPr>
      <w:r w:rsidRPr="003935FE">
        <w:rPr>
          <w:rFonts w:ascii="Arial" w:hAnsi="Arial" w:cs="Arial"/>
          <w:sz w:val="28"/>
          <w:szCs w:val="28"/>
        </w:rPr>
        <w:t xml:space="preserve">(Application </w:t>
      </w:r>
      <w:r w:rsidR="00F9650A" w:rsidRPr="003935FE">
        <w:rPr>
          <w:rFonts w:ascii="Arial" w:hAnsi="Arial" w:cs="Arial"/>
          <w:sz w:val="28"/>
          <w:szCs w:val="28"/>
        </w:rPr>
        <w:t>13</w:t>
      </w:r>
      <w:r w:rsidR="00CA1157" w:rsidRPr="003935FE">
        <w:rPr>
          <w:rFonts w:ascii="Arial" w:hAnsi="Arial" w:cs="Arial"/>
          <w:sz w:val="28"/>
          <w:szCs w:val="28"/>
        </w:rPr>
        <w:t>4</w:t>
      </w:r>
      <w:r w:rsidRPr="003935FE">
        <w:rPr>
          <w:rFonts w:ascii="Arial" w:hAnsi="Arial" w:cs="Arial"/>
          <w:sz w:val="28"/>
          <w:szCs w:val="28"/>
        </w:rPr>
        <w:t>)</w:t>
      </w:r>
      <w:r w:rsidRPr="003935FE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3935FE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2A5D572D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>On</w:t>
      </w:r>
      <w:r w:rsidR="00F9650A" w:rsidRPr="003935FE">
        <w:rPr>
          <w:rFonts w:ascii="Arial" w:eastAsiaTheme="minorEastAsia" w:hAnsi="Arial" w:cs="Arial"/>
          <w:lang w:eastAsia="en-AU"/>
        </w:rPr>
        <w:t xml:space="preserve"> 3 </w:t>
      </w:r>
      <w:r w:rsidR="00EE33A0" w:rsidRPr="003935FE">
        <w:rPr>
          <w:rFonts w:ascii="Arial" w:eastAsiaTheme="minorEastAsia" w:hAnsi="Arial" w:cs="Arial"/>
          <w:lang w:eastAsia="en-AU"/>
        </w:rPr>
        <w:t xml:space="preserve">March </w:t>
      </w:r>
      <w:r w:rsidR="00F9650A" w:rsidRPr="003935FE">
        <w:rPr>
          <w:rFonts w:ascii="Arial" w:eastAsiaTheme="minorEastAsia" w:hAnsi="Arial" w:cs="Arial"/>
          <w:lang w:eastAsia="en-AU"/>
        </w:rPr>
        <w:t>2022</w:t>
      </w:r>
      <w:r w:rsidRPr="003935FE">
        <w:rPr>
          <w:rFonts w:ascii="Arial" w:eastAsiaTheme="minorEastAsia" w:hAnsi="Arial" w:cs="Arial"/>
          <w:lang w:eastAsia="en-AU"/>
        </w:rPr>
        <w:t xml:space="preserve">, </w:t>
      </w:r>
      <w:r w:rsidR="00383188" w:rsidRPr="003935FE">
        <w:rPr>
          <w:rFonts w:ascii="Arial" w:eastAsiaTheme="minorEastAsia" w:hAnsi="Arial" w:cs="Arial"/>
          <w:lang w:eastAsia="en-AU"/>
        </w:rPr>
        <w:t>Selectra</w:t>
      </w:r>
      <w:r w:rsidR="00F9650A" w:rsidRPr="003935FE">
        <w:rPr>
          <w:rFonts w:ascii="Arial" w:eastAsiaTheme="minorEastAsia" w:hAnsi="Arial" w:cs="Arial"/>
          <w:lang w:eastAsia="en-AU"/>
        </w:rPr>
        <w:t xml:space="preserve"> Pty </w:t>
      </w:r>
      <w:r w:rsidR="00383188" w:rsidRPr="003935FE">
        <w:rPr>
          <w:rFonts w:ascii="Arial" w:eastAsiaTheme="minorEastAsia" w:hAnsi="Arial" w:cs="Arial"/>
          <w:lang w:eastAsia="en-AU"/>
        </w:rPr>
        <w:t>Ltd</w:t>
      </w:r>
      <w:r w:rsidR="00F9650A" w:rsidRPr="003935FE">
        <w:rPr>
          <w:rFonts w:ascii="Arial" w:eastAsiaTheme="minorEastAsia" w:hAnsi="Arial" w:cs="Arial"/>
          <w:lang w:eastAsia="en-AU"/>
        </w:rPr>
        <w:t xml:space="preserve"> </w:t>
      </w:r>
      <w:r w:rsidR="007251A7" w:rsidRPr="003935FE">
        <w:rPr>
          <w:rFonts w:ascii="Arial" w:eastAsiaTheme="minorEastAsia" w:hAnsi="Arial" w:cs="Arial"/>
          <w:shd w:val="clear" w:color="auto" w:fill="FFFFFF" w:themeFill="background1"/>
          <w:lang w:eastAsia="en-AU"/>
        </w:rPr>
        <w:t>(</w:t>
      </w:r>
      <w:r w:rsidR="00383188" w:rsidRPr="003935FE">
        <w:rPr>
          <w:rFonts w:ascii="Arial" w:eastAsiaTheme="minorEastAsia" w:hAnsi="Arial" w:cs="Arial"/>
          <w:lang w:eastAsia="en-AU"/>
        </w:rPr>
        <w:t>ACN 065 367 526</w:t>
      </w:r>
      <w:r w:rsidR="007251A7" w:rsidRPr="003935FE">
        <w:rPr>
          <w:rFonts w:ascii="Arial" w:eastAsiaTheme="minorEastAsia" w:hAnsi="Arial" w:cs="Arial"/>
          <w:shd w:val="clear" w:color="auto" w:fill="FFFFFF" w:themeFill="background1"/>
          <w:lang w:eastAsia="en-AU"/>
        </w:rPr>
        <w:t>)</w:t>
      </w:r>
      <w:r w:rsidR="00B30C82" w:rsidRPr="003935FE">
        <w:rPr>
          <w:rFonts w:ascii="Arial" w:eastAsiaTheme="minorEastAsia" w:hAnsi="Arial" w:cs="Arial"/>
          <w:lang w:eastAsia="en-AU"/>
        </w:rPr>
        <w:t xml:space="preserve"> (</w:t>
      </w:r>
      <w:r w:rsidR="00B30C82" w:rsidRPr="003935FE">
        <w:rPr>
          <w:rFonts w:ascii="Arial" w:eastAsiaTheme="minorEastAsia" w:hAnsi="Arial" w:cs="Arial"/>
          <w:b/>
          <w:bCs/>
          <w:lang w:eastAsia="en-AU"/>
        </w:rPr>
        <w:t>the Applicant</w:t>
      </w:r>
      <w:r w:rsidR="00B30C82" w:rsidRPr="003935FE">
        <w:rPr>
          <w:rFonts w:ascii="Arial" w:eastAsiaTheme="minorEastAsia" w:hAnsi="Arial" w:cs="Arial"/>
          <w:lang w:eastAsia="en-AU"/>
        </w:rPr>
        <w:t>) applied to the Australian Communications and Media Authority (</w:t>
      </w:r>
      <w:r w:rsidR="00B30C82" w:rsidRPr="003935FE">
        <w:rPr>
          <w:rFonts w:ascii="Arial" w:eastAsiaTheme="minorEastAsia" w:hAnsi="Arial" w:cs="Arial"/>
          <w:b/>
          <w:bCs/>
          <w:lang w:eastAsia="en-AU"/>
        </w:rPr>
        <w:t xml:space="preserve">ACMA) </w:t>
      </w:r>
      <w:r w:rsidR="00B30C82" w:rsidRPr="003935FE">
        <w:rPr>
          <w:rFonts w:ascii="Arial" w:eastAsiaTheme="minorEastAsia" w:hAnsi="Arial" w:cs="Arial"/>
          <w:lang w:eastAsia="en-AU"/>
        </w:rPr>
        <w:t xml:space="preserve">for </w:t>
      </w:r>
      <w:r w:rsidR="005E39B6" w:rsidRPr="003935FE">
        <w:rPr>
          <w:rFonts w:ascii="Arial" w:eastAsiaTheme="minorEastAsia" w:hAnsi="Arial" w:cs="Arial"/>
          <w:lang w:eastAsia="en-AU"/>
        </w:rPr>
        <w:t>a</w:t>
      </w:r>
      <w:r w:rsidR="007305C7" w:rsidRPr="003935FE">
        <w:rPr>
          <w:rFonts w:ascii="Arial" w:eastAsiaTheme="minorEastAsia" w:hAnsi="Arial" w:cs="Arial"/>
          <w:lang w:eastAsia="en-AU"/>
        </w:rPr>
        <w:t xml:space="preserve"> target reductio</w:t>
      </w:r>
      <w:r w:rsidR="00626444" w:rsidRPr="003935FE">
        <w:rPr>
          <w:rFonts w:ascii="Arial" w:eastAsiaTheme="minorEastAsia" w:hAnsi="Arial" w:cs="Arial"/>
          <w:lang w:eastAsia="en-AU"/>
        </w:rPr>
        <w:t xml:space="preserve">n </w:t>
      </w:r>
      <w:r w:rsidR="005E39B6" w:rsidRPr="003935FE">
        <w:rPr>
          <w:rFonts w:ascii="Arial" w:eastAsiaTheme="minorEastAsia" w:hAnsi="Arial" w:cs="Arial"/>
          <w:lang w:eastAsia="en-AU"/>
        </w:rPr>
        <w:t>order under paragraph 130ZY(1)(</w:t>
      </w:r>
      <w:r w:rsidR="00F9650A" w:rsidRPr="003935FE">
        <w:rPr>
          <w:rFonts w:ascii="Arial" w:eastAsiaTheme="minorEastAsia" w:hAnsi="Arial" w:cs="Arial"/>
          <w:lang w:eastAsia="en-AU"/>
        </w:rPr>
        <w:t>b</w:t>
      </w:r>
      <w:r w:rsidRPr="003935FE">
        <w:rPr>
          <w:rFonts w:ascii="Arial" w:eastAsiaTheme="minorEastAsia" w:hAnsi="Arial" w:cs="Arial"/>
          <w:lang w:eastAsia="en-AU"/>
        </w:rPr>
        <w:t xml:space="preserve">) of the </w:t>
      </w:r>
      <w:r w:rsidRPr="003935FE">
        <w:rPr>
          <w:rFonts w:ascii="Arial" w:eastAsiaTheme="minorEastAsia" w:hAnsi="Arial" w:cs="Arial"/>
          <w:i/>
          <w:lang w:eastAsia="en-AU"/>
        </w:rPr>
        <w:t>Broadcasting Services Act 1992</w:t>
      </w:r>
      <w:r w:rsidRPr="003935FE">
        <w:rPr>
          <w:rFonts w:ascii="Arial" w:eastAsiaTheme="minorEastAsia" w:hAnsi="Arial" w:cs="Arial"/>
          <w:lang w:eastAsia="en-AU"/>
        </w:rPr>
        <w:t xml:space="preserve"> (</w:t>
      </w:r>
      <w:r w:rsidR="0054444C" w:rsidRPr="003935FE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3935FE">
        <w:rPr>
          <w:rFonts w:ascii="Arial" w:eastAsiaTheme="minorEastAsia" w:hAnsi="Arial" w:cs="Arial"/>
          <w:b/>
          <w:bCs/>
          <w:lang w:eastAsia="en-AU"/>
        </w:rPr>
        <w:t>BSA</w:t>
      </w:r>
      <w:r w:rsidRPr="003935FE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F9650A" w:rsidRPr="003935FE">
        <w:rPr>
          <w:rFonts w:ascii="Arial" w:eastAsiaTheme="minorEastAsia" w:hAnsi="Arial" w:cs="Arial"/>
          <w:lang w:eastAsia="en-AU"/>
        </w:rPr>
        <w:t>sport</w:t>
      </w:r>
      <w:r w:rsidR="0054444C" w:rsidRPr="003935FE">
        <w:rPr>
          <w:rFonts w:ascii="Arial" w:eastAsiaTheme="minorEastAsia" w:hAnsi="Arial" w:cs="Arial"/>
          <w:lang w:eastAsia="en-AU"/>
        </w:rPr>
        <w:t>s</w:t>
      </w:r>
      <w:r w:rsidR="00F9650A" w:rsidRPr="003935FE">
        <w:rPr>
          <w:rFonts w:ascii="Arial" w:eastAsiaTheme="minorEastAsia" w:hAnsi="Arial" w:cs="Arial"/>
          <w:lang w:eastAsia="en-AU"/>
        </w:rPr>
        <w:t xml:space="preserve"> </w:t>
      </w:r>
      <w:r w:rsidRPr="003935FE">
        <w:rPr>
          <w:rFonts w:ascii="Arial" w:eastAsiaTheme="minorEastAsia" w:hAnsi="Arial" w:cs="Arial"/>
          <w:lang w:eastAsia="en-AU"/>
        </w:rPr>
        <w:t>service</w:t>
      </w:r>
      <w:r w:rsidR="0054444C" w:rsidRPr="003935FE">
        <w:rPr>
          <w:rFonts w:ascii="Arial" w:eastAsiaTheme="minorEastAsia" w:hAnsi="Arial" w:cs="Arial"/>
          <w:lang w:eastAsia="en-AU"/>
        </w:rPr>
        <w:t xml:space="preserve"> Sky </w:t>
      </w:r>
      <w:r w:rsidR="00CA1157" w:rsidRPr="003935FE">
        <w:rPr>
          <w:rFonts w:ascii="Arial" w:eastAsiaTheme="minorEastAsia" w:hAnsi="Arial" w:cs="Arial"/>
          <w:lang w:eastAsia="en-AU"/>
        </w:rPr>
        <w:t>Racing 2</w:t>
      </w:r>
      <w:r w:rsidR="001B457C" w:rsidRPr="003935FE">
        <w:rPr>
          <w:rFonts w:ascii="Arial" w:eastAsiaTheme="minorEastAsia" w:hAnsi="Arial" w:cs="Arial"/>
          <w:lang w:eastAsia="en-AU"/>
        </w:rPr>
        <w:t xml:space="preserve"> </w:t>
      </w:r>
      <w:r w:rsidRPr="003935FE">
        <w:rPr>
          <w:rFonts w:ascii="Arial" w:eastAsiaTheme="minorEastAsia" w:hAnsi="Arial" w:cs="Arial"/>
          <w:lang w:eastAsia="en-AU"/>
        </w:rPr>
        <w:t>(</w:t>
      </w:r>
      <w:r w:rsidRPr="003935FE">
        <w:rPr>
          <w:rFonts w:ascii="Arial" w:eastAsiaTheme="minorEastAsia" w:hAnsi="Arial" w:cs="Arial"/>
          <w:b/>
          <w:bCs/>
          <w:lang w:eastAsia="en-AU"/>
        </w:rPr>
        <w:t>the Service</w:t>
      </w:r>
      <w:r w:rsidRPr="003935FE">
        <w:rPr>
          <w:rFonts w:ascii="Arial" w:eastAsiaTheme="minorEastAsia" w:hAnsi="Arial" w:cs="Arial"/>
          <w:lang w:eastAsia="en-AU"/>
        </w:rPr>
        <w:t xml:space="preserve">) for </w:t>
      </w:r>
      <w:r w:rsidR="004D76D1" w:rsidRPr="003935FE">
        <w:rPr>
          <w:rFonts w:ascii="Arial" w:eastAsiaTheme="minorEastAsia" w:hAnsi="Arial" w:cs="Arial"/>
          <w:lang w:eastAsia="en-AU"/>
        </w:rPr>
        <w:t xml:space="preserve">the </w:t>
      </w:r>
      <w:r w:rsidRPr="003935FE">
        <w:rPr>
          <w:rFonts w:ascii="Arial" w:eastAsiaTheme="minorEastAsia" w:hAnsi="Arial" w:cs="Arial"/>
          <w:lang w:eastAsia="en-AU"/>
        </w:rPr>
        <w:t xml:space="preserve">financial year </w:t>
      </w:r>
      <w:r w:rsidR="000214F9" w:rsidRPr="003935FE">
        <w:rPr>
          <w:rFonts w:ascii="Arial" w:eastAsiaTheme="minorEastAsia" w:hAnsi="Arial" w:cs="Arial"/>
          <w:lang w:eastAsia="en-AU"/>
        </w:rPr>
        <w:t xml:space="preserve">from </w:t>
      </w:r>
      <w:r w:rsidRPr="003935FE">
        <w:rPr>
          <w:rFonts w:ascii="Arial" w:eastAsiaTheme="minorEastAsia" w:hAnsi="Arial" w:cs="Arial"/>
          <w:lang w:eastAsia="en-AU"/>
        </w:rPr>
        <w:t>1</w:t>
      </w:r>
      <w:r w:rsidR="000214F9" w:rsidRPr="003935FE">
        <w:rPr>
          <w:rFonts w:ascii="Arial" w:eastAsiaTheme="minorEastAsia" w:hAnsi="Arial" w:cs="Arial"/>
          <w:lang w:eastAsia="en-AU"/>
        </w:rPr>
        <w:t> </w:t>
      </w:r>
      <w:r w:rsidRPr="003935FE">
        <w:rPr>
          <w:rFonts w:ascii="Arial" w:eastAsiaTheme="minorEastAsia" w:hAnsi="Arial" w:cs="Arial"/>
          <w:lang w:eastAsia="en-AU"/>
        </w:rPr>
        <w:t xml:space="preserve">July </w:t>
      </w:r>
      <w:r w:rsidR="00F9650A" w:rsidRPr="003935FE">
        <w:rPr>
          <w:rFonts w:ascii="Arial" w:eastAsiaTheme="minorEastAsia" w:hAnsi="Arial" w:cs="Arial"/>
          <w:lang w:eastAsia="en-AU"/>
        </w:rPr>
        <w:t xml:space="preserve">2021 </w:t>
      </w:r>
      <w:r w:rsidRPr="003935FE">
        <w:rPr>
          <w:rFonts w:ascii="Arial" w:eastAsiaTheme="minorEastAsia" w:hAnsi="Arial" w:cs="Arial"/>
          <w:lang w:eastAsia="en-AU"/>
        </w:rPr>
        <w:t xml:space="preserve">to 30 June </w:t>
      </w:r>
      <w:r w:rsidR="00F9650A" w:rsidRPr="003935FE">
        <w:rPr>
          <w:rFonts w:ascii="Arial" w:eastAsiaTheme="minorEastAsia" w:hAnsi="Arial" w:cs="Arial"/>
          <w:lang w:eastAsia="en-AU"/>
        </w:rPr>
        <w:t xml:space="preserve">2022 </w:t>
      </w:r>
      <w:r w:rsidRPr="003935FE">
        <w:rPr>
          <w:rFonts w:ascii="Arial" w:eastAsiaTheme="minorEastAsia" w:hAnsi="Arial" w:cs="Arial"/>
          <w:lang w:eastAsia="en-AU"/>
        </w:rPr>
        <w:t>(</w:t>
      </w:r>
      <w:r w:rsidRPr="003935FE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B12C46" w:rsidRPr="00D979AA">
        <w:rPr>
          <w:rFonts w:ascii="Arial" w:eastAsiaTheme="minorEastAsia" w:hAnsi="Arial" w:cs="Arial"/>
          <w:lang w:eastAsia="en-AU"/>
        </w:rPr>
        <w:t>)</w:t>
      </w:r>
      <w:r w:rsidR="00B12C46">
        <w:rPr>
          <w:rFonts w:ascii="Arial" w:eastAsiaTheme="minorEastAsia" w:hAnsi="Arial" w:cs="Arial"/>
          <w:lang w:eastAsia="en-AU"/>
        </w:rPr>
        <w:t>,</w:t>
      </w:r>
      <w:r w:rsidR="00B12C46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B12C46">
        <w:rPr>
          <w:rFonts w:ascii="Arial" w:eastAsiaTheme="minorEastAsia" w:hAnsi="Arial" w:cs="Arial"/>
          <w:lang w:eastAsia="en-AU"/>
        </w:rPr>
        <w:t>25</w:t>
      </w:r>
      <w:r w:rsidR="00B12C46" w:rsidRPr="007E67B6">
        <w:rPr>
          <w:rFonts w:ascii="Arial" w:eastAsiaTheme="minorEastAsia" w:hAnsi="Arial" w:cs="Arial"/>
          <w:lang w:eastAsia="en-AU"/>
        </w:rPr>
        <w:t>% for that year</w:t>
      </w:r>
      <w:r w:rsidRPr="003935FE">
        <w:rPr>
          <w:rFonts w:ascii="Arial" w:eastAsiaTheme="minorEastAsia" w:hAnsi="Arial" w:cs="Arial"/>
          <w:lang w:eastAsia="en-AU"/>
        </w:rPr>
        <w:t>.</w:t>
      </w:r>
    </w:p>
    <w:p w14:paraId="7AFB3061" w14:textId="621CE9E4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54444C" w:rsidRPr="003935FE">
        <w:rPr>
          <w:rFonts w:ascii="Arial" w:eastAsiaTheme="minorEastAsia" w:hAnsi="Arial" w:cs="Arial"/>
          <w:lang w:eastAsia="en-AU"/>
        </w:rPr>
        <w:t xml:space="preserve">target reduction </w:t>
      </w:r>
      <w:r w:rsidRPr="003935FE">
        <w:rPr>
          <w:rFonts w:ascii="Arial" w:eastAsiaTheme="minorEastAsia" w:hAnsi="Arial" w:cs="Arial"/>
          <w:lang w:eastAsia="en-AU"/>
        </w:rPr>
        <w:t>order for the Service (</w:t>
      </w:r>
      <w:r w:rsidRPr="003935FE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54444C" w:rsidRPr="003935FE">
        <w:rPr>
          <w:rFonts w:ascii="Arial" w:eastAsiaTheme="minorEastAsia" w:hAnsi="Arial" w:cs="Arial"/>
          <w:b/>
          <w:bCs/>
          <w:lang w:eastAsia="en-AU"/>
        </w:rPr>
        <w:t xml:space="preserve">Target Reduction </w:t>
      </w:r>
      <w:r w:rsidRPr="003935FE">
        <w:rPr>
          <w:rFonts w:ascii="Arial" w:eastAsiaTheme="minorEastAsia" w:hAnsi="Arial" w:cs="Arial"/>
          <w:b/>
          <w:bCs/>
          <w:lang w:eastAsia="en-AU"/>
        </w:rPr>
        <w:t>Order</w:t>
      </w:r>
      <w:r w:rsidRPr="003935FE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54444C" w:rsidRPr="003935FE">
        <w:rPr>
          <w:rFonts w:ascii="Arial" w:eastAsiaTheme="minorEastAsia" w:hAnsi="Arial" w:cs="Arial"/>
          <w:lang w:eastAsia="en-AU"/>
        </w:rPr>
        <w:t xml:space="preserve">Target Reduction </w:t>
      </w:r>
      <w:r w:rsidRPr="003935FE">
        <w:rPr>
          <w:rFonts w:ascii="Arial" w:eastAsiaTheme="minorEastAsia" w:hAnsi="Arial" w:cs="Arial"/>
          <w:lang w:eastAsia="en-AU"/>
        </w:rPr>
        <w:t xml:space="preserve">Order to the ACMA within 30 days after this notice is published, </w:t>
      </w:r>
      <w:r w:rsidR="00F96AA0" w:rsidRPr="003935FE">
        <w:rPr>
          <w:rFonts w:ascii="Arial" w:eastAsiaTheme="minorEastAsia" w:hAnsi="Arial" w:cs="Arial"/>
          <w:lang w:eastAsia="en-AU"/>
        </w:rPr>
        <w:t>that is by</w:t>
      </w:r>
      <w:r w:rsidR="0041231A" w:rsidRPr="003935FE">
        <w:rPr>
          <w:rFonts w:ascii="Arial" w:eastAsiaTheme="minorEastAsia" w:hAnsi="Arial" w:cs="Arial"/>
          <w:lang w:eastAsia="en-AU"/>
        </w:rPr>
        <w:t xml:space="preserve"> </w:t>
      </w:r>
      <w:r w:rsidR="0054444C" w:rsidRPr="003935FE">
        <w:rPr>
          <w:rFonts w:ascii="Arial" w:eastAsiaTheme="minorEastAsia" w:hAnsi="Arial" w:cs="Arial"/>
          <w:lang w:eastAsia="en-AU"/>
        </w:rPr>
        <w:t xml:space="preserve">22 </w:t>
      </w:r>
      <w:r w:rsidR="00B30C82" w:rsidRPr="003935FE">
        <w:rPr>
          <w:rFonts w:ascii="Arial" w:eastAsiaTheme="minorEastAsia" w:hAnsi="Arial" w:cs="Arial"/>
          <w:lang w:eastAsia="en-AU"/>
        </w:rPr>
        <w:t xml:space="preserve">May </w:t>
      </w:r>
      <w:r w:rsidR="0054444C" w:rsidRPr="003935FE">
        <w:rPr>
          <w:rFonts w:ascii="Arial" w:eastAsiaTheme="minorEastAsia" w:hAnsi="Arial" w:cs="Arial"/>
          <w:lang w:eastAsia="en-AU"/>
        </w:rPr>
        <w:t>2022</w:t>
      </w:r>
      <w:r w:rsidRPr="003935FE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17BEFA1" w14:textId="40D31AB4" w:rsidR="00207DFB" w:rsidRPr="003935FE" w:rsidRDefault="000D72B8" w:rsidP="00207DFB">
      <w:pPr>
        <w:rPr>
          <w:rFonts w:ascii="Arial" w:hAnsi="Arial" w:cs="Arial"/>
          <w:spacing w:val="-2"/>
        </w:rPr>
      </w:pPr>
      <w:r w:rsidRPr="003935FE">
        <w:rPr>
          <w:rFonts w:ascii="Arial" w:eastAsiaTheme="minorEastAsia" w:hAnsi="Arial" w:cs="Arial"/>
          <w:spacing w:val="-2"/>
          <w:lang w:eastAsia="en-AU"/>
        </w:rPr>
        <w:t xml:space="preserve">The Applicant </w:t>
      </w:r>
      <w:r w:rsidR="00207DFB" w:rsidRPr="003935FE">
        <w:rPr>
          <w:rFonts w:ascii="Arial" w:eastAsiaTheme="minorEastAsia" w:hAnsi="Arial" w:cs="Arial"/>
          <w:spacing w:val="-2"/>
          <w:lang w:eastAsia="en-AU"/>
        </w:rPr>
        <w:t xml:space="preserve">is a subscription television licensee. </w:t>
      </w:r>
      <w:r w:rsidR="00207DFB" w:rsidRPr="003935FE">
        <w:rPr>
          <w:rFonts w:ascii="Arial" w:hAnsi="Arial" w:cs="Arial"/>
          <w:spacing w:val="-2"/>
        </w:rPr>
        <w:t xml:space="preserve">The Service </w:t>
      </w:r>
      <w:r w:rsidR="00984D51" w:rsidRPr="003935FE">
        <w:rPr>
          <w:rFonts w:ascii="Arial" w:hAnsi="Arial" w:cs="Arial"/>
          <w:spacing w:val="-2"/>
        </w:rPr>
        <w:t xml:space="preserve">is one </w:t>
      </w:r>
      <w:r w:rsidR="00D21A10" w:rsidRPr="003935FE">
        <w:rPr>
          <w:rFonts w:ascii="Arial" w:hAnsi="Arial" w:cs="Arial"/>
          <w:spacing w:val="-2"/>
        </w:rPr>
        <w:t xml:space="preserve">of </w:t>
      </w:r>
      <w:r w:rsidR="007251A7" w:rsidRPr="003935FE">
        <w:rPr>
          <w:rFonts w:ascii="Arial" w:hAnsi="Arial" w:cs="Arial"/>
          <w:spacing w:val="-2"/>
        </w:rPr>
        <w:t xml:space="preserve">99 </w:t>
      </w:r>
      <w:r w:rsidR="00984D51" w:rsidRPr="003935FE">
        <w:rPr>
          <w:rFonts w:ascii="Arial" w:hAnsi="Arial" w:cs="Arial"/>
          <w:spacing w:val="-2"/>
        </w:rPr>
        <w:t xml:space="preserve">subscription television services that are provided by the Applicant. The Service </w:t>
      </w:r>
      <w:r w:rsidR="008B54C0" w:rsidRPr="003935FE">
        <w:rPr>
          <w:rFonts w:ascii="Arial" w:hAnsi="Arial" w:cs="Arial"/>
          <w:spacing w:val="-2"/>
        </w:rPr>
        <w:t xml:space="preserve">is </w:t>
      </w:r>
      <w:r w:rsidR="008B54C0" w:rsidRPr="003935FE">
        <w:rPr>
          <w:rFonts w:ascii="Arial" w:hAnsi="Arial" w:cs="Arial"/>
          <w:noProof/>
          <w:spacing w:val="-2"/>
        </w:rPr>
        <w:t>a</w:t>
      </w:r>
      <w:r w:rsidR="007251A7" w:rsidRPr="003935FE">
        <w:rPr>
          <w:rFonts w:ascii="Arial" w:hAnsi="Arial" w:cs="Arial"/>
          <w:noProof/>
          <w:spacing w:val="-2"/>
        </w:rPr>
        <w:t xml:space="preserve"> </w:t>
      </w:r>
      <w:r w:rsidR="008B54C0" w:rsidRPr="003935FE">
        <w:rPr>
          <w:rFonts w:ascii="Arial" w:hAnsi="Arial" w:cs="Arial"/>
          <w:noProof/>
          <w:spacing w:val="-2"/>
        </w:rPr>
        <w:t xml:space="preserve">24-hour </w:t>
      </w:r>
      <w:r w:rsidR="007251A7" w:rsidRPr="003935FE">
        <w:rPr>
          <w:rFonts w:ascii="Arial" w:hAnsi="Arial" w:cs="Arial"/>
          <w:noProof/>
          <w:spacing w:val="-2"/>
        </w:rPr>
        <w:t xml:space="preserve">racing </w:t>
      </w:r>
      <w:r w:rsidR="008B54C0" w:rsidRPr="003935FE">
        <w:rPr>
          <w:rFonts w:ascii="Arial" w:hAnsi="Arial" w:cs="Arial"/>
          <w:noProof/>
          <w:spacing w:val="-2"/>
        </w:rPr>
        <w:t>channel</w:t>
      </w:r>
      <w:r w:rsidR="007251A7" w:rsidRPr="003935FE">
        <w:rPr>
          <w:rFonts w:ascii="Arial" w:hAnsi="Arial" w:cs="Arial"/>
          <w:noProof/>
          <w:spacing w:val="-2"/>
        </w:rPr>
        <w:t xml:space="preserve">, </w:t>
      </w:r>
      <w:r w:rsidR="007251A7" w:rsidRPr="003935FE">
        <w:rPr>
          <w:rFonts w:ascii="Arial" w:hAnsi="Arial" w:cs="Arial"/>
          <w:spacing w:val="-2"/>
          <w:shd w:val="clear" w:color="auto" w:fill="FFFFFF" w:themeFill="background1"/>
        </w:rPr>
        <w:t>featuring a mix of Australian and international thoroughbred</w:t>
      </w:r>
      <w:r w:rsidR="00CA1157" w:rsidRPr="003935FE">
        <w:rPr>
          <w:rFonts w:ascii="Arial" w:hAnsi="Arial" w:cs="Arial"/>
          <w:spacing w:val="-2"/>
          <w:shd w:val="clear" w:color="auto" w:fill="FFFFFF" w:themeFill="background1"/>
        </w:rPr>
        <w:t>, harness and greyhound</w:t>
      </w:r>
      <w:r w:rsidR="00B85087" w:rsidRPr="003935FE">
        <w:rPr>
          <w:rFonts w:ascii="Arial" w:hAnsi="Arial" w:cs="Arial"/>
          <w:spacing w:val="-2"/>
          <w:shd w:val="clear" w:color="auto" w:fill="FFFFFF" w:themeFill="background1"/>
        </w:rPr>
        <w:t xml:space="preserve"> </w:t>
      </w:r>
      <w:r w:rsidR="007251A7" w:rsidRPr="003935FE">
        <w:rPr>
          <w:rFonts w:ascii="Arial" w:hAnsi="Arial" w:cs="Arial"/>
          <w:spacing w:val="-2"/>
          <w:shd w:val="clear" w:color="auto" w:fill="FFFFFF" w:themeFill="background1"/>
        </w:rPr>
        <w:t>racing</w:t>
      </w:r>
      <w:r w:rsidR="001B0967" w:rsidRPr="003935FE">
        <w:rPr>
          <w:rFonts w:ascii="Arial" w:hAnsi="Arial" w:cs="Arial"/>
          <w:noProof/>
          <w:spacing w:val="-2"/>
        </w:rPr>
        <w:t>.</w:t>
      </w:r>
    </w:p>
    <w:p w14:paraId="6768669A" w14:textId="34997A8C" w:rsidR="002A3ABD" w:rsidRPr="003935FE" w:rsidRDefault="002A3ABD" w:rsidP="002A3ABD">
      <w:pPr>
        <w:rPr>
          <w:rFonts w:ascii="Arial" w:eastAsia="Times New Roman" w:hAnsi="Arial" w:cs="Arial"/>
        </w:rPr>
      </w:pPr>
      <w:r w:rsidRPr="003935FE">
        <w:rPr>
          <w:rFonts w:ascii="Arial" w:hAnsi="Arial" w:cs="Arial"/>
        </w:rPr>
        <w:t xml:space="preserve">The </w:t>
      </w:r>
      <w:r w:rsidRPr="003935FE">
        <w:rPr>
          <w:rFonts w:ascii="Arial" w:hAnsi="Arial" w:cs="Arial"/>
          <w:color w:val="000000"/>
        </w:rPr>
        <w:t>Service is a pass</w:t>
      </w:r>
      <w:r w:rsidR="0054444C" w:rsidRPr="003935FE">
        <w:rPr>
          <w:rFonts w:ascii="Arial" w:hAnsi="Arial" w:cs="Arial"/>
          <w:color w:val="000000"/>
        </w:rPr>
        <w:t>-</w:t>
      </w:r>
      <w:r w:rsidRPr="003935FE">
        <w:rPr>
          <w:rFonts w:ascii="Arial" w:hAnsi="Arial" w:cs="Arial"/>
          <w:color w:val="000000"/>
        </w:rPr>
        <w:t>through channel. It is</w:t>
      </w:r>
      <w:r w:rsidR="001C7D0F" w:rsidRPr="003935FE">
        <w:rPr>
          <w:rFonts w:ascii="Arial" w:hAnsi="Arial" w:cs="Arial"/>
          <w:color w:val="000000"/>
        </w:rPr>
        <w:t xml:space="preserve"> obtained </w:t>
      </w:r>
      <w:r w:rsidR="002C3059" w:rsidRPr="003935FE">
        <w:rPr>
          <w:rFonts w:ascii="Arial" w:hAnsi="Arial" w:cs="Arial"/>
          <w:color w:val="000000"/>
        </w:rPr>
        <w:t xml:space="preserve">wholly </w:t>
      </w:r>
      <w:r w:rsidR="001C7D0F" w:rsidRPr="003935FE">
        <w:rPr>
          <w:rFonts w:ascii="Arial" w:hAnsi="Arial" w:cs="Arial"/>
          <w:color w:val="000000"/>
        </w:rPr>
        <w:t>under</w:t>
      </w:r>
      <w:r w:rsidRPr="003935FE">
        <w:rPr>
          <w:rFonts w:ascii="Arial" w:hAnsi="Arial" w:cs="Arial"/>
          <w:color w:val="000000"/>
        </w:rPr>
        <w:t xml:space="preserve"> licen</w:t>
      </w:r>
      <w:r w:rsidR="001C7D0F" w:rsidRPr="003935FE">
        <w:rPr>
          <w:rFonts w:ascii="Arial" w:hAnsi="Arial" w:cs="Arial"/>
          <w:color w:val="000000"/>
        </w:rPr>
        <w:t>ce</w:t>
      </w:r>
      <w:r w:rsidRPr="003935FE">
        <w:rPr>
          <w:rFonts w:ascii="Arial" w:hAnsi="Arial" w:cs="Arial"/>
          <w:color w:val="000000"/>
        </w:rPr>
        <w:t xml:space="preserve"> from the channel provider which acquires and compiles the channel and then delivers it to</w:t>
      </w:r>
      <w:r w:rsidR="00EE7493" w:rsidRPr="003935FE">
        <w:rPr>
          <w:rFonts w:ascii="Arial" w:hAnsi="Arial" w:cs="Arial"/>
          <w:color w:val="000000"/>
        </w:rPr>
        <w:t xml:space="preserve"> </w:t>
      </w:r>
      <w:r w:rsidR="000D72B8" w:rsidRPr="003935FE">
        <w:rPr>
          <w:rFonts w:ascii="Arial" w:hAnsi="Arial" w:cs="Arial"/>
          <w:color w:val="000000"/>
        </w:rPr>
        <w:t>the Applicant</w:t>
      </w:r>
      <w:r w:rsidR="00EE7493" w:rsidRPr="003935FE">
        <w:rPr>
          <w:rFonts w:ascii="Arial" w:hAnsi="Arial" w:cs="Arial"/>
          <w:color w:val="000000"/>
        </w:rPr>
        <w:t xml:space="preserve">. </w:t>
      </w:r>
      <w:r w:rsidR="000D72B8" w:rsidRPr="003935FE">
        <w:rPr>
          <w:rFonts w:ascii="Arial" w:hAnsi="Arial" w:cs="Arial"/>
          <w:color w:val="000000"/>
        </w:rPr>
        <w:t>The Applicant</w:t>
      </w:r>
      <w:r w:rsidR="00EE7493" w:rsidRPr="003935FE">
        <w:rPr>
          <w:rFonts w:ascii="Arial" w:hAnsi="Arial" w:cs="Arial"/>
          <w:color w:val="000000"/>
        </w:rPr>
        <w:t xml:space="preserve"> provides no </w:t>
      </w:r>
      <w:r w:rsidRPr="003935FE">
        <w:rPr>
          <w:rFonts w:ascii="Arial" w:hAnsi="Arial" w:cs="Arial"/>
          <w:color w:val="000000"/>
        </w:rPr>
        <w:t>i</w:t>
      </w:r>
      <w:r w:rsidRPr="003935FE">
        <w:rPr>
          <w:rFonts w:ascii="Arial" w:eastAsia="Times New Roman" w:hAnsi="Arial" w:cs="Arial"/>
        </w:rPr>
        <w:t xml:space="preserve">nput into the content of the channel. </w:t>
      </w:r>
    </w:p>
    <w:p w14:paraId="5BDBAF52" w14:textId="2F4E22F1" w:rsidR="00496378" w:rsidRPr="003935FE" w:rsidRDefault="00484D74" w:rsidP="002A3ABD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The Service is offered </w:t>
      </w:r>
      <w:r w:rsidR="00286866" w:rsidRPr="003935FE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3935FE">
        <w:rPr>
          <w:rFonts w:ascii="Arial" w:eastAsiaTheme="minorEastAsia" w:hAnsi="Arial" w:cs="Arial"/>
          <w:lang w:eastAsia="en-AU"/>
        </w:rPr>
        <w:t xml:space="preserve">Applicant’s </w:t>
      </w:r>
      <w:r w:rsidR="00AC3F72" w:rsidRPr="003935FE">
        <w:rPr>
          <w:rFonts w:ascii="Arial" w:eastAsiaTheme="minorEastAsia" w:hAnsi="Arial" w:cs="Arial"/>
          <w:lang w:eastAsia="en-AU"/>
        </w:rPr>
        <w:t>‘</w:t>
      </w:r>
      <w:r w:rsidR="007251A7" w:rsidRPr="003935FE">
        <w:rPr>
          <w:rFonts w:ascii="Arial" w:eastAsiaTheme="minorEastAsia" w:hAnsi="Arial" w:cs="Arial"/>
          <w:lang w:eastAsia="en-AU"/>
        </w:rPr>
        <w:t>Foxtel Plus Bundle’</w:t>
      </w:r>
      <w:r w:rsidR="00286866" w:rsidRPr="003935FE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3935FE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3935FE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3935FE">
        <w:rPr>
          <w:rFonts w:ascii="Arial" w:hAnsi="Arial" w:cs="Arial"/>
          <w:b/>
        </w:rPr>
        <w:t>Summary of reasons – unjustifiable hardship</w:t>
      </w:r>
    </w:p>
    <w:p w14:paraId="7C6437AC" w14:textId="690ABE7C" w:rsidR="00AB6066" w:rsidRPr="003935FE" w:rsidRDefault="00AB6066" w:rsidP="00AB6066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54444C" w:rsidRPr="003935FE">
        <w:rPr>
          <w:rFonts w:ascii="Arial" w:eastAsiaTheme="minorEastAsia" w:hAnsi="Arial" w:cs="Arial"/>
          <w:lang w:eastAsia="en-AU"/>
        </w:rPr>
        <w:t xml:space="preserve">Target Reduction </w:t>
      </w:r>
      <w:r w:rsidRPr="003935FE">
        <w:rPr>
          <w:rFonts w:ascii="Arial" w:eastAsiaTheme="minorEastAsia" w:hAnsi="Arial" w:cs="Arial"/>
          <w:lang w:eastAsia="en-AU"/>
        </w:rPr>
        <w:t xml:space="preserve">Order would </w:t>
      </w:r>
      <w:r w:rsidR="00E57410" w:rsidRPr="003935FE">
        <w:rPr>
          <w:rFonts w:ascii="Arial" w:eastAsiaTheme="minorEastAsia" w:hAnsi="Arial" w:cs="Arial"/>
          <w:lang w:eastAsia="en-AU"/>
        </w:rPr>
        <w:t xml:space="preserve">impose an </w:t>
      </w:r>
      <w:r w:rsidRPr="003935FE">
        <w:rPr>
          <w:rFonts w:ascii="Arial" w:eastAsiaTheme="minorEastAsia" w:hAnsi="Arial" w:cs="Arial"/>
          <w:lang w:eastAsia="en-AU"/>
        </w:rPr>
        <w:t xml:space="preserve">unjustifiable hardship </w:t>
      </w:r>
      <w:r w:rsidR="00E57410" w:rsidRPr="003935FE">
        <w:rPr>
          <w:rFonts w:ascii="Arial" w:eastAsiaTheme="minorEastAsia" w:hAnsi="Arial" w:cs="Arial"/>
          <w:lang w:eastAsia="en-AU"/>
        </w:rPr>
        <w:t>on</w:t>
      </w:r>
      <w:r w:rsidRPr="003935FE">
        <w:rPr>
          <w:rFonts w:ascii="Arial" w:eastAsiaTheme="minorEastAsia" w:hAnsi="Arial" w:cs="Arial"/>
          <w:lang w:eastAsia="en-AU"/>
        </w:rPr>
        <w:t xml:space="preserve"> </w:t>
      </w:r>
      <w:r w:rsidR="00AC3F72" w:rsidRPr="003935FE">
        <w:rPr>
          <w:rFonts w:ascii="Arial" w:eastAsiaTheme="minorEastAsia" w:hAnsi="Arial" w:cs="Arial"/>
          <w:lang w:eastAsia="en-AU"/>
        </w:rPr>
        <w:t>the Applicant</w:t>
      </w:r>
      <w:r w:rsidRPr="003935FE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54444C" w:rsidRPr="003935FE">
        <w:rPr>
          <w:rFonts w:ascii="Arial" w:eastAsiaTheme="minorEastAsia" w:hAnsi="Arial" w:cs="Arial"/>
          <w:lang w:eastAsia="en-AU"/>
        </w:rPr>
        <w:t>13</w:t>
      </w:r>
      <w:r w:rsidR="00CA1157" w:rsidRPr="003935FE">
        <w:rPr>
          <w:rFonts w:ascii="Arial" w:eastAsiaTheme="minorEastAsia" w:hAnsi="Arial" w:cs="Arial"/>
          <w:lang w:eastAsia="en-AU"/>
        </w:rPr>
        <w:t>4</w:t>
      </w:r>
      <w:r w:rsidRPr="003935FE">
        <w:rPr>
          <w:rFonts w:ascii="Arial" w:eastAsiaTheme="minorEastAsia" w:hAnsi="Arial" w:cs="Arial"/>
          <w:lang w:eastAsia="en-AU"/>
        </w:rPr>
        <w:t>.</w:t>
      </w:r>
    </w:p>
    <w:p w14:paraId="1F7334AD" w14:textId="6B0FD4FD" w:rsidR="00207DFB" w:rsidRPr="003935FE" w:rsidRDefault="00F06752" w:rsidP="0064771C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To view the </w:t>
      </w:r>
      <w:r w:rsidR="0079221A" w:rsidRPr="003935FE">
        <w:rPr>
          <w:rFonts w:ascii="Arial" w:eastAsiaTheme="minorEastAsia" w:hAnsi="Arial" w:cs="Arial"/>
          <w:lang w:eastAsia="en-AU"/>
        </w:rPr>
        <w:t xml:space="preserve">draft </w:t>
      </w:r>
      <w:r w:rsidR="0054444C" w:rsidRPr="003935FE">
        <w:rPr>
          <w:rFonts w:ascii="Arial" w:eastAsiaTheme="minorEastAsia" w:hAnsi="Arial" w:cs="Arial"/>
          <w:lang w:eastAsia="en-AU"/>
        </w:rPr>
        <w:t xml:space="preserve">Target Reduction </w:t>
      </w:r>
      <w:r w:rsidRPr="003935FE">
        <w:rPr>
          <w:rFonts w:ascii="Arial" w:eastAsiaTheme="minorEastAsia" w:hAnsi="Arial" w:cs="Arial"/>
          <w:lang w:eastAsia="en-AU"/>
        </w:rPr>
        <w:t>Order, please refer to the document titled ‘</w:t>
      </w:r>
      <w:r w:rsidR="0054444C" w:rsidRPr="003935FE">
        <w:rPr>
          <w:rFonts w:ascii="Arial" w:eastAsiaTheme="minorEastAsia" w:hAnsi="Arial" w:cs="Arial"/>
          <w:lang w:eastAsia="en-AU"/>
        </w:rPr>
        <w:t>STV-TRO-13</w:t>
      </w:r>
      <w:r w:rsidR="00CA1157" w:rsidRPr="003935FE">
        <w:rPr>
          <w:rFonts w:ascii="Arial" w:eastAsiaTheme="minorEastAsia" w:hAnsi="Arial" w:cs="Arial"/>
          <w:lang w:eastAsia="en-AU"/>
        </w:rPr>
        <w:t>4</w:t>
      </w:r>
      <w:r w:rsidR="00B85087" w:rsidRPr="003935FE">
        <w:rPr>
          <w:rFonts w:ascii="Arial" w:eastAsiaTheme="minorEastAsia" w:hAnsi="Arial" w:cs="Arial"/>
          <w:lang w:eastAsia="en-AU"/>
        </w:rPr>
        <w:t>_</w:t>
      </w:r>
      <w:r w:rsidR="0054444C" w:rsidRPr="003935FE">
        <w:rPr>
          <w:rFonts w:ascii="Arial" w:eastAsiaTheme="minorEastAsia" w:hAnsi="Arial" w:cs="Arial"/>
          <w:lang w:eastAsia="en-AU"/>
        </w:rPr>
        <w:t>Draft-Target-Reduction-Order</w:t>
      </w:r>
      <w:r w:rsidR="00B85087" w:rsidRPr="003935FE">
        <w:rPr>
          <w:rFonts w:ascii="Arial" w:eastAsiaTheme="minorEastAsia" w:hAnsi="Arial" w:cs="Arial"/>
          <w:lang w:eastAsia="en-AU"/>
        </w:rPr>
        <w:t>_</w:t>
      </w:r>
      <w:r w:rsidR="0054444C" w:rsidRPr="003935FE">
        <w:rPr>
          <w:rFonts w:ascii="Arial" w:eastAsiaTheme="minorEastAsia" w:hAnsi="Arial" w:cs="Arial"/>
          <w:lang w:eastAsia="en-AU"/>
        </w:rPr>
        <w:t>Publication</w:t>
      </w:r>
      <w:r w:rsidRPr="003935FE">
        <w:rPr>
          <w:rFonts w:ascii="Arial" w:eastAsiaTheme="minorEastAsia" w:hAnsi="Arial" w:cs="Arial"/>
          <w:lang w:eastAsia="en-AU"/>
        </w:rPr>
        <w:t>’.</w:t>
      </w:r>
    </w:p>
    <w:p w14:paraId="21B88659" w14:textId="7EFF11F1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All submissions received up to and including </w:t>
      </w:r>
      <w:r w:rsidR="0054444C" w:rsidRPr="003935FE">
        <w:rPr>
          <w:rFonts w:ascii="Arial" w:eastAsiaTheme="minorEastAsia" w:hAnsi="Arial" w:cs="Arial"/>
          <w:lang w:eastAsia="en-AU"/>
        </w:rPr>
        <w:t>22 May 2022</w:t>
      </w:r>
      <w:r w:rsidRPr="003935FE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0C42B7" w:rsidRPr="003935FE">
        <w:rPr>
          <w:rFonts w:ascii="Arial" w:eastAsiaTheme="minorEastAsia" w:hAnsi="Arial" w:cs="Arial"/>
          <w:lang w:eastAsia="en-AU"/>
        </w:rPr>
        <w:t>decision</w:t>
      </w:r>
      <w:r w:rsidRPr="003935FE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77777777" w:rsidR="00207DFB" w:rsidRPr="003935FE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3935FE">
        <w:rPr>
          <w:rFonts w:ascii="Arial" w:hAnsi="Arial" w:cs="Arial"/>
          <w:b/>
        </w:rPr>
        <w:t>Publication of submissions</w:t>
      </w:r>
    </w:p>
    <w:p w14:paraId="3F5DBAE8" w14:textId="0DB4BDEC" w:rsidR="000220EC" w:rsidRPr="003935FE" w:rsidRDefault="000220EC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The ACMA’s policy about the publication of submissions is available on </w:t>
      </w:r>
      <w:hyperlink r:id="rId13" w:history="1">
        <w:r w:rsidRPr="003935FE">
          <w:rPr>
            <w:rStyle w:val="Hyperlink"/>
            <w:rFonts w:ascii="Arial" w:eastAsiaTheme="minorEastAsia" w:hAnsi="Arial" w:cs="Arial"/>
            <w:lang w:eastAsia="en-AU"/>
          </w:rPr>
          <w:t>the ACMA website</w:t>
        </w:r>
      </w:hyperlink>
      <w:r w:rsidRPr="003935FE">
        <w:rPr>
          <w:rFonts w:ascii="Arial" w:eastAsiaTheme="minorEastAsia" w:hAnsi="Arial" w:cs="Arial"/>
          <w:lang w:eastAsia="en-AU"/>
        </w:rPr>
        <w:t>.</w:t>
      </w:r>
    </w:p>
    <w:p w14:paraId="4EB1EB8E" w14:textId="2182036D" w:rsidR="00FC4C23" w:rsidRPr="003935FE" w:rsidRDefault="00207DFB" w:rsidP="00FC4C23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In general, the ACMA publishes </w:t>
      </w:r>
      <w:r w:rsidR="00FC4C23" w:rsidRPr="003935FE">
        <w:rPr>
          <w:rFonts w:ascii="Arial" w:eastAsiaTheme="minorEastAsia" w:hAnsi="Arial" w:cs="Arial"/>
          <w:lang w:eastAsia="en-AU"/>
        </w:rPr>
        <w:t xml:space="preserve">all submissions on its website, including any personal information contained in the submission (such as names and contact details of submitters) except where a submitter has claimed (and the ACMA has accepted) that information is </w:t>
      </w:r>
      <w:r w:rsidR="00FC4C23" w:rsidRPr="003935FE">
        <w:rPr>
          <w:rFonts w:ascii="Arial" w:eastAsiaTheme="minorEastAsia" w:hAnsi="Arial" w:cs="Arial"/>
          <w:lang w:eastAsia="en-AU"/>
        </w:rPr>
        <w:lastRenderedPageBreak/>
        <w:t>confidential. Confidential information will not be published or otherwise released unless required or authorised by law.</w:t>
      </w:r>
    </w:p>
    <w:p w14:paraId="140C726D" w14:textId="77777777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2A1678EA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7251A7" w:rsidRPr="003935FE">
        <w:rPr>
          <w:rFonts w:ascii="Arial" w:eastAsiaTheme="minorEastAsia" w:hAnsi="Arial" w:cs="Arial"/>
          <w:lang w:eastAsia="en-AU"/>
        </w:rPr>
        <w:t>13</w:t>
      </w:r>
      <w:r w:rsidR="00CA1157" w:rsidRPr="003935FE">
        <w:rPr>
          <w:rFonts w:ascii="Arial" w:eastAsiaTheme="minorEastAsia" w:hAnsi="Arial" w:cs="Arial"/>
          <w:lang w:eastAsia="en-AU"/>
        </w:rPr>
        <w:t>4</w:t>
      </w:r>
      <w:r w:rsidR="007251A7" w:rsidRPr="003935FE">
        <w:rPr>
          <w:rFonts w:ascii="Arial" w:eastAsiaTheme="minorEastAsia" w:hAnsi="Arial" w:cs="Arial"/>
          <w:lang w:eastAsia="en-AU"/>
        </w:rPr>
        <w:t xml:space="preserve"> </w:t>
      </w:r>
      <w:r w:rsidRPr="003935FE">
        <w:rPr>
          <w:rFonts w:ascii="Arial" w:eastAsiaTheme="minorEastAsia" w:hAnsi="Arial" w:cs="Arial"/>
          <w:lang w:eastAsia="en-AU"/>
        </w:rPr>
        <w:t xml:space="preserve">to: </w:t>
      </w:r>
    </w:p>
    <w:p w14:paraId="78FBE191" w14:textId="77777777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 xml:space="preserve">Email: </w:t>
      </w:r>
      <w:hyperlink r:id="rId14" w:history="1">
        <w:r w:rsidRPr="003935FE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3935FE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>Submissions to Order Applications</w:t>
      </w:r>
      <w:r w:rsidRPr="003935FE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3935FE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3935FE">
        <w:rPr>
          <w:rFonts w:ascii="Arial" w:eastAsiaTheme="minorEastAsia" w:hAnsi="Arial" w:cs="Arial"/>
          <w:lang w:eastAsia="en-AU"/>
        </w:rPr>
        <w:t>PO Box Q500</w:t>
      </w:r>
      <w:r w:rsidRPr="003935FE">
        <w:rPr>
          <w:rFonts w:ascii="Arial" w:eastAsiaTheme="minorEastAsia" w:hAnsi="Arial" w:cs="Arial"/>
          <w:lang w:eastAsia="en-AU"/>
        </w:rPr>
        <w:br/>
        <w:t>Queen Victoria Building</w:t>
      </w:r>
      <w:r w:rsidRPr="003935FE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C720" w14:textId="77777777" w:rsidR="009831DD" w:rsidRDefault="00B07F9A">
      <w:pPr>
        <w:spacing w:after="0" w:line="240" w:lineRule="auto"/>
      </w:pPr>
      <w:r>
        <w:separator/>
      </w:r>
    </w:p>
  </w:endnote>
  <w:endnote w:type="continuationSeparator" w:id="0">
    <w:p w14:paraId="211A9DE3" w14:textId="77777777" w:rsidR="009831DD" w:rsidRDefault="00B07F9A">
      <w:pPr>
        <w:spacing w:after="0" w:line="240" w:lineRule="auto"/>
      </w:pPr>
      <w:r>
        <w:continuationSeparator/>
      </w:r>
    </w:p>
  </w:endnote>
  <w:endnote w:type="continuationNotice" w:id="1">
    <w:p w14:paraId="6B0B6444" w14:textId="77777777" w:rsidR="00EE5054" w:rsidRDefault="00EE5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E323" w14:textId="77777777" w:rsidR="009831DD" w:rsidRDefault="00B07F9A">
      <w:pPr>
        <w:spacing w:after="0" w:line="240" w:lineRule="auto"/>
      </w:pPr>
      <w:r>
        <w:separator/>
      </w:r>
    </w:p>
  </w:footnote>
  <w:footnote w:type="continuationSeparator" w:id="0">
    <w:p w14:paraId="253A57E6" w14:textId="77777777" w:rsidR="009831DD" w:rsidRDefault="00B07F9A">
      <w:pPr>
        <w:spacing w:after="0" w:line="240" w:lineRule="auto"/>
      </w:pPr>
      <w:r>
        <w:continuationSeparator/>
      </w:r>
    </w:p>
  </w:footnote>
  <w:footnote w:type="continuationNotice" w:id="1">
    <w:p w14:paraId="66BECF5D" w14:textId="77777777" w:rsidR="00EE5054" w:rsidRDefault="00EE50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6F4B"/>
    <w:rsid w:val="000214F9"/>
    <w:rsid w:val="000220EC"/>
    <w:rsid w:val="0006622A"/>
    <w:rsid w:val="000747F3"/>
    <w:rsid w:val="00095780"/>
    <w:rsid w:val="000C42B7"/>
    <w:rsid w:val="000D3D9E"/>
    <w:rsid w:val="000D72B8"/>
    <w:rsid w:val="00110B30"/>
    <w:rsid w:val="00120888"/>
    <w:rsid w:val="001258C0"/>
    <w:rsid w:val="00126590"/>
    <w:rsid w:val="001334F4"/>
    <w:rsid w:val="00142871"/>
    <w:rsid w:val="00183D06"/>
    <w:rsid w:val="00186B1C"/>
    <w:rsid w:val="00193270"/>
    <w:rsid w:val="001B0967"/>
    <w:rsid w:val="001B457C"/>
    <w:rsid w:val="001C2A2B"/>
    <w:rsid w:val="001C7D0F"/>
    <w:rsid w:val="001F39C3"/>
    <w:rsid w:val="00207DFB"/>
    <w:rsid w:val="002605F9"/>
    <w:rsid w:val="002716A4"/>
    <w:rsid w:val="00286866"/>
    <w:rsid w:val="002A3ABD"/>
    <w:rsid w:val="002C3059"/>
    <w:rsid w:val="003124D0"/>
    <w:rsid w:val="00346961"/>
    <w:rsid w:val="003513D9"/>
    <w:rsid w:val="003649A2"/>
    <w:rsid w:val="00364E63"/>
    <w:rsid w:val="00383188"/>
    <w:rsid w:val="003935FE"/>
    <w:rsid w:val="00396E83"/>
    <w:rsid w:val="003C1C77"/>
    <w:rsid w:val="0041231A"/>
    <w:rsid w:val="00414611"/>
    <w:rsid w:val="00427585"/>
    <w:rsid w:val="00433E08"/>
    <w:rsid w:val="00456235"/>
    <w:rsid w:val="004625E5"/>
    <w:rsid w:val="00474817"/>
    <w:rsid w:val="00484D74"/>
    <w:rsid w:val="00496378"/>
    <w:rsid w:val="004A46E2"/>
    <w:rsid w:val="004D76D1"/>
    <w:rsid w:val="00503CE0"/>
    <w:rsid w:val="00514AF3"/>
    <w:rsid w:val="00517196"/>
    <w:rsid w:val="0054444C"/>
    <w:rsid w:val="005452ED"/>
    <w:rsid w:val="00573CE9"/>
    <w:rsid w:val="00587702"/>
    <w:rsid w:val="005C1F4B"/>
    <w:rsid w:val="005D2165"/>
    <w:rsid w:val="005E39B6"/>
    <w:rsid w:val="00612A43"/>
    <w:rsid w:val="00626444"/>
    <w:rsid w:val="00643BE5"/>
    <w:rsid w:val="0064771C"/>
    <w:rsid w:val="00656BFC"/>
    <w:rsid w:val="0067606F"/>
    <w:rsid w:val="007251A7"/>
    <w:rsid w:val="007305C7"/>
    <w:rsid w:val="0079221A"/>
    <w:rsid w:val="007A1CBD"/>
    <w:rsid w:val="007C0029"/>
    <w:rsid w:val="007D36F3"/>
    <w:rsid w:val="00861AD5"/>
    <w:rsid w:val="008B54C0"/>
    <w:rsid w:val="00915BFF"/>
    <w:rsid w:val="0094783C"/>
    <w:rsid w:val="00965B55"/>
    <w:rsid w:val="009831DD"/>
    <w:rsid w:val="00984D51"/>
    <w:rsid w:val="00994A0A"/>
    <w:rsid w:val="009A5F73"/>
    <w:rsid w:val="009B1E86"/>
    <w:rsid w:val="009B4159"/>
    <w:rsid w:val="009C5124"/>
    <w:rsid w:val="00A01D32"/>
    <w:rsid w:val="00A46E6C"/>
    <w:rsid w:val="00A60E07"/>
    <w:rsid w:val="00A708D3"/>
    <w:rsid w:val="00AA3CB4"/>
    <w:rsid w:val="00AB6066"/>
    <w:rsid w:val="00AC3F72"/>
    <w:rsid w:val="00AE1CB6"/>
    <w:rsid w:val="00AF3A8B"/>
    <w:rsid w:val="00B07F9A"/>
    <w:rsid w:val="00B12C46"/>
    <w:rsid w:val="00B2448C"/>
    <w:rsid w:val="00B30C82"/>
    <w:rsid w:val="00B43935"/>
    <w:rsid w:val="00B623C6"/>
    <w:rsid w:val="00B656E5"/>
    <w:rsid w:val="00B85087"/>
    <w:rsid w:val="00BB1180"/>
    <w:rsid w:val="00C10BD2"/>
    <w:rsid w:val="00C636D7"/>
    <w:rsid w:val="00C87D12"/>
    <w:rsid w:val="00C90D78"/>
    <w:rsid w:val="00CA1157"/>
    <w:rsid w:val="00CD2F1A"/>
    <w:rsid w:val="00D21A10"/>
    <w:rsid w:val="00D33A1A"/>
    <w:rsid w:val="00D4032C"/>
    <w:rsid w:val="00D602ED"/>
    <w:rsid w:val="00D70938"/>
    <w:rsid w:val="00D7725F"/>
    <w:rsid w:val="00D83506"/>
    <w:rsid w:val="00E57410"/>
    <w:rsid w:val="00E6089A"/>
    <w:rsid w:val="00EC050F"/>
    <w:rsid w:val="00EC5990"/>
    <w:rsid w:val="00ED41B8"/>
    <w:rsid w:val="00EE33A0"/>
    <w:rsid w:val="00EE5054"/>
    <w:rsid w:val="00EE7493"/>
    <w:rsid w:val="00F06752"/>
    <w:rsid w:val="00F437E1"/>
    <w:rsid w:val="00F7432B"/>
    <w:rsid w:val="00F8509E"/>
    <w:rsid w:val="00F9650A"/>
    <w:rsid w:val="00F96AA0"/>
    <w:rsid w:val="00FC1D10"/>
    <w:rsid w:val="00FC4C2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publication-submis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AM7W7QW6R7VW-674487575-9670</_dlc_DocId>
    <_dlc_DocIdUrl xmlns="d71819ef-55b9-420a-86a4-d36bc037540e">
      <Url>http://collaboration/organisation/cccd/CCB/MOD/_layouts/15/DocIdRedir.aspx?ID=AM7W7QW6R7VW-674487575-9670</Url>
      <Description>AM7W7QW6R7VW-674487575-9670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2FC98A-0A06-426C-AE1B-FEAF342BB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2760C-531B-4EFD-9DB9-D3F20CCBA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DF7A8-CAB5-49EE-BD3F-379780101EE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ECDF1D-9738-4E9C-A7C0-969A14D5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B037FE-BCB5-41FB-970A-1AB2735083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2022-04-13T08:44:00Z</dcterms:created>
  <dcterms:modified xsi:type="dcterms:W3CDTF">2022-04-21T00:47:00Z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0x010100C3F99C8C096DCE4E86DD43B0E41819A8</vt:lpwstr>
  </property>
  <property fmtid="{D5CDD505-2E9C-101B-9397-08002B2CF9AE}" pid="3" name="_dlc_DocIdItemGuid">
    <vt:lpwstr>76df4068-545e-4565-ab38-b0f6685a89a7</vt:lpwstr>
  </property>
</Properties>
</file>