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4D390" w14:textId="324C6279" w:rsidR="00BE459D" w:rsidRDefault="00B30A6C" w:rsidP="0033104B">
      <w:pPr>
        <w:pStyle w:val="ACMAHeading1"/>
        <w:spacing w:before="960" w:after="240"/>
      </w:pPr>
      <w:r w:rsidRPr="002B0831">
        <w:t>Investigation</w:t>
      </w:r>
      <w:r>
        <w:t xml:space="preserve"> </w:t>
      </w:r>
      <w:r w:rsidR="0079419E">
        <w:t>r</w:t>
      </w:r>
      <w:r>
        <w:t xml:space="preserve">eport </w:t>
      </w:r>
      <w:r w:rsidR="0079419E">
        <w:t>n</w:t>
      </w:r>
      <w:r>
        <w:t>o</w:t>
      </w:r>
      <w:r w:rsidRPr="006F0078">
        <w:t xml:space="preserve">. </w:t>
      </w:r>
      <w:r w:rsidR="00EF41B0" w:rsidRPr="006F0078">
        <w:rPr>
          <w:rStyle w:val="Emphasis"/>
          <w:i w:val="0"/>
        </w:rPr>
        <w:t>BI-</w:t>
      </w:r>
      <w:r w:rsidR="00725593" w:rsidRPr="006F0078">
        <w:rPr>
          <w:rStyle w:val="Emphasis"/>
          <w:i w:val="0"/>
        </w:rPr>
        <w:t>607</w:t>
      </w:r>
    </w:p>
    <w:tbl>
      <w:tblPr>
        <w:tblStyle w:val="TableGrid"/>
        <w:tblW w:w="8336" w:type="dxa"/>
        <w:tblLook w:val="0420" w:firstRow="1" w:lastRow="0" w:firstColumn="0" w:lastColumn="0" w:noHBand="0" w:noVBand="1"/>
        <w:tblCaption w:val="Summary"/>
        <w:tblDescription w:val="Provides a summary of the File number, broadcaster licensee, station, type of service, name of program, date(s) of braodcast and relevant legislation, standard or code."/>
      </w:tblPr>
      <w:tblGrid>
        <w:gridCol w:w="2612"/>
        <w:gridCol w:w="5724"/>
      </w:tblGrid>
      <w:tr w:rsidR="005E47E5" w14:paraId="3FE6CD14"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Pr>
          <w:p w14:paraId="4DB51AEC" w14:textId="77777777" w:rsidR="005E47E5" w:rsidRPr="0033104B" w:rsidRDefault="003E08A5" w:rsidP="0033104B">
            <w:pPr>
              <w:pStyle w:val="ACMATableHeading"/>
            </w:pPr>
            <w:bookmarkStart w:id="0" w:name="ColumnTitle"/>
            <w:r w:rsidRPr="0033104B">
              <w:t>Summary</w:t>
            </w:r>
          </w:p>
        </w:tc>
        <w:tc>
          <w:tcPr>
            <w:tcW w:w="5724" w:type="dxa"/>
          </w:tcPr>
          <w:p w14:paraId="37D6A0E2" w14:textId="77777777" w:rsidR="005E47E5" w:rsidRPr="00B261EE" w:rsidRDefault="005E47E5" w:rsidP="00CC369B">
            <w:pPr>
              <w:pStyle w:val="ACMATableHeading"/>
            </w:pPr>
          </w:p>
        </w:tc>
      </w:tr>
      <w:bookmarkEnd w:id="0"/>
      <w:tr w:rsidR="005E47E5" w14:paraId="57CD4DE8"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14563CFA" w14:textId="18B5F9A8" w:rsidR="005E47E5" w:rsidRPr="00A558D1" w:rsidRDefault="00B30A6C" w:rsidP="0033104B">
            <w:pPr>
              <w:pStyle w:val="ACMATableBody"/>
              <w:rPr>
                <w:b/>
              </w:rPr>
            </w:pPr>
            <w:r w:rsidRPr="00A558D1">
              <w:rPr>
                <w:b/>
              </w:rPr>
              <w:t>Licensee</w:t>
            </w:r>
            <w:r w:rsidR="004E0B99" w:rsidRPr="00A558D1">
              <w:rPr>
                <w:b/>
              </w:rPr>
              <w:t xml:space="preserve"> [service]</w:t>
            </w:r>
          </w:p>
        </w:tc>
        <w:tc>
          <w:tcPr>
            <w:tcW w:w="5724" w:type="dxa"/>
            <w:tcBorders>
              <w:top w:val="single" w:sz="4" w:space="0" w:color="auto"/>
              <w:left w:val="single" w:sz="4" w:space="0" w:color="auto"/>
              <w:bottom w:val="single" w:sz="4" w:space="0" w:color="auto"/>
            </w:tcBorders>
            <w:shd w:val="clear" w:color="auto" w:fill="auto"/>
          </w:tcPr>
          <w:p w14:paraId="4B6E0BF3" w14:textId="12CFE6F7" w:rsidR="005E47E5" w:rsidRPr="00747CC0" w:rsidRDefault="001D6600" w:rsidP="0033104B">
            <w:pPr>
              <w:pStyle w:val="ACMATableBody"/>
              <w:rPr>
                <w:highlight w:val="yellow"/>
              </w:rPr>
            </w:pPr>
            <w:r w:rsidRPr="001D6600">
              <w:t xml:space="preserve">Foxtel Cable Television Pty </w:t>
            </w:r>
            <w:r w:rsidRPr="007F21E8">
              <w:t xml:space="preserve">Ltd </w:t>
            </w:r>
            <w:r w:rsidR="004E0B99" w:rsidRPr="007F21E8">
              <w:t>[</w:t>
            </w:r>
            <w:r w:rsidR="007F21E8" w:rsidRPr="007F21E8">
              <w:t>F</w:t>
            </w:r>
            <w:r w:rsidR="00AB7979">
              <w:t>OX</w:t>
            </w:r>
            <w:r w:rsidR="007F21E8" w:rsidRPr="007F21E8">
              <w:t xml:space="preserve"> Sports</w:t>
            </w:r>
            <w:r w:rsidR="00AD1C18" w:rsidRPr="007F21E8">
              <w:t>]</w:t>
            </w:r>
          </w:p>
        </w:tc>
      </w:tr>
      <w:tr w:rsidR="004E0B99" w14:paraId="62253132" w14:textId="77777777" w:rsidTr="000E3534">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7A3294F2" w14:textId="3B1BDF95" w:rsidR="004E0B99" w:rsidRPr="00A558D1" w:rsidRDefault="00E94072" w:rsidP="000E3534">
            <w:pPr>
              <w:pStyle w:val="ACMATableBody"/>
              <w:rPr>
                <w:b/>
              </w:rPr>
            </w:pPr>
            <w:r>
              <w:rPr>
                <w:b/>
              </w:rPr>
              <w:t>F</w:t>
            </w:r>
            <w:r w:rsidR="004E0B99" w:rsidRPr="00A558D1">
              <w:rPr>
                <w:b/>
              </w:rPr>
              <w:t>inding</w:t>
            </w:r>
          </w:p>
        </w:tc>
        <w:tc>
          <w:tcPr>
            <w:tcW w:w="5724" w:type="dxa"/>
            <w:tcBorders>
              <w:top w:val="single" w:sz="4" w:space="0" w:color="auto"/>
              <w:left w:val="single" w:sz="4" w:space="0" w:color="auto"/>
              <w:bottom w:val="single" w:sz="4" w:space="0" w:color="auto"/>
            </w:tcBorders>
            <w:shd w:val="clear" w:color="auto" w:fill="auto"/>
          </w:tcPr>
          <w:p w14:paraId="35CD860C" w14:textId="212365B4" w:rsidR="00D732D8" w:rsidRDefault="00A90468" w:rsidP="000E3534">
            <w:pPr>
              <w:pStyle w:val="ACMATableBody"/>
              <w:rPr>
                <w:rFonts w:cs="Arial"/>
              </w:rPr>
            </w:pPr>
            <w:r>
              <w:rPr>
                <w:rFonts w:cs="Arial"/>
              </w:rPr>
              <w:t>No b</w:t>
            </w:r>
            <w:r w:rsidR="004E0B99" w:rsidRPr="002B09CA">
              <w:rPr>
                <w:rFonts w:cs="Arial"/>
              </w:rPr>
              <w:t>reach</w:t>
            </w:r>
            <w:r w:rsidR="00E94072">
              <w:t xml:space="preserve"> of </w:t>
            </w:r>
            <w:r w:rsidR="00B177ED">
              <w:rPr>
                <w:rFonts w:cs="Arial"/>
              </w:rPr>
              <w:t>p</w:t>
            </w:r>
            <w:r w:rsidR="00E94072" w:rsidRPr="00E94072">
              <w:rPr>
                <w:rFonts w:cs="Arial"/>
              </w:rPr>
              <w:t>aragraph 10(1)(a) of Schedule 2</w:t>
            </w:r>
            <w:r w:rsidR="00E94072">
              <w:rPr>
                <w:rFonts w:cs="Arial"/>
              </w:rPr>
              <w:t xml:space="preserve"> </w:t>
            </w:r>
          </w:p>
          <w:p w14:paraId="7E461875" w14:textId="153CA952" w:rsidR="004E0B99" w:rsidRPr="0088427E" w:rsidRDefault="00E94072" w:rsidP="000E3534">
            <w:pPr>
              <w:pStyle w:val="ACMATableBody"/>
              <w:rPr>
                <w:rFonts w:cs="Arial"/>
                <w:highlight w:val="yellow"/>
              </w:rPr>
            </w:pPr>
            <w:r>
              <w:rPr>
                <w:rFonts w:cs="Arial"/>
              </w:rPr>
              <w:t>[tobacco advertising]</w:t>
            </w:r>
          </w:p>
        </w:tc>
      </w:tr>
      <w:tr w:rsidR="004E0B99" w14:paraId="584AC053" w14:textId="77777777" w:rsidTr="000E3534">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47DD37BC" w14:textId="25C07CEB" w:rsidR="004E0B99" w:rsidRPr="00A558D1" w:rsidRDefault="004E0B99" w:rsidP="000E3534">
            <w:pPr>
              <w:pStyle w:val="ACMATableBody"/>
              <w:rPr>
                <w:b/>
              </w:rPr>
            </w:pPr>
            <w:r w:rsidRPr="00A558D1">
              <w:rPr>
                <w:b/>
              </w:rPr>
              <w:t>Relevant legislation</w:t>
            </w:r>
          </w:p>
        </w:tc>
        <w:tc>
          <w:tcPr>
            <w:tcW w:w="5724" w:type="dxa"/>
            <w:tcBorders>
              <w:top w:val="single" w:sz="4" w:space="0" w:color="auto"/>
              <w:left w:val="single" w:sz="4" w:space="0" w:color="auto"/>
              <w:bottom w:val="single" w:sz="4" w:space="0" w:color="auto"/>
            </w:tcBorders>
            <w:shd w:val="clear" w:color="auto" w:fill="auto"/>
          </w:tcPr>
          <w:p w14:paraId="0CB008B5" w14:textId="7162E2F0" w:rsidR="004E0B99" w:rsidRDefault="005D0BD2" w:rsidP="000E3534">
            <w:pPr>
              <w:pStyle w:val="ACMATableBody"/>
            </w:pPr>
            <w:r w:rsidRPr="00640F60">
              <w:rPr>
                <w:i/>
                <w:iCs/>
              </w:rPr>
              <w:t>Broadcasting Services Act 1992</w:t>
            </w:r>
          </w:p>
        </w:tc>
      </w:tr>
      <w:tr w:rsidR="004E0B99" w14:paraId="67CF498A" w14:textId="77777777" w:rsidTr="000E3534">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46C10F50" w14:textId="05A6E11E" w:rsidR="004E0B99" w:rsidRPr="0033104B" w:rsidRDefault="004E0B99" w:rsidP="000E3534">
            <w:pPr>
              <w:pStyle w:val="ACMATableBody"/>
              <w:rPr>
                <w:b/>
              </w:rPr>
            </w:pPr>
            <w:r w:rsidRPr="00A558D1">
              <w:rPr>
                <w:b/>
              </w:rPr>
              <w:t>Programs [type</w:t>
            </w:r>
            <w:r>
              <w:rPr>
                <w:b/>
              </w:rPr>
              <w:t>]</w:t>
            </w:r>
          </w:p>
        </w:tc>
        <w:tc>
          <w:tcPr>
            <w:tcW w:w="5724" w:type="dxa"/>
            <w:tcBorders>
              <w:top w:val="single" w:sz="4" w:space="0" w:color="auto"/>
              <w:left w:val="single" w:sz="4" w:space="0" w:color="auto"/>
              <w:bottom w:val="single" w:sz="4" w:space="0" w:color="auto"/>
            </w:tcBorders>
            <w:shd w:val="clear" w:color="auto" w:fill="auto"/>
          </w:tcPr>
          <w:p w14:paraId="77753DC3" w14:textId="360B593B" w:rsidR="004E0B99" w:rsidRPr="004E0B99" w:rsidRDefault="005A2429" w:rsidP="000E3534">
            <w:pPr>
              <w:pStyle w:val="ACMATableBody"/>
              <w:rPr>
                <w:iCs/>
                <w:highlight w:val="yellow"/>
              </w:rPr>
            </w:pPr>
            <w:r w:rsidRPr="005A2429">
              <w:rPr>
                <w:i/>
              </w:rPr>
              <w:t>2021 Bahrain Grand Prix</w:t>
            </w:r>
            <w:r w:rsidR="007C0FAC">
              <w:rPr>
                <w:i/>
              </w:rPr>
              <w:t xml:space="preserve"> </w:t>
            </w:r>
            <w:r w:rsidR="008802D8" w:rsidRPr="008802D8">
              <w:rPr>
                <w:iCs/>
              </w:rPr>
              <w:t>and</w:t>
            </w:r>
            <w:r w:rsidR="007C0FAC">
              <w:rPr>
                <w:i/>
              </w:rPr>
              <w:t xml:space="preserve"> </w:t>
            </w:r>
            <w:r w:rsidR="007C0FAC" w:rsidRPr="007C0FAC">
              <w:rPr>
                <w:i/>
              </w:rPr>
              <w:t>2021 Emilia Romagna Grand Prix</w:t>
            </w:r>
            <w:r w:rsidR="007C0FAC">
              <w:rPr>
                <w:i/>
              </w:rPr>
              <w:t xml:space="preserve"> </w:t>
            </w:r>
            <w:r w:rsidR="004E0B99" w:rsidRPr="00D92A1B">
              <w:rPr>
                <w:iCs/>
              </w:rPr>
              <w:t>[</w:t>
            </w:r>
            <w:r w:rsidR="00B535BD">
              <w:rPr>
                <w:iCs/>
              </w:rPr>
              <w:t xml:space="preserve">live </w:t>
            </w:r>
            <w:r w:rsidR="00D92A1B" w:rsidRPr="00D92A1B">
              <w:rPr>
                <w:iCs/>
              </w:rPr>
              <w:t>sport</w:t>
            </w:r>
            <w:r w:rsidR="004E0B99" w:rsidRPr="00D92A1B">
              <w:rPr>
                <w:iCs/>
              </w:rPr>
              <w:t>]</w:t>
            </w:r>
          </w:p>
        </w:tc>
      </w:tr>
      <w:tr w:rsidR="004E0B99" w14:paraId="7E694B82" w14:textId="77777777" w:rsidTr="000E3534">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16451BF6" w14:textId="5090DB5F" w:rsidR="004E0B99" w:rsidRPr="0033104B" w:rsidRDefault="004E0B99" w:rsidP="000E3534">
            <w:pPr>
              <w:pStyle w:val="ACMATableBody"/>
              <w:rPr>
                <w:b/>
              </w:rPr>
            </w:pPr>
            <w:r w:rsidRPr="00E03E2B">
              <w:rPr>
                <w:b/>
              </w:rPr>
              <w:t>Dates of broadcasts</w:t>
            </w:r>
          </w:p>
        </w:tc>
        <w:tc>
          <w:tcPr>
            <w:tcW w:w="5724" w:type="dxa"/>
            <w:tcBorders>
              <w:top w:val="single" w:sz="4" w:space="0" w:color="auto"/>
              <w:left w:val="single" w:sz="4" w:space="0" w:color="auto"/>
              <w:bottom w:val="single" w:sz="4" w:space="0" w:color="auto"/>
            </w:tcBorders>
            <w:shd w:val="clear" w:color="auto" w:fill="auto"/>
          </w:tcPr>
          <w:p w14:paraId="744E6443" w14:textId="2DCA4739" w:rsidR="004E0B99" w:rsidRDefault="00E03E2B" w:rsidP="000E3534">
            <w:pPr>
              <w:pStyle w:val="ACMATableBody"/>
            </w:pPr>
            <w:r>
              <w:t>2</w:t>
            </w:r>
            <w:r w:rsidR="007B5D77">
              <w:t>9</w:t>
            </w:r>
            <w:r>
              <w:t xml:space="preserve"> March 2021 </w:t>
            </w:r>
            <w:r w:rsidR="00A90468">
              <w:t>and</w:t>
            </w:r>
            <w:r w:rsidR="001A59CA">
              <w:t xml:space="preserve"> </w:t>
            </w:r>
            <w:r w:rsidRPr="00691031">
              <w:t>18 April 2021</w:t>
            </w:r>
          </w:p>
        </w:tc>
      </w:tr>
      <w:tr w:rsidR="009E2B14" w14:paraId="5D8FE1DB" w14:textId="77777777" w:rsidTr="00803AA3">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38D1992E" w14:textId="17F93FFE" w:rsidR="009E2B14" w:rsidRPr="00E03E2B" w:rsidRDefault="009E2B14" w:rsidP="000E3534">
            <w:pPr>
              <w:pStyle w:val="ACMATableBody"/>
              <w:rPr>
                <w:b/>
              </w:rPr>
            </w:pPr>
            <w:r>
              <w:rPr>
                <w:b/>
              </w:rPr>
              <w:t xml:space="preserve">Date </w:t>
            </w:r>
            <w:r w:rsidR="00803AA3">
              <w:rPr>
                <w:b/>
              </w:rPr>
              <w:t>f</w:t>
            </w:r>
            <w:r>
              <w:rPr>
                <w:b/>
              </w:rPr>
              <w:t>inalised</w:t>
            </w:r>
          </w:p>
        </w:tc>
        <w:tc>
          <w:tcPr>
            <w:tcW w:w="5724" w:type="dxa"/>
            <w:tcBorders>
              <w:top w:val="single" w:sz="4" w:space="0" w:color="auto"/>
              <w:left w:val="single" w:sz="4" w:space="0" w:color="auto"/>
              <w:bottom w:val="single" w:sz="4" w:space="0" w:color="auto"/>
            </w:tcBorders>
            <w:shd w:val="clear" w:color="auto" w:fill="auto"/>
          </w:tcPr>
          <w:p w14:paraId="5BEE3C65" w14:textId="3B350EFA" w:rsidR="009E2B14" w:rsidRDefault="00803AA3" w:rsidP="000E3534">
            <w:pPr>
              <w:pStyle w:val="ACMATableBody"/>
            </w:pPr>
            <w:r>
              <w:t>13 December 2021</w:t>
            </w:r>
          </w:p>
        </w:tc>
      </w:tr>
      <w:tr w:rsidR="005E47E5" w14:paraId="393B6293"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2882AD18" w14:textId="77777777" w:rsidR="005E47E5" w:rsidRPr="0033104B" w:rsidRDefault="00A04A54" w:rsidP="0033104B">
            <w:pPr>
              <w:pStyle w:val="ACMATableBody"/>
              <w:rPr>
                <w:b/>
              </w:rPr>
            </w:pPr>
            <w:r w:rsidRPr="0033104B">
              <w:rPr>
                <w:b/>
              </w:rPr>
              <w:t>Type of s</w:t>
            </w:r>
            <w:r w:rsidR="005E47E5" w:rsidRPr="0033104B">
              <w:rPr>
                <w:b/>
              </w:rPr>
              <w:t>ervice</w:t>
            </w:r>
          </w:p>
        </w:tc>
        <w:tc>
          <w:tcPr>
            <w:tcW w:w="5724" w:type="dxa"/>
            <w:tcBorders>
              <w:top w:val="single" w:sz="4" w:space="0" w:color="auto"/>
              <w:left w:val="single" w:sz="4" w:space="0" w:color="auto"/>
              <w:bottom w:val="single" w:sz="4" w:space="0" w:color="auto"/>
            </w:tcBorders>
            <w:shd w:val="clear" w:color="auto" w:fill="auto"/>
          </w:tcPr>
          <w:p w14:paraId="383736BA" w14:textId="023CC17E" w:rsidR="005E47E5" w:rsidRPr="00747CC0" w:rsidRDefault="000323FC" w:rsidP="000F12E8">
            <w:pPr>
              <w:pStyle w:val="ACMATableBody"/>
              <w:rPr>
                <w:highlight w:val="yellow"/>
              </w:rPr>
            </w:pPr>
            <w:r w:rsidRPr="004B033C">
              <w:t>Subscription—television</w:t>
            </w:r>
          </w:p>
        </w:tc>
      </w:tr>
      <w:tr w:rsidR="00A6650A" w14:paraId="235FEE46"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3641758C" w14:textId="77777777" w:rsidR="00A6650A" w:rsidRPr="0033104B" w:rsidRDefault="00A6650A" w:rsidP="00A6650A">
            <w:pPr>
              <w:pStyle w:val="ACMATableBody"/>
              <w:rPr>
                <w:b/>
              </w:rPr>
            </w:pPr>
            <w:r>
              <w:rPr>
                <w:b/>
              </w:rPr>
              <w:t>Attachments</w:t>
            </w:r>
          </w:p>
        </w:tc>
        <w:tc>
          <w:tcPr>
            <w:tcW w:w="5724" w:type="dxa"/>
            <w:tcBorders>
              <w:top w:val="single" w:sz="4" w:space="0" w:color="auto"/>
              <w:left w:val="single" w:sz="4" w:space="0" w:color="auto"/>
              <w:bottom w:val="single" w:sz="4" w:space="0" w:color="auto"/>
            </w:tcBorders>
            <w:shd w:val="clear" w:color="auto" w:fill="auto"/>
          </w:tcPr>
          <w:p w14:paraId="08475507" w14:textId="77777777" w:rsidR="00A6650A" w:rsidRPr="004D1611" w:rsidRDefault="00A6650A" w:rsidP="00A6650A">
            <w:pPr>
              <w:pStyle w:val="ACMABodyText"/>
              <w:spacing w:before="40" w:after="120" w:line="280" w:lineRule="atLeast"/>
            </w:pPr>
            <w:r w:rsidRPr="004D1611">
              <w:rPr>
                <w:b/>
                <w:bCs/>
              </w:rPr>
              <w:t>A</w:t>
            </w:r>
            <w:r w:rsidRPr="004D1611">
              <w:t xml:space="preserve"> – extracts from the complaint to the ACMA</w:t>
            </w:r>
          </w:p>
          <w:p w14:paraId="3395A6DD" w14:textId="72CA9851" w:rsidR="00A6650A" w:rsidRPr="004D1611" w:rsidRDefault="00A6650A" w:rsidP="00A6650A">
            <w:pPr>
              <w:pStyle w:val="ACMABodyText"/>
              <w:spacing w:before="40" w:after="120" w:line="280" w:lineRule="atLeast"/>
              <w:rPr>
                <w:b/>
                <w:bCs/>
              </w:rPr>
            </w:pPr>
            <w:r w:rsidRPr="004D1611">
              <w:rPr>
                <w:b/>
                <w:bCs/>
              </w:rPr>
              <w:t>B</w:t>
            </w:r>
            <w:r w:rsidRPr="004D1611">
              <w:t xml:space="preserve"> – extracts from the </w:t>
            </w:r>
            <w:r w:rsidR="00F3142B">
              <w:t>l</w:t>
            </w:r>
            <w:r w:rsidRPr="004D1611">
              <w:t>icensee’s submissions to the ACMA</w:t>
            </w:r>
            <w:r w:rsidRPr="004D1611">
              <w:rPr>
                <w:b/>
                <w:bCs/>
              </w:rPr>
              <w:t xml:space="preserve"> </w:t>
            </w:r>
          </w:p>
          <w:p w14:paraId="0F2F4467" w14:textId="5EC49D1D" w:rsidR="00992E0D" w:rsidRPr="00992E0D" w:rsidRDefault="00A6650A" w:rsidP="00A6650A">
            <w:pPr>
              <w:pStyle w:val="ACMATableBody"/>
              <w:rPr>
                <w:bCs/>
              </w:rPr>
            </w:pPr>
            <w:r w:rsidRPr="004D1611">
              <w:rPr>
                <w:b/>
              </w:rPr>
              <w:t>C –</w:t>
            </w:r>
            <w:r w:rsidR="007C3084">
              <w:rPr>
                <w:bCs/>
              </w:rPr>
              <w:t xml:space="preserve"> </w:t>
            </w:r>
            <w:r w:rsidR="006C76EC">
              <w:rPr>
                <w:bCs/>
              </w:rPr>
              <w:t>r</w:t>
            </w:r>
            <w:r w:rsidR="00CE64D0">
              <w:rPr>
                <w:bCs/>
              </w:rPr>
              <w:t xml:space="preserve">elevant legislation and </w:t>
            </w:r>
            <w:r w:rsidRPr="004D1611">
              <w:rPr>
                <w:bCs/>
              </w:rPr>
              <w:t>the ACMA’s approach to</w:t>
            </w:r>
            <w:r w:rsidR="007C3084">
              <w:rPr>
                <w:bCs/>
              </w:rPr>
              <w:t xml:space="preserve"> </w:t>
            </w:r>
            <w:r w:rsidRPr="004D1611">
              <w:rPr>
                <w:bCs/>
              </w:rPr>
              <w:t>assessing content</w:t>
            </w:r>
          </w:p>
        </w:tc>
      </w:tr>
    </w:tbl>
    <w:p w14:paraId="3244B884" w14:textId="77777777" w:rsidR="001C6546" w:rsidRPr="00972DB3" w:rsidRDefault="00D668E3" w:rsidP="00972DB3">
      <w:pPr>
        <w:pStyle w:val="ACMABodyText"/>
        <w:rPr>
          <w:rFonts w:eastAsiaTheme="minorHAnsi"/>
          <w:i/>
        </w:rPr>
      </w:pPr>
      <w:r>
        <w:br w:type="page"/>
      </w:r>
    </w:p>
    <w:p w14:paraId="6B426FB2" w14:textId="77777777" w:rsidR="005632E5" w:rsidRPr="007A7C97" w:rsidRDefault="005632E5" w:rsidP="005632E5">
      <w:pPr>
        <w:pStyle w:val="ACMAHeading2"/>
      </w:pPr>
      <w:r>
        <w:lastRenderedPageBreak/>
        <w:t>Background</w:t>
      </w:r>
    </w:p>
    <w:p w14:paraId="45D0E15E" w14:textId="7FE2F9DA" w:rsidR="00FC7742" w:rsidRDefault="005632E5" w:rsidP="005632E5">
      <w:pPr>
        <w:pStyle w:val="ACMABodyText"/>
        <w:rPr>
          <w:i/>
          <w:iCs/>
        </w:rPr>
      </w:pPr>
      <w:r w:rsidRPr="00C75B51">
        <w:t xml:space="preserve">In </w:t>
      </w:r>
      <w:r w:rsidR="00B0046B" w:rsidRPr="001A7775">
        <w:t>June 2021</w:t>
      </w:r>
      <w:r w:rsidRPr="00C75B51">
        <w:t xml:space="preserve">, the Australian Communications and Media Authority (the </w:t>
      </w:r>
      <w:r w:rsidRPr="00EF1E34">
        <w:rPr>
          <w:b/>
          <w:bCs/>
        </w:rPr>
        <w:t>ACMA</w:t>
      </w:r>
      <w:r w:rsidRPr="00C75B51">
        <w:t xml:space="preserve">) commenced an investigation under </w:t>
      </w:r>
      <w:r w:rsidRPr="00911428">
        <w:t xml:space="preserve">the </w:t>
      </w:r>
      <w:r w:rsidRPr="008802D8">
        <w:rPr>
          <w:i/>
        </w:rPr>
        <w:t>Broadcasting Services Act 1992</w:t>
      </w:r>
      <w:r w:rsidRPr="004D1A47">
        <w:rPr>
          <w:i/>
        </w:rPr>
        <w:t xml:space="preserve"> </w:t>
      </w:r>
      <w:r w:rsidRPr="004D1A47">
        <w:t xml:space="preserve">(the </w:t>
      </w:r>
      <w:r w:rsidRPr="004D3B1C">
        <w:rPr>
          <w:b/>
          <w:bCs/>
        </w:rPr>
        <w:t>BSA</w:t>
      </w:r>
      <w:r w:rsidRPr="004D1A47">
        <w:t xml:space="preserve">) into </w:t>
      </w:r>
      <w:r w:rsidR="005A3D43" w:rsidRPr="004D1A47">
        <w:t xml:space="preserve">the live subscription television </w:t>
      </w:r>
      <w:r w:rsidR="005A3D43" w:rsidRPr="00800EBE">
        <w:t xml:space="preserve">broadcast of </w:t>
      </w:r>
      <w:r w:rsidR="00305AA3">
        <w:t>2</w:t>
      </w:r>
      <w:r w:rsidR="00A16696" w:rsidRPr="00800EBE">
        <w:t xml:space="preserve"> Formula </w:t>
      </w:r>
      <w:r w:rsidR="00F15537" w:rsidRPr="00800EBE">
        <w:t>1</w:t>
      </w:r>
      <w:r w:rsidR="00A16696" w:rsidRPr="00800EBE">
        <w:t xml:space="preserve"> </w:t>
      </w:r>
      <w:r w:rsidR="000D1E67">
        <w:t xml:space="preserve">motor sport </w:t>
      </w:r>
      <w:r w:rsidR="00487498" w:rsidRPr="00800EBE">
        <w:t>races for</w:t>
      </w:r>
      <w:r w:rsidR="00487498">
        <w:t xml:space="preserve"> the</w:t>
      </w:r>
      <w:r w:rsidR="005A3D43" w:rsidRPr="004D1A47">
        <w:t xml:space="preserve"> </w:t>
      </w:r>
      <w:r w:rsidR="005A3D43" w:rsidRPr="001A7775">
        <w:rPr>
          <w:i/>
          <w:iCs/>
        </w:rPr>
        <w:t>2021 Bahrain Grand Prix</w:t>
      </w:r>
      <w:r w:rsidR="00610919" w:rsidRPr="00610919">
        <w:t>, broadcast</w:t>
      </w:r>
      <w:r w:rsidR="005A3D43" w:rsidRPr="00610919">
        <w:t xml:space="preserve"> </w:t>
      </w:r>
      <w:r w:rsidR="00D83910" w:rsidRPr="006D4992">
        <w:t>on</w:t>
      </w:r>
      <w:r w:rsidR="00D83910" w:rsidRPr="003B2CC1">
        <w:rPr>
          <w:iCs/>
        </w:rPr>
        <w:t xml:space="preserve"> 2</w:t>
      </w:r>
      <w:r w:rsidR="00237B98">
        <w:rPr>
          <w:iCs/>
        </w:rPr>
        <w:t>9</w:t>
      </w:r>
      <w:r w:rsidR="00D83910" w:rsidRPr="003B2CC1">
        <w:rPr>
          <w:iCs/>
        </w:rPr>
        <w:t xml:space="preserve"> March 2021 </w:t>
      </w:r>
      <w:r w:rsidR="00466155">
        <w:rPr>
          <w:iCs/>
        </w:rPr>
        <w:t>(</w:t>
      </w:r>
      <w:r w:rsidR="00466155" w:rsidRPr="00284B4E">
        <w:rPr>
          <w:b/>
          <w:bCs/>
          <w:iCs/>
        </w:rPr>
        <w:t>Bahrain GP</w:t>
      </w:r>
      <w:r w:rsidR="00466155">
        <w:rPr>
          <w:iCs/>
        </w:rPr>
        <w:t xml:space="preserve">) </w:t>
      </w:r>
      <w:r w:rsidR="005A3D43" w:rsidRPr="00C75B51">
        <w:t xml:space="preserve">and the </w:t>
      </w:r>
      <w:r w:rsidR="005A3D43" w:rsidRPr="001A7775">
        <w:rPr>
          <w:i/>
          <w:iCs/>
        </w:rPr>
        <w:t>2021 Emilia Romagna Grand Prix</w:t>
      </w:r>
      <w:r w:rsidR="00D83910">
        <w:rPr>
          <w:i/>
          <w:iCs/>
        </w:rPr>
        <w:t xml:space="preserve"> </w:t>
      </w:r>
      <w:r w:rsidR="00610919" w:rsidRPr="00610919">
        <w:t>with the</w:t>
      </w:r>
      <w:r w:rsidR="00610919">
        <w:rPr>
          <w:i/>
          <w:iCs/>
        </w:rPr>
        <w:t xml:space="preserve"> </w:t>
      </w:r>
      <w:r w:rsidR="00610919" w:rsidRPr="00610919">
        <w:t>broadcast</w:t>
      </w:r>
      <w:r w:rsidR="00610919">
        <w:t xml:space="preserve"> commencing</w:t>
      </w:r>
      <w:r w:rsidR="00610919">
        <w:rPr>
          <w:i/>
          <w:iCs/>
        </w:rPr>
        <w:t xml:space="preserve"> </w:t>
      </w:r>
      <w:r w:rsidR="00D83910">
        <w:t xml:space="preserve">on </w:t>
      </w:r>
      <w:r w:rsidR="00D83910" w:rsidRPr="003B2CC1">
        <w:rPr>
          <w:iCs/>
        </w:rPr>
        <w:t>18 April 2021</w:t>
      </w:r>
      <w:r w:rsidR="00466155">
        <w:rPr>
          <w:iCs/>
        </w:rPr>
        <w:t xml:space="preserve"> (</w:t>
      </w:r>
      <w:r w:rsidR="00466155" w:rsidRPr="00284B4E">
        <w:rPr>
          <w:b/>
          <w:bCs/>
          <w:iCs/>
        </w:rPr>
        <w:t>Emilia GP</w:t>
      </w:r>
      <w:r w:rsidR="00466155">
        <w:rPr>
          <w:iCs/>
        </w:rPr>
        <w:t xml:space="preserve">) </w:t>
      </w:r>
      <w:r w:rsidR="00D83910" w:rsidRPr="001A7775">
        <w:t xml:space="preserve">(the </w:t>
      </w:r>
      <w:r w:rsidR="00D83910" w:rsidRPr="001A7775">
        <w:rPr>
          <w:b/>
          <w:bCs/>
        </w:rPr>
        <w:t>Programs</w:t>
      </w:r>
      <w:r w:rsidR="00D83910" w:rsidRPr="001A7775">
        <w:t>)</w:t>
      </w:r>
      <w:r w:rsidR="00D83910" w:rsidRPr="00C75B51">
        <w:t>.</w:t>
      </w:r>
      <w:r w:rsidR="005A3D43" w:rsidRPr="00C75B51">
        <w:rPr>
          <w:i/>
          <w:iCs/>
        </w:rPr>
        <w:t xml:space="preserve"> </w:t>
      </w:r>
    </w:p>
    <w:p w14:paraId="15250D4A" w14:textId="00C83661" w:rsidR="00EA3029" w:rsidRDefault="00B535BD" w:rsidP="00EA3029">
      <w:pPr>
        <w:pStyle w:val="ACMABodyText"/>
      </w:pPr>
      <w:r>
        <w:t>T</w:t>
      </w:r>
      <w:r w:rsidR="00EA3029">
        <w:t xml:space="preserve">he ACMA received a </w:t>
      </w:r>
      <w:r w:rsidR="00EA3029" w:rsidRPr="00AA5872">
        <w:t>complaint</w:t>
      </w:r>
      <w:r w:rsidR="00EA3029">
        <w:t xml:space="preserve"> that </w:t>
      </w:r>
      <w:r w:rsidR="00EA3029" w:rsidRPr="00AA5872">
        <w:t>alleg</w:t>
      </w:r>
      <w:r w:rsidR="00EA3029">
        <w:t>ed</w:t>
      </w:r>
      <w:r w:rsidR="00EA3029" w:rsidRPr="00AA5872">
        <w:t xml:space="preserve"> the </w:t>
      </w:r>
      <w:r w:rsidR="00EA3029">
        <w:t>P</w:t>
      </w:r>
      <w:r w:rsidR="00EA3029" w:rsidRPr="00AA5872">
        <w:t>rogram</w:t>
      </w:r>
      <w:r w:rsidR="00EA3029">
        <w:t>s</w:t>
      </w:r>
      <w:r w:rsidR="00EA3029" w:rsidRPr="00AA5872">
        <w:t xml:space="preserve"> </w:t>
      </w:r>
      <w:r w:rsidR="00EA3029">
        <w:t>included</w:t>
      </w:r>
      <w:r w:rsidR="00EA3029" w:rsidRPr="00AA5872">
        <w:t xml:space="preserve"> tobacco advertising</w:t>
      </w:r>
      <w:r w:rsidR="00EA3029">
        <w:t xml:space="preserve"> in the form </w:t>
      </w:r>
      <w:r w:rsidR="00EA3029" w:rsidRPr="001A7775">
        <w:t>of</w:t>
      </w:r>
      <w:r w:rsidR="00EA3029">
        <w:t xml:space="preserve"> </w:t>
      </w:r>
      <w:r w:rsidR="00EA3029" w:rsidRPr="001A7775">
        <w:t xml:space="preserve">sponsorship </w:t>
      </w:r>
      <w:r w:rsidR="00EA3029">
        <w:t xml:space="preserve">branding for </w:t>
      </w:r>
      <w:r w:rsidR="00EA3029" w:rsidRPr="001A7775">
        <w:t>‘Mission Winnow’</w:t>
      </w:r>
      <w:r w:rsidR="00EA3029" w:rsidRPr="0060570F">
        <w:t>, ‘V</w:t>
      </w:r>
      <w:r w:rsidR="00EA3029">
        <w:t>use</w:t>
      </w:r>
      <w:r w:rsidR="00EA3029" w:rsidRPr="0060570F">
        <w:t>’ and ‘V</w:t>
      </w:r>
      <w:r w:rsidR="008E2AD8">
        <w:t>elo</w:t>
      </w:r>
      <w:r w:rsidR="00EA3029" w:rsidRPr="0060570F">
        <w:t>’.</w:t>
      </w:r>
      <w:r w:rsidR="00EA3029" w:rsidRPr="004A2173">
        <w:t xml:space="preserve"> </w:t>
      </w:r>
    </w:p>
    <w:p w14:paraId="6EC3FE84" w14:textId="0A686376" w:rsidR="005632E5" w:rsidRPr="001A7775" w:rsidRDefault="00610919" w:rsidP="005632E5">
      <w:pPr>
        <w:pStyle w:val="ACMABodyText"/>
      </w:pPr>
      <w:r>
        <w:t>The</w:t>
      </w:r>
      <w:r w:rsidR="00FC7742">
        <w:t xml:space="preserve"> complaint referred to broadcasts </w:t>
      </w:r>
      <w:r>
        <w:t>for each event across multiple days.</w:t>
      </w:r>
      <w:r w:rsidR="00FC7742">
        <w:t xml:space="preserve"> </w:t>
      </w:r>
      <w:r>
        <w:t>T</w:t>
      </w:r>
      <w:r w:rsidR="00FC7742">
        <w:t>he ACMA has limited th</w:t>
      </w:r>
      <w:r w:rsidR="00B345E7">
        <w:t>is</w:t>
      </w:r>
      <w:r w:rsidR="00FC7742">
        <w:t xml:space="preserve"> investigation to the </w:t>
      </w:r>
      <w:r w:rsidR="00D51D39" w:rsidRPr="003B2CC1">
        <w:rPr>
          <w:iCs/>
        </w:rPr>
        <w:t>broadcast</w:t>
      </w:r>
      <w:r w:rsidR="00FC7742">
        <w:rPr>
          <w:iCs/>
        </w:rPr>
        <w:t>s of the Grand Prix races (not including practice or qualifying sessions)</w:t>
      </w:r>
      <w:r w:rsidR="005A3D43" w:rsidRPr="00C75B51">
        <w:t>.</w:t>
      </w:r>
    </w:p>
    <w:p w14:paraId="7007FBB8" w14:textId="33434A89" w:rsidR="005632E5" w:rsidRDefault="005632E5" w:rsidP="00C7080E">
      <w:pPr>
        <w:pStyle w:val="ACMABodyText"/>
        <w:spacing w:after="120"/>
      </w:pPr>
      <w:r w:rsidRPr="00C75B51">
        <w:t>The</w:t>
      </w:r>
      <w:r w:rsidRPr="001A7775">
        <w:t xml:space="preserve"> </w:t>
      </w:r>
      <w:r w:rsidR="00497C25">
        <w:t>P</w:t>
      </w:r>
      <w:r w:rsidRPr="001A7775">
        <w:t>rogram</w:t>
      </w:r>
      <w:r w:rsidR="004D1A47" w:rsidRPr="001A7775">
        <w:t>s</w:t>
      </w:r>
      <w:r w:rsidRPr="001A7775">
        <w:t xml:space="preserve"> </w:t>
      </w:r>
      <w:r w:rsidRPr="00C75B51">
        <w:t>w</w:t>
      </w:r>
      <w:r w:rsidR="004D1A47" w:rsidRPr="00C75B51">
        <w:t>e</w:t>
      </w:r>
      <w:r w:rsidR="004D1A47" w:rsidRPr="00911428">
        <w:t>r</w:t>
      </w:r>
      <w:r w:rsidR="004D1A47" w:rsidRPr="008802D8">
        <w:t>e</w:t>
      </w:r>
      <w:r w:rsidRPr="00266CEF">
        <w:t xml:space="preserve"> broadcast on </w:t>
      </w:r>
      <w:r w:rsidR="00E73A28" w:rsidRPr="001A7775">
        <w:t>FOX Sport</w:t>
      </w:r>
      <w:r w:rsidRPr="00C75B51">
        <w:t xml:space="preserve"> by </w:t>
      </w:r>
      <w:r w:rsidR="00E73A28" w:rsidRPr="00266CEF">
        <w:t>Foxtel</w:t>
      </w:r>
      <w:r w:rsidR="00E73A28">
        <w:t xml:space="preserve"> </w:t>
      </w:r>
      <w:r w:rsidR="008915EA">
        <w:t>Cable Television Pty Ltd (</w:t>
      </w:r>
      <w:r w:rsidR="00DE7E33">
        <w:rPr>
          <w:b/>
          <w:bCs/>
        </w:rPr>
        <w:t>the licensee</w:t>
      </w:r>
      <w:r w:rsidR="008915EA">
        <w:t>)</w:t>
      </w:r>
      <w:r w:rsidR="00266CEF">
        <w:t>.</w:t>
      </w:r>
      <w:r w:rsidR="00BE5447">
        <w:t xml:space="preserve"> </w:t>
      </w:r>
      <w:r w:rsidR="00EA3029">
        <w:t>T</w:t>
      </w:r>
      <w:r w:rsidR="004B7273">
        <w:t xml:space="preserve">he Foxtel website </w:t>
      </w:r>
      <w:r w:rsidR="00A86105">
        <w:t xml:space="preserve">includes the following </w:t>
      </w:r>
      <w:r w:rsidR="00B345E7">
        <w:t>de</w:t>
      </w:r>
      <w:r w:rsidR="00A86105">
        <w:t>tails about</w:t>
      </w:r>
      <w:r w:rsidR="00B345E7">
        <w:t xml:space="preserve"> </w:t>
      </w:r>
      <w:r w:rsidR="0098766C">
        <w:t>‘Formula 1</w:t>
      </w:r>
      <w:r w:rsidR="00345B2E">
        <w:t>’</w:t>
      </w:r>
      <w:r w:rsidR="0098766C">
        <w:t xml:space="preserve"> </w:t>
      </w:r>
      <w:r w:rsidR="00A86105">
        <w:t xml:space="preserve">and their </w:t>
      </w:r>
      <w:r w:rsidR="00345B2E">
        <w:t>coverage</w:t>
      </w:r>
      <w:r w:rsidR="0098766C">
        <w:t>:</w:t>
      </w:r>
    </w:p>
    <w:p w14:paraId="1E09F335" w14:textId="77777777" w:rsidR="00F83AEF" w:rsidRPr="00EF1E34" w:rsidRDefault="00F83AEF" w:rsidP="00A86105">
      <w:pPr>
        <w:pStyle w:val="ACMABodyText"/>
        <w:spacing w:after="120"/>
        <w:ind w:left="720"/>
        <w:rPr>
          <w:sz w:val="18"/>
          <w:szCs w:val="18"/>
        </w:rPr>
      </w:pPr>
      <w:r w:rsidRPr="00EF1E34">
        <w:rPr>
          <w:sz w:val="18"/>
          <w:szCs w:val="18"/>
        </w:rPr>
        <w:t>Every practice, qualifying session and race live from the 2021 FIA Formula One World Championship™</w:t>
      </w:r>
    </w:p>
    <w:p w14:paraId="68AA6953" w14:textId="2BEEB34D" w:rsidR="008A3E66" w:rsidRDefault="00F83AEF" w:rsidP="00B826F4">
      <w:pPr>
        <w:pStyle w:val="ACMABodyText"/>
        <w:spacing w:after="120"/>
        <w:ind w:left="720"/>
        <w:rPr>
          <w:sz w:val="18"/>
          <w:szCs w:val="18"/>
        </w:rPr>
      </w:pPr>
      <w:r w:rsidRPr="00EF1E34">
        <w:rPr>
          <w:sz w:val="18"/>
          <w:szCs w:val="18"/>
        </w:rPr>
        <w:t>Expert commentary and analysis from the Sky Sports team</w:t>
      </w:r>
      <w:r w:rsidR="007059D6" w:rsidRPr="00EF1E34">
        <w:rPr>
          <w:rStyle w:val="FootnoteReference"/>
          <w:sz w:val="18"/>
          <w:szCs w:val="18"/>
        </w:rPr>
        <w:footnoteReference w:id="2"/>
      </w:r>
    </w:p>
    <w:p w14:paraId="1ECC5120" w14:textId="29E97F1F" w:rsidR="005632E5" w:rsidRDefault="005632E5" w:rsidP="005632E5">
      <w:pPr>
        <w:pStyle w:val="ACMABodyText"/>
      </w:pPr>
      <w:r>
        <w:t xml:space="preserve">The </w:t>
      </w:r>
      <w:r w:rsidRPr="008764C7">
        <w:t xml:space="preserve">ACMA </w:t>
      </w:r>
      <w:r w:rsidRPr="00CB39B3">
        <w:t xml:space="preserve">has </w:t>
      </w:r>
      <w:r w:rsidRPr="00C75B51">
        <w:t>investigated</w:t>
      </w:r>
      <w:r w:rsidRPr="00911428">
        <w:t xml:space="preserve"> </w:t>
      </w:r>
      <w:r w:rsidRPr="001A7775">
        <w:t>the licensee’s</w:t>
      </w:r>
      <w:r w:rsidRPr="00C75B51">
        <w:t xml:space="preserve"> compliance</w:t>
      </w:r>
      <w:r>
        <w:t xml:space="preserve"> with</w:t>
      </w:r>
      <w:r w:rsidR="0026480A">
        <w:t xml:space="preserve"> </w:t>
      </w:r>
      <w:r w:rsidR="004C37DE">
        <w:rPr>
          <w:rFonts w:cs="Arial"/>
        </w:rPr>
        <w:t>p</w:t>
      </w:r>
      <w:r w:rsidR="0026480A">
        <w:rPr>
          <w:rFonts w:cs="Arial"/>
        </w:rPr>
        <w:t xml:space="preserve">aragraph 10(1)(a) of </w:t>
      </w:r>
      <w:r w:rsidR="0026480A">
        <w:t>Schedule 2 to the</w:t>
      </w:r>
      <w:r w:rsidR="00C44DB9">
        <w:t xml:space="preserve"> </w:t>
      </w:r>
      <w:r w:rsidR="00C44DB9" w:rsidRPr="00003FE0">
        <w:t>BSA</w:t>
      </w:r>
      <w:r w:rsidR="00F33D02">
        <w:rPr>
          <w:iCs/>
        </w:rPr>
        <w:t xml:space="preserve">, which </w:t>
      </w:r>
      <w:r w:rsidR="004C37DE">
        <w:rPr>
          <w:iCs/>
        </w:rPr>
        <w:t>provides</w:t>
      </w:r>
      <w:r w:rsidR="00F33D02">
        <w:rPr>
          <w:iCs/>
        </w:rPr>
        <w:t xml:space="preserve"> that </w:t>
      </w:r>
      <w:r w:rsidR="008E2EBD">
        <w:rPr>
          <w:iCs/>
        </w:rPr>
        <w:t xml:space="preserve">it is a condition of the licensee’s licence that </w:t>
      </w:r>
      <w:r w:rsidR="00BE726F">
        <w:rPr>
          <w:iCs/>
        </w:rPr>
        <w:t>the licensee will not</w:t>
      </w:r>
      <w:r w:rsidR="005E2A42">
        <w:rPr>
          <w:iCs/>
        </w:rPr>
        <w:t xml:space="preserve">, in contravention of the </w:t>
      </w:r>
      <w:r w:rsidR="005E2A42" w:rsidRPr="00003FE0">
        <w:rPr>
          <w:i/>
        </w:rPr>
        <w:t>Tobacco Advertising Prohibition</w:t>
      </w:r>
      <w:r w:rsidR="00DE7E33">
        <w:rPr>
          <w:i/>
        </w:rPr>
        <w:t xml:space="preserve"> Act</w:t>
      </w:r>
      <w:r w:rsidR="005E2A42" w:rsidRPr="00003FE0">
        <w:rPr>
          <w:i/>
        </w:rPr>
        <w:t xml:space="preserve"> 1992</w:t>
      </w:r>
      <w:r w:rsidR="005E2A42">
        <w:rPr>
          <w:iCs/>
        </w:rPr>
        <w:t xml:space="preserve"> (the </w:t>
      </w:r>
      <w:r w:rsidR="005E2A42" w:rsidRPr="00003FE0">
        <w:rPr>
          <w:b/>
          <w:bCs/>
          <w:iCs/>
        </w:rPr>
        <w:t>TAP Act</w:t>
      </w:r>
      <w:r w:rsidR="005E2A42">
        <w:rPr>
          <w:iCs/>
        </w:rPr>
        <w:t>)</w:t>
      </w:r>
      <w:r w:rsidR="00BE726F">
        <w:rPr>
          <w:iCs/>
        </w:rPr>
        <w:t xml:space="preserve"> broadcast a tobacco </w:t>
      </w:r>
      <w:r w:rsidR="00E63F7E">
        <w:rPr>
          <w:iCs/>
        </w:rPr>
        <w:t>advertisement within the meaning</w:t>
      </w:r>
      <w:r w:rsidR="005E2A42">
        <w:rPr>
          <w:iCs/>
        </w:rPr>
        <w:t xml:space="preserve"> of the TAP Act.</w:t>
      </w:r>
      <w:r w:rsidR="00E63F7E">
        <w:rPr>
          <w:iCs/>
        </w:rPr>
        <w:t xml:space="preserve"> </w:t>
      </w:r>
      <w:r w:rsidR="00F0168D">
        <w:rPr>
          <w:iCs/>
        </w:rPr>
        <w:t>S</w:t>
      </w:r>
      <w:r w:rsidR="00E16786">
        <w:rPr>
          <w:iCs/>
        </w:rPr>
        <w:t>ection 9 of the TAP Act defines</w:t>
      </w:r>
      <w:r w:rsidR="006373D2">
        <w:rPr>
          <w:iCs/>
        </w:rPr>
        <w:t xml:space="preserve"> ‘tobacco advertisement’ for the purposes of that Act.</w:t>
      </w:r>
      <w:r w:rsidR="00BA5911">
        <w:rPr>
          <w:iCs/>
        </w:rPr>
        <w:t xml:space="preserve"> Section 13 </w:t>
      </w:r>
      <w:r w:rsidR="00CF70C1">
        <w:rPr>
          <w:iCs/>
        </w:rPr>
        <w:t>of the TAP Act</w:t>
      </w:r>
      <w:r w:rsidR="00172AB1">
        <w:rPr>
          <w:iCs/>
        </w:rPr>
        <w:t xml:space="preserve">, which is an offence provision, </w:t>
      </w:r>
      <w:r w:rsidR="0051655E">
        <w:rPr>
          <w:iCs/>
        </w:rPr>
        <w:t xml:space="preserve">relevantly </w:t>
      </w:r>
      <w:r w:rsidR="00172AB1">
        <w:rPr>
          <w:iCs/>
        </w:rPr>
        <w:t xml:space="preserve">provides that a person must not broadcast </w:t>
      </w:r>
      <w:r w:rsidR="0051655E">
        <w:rPr>
          <w:iCs/>
        </w:rPr>
        <w:t>a tobacco advertisement in Australia.</w:t>
      </w:r>
    </w:p>
    <w:p w14:paraId="6EBDF903" w14:textId="76E7CBDF" w:rsidR="001C6546" w:rsidRPr="006156B5" w:rsidRDefault="001C6546" w:rsidP="0072120E">
      <w:pPr>
        <w:pStyle w:val="ACMAHeading2"/>
        <w:rPr>
          <w:bCs/>
          <w:szCs w:val="28"/>
        </w:rPr>
      </w:pPr>
      <w:r w:rsidRPr="006156B5">
        <w:rPr>
          <w:bCs/>
          <w:szCs w:val="28"/>
        </w:rPr>
        <w:t xml:space="preserve">Issue: </w:t>
      </w:r>
      <w:r w:rsidR="00805326" w:rsidRPr="006156B5">
        <w:rPr>
          <w:bCs/>
          <w:szCs w:val="28"/>
        </w:rPr>
        <w:t>Tobacco Advertising</w:t>
      </w:r>
    </w:p>
    <w:p w14:paraId="065C6757" w14:textId="48F45172" w:rsidR="005632E5" w:rsidRPr="00951990" w:rsidRDefault="005632E5" w:rsidP="005632E5">
      <w:pPr>
        <w:pStyle w:val="ACMAHeading3"/>
        <w:spacing w:after="120"/>
        <w:rPr>
          <w:sz w:val="28"/>
          <w:szCs w:val="28"/>
        </w:rPr>
      </w:pPr>
      <w:bookmarkStart w:id="1" w:name="_Hlk85635622"/>
      <w:r w:rsidRPr="00951990">
        <w:rPr>
          <w:sz w:val="28"/>
          <w:szCs w:val="28"/>
        </w:rPr>
        <w:t xml:space="preserve">Relevant </w:t>
      </w:r>
      <w:r w:rsidR="00911428">
        <w:rPr>
          <w:sz w:val="28"/>
          <w:szCs w:val="28"/>
        </w:rPr>
        <w:t>legislation</w:t>
      </w:r>
      <w:r w:rsidRPr="00951990">
        <w:rPr>
          <w:sz w:val="28"/>
          <w:szCs w:val="28"/>
        </w:rPr>
        <w:t xml:space="preserve"> </w:t>
      </w:r>
    </w:p>
    <w:p w14:paraId="3B6598EA" w14:textId="7EFC852B" w:rsidR="0097684E" w:rsidRDefault="0097684E" w:rsidP="0097684E">
      <w:pPr>
        <w:pStyle w:val="ACMABodyText"/>
        <w:spacing w:after="120"/>
        <w:rPr>
          <w:rFonts w:cs="Arial"/>
          <w:b/>
          <w:sz w:val="18"/>
        </w:rPr>
      </w:pPr>
      <w:r>
        <w:rPr>
          <w:rFonts w:cs="Arial"/>
          <w:b/>
          <w:sz w:val="18"/>
        </w:rPr>
        <w:t>Schedule 2 to the BSA: Standard Conditions</w:t>
      </w:r>
    </w:p>
    <w:p w14:paraId="43A81A15" w14:textId="2F47638B" w:rsidR="0097684E" w:rsidRDefault="0097684E" w:rsidP="0097684E">
      <w:pPr>
        <w:pStyle w:val="ACMABodyText"/>
        <w:spacing w:after="120"/>
        <w:rPr>
          <w:rFonts w:cs="Arial"/>
          <w:b/>
          <w:sz w:val="18"/>
        </w:rPr>
      </w:pPr>
      <w:r>
        <w:rPr>
          <w:rFonts w:cs="Arial"/>
          <w:b/>
          <w:sz w:val="18"/>
        </w:rPr>
        <w:t>10 Conditions applicable to subscription television broadcasting licences</w:t>
      </w:r>
    </w:p>
    <w:p w14:paraId="22FD5FA3" w14:textId="54CF3501" w:rsidR="0097684E" w:rsidRDefault="0097684E" w:rsidP="0097684E">
      <w:pPr>
        <w:pStyle w:val="ACMABodyText"/>
        <w:numPr>
          <w:ilvl w:val="0"/>
          <w:numId w:val="17"/>
        </w:numPr>
        <w:snapToGrid w:val="0"/>
        <w:spacing w:after="120"/>
        <w:rPr>
          <w:rFonts w:cs="Arial"/>
          <w:sz w:val="18"/>
        </w:rPr>
      </w:pPr>
      <w:r>
        <w:rPr>
          <w:rFonts w:cs="Arial"/>
          <w:sz w:val="18"/>
        </w:rPr>
        <w:t>Each subscription television broadcasting licence is subject to the following conditions:</w:t>
      </w:r>
    </w:p>
    <w:p w14:paraId="6D4AB90B" w14:textId="552C489F" w:rsidR="0097684E" w:rsidRDefault="0097684E" w:rsidP="0097684E">
      <w:pPr>
        <w:pStyle w:val="ACMABodyText"/>
        <w:numPr>
          <w:ilvl w:val="0"/>
          <w:numId w:val="18"/>
        </w:numPr>
        <w:snapToGrid w:val="0"/>
        <w:spacing w:after="120"/>
        <w:rPr>
          <w:rFonts w:cs="Arial"/>
          <w:sz w:val="18"/>
        </w:rPr>
      </w:pPr>
      <w:r>
        <w:rPr>
          <w:rFonts w:cs="Arial"/>
          <w:sz w:val="18"/>
        </w:rPr>
        <w:t xml:space="preserve">The licensee will not, in contravention of the </w:t>
      </w:r>
      <w:r>
        <w:rPr>
          <w:rFonts w:cs="Arial"/>
          <w:i/>
          <w:sz w:val="18"/>
        </w:rPr>
        <w:t>Tobacco Advertising Prohibition Act 1992</w:t>
      </w:r>
      <w:r>
        <w:rPr>
          <w:rFonts w:cs="Arial"/>
          <w:sz w:val="18"/>
        </w:rPr>
        <w:t>, broadcast a tobacco advertisement within the meaning of that Act.</w:t>
      </w:r>
    </w:p>
    <w:p w14:paraId="2D2FC479" w14:textId="77777777" w:rsidR="00A604D2" w:rsidRDefault="0097684E" w:rsidP="00A604D2">
      <w:pPr>
        <w:pStyle w:val="ACMABodyText"/>
        <w:rPr>
          <w:rFonts w:cs="Arial"/>
          <w:sz w:val="18"/>
        </w:rPr>
      </w:pPr>
      <w:r>
        <w:rPr>
          <w:rFonts w:cs="Arial"/>
          <w:sz w:val="18"/>
        </w:rPr>
        <w:t>[…]</w:t>
      </w:r>
      <w:bookmarkEnd w:id="1"/>
    </w:p>
    <w:p w14:paraId="0A057AC5" w14:textId="14501C27" w:rsidR="00A604D2" w:rsidRDefault="00A604D2" w:rsidP="00A604D2">
      <w:pPr>
        <w:pStyle w:val="ACMABodyText"/>
      </w:pPr>
      <w:r>
        <w:t>Fu</w:t>
      </w:r>
      <w:r w:rsidR="00DE7E33">
        <w:t>rther</w:t>
      </w:r>
      <w:r>
        <w:t xml:space="preserve"> extracts of the relevant provisions are at </w:t>
      </w:r>
      <w:r w:rsidRPr="00A604D2">
        <w:rPr>
          <w:b/>
          <w:bCs/>
        </w:rPr>
        <w:t>Attachment C</w:t>
      </w:r>
      <w:r>
        <w:t>.</w:t>
      </w:r>
    </w:p>
    <w:p w14:paraId="450CF231" w14:textId="0CF0A55B" w:rsidR="001C6546" w:rsidRDefault="00B177ED" w:rsidP="0072120E">
      <w:pPr>
        <w:pStyle w:val="ACMAHeading2"/>
      </w:pPr>
      <w:r>
        <w:t>F</w:t>
      </w:r>
      <w:r w:rsidR="00D9593A">
        <w:t>inding</w:t>
      </w:r>
      <w:r w:rsidR="006156B5">
        <w:t xml:space="preserve"> </w:t>
      </w:r>
    </w:p>
    <w:p w14:paraId="1CB40D7B" w14:textId="6C5AB75B" w:rsidR="001C6546" w:rsidRPr="007A282E" w:rsidRDefault="00EA3481" w:rsidP="0072120E">
      <w:pPr>
        <w:pStyle w:val="ACMABodyText"/>
      </w:pPr>
      <w:r>
        <w:t xml:space="preserve">The licensee did not breach </w:t>
      </w:r>
      <w:r>
        <w:rPr>
          <w:rFonts w:cs="Arial"/>
        </w:rPr>
        <w:t>paragraph 10(1)(a) of Schedule 2 to the BSA.</w:t>
      </w:r>
      <w:r>
        <w:t xml:space="preserve"> </w:t>
      </w:r>
      <w:r w:rsidR="001C6546">
        <w:t xml:space="preserve"> </w:t>
      </w:r>
    </w:p>
    <w:p w14:paraId="4275ECB1" w14:textId="77777777" w:rsidR="001C6546" w:rsidRDefault="001C6546" w:rsidP="0072120E">
      <w:pPr>
        <w:pStyle w:val="ACMAHeading2"/>
      </w:pPr>
      <w:r>
        <w:lastRenderedPageBreak/>
        <w:t>Reasons</w:t>
      </w:r>
    </w:p>
    <w:p w14:paraId="5655B535" w14:textId="77777777" w:rsidR="00992A9E" w:rsidRDefault="00992A9E" w:rsidP="00992A9E">
      <w:pPr>
        <w:pStyle w:val="ACMABodyText"/>
      </w:pPr>
      <w:r>
        <w:t>To assess compliance, the ACMA has addressed the following questions:</w:t>
      </w:r>
    </w:p>
    <w:p w14:paraId="3115A678" w14:textId="4749BB1A" w:rsidR="00992A9E" w:rsidRPr="003221EC" w:rsidRDefault="00992A9E" w:rsidP="00992A9E">
      <w:pPr>
        <w:pStyle w:val="ACMABodyText"/>
        <w:numPr>
          <w:ilvl w:val="0"/>
          <w:numId w:val="24"/>
        </w:numPr>
        <w:snapToGrid w:val="0"/>
      </w:pPr>
      <w:r w:rsidRPr="003221EC">
        <w:t>Did the licensee broadcast a ‘tobacco advertisement’ within the meaning of the TAP Act?</w:t>
      </w:r>
    </w:p>
    <w:p w14:paraId="26A018DF" w14:textId="10121B6A" w:rsidR="00992A9E" w:rsidRDefault="00992A9E" w:rsidP="00992A9E">
      <w:pPr>
        <w:pStyle w:val="ACMABodyText"/>
        <w:numPr>
          <w:ilvl w:val="0"/>
          <w:numId w:val="23"/>
        </w:numPr>
        <w:spacing w:after="120"/>
        <w:ind w:hanging="357"/>
        <w:rPr>
          <w:lang w:eastAsia="en-AU"/>
        </w:rPr>
      </w:pPr>
      <w:r>
        <w:rPr>
          <w:lang w:eastAsia="en-AU"/>
        </w:rPr>
        <w:t>In determining whether the licensee ha</w:t>
      </w:r>
      <w:r w:rsidR="006156B5">
        <w:rPr>
          <w:lang w:eastAsia="en-AU"/>
        </w:rPr>
        <w:t>d</w:t>
      </w:r>
      <w:r>
        <w:rPr>
          <w:lang w:eastAsia="en-AU"/>
        </w:rPr>
        <w:t xml:space="preserve"> broadcast a ‘tobacco advertisement’</w:t>
      </w:r>
      <w:r w:rsidR="00B77F6E">
        <w:rPr>
          <w:lang w:eastAsia="en-AU"/>
        </w:rPr>
        <w:t>,</w:t>
      </w:r>
      <w:r>
        <w:rPr>
          <w:lang w:eastAsia="en-AU"/>
        </w:rPr>
        <w:t xml:space="preserve"> the ACMA has considered whether </w:t>
      </w:r>
      <w:r>
        <w:t xml:space="preserve">the broadcast promoted or publicised: </w:t>
      </w:r>
    </w:p>
    <w:p w14:paraId="66E6DD3B" w14:textId="2A779677" w:rsidR="00992A9E" w:rsidRDefault="00992A9E" w:rsidP="00992A9E">
      <w:pPr>
        <w:pStyle w:val="ACMABodyText"/>
        <w:numPr>
          <w:ilvl w:val="0"/>
          <w:numId w:val="25"/>
        </w:numPr>
        <w:snapToGrid w:val="0"/>
        <w:spacing w:after="120"/>
        <w:ind w:left="1077" w:hanging="357"/>
      </w:pPr>
      <w:r>
        <w:rPr>
          <w:rFonts w:cs="Arial"/>
        </w:rPr>
        <w:t xml:space="preserve">a registered trade mark </w:t>
      </w:r>
      <w:r w:rsidR="00DD22B5">
        <w:rPr>
          <w:rFonts w:cs="Arial"/>
        </w:rPr>
        <w:t>in</w:t>
      </w:r>
      <w:r w:rsidR="009E5DEB">
        <w:rPr>
          <w:rFonts w:cs="Arial"/>
        </w:rPr>
        <w:t xml:space="preserve"> respect of goods that are or include</w:t>
      </w:r>
      <w:r>
        <w:rPr>
          <w:rFonts w:cs="Arial"/>
        </w:rPr>
        <w:t xml:space="preserve"> tobacco products – </w:t>
      </w:r>
      <w:r w:rsidRPr="00B05138">
        <w:rPr>
          <w:rFonts w:cs="Arial"/>
        </w:rPr>
        <w:t xml:space="preserve">paragraph </w:t>
      </w:r>
      <w:r>
        <w:rPr>
          <w:rFonts w:cs="Arial"/>
        </w:rPr>
        <w:t>9(1)(c)</w:t>
      </w:r>
      <w:r w:rsidR="006156B5">
        <w:rPr>
          <w:rFonts w:cs="Arial"/>
        </w:rPr>
        <w:t xml:space="preserve"> </w:t>
      </w:r>
      <w:r w:rsidR="006156B5">
        <w:rPr>
          <w:lang w:eastAsia="en-AU"/>
        </w:rPr>
        <w:t>under the TAP Act</w:t>
      </w:r>
      <w:r>
        <w:rPr>
          <w:rFonts w:cs="Arial"/>
        </w:rPr>
        <w:t>;</w:t>
      </w:r>
      <w:r w:rsidR="003F699F">
        <w:rPr>
          <w:rFonts w:cs="Arial"/>
        </w:rPr>
        <w:t xml:space="preserve"> or</w:t>
      </w:r>
    </w:p>
    <w:p w14:paraId="41C1FF71" w14:textId="1C091013" w:rsidR="00992A9E" w:rsidRDefault="00992A9E" w:rsidP="00992A9E">
      <w:pPr>
        <w:pStyle w:val="ACMABodyText"/>
        <w:numPr>
          <w:ilvl w:val="0"/>
          <w:numId w:val="25"/>
        </w:numPr>
        <w:snapToGrid w:val="0"/>
        <w:spacing w:after="120"/>
        <w:ind w:left="1077" w:hanging="357"/>
        <w:rPr>
          <w:rFonts w:cs="Arial"/>
        </w:rPr>
      </w:pPr>
      <w:r>
        <w:rPr>
          <w:rFonts w:cs="Arial"/>
        </w:rPr>
        <w:t>the whole or a part of the name of a person who is</w:t>
      </w:r>
      <w:r>
        <w:rPr>
          <w:rFonts w:cs="Arial"/>
          <w:i/>
        </w:rPr>
        <w:t xml:space="preserve"> </w:t>
      </w:r>
      <w:r>
        <w:rPr>
          <w:rFonts w:cs="Arial"/>
        </w:rPr>
        <w:t xml:space="preserve">a manufacturer of tobacco products, and whose name appears on, or on the packaging of, some or all of those products – </w:t>
      </w:r>
      <w:r w:rsidRPr="00EE45B5">
        <w:rPr>
          <w:rFonts w:cs="Arial"/>
        </w:rPr>
        <w:t xml:space="preserve">paragraph </w:t>
      </w:r>
      <w:r>
        <w:rPr>
          <w:rFonts w:cs="Arial"/>
        </w:rPr>
        <w:t>9(1)(e)</w:t>
      </w:r>
      <w:r w:rsidR="006156B5" w:rsidRPr="006156B5">
        <w:rPr>
          <w:lang w:eastAsia="en-AU"/>
        </w:rPr>
        <w:t xml:space="preserve"> </w:t>
      </w:r>
      <w:r w:rsidR="006156B5">
        <w:rPr>
          <w:lang w:eastAsia="en-AU"/>
        </w:rPr>
        <w:t>under the TAP Act</w:t>
      </w:r>
      <w:r>
        <w:rPr>
          <w:rFonts w:cs="Arial"/>
        </w:rPr>
        <w:t>; or</w:t>
      </w:r>
    </w:p>
    <w:p w14:paraId="4A71782D" w14:textId="34A4318D" w:rsidR="00992A9E" w:rsidRDefault="00992A9E" w:rsidP="00534676">
      <w:pPr>
        <w:pStyle w:val="ACMABodyText"/>
        <w:numPr>
          <w:ilvl w:val="0"/>
          <w:numId w:val="25"/>
        </w:numPr>
        <w:snapToGrid w:val="0"/>
        <w:spacing w:after="120"/>
        <w:ind w:left="1071" w:hanging="357"/>
        <w:rPr>
          <w:lang w:eastAsia="en-AU"/>
        </w:rPr>
      </w:pPr>
      <w:r>
        <w:rPr>
          <w:rFonts w:cs="Arial"/>
        </w:rPr>
        <w:t xml:space="preserve">any other words or designs that are closely associated with </w:t>
      </w:r>
      <w:bookmarkStart w:id="2" w:name="_Hlk85465209"/>
      <w:r>
        <w:rPr>
          <w:rFonts w:cs="Arial"/>
        </w:rPr>
        <w:t xml:space="preserve">a tobacco product or a range of tobacco products </w:t>
      </w:r>
      <w:bookmarkEnd w:id="2"/>
      <w:r>
        <w:rPr>
          <w:rFonts w:cs="Arial"/>
        </w:rPr>
        <w:t xml:space="preserve">– </w:t>
      </w:r>
      <w:r w:rsidRPr="00EE45B5">
        <w:rPr>
          <w:rFonts w:cs="Arial"/>
        </w:rPr>
        <w:t xml:space="preserve">paragraph </w:t>
      </w:r>
      <w:r>
        <w:rPr>
          <w:rFonts w:cs="Arial"/>
        </w:rPr>
        <w:t>9(1)(f)</w:t>
      </w:r>
      <w:r w:rsidR="006156B5" w:rsidRPr="006156B5">
        <w:rPr>
          <w:lang w:eastAsia="en-AU"/>
        </w:rPr>
        <w:t xml:space="preserve"> </w:t>
      </w:r>
      <w:r w:rsidR="006156B5">
        <w:rPr>
          <w:lang w:eastAsia="en-AU"/>
        </w:rPr>
        <w:t>under the TAP Act</w:t>
      </w:r>
      <w:r>
        <w:rPr>
          <w:rFonts w:cs="Arial"/>
        </w:rPr>
        <w:t xml:space="preserve">. </w:t>
      </w:r>
    </w:p>
    <w:p w14:paraId="5AD4AE2A" w14:textId="74ADD42C" w:rsidR="00406FCD" w:rsidRPr="00753E0D" w:rsidRDefault="00406FCD" w:rsidP="00406FCD">
      <w:pPr>
        <w:pStyle w:val="ListParagraph"/>
        <w:numPr>
          <w:ilvl w:val="0"/>
          <w:numId w:val="24"/>
        </w:numPr>
        <w:rPr>
          <w:i w:val="0"/>
          <w:snapToGrid w:val="0"/>
          <w:szCs w:val="20"/>
        </w:rPr>
      </w:pPr>
      <w:r w:rsidRPr="00753E0D">
        <w:rPr>
          <w:i w:val="0"/>
          <w:snapToGrid w:val="0"/>
          <w:szCs w:val="20"/>
        </w:rPr>
        <w:t>Did the</w:t>
      </w:r>
      <w:r w:rsidR="000A088C">
        <w:rPr>
          <w:i w:val="0"/>
          <w:snapToGrid w:val="0"/>
          <w:szCs w:val="20"/>
        </w:rPr>
        <w:t xml:space="preserve"> licensee contravene the TAP Act (specifically section 13 thereof)</w:t>
      </w:r>
      <w:r w:rsidR="00BA5911">
        <w:rPr>
          <w:i w:val="0"/>
          <w:snapToGrid w:val="0"/>
          <w:szCs w:val="20"/>
        </w:rPr>
        <w:t xml:space="preserve"> – </w:t>
      </w:r>
      <w:r w:rsidR="00C4426F">
        <w:rPr>
          <w:i w:val="0"/>
          <w:snapToGrid w:val="0"/>
          <w:szCs w:val="20"/>
        </w:rPr>
        <w:t>i.e.,</w:t>
      </w:r>
      <w:r w:rsidR="00BA5911">
        <w:rPr>
          <w:i w:val="0"/>
          <w:snapToGrid w:val="0"/>
          <w:szCs w:val="20"/>
        </w:rPr>
        <w:t xml:space="preserve"> did the</w:t>
      </w:r>
      <w:r w:rsidRPr="00753E0D">
        <w:rPr>
          <w:i w:val="0"/>
          <w:snapToGrid w:val="0"/>
          <w:szCs w:val="20"/>
        </w:rPr>
        <w:t xml:space="preserve"> licensee intend to broadcast a tobacco advertisement?</w:t>
      </w:r>
    </w:p>
    <w:p w14:paraId="40DB5D95" w14:textId="4A04761B" w:rsidR="00CD2840" w:rsidRPr="00DA2149" w:rsidRDefault="00CD2840" w:rsidP="00BB02C2">
      <w:pPr>
        <w:tabs>
          <w:tab w:val="left" w:pos="765"/>
        </w:tabs>
        <w:spacing w:before="240" w:line="240" w:lineRule="auto"/>
        <w:rPr>
          <w:b/>
          <w:bCs/>
          <w:i w:val="0"/>
          <w:iCs/>
        </w:rPr>
      </w:pPr>
      <w:r w:rsidRPr="00DA2149">
        <w:rPr>
          <w:b/>
          <w:bCs/>
          <w:i w:val="0"/>
          <w:iCs/>
        </w:rPr>
        <w:t>Mission Winnow</w:t>
      </w:r>
    </w:p>
    <w:p w14:paraId="5267E143" w14:textId="11ABDC23" w:rsidR="00CD2840" w:rsidRDefault="00CD2840" w:rsidP="000D65DC">
      <w:pPr>
        <w:pStyle w:val="Default"/>
        <w:spacing w:after="120" w:line="240" w:lineRule="atLeast"/>
        <w:rPr>
          <w:rFonts w:ascii="Arial" w:hAnsi="Arial" w:cs="Arial"/>
          <w:color w:val="auto"/>
          <w:sz w:val="20"/>
          <w:szCs w:val="20"/>
        </w:rPr>
      </w:pPr>
      <w:r>
        <w:rPr>
          <w:rFonts w:ascii="Arial" w:hAnsi="Arial" w:cs="Arial"/>
          <w:color w:val="auto"/>
          <w:sz w:val="20"/>
          <w:szCs w:val="20"/>
        </w:rPr>
        <w:t>Mission Winnow is a collaboration between Philip Morris International (PMI), Scuderia Ferrari (Ferrari)</w:t>
      </w:r>
      <w:r w:rsidR="00AE5037">
        <w:rPr>
          <w:rFonts w:ascii="Arial" w:hAnsi="Arial" w:cs="Arial"/>
          <w:color w:val="auto"/>
          <w:sz w:val="20"/>
          <w:szCs w:val="20"/>
        </w:rPr>
        <w:t xml:space="preserve"> and</w:t>
      </w:r>
      <w:r w:rsidR="0098773D">
        <w:rPr>
          <w:rFonts w:ascii="Arial" w:hAnsi="Arial" w:cs="Arial"/>
          <w:color w:val="auto"/>
          <w:sz w:val="20"/>
          <w:szCs w:val="20"/>
        </w:rPr>
        <w:t xml:space="preserve"> </w:t>
      </w:r>
      <w:r>
        <w:rPr>
          <w:rFonts w:ascii="Arial" w:hAnsi="Arial" w:cs="Arial"/>
          <w:color w:val="auto"/>
          <w:sz w:val="20"/>
          <w:szCs w:val="20"/>
        </w:rPr>
        <w:t>Ducati</w:t>
      </w:r>
      <w:r w:rsidR="003457BA">
        <w:rPr>
          <w:rFonts w:ascii="Arial" w:hAnsi="Arial" w:cs="Arial"/>
          <w:color w:val="auto"/>
          <w:sz w:val="20"/>
          <w:szCs w:val="20"/>
        </w:rPr>
        <w:t xml:space="preserve"> Corse (Ducati)</w:t>
      </w:r>
      <w:r w:rsidR="00AE5037">
        <w:rPr>
          <w:rFonts w:ascii="Arial" w:hAnsi="Arial" w:cs="Arial"/>
          <w:color w:val="auto"/>
          <w:sz w:val="20"/>
          <w:szCs w:val="20"/>
        </w:rPr>
        <w:t>.</w:t>
      </w:r>
      <w:r>
        <w:rPr>
          <w:rFonts w:ascii="Arial" w:hAnsi="Arial" w:cs="Arial"/>
          <w:color w:val="auto"/>
          <w:sz w:val="20"/>
          <w:szCs w:val="20"/>
        </w:rPr>
        <w:t xml:space="preserve"> According to the Mission Winnow website:</w:t>
      </w:r>
    </w:p>
    <w:p w14:paraId="763998B6" w14:textId="04CEB0B4" w:rsidR="00CD2840" w:rsidRPr="00ED311C" w:rsidRDefault="00D215DB" w:rsidP="000D65DC">
      <w:pPr>
        <w:spacing w:before="0" w:line="240" w:lineRule="atLeast"/>
        <w:ind w:left="720"/>
        <w:rPr>
          <w:rFonts w:cs="Arial"/>
          <w:i w:val="0"/>
          <w:color w:val="000000"/>
          <w:sz w:val="18"/>
          <w:szCs w:val="18"/>
          <w:lang w:val="en" w:eastAsia="en-AU"/>
        </w:rPr>
      </w:pPr>
      <w:r w:rsidRPr="004E4DDC">
        <w:rPr>
          <w:rFonts w:cs="Arial"/>
          <w:i w:val="0"/>
          <w:color w:val="000000"/>
          <w:sz w:val="18"/>
          <w:szCs w:val="18"/>
          <w:lang w:val="en" w:eastAsia="en-AU"/>
        </w:rPr>
        <w:t xml:space="preserve">We are committed to constant improvement </w:t>
      </w:r>
      <w:r w:rsidR="00384A94" w:rsidRPr="004E4DDC">
        <w:rPr>
          <w:rFonts w:cs="Arial"/>
          <w:i w:val="0"/>
          <w:color w:val="000000"/>
          <w:sz w:val="18"/>
          <w:szCs w:val="18"/>
          <w:lang w:val="en" w:eastAsia="en-AU"/>
        </w:rPr>
        <w:t>t</w:t>
      </w:r>
      <w:r w:rsidRPr="004E4DDC">
        <w:rPr>
          <w:rFonts w:cs="Arial"/>
          <w:i w:val="0"/>
          <w:color w:val="000000"/>
          <w:sz w:val="18"/>
          <w:szCs w:val="18"/>
          <w:lang w:val="en" w:eastAsia="en-AU"/>
        </w:rPr>
        <w:t>o transform not only our company but an entire industry for the 1.1 billion people who smoke and those around them</w:t>
      </w:r>
      <w:r w:rsidR="00CD2840" w:rsidRPr="004E4DDC">
        <w:rPr>
          <w:rFonts w:cs="Arial"/>
          <w:sz w:val="18"/>
          <w:szCs w:val="18"/>
          <w:lang w:val="en"/>
        </w:rPr>
        <w:t>.</w:t>
      </w:r>
      <w:r w:rsidR="00CD2840" w:rsidRPr="004E4DDC">
        <w:rPr>
          <w:rStyle w:val="FootnoteReference"/>
          <w:rFonts w:cs="Arial"/>
          <w:sz w:val="18"/>
          <w:szCs w:val="18"/>
          <w:lang w:val="en"/>
        </w:rPr>
        <w:footnoteReference w:id="3"/>
      </w:r>
    </w:p>
    <w:p w14:paraId="41923959" w14:textId="61A9F2F6" w:rsidR="004C2F99" w:rsidRDefault="00CD2840" w:rsidP="00CD2840">
      <w:pPr>
        <w:autoSpaceDE w:val="0"/>
        <w:autoSpaceDN w:val="0"/>
        <w:adjustRightInd w:val="0"/>
        <w:spacing w:before="0" w:line="240" w:lineRule="atLeast"/>
        <w:rPr>
          <w:rFonts w:cs="Arial"/>
          <w:i w:val="0"/>
          <w:szCs w:val="20"/>
          <w:lang w:eastAsia="en-AU"/>
        </w:rPr>
      </w:pPr>
      <w:bookmarkStart w:id="3" w:name="_Hlk17988715"/>
      <w:r>
        <w:rPr>
          <w:rFonts w:cs="Arial"/>
          <w:i w:val="0"/>
          <w:szCs w:val="20"/>
          <w:lang w:eastAsia="en-AU"/>
        </w:rPr>
        <w:t>The</w:t>
      </w:r>
      <w:r w:rsidR="000E7FB4">
        <w:rPr>
          <w:rFonts w:cs="Arial"/>
          <w:i w:val="0"/>
          <w:szCs w:val="20"/>
          <w:lang w:eastAsia="en-AU"/>
        </w:rPr>
        <w:t xml:space="preserve"> Mission Winnow</w:t>
      </w:r>
      <w:r>
        <w:rPr>
          <w:rFonts w:cs="Arial"/>
          <w:i w:val="0"/>
          <w:szCs w:val="20"/>
          <w:lang w:eastAsia="en-AU"/>
        </w:rPr>
        <w:t xml:space="preserve"> website</w:t>
      </w:r>
      <w:r w:rsidR="0087528D">
        <w:rPr>
          <w:rStyle w:val="FootnoteReference"/>
          <w:rFonts w:cs="Arial"/>
          <w:i w:val="0"/>
          <w:szCs w:val="20"/>
          <w:lang w:eastAsia="en-AU"/>
        </w:rPr>
        <w:footnoteReference w:id="4"/>
      </w:r>
      <w:r>
        <w:rPr>
          <w:rFonts w:cs="Arial"/>
          <w:i w:val="0"/>
          <w:szCs w:val="20"/>
          <w:lang w:eastAsia="en-AU"/>
        </w:rPr>
        <w:t xml:space="preserve"> </w:t>
      </w:r>
      <w:r w:rsidR="00CC4B85">
        <w:rPr>
          <w:rFonts w:cs="Arial"/>
          <w:i w:val="0"/>
          <w:szCs w:val="20"/>
          <w:lang w:eastAsia="en-AU"/>
        </w:rPr>
        <w:t>include</w:t>
      </w:r>
      <w:r w:rsidR="001D5AD6">
        <w:rPr>
          <w:rFonts w:cs="Arial"/>
          <w:i w:val="0"/>
          <w:szCs w:val="20"/>
          <w:lang w:eastAsia="en-AU"/>
        </w:rPr>
        <w:t>s</w:t>
      </w:r>
      <w:r w:rsidR="00CC4B85">
        <w:rPr>
          <w:rFonts w:cs="Arial"/>
          <w:i w:val="0"/>
          <w:szCs w:val="20"/>
          <w:lang w:eastAsia="en-AU"/>
        </w:rPr>
        <w:t xml:space="preserve"> </w:t>
      </w:r>
      <w:r w:rsidR="00CC4B85" w:rsidRPr="00CC4B85">
        <w:rPr>
          <w:rFonts w:cs="Arial"/>
          <w:i w:val="0"/>
          <w:szCs w:val="20"/>
          <w:lang w:eastAsia="en-AU"/>
        </w:rPr>
        <w:t xml:space="preserve">3 separate logos for Mission Winnow </w:t>
      </w:r>
      <w:r w:rsidR="00CC4B85">
        <w:rPr>
          <w:rFonts w:cs="Arial"/>
          <w:i w:val="0"/>
          <w:szCs w:val="20"/>
          <w:lang w:eastAsia="en-AU"/>
        </w:rPr>
        <w:t xml:space="preserve">that </w:t>
      </w:r>
      <w:r w:rsidR="00CC4B85" w:rsidRPr="00CC4B85">
        <w:rPr>
          <w:rFonts w:cs="Arial"/>
          <w:i w:val="0"/>
          <w:szCs w:val="20"/>
          <w:lang w:eastAsia="en-AU"/>
        </w:rPr>
        <w:t xml:space="preserve">were </w:t>
      </w:r>
      <w:r w:rsidR="00CC4B85">
        <w:rPr>
          <w:rFonts w:cs="Arial"/>
          <w:i w:val="0"/>
          <w:szCs w:val="20"/>
          <w:lang w:eastAsia="en-AU"/>
        </w:rPr>
        <w:t xml:space="preserve">also </w:t>
      </w:r>
      <w:r w:rsidR="008922CE">
        <w:rPr>
          <w:rFonts w:cs="Arial"/>
          <w:i w:val="0"/>
          <w:szCs w:val="20"/>
          <w:lang w:eastAsia="en-AU"/>
        </w:rPr>
        <w:t>visible</w:t>
      </w:r>
      <w:r w:rsidR="00CC4B85" w:rsidRPr="00CC4B85">
        <w:rPr>
          <w:rFonts w:cs="Arial"/>
          <w:i w:val="0"/>
          <w:szCs w:val="20"/>
          <w:lang w:eastAsia="en-AU"/>
        </w:rPr>
        <w:t xml:space="preserve"> during the Programs.</w:t>
      </w:r>
      <w:r w:rsidR="00CC4B85">
        <w:rPr>
          <w:rFonts w:cs="Arial"/>
          <w:i w:val="0"/>
          <w:szCs w:val="20"/>
          <w:lang w:eastAsia="en-AU"/>
        </w:rPr>
        <w:t xml:space="preserve"> The ACMA observed that these logos appeared </w:t>
      </w:r>
      <w:r w:rsidR="00CC4B85" w:rsidRPr="00D53465">
        <w:rPr>
          <w:rFonts w:cs="Arial"/>
          <w:i w:val="0"/>
          <w:iCs/>
        </w:rPr>
        <w:t>on the livery of the Ferr</w:t>
      </w:r>
      <w:r w:rsidR="00CC4B85" w:rsidRPr="00177999">
        <w:rPr>
          <w:rFonts w:cs="Arial"/>
          <w:i w:val="0"/>
          <w:iCs/>
        </w:rPr>
        <w:t>ari cars including the rear wing and the sides of the car and were also visible elsewhere throughout the Programs, including the Ferrari Formula 1 crew members</w:t>
      </w:r>
      <w:r w:rsidR="00AE5AFF">
        <w:rPr>
          <w:rFonts w:cs="Arial"/>
          <w:i w:val="0"/>
          <w:iCs/>
        </w:rPr>
        <w:t>’</w:t>
      </w:r>
      <w:r w:rsidR="00CC4B85" w:rsidRPr="00177999">
        <w:rPr>
          <w:rFonts w:cs="Arial"/>
          <w:i w:val="0"/>
          <w:iCs/>
        </w:rPr>
        <w:t xml:space="preserve"> clothing and accessories</w:t>
      </w:r>
      <w:r w:rsidR="00CC4B85">
        <w:rPr>
          <w:rFonts w:cs="Arial"/>
          <w:i w:val="0"/>
          <w:iCs/>
        </w:rPr>
        <w:t xml:space="preserve">, such as helmets, </w:t>
      </w:r>
      <w:r w:rsidR="00183B56">
        <w:rPr>
          <w:rFonts w:cs="Arial"/>
          <w:i w:val="0"/>
          <w:iCs/>
        </w:rPr>
        <w:t>headphones</w:t>
      </w:r>
      <w:r w:rsidR="00CC4B85">
        <w:rPr>
          <w:rFonts w:cs="Arial"/>
          <w:i w:val="0"/>
          <w:iCs/>
        </w:rPr>
        <w:t xml:space="preserve"> and hats.</w:t>
      </w:r>
      <w:r w:rsidR="00CC4B85">
        <w:rPr>
          <w:rFonts w:cs="Arial"/>
          <w:i w:val="0"/>
          <w:szCs w:val="20"/>
          <w:lang w:eastAsia="en-AU"/>
        </w:rPr>
        <w:t xml:space="preserve"> </w:t>
      </w:r>
      <w:bookmarkEnd w:id="3"/>
    </w:p>
    <w:p w14:paraId="0D9E94C9" w14:textId="77777777" w:rsidR="004C2F99" w:rsidRPr="00C47DF2" w:rsidRDefault="004C2F99" w:rsidP="00275004">
      <w:pPr>
        <w:pStyle w:val="ACMABodyText"/>
        <w:spacing w:after="120"/>
      </w:pPr>
      <w:r w:rsidRPr="00C47DF2">
        <w:t xml:space="preserve">The complainant submitted: </w:t>
      </w:r>
    </w:p>
    <w:p w14:paraId="17BEA9C1" w14:textId="77777777" w:rsidR="004C2F99" w:rsidRPr="00C47DF2" w:rsidRDefault="004C2F99" w:rsidP="00275004">
      <w:pPr>
        <w:pStyle w:val="ACMABodyText"/>
        <w:spacing w:after="120"/>
        <w:ind w:left="567"/>
        <w:rPr>
          <w:bCs/>
          <w:iCs/>
          <w:sz w:val="18"/>
          <w:szCs w:val="18"/>
        </w:rPr>
      </w:pPr>
      <w:r w:rsidRPr="00C329A8">
        <w:rPr>
          <w:bCs/>
          <w:iCs/>
          <w:sz w:val="18"/>
          <w:szCs w:val="18"/>
        </w:rPr>
        <w:t>Tobacco brands and advertising have been broadcast during the running of two Formula 1 Grands Prix this year</w:t>
      </w:r>
      <w:r>
        <w:rPr>
          <w:bCs/>
          <w:iCs/>
          <w:sz w:val="18"/>
          <w:szCs w:val="18"/>
        </w:rPr>
        <w:t>.</w:t>
      </w:r>
      <w:r w:rsidRPr="00C329A8">
        <w:rPr>
          <w:bCs/>
          <w:iCs/>
          <w:sz w:val="18"/>
          <w:szCs w:val="18"/>
        </w:rPr>
        <w:t xml:space="preserve"> </w:t>
      </w:r>
      <w:r>
        <w:rPr>
          <w:bCs/>
          <w:iCs/>
          <w:sz w:val="18"/>
          <w:szCs w:val="18"/>
        </w:rPr>
        <w:t xml:space="preserve">[…] </w:t>
      </w:r>
      <w:r w:rsidRPr="002114FE">
        <w:rPr>
          <w:bCs/>
          <w:iCs/>
          <w:sz w:val="18"/>
          <w:szCs w:val="18"/>
        </w:rPr>
        <w:t>The Philip Morris brand “Mission Winnow” features prominently on all Ferrari cars and equipment.</w:t>
      </w:r>
    </w:p>
    <w:p w14:paraId="2805C77E" w14:textId="77777777" w:rsidR="004C2F99" w:rsidRPr="00C47DF2" w:rsidRDefault="004C2F99" w:rsidP="00753E0D">
      <w:pPr>
        <w:pStyle w:val="ACMABodyText"/>
        <w:ind w:left="567"/>
        <w:rPr>
          <w:bCs/>
          <w:iCs/>
          <w:sz w:val="18"/>
          <w:szCs w:val="18"/>
        </w:rPr>
      </w:pPr>
      <w:r>
        <w:rPr>
          <w:bCs/>
          <w:iCs/>
          <w:sz w:val="18"/>
          <w:szCs w:val="18"/>
        </w:rPr>
        <w:t>[…] t</w:t>
      </w:r>
      <w:r w:rsidRPr="000272DC">
        <w:rPr>
          <w:bCs/>
          <w:iCs/>
          <w:sz w:val="18"/>
          <w:szCs w:val="18"/>
        </w:rPr>
        <w:t>he official team name for Ferrari is actually "Scuderia Ferrari Mission Winnow”. Every broadcast of anything related to the Ferrari F1 cars, therefore, is an intentional broadcast of that tobacco company’s branding</w:t>
      </w:r>
      <w:r>
        <w:t>.</w:t>
      </w:r>
    </w:p>
    <w:p w14:paraId="00C2E832" w14:textId="77777777" w:rsidR="004C2F99" w:rsidRPr="00C47DF2" w:rsidRDefault="004C2F99" w:rsidP="00275004">
      <w:pPr>
        <w:pStyle w:val="ACMABodyText"/>
        <w:spacing w:before="240" w:after="120"/>
      </w:pPr>
      <w:r w:rsidRPr="00C47DF2">
        <w:t>The licensee submitted:</w:t>
      </w:r>
    </w:p>
    <w:p w14:paraId="3776CA75" w14:textId="45B2CBF1" w:rsidR="00CD2840" w:rsidRDefault="004C2F99" w:rsidP="00CC4B85">
      <w:pPr>
        <w:pStyle w:val="ACMABodyText"/>
        <w:spacing w:before="120"/>
        <w:ind w:left="567"/>
      </w:pPr>
      <w:r w:rsidRPr="00551F90">
        <w:rPr>
          <w:bCs/>
          <w:iCs/>
          <w:sz w:val="18"/>
          <w:szCs w:val="18"/>
        </w:rPr>
        <w:t xml:space="preserve">The Mission Winnow </w:t>
      </w:r>
      <w:r>
        <w:rPr>
          <w:bCs/>
          <w:iCs/>
          <w:sz w:val="18"/>
          <w:szCs w:val="18"/>
        </w:rPr>
        <w:t>[…]</w:t>
      </w:r>
      <w:r w:rsidRPr="00551F90">
        <w:rPr>
          <w:bCs/>
          <w:iCs/>
          <w:sz w:val="18"/>
          <w:szCs w:val="18"/>
        </w:rPr>
        <w:t xml:space="preserve"> branding appeared throughout the Programs on the two Ferrari </w:t>
      </w:r>
      <w:r>
        <w:rPr>
          <w:bCs/>
          <w:iCs/>
          <w:sz w:val="18"/>
          <w:szCs w:val="18"/>
        </w:rPr>
        <w:t xml:space="preserve">[…] </w:t>
      </w:r>
      <w:r w:rsidRPr="00551F90">
        <w:rPr>
          <w:bCs/>
          <w:iCs/>
          <w:sz w:val="18"/>
          <w:szCs w:val="18"/>
        </w:rPr>
        <w:t xml:space="preserve">cars and drivers competing in these races, and on the uniforms of the pit crew. </w:t>
      </w:r>
    </w:p>
    <w:p w14:paraId="1854F6A7" w14:textId="7A7141F4" w:rsidR="00151DEB" w:rsidRDefault="00151DEB" w:rsidP="00882876">
      <w:pPr>
        <w:pStyle w:val="ACMABodyText"/>
        <w:keepNext/>
      </w:pPr>
      <w:r>
        <w:rPr>
          <w:b/>
          <w:i/>
        </w:rPr>
        <w:lastRenderedPageBreak/>
        <w:t>Did the licensee broadcast a ‘tobacco advertisement’ within the meaning of the TAP Act?</w:t>
      </w:r>
    </w:p>
    <w:p w14:paraId="0E873033" w14:textId="0DE10D6D" w:rsidR="00151DEB" w:rsidRDefault="00151DEB" w:rsidP="00882876">
      <w:pPr>
        <w:pStyle w:val="ACMABodyText"/>
        <w:keepNext/>
        <w:numPr>
          <w:ilvl w:val="0"/>
          <w:numId w:val="32"/>
        </w:numPr>
        <w:spacing w:before="240"/>
        <w:rPr>
          <w:i/>
        </w:rPr>
      </w:pPr>
      <w:r>
        <w:rPr>
          <w:rFonts w:cs="Arial"/>
          <w:i/>
        </w:rPr>
        <w:t>Did the broadcast promote or publicise a registered trade mark for tobacco products</w:t>
      </w:r>
      <w:r>
        <w:rPr>
          <w:i/>
        </w:rPr>
        <w:t>?</w:t>
      </w:r>
    </w:p>
    <w:p w14:paraId="37EA783D" w14:textId="77777777" w:rsidR="004C2F99" w:rsidRPr="00C47DF2" w:rsidRDefault="004C2F99" w:rsidP="00882876">
      <w:pPr>
        <w:pStyle w:val="ACMABodyText"/>
        <w:keepNext/>
        <w:spacing w:before="240" w:after="120"/>
      </w:pPr>
      <w:r w:rsidRPr="00C47DF2">
        <w:t>The licensee submitted:</w:t>
      </w:r>
    </w:p>
    <w:p w14:paraId="32E97A70" w14:textId="77777777" w:rsidR="004C2F99" w:rsidRDefault="004C2F99" w:rsidP="004C2F99">
      <w:pPr>
        <w:pStyle w:val="ACMABodyText"/>
        <w:spacing w:before="120" w:after="120"/>
        <w:ind w:left="567"/>
        <w:rPr>
          <w:bCs/>
          <w:iCs/>
          <w:sz w:val="18"/>
          <w:szCs w:val="18"/>
        </w:rPr>
      </w:pPr>
      <w:r w:rsidRPr="00D87FC6">
        <w:rPr>
          <w:bCs/>
          <w:iCs/>
          <w:sz w:val="18"/>
          <w:szCs w:val="18"/>
        </w:rPr>
        <w:t>[…] while we note that the two applications in Australia for registration under the Trade Marks Act 1995 of the words ‘Mission Winnow’ and a version of the Mission Winnow logo have since been registered, they continue to exclude class 34 goods that are or include tobacco goods.</w:t>
      </w:r>
    </w:p>
    <w:p w14:paraId="420AF37A" w14:textId="77777777" w:rsidR="004C2F99" w:rsidRDefault="004C2F99" w:rsidP="004C2F99">
      <w:pPr>
        <w:pStyle w:val="ACMABodyText"/>
        <w:spacing w:before="120" w:after="120"/>
        <w:ind w:left="567"/>
        <w:rPr>
          <w:bCs/>
          <w:iCs/>
          <w:sz w:val="18"/>
          <w:szCs w:val="18"/>
        </w:rPr>
      </w:pPr>
      <w:r>
        <w:rPr>
          <w:bCs/>
          <w:iCs/>
          <w:sz w:val="18"/>
          <w:szCs w:val="18"/>
        </w:rPr>
        <w:t>[…]</w:t>
      </w:r>
    </w:p>
    <w:p w14:paraId="392B7287" w14:textId="77777777" w:rsidR="004C2F99" w:rsidRPr="00326ED6" w:rsidRDefault="004C2F99" w:rsidP="004C2F99">
      <w:pPr>
        <w:pStyle w:val="ACMABodyText"/>
        <w:spacing w:before="120"/>
        <w:ind w:left="567"/>
        <w:rPr>
          <w:bCs/>
          <w:iCs/>
          <w:sz w:val="18"/>
          <w:szCs w:val="18"/>
        </w:rPr>
      </w:pPr>
      <w:r w:rsidRPr="00E17B63">
        <w:rPr>
          <w:bCs/>
          <w:iCs/>
          <w:sz w:val="18"/>
          <w:szCs w:val="18"/>
        </w:rPr>
        <w:t>Foxtel submits that the Mission Winnow branding</w:t>
      </w:r>
      <w:r>
        <w:rPr>
          <w:bCs/>
          <w:iCs/>
          <w:sz w:val="18"/>
          <w:szCs w:val="18"/>
        </w:rPr>
        <w:t xml:space="preserve"> </w:t>
      </w:r>
      <w:r w:rsidRPr="00E17B63">
        <w:rPr>
          <w:bCs/>
          <w:iCs/>
          <w:sz w:val="18"/>
          <w:szCs w:val="18"/>
        </w:rPr>
        <w:t>broadcast within the Programs did not give publicity to or otherwise promote any of the matters</w:t>
      </w:r>
      <w:r>
        <w:rPr>
          <w:bCs/>
          <w:iCs/>
          <w:sz w:val="18"/>
          <w:szCs w:val="18"/>
        </w:rPr>
        <w:t xml:space="preserve"> </w:t>
      </w:r>
      <w:r w:rsidRPr="00E17B63">
        <w:rPr>
          <w:bCs/>
          <w:iCs/>
          <w:sz w:val="18"/>
          <w:szCs w:val="18"/>
        </w:rPr>
        <w:t>listed in paragraphs (a) – (f) of subsection 9(1) of the TAP Act.</w:t>
      </w:r>
    </w:p>
    <w:p w14:paraId="0DE352F3" w14:textId="4EDDA0AF" w:rsidR="00795A1E" w:rsidRDefault="00A22101" w:rsidP="00151DEB">
      <w:pPr>
        <w:pStyle w:val="ACMABodyText"/>
      </w:pPr>
      <w:r>
        <w:t>At the time</w:t>
      </w:r>
      <w:r w:rsidR="00E5359D">
        <w:t>s</w:t>
      </w:r>
      <w:r>
        <w:t xml:space="preserve"> of the broadcast of the Programs, Mission Winnow had 3 </w:t>
      </w:r>
      <w:r w:rsidRPr="00A22101">
        <w:t>regist</w:t>
      </w:r>
      <w:r>
        <w:t>ered</w:t>
      </w:r>
      <w:r w:rsidRPr="00A22101">
        <w:t xml:space="preserve"> </w:t>
      </w:r>
      <w:r w:rsidR="000B4A0F">
        <w:t>trade</w:t>
      </w:r>
      <w:r w:rsidR="00EB1CAD">
        <w:t xml:space="preserve"> </w:t>
      </w:r>
      <w:r w:rsidR="000B4A0F">
        <w:t xml:space="preserve">marks </w:t>
      </w:r>
      <w:r w:rsidRPr="00A22101">
        <w:t xml:space="preserve">under the </w:t>
      </w:r>
      <w:r w:rsidRPr="00753E0D">
        <w:rPr>
          <w:i/>
          <w:iCs/>
        </w:rPr>
        <w:t>Trade Marks Act 1955</w:t>
      </w:r>
      <w:r w:rsidR="0060504E">
        <w:rPr>
          <w:i/>
          <w:iCs/>
        </w:rPr>
        <w:t>,</w:t>
      </w:r>
      <w:r w:rsidR="00B168AD">
        <w:rPr>
          <w:i/>
          <w:iCs/>
        </w:rPr>
        <w:t xml:space="preserve"> </w:t>
      </w:r>
      <w:r w:rsidR="000B4A0F">
        <w:t>2 for ‘figurative’ images</w:t>
      </w:r>
      <w:r w:rsidR="000B4A0F">
        <w:rPr>
          <w:rStyle w:val="FootnoteReference"/>
        </w:rPr>
        <w:footnoteReference w:id="5"/>
      </w:r>
      <w:r w:rsidR="000B4A0F">
        <w:t xml:space="preserve"> and</w:t>
      </w:r>
      <w:r w:rsidR="00C51D3A" w:rsidRPr="00C51D3A">
        <w:rPr>
          <w:iCs/>
        </w:rPr>
        <w:t xml:space="preserve"> </w:t>
      </w:r>
      <w:r w:rsidR="000B4A0F">
        <w:rPr>
          <w:iCs/>
        </w:rPr>
        <w:t xml:space="preserve">one for </w:t>
      </w:r>
      <w:r w:rsidR="00C51D3A" w:rsidRPr="00C51D3A">
        <w:rPr>
          <w:iCs/>
        </w:rPr>
        <w:t>the words ‘</w:t>
      </w:r>
      <w:r w:rsidR="00CE5161">
        <w:rPr>
          <w:iCs/>
        </w:rPr>
        <w:t>Mission Winnow’</w:t>
      </w:r>
      <w:r w:rsidR="003F699F">
        <w:rPr>
          <w:iCs/>
        </w:rPr>
        <w:t>.</w:t>
      </w:r>
      <w:r w:rsidR="000B4A0F">
        <w:rPr>
          <w:rStyle w:val="FootnoteReference"/>
          <w:iCs/>
        </w:rPr>
        <w:footnoteReference w:id="6"/>
      </w:r>
      <w:r w:rsidR="00AD2140">
        <w:t xml:space="preserve"> </w:t>
      </w:r>
    </w:p>
    <w:p w14:paraId="7350CB99" w14:textId="17A13F53" w:rsidR="00151DEB" w:rsidRDefault="003A5995" w:rsidP="00151DEB">
      <w:pPr>
        <w:pStyle w:val="ACMABodyText"/>
      </w:pPr>
      <w:r>
        <w:t>The trade</w:t>
      </w:r>
      <w:r w:rsidR="004C2F99">
        <w:t xml:space="preserve"> </w:t>
      </w:r>
      <w:r>
        <w:t>marks were registered under Classes 9, 35, 41 and 42.</w:t>
      </w:r>
    </w:p>
    <w:p w14:paraId="57A3BE0F" w14:textId="3B1BD16A" w:rsidR="00125BCB" w:rsidRDefault="00026003" w:rsidP="00E7209C">
      <w:pPr>
        <w:pStyle w:val="ACMABodyText"/>
        <w:spacing w:after="120"/>
      </w:pPr>
      <w:r>
        <w:t xml:space="preserve">Class 9 </w:t>
      </w:r>
      <w:r w:rsidR="000B4A0F">
        <w:t>‘Goods and Services’ for the trade</w:t>
      </w:r>
      <w:r w:rsidR="004C2F99">
        <w:t xml:space="preserve"> </w:t>
      </w:r>
      <w:r w:rsidR="000B4A0F">
        <w:t xml:space="preserve">marked words </w:t>
      </w:r>
      <w:r w:rsidR="00CE5161">
        <w:t>Mission Winnow</w:t>
      </w:r>
      <w:r w:rsidR="000B4A0F">
        <w:t xml:space="preserve"> </w:t>
      </w:r>
      <w:r>
        <w:t>include</w:t>
      </w:r>
      <w:r w:rsidR="000B4A0F">
        <w:t>d</w:t>
      </w:r>
      <w:r w:rsidR="00125BCB">
        <w:t>:</w:t>
      </w:r>
      <w:r>
        <w:t xml:space="preserve"> </w:t>
      </w:r>
    </w:p>
    <w:p w14:paraId="5785BFEE" w14:textId="1C5E47A8" w:rsidR="00026003" w:rsidRDefault="00675A3D" w:rsidP="00E7209C">
      <w:pPr>
        <w:pStyle w:val="ACMABodyText"/>
        <w:ind w:left="720"/>
        <w:rPr>
          <w:bCs/>
          <w:iCs/>
          <w:sz w:val="18"/>
          <w:szCs w:val="18"/>
        </w:rPr>
      </w:pPr>
      <w:r>
        <w:rPr>
          <w:bCs/>
          <w:iCs/>
          <w:sz w:val="18"/>
          <w:szCs w:val="18"/>
        </w:rPr>
        <w:t xml:space="preserve">[…] </w:t>
      </w:r>
      <w:r w:rsidR="000B4A0F" w:rsidRPr="000B4A0F">
        <w:rPr>
          <w:bCs/>
          <w:iCs/>
          <w:sz w:val="18"/>
          <w:szCs w:val="18"/>
        </w:rPr>
        <w:t>batteries for electronic cigarettes;</w:t>
      </w:r>
      <w:r w:rsidR="000B4A0F">
        <w:rPr>
          <w:bCs/>
          <w:iCs/>
          <w:sz w:val="18"/>
          <w:szCs w:val="18"/>
        </w:rPr>
        <w:t xml:space="preserve"> </w:t>
      </w:r>
      <w:r w:rsidR="00125BCB" w:rsidRPr="00675A3D">
        <w:rPr>
          <w:bCs/>
          <w:iCs/>
          <w:sz w:val="18"/>
          <w:szCs w:val="18"/>
        </w:rPr>
        <w:t xml:space="preserve">batteries for electronic devices that are used for heating tobacco, chargers for electronic devices that are used for heating tobacco; USB chargers for electronic devices that are used for heating tobacco; car chargers for devices that are used for heating </w:t>
      </w:r>
      <w:r w:rsidR="00125BCB" w:rsidRPr="005D6B33">
        <w:rPr>
          <w:bCs/>
          <w:iCs/>
          <w:sz w:val="18"/>
          <w:szCs w:val="18"/>
        </w:rPr>
        <w:t>tobacco</w:t>
      </w:r>
      <w:r w:rsidR="000B4A0F" w:rsidRPr="005D6B33">
        <w:rPr>
          <w:bCs/>
          <w:iCs/>
          <w:sz w:val="18"/>
          <w:szCs w:val="18"/>
        </w:rPr>
        <w:t>; battery chargers for electronic cigarettes.</w:t>
      </w:r>
      <w:r w:rsidR="000B4A0F" w:rsidRPr="000B4A0F">
        <w:rPr>
          <w:bCs/>
          <w:iCs/>
          <w:sz w:val="18"/>
          <w:szCs w:val="18"/>
        </w:rPr>
        <w:t xml:space="preserve"> </w:t>
      </w:r>
    </w:p>
    <w:p w14:paraId="70859D9F" w14:textId="473BD51C" w:rsidR="00C44B02" w:rsidRDefault="00C44B02" w:rsidP="00E7209C">
      <w:pPr>
        <w:pStyle w:val="ACMABodyText"/>
        <w:spacing w:after="120"/>
      </w:pPr>
      <w:r>
        <w:t xml:space="preserve">Class 35 </w:t>
      </w:r>
      <w:r w:rsidR="000B4A0F" w:rsidRPr="000B4A0F">
        <w:t>‘Goods and Services’ for the trade</w:t>
      </w:r>
      <w:r w:rsidR="004C2F99">
        <w:t xml:space="preserve"> </w:t>
      </w:r>
      <w:r w:rsidR="000B4A0F" w:rsidRPr="000B4A0F">
        <w:t xml:space="preserve">marked words </w:t>
      </w:r>
      <w:r w:rsidR="00CE5161">
        <w:t xml:space="preserve">Mission </w:t>
      </w:r>
      <w:r w:rsidR="00AF1AEE">
        <w:t>W</w:t>
      </w:r>
      <w:r w:rsidR="00CE5161">
        <w:t>innow</w:t>
      </w:r>
      <w:r w:rsidR="000B4A0F" w:rsidRPr="000B4A0F">
        <w:t xml:space="preserve"> included</w:t>
      </w:r>
      <w:r>
        <w:t xml:space="preserve">: </w:t>
      </w:r>
    </w:p>
    <w:p w14:paraId="0CEC2C3C" w14:textId="600CDFCF" w:rsidR="00C44B02" w:rsidRPr="00675A3D" w:rsidRDefault="001B1A20" w:rsidP="00E7209C">
      <w:pPr>
        <w:pStyle w:val="ACMABodyText"/>
        <w:ind w:left="720"/>
        <w:rPr>
          <w:bCs/>
          <w:iCs/>
          <w:sz w:val="18"/>
          <w:szCs w:val="18"/>
        </w:rPr>
      </w:pPr>
      <w:r w:rsidRPr="001B1A20">
        <w:rPr>
          <w:bCs/>
          <w:iCs/>
          <w:sz w:val="18"/>
          <w:szCs w:val="18"/>
        </w:rPr>
        <w:t>Marketing research; investigations regarding commercial matters;</w:t>
      </w:r>
      <w:r w:rsidR="00C44B02">
        <w:rPr>
          <w:bCs/>
          <w:iCs/>
          <w:sz w:val="18"/>
          <w:szCs w:val="18"/>
        </w:rPr>
        <w:t xml:space="preserve"> </w:t>
      </w:r>
      <w:bookmarkStart w:id="4" w:name="_Hlk86748132"/>
      <w:r w:rsidR="00D2204E" w:rsidRPr="00D2204E">
        <w:rPr>
          <w:bCs/>
          <w:iCs/>
          <w:sz w:val="18"/>
          <w:szCs w:val="18"/>
        </w:rPr>
        <w:t>retail services and online retail services for tobacco products to be heated</w:t>
      </w:r>
      <w:bookmarkEnd w:id="4"/>
      <w:r w:rsidR="00F60A08">
        <w:rPr>
          <w:bCs/>
          <w:iCs/>
          <w:sz w:val="18"/>
          <w:szCs w:val="18"/>
        </w:rPr>
        <w:t xml:space="preserve">, </w:t>
      </w:r>
      <w:r w:rsidR="00C279D3" w:rsidRPr="00C279D3">
        <w:rPr>
          <w:bCs/>
          <w:iCs/>
          <w:sz w:val="18"/>
          <w:szCs w:val="18"/>
        </w:rPr>
        <w:t>electronic cigarettes, electronic smoking apparatus</w:t>
      </w:r>
      <w:r w:rsidR="007C1DF3">
        <w:rPr>
          <w:bCs/>
          <w:iCs/>
          <w:sz w:val="18"/>
          <w:szCs w:val="18"/>
        </w:rPr>
        <w:t>.</w:t>
      </w:r>
    </w:p>
    <w:p w14:paraId="1F202859" w14:textId="20B44F0E" w:rsidR="005A7420" w:rsidRDefault="00864E74" w:rsidP="00864E74">
      <w:pPr>
        <w:pStyle w:val="ACMABodyText"/>
      </w:pPr>
      <w:r>
        <w:t xml:space="preserve">Classes 41 and 42 do not mention </w:t>
      </w:r>
      <w:r w:rsidR="002C1751">
        <w:t>or include any reference to</w:t>
      </w:r>
      <w:r w:rsidR="008C5B7D">
        <w:t xml:space="preserve"> </w:t>
      </w:r>
      <w:r>
        <w:t>tobacco</w:t>
      </w:r>
      <w:r w:rsidR="002C1751">
        <w:t xml:space="preserve">, </w:t>
      </w:r>
      <w:r w:rsidR="00A41647">
        <w:t xml:space="preserve">electronic </w:t>
      </w:r>
      <w:r w:rsidR="007E3800">
        <w:t>cigarettes,</w:t>
      </w:r>
      <w:r w:rsidR="00A41647">
        <w:t xml:space="preserve"> or </w:t>
      </w:r>
      <w:r w:rsidR="002C1751">
        <w:t>s</w:t>
      </w:r>
      <w:r w:rsidR="00A41647">
        <w:t>moking</w:t>
      </w:r>
      <w:r>
        <w:t>.</w:t>
      </w:r>
      <w:r w:rsidR="00C8724A">
        <w:t xml:space="preserve"> They include services such as ‘teaching’, ‘training’</w:t>
      </w:r>
      <w:r w:rsidR="007E3800">
        <w:t xml:space="preserve"> and ‘scientific research’.</w:t>
      </w:r>
    </w:p>
    <w:p w14:paraId="3E035598" w14:textId="733F0C7A" w:rsidR="00380509" w:rsidRDefault="00CF7C03" w:rsidP="007D7CC6">
      <w:pPr>
        <w:pStyle w:val="ACMABodyText"/>
        <w:rPr>
          <w:iCs/>
        </w:rPr>
      </w:pPr>
      <w:r w:rsidRPr="003F5ECA">
        <w:rPr>
          <w:iCs/>
        </w:rPr>
        <w:t xml:space="preserve">The term ‘tobacco product’ is defined </w:t>
      </w:r>
      <w:r w:rsidR="006D271F">
        <w:rPr>
          <w:iCs/>
        </w:rPr>
        <w:t>in</w:t>
      </w:r>
      <w:r w:rsidR="009C3944">
        <w:rPr>
          <w:iCs/>
        </w:rPr>
        <w:t xml:space="preserve"> section 8 </w:t>
      </w:r>
      <w:r w:rsidR="00A31325">
        <w:rPr>
          <w:iCs/>
        </w:rPr>
        <w:t xml:space="preserve">of </w:t>
      </w:r>
      <w:r w:rsidR="00A31325" w:rsidRPr="003F5ECA">
        <w:rPr>
          <w:iCs/>
        </w:rPr>
        <w:t>the</w:t>
      </w:r>
      <w:r w:rsidRPr="003F5ECA">
        <w:rPr>
          <w:iCs/>
        </w:rPr>
        <w:t xml:space="preserve"> T</w:t>
      </w:r>
      <w:r w:rsidR="00523715" w:rsidRPr="003F5ECA">
        <w:rPr>
          <w:iCs/>
        </w:rPr>
        <w:t>AP</w:t>
      </w:r>
      <w:r w:rsidRPr="003F5ECA">
        <w:rPr>
          <w:iCs/>
        </w:rPr>
        <w:t xml:space="preserve"> Act</w:t>
      </w:r>
      <w:r w:rsidR="00D40F2B">
        <w:rPr>
          <w:iCs/>
        </w:rPr>
        <w:t xml:space="preserve"> </w:t>
      </w:r>
      <w:r w:rsidR="00D451DB">
        <w:rPr>
          <w:iCs/>
        </w:rPr>
        <w:t xml:space="preserve">and </w:t>
      </w:r>
      <w:r w:rsidR="00901971">
        <w:rPr>
          <w:iCs/>
        </w:rPr>
        <w:t xml:space="preserve">relevantly </w:t>
      </w:r>
      <w:r w:rsidR="00D451DB">
        <w:rPr>
          <w:iCs/>
        </w:rPr>
        <w:t>includes</w:t>
      </w:r>
      <w:r w:rsidR="00380509">
        <w:rPr>
          <w:iCs/>
        </w:rPr>
        <w:t>:</w:t>
      </w:r>
      <w:r w:rsidR="00D451DB">
        <w:rPr>
          <w:iCs/>
        </w:rPr>
        <w:t xml:space="preserve"> </w:t>
      </w:r>
    </w:p>
    <w:p w14:paraId="18D4D5BA" w14:textId="6F2FD222" w:rsidR="00380509" w:rsidRDefault="00D451DB" w:rsidP="009F479B">
      <w:pPr>
        <w:pStyle w:val="ACMABodyText"/>
        <w:numPr>
          <w:ilvl w:val="0"/>
          <w:numId w:val="29"/>
        </w:numPr>
        <w:spacing w:before="120" w:after="120"/>
        <w:ind w:left="714" w:hanging="357"/>
        <w:rPr>
          <w:iCs/>
        </w:rPr>
      </w:pPr>
      <w:r w:rsidRPr="00D451DB">
        <w:rPr>
          <w:iCs/>
        </w:rPr>
        <w:t>tobacco (in any form)</w:t>
      </w:r>
      <w:r>
        <w:rPr>
          <w:iCs/>
        </w:rPr>
        <w:t xml:space="preserve">, </w:t>
      </w:r>
      <w:r w:rsidR="00380509">
        <w:rPr>
          <w:iCs/>
        </w:rPr>
        <w:t>or</w:t>
      </w:r>
    </w:p>
    <w:p w14:paraId="2DD3E447" w14:textId="670B5CFB" w:rsidR="00D451DB" w:rsidRPr="00FD3CD8" w:rsidRDefault="00D451DB" w:rsidP="009F479B">
      <w:pPr>
        <w:pStyle w:val="ACMABodyText"/>
        <w:numPr>
          <w:ilvl w:val="0"/>
          <w:numId w:val="29"/>
        </w:numPr>
        <w:spacing w:before="120" w:after="120"/>
        <w:ind w:left="714" w:hanging="357"/>
      </w:pPr>
      <w:r w:rsidRPr="00D451DB">
        <w:rPr>
          <w:iCs/>
        </w:rPr>
        <w:t>any product</w:t>
      </w:r>
      <w:r>
        <w:rPr>
          <w:iCs/>
        </w:rPr>
        <w:t xml:space="preserve"> </w:t>
      </w:r>
      <w:r w:rsidRPr="004D1611">
        <w:t>–</w:t>
      </w:r>
      <w:r>
        <w:t xml:space="preserve"> </w:t>
      </w:r>
      <w:r w:rsidR="00380509">
        <w:t xml:space="preserve">that contains tobacco as its main or a substantial ingredient; and that is designed or intended for human consumption or use: or </w:t>
      </w:r>
    </w:p>
    <w:p w14:paraId="189F4090" w14:textId="12DB8582" w:rsidR="00D40F2B" w:rsidRPr="00EF1E34" w:rsidRDefault="00D451DB" w:rsidP="009F479B">
      <w:pPr>
        <w:pStyle w:val="ACMABodyText"/>
        <w:numPr>
          <w:ilvl w:val="0"/>
          <w:numId w:val="29"/>
        </w:numPr>
        <w:spacing w:before="120" w:after="120"/>
        <w:ind w:left="714" w:hanging="357"/>
        <w:rPr>
          <w:iCs/>
        </w:rPr>
      </w:pPr>
      <w:r w:rsidRPr="00D451DB">
        <w:rPr>
          <w:iCs/>
        </w:rPr>
        <w:t>a cigarette paper, cigarette roller or pipe.</w:t>
      </w:r>
      <w:r w:rsidRPr="00D451DB" w:rsidDel="00D451DB">
        <w:rPr>
          <w:iCs/>
        </w:rPr>
        <w:t xml:space="preserve"> </w:t>
      </w:r>
    </w:p>
    <w:p w14:paraId="250A11A9" w14:textId="29C698E2" w:rsidR="00687038" w:rsidRDefault="00901971" w:rsidP="007D7CC6">
      <w:pPr>
        <w:pStyle w:val="ACMABodyText"/>
        <w:spacing w:before="240"/>
      </w:pPr>
      <w:r>
        <w:t>Although</w:t>
      </w:r>
      <w:r w:rsidR="000E2FAC">
        <w:t xml:space="preserve"> the ACMA notes that </w:t>
      </w:r>
      <w:r w:rsidR="004678BD">
        <w:t>Class 9 goods registered under</w:t>
      </w:r>
      <w:r w:rsidR="000E2FAC">
        <w:t xml:space="preserve"> the Mission Winnow trade</w:t>
      </w:r>
      <w:r w:rsidR="004C2F99">
        <w:t xml:space="preserve"> </w:t>
      </w:r>
      <w:r w:rsidR="000E2FAC">
        <w:t xml:space="preserve">marks include batteries and chargers for devices used for heating tobacco products, </w:t>
      </w:r>
      <w:r w:rsidR="00E2612E">
        <w:t>none of the goods listed are</w:t>
      </w:r>
      <w:r w:rsidR="009F2BB3">
        <w:t xml:space="preserve"> in respect of goods that are or </w:t>
      </w:r>
      <w:r w:rsidR="007355DA">
        <w:t>include</w:t>
      </w:r>
      <w:r w:rsidR="00E2612E">
        <w:t xml:space="preserve"> </w:t>
      </w:r>
      <w:r w:rsidR="000E2FAC">
        <w:t xml:space="preserve">‘tobacco products’ </w:t>
      </w:r>
      <w:r w:rsidR="00FA39DC">
        <w:t>as defined in</w:t>
      </w:r>
      <w:r w:rsidR="000E2FAC">
        <w:t xml:space="preserve"> the TAP Act. </w:t>
      </w:r>
    </w:p>
    <w:p w14:paraId="7FC91711" w14:textId="2607E951" w:rsidR="001672A1" w:rsidRDefault="00B37C18" w:rsidP="007D7CC6">
      <w:pPr>
        <w:pStyle w:val="ACMABodyText"/>
        <w:spacing w:before="240"/>
      </w:pPr>
      <w:r>
        <w:lastRenderedPageBreak/>
        <w:t>It is noted that</w:t>
      </w:r>
      <w:r w:rsidR="00687038">
        <w:t xml:space="preserve"> </w:t>
      </w:r>
      <w:r w:rsidR="00BF1909">
        <w:t>the Mission Winnow trade</w:t>
      </w:r>
      <w:r w:rsidR="00003D37">
        <w:t xml:space="preserve"> </w:t>
      </w:r>
      <w:r w:rsidR="00BF1909">
        <w:t xml:space="preserve">marks </w:t>
      </w:r>
      <w:r w:rsidR="00CE37C6">
        <w:t>are also</w:t>
      </w:r>
      <w:r w:rsidR="00AB311A">
        <w:t xml:space="preserve"> registered under </w:t>
      </w:r>
      <w:r w:rsidR="000C0875">
        <w:t>Class 35</w:t>
      </w:r>
      <w:r w:rsidR="00D22E68">
        <w:t>. According to the IP Australia website</w:t>
      </w:r>
      <w:r w:rsidR="009650CF">
        <w:t>,</w:t>
      </w:r>
      <w:r w:rsidR="00D22E68">
        <w:t xml:space="preserve"> </w:t>
      </w:r>
      <w:r w:rsidR="00D42AF6">
        <w:t>‘</w:t>
      </w:r>
      <w:r w:rsidR="00D42AF6" w:rsidRPr="00D42AF6">
        <w:t>Class 35 services are those provided by persons or enterprises that directly assist in the operation and management of another commercial or industrial enterprise</w:t>
      </w:r>
      <w:r w:rsidR="00BF4E99">
        <w:t>’</w:t>
      </w:r>
      <w:r w:rsidR="00D42AF6" w:rsidRPr="00D42AF6">
        <w:t>.</w:t>
      </w:r>
      <w:r w:rsidR="00D42AF6">
        <w:rPr>
          <w:rStyle w:val="FootnoteReference"/>
        </w:rPr>
        <w:footnoteReference w:id="7"/>
      </w:r>
      <w:r w:rsidR="00D42AF6">
        <w:rPr>
          <w:rFonts w:ascii="Open Sans" w:hAnsi="Open Sans" w:cs="Open Sans"/>
          <w:color w:val="000000"/>
          <w:sz w:val="22"/>
          <w:szCs w:val="22"/>
          <w:shd w:val="clear" w:color="auto" w:fill="F2F2F6"/>
        </w:rPr>
        <w:t xml:space="preserve"> </w:t>
      </w:r>
      <w:r w:rsidR="00D42AF6" w:rsidRPr="00D42AF6">
        <w:t>They</w:t>
      </w:r>
      <w:r w:rsidR="00D42AF6">
        <w:rPr>
          <w:rFonts w:ascii="Open Sans" w:hAnsi="Open Sans" w:cs="Open Sans"/>
          <w:color w:val="000000"/>
          <w:sz w:val="22"/>
          <w:szCs w:val="22"/>
          <w:shd w:val="clear" w:color="auto" w:fill="F2F2F6"/>
        </w:rPr>
        <w:t xml:space="preserve"> </w:t>
      </w:r>
      <w:r w:rsidR="00D22E68">
        <w:t>include ‘</w:t>
      </w:r>
      <w:r w:rsidR="008B49BB">
        <w:t>a</w:t>
      </w:r>
      <w:r w:rsidR="00D22E68" w:rsidRPr="00D22E68">
        <w:t>dvertising; business management, organi</w:t>
      </w:r>
      <w:r w:rsidR="00882876">
        <w:t>s</w:t>
      </w:r>
      <w:r w:rsidR="00D22E68" w:rsidRPr="00D22E68">
        <w:t>ation and administration; office functions</w:t>
      </w:r>
      <w:r w:rsidR="00D22E68">
        <w:t>’</w:t>
      </w:r>
      <w:r w:rsidR="00D22E68" w:rsidRPr="00D22E68">
        <w:t>.</w:t>
      </w:r>
      <w:r w:rsidR="00D22E68">
        <w:rPr>
          <w:rStyle w:val="FootnoteReference"/>
        </w:rPr>
        <w:footnoteReference w:id="8"/>
      </w:r>
    </w:p>
    <w:p w14:paraId="2AFA96D6" w14:textId="7B8BAB1A" w:rsidR="00E2612E" w:rsidRDefault="00776776" w:rsidP="007D7CC6">
      <w:pPr>
        <w:pStyle w:val="ACMABodyText"/>
        <w:spacing w:before="240"/>
      </w:pPr>
      <w:r>
        <w:t xml:space="preserve">The services listed under Class 35 for Mission Winnow include </w:t>
      </w:r>
      <w:r w:rsidR="003E211A">
        <w:t>‘</w:t>
      </w:r>
      <w:r w:rsidR="003E211A" w:rsidRPr="003E211A">
        <w:t>retail services and online retail services for tobacco products to be heated</w:t>
      </w:r>
      <w:r w:rsidR="003E211A">
        <w:t>’</w:t>
      </w:r>
      <w:r w:rsidR="00B37C18">
        <w:t xml:space="preserve">. </w:t>
      </w:r>
      <w:r w:rsidR="00237AFC">
        <w:t>While t</w:t>
      </w:r>
      <w:r w:rsidR="00A17DEB">
        <w:t xml:space="preserve">he ACMA </w:t>
      </w:r>
      <w:r w:rsidR="00237AFC">
        <w:t xml:space="preserve">acknowledges that </w:t>
      </w:r>
      <w:r w:rsidR="00F9767C">
        <w:t>the ‘retail services’ and ‘online retail service</w:t>
      </w:r>
      <w:r w:rsidR="00AC330F">
        <w:t>s</w:t>
      </w:r>
      <w:r w:rsidR="00F9767C">
        <w:t>’ are stated as being for ‘tobacco products to be heated’</w:t>
      </w:r>
      <w:r w:rsidR="0050198B">
        <w:t>,</w:t>
      </w:r>
      <w:r w:rsidR="00F9767C">
        <w:t xml:space="preserve"> the </w:t>
      </w:r>
      <w:r w:rsidR="00B87F06">
        <w:t xml:space="preserve">test for 9(1)(c) is </w:t>
      </w:r>
      <w:r w:rsidR="003F22AC">
        <w:t>in respect of ‘goods’ that are or include</w:t>
      </w:r>
      <w:r w:rsidR="00B87F06">
        <w:t xml:space="preserve"> ‘tobacco products’ and not services</w:t>
      </w:r>
      <w:r w:rsidR="004D05A1">
        <w:t xml:space="preserve">, hence the Mission Winnow </w:t>
      </w:r>
      <w:r w:rsidR="00AB311A">
        <w:t xml:space="preserve">trade marks </w:t>
      </w:r>
      <w:r w:rsidR="004D05A1">
        <w:t xml:space="preserve">would not </w:t>
      </w:r>
      <w:r w:rsidR="00AC330F">
        <w:t xml:space="preserve">be </w:t>
      </w:r>
      <w:r>
        <w:t xml:space="preserve">in </w:t>
      </w:r>
      <w:r w:rsidR="004D05A1">
        <w:t xml:space="preserve">respect of </w:t>
      </w:r>
      <w:r w:rsidR="00F9767C">
        <w:t xml:space="preserve">‘goods’ </w:t>
      </w:r>
      <w:r w:rsidR="00F9767C" w:rsidRPr="00F9767C">
        <w:t xml:space="preserve">that are or include ‘tobacco products’ </w:t>
      </w:r>
      <w:r w:rsidR="000C0875" w:rsidRPr="000C0875">
        <w:t>for the purposes of paragraph 9(1)(c) of the TAP Act</w:t>
      </w:r>
      <w:r w:rsidR="000C0875">
        <w:t>.</w:t>
      </w:r>
      <w:r w:rsidR="000C0875" w:rsidRPr="000C0875">
        <w:t xml:space="preserve"> </w:t>
      </w:r>
    </w:p>
    <w:p w14:paraId="406B52BE" w14:textId="4D9CD0DF" w:rsidR="001721D2" w:rsidRPr="00E910B6" w:rsidRDefault="000E2FAC" w:rsidP="00EF1E34">
      <w:pPr>
        <w:pStyle w:val="ACMABodyText"/>
        <w:spacing w:before="240"/>
        <w:rPr>
          <w:rFonts w:cs="Arial"/>
          <w:color w:val="000000"/>
        </w:rPr>
      </w:pPr>
      <w:r>
        <w:t>Consequently,</w:t>
      </w:r>
      <w:r w:rsidR="004441FE">
        <w:t xml:space="preserve"> i</w:t>
      </w:r>
      <w:r w:rsidR="00621E5A">
        <w:t>t follows that</w:t>
      </w:r>
      <w:r w:rsidR="00E2612E">
        <w:t xml:space="preserve"> </w:t>
      </w:r>
      <w:r w:rsidR="00611C7C">
        <w:t xml:space="preserve">the broadcasting of </w:t>
      </w:r>
      <w:r w:rsidR="004678BD">
        <w:t xml:space="preserve">the Programs that included depictions of </w:t>
      </w:r>
      <w:r w:rsidR="00611C7C">
        <w:t xml:space="preserve">Mission Winnow </w:t>
      </w:r>
      <w:r w:rsidR="004678BD">
        <w:t xml:space="preserve">registered trade marks </w:t>
      </w:r>
      <w:r w:rsidR="00611C7C">
        <w:t xml:space="preserve">did not </w:t>
      </w:r>
      <w:r w:rsidR="00611C7C" w:rsidRPr="00611C7C">
        <w:t>promote or publicise a registered trade mark for tobacco products</w:t>
      </w:r>
      <w:r w:rsidR="00611C7C">
        <w:t>.</w:t>
      </w:r>
    </w:p>
    <w:p w14:paraId="7D9F99D3" w14:textId="11F4CFF8" w:rsidR="00151DEB" w:rsidRDefault="00151DEB" w:rsidP="00771E48">
      <w:pPr>
        <w:pStyle w:val="ACMABodyText"/>
        <w:spacing w:before="240"/>
        <w:rPr>
          <w:rFonts w:cs="Arial"/>
          <w:i/>
        </w:rPr>
      </w:pPr>
      <w:r>
        <w:rPr>
          <w:rFonts w:cs="Arial"/>
          <w:i/>
        </w:rPr>
        <w:t>Did the broadcast</w:t>
      </w:r>
      <w:r w:rsidR="00DE6702">
        <w:rPr>
          <w:rFonts w:cs="Arial"/>
          <w:i/>
        </w:rPr>
        <w:t>s</w:t>
      </w:r>
      <w:r>
        <w:rPr>
          <w:rFonts w:cs="Arial"/>
          <w:i/>
        </w:rPr>
        <w:t xml:space="preserve"> promote or publicise the whole or a part of the name of a person who is a manufacturer of tobacco products, and whose name appears on, or on the packaging of, some or all of those products? </w:t>
      </w:r>
    </w:p>
    <w:p w14:paraId="1CA4F35D" w14:textId="75090303" w:rsidR="00AE5AFF" w:rsidRPr="00275004" w:rsidRDefault="00AE5AFF" w:rsidP="00AE5AFF">
      <w:pPr>
        <w:pStyle w:val="ACMABodyText"/>
        <w:spacing w:after="120"/>
        <w:rPr>
          <w:iCs/>
          <w:sz w:val="18"/>
          <w:szCs w:val="18"/>
        </w:rPr>
      </w:pPr>
      <w:bookmarkStart w:id="5" w:name="_Hlk83897163"/>
      <w:r w:rsidRPr="000C02EE">
        <w:rPr>
          <w:lang w:val="en"/>
        </w:rPr>
        <w:t xml:space="preserve">The complainant noted that Mission Winnow branding </w:t>
      </w:r>
      <w:r>
        <w:rPr>
          <w:lang w:val="en"/>
        </w:rPr>
        <w:t>has an</w:t>
      </w:r>
      <w:r w:rsidRPr="000C02EE">
        <w:rPr>
          <w:lang w:val="en"/>
        </w:rPr>
        <w:t xml:space="preserve"> association with PM</w:t>
      </w:r>
      <w:r>
        <w:rPr>
          <w:lang w:val="en"/>
        </w:rPr>
        <w:t>I</w:t>
      </w:r>
      <w:r w:rsidRPr="000C02EE">
        <w:rPr>
          <w:lang w:val="en"/>
        </w:rPr>
        <w:t>.</w:t>
      </w:r>
      <w:r>
        <w:rPr>
          <w:lang w:val="en"/>
        </w:rPr>
        <w:t xml:space="preserve"> </w:t>
      </w:r>
      <w:r>
        <w:rPr>
          <w:rFonts w:cs="Arial"/>
        </w:rPr>
        <w:t>PMI</w:t>
      </w:r>
      <w:r w:rsidR="00CF3CC3">
        <w:rPr>
          <w:rFonts w:cs="Arial"/>
        </w:rPr>
        <w:t xml:space="preserve"> (also known as </w:t>
      </w:r>
      <w:r w:rsidR="00CF3CC3" w:rsidRPr="000C02EE">
        <w:rPr>
          <w:lang w:val="en"/>
        </w:rPr>
        <w:t>‘Philip Morris International’</w:t>
      </w:r>
      <w:r w:rsidR="00CF3CC3">
        <w:rPr>
          <w:lang w:val="en"/>
        </w:rPr>
        <w:t xml:space="preserve"> or</w:t>
      </w:r>
      <w:r w:rsidR="00CF3CC3" w:rsidRPr="000C02EE">
        <w:rPr>
          <w:lang w:val="en"/>
        </w:rPr>
        <w:t xml:space="preserve"> ‘Philip Morris’</w:t>
      </w:r>
      <w:r w:rsidR="00CF3CC3">
        <w:rPr>
          <w:lang w:val="en"/>
        </w:rPr>
        <w:t>)</w:t>
      </w:r>
      <w:r>
        <w:rPr>
          <w:rFonts w:cs="Arial"/>
        </w:rPr>
        <w:t xml:space="preserve"> is a manufacturer of tobacco products and cigarettes. </w:t>
      </w:r>
    </w:p>
    <w:p w14:paraId="5874D0BD" w14:textId="12CAAA4C" w:rsidR="00151DEB" w:rsidRPr="00C47DF2" w:rsidRDefault="00151DEB" w:rsidP="00151DEB">
      <w:pPr>
        <w:pStyle w:val="ACMABodyText"/>
        <w:spacing w:before="240" w:after="120"/>
      </w:pPr>
      <w:r w:rsidRPr="00C47DF2">
        <w:t>The licensee submitted</w:t>
      </w:r>
      <w:r w:rsidR="004D4318">
        <w:t xml:space="preserve"> that</w:t>
      </w:r>
      <w:r w:rsidRPr="00C47DF2">
        <w:t>:</w:t>
      </w:r>
    </w:p>
    <w:p w14:paraId="0E33F213" w14:textId="5656E636" w:rsidR="00275004" w:rsidRDefault="00151DEB" w:rsidP="00275004">
      <w:pPr>
        <w:pStyle w:val="ACMABodyText"/>
        <w:ind w:left="567"/>
        <w:rPr>
          <w:iCs/>
          <w:sz w:val="18"/>
          <w:szCs w:val="18"/>
        </w:rPr>
      </w:pPr>
      <w:r w:rsidRPr="008E3B1F">
        <w:rPr>
          <w:iCs/>
          <w:sz w:val="18"/>
          <w:szCs w:val="18"/>
        </w:rPr>
        <w:t xml:space="preserve">[…] </w:t>
      </w:r>
      <w:r w:rsidR="00CB75E6" w:rsidRPr="00CB75E6">
        <w:rPr>
          <w:iCs/>
          <w:sz w:val="18"/>
          <w:szCs w:val="18"/>
        </w:rPr>
        <w:t xml:space="preserve">the broadcast of the Programs did not promote or publicise the whole or a part of the </w:t>
      </w:r>
      <w:bookmarkEnd w:id="5"/>
      <w:r w:rsidR="00CB75E6" w:rsidRPr="00CB75E6">
        <w:rPr>
          <w:iCs/>
          <w:sz w:val="18"/>
          <w:szCs w:val="18"/>
        </w:rPr>
        <w:t>name of a person who is a manufacturer of tobacco products, and whose name appears on, or on the packaging of some or all of those products. The name of the relevant person who manufactures tobacco products and whose name appears on the packaging of some or all of those products is ‘Philip Morris International’ or ‘PMI’. Foxtel’s broadcast of the Programs did not include these names. Rather, the name associated with the Ferrari team was ‘Mission Winnow’.</w:t>
      </w:r>
    </w:p>
    <w:p w14:paraId="2BF6DDF4" w14:textId="3C77BD89" w:rsidR="00151DEB" w:rsidRDefault="00C20D3F" w:rsidP="00151DEB">
      <w:pPr>
        <w:pStyle w:val="ACMABodyText"/>
        <w:rPr>
          <w:lang w:val="en"/>
        </w:rPr>
      </w:pPr>
      <w:r>
        <w:rPr>
          <w:lang w:val="en"/>
        </w:rPr>
        <w:t>P</w:t>
      </w:r>
      <w:r w:rsidR="00151DEB" w:rsidRPr="000C02EE">
        <w:rPr>
          <w:lang w:val="en"/>
        </w:rPr>
        <w:t>aragraph 9(1)(e)</w:t>
      </w:r>
      <w:r w:rsidR="00AF4630">
        <w:rPr>
          <w:lang w:val="en"/>
        </w:rPr>
        <w:t xml:space="preserve"> of the TAP Act</w:t>
      </w:r>
      <w:r w:rsidR="00151DEB" w:rsidRPr="000C02EE">
        <w:rPr>
          <w:lang w:val="en"/>
        </w:rPr>
        <w:t xml:space="preserve"> </w:t>
      </w:r>
      <w:r w:rsidR="00951618">
        <w:rPr>
          <w:lang w:val="en"/>
        </w:rPr>
        <w:t xml:space="preserve">only applies </w:t>
      </w:r>
      <w:r w:rsidR="00AF4630">
        <w:rPr>
          <w:lang w:val="en"/>
        </w:rPr>
        <w:t>where the</w:t>
      </w:r>
      <w:r w:rsidR="00151DEB" w:rsidRPr="000C02EE">
        <w:rPr>
          <w:lang w:val="en"/>
        </w:rPr>
        <w:t xml:space="preserve"> </w:t>
      </w:r>
      <w:r w:rsidR="00F6667B">
        <w:rPr>
          <w:lang w:val="en"/>
        </w:rPr>
        <w:t>advertisement</w:t>
      </w:r>
      <w:r w:rsidR="00151DEB" w:rsidRPr="000C02EE">
        <w:rPr>
          <w:lang w:val="en"/>
        </w:rPr>
        <w:t xml:space="preserve"> ‘promote</w:t>
      </w:r>
      <w:r w:rsidR="00AF4630">
        <w:rPr>
          <w:lang w:val="en"/>
        </w:rPr>
        <w:t>s</w:t>
      </w:r>
      <w:r w:rsidR="00151DEB" w:rsidRPr="000C02EE">
        <w:rPr>
          <w:lang w:val="en"/>
        </w:rPr>
        <w:t>’ or ‘publicise</w:t>
      </w:r>
      <w:r w:rsidR="00AF4630">
        <w:rPr>
          <w:lang w:val="en"/>
        </w:rPr>
        <w:t>s</w:t>
      </w:r>
      <w:r w:rsidR="00151DEB" w:rsidRPr="000C02EE">
        <w:rPr>
          <w:lang w:val="en"/>
        </w:rPr>
        <w:t xml:space="preserve">’ the ‘name’ of a manufacturer of tobacco products.  </w:t>
      </w:r>
    </w:p>
    <w:p w14:paraId="38ADAF36" w14:textId="078D3888" w:rsidR="00151DEB" w:rsidRDefault="00151DEB" w:rsidP="00151DEB">
      <w:pPr>
        <w:pStyle w:val="ACMABodyText"/>
        <w:rPr>
          <w:lang w:val="en"/>
        </w:rPr>
      </w:pPr>
      <w:r w:rsidRPr="000C02EE">
        <w:rPr>
          <w:lang w:val="en"/>
        </w:rPr>
        <w:t>The broadcast did not include the name</w:t>
      </w:r>
      <w:r>
        <w:rPr>
          <w:lang w:val="en"/>
        </w:rPr>
        <w:t>s</w:t>
      </w:r>
      <w:r w:rsidRPr="000C02EE">
        <w:rPr>
          <w:lang w:val="en"/>
        </w:rPr>
        <w:t xml:space="preserve"> ‘Philip Morris International’</w:t>
      </w:r>
      <w:r>
        <w:rPr>
          <w:lang w:val="en"/>
        </w:rPr>
        <w:t xml:space="preserve"> or</w:t>
      </w:r>
      <w:r w:rsidRPr="000C02EE">
        <w:rPr>
          <w:lang w:val="en"/>
        </w:rPr>
        <w:t xml:space="preserve"> ‘Philip Morris’</w:t>
      </w:r>
      <w:r>
        <w:rPr>
          <w:lang w:val="en"/>
        </w:rPr>
        <w:t>,</w:t>
      </w:r>
      <w:r w:rsidRPr="000C02EE">
        <w:rPr>
          <w:lang w:val="en"/>
        </w:rPr>
        <w:t xml:space="preserve"> </w:t>
      </w:r>
      <w:r>
        <w:rPr>
          <w:lang w:val="en"/>
        </w:rPr>
        <w:t>n</w:t>
      </w:r>
      <w:r w:rsidRPr="000C02EE">
        <w:rPr>
          <w:lang w:val="en"/>
        </w:rPr>
        <w:t>or</w:t>
      </w:r>
      <w:r>
        <w:rPr>
          <w:lang w:val="en"/>
        </w:rPr>
        <w:t xml:space="preserve"> the acronym</w:t>
      </w:r>
      <w:r w:rsidRPr="000C02EE">
        <w:rPr>
          <w:lang w:val="en"/>
        </w:rPr>
        <w:t xml:space="preserve"> ‘PMI’. </w:t>
      </w:r>
    </w:p>
    <w:p w14:paraId="7A276EB9" w14:textId="67E6BE66" w:rsidR="00151DEB" w:rsidRDefault="00151DEB" w:rsidP="00151DEB">
      <w:pPr>
        <w:pStyle w:val="ACMABodyText"/>
        <w:rPr>
          <w:lang w:val="en"/>
        </w:rPr>
      </w:pPr>
      <w:r>
        <w:rPr>
          <w:lang w:val="en"/>
        </w:rPr>
        <w:t xml:space="preserve">Accordingly, the ACMA </w:t>
      </w:r>
      <w:r w:rsidR="00003D37">
        <w:rPr>
          <w:lang w:val="en"/>
        </w:rPr>
        <w:t>considers</w:t>
      </w:r>
      <w:r>
        <w:rPr>
          <w:lang w:val="en"/>
        </w:rPr>
        <w:t xml:space="preserve"> that the broadcast </w:t>
      </w:r>
      <w:r w:rsidR="00003D37">
        <w:rPr>
          <w:lang w:val="en"/>
        </w:rPr>
        <w:t xml:space="preserve">did not </w:t>
      </w:r>
      <w:r>
        <w:rPr>
          <w:lang w:val="en"/>
        </w:rPr>
        <w:t xml:space="preserve">promote or publicise </w:t>
      </w:r>
      <w:r>
        <w:rPr>
          <w:rFonts w:cs="Arial"/>
        </w:rPr>
        <w:t xml:space="preserve">the whole or a part of the name of a person who is </w:t>
      </w:r>
      <w:r>
        <w:rPr>
          <w:lang w:val="en"/>
        </w:rPr>
        <w:t xml:space="preserve">a manufacturer of tobacco products, and whose name appears on, or on the packaging of some or all of those products. </w:t>
      </w:r>
    </w:p>
    <w:p w14:paraId="55CFB3AE" w14:textId="39E937C1" w:rsidR="00151DEB" w:rsidRDefault="00151DEB" w:rsidP="00BF046D">
      <w:pPr>
        <w:pStyle w:val="ACMABodyText"/>
        <w:keepNext/>
        <w:spacing w:before="240"/>
        <w:rPr>
          <w:rFonts w:cs="Arial"/>
          <w:i/>
        </w:rPr>
      </w:pPr>
      <w:r>
        <w:rPr>
          <w:rFonts w:cs="Arial"/>
          <w:i/>
        </w:rPr>
        <w:t>Did the broadcast promote or publicise any other words or designs that are closely associated with a tobacco product or a range of tobacco products?</w:t>
      </w:r>
    </w:p>
    <w:p w14:paraId="19279A2D" w14:textId="77777777" w:rsidR="00FD13CD" w:rsidRPr="00C47DF2" w:rsidRDefault="00FD13CD" w:rsidP="00882876">
      <w:pPr>
        <w:pStyle w:val="ACMABodyText"/>
        <w:keepNext/>
        <w:spacing w:before="120" w:after="120"/>
      </w:pPr>
      <w:r w:rsidRPr="00C47DF2">
        <w:t>The licensee submitted:</w:t>
      </w:r>
    </w:p>
    <w:p w14:paraId="430CB231" w14:textId="39D9A4B9" w:rsidR="00FD13CD" w:rsidRPr="006B3D2C" w:rsidRDefault="00FD13CD" w:rsidP="00882876">
      <w:pPr>
        <w:pStyle w:val="ACMABodyText"/>
        <w:keepNext/>
        <w:spacing w:before="120"/>
        <w:ind w:left="720"/>
        <w:rPr>
          <w:bCs/>
          <w:iCs/>
          <w:sz w:val="18"/>
          <w:szCs w:val="18"/>
        </w:rPr>
      </w:pPr>
      <w:r w:rsidRPr="00D87FC6">
        <w:rPr>
          <w:bCs/>
          <w:iCs/>
          <w:sz w:val="18"/>
          <w:szCs w:val="18"/>
        </w:rPr>
        <w:t xml:space="preserve">[…] </w:t>
      </w:r>
      <w:r w:rsidR="006B3D2C" w:rsidRPr="006B3D2C">
        <w:rPr>
          <w:bCs/>
          <w:iCs/>
          <w:sz w:val="18"/>
          <w:szCs w:val="18"/>
        </w:rPr>
        <w:t>Foxtel does not consider that the broadcast of the Programs</w:t>
      </w:r>
      <w:r w:rsidR="006B3D2C">
        <w:rPr>
          <w:bCs/>
          <w:iCs/>
          <w:sz w:val="18"/>
          <w:szCs w:val="18"/>
        </w:rPr>
        <w:t xml:space="preserve"> </w:t>
      </w:r>
      <w:r w:rsidR="006B3D2C" w:rsidRPr="006B3D2C">
        <w:rPr>
          <w:bCs/>
          <w:iCs/>
          <w:sz w:val="18"/>
          <w:szCs w:val="18"/>
        </w:rPr>
        <w:t>promoted or publicised words or designs that are closely associated with a tobacco product or a</w:t>
      </w:r>
      <w:r w:rsidR="006B3D2C">
        <w:rPr>
          <w:bCs/>
          <w:iCs/>
          <w:sz w:val="18"/>
          <w:szCs w:val="18"/>
        </w:rPr>
        <w:t xml:space="preserve"> </w:t>
      </w:r>
      <w:r w:rsidR="006B3D2C" w:rsidRPr="006B3D2C">
        <w:rPr>
          <w:bCs/>
          <w:iCs/>
          <w:sz w:val="18"/>
          <w:szCs w:val="18"/>
        </w:rPr>
        <w:t>range of tobacco products. Although there is an affiliation between Mission Winnow and PMI,</w:t>
      </w:r>
      <w:r w:rsidR="006B3D2C">
        <w:rPr>
          <w:bCs/>
          <w:iCs/>
          <w:sz w:val="18"/>
          <w:szCs w:val="18"/>
        </w:rPr>
        <w:t xml:space="preserve"> </w:t>
      </w:r>
      <w:r w:rsidR="006B3D2C" w:rsidRPr="006B3D2C">
        <w:rPr>
          <w:bCs/>
          <w:iCs/>
          <w:sz w:val="18"/>
          <w:szCs w:val="18"/>
        </w:rPr>
        <w:t xml:space="preserve">Foxtel maintains the position </w:t>
      </w:r>
      <w:r w:rsidR="006B3D2C" w:rsidRPr="006B3D2C">
        <w:rPr>
          <w:bCs/>
          <w:iCs/>
          <w:sz w:val="18"/>
          <w:szCs w:val="18"/>
        </w:rPr>
        <w:lastRenderedPageBreak/>
        <w:t>that there is insufficient evidence to indicate a ‘close association’</w:t>
      </w:r>
      <w:r w:rsidR="006B3D2C">
        <w:rPr>
          <w:bCs/>
          <w:iCs/>
          <w:sz w:val="18"/>
          <w:szCs w:val="18"/>
        </w:rPr>
        <w:t xml:space="preserve"> </w:t>
      </w:r>
      <w:r w:rsidR="006B3D2C" w:rsidRPr="006B3D2C">
        <w:rPr>
          <w:bCs/>
          <w:iCs/>
          <w:sz w:val="18"/>
          <w:szCs w:val="18"/>
        </w:rPr>
        <w:t>between Mission Winnow and tobacco products</w:t>
      </w:r>
    </w:p>
    <w:p w14:paraId="046A5F16" w14:textId="545800AC" w:rsidR="00151DEB" w:rsidRDefault="00151DEB" w:rsidP="00151DEB">
      <w:pPr>
        <w:pStyle w:val="ACMABodyText"/>
        <w:spacing w:before="240"/>
        <w:rPr>
          <w:rFonts w:cs="Arial"/>
          <w:lang w:eastAsia="en-AU"/>
        </w:rPr>
      </w:pPr>
      <w:r>
        <w:rPr>
          <w:lang w:eastAsia="en-AU"/>
        </w:rPr>
        <w:t xml:space="preserve">As noted above, </w:t>
      </w:r>
      <w:r>
        <w:rPr>
          <w:rFonts w:cs="Arial"/>
        </w:rPr>
        <w:t>Mission Winnow is a collaboration between PMI, Ferrari</w:t>
      </w:r>
      <w:r w:rsidR="0068643C">
        <w:rPr>
          <w:rFonts w:cs="Arial"/>
        </w:rPr>
        <w:t xml:space="preserve"> and </w:t>
      </w:r>
      <w:r>
        <w:rPr>
          <w:rFonts w:cs="Arial"/>
        </w:rPr>
        <w:t xml:space="preserve">Ducati. </w:t>
      </w:r>
      <w:r w:rsidR="009650CF">
        <w:rPr>
          <w:rFonts w:cs="Arial"/>
        </w:rPr>
        <w:t>As also noted above, the</w:t>
      </w:r>
      <w:r>
        <w:rPr>
          <w:rFonts w:cs="Arial"/>
        </w:rPr>
        <w:t xml:space="preserve"> livery of the Ferrari </w:t>
      </w:r>
      <w:r w:rsidR="00747004">
        <w:rPr>
          <w:rFonts w:cs="Arial"/>
        </w:rPr>
        <w:t xml:space="preserve">Formula 1 </w:t>
      </w:r>
      <w:r w:rsidR="00553F74">
        <w:rPr>
          <w:rFonts w:cs="Arial"/>
        </w:rPr>
        <w:t>cars</w:t>
      </w:r>
      <w:r w:rsidR="009650CF">
        <w:rPr>
          <w:rFonts w:cs="Arial"/>
        </w:rPr>
        <w:t>,</w:t>
      </w:r>
      <w:r>
        <w:rPr>
          <w:rFonts w:cs="Arial"/>
        </w:rPr>
        <w:t xml:space="preserve"> </w:t>
      </w:r>
      <w:r w:rsidR="00117C6D">
        <w:rPr>
          <w:rFonts w:cs="Arial"/>
        </w:rPr>
        <w:t xml:space="preserve">the </w:t>
      </w:r>
      <w:r w:rsidR="00553F74" w:rsidRPr="00553F74">
        <w:rPr>
          <w:rFonts w:cs="Arial"/>
        </w:rPr>
        <w:t>crew members</w:t>
      </w:r>
      <w:r w:rsidR="00C20D3F">
        <w:rPr>
          <w:rFonts w:cs="Arial"/>
        </w:rPr>
        <w:t>’</w:t>
      </w:r>
      <w:r w:rsidR="00553F74" w:rsidRPr="00553F74">
        <w:rPr>
          <w:rFonts w:cs="Arial"/>
        </w:rPr>
        <w:t xml:space="preserve"> clothing and </w:t>
      </w:r>
      <w:r w:rsidR="00117C6D">
        <w:rPr>
          <w:rFonts w:cs="Arial"/>
        </w:rPr>
        <w:t xml:space="preserve">some </w:t>
      </w:r>
      <w:r w:rsidR="00553F74" w:rsidRPr="00553F74">
        <w:rPr>
          <w:rFonts w:cs="Arial"/>
        </w:rPr>
        <w:t>accessories</w:t>
      </w:r>
      <w:r w:rsidR="00117C6D">
        <w:rPr>
          <w:rFonts w:cs="Arial"/>
        </w:rPr>
        <w:t xml:space="preserve"> (such </w:t>
      </w:r>
      <w:r w:rsidR="00CE5161">
        <w:rPr>
          <w:rFonts w:cs="Arial"/>
        </w:rPr>
        <w:t xml:space="preserve">as </w:t>
      </w:r>
      <w:r w:rsidR="00117C6D">
        <w:rPr>
          <w:rFonts w:cs="Arial"/>
        </w:rPr>
        <w:t>helmets, headphones and hats)</w:t>
      </w:r>
      <w:r w:rsidR="00553F74" w:rsidRPr="00553F74">
        <w:rPr>
          <w:rFonts w:cs="Arial"/>
        </w:rPr>
        <w:t xml:space="preserve"> </w:t>
      </w:r>
      <w:r>
        <w:rPr>
          <w:rFonts w:cs="Arial"/>
        </w:rPr>
        <w:t xml:space="preserve">in the </w:t>
      </w:r>
      <w:r w:rsidR="00DA2149">
        <w:rPr>
          <w:rFonts w:cs="Arial"/>
        </w:rPr>
        <w:t>Programs</w:t>
      </w:r>
      <w:r>
        <w:rPr>
          <w:rFonts w:cs="Arial"/>
        </w:rPr>
        <w:t>, included</w:t>
      </w:r>
      <w:r>
        <w:rPr>
          <w:rFonts w:cs="Arial"/>
          <w:lang w:eastAsia="en-AU"/>
        </w:rPr>
        <w:t xml:space="preserve"> ‘Mission Winnow’ </w:t>
      </w:r>
      <w:r w:rsidR="00E22895">
        <w:rPr>
          <w:rFonts w:cs="Arial"/>
          <w:lang w:eastAsia="en-AU"/>
        </w:rPr>
        <w:t xml:space="preserve">registered trade marks. </w:t>
      </w:r>
    </w:p>
    <w:p w14:paraId="6BA2A04F" w14:textId="69E99BCB" w:rsidR="00151DEB" w:rsidRDefault="00151DEB" w:rsidP="00151DEB">
      <w:pPr>
        <w:pStyle w:val="ACMABodyText"/>
        <w:snapToGrid w:val="0"/>
        <w:spacing w:before="240"/>
        <w:rPr>
          <w:rFonts w:cs="Arial"/>
        </w:rPr>
      </w:pPr>
      <w:r>
        <w:rPr>
          <w:rFonts w:cs="Arial"/>
        </w:rPr>
        <w:t>In assessing whether there is a ‘close association’ between Mission Winnow and tobacco products, the ACMA has considered a number of fact</w:t>
      </w:r>
      <w:r w:rsidR="00FD3CD8">
        <w:rPr>
          <w:rFonts w:cs="Arial"/>
        </w:rPr>
        <w:t>ors</w:t>
      </w:r>
      <w:r w:rsidR="00896F57">
        <w:rPr>
          <w:rFonts w:cs="Arial"/>
        </w:rPr>
        <w:t xml:space="preserve"> relevant at the time of</w:t>
      </w:r>
      <w:r w:rsidR="00F62A8A">
        <w:rPr>
          <w:rFonts w:cs="Arial"/>
        </w:rPr>
        <w:t xml:space="preserve"> broadcast</w:t>
      </w:r>
      <w:r>
        <w:rPr>
          <w:rFonts w:cs="Arial"/>
        </w:rPr>
        <w:t>.</w:t>
      </w:r>
    </w:p>
    <w:p w14:paraId="61F52E05" w14:textId="77777777" w:rsidR="00896F57" w:rsidRDefault="00151DEB" w:rsidP="00151DEB">
      <w:pPr>
        <w:pStyle w:val="ACMABodyText"/>
        <w:snapToGrid w:val="0"/>
        <w:spacing w:before="240"/>
        <w:rPr>
          <w:rFonts w:cs="Arial"/>
        </w:rPr>
      </w:pPr>
      <w:r>
        <w:rPr>
          <w:rFonts w:cs="Arial"/>
        </w:rPr>
        <w:t xml:space="preserve">The ACMA notes that </w:t>
      </w:r>
      <w:r w:rsidRPr="000411E8">
        <w:rPr>
          <w:rFonts w:cs="Arial"/>
        </w:rPr>
        <w:t xml:space="preserve">PMI is </w:t>
      </w:r>
      <w:r>
        <w:rPr>
          <w:rFonts w:cs="Arial"/>
        </w:rPr>
        <w:t xml:space="preserve">a </w:t>
      </w:r>
      <w:r w:rsidRPr="000411E8">
        <w:rPr>
          <w:rFonts w:cs="Arial"/>
        </w:rPr>
        <w:t xml:space="preserve">corporation </w:t>
      </w:r>
      <w:r>
        <w:rPr>
          <w:rFonts w:cs="Arial"/>
        </w:rPr>
        <w:t xml:space="preserve">widely </w:t>
      </w:r>
      <w:r w:rsidRPr="000411E8">
        <w:rPr>
          <w:rFonts w:cs="Arial"/>
        </w:rPr>
        <w:t xml:space="preserve">known </w:t>
      </w:r>
      <w:r>
        <w:rPr>
          <w:rFonts w:cs="Arial"/>
        </w:rPr>
        <w:t xml:space="preserve">to be a </w:t>
      </w:r>
      <w:r w:rsidRPr="000411E8">
        <w:rPr>
          <w:rFonts w:cs="Arial"/>
        </w:rPr>
        <w:t>manufacture</w:t>
      </w:r>
      <w:r>
        <w:rPr>
          <w:rFonts w:cs="Arial"/>
        </w:rPr>
        <w:t>r</w:t>
      </w:r>
      <w:r w:rsidRPr="000411E8">
        <w:rPr>
          <w:rFonts w:cs="Arial"/>
        </w:rPr>
        <w:t xml:space="preserve"> of tobacco products</w:t>
      </w:r>
      <w:r>
        <w:rPr>
          <w:rFonts w:cs="Arial"/>
        </w:rPr>
        <w:t xml:space="preserve"> and that the connection between Mission Winnow and PMI is clear from the Mission Winnow website</w:t>
      </w:r>
      <w:r w:rsidRPr="000411E8">
        <w:rPr>
          <w:rFonts w:cs="Arial"/>
        </w:rPr>
        <w:t>.</w:t>
      </w:r>
    </w:p>
    <w:p w14:paraId="4268CE8A" w14:textId="4BE95D9F" w:rsidR="00151DEB" w:rsidRDefault="00151DEB" w:rsidP="00151DEB">
      <w:pPr>
        <w:pStyle w:val="ACMABodyText"/>
        <w:snapToGrid w:val="0"/>
        <w:spacing w:before="240"/>
        <w:rPr>
          <w:rFonts w:cs="Arial"/>
        </w:rPr>
      </w:pPr>
      <w:r>
        <w:rPr>
          <w:rFonts w:cs="Arial"/>
        </w:rPr>
        <w:t xml:space="preserve">However, while the Mission Winnow website </w:t>
      </w:r>
      <w:r w:rsidR="0068643C">
        <w:rPr>
          <w:rFonts w:cs="Arial"/>
        </w:rPr>
        <w:t>refers</w:t>
      </w:r>
      <w:r>
        <w:rPr>
          <w:rFonts w:cs="Arial"/>
        </w:rPr>
        <w:t xml:space="preserve"> to</w:t>
      </w:r>
      <w:r w:rsidR="00F24BBD">
        <w:rPr>
          <w:rFonts w:cs="Arial"/>
        </w:rPr>
        <w:t xml:space="preserve"> a commitment to transform an entire industry </w:t>
      </w:r>
      <w:r w:rsidR="00F24BBD" w:rsidRPr="00F24BBD">
        <w:rPr>
          <w:rFonts w:cs="Arial"/>
        </w:rPr>
        <w:t xml:space="preserve">for the 1.1 </w:t>
      </w:r>
      <w:r w:rsidR="00F24BBD" w:rsidRPr="00EF1E34">
        <w:rPr>
          <w:rFonts w:cs="Arial"/>
        </w:rPr>
        <w:t>billion people who smoke,</w:t>
      </w:r>
      <w:r w:rsidRPr="00EF1E34">
        <w:rPr>
          <w:rFonts w:cs="Arial"/>
        </w:rPr>
        <w:t xml:space="preserve"> ‘smoke free alternatives’, and scientific transparency relating to research into ‘</w:t>
      </w:r>
      <w:r w:rsidR="004D27D7" w:rsidRPr="00EF1E34">
        <w:rPr>
          <w:rFonts w:cs="Arial"/>
        </w:rPr>
        <w:t>developing and testing less harmful alternatives to smoking’</w:t>
      </w:r>
      <w:r w:rsidRPr="00EF1E34">
        <w:rPr>
          <w:rFonts w:cs="Arial"/>
        </w:rPr>
        <w:t>,</w:t>
      </w:r>
      <w:r>
        <w:rPr>
          <w:rFonts w:cs="Arial"/>
        </w:rPr>
        <w:t xml:space="preserve"> the website does not contain references to PMI tobacco products, nor does it appear to promote or publicise continued smoking or the purchase or use of tobacco products.</w:t>
      </w:r>
      <w:r>
        <w:rPr>
          <w:rStyle w:val="FootnoteReference"/>
          <w:rFonts w:cs="Arial"/>
        </w:rPr>
        <w:footnoteReference w:id="9"/>
      </w:r>
      <w:r>
        <w:rPr>
          <w:rFonts w:cs="Arial"/>
        </w:rPr>
        <w:t xml:space="preserve"> </w:t>
      </w:r>
    </w:p>
    <w:p w14:paraId="293EEC62" w14:textId="50AF2ED9" w:rsidR="00DD4513" w:rsidRPr="00DD4513" w:rsidRDefault="00DD4513" w:rsidP="00DD4513">
      <w:pPr>
        <w:pStyle w:val="ACMABodyText"/>
        <w:snapToGrid w:val="0"/>
        <w:spacing w:before="240"/>
        <w:rPr>
          <w:rFonts w:cs="Arial"/>
        </w:rPr>
      </w:pPr>
      <w:r>
        <w:rPr>
          <w:rFonts w:cs="Arial"/>
        </w:rPr>
        <w:t xml:space="preserve">The ACMA also notes that the Ferrari Formula 1 team </w:t>
      </w:r>
      <w:r w:rsidR="00AB1E5D">
        <w:rPr>
          <w:rFonts w:cs="Arial"/>
        </w:rPr>
        <w:t>has</w:t>
      </w:r>
      <w:r>
        <w:rPr>
          <w:rFonts w:cs="Arial"/>
        </w:rPr>
        <w:t xml:space="preserve"> ha</w:t>
      </w:r>
      <w:r w:rsidR="00AB1E5D">
        <w:rPr>
          <w:rFonts w:cs="Arial"/>
        </w:rPr>
        <w:t>d</w:t>
      </w:r>
      <w:r>
        <w:rPr>
          <w:rFonts w:cs="Arial"/>
        </w:rPr>
        <w:t xml:space="preserve"> a</w:t>
      </w:r>
      <w:r w:rsidR="00AB1E5D">
        <w:rPr>
          <w:rFonts w:cs="Arial"/>
        </w:rPr>
        <w:t>n</w:t>
      </w:r>
      <w:r>
        <w:rPr>
          <w:rFonts w:cs="Arial"/>
        </w:rPr>
        <w:t xml:space="preserve"> historical association with </w:t>
      </w:r>
      <w:r w:rsidRPr="00DD4513">
        <w:rPr>
          <w:rFonts w:cs="Arial"/>
        </w:rPr>
        <w:t>Marlboro</w:t>
      </w:r>
      <w:r>
        <w:rPr>
          <w:rFonts w:cs="Arial"/>
        </w:rPr>
        <w:t xml:space="preserve"> </w:t>
      </w:r>
      <w:r w:rsidRPr="00DD4513">
        <w:rPr>
          <w:rFonts w:cs="Arial"/>
        </w:rPr>
        <w:t>(a PMI cigarette brand)</w:t>
      </w:r>
      <w:r>
        <w:rPr>
          <w:rFonts w:cs="Arial"/>
        </w:rPr>
        <w:t xml:space="preserve">. </w:t>
      </w:r>
      <w:r w:rsidRPr="00DD4513">
        <w:rPr>
          <w:rFonts w:cs="Arial"/>
        </w:rPr>
        <w:t xml:space="preserve">The ACMA </w:t>
      </w:r>
      <w:r>
        <w:rPr>
          <w:rFonts w:cs="Arial"/>
        </w:rPr>
        <w:t>acknowledges</w:t>
      </w:r>
      <w:r w:rsidRPr="00DD4513">
        <w:rPr>
          <w:rFonts w:cs="Arial"/>
        </w:rPr>
        <w:t xml:space="preserve"> that </w:t>
      </w:r>
      <w:r w:rsidR="002F0E31">
        <w:rPr>
          <w:rFonts w:cs="Arial"/>
        </w:rPr>
        <w:t xml:space="preserve">there </w:t>
      </w:r>
      <w:r w:rsidR="00250B15">
        <w:rPr>
          <w:rFonts w:cs="Arial"/>
        </w:rPr>
        <w:t xml:space="preserve">have been </w:t>
      </w:r>
      <w:r w:rsidRPr="00DD4513">
        <w:rPr>
          <w:rFonts w:cs="Arial"/>
        </w:rPr>
        <w:t xml:space="preserve">some similarities between the Mission Winnow logo and the Marlboro logo, </w:t>
      </w:r>
      <w:r w:rsidR="00E85826">
        <w:rPr>
          <w:rFonts w:cs="Arial"/>
        </w:rPr>
        <w:t xml:space="preserve">including </w:t>
      </w:r>
      <w:r w:rsidRPr="00DD4513">
        <w:rPr>
          <w:rFonts w:cs="Arial"/>
        </w:rPr>
        <w:t xml:space="preserve">the use of </w:t>
      </w:r>
      <w:r w:rsidR="00250B15">
        <w:rPr>
          <w:rFonts w:cs="Arial"/>
        </w:rPr>
        <w:t xml:space="preserve">red and white </w:t>
      </w:r>
      <w:r w:rsidRPr="00DD4513">
        <w:rPr>
          <w:rFonts w:cs="Arial"/>
        </w:rPr>
        <w:t xml:space="preserve">arrow/chevron design elements. </w:t>
      </w:r>
      <w:r w:rsidR="00CF01C8">
        <w:rPr>
          <w:rFonts w:cs="Arial"/>
        </w:rPr>
        <w:t>However, t</w:t>
      </w:r>
      <w:r w:rsidR="0016758D">
        <w:rPr>
          <w:rFonts w:cs="Arial"/>
        </w:rPr>
        <w:t xml:space="preserve">he </w:t>
      </w:r>
      <w:r w:rsidR="005174DE">
        <w:rPr>
          <w:rFonts w:cs="Arial"/>
        </w:rPr>
        <w:t xml:space="preserve">Mission Winnow </w:t>
      </w:r>
      <w:r w:rsidR="0016758D">
        <w:rPr>
          <w:rFonts w:cs="Arial"/>
        </w:rPr>
        <w:t>logo</w:t>
      </w:r>
      <w:r w:rsidR="00250B15">
        <w:rPr>
          <w:rFonts w:cs="Arial"/>
        </w:rPr>
        <w:t>s</w:t>
      </w:r>
      <w:r w:rsidR="0016758D" w:rsidDel="00250B15">
        <w:rPr>
          <w:rFonts w:cs="Arial"/>
        </w:rPr>
        <w:t xml:space="preserve"> </w:t>
      </w:r>
      <w:r w:rsidR="00250B15">
        <w:rPr>
          <w:rFonts w:cs="Arial"/>
        </w:rPr>
        <w:t xml:space="preserve">that appeared </w:t>
      </w:r>
      <w:r w:rsidR="00F869C4">
        <w:rPr>
          <w:rFonts w:cs="Arial"/>
        </w:rPr>
        <w:t>on the cars</w:t>
      </w:r>
      <w:r w:rsidR="00E93AF8">
        <w:rPr>
          <w:rFonts w:cs="Arial"/>
        </w:rPr>
        <w:t xml:space="preserve"> in the </w:t>
      </w:r>
      <w:r w:rsidR="005174DE">
        <w:rPr>
          <w:rFonts w:cs="Arial"/>
        </w:rPr>
        <w:t>P</w:t>
      </w:r>
      <w:r w:rsidR="00E93AF8">
        <w:rPr>
          <w:rFonts w:cs="Arial"/>
        </w:rPr>
        <w:t>rograms</w:t>
      </w:r>
      <w:r w:rsidR="00F869C4">
        <w:rPr>
          <w:rFonts w:cs="Arial"/>
        </w:rPr>
        <w:t xml:space="preserve"> </w:t>
      </w:r>
      <w:r w:rsidR="00250B15">
        <w:rPr>
          <w:rFonts w:cs="Arial"/>
        </w:rPr>
        <w:t xml:space="preserve">were coloured red and </w:t>
      </w:r>
      <w:r w:rsidR="0016758D">
        <w:rPr>
          <w:rFonts w:cs="Arial"/>
        </w:rPr>
        <w:t>green</w:t>
      </w:r>
      <w:r w:rsidR="00250B15">
        <w:rPr>
          <w:rFonts w:cs="Arial"/>
        </w:rPr>
        <w:t>,</w:t>
      </w:r>
      <w:r w:rsidR="0016758D">
        <w:rPr>
          <w:rFonts w:cs="Arial"/>
        </w:rPr>
        <w:t xml:space="preserve"> </w:t>
      </w:r>
      <w:r w:rsidR="009650CF">
        <w:rPr>
          <w:rFonts w:cs="Arial"/>
        </w:rPr>
        <w:t>and</w:t>
      </w:r>
      <w:r w:rsidR="00250B15">
        <w:rPr>
          <w:rFonts w:cs="Arial"/>
        </w:rPr>
        <w:t xml:space="preserve"> also </w:t>
      </w:r>
      <w:r w:rsidR="005174DE">
        <w:rPr>
          <w:rFonts w:cs="Arial"/>
        </w:rPr>
        <w:t xml:space="preserve">red and black in other </w:t>
      </w:r>
      <w:r w:rsidR="00250B15">
        <w:rPr>
          <w:rFonts w:cs="Arial"/>
        </w:rPr>
        <w:t>context</w:t>
      </w:r>
      <w:r w:rsidR="005174DE">
        <w:rPr>
          <w:rFonts w:cs="Arial"/>
        </w:rPr>
        <w:t>s</w:t>
      </w:r>
      <w:r w:rsidR="00CF01C8">
        <w:rPr>
          <w:rFonts w:cs="Arial"/>
        </w:rPr>
        <w:t xml:space="preserve">, </w:t>
      </w:r>
      <w:r w:rsidR="005174DE">
        <w:rPr>
          <w:rFonts w:cs="Arial"/>
        </w:rPr>
        <w:t>such as on the Ferrari crew’s uniform.</w:t>
      </w:r>
    </w:p>
    <w:p w14:paraId="076C6801" w14:textId="41BDF5CD" w:rsidR="00DD4513" w:rsidRDefault="00250B15" w:rsidP="00DD4513">
      <w:pPr>
        <w:pStyle w:val="ACMABodyText"/>
        <w:snapToGrid w:val="0"/>
        <w:spacing w:before="240"/>
        <w:rPr>
          <w:rFonts w:cs="Arial"/>
        </w:rPr>
      </w:pPr>
      <w:r>
        <w:rPr>
          <w:rFonts w:cs="Arial"/>
        </w:rPr>
        <w:t xml:space="preserve">While some similarity may exist, </w:t>
      </w:r>
      <w:r w:rsidR="00627DEB" w:rsidDel="00250B15">
        <w:rPr>
          <w:rFonts w:cs="Arial"/>
        </w:rPr>
        <w:t>t</w:t>
      </w:r>
      <w:r w:rsidR="00DD4513" w:rsidRPr="00DD4513">
        <w:rPr>
          <w:rFonts w:cs="Arial"/>
        </w:rPr>
        <w:t xml:space="preserve">he ACMA does not consider that the two logos are so similar that the promotion of the Mission Winnow logo would lead an ordinary reasonable viewer to </w:t>
      </w:r>
      <w:r>
        <w:rPr>
          <w:rFonts w:cs="Arial"/>
        </w:rPr>
        <w:t>conclude</w:t>
      </w:r>
      <w:r w:rsidR="00DD4513" w:rsidRPr="00DD4513">
        <w:rPr>
          <w:rFonts w:cs="Arial"/>
        </w:rPr>
        <w:t xml:space="preserve"> that there was a close association between Mission Winnow and Marlboro tobacco products.</w:t>
      </w:r>
    </w:p>
    <w:p w14:paraId="535D8E11" w14:textId="42EF985E" w:rsidR="00514E30" w:rsidRDefault="00514E30" w:rsidP="000D68D1">
      <w:pPr>
        <w:pStyle w:val="ACMABodyText"/>
        <w:rPr>
          <w:rFonts w:cs="Arial"/>
        </w:rPr>
      </w:pPr>
      <w:r w:rsidRPr="00514E30">
        <w:rPr>
          <w:rFonts w:cs="Arial"/>
        </w:rPr>
        <w:t xml:space="preserve">The ACMA acknowledges that there has been some media attention relating to Mission Winnow in both the mainstream media and </w:t>
      </w:r>
      <w:r w:rsidR="00250B15">
        <w:rPr>
          <w:rFonts w:cs="Arial"/>
        </w:rPr>
        <w:t>more specialist</w:t>
      </w:r>
      <w:r w:rsidRPr="00514E30">
        <w:rPr>
          <w:rFonts w:cs="Arial"/>
        </w:rPr>
        <w:t xml:space="preserve"> sports and motorsports sources since </w:t>
      </w:r>
      <w:r w:rsidR="003B169F">
        <w:t xml:space="preserve">Mission Winnow appeared in association with the Ferrari </w:t>
      </w:r>
      <w:r w:rsidR="003B169F" w:rsidRPr="009F6B70">
        <w:t xml:space="preserve">Formula 1 team </w:t>
      </w:r>
      <w:r w:rsidR="003B169F">
        <w:t xml:space="preserve">in the </w:t>
      </w:r>
      <w:r w:rsidR="003B169F" w:rsidRPr="009F6B70">
        <w:t>Japanese Grand Prix in October 2018</w:t>
      </w:r>
      <w:r w:rsidR="001F645F">
        <w:rPr>
          <w:rFonts w:cs="Arial"/>
        </w:rPr>
        <w:t>.</w:t>
      </w:r>
      <w:r w:rsidR="0093519B">
        <w:rPr>
          <w:rStyle w:val="FootnoteReference"/>
          <w:rFonts w:cs="Arial"/>
        </w:rPr>
        <w:footnoteReference w:id="10"/>
      </w:r>
      <w:r w:rsidR="00971580">
        <w:rPr>
          <w:rFonts w:cs="Arial"/>
        </w:rPr>
        <w:t xml:space="preserve"> </w:t>
      </w:r>
      <w:r w:rsidRPr="00514E30">
        <w:rPr>
          <w:rFonts w:cs="Arial"/>
        </w:rPr>
        <w:t xml:space="preserve"> </w:t>
      </w:r>
      <w:r w:rsidR="005A6332">
        <w:rPr>
          <w:rFonts w:cs="Arial"/>
        </w:rPr>
        <w:t xml:space="preserve">As a result, there may be increased public awareness that Mission Winnow </w:t>
      </w:r>
      <w:r w:rsidR="000D68D1">
        <w:rPr>
          <w:rFonts w:cs="Arial"/>
        </w:rPr>
        <w:t>is associated</w:t>
      </w:r>
      <w:r w:rsidR="005A6332">
        <w:rPr>
          <w:rFonts w:cs="Arial"/>
        </w:rPr>
        <w:t xml:space="preserve"> with PMI. </w:t>
      </w:r>
      <w:r w:rsidR="005A6332" w:rsidRPr="000D68D1">
        <w:rPr>
          <w:rFonts w:cs="Arial"/>
        </w:rPr>
        <w:t xml:space="preserve">Notwithstanding this, </w:t>
      </w:r>
      <w:r w:rsidR="000D68D1">
        <w:rPr>
          <w:rFonts w:cs="Arial"/>
        </w:rPr>
        <w:t xml:space="preserve">the </w:t>
      </w:r>
      <w:r w:rsidR="00250B15">
        <w:rPr>
          <w:rFonts w:cs="Arial"/>
        </w:rPr>
        <w:t>ACMA considers that the</w:t>
      </w:r>
      <w:r w:rsidR="002939C7">
        <w:rPr>
          <w:rFonts w:cs="Arial"/>
        </w:rPr>
        <w:t>re is no evidence</w:t>
      </w:r>
      <w:r w:rsidR="009F6B70">
        <w:rPr>
          <w:rFonts w:cs="Arial"/>
        </w:rPr>
        <w:t xml:space="preserve"> that this </w:t>
      </w:r>
      <w:r w:rsidR="00D91064">
        <w:rPr>
          <w:rFonts w:cs="Arial"/>
        </w:rPr>
        <w:t>media coverage would result in</w:t>
      </w:r>
      <w:r w:rsidR="00676C9F">
        <w:rPr>
          <w:rFonts w:cs="Arial"/>
        </w:rPr>
        <w:t xml:space="preserve"> the </w:t>
      </w:r>
      <w:r w:rsidR="00115816">
        <w:rPr>
          <w:rFonts w:cs="Arial"/>
        </w:rPr>
        <w:t>M</w:t>
      </w:r>
      <w:r w:rsidR="002939C7">
        <w:rPr>
          <w:rFonts w:cs="Arial"/>
        </w:rPr>
        <w:t xml:space="preserve">ission Winnow </w:t>
      </w:r>
      <w:r w:rsidR="00D91064">
        <w:rPr>
          <w:rFonts w:cs="Arial"/>
        </w:rPr>
        <w:t xml:space="preserve">logos </w:t>
      </w:r>
      <w:r w:rsidR="00676C9F">
        <w:rPr>
          <w:rFonts w:cs="Arial"/>
        </w:rPr>
        <w:t xml:space="preserve">being </w:t>
      </w:r>
      <w:r w:rsidR="002939C7" w:rsidRPr="002939C7">
        <w:rPr>
          <w:rFonts w:cs="Arial"/>
        </w:rPr>
        <w:t>closely associated with a tobacco product or a range of tobacco products</w:t>
      </w:r>
      <w:r w:rsidR="00EA70DE">
        <w:rPr>
          <w:rFonts w:cs="Arial"/>
        </w:rPr>
        <w:t>.</w:t>
      </w:r>
    </w:p>
    <w:p w14:paraId="1F367206" w14:textId="68EA5028" w:rsidR="002A441F" w:rsidRDefault="002A441F" w:rsidP="00633D5B">
      <w:pPr>
        <w:pStyle w:val="ACMABodyText"/>
      </w:pPr>
      <w:r>
        <w:t>As mentioned previously</w:t>
      </w:r>
      <w:r w:rsidR="009650CF">
        <w:t>,</w:t>
      </w:r>
      <w:r>
        <w:t xml:space="preserve"> Mission Winnow has trade marks for Class 35 services</w:t>
      </w:r>
      <w:r w:rsidR="00C10E5C">
        <w:t>,</w:t>
      </w:r>
      <w:r>
        <w:t xml:space="preserve"> which incl</w:t>
      </w:r>
      <w:r w:rsidR="00695FAB">
        <w:t>ude ‘</w:t>
      </w:r>
      <w:r w:rsidR="00695FAB" w:rsidRPr="00695FAB">
        <w:t>retail services and online retail services for tobacco products to be heated</w:t>
      </w:r>
      <w:r w:rsidR="00695FAB">
        <w:t xml:space="preserve">’. </w:t>
      </w:r>
      <w:r w:rsidR="0022022A">
        <w:t xml:space="preserve">However, </w:t>
      </w:r>
      <w:r w:rsidR="00C25323">
        <w:t>t</w:t>
      </w:r>
      <w:r w:rsidR="00562DEA" w:rsidRPr="00562DEA">
        <w:t xml:space="preserve">he ACMA has found no evidence that Mission Winnow is currently providing ‘retail services’ or ‘online retail services’ for PMI or any other entities. </w:t>
      </w:r>
      <w:r w:rsidR="00BE7B08">
        <w:t xml:space="preserve">Further, the ACMA has found no evidence that Mission Winnow sells ‘tobacco products’ and the Mission Winnow </w:t>
      </w:r>
      <w:r w:rsidR="009973C2">
        <w:t>w</w:t>
      </w:r>
      <w:r w:rsidR="00BE7B08">
        <w:t>ebsite states that Mission Winnow ‘</w:t>
      </w:r>
      <w:r w:rsidR="00BE7B08" w:rsidRPr="00556AC8">
        <w:t>does not advertise or promote any PMI-branded products</w:t>
      </w:r>
      <w:r w:rsidR="00BE7B08">
        <w:t>’</w:t>
      </w:r>
      <w:r w:rsidR="00AC0E29">
        <w:t>.</w:t>
      </w:r>
      <w:r w:rsidR="00BE7B08">
        <w:rPr>
          <w:rStyle w:val="FootnoteReference"/>
        </w:rPr>
        <w:footnoteReference w:id="11"/>
      </w:r>
    </w:p>
    <w:p w14:paraId="6566BAC6" w14:textId="28377CB6" w:rsidR="00BE7B08" w:rsidRPr="00BE7B08" w:rsidRDefault="00BE7B08" w:rsidP="00BE7B08">
      <w:pPr>
        <w:pStyle w:val="ACMABodyText"/>
      </w:pPr>
      <w:r>
        <w:lastRenderedPageBreak/>
        <w:t xml:space="preserve">Consequently, the ACMA considers that the broadcasting of the Mission Winnow name and designs did not promote or publicise, </w:t>
      </w:r>
      <w:r w:rsidRPr="00D42BF3">
        <w:t xml:space="preserve">any other words (for example the whole or a part of a brand name) or designs, or combination of words and designs that are closely associated with a tobacco </w:t>
      </w:r>
      <w:r w:rsidR="009716F3" w:rsidRPr="00D42BF3">
        <w:t>product,</w:t>
      </w:r>
      <w:r w:rsidRPr="00D42BF3">
        <w:t xml:space="preserve"> or a range of tobacco products</w:t>
      </w:r>
      <w:r>
        <w:t xml:space="preserve"> as </w:t>
      </w:r>
      <w:r w:rsidR="009650CF">
        <w:t>contemplated</w:t>
      </w:r>
      <w:r>
        <w:t xml:space="preserve"> by</w:t>
      </w:r>
      <w:r w:rsidRPr="00DC6519">
        <w:t xml:space="preserve"> paragraph 9(1)(f) of the TAP Act.  </w:t>
      </w:r>
    </w:p>
    <w:p w14:paraId="796A6068" w14:textId="2A5527F8" w:rsidR="00243E33" w:rsidRDefault="00C5403E" w:rsidP="008D3962">
      <w:pPr>
        <w:pStyle w:val="ACMABodyText"/>
      </w:pPr>
      <w:r w:rsidRPr="00C5403E">
        <w:t>Taking account of the elements of section 9 of the TAP Act, the ACMA considers that the licensee did not broadcast a tobacco advertisement within the meaning of the TAP Act</w:t>
      </w:r>
      <w:r w:rsidR="00BA458E">
        <w:t xml:space="preserve"> by broadcasting the words Mission Winnow or associated logos of Mission Winnow during the Programs</w:t>
      </w:r>
      <w:r w:rsidRPr="00C5403E">
        <w:t>.</w:t>
      </w:r>
    </w:p>
    <w:p w14:paraId="622CA281" w14:textId="40083F66" w:rsidR="001E251C" w:rsidRPr="00DA2149" w:rsidRDefault="00A93EA1" w:rsidP="00C25323">
      <w:pPr>
        <w:keepNext/>
        <w:spacing w:before="240" w:line="240" w:lineRule="auto"/>
        <w:rPr>
          <w:b/>
          <w:bCs/>
        </w:rPr>
      </w:pPr>
      <w:r w:rsidRPr="00DA2149">
        <w:rPr>
          <w:b/>
          <w:bCs/>
        </w:rPr>
        <w:t>V</w:t>
      </w:r>
      <w:r w:rsidR="00BB02C2">
        <w:rPr>
          <w:b/>
          <w:bCs/>
        </w:rPr>
        <w:t>u</w:t>
      </w:r>
      <w:r w:rsidR="00117C6D" w:rsidRPr="00DA2149">
        <w:rPr>
          <w:b/>
          <w:bCs/>
        </w:rPr>
        <w:t>se</w:t>
      </w:r>
    </w:p>
    <w:p w14:paraId="65631A89" w14:textId="7E135CE0" w:rsidR="001E251C" w:rsidRDefault="00C228EB" w:rsidP="00C25323">
      <w:pPr>
        <w:pStyle w:val="ACMABodyText"/>
        <w:keepNext/>
        <w:spacing w:after="120"/>
        <w:rPr>
          <w:rFonts w:cs="Arial"/>
        </w:rPr>
      </w:pPr>
      <w:r>
        <w:rPr>
          <w:rFonts w:cs="Arial"/>
        </w:rPr>
        <w:t xml:space="preserve">According to the </w:t>
      </w:r>
      <w:bookmarkStart w:id="6" w:name="_Hlk85552915"/>
      <w:r>
        <w:rPr>
          <w:rFonts w:cs="Arial"/>
        </w:rPr>
        <w:t>British American Tobacco (BAT) website</w:t>
      </w:r>
      <w:r w:rsidR="00A86C0A">
        <w:rPr>
          <w:rFonts w:cs="Arial"/>
        </w:rPr>
        <w:t>,</w:t>
      </w:r>
      <w:r>
        <w:rPr>
          <w:rFonts w:cs="Arial"/>
        </w:rPr>
        <w:t xml:space="preserve"> </w:t>
      </w:r>
      <w:r w:rsidR="001E251C">
        <w:rPr>
          <w:rFonts w:cs="Arial"/>
        </w:rPr>
        <w:t>V</w:t>
      </w:r>
      <w:r w:rsidR="00626F15">
        <w:rPr>
          <w:rFonts w:cs="Arial"/>
        </w:rPr>
        <w:t>use</w:t>
      </w:r>
      <w:r w:rsidR="001E251C">
        <w:rPr>
          <w:rFonts w:cs="Arial"/>
        </w:rPr>
        <w:t xml:space="preserve"> is </w:t>
      </w:r>
      <w:r>
        <w:rPr>
          <w:rFonts w:cs="Arial"/>
        </w:rPr>
        <w:t>a vaping brand and ‘one of BAT’s ‘new category of products’</w:t>
      </w:r>
      <w:r w:rsidR="006574A1">
        <w:rPr>
          <w:rFonts w:cs="Arial"/>
        </w:rPr>
        <w:t>.</w:t>
      </w:r>
      <w:r w:rsidR="006629C2" w:rsidRPr="00344CF5">
        <w:rPr>
          <w:rStyle w:val="FootnoteReference"/>
          <w:rFonts w:cs="Arial"/>
        </w:rPr>
        <w:footnoteReference w:id="12"/>
      </w:r>
      <w:bookmarkEnd w:id="6"/>
      <w:r w:rsidR="001E251C" w:rsidRPr="00344CF5">
        <w:rPr>
          <w:rFonts w:cs="Arial"/>
        </w:rPr>
        <w:t xml:space="preserve"> According</w:t>
      </w:r>
      <w:r w:rsidR="001E251C">
        <w:rPr>
          <w:rFonts w:cs="Arial"/>
        </w:rPr>
        <w:t xml:space="preserve"> to the V</w:t>
      </w:r>
      <w:r w:rsidR="00117C6D">
        <w:rPr>
          <w:rFonts w:cs="Arial"/>
        </w:rPr>
        <w:t>use</w:t>
      </w:r>
      <w:r w:rsidR="001E251C">
        <w:rPr>
          <w:rFonts w:cs="Arial"/>
        </w:rPr>
        <w:t xml:space="preserve"> </w:t>
      </w:r>
      <w:r w:rsidR="00F635F3">
        <w:rPr>
          <w:rFonts w:cs="Arial"/>
        </w:rPr>
        <w:t xml:space="preserve">Australia </w:t>
      </w:r>
      <w:r w:rsidR="001E251C">
        <w:rPr>
          <w:rFonts w:cs="Arial"/>
        </w:rPr>
        <w:t>website:</w:t>
      </w:r>
    </w:p>
    <w:p w14:paraId="25FDD449" w14:textId="77777777" w:rsidR="001E251C" w:rsidRPr="00560D1E" w:rsidRDefault="001E251C" w:rsidP="00C228EB">
      <w:pPr>
        <w:pStyle w:val="ACMABodyText"/>
        <w:ind w:left="720"/>
        <w:rPr>
          <w:rFonts w:cs="Arial"/>
          <w:snapToGrid/>
          <w:color w:val="000000"/>
          <w:sz w:val="18"/>
          <w:szCs w:val="18"/>
          <w:lang w:val="en" w:eastAsia="en-AU"/>
        </w:rPr>
      </w:pPr>
      <w:r w:rsidRPr="00EA1078">
        <w:rPr>
          <w:rFonts w:cs="Arial"/>
          <w:snapToGrid/>
          <w:color w:val="000000"/>
          <w:sz w:val="18"/>
          <w:szCs w:val="18"/>
          <w:lang w:val="en" w:eastAsia="en-AU"/>
        </w:rPr>
        <w:t>Vuse's mission is simple: to provide Australian adults who smoke or vape with high quality vaping products. With Vuse, you can feel confident you’re inhaling a quality e Liquid blend.</w:t>
      </w:r>
      <w:r w:rsidRPr="00EA1078">
        <w:rPr>
          <w:rStyle w:val="FootnoteReference"/>
          <w:rFonts w:cs="Arial"/>
          <w:snapToGrid/>
          <w:color w:val="000000"/>
          <w:sz w:val="18"/>
          <w:szCs w:val="18"/>
          <w:lang w:val="en" w:eastAsia="en-AU"/>
        </w:rPr>
        <w:footnoteReference w:id="13"/>
      </w:r>
      <w:r w:rsidRPr="00560D1E">
        <w:rPr>
          <w:rFonts w:cs="Arial"/>
          <w:snapToGrid/>
          <w:color w:val="000000"/>
          <w:sz w:val="18"/>
          <w:szCs w:val="18"/>
          <w:lang w:val="en" w:eastAsia="en-AU"/>
        </w:rPr>
        <w:t xml:space="preserve"> </w:t>
      </w:r>
    </w:p>
    <w:p w14:paraId="15C5B82F" w14:textId="75D8B4A0" w:rsidR="001E251C" w:rsidRDefault="001E251C" w:rsidP="00C228EB">
      <w:pPr>
        <w:pStyle w:val="ACMABodyText"/>
        <w:rPr>
          <w:rFonts w:cs="Arial"/>
        </w:rPr>
      </w:pPr>
      <w:r>
        <w:rPr>
          <w:rFonts w:cs="Arial"/>
        </w:rPr>
        <w:t xml:space="preserve">The website </w:t>
      </w:r>
      <w:r w:rsidR="00247C23">
        <w:rPr>
          <w:rFonts w:cs="Arial"/>
        </w:rPr>
        <w:t xml:space="preserve">also </w:t>
      </w:r>
      <w:r>
        <w:rPr>
          <w:rFonts w:cs="Arial"/>
        </w:rPr>
        <w:t>features products for sale such as ‘vape pens’ and ‘ePod e Liquid pods’</w:t>
      </w:r>
      <w:r w:rsidR="003B07A4">
        <w:rPr>
          <w:rFonts w:cs="Arial"/>
        </w:rPr>
        <w:t>,</w:t>
      </w:r>
      <w:r>
        <w:rPr>
          <w:rFonts w:cs="Arial"/>
        </w:rPr>
        <w:t xml:space="preserve"> which </w:t>
      </w:r>
      <w:r w:rsidR="003B07A4">
        <w:rPr>
          <w:rFonts w:cs="Arial"/>
        </w:rPr>
        <w:t>include</w:t>
      </w:r>
      <w:r w:rsidR="00C21314">
        <w:rPr>
          <w:rFonts w:cs="Arial"/>
        </w:rPr>
        <w:t xml:space="preserve"> flavours such as</w:t>
      </w:r>
      <w:r>
        <w:rPr>
          <w:rFonts w:cs="Arial"/>
        </w:rPr>
        <w:t xml:space="preserve"> ‘</w:t>
      </w:r>
      <w:r w:rsidR="00C21314">
        <w:rPr>
          <w:rFonts w:cs="Arial"/>
        </w:rPr>
        <w:t>Aromatic T</w:t>
      </w:r>
      <w:r>
        <w:rPr>
          <w:rFonts w:cs="Arial"/>
        </w:rPr>
        <w:t>obacco</w:t>
      </w:r>
      <w:r w:rsidR="00C21314">
        <w:rPr>
          <w:rFonts w:cs="Arial"/>
        </w:rPr>
        <w:t>’</w:t>
      </w:r>
      <w:r w:rsidR="00F635F3">
        <w:rPr>
          <w:rFonts w:cs="Arial"/>
        </w:rPr>
        <w:t>, ‘</w:t>
      </w:r>
      <w:r w:rsidR="00F635F3" w:rsidRPr="00F635F3">
        <w:rPr>
          <w:rFonts w:cs="Arial"/>
        </w:rPr>
        <w:t>Golden Tobacco</w:t>
      </w:r>
      <w:r w:rsidR="00F635F3">
        <w:rPr>
          <w:rFonts w:cs="Arial"/>
        </w:rPr>
        <w:t>’, ‘Peppermint Tobacco’ and ‘Rich Tobacco’</w:t>
      </w:r>
      <w:r w:rsidR="002E0DB0">
        <w:rPr>
          <w:rFonts w:cs="Arial"/>
        </w:rPr>
        <w:t>,</w:t>
      </w:r>
      <w:r w:rsidR="00F635F3">
        <w:rPr>
          <w:rFonts w:cs="Arial"/>
        </w:rPr>
        <w:t xml:space="preserve"> as well as a range of other flavours that do </w:t>
      </w:r>
      <w:r w:rsidR="00247C23">
        <w:rPr>
          <w:rFonts w:cs="Arial"/>
        </w:rPr>
        <w:t xml:space="preserve">not </w:t>
      </w:r>
      <w:r w:rsidR="00F635F3">
        <w:rPr>
          <w:rFonts w:cs="Arial"/>
        </w:rPr>
        <w:t xml:space="preserve">feature </w:t>
      </w:r>
      <w:r w:rsidR="00684507">
        <w:rPr>
          <w:rFonts w:cs="Arial"/>
        </w:rPr>
        <w:t xml:space="preserve">the word </w:t>
      </w:r>
      <w:r w:rsidR="00F635F3">
        <w:rPr>
          <w:rFonts w:cs="Arial"/>
        </w:rPr>
        <w:t>tobacco in their name</w:t>
      </w:r>
      <w:r w:rsidR="00BE0361">
        <w:rPr>
          <w:rFonts w:cs="Arial"/>
        </w:rPr>
        <w:t>.</w:t>
      </w:r>
      <w:r w:rsidR="00BE0361">
        <w:rPr>
          <w:rStyle w:val="FootnoteReference"/>
          <w:rFonts w:cs="Arial"/>
        </w:rPr>
        <w:footnoteReference w:id="14"/>
      </w:r>
    </w:p>
    <w:p w14:paraId="7171177C" w14:textId="3A05F99F" w:rsidR="004D3D29" w:rsidRPr="00EA1078" w:rsidRDefault="004D3D29" w:rsidP="00EA1078">
      <w:pPr>
        <w:pStyle w:val="ACMABodyText"/>
      </w:pPr>
      <w:r w:rsidRPr="00C47DF2">
        <w:t>The complainant submitted</w:t>
      </w:r>
      <w:r w:rsidR="00247C23">
        <w:t xml:space="preserve"> that </w:t>
      </w:r>
      <w:r w:rsidR="000309C8">
        <w:t xml:space="preserve">during the Programs, </w:t>
      </w:r>
      <w:r w:rsidR="00247C23">
        <w:t>‘</w:t>
      </w:r>
      <w:r w:rsidRPr="00EA1078">
        <w:t>every McLaren car features the brand name of a BAT product such as V</w:t>
      </w:r>
      <w:r w:rsidR="00E72ABC">
        <w:t>use</w:t>
      </w:r>
      <w:r w:rsidRPr="00EA1078">
        <w:t xml:space="preserve"> or V</w:t>
      </w:r>
      <w:r w:rsidR="00B826F4">
        <w:t>elo</w:t>
      </w:r>
      <w:r w:rsidR="004178F8">
        <w:t>’</w:t>
      </w:r>
      <w:r w:rsidRPr="00EA1078">
        <w:t>.</w:t>
      </w:r>
    </w:p>
    <w:p w14:paraId="1954AC91" w14:textId="1F4F27E4" w:rsidR="004D3D29" w:rsidRDefault="004D3D29" w:rsidP="00C228EB">
      <w:pPr>
        <w:pStyle w:val="ACMABodyText"/>
        <w:rPr>
          <w:rFonts w:cs="Arial"/>
        </w:rPr>
      </w:pPr>
      <w:r>
        <w:rPr>
          <w:rFonts w:cs="Arial"/>
        </w:rPr>
        <w:t>The licensee</w:t>
      </w:r>
      <w:r w:rsidR="00B174A7">
        <w:rPr>
          <w:rFonts w:cs="Arial"/>
        </w:rPr>
        <w:t>’s</w:t>
      </w:r>
      <w:r>
        <w:rPr>
          <w:rFonts w:cs="Arial"/>
        </w:rPr>
        <w:t xml:space="preserve"> submission acknowledged that </w:t>
      </w:r>
      <w:r w:rsidR="00B174A7">
        <w:rPr>
          <w:rFonts w:cs="Arial"/>
        </w:rPr>
        <w:t>the ‘</w:t>
      </w:r>
      <w:r w:rsidR="00B174A7" w:rsidRPr="00B174A7">
        <w:rPr>
          <w:rFonts w:cs="Arial"/>
        </w:rPr>
        <w:t>V</w:t>
      </w:r>
      <w:r w:rsidR="00E72ABC">
        <w:rPr>
          <w:rFonts w:cs="Arial"/>
        </w:rPr>
        <w:t>use</w:t>
      </w:r>
      <w:r w:rsidR="00B174A7" w:rsidRPr="00B174A7">
        <w:rPr>
          <w:rFonts w:cs="Arial"/>
        </w:rPr>
        <w:t xml:space="preserve"> branding appeared</w:t>
      </w:r>
      <w:r w:rsidR="00B174A7">
        <w:rPr>
          <w:rFonts w:cs="Arial"/>
        </w:rPr>
        <w:t>’</w:t>
      </w:r>
      <w:r w:rsidR="0039115A">
        <w:rPr>
          <w:rFonts w:cs="Arial"/>
        </w:rPr>
        <w:t xml:space="preserve"> on the 2 McLaren cars</w:t>
      </w:r>
      <w:r w:rsidR="00B174A7">
        <w:rPr>
          <w:rFonts w:cs="Arial"/>
        </w:rPr>
        <w:t>.</w:t>
      </w:r>
    </w:p>
    <w:p w14:paraId="16C0CF6D" w14:textId="74FE38E9" w:rsidR="0055598F" w:rsidRPr="0055598F" w:rsidRDefault="00B174A7" w:rsidP="00C228EB">
      <w:pPr>
        <w:autoSpaceDE w:val="0"/>
        <w:autoSpaceDN w:val="0"/>
        <w:adjustRightInd w:val="0"/>
        <w:spacing w:before="0" w:line="240" w:lineRule="atLeast"/>
        <w:rPr>
          <w:rFonts w:cs="Arial"/>
          <w:i w:val="0"/>
          <w:iCs/>
        </w:rPr>
      </w:pPr>
      <w:r>
        <w:rPr>
          <w:rFonts w:cs="Arial"/>
          <w:i w:val="0"/>
          <w:szCs w:val="20"/>
          <w:lang w:eastAsia="en-AU"/>
        </w:rPr>
        <w:t>The ACMA notes that d</w:t>
      </w:r>
      <w:r w:rsidR="001E251C">
        <w:rPr>
          <w:rFonts w:cs="Arial"/>
          <w:i w:val="0"/>
          <w:szCs w:val="20"/>
          <w:lang w:eastAsia="en-AU"/>
        </w:rPr>
        <w:t xml:space="preserve">uring the </w:t>
      </w:r>
      <w:r w:rsidR="004D2472">
        <w:rPr>
          <w:rFonts w:cs="Arial"/>
          <w:i w:val="0"/>
          <w:szCs w:val="20"/>
          <w:lang w:eastAsia="en-AU"/>
        </w:rPr>
        <w:t>broadcast of the</w:t>
      </w:r>
      <w:r w:rsidR="00183B56">
        <w:rPr>
          <w:rFonts w:cs="Arial"/>
          <w:i w:val="0"/>
          <w:szCs w:val="20"/>
          <w:lang w:eastAsia="en-AU"/>
        </w:rPr>
        <w:t xml:space="preserve"> </w:t>
      </w:r>
      <w:r w:rsidR="00466155" w:rsidRPr="00466155">
        <w:rPr>
          <w:i w:val="0"/>
        </w:rPr>
        <w:t>Bahrain GP</w:t>
      </w:r>
      <w:r w:rsidR="001E251C">
        <w:rPr>
          <w:rFonts w:cs="Arial"/>
          <w:i w:val="0"/>
          <w:szCs w:val="20"/>
          <w:lang w:eastAsia="en-AU"/>
        </w:rPr>
        <w:t xml:space="preserve">, the </w:t>
      </w:r>
      <w:r w:rsidR="00247C23">
        <w:rPr>
          <w:rFonts w:cs="Arial"/>
          <w:i w:val="0"/>
          <w:szCs w:val="20"/>
          <w:lang w:eastAsia="en-AU"/>
        </w:rPr>
        <w:t xml:space="preserve">livery </w:t>
      </w:r>
      <w:r w:rsidRPr="00B174A7">
        <w:rPr>
          <w:rFonts w:cs="Arial"/>
          <w:i w:val="0"/>
          <w:szCs w:val="20"/>
          <w:lang w:eastAsia="en-AU"/>
        </w:rPr>
        <w:t>of the McLaren Formula 1 cars</w:t>
      </w:r>
      <w:r w:rsidR="000309C8">
        <w:rPr>
          <w:rFonts w:cs="Arial"/>
          <w:i w:val="0"/>
          <w:szCs w:val="20"/>
          <w:lang w:eastAsia="en-AU"/>
        </w:rPr>
        <w:t xml:space="preserve"> featured Vuse branding</w:t>
      </w:r>
      <w:r w:rsidR="00D106CD">
        <w:rPr>
          <w:rFonts w:cs="Arial"/>
          <w:i w:val="0"/>
          <w:szCs w:val="20"/>
          <w:lang w:eastAsia="en-AU"/>
        </w:rPr>
        <w:t>,</w:t>
      </w:r>
      <w:r w:rsidR="004F1AE8">
        <w:rPr>
          <w:rFonts w:cs="Arial"/>
          <w:i w:val="0"/>
          <w:szCs w:val="20"/>
          <w:lang w:eastAsia="en-AU"/>
        </w:rPr>
        <w:t xml:space="preserve"> i</w:t>
      </w:r>
      <w:r w:rsidR="000309C8">
        <w:rPr>
          <w:rFonts w:cs="Arial"/>
          <w:i w:val="0"/>
          <w:szCs w:val="20"/>
          <w:lang w:eastAsia="en-AU"/>
        </w:rPr>
        <w:t>n</w:t>
      </w:r>
      <w:r w:rsidR="0071127A">
        <w:rPr>
          <w:rFonts w:cs="Arial"/>
          <w:i w:val="0"/>
          <w:szCs w:val="20"/>
          <w:lang w:eastAsia="en-AU"/>
        </w:rPr>
        <w:t>cluding</w:t>
      </w:r>
      <w:r w:rsidR="000309C8">
        <w:rPr>
          <w:rFonts w:cs="Arial"/>
          <w:i w:val="0"/>
          <w:szCs w:val="20"/>
          <w:lang w:eastAsia="en-AU"/>
        </w:rPr>
        <w:t xml:space="preserve"> </w:t>
      </w:r>
      <w:r w:rsidR="009650CF">
        <w:rPr>
          <w:rFonts w:cs="Arial"/>
          <w:i w:val="0"/>
          <w:szCs w:val="20"/>
          <w:lang w:eastAsia="en-AU"/>
        </w:rPr>
        <w:t xml:space="preserve">on </w:t>
      </w:r>
      <w:r w:rsidR="000309C8">
        <w:rPr>
          <w:rFonts w:cs="Arial"/>
          <w:i w:val="0"/>
          <w:szCs w:val="20"/>
          <w:lang w:eastAsia="en-AU"/>
        </w:rPr>
        <w:t>t</w:t>
      </w:r>
      <w:r w:rsidRPr="00B174A7">
        <w:rPr>
          <w:rFonts w:cs="Arial"/>
          <w:i w:val="0"/>
          <w:szCs w:val="20"/>
          <w:lang w:eastAsia="en-AU"/>
        </w:rPr>
        <w:t xml:space="preserve">he sides of the </w:t>
      </w:r>
      <w:r w:rsidR="0071127A">
        <w:rPr>
          <w:rFonts w:cs="Arial"/>
          <w:i w:val="0"/>
          <w:szCs w:val="20"/>
          <w:lang w:eastAsia="en-AU"/>
        </w:rPr>
        <w:t>car and near the driver’s seat</w:t>
      </w:r>
      <w:r w:rsidR="004178F8">
        <w:rPr>
          <w:rFonts w:cs="Arial"/>
          <w:i w:val="0"/>
          <w:szCs w:val="20"/>
          <w:lang w:eastAsia="en-AU"/>
        </w:rPr>
        <w:t>.</w:t>
      </w:r>
      <w:r>
        <w:rPr>
          <w:rFonts w:cs="Arial"/>
          <w:i w:val="0"/>
          <w:iCs/>
        </w:rPr>
        <w:t xml:space="preserve"> </w:t>
      </w:r>
      <w:r w:rsidR="0055598F">
        <w:rPr>
          <w:rFonts w:cs="Arial"/>
          <w:i w:val="0"/>
          <w:iCs/>
        </w:rPr>
        <w:t xml:space="preserve">The McLaren cars </w:t>
      </w:r>
      <w:r w:rsidR="0055598F" w:rsidRPr="00E21C3E">
        <w:rPr>
          <w:rFonts w:cs="Arial"/>
          <w:i w:val="0"/>
          <w:iCs/>
        </w:rPr>
        <w:t xml:space="preserve">featured </w:t>
      </w:r>
      <w:r w:rsidR="0055598F" w:rsidRPr="00E72ABC">
        <w:rPr>
          <w:rFonts w:cs="Arial"/>
          <w:i w:val="0"/>
          <w:iCs/>
        </w:rPr>
        <w:t>consistently</w:t>
      </w:r>
      <w:r w:rsidR="0055598F">
        <w:rPr>
          <w:rFonts w:cs="Arial"/>
          <w:i w:val="0"/>
          <w:iCs/>
        </w:rPr>
        <w:t xml:space="preserve"> throughout the </w:t>
      </w:r>
      <w:r w:rsidR="00466155" w:rsidRPr="0071127A">
        <w:rPr>
          <w:i w:val="0"/>
        </w:rPr>
        <w:t>Bahrain GP</w:t>
      </w:r>
      <w:r w:rsidR="00466155" w:rsidRPr="00DE221D" w:rsidDel="00466155">
        <w:rPr>
          <w:rFonts w:cs="Arial"/>
        </w:rPr>
        <w:t xml:space="preserve"> </w:t>
      </w:r>
      <w:r w:rsidR="0055598F">
        <w:rPr>
          <w:rFonts w:cs="Arial"/>
          <w:i w:val="0"/>
          <w:iCs/>
        </w:rPr>
        <w:t xml:space="preserve">and the word </w:t>
      </w:r>
      <w:r w:rsidR="00BB02C2">
        <w:rPr>
          <w:rFonts w:cs="Arial"/>
          <w:i w:val="0"/>
          <w:iCs/>
        </w:rPr>
        <w:t>Vuse</w:t>
      </w:r>
      <w:r w:rsidR="0055598F">
        <w:rPr>
          <w:rFonts w:cs="Arial"/>
          <w:i w:val="0"/>
          <w:iCs/>
        </w:rPr>
        <w:t xml:space="preserve"> and associated branding could be seen on the McLaren cars</w:t>
      </w:r>
      <w:r w:rsidR="008922CE">
        <w:rPr>
          <w:rFonts w:cs="Arial"/>
          <w:i w:val="0"/>
          <w:iCs/>
        </w:rPr>
        <w:t xml:space="preserve"> at various times throughout the broadcast.</w:t>
      </w:r>
    </w:p>
    <w:p w14:paraId="247547EE" w14:textId="3F68F050" w:rsidR="00AB21D7" w:rsidRDefault="00B174A7" w:rsidP="00C228EB">
      <w:pPr>
        <w:autoSpaceDE w:val="0"/>
        <w:autoSpaceDN w:val="0"/>
        <w:adjustRightInd w:val="0"/>
        <w:spacing w:before="0" w:line="240" w:lineRule="atLeast"/>
        <w:rPr>
          <w:rFonts w:cs="Arial"/>
        </w:rPr>
      </w:pPr>
      <w:r>
        <w:rPr>
          <w:rFonts w:cs="Arial"/>
          <w:i w:val="0"/>
          <w:iCs/>
        </w:rPr>
        <w:t xml:space="preserve">The ACMA did not </w:t>
      </w:r>
      <w:r w:rsidR="00673EF9">
        <w:rPr>
          <w:rFonts w:cs="Arial"/>
          <w:i w:val="0"/>
          <w:iCs/>
        </w:rPr>
        <w:t xml:space="preserve">observe </w:t>
      </w:r>
      <w:r w:rsidR="00247C23">
        <w:rPr>
          <w:rFonts w:cs="Arial"/>
          <w:i w:val="0"/>
          <w:iCs/>
        </w:rPr>
        <w:t>any reference to V</w:t>
      </w:r>
      <w:r w:rsidR="00E97A82">
        <w:rPr>
          <w:rFonts w:cs="Arial"/>
          <w:i w:val="0"/>
          <w:iCs/>
        </w:rPr>
        <w:t>use</w:t>
      </w:r>
      <w:r w:rsidR="00247C23">
        <w:rPr>
          <w:rFonts w:cs="Arial"/>
          <w:i w:val="0"/>
          <w:iCs/>
        </w:rPr>
        <w:t xml:space="preserve"> during the broadcast of the</w:t>
      </w:r>
      <w:r w:rsidR="00466155">
        <w:rPr>
          <w:rFonts w:cs="Arial"/>
          <w:i w:val="0"/>
          <w:iCs/>
        </w:rPr>
        <w:t xml:space="preserve"> </w:t>
      </w:r>
      <w:r w:rsidR="00466155" w:rsidRPr="00466155">
        <w:rPr>
          <w:rFonts w:cs="Arial"/>
          <w:i w:val="0"/>
          <w:iCs/>
        </w:rPr>
        <w:t>Emilia GP</w:t>
      </w:r>
      <w:r w:rsidR="00247C23">
        <w:rPr>
          <w:iCs/>
        </w:rPr>
        <w:t>.</w:t>
      </w:r>
    </w:p>
    <w:p w14:paraId="08DE3A1B" w14:textId="77777777" w:rsidR="00AB21D7" w:rsidRDefault="00AB21D7" w:rsidP="00C228EB">
      <w:pPr>
        <w:pStyle w:val="ACMABodyText"/>
      </w:pPr>
      <w:r>
        <w:rPr>
          <w:b/>
          <w:i/>
        </w:rPr>
        <w:t>Did the licensee broadcast a ‘tobacco advertisement’ within the meaning of the TAP Act?</w:t>
      </w:r>
    </w:p>
    <w:p w14:paraId="5067DDF2" w14:textId="556BF98A" w:rsidR="00AB21D7" w:rsidRDefault="00AB21D7" w:rsidP="00F21AC1">
      <w:pPr>
        <w:pStyle w:val="ACMABodyText"/>
        <w:numPr>
          <w:ilvl w:val="0"/>
          <w:numId w:val="32"/>
        </w:numPr>
        <w:spacing w:before="240"/>
        <w:rPr>
          <w:i/>
        </w:rPr>
      </w:pPr>
      <w:r>
        <w:rPr>
          <w:rFonts w:cs="Arial"/>
          <w:i/>
        </w:rPr>
        <w:t>Did the broadcast promote or publicise a registered trade mark for tobacco products</w:t>
      </w:r>
      <w:r>
        <w:rPr>
          <w:i/>
        </w:rPr>
        <w:t>?</w:t>
      </w:r>
    </w:p>
    <w:p w14:paraId="7D8982A6" w14:textId="77777777" w:rsidR="00247C23" w:rsidRPr="00C47DF2" w:rsidRDefault="00247C23" w:rsidP="00275004">
      <w:pPr>
        <w:pStyle w:val="ACMABodyText"/>
        <w:spacing w:before="240" w:after="120"/>
      </w:pPr>
      <w:r w:rsidRPr="00C47DF2">
        <w:t>The licensee submitted:</w:t>
      </w:r>
    </w:p>
    <w:p w14:paraId="1F662141" w14:textId="77777777" w:rsidR="00247C23" w:rsidRDefault="00247C23" w:rsidP="00DE221D">
      <w:pPr>
        <w:pStyle w:val="ACMABodyText"/>
        <w:spacing w:before="120"/>
        <w:ind w:left="567"/>
        <w:rPr>
          <w:bCs/>
          <w:iCs/>
          <w:sz w:val="18"/>
          <w:szCs w:val="18"/>
        </w:rPr>
      </w:pPr>
      <w:r w:rsidRPr="00D87FC6">
        <w:rPr>
          <w:bCs/>
          <w:iCs/>
          <w:sz w:val="18"/>
          <w:szCs w:val="18"/>
        </w:rPr>
        <w:t xml:space="preserve">[…] </w:t>
      </w:r>
      <w:r w:rsidRPr="00E23C1C">
        <w:rPr>
          <w:bCs/>
          <w:iCs/>
          <w:sz w:val="18"/>
          <w:szCs w:val="18"/>
        </w:rPr>
        <w:t>At the time of broadcast of the Programs, it is acknowledged that the words ‘VELO’ and ‘VUSE’</w:t>
      </w:r>
      <w:r>
        <w:rPr>
          <w:bCs/>
          <w:iCs/>
          <w:sz w:val="18"/>
          <w:szCs w:val="18"/>
        </w:rPr>
        <w:t xml:space="preserve"> </w:t>
      </w:r>
      <w:r w:rsidRPr="00E23C1C">
        <w:rPr>
          <w:bCs/>
          <w:iCs/>
          <w:sz w:val="18"/>
          <w:szCs w:val="18"/>
        </w:rPr>
        <w:t xml:space="preserve">were registered under class 34 of the </w:t>
      </w:r>
      <w:r w:rsidRPr="00436651">
        <w:rPr>
          <w:bCs/>
          <w:i/>
          <w:sz w:val="18"/>
          <w:szCs w:val="18"/>
        </w:rPr>
        <w:t>Trade Marks Act 1995</w:t>
      </w:r>
      <w:r w:rsidRPr="00E23C1C">
        <w:rPr>
          <w:bCs/>
          <w:iCs/>
          <w:sz w:val="18"/>
          <w:szCs w:val="18"/>
        </w:rPr>
        <w:t xml:space="preserve"> in respect of goods that include tobacco.</w:t>
      </w:r>
    </w:p>
    <w:p w14:paraId="3BBA7956" w14:textId="6BCD8549" w:rsidR="00AB21D7" w:rsidRDefault="000309C8" w:rsidP="00C228EB">
      <w:pPr>
        <w:pStyle w:val="ACMABodyText"/>
      </w:pPr>
      <w:r>
        <w:lastRenderedPageBreak/>
        <w:t xml:space="preserve">The ACMA </w:t>
      </w:r>
      <w:r w:rsidR="009C74BF">
        <w:t xml:space="preserve">understands </w:t>
      </w:r>
      <w:r>
        <w:t>that 2 trade</w:t>
      </w:r>
      <w:r w:rsidR="004178F8">
        <w:t xml:space="preserve"> </w:t>
      </w:r>
      <w:r>
        <w:t xml:space="preserve">marks for </w:t>
      </w:r>
      <w:r w:rsidR="001F0919">
        <w:t>the word ‘V</w:t>
      </w:r>
      <w:r w:rsidR="004F74E1">
        <w:t>use</w:t>
      </w:r>
      <w:r w:rsidR="001F0919">
        <w:t>’</w:t>
      </w:r>
      <w:r w:rsidR="00C42927">
        <w:rPr>
          <w:rStyle w:val="FootnoteReference"/>
        </w:rPr>
        <w:footnoteReference w:id="15"/>
      </w:r>
      <w:r w:rsidR="001F0919">
        <w:t xml:space="preserve"> </w:t>
      </w:r>
      <w:r w:rsidR="004D7454">
        <w:t>(amongst other trade</w:t>
      </w:r>
      <w:r w:rsidR="004A0B52">
        <w:t xml:space="preserve"> </w:t>
      </w:r>
      <w:r w:rsidR="004D7454">
        <w:t>marks related to V</w:t>
      </w:r>
      <w:r w:rsidR="004F74E1">
        <w:t>use</w:t>
      </w:r>
      <w:r w:rsidR="00C42927">
        <w:rPr>
          <w:rStyle w:val="FootnoteReference"/>
        </w:rPr>
        <w:footnoteReference w:id="16"/>
      </w:r>
      <w:r w:rsidR="004D7454">
        <w:t xml:space="preserve">) </w:t>
      </w:r>
      <w:r>
        <w:t xml:space="preserve">were registered </w:t>
      </w:r>
      <w:r w:rsidR="00AB21D7" w:rsidRPr="008F44A2">
        <w:t xml:space="preserve">under the </w:t>
      </w:r>
      <w:r w:rsidR="00AB21D7" w:rsidRPr="008F44A2">
        <w:rPr>
          <w:i/>
          <w:iCs/>
        </w:rPr>
        <w:t>Trade Marks Act 1955</w:t>
      </w:r>
      <w:r>
        <w:t xml:space="preserve"> at the time of the</w:t>
      </w:r>
      <w:bookmarkStart w:id="7" w:name="_Hlk85532145"/>
      <w:r w:rsidR="000222EF">
        <w:t xml:space="preserve"> </w:t>
      </w:r>
      <w:r w:rsidR="00466155">
        <w:rPr>
          <w:iCs/>
        </w:rPr>
        <w:t>Bahrain GP</w:t>
      </w:r>
      <w:bookmarkEnd w:id="7"/>
      <w:r w:rsidR="00AB21D7">
        <w:t xml:space="preserve">. </w:t>
      </w:r>
    </w:p>
    <w:p w14:paraId="1C414C4C" w14:textId="291AD42B" w:rsidR="00AB21D7" w:rsidRDefault="00F026C1" w:rsidP="00C859B1">
      <w:pPr>
        <w:pStyle w:val="ACMABodyText"/>
        <w:spacing w:after="120"/>
      </w:pPr>
      <w:r>
        <w:t>Both</w:t>
      </w:r>
      <w:r w:rsidR="00AB21D7">
        <w:t xml:space="preserve"> trade</w:t>
      </w:r>
      <w:r w:rsidR="004178F8">
        <w:t xml:space="preserve"> </w:t>
      </w:r>
      <w:r w:rsidR="00AB21D7">
        <w:t>mark</w:t>
      </w:r>
      <w:r w:rsidR="008154A5">
        <w:t>s</w:t>
      </w:r>
      <w:r w:rsidR="00AB21D7">
        <w:t xml:space="preserve"> </w:t>
      </w:r>
      <w:r w:rsidR="00C42927">
        <w:t>for the word ‘V</w:t>
      </w:r>
      <w:r w:rsidR="003D7CF8">
        <w:t>use</w:t>
      </w:r>
      <w:r w:rsidR="00C42927">
        <w:t xml:space="preserve">’ </w:t>
      </w:r>
      <w:r w:rsidR="003D7CF8">
        <w:t>a</w:t>
      </w:r>
      <w:r w:rsidR="008154A5">
        <w:t>re</w:t>
      </w:r>
      <w:r w:rsidR="00AB21D7">
        <w:t xml:space="preserve"> registered under Class</w:t>
      </w:r>
      <w:r w:rsidR="00C21B89">
        <w:t xml:space="preserve"> 34</w:t>
      </w:r>
      <w:r w:rsidR="004D7454">
        <w:t xml:space="preserve"> and included the following goods and services:</w:t>
      </w:r>
    </w:p>
    <w:p w14:paraId="65CB273F" w14:textId="407D5E98" w:rsidR="007B4019" w:rsidRDefault="007B4019" w:rsidP="007B4019">
      <w:pPr>
        <w:pStyle w:val="ACMABodyText"/>
        <w:ind w:left="720"/>
        <w:rPr>
          <w:bCs/>
          <w:sz w:val="18"/>
          <w:szCs w:val="18"/>
        </w:rPr>
      </w:pPr>
      <w:r w:rsidRPr="007B4019">
        <w:rPr>
          <w:bCs/>
          <w:sz w:val="18"/>
          <w:szCs w:val="18"/>
        </w:rPr>
        <w:t>Tobacco; smokers' articles; matches; cigarettes, cigars, and pipes; electronic cigarettes, cigars, and pipes, and accessories sold therewith, including chargers, cartridges, and carrying cases; tobacco substitutes; lighters for cigarettes, cigars, and pipes</w:t>
      </w:r>
      <w:r w:rsidR="009650CF">
        <w:rPr>
          <w:bCs/>
          <w:sz w:val="18"/>
          <w:szCs w:val="18"/>
        </w:rPr>
        <w:t>.</w:t>
      </w:r>
    </w:p>
    <w:p w14:paraId="3F7BDC50" w14:textId="261C5C27" w:rsidR="00AB21D7" w:rsidRPr="00547BAE" w:rsidRDefault="00F740EA" w:rsidP="007B4019">
      <w:pPr>
        <w:pStyle w:val="ACMABodyText"/>
      </w:pPr>
      <w:r>
        <w:t>Multiple</w:t>
      </w:r>
      <w:r w:rsidR="009F6D92">
        <w:t xml:space="preserve"> products featured in the c</w:t>
      </w:r>
      <w:r w:rsidR="00AB21D7">
        <w:t xml:space="preserve">lass </w:t>
      </w:r>
      <w:r w:rsidR="00A37061">
        <w:t>34</w:t>
      </w:r>
      <w:r w:rsidR="00AB21D7">
        <w:t xml:space="preserve"> </w:t>
      </w:r>
      <w:r w:rsidR="009F6D92">
        <w:t>description above</w:t>
      </w:r>
      <w:r w:rsidR="00B95B1A">
        <w:t xml:space="preserve"> </w:t>
      </w:r>
      <w:r w:rsidR="00906FF8">
        <w:t>would be</w:t>
      </w:r>
      <w:r w:rsidR="00B95B1A">
        <w:t xml:space="preserve"> considered </w:t>
      </w:r>
      <w:r w:rsidR="00B95B1A" w:rsidRPr="00011595">
        <w:t>‘tobacco product</w:t>
      </w:r>
      <w:r>
        <w:t>s</w:t>
      </w:r>
      <w:r w:rsidR="00B95B1A" w:rsidRPr="00011595">
        <w:t xml:space="preserve">’ under the </w:t>
      </w:r>
      <w:r w:rsidR="00906FF8">
        <w:t xml:space="preserve">definition of </w:t>
      </w:r>
      <w:r w:rsidR="001B749C">
        <w:t xml:space="preserve">‘tobacco product’ </w:t>
      </w:r>
      <w:r w:rsidR="00906FF8">
        <w:t xml:space="preserve">in section 8 of the </w:t>
      </w:r>
      <w:r w:rsidR="00B95B1A" w:rsidRPr="00011595">
        <w:t>TAP Act</w:t>
      </w:r>
      <w:r w:rsidR="00694407">
        <w:t xml:space="preserve">, including </w:t>
      </w:r>
      <w:r w:rsidR="004D7454">
        <w:t xml:space="preserve">tobacco, </w:t>
      </w:r>
      <w:r w:rsidR="00694407">
        <w:t>cigars</w:t>
      </w:r>
      <w:r w:rsidR="00906FF8">
        <w:t>, pipes</w:t>
      </w:r>
      <w:r w:rsidR="00694407">
        <w:t xml:space="preserve"> and cigarettes</w:t>
      </w:r>
      <w:r w:rsidR="00AB21D7">
        <w:t>.</w:t>
      </w:r>
      <w:r w:rsidR="001B749C">
        <w:t xml:space="preserve"> Consequently, as the word ‘V</w:t>
      </w:r>
      <w:r w:rsidR="00284B4E">
        <w:t>use</w:t>
      </w:r>
      <w:r w:rsidR="001B749C">
        <w:t xml:space="preserve">’ was featured as part of the broadcast of the </w:t>
      </w:r>
      <w:r w:rsidR="00466155">
        <w:rPr>
          <w:iCs/>
        </w:rPr>
        <w:t>Bahrain GP</w:t>
      </w:r>
      <w:r w:rsidR="001B749C">
        <w:rPr>
          <w:i/>
          <w:iCs/>
        </w:rPr>
        <w:t xml:space="preserve">, </w:t>
      </w:r>
      <w:r w:rsidR="001B749C" w:rsidRPr="009F64EA">
        <w:t xml:space="preserve">‘the whole or a part of a trade mark that is registered under the </w:t>
      </w:r>
      <w:r w:rsidR="001B749C" w:rsidRPr="00547BAE">
        <w:rPr>
          <w:i/>
          <w:iCs/>
        </w:rPr>
        <w:t>Trade Marks Act 1955</w:t>
      </w:r>
      <w:r w:rsidR="001B749C" w:rsidRPr="009F64EA">
        <w:t xml:space="preserve"> in respect of goods that are or include tobacco products</w:t>
      </w:r>
      <w:r w:rsidR="001B749C">
        <w:t>’ was broadcast.</w:t>
      </w:r>
    </w:p>
    <w:p w14:paraId="0DE62C43" w14:textId="20522A7D" w:rsidR="000309C8" w:rsidRPr="00C47DF2" w:rsidRDefault="001B749C" w:rsidP="000309C8">
      <w:pPr>
        <w:pStyle w:val="ACMABodyText"/>
        <w:spacing w:before="240" w:after="120"/>
      </w:pPr>
      <w:r>
        <w:t>However, t</w:t>
      </w:r>
      <w:r w:rsidR="000309C8" w:rsidRPr="00C47DF2">
        <w:t xml:space="preserve">he licensee </w:t>
      </w:r>
      <w:r>
        <w:t xml:space="preserve">further </w:t>
      </w:r>
      <w:r w:rsidR="000309C8" w:rsidRPr="00C47DF2">
        <w:t>submitted:</w:t>
      </w:r>
    </w:p>
    <w:p w14:paraId="10F610B3" w14:textId="7486A3A2" w:rsidR="000309C8" w:rsidRDefault="000309C8" w:rsidP="000309C8">
      <w:pPr>
        <w:pStyle w:val="ACMABodyText"/>
        <w:spacing w:before="120" w:after="120"/>
        <w:ind w:left="567"/>
        <w:rPr>
          <w:bCs/>
          <w:iCs/>
          <w:sz w:val="18"/>
          <w:szCs w:val="18"/>
        </w:rPr>
      </w:pPr>
      <w:r>
        <w:rPr>
          <w:bCs/>
          <w:iCs/>
          <w:sz w:val="18"/>
          <w:szCs w:val="18"/>
        </w:rPr>
        <w:t xml:space="preserve">[…] </w:t>
      </w:r>
      <w:r w:rsidRPr="004676EE">
        <w:rPr>
          <w:bCs/>
          <w:iCs/>
          <w:sz w:val="18"/>
          <w:szCs w:val="18"/>
        </w:rPr>
        <w:t>something more than the mere depiction of a</w:t>
      </w:r>
      <w:r>
        <w:rPr>
          <w:bCs/>
          <w:iCs/>
          <w:sz w:val="18"/>
          <w:szCs w:val="18"/>
        </w:rPr>
        <w:t xml:space="preserve"> </w:t>
      </w:r>
      <w:r w:rsidRPr="004676EE">
        <w:rPr>
          <w:bCs/>
          <w:iCs/>
          <w:sz w:val="18"/>
          <w:szCs w:val="18"/>
        </w:rPr>
        <w:t>trade mark must be required in order for material to constitute a ‘tobacco advertisement’. The</w:t>
      </w:r>
      <w:r>
        <w:rPr>
          <w:bCs/>
          <w:iCs/>
          <w:sz w:val="18"/>
          <w:szCs w:val="18"/>
        </w:rPr>
        <w:t xml:space="preserve"> </w:t>
      </w:r>
      <w:r w:rsidRPr="004676EE">
        <w:rPr>
          <w:bCs/>
          <w:iCs/>
          <w:sz w:val="18"/>
          <w:szCs w:val="18"/>
        </w:rPr>
        <w:t>material must “</w:t>
      </w:r>
      <w:r w:rsidRPr="004676EE">
        <w:rPr>
          <w:bCs/>
          <w:i/>
          <w:sz w:val="18"/>
          <w:szCs w:val="18"/>
        </w:rPr>
        <w:t>give publicity to, or otherwise promote</w:t>
      </w:r>
      <w:r w:rsidRPr="004676EE">
        <w:rPr>
          <w:bCs/>
          <w:iCs/>
          <w:sz w:val="18"/>
          <w:szCs w:val="18"/>
        </w:rPr>
        <w:t>” the relevant trade mark.</w:t>
      </w:r>
    </w:p>
    <w:p w14:paraId="4AEB626B" w14:textId="77777777" w:rsidR="000309C8" w:rsidRDefault="000309C8" w:rsidP="000309C8">
      <w:pPr>
        <w:pStyle w:val="ACMABodyText"/>
        <w:spacing w:before="120" w:after="120"/>
        <w:ind w:left="567"/>
        <w:rPr>
          <w:bCs/>
          <w:iCs/>
          <w:sz w:val="18"/>
          <w:szCs w:val="18"/>
        </w:rPr>
      </w:pPr>
      <w:r>
        <w:rPr>
          <w:bCs/>
          <w:iCs/>
          <w:sz w:val="18"/>
          <w:szCs w:val="18"/>
        </w:rPr>
        <w:t>[…]</w:t>
      </w:r>
    </w:p>
    <w:p w14:paraId="432B6FF9" w14:textId="77777777" w:rsidR="000309C8" w:rsidRPr="00326ED6" w:rsidRDefault="000309C8" w:rsidP="000309C8">
      <w:pPr>
        <w:pStyle w:val="ACMABodyText"/>
        <w:spacing w:before="120"/>
        <w:ind w:left="567"/>
        <w:rPr>
          <w:bCs/>
          <w:iCs/>
          <w:sz w:val="18"/>
          <w:szCs w:val="18"/>
        </w:rPr>
      </w:pPr>
      <w:r w:rsidRPr="002121BD">
        <w:rPr>
          <w:bCs/>
          <w:iCs/>
          <w:sz w:val="18"/>
          <w:szCs w:val="18"/>
        </w:rPr>
        <w:t>Foxtel does not consider that the broadcast of the Programs contained any positive endorsement of</w:t>
      </w:r>
      <w:r>
        <w:rPr>
          <w:bCs/>
          <w:iCs/>
          <w:sz w:val="18"/>
          <w:szCs w:val="18"/>
        </w:rPr>
        <w:t xml:space="preserve"> </w:t>
      </w:r>
      <w:r w:rsidRPr="002121BD">
        <w:rPr>
          <w:bCs/>
          <w:iCs/>
          <w:sz w:val="18"/>
          <w:szCs w:val="18"/>
        </w:rPr>
        <w:t>VELO or VUSE and no attention is drawn to the depictions of their respective trade marks in a way</w:t>
      </w:r>
      <w:r>
        <w:rPr>
          <w:bCs/>
          <w:iCs/>
          <w:sz w:val="18"/>
          <w:szCs w:val="18"/>
        </w:rPr>
        <w:t xml:space="preserve"> </w:t>
      </w:r>
      <w:r w:rsidRPr="002121BD">
        <w:rPr>
          <w:bCs/>
          <w:iCs/>
          <w:sz w:val="18"/>
          <w:szCs w:val="18"/>
        </w:rPr>
        <w:t>that publicises or promotes them. The Programs merely included the images of the VELO and VUSE</w:t>
      </w:r>
      <w:r>
        <w:rPr>
          <w:bCs/>
          <w:iCs/>
          <w:sz w:val="18"/>
          <w:szCs w:val="18"/>
        </w:rPr>
        <w:t xml:space="preserve"> </w:t>
      </w:r>
      <w:r w:rsidRPr="002121BD">
        <w:rPr>
          <w:bCs/>
          <w:iCs/>
          <w:sz w:val="18"/>
          <w:szCs w:val="18"/>
        </w:rPr>
        <w:t>branding as sponsors of the McLaren team.</w:t>
      </w:r>
    </w:p>
    <w:p w14:paraId="3BEA6E4B" w14:textId="7217EA15" w:rsidR="003209AD" w:rsidRDefault="00C34163" w:rsidP="00217190">
      <w:pPr>
        <w:pStyle w:val="ACMABodyText"/>
      </w:pPr>
      <w:r>
        <w:t xml:space="preserve">The ACMA </w:t>
      </w:r>
      <w:r w:rsidR="00AA2099">
        <w:t xml:space="preserve">does not agree with the licensee’s submission that the broadcast of the </w:t>
      </w:r>
      <w:r w:rsidR="00F9326D">
        <w:t xml:space="preserve">word </w:t>
      </w:r>
      <w:r w:rsidR="000222EF">
        <w:t>Vuse</w:t>
      </w:r>
      <w:r w:rsidR="00F9326D">
        <w:t xml:space="preserve"> on the </w:t>
      </w:r>
      <w:r w:rsidR="00F9326D" w:rsidRPr="00F9326D">
        <w:t xml:space="preserve">McLaren Formula 1 cars </w:t>
      </w:r>
      <w:r w:rsidR="00F9326D">
        <w:t xml:space="preserve">during the </w:t>
      </w:r>
      <w:r w:rsidR="00466155">
        <w:rPr>
          <w:iCs/>
        </w:rPr>
        <w:t>Bahrain GP</w:t>
      </w:r>
      <w:r w:rsidR="00466155" w:rsidRPr="009666A7" w:rsidDel="00466155">
        <w:rPr>
          <w:i/>
          <w:iCs/>
        </w:rPr>
        <w:t xml:space="preserve"> </w:t>
      </w:r>
      <w:r w:rsidR="00F9326D">
        <w:t xml:space="preserve">did not promote or publicise a registered trade mark for tobacco products. </w:t>
      </w:r>
      <w:r w:rsidR="009C74BF">
        <w:t xml:space="preserve">The ACMA is of the view that </w:t>
      </w:r>
      <w:r w:rsidR="008C7B47">
        <w:t>t</w:t>
      </w:r>
      <w:r w:rsidR="009F64EA">
        <w:t>he</w:t>
      </w:r>
      <w:r w:rsidR="009C74BF">
        <w:t xml:space="preserve"> key</w:t>
      </w:r>
      <w:r w:rsidR="00080F41">
        <w:t xml:space="preserve"> purpose of sponsorship agreements is to increase brand exposure</w:t>
      </w:r>
      <w:r w:rsidR="0039115A">
        <w:t xml:space="preserve"> and brand awareness</w:t>
      </w:r>
      <w:r w:rsidR="00217190">
        <w:t xml:space="preserve"> by publicising or promoting branding</w:t>
      </w:r>
      <w:r w:rsidR="00080F41">
        <w:t xml:space="preserve">. </w:t>
      </w:r>
    </w:p>
    <w:p w14:paraId="36F31A89" w14:textId="5A0D8E3A" w:rsidR="003209AD" w:rsidRDefault="0039115A" w:rsidP="007D7CC6">
      <w:pPr>
        <w:pStyle w:val="ACMABodyText"/>
      </w:pPr>
      <w:r>
        <w:t>The BAT website</w:t>
      </w:r>
      <w:r w:rsidR="002B047B">
        <w:rPr>
          <w:rStyle w:val="FootnoteReference"/>
        </w:rPr>
        <w:footnoteReference w:id="17"/>
      </w:r>
      <w:r>
        <w:t xml:space="preserve"> </w:t>
      </w:r>
      <w:r w:rsidR="003209AD">
        <w:t xml:space="preserve">refers to </w:t>
      </w:r>
      <w:r w:rsidR="000A4367">
        <w:t xml:space="preserve">the </w:t>
      </w:r>
      <w:r w:rsidR="003209AD">
        <w:t xml:space="preserve">attributes and benefits of </w:t>
      </w:r>
      <w:r w:rsidR="000A4367">
        <w:t>its</w:t>
      </w:r>
      <w:r w:rsidR="003209AD">
        <w:t xml:space="preserve"> partnership with McLaren</w:t>
      </w:r>
      <w:r w:rsidR="004A5D92">
        <w:t>, including</w:t>
      </w:r>
      <w:r w:rsidR="003209AD">
        <w:t>:</w:t>
      </w:r>
    </w:p>
    <w:p w14:paraId="14416502" w14:textId="5D5856AA" w:rsidR="003209AD" w:rsidRDefault="003209AD" w:rsidP="009F479B">
      <w:pPr>
        <w:pStyle w:val="ACMABodyText"/>
        <w:numPr>
          <w:ilvl w:val="0"/>
          <w:numId w:val="30"/>
        </w:numPr>
        <w:spacing w:before="120" w:after="120"/>
        <w:ind w:left="714" w:hanging="357"/>
      </w:pPr>
      <w:r>
        <w:t>giving ‘</w:t>
      </w:r>
      <w:r w:rsidRPr="003209AD">
        <w:t>truly global marketing</w:t>
      </w:r>
      <w:r>
        <w:t>’</w:t>
      </w:r>
      <w:r w:rsidRPr="003209AD">
        <w:t xml:space="preserve"> platforms</w:t>
      </w:r>
    </w:p>
    <w:p w14:paraId="2101AE39" w14:textId="5C83B1FE" w:rsidR="003209AD" w:rsidRDefault="003209AD" w:rsidP="009F479B">
      <w:pPr>
        <w:pStyle w:val="ACMABodyText"/>
        <w:numPr>
          <w:ilvl w:val="0"/>
          <w:numId w:val="30"/>
        </w:numPr>
        <w:spacing w:before="120" w:after="120"/>
        <w:ind w:left="714" w:hanging="357"/>
      </w:pPr>
      <w:r w:rsidRPr="003209AD">
        <w:t xml:space="preserve">growing our portfolio of </w:t>
      </w:r>
      <w:r w:rsidR="002B047B">
        <w:t>n</w:t>
      </w:r>
      <w:r w:rsidRPr="003209AD">
        <w:t xml:space="preserve">ew </w:t>
      </w:r>
      <w:r w:rsidR="002B047B">
        <w:t>c</w:t>
      </w:r>
      <w:r w:rsidRPr="003209AD">
        <w:t xml:space="preserve">ategory products, which include our leading vapour range, </w:t>
      </w:r>
      <w:r w:rsidR="00DD4D26">
        <w:t>Vuse</w:t>
      </w:r>
      <w:r w:rsidRPr="003209AD">
        <w:t xml:space="preserve">, and our modern oral product, </w:t>
      </w:r>
      <w:r w:rsidR="00DD4D26">
        <w:t>Velo</w:t>
      </w:r>
    </w:p>
    <w:p w14:paraId="6B1C37AB" w14:textId="6DDE23EE" w:rsidR="003209AD" w:rsidRDefault="002B047B" w:rsidP="009F479B">
      <w:pPr>
        <w:pStyle w:val="ACMABodyText"/>
        <w:numPr>
          <w:ilvl w:val="0"/>
          <w:numId w:val="30"/>
        </w:numPr>
        <w:spacing w:before="120" w:after="120"/>
        <w:ind w:left="714" w:hanging="357"/>
      </w:pPr>
      <w:r>
        <w:t>s</w:t>
      </w:r>
      <w:r w:rsidR="003209AD" w:rsidRPr="003209AD">
        <w:t>ignificantly increased branding positions on the McLaren Formula 1 car – including highly visible new sidepod branding, inside halo and front wing branding positions</w:t>
      </w:r>
    </w:p>
    <w:p w14:paraId="1D3FF269" w14:textId="5A313231" w:rsidR="002B047B" w:rsidRDefault="002B047B" w:rsidP="009F479B">
      <w:pPr>
        <w:pStyle w:val="ACMABodyText"/>
        <w:numPr>
          <w:ilvl w:val="0"/>
          <w:numId w:val="30"/>
        </w:numPr>
        <w:spacing w:before="120" w:after="120"/>
        <w:ind w:left="714" w:hanging="357"/>
      </w:pPr>
      <w:r>
        <w:t>a</w:t>
      </w:r>
      <w:r w:rsidRPr="002B047B">
        <w:t xml:space="preserve"> commitment for the two companies to co-create marketing content to drive increased awareness of the partnership</w:t>
      </w:r>
      <w:r w:rsidR="00626F15">
        <w:t>.</w:t>
      </w:r>
    </w:p>
    <w:p w14:paraId="52537832" w14:textId="54DE180F" w:rsidR="00AD71C3" w:rsidRDefault="00080F41" w:rsidP="009F64EA">
      <w:pPr>
        <w:pStyle w:val="ACMABodyText"/>
        <w:spacing w:before="240"/>
      </w:pPr>
      <w:r>
        <w:lastRenderedPageBreak/>
        <w:t xml:space="preserve">The ACMA considers that the </w:t>
      </w:r>
      <w:r w:rsidR="00217190">
        <w:t>broadcasting</w:t>
      </w:r>
      <w:r>
        <w:t xml:space="preserve"> of the registered trade mark on the </w:t>
      </w:r>
      <w:r w:rsidRPr="00080F41">
        <w:t>McLaren Formula 1 cars g</w:t>
      </w:r>
      <w:r>
        <w:t>a</w:t>
      </w:r>
      <w:r w:rsidRPr="00080F41">
        <w:t>ve publicity to, or otherwise promote</w:t>
      </w:r>
      <w:r>
        <w:t>d</w:t>
      </w:r>
      <w:r w:rsidR="009650CF">
        <w:t>,</w:t>
      </w:r>
      <w:r w:rsidRPr="00080F41">
        <w:t xml:space="preserve"> the </w:t>
      </w:r>
      <w:r>
        <w:t>V</w:t>
      </w:r>
      <w:r w:rsidR="004F74E1">
        <w:t>use</w:t>
      </w:r>
      <w:r>
        <w:t xml:space="preserve"> </w:t>
      </w:r>
      <w:r w:rsidRPr="00080F41">
        <w:t xml:space="preserve">trade </w:t>
      </w:r>
      <w:r w:rsidR="004605D9" w:rsidRPr="00080F41">
        <w:t>mark</w:t>
      </w:r>
      <w:r w:rsidR="004605D9">
        <w:t xml:space="preserve"> to</w:t>
      </w:r>
      <w:r>
        <w:t xml:space="preserve"> viewers of the </w:t>
      </w:r>
      <w:r w:rsidR="00466155">
        <w:rPr>
          <w:iCs/>
        </w:rPr>
        <w:t>Bahrain GP</w:t>
      </w:r>
      <w:r w:rsidR="00466155" w:rsidRPr="004D3B1C" w:rsidDel="00466155">
        <w:rPr>
          <w:i/>
          <w:iCs/>
        </w:rPr>
        <w:t xml:space="preserve"> </w:t>
      </w:r>
      <w:r w:rsidR="0055598F">
        <w:t>broadcast</w:t>
      </w:r>
      <w:r w:rsidRPr="00080F41">
        <w:t xml:space="preserve">. </w:t>
      </w:r>
    </w:p>
    <w:p w14:paraId="32527C03" w14:textId="385ABC98" w:rsidR="00183B56" w:rsidRDefault="00217190" w:rsidP="00DE3684">
      <w:pPr>
        <w:pStyle w:val="ACMABodyText"/>
        <w:snapToGrid w:val="0"/>
      </w:pPr>
      <w:r>
        <w:t xml:space="preserve">Consequently, </w:t>
      </w:r>
      <w:r w:rsidR="00AB21D7">
        <w:t xml:space="preserve">the ACMA </w:t>
      </w:r>
      <w:r>
        <w:t>considers</w:t>
      </w:r>
      <w:r w:rsidR="00AB21D7">
        <w:t xml:space="preserve"> that the licensee broadcast a </w:t>
      </w:r>
      <w:r>
        <w:t>‘</w:t>
      </w:r>
      <w:r w:rsidR="00AB21D7">
        <w:t>tobacco advertisement</w:t>
      </w:r>
      <w:r>
        <w:t>’</w:t>
      </w:r>
      <w:r w:rsidR="00AB21D7">
        <w:t xml:space="preserve"> within the meaning of </w:t>
      </w:r>
      <w:r w:rsidR="00660448">
        <w:t xml:space="preserve">paragraph 9(1)(c) of </w:t>
      </w:r>
      <w:r w:rsidR="00AB21D7">
        <w:t>the TAP Act</w:t>
      </w:r>
      <w:r w:rsidR="00904C68">
        <w:t>.</w:t>
      </w:r>
    </w:p>
    <w:p w14:paraId="03AA5FFF" w14:textId="0205F59C" w:rsidR="000A4367" w:rsidRDefault="000A4367" w:rsidP="000A4367">
      <w:pPr>
        <w:pStyle w:val="ACMABodyText"/>
        <w:snapToGrid w:val="0"/>
      </w:pPr>
      <w:r>
        <w:t xml:space="preserve">As the ACMA has </w:t>
      </w:r>
      <w:r w:rsidR="00F136D1">
        <w:t xml:space="preserve">found </w:t>
      </w:r>
      <w:r>
        <w:t xml:space="preserve">that </w:t>
      </w:r>
      <w:r>
        <w:rPr>
          <w:lang w:eastAsia="en-AU"/>
        </w:rPr>
        <w:t xml:space="preserve">the licensee broadcast a ‘tobacco advertisement’ </w:t>
      </w:r>
      <w:bookmarkStart w:id="8" w:name="_Hlk86762563"/>
      <w:r>
        <w:rPr>
          <w:lang w:eastAsia="en-AU"/>
        </w:rPr>
        <w:t xml:space="preserve">for the purposes of </w:t>
      </w:r>
      <w:r w:rsidRPr="00B05138">
        <w:rPr>
          <w:rFonts w:cs="Arial"/>
        </w:rPr>
        <w:t xml:space="preserve">paragraph </w:t>
      </w:r>
      <w:r>
        <w:rPr>
          <w:rFonts w:cs="Arial"/>
        </w:rPr>
        <w:t xml:space="preserve">9(1)(c) </w:t>
      </w:r>
      <w:r>
        <w:rPr>
          <w:lang w:eastAsia="en-AU"/>
        </w:rPr>
        <w:t>of the TAP Act</w:t>
      </w:r>
      <w:bookmarkEnd w:id="8"/>
      <w:r>
        <w:rPr>
          <w:lang w:eastAsia="en-AU"/>
        </w:rPr>
        <w:t xml:space="preserve">, it has not considered whether </w:t>
      </w:r>
      <w:r>
        <w:rPr>
          <w:rFonts w:cs="Arial"/>
        </w:rPr>
        <w:t>the name of a manufacturer of tobacco products that appears on packaging</w:t>
      </w:r>
      <w:r w:rsidRPr="000A4367">
        <w:rPr>
          <w:rFonts w:cs="Arial"/>
        </w:rPr>
        <w:t xml:space="preserve"> </w:t>
      </w:r>
      <w:r>
        <w:rPr>
          <w:rFonts w:cs="Arial"/>
        </w:rPr>
        <w:t xml:space="preserve">was promoted, as </w:t>
      </w:r>
      <w:r w:rsidR="009650CF">
        <w:rPr>
          <w:rFonts w:cs="Arial"/>
        </w:rPr>
        <w:t>contemplated</w:t>
      </w:r>
      <w:r>
        <w:rPr>
          <w:rFonts w:cs="Arial"/>
        </w:rPr>
        <w:t xml:space="preserve"> by paragraph 9(1)(e), or whether there was a ‘close association’ </w:t>
      </w:r>
      <w:r w:rsidR="00D265F0">
        <w:rPr>
          <w:rFonts w:cs="Arial"/>
        </w:rPr>
        <w:t>as contemplated by</w:t>
      </w:r>
      <w:r>
        <w:rPr>
          <w:rFonts w:cs="Arial"/>
        </w:rPr>
        <w:t xml:space="preserve"> </w:t>
      </w:r>
      <w:r w:rsidRPr="00EE45B5">
        <w:rPr>
          <w:rFonts w:cs="Arial"/>
        </w:rPr>
        <w:t xml:space="preserve">paragraph </w:t>
      </w:r>
      <w:r>
        <w:rPr>
          <w:rFonts w:cs="Arial"/>
        </w:rPr>
        <w:t>9(1)(f)</w:t>
      </w:r>
      <w:r w:rsidRPr="006156B5">
        <w:rPr>
          <w:lang w:eastAsia="en-AU"/>
        </w:rPr>
        <w:t xml:space="preserve"> </w:t>
      </w:r>
      <w:r>
        <w:rPr>
          <w:lang w:eastAsia="en-AU"/>
        </w:rPr>
        <w:t>of the TAP Act.</w:t>
      </w:r>
    </w:p>
    <w:p w14:paraId="20DBAB17" w14:textId="3ECAC083" w:rsidR="00047C4E" w:rsidRPr="00DE3684" w:rsidRDefault="00047C4E" w:rsidP="00DE3684">
      <w:pPr>
        <w:pStyle w:val="ACMABodyText"/>
        <w:snapToGrid w:val="0"/>
        <w:rPr>
          <w:b/>
          <w:bCs/>
        </w:rPr>
      </w:pPr>
      <w:r w:rsidRPr="00DE3684">
        <w:rPr>
          <w:b/>
          <w:bCs/>
        </w:rPr>
        <w:t>V</w:t>
      </w:r>
      <w:r w:rsidR="002D6E74">
        <w:rPr>
          <w:b/>
          <w:bCs/>
        </w:rPr>
        <w:t>elo</w:t>
      </w:r>
    </w:p>
    <w:p w14:paraId="263F5877" w14:textId="1DFF8DF2" w:rsidR="00047C4E" w:rsidRDefault="006629C2" w:rsidP="00047C4E">
      <w:pPr>
        <w:pStyle w:val="ACMABodyText"/>
        <w:spacing w:after="120"/>
        <w:rPr>
          <w:rFonts w:cs="Arial"/>
        </w:rPr>
      </w:pPr>
      <w:r>
        <w:rPr>
          <w:rFonts w:cs="Arial"/>
        </w:rPr>
        <w:t>Like V</w:t>
      </w:r>
      <w:r w:rsidR="00626F15">
        <w:rPr>
          <w:rFonts w:cs="Arial"/>
        </w:rPr>
        <w:t>use</w:t>
      </w:r>
      <w:r>
        <w:rPr>
          <w:rFonts w:cs="Arial"/>
        </w:rPr>
        <w:t xml:space="preserve">, </w:t>
      </w:r>
      <w:r w:rsidR="00047C4E">
        <w:rPr>
          <w:rFonts w:cs="Arial"/>
        </w:rPr>
        <w:t>V</w:t>
      </w:r>
      <w:r w:rsidR="00626F15">
        <w:rPr>
          <w:rFonts w:cs="Arial"/>
        </w:rPr>
        <w:t>elo</w:t>
      </w:r>
      <w:r w:rsidR="00047C4E">
        <w:rPr>
          <w:rFonts w:cs="Arial"/>
        </w:rPr>
        <w:t xml:space="preserve"> </w:t>
      </w:r>
      <w:r>
        <w:rPr>
          <w:rFonts w:cs="Arial"/>
        </w:rPr>
        <w:t xml:space="preserve">is also referred to on the BAT website as one of </w:t>
      </w:r>
      <w:r w:rsidR="000A4367">
        <w:rPr>
          <w:rFonts w:cs="Arial"/>
        </w:rPr>
        <w:t xml:space="preserve">its </w:t>
      </w:r>
      <w:r>
        <w:rPr>
          <w:rFonts w:cs="Arial"/>
        </w:rPr>
        <w:t>‘new category of products’.</w:t>
      </w:r>
      <w:r>
        <w:rPr>
          <w:rStyle w:val="FootnoteReference"/>
          <w:rFonts w:cs="Arial"/>
        </w:rPr>
        <w:footnoteReference w:id="18"/>
      </w:r>
      <w:r>
        <w:rPr>
          <w:rFonts w:cs="Arial"/>
        </w:rPr>
        <w:t xml:space="preserve"> V</w:t>
      </w:r>
      <w:r w:rsidR="00626F15">
        <w:rPr>
          <w:rFonts w:cs="Arial"/>
        </w:rPr>
        <w:t>elo</w:t>
      </w:r>
      <w:r>
        <w:rPr>
          <w:rFonts w:cs="Arial"/>
        </w:rPr>
        <w:t xml:space="preserve"> </w:t>
      </w:r>
      <w:r w:rsidR="00047C4E">
        <w:rPr>
          <w:rFonts w:cs="Arial"/>
        </w:rPr>
        <w:t>is a</w:t>
      </w:r>
      <w:r w:rsidR="00327C93">
        <w:rPr>
          <w:rFonts w:cs="Arial"/>
        </w:rPr>
        <w:t xml:space="preserve"> </w:t>
      </w:r>
      <w:r w:rsidR="003E6C24">
        <w:rPr>
          <w:rFonts w:cs="Arial"/>
        </w:rPr>
        <w:t xml:space="preserve">nicotine </w:t>
      </w:r>
      <w:r w:rsidR="00327C93">
        <w:rPr>
          <w:rFonts w:cs="Arial"/>
        </w:rPr>
        <w:t xml:space="preserve">pouch </w:t>
      </w:r>
      <w:r w:rsidR="00047C4E">
        <w:rPr>
          <w:rFonts w:cs="Arial"/>
        </w:rPr>
        <w:t xml:space="preserve">brand. </w:t>
      </w:r>
      <w:r w:rsidR="00547BAE">
        <w:rPr>
          <w:rFonts w:cs="Arial"/>
        </w:rPr>
        <w:t>V</w:t>
      </w:r>
      <w:r w:rsidR="00346579">
        <w:rPr>
          <w:rFonts w:cs="Arial"/>
        </w:rPr>
        <w:t>elo</w:t>
      </w:r>
      <w:r w:rsidR="00547BAE">
        <w:rPr>
          <w:rFonts w:cs="Arial"/>
        </w:rPr>
        <w:t xml:space="preserve"> does not appear to have an Australian website, however, a</w:t>
      </w:r>
      <w:r w:rsidR="00047C4E">
        <w:rPr>
          <w:rFonts w:cs="Arial"/>
        </w:rPr>
        <w:t xml:space="preserve">ccording to </w:t>
      </w:r>
      <w:r w:rsidR="00547BAE">
        <w:rPr>
          <w:rFonts w:cs="Arial"/>
        </w:rPr>
        <w:t xml:space="preserve">its </w:t>
      </w:r>
      <w:r w:rsidR="003D7CF8">
        <w:rPr>
          <w:rFonts w:cs="Arial"/>
        </w:rPr>
        <w:t>UK</w:t>
      </w:r>
      <w:r w:rsidR="001750A7">
        <w:rPr>
          <w:rFonts w:cs="Arial"/>
        </w:rPr>
        <w:t xml:space="preserve"> </w:t>
      </w:r>
      <w:r w:rsidR="00047C4E">
        <w:rPr>
          <w:rFonts w:cs="Arial"/>
        </w:rPr>
        <w:t>website:</w:t>
      </w:r>
    </w:p>
    <w:p w14:paraId="67318F2A" w14:textId="69DFD825" w:rsidR="00047C4E" w:rsidRPr="00560D1E" w:rsidRDefault="00047C4E" w:rsidP="00047C4E">
      <w:pPr>
        <w:pStyle w:val="ACMABodyText"/>
        <w:ind w:left="720"/>
        <w:rPr>
          <w:rFonts w:cs="Arial"/>
          <w:snapToGrid/>
          <w:color w:val="000000"/>
          <w:sz w:val="18"/>
          <w:szCs w:val="18"/>
          <w:lang w:val="en" w:eastAsia="en-AU"/>
        </w:rPr>
      </w:pPr>
      <w:r w:rsidRPr="00560D1E">
        <w:rPr>
          <w:rFonts w:cs="Arial"/>
          <w:snapToGrid/>
          <w:color w:val="000000"/>
          <w:sz w:val="18"/>
          <w:szCs w:val="18"/>
          <w:lang w:val="en" w:eastAsia="en-AU"/>
        </w:rPr>
        <w:t>V</w:t>
      </w:r>
      <w:r w:rsidR="003E6C24">
        <w:rPr>
          <w:rFonts w:cs="Arial"/>
          <w:snapToGrid/>
          <w:color w:val="000000"/>
          <w:sz w:val="18"/>
          <w:szCs w:val="18"/>
          <w:lang w:val="en" w:eastAsia="en-AU"/>
        </w:rPr>
        <w:t xml:space="preserve">ELO </w:t>
      </w:r>
      <w:r w:rsidR="00AC7900">
        <w:rPr>
          <w:rFonts w:cs="Arial"/>
          <w:snapToGrid/>
          <w:color w:val="000000"/>
          <w:sz w:val="18"/>
          <w:szCs w:val="18"/>
          <w:lang w:val="en" w:eastAsia="en-AU"/>
        </w:rPr>
        <w:t xml:space="preserve">is a nicotine pouch invented in </w:t>
      </w:r>
      <w:r w:rsidR="0049452A">
        <w:rPr>
          <w:rFonts w:cs="Arial"/>
          <w:snapToGrid/>
          <w:color w:val="000000"/>
          <w:sz w:val="18"/>
          <w:szCs w:val="18"/>
          <w:lang w:val="en" w:eastAsia="en-AU"/>
        </w:rPr>
        <w:t>Scandinavia</w:t>
      </w:r>
      <w:r w:rsidR="00AC7900">
        <w:rPr>
          <w:rFonts w:cs="Arial"/>
          <w:snapToGrid/>
          <w:color w:val="000000"/>
          <w:sz w:val="18"/>
          <w:szCs w:val="18"/>
          <w:lang w:val="en" w:eastAsia="en-AU"/>
        </w:rPr>
        <w:t>. The pouch contains nicotine and high</w:t>
      </w:r>
      <w:r w:rsidR="006D7129">
        <w:rPr>
          <w:rFonts w:cs="Arial"/>
          <w:snapToGrid/>
          <w:color w:val="000000"/>
          <w:sz w:val="18"/>
          <w:szCs w:val="18"/>
          <w:lang w:val="en" w:eastAsia="en-AU"/>
        </w:rPr>
        <w:t xml:space="preserve">-quality ingredients. You tuck it under your lip, and while </w:t>
      </w:r>
      <w:r w:rsidR="00964D72">
        <w:rPr>
          <w:rFonts w:cs="Arial"/>
          <w:snapToGrid/>
          <w:color w:val="000000"/>
          <w:sz w:val="18"/>
          <w:szCs w:val="18"/>
          <w:lang w:val="en" w:eastAsia="en-AU"/>
        </w:rPr>
        <w:t>it’s</w:t>
      </w:r>
      <w:r w:rsidR="006D7129">
        <w:rPr>
          <w:rFonts w:cs="Arial"/>
          <w:snapToGrid/>
          <w:color w:val="000000"/>
          <w:sz w:val="18"/>
          <w:szCs w:val="18"/>
          <w:lang w:val="en" w:eastAsia="en-AU"/>
        </w:rPr>
        <w:t xml:space="preserve"> on your gum, nicotine is released and absorbed. So anytime, anywhere, any adventure, VELO can be with </w:t>
      </w:r>
      <w:r w:rsidR="0049452A">
        <w:rPr>
          <w:rFonts w:cs="Arial"/>
          <w:snapToGrid/>
          <w:color w:val="000000"/>
          <w:sz w:val="18"/>
          <w:szCs w:val="18"/>
          <w:lang w:val="en" w:eastAsia="en-AU"/>
        </w:rPr>
        <w:t>you.</w:t>
      </w:r>
      <w:r>
        <w:rPr>
          <w:rStyle w:val="FootnoteReference"/>
          <w:rFonts w:cs="Arial"/>
          <w:snapToGrid/>
          <w:color w:val="000000"/>
          <w:sz w:val="18"/>
          <w:szCs w:val="18"/>
          <w:lang w:val="en" w:eastAsia="en-AU"/>
        </w:rPr>
        <w:footnoteReference w:id="19"/>
      </w:r>
      <w:r w:rsidRPr="00560D1E">
        <w:rPr>
          <w:rFonts w:cs="Arial"/>
          <w:snapToGrid/>
          <w:color w:val="000000"/>
          <w:sz w:val="18"/>
          <w:szCs w:val="18"/>
          <w:lang w:val="en" w:eastAsia="en-AU"/>
        </w:rPr>
        <w:t xml:space="preserve"> </w:t>
      </w:r>
    </w:p>
    <w:p w14:paraId="734E3877" w14:textId="48FDDC3E" w:rsidR="00047C4E" w:rsidRDefault="00047C4E" w:rsidP="00707694">
      <w:pPr>
        <w:pStyle w:val="ACMABodyText"/>
        <w:spacing w:before="240"/>
        <w:rPr>
          <w:rFonts w:cs="Arial"/>
        </w:rPr>
      </w:pPr>
      <w:r>
        <w:rPr>
          <w:rFonts w:cs="Arial"/>
        </w:rPr>
        <w:t xml:space="preserve">The website features </w:t>
      </w:r>
      <w:r w:rsidR="008A5104">
        <w:rPr>
          <w:rFonts w:cs="Arial"/>
        </w:rPr>
        <w:t>V</w:t>
      </w:r>
      <w:r w:rsidR="00626F15">
        <w:rPr>
          <w:rFonts w:cs="Arial"/>
        </w:rPr>
        <w:t>elo</w:t>
      </w:r>
      <w:r w:rsidR="008A5104">
        <w:rPr>
          <w:rFonts w:cs="Arial"/>
        </w:rPr>
        <w:t xml:space="preserve"> pouches</w:t>
      </w:r>
      <w:r>
        <w:rPr>
          <w:rFonts w:cs="Arial"/>
        </w:rPr>
        <w:t xml:space="preserve"> for sale</w:t>
      </w:r>
      <w:r w:rsidR="008A5104">
        <w:rPr>
          <w:rFonts w:cs="Arial"/>
        </w:rPr>
        <w:t xml:space="preserve">, available in a variety </w:t>
      </w:r>
      <w:r w:rsidR="00261453">
        <w:rPr>
          <w:rFonts w:cs="Arial"/>
        </w:rPr>
        <w:t>of flavours</w:t>
      </w:r>
      <w:r w:rsidR="00D25FC8">
        <w:rPr>
          <w:rFonts w:cs="Arial"/>
        </w:rPr>
        <w:t xml:space="preserve"> such as</w:t>
      </w:r>
      <w:r w:rsidR="00547BAE">
        <w:rPr>
          <w:rFonts w:cs="Arial"/>
        </w:rPr>
        <w:t xml:space="preserve"> ‘VELO X McLaren Racing’,</w:t>
      </w:r>
      <w:r w:rsidR="00D25FC8">
        <w:rPr>
          <w:rFonts w:cs="Arial"/>
        </w:rPr>
        <w:t xml:space="preserve"> ‘Ruby Berry’, ‘London Flair’ and ‘Polar Mint’</w:t>
      </w:r>
      <w:r>
        <w:rPr>
          <w:rFonts w:cs="Arial"/>
        </w:rPr>
        <w:t>.</w:t>
      </w:r>
    </w:p>
    <w:p w14:paraId="6557DC67" w14:textId="77777777" w:rsidR="003776F0" w:rsidRPr="00C47DF2" w:rsidRDefault="003776F0" w:rsidP="003776F0">
      <w:pPr>
        <w:pStyle w:val="ACMABodyText"/>
        <w:spacing w:after="120"/>
      </w:pPr>
      <w:r w:rsidRPr="00C47DF2">
        <w:t xml:space="preserve">The </w:t>
      </w:r>
      <w:r w:rsidRPr="00412957">
        <w:t xml:space="preserve">complainant submitted: </w:t>
      </w:r>
    </w:p>
    <w:p w14:paraId="76AF369A" w14:textId="77777777" w:rsidR="003776F0" w:rsidRDefault="003776F0" w:rsidP="003776F0">
      <w:pPr>
        <w:pStyle w:val="ACMABodyText"/>
        <w:ind w:left="567"/>
        <w:rPr>
          <w:bCs/>
          <w:iCs/>
          <w:sz w:val="18"/>
          <w:szCs w:val="18"/>
        </w:rPr>
      </w:pPr>
      <w:r>
        <w:rPr>
          <w:bCs/>
          <w:iCs/>
          <w:sz w:val="18"/>
          <w:szCs w:val="18"/>
        </w:rPr>
        <w:t xml:space="preserve">[…] </w:t>
      </w:r>
      <w:r w:rsidRPr="00B10DC3">
        <w:rPr>
          <w:bCs/>
          <w:iCs/>
          <w:sz w:val="18"/>
          <w:szCs w:val="18"/>
        </w:rPr>
        <w:t xml:space="preserve">The British American Tobacco brand of tobacco pouches “Velo” </w:t>
      </w:r>
      <w:r>
        <w:rPr>
          <w:bCs/>
          <w:iCs/>
          <w:sz w:val="18"/>
          <w:szCs w:val="18"/>
        </w:rPr>
        <w:t>[…]</w:t>
      </w:r>
      <w:r w:rsidRPr="00B10DC3">
        <w:rPr>
          <w:bCs/>
          <w:iCs/>
          <w:sz w:val="18"/>
          <w:szCs w:val="18"/>
        </w:rPr>
        <w:t xml:space="preserve"> features on McLaren cars and equipment.</w:t>
      </w:r>
    </w:p>
    <w:p w14:paraId="3FB30904" w14:textId="4F5E671E" w:rsidR="003776F0" w:rsidRDefault="003776F0" w:rsidP="00047C4E">
      <w:pPr>
        <w:pStyle w:val="ACMABodyText"/>
        <w:rPr>
          <w:rFonts w:cs="Arial"/>
        </w:rPr>
      </w:pPr>
      <w:r>
        <w:rPr>
          <w:rFonts w:cs="Arial"/>
        </w:rPr>
        <w:t>As with V</w:t>
      </w:r>
      <w:r w:rsidR="004F74E1">
        <w:rPr>
          <w:rFonts w:cs="Arial"/>
        </w:rPr>
        <w:t>use</w:t>
      </w:r>
      <w:r>
        <w:rPr>
          <w:rFonts w:cs="Arial"/>
        </w:rPr>
        <w:t xml:space="preserve"> above, t</w:t>
      </w:r>
      <w:r w:rsidRPr="003776F0">
        <w:rPr>
          <w:rFonts w:cs="Arial"/>
        </w:rPr>
        <w:t>he licensee submi</w:t>
      </w:r>
      <w:r w:rsidR="002813A3">
        <w:rPr>
          <w:rFonts w:cs="Arial"/>
        </w:rPr>
        <w:t>tted</w:t>
      </w:r>
      <w:r w:rsidRPr="003776F0">
        <w:rPr>
          <w:rFonts w:cs="Arial"/>
        </w:rPr>
        <w:t xml:space="preserve"> that the </w:t>
      </w:r>
      <w:r w:rsidR="004F74E1">
        <w:rPr>
          <w:rFonts w:cs="Arial"/>
        </w:rPr>
        <w:t>Velo</w:t>
      </w:r>
      <w:r w:rsidRPr="003776F0">
        <w:rPr>
          <w:rFonts w:cs="Arial"/>
        </w:rPr>
        <w:t xml:space="preserve"> branding appeared </w:t>
      </w:r>
      <w:r>
        <w:rPr>
          <w:rFonts w:cs="Arial"/>
        </w:rPr>
        <w:t>on the 2 McLaren cars</w:t>
      </w:r>
      <w:r w:rsidRPr="003776F0">
        <w:rPr>
          <w:rFonts w:cs="Arial"/>
        </w:rPr>
        <w:t>.</w:t>
      </w:r>
    </w:p>
    <w:p w14:paraId="73B453AE" w14:textId="08570634" w:rsidR="002813A3" w:rsidRDefault="00047C4E" w:rsidP="00047C4E">
      <w:pPr>
        <w:autoSpaceDE w:val="0"/>
        <w:autoSpaceDN w:val="0"/>
        <w:adjustRightInd w:val="0"/>
        <w:spacing w:before="0" w:line="240" w:lineRule="atLeast"/>
        <w:rPr>
          <w:rFonts w:cs="Arial"/>
          <w:i w:val="0"/>
          <w:iCs/>
        </w:rPr>
      </w:pPr>
      <w:r>
        <w:rPr>
          <w:rFonts w:cs="Arial"/>
          <w:i w:val="0"/>
          <w:szCs w:val="20"/>
          <w:lang w:eastAsia="en-AU"/>
        </w:rPr>
        <w:t>During the</w:t>
      </w:r>
      <w:r w:rsidR="00466155" w:rsidRPr="00466155">
        <w:rPr>
          <w:iCs/>
        </w:rPr>
        <w:t xml:space="preserve"> </w:t>
      </w:r>
      <w:r w:rsidR="00466155" w:rsidRPr="00466155">
        <w:rPr>
          <w:rFonts w:cs="Arial"/>
          <w:i w:val="0"/>
          <w:szCs w:val="20"/>
          <w:lang w:eastAsia="en-AU"/>
        </w:rPr>
        <w:t>Emilia GP</w:t>
      </w:r>
      <w:r>
        <w:rPr>
          <w:rFonts w:cs="Arial"/>
          <w:i w:val="0"/>
          <w:szCs w:val="20"/>
          <w:lang w:eastAsia="en-AU"/>
        </w:rPr>
        <w:t>, the word</w:t>
      </w:r>
      <w:r w:rsidR="003E6C24">
        <w:rPr>
          <w:rFonts w:cs="Arial"/>
          <w:i w:val="0"/>
          <w:szCs w:val="20"/>
          <w:lang w:eastAsia="en-AU"/>
        </w:rPr>
        <w:t xml:space="preserve"> </w:t>
      </w:r>
      <w:r w:rsidR="002813A3">
        <w:rPr>
          <w:rFonts w:cs="Arial"/>
          <w:i w:val="0"/>
          <w:szCs w:val="20"/>
          <w:lang w:eastAsia="en-AU"/>
        </w:rPr>
        <w:t>Velo</w:t>
      </w:r>
      <w:r w:rsidR="003E6C24">
        <w:rPr>
          <w:rFonts w:cs="Arial"/>
          <w:i w:val="0"/>
          <w:szCs w:val="20"/>
          <w:lang w:eastAsia="en-AU"/>
        </w:rPr>
        <w:t xml:space="preserve"> </w:t>
      </w:r>
      <w:r>
        <w:rPr>
          <w:rFonts w:cs="Arial"/>
          <w:i w:val="0"/>
          <w:szCs w:val="20"/>
          <w:lang w:eastAsia="en-AU"/>
        </w:rPr>
        <w:t>w</w:t>
      </w:r>
      <w:r w:rsidR="003E6C24">
        <w:rPr>
          <w:rFonts w:cs="Arial"/>
          <w:i w:val="0"/>
          <w:szCs w:val="20"/>
          <w:lang w:eastAsia="en-AU"/>
        </w:rPr>
        <w:t>as</w:t>
      </w:r>
      <w:r>
        <w:rPr>
          <w:rFonts w:cs="Arial"/>
          <w:i w:val="0"/>
          <w:szCs w:val="20"/>
          <w:lang w:eastAsia="en-AU"/>
        </w:rPr>
        <w:t xml:space="preserve"> featured </w:t>
      </w:r>
      <w:r w:rsidRPr="00D53465">
        <w:rPr>
          <w:rFonts w:cs="Arial"/>
          <w:i w:val="0"/>
          <w:iCs/>
        </w:rPr>
        <w:t xml:space="preserve">on the </w:t>
      </w:r>
      <w:r w:rsidR="004605D9">
        <w:rPr>
          <w:rFonts w:cs="Arial"/>
          <w:i w:val="0"/>
          <w:iCs/>
        </w:rPr>
        <w:t xml:space="preserve">side and front wing </w:t>
      </w:r>
      <w:r w:rsidRPr="00D53465">
        <w:rPr>
          <w:rFonts w:cs="Arial"/>
          <w:i w:val="0"/>
          <w:iCs/>
        </w:rPr>
        <w:t xml:space="preserve">of the </w:t>
      </w:r>
      <w:r>
        <w:rPr>
          <w:rFonts w:cs="Arial"/>
          <w:i w:val="0"/>
          <w:iCs/>
        </w:rPr>
        <w:t>McLaren</w:t>
      </w:r>
      <w:r w:rsidRPr="00D53465">
        <w:rPr>
          <w:rFonts w:cs="Arial"/>
          <w:i w:val="0"/>
          <w:iCs/>
        </w:rPr>
        <w:t xml:space="preserve"> </w:t>
      </w:r>
      <w:r w:rsidR="00D25FC8">
        <w:rPr>
          <w:rFonts w:cs="Arial"/>
          <w:i w:val="0"/>
          <w:iCs/>
        </w:rPr>
        <w:t xml:space="preserve">Formula 1 </w:t>
      </w:r>
      <w:r w:rsidRPr="00D53465">
        <w:rPr>
          <w:rFonts w:cs="Arial"/>
          <w:i w:val="0"/>
          <w:iCs/>
        </w:rPr>
        <w:t>cars</w:t>
      </w:r>
      <w:r w:rsidR="00444449">
        <w:rPr>
          <w:rFonts w:cs="Arial"/>
          <w:i w:val="0"/>
          <w:iCs/>
        </w:rPr>
        <w:t xml:space="preserve"> and could be seen </w:t>
      </w:r>
      <w:r w:rsidR="008922CE">
        <w:rPr>
          <w:rFonts w:cs="Arial"/>
          <w:i w:val="0"/>
          <w:iCs/>
        </w:rPr>
        <w:t xml:space="preserve">at various times </w:t>
      </w:r>
      <w:r w:rsidR="002813A3">
        <w:rPr>
          <w:rFonts w:cs="Arial"/>
          <w:i w:val="0"/>
          <w:iCs/>
        </w:rPr>
        <w:t>throughout the broadcast</w:t>
      </w:r>
      <w:r w:rsidR="008922CE">
        <w:rPr>
          <w:rFonts w:cs="Arial"/>
          <w:i w:val="0"/>
          <w:iCs/>
        </w:rPr>
        <w:t>.</w:t>
      </w:r>
    </w:p>
    <w:p w14:paraId="32EF536D" w14:textId="53C4B0E7" w:rsidR="00047C4E" w:rsidRDefault="00CF4DB2" w:rsidP="00047C4E">
      <w:pPr>
        <w:autoSpaceDE w:val="0"/>
        <w:autoSpaceDN w:val="0"/>
        <w:adjustRightInd w:val="0"/>
        <w:spacing w:before="0" w:line="240" w:lineRule="atLeast"/>
        <w:rPr>
          <w:rFonts w:cs="Arial"/>
        </w:rPr>
      </w:pPr>
      <w:r>
        <w:rPr>
          <w:rFonts w:cs="Arial"/>
          <w:i w:val="0"/>
          <w:iCs/>
        </w:rPr>
        <w:t xml:space="preserve">The ACMA </w:t>
      </w:r>
      <w:r w:rsidR="00137178">
        <w:rPr>
          <w:rFonts w:cs="Arial"/>
          <w:i w:val="0"/>
          <w:iCs/>
        </w:rPr>
        <w:t xml:space="preserve">did </w:t>
      </w:r>
      <w:r w:rsidRPr="00CF4DB2">
        <w:rPr>
          <w:rFonts w:cs="Arial"/>
          <w:i w:val="0"/>
          <w:iCs/>
        </w:rPr>
        <w:t xml:space="preserve">not see any reference to </w:t>
      </w:r>
      <w:r>
        <w:rPr>
          <w:rFonts w:cs="Arial"/>
          <w:i w:val="0"/>
          <w:iCs/>
        </w:rPr>
        <w:t>V</w:t>
      </w:r>
      <w:r w:rsidR="000D0279">
        <w:rPr>
          <w:rFonts w:cs="Arial"/>
          <w:i w:val="0"/>
          <w:iCs/>
        </w:rPr>
        <w:t>elo</w:t>
      </w:r>
      <w:r w:rsidRPr="00CF4DB2">
        <w:rPr>
          <w:rFonts w:cs="Arial"/>
          <w:i w:val="0"/>
          <w:iCs/>
        </w:rPr>
        <w:t xml:space="preserve"> during the broadcast of the</w:t>
      </w:r>
      <w:r w:rsidR="00E21C3E">
        <w:rPr>
          <w:rFonts w:cs="Arial"/>
          <w:i w:val="0"/>
          <w:iCs/>
        </w:rPr>
        <w:t xml:space="preserve"> </w:t>
      </w:r>
      <w:r w:rsidR="00466155" w:rsidRPr="00466155">
        <w:rPr>
          <w:i w:val="0"/>
        </w:rPr>
        <w:t>Bahrain GP</w:t>
      </w:r>
      <w:r>
        <w:rPr>
          <w:rFonts w:cs="Arial"/>
        </w:rPr>
        <w:t>.</w:t>
      </w:r>
    </w:p>
    <w:p w14:paraId="1C3AA407" w14:textId="77777777" w:rsidR="00047C4E" w:rsidRDefault="00047C4E" w:rsidP="00047C4E">
      <w:pPr>
        <w:pStyle w:val="ACMABodyText"/>
      </w:pPr>
      <w:r>
        <w:rPr>
          <w:b/>
          <w:i/>
        </w:rPr>
        <w:t>Did the licensee broadcast a ‘tobacco advertisement’ within the meaning of the TAP Act?</w:t>
      </w:r>
    </w:p>
    <w:p w14:paraId="10B360D6" w14:textId="77777777" w:rsidR="00047C4E" w:rsidRDefault="00047C4E" w:rsidP="009F1760">
      <w:pPr>
        <w:pStyle w:val="ACMABodyText"/>
        <w:numPr>
          <w:ilvl w:val="0"/>
          <w:numId w:val="32"/>
        </w:numPr>
        <w:spacing w:before="240"/>
        <w:rPr>
          <w:i/>
        </w:rPr>
      </w:pPr>
      <w:r>
        <w:rPr>
          <w:rFonts w:cs="Arial"/>
          <w:i/>
        </w:rPr>
        <w:t>Did the broadcast promote or publicise a registered trade mark for tobacco products</w:t>
      </w:r>
      <w:r>
        <w:rPr>
          <w:i/>
        </w:rPr>
        <w:t>?</w:t>
      </w:r>
    </w:p>
    <w:p w14:paraId="4DF0C685" w14:textId="4CFCE3C1" w:rsidR="00CF4DB2" w:rsidRDefault="002D6E74" w:rsidP="00047C4E">
      <w:pPr>
        <w:pStyle w:val="ACMABodyText"/>
      </w:pPr>
      <w:r>
        <w:t>The</w:t>
      </w:r>
      <w:r w:rsidR="00CF4DB2">
        <w:t xml:space="preserve"> licensee </w:t>
      </w:r>
      <w:r>
        <w:t xml:space="preserve">submitted </w:t>
      </w:r>
      <w:r w:rsidR="00CF4DB2">
        <w:t xml:space="preserve">that the word </w:t>
      </w:r>
      <w:r w:rsidR="004F74E1">
        <w:t>Velo</w:t>
      </w:r>
      <w:r w:rsidR="00CF4DB2" w:rsidRPr="00CF4DB2">
        <w:t xml:space="preserve"> w</w:t>
      </w:r>
      <w:r w:rsidR="00CF4DB2">
        <w:t>as a</w:t>
      </w:r>
      <w:r w:rsidR="00CF4DB2" w:rsidRPr="00CF4DB2">
        <w:t xml:space="preserve"> registered </w:t>
      </w:r>
      <w:r w:rsidR="00CF4DB2">
        <w:t xml:space="preserve">trade mark </w:t>
      </w:r>
      <w:r w:rsidR="00CF4DB2" w:rsidRPr="00CF4DB2">
        <w:t xml:space="preserve">under class 34 of the </w:t>
      </w:r>
      <w:r w:rsidR="00CF4DB2" w:rsidRPr="00DA1445">
        <w:rPr>
          <w:i/>
          <w:iCs/>
        </w:rPr>
        <w:t>Trade Marks Act 1995</w:t>
      </w:r>
      <w:r w:rsidR="00CF4DB2" w:rsidRPr="00CF4DB2">
        <w:t xml:space="preserve"> in respect of goods that include tobacco.</w:t>
      </w:r>
    </w:p>
    <w:p w14:paraId="4C969F60" w14:textId="758B51F4" w:rsidR="00047C4E" w:rsidRDefault="00047C4E" w:rsidP="00047C4E">
      <w:pPr>
        <w:pStyle w:val="ACMABodyText"/>
      </w:pPr>
      <w:r>
        <w:t>The ACMA confirm</w:t>
      </w:r>
      <w:r w:rsidR="00CF4DB2">
        <w:t>ed</w:t>
      </w:r>
      <w:r>
        <w:t xml:space="preserve"> that the word</w:t>
      </w:r>
      <w:r w:rsidR="00CB6658">
        <w:t xml:space="preserve"> </w:t>
      </w:r>
      <w:r>
        <w:t>V</w:t>
      </w:r>
      <w:r w:rsidR="00DD4D26">
        <w:t>elo</w:t>
      </w:r>
      <w:r>
        <w:rPr>
          <w:rStyle w:val="FootnoteReference"/>
        </w:rPr>
        <w:footnoteReference w:id="20"/>
      </w:r>
      <w:r>
        <w:t xml:space="preserve"> </w:t>
      </w:r>
      <w:r w:rsidR="00444449">
        <w:t xml:space="preserve">and the Velo </w:t>
      </w:r>
      <w:r w:rsidR="006D4C7A">
        <w:t>l</w:t>
      </w:r>
      <w:r w:rsidR="00997634">
        <w:t>ogo</w:t>
      </w:r>
      <w:r w:rsidR="00444449">
        <w:rPr>
          <w:rStyle w:val="FootnoteReference"/>
        </w:rPr>
        <w:footnoteReference w:id="21"/>
      </w:r>
      <w:r w:rsidR="00444449">
        <w:t xml:space="preserve"> </w:t>
      </w:r>
      <w:r>
        <w:t>w</w:t>
      </w:r>
      <w:r w:rsidR="00444449">
        <w:t>ere</w:t>
      </w:r>
      <w:r>
        <w:t xml:space="preserve"> registered </w:t>
      </w:r>
      <w:r w:rsidR="00CF4DB2">
        <w:t xml:space="preserve">under the </w:t>
      </w:r>
      <w:r w:rsidR="00CF4DB2" w:rsidRPr="00DA1445">
        <w:rPr>
          <w:i/>
          <w:iCs/>
        </w:rPr>
        <w:t>Trade Marks Act 1955</w:t>
      </w:r>
      <w:r w:rsidR="00CF4DB2">
        <w:t xml:space="preserve"> at the time of the broadcast of the</w:t>
      </w:r>
      <w:r w:rsidR="00466155">
        <w:t xml:space="preserve"> </w:t>
      </w:r>
      <w:r w:rsidR="00466155" w:rsidRPr="009F1760">
        <w:t>Emilia GP</w:t>
      </w:r>
      <w:r w:rsidR="00CF4DB2">
        <w:t>.</w:t>
      </w:r>
      <w:r w:rsidR="00137178">
        <w:t xml:space="preserve"> </w:t>
      </w:r>
    </w:p>
    <w:p w14:paraId="496CF11A" w14:textId="374B0982" w:rsidR="00047C4E" w:rsidRDefault="00047C4E" w:rsidP="00275004">
      <w:pPr>
        <w:pStyle w:val="ACMABodyText"/>
        <w:spacing w:after="120"/>
      </w:pPr>
      <w:r>
        <w:lastRenderedPageBreak/>
        <w:t>The trade</w:t>
      </w:r>
      <w:r w:rsidR="00137178">
        <w:t xml:space="preserve"> </w:t>
      </w:r>
      <w:r>
        <w:t xml:space="preserve">mark </w:t>
      </w:r>
      <w:r w:rsidR="00444449">
        <w:t xml:space="preserve">for the word </w:t>
      </w:r>
      <w:r w:rsidR="00DD4D26">
        <w:t>Velo</w:t>
      </w:r>
      <w:r w:rsidR="00444449">
        <w:t xml:space="preserve"> </w:t>
      </w:r>
      <w:r>
        <w:t>w</w:t>
      </w:r>
      <w:r w:rsidR="009F2FE6">
        <w:t>as</w:t>
      </w:r>
      <w:r>
        <w:t xml:space="preserve"> registered under Class 34</w:t>
      </w:r>
      <w:r w:rsidR="00137178">
        <w:t xml:space="preserve"> for goods and services that included:</w:t>
      </w:r>
    </w:p>
    <w:p w14:paraId="2719A8E3" w14:textId="77777777" w:rsidR="008B0A02" w:rsidRDefault="008B0A02" w:rsidP="008B0A02">
      <w:pPr>
        <w:pStyle w:val="ACMABodyText"/>
        <w:ind w:left="720"/>
        <w:rPr>
          <w:bCs/>
          <w:iCs/>
          <w:sz w:val="18"/>
          <w:szCs w:val="18"/>
        </w:rPr>
      </w:pPr>
      <w:r w:rsidRPr="008B0A02">
        <w:rPr>
          <w:bCs/>
          <w:iCs/>
          <w:sz w:val="18"/>
          <w:szCs w:val="18"/>
        </w:rPr>
        <w:t>Cigarettes; tobacco, raw or manufactured; tobacco free oral nicotine pouches (not for medical use); snuff with tobacco; snus with tobacco; snuff without tobacco; snus without tobacco; roll your own tobacco; pipe tobacco; tobacco products; tobacco substitutes (not for medical purposes); cigars; cigarillos; lighters for smokers; matches; smokers' articles; cigarette paper, cigarette tubes, cigarette filters; pocket apparatus for rolling cigarettes; hand held machines for injecting tobacco into paper tubes; electronic cigarettes; liquids for electronic cigarettes; tobacco products for the purpose of being heated.</w:t>
      </w:r>
    </w:p>
    <w:p w14:paraId="0C82BA17" w14:textId="7AEBBBFA" w:rsidR="00FA7C85" w:rsidRDefault="00FA7C85" w:rsidP="00797D72">
      <w:pPr>
        <w:pStyle w:val="ACMABodyText"/>
      </w:pPr>
      <w:r w:rsidRPr="00FA7C85">
        <w:t xml:space="preserve">Multiple </w:t>
      </w:r>
      <w:r w:rsidR="00A3291E">
        <w:t>goods</w:t>
      </w:r>
      <w:r w:rsidRPr="00FA7C85">
        <w:t xml:space="preserve"> featured in the class 34 description above </w:t>
      </w:r>
      <w:r w:rsidR="00137178">
        <w:t>would be</w:t>
      </w:r>
      <w:r w:rsidRPr="00FA7C85">
        <w:t xml:space="preserve"> considered ‘tobacco products’ under the </w:t>
      </w:r>
      <w:r w:rsidR="00137178">
        <w:t>definition of ‘tobacco produc</w:t>
      </w:r>
      <w:r w:rsidR="00A3291E">
        <w:t>t</w:t>
      </w:r>
      <w:r w:rsidR="00137178">
        <w:t xml:space="preserve">’ in section 8 of the </w:t>
      </w:r>
      <w:r w:rsidRPr="00FA7C85">
        <w:t>TAP Act</w:t>
      </w:r>
      <w:r w:rsidR="00137178">
        <w:t>.</w:t>
      </w:r>
    </w:p>
    <w:p w14:paraId="557C4E9C" w14:textId="2E1B8228" w:rsidR="002D6E74" w:rsidRDefault="002813A3" w:rsidP="00797D72">
      <w:pPr>
        <w:pStyle w:val="ACMABodyText"/>
      </w:pPr>
      <w:r>
        <w:t>The</w:t>
      </w:r>
      <w:r w:rsidR="00444449">
        <w:t xml:space="preserve"> licensee acknowledged that a registered trade mark for tobacco products, in the form of the word </w:t>
      </w:r>
      <w:r w:rsidR="004F74E1">
        <w:t>Velo</w:t>
      </w:r>
      <w:r w:rsidR="00A23469">
        <w:t>,</w:t>
      </w:r>
      <w:r w:rsidR="00444449">
        <w:t xml:space="preserve"> was featured in the </w:t>
      </w:r>
      <w:r w:rsidR="00A21440">
        <w:t>P</w:t>
      </w:r>
      <w:r w:rsidR="00444449">
        <w:t xml:space="preserve">rograms. However, </w:t>
      </w:r>
      <w:r>
        <w:t xml:space="preserve">as with </w:t>
      </w:r>
      <w:r w:rsidR="00FC3377">
        <w:t>V</w:t>
      </w:r>
      <w:r w:rsidR="004F74E1">
        <w:t>use</w:t>
      </w:r>
      <w:r w:rsidR="00A23469">
        <w:t>,</w:t>
      </w:r>
      <w:r w:rsidR="00FC3377">
        <w:t xml:space="preserve"> t</w:t>
      </w:r>
      <w:r w:rsidR="005C2EBA">
        <w:t>he licensee</w:t>
      </w:r>
      <w:r w:rsidR="005C2EBA" w:rsidRPr="00C34163">
        <w:t xml:space="preserve"> </w:t>
      </w:r>
      <w:r w:rsidR="00FC3377" w:rsidRPr="00C34163">
        <w:t>submit</w:t>
      </w:r>
      <w:r w:rsidR="00FC3377">
        <w:t>ted</w:t>
      </w:r>
      <w:r w:rsidR="005C2EBA" w:rsidRPr="00C34163">
        <w:t xml:space="preserve"> that something more than the mere depiction of a trade mark </w:t>
      </w:r>
      <w:r w:rsidR="00FC3377">
        <w:t xml:space="preserve">of </w:t>
      </w:r>
      <w:r w:rsidR="004F74E1">
        <w:t>Velo</w:t>
      </w:r>
      <w:r w:rsidR="00FC3377">
        <w:t xml:space="preserve"> </w:t>
      </w:r>
      <w:r w:rsidR="005C2EBA" w:rsidRPr="00C34163">
        <w:t xml:space="preserve">must be required </w:t>
      </w:r>
      <w:r w:rsidR="00E21C3E" w:rsidRPr="00C34163">
        <w:t>to</w:t>
      </w:r>
      <w:r w:rsidR="005C2EBA" w:rsidRPr="00C34163">
        <w:t xml:space="preserve"> constitute a ‘tobacco advertisement’. </w:t>
      </w:r>
    </w:p>
    <w:p w14:paraId="67D0A4AD" w14:textId="176C7A99" w:rsidR="00A41403" w:rsidRDefault="002D6E74" w:rsidP="00797D72">
      <w:pPr>
        <w:pStyle w:val="ACMABodyText"/>
      </w:pPr>
      <w:r>
        <w:t>As discussed above</w:t>
      </w:r>
      <w:r w:rsidR="00F136D1">
        <w:t>,</w:t>
      </w:r>
      <w:r>
        <w:t xml:space="preserve"> the ACMA considers</w:t>
      </w:r>
      <w:r w:rsidR="00702160">
        <w:t xml:space="preserve"> that</w:t>
      </w:r>
      <w:r>
        <w:t xml:space="preserve"> the </w:t>
      </w:r>
      <w:r w:rsidR="00F136D1">
        <w:t xml:space="preserve">key </w:t>
      </w:r>
      <w:r>
        <w:t>purpose of sponsorship agreements is to increase brand exposure and brand awareness by publicising or promoting branding</w:t>
      </w:r>
      <w:r w:rsidR="00082DA0">
        <w:t>, and th</w:t>
      </w:r>
      <w:r w:rsidR="00B56E28">
        <w:t xml:space="preserve">e </w:t>
      </w:r>
      <w:r w:rsidR="00BA3004">
        <w:t xml:space="preserve">ACMA considers that </w:t>
      </w:r>
      <w:r w:rsidR="00AE5541">
        <w:t>the inclusion of branding on the cars</w:t>
      </w:r>
      <w:r w:rsidR="00E144BB">
        <w:t xml:space="preserve"> does in fact give publicity to, and promotes, the brand.</w:t>
      </w:r>
      <w:r>
        <w:t xml:space="preserve"> </w:t>
      </w:r>
      <w:r w:rsidR="00495892">
        <w:t>Therefore,</w:t>
      </w:r>
      <w:r>
        <w:t xml:space="preserve"> the ACMA considers </w:t>
      </w:r>
      <w:r w:rsidR="00F475EC">
        <w:t xml:space="preserve">that </w:t>
      </w:r>
      <w:r w:rsidR="00FC3377">
        <w:t xml:space="preserve">the licensee’s broadcast of the </w:t>
      </w:r>
      <w:r w:rsidR="00466155" w:rsidRPr="00466155">
        <w:t>Emilia GP</w:t>
      </w:r>
      <w:r w:rsidR="00466155" w:rsidRPr="00466155" w:rsidDel="00466155">
        <w:t xml:space="preserve"> </w:t>
      </w:r>
      <w:r>
        <w:t>gave</w:t>
      </w:r>
      <w:r w:rsidR="00FC3377">
        <w:t xml:space="preserve"> publicity to or otherwise promoted </w:t>
      </w:r>
      <w:r w:rsidR="00972633">
        <w:t>a registered trade mark for V</w:t>
      </w:r>
      <w:r>
        <w:t>elo</w:t>
      </w:r>
      <w:r w:rsidR="00972633">
        <w:t xml:space="preserve"> to viewers of the race.</w:t>
      </w:r>
      <w:r w:rsidR="005C2EBA">
        <w:t xml:space="preserve"> </w:t>
      </w:r>
    </w:p>
    <w:p w14:paraId="44B1A083" w14:textId="70D7DD4F" w:rsidR="00972633" w:rsidRDefault="006575DB" w:rsidP="00183B56">
      <w:pPr>
        <w:pStyle w:val="ACMABodyText"/>
        <w:snapToGrid w:val="0"/>
      </w:pPr>
      <w:r>
        <w:t>As</w:t>
      </w:r>
      <w:r w:rsidR="00972633">
        <w:t xml:space="preserve"> the ACMA </w:t>
      </w:r>
      <w:r>
        <w:t xml:space="preserve">has </w:t>
      </w:r>
      <w:r w:rsidR="00F136D1">
        <w:t xml:space="preserve">found </w:t>
      </w:r>
      <w:r>
        <w:t xml:space="preserve">that the </w:t>
      </w:r>
      <w:r w:rsidR="00972633">
        <w:t xml:space="preserve">licensee did broadcast a ‘tobacco advertisement’ within the meaning of </w:t>
      </w:r>
      <w:r w:rsidR="003747AF">
        <w:t xml:space="preserve">paragraph 9(1)(c) of </w:t>
      </w:r>
      <w:r w:rsidR="00972633">
        <w:t>the TAP Act</w:t>
      </w:r>
      <w:r w:rsidR="0010265F">
        <w:rPr>
          <w:lang w:eastAsia="en-AU"/>
        </w:rPr>
        <w:t xml:space="preserve">, it has not considered whether </w:t>
      </w:r>
      <w:r w:rsidR="0010265F">
        <w:rPr>
          <w:rFonts w:cs="Arial"/>
        </w:rPr>
        <w:t>the name of a manufacturer of tobacco products that appears on packaging</w:t>
      </w:r>
      <w:r w:rsidR="0010265F" w:rsidRPr="000A4367">
        <w:rPr>
          <w:rFonts w:cs="Arial"/>
        </w:rPr>
        <w:t xml:space="preserve"> </w:t>
      </w:r>
      <w:r w:rsidR="0010265F">
        <w:rPr>
          <w:rFonts w:cs="Arial"/>
        </w:rPr>
        <w:t xml:space="preserve">was promoted, as </w:t>
      </w:r>
      <w:r w:rsidR="009650CF">
        <w:rPr>
          <w:rFonts w:cs="Arial"/>
        </w:rPr>
        <w:t>contemplated</w:t>
      </w:r>
      <w:r w:rsidR="0010265F">
        <w:rPr>
          <w:rFonts w:cs="Arial"/>
        </w:rPr>
        <w:t xml:space="preserve"> by paragraph 9(1)(e), or whether there was a ‘close association’ as contemplated by </w:t>
      </w:r>
      <w:r w:rsidR="0010265F" w:rsidRPr="00EE45B5">
        <w:rPr>
          <w:rFonts w:cs="Arial"/>
        </w:rPr>
        <w:t xml:space="preserve">paragraph </w:t>
      </w:r>
      <w:r w:rsidR="0010265F">
        <w:rPr>
          <w:rFonts w:cs="Arial"/>
        </w:rPr>
        <w:t>9(1)(f)</w:t>
      </w:r>
      <w:r w:rsidR="0010265F" w:rsidRPr="006156B5">
        <w:rPr>
          <w:lang w:eastAsia="en-AU"/>
        </w:rPr>
        <w:t xml:space="preserve"> </w:t>
      </w:r>
      <w:r w:rsidR="0010265F">
        <w:rPr>
          <w:lang w:eastAsia="en-AU"/>
        </w:rPr>
        <w:t>of the TAP Act</w:t>
      </w:r>
      <w:r w:rsidR="0010265F">
        <w:t>.</w:t>
      </w:r>
    </w:p>
    <w:p w14:paraId="796D375B" w14:textId="75A0B759" w:rsidR="00797D72" w:rsidRPr="00C36824" w:rsidRDefault="00494889" w:rsidP="00797D72">
      <w:pPr>
        <w:pStyle w:val="ACMABodyText"/>
        <w:snapToGrid w:val="0"/>
        <w:rPr>
          <w:b/>
          <w:bCs/>
          <w:i/>
          <w:iCs/>
        </w:rPr>
      </w:pPr>
      <w:r w:rsidRPr="00C36824">
        <w:rPr>
          <w:b/>
          <w:bCs/>
          <w:i/>
          <w:iCs/>
        </w:rPr>
        <w:t>Did the licensee i</w:t>
      </w:r>
      <w:r w:rsidR="00797D72" w:rsidRPr="00C36824">
        <w:rPr>
          <w:b/>
          <w:bCs/>
          <w:i/>
          <w:iCs/>
        </w:rPr>
        <w:t>nten</w:t>
      </w:r>
      <w:r w:rsidRPr="00C36824">
        <w:rPr>
          <w:b/>
          <w:bCs/>
          <w:i/>
          <w:iCs/>
        </w:rPr>
        <w:t xml:space="preserve">d to broadcast a </w:t>
      </w:r>
      <w:r w:rsidR="00C94831" w:rsidRPr="00C36824">
        <w:rPr>
          <w:b/>
          <w:bCs/>
          <w:i/>
          <w:iCs/>
        </w:rPr>
        <w:t>tobacco advertisement</w:t>
      </w:r>
      <w:r w:rsidR="0058564F" w:rsidRPr="00C36824">
        <w:rPr>
          <w:b/>
          <w:bCs/>
          <w:i/>
          <w:iCs/>
        </w:rPr>
        <w:t xml:space="preserve"> (for V</w:t>
      </w:r>
      <w:r w:rsidR="003D7CF8" w:rsidRPr="00C36824">
        <w:rPr>
          <w:b/>
          <w:bCs/>
          <w:i/>
          <w:iCs/>
        </w:rPr>
        <w:t>use</w:t>
      </w:r>
      <w:r w:rsidR="0058564F" w:rsidRPr="00C36824">
        <w:rPr>
          <w:b/>
          <w:bCs/>
          <w:i/>
          <w:iCs/>
        </w:rPr>
        <w:t xml:space="preserve"> and V</w:t>
      </w:r>
      <w:r w:rsidR="000E345B" w:rsidRPr="00C36824">
        <w:rPr>
          <w:b/>
          <w:bCs/>
          <w:i/>
          <w:iCs/>
        </w:rPr>
        <w:t>elo</w:t>
      </w:r>
      <w:r w:rsidR="0058564F" w:rsidRPr="00C36824">
        <w:rPr>
          <w:b/>
          <w:bCs/>
          <w:i/>
          <w:iCs/>
        </w:rPr>
        <w:t>)</w:t>
      </w:r>
      <w:r w:rsidR="00C94831" w:rsidRPr="00C36824">
        <w:rPr>
          <w:b/>
          <w:bCs/>
          <w:i/>
          <w:iCs/>
        </w:rPr>
        <w:t>?</w:t>
      </w:r>
    </w:p>
    <w:p w14:paraId="0FBD7189" w14:textId="5DE7E5F0" w:rsidR="00972633" w:rsidRDefault="00972633" w:rsidP="00972633">
      <w:pPr>
        <w:pStyle w:val="ACMABodyText"/>
        <w:spacing w:after="120"/>
      </w:pPr>
      <w:r>
        <w:t xml:space="preserve">The test of intention for a contravention of section 13 of the TAP Act has been stated in </w:t>
      </w:r>
      <w:r>
        <w:rPr>
          <w:i/>
          <w:iCs/>
        </w:rPr>
        <w:t>Channel Seven Adelaide Pty Ltd v ACMA</w:t>
      </w:r>
      <w:r>
        <w:t xml:space="preserve"> [2014] FCAFC 32</w:t>
      </w:r>
      <w:r w:rsidR="00365B97">
        <w:t>,</w:t>
      </w:r>
      <w:r w:rsidR="003D7CF8">
        <w:rPr>
          <w:rStyle w:val="FootnoteReference"/>
        </w:rPr>
        <w:footnoteReference w:id="22"/>
      </w:r>
      <w:r>
        <w:t xml:space="preserve"> </w:t>
      </w:r>
      <w:r w:rsidR="00365B97">
        <w:t>where</w:t>
      </w:r>
      <w:r w:rsidR="00A74514">
        <w:t xml:space="preserve"> </w:t>
      </w:r>
      <w:r w:rsidR="00365B97">
        <w:t xml:space="preserve">the </w:t>
      </w:r>
      <w:r w:rsidR="00A74514">
        <w:t xml:space="preserve">majority </w:t>
      </w:r>
      <w:r w:rsidR="008556A6">
        <w:t>of the</w:t>
      </w:r>
      <w:r w:rsidR="00535793">
        <w:t xml:space="preserve"> Federal Court of Australia Full Court</w:t>
      </w:r>
      <w:r w:rsidR="0090730B">
        <w:t xml:space="preserve"> </w:t>
      </w:r>
      <w:r w:rsidR="00365B97">
        <w:t>found</w:t>
      </w:r>
      <w:r w:rsidR="00B70DC9">
        <w:t xml:space="preserve"> </w:t>
      </w:r>
      <w:r w:rsidR="00254591">
        <w:t>that t</w:t>
      </w:r>
      <w:r>
        <w:t xml:space="preserve">he person broadcasting must be proved not only to intend to </w:t>
      </w:r>
      <w:bookmarkStart w:id="9" w:name="_Hlk85545967"/>
      <w:r>
        <w:t>broadcast material which falls within the statutory definition of ‘tobacco advertisement’, but also to intend to promote, or give publicity to, smoking or tobacco products</w:t>
      </w:r>
      <w:bookmarkEnd w:id="9"/>
      <w:r>
        <w:t xml:space="preserve">. </w:t>
      </w:r>
    </w:p>
    <w:p w14:paraId="78E2F8B6" w14:textId="1346BAFA" w:rsidR="00EE6742" w:rsidRDefault="00EE6742" w:rsidP="00EE6742">
      <w:pPr>
        <w:pStyle w:val="ACMABodyText"/>
        <w:spacing w:after="120"/>
      </w:pPr>
      <w:r>
        <w:t xml:space="preserve">The requirement that a licensee </w:t>
      </w:r>
      <w:r w:rsidRPr="00972633">
        <w:t>intend</w:t>
      </w:r>
      <w:r>
        <w:t>s</w:t>
      </w:r>
      <w:r w:rsidRPr="00972633">
        <w:t xml:space="preserve"> to promote, or give publicity to, smoking or tobacco products </w:t>
      </w:r>
      <w:r>
        <w:t xml:space="preserve">creates a high threshold that the ACMA is compelled to consider when </w:t>
      </w:r>
      <w:r w:rsidR="00A036F8">
        <w:t>determining whether</w:t>
      </w:r>
      <w:r>
        <w:t xml:space="preserve"> a breach of section 13 of the TAP Act has occurred. </w:t>
      </w:r>
    </w:p>
    <w:p w14:paraId="6C279BCD" w14:textId="533DBA78" w:rsidR="00CE47DC" w:rsidRDefault="00071CEB" w:rsidP="007C62CD">
      <w:pPr>
        <w:pStyle w:val="ACMABodyText"/>
        <w:spacing w:after="120"/>
      </w:pPr>
      <w:r>
        <w:t>The licensee submitted:</w:t>
      </w:r>
    </w:p>
    <w:p w14:paraId="3BE5E1D5" w14:textId="7E97D419" w:rsidR="002A1EFB" w:rsidRPr="002A1EFB" w:rsidRDefault="002A1EFB" w:rsidP="00275004">
      <w:pPr>
        <w:pStyle w:val="ACMABodyText"/>
        <w:ind w:left="720"/>
        <w:rPr>
          <w:bCs/>
          <w:sz w:val="18"/>
          <w:szCs w:val="18"/>
        </w:rPr>
      </w:pPr>
      <w:r w:rsidRPr="002A1EFB">
        <w:rPr>
          <w:bCs/>
          <w:sz w:val="18"/>
          <w:szCs w:val="18"/>
        </w:rPr>
        <w:t>Foxtel was not the producer of the Programs and was not involved in the sponsorship relationships</w:t>
      </w:r>
      <w:r w:rsidR="007919F0">
        <w:rPr>
          <w:bCs/>
          <w:sz w:val="18"/>
          <w:szCs w:val="18"/>
        </w:rPr>
        <w:t xml:space="preserve"> </w:t>
      </w:r>
      <w:r w:rsidRPr="002A1EFB">
        <w:rPr>
          <w:bCs/>
          <w:sz w:val="18"/>
          <w:szCs w:val="18"/>
        </w:rPr>
        <w:t>between PMI and Ferrari or BAT and McLaren. The Programs were broadcast by Foxtel live</w:t>
      </w:r>
      <w:r w:rsidRPr="002A1EFB">
        <w:rPr>
          <w:rFonts w:ascii="Cambria Math" w:hAnsi="Cambria Math" w:cs="Cambria Math"/>
          <w:bCs/>
          <w:sz w:val="18"/>
          <w:szCs w:val="18"/>
        </w:rPr>
        <w:t>‐</w:t>
      </w:r>
      <w:r w:rsidRPr="002A1EFB">
        <w:rPr>
          <w:bCs/>
          <w:sz w:val="18"/>
          <w:szCs w:val="18"/>
        </w:rPr>
        <w:t>to</w:t>
      </w:r>
      <w:r w:rsidRPr="002A1EFB">
        <w:rPr>
          <w:rFonts w:ascii="Cambria Math" w:hAnsi="Cambria Math" w:cs="Cambria Math"/>
          <w:bCs/>
          <w:sz w:val="18"/>
          <w:szCs w:val="18"/>
        </w:rPr>
        <w:t>‐</w:t>
      </w:r>
      <w:r w:rsidRPr="002A1EFB">
        <w:rPr>
          <w:bCs/>
          <w:sz w:val="18"/>
          <w:szCs w:val="18"/>
        </w:rPr>
        <w:t>air,</w:t>
      </w:r>
      <w:r w:rsidR="007919F0">
        <w:rPr>
          <w:bCs/>
          <w:sz w:val="18"/>
          <w:szCs w:val="18"/>
        </w:rPr>
        <w:t xml:space="preserve"> </w:t>
      </w:r>
      <w:r w:rsidRPr="002A1EFB">
        <w:rPr>
          <w:bCs/>
          <w:sz w:val="18"/>
          <w:szCs w:val="18"/>
        </w:rPr>
        <w:t xml:space="preserve">which incidentally included fleeting images of the </w:t>
      </w:r>
      <w:r w:rsidR="007919F0" w:rsidDel="00F6053D">
        <w:rPr>
          <w:bCs/>
          <w:sz w:val="18"/>
          <w:szCs w:val="18"/>
        </w:rPr>
        <w:t>[…]</w:t>
      </w:r>
      <w:r w:rsidRPr="002A1EFB">
        <w:rPr>
          <w:bCs/>
          <w:sz w:val="18"/>
          <w:szCs w:val="18"/>
        </w:rPr>
        <w:t xml:space="preserve"> VELO and VUSE branding. </w:t>
      </w:r>
      <w:r w:rsidR="00AD3104">
        <w:rPr>
          <w:bCs/>
          <w:sz w:val="18"/>
          <w:szCs w:val="18"/>
        </w:rPr>
        <w:t xml:space="preserve">[…] </w:t>
      </w:r>
      <w:r w:rsidRPr="002A1EFB">
        <w:rPr>
          <w:bCs/>
          <w:sz w:val="18"/>
          <w:szCs w:val="18"/>
        </w:rPr>
        <w:t>Foxtel submits that it could not have held the requisite intention to promote, or give publicity to,</w:t>
      </w:r>
      <w:r w:rsidR="007919F0">
        <w:rPr>
          <w:bCs/>
          <w:sz w:val="18"/>
          <w:szCs w:val="18"/>
        </w:rPr>
        <w:t xml:space="preserve"> </w:t>
      </w:r>
      <w:r w:rsidRPr="002A1EFB">
        <w:rPr>
          <w:bCs/>
          <w:sz w:val="18"/>
          <w:szCs w:val="18"/>
        </w:rPr>
        <w:t>smoking or tobacco products by incidentally broadcasting the</w:t>
      </w:r>
      <w:r w:rsidR="00E330C5">
        <w:rPr>
          <w:bCs/>
          <w:sz w:val="18"/>
          <w:szCs w:val="18"/>
        </w:rPr>
        <w:t xml:space="preserve"> </w:t>
      </w:r>
      <w:r w:rsidR="00E330C5" w:rsidDel="00A97C85">
        <w:rPr>
          <w:bCs/>
          <w:sz w:val="18"/>
          <w:szCs w:val="18"/>
        </w:rPr>
        <w:t>[…]</w:t>
      </w:r>
      <w:r w:rsidRPr="002A1EFB">
        <w:rPr>
          <w:bCs/>
          <w:sz w:val="18"/>
          <w:szCs w:val="18"/>
        </w:rPr>
        <w:t xml:space="preserve"> VELO and VUSE</w:t>
      </w:r>
      <w:r w:rsidR="007919F0">
        <w:rPr>
          <w:bCs/>
          <w:sz w:val="18"/>
          <w:szCs w:val="18"/>
        </w:rPr>
        <w:t xml:space="preserve"> </w:t>
      </w:r>
      <w:r w:rsidRPr="002A1EFB">
        <w:rPr>
          <w:bCs/>
          <w:sz w:val="18"/>
          <w:szCs w:val="18"/>
        </w:rPr>
        <w:t xml:space="preserve">branding </w:t>
      </w:r>
      <w:r w:rsidR="00AD3104">
        <w:rPr>
          <w:bCs/>
          <w:sz w:val="18"/>
          <w:szCs w:val="18"/>
        </w:rPr>
        <w:t>[…]</w:t>
      </w:r>
    </w:p>
    <w:p w14:paraId="3DCD4CB6" w14:textId="65C89984" w:rsidR="002A716A" w:rsidRDefault="00641EA4" w:rsidP="00997634">
      <w:pPr>
        <w:pStyle w:val="ACMABodyText"/>
      </w:pPr>
      <w:r>
        <w:lastRenderedPageBreak/>
        <w:t xml:space="preserve">While the ACMA has determined above, that the licensee did broadcast material which falls within the statutory definition of ‘tobacco advertisement’, </w:t>
      </w:r>
      <w:r w:rsidR="00436CFD">
        <w:t xml:space="preserve">according to </w:t>
      </w:r>
      <w:r w:rsidR="00E50F65">
        <w:t xml:space="preserve">the </w:t>
      </w:r>
      <w:r w:rsidR="00FF6435">
        <w:t>information available to the ACMA</w:t>
      </w:r>
      <w:r w:rsidR="008D6FBC">
        <w:t xml:space="preserve"> at this time, </w:t>
      </w:r>
      <w:r w:rsidR="00365B97">
        <w:t>the ACMA could</w:t>
      </w:r>
      <w:r w:rsidR="00423B1E">
        <w:t xml:space="preserve"> not infer</w:t>
      </w:r>
      <w:r w:rsidR="002A716A">
        <w:t xml:space="preserve"> </w:t>
      </w:r>
      <w:r w:rsidR="002337C2">
        <w:t xml:space="preserve">that the </w:t>
      </w:r>
      <w:r w:rsidR="006E71D1">
        <w:t>L</w:t>
      </w:r>
      <w:r w:rsidR="002337C2">
        <w:t xml:space="preserve">icensee had </w:t>
      </w:r>
      <w:r w:rsidR="0040512F">
        <w:t>the necessary</w:t>
      </w:r>
      <w:r w:rsidR="002337C2">
        <w:t xml:space="preserve"> </w:t>
      </w:r>
      <w:r w:rsidR="002A716A">
        <w:t>intent</w:t>
      </w:r>
      <w:r w:rsidR="0051584F">
        <w:t xml:space="preserve"> </w:t>
      </w:r>
      <w:r w:rsidR="006E71D1" w:rsidRPr="006E71D1">
        <w:t xml:space="preserve">to promote, or give publicity to, smoking or tobacco products </w:t>
      </w:r>
      <w:r w:rsidR="002337C2">
        <w:t xml:space="preserve">when the Programs were broadcast. </w:t>
      </w:r>
    </w:p>
    <w:p w14:paraId="392CB618" w14:textId="6642FCD6" w:rsidR="00140268" w:rsidRDefault="00B70DC9" w:rsidP="00997634">
      <w:pPr>
        <w:pStyle w:val="ACMABodyText"/>
      </w:pPr>
      <w:r w:rsidRPr="00B075F5">
        <w:t xml:space="preserve">However, </w:t>
      </w:r>
      <w:r w:rsidR="00641EA4" w:rsidRPr="00B075F5">
        <w:t xml:space="preserve">the ACMA considers that determining </w:t>
      </w:r>
      <w:r w:rsidR="008B77DD" w:rsidRPr="00B075F5">
        <w:t>whether</w:t>
      </w:r>
      <w:r w:rsidRPr="00B075F5">
        <w:t xml:space="preserve"> the requisite </w:t>
      </w:r>
      <w:r w:rsidR="008B77DD" w:rsidRPr="00B075F5">
        <w:t xml:space="preserve">intention </w:t>
      </w:r>
      <w:r w:rsidR="00247680" w:rsidRPr="00B075F5">
        <w:t xml:space="preserve">has been met </w:t>
      </w:r>
      <w:r w:rsidR="00641EA4" w:rsidRPr="00B075F5">
        <w:t xml:space="preserve">is something that </w:t>
      </w:r>
      <w:r w:rsidR="00B9341E" w:rsidRPr="00B075F5">
        <w:t>it will</w:t>
      </w:r>
      <w:r w:rsidR="00641EA4" w:rsidRPr="00B075F5">
        <w:t xml:space="preserve"> </w:t>
      </w:r>
      <w:r w:rsidR="00B55AD6" w:rsidRPr="00B075F5">
        <w:t>assess</w:t>
      </w:r>
      <w:r w:rsidR="00247680" w:rsidRPr="00B075F5">
        <w:t xml:space="preserve"> on a case-by-case basis</w:t>
      </w:r>
      <w:r w:rsidR="00447254" w:rsidRPr="00B075F5">
        <w:t xml:space="preserve">. </w:t>
      </w:r>
      <w:r w:rsidR="00B9341E" w:rsidRPr="00B075F5">
        <w:t>In this regard, t</w:t>
      </w:r>
      <w:r w:rsidR="00447254" w:rsidRPr="00B075F5">
        <w:t>he ACMA consider</w:t>
      </w:r>
      <w:r w:rsidR="00B9341E" w:rsidRPr="00B075F5">
        <w:t>s</w:t>
      </w:r>
      <w:r w:rsidR="00447254" w:rsidRPr="00B075F5">
        <w:t xml:space="preserve"> that</w:t>
      </w:r>
      <w:r w:rsidR="00247680" w:rsidRPr="00B075F5">
        <w:t xml:space="preserve"> </w:t>
      </w:r>
      <w:r w:rsidR="00A9414A" w:rsidRPr="00B075F5">
        <w:t>a</w:t>
      </w:r>
      <w:r w:rsidR="00247680" w:rsidRPr="00B075F5">
        <w:t xml:space="preserve"> declaration </w:t>
      </w:r>
      <w:r w:rsidR="00447254" w:rsidRPr="00B075F5">
        <w:t xml:space="preserve">by </w:t>
      </w:r>
      <w:r w:rsidR="00247680" w:rsidRPr="00B075F5">
        <w:t xml:space="preserve">a licensee </w:t>
      </w:r>
      <w:r w:rsidR="00447254" w:rsidRPr="00B075F5">
        <w:t xml:space="preserve">that it </w:t>
      </w:r>
      <w:r w:rsidR="00247680" w:rsidRPr="00B075F5">
        <w:t>does</w:t>
      </w:r>
      <w:r w:rsidR="00876A83" w:rsidRPr="00B075F5">
        <w:t xml:space="preserve"> not</w:t>
      </w:r>
      <w:r w:rsidR="00247680" w:rsidRPr="00B075F5">
        <w:t xml:space="preserve"> consider </w:t>
      </w:r>
      <w:r w:rsidR="00447254" w:rsidRPr="00B075F5">
        <w:t>something</w:t>
      </w:r>
      <w:r w:rsidR="00247680" w:rsidRPr="00B075F5">
        <w:t xml:space="preserve"> to be </w:t>
      </w:r>
      <w:r w:rsidR="00BC7187" w:rsidRPr="00B075F5">
        <w:t xml:space="preserve">a ‘tobacco advertisement’, or </w:t>
      </w:r>
      <w:r w:rsidR="00BC1EDE" w:rsidRPr="00B075F5">
        <w:t>that</w:t>
      </w:r>
      <w:r w:rsidR="00A9414A" w:rsidRPr="00B075F5">
        <w:t xml:space="preserve"> </w:t>
      </w:r>
      <w:r w:rsidR="00CD2D8F" w:rsidRPr="00B075F5">
        <w:t xml:space="preserve">it </w:t>
      </w:r>
      <w:r w:rsidR="00BC1EDE" w:rsidRPr="00B075F5">
        <w:t xml:space="preserve">did not intend to </w:t>
      </w:r>
      <w:r w:rsidR="005D6492" w:rsidRPr="00B075F5">
        <w:t>promote or give publicity to smoking or tobacco</w:t>
      </w:r>
      <w:r w:rsidR="006E5F64" w:rsidRPr="00B075F5">
        <w:t xml:space="preserve"> products because it did not</w:t>
      </w:r>
      <w:r w:rsidR="005D6492" w:rsidRPr="00B075F5">
        <w:t xml:space="preserve"> </w:t>
      </w:r>
      <w:r w:rsidR="00E75392" w:rsidRPr="00B075F5">
        <w:t xml:space="preserve">make or </w:t>
      </w:r>
      <w:r w:rsidR="00DE78FD" w:rsidRPr="00B075F5">
        <w:t>produce</w:t>
      </w:r>
      <w:r w:rsidR="00263F47" w:rsidRPr="00B075F5">
        <w:t xml:space="preserve"> the content,</w:t>
      </w:r>
      <w:r w:rsidR="00262C37" w:rsidRPr="00B075F5">
        <w:t xml:space="preserve"> but merely broadcast it</w:t>
      </w:r>
      <w:r w:rsidR="00DE78FD" w:rsidRPr="00B075F5">
        <w:t xml:space="preserve"> </w:t>
      </w:r>
      <w:r w:rsidR="00B9341E" w:rsidRPr="00B075F5">
        <w:t xml:space="preserve">are </w:t>
      </w:r>
      <w:r w:rsidR="00DD2CFA" w:rsidRPr="00B075F5">
        <w:t xml:space="preserve">not </w:t>
      </w:r>
      <w:r w:rsidR="00B9341E" w:rsidRPr="00B075F5">
        <w:t xml:space="preserve">factors that are </w:t>
      </w:r>
      <w:r w:rsidR="00DE78FD" w:rsidRPr="00B075F5">
        <w:t>necessarily determinat</w:t>
      </w:r>
      <w:r w:rsidR="00BD567D">
        <w:t>iv</w:t>
      </w:r>
      <w:r w:rsidR="00DE78FD" w:rsidRPr="00B075F5">
        <w:t xml:space="preserve">e of a lack of </w:t>
      </w:r>
      <w:r w:rsidR="00447254" w:rsidRPr="00B075F5">
        <w:t>intention</w:t>
      </w:r>
      <w:r w:rsidR="00DE78FD" w:rsidRPr="00B075F5">
        <w:t xml:space="preserve"> to promote, or give publicity to, smoking or tobacco products.</w:t>
      </w:r>
      <w:r w:rsidR="00DE78FD" w:rsidRPr="00DE78FD">
        <w:t xml:space="preserve"> </w:t>
      </w:r>
      <w:r w:rsidR="00EA678F" w:rsidRPr="00EA678F">
        <w:t>Each case will rest on its own facts. It is for the ACMA to investigate and assess those facts to determine the broadcaster’s intent concerning broadcasting content with a tobacco advertisement.</w:t>
      </w:r>
    </w:p>
    <w:p w14:paraId="54E873BF" w14:textId="310FCF96" w:rsidR="002E1A90" w:rsidRDefault="00D7331D" w:rsidP="00997634">
      <w:pPr>
        <w:pStyle w:val="ACMABodyText"/>
      </w:pPr>
      <w:r>
        <w:t>As a result</w:t>
      </w:r>
      <w:r w:rsidR="0051584F">
        <w:t xml:space="preserve"> of this finding, </w:t>
      </w:r>
      <w:r w:rsidR="002E1A90">
        <w:t xml:space="preserve">there is no requirement for the ACMA to further consider the </w:t>
      </w:r>
      <w:r w:rsidR="0051584F">
        <w:t xml:space="preserve">complaint and licensee submissions about the exemptions at section 14 of the TAP Act about whether such </w:t>
      </w:r>
      <w:r w:rsidR="002E1A90">
        <w:t>advertising was accidental or incidental.</w:t>
      </w:r>
    </w:p>
    <w:p w14:paraId="04213501" w14:textId="7280EF62" w:rsidR="002B7D8F" w:rsidRDefault="001A0066" w:rsidP="00275004">
      <w:pPr>
        <w:pStyle w:val="ACMABodyText"/>
        <w:snapToGrid w:val="0"/>
        <w:rPr>
          <w:rFonts w:cs="Arial"/>
        </w:rPr>
      </w:pPr>
      <w:r>
        <w:t xml:space="preserve">Accordingly, </w:t>
      </w:r>
      <w:r w:rsidRPr="00E33856">
        <w:t xml:space="preserve">the </w:t>
      </w:r>
      <w:r>
        <w:t xml:space="preserve">ACMA </w:t>
      </w:r>
      <w:r w:rsidR="002B52BF">
        <w:t xml:space="preserve">finds </w:t>
      </w:r>
      <w:r>
        <w:t xml:space="preserve">that the </w:t>
      </w:r>
      <w:r w:rsidRPr="00E33856">
        <w:t xml:space="preserve">licensee did not breach </w:t>
      </w:r>
      <w:r w:rsidR="00461696">
        <w:t xml:space="preserve">the licence condition at </w:t>
      </w:r>
      <w:r w:rsidRPr="00E33856">
        <w:rPr>
          <w:rFonts w:cs="Arial"/>
        </w:rPr>
        <w:t xml:space="preserve">paragraph </w:t>
      </w:r>
      <w:r>
        <w:rPr>
          <w:rFonts w:cs="Arial"/>
        </w:rPr>
        <w:t>10</w:t>
      </w:r>
      <w:r w:rsidRPr="00E33856">
        <w:rPr>
          <w:rFonts w:cs="Arial"/>
        </w:rPr>
        <w:t>(1)(a) of Schedule 2 to the BSA.</w:t>
      </w:r>
    </w:p>
    <w:p w14:paraId="7D48F236" w14:textId="77777777" w:rsidR="00643DF0" w:rsidRPr="00275004" w:rsidRDefault="00643DF0" w:rsidP="008A5D94">
      <w:pPr>
        <w:spacing w:before="0" w:after="0" w:line="240" w:lineRule="auto"/>
      </w:pPr>
    </w:p>
    <w:p w14:paraId="08FB1440" w14:textId="77777777" w:rsidR="00934ECC" w:rsidRDefault="00934ECC" w:rsidP="00075F5D">
      <w:pPr>
        <w:pStyle w:val="ACMAHeading2"/>
        <w:pageBreakBefore/>
        <w:spacing w:after="240"/>
        <w:jc w:val="right"/>
      </w:pPr>
      <w:r w:rsidRPr="00934ECC">
        <w:lastRenderedPageBreak/>
        <w:t>Attachment</w:t>
      </w:r>
      <w:r>
        <w:t xml:space="preserve"> A</w:t>
      </w:r>
    </w:p>
    <w:p w14:paraId="410627F5" w14:textId="22F47403" w:rsidR="001845B1" w:rsidRDefault="001845B1" w:rsidP="00457EF2">
      <w:pPr>
        <w:pStyle w:val="ACMABodyTextBold"/>
      </w:pPr>
      <w:r>
        <w:t xml:space="preserve">Complaint </w:t>
      </w:r>
    </w:p>
    <w:p w14:paraId="2437B0C1" w14:textId="4D5E7302" w:rsidR="001845B1" w:rsidRDefault="00457EF2" w:rsidP="001845B1">
      <w:pPr>
        <w:pStyle w:val="ACMABodyText"/>
        <w:rPr>
          <w:b/>
          <w:i/>
        </w:rPr>
      </w:pPr>
      <w:r>
        <w:rPr>
          <w:b/>
          <w:i/>
        </w:rPr>
        <w:t xml:space="preserve">Extracts of the </w:t>
      </w:r>
      <w:r w:rsidR="001845B1" w:rsidRPr="00160831">
        <w:rPr>
          <w:b/>
          <w:i/>
        </w:rPr>
        <w:t xml:space="preserve">Complaint to the ACMA </w:t>
      </w:r>
      <w:r w:rsidR="001845B1" w:rsidRPr="000D1262">
        <w:rPr>
          <w:b/>
          <w:i/>
        </w:rPr>
        <w:t xml:space="preserve">dated </w:t>
      </w:r>
      <w:r w:rsidR="000D1262" w:rsidRPr="000D1262">
        <w:rPr>
          <w:b/>
          <w:i/>
        </w:rPr>
        <w:t>20</w:t>
      </w:r>
      <w:r w:rsidR="001845B1" w:rsidRPr="000D1262">
        <w:rPr>
          <w:b/>
          <w:i/>
        </w:rPr>
        <w:t xml:space="preserve"> </w:t>
      </w:r>
      <w:r w:rsidR="000D1262" w:rsidRPr="000D1262">
        <w:rPr>
          <w:b/>
          <w:i/>
        </w:rPr>
        <w:t>April</w:t>
      </w:r>
      <w:r w:rsidR="001845B1" w:rsidRPr="000D1262">
        <w:rPr>
          <w:b/>
          <w:i/>
        </w:rPr>
        <w:t xml:space="preserve"> </w:t>
      </w:r>
      <w:r w:rsidR="000D1262">
        <w:rPr>
          <w:b/>
          <w:i/>
        </w:rPr>
        <w:t>2021</w:t>
      </w:r>
      <w:r w:rsidR="001845B1" w:rsidRPr="00160831">
        <w:rPr>
          <w:b/>
          <w:i/>
        </w:rPr>
        <w:t>:</w:t>
      </w:r>
    </w:p>
    <w:p w14:paraId="5F61E9C9" w14:textId="77777777" w:rsidR="004D575A" w:rsidRDefault="004D575A" w:rsidP="001845B1">
      <w:pPr>
        <w:pStyle w:val="ACMABodyText"/>
        <w:rPr>
          <w:iCs/>
        </w:rPr>
      </w:pPr>
      <w:r>
        <w:rPr>
          <w:iCs/>
        </w:rPr>
        <w:t>[…]</w:t>
      </w:r>
    </w:p>
    <w:p w14:paraId="09049B81" w14:textId="1356F443" w:rsidR="00981FD5" w:rsidRDefault="004763C5" w:rsidP="001845B1">
      <w:pPr>
        <w:pStyle w:val="ACMABodyText"/>
        <w:rPr>
          <w:iCs/>
        </w:rPr>
      </w:pPr>
      <w:r w:rsidRPr="004763C5">
        <w:rPr>
          <w:iCs/>
        </w:rPr>
        <w:t xml:space="preserve">Tobacco brands and advertising have been broadcast during the running of two Formula 1 Grands Prix this year being </w:t>
      </w:r>
      <w:r w:rsidRPr="00DA1445">
        <w:rPr>
          <w:iCs/>
        </w:rPr>
        <w:t>12-14 March</w:t>
      </w:r>
      <w:r w:rsidRPr="004763C5">
        <w:rPr>
          <w:iCs/>
        </w:rPr>
        <w:t xml:space="preserve"> form Bahrain, and </w:t>
      </w:r>
      <w:r w:rsidRPr="00DA1445">
        <w:rPr>
          <w:iCs/>
        </w:rPr>
        <w:t>26-28 March</w:t>
      </w:r>
      <w:r w:rsidRPr="004763C5">
        <w:rPr>
          <w:iCs/>
        </w:rPr>
        <w:t xml:space="preserve"> from </w:t>
      </w:r>
      <w:r w:rsidR="004A47EE">
        <w:rPr>
          <w:iCs/>
        </w:rPr>
        <w:t>I</w:t>
      </w:r>
      <w:r w:rsidRPr="004763C5">
        <w:rPr>
          <w:iCs/>
        </w:rPr>
        <w:t>mo</w:t>
      </w:r>
      <w:r w:rsidR="004A47EE">
        <w:rPr>
          <w:iCs/>
        </w:rPr>
        <w:t>l</w:t>
      </w:r>
      <w:r w:rsidRPr="004763C5">
        <w:rPr>
          <w:iCs/>
        </w:rPr>
        <w:t>a, on two Foxtel channels. Subsequent broadcasting has occurred when other stations have televised replays or highlights.</w:t>
      </w:r>
      <w:r w:rsidR="000875B7">
        <w:rPr>
          <w:iCs/>
        </w:rPr>
        <w:t xml:space="preserve"> </w:t>
      </w:r>
      <w:r w:rsidRPr="004763C5">
        <w:rPr>
          <w:iCs/>
        </w:rPr>
        <w:t>The Philip Morris brand “Mission Winnow” features prominently on all Ferrari cars and equipment. The British American Tobacco brand of tobacco pouches “Velo” likewise features on McLaren cars and equipment.</w:t>
      </w:r>
    </w:p>
    <w:p w14:paraId="0B837E6C" w14:textId="77777777" w:rsidR="00981FD5" w:rsidRDefault="004763C5" w:rsidP="001845B1">
      <w:pPr>
        <w:pStyle w:val="ACMABodyText"/>
        <w:rPr>
          <w:iCs/>
        </w:rPr>
      </w:pPr>
      <w:r w:rsidRPr="004763C5">
        <w:rPr>
          <w:iCs/>
        </w:rPr>
        <w:t xml:space="preserve">In reference to the </w:t>
      </w:r>
      <w:r w:rsidRPr="00981FD5">
        <w:rPr>
          <w:i/>
        </w:rPr>
        <w:t>Tobacco Advertising Prohibition Act 1992</w:t>
      </w:r>
      <w:r w:rsidRPr="004763C5">
        <w:rPr>
          <w:iCs/>
        </w:rPr>
        <w:t>, part 3, division 1, section 13, I would humbly suggest that these broadcasts are a clear breach of the legislation.</w:t>
      </w:r>
    </w:p>
    <w:p w14:paraId="5C37F10A" w14:textId="77777777" w:rsidR="0082004C" w:rsidRDefault="004763C5" w:rsidP="001845B1">
      <w:pPr>
        <w:pStyle w:val="ACMABodyText"/>
        <w:rPr>
          <w:iCs/>
        </w:rPr>
      </w:pPr>
      <w:r w:rsidRPr="004763C5">
        <w:rPr>
          <w:iCs/>
        </w:rPr>
        <w:t>With regards to section 14, included below, I would argue that this advertising is not accidental or incidental. It cannot be accidental as the appearance of the branding is entirely predictable. Every Ferrari car has the MW logo, and every McLaren car features the brand name of a BAT product such as “Vuse” or “Velo”.</w:t>
      </w:r>
      <w:r w:rsidR="00630DB3">
        <w:rPr>
          <w:iCs/>
        </w:rPr>
        <w:t xml:space="preserve"> </w:t>
      </w:r>
    </w:p>
    <w:p w14:paraId="457D70BC" w14:textId="23C874DC" w:rsidR="00630DB3" w:rsidRDefault="004763C5" w:rsidP="001845B1">
      <w:pPr>
        <w:pStyle w:val="ACMABodyText"/>
        <w:rPr>
          <w:iCs/>
        </w:rPr>
      </w:pPr>
      <w:r w:rsidRPr="004763C5">
        <w:rPr>
          <w:iCs/>
        </w:rPr>
        <w:t>Likewise, it cannot be regarded as incidental. The branding is intrinsically attached to the teams. For example, the official team name for Ferrari is actually "Scuderia Ferrari Mission Winnow”. Every broadcast of anything related to the Ferrari F1 cars, therefore, is an intentional broadcast of that tobacco company’s branding. The team name itself cannot be regarded as “minor”, or “without intention”.</w:t>
      </w:r>
    </w:p>
    <w:p w14:paraId="3B6F0458" w14:textId="6D3A7BD9" w:rsidR="004763C5" w:rsidRDefault="004763C5" w:rsidP="001845B1">
      <w:pPr>
        <w:pStyle w:val="ACMABodyText"/>
        <w:rPr>
          <w:iCs/>
        </w:rPr>
      </w:pPr>
      <w:r w:rsidRPr="004763C5">
        <w:rPr>
          <w:iCs/>
        </w:rPr>
        <w:t xml:space="preserve">Lastly, regarding section 14, there is an indirect benefit for the broadcaster as a result of displaying these brands. Both teams are performing very well so far this year. An Australian driver, </w:t>
      </w:r>
      <w:r w:rsidR="0012650D">
        <w:rPr>
          <w:iCs/>
        </w:rPr>
        <w:t>[…]</w:t>
      </w:r>
      <w:r w:rsidRPr="004763C5">
        <w:rPr>
          <w:iCs/>
        </w:rPr>
        <w:t>, is one of the McLaren drivers. Without the tobacco sponsorship they may not be as competitive, and therefore ratings (and hence advertising revenue) would be less.</w:t>
      </w:r>
    </w:p>
    <w:p w14:paraId="20800870" w14:textId="7CD45593" w:rsidR="00630DB3" w:rsidRDefault="00630DB3" w:rsidP="001845B1">
      <w:pPr>
        <w:pStyle w:val="ACMABodyText"/>
        <w:rPr>
          <w:iCs/>
        </w:rPr>
      </w:pPr>
      <w:r>
        <w:rPr>
          <w:iCs/>
        </w:rPr>
        <w:t>[…]</w:t>
      </w:r>
    </w:p>
    <w:p w14:paraId="78E3EC0C" w14:textId="41DDB9DA" w:rsidR="00630DB3" w:rsidRPr="004763C5" w:rsidRDefault="00630DB3" w:rsidP="001845B1">
      <w:pPr>
        <w:pStyle w:val="ACMABodyText"/>
        <w:rPr>
          <w:iCs/>
        </w:rPr>
      </w:pPr>
      <w:r>
        <w:rPr>
          <w:rFonts w:ascii="Segoe UI" w:hAnsi="Segoe UI" w:cs="Segoe UI"/>
          <w:b/>
          <w:bCs/>
          <w:color w:val="000000"/>
          <w:sz w:val="18"/>
          <w:szCs w:val="18"/>
        </w:rPr>
        <w:br/>
      </w:r>
    </w:p>
    <w:p w14:paraId="0784B249" w14:textId="77777777" w:rsidR="006A02B1" w:rsidRPr="00153F9D" w:rsidRDefault="006A02B1" w:rsidP="00075F5D">
      <w:pPr>
        <w:pStyle w:val="ACMAHeading2"/>
        <w:pageBreakBefore/>
        <w:spacing w:after="240"/>
        <w:jc w:val="right"/>
      </w:pPr>
      <w:r w:rsidRPr="00153F9D">
        <w:lastRenderedPageBreak/>
        <w:t>Attachment B</w:t>
      </w:r>
    </w:p>
    <w:p w14:paraId="706C0F6D" w14:textId="7031CF3B" w:rsidR="001845B1" w:rsidRDefault="001845B1" w:rsidP="002C4953">
      <w:pPr>
        <w:pStyle w:val="ACMABodyTextBold"/>
      </w:pPr>
      <w:r w:rsidRPr="0005735C">
        <w:t>Licensee’s</w:t>
      </w:r>
      <w:r w:rsidR="002C4953" w:rsidRPr="0005735C">
        <w:t xml:space="preserve"> </w:t>
      </w:r>
      <w:r w:rsidRPr="0005735C">
        <w:t>submissions</w:t>
      </w:r>
    </w:p>
    <w:p w14:paraId="7C98CDD1" w14:textId="2FC3BB24" w:rsidR="001845B1" w:rsidRDefault="002C4953" w:rsidP="001845B1">
      <w:pPr>
        <w:pStyle w:val="ACMABodyText"/>
        <w:rPr>
          <w:b/>
          <w:i/>
        </w:rPr>
      </w:pPr>
      <w:r w:rsidRPr="00B6122C">
        <w:rPr>
          <w:b/>
          <w:i/>
        </w:rPr>
        <w:t xml:space="preserve">Extracts from </w:t>
      </w:r>
      <w:r w:rsidR="00303DB7">
        <w:rPr>
          <w:b/>
          <w:i/>
        </w:rPr>
        <w:t>l</w:t>
      </w:r>
      <w:r w:rsidR="001845B1" w:rsidRPr="00B6122C">
        <w:rPr>
          <w:b/>
          <w:i/>
        </w:rPr>
        <w:t>icensee submission</w:t>
      </w:r>
      <w:r w:rsidR="001845B1" w:rsidRPr="00160831">
        <w:rPr>
          <w:b/>
          <w:i/>
        </w:rPr>
        <w:t xml:space="preserve"> to the ACMA </w:t>
      </w:r>
      <w:r w:rsidR="001845B1" w:rsidRPr="00A53887">
        <w:rPr>
          <w:b/>
          <w:i/>
        </w:rPr>
        <w:t xml:space="preserve">dated </w:t>
      </w:r>
      <w:r w:rsidR="00A53887" w:rsidRPr="00A53887">
        <w:rPr>
          <w:b/>
          <w:i/>
        </w:rPr>
        <w:t>15</w:t>
      </w:r>
      <w:r w:rsidR="001845B1" w:rsidRPr="00A53887">
        <w:rPr>
          <w:b/>
          <w:i/>
        </w:rPr>
        <w:t xml:space="preserve"> </w:t>
      </w:r>
      <w:r w:rsidR="00A53887" w:rsidRPr="00A53887">
        <w:rPr>
          <w:b/>
          <w:i/>
        </w:rPr>
        <w:t>July</w:t>
      </w:r>
      <w:r w:rsidR="001845B1" w:rsidRPr="00A53887">
        <w:rPr>
          <w:b/>
          <w:i/>
        </w:rPr>
        <w:t xml:space="preserve"> </w:t>
      </w:r>
      <w:r w:rsidR="00A53887" w:rsidRPr="00A53887">
        <w:rPr>
          <w:b/>
          <w:i/>
        </w:rPr>
        <w:t>2021</w:t>
      </w:r>
      <w:r w:rsidR="001845B1" w:rsidRPr="00A53887">
        <w:rPr>
          <w:b/>
          <w:i/>
        </w:rPr>
        <w:t>:</w:t>
      </w:r>
    </w:p>
    <w:p w14:paraId="6502368B" w14:textId="6B82EE86" w:rsidR="00314F9E" w:rsidRPr="00C114DC" w:rsidRDefault="00314F9E" w:rsidP="00314F9E">
      <w:pPr>
        <w:pStyle w:val="ACMABodyText"/>
        <w:rPr>
          <w:rFonts w:cs="Arial"/>
          <w:bCs/>
          <w:iCs/>
        </w:rPr>
      </w:pPr>
      <w:r w:rsidRPr="00C114DC">
        <w:rPr>
          <w:rFonts w:cs="Arial"/>
          <w:bCs/>
          <w:iCs/>
        </w:rPr>
        <w:t xml:space="preserve">We refer to </w:t>
      </w:r>
      <w:r w:rsidR="002D63AC">
        <w:rPr>
          <w:rFonts w:cs="Arial"/>
          <w:bCs/>
          <w:iCs/>
        </w:rPr>
        <w:t xml:space="preserve">[…] </w:t>
      </w:r>
      <w:r w:rsidRPr="00C114DC">
        <w:rPr>
          <w:rFonts w:cs="Arial"/>
          <w:bCs/>
          <w:iCs/>
        </w:rPr>
        <w:t>a complaint made to the Australian</w:t>
      </w:r>
      <w:r w:rsidR="002D63AC">
        <w:rPr>
          <w:rFonts w:cs="Arial"/>
          <w:bCs/>
          <w:iCs/>
        </w:rPr>
        <w:t xml:space="preserve"> </w:t>
      </w:r>
      <w:r w:rsidRPr="00C114DC">
        <w:rPr>
          <w:rFonts w:cs="Arial"/>
          <w:bCs/>
          <w:iCs/>
        </w:rPr>
        <w:t>Communications and Media Authority (</w:t>
      </w:r>
      <w:r w:rsidRPr="002D63AC">
        <w:rPr>
          <w:rFonts w:cs="Arial"/>
          <w:b/>
          <w:iCs/>
        </w:rPr>
        <w:t>ACMA</w:t>
      </w:r>
      <w:r w:rsidRPr="00C114DC">
        <w:rPr>
          <w:rFonts w:cs="Arial"/>
          <w:bCs/>
          <w:iCs/>
        </w:rPr>
        <w:t xml:space="preserve">) in relation to the </w:t>
      </w:r>
      <w:r w:rsidRPr="002D63AC">
        <w:rPr>
          <w:rFonts w:cs="Arial"/>
          <w:bCs/>
          <w:i/>
        </w:rPr>
        <w:t>2021 Bahrain Grand Prix</w:t>
      </w:r>
      <w:r w:rsidRPr="00C114DC">
        <w:rPr>
          <w:rFonts w:cs="Arial"/>
          <w:bCs/>
          <w:iCs/>
        </w:rPr>
        <w:t xml:space="preserve"> and the</w:t>
      </w:r>
      <w:r w:rsidR="002D63AC">
        <w:rPr>
          <w:rFonts w:cs="Arial"/>
          <w:bCs/>
          <w:iCs/>
        </w:rPr>
        <w:t xml:space="preserve"> </w:t>
      </w:r>
      <w:r w:rsidRPr="002D63AC">
        <w:rPr>
          <w:rFonts w:cs="Arial"/>
          <w:bCs/>
          <w:i/>
        </w:rPr>
        <w:t>2021 Emilia Romagna Grand Prix</w:t>
      </w:r>
      <w:r w:rsidRPr="00C114DC">
        <w:rPr>
          <w:rFonts w:cs="Arial"/>
          <w:bCs/>
          <w:iCs/>
        </w:rPr>
        <w:t xml:space="preserve"> broadcast on FOX Sports on </w:t>
      </w:r>
      <w:r w:rsidRPr="00DA1445">
        <w:rPr>
          <w:rFonts w:cs="Arial"/>
          <w:bCs/>
          <w:iCs/>
        </w:rPr>
        <w:t>28 March 2021</w:t>
      </w:r>
      <w:r w:rsidRPr="00C114DC">
        <w:rPr>
          <w:rFonts w:cs="Arial"/>
          <w:bCs/>
          <w:iCs/>
        </w:rPr>
        <w:t xml:space="preserve"> and </w:t>
      </w:r>
      <w:r w:rsidRPr="00DA1445">
        <w:rPr>
          <w:rFonts w:cs="Arial"/>
          <w:bCs/>
          <w:iCs/>
        </w:rPr>
        <w:t>18 April 2021</w:t>
      </w:r>
      <w:r w:rsidRPr="00C114DC">
        <w:rPr>
          <w:rFonts w:cs="Arial"/>
          <w:bCs/>
          <w:iCs/>
        </w:rPr>
        <w:t>,</w:t>
      </w:r>
      <w:r w:rsidR="00D27F38">
        <w:rPr>
          <w:rFonts w:cs="Arial"/>
          <w:bCs/>
          <w:iCs/>
        </w:rPr>
        <w:t xml:space="preserve"> </w:t>
      </w:r>
      <w:r w:rsidRPr="00C114DC">
        <w:rPr>
          <w:rFonts w:cs="Arial"/>
          <w:bCs/>
          <w:iCs/>
        </w:rPr>
        <w:t>respectively (</w:t>
      </w:r>
      <w:r w:rsidRPr="00D27F38">
        <w:rPr>
          <w:rFonts w:cs="Arial"/>
          <w:b/>
          <w:iCs/>
        </w:rPr>
        <w:t>Programs</w:t>
      </w:r>
      <w:r w:rsidRPr="00C114DC">
        <w:rPr>
          <w:rFonts w:cs="Arial"/>
          <w:bCs/>
          <w:iCs/>
        </w:rPr>
        <w:t>).</w:t>
      </w:r>
    </w:p>
    <w:p w14:paraId="2A03A977" w14:textId="6703D3B1" w:rsidR="00314F9E" w:rsidRPr="00C114DC" w:rsidRDefault="00314F9E" w:rsidP="00314F9E">
      <w:pPr>
        <w:pStyle w:val="ACMABodyText"/>
        <w:rPr>
          <w:rFonts w:cs="Arial"/>
          <w:bCs/>
          <w:iCs/>
        </w:rPr>
      </w:pPr>
      <w:r w:rsidRPr="00C114DC">
        <w:rPr>
          <w:rFonts w:cs="Arial"/>
          <w:bCs/>
          <w:iCs/>
        </w:rPr>
        <w:t>We understand the complainant is concerned that Foxtel’s broadcast of the Mission Winnow, VELO</w:t>
      </w:r>
      <w:r w:rsidR="00DD32D4">
        <w:rPr>
          <w:rFonts w:cs="Arial"/>
          <w:bCs/>
          <w:iCs/>
        </w:rPr>
        <w:t xml:space="preserve"> </w:t>
      </w:r>
      <w:r w:rsidRPr="00C114DC">
        <w:rPr>
          <w:rFonts w:cs="Arial"/>
          <w:bCs/>
          <w:iCs/>
        </w:rPr>
        <w:t>and VUSE branding within the Programs constitutes a ‘tobacco advertisement’ within the meaning of</w:t>
      </w:r>
      <w:r w:rsidR="00DD32D4">
        <w:rPr>
          <w:rFonts w:cs="Arial"/>
          <w:bCs/>
          <w:iCs/>
        </w:rPr>
        <w:t xml:space="preserve"> </w:t>
      </w:r>
      <w:r w:rsidRPr="00C114DC">
        <w:rPr>
          <w:rFonts w:cs="Arial"/>
          <w:bCs/>
          <w:iCs/>
        </w:rPr>
        <w:t xml:space="preserve">subsection 9(1) of the </w:t>
      </w:r>
      <w:r w:rsidRPr="00DD32D4">
        <w:rPr>
          <w:rFonts w:cs="Arial"/>
          <w:bCs/>
          <w:i/>
        </w:rPr>
        <w:t>Tobacco Advertising Prohibition Act 1992</w:t>
      </w:r>
      <w:r w:rsidRPr="00C114DC">
        <w:rPr>
          <w:rFonts w:cs="Arial"/>
          <w:bCs/>
          <w:iCs/>
        </w:rPr>
        <w:t xml:space="preserve"> Cth (</w:t>
      </w:r>
      <w:r w:rsidRPr="00A246E6">
        <w:rPr>
          <w:rFonts w:cs="Arial"/>
          <w:b/>
          <w:iCs/>
        </w:rPr>
        <w:t>TAP Act</w:t>
      </w:r>
      <w:r w:rsidRPr="00C114DC">
        <w:rPr>
          <w:rFonts w:cs="Arial"/>
          <w:bCs/>
          <w:iCs/>
        </w:rPr>
        <w:t>). Consequently, the</w:t>
      </w:r>
      <w:r w:rsidR="00A246E6">
        <w:rPr>
          <w:rFonts w:cs="Arial"/>
          <w:bCs/>
          <w:iCs/>
        </w:rPr>
        <w:t xml:space="preserve"> </w:t>
      </w:r>
      <w:r w:rsidRPr="00C114DC">
        <w:rPr>
          <w:rFonts w:cs="Arial"/>
          <w:bCs/>
          <w:iCs/>
        </w:rPr>
        <w:t xml:space="preserve">ACMA is investigating Foxtel’s compliance with paragraph 10(1)(a) of Schedule 2 of the </w:t>
      </w:r>
      <w:r w:rsidRPr="00A246E6">
        <w:rPr>
          <w:rFonts w:cs="Arial"/>
          <w:bCs/>
          <w:i/>
        </w:rPr>
        <w:t>Broadcasting</w:t>
      </w:r>
      <w:r w:rsidR="00A246E6" w:rsidRPr="00A246E6">
        <w:rPr>
          <w:rFonts w:cs="Arial"/>
          <w:bCs/>
          <w:i/>
        </w:rPr>
        <w:t xml:space="preserve"> </w:t>
      </w:r>
      <w:r w:rsidRPr="00A246E6">
        <w:rPr>
          <w:rFonts w:cs="Arial"/>
          <w:bCs/>
          <w:i/>
        </w:rPr>
        <w:t>Services Act 1992</w:t>
      </w:r>
      <w:r w:rsidRPr="00C114DC">
        <w:rPr>
          <w:rFonts w:cs="Arial"/>
          <w:bCs/>
          <w:iCs/>
        </w:rPr>
        <w:t xml:space="preserve"> (Cth) (</w:t>
      </w:r>
      <w:r w:rsidRPr="00A246E6">
        <w:rPr>
          <w:rFonts w:cs="Arial"/>
          <w:b/>
          <w:iCs/>
        </w:rPr>
        <w:t>BSA</w:t>
      </w:r>
      <w:r w:rsidRPr="00C114DC">
        <w:rPr>
          <w:rFonts w:cs="Arial"/>
          <w:bCs/>
          <w:iCs/>
        </w:rPr>
        <w:t>). We note that the ACMA previously investigated Foxtel’s compliance in</w:t>
      </w:r>
      <w:r w:rsidR="00A246E6">
        <w:rPr>
          <w:rFonts w:cs="Arial"/>
          <w:bCs/>
          <w:iCs/>
        </w:rPr>
        <w:t xml:space="preserve"> </w:t>
      </w:r>
      <w:r w:rsidRPr="00C114DC">
        <w:rPr>
          <w:rFonts w:cs="Arial"/>
          <w:bCs/>
          <w:iCs/>
        </w:rPr>
        <w:t xml:space="preserve">relation to the broadcast of the Mission Winnow branding at the </w:t>
      </w:r>
      <w:r w:rsidRPr="00A5180A">
        <w:rPr>
          <w:rFonts w:cs="Arial"/>
          <w:bCs/>
          <w:i/>
        </w:rPr>
        <w:t>Japanese Formula One Grand Prix</w:t>
      </w:r>
      <w:r w:rsidR="004926EF">
        <w:rPr>
          <w:rStyle w:val="FootnoteReference"/>
          <w:rFonts w:cs="Arial"/>
          <w:bCs/>
          <w:i/>
        </w:rPr>
        <w:footnoteReference w:id="23"/>
      </w:r>
      <w:r w:rsidR="00A5180A">
        <w:rPr>
          <w:rFonts w:cs="Arial"/>
          <w:bCs/>
          <w:iCs/>
        </w:rPr>
        <w:t xml:space="preserve"> </w:t>
      </w:r>
      <w:r w:rsidRPr="00C114DC">
        <w:rPr>
          <w:rFonts w:cs="Arial"/>
          <w:bCs/>
          <w:iCs/>
        </w:rPr>
        <w:t xml:space="preserve">and the </w:t>
      </w:r>
      <w:r w:rsidRPr="00A5180A">
        <w:rPr>
          <w:rFonts w:cs="Arial"/>
          <w:bCs/>
          <w:i/>
        </w:rPr>
        <w:t>Monaco Formula One Grand Prix</w:t>
      </w:r>
      <w:r w:rsidR="00784693">
        <w:rPr>
          <w:rStyle w:val="FootnoteReference"/>
          <w:rFonts w:cs="Arial"/>
          <w:bCs/>
          <w:i/>
        </w:rPr>
        <w:footnoteReference w:id="24"/>
      </w:r>
      <w:r w:rsidRPr="00A5180A">
        <w:rPr>
          <w:rFonts w:cs="Arial"/>
          <w:bCs/>
          <w:i/>
        </w:rPr>
        <w:t xml:space="preserve"> </w:t>
      </w:r>
      <w:r w:rsidRPr="00C114DC">
        <w:rPr>
          <w:rFonts w:cs="Arial"/>
          <w:bCs/>
          <w:iCs/>
        </w:rPr>
        <w:t xml:space="preserve">and found that Foxtel had not breached the BSA.   </w:t>
      </w:r>
    </w:p>
    <w:p w14:paraId="497AD7BB" w14:textId="729F59E5" w:rsidR="00314F9E" w:rsidRPr="00C114DC" w:rsidRDefault="00314F9E" w:rsidP="00314F9E">
      <w:pPr>
        <w:pStyle w:val="ACMABodyText"/>
        <w:rPr>
          <w:rFonts w:cs="Arial"/>
          <w:bCs/>
          <w:iCs/>
        </w:rPr>
      </w:pPr>
      <w:r w:rsidRPr="00C114DC">
        <w:rPr>
          <w:rFonts w:cs="Arial"/>
          <w:bCs/>
          <w:iCs/>
        </w:rPr>
        <w:t>Foxtel provides written submissions on compliance with paragraph 10(1)(a) of Schedule 2 of the BSA</w:t>
      </w:r>
      <w:r w:rsidR="00171B50">
        <w:rPr>
          <w:rFonts w:cs="Arial"/>
          <w:bCs/>
          <w:iCs/>
        </w:rPr>
        <w:t xml:space="preserve"> </w:t>
      </w:r>
      <w:r w:rsidRPr="00C114DC">
        <w:rPr>
          <w:rFonts w:cs="Arial"/>
          <w:bCs/>
          <w:iCs/>
        </w:rPr>
        <w:t>with respect to the Programs below.</w:t>
      </w:r>
    </w:p>
    <w:p w14:paraId="08B2F621" w14:textId="29229D35" w:rsidR="00314F9E" w:rsidRPr="00171B50" w:rsidRDefault="00314F9E" w:rsidP="00314F9E">
      <w:pPr>
        <w:pStyle w:val="ACMABodyText"/>
        <w:rPr>
          <w:rFonts w:cs="Arial"/>
          <w:b/>
          <w:iCs/>
        </w:rPr>
      </w:pPr>
      <w:r w:rsidRPr="00171B50">
        <w:rPr>
          <w:rFonts w:cs="Arial"/>
          <w:b/>
          <w:iCs/>
        </w:rPr>
        <w:t xml:space="preserve">1. </w:t>
      </w:r>
      <w:r w:rsidR="00F07A1F">
        <w:rPr>
          <w:rFonts w:cs="Arial"/>
          <w:b/>
          <w:iCs/>
        </w:rPr>
        <w:tab/>
      </w:r>
      <w:r w:rsidRPr="00171B50">
        <w:rPr>
          <w:rFonts w:cs="Arial"/>
          <w:b/>
          <w:iCs/>
          <w:u w:val="single"/>
        </w:rPr>
        <w:t>Background</w:t>
      </w:r>
    </w:p>
    <w:p w14:paraId="6BFF5054" w14:textId="1DDA80DA" w:rsidR="00314F9E" w:rsidRPr="00C114DC" w:rsidRDefault="00314F9E" w:rsidP="00314F9E">
      <w:pPr>
        <w:pStyle w:val="ACMABodyText"/>
        <w:rPr>
          <w:rFonts w:cs="Arial"/>
          <w:bCs/>
          <w:iCs/>
        </w:rPr>
      </w:pPr>
      <w:r w:rsidRPr="00C114DC">
        <w:rPr>
          <w:rFonts w:cs="Arial"/>
          <w:bCs/>
          <w:iCs/>
        </w:rPr>
        <w:t>Philip Morris International (</w:t>
      </w:r>
      <w:r w:rsidRPr="00171B50">
        <w:rPr>
          <w:rFonts w:cs="Arial"/>
          <w:b/>
          <w:iCs/>
        </w:rPr>
        <w:t>PMI</w:t>
      </w:r>
      <w:r w:rsidRPr="00C114DC">
        <w:rPr>
          <w:rFonts w:cs="Arial"/>
          <w:bCs/>
          <w:iCs/>
        </w:rPr>
        <w:t>) is a longstanding partner of the Formula One team, Scuderia Ferrari</w:t>
      </w:r>
      <w:r w:rsidR="00171B50">
        <w:rPr>
          <w:rFonts w:cs="Arial"/>
          <w:bCs/>
          <w:iCs/>
        </w:rPr>
        <w:t xml:space="preserve"> </w:t>
      </w:r>
      <w:r w:rsidRPr="00C114DC">
        <w:rPr>
          <w:rFonts w:cs="Arial"/>
          <w:bCs/>
          <w:iCs/>
        </w:rPr>
        <w:t>(</w:t>
      </w:r>
      <w:r w:rsidRPr="00171B50">
        <w:rPr>
          <w:rFonts w:cs="Arial"/>
          <w:b/>
          <w:iCs/>
        </w:rPr>
        <w:t>Ferrari</w:t>
      </w:r>
      <w:r w:rsidRPr="00C114DC">
        <w:rPr>
          <w:rFonts w:cs="Arial"/>
          <w:bCs/>
          <w:iCs/>
        </w:rPr>
        <w:t>). Ferrari’s livery incorporates the logo of PMI’s ‘Mission Winnow’ branding. According to</w:t>
      </w:r>
      <w:r w:rsidR="007C3B28">
        <w:rPr>
          <w:rFonts w:cs="Arial"/>
          <w:bCs/>
          <w:iCs/>
        </w:rPr>
        <w:t xml:space="preserve"> </w:t>
      </w:r>
      <w:r w:rsidRPr="00C114DC">
        <w:rPr>
          <w:rFonts w:cs="Arial"/>
          <w:bCs/>
          <w:iCs/>
        </w:rPr>
        <w:t>the Mission Winnow website, Mission Winnow is a change lab focused on reframing global</w:t>
      </w:r>
      <w:r w:rsidR="007C3B28">
        <w:rPr>
          <w:rFonts w:cs="Arial"/>
          <w:bCs/>
          <w:iCs/>
        </w:rPr>
        <w:t xml:space="preserve"> </w:t>
      </w:r>
      <w:r w:rsidRPr="00C114DC">
        <w:rPr>
          <w:rFonts w:cs="Arial"/>
          <w:bCs/>
          <w:iCs/>
        </w:rPr>
        <w:t>conversations, sparking open debate, connecting people and supporting the realisation of innovative</w:t>
      </w:r>
      <w:r w:rsidR="007C3B28">
        <w:rPr>
          <w:rFonts w:cs="Arial"/>
          <w:bCs/>
          <w:iCs/>
        </w:rPr>
        <w:t xml:space="preserve"> </w:t>
      </w:r>
      <w:r w:rsidRPr="00C114DC">
        <w:rPr>
          <w:rFonts w:cs="Arial"/>
          <w:bCs/>
          <w:iCs/>
        </w:rPr>
        <w:t>ideas.</w:t>
      </w:r>
      <w:r w:rsidR="00E27B67">
        <w:rPr>
          <w:rStyle w:val="FootnoteReference"/>
          <w:rFonts w:cs="Arial"/>
          <w:bCs/>
          <w:iCs/>
        </w:rPr>
        <w:footnoteReference w:id="25"/>
      </w:r>
      <w:r w:rsidR="00E27B67">
        <w:rPr>
          <w:rFonts w:cs="Arial"/>
          <w:bCs/>
          <w:iCs/>
        </w:rPr>
        <w:t xml:space="preserve"> </w:t>
      </w:r>
      <w:r w:rsidRPr="00C114DC">
        <w:rPr>
          <w:rFonts w:cs="Arial"/>
          <w:bCs/>
          <w:iCs/>
        </w:rPr>
        <w:t>According to PMI’s Vice</w:t>
      </w:r>
      <w:r w:rsidRPr="00C114DC">
        <w:rPr>
          <w:rFonts w:ascii="Cambria Math" w:hAnsi="Cambria Math" w:cs="Cambria Math"/>
          <w:bCs/>
          <w:iCs/>
        </w:rPr>
        <w:t>‐</w:t>
      </w:r>
      <w:r w:rsidRPr="00C114DC">
        <w:rPr>
          <w:rFonts w:cs="Arial"/>
          <w:bCs/>
          <w:iCs/>
        </w:rPr>
        <w:t>President of Internal Communications, Tommaso di Giovanni,</w:t>
      </w:r>
      <w:r w:rsidR="008B12FD">
        <w:rPr>
          <w:rFonts w:cs="Arial"/>
          <w:bCs/>
          <w:iCs/>
        </w:rPr>
        <w:t xml:space="preserve"> </w:t>
      </w:r>
      <w:r w:rsidRPr="00C114DC">
        <w:rPr>
          <w:rFonts w:cs="Arial"/>
          <w:bCs/>
          <w:iCs/>
        </w:rPr>
        <w:t>Mission Winnow “</w:t>
      </w:r>
      <w:r w:rsidRPr="008B12FD">
        <w:rPr>
          <w:rFonts w:cs="Arial"/>
          <w:bCs/>
          <w:i/>
        </w:rPr>
        <w:t>is not meant to ‘promote’ any product or brand. Mission Winnow is an initiative to</w:t>
      </w:r>
      <w:r w:rsidR="008B12FD" w:rsidRPr="008B12FD">
        <w:rPr>
          <w:rFonts w:cs="Arial"/>
          <w:bCs/>
          <w:i/>
        </w:rPr>
        <w:t xml:space="preserve"> </w:t>
      </w:r>
      <w:r w:rsidRPr="008B12FD">
        <w:rPr>
          <w:rFonts w:cs="Arial"/>
          <w:bCs/>
          <w:i/>
        </w:rPr>
        <w:t>encourage dialogue around positive change; our own and that of others</w:t>
      </w:r>
      <w:r w:rsidRPr="00C114DC">
        <w:rPr>
          <w:rFonts w:cs="Arial"/>
          <w:bCs/>
          <w:iCs/>
        </w:rPr>
        <w:t>.”</w:t>
      </w:r>
      <w:r w:rsidR="00DA66CD">
        <w:rPr>
          <w:rStyle w:val="FootnoteReference"/>
          <w:rFonts w:cs="Arial"/>
          <w:bCs/>
          <w:iCs/>
        </w:rPr>
        <w:footnoteReference w:id="26"/>
      </w:r>
    </w:p>
    <w:p w14:paraId="49A760A3" w14:textId="04F09F27" w:rsidR="00314F9E" w:rsidRPr="00C114DC" w:rsidRDefault="00314F9E" w:rsidP="00314F9E">
      <w:pPr>
        <w:pStyle w:val="ACMABodyText"/>
        <w:rPr>
          <w:rFonts w:cs="Arial"/>
          <w:bCs/>
          <w:iCs/>
        </w:rPr>
      </w:pPr>
      <w:r w:rsidRPr="00C114DC">
        <w:rPr>
          <w:rFonts w:cs="Arial"/>
          <w:bCs/>
          <w:iCs/>
        </w:rPr>
        <w:t>In 2019, British American Tobacco (</w:t>
      </w:r>
      <w:r w:rsidRPr="00DA66CD">
        <w:rPr>
          <w:rFonts w:cs="Arial"/>
          <w:b/>
          <w:iCs/>
        </w:rPr>
        <w:t>BAT</w:t>
      </w:r>
      <w:r w:rsidRPr="00C114DC">
        <w:rPr>
          <w:rFonts w:cs="Arial"/>
          <w:bCs/>
          <w:iCs/>
        </w:rPr>
        <w:t>) entered into a multi</w:t>
      </w:r>
      <w:r w:rsidRPr="00C114DC">
        <w:rPr>
          <w:rFonts w:ascii="Cambria Math" w:hAnsi="Cambria Math" w:cs="Cambria Math"/>
          <w:bCs/>
          <w:iCs/>
        </w:rPr>
        <w:t>‐</w:t>
      </w:r>
      <w:r w:rsidRPr="00C114DC">
        <w:rPr>
          <w:rFonts w:cs="Arial"/>
          <w:bCs/>
          <w:iCs/>
        </w:rPr>
        <w:t>year global partnership with the</w:t>
      </w:r>
      <w:r w:rsidR="00DA66CD">
        <w:rPr>
          <w:rFonts w:cs="Arial"/>
          <w:bCs/>
          <w:iCs/>
        </w:rPr>
        <w:t xml:space="preserve"> </w:t>
      </w:r>
      <w:r w:rsidRPr="00C114DC">
        <w:rPr>
          <w:rFonts w:cs="Arial"/>
          <w:bCs/>
          <w:iCs/>
        </w:rPr>
        <w:t>Formula One team, McLaren. According to the BAT website, the partnership gives BAT global</w:t>
      </w:r>
      <w:r w:rsidR="00DD61C7">
        <w:rPr>
          <w:rFonts w:cs="Arial"/>
          <w:bCs/>
          <w:iCs/>
        </w:rPr>
        <w:t xml:space="preserve"> </w:t>
      </w:r>
      <w:r w:rsidRPr="00C114DC">
        <w:rPr>
          <w:rFonts w:cs="Arial"/>
          <w:bCs/>
          <w:iCs/>
        </w:rPr>
        <w:t>marketing and innovation platforms to help accelerate their commitment to achieving “A Better</w:t>
      </w:r>
      <w:r w:rsidR="00350492">
        <w:rPr>
          <w:rFonts w:cs="Arial"/>
          <w:bCs/>
          <w:iCs/>
        </w:rPr>
        <w:t xml:space="preserve"> </w:t>
      </w:r>
      <w:r w:rsidRPr="00C114DC">
        <w:rPr>
          <w:rFonts w:cs="Arial"/>
          <w:bCs/>
          <w:iCs/>
        </w:rPr>
        <w:t>Tomorrow” by growing their portfolio of new category products, which includes VELO and VUSE.</w:t>
      </w:r>
      <w:r w:rsidR="003A5322">
        <w:rPr>
          <w:rStyle w:val="FootnoteReference"/>
          <w:rFonts w:cs="Arial"/>
          <w:bCs/>
          <w:iCs/>
        </w:rPr>
        <w:footnoteReference w:id="27"/>
      </w:r>
    </w:p>
    <w:p w14:paraId="569DA768" w14:textId="4E65AF1E" w:rsidR="00314F9E" w:rsidRPr="00C114DC" w:rsidRDefault="00314F9E" w:rsidP="00314F9E">
      <w:pPr>
        <w:pStyle w:val="ACMABodyText"/>
        <w:rPr>
          <w:rFonts w:cs="Arial"/>
          <w:bCs/>
          <w:iCs/>
        </w:rPr>
      </w:pPr>
      <w:r w:rsidRPr="00C114DC">
        <w:rPr>
          <w:rFonts w:cs="Arial"/>
          <w:bCs/>
          <w:iCs/>
        </w:rPr>
        <w:t xml:space="preserve">The Programs were a live broadcast of the </w:t>
      </w:r>
      <w:r w:rsidRPr="005F1950">
        <w:rPr>
          <w:rFonts w:cs="Arial"/>
          <w:bCs/>
          <w:i/>
        </w:rPr>
        <w:t>2021 Bahrain Grand Prix</w:t>
      </w:r>
      <w:r w:rsidRPr="00C114DC">
        <w:rPr>
          <w:rFonts w:cs="Arial"/>
          <w:bCs/>
          <w:iCs/>
        </w:rPr>
        <w:t>, a Formula One racing event held</w:t>
      </w:r>
      <w:r w:rsidR="005F1950">
        <w:rPr>
          <w:rFonts w:cs="Arial"/>
          <w:bCs/>
          <w:iCs/>
        </w:rPr>
        <w:t xml:space="preserve"> </w:t>
      </w:r>
      <w:r w:rsidRPr="00C114DC">
        <w:rPr>
          <w:rFonts w:cs="Arial"/>
          <w:bCs/>
          <w:iCs/>
        </w:rPr>
        <w:t>on 28 March 2021 at the Bahrain International Circuit, Sakhir,</w:t>
      </w:r>
      <w:r w:rsidR="005E41D6">
        <w:rPr>
          <w:rFonts w:cs="Arial"/>
          <w:bCs/>
          <w:iCs/>
        </w:rPr>
        <w:t xml:space="preserve"> </w:t>
      </w:r>
      <w:r w:rsidRPr="00C114DC">
        <w:rPr>
          <w:rFonts w:cs="Arial"/>
          <w:bCs/>
          <w:iCs/>
        </w:rPr>
        <w:t xml:space="preserve">Bahrain and the </w:t>
      </w:r>
      <w:r w:rsidRPr="005E41D6">
        <w:rPr>
          <w:rFonts w:cs="Arial"/>
          <w:bCs/>
          <w:i/>
        </w:rPr>
        <w:t>2021 Emilia Romagna</w:t>
      </w:r>
      <w:r w:rsidR="005E41D6" w:rsidRPr="005E41D6">
        <w:rPr>
          <w:rFonts w:cs="Arial"/>
          <w:bCs/>
          <w:i/>
        </w:rPr>
        <w:t xml:space="preserve"> </w:t>
      </w:r>
      <w:r w:rsidRPr="005E41D6">
        <w:rPr>
          <w:rFonts w:cs="Arial"/>
          <w:bCs/>
          <w:i/>
        </w:rPr>
        <w:t>Grand Prix</w:t>
      </w:r>
      <w:r w:rsidRPr="00C114DC">
        <w:rPr>
          <w:rFonts w:cs="Arial"/>
          <w:bCs/>
          <w:iCs/>
        </w:rPr>
        <w:t xml:space="preserve">, a Formula One racing event held on 18 April 2021 at the Autodromo Enzo e </w:t>
      </w:r>
      <w:r w:rsidRPr="003E69F5">
        <w:rPr>
          <w:rFonts w:cs="Arial"/>
          <w:bCs/>
          <w:iCs/>
        </w:rPr>
        <w:t>Dino Ferrari,</w:t>
      </w:r>
      <w:r w:rsidR="00402FD8" w:rsidRPr="003E69F5">
        <w:rPr>
          <w:rFonts w:cs="Arial"/>
          <w:bCs/>
          <w:iCs/>
        </w:rPr>
        <w:t xml:space="preserve"> </w:t>
      </w:r>
      <w:r w:rsidRPr="003E69F5">
        <w:rPr>
          <w:rFonts w:cs="Arial"/>
          <w:bCs/>
          <w:iCs/>
        </w:rPr>
        <w:t>Imola,</w:t>
      </w:r>
      <w:r w:rsidR="00402FD8" w:rsidRPr="003E69F5">
        <w:rPr>
          <w:rFonts w:cs="Arial"/>
          <w:bCs/>
          <w:iCs/>
        </w:rPr>
        <w:t xml:space="preserve"> </w:t>
      </w:r>
      <w:r w:rsidRPr="003E69F5">
        <w:rPr>
          <w:rFonts w:cs="Arial"/>
          <w:bCs/>
          <w:iCs/>
        </w:rPr>
        <w:t>Italy</w:t>
      </w:r>
      <w:r w:rsidRPr="00C114DC">
        <w:rPr>
          <w:rFonts w:cs="Arial"/>
          <w:bCs/>
          <w:iCs/>
        </w:rPr>
        <w:t>. The Mission Winnow, VELO and VUSE branding appeared throughout the Programs on</w:t>
      </w:r>
      <w:r w:rsidR="00402FD8">
        <w:rPr>
          <w:rFonts w:cs="Arial"/>
          <w:bCs/>
          <w:iCs/>
        </w:rPr>
        <w:t xml:space="preserve"> </w:t>
      </w:r>
      <w:r w:rsidRPr="00C114DC">
        <w:rPr>
          <w:rFonts w:cs="Arial"/>
          <w:bCs/>
          <w:iCs/>
        </w:rPr>
        <w:t>the two Ferrari and two McLaren cars and drivers competing in these races, and on the uniforms of</w:t>
      </w:r>
      <w:r w:rsidR="00402FD8">
        <w:rPr>
          <w:rFonts w:cs="Arial"/>
          <w:bCs/>
          <w:iCs/>
        </w:rPr>
        <w:t xml:space="preserve"> </w:t>
      </w:r>
      <w:r w:rsidRPr="00C114DC">
        <w:rPr>
          <w:rFonts w:cs="Arial"/>
          <w:bCs/>
          <w:iCs/>
        </w:rPr>
        <w:t xml:space="preserve">the pit crew.  </w:t>
      </w:r>
    </w:p>
    <w:p w14:paraId="792C1406" w14:textId="7BA1132D" w:rsidR="00314F9E" w:rsidRPr="009B530A" w:rsidRDefault="00314F9E" w:rsidP="00314F9E">
      <w:pPr>
        <w:pStyle w:val="ACMABodyText"/>
        <w:rPr>
          <w:rFonts w:cs="Arial"/>
          <w:b/>
          <w:iCs/>
        </w:rPr>
      </w:pPr>
      <w:r w:rsidRPr="009B530A">
        <w:rPr>
          <w:rFonts w:cs="Arial"/>
          <w:b/>
          <w:iCs/>
        </w:rPr>
        <w:lastRenderedPageBreak/>
        <w:t xml:space="preserve">2. </w:t>
      </w:r>
      <w:r w:rsidR="00F07A1F">
        <w:rPr>
          <w:rFonts w:cs="Arial"/>
          <w:b/>
          <w:iCs/>
        </w:rPr>
        <w:tab/>
      </w:r>
      <w:r w:rsidRPr="009B530A">
        <w:rPr>
          <w:rFonts w:cs="Arial"/>
          <w:b/>
          <w:iCs/>
          <w:u w:val="single"/>
        </w:rPr>
        <w:t>Compliance with paragraph 10(1)(a) of Schedule 2 of the BSA</w:t>
      </w:r>
    </w:p>
    <w:p w14:paraId="2B0922D1" w14:textId="77777777" w:rsidR="00314F9E" w:rsidRPr="00C114DC" w:rsidRDefault="00314F9E" w:rsidP="00314F9E">
      <w:pPr>
        <w:pStyle w:val="ACMABodyText"/>
        <w:rPr>
          <w:rFonts w:cs="Arial"/>
          <w:bCs/>
          <w:iCs/>
        </w:rPr>
      </w:pPr>
      <w:r w:rsidRPr="00C114DC">
        <w:rPr>
          <w:rFonts w:cs="Arial"/>
          <w:bCs/>
          <w:iCs/>
        </w:rPr>
        <w:t>Paragraph 10(1)(a) of Schedule 2 of the BSA provides as follows:</w:t>
      </w:r>
    </w:p>
    <w:p w14:paraId="1889707D" w14:textId="549EC2FF" w:rsidR="00314F9E" w:rsidRPr="0065355B" w:rsidRDefault="00314F9E" w:rsidP="0050715A">
      <w:pPr>
        <w:pStyle w:val="ACMABodyText"/>
        <w:ind w:left="1440" w:hanging="720"/>
        <w:rPr>
          <w:rFonts w:cs="Arial"/>
          <w:bCs/>
          <w:i/>
        </w:rPr>
      </w:pPr>
      <w:r w:rsidRPr="0065355B">
        <w:rPr>
          <w:rFonts w:cs="Arial"/>
          <w:bCs/>
          <w:i/>
        </w:rPr>
        <w:t xml:space="preserve">(1) </w:t>
      </w:r>
      <w:r w:rsidR="0050715A" w:rsidRPr="0065355B">
        <w:rPr>
          <w:rFonts w:cs="Arial"/>
          <w:bCs/>
          <w:i/>
        </w:rPr>
        <w:tab/>
      </w:r>
      <w:r w:rsidRPr="0065355B">
        <w:rPr>
          <w:rFonts w:cs="Arial"/>
          <w:bCs/>
          <w:i/>
        </w:rPr>
        <w:t>Each subscription television broadcasting licence is subject to the following conditions:</w:t>
      </w:r>
    </w:p>
    <w:p w14:paraId="6CAECED0" w14:textId="0FCCFE42" w:rsidR="00314F9E" w:rsidRPr="0065355B" w:rsidRDefault="00314F9E" w:rsidP="0065355B">
      <w:pPr>
        <w:pStyle w:val="ACMABodyText"/>
        <w:ind w:left="2160" w:hanging="720"/>
        <w:rPr>
          <w:rFonts w:cs="Arial"/>
          <w:bCs/>
          <w:i/>
        </w:rPr>
      </w:pPr>
      <w:r w:rsidRPr="0065355B">
        <w:rPr>
          <w:rFonts w:cs="Arial"/>
          <w:bCs/>
          <w:i/>
        </w:rPr>
        <w:t xml:space="preserve">(a) </w:t>
      </w:r>
      <w:r w:rsidR="0050715A" w:rsidRPr="0065355B">
        <w:rPr>
          <w:rFonts w:cs="Arial"/>
          <w:bCs/>
          <w:i/>
        </w:rPr>
        <w:tab/>
      </w:r>
      <w:r w:rsidRPr="0065355B">
        <w:rPr>
          <w:rFonts w:cs="Arial"/>
          <w:bCs/>
          <w:i/>
        </w:rPr>
        <w:t>the licensee will not, in contravention of the Tobacco Advertising Prohibition Act</w:t>
      </w:r>
      <w:r w:rsidR="0065355B" w:rsidRPr="0065355B">
        <w:rPr>
          <w:rFonts w:cs="Arial"/>
          <w:bCs/>
          <w:i/>
        </w:rPr>
        <w:t xml:space="preserve"> </w:t>
      </w:r>
      <w:r w:rsidRPr="0065355B">
        <w:rPr>
          <w:rFonts w:cs="Arial"/>
          <w:bCs/>
          <w:i/>
        </w:rPr>
        <w:t>1992, broadcast a tobacco advertisement within the meaning of that Act;</w:t>
      </w:r>
    </w:p>
    <w:p w14:paraId="5EF7CBCA" w14:textId="09583AEF" w:rsidR="00314F9E" w:rsidRPr="00C114DC" w:rsidRDefault="00314F9E" w:rsidP="00314F9E">
      <w:pPr>
        <w:pStyle w:val="ACMABodyText"/>
        <w:rPr>
          <w:rFonts w:cs="Arial"/>
          <w:bCs/>
          <w:iCs/>
        </w:rPr>
      </w:pPr>
      <w:r w:rsidRPr="00C114DC">
        <w:rPr>
          <w:rFonts w:cs="Arial"/>
          <w:bCs/>
          <w:iCs/>
        </w:rPr>
        <w:t>Foxtel submits that it complied with paragraph 10(1)(a) of Schedule 2 of the BSA when the Programs</w:t>
      </w:r>
      <w:r w:rsidR="0065355B">
        <w:rPr>
          <w:rFonts w:cs="Arial"/>
          <w:bCs/>
          <w:iCs/>
        </w:rPr>
        <w:t xml:space="preserve"> </w:t>
      </w:r>
      <w:r w:rsidRPr="00C114DC">
        <w:rPr>
          <w:rFonts w:cs="Arial"/>
          <w:bCs/>
          <w:iCs/>
        </w:rPr>
        <w:t>were broadcast on FOX Sports as the Programs did not contain a ‘tobacco advertisement’ within the</w:t>
      </w:r>
      <w:r w:rsidR="0065355B">
        <w:rPr>
          <w:rFonts w:cs="Arial"/>
          <w:bCs/>
          <w:iCs/>
        </w:rPr>
        <w:t xml:space="preserve"> </w:t>
      </w:r>
      <w:r w:rsidRPr="00C114DC">
        <w:rPr>
          <w:rFonts w:cs="Arial"/>
          <w:bCs/>
          <w:iCs/>
        </w:rPr>
        <w:t xml:space="preserve">meaning of subsection 9(1) of the TAP Act.  </w:t>
      </w:r>
    </w:p>
    <w:p w14:paraId="4891E38F" w14:textId="730C5057" w:rsidR="00314F9E" w:rsidRPr="00C114DC" w:rsidRDefault="00314F9E" w:rsidP="00314F9E">
      <w:pPr>
        <w:pStyle w:val="ACMABodyText"/>
        <w:rPr>
          <w:rFonts w:cs="Arial"/>
          <w:bCs/>
          <w:iCs/>
        </w:rPr>
      </w:pPr>
      <w:r w:rsidRPr="00C114DC">
        <w:rPr>
          <w:rFonts w:cs="Arial"/>
          <w:bCs/>
          <w:iCs/>
        </w:rPr>
        <w:t>In the event the ACMA considers the Programs contained a ‘tobacco advertisement’, Foxtel submits</w:t>
      </w:r>
      <w:r w:rsidR="0052225C">
        <w:rPr>
          <w:rFonts w:cs="Arial"/>
          <w:bCs/>
          <w:iCs/>
        </w:rPr>
        <w:t xml:space="preserve"> </w:t>
      </w:r>
      <w:r w:rsidRPr="00C114DC">
        <w:rPr>
          <w:rFonts w:cs="Arial"/>
          <w:bCs/>
          <w:iCs/>
        </w:rPr>
        <w:t>that this was not broadcast in contravention of the TAP Act because this was permitted under</w:t>
      </w:r>
      <w:r w:rsidR="0052225C">
        <w:rPr>
          <w:rFonts w:cs="Arial"/>
          <w:bCs/>
          <w:iCs/>
        </w:rPr>
        <w:t xml:space="preserve"> </w:t>
      </w:r>
      <w:r w:rsidRPr="00C114DC">
        <w:rPr>
          <w:rFonts w:cs="Arial"/>
          <w:bCs/>
          <w:iCs/>
        </w:rPr>
        <w:t>section 14 of the TAP Act and Foxtel did not have the requisite intention to be found in breach of</w:t>
      </w:r>
      <w:r w:rsidR="0052225C">
        <w:rPr>
          <w:rFonts w:cs="Arial"/>
          <w:bCs/>
          <w:iCs/>
        </w:rPr>
        <w:t xml:space="preserve"> </w:t>
      </w:r>
      <w:r w:rsidRPr="00C114DC">
        <w:rPr>
          <w:rFonts w:cs="Arial"/>
          <w:bCs/>
          <w:iCs/>
        </w:rPr>
        <w:t>section 13 of the TAP Act.  Accordingly, Foxtel submits that it has complied with paragraph 10(1)(a)</w:t>
      </w:r>
      <w:r w:rsidR="0052225C">
        <w:rPr>
          <w:rFonts w:cs="Arial"/>
          <w:bCs/>
          <w:iCs/>
        </w:rPr>
        <w:t xml:space="preserve"> </w:t>
      </w:r>
      <w:r w:rsidRPr="00C114DC">
        <w:rPr>
          <w:rFonts w:cs="Arial"/>
          <w:bCs/>
          <w:iCs/>
        </w:rPr>
        <w:t>of Schedule 2 of the BSA.</w:t>
      </w:r>
    </w:p>
    <w:p w14:paraId="1FD3D14D" w14:textId="237E690B" w:rsidR="00314F9E" w:rsidRPr="0005482E" w:rsidRDefault="00314F9E" w:rsidP="00314F9E">
      <w:pPr>
        <w:pStyle w:val="ACMABodyText"/>
        <w:rPr>
          <w:rFonts w:cs="Arial"/>
          <w:b/>
          <w:iCs/>
        </w:rPr>
      </w:pPr>
      <w:r w:rsidRPr="0005482E">
        <w:rPr>
          <w:rFonts w:cs="Arial"/>
          <w:b/>
          <w:iCs/>
        </w:rPr>
        <w:t xml:space="preserve">2.1 </w:t>
      </w:r>
      <w:r w:rsidR="0005482E">
        <w:rPr>
          <w:rFonts w:cs="Arial"/>
          <w:b/>
          <w:iCs/>
        </w:rPr>
        <w:tab/>
      </w:r>
      <w:r w:rsidRPr="0005482E">
        <w:rPr>
          <w:rFonts w:cs="Arial"/>
          <w:b/>
          <w:iCs/>
        </w:rPr>
        <w:t xml:space="preserve">Did Foxtel broadcast a ‘tobacco advertisement’?    </w:t>
      </w:r>
    </w:p>
    <w:p w14:paraId="1C11341E" w14:textId="77777777" w:rsidR="00314F9E" w:rsidRPr="00C114DC" w:rsidRDefault="00314F9E" w:rsidP="00314F9E">
      <w:pPr>
        <w:pStyle w:val="ACMABodyText"/>
        <w:rPr>
          <w:rFonts w:cs="Arial"/>
          <w:bCs/>
          <w:iCs/>
        </w:rPr>
      </w:pPr>
      <w:r w:rsidRPr="00C114DC">
        <w:rPr>
          <w:rFonts w:cs="Arial"/>
          <w:bCs/>
          <w:iCs/>
        </w:rPr>
        <w:t>Subsection 9(1) of the TAP Act relevantly defines a ‘tobacco advertisement’ to include:</w:t>
      </w:r>
    </w:p>
    <w:p w14:paraId="55EA5201" w14:textId="0DE00DB1" w:rsidR="00314F9E" w:rsidRPr="00783165" w:rsidRDefault="00314F9E" w:rsidP="006E2110">
      <w:pPr>
        <w:pStyle w:val="ACMABodyText"/>
        <w:ind w:left="720"/>
        <w:rPr>
          <w:rFonts w:cs="Arial"/>
          <w:bCs/>
          <w:i/>
        </w:rPr>
      </w:pPr>
      <w:r w:rsidRPr="00783165">
        <w:rPr>
          <w:rFonts w:cs="Arial"/>
          <w:bCs/>
          <w:i/>
        </w:rPr>
        <w:t>any writing, still or moving picture, sign, symbol or other visual image, or any audible message, or</w:t>
      </w:r>
      <w:r w:rsidR="00B80777" w:rsidRPr="00783165">
        <w:rPr>
          <w:rFonts w:cs="Arial"/>
          <w:bCs/>
          <w:i/>
        </w:rPr>
        <w:t xml:space="preserve"> </w:t>
      </w:r>
      <w:r w:rsidRPr="00783165">
        <w:rPr>
          <w:rFonts w:cs="Arial"/>
          <w:bCs/>
          <w:i/>
        </w:rPr>
        <w:t>any combination of 2 or more of those things, that gives publicity to, or otherwise promotes or is</w:t>
      </w:r>
      <w:r w:rsidR="00B80777" w:rsidRPr="00783165">
        <w:rPr>
          <w:rFonts w:cs="Arial"/>
          <w:bCs/>
          <w:i/>
        </w:rPr>
        <w:t xml:space="preserve"> </w:t>
      </w:r>
      <w:r w:rsidRPr="00783165">
        <w:rPr>
          <w:rFonts w:cs="Arial"/>
          <w:bCs/>
          <w:i/>
        </w:rPr>
        <w:t>intended to promote:</w:t>
      </w:r>
    </w:p>
    <w:p w14:paraId="1958C230" w14:textId="77777777" w:rsidR="00314F9E" w:rsidRPr="00783165" w:rsidRDefault="00314F9E" w:rsidP="006E2110">
      <w:pPr>
        <w:pStyle w:val="ACMABodyText"/>
        <w:ind w:left="720"/>
        <w:rPr>
          <w:rFonts w:cs="Arial"/>
          <w:bCs/>
          <w:i/>
        </w:rPr>
      </w:pPr>
      <w:r w:rsidRPr="00783165">
        <w:rPr>
          <w:rFonts w:cs="Arial"/>
          <w:bCs/>
          <w:i/>
        </w:rPr>
        <w:t>(a) …</w:t>
      </w:r>
    </w:p>
    <w:p w14:paraId="7D1E6C66" w14:textId="77777777" w:rsidR="00314F9E" w:rsidRPr="00783165" w:rsidRDefault="00314F9E" w:rsidP="006E2110">
      <w:pPr>
        <w:pStyle w:val="ACMABodyText"/>
        <w:ind w:left="720"/>
        <w:rPr>
          <w:rFonts w:cs="Arial"/>
          <w:bCs/>
          <w:i/>
        </w:rPr>
      </w:pPr>
      <w:r w:rsidRPr="00783165">
        <w:rPr>
          <w:rFonts w:cs="Arial"/>
          <w:bCs/>
          <w:i/>
        </w:rPr>
        <w:t>(b) …</w:t>
      </w:r>
    </w:p>
    <w:p w14:paraId="6AD84911" w14:textId="5C5F0395" w:rsidR="00314F9E" w:rsidRPr="00783165" w:rsidRDefault="00314F9E" w:rsidP="006E2110">
      <w:pPr>
        <w:pStyle w:val="ACMABodyText"/>
        <w:ind w:left="720"/>
        <w:rPr>
          <w:rFonts w:cs="Arial"/>
          <w:bCs/>
          <w:i/>
        </w:rPr>
      </w:pPr>
      <w:r w:rsidRPr="00783165">
        <w:rPr>
          <w:rFonts w:cs="Arial"/>
          <w:bCs/>
          <w:i/>
        </w:rPr>
        <w:t>(c) the whole or a part of a trade mark that is registered under the Trade Marks Act 1955 in</w:t>
      </w:r>
      <w:r w:rsidR="006E2110" w:rsidRPr="00783165">
        <w:rPr>
          <w:rFonts w:cs="Arial"/>
          <w:bCs/>
          <w:i/>
        </w:rPr>
        <w:t xml:space="preserve"> </w:t>
      </w:r>
      <w:r w:rsidRPr="00783165">
        <w:rPr>
          <w:rFonts w:cs="Arial"/>
          <w:bCs/>
          <w:i/>
        </w:rPr>
        <w:t xml:space="preserve">respect of goods that are or include tobacco products; or  </w:t>
      </w:r>
    </w:p>
    <w:p w14:paraId="06780A6A" w14:textId="77777777" w:rsidR="00314F9E" w:rsidRPr="00783165" w:rsidRDefault="00314F9E" w:rsidP="006E2110">
      <w:pPr>
        <w:pStyle w:val="ACMABodyText"/>
        <w:ind w:left="720"/>
        <w:rPr>
          <w:rFonts w:cs="Arial"/>
          <w:bCs/>
          <w:i/>
        </w:rPr>
      </w:pPr>
      <w:r w:rsidRPr="00783165">
        <w:rPr>
          <w:rFonts w:cs="Arial"/>
          <w:bCs/>
          <w:i/>
        </w:rPr>
        <w:t>(d) …</w:t>
      </w:r>
    </w:p>
    <w:p w14:paraId="46343416" w14:textId="77777777" w:rsidR="00314F9E" w:rsidRPr="00783165" w:rsidRDefault="00314F9E" w:rsidP="006E2110">
      <w:pPr>
        <w:pStyle w:val="ACMABodyText"/>
        <w:ind w:left="720"/>
        <w:rPr>
          <w:rFonts w:cs="Arial"/>
          <w:bCs/>
          <w:i/>
        </w:rPr>
      </w:pPr>
      <w:r w:rsidRPr="00783165">
        <w:rPr>
          <w:rFonts w:cs="Arial"/>
          <w:bCs/>
          <w:i/>
        </w:rPr>
        <w:t>(e) the whole or a part of the name of a person:</w:t>
      </w:r>
    </w:p>
    <w:p w14:paraId="5BBF16F1" w14:textId="77777777" w:rsidR="00314F9E" w:rsidRPr="00783165" w:rsidRDefault="00314F9E" w:rsidP="00783165">
      <w:pPr>
        <w:pStyle w:val="ACMABodyText"/>
        <w:ind w:left="1440"/>
        <w:rPr>
          <w:rFonts w:cs="Arial"/>
          <w:bCs/>
          <w:i/>
        </w:rPr>
      </w:pPr>
      <w:r w:rsidRPr="00783165">
        <w:rPr>
          <w:rFonts w:cs="Arial"/>
          <w:bCs/>
          <w:i/>
        </w:rPr>
        <w:t xml:space="preserve">(i) who is a manufacturer of tobacco products; and  </w:t>
      </w:r>
    </w:p>
    <w:p w14:paraId="4CE00B6B" w14:textId="77777777" w:rsidR="00314F9E" w:rsidRPr="00783165" w:rsidRDefault="00314F9E" w:rsidP="00783165">
      <w:pPr>
        <w:pStyle w:val="ACMABodyText"/>
        <w:ind w:left="1440"/>
        <w:rPr>
          <w:rFonts w:cs="Arial"/>
          <w:bCs/>
          <w:i/>
        </w:rPr>
      </w:pPr>
      <w:r w:rsidRPr="00783165">
        <w:rPr>
          <w:rFonts w:cs="Arial"/>
          <w:bCs/>
          <w:i/>
        </w:rPr>
        <w:t>(ii) whose name appears on, or on the packaging of, some or all of those products; or</w:t>
      </w:r>
    </w:p>
    <w:p w14:paraId="0953422C" w14:textId="256BBB8B" w:rsidR="00314F9E" w:rsidRPr="00783165" w:rsidRDefault="00314F9E" w:rsidP="006E2110">
      <w:pPr>
        <w:pStyle w:val="ACMABodyText"/>
        <w:ind w:left="720"/>
        <w:rPr>
          <w:rFonts w:cs="Arial"/>
          <w:bCs/>
          <w:i/>
        </w:rPr>
      </w:pPr>
      <w:r w:rsidRPr="00783165">
        <w:rPr>
          <w:rFonts w:cs="Arial"/>
          <w:bCs/>
          <w:i/>
        </w:rPr>
        <w:t>(f) any other words (for example the whole or a part of a brand name) or designs, or</w:t>
      </w:r>
      <w:r w:rsidR="00B80777" w:rsidRPr="00783165">
        <w:rPr>
          <w:rFonts w:cs="Arial"/>
          <w:bCs/>
          <w:i/>
        </w:rPr>
        <w:t xml:space="preserve"> </w:t>
      </w:r>
      <w:r w:rsidRPr="00783165">
        <w:rPr>
          <w:rFonts w:cs="Arial"/>
          <w:bCs/>
          <w:i/>
        </w:rPr>
        <w:t>combination of words and designs, that are closely associated with a tobacco product or a</w:t>
      </w:r>
      <w:r w:rsidR="00B80777" w:rsidRPr="00783165">
        <w:rPr>
          <w:rFonts w:cs="Arial"/>
          <w:bCs/>
          <w:i/>
        </w:rPr>
        <w:t xml:space="preserve"> </w:t>
      </w:r>
      <w:r w:rsidRPr="00783165">
        <w:rPr>
          <w:rFonts w:cs="Arial"/>
          <w:bCs/>
          <w:i/>
        </w:rPr>
        <w:t>range of tobacco products (whether also closely associated with other kinds of products).</w:t>
      </w:r>
    </w:p>
    <w:p w14:paraId="5A1E37D2" w14:textId="77237549" w:rsidR="00314F9E" w:rsidRPr="00A83FC5" w:rsidRDefault="00314F9E" w:rsidP="00314F9E">
      <w:pPr>
        <w:pStyle w:val="ACMABodyText"/>
        <w:rPr>
          <w:rFonts w:cs="Arial"/>
          <w:b/>
          <w:i/>
        </w:rPr>
      </w:pPr>
      <w:r w:rsidRPr="00A83FC5">
        <w:rPr>
          <w:rFonts w:cs="Arial"/>
          <w:b/>
          <w:i/>
        </w:rPr>
        <w:t xml:space="preserve">(a) </w:t>
      </w:r>
      <w:r w:rsidR="006E2110" w:rsidRPr="00A83FC5">
        <w:rPr>
          <w:rFonts w:cs="Arial"/>
          <w:b/>
          <w:i/>
        </w:rPr>
        <w:tab/>
      </w:r>
      <w:r w:rsidRPr="00A83FC5">
        <w:rPr>
          <w:rFonts w:cs="Arial"/>
          <w:b/>
          <w:i/>
        </w:rPr>
        <w:t>Mission Winnow</w:t>
      </w:r>
    </w:p>
    <w:p w14:paraId="246460E1" w14:textId="442A0AFF" w:rsidR="00314F9E" w:rsidRPr="00C114DC" w:rsidRDefault="00314F9E" w:rsidP="00314F9E">
      <w:pPr>
        <w:pStyle w:val="ACMABodyText"/>
        <w:rPr>
          <w:rFonts w:cs="Arial"/>
          <w:bCs/>
          <w:iCs/>
        </w:rPr>
      </w:pPr>
      <w:r w:rsidRPr="00C114DC">
        <w:rPr>
          <w:rFonts w:cs="Arial"/>
          <w:bCs/>
          <w:iCs/>
        </w:rPr>
        <w:t>As stated in our previous submissions to the ACMA and consistent with the ACMA’s findings in</w:t>
      </w:r>
      <w:r w:rsidR="00E3095A">
        <w:rPr>
          <w:rFonts w:cs="Arial"/>
          <w:bCs/>
          <w:iCs/>
        </w:rPr>
        <w:t xml:space="preserve"> </w:t>
      </w:r>
      <w:r w:rsidRPr="00C114DC">
        <w:rPr>
          <w:rFonts w:cs="Arial"/>
          <w:bCs/>
          <w:iCs/>
        </w:rPr>
        <w:t>Investigation Reports No. BI</w:t>
      </w:r>
      <w:r w:rsidRPr="00C114DC">
        <w:rPr>
          <w:rFonts w:ascii="Cambria Math" w:hAnsi="Cambria Math" w:cs="Cambria Math"/>
          <w:bCs/>
          <w:iCs/>
        </w:rPr>
        <w:t>‐</w:t>
      </w:r>
      <w:r w:rsidRPr="00C114DC">
        <w:rPr>
          <w:rFonts w:cs="Arial"/>
          <w:bCs/>
          <w:iCs/>
        </w:rPr>
        <w:t>458 and BI</w:t>
      </w:r>
      <w:r w:rsidRPr="00C114DC">
        <w:rPr>
          <w:rFonts w:ascii="Cambria Math" w:hAnsi="Cambria Math" w:cs="Cambria Math"/>
          <w:bCs/>
          <w:iCs/>
        </w:rPr>
        <w:t>‐</w:t>
      </w:r>
      <w:r w:rsidRPr="00C114DC">
        <w:rPr>
          <w:rFonts w:cs="Arial"/>
          <w:bCs/>
          <w:iCs/>
        </w:rPr>
        <w:t>515, Foxtel submits that the Mission Winnow branding</w:t>
      </w:r>
      <w:r w:rsidR="00E3095A">
        <w:rPr>
          <w:rFonts w:cs="Arial"/>
          <w:bCs/>
          <w:iCs/>
        </w:rPr>
        <w:t xml:space="preserve"> </w:t>
      </w:r>
      <w:r w:rsidRPr="00C114DC">
        <w:rPr>
          <w:rFonts w:cs="Arial"/>
          <w:bCs/>
          <w:iCs/>
        </w:rPr>
        <w:t>broadcast within the Programs did not give publicity to or otherwise promote any of the matters</w:t>
      </w:r>
      <w:r w:rsidR="00861201">
        <w:rPr>
          <w:rFonts w:cs="Arial"/>
          <w:bCs/>
          <w:iCs/>
        </w:rPr>
        <w:t xml:space="preserve"> </w:t>
      </w:r>
      <w:r w:rsidRPr="00C114DC">
        <w:rPr>
          <w:rFonts w:cs="Arial"/>
          <w:bCs/>
          <w:iCs/>
        </w:rPr>
        <w:t xml:space="preserve">listed in paragraphs (a) – (f) of subsection 9(1) of the TAP Act.   </w:t>
      </w:r>
    </w:p>
    <w:p w14:paraId="488B831E" w14:textId="0018F2CE" w:rsidR="00314F9E" w:rsidRPr="00C114DC" w:rsidRDefault="00314F9E" w:rsidP="00314F9E">
      <w:pPr>
        <w:pStyle w:val="ACMABodyText"/>
        <w:rPr>
          <w:rFonts w:cs="Arial"/>
          <w:bCs/>
          <w:iCs/>
        </w:rPr>
      </w:pPr>
      <w:r w:rsidRPr="00C114DC">
        <w:rPr>
          <w:rFonts w:cs="Arial"/>
          <w:bCs/>
          <w:iCs/>
        </w:rPr>
        <w:lastRenderedPageBreak/>
        <w:t>With respect to paragraph (c) of subsection 9(1), while we note that the two applications in Australia</w:t>
      </w:r>
      <w:r w:rsidR="00861201">
        <w:rPr>
          <w:rFonts w:cs="Arial"/>
          <w:bCs/>
          <w:iCs/>
        </w:rPr>
        <w:t xml:space="preserve"> </w:t>
      </w:r>
      <w:r w:rsidRPr="00C114DC">
        <w:rPr>
          <w:rFonts w:cs="Arial"/>
          <w:bCs/>
          <w:iCs/>
        </w:rPr>
        <w:t>for registration under the Trade Marks Act 1995 of the words ‘Mission Winnow’</w:t>
      </w:r>
      <w:r w:rsidR="00AB3C02">
        <w:rPr>
          <w:rStyle w:val="FootnoteReference"/>
          <w:rFonts w:cs="Arial"/>
          <w:bCs/>
          <w:iCs/>
        </w:rPr>
        <w:footnoteReference w:id="28"/>
      </w:r>
      <w:r w:rsidRPr="00C114DC">
        <w:rPr>
          <w:rFonts w:cs="Arial"/>
          <w:bCs/>
          <w:iCs/>
        </w:rPr>
        <w:t xml:space="preserve"> and a version of the</w:t>
      </w:r>
      <w:r w:rsidR="003461C8">
        <w:rPr>
          <w:rFonts w:cs="Arial"/>
          <w:bCs/>
          <w:iCs/>
        </w:rPr>
        <w:t xml:space="preserve"> </w:t>
      </w:r>
      <w:r w:rsidRPr="00C114DC">
        <w:rPr>
          <w:rFonts w:cs="Arial"/>
          <w:bCs/>
          <w:iCs/>
        </w:rPr>
        <w:t>Mission Winnow logo</w:t>
      </w:r>
      <w:r w:rsidR="004B4D5C">
        <w:rPr>
          <w:rStyle w:val="FootnoteReference"/>
          <w:rFonts w:cs="Arial"/>
          <w:bCs/>
          <w:iCs/>
        </w:rPr>
        <w:footnoteReference w:id="29"/>
      </w:r>
      <w:r w:rsidRPr="00C114DC">
        <w:rPr>
          <w:rFonts w:cs="Arial"/>
          <w:bCs/>
          <w:iCs/>
        </w:rPr>
        <w:t xml:space="preserve"> have since been registered, they continue to exclude class 34 goods that are</w:t>
      </w:r>
      <w:r w:rsidR="003461C8">
        <w:rPr>
          <w:rFonts w:cs="Arial"/>
          <w:bCs/>
          <w:iCs/>
        </w:rPr>
        <w:t xml:space="preserve"> </w:t>
      </w:r>
      <w:r w:rsidRPr="00C114DC">
        <w:rPr>
          <w:rFonts w:cs="Arial"/>
          <w:bCs/>
          <w:iCs/>
        </w:rPr>
        <w:t xml:space="preserve">or include tobacco goods.   </w:t>
      </w:r>
    </w:p>
    <w:p w14:paraId="2499418D" w14:textId="2058B2FF" w:rsidR="00314F9E" w:rsidRPr="00C114DC" w:rsidRDefault="00314F9E" w:rsidP="00314F9E">
      <w:pPr>
        <w:pStyle w:val="ACMABodyText"/>
        <w:rPr>
          <w:rFonts w:cs="Arial"/>
          <w:bCs/>
          <w:iCs/>
        </w:rPr>
      </w:pPr>
      <w:r w:rsidRPr="00C114DC">
        <w:rPr>
          <w:rFonts w:cs="Arial"/>
          <w:bCs/>
          <w:iCs/>
        </w:rPr>
        <w:t>In relation to paragraph (e), consistent with the ACMA’s finding in Investigation Report No. BI</w:t>
      </w:r>
      <w:r w:rsidRPr="00C114DC">
        <w:rPr>
          <w:rFonts w:ascii="Cambria Math" w:hAnsi="Cambria Math" w:cs="Cambria Math"/>
          <w:bCs/>
          <w:iCs/>
        </w:rPr>
        <w:t>‐</w:t>
      </w:r>
      <w:r w:rsidRPr="00C114DC">
        <w:rPr>
          <w:rFonts w:cs="Arial"/>
          <w:bCs/>
          <w:iCs/>
        </w:rPr>
        <w:t>515,</w:t>
      </w:r>
      <w:r w:rsidR="001E4613">
        <w:rPr>
          <w:rFonts w:cs="Arial"/>
          <w:bCs/>
          <w:iCs/>
        </w:rPr>
        <w:t xml:space="preserve"> </w:t>
      </w:r>
      <w:r w:rsidRPr="00C114DC">
        <w:rPr>
          <w:rFonts w:cs="Arial"/>
          <w:bCs/>
          <w:iCs/>
        </w:rPr>
        <w:t>Foxtel submits that the broadcast of the Programs did not promote or publicise the whole or a part</w:t>
      </w:r>
      <w:r w:rsidR="001E4613">
        <w:rPr>
          <w:rFonts w:cs="Arial"/>
          <w:bCs/>
          <w:iCs/>
        </w:rPr>
        <w:t xml:space="preserve"> </w:t>
      </w:r>
      <w:r w:rsidRPr="00C114DC">
        <w:rPr>
          <w:rFonts w:cs="Arial"/>
          <w:bCs/>
          <w:iCs/>
        </w:rPr>
        <w:t>of the name of a person who is a manufacturer of tobacco products, and whose name appears on, or</w:t>
      </w:r>
      <w:r w:rsidR="001E4613">
        <w:rPr>
          <w:rFonts w:cs="Arial"/>
          <w:bCs/>
          <w:iCs/>
        </w:rPr>
        <w:t xml:space="preserve"> </w:t>
      </w:r>
      <w:r w:rsidRPr="00C114DC">
        <w:rPr>
          <w:rFonts w:cs="Arial"/>
          <w:bCs/>
          <w:iCs/>
        </w:rPr>
        <w:t>on the packaging of some or all of those products.  The name of the relevant person who</w:t>
      </w:r>
      <w:r w:rsidR="00190092">
        <w:rPr>
          <w:rFonts w:cs="Arial"/>
          <w:bCs/>
          <w:iCs/>
        </w:rPr>
        <w:t xml:space="preserve"> </w:t>
      </w:r>
      <w:r w:rsidRPr="00C114DC">
        <w:rPr>
          <w:rFonts w:cs="Arial"/>
          <w:bCs/>
          <w:iCs/>
        </w:rPr>
        <w:t xml:space="preserve">manufactures tobacco products and whose name appears on the packaging of </w:t>
      </w:r>
      <w:r w:rsidR="00417331" w:rsidRPr="00C114DC">
        <w:rPr>
          <w:rFonts w:cs="Arial"/>
          <w:bCs/>
          <w:iCs/>
        </w:rPr>
        <w:t>some,</w:t>
      </w:r>
      <w:r w:rsidRPr="00C114DC">
        <w:rPr>
          <w:rFonts w:cs="Arial"/>
          <w:bCs/>
          <w:iCs/>
        </w:rPr>
        <w:t xml:space="preserve"> or all of those</w:t>
      </w:r>
      <w:r w:rsidR="00190092">
        <w:rPr>
          <w:rFonts w:cs="Arial"/>
          <w:bCs/>
          <w:iCs/>
        </w:rPr>
        <w:t xml:space="preserve"> </w:t>
      </w:r>
      <w:r w:rsidRPr="00C114DC">
        <w:rPr>
          <w:rFonts w:cs="Arial"/>
          <w:bCs/>
          <w:iCs/>
        </w:rPr>
        <w:t>products is ‘Philip Morris International’ or ‘PMI’.  Foxtel’s broadcast of the Programs did not include</w:t>
      </w:r>
      <w:r w:rsidR="003C42AA">
        <w:rPr>
          <w:rFonts w:cs="Arial"/>
          <w:bCs/>
          <w:iCs/>
        </w:rPr>
        <w:t xml:space="preserve"> </w:t>
      </w:r>
      <w:r w:rsidRPr="00C114DC">
        <w:rPr>
          <w:rFonts w:cs="Arial"/>
          <w:bCs/>
          <w:iCs/>
        </w:rPr>
        <w:t>these names.  Rather, the name associated with the Ferrari team was ‘Mission Winnow’.</w:t>
      </w:r>
    </w:p>
    <w:p w14:paraId="6977C4A7" w14:textId="50F8595D" w:rsidR="00314F9E" w:rsidRPr="00C114DC" w:rsidRDefault="00314F9E" w:rsidP="00314F9E">
      <w:pPr>
        <w:pStyle w:val="ACMABodyText"/>
        <w:rPr>
          <w:rFonts w:cs="Arial"/>
          <w:bCs/>
          <w:iCs/>
        </w:rPr>
      </w:pPr>
      <w:r w:rsidRPr="00C114DC">
        <w:rPr>
          <w:rFonts w:cs="Arial"/>
          <w:bCs/>
          <w:iCs/>
        </w:rPr>
        <w:t>With respect to paragraph (f), Foxtel does not consider that the broadcast of the Programs</w:t>
      </w:r>
      <w:r w:rsidR="003C42AA">
        <w:rPr>
          <w:rFonts w:cs="Arial"/>
          <w:bCs/>
          <w:iCs/>
        </w:rPr>
        <w:t xml:space="preserve"> </w:t>
      </w:r>
      <w:r w:rsidRPr="00C114DC">
        <w:rPr>
          <w:rFonts w:cs="Arial"/>
          <w:bCs/>
          <w:iCs/>
        </w:rPr>
        <w:t>promoted or publicised words or designs that are closely associated with a tobacco product or a</w:t>
      </w:r>
      <w:r w:rsidR="00E72F34">
        <w:rPr>
          <w:rFonts w:cs="Arial"/>
          <w:bCs/>
          <w:iCs/>
        </w:rPr>
        <w:t xml:space="preserve"> </w:t>
      </w:r>
      <w:r w:rsidRPr="00C114DC">
        <w:rPr>
          <w:rFonts w:cs="Arial"/>
          <w:bCs/>
          <w:iCs/>
        </w:rPr>
        <w:t>range of tobacco products.  Although there is an affiliation between Mission Winnow and PMI,</w:t>
      </w:r>
      <w:r w:rsidR="00E72F34">
        <w:rPr>
          <w:rFonts w:cs="Arial"/>
          <w:bCs/>
          <w:iCs/>
        </w:rPr>
        <w:t xml:space="preserve"> </w:t>
      </w:r>
      <w:r w:rsidRPr="00C114DC">
        <w:rPr>
          <w:rFonts w:cs="Arial"/>
          <w:bCs/>
          <w:iCs/>
        </w:rPr>
        <w:t>Foxtel maintains the position that there is insufficient evidence to indicate a ‘close association’</w:t>
      </w:r>
      <w:r w:rsidR="00E72F34">
        <w:rPr>
          <w:rFonts w:cs="Arial"/>
          <w:bCs/>
          <w:iCs/>
        </w:rPr>
        <w:t xml:space="preserve"> </w:t>
      </w:r>
      <w:r w:rsidRPr="00C114DC">
        <w:rPr>
          <w:rFonts w:cs="Arial"/>
          <w:bCs/>
          <w:iCs/>
        </w:rPr>
        <w:t>between Mission Winnow and tobacco products, a statement supported by the ACMA in</w:t>
      </w:r>
      <w:r w:rsidR="00E72F34">
        <w:rPr>
          <w:rFonts w:cs="Arial"/>
          <w:bCs/>
          <w:iCs/>
        </w:rPr>
        <w:t xml:space="preserve"> </w:t>
      </w:r>
      <w:r w:rsidRPr="00C114DC">
        <w:rPr>
          <w:rFonts w:cs="Arial"/>
          <w:bCs/>
          <w:iCs/>
        </w:rPr>
        <w:t>Investigation Report No. BI</w:t>
      </w:r>
      <w:r w:rsidRPr="00C114DC">
        <w:rPr>
          <w:rFonts w:ascii="Cambria Math" w:hAnsi="Cambria Math" w:cs="Cambria Math"/>
          <w:bCs/>
          <w:iCs/>
        </w:rPr>
        <w:t>‐</w:t>
      </w:r>
      <w:r w:rsidRPr="00C114DC">
        <w:rPr>
          <w:rFonts w:cs="Arial"/>
          <w:bCs/>
          <w:iCs/>
        </w:rPr>
        <w:t xml:space="preserve">515.    </w:t>
      </w:r>
    </w:p>
    <w:p w14:paraId="0EEAE4E0" w14:textId="159AD282" w:rsidR="00314F9E" w:rsidRPr="00C114DC" w:rsidRDefault="00314F9E" w:rsidP="00314F9E">
      <w:pPr>
        <w:pStyle w:val="ACMABodyText"/>
        <w:rPr>
          <w:rFonts w:cs="Arial"/>
          <w:bCs/>
          <w:iCs/>
        </w:rPr>
      </w:pPr>
      <w:r w:rsidRPr="00C114DC">
        <w:rPr>
          <w:rFonts w:cs="Arial"/>
          <w:bCs/>
          <w:iCs/>
        </w:rPr>
        <w:t>We therefore maintain that the Mission Winnow branding broadcast within the Programs was not a</w:t>
      </w:r>
      <w:r w:rsidR="00E72F34">
        <w:rPr>
          <w:rFonts w:cs="Arial"/>
          <w:bCs/>
          <w:iCs/>
        </w:rPr>
        <w:t xml:space="preserve"> </w:t>
      </w:r>
      <w:r w:rsidRPr="00C114DC">
        <w:rPr>
          <w:rFonts w:cs="Arial"/>
          <w:bCs/>
          <w:iCs/>
        </w:rPr>
        <w:t xml:space="preserve">‘tobacco advertisement’ within the meaning of subsection 9(1) of the TAP Act.  </w:t>
      </w:r>
    </w:p>
    <w:p w14:paraId="645B18C6" w14:textId="612B2129" w:rsidR="00314F9E" w:rsidRPr="00EF25CC" w:rsidRDefault="00314F9E" w:rsidP="00314F9E">
      <w:pPr>
        <w:pStyle w:val="ACMABodyText"/>
        <w:rPr>
          <w:rFonts w:cs="Arial"/>
          <w:b/>
          <w:i/>
        </w:rPr>
      </w:pPr>
      <w:r w:rsidRPr="00EF25CC">
        <w:rPr>
          <w:rFonts w:cs="Arial"/>
          <w:b/>
          <w:i/>
        </w:rPr>
        <w:t xml:space="preserve">(b) </w:t>
      </w:r>
      <w:r w:rsidR="00EF25CC" w:rsidRPr="00EF25CC">
        <w:rPr>
          <w:rFonts w:cs="Arial"/>
          <w:b/>
          <w:i/>
        </w:rPr>
        <w:tab/>
      </w:r>
      <w:r w:rsidRPr="00EF25CC">
        <w:rPr>
          <w:rFonts w:cs="Arial"/>
          <w:b/>
          <w:i/>
        </w:rPr>
        <w:t>VELO and VUSE</w:t>
      </w:r>
    </w:p>
    <w:p w14:paraId="41139826" w14:textId="08F2EC18" w:rsidR="00314F9E" w:rsidRPr="00C114DC" w:rsidRDefault="00314F9E" w:rsidP="00314F9E">
      <w:pPr>
        <w:pStyle w:val="ACMABodyText"/>
        <w:rPr>
          <w:rFonts w:cs="Arial"/>
          <w:bCs/>
          <w:iCs/>
        </w:rPr>
      </w:pPr>
      <w:r w:rsidRPr="00C114DC">
        <w:rPr>
          <w:rFonts w:cs="Arial"/>
          <w:bCs/>
          <w:iCs/>
        </w:rPr>
        <w:t>At the time of broadcast of the Programs, it is acknowledged that the words ‘VELO’</w:t>
      </w:r>
      <w:r w:rsidR="00314ED9">
        <w:rPr>
          <w:rStyle w:val="FootnoteReference"/>
          <w:rFonts w:cs="Arial"/>
          <w:bCs/>
          <w:iCs/>
        </w:rPr>
        <w:footnoteReference w:id="30"/>
      </w:r>
      <w:r w:rsidRPr="00C114DC">
        <w:rPr>
          <w:rFonts w:cs="Arial"/>
          <w:bCs/>
          <w:iCs/>
        </w:rPr>
        <w:t xml:space="preserve"> and ‘VUSE’</w:t>
      </w:r>
      <w:r w:rsidR="00314ED9">
        <w:rPr>
          <w:rStyle w:val="FootnoteReference"/>
          <w:rFonts w:cs="Arial"/>
          <w:bCs/>
          <w:iCs/>
        </w:rPr>
        <w:footnoteReference w:id="31"/>
      </w:r>
      <w:r w:rsidR="00044EC2">
        <w:rPr>
          <w:rFonts w:cs="Arial"/>
          <w:bCs/>
          <w:iCs/>
        </w:rPr>
        <w:t xml:space="preserve"> </w:t>
      </w:r>
      <w:r w:rsidRPr="00C114DC">
        <w:rPr>
          <w:rFonts w:cs="Arial"/>
          <w:bCs/>
          <w:iCs/>
        </w:rPr>
        <w:t xml:space="preserve">were registered under class 34 of the Trade Marks Act 1995 in respect of goods that include tobacco.   </w:t>
      </w:r>
    </w:p>
    <w:p w14:paraId="2752774F" w14:textId="738DB4F8" w:rsidR="00314F9E" w:rsidRPr="00C114DC" w:rsidRDefault="00314F9E" w:rsidP="00314F9E">
      <w:pPr>
        <w:pStyle w:val="ACMABodyText"/>
        <w:rPr>
          <w:rFonts w:cs="Arial"/>
          <w:bCs/>
          <w:iCs/>
        </w:rPr>
      </w:pPr>
      <w:r w:rsidRPr="00C114DC">
        <w:rPr>
          <w:rFonts w:cs="Arial"/>
          <w:bCs/>
          <w:iCs/>
        </w:rPr>
        <w:t>Foxtel therefore submits that the relevant provisions of subsection 9(1) with respect to VELO and</w:t>
      </w:r>
      <w:r w:rsidR="00582429">
        <w:rPr>
          <w:rFonts w:cs="Arial"/>
          <w:bCs/>
          <w:iCs/>
        </w:rPr>
        <w:t xml:space="preserve"> </w:t>
      </w:r>
      <w:r w:rsidRPr="00C114DC">
        <w:rPr>
          <w:rFonts w:cs="Arial"/>
          <w:bCs/>
          <w:iCs/>
        </w:rPr>
        <w:t>VUSE are 9(1)(c) and 9(1)(e).</w:t>
      </w:r>
    </w:p>
    <w:p w14:paraId="3E04D05E" w14:textId="67BA6405" w:rsidR="00314F9E" w:rsidRPr="00C114DC" w:rsidRDefault="00314F9E" w:rsidP="00314F9E">
      <w:pPr>
        <w:pStyle w:val="ACMABodyText"/>
        <w:rPr>
          <w:rFonts w:cs="Arial"/>
          <w:bCs/>
          <w:iCs/>
        </w:rPr>
      </w:pPr>
      <w:r w:rsidRPr="00C114DC">
        <w:rPr>
          <w:rFonts w:cs="Arial"/>
          <w:bCs/>
          <w:iCs/>
        </w:rPr>
        <w:t>With respect to paragraph (c), Foxtel submits that something more than the mere depiction of a</w:t>
      </w:r>
      <w:r w:rsidR="00582429">
        <w:rPr>
          <w:rFonts w:cs="Arial"/>
          <w:bCs/>
          <w:iCs/>
        </w:rPr>
        <w:t xml:space="preserve"> </w:t>
      </w:r>
      <w:r w:rsidRPr="00C114DC">
        <w:rPr>
          <w:rFonts w:cs="Arial"/>
          <w:bCs/>
          <w:iCs/>
        </w:rPr>
        <w:t>trade mark must be required in order for material to constitute a ‘tobacco advertisement’.  The</w:t>
      </w:r>
      <w:r w:rsidR="00E62178">
        <w:rPr>
          <w:rFonts w:cs="Arial"/>
          <w:bCs/>
          <w:iCs/>
        </w:rPr>
        <w:t xml:space="preserve"> </w:t>
      </w:r>
      <w:r w:rsidRPr="00C114DC">
        <w:rPr>
          <w:rFonts w:cs="Arial"/>
          <w:bCs/>
          <w:iCs/>
        </w:rPr>
        <w:t>material must “</w:t>
      </w:r>
      <w:r w:rsidRPr="00E62178">
        <w:rPr>
          <w:rFonts w:cs="Arial"/>
          <w:bCs/>
          <w:i/>
        </w:rPr>
        <w:t>give publicity to, or otherwise promote</w:t>
      </w:r>
      <w:r w:rsidRPr="00C114DC">
        <w:rPr>
          <w:rFonts w:cs="Arial"/>
          <w:bCs/>
          <w:iCs/>
        </w:rPr>
        <w:t>” the relevant trade mark.</w:t>
      </w:r>
    </w:p>
    <w:p w14:paraId="59BA6FBA" w14:textId="77777777" w:rsidR="00314F9E" w:rsidRPr="00C114DC" w:rsidRDefault="00314F9E" w:rsidP="00314F9E">
      <w:pPr>
        <w:pStyle w:val="ACMABodyText"/>
        <w:rPr>
          <w:rFonts w:cs="Arial"/>
          <w:bCs/>
          <w:iCs/>
        </w:rPr>
      </w:pPr>
      <w:r w:rsidRPr="00C114DC">
        <w:rPr>
          <w:rFonts w:cs="Arial"/>
          <w:bCs/>
          <w:iCs/>
        </w:rPr>
        <w:t>In previous investigations, the ACMA has expressed the view that:</w:t>
      </w:r>
    </w:p>
    <w:p w14:paraId="414C6767" w14:textId="3B2171E4" w:rsidR="00314F9E" w:rsidRPr="00C114DC" w:rsidRDefault="00314F9E" w:rsidP="009B46B8">
      <w:pPr>
        <w:pStyle w:val="ACMABodyText"/>
        <w:ind w:left="720"/>
        <w:rPr>
          <w:rFonts w:cs="Arial"/>
          <w:bCs/>
          <w:iCs/>
        </w:rPr>
      </w:pPr>
      <w:r w:rsidRPr="00C114DC">
        <w:rPr>
          <w:rFonts w:cs="Arial"/>
          <w:bCs/>
          <w:iCs/>
        </w:rPr>
        <w:t>The phrase ‘that gives publicity to’ within the definition of section 9(1) is qualified by the</w:t>
      </w:r>
      <w:r w:rsidR="009B46B8">
        <w:rPr>
          <w:rFonts w:cs="Arial"/>
          <w:bCs/>
          <w:iCs/>
        </w:rPr>
        <w:t xml:space="preserve"> </w:t>
      </w:r>
      <w:r w:rsidRPr="00C114DC">
        <w:rPr>
          <w:rFonts w:cs="Arial"/>
          <w:bCs/>
          <w:iCs/>
        </w:rPr>
        <w:t>phrase ‘or otherwise promotes or is intended to promote’. This means the publicity must</w:t>
      </w:r>
      <w:r w:rsidR="009B46B8">
        <w:rPr>
          <w:rFonts w:cs="Arial"/>
          <w:bCs/>
          <w:iCs/>
        </w:rPr>
        <w:t xml:space="preserve"> </w:t>
      </w:r>
      <w:r w:rsidRPr="00C114DC">
        <w:rPr>
          <w:rFonts w:cs="Arial"/>
          <w:bCs/>
          <w:iCs/>
        </w:rPr>
        <w:t>have some specific promotional element.  Accordingly, a broadcast which gives publicity to</w:t>
      </w:r>
      <w:r w:rsidR="009B46B8">
        <w:rPr>
          <w:rFonts w:cs="Arial"/>
          <w:bCs/>
          <w:iCs/>
        </w:rPr>
        <w:t xml:space="preserve"> </w:t>
      </w:r>
      <w:r w:rsidRPr="00C114DC">
        <w:rPr>
          <w:rFonts w:cs="Arial"/>
          <w:bCs/>
          <w:iCs/>
        </w:rPr>
        <w:t>smoking but does not promote smoking will not fall within the definition of ‘tobacco</w:t>
      </w:r>
      <w:r w:rsidR="009B46B8">
        <w:rPr>
          <w:rFonts w:cs="Arial"/>
          <w:bCs/>
          <w:iCs/>
        </w:rPr>
        <w:t xml:space="preserve"> </w:t>
      </w:r>
      <w:r w:rsidRPr="00C114DC">
        <w:rPr>
          <w:rFonts w:cs="Arial"/>
          <w:bCs/>
          <w:iCs/>
        </w:rPr>
        <w:t>advertisement’.</w:t>
      </w:r>
      <w:r w:rsidR="009B46B8">
        <w:rPr>
          <w:rStyle w:val="FootnoteReference"/>
          <w:rFonts w:cs="Arial"/>
          <w:bCs/>
          <w:iCs/>
        </w:rPr>
        <w:footnoteReference w:id="32"/>
      </w:r>
      <w:r w:rsidRPr="00C114DC">
        <w:rPr>
          <w:rFonts w:cs="Arial"/>
          <w:bCs/>
          <w:iCs/>
        </w:rPr>
        <w:t xml:space="preserve">    </w:t>
      </w:r>
    </w:p>
    <w:p w14:paraId="2E52F763" w14:textId="31285824" w:rsidR="00314F9E" w:rsidRPr="00C114DC" w:rsidRDefault="00314F9E" w:rsidP="00314F9E">
      <w:pPr>
        <w:pStyle w:val="ACMABodyText"/>
        <w:rPr>
          <w:rFonts w:cs="Arial"/>
          <w:bCs/>
          <w:iCs/>
        </w:rPr>
      </w:pPr>
      <w:r w:rsidRPr="00C114DC">
        <w:rPr>
          <w:rFonts w:cs="Arial"/>
          <w:bCs/>
          <w:iCs/>
        </w:rPr>
        <w:t>Foxtel does not consider that the broadcast of the Programs contained any positive endorsement of</w:t>
      </w:r>
      <w:r w:rsidR="002C0D1A">
        <w:rPr>
          <w:rFonts w:cs="Arial"/>
          <w:bCs/>
          <w:iCs/>
        </w:rPr>
        <w:t xml:space="preserve"> </w:t>
      </w:r>
      <w:r w:rsidRPr="00C114DC">
        <w:rPr>
          <w:rFonts w:cs="Arial"/>
          <w:bCs/>
          <w:iCs/>
        </w:rPr>
        <w:t xml:space="preserve">VELO or VUSE and no attention is drawn to the depictions of their respective </w:t>
      </w:r>
      <w:r w:rsidRPr="00C114DC">
        <w:rPr>
          <w:rFonts w:cs="Arial"/>
          <w:bCs/>
          <w:iCs/>
        </w:rPr>
        <w:lastRenderedPageBreak/>
        <w:t>trade marks in a way</w:t>
      </w:r>
      <w:r w:rsidR="002C0D1A">
        <w:rPr>
          <w:rFonts w:cs="Arial"/>
          <w:bCs/>
          <w:iCs/>
        </w:rPr>
        <w:t xml:space="preserve"> </w:t>
      </w:r>
      <w:r w:rsidRPr="00C114DC">
        <w:rPr>
          <w:rFonts w:cs="Arial"/>
          <w:bCs/>
          <w:iCs/>
        </w:rPr>
        <w:t>that publicises or promotes them. The Programs merely included the images of the VELO and VUSE</w:t>
      </w:r>
      <w:r w:rsidR="002C0D1A">
        <w:rPr>
          <w:rFonts w:cs="Arial"/>
          <w:bCs/>
          <w:iCs/>
        </w:rPr>
        <w:t xml:space="preserve"> </w:t>
      </w:r>
      <w:r w:rsidRPr="00C114DC">
        <w:rPr>
          <w:rFonts w:cs="Arial"/>
          <w:bCs/>
          <w:iCs/>
        </w:rPr>
        <w:t>branding as sponsors of the McLaren team.</w:t>
      </w:r>
    </w:p>
    <w:p w14:paraId="4110FA72" w14:textId="451CC4D5" w:rsidR="00314F9E" w:rsidRPr="00C114DC" w:rsidRDefault="00314F9E" w:rsidP="00314F9E">
      <w:pPr>
        <w:pStyle w:val="ACMABodyText"/>
        <w:rPr>
          <w:rFonts w:cs="Arial"/>
          <w:bCs/>
          <w:iCs/>
        </w:rPr>
      </w:pPr>
      <w:r w:rsidRPr="00C114DC">
        <w:rPr>
          <w:rFonts w:cs="Arial"/>
          <w:bCs/>
          <w:iCs/>
        </w:rPr>
        <w:t>In relation to paragraph (e), Foxtel submits that the broadcast of the Programs did not promote or</w:t>
      </w:r>
      <w:r w:rsidR="00795630">
        <w:rPr>
          <w:rFonts w:cs="Arial"/>
          <w:bCs/>
          <w:iCs/>
        </w:rPr>
        <w:t xml:space="preserve"> </w:t>
      </w:r>
      <w:r w:rsidRPr="00C114DC">
        <w:rPr>
          <w:rFonts w:cs="Arial"/>
          <w:bCs/>
          <w:iCs/>
        </w:rPr>
        <w:t>publicise the whole or a part of the name of a person who is a manufacturer of tobacco products,</w:t>
      </w:r>
      <w:r w:rsidR="00795630">
        <w:rPr>
          <w:rFonts w:cs="Arial"/>
          <w:bCs/>
          <w:iCs/>
        </w:rPr>
        <w:t xml:space="preserve"> </w:t>
      </w:r>
      <w:r w:rsidRPr="00C114DC">
        <w:rPr>
          <w:rFonts w:cs="Arial"/>
          <w:bCs/>
          <w:iCs/>
        </w:rPr>
        <w:t>and whose name appears on, or on the packaging of some or all of those products. The name of the</w:t>
      </w:r>
      <w:r w:rsidR="00795630">
        <w:rPr>
          <w:rFonts w:cs="Arial"/>
          <w:bCs/>
          <w:iCs/>
        </w:rPr>
        <w:t xml:space="preserve"> </w:t>
      </w:r>
      <w:r w:rsidRPr="00C114DC">
        <w:rPr>
          <w:rFonts w:cs="Arial"/>
          <w:bCs/>
          <w:iCs/>
        </w:rPr>
        <w:t>relevant person who manufactures tobacco products and whose name appears on the packaging of</w:t>
      </w:r>
      <w:r w:rsidR="00795630">
        <w:rPr>
          <w:rFonts w:cs="Arial"/>
          <w:bCs/>
          <w:iCs/>
        </w:rPr>
        <w:t xml:space="preserve"> </w:t>
      </w:r>
      <w:r w:rsidR="00417331" w:rsidRPr="00C114DC">
        <w:rPr>
          <w:rFonts w:cs="Arial"/>
          <w:bCs/>
          <w:iCs/>
        </w:rPr>
        <w:t>some,</w:t>
      </w:r>
      <w:r w:rsidRPr="00C114DC">
        <w:rPr>
          <w:rFonts w:cs="Arial"/>
          <w:bCs/>
          <w:iCs/>
        </w:rPr>
        <w:t xml:space="preserve"> or all of those products is ‘British American Tobacco’ or ‘BAT’. Foxtel’s broadcast of the</w:t>
      </w:r>
      <w:r w:rsidR="00795630">
        <w:rPr>
          <w:rFonts w:cs="Arial"/>
          <w:bCs/>
          <w:iCs/>
        </w:rPr>
        <w:t xml:space="preserve"> </w:t>
      </w:r>
      <w:r w:rsidRPr="00C114DC">
        <w:rPr>
          <w:rFonts w:cs="Arial"/>
          <w:bCs/>
          <w:iCs/>
        </w:rPr>
        <w:t>Programs did not include these names. Rather, the names associated with the McLaren team were</w:t>
      </w:r>
      <w:r w:rsidR="00795630">
        <w:rPr>
          <w:rFonts w:cs="Arial"/>
          <w:bCs/>
          <w:iCs/>
        </w:rPr>
        <w:t xml:space="preserve"> </w:t>
      </w:r>
      <w:r w:rsidRPr="00C114DC">
        <w:rPr>
          <w:rFonts w:cs="Arial"/>
          <w:bCs/>
          <w:iCs/>
        </w:rPr>
        <w:t>‘VELO’ and ‘VUSE’.</w:t>
      </w:r>
    </w:p>
    <w:p w14:paraId="50A06CDE" w14:textId="5FFF3C3D" w:rsidR="00314F9E" w:rsidRPr="00C114DC" w:rsidRDefault="00314F9E" w:rsidP="00314F9E">
      <w:pPr>
        <w:pStyle w:val="ACMABodyText"/>
        <w:rPr>
          <w:rFonts w:cs="Arial"/>
          <w:bCs/>
          <w:iCs/>
        </w:rPr>
      </w:pPr>
      <w:r w:rsidRPr="00C114DC">
        <w:rPr>
          <w:rFonts w:cs="Arial"/>
          <w:bCs/>
          <w:iCs/>
        </w:rPr>
        <w:t>We therefore submit that the VELO and VUSE branding broadcast within the Programs was not a</w:t>
      </w:r>
      <w:r w:rsidR="00795630">
        <w:rPr>
          <w:rFonts w:cs="Arial"/>
          <w:bCs/>
          <w:iCs/>
        </w:rPr>
        <w:t xml:space="preserve"> </w:t>
      </w:r>
      <w:r w:rsidRPr="00C114DC">
        <w:rPr>
          <w:rFonts w:cs="Arial"/>
          <w:bCs/>
          <w:iCs/>
        </w:rPr>
        <w:t xml:space="preserve">‘tobacco advertisement’ within the meaning of subsection 9(1) of the TAP Act.  </w:t>
      </w:r>
    </w:p>
    <w:p w14:paraId="357D570B" w14:textId="39C49F92" w:rsidR="00314F9E" w:rsidRPr="004323FA" w:rsidRDefault="00314F9E" w:rsidP="00314F9E">
      <w:pPr>
        <w:pStyle w:val="ACMABodyText"/>
        <w:rPr>
          <w:rFonts w:cs="Arial"/>
          <w:b/>
          <w:iCs/>
        </w:rPr>
      </w:pPr>
      <w:r w:rsidRPr="004323FA">
        <w:rPr>
          <w:rFonts w:cs="Arial"/>
          <w:b/>
          <w:iCs/>
        </w:rPr>
        <w:t xml:space="preserve">2.2 </w:t>
      </w:r>
      <w:r w:rsidR="004323FA">
        <w:rPr>
          <w:rFonts w:cs="Arial"/>
          <w:b/>
          <w:iCs/>
        </w:rPr>
        <w:tab/>
      </w:r>
      <w:r w:rsidRPr="004323FA">
        <w:rPr>
          <w:rFonts w:cs="Arial"/>
          <w:b/>
          <w:iCs/>
        </w:rPr>
        <w:t>Was the broadcast of the tobacco advertisement permitted under the TAP Act?</w:t>
      </w:r>
    </w:p>
    <w:p w14:paraId="24810508" w14:textId="77777777" w:rsidR="00314F9E" w:rsidRPr="00C114DC" w:rsidRDefault="00314F9E" w:rsidP="00314F9E">
      <w:pPr>
        <w:pStyle w:val="ACMABodyText"/>
        <w:rPr>
          <w:rFonts w:cs="Arial"/>
          <w:bCs/>
          <w:iCs/>
        </w:rPr>
      </w:pPr>
      <w:r w:rsidRPr="00C114DC">
        <w:rPr>
          <w:rFonts w:cs="Arial"/>
          <w:bCs/>
          <w:iCs/>
        </w:rPr>
        <w:t>Section 13 of the TAP Act provides:</w:t>
      </w:r>
    </w:p>
    <w:p w14:paraId="29A23EB7" w14:textId="5D3B0B39" w:rsidR="00314F9E" w:rsidRPr="00BD327A" w:rsidRDefault="00314F9E" w:rsidP="00BD327A">
      <w:pPr>
        <w:pStyle w:val="ACMABodyText"/>
        <w:ind w:left="720"/>
        <w:rPr>
          <w:rFonts w:cs="Arial"/>
          <w:bCs/>
          <w:i/>
        </w:rPr>
      </w:pPr>
      <w:r w:rsidRPr="00BD327A">
        <w:rPr>
          <w:rFonts w:cs="Arial"/>
          <w:bCs/>
          <w:i/>
        </w:rPr>
        <w:t>(1) A person must not broadcast a tobacco advertisement in Australia or Norfolk Island on or</w:t>
      </w:r>
      <w:r w:rsidR="00BD327A" w:rsidRPr="00BD327A">
        <w:rPr>
          <w:rFonts w:cs="Arial"/>
          <w:bCs/>
          <w:i/>
        </w:rPr>
        <w:t xml:space="preserve"> </w:t>
      </w:r>
      <w:r w:rsidRPr="00BD327A">
        <w:rPr>
          <w:rFonts w:cs="Arial"/>
          <w:bCs/>
          <w:i/>
        </w:rPr>
        <w:t>after 1 July 1993 otherwise than as permitted by section 14.</w:t>
      </w:r>
    </w:p>
    <w:p w14:paraId="504CC6C6" w14:textId="77777777" w:rsidR="00314F9E" w:rsidRPr="00C114DC" w:rsidRDefault="00314F9E" w:rsidP="00314F9E">
      <w:pPr>
        <w:pStyle w:val="ACMABodyText"/>
        <w:rPr>
          <w:rFonts w:cs="Arial"/>
          <w:bCs/>
          <w:iCs/>
        </w:rPr>
      </w:pPr>
      <w:r w:rsidRPr="00C114DC">
        <w:rPr>
          <w:rFonts w:cs="Arial"/>
          <w:bCs/>
          <w:iCs/>
        </w:rPr>
        <w:t>Section 14 of the TAP Act provides:</w:t>
      </w:r>
    </w:p>
    <w:p w14:paraId="2C728108" w14:textId="24087167" w:rsidR="00314F9E" w:rsidRPr="00CC6C3C" w:rsidRDefault="00314F9E" w:rsidP="00314F9E">
      <w:pPr>
        <w:pStyle w:val="ACMABodyText"/>
        <w:rPr>
          <w:rFonts w:cs="Arial"/>
          <w:bCs/>
          <w:i/>
        </w:rPr>
      </w:pPr>
      <w:r w:rsidRPr="00CC6C3C">
        <w:rPr>
          <w:rFonts w:cs="Arial"/>
          <w:bCs/>
          <w:i/>
        </w:rPr>
        <w:t>A person may broadcast a tobacco advertisement if:</w:t>
      </w:r>
    </w:p>
    <w:p w14:paraId="32D41A33" w14:textId="51A17D14" w:rsidR="00314F9E" w:rsidRPr="00CC6C3C" w:rsidRDefault="00314F9E" w:rsidP="00CC6C3C">
      <w:pPr>
        <w:pStyle w:val="ACMABodyText"/>
        <w:ind w:left="720"/>
        <w:rPr>
          <w:rFonts w:cs="Arial"/>
          <w:bCs/>
          <w:i/>
        </w:rPr>
      </w:pPr>
      <w:r w:rsidRPr="00CC6C3C">
        <w:rPr>
          <w:rFonts w:cs="Arial"/>
          <w:bCs/>
          <w:i/>
        </w:rPr>
        <w:t>(a) the person broadcasts the advertisement as an accidental or incidental accompaniment to</w:t>
      </w:r>
      <w:r w:rsidR="00CC6C3C" w:rsidRPr="00CC6C3C">
        <w:rPr>
          <w:rFonts w:cs="Arial"/>
          <w:bCs/>
          <w:i/>
        </w:rPr>
        <w:t xml:space="preserve"> </w:t>
      </w:r>
      <w:r w:rsidRPr="00CC6C3C">
        <w:rPr>
          <w:rFonts w:cs="Arial"/>
          <w:bCs/>
          <w:i/>
        </w:rPr>
        <w:t xml:space="preserve">the broadcasting of other matter; and  </w:t>
      </w:r>
    </w:p>
    <w:p w14:paraId="53F010D3" w14:textId="2DB7DBD1" w:rsidR="00314F9E" w:rsidRPr="00CC6C3C" w:rsidRDefault="00314F9E" w:rsidP="00CC6C3C">
      <w:pPr>
        <w:pStyle w:val="ACMABodyText"/>
        <w:ind w:left="720"/>
        <w:rPr>
          <w:rFonts w:cs="Arial"/>
          <w:bCs/>
          <w:i/>
        </w:rPr>
      </w:pPr>
      <w:r w:rsidRPr="00CC6C3C">
        <w:rPr>
          <w:rFonts w:cs="Arial"/>
          <w:bCs/>
          <w:i/>
        </w:rPr>
        <w:t>(b) the person does not receive any direct or indirect benefit (whether financial or not) for</w:t>
      </w:r>
      <w:r w:rsidR="00CC6C3C" w:rsidRPr="00CC6C3C">
        <w:rPr>
          <w:rFonts w:cs="Arial"/>
          <w:bCs/>
          <w:i/>
        </w:rPr>
        <w:t xml:space="preserve"> </w:t>
      </w:r>
      <w:r w:rsidRPr="00CC6C3C">
        <w:rPr>
          <w:rFonts w:cs="Arial"/>
          <w:bCs/>
          <w:i/>
        </w:rPr>
        <w:t>broadcasting the advertisement (in addition to any direct or indirect benefit that the</w:t>
      </w:r>
      <w:r w:rsidR="00CC6C3C" w:rsidRPr="00CC6C3C">
        <w:rPr>
          <w:rFonts w:cs="Arial"/>
          <w:bCs/>
          <w:i/>
        </w:rPr>
        <w:t xml:space="preserve"> </w:t>
      </w:r>
      <w:r w:rsidRPr="00CC6C3C">
        <w:rPr>
          <w:rFonts w:cs="Arial"/>
          <w:bCs/>
          <w:i/>
        </w:rPr>
        <w:t>person receives for broadcasting the other matter).</w:t>
      </w:r>
    </w:p>
    <w:p w14:paraId="666BAD88" w14:textId="09131F07" w:rsidR="00314F9E" w:rsidRPr="00C114DC" w:rsidRDefault="00314F9E" w:rsidP="00314F9E">
      <w:pPr>
        <w:pStyle w:val="ACMABodyText"/>
        <w:rPr>
          <w:rFonts w:cs="Arial"/>
          <w:bCs/>
          <w:iCs/>
        </w:rPr>
      </w:pPr>
      <w:r w:rsidRPr="00C114DC">
        <w:rPr>
          <w:rFonts w:cs="Arial"/>
          <w:bCs/>
          <w:iCs/>
        </w:rPr>
        <w:t>If the ACMA determines that the Mission Winnow, VELO and/or VUSE branding contained within the</w:t>
      </w:r>
      <w:r w:rsidR="004853AD">
        <w:rPr>
          <w:rFonts w:cs="Arial"/>
          <w:bCs/>
          <w:iCs/>
        </w:rPr>
        <w:t xml:space="preserve"> </w:t>
      </w:r>
      <w:r w:rsidRPr="00C114DC">
        <w:rPr>
          <w:rFonts w:cs="Arial"/>
          <w:bCs/>
          <w:iCs/>
        </w:rPr>
        <w:t>Programs constituted a ‘tobacco advertisement’ then Foxtel submits that this material was</w:t>
      </w:r>
      <w:r w:rsidR="004853AD">
        <w:rPr>
          <w:rFonts w:cs="Arial"/>
          <w:bCs/>
          <w:iCs/>
        </w:rPr>
        <w:t xml:space="preserve"> </w:t>
      </w:r>
      <w:r w:rsidRPr="00C114DC">
        <w:rPr>
          <w:rFonts w:cs="Arial"/>
          <w:bCs/>
          <w:iCs/>
        </w:rPr>
        <w:t>nevertheless permitted under section 14 of the TAP Act as:</w:t>
      </w:r>
    </w:p>
    <w:p w14:paraId="78B9092D" w14:textId="77777777" w:rsidR="004853AD" w:rsidRDefault="00314F9E" w:rsidP="00314F9E">
      <w:pPr>
        <w:pStyle w:val="ACMABodyText"/>
        <w:numPr>
          <w:ilvl w:val="0"/>
          <w:numId w:val="22"/>
        </w:numPr>
        <w:rPr>
          <w:rFonts w:cs="Arial"/>
          <w:bCs/>
          <w:iCs/>
        </w:rPr>
      </w:pPr>
      <w:r w:rsidRPr="00C114DC">
        <w:rPr>
          <w:rFonts w:cs="Arial"/>
          <w:bCs/>
          <w:iCs/>
        </w:rPr>
        <w:t>the material was an incidental accompaniment to the broadcasting of other matter; and</w:t>
      </w:r>
    </w:p>
    <w:p w14:paraId="758C56FA" w14:textId="2C486590" w:rsidR="00314F9E" w:rsidRPr="004853AD" w:rsidRDefault="00314F9E" w:rsidP="00314F9E">
      <w:pPr>
        <w:pStyle w:val="ACMABodyText"/>
        <w:numPr>
          <w:ilvl w:val="0"/>
          <w:numId w:val="22"/>
        </w:numPr>
        <w:rPr>
          <w:rFonts w:cs="Arial"/>
          <w:bCs/>
          <w:iCs/>
        </w:rPr>
      </w:pPr>
      <w:r w:rsidRPr="004853AD">
        <w:rPr>
          <w:rFonts w:cs="Arial"/>
          <w:bCs/>
          <w:iCs/>
        </w:rPr>
        <w:t>Foxtel did not receive any direct or indirect benefit for broadcasting the material in</w:t>
      </w:r>
      <w:r w:rsidR="004853AD">
        <w:rPr>
          <w:rFonts w:cs="Arial"/>
          <w:bCs/>
          <w:iCs/>
        </w:rPr>
        <w:t xml:space="preserve"> </w:t>
      </w:r>
      <w:r w:rsidRPr="004853AD">
        <w:rPr>
          <w:rFonts w:cs="Arial"/>
          <w:bCs/>
          <w:iCs/>
        </w:rPr>
        <w:t>question.</w:t>
      </w:r>
    </w:p>
    <w:p w14:paraId="23F1AECE" w14:textId="09DC2434" w:rsidR="00314F9E" w:rsidRPr="00A83FC5" w:rsidRDefault="00314F9E" w:rsidP="00314F9E">
      <w:pPr>
        <w:pStyle w:val="ACMABodyText"/>
        <w:rPr>
          <w:rFonts w:cs="Arial"/>
          <w:b/>
          <w:i/>
        </w:rPr>
      </w:pPr>
      <w:r w:rsidRPr="00A83FC5">
        <w:rPr>
          <w:rFonts w:cs="Arial"/>
          <w:b/>
          <w:i/>
        </w:rPr>
        <w:t xml:space="preserve">(a) </w:t>
      </w:r>
      <w:r w:rsidR="00A83FC5" w:rsidRPr="00A83FC5">
        <w:rPr>
          <w:rFonts w:cs="Arial"/>
          <w:b/>
          <w:i/>
        </w:rPr>
        <w:tab/>
      </w:r>
      <w:r w:rsidRPr="00A83FC5">
        <w:rPr>
          <w:rFonts w:cs="Arial"/>
          <w:b/>
          <w:i/>
        </w:rPr>
        <w:t xml:space="preserve">Incidental accompaniment  </w:t>
      </w:r>
    </w:p>
    <w:p w14:paraId="09D8207D" w14:textId="1B15F3A9" w:rsidR="00314F9E" w:rsidRPr="00C114DC" w:rsidRDefault="00314F9E" w:rsidP="00314F9E">
      <w:pPr>
        <w:pStyle w:val="ACMABodyText"/>
        <w:rPr>
          <w:rFonts w:cs="Arial"/>
          <w:bCs/>
          <w:iCs/>
        </w:rPr>
      </w:pPr>
      <w:r w:rsidRPr="00C114DC">
        <w:rPr>
          <w:rFonts w:cs="Arial"/>
          <w:bCs/>
          <w:iCs/>
        </w:rPr>
        <w:t>The word ‘incidental’ has previously been interpreted by the ACMA, with reference to case law,</w:t>
      </w:r>
      <w:r w:rsidR="0025629E">
        <w:rPr>
          <w:rStyle w:val="FootnoteReference"/>
          <w:rFonts w:cs="Arial"/>
          <w:bCs/>
          <w:iCs/>
        </w:rPr>
        <w:footnoteReference w:id="33"/>
      </w:r>
      <w:r w:rsidRPr="00C114DC">
        <w:rPr>
          <w:rFonts w:cs="Arial"/>
          <w:bCs/>
          <w:iCs/>
        </w:rPr>
        <w:t xml:space="preserve"> in</w:t>
      </w:r>
      <w:r w:rsidR="00895FF2">
        <w:rPr>
          <w:rFonts w:cs="Arial"/>
          <w:bCs/>
          <w:iCs/>
        </w:rPr>
        <w:t xml:space="preserve"> </w:t>
      </w:r>
      <w:r w:rsidRPr="00C114DC">
        <w:rPr>
          <w:rFonts w:cs="Arial"/>
          <w:bCs/>
          <w:iCs/>
        </w:rPr>
        <w:t>the context of section 14 of the TAP Act as “</w:t>
      </w:r>
      <w:r w:rsidRPr="00895FF2">
        <w:rPr>
          <w:rFonts w:cs="Arial"/>
          <w:bCs/>
          <w:i/>
        </w:rPr>
        <w:t>happening…in fortuitous or subordinate conjunction</w:t>
      </w:r>
      <w:r w:rsidRPr="00C114DC">
        <w:rPr>
          <w:rFonts w:cs="Arial"/>
          <w:bCs/>
          <w:iCs/>
        </w:rPr>
        <w:t>”</w:t>
      </w:r>
      <w:r w:rsidR="00895FF2">
        <w:rPr>
          <w:rFonts w:cs="Arial"/>
          <w:bCs/>
          <w:iCs/>
        </w:rPr>
        <w:t xml:space="preserve"> </w:t>
      </w:r>
      <w:r w:rsidRPr="00C114DC">
        <w:rPr>
          <w:rFonts w:cs="Arial"/>
          <w:bCs/>
          <w:iCs/>
        </w:rPr>
        <w:t>with other matter.  As expressed by the ACMA in previous investigations, a tobacco advertisement</w:t>
      </w:r>
      <w:r w:rsidR="00BA58D7">
        <w:rPr>
          <w:rFonts w:cs="Arial"/>
          <w:bCs/>
          <w:iCs/>
        </w:rPr>
        <w:t xml:space="preserve"> </w:t>
      </w:r>
      <w:r w:rsidRPr="00C114DC">
        <w:rPr>
          <w:rFonts w:cs="Arial"/>
          <w:bCs/>
          <w:iCs/>
        </w:rPr>
        <w:t>will therefore only be regarded as an ‘incidental accompaniment’ if it is subordinate to the other</w:t>
      </w:r>
      <w:r w:rsidR="00BA58D7">
        <w:rPr>
          <w:rFonts w:cs="Arial"/>
          <w:bCs/>
          <w:iCs/>
        </w:rPr>
        <w:t xml:space="preserve"> </w:t>
      </w:r>
      <w:r w:rsidRPr="00C114DC">
        <w:rPr>
          <w:rFonts w:cs="Arial"/>
          <w:bCs/>
          <w:iCs/>
        </w:rPr>
        <w:t xml:space="preserve">matter being broadcast. If a tobacco advertisement dominates or </w:t>
      </w:r>
      <w:r w:rsidRPr="00C114DC">
        <w:rPr>
          <w:rFonts w:cs="Arial"/>
          <w:bCs/>
          <w:iCs/>
        </w:rPr>
        <w:lastRenderedPageBreak/>
        <w:t>forms a substantial feature of a</w:t>
      </w:r>
      <w:r w:rsidR="00DE31E4">
        <w:rPr>
          <w:rFonts w:cs="Arial"/>
          <w:bCs/>
          <w:iCs/>
        </w:rPr>
        <w:t xml:space="preserve"> </w:t>
      </w:r>
      <w:r w:rsidRPr="00C114DC">
        <w:rPr>
          <w:rFonts w:cs="Arial"/>
          <w:bCs/>
          <w:iCs/>
        </w:rPr>
        <w:t>program, scene or segment, we understand it will not be regarded by the ACMA as an ‘incidental</w:t>
      </w:r>
      <w:r w:rsidR="00DE31E4">
        <w:rPr>
          <w:rFonts w:cs="Arial"/>
          <w:bCs/>
          <w:iCs/>
        </w:rPr>
        <w:t xml:space="preserve"> </w:t>
      </w:r>
      <w:r w:rsidRPr="00C114DC">
        <w:rPr>
          <w:rFonts w:cs="Arial"/>
          <w:bCs/>
          <w:iCs/>
        </w:rPr>
        <w:t>accompaniment’.</w:t>
      </w:r>
      <w:r w:rsidR="00DE31E4">
        <w:rPr>
          <w:rStyle w:val="FootnoteReference"/>
          <w:rFonts w:cs="Arial"/>
          <w:bCs/>
          <w:iCs/>
        </w:rPr>
        <w:footnoteReference w:id="34"/>
      </w:r>
    </w:p>
    <w:p w14:paraId="7B73D09E" w14:textId="3A052B33" w:rsidR="00314F9E" w:rsidRPr="00C114DC" w:rsidRDefault="00314F9E" w:rsidP="00314F9E">
      <w:pPr>
        <w:pStyle w:val="ACMABodyText"/>
        <w:rPr>
          <w:rFonts w:cs="Arial"/>
          <w:bCs/>
          <w:iCs/>
        </w:rPr>
      </w:pPr>
      <w:r w:rsidRPr="00C114DC">
        <w:rPr>
          <w:rFonts w:cs="Arial"/>
          <w:bCs/>
          <w:iCs/>
        </w:rPr>
        <w:t>In Investigation Report No. 3145,</w:t>
      </w:r>
      <w:r w:rsidR="00440DB8">
        <w:rPr>
          <w:rStyle w:val="FootnoteReference"/>
          <w:rFonts w:cs="Arial"/>
          <w:bCs/>
          <w:iCs/>
        </w:rPr>
        <w:footnoteReference w:id="35"/>
      </w:r>
      <w:r w:rsidRPr="00C114DC">
        <w:rPr>
          <w:rFonts w:cs="Arial"/>
          <w:bCs/>
          <w:iCs/>
        </w:rPr>
        <w:t xml:space="preserve"> the ACMA considered that the visual images of the Marlboro logo</w:t>
      </w:r>
      <w:r w:rsidR="007B56E8">
        <w:rPr>
          <w:rFonts w:cs="Arial"/>
          <w:bCs/>
          <w:iCs/>
        </w:rPr>
        <w:t xml:space="preserve"> </w:t>
      </w:r>
      <w:r w:rsidRPr="00C114DC">
        <w:rPr>
          <w:rFonts w:cs="Arial"/>
          <w:bCs/>
          <w:iCs/>
        </w:rPr>
        <w:t>displayed on moving vehicles, still vehicles during interviews and on the jackets of drivers were</w:t>
      </w:r>
      <w:r w:rsidR="0057587B">
        <w:rPr>
          <w:rFonts w:cs="Arial"/>
          <w:bCs/>
          <w:iCs/>
        </w:rPr>
        <w:t xml:space="preserve"> </w:t>
      </w:r>
      <w:r w:rsidRPr="00C114DC">
        <w:rPr>
          <w:rFonts w:cs="Arial"/>
          <w:bCs/>
          <w:iCs/>
        </w:rPr>
        <w:t>broadcast contemporaneously with, and in clear subordination to, other matter, namely the 1989</w:t>
      </w:r>
      <w:r w:rsidR="0057587B">
        <w:rPr>
          <w:rFonts w:cs="Arial"/>
          <w:bCs/>
          <w:iCs/>
        </w:rPr>
        <w:t xml:space="preserve"> </w:t>
      </w:r>
      <w:r w:rsidRPr="00C114DC">
        <w:rPr>
          <w:rFonts w:cs="Arial"/>
          <w:bCs/>
          <w:iCs/>
        </w:rPr>
        <w:t>Tour de Corse car rally. The ACMA therefore found that the broadcast of the Marlboro logo was an</w:t>
      </w:r>
      <w:r w:rsidR="0057587B">
        <w:rPr>
          <w:rFonts w:cs="Arial"/>
          <w:bCs/>
          <w:iCs/>
        </w:rPr>
        <w:t xml:space="preserve"> </w:t>
      </w:r>
      <w:r w:rsidRPr="00C114DC">
        <w:rPr>
          <w:rFonts w:cs="Arial"/>
          <w:bCs/>
          <w:iCs/>
        </w:rPr>
        <w:t>incidental accompaniment to the broadcast of other matter. In Investigation Report No. 2726,</w:t>
      </w:r>
      <w:r w:rsidR="000A0EE8">
        <w:rPr>
          <w:rStyle w:val="FootnoteReference"/>
          <w:rFonts w:cs="Arial"/>
          <w:bCs/>
          <w:iCs/>
        </w:rPr>
        <w:footnoteReference w:id="36"/>
      </w:r>
      <w:r w:rsidRPr="00C114DC">
        <w:rPr>
          <w:rFonts w:cs="Arial"/>
          <w:bCs/>
          <w:iCs/>
        </w:rPr>
        <w:t xml:space="preserve"> the</w:t>
      </w:r>
      <w:r w:rsidR="000F553C">
        <w:rPr>
          <w:rFonts w:cs="Arial"/>
          <w:bCs/>
          <w:iCs/>
        </w:rPr>
        <w:t xml:space="preserve"> </w:t>
      </w:r>
      <w:r w:rsidRPr="00C114DC">
        <w:rPr>
          <w:rFonts w:cs="Arial"/>
          <w:bCs/>
          <w:iCs/>
        </w:rPr>
        <w:t>ACMA was also satisfied that the Benson &amp; Hedges billboards that were displayed in the opening</w:t>
      </w:r>
      <w:r w:rsidR="000F553C">
        <w:rPr>
          <w:rFonts w:cs="Arial"/>
          <w:bCs/>
          <w:iCs/>
        </w:rPr>
        <w:t xml:space="preserve"> </w:t>
      </w:r>
      <w:r w:rsidRPr="00C114DC">
        <w:rPr>
          <w:rFonts w:cs="Arial"/>
          <w:bCs/>
          <w:iCs/>
        </w:rPr>
        <w:t>sequence of the Test Series and during the KFC Classic Catches Competition were broadcast as an</w:t>
      </w:r>
      <w:r w:rsidR="000F553C">
        <w:rPr>
          <w:rFonts w:cs="Arial"/>
          <w:bCs/>
          <w:iCs/>
        </w:rPr>
        <w:t xml:space="preserve"> </w:t>
      </w:r>
      <w:r w:rsidRPr="00C114DC">
        <w:rPr>
          <w:rFonts w:cs="Arial"/>
          <w:bCs/>
          <w:iCs/>
        </w:rPr>
        <w:t>‘incidental accompaniment’ to ‘other matter’ because they were broadcast contemporaneously</w:t>
      </w:r>
      <w:r w:rsidR="000F553C">
        <w:rPr>
          <w:rFonts w:cs="Arial"/>
          <w:bCs/>
          <w:iCs/>
        </w:rPr>
        <w:t xml:space="preserve"> </w:t>
      </w:r>
      <w:r w:rsidRPr="00C114DC">
        <w:rPr>
          <w:rFonts w:cs="Arial"/>
          <w:bCs/>
          <w:iCs/>
        </w:rPr>
        <w:t>with, and in subordination to, the ‘other matter’, namely the opening sequence of the Test Series</w:t>
      </w:r>
      <w:r w:rsidR="000F553C">
        <w:rPr>
          <w:rFonts w:cs="Arial"/>
          <w:bCs/>
          <w:iCs/>
        </w:rPr>
        <w:t xml:space="preserve"> </w:t>
      </w:r>
      <w:r w:rsidRPr="00C114DC">
        <w:rPr>
          <w:rFonts w:cs="Arial"/>
          <w:bCs/>
          <w:iCs/>
        </w:rPr>
        <w:t xml:space="preserve">and the KFC Classic Catches Competition broadcast within the Test Series.  </w:t>
      </w:r>
    </w:p>
    <w:p w14:paraId="251748EB" w14:textId="77777777" w:rsidR="00314F9E" w:rsidRPr="005F666A" w:rsidRDefault="00314F9E" w:rsidP="00314F9E">
      <w:pPr>
        <w:pStyle w:val="ACMABodyText"/>
        <w:rPr>
          <w:rFonts w:cs="Arial"/>
          <w:b/>
          <w:iCs/>
        </w:rPr>
      </w:pPr>
      <w:r w:rsidRPr="005F666A">
        <w:rPr>
          <w:rFonts w:cs="Arial"/>
          <w:b/>
          <w:iCs/>
        </w:rPr>
        <w:t>VELO and VUSE</w:t>
      </w:r>
    </w:p>
    <w:p w14:paraId="324C4F3E" w14:textId="7833D8D2" w:rsidR="00314F9E" w:rsidRPr="00C114DC" w:rsidRDefault="00314F9E" w:rsidP="00314F9E">
      <w:pPr>
        <w:pStyle w:val="ACMABodyText"/>
        <w:rPr>
          <w:rFonts w:cs="Arial"/>
          <w:bCs/>
          <w:iCs/>
        </w:rPr>
      </w:pPr>
      <w:r w:rsidRPr="00C114DC">
        <w:rPr>
          <w:rFonts w:cs="Arial"/>
          <w:bCs/>
          <w:iCs/>
        </w:rPr>
        <w:t>Foxtel submits that the images of the VELO and VUSE branding contained within the Programs did</w:t>
      </w:r>
      <w:r w:rsidR="00F30108">
        <w:rPr>
          <w:rFonts w:cs="Arial"/>
          <w:bCs/>
          <w:iCs/>
        </w:rPr>
        <w:t xml:space="preserve"> </w:t>
      </w:r>
      <w:r w:rsidRPr="00C114DC">
        <w:rPr>
          <w:rFonts w:cs="Arial"/>
          <w:bCs/>
          <w:iCs/>
        </w:rPr>
        <w:t>not form a substantial component of the broadcasts. The images were fleeting throughout, with the</w:t>
      </w:r>
      <w:r w:rsidR="0011142B">
        <w:rPr>
          <w:rFonts w:cs="Arial"/>
          <w:bCs/>
          <w:iCs/>
        </w:rPr>
        <w:t xml:space="preserve"> </w:t>
      </w:r>
      <w:r w:rsidRPr="00C114DC">
        <w:rPr>
          <w:rFonts w:cs="Arial"/>
          <w:bCs/>
          <w:iCs/>
        </w:rPr>
        <w:t xml:space="preserve">McLaren teams comprising only two cars out of a field of twenty that competed in the </w:t>
      </w:r>
      <w:r w:rsidRPr="0011142B">
        <w:rPr>
          <w:rFonts w:cs="Arial"/>
          <w:bCs/>
          <w:i/>
        </w:rPr>
        <w:t>2021 Bahrain</w:t>
      </w:r>
      <w:r w:rsidR="0011142B" w:rsidRPr="0011142B">
        <w:rPr>
          <w:rFonts w:cs="Arial"/>
          <w:bCs/>
          <w:i/>
        </w:rPr>
        <w:t xml:space="preserve"> </w:t>
      </w:r>
      <w:r w:rsidRPr="0011142B">
        <w:rPr>
          <w:rFonts w:cs="Arial"/>
          <w:bCs/>
          <w:i/>
        </w:rPr>
        <w:t>Grand Prix</w:t>
      </w:r>
      <w:r w:rsidRPr="00C114DC">
        <w:rPr>
          <w:rFonts w:cs="Arial"/>
          <w:bCs/>
          <w:iCs/>
        </w:rPr>
        <w:t xml:space="preserve"> and in the </w:t>
      </w:r>
      <w:r w:rsidRPr="0011142B">
        <w:rPr>
          <w:rFonts w:cs="Arial"/>
          <w:bCs/>
          <w:i/>
        </w:rPr>
        <w:t>2021 Emilia Romagna Grand Prix</w:t>
      </w:r>
      <w:r w:rsidRPr="00C114DC">
        <w:rPr>
          <w:rFonts w:cs="Arial"/>
          <w:bCs/>
          <w:iCs/>
        </w:rPr>
        <w:t>.  Further, there was no extended or</w:t>
      </w:r>
      <w:r w:rsidR="00885B0B">
        <w:rPr>
          <w:rFonts w:cs="Arial"/>
          <w:bCs/>
          <w:iCs/>
        </w:rPr>
        <w:t xml:space="preserve"> </w:t>
      </w:r>
      <w:r w:rsidRPr="00C114DC">
        <w:rPr>
          <w:rFonts w:cs="Arial"/>
          <w:bCs/>
          <w:iCs/>
        </w:rPr>
        <w:t>inappropriate focus on the VELO and VUSE branding, with the branding receiving similar treatment</w:t>
      </w:r>
      <w:r w:rsidR="00885B0B">
        <w:rPr>
          <w:rFonts w:cs="Arial"/>
          <w:bCs/>
          <w:iCs/>
        </w:rPr>
        <w:t xml:space="preserve"> </w:t>
      </w:r>
      <w:r w:rsidRPr="00C114DC">
        <w:rPr>
          <w:rFonts w:cs="Arial"/>
          <w:bCs/>
          <w:iCs/>
        </w:rPr>
        <w:t>to those of other sponsors. Foxtel considers that the visual images of the VELO and VUSE branding</w:t>
      </w:r>
      <w:r w:rsidR="00885B0B">
        <w:rPr>
          <w:rFonts w:cs="Arial"/>
          <w:bCs/>
          <w:iCs/>
        </w:rPr>
        <w:t xml:space="preserve"> </w:t>
      </w:r>
      <w:r w:rsidRPr="00C114DC">
        <w:rPr>
          <w:rFonts w:cs="Arial"/>
          <w:bCs/>
          <w:iCs/>
        </w:rPr>
        <w:t xml:space="preserve">instead happened in subordinate conjunction with ‘other matter’, namely the </w:t>
      </w:r>
      <w:r w:rsidRPr="00885B0B">
        <w:rPr>
          <w:rFonts w:cs="Arial"/>
          <w:bCs/>
          <w:i/>
        </w:rPr>
        <w:t>2021 Bahrain Grand</w:t>
      </w:r>
      <w:r w:rsidR="00885B0B" w:rsidRPr="00885B0B">
        <w:rPr>
          <w:rFonts w:cs="Arial"/>
          <w:bCs/>
          <w:i/>
        </w:rPr>
        <w:t xml:space="preserve"> P</w:t>
      </w:r>
      <w:r w:rsidRPr="00885B0B">
        <w:rPr>
          <w:rFonts w:cs="Arial"/>
          <w:bCs/>
          <w:i/>
        </w:rPr>
        <w:t>rix</w:t>
      </w:r>
      <w:r w:rsidRPr="00C114DC">
        <w:rPr>
          <w:rFonts w:cs="Arial"/>
          <w:bCs/>
          <w:iCs/>
        </w:rPr>
        <w:t xml:space="preserve"> and the </w:t>
      </w:r>
      <w:r w:rsidRPr="00885B0B">
        <w:rPr>
          <w:rFonts w:cs="Arial"/>
          <w:bCs/>
          <w:i/>
        </w:rPr>
        <w:t>2021 Emilia Romagna Grand Prix</w:t>
      </w:r>
      <w:r w:rsidRPr="00C114DC">
        <w:rPr>
          <w:rFonts w:cs="Arial"/>
          <w:bCs/>
          <w:iCs/>
        </w:rPr>
        <w:t xml:space="preserve">.   </w:t>
      </w:r>
    </w:p>
    <w:p w14:paraId="4C70F1F6" w14:textId="1E6E3AE6" w:rsidR="00314F9E" w:rsidRPr="00C61A97" w:rsidRDefault="00314F9E" w:rsidP="00314F9E">
      <w:pPr>
        <w:pStyle w:val="ACMABodyText"/>
        <w:rPr>
          <w:rFonts w:cs="Arial"/>
          <w:bCs/>
          <w:i/>
        </w:rPr>
      </w:pPr>
      <w:r w:rsidRPr="00C114DC">
        <w:rPr>
          <w:rFonts w:cs="Arial"/>
          <w:bCs/>
          <w:iCs/>
        </w:rPr>
        <w:t xml:space="preserve">Further, we note that </w:t>
      </w:r>
      <w:bookmarkStart w:id="10" w:name="_Hlk85546880"/>
      <w:r w:rsidRPr="00C114DC">
        <w:rPr>
          <w:rFonts w:cs="Arial"/>
          <w:bCs/>
          <w:iCs/>
        </w:rPr>
        <w:t xml:space="preserve">the footage from the </w:t>
      </w:r>
      <w:r w:rsidRPr="00885B0B">
        <w:rPr>
          <w:rFonts w:cs="Arial"/>
          <w:bCs/>
          <w:i/>
        </w:rPr>
        <w:t>2021 Bahrain Grand Prix</w:t>
      </w:r>
      <w:r w:rsidRPr="00C114DC">
        <w:rPr>
          <w:rFonts w:cs="Arial"/>
          <w:bCs/>
          <w:iCs/>
        </w:rPr>
        <w:t xml:space="preserve"> and the </w:t>
      </w:r>
      <w:r w:rsidRPr="00885B0B">
        <w:rPr>
          <w:rFonts w:cs="Arial"/>
          <w:bCs/>
          <w:i/>
        </w:rPr>
        <w:t>2021 Emilia Romagna</w:t>
      </w:r>
      <w:r w:rsidR="00885B0B">
        <w:rPr>
          <w:rFonts w:cs="Arial"/>
          <w:bCs/>
          <w:i/>
        </w:rPr>
        <w:t xml:space="preserve"> </w:t>
      </w:r>
      <w:r w:rsidRPr="00885B0B">
        <w:rPr>
          <w:rFonts w:cs="Arial"/>
          <w:bCs/>
          <w:i/>
        </w:rPr>
        <w:t>Grand Prix</w:t>
      </w:r>
      <w:r w:rsidRPr="00C114DC">
        <w:rPr>
          <w:rFonts w:cs="Arial"/>
          <w:bCs/>
          <w:iCs/>
        </w:rPr>
        <w:t xml:space="preserve"> was not produced by Foxtel and, instead, supplied by Sky Sport, a supplier to produce</w:t>
      </w:r>
      <w:r w:rsidR="003178C3">
        <w:rPr>
          <w:rFonts w:cs="Arial"/>
          <w:bCs/>
          <w:i/>
        </w:rPr>
        <w:t xml:space="preserve"> </w:t>
      </w:r>
      <w:r w:rsidRPr="00C114DC">
        <w:rPr>
          <w:rFonts w:cs="Arial"/>
          <w:bCs/>
          <w:iCs/>
        </w:rPr>
        <w:t>feeds of Formula One events.  In Investigation Report No. 3145,</w:t>
      </w:r>
      <w:r w:rsidR="00AE4774">
        <w:rPr>
          <w:rStyle w:val="FootnoteReference"/>
          <w:rFonts w:cs="Arial"/>
          <w:bCs/>
          <w:iCs/>
        </w:rPr>
        <w:footnoteReference w:id="37"/>
      </w:r>
      <w:r w:rsidRPr="00C114DC">
        <w:rPr>
          <w:rFonts w:cs="Arial"/>
          <w:bCs/>
          <w:iCs/>
        </w:rPr>
        <w:t xml:space="preserve"> the ACMA noted that the visual</w:t>
      </w:r>
      <w:r w:rsidR="00C61A97">
        <w:rPr>
          <w:rFonts w:cs="Arial"/>
          <w:bCs/>
          <w:i/>
        </w:rPr>
        <w:t xml:space="preserve"> </w:t>
      </w:r>
      <w:r w:rsidRPr="00C114DC">
        <w:rPr>
          <w:rFonts w:cs="Arial"/>
          <w:bCs/>
          <w:iCs/>
        </w:rPr>
        <w:t>images of the Marlboro logo displayed on moving vehicles and driver jackets were so intertwined</w:t>
      </w:r>
      <w:r w:rsidR="00C61A97">
        <w:rPr>
          <w:rFonts w:cs="Arial"/>
          <w:bCs/>
          <w:i/>
        </w:rPr>
        <w:t xml:space="preserve"> </w:t>
      </w:r>
      <w:r w:rsidRPr="00C114DC">
        <w:rPr>
          <w:rFonts w:cs="Arial"/>
          <w:bCs/>
          <w:iCs/>
        </w:rPr>
        <w:t>with the other matter it would have been difficult to remove or obscure each image. Similarly, in</w:t>
      </w:r>
      <w:r w:rsidR="00C61A97">
        <w:rPr>
          <w:rFonts w:cs="Arial"/>
          <w:bCs/>
          <w:i/>
        </w:rPr>
        <w:t xml:space="preserve"> </w:t>
      </w:r>
      <w:r w:rsidRPr="00C114DC">
        <w:rPr>
          <w:rFonts w:cs="Arial"/>
          <w:bCs/>
          <w:iCs/>
        </w:rPr>
        <w:t>these circumstances, Foxtel was not able to exclude any VELO or VUSE branding without affecting</w:t>
      </w:r>
      <w:r w:rsidR="00C61A97">
        <w:rPr>
          <w:rFonts w:cs="Arial"/>
          <w:bCs/>
          <w:i/>
        </w:rPr>
        <w:t xml:space="preserve"> </w:t>
      </w:r>
      <w:r w:rsidRPr="00C114DC">
        <w:rPr>
          <w:rFonts w:cs="Arial"/>
          <w:bCs/>
          <w:iCs/>
        </w:rPr>
        <w:t>the integrity of the broadcast, as (i) Foxtel had no control over the camera positioning; (ii) the events</w:t>
      </w:r>
      <w:r w:rsidR="00C61A97">
        <w:rPr>
          <w:rFonts w:cs="Arial"/>
          <w:bCs/>
          <w:i/>
        </w:rPr>
        <w:t xml:space="preserve"> </w:t>
      </w:r>
      <w:r w:rsidRPr="00C114DC">
        <w:rPr>
          <w:rFonts w:cs="Arial"/>
          <w:bCs/>
          <w:iCs/>
        </w:rPr>
        <w:t>were broadcast live</w:t>
      </w:r>
      <w:r w:rsidRPr="00C114DC">
        <w:rPr>
          <w:rFonts w:ascii="Cambria Math" w:hAnsi="Cambria Math" w:cs="Cambria Math"/>
          <w:bCs/>
          <w:iCs/>
        </w:rPr>
        <w:t>‐</w:t>
      </w:r>
      <w:r w:rsidRPr="00C114DC">
        <w:rPr>
          <w:rFonts w:cs="Arial"/>
          <w:bCs/>
          <w:iCs/>
        </w:rPr>
        <w:t>to</w:t>
      </w:r>
      <w:r w:rsidRPr="00C114DC">
        <w:rPr>
          <w:rFonts w:ascii="Cambria Math" w:hAnsi="Cambria Math" w:cs="Cambria Math"/>
          <w:bCs/>
          <w:iCs/>
        </w:rPr>
        <w:t>‐</w:t>
      </w:r>
      <w:r w:rsidRPr="00C114DC">
        <w:rPr>
          <w:rFonts w:cs="Arial"/>
          <w:bCs/>
          <w:iCs/>
        </w:rPr>
        <w:t>air; and (iii) the VELO and VUSE branding was intertwined with the ‘other</w:t>
      </w:r>
      <w:r w:rsidR="00C61A97">
        <w:rPr>
          <w:rFonts w:cs="Arial"/>
          <w:bCs/>
          <w:i/>
        </w:rPr>
        <w:t xml:space="preserve"> </w:t>
      </w:r>
      <w:r w:rsidRPr="00C114DC">
        <w:rPr>
          <w:rFonts w:cs="Arial"/>
          <w:bCs/>
          <w:iCs/>
        </w:rPr>
        <w:t xml:space="preserve">matter’; appearing on moving vehicles travelling at high speeds.  </w:t>
      </w:r>
    </w:p>
    <w:bookmarkEnd w:id="10"/>
    <w:p w14:paraId="23FF4AA7" w14:textId="77777777" w:rsidR="00314F9E" w:rsidRPr="00C61A97" w:rsidRDefault="00314F9E" w:rsidP="00314F9E">
      <w:pPr>
        <w:pStyle w:val="ACMABodyText"/>
        <w:rPr>
          <w:rFonts w:cs="Arial"/>
          <w:b/>
          <w:iCs/>
        </w:rPr>
      </w:pPr>
      <w:r w:rsidRPr="00C61A97">
        <w:rPr>
          <w:rFonts w:cs="Arial"/>
          <w:b/>
          <w:iCs/>
        </w:rPr>
        <w:t>Mission Winnow</w:t>
      </w:r>
    </w:p>
    <w:p w14:paraId="5BE2BC54" w14:textId="77777777" w:rsidR="002D4141" w:rsidRDefault="00314F9E" w:rsidP="00314F9E">
      <w:pPr>
        <w:pStyle w:val="ACMABodyText"/>
        <w:rPr>
          <w:rFonts w:cs="Arial"/>
          <w:bCs/>
          <w:iCs/>
        </w:rPr>
      </w:pPr>
      <w:r w:rsidRPr="00C114DC">
        <w:rPr>
          <w:rFonts w:cs="Arial"/>
          <w:bCs/>
          <w:iCs/>
        </w:rPr>
        <w:t>As per the ACMA’s findings in Investigation Reports No. BI</w:t>
      </w:r>
      <w:r w:rsidRPr="00C114DC">
        <w:rPr>
          <w:rFonts w:ascii="Cambria Math" w:hAnsi="Cambria Math" w:cs="Cambria Math"/>
          <w:bCs/>
          <w:iCs/>
        </w:rPr>
        <w:t>‐</w:t>
      </w:r>
      <w:r w:rsidRPr="00C114DC">
        <w:rPr>
          <w:rFonts w:cs="Arial"/>
          <w:bCs/>
          <w:iCs/>
        </w:rPr>
        <w:t>458 and BI</w:t>
      </w:r>
      <w:r w:rsidRPr="00C114DC">
        <w:rPr>
          <w:rFonts w:ascii="Cambria Math" w:hAnsi="Cambria Math" w:cs="Cambria Math"/>
          <w:bCs/>
          <w:iCs/>
        </w:rPr>
        <w:t>‐</w:t>
      </w:r>
      <w:r w:rsidRPr="00C114DC">
        <w:rPr>
          <w:rFonts w:cs="Arial"/>
          <w:bCs/>
          <w:iCs/>
        </w:rPr>
        <w:t>515, Foxtel maintains the view</w:t>
      </w:r>
      <w:r w:rsidR="00AD7B4C">
        <w:rPr>
          <w:rFonts w:cs="Arial"/>
          <w:bCs/>
          <w:iCs/>
        </w:rPr>
        <w:t xml:space="preserve"> </w:t>
      </w:r>
      <w:r w:rsidRPr="00C114DC">
        <w:rPr>
          <w:rFonts w:cs="Arial"/>
          <w:bCs/>
          <w:iCs/>
        </w:rPr>
        <w:t>that the Mission Winnow branding broadcast within the Programs was not a ‘tobacco</w:t>
      </w:r>
      <w:r w:rsidR="00AD7B4C">
        <w:rPr>
          <w:rFonts w:cs="Arial"/>
          <w:bCs/>
          <w:iCs/>
        </w:rPr>
        <w:t xml:space="preserve"> </w:t>
      </w:r>
      <w:r w:rsidRPr="00C114DC">
        <w:rPr>
          <w:rFonts w:cs="Arial"/>
          <w:bCs/>
          <w:iCs/>
        </w:rPr>
        <w:t>advertisement’ within the meaning of subsection 9(1) of the TAP Act.  Notwithstanding, if the ACMA</w:t>
      </w:r>
      <w:r w:rsidR="000C6041">
        <w:rPr>
          <w:rFonts w:cs="Arial"/>
          <w:bCs/>
          <w:iCs/>
        </w:rPr>
        <w:t xml:space="preserve"> </w:t>
      </w:r>
      <w:r w:rsidRPr="00C114DC">
        <w:rPr>
          <w:rFonts w:cs="Arial"/>
          <w:bCs/>
          <w:iCs/>
        </w:rPr>
        <w:t>determines the Mission Winnow branding is now deemed a ‘tobacco advertisement’, then the</w:t>
      </w:r>
      <w:r w:rsidR="000C6041">
        <w:rPr>
          <w:rFonts w:cs="Arial"/>
          <w:bCs/>
          <w:iCs/>
        </w:rPr>
        <w:t xml:space="preserve"> </w:t>
      </w:r>
      <w:r w:rsidRPr="00C114DC">
        <w:rPr>
          <w:rFonts w:cs="Arial"/>
          <w:bCs/>
          <w:iCs/>
        </w:rPr>
        <w:t>submissions above are equally applicable with respect to Mission Winnow.</w:t>
      </w:r>
    </w:p>
    <w:p w14:paraId="43C3945F" w14:textId="5DE564D8" w:rsidR="00314F9E" w:rsidRPr="00C114DC" w:rsidRDefault="00314F9E" w:rsidP="00314F9E">
      <w:pPr>
        <w:pStyle w:val="ACMABodyText"/>
        <w:rPr>
          <w:rFonts w:cs="Arial"/>
          <w:bCs/>
          <w:iCs/>
        </w:rPr>
      </w:pPr>
      <w:r w:rsidRPr="00C114DC">
        <w:rPr>
          <w:rFonts w:cs="Arial"/>
          <w:bCs/>
          <w:iCs/>
        </w:rPr>
        <w:lastRenderedPageBreak/>
        <w:t>Foxtel therefore submits that any material contained within the Programs that could be considered a</w:t>
      </w:r>
      <w:r w:rsidR="002D4141">
        <w:rPr>
          <w:rFonts w:cs="Arial"/>
          <w:bCs/>
          <w:iCs/>
        </w:rPr>
        <w:t xml:space="preserve"> </w:t>
      </w:r>
      <w:r w:rsidRPr="00C114DC">
        <w:rPr>
          <w:rFonts w:cs="Arial"/>
          <w:bCs/>
          <w:iCs/>
        </w:rPr>
        <w:t>‘tobacco advertisement’ was permitted as it was an incidental accompaniment to the broadcast of</w:t>
      </w:r>
      <w:r w:rsidR="002D4141">
        <w:rPr>
          <w:rFonts w:cs="Arial"/>
          <w:bCs/>
          <w:iCs/>
        </w:rPr>
        <w:t xml:space="preserve"> </w:t>
      </w:r>
      <w:r w:rsidRPr="00C114DC">
        <w:rPr>
          <w:rFonts w:cs="Arial"/>
          <w:bCs/>
          <w:iCs/>
        </w:rPr>
        <w:t xml:space="preserve">other matter.      </w:t>
      </w:r>
    </w:p>
    <w:p w14:paraId="411FCB71" w14:textId="2F70A214" w:rsidR="00314F9E" w:rsidRPr="00B9246E" w:rsidRDefault="00314F9E" w:rsidP="00314F9E">
      <w:pPr>
        <w:pStyle w:val="ACMABodyText"/>
        <w:rPr>
          <w:rFonts w:cs="Arial"/>
          <w:b/>
          <w:i/>
        </w:rPr>
      </w:pPr>
      <w:r w:rsidRPr="00B9246E">
        <w:rPr>
          <w:rFonts w:cs="Arial"/>
          <w:b/>
          <w:i/>
        </w:rPr>
        <w:t xml:space="preserve">(b) </w:t>
      </w:r>
      <w:r w:rsidR="002D4141" w:rsidRPr="00B9246E">
        <w:rPr>
          <w:rFonts w:cs="Arial"/>
          <w:b/>
          <w:i/>
        </w:rPr>
        <w:tab/>
      </w:r>
      <w:r w:rsidRPr="00B9246E">
        <w:rPr>
          <w:rFonts w:cs="Arial"/>
          <w:b/>
          <w:i/>
        </w:rPr>
        <w:t>Direct or indirect benefit</w:t>
      </w:r>
    </w:p>
    <w:p w14:paraId="5D6E1D8F" w14:textId="05CC43D4" w:rsidR="00314F9E" w:rsidRPr="00C114DC" w:rsidRDefault="00314F9E" w:rsidP="00314F9E">
      <w:pPr>
        <w:pStyle w:val="ACMABodyText"/>
        <w:rPr>
          <w:rFonts w:cs="Arial"/>
          <w:bCs/>
          <w:iCs/>
        </w:rPr>
      </w:pPr>
      <w:r w:rsidRPr="00C114DC">
        <w:rPr>
          <w:rFonts w:cs="Arial"/>
          <w:bCs/>
          <w:iCs/>
        </w:rPr>
        <w:t xml:space="preserve">We understand that the presence of Mission Winnow, VELO and VUSE branding at the </w:t>
      </w:r>
      <w:r w:rsidRPr="002A5C4E">
        <w:rPr>
          <w:rFonts w:cs="Arial"/>
          <w:bCs/>
          <w:i/>
        </w:rPr>
        <w:t>2021 Bahrain</w:t>
      </w:r>
      <w:r w:rsidR="002A5C4E" w:rsidRPr="002A5C4E">
        <w:rPr>
          <w:rFonts w:cs="Arial"/>
          <w:bCs/>
          <w:i/>
        </w:rPr>
        <w:t xml:space="preserve"> </w:t>
      </w:r>
      <w:r w:rsidRPr="002A5C4E">
        <w:rPr>
          <w:rFonts w:cs="Arial"/>
          <w:bCs/>
          <w:i/>
        </w:rPr>
        <w:t>Grand Prix</w:t>
      </w:r>
      <w:r w:rsidRPr="00C114DC">
        <w:rPr>
          <w:rFonts w:cs="Arial"/>
          <w:bCs/>
          <w:iCs/>
        </w:rPr>
        <w:t xml:space="preserve"> and the </w:t>
      </w:r>
      <w:r w:rsidRPr="002A5C4E">
        <w:rPr>
          <w:rFonts w:cs="Arial"/>
          <w:bCs/>
          <w:i/>
        </w:rPr>
        <w:t>2021 Emilia Romagna Grand Prix</w:t>
      </w:r>
      <w:r w:rsidRPr="00C114DC">
        <w:rPr>
          <w:rFonts w:cs="Arial"/>
          <w:bCs/>
          <w:iCs/>
        </w:rPr>
        <w:t xml:space="preserve"> arose from sponsorship relationships between</w:t>
      </w:r>
      <w:r w:rsidR="002A5C4E">
        <w:rPr>
          <w:rFonts w:cs="Arial"/>
          <w:bCs/>
          <w:iCs/>
        </w:rPr>
        <w:t xml:space="preserve"> </w:t>
      </w:r>
      <w:r w:rsidRPr="00C114DC">
        <w:rPr>
          <w:rFonts w:cs="Arial"/>
          <w:bCs/>
          <w:iCs/>
        </w:rPr>
        <w:t>PMI and Ferrari; and BAT and McLaren.  Neither Foxtel nor FOX Sports were involved in these</w:t>
      </w:r>
      <w:r w:rsidR="002A5C4E">
        <w:rPr>
          <w:rFonts w:cs="Arial"/>
          <w:bCs/>
          <w:iCs/>
        </w:rPr>
        <w:t xml:space="preserve"> </w:t>
      </w:r>
      <w:r w:rsidRPr="00C114DC">
        <w:rPr>
          <w:rFonts w:cs="Arial"/>
          <w:bCs/>
          <w:iCs/>
        </w:rPr>
        <w:t xml:space="preserve">relationships.  </w:t>
      </w:r>
    </w:p>
    <w:p w14:paraId="544D7008" w14:textId="25BB3DD0" w:rsidR="00314F9E" w:rsidRPr="00C114DC" w:rsidRDefault="00314F9E" w:rsidP="00314F9E">
      <w:pPr>
        <w:pStyle w:val="ACMABodyText"/>
        <w:rPr>
          <w:rFonts w:cs="Arial"/>
          <w:bCs/>
          <w:iCs/>
        </w:rPr>
      </w:pPr>
      <w:r w:rsidRPr="00C114DC">
        <w:rPr>
          <w:rFonts w:cs="Arial"/>
          <w:bCs/>
          <w:iCs/>
        </w:rPr>
        <w:t>Furthermore, we can confirm that neither Foxtel nor FOX Sports received any direct or indirect</w:t>
      </w:r>
      <w:r w:rsidR="00282A8E">
        <w:rPr>
          <w:rFonts w:cs="Arial"/>
          <w:bCs/>
          <w:iCs/>
        </w:rPr>
        <w:t xml:space="preserve"> </w:t>
      </w:r>
      <w:r w:rsidRPr="00C114DC">
        <w:rPr>
          <w:rFonts w:cs="Arial"/>
          <w:bCs/>
          <w:iCs/>
        </w:rPr>
        <w:t>benefit for the broadcast of the Mission Winnow, VELO or VUSE branding on drivers’ vehicles and</w:t>
      </w:r>
      <w:r w:rsidR="00282A8E">
        <w:rPr>
          <w:rFonts w:cs="Arial"/>
          <w:bCs/>
          <w:iCs/>
        </w:rPr>
        <w:t xml:space="preserve"> </w:t>
      </w:r>
      <w:r w:rsidRPr="00C114DC">
        <w:rPr>
          <w:rFonts w:cs="Arial"/>
          <w:bCs/>
          <w:iCs/>
        </w:rPr>
        <w:t xml:space="preserve">uniforms at the </w:t>
      </w:r>
      <w:r w:rsidRPr="00282A8E">
        <w:rPr>
          <w:rFonts w:cs="Arial"/>
          <w:bCs/>
          <w:i/>
        </w:rPr>
        <w:t>2021 Bahrain Grand Prix</w:t>
      </w:r>
      <w:r w:rsidRPr="00C114DC">
        <w:rPr>
          <w:rFonts w:cs="Arial"/>
          <w:bCs/>
          <w:iCs/>
        </w:rPr>
        <w:t xml:space="preserve"> and the </w:t>
      </w:r>
      <w:r w:rsidRPr="00282A8E">
        <w:rPr>
          <w:rFonts w:cs="Arial"/>
          <w:bCs/>
          <w:i/>
        </w:rPr>
        <w:t>2021 Emilia Romagna Grand Prix</w:t>
      </w:r>
      <w:r w:rsidRPr="00C114DC">
        <w:rPr>
          <w:rFonts w:cs="Arial"/>
          <w:bCs/>
          <w:iCs/>
        </w:rPr>
        <w:t xml:space="preserve">.   </w:t>
      </w:r>
    </w:p>
    <w:p w14:paraId="39CFC271" w14:textId="77A10298" w:rsidR="00314F9E" w:rsidRPr="00282A8E" w:rsidRDefault="00314F9E" w:rsidP="00314F9E">
      <w:pPr>
        <w:pStyle w:val="ACMABodyText"/>
        <w:rPr>
          <w:rFonts w:cs="Arial"/>
          <w:b/>
          <w:iCs/>
        </w:rPr>
      </w:pPr>
      <w:r w:rsidRPr="00282A8E">
        <w:rPr>
          <w:rFonts w:cs="Arial"/>
          <w:b/>
          <w:iCs/>
        </w:rPr>
        <w:t xml:space="preserve">2.3 </w:t>
      </w:r>
      <w:r w:rsidR="00282A8E">
        <w:rPr>
          <w:rFonts w:cs="Arial"/>
          <w:b/>
          <w:iCs/>
        </w:rPr>
        <w:tab/>
      </w:r>
      <w:r w:rsidRPr="00282A8E">
        <w:rPr>
          <w:rFonts w:cs="Arial"/>
          <w:b/>
          <w:iCs/>
        </w:rPr>
        <w:t>Did Foxtel intend to broadcast tobacco advertising?</w:t>
      </w:r>
    </w:p>
    <w:p w14:paraId="42C5F2D1" w14:textId="1F750A9B" w:rsidR="00314F9E" w:rsidRPr="00C114DC" w:rsidRDefault="00314F9E" w:rsidP="00314F9E">
      <w:pPr>
        <w:pStyle w:val="ACMABodyText"/>
        <w:rPr>
          <w:rFonts w:cs="Arial"/>
          <w:bCs/>
          <w:iCs/>
        </w:rPr>
      </w:pPr>
      <w:r w:rsidRPr="00C114DC">
        <w:rPr>
          <w:rFonts w:cs="Arial"/>
          <w:bCs/>
          <w:iCs/>
        </w:rPr>
        <w:t>If the ACMA determines that the Mission Winnow, VELO and VUSE branding contained within the</w:t>
      </w:r>
      <w:r w:rsidR="00796F72">
        <w:rPr>
          <w:rFonts w:cs="Arial"/>
          <w:bCs/>
          <w:iCs/>
        </w:rPr>
        <w:t xml:space="preserve"> </w:t>
      </w:r>
      <w:r w:rsidRPr="00C114DC">
        <w:rPr>
          <w:rFonts w:cs="Arial"/>
          <w:bCs/>
          <w:iCs/>
        </w:rPr>
        <w:t>Program constituted a ‘tobacco advertisement’, we submit that Foxtel did not have the requisite</w:t>
      </w:r>
      <w:r w:rsidR="001873CB">
        <w:rPr>
          <w:rFonts w:cs="Arial"/>
          <w:bCs/>
          <w:iCs/>
        </w:rPr>
        <w:t xml:space="preserve"> </w:t>
      </w:r>
      <w:r w:rsidRPr="00C114DC">
        <w:rPr>
          <w:rFonts w:cs="Arial"/>
          <w:bCs/>
          <w:iCs/>
        </w:rPr>
        <w:t xml:space="preserve">intention to be found in breach of section 13 of the TAP Act.  </w:t>
      </w:r>
    </w:p>
    <w:p w14:paraId="136C3A2C" w14:textId="442DABC3" w:rsidR="00314F9E" w:rsidRPr="00C114DC" w:rsidRDefault="00314F9E" w:rsidP="00314F9E">
      <w:pPr>
        <w:pStyle w:val="ACMABodyText"/>
        <w:rPr>
          <w:rFonts w:cs="Arial"/>
          <w:bCs/>
          <w:iCs/>
        </w:rPr>
      </w:pPr>
      <w:r w:rsidRPr="00C114DC">
        <w:rPr>
          <w:rFonts w:cs="Arial"/>
          <w:bCs/>
          <w:iCs/>
        </w:rPr>
        <w:t>As noted by the ACMA in Investigation Report No. 2472,</w:t>
      </w:r>
      <w:r w:rsidR="0024032C">
        <w:rPr>
          <w:rStyle w:val="FootnoteReference"/>
          <w:rFonts w:cs="Arial"/>
          <w:bCs/>
          <w:iCs/>
        </w:rPr>
        <w:footnoteReference w:id="38"/>
      </w:r>
      <w:r w:rsidRPr="00C114DC">
        <w:rPr>
          <w:rFonts w:cs="Arial"/>
          <w:bCs/>
          <w:iCs/>
        </w:rPr>
        <w:t xml:space="preserve"> the test of intention for a contravention of</w:t>
      </w:r>
      <w:r w:rsidR="0024032C">
        <w:rPr>
          <w:rFonts w:cs="Arial"/>
          <w:bCs/>
          <w:iCs/>
        </w:rPr>
        <w:t xml:space="preserve"> </w:t>
      </w:r>
      <w:r w:rsidRPr="00C114DC">
        <w:rPr>
          <w:rFonts w:cs="Arial"/>
          <w:bCs/>
          <w:iCs/>
        </w:rPr>
        <w:t>section 13 of the TAP Act has been stated by the majority of judges (Tracey and Robertson JJ) in</w:t>
      </w:r>
      <w:r w:rsidR="000F5E92">
        <w:rPr>
          <w:rFonts w:cs="Arial"/>
          <w:bCs/>
          <w:iCs/>
        </w:rPr>
        <w:t xml:space="preserve"> </w:t>
      </w:r>
      <w:r w:rsidRPr="000F5E92">
        <w:rPr>
          <w:rFonts w:cs="Arial"/>
          <w:bCs/>
          <w:i/>
        </w:rPr>
        <w:t>Channel Seven Adelaide Pty Ltd v ACMA</w:t>
      </w:r>
      <w:r w:rsidRPr="00C114DC">
        <w:rPr>
          <w:rFonts w:cs="Arial"/>
          <w:bCs/>
          <w:iCs/>
        </w:rPr>
        <w:t xml:space="preserve"> [2014] FCAFC32 to be: that the person broadcasting must be</w:t>
      </w:r>
      <w:r w:rsidR="000F5E92">
        <w:rPr>
          <w:rFonts w:cs="Arial"/>
          <w:bCs/>
          <w:iCs/>
        </w:rPr>
        <w:t xml:space="preserve"> </w:t>
      </w:r>
      <w:r w:rsidRPr="00C114DC">
        <w:rPr>
          <w:rFonts w:cs="Arial"/>
          <w:bCs/>
          <w:iCs/>
        </w:rPr>
        <w:t>proved not only to intend to broadcast material which falls within the statutory definition of</w:t>
      </w:r>
      <w:r w:rsidR="000F5E92">
        <w:rPr>
          <w:rFonts w:cs="Arial"/>
          <w:bCs/>
          <w:iCs/>
        </w:rPr>
        <w:t xml:space="preserve"> </w:t>
      </w:r>
      <w:r w:rsidRPr="00C114DC">
        <w:rPr>
          <w:rFonts w:cs="Arial"/>
          <w:bCs/>
          <w:iCs/>
        </w:rPr>
        <w:t>‘tobacco advertisement’, but also to intend to promote, or give publicity to, smoking or tobacco</w:t>
      </w:r>
      <w:r w:rsidR="000F5E92">
        <w:rPr>
          <w:rFonts w:cs="Arial"/>
          <w:bCs/>
          <w:iCs/>
        </w:rPr>
        <w:t xml:space="preserve"> </w:t>
      </w:r>
      <w:r w:rsidRPr="00C114DC">
        <w:rPr>
          <w:rFonts w:cs="Arial"/>
          <w:bCs/>
          <w:iCs/>
        </w:rPr>
        <w:t xml:space="preserve">products.  </w:t>
      </w:r>
    </w:p>
    <w:p w14:paraId="339CD8FD" w14:textId="161D676D" w:rsidR="00314F9E" w:rsidRPr="00C114DC" w:rsidRDefault="00314F9E" w:rsidP="00314F9E">
      <w:pPr>
        <w:pStyle w:val="ACMABodyText"/>
        <w:rPr>
          <w:rFonts w:cs="Arial"/>
          <w:bCs/>
          <w:iCs/>
        </w:rPr>
      </w:pPr>
      <w:r w:rsidRPr="00C114DC">
        <w:rPr>
          <w:rFonts w:cs="Arial"/>
          <w:bCs/>
          <w:iCs/>
        </w:rPr>
        <w:t>Foxtel was not the producer of the Programs and was not involved in the sponsorship relationships</w:t>
      </w:r>
      <w:r w:rsidR="002F69F5">
        <w:rPr>
          <w:rFonts w:cs="Arial"/>
          <w:bCs/>
          <w:iCs/>
        </w:rPr>
        <w:t xml:space="preserve"> </w:t>
      </w:r>
      <w:r w:rsidRPr="00C114DC">
        <w:rPr>
          <w:rFonts w:cs="Arial"/>
          <w:bCs/>
          <w:iCs/>
        </w:rPr>
        <w:t>between PMI and Ferrari or BAT and McLaren.  The Programs were broadcast by Foxtel live</w:t>
      </w:r>
      <w:r w:rsidRPr="00C114DC">
        <w:rPr>
          <w:rFonts w:ascii="Cambria Math" w:hAnsi="Cambria Math" w:cs="Cambria Math"/>
          <w:bCs/>
          <w:iCs/>
        </w:rPr>
        <w:t>‐</w:t>
      </w:r>
      <w:r w:rsidRPr="00C114DC">
        <w:rPr>
          <w:rFonts w:cs="Arial"/>
          <w:bCs/>
          <w:iCs/>
        </w:rPr>
        <w:t>to</w:t>
      </w:r>
      <w:r w:rsidRPr="00C114DC">
        <w:rPr>
          <w:rFonts w:ascii="Cambria Math" w:hAnsi="Cambria Math" w:cs="Cambria Math"/>
          <w:bCs/>
          <w:iCs/>
        </w:rPr>
        <w:t>‐</w:t>
      </w:r>
      <w:r w:rsidRPr="00C114DC">
        <w:rPr>
          <w:rFonts w:cs="Arial"/>
          <w:bCs/>
          <w:iCs/>
        </w:rPr>
        <w:t>air,</w:t>
      </w:r>
      <w:r w:rsidR="002F69F5">
        <w:rPr>
          <w:rFonts w:cs="Arial"/>
          <w:bCs/>
          <w:iCs/>
        </w:rPr>
        <w:t xml:space="preserve"> </w:t>
      </w:r>
      <w:r w:rsidRPr="00C114DC">
        <w:rPr>
          <w:rFonts w:cs="Arial"/>
          <w:bCs/>
          <w:iCs/>
        </w:rPr>
        <w:t>which incidentally included fleeting images of the Mission Winnow, VELO and VUSE branding. Given</w:t>
      </w:r>
      <w:r w:rsidR="002F69F5">
        <w:rPr>
          <w:rFonts w:cs="Arial"/>
          <w:bCs/>
          <w:iCs/>
        </w:rPr>
        <w:t xml:space="preserve"> </w:t>
      </w:r>
      <w:r w:rsidRPr="00C114DC">
        <w:rPr>
          <w:rFonts w:cs="Arial"/>
          <w:bCs/>
          <w:iCs/>
        </w:rPr>
        <w:t>this and the fact that the broadcast did not give publicity to or otherwise promote such branding,</w:t>
      </w:r>
      <w:r w:rsidR="006668F1">
        <w:rPr>
          <w:rFonts w:cs="Arial"/>
          <w:bCs/>
          <w:iCs/>
        </w:rPr>
        <w:t xml:space="preserve"> </w:t>
      </w:r>
      <w:r w:rsidRPr="00C114DC">
        <w:rPr>
          <w:rFonts w:cs="Arial"/>
          <w:bCs/>
          <w:iCs/>
        </w:rPr>
        <w:t>Foxtel submits that it could not have held the requisite intention to promote, or give publicity to,</w:t>
      </w:r>
      <w:r w:rsidR="006668F1">
        <w:rPr>
          <w:rFonts w:cs="Arial"/>
          <w:bCs/>
          <w:iCs/>
        </w:rPr>
        <w:t xml:space="preserve"> </w:t>
      </w:r>
      <w:r w:rsidRPr="00C114DC">
        <w:rPr>
          <w:rFonts w:cs="Arial"/>
          <w:bCs/>
          <w:iCs/>
        </w:rPr>
        <w:t>smoking or tobacco products by incidentally broadcasting the Mission Winnow, VELO and VUSE</w:t>
      </w:r>
      <w:r w:rsidR="000E4120">
        <w:rPr>
          <w:rFonts w:cs="Arial"/>
          <w:bCs/>
          <w:iCs/>
        </w:rPr>
        <w:t xml:space="preserve"> </w:t>
      </w:r>
      <w:r w:rsidRPr="00C114DC">
        <w:rPr>
          <w:rFonts w:cs="Arial"/>
          <w:bCs/>
          <w:iCs/>
        </w:rPr>
        <w:t xml:space="preserve">branding when it broadcast the </w:t>
      </w:r>
      <w:r w:rsidRPr="003F3F25">
        <w:rPr>
          <w:rFonts w:cs="Arial"/>
          <w:bCs/>
          <w:i/>
        </w:rPr>
        <w:t>2021 Bahrain Grand Prix</w:t>
      </w:r>
      <w:r w:rsidRPr="00C114DC">
        <w:rPr>
          <w:rFonts w:cs="Arial"/>
          <w:bCs/>
          <w:iCs/>
        </w:rPr>
        <w:t xml:space="preserve"> and the </w:t>
      </w:r>
      <w:r w:rsidRPr="003F3F25">
        <w:rPr>
          <w:rFonts w:cs="Arial"/>
          <w:bCs/>
          <w:i/>
        </w:rPr>
        <w:t>2021 Emilia Romagna Grand Prix</w:t>
      </w:r>
      <w:r w:rsidRPr="00C114DC">
        <w:rPr>
          <w:rFonts w:cs="Arial"/>
          <w:bCs/>
          <w:iCs/>
        </w:rPr>
        <w:t>.</w:t>
      </w:r>
    </w:p>
    <w:p w14:paraId="6E173FB5" w14:textId="4547E820" w:rsidR="00314F9E" w:rsidRPr="00F62817" w:rsidRDefault="00314F9E" w:rsidP="00314F9E">
      <w:pPr>
        <w:pStyle w:val="ACMABodyText"/>
        <w:rPr>
          <w:rFonts w:cs="Arial"/>
          <w:b/>
          <w:iCs/>
          <w:u w:val="single"/>
        </w:rPr>
      </w:pPr>
      <w:r w:rsidRPr="002A0154">
        <w:rPr>
          <w:rFonts w:cs="Arial"/>
          <w:b/>
          <w:iCs/>
        </w:rPr>
        <w:t xml:space="preserve">3. </w:t>
      </w:r>
      <w:r w:rsidR="002A0154" w:rsidRPr="002A0154">
        <w:rPr>
          <w:rFonts w:cs="Arial"/>
          <w:b/>
          <w:iCs/>
        </w:rPr>
        <w:tab/>
      </w:r>
      <w:r w:rsidRPr="003F3F25">
        <w:rPr>
          <w:rFonts w:cs="Arial"/>
          <w:b/>
          <w:iCs/>
          <w:u w:val="single"/>
        </w:rPr>
        <w:t>Final Comments</w:t>
      </w:r>
    </w:p>
    <w:p w14:paraId="058D2080" w14:textId="235C95E1" w:rsidR="00314F9E" w:rsidRPr="00C114DC" w:rsidRDefault="00314F9E" w:rsidP="00314F9E">
      <w:pPr>
        <w:pStyle w:val="ACMABodyText"/>
        <w:rPr>
          <w:rFonts w:cs="Arial"/>
          <w:bCs/>
          <w:iCs/>
        </w:rPr>
      </w:pPr>
      <w:r w:rsidRPr="00C114DC">
        <w:rPr>
          <w:rFonts w:cs="Arial"/>
          <w:bCs/>
          <w:iCs/>
        </w:rPr>
        <w:t>For the reasons set out above, we submit that Foxtel has complied with paragraph 10(1)(a) of</w:t>
      </w:r>
      <w:r w:rsidR="00F62817">
        <w:rPr>
          <w:rFonts w:cs="Arial"/>
          <w:bCs/>
          <w:iCs/>
        </w:rPr>
        <w:t xml:space="preserve"> </w:t>
      </w:r>
      <w:r w:rsidRPr="00C114DC">
        <w:rPr>
          <w:rFonts w:cs="Arial"/>
          <w:bCs/>
          <w:iCs/>
        </w:rPr>
        <w:t>Schedule 2 of the BSA:</w:t>
      </w:r>
    </w:p>
    <w:p w14:paraId="1CE60DA4" w14:textId="2F9DC5B8" w:rsidR="00314F9E" w:rsidRPr="00C114DC" w:rsidRDefault="00314F9E" w:rsidP="002A0154">
      <w:pPr>
        <w:pStyle w:val="ACMABodyText"/>
        <w:ind w:left="720" w:hanging="720"/>
        <w:rPr>
          <w:rFonts w:cs="Arial"/>
          <w:bCs/>
          <w:iCs/>
        </w:rPr>
      </w:pPr>
      <w:r w:rsidRPr="00C114DC">
        <w:rPr>
          <w:rFonts w:cs="Arial"/>
          <w:bCs/>
          <w:iCs/>
        </w:rPr>
        <w:t xml:space="preserve">1. </w:t>
      </w:r>
      <w:r w:rsidR="002A0154">
        <w:rPr>
          <w:rFonts w:cs="Arial"/>
          <w:bCs/>
          <w:iCs/>
        </w:rPr>
        <w:tab/>
      </w:r>
      <w:r w:rsidRPr="00C114DC">
        <w:rPr>
          <w:rFonts w:cs="Arial"/>
          <w:bCs/>
          <w:iCs/>
        </w:rPr>
        <w:t>The Programs did not contain a ‘tobacco advertisement’ within the meaning of subsection 9(1)</w:t>
      </w:r>
      <w:r w:rsidR="00F62817">
        <w:rPr>
          <w:rFonts w:cs="Arial"/>
          <w:bCs/>
          <w:iCs/>
        </w:rPr>
        <w:t xml:space="preserve"> </w:t>
      </w:r>
      <w:r w:rsidRPr="00C114DC">
        <w:rPr>
          <w:rFonts w:cs="Arial"/>
          <w:bCs/>
          <w:iCs/>
        </w:rPr>
        <w:t>of the TAP Act.</w:t>
      </w:r>
    </w:p>
    <w:p w14:paraId="3FB558B6" w14:textId="79031F17" w:rsidR="00314F9E" w:rsidRPr="00C114DC" w:rsidRDefault="00314F9E" w:rsidP="002A0154">
      <w:pPr>
        <w:pStyle w:val="ACMABodyText"/>
        <w:ind w:left="720" w:hanging="720"/>
        <w:rPr>
          <w:rFonts w:cs="Arial"/>
          <w:bCs/>
          <w:iCs/>
        </w:rPr>
      </w:pPr>
      <w:r w:rsidRPr="00C114DC">
        <w:rPr>
          <w:rFonts w:cs="Arial"/>
          <w:bCs/>
          <w:iCs/>
        </w:rPr>
        <w:t xml:space="preserve">2. </w:t>
      </w:r>
      <w:r w:rsidR="002A0154">
        <w:rPr>
          <w:rFonts w:cs="Arial"/>
          <w:bCs/>
          <w:iCs/>
        </w:rPr>
        <w:tab/>
      </w:r>
      <w:r w:rsidRPr="00C114DC">
        <w:rPr>
          <w:rFonts w:cs="Arial"/>
          <w:bCs/>
          <w:iCs/>
        </w:rPr>
        <w:t>Any ‘tobacco advertisement’ was permitted by section 14 of the TAP Act as an incidental</w:t>
      </w:r>
      <w:r w:rsidR="002A0154">
        <w:rPr>
          <w:rFonts w:cs="Arial"/>
          <w:bCs/>
          <w:iCs/>
        </w:rPr>
        <w:t xml:space="preserve"> </w:t>
      </w:r>
      <w:r w:rsidRPr="00C114DC">
        <w:rPr>
          <w:rFonts w:cs="Arial"/>
          <w:bCs/>
          <w:iCs/>
        </w:rPr>
        <w:t xml:space="preserve">accompaniment to other matter, for which Foxtel did not receive any direct or indirect benefit.  </w:t>
      </w:r>
    </w:p>
    <w:p w14:paraId="795D6A57" w14:textId="731DCA05" w:rsidR="00314F9E" w:rsidRDefault="00314F9E" w:rsidP="002A0154">
      <w:pPr>
        <w:pStyle w:val="ACMABodyText"/>
        <w:ind w:left="720" w:hanging="720"/>
        <w:rPr>
          <w:rFonts w:cs="Arial"/>
          <w:bCs/>
          <w:iCs/>
        </w:rPr>
      </w:pPr>
      <w:r w:rsidRPr="00C114DC">
        <w:rPr>
          <w:rFonts w:cs="Arial"/>
          <w:bCs/>
          <w:iCs/>
        </w:rPr>
        <w:lastRenderedPageBreak/>
        <w:t xml:space="preserve">3. </w:t>
      </w:r>
      <w:r w:rsidR="002A0154">
        <w:rPr>
          <w:rFonts w:cs="Arial"/>
          <w:bCs/>
          <w:iCs/>
        </w:rPr>
        <w:tab/>
      </w:r>
      <w:r w:rsidRPr="00C114DC">
        <w:rPr>
          <w:rFonts w:cs="Arial"/>
          <w:bCs/>
          <w:iCs/>
        </w:rPr>
        <w:t>Foxtel did not contravene the TAP Act because it had no intention to broadcast a ‘tobacco</w:t>
      </w:r>
      <w:r w:rsidR="002A0154">
        <w:rPr>
          <w:rFonts w:cs="Arial"/>
          <w:bCs/>
          <w:iCs/>
        </w:rPr>
        <w:t xml:space="preserve"> </w:t>
      </w:r>
      <w:r w:rsidRPr="00C114DC">
        <w:rPr>
          <w:rFonts w:cs="Arial"/>
          <w:bCs/>
          <w:iCs/>
        </w:rPr>
        <w:t xml:space="preserve">advertisement’ in the Programs. </w:t>
      </w:r>
    </w:p>
    <w:p w14:paraId="58DC1641" w14:textId="53AA014B" w:rsidR="0012650D" w:rsidRPr="00C114DC" w:rsidRDefault="0012650D" w:rsidP="002A0154">
      <w:pPr>
        <w:pStyle w:val="ACMABodyText"/>
        <w:ind w:left="720" w:hanging="720"/>
        <w:rPr>
          <w:rFonts w:cs="Arial"/>
          <w:bCs/>
          <w:iCs/>
        </w:rPr>
      </w:pPr>
      <w:r>
        <w:rPr>
          <w:rFonts w:cs="Arial"/>
          <w:bCs/>
          <w:iCs/>
        </w:rPr>
        <w:t>[…]</w:t>
      </w:r>
    </w:p>
    <w:p w14:paraId="0D1CC9A2" w14:textId="77777777" w:rsidR="006A02B1" w:rsidRPr="00153F9D" w:rsidRDefault="006A02B1" w:rsidP="00075F5D">
      <w:pPr>
        <w:pStyle w:val="ACMAHeading2"/>
        <w:pageBreakBefore/>
        <w:spacing w:after="240"/>
        <w:jc w:val="right"/>
      </w:pPr>
      <w:r w:rsidRPr="00153F9D">
        <w:lastRenderedPageBreak/>
        <w:t>Attachment C</w:t>
      </w:r>
    </w:p>
    <w:p w14:paraId="3C3C3A6D" w14:textId="35AD32E2" w:rsidR="00CE64D0" w:rsidRDefault="00CE64D0" w:rsidP="00CE64D0">
      <w:pPr>
        <w:pStyle w:val="ACMAHeading3"/>
        <w:spacing w:after="120"/>
        <w:rPr>
          <w:sz w:val="28"/>
          <w:szCs w:val="28"/>
        </w:rPr>
      </w:pPr>
      <w:r w:rsidRPr="00263F24">
        <w:rPr>
          <w:sz w:val="28"/>
          <w:szCs w:val="28"/>
        </w:rPr>
        <w:t xml:space="preserve">Relevant </w:t>
      </w:r>
      <w:r>
        <w:rPr>
          <w:sz w:val="28"/>
          <w:szCs w:val="28"/>
        </w:rPr>
        <w:t>Legislation</w:t>
      </w:r>
    </w:p>
    <w:p w14:paraId="5BE98EB7" w14:textId="77777777" w:rsidR="0060504E" w:rsidRDefault="0060504E" w:rsidP="0060504E">
      <w:pPr>
        <w:pStyle w:val="ACMABodyText"/>
        <w:spacing w:after="120"/>
        <w:rPr>
          <w:rFonts w:cs="Arial"/>
          <w:b/>
          <w:sz w:val="18"/>
        </w:rPr>
      </w:pPr>
      <w:r>
        <w:rPr>
          <w:rFonts w:cs="Arial"/>
          <w:b/>
          <w:sz w:val="18"/>
        </w:rPr>
        <w:t>Schedule 2 to the BSA: Standard Conditions</w:t>
      </w:r>
    </w:p>
    <w:p w14:paraId="2A14F02D" w14:textId="77777777" w:rsidR="0060504E" w:rsidRDefault="0060504E" w:rsidP="0060504E">
      <w:pPr>
        <w:pStyle w:val="ACMABodyText"/>
        <w:spacing w:after="120"/>
        <w:rPr>
          <w:rFonts w:cs="Arial"/>
          <w:b/>
          <w:sz w:val="18"/>
        </w:rPr>
      </w:pPr>
      <w:r>
        <w:rPr>
          <w:rFonts w:cs="Arial"/>
          <w:b/>
          <w:sz w:val="18"/>
        </w:rPr>
        <w:t>10 Conditions applicable to subscription television broadcasting licences</w:t>
      </w:r>
    </w:p>
    <w:p w14:paraId="004EC532" w14:textId="77777777" w:rsidR="0060504E" w:rsidRDefault="0060504E" w:rsidP="00AF4B42">
      <w:pPr>
        <w:pStyle w:val="ACMABodyText"/>
        <w:numPr>
          <w:ilvl w:val="0"/>
          <w:numId w:val="35"/>
        </w:numPr>
        <w:snapToGrid w:val="0"/>
        <w:spacing w:after="120"/>
        <w:rPr>
          <w:rFonts w:cs="Arial"/>
          <w:sz w:val="18"/>
        </w:rPr>
      </w:pPr>
      <w:r>
        <w:rPr>
          <w:rFonts w:cs="Arial"/>
          <w:sz w:val="18"/>
        </w:rPr>
        <w:t>Each subscription television broadcasting licence is subject to the following conditions:</w:t>
      </w:r>
    </w:p>
    <w:p w14:paraId="68EFB048" w14:textId="39AB551B" w:rsidR="0060504E" w:rsidRDefault="0060504E" w:rsidP="00AF4B42">
      <w:pPr>
        <w:pStyle w:val="ACMABodyText"/>
        <w:numPr>
          <w:ilvl w:val="0"/>
          <w:numId w:val="37"/>
        </w:numPr>
        <w:snapToGrid w:val="0"/>
        <w:spacing w:after="120"/>
        <w:rPr>
          <w:rFonts w:cs="Arial"/>
          <w:sz w:val="18"/>
        </w:rPr>
      </w:pPr>
      <w:r>
        <w:rPr>
          <w:rFonts w:cs="Arial"/>
          <w:sz w:val="18"/>
        </w:rPr>
        <w:t xml:space="preserve">The licensee will not, in contravention of the </w:t>
      </w:r>
      <w:r>
        <w:rPr>
          <w:rFonts w:cs="Arial"/>
          <w:i/>
          <w:sz w:val="18"/>
        </w:rPr>
        <w:t>Tobacco Advertising Prohibition Act 1992</w:t>
      </w:r>
      <w:r>
        <w:rPr>
          <w:rFonts w:cs="Arial"/>
          <w:sz w:val="18"/>
        </w:rPr>
        <w:t>, broadcast a tobacco advertisement within the meaning of that Act.</w:t>
      </w:r>
      <w:r w:rsidR="00B07B53">
        <w:rPr>
          <w:rFonts w:cs="Arial"/>
          <w:sz w:val="18"/>
        </w:rPr>
        <w:t xml:space="preserve"> </w:t>
      </w:r>
    </w:p>
    <w:p w14:paraId="4E4A9EF0" w14:textId="77777777" w:rsidR="0060504E" w:rsidRDefault="0060504E" w:rsidP="0060504E">
      <w:pPr>
        <w:pStyle w:val="ACMABodyText"/>
        <w:spacing w:after="120"/>
        <w:ind w:left="720"/>
        <w:rPr>
          <w:rFonts w:cs="Arial"/>
          <w:sz w:val="18"/>
        </w:rPr>
      </w:pPr>
      <w:r>
        <w:rPr>
          <w:rFonts w:cs="Arial"/>
          <w:sz w:val="18"/>
        </w:rPr>
        <w:t>[…]</w:t>
      </w:r>
    </w:p>
    <w:p w14:paraId="1FC02AD1" w14:textId="5C807036" w:rsidR="0060504E" w:rsidRDefault="0060504E" w:rsidP="00F02279">
      <w:pPr>
        <w:pStyle w:val="ACMABodyText"/>
        <w:spacing w:after="120"/>
        <w:rPr>
          <w:rFonts w:cs="Arial"/>
          <w:b/>
          <w:i/>
          <w:sz w:val="18"/>
        </w:rPr>
      </w:pPr>
      <w:r>
        <w:rPr>
          <w:rFonts w:cs="Arial"/>
          <w:b/>
          <w:sz w:val="18"/>
        </w:rPr>
        <w:t>TAP Act</w:t>
      </w:r>
      <w:r w:rsidR="00F02279">
        <w:rPr>
          <w:rFonts w:cs="Arial"/>
          <w:b/>
          <w:sz w:val="18"/>
        </w:rPr>
        <w:tab/>
      </w:r>
      <w:r w:rsidR="00F02279">
        <w:rPr>
          <w:rFonts w:cs="Arial"/>
          <w:b/>
          <w:sz w:val="18"/>
        </w:rPr>
        <w:tab/>
      </w:r>
    </w:p>
    <w:p w14:paraId="2A374E4C" w14:textId="77777777" w:rsidR="0060504E" w:rsidRDefault="0060504E" w:rsidP="0060504E">
      <w:pPr>
        <w:pStyle w:val="ACMABodyText"/>
        <w:spacing w:after="120"/>
        <w:rPr>
          <w:rFonts w:cs="Arial"/>
          <w:b/>
          <w:sz w:val="18"/>
        </w:rPr>
      </w:pPr>
      <w:r>
        <w:rPr>
          <w:rFonts w:cs="Arial"/>
          <w:b/>
          <w:sz w:val="18"/>
        </w:rPr>
        <w:t xml:space="preserve">Part 2—Interpretation </w:t>
      </w:r>
    </w:p>
    <w:p w14:paraId="26C38032" w14:textId="77777777" w:rsidR="0060504E" w:rsidRPr="00003FE0" w:rsidRDefault="0060504E" w:rsidP="0060504E">
      <w:pPr>
        <w:pStyle w:val="ACMABodyText"/>
        <w:spacing w:after="120"/>
        <w:rPr>
          <w:rFonts w:cs="Arial"/>
          <w:b/>
          <w:sz w:val="18"/>
        </w:rPr>
      </w:pPr>
      <w:r w:rsidRPr="00003FE0">
        <w:rPr>
          <w:rFonts w:cs="Arial"/>
          <w:b/>
          <w:sz w:val="18"/>
        </w:rPr>
        <w:t>8 Defined terms</w:t>
      </w:r>
    </w:p>
    <w:p w14:paraId="3519B5B0" w14:textId="77777777" w:rsidR="0060504E" w:rsidRPr="00003FE0" w:rsidRDefault="0060504E" w:rsidP="0060504E">
      <w:pPr>
        <w:pStyle w:val="ACMABodyText"/>
        <w:spacing w:after="120"/>
        <w:ind w:firstLine="720"/>
        <w:rPr>
          <w:rFonts w:cs="Arial"/>
          <w:sz w:val="18"/>
        </w:rPr>
      </w:pPr>
      <w:r w:rsidRPr="00003FE0">
        <w:rPr>
          <w:rFonts w:cs="Arial"/>
          <w:sz w:val="18"/>
        </w:rPr>
        <w:t>In this Act, unless the contrary intention appears:</w:t>
      </w:r>
    </w:p>
    <w:p w14:paraId="365BEB44" w14:textId="67F3680B" w:rsidR="0060504E" w:rsidRDefault="0060504E" w:rsidP="0060504E">
      <w:pPr>
        <w:pStyle w:val="ACMABodyText"/>
        <w:spacing w:after="120"/>
        <w:ind w:firstLine="720"/>
        <w:rPr>
          <w:rFonts w:cs="Arial"/>
          <w:sz w:val="18"/>
        </w:rPr>
      </w:pPr>
      <w:r w:rsidRPr="00003FE0">
        <w:rPr>
          <w:rFonts w:cs="Arial"/>
          <w:sz w:val="18"/>
        </w:rPr>
        <w:t>[…]</w:t>
      </w:r>
    </w:p>
    <w:p w14:paraId="7FEB69A0" w14:textId="7AFE1C7E" w:rsidR="00B52D44" w:rsidRPr="00B52D44" w:rsidRDefault="00B52D44" w:rsidP="0060504E">
      <w:pPr>
        <w:pStyle w:val="ACMABodyText"/>
        <w:spacing w:after="120"/>
        <w:ind w:firstLine="720"/>
        <w:rPr>
          <w:rFonts w:cs="Arial"/>
          <w:sz w:val="18"/>
        </w:rPr>
      </w:pPr>
      <w:r w:rsidRPr="00015C41">
        <w:rPr>
          <w:rFonts w:cs="Arial"/>
          <w:b/>
          <w:bCs/>
          <w:i/>
          <w:iCs/>
          <w:sz w:val="18"/>
        </w:rPr>
        <w:t>smoking</w:t>
      </w:r>
      <w:r w:rsidRPr="00B52D44">
        <w:rPr>
          <w:rFonts w:cs="Arial"/>
          <w:sz w:val="18"/>
        </w:rPr>
        <w:t> means smoking tobacco products.</w:t>
      </w:r>
    </w:p>
    <w:p w14:paraId="01981493" w14:textId="76DABDA3" w:rsidR="00B52D44" w:rsidRPr="00B52D44" w:rsidRDefault="00B52D44" w:rsidP="0060504E">
      <w:pPr>
        <w:pStyle w:val="ACMABodyText"/>
        <w:spacing w:after="120"/>
        <w:ind w:firstLine="720"/>
        <w:rPr>
          <w:rFonts w:cs="Arial"/>
          <w:iCs/>
          <w:sz w:val="18"/>
        </w:rPr>
      </w:pPr>
      <w:r w:rsidRPr="00B52D44">
        <w:rPr>
          <w:rFonts w:cs="Arial"/>
          <w:iCs/>
          <w:sz w:val="18"/>
        </w:rPr>
        <w:t>[…]</w:t>
      </w:r>
    </w:p>
    <w:p w14:paraId="7F5D70BB" w14:textId="77777777" w:rsidR="0060504E" w:rsidRPr="00003FE0" w:rsidRDefault="0060504E" w:rsidP="0060504E">
      <w:pPr>
        <w:pStyle w:val="ACMABodyText"/>
        <w:spacing w:after="120"/>
        <w:ind w:firstLine="720"/>
        <w:rPr>
          <w:rFonts w:cs="Arial"/>
          <w:sz w:val="18"/>
        </w:rPr>
      </w:pPr>
      <w:r w:rsidRPr="00003FE0">
        <w:rPr>
          <w:rFonts w:cs="Arial"/>
          <w:b/>
          <w:bCs/>
          <w:i/>
          <w:iCs/>
          <w:sz w:val="18"/>
        </w:rPr>
        <w:t>tobacco product</w:t>
      </w:r>
      <w:r w:rsidRPr="00003FE0">
        <w:rPr>
          <w:rFonts w:cs="Arial"/>
          <w:sz w:val="18"/>
        </w:rPr>
        <w:t> means:</w:t>
      </w:r>
    </w:p>
    <w:p w14:paraId="3EBABEC1" w14:textId="77777777" w:rsidR="0060504E" w:rsidRPr="00003FE0" w:rsidRDefault="0060504E" w:rsidP="0060504E">
      <w:pPr>
        <w:pStyle w:val="ACMABodyText"/>
        <w:spacing w:after="120"/>
        <w:rPr>
          <w:rFonts w:cs="Arial"/>
          <w:sz w:val="18"/>
        </w:rPr>
      </w:pPr>
      <w:r w:rsidRPr="00003FE0">
        <w:rPr>
          <w:rFonts w:cs="Arial"/>
          <w:sz w:val="18"/>
        </w:rPr>
        <w:t>                     (a)  tobacco (in any form); or</w:t>
      </w:r>
    </w:p>
    <w:p w14:paraId="1D34BFAB" w14:textId="77777777" w:rsidR="0060504E" w:rsidRPr="00003FE0" w:rsidRDefault="0060504E" w:rsidP="0060504E">
      <w:pPr>
        <w:pStyle w:val="ACMABodyText"/>
        <w:spacing w:after="120"/>
        <w:rPr>
          <w:rFonts w:cs="Arial"/>
          <w:sz w:val="18"/>
        </w:rPr>
      </w:pPr>
      <w:r w:rsidRPr="00003FE0">
        <w:rPr>
          <w:rFonts w:cs="Arial"/>
          <w:sz w:val="18"/>
        </w:rPr>
        <w:t>                     (b)  any product (for example a cigar or cigarette):</w:t>
      </w:r>
    </w:p>
    <w:p w14:paraId="0BA9B687" w14:textId="77777777" w:rsidR="0060504E" w:rsidRPr="00003FE0" w:rsidRDefault="0060504E" w:rsidP="0060504E">
      <w:pPr>
        <w:pStyle w:val="ACMABodyText"/>
        <w:spacing w:after="120"/>
        <w:rPr>
          <w:rFonts w:cs="Arial"/>
          <w:sz w:val="18"/>
        </w:rPr>
      </w:pPr>
      <w:r w:rsidRPr="00003FE0">
        <w:rPr>
          <w:rFonts w:cs="Arial"/>
          <w:sz w:val="18"/>
        </w:rPr>
        <w:t>                              (i)  that contains tobacco as its main or a substantial ingredient; and</w:t>
      </w:r>
    </w:p>
    <w:p w14:paraId="08CBFD63" w14:textId="77777777" w:rsidR="0060504E" w:rsidRPr="00003FE0" w:rsidRDefault="0060504E" w:rsidP="0060504E">
      <w:pPr>
        <w:pStyle w:val="ACMABodyText"/>
        <w:spacing w:after="120"/>
        <w:rPr>
          <w:rFonts w:cs="Arial"/>
          <w:sz w:val="18"/>
        </w:rPr>
      </w:pPr>
      <w:r w:rsidRPr="00003FE0">
        <w:rPr>
          <w:rFonts w:cs="Arial"/>
          <w:sz w:val="18"/>
        </w:rPr>
        <w:t>                             (ii)  that is designed or intended for human consumption or use; and</w:t>
      </w:r>
    </w:p>
    <w:p w14:paraId="14C4761D" w14:textId="77777777" w:rsidR="0060504E" w:rsidRPr="00003FE0" w:rsidRDefault="0060504E" w:rsidP="0060504E">
      <w:pPr>
        <w:pStyle w:val="ACMABodyText"/>
        <w:spacing w:after="120"/>
        <w:ind w:left="1440"/>
        <w:rPr>
          <w:rFonts w:cs="Arial"/>
          <w:sz w:val="18"/>
        </w:rPr>
      </w:pPr>
      <w:r w:rsidRPr="00003FE0">
        <w:rPr>
          <w:rFonts w:cs="Arial"/>
          <w:sz w:val="18"/>
        </w:rPr>
        <w:t>(iii)  that is not included in the Australian Register of Therapeutic Goods maintained under the Therapeutic Goods Act 1989; or</w:t>
      </w:r>
    </w:p>
    <w:p w14:paraId="4FF40463" w14:textId="77777777" w:rsidR="0060504E" w:rsidRPr="00003FE0" w:rsidRDefault="0060504E" w:rsidP="0060504E">
      <w:pPr>
        <w:pStyle w:val="ACMABodyText"/>
        <w:spacing w:after="120"/>
        <w:rPr>
          <w:rFonts w:cs="Arial"/>
          <w:sz w:val="18"/>
        </w:rPr>
      </w:pPr>
      <w:r w:rsidRPr="00003FE0">
        <w:rPr>
          <w:rFonts w:cs="Arial"/>
          <w:sz w:val="18"/>
        </w:rPr>
        <w:t>                     (c)  a cigarette paper, cigarette roller or pipe.</w:t>
      </w:r>
    </w:p>
    <w:p w14:paraId="5F59193D" w14:textId="77777777" w:rsidR="0060504E" w:rsidRPr="00317A49" w:rsidRDefault="0060504E" w:rsidP="0060504E">
      <w:pPr>
        <w:pStyle w:val="ACMABodyText"/>
        <w:spacing w:after="120"/>
        <w:ind w:firstLine="720"/>
        <w:rPr>
          <w:rFonts w:cs="Arial"/>
          <w:sz w:val="18"/>
        </w:rPr>
      </w:pPr>
      <w:r w:rsidRPr="00003FE0">
        <w:rPr>
          <w:rFonts w:cs="Arial"/>
          <w:sz w:val="18"/>
        </w:rPr>
        <w:t>[…]</w:t>
      </w:r>
    </w:p>
    <w:p w14:paraId="782A19BD" w14:textId="77777777" w:rsidR="0060504E" w:rsidRDefault="0060504E" w:rsidP="0060504E">
      <w:pPr>
        <w:pStyle w:val="ACMABodyText"/>
        <w:spacing w:after="120"/>
        <w:rPr>
          <w:rFonts w:cs="Arial"/>
          <w:b/>
          <w:sz w:val="18"/>
        </w:rPr>
      </w:pPr>
      <w:r>
        <w:rPr>
          <w:rFonts w:cs="Arial"/>
          <w:b/>
          <w:sz w:val="18"/>
        </w:rPr>
        <w:t xml:space="preserve">9 Meaning of tobacco advertisement </w:t>
      </w:r>
    </w:p>
    <w:p w14:paraId="022A6D09" w14:textId="77777777" w:rsidR="0060504E" w:rsidRDefault="0060504E" w:rsidP="0060504E">
      <w:pPr>
        <w:pStyle w:val="ACMABodyText"/>
        <w:spacing w:after="120"/>
        <w:ind w:left="709"/>
        <w:rPr>
          <w:rFonts w:cs="Arial"/>
          <w:i/>
          <w:sz w:val="18"/>
        </w:rPr>
      </w:pPr>
      <w:r>
        <w:rPr>
          <w:rFonts w:cs="Arial"/>
          <w:i/>
          <w:sz w:val="18"/>
        </w:rPr>
        <w:t xml:space="preserve">Basic meaning </w:t>
      </w:r>
    </w:p>
    <w:p w14:paraId="30A5B209" w14:textId="77777777" w:rsidR="0060504E" w:rsidRDefault="0060504E" w:rsidP="0060504E">
      <w:pPr>
        <w:pStyle w:val="ACMABodyText"/>
        <w:numPr>
          <w:ilvl w:val="0"/>
          <w:numId w:val="19"/>
        </w:numPr>
        <w:snapToGrid w:val="0"/>
        <w:spacing w:after="120"/>
        <w:rPr>
          <w:rFonts w:cs="Arial"/>
          <w:sz w:val="18"/>
        </w:rPr>
      </w:pPr>
      <w:r>
        <w:rPr>
          <w:rFonts w:cs="Arial"/>
          <w:sz w:val="18"/>
        </w:rPr>
        <w:t xml:space="preserve">Subject to this section, for the purposes of this Act, a tobacco advertisement is any writing, still or moving picture, sign, symbol or other visual image, or any audible message, or any combination of 2 or more of those things, that gives publicity to, or otherwise promotes or is intended to promote: </w:t>
      </w:r>
    </w:p>
    <w:p w14:paraId="5FABCCDA" w14:textId="77777777" w:rsidR="0060504E" w:rsidRDefault="0060504E" w:rsidP="0060504E">
      <w:pPr>
        <w:pStyle w:val="ACMABodyText"/>
        <w:spacing w:after="120"/>
        <w:ind w:left="993" w:hanging="284"/>
        <w:rPr>
          <w:rFonts w:cs="Arial"/>
          <w:sz w:val="18"/>
        </w:rPr>
      </w:pPr>
      <w:r>
        <w:rPr>
          <w:rFonts w:cs="Arial"/>
          <w:sz w:val="18"/>
        </w:rPr>
        <w:t xml:space="preserve">(a) smoking; or </w:t>
      </w:r>
    </w:p>
    <w:p w14:paraId="5CDE9FE9" w14:textId="77777777" w:rsidR="0060504E" w:rsidRDefault="0060504E" w:rsidP="0060504E">
      <w:pPr>
        <w:pStyle w:val="ACMABodyText"/>
        <w:spacing w:after="120"/>
        <w:ind w:left="993" w:hanging="284"/>
        <w:rPr>
          <w:rFonts w:cs="Arial"/>
          <w:sz w:val="18"/>
        </w:rPr>
      </w:pPr>
      <w:r>
        <w:rPr>
          <w:rFonts w:cs="Arial"/>
          <w:sz w:val="18"/>
        </w:rPr>
        <w:t xml:space="preserve">(b) the purchase or use of a tobacco product or a range of tobacco products; or </w:t>
      </w:r>
    </w:p>
    <w:p w14:paraId="63A989E1" w14:textId="77777777" w:rsidR="0060504E" w:rsidRDefault="0060504E" w:rsidP="0060504E">
      <w:pPr>
        <w:pStyle w:val="ACMABodyText"/>
        <w:spacing w:after="120"/>
        <w:ind w:left="993" w:hanging="284"/>
        <w:rPr>
          <w:rFonts w:cs="Arial"/>
          <w:sz w:val="18"/>
        </w:rPr>
      </w:pPr>
      <w:r>
        <w:rPr>
          <w:rFonts w:cs="Arial"/>
          <w:sz w:val="18"/>
        </w:rPr>
        <w:t xml:space="preserve">(c) the whole or a part of a trade mark that is registered under the </w:t>
      </w:r>
      <w:r>
        <w:rPr>
          <w:rFonts w:cs="Arial"/>
          <w:i/>
          <w:sz w:val="18"/>
        </w:rPr>
        <w:t>Trade Marks Act 1955</w:t>
      </w:r>
      <w:r>
        <w:rPr>
          <w:rFonts w:cs="Arial"/>
          <w:sz w:val="18"/>
        </w:rPr>
        <w:t xml:space="preserve"> in respect of goods that are or include tobacco products; or </w:t>
      </w:r>
    </w:p>
    <w:p w14:paraId="7A1B6D94" w14:textId="77777777" w:rsidR="0060504E" w:rsidRDefault="0060504E" w:rsidP="0060504E">
      <w:pPr>
        <w:pStyle w:val="ACMABodyText"/>
        <w:spacing w:after="120"/>
        <w:ind w:left="993" w:hanging="284"/>
        <w:rPr>
          <w:rFonts w:cs="Arial"/>
          <w:sz w:val="18"/>
        </w:rPr>
      </w:pPr>
      <w:r>
        <w:rPr>
          <w:rFonts w:cs="Arial"/>
          <w:sz w:val="18"/>
        </w:rPr>
        <w:t xml:space="preserve">(d) the whole or a part of a design that is registered under the </w:t>
      </w:r>
      <w:r>
        <w:rPr>
          <w:rFonts w:cs="Arial"/>
          <w:i/>
          <w:sz w:val="18"/>
        </w:rPr>
        <w:t>Designs Act 2003</w:t>
      </w:r>
      <w:r>
        <w:rPr>
          <w:rFonts w:cs="Arial"/>
          <w:sz w:val="18"/>
        </w:rPr>
        <w:t xml:space="preserve"> in relation to products that are or include tobacco products; or </w:t>
      </w:r>
    </w:p>
    <w:p w14:paraId="0947B5BD" w14:textId="77777777" w:rsidR="0060504E" w:rsidRDefault="0060504E" w:rsidP="0060504E">
      <w:pPr>
        <w:pStyle w:val="ACMABodyText"/>
        <w:spacing w:after="120"/>
        <w:ind w:left="993" w:hanging="284"/>
        <w:rPr>
          <w:rFonts w:cs="Arial"/>
          <w:sz w:val="18"/>
        </w:rPr>
      </w:pPr>
      <w:r>
        <w:rPr>
          <w:rFonts w:cs="Arial"/>
          <w:sz w:val="18"/>
        </w:rPr>
        <w:t xml:space="preserve">(e) the whole or a part of the name of a person: </w:t>
      </w:r>
    </w:p>
    <w:p w14:paraId="1F13C796" w14:textId="77777777" w:rsidR="0060504E" w:rsidRDefault="0060504E" w:rsidP="0060504E">
      <w:pPr>
        <w:pStyle w:val="ACMABodyText"/>
        <w:spacing w:after="120"/>
        <w:ind w:left="1440"/>
        <w:rPr>
          <w:rFonts w:cs="Arial"/>
          <w:sz w:val="18"/>
        </w:rPr>
      </w:pPr>
      <w:r>
        <w:rPr>
          <w:rFonts w:cs="Arial"/>
          <w:sz w:val="18"/>
        </w:rPr>
        <w:t xml:space="preserve">(i) who is a manufacturer of tobacco products; and </w:t>
      </w:r>
    </w:p>
    <w:p w14:paraId="54DC9A9C" w14:textId="77777777" w:rsidR="0060504E" w:rsidRDefault="0060504E" w:rsidP="0060504E">
      <w:pPr>
        <w:pStyle w:val="ACMABodyText"/>
        <w:spacing w:after="120"/>
        <w:ind w:left="1440"/>
        <w:rPr>
          <w:rFonts w:cs="Arial"/>
          <w:sz w:val="18"/>
        </w:rPr>
      </w:pPr>
      <w:r>
        <w:rPr>
          <w:rFonts w:cs="Arial"/>
          <w:sz w:val="18"/>
        </w:rPr>
        <w:t xml:space="preserve">(ii) whose name appears on, or on the packaging of, some or all of those products; or </w:t>
      </w:r>
    </w:p>
    <w:p w14:paraId="2E2439B3" w14:textId="77777777" w:rsidR="0060504E" w:rsidRDefault="0060504E" w:rsidP="0060504E">
      <w:pPr>
        <w:pStyle w:val="ACMABodyText"/>
        <w:spacing w:after="120"/>
        <w:ind w:left="993" w:hanging="284"/>
        <w:rPr>
          <w:rFonts w:cs="Arial"/>
          <w:sz w:val="18"/>
        </w:rPr>
      </w:pPr>
      <w:r>
        <w:rPr>
          <w:rFonts w:cs="Arial"/>
          <w:sz w:val="18"/>
        </w:rPr>
        <w:lastRenderedPageBreak/>
        <w:t xml:space="preserve">(f) </w:t>
      </w:r>
      <w:bookmarkStart w:id="11" w:name="_Hlk86823258"/>
      <w:r>
        <w:rPr>
          <w:rFonts w:cs="Arial"/>
          <w:sz w:val="18"/>
        </w:rPr>
        <w:t xml:space="preserve">any other words (for example the whole or a part of a brand name) or designs, or combination of words and designs, that are closely associated with a tobacco product or a range of tobacco products </w:t>
      </w:r>
      <w:bookmarkEnd w:id="11"/>
      <w:r>
        <w:rPr>
          <w:rFonts w:cs="Arial"/>
          <w:sz w:val="18"/>
        </w:rPr>
        <w:t>(whether also closely associated with other kinds of products).</w:t>
      </w:r>
    </w:p>
    <w:p w14:paraId="3EC65880" w14:textId="77777777" w:rsidR="0060504E" w:rsidRDefault="0060504E" w:rsidP="0060504E">
      <w:pPr>
        <w:pStyle w:val="ACMABodyText"/>
        <w:spacing w:before="120" w:after="120"/>
        <w:rPr>
          <w:rFonts w:cs="Arial"/>
          <w:sz w:val="18"/>
        </w:rPr>
      </w:pPr>
      <w:r>
        <w:rPr>
          <w:rFonts w:cs="Arial"/>
          <w:sz w:val="18"/>
        </w:rPr>
        <w:t>[…]</w:t>
      </w:r>
    </w:p>
    <w:p w14:paraId="5A3E037C" w14:textId="77777777" w:rsidR="0060504E" w:rsidRDefault="0060504E" w:rsidP="0060504E">
      <w:pPr>
        <w:pStyle w:val="ACMABodyText"/>
        <w:spacing w:after="120"/>
        <w:rPr>
          <w:rFonts w:cs="Arial"/>
          <w:b/>
          <w:sz w:val="18"/>
        </w:rPr>
      </w:pPr>
      <w:r>
        <w:rPr>
          <w:rFonts w:cs="Arial"/>
          <w:b/>
          <w:sz w:val="18"/>
        </w:rPr>
        <w:t xml:space="preserve">Part 3—Prohibition of tobacco advertisements </w:t>
      </w:r>
    </w:p>
    <w:p w14:paraId="181895D9" w14:textId="77777777" w:rsidR="0060504E" w:rsidRDefault="0060504E" w:rsidP="0060504E">
      <w:pPr>
        <w:pStyle w:val="ACMABodyText"/>
        <w:spacing w:after="120"/>
        <w:rPr>
          <w:rFonts w:cs="Arial"/>
          <w:b/>
          <w:sz w:val="18"/>
        </w:rPr>
      </w:pPr>
      <w:r>
        <w:rPr>
          <w:rFonts w:cs="Arial"/>
          <w:b/>
          <w:sz w:val="18"/>
        </w:rPr>
        <w:t xml:space="preserve">Division 1—Broadcasting of tobacco advertisements </w:t>
      </w:r>
    </w:p>
    <w:p w14:paraId="02396B98" w14:textId="77777777" w:rsidR="0060504E" w:rsidRDefault="0060504E" w:rsidP="0060504E">
      <w:pPr>
        <w:pStyle w:val="ACMABodyText"/>
        <w:spacing w:after="120"/>
        <w:rPr>
          <w:rFonts w:cs="Arial"/>
          <w:b/>
          <w:sz w:val="18"/>
        </w:rPr>
      </w:pPr>
      <w:r>
        <w:rPr>
          <w:rFonts w:cs="Arial"/>
          <w:b/>
          <w:sz w:val="18"/>
        </w:rPr>
        <w:t xml:space="preserve">13 Tobacco advertisements not to be broadcast </w:t>
      </w:r>
    </w:p>
    <w:p w14:paraId="6FE15DD0" w14:textId="77777777" w:rsidR="0060504E" w:rsidRDefault="0060504E" w:rsidP="0060504E">
      <w:pPr>
        <w:pStyle w:val="ACMABodyText"/>
        <w:numPr>
          <w:ilvl w:val="0"/>
          <w:numId w:val="20"/>
        </w:numPr>
        <w:snapToGrid w:val="0"/>
        <w:spacing w:after="120"/>
        <w:rPr>
          <w:rFonts w:cs="Arial"/>
          <w:sz w:val="18"/>
        </w:rPr>
      </w:pPr>
      <w:r>
        <w:rPr>
          <w:rFonts w:cs="Arial"/>
          <w:sz w:val="18"/>
        </w:rPr>
        <w:t xml:space="preserve">A person must not broadcast a tobacco advertisement in Australia or Norfolk Island on or after 1 July 1993 otherwise than as permitted by section 14. </w:t>
      </w:r>
    </w:p>
    <w:p w14:paraId="33D8EC3A" w14:textId="77777777" w:rsidR="0060504E" w:rsidRDefault="0060504E" w:rsidP="0060504E">
      <w:pPr>
        <w:pStyle w:val="ACMABodyText"/>
        <w:spacing w:after="120"/>
        <w:rPr>
          <w:rFonts w:cs="Arial"/>
          <w:sz w:val="18"/>
        </w:rPr>
      </w:pPr>
      <w:r>
        <w:rPr>
          <w:rFonts w:cs="Arial"/>
          <w:sz w:val="18"/>
        </w:rPr>
        <w:t>[…]</w:t>
      </w:r>
    </w:p>
    <w:p w14:paraId="23EB3AA0" w14:textId="77777777" w:rsidR="0060504E" w:rsidRDefault="0060504E" w:rsidP="0060504E">
      <w:pPr>
        <w:pStyle w:val="ACMABodyText"/>
        <w:spacing w:after="120"/>
        <w:rPr>
          <w:rFonts w:cs="Arial"/>
          <w:b/>
          <w:sz w:val="18"/>
        </w:rPr>
      </w:pPr>
      <w:r>
        <w:rPr>
          <w:rFonts w:cs="Arial"/>
          <w:b/>
          <w:sz w:val="18"/>
        </w:rPr>
        <w:t xml:space="preserve">14 Accidental or incidental broadcast permitted </w:t>
      </w:r>
    </w:p>
    <w:p w14:paraId="1234BF87" w14:textId="77777777" w:rsidR="0060504E" w:rsidRDefault="0060504E" w:rsidP="0060504E">
      <w:pPr>
        <w:pStyle w:val="ACMABodyText"/>
        <w:spacing w:after="120"/>
        <w:ind w:left="360"/>
        <w:rPr>
          <w:rFonts w:cs="Arial"/>
          <w:sz w:val="18"/>
        </w:rPr>
      </w:pPr>
      <w:r>
        <w:rPr>
          <w:rFonts w:cs="Arial"/>
          <w:sz w:val="18"/>
        </w:rPr>
        <w:t xml:space="preserve">A person may broadcast a tobacco advertisement if: </w:t>
      </w:r>
    </w:p>
    <w:p w14:paraId="0CA468C0" w14:textId="663DDE01" w:rsidR="0060504E" w:rsidRDefault="0060504E" w:rsidP="0060504E">
      <w:pPr>
        <w:pStyle w:val="ACMABodyText"/>
        <w:numPr>
          <w:ilvl w:val="0"/>
          <w:numId w:val="21"/>
        </w:numPr>
        <w:snapToGrid w:val="0"/>
        <w:spacing w:after="120"/>
        <w:rPr>
          <w:rFonts w:cs="Arial"/>
          <w:sz w:val="18"/>
        </w:rPr>
      </w:pPr>
      <w:r>
        <w:rPr>
          <w:rFonts w:cs="Arial"/>
          <w:sz w:val="18"/>
        </w:rPr>
        <w:t xml:space="preserve">the person broadcasts the advertisement as an accidental or incidental accompaniment to the broadcasting of other matter; and </w:t>
      </w:r>
    </w:p>
    <w:p w14:paraId="65AEDE37" w14:textId="77777777" w:rsidR="00D7331D" w:rsidRPr="00D7331D" w:rsidRDefault="0060504E" w:rsidP="001A7775">
      <w:pPr>
        <w:pStyle w:val="ACMABodyText"/>
        <w:numPr>
          <w:ilvl w:val="0"/>
          <w:numId w:val="21"/>
        </w:numPr>
        <w:snapToGrid w:val="0"/>
        <w:spacing w:after="120"/>
        <w:rPr>
          <w:rFonts w:cs="Arial"/>
          <w:sz w:val="18"/>
        </w:rPr>
      </w:pPr>
      <w:r w:rsidRPr="00D7331D">
        <w:rPr>
          <w:sz w:val="18"/>
        </w:rPr>
        <w:t>the person does not receive any direct or indirect benefit (whether financial or not) for broadcasting the advertisement (in addition to any direct or indirect benefit that the person receives for broadcasting the other matter).</w:t>
      </w:r>
    </w:p>
    <w:p w14:paraId="05990325" w14:textId="77777777" w:rsidR="00D7331D" w:rsidRPr="00D7331D" w:rsidRDefault="00D7331D" w:rsidP="00D7331D">
      <w:pPr>
        <w:pStyle w:val="ACMABodyText"/>
        <w:snapToGrid w:val="0"/>
        <w:spacing w:after="120"/>
        <w:ind w:left="720"/>
        <w:rPr>
          <w:rFonts w:cs="Arial"/>
          <w:sz w:val="18"/>
        </w:rPr>
      </w:pPr>
    </w:p>
    <w:p w14:paraId="788900D7" w14:textId="05AE2A4A" w:rsidR="001845B1" w:rsidRPr="00D7331D" w:rsidRDefault="007C3084" w:rsidP="00D7331D">
      <w:pPr>
        <w:pStyle w:val="ACMAHeading3"/>
        <w:spacing w:after="120"/>
        <w:rPr>
          <w:sz w:val="28"/>
          <w:szCs w:val="28"/>
        </w:rPr>
      </w:pPr>
      <w:r w:rsidRPr="00D7331D">
        <w:rPr>
          <w:sz w:val="28"/>
          <w:szCs w:val="28"/>
        </w:rPr>
        <w:t>T</w:t>
      </w:r>
      <w:r w:rsidR="00B6122C" w:rsidRPr="00D7331D">
        <w:rPr>
          <w:sz w:val="28"/>
          <w:szCs w:val="28"/>
        </w:rPr>
        <w:t>he ACMA’s approach to assessing content</w:t>
      </w:r>
    </w:p>
    <w:p w14:paraId="75EBE889" w14:textId="1A475808" w:rsidR="0012464D" w:rsidRPr="0024000F" w:rsidRDefault="0012464D" w:rsidP="0012464D">
      <w:pPr>
        <w:pStyle w:val="ACMABodyText"/>
      </w:pPr>
      <w:r w:rsidRPr="0024000F">
        <w:t xml:space="preserve">When assessing content, the ACMA considers the meaning conveyed by </w:t>
      </w:r>
      <w:r w:rsidRPr="0012198D">
        <w:t>the material, including the natural, ordinary meaning of the language, context, tenor, tone,</w:t>
      </w:r>
      <w:r w:rsidR="0012198D" w:rsidRPr="0012198D">
        <w:t xml:space="preserve"> </w:t>
      </w:r>
      <w:r w:rsidRPr="0012198D">
        <w:t>images and any inferences that may be drawn. This is assessed according to the understanding of an ‘ordinary reasonable’ listener or viewer.</w:t>
      </w:r>
    </w:p>
    <w:p w14:paraId="7644BBAA" w14:textId="77777777" w:rsidR="0012464D" w:rsidRPr="0024000F" w:rsidRDefault="0012464D" w:rsidP="0012464D">
      <w:pPr>
        <w:pStyle w:val="ACMABodyText"/>
        <w:spacing w:after="120"/>
      </w:pPr>
      <w:r w:rsidRPr="0024000F">
        <w:t>Australian courts have considered an ‘ordinary reasonable’ listener or viewer to be:</w:t>
      </w:r>
    </w:p>
    <w:p w14:paraId="45E0582D" w14:textId="77777777" w:rsidR="0012464D" w:rsidRPr="0024000F" w:rsidRDefault="0012464D" w:rsidP="0012464D">
      <w:pPr>
        <w:pStyle w:val="ACMABodyText"/>
        <w:ind w:left="720"/>
        <w:rPr>
          <w:sz w:val="18"/>
          <w:szCs w:val="18"/>
        </w:rPr>
      </w:pPr>
      <w:r w:rsidRPr="0024000F">
        <w:rPr>
          <w:sz w:val="18"/>
          <w:szCs w:val="18"/>
        </w:rPr>
        <w:t>A person of fair average intelligence, who is neither perverse, nor morbid or suspicious of mind, nor avid for scandal. That person does not live in an ivory tower, but can and does read between the lines in the light of that person’s general knowledge and experience of worldly affairs.</w:t>
      </w:r>
      <w:r w:rsidRPr="0024000F">
        <w:rPr>
          <w:sz w:val="18"/>
          <w:szCs w:val="18"/>
          <w:vertAlign w:val="superscript"/>
        </w:rPr>
        <w:footnoteReference w:id="39"/>
      </w:r>
    </w:p>
    <w:p w14:paraId="2E2AA708" w14:textId="2F94B936" w:rsidR="000B4FA9" w:rsidRPr="00A249EB" w:rsidRDefault="0012464D" w:rsidP="00DA1445">
      <w:pPr>
        <w:pStyle w:val="ACMABodyText"/>
      </w:pPr>
      <w:r w:rsidRPr="0024000F">
        <w:t xml:space="preserve">Once the ACMA has ascertained the meaning of the material that was broadcast, it then assesses compliance with the </w:t>
      </w:r>
      <w:r w:rsidR="0012198D">
        <w:t>legislation</w:t>
      </w:r>
      <w:r w:rsidRPr="0024000F">
        <w:t>.</w:t>
      </w:r>
    </w:p>
    <w:sectPr w:rsidR="000B4FA9" w:rsidRPr="00A249EB" w:rsidSect="00193967">
      <w:headerReference w:type="even" r:id="rId11"/>
      <w:headerReference w:type="default" r:id="rId12"/>
      <w:footerReference w:type="even" r:id="rId13"/>
      <w:footerReference w:type="default" r:id="rId14"/>
      <w:headerReference w:type="first" r:id="rId15"/>
      <w:footerReference w:type="first" r:id="rId16"/>
      <w:pgSz w:w="11909" w:h="16834" w:code="9"/>
      <w:pgMar w:top="1741" w:right="1797" w:bottom="1440" w:left="1797" w:header="709" w:footer="45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6403D" w14:textId="77777777" w:rsidR="00FB6182" w:rsidRDefault="00FB6182">
      <w:r>
        <w:separator/>
      </w:r>
    </w:p>
  </w:endnote>
  <w:endnote w:type="continuationSeparator" w:id="0">
    <w:p w14:paraId="31BA091E" w14:textId="77777777" w:rsidR="00FB6182" w:rsidRDefault="00FB6182">
      <w:r>
        <w:continuationSeparator/>
      </w:r>
    </w:p>
  </w:endnote>
  <w:endnote w:type="continuationNotice" w:id="1">
    <w:p w14:paraId="1D6A56C6" w14:textId="77777777" w:rsidR="00FB6182" w:rsidRDefault="00FB618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Barlow">
    <w:charset w:val="00"/>
    <w:family w:val="auto"/>
    <w:pitch w:val="variable"/>
    <w:sig w:usb0="20000007" w:usb1="00000000" w:usb2="00000000" w:usb3="00000000" w:csb0="00000193" w:csb1="00000000"/>
  </w:font>
  <w:font w:name="Calibri">
    <w:panose1 w:val="020F0502020204030204"/>
    <w:charset w:val="00"/>
    <w:family w:val="swiss"/>
    <w:pitch w:val="variable"/>
    <w:sig w:usb0="E10002FF" w:usb1="4000ACFF" w:usb2="00000009" w:usb3="00000000" w:csb0="0000019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6305" w14:textId="77777777" w:rsidR="0061569D" w:rsidRDefault="0061569D">
    <w:pPr>
      <w:framePr w:wrap="around" w:vAnchor="text" w:hAnchor="margin" w:xAlign="right" w:y="1"/>
    </w:pPr>
    <w:r>
      <w:fldChar w:fldCharType="begin"/>
    </w:r>
    <w:r>
      <w:instrText xml:space="preserve">PAGE  </w:instrText>
    </w:r>
    <w:r>
      <w:fldChar w:fldCharType="separate"/>
    </w:r>
    <w:r w:rsidR="00193967">
      <w:rPr>
        <w:noProof/>
      </w:rPr>
      <w:t>2</w:t>
    </w:r>
    <w:r>
      <w:fldChar w:fldCharType="end"/>
    </w:r>
  </w:p>
  <w:p w14:paraId="14028C0D" w14:textId="77777777" w:rsidR="0061569D" w:rsidRDefault="0061569D">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4892" w14:textId="03F0B57A" w:rsidR="0061569D" w:rsidRPr="00816ADF" w:rsidRDefault="006A02B1" w:rsidP="00EF7A2A">
    <w:pPr>
      <w:pStyle w:val="ACMAFooter"/>
      <w:rPr>
        <w:sz w:val="16"/>
        <w:szCs w:val="16"/>
      </w:rPr>
    </w:pPr>
    <w:r w:rsidRPr="00816ADF">
      <w:rPr>
        <w:sz w:val="16"/>
        <w:szCs w:val="16"/>
      </w:rPr>
      <w:t xml:space="preserve">ACMA Investigation </w:t>
    </w:r>
    <w:r w:rsidR="0079419E" w:rsidRPr="00FB473D">
      <w:rPr>
        <w:sz w:val="16"/>
        <w:szCs w:val="16"/>
      </w:rPr>
      <w:t>r</w:t>
    </w:r>
    <w:r w:rsidRPr="00FB473D">
      <w:rPr>
        <w:sz w:val="16"/>
        <w:szCs w:val="16"/>
      </w:rPr>
      <w:t>eport—</w:t>
    </w:r>
    <w:r w:rsidR="00EC7646" w:rsidRPr="00FB473D">
      <w:rPr>
        <w:i/>
        <w:sz w:val="16"/>
        <w:szCs w:val="16"/>
      </w:rPr>
      <w:t xml:space="preserve">2021 Bahrain Grand Prix </w:t>
    </w:r>
    <w:r w:rsidR="00EC7646" w:rsidRPr="00FB473D">
      <w:rPr>
        <w:iCs/>
        <w:sz w:val="16"/>
        <w:szCs w:val="16"/>
      </w:rPr>
      <w:t>and</w:t>
    </w:r>
    <w:r w:rsidR="00EC7646" w:rsidRPr="00FB473D">
      <w:rPr>
        <w:i/>
        <w:sz w:val="16"/>
        <w:szCs w:val="16"/>
      </w:rPr>
      <w:t xml:space="preserve"> 2021 Emilia Romagna Grand Prix </w:t>
    </w:r>
    <w:r w:rsidRPr="00FB473D">
      <w:rPr>
        <w:sz w:val="16"/>
        <w:szCs w:val="16"/>
      </w:rPr>
      <w:t>broadcast</w:t>
    </w:r>
    <w:r w:rsidRPr="00816ADF">
      <w:rPr>
        <w:sz w:val="16"/>
        <w:szCs w:val="16"/>
      </w:rPr>
      <w:t xml:space="preserve"> </w:t>
    </w:r>
    <w:r w:rsidR="006162E4">
      <w:rPr>
        <w:sz w:val="16"/>
        <w:szCs w:val="16"/>
      </w:rPr>
      <w:t>on</w:t>
    </w:r>
    <w:r w:rsidRPr="00816ADF">
      <w:rPr>
        <w:sz w:val="16"/>
        <w:szCs w:val="16"/>
      </w:rPr>
      <w:t xml:space="preserve"> </w:t>
    </w:r>
    <w:r w:rsidR="00D8342C">
      <w:rPr>
        <w:sz w:val="16"/>
        <w:szCs w:val="16"/>
      </w:rPr>
      <w:t xml:space="preserve">FOX </w:t>
    </w:r>
    <w:r w:rsidR="00FB473D">
      <w:rPr>
        <w:sz w:val="16"/>
        <w:szCs w:val="16"/>
      </w:rPr>
      <w:t>S</w:t>
    </w:r>
    <w:r w:rsidR="00D8342C">
      <w:rPr>
        <w:sz w:val="16"/>
        <w:szCs w:val="16"/>
      </w:rPr>
      <w:t>port</w:t>
    </w:r>
    <w:r w:rsidR="00FB473D">
      <w:rPr>
        <w:sz w:val="16"/>
        <w:szCs w:val="16"/>
      </w:rPr>
      <w:t>s</w:t>
    </w:r>
    <w:r w:rsidRPr="00816ADF">
      <w:rPr>
        <w:sz w:val="16"/>
        <w:szCs w:val="16"/>
      </w:rPr>
      <w:t xml:space="preserve"> on</w:t>
    </w:r>
    <w:r w:rsidR="00FB473D">
      <w:rPr>
        <w:sz w:val="16"/>
        <w:szCs w:val="16"/>
      </w:rPr>
      <w:t xml:space="preserve"> </w:t>
    </w:r>
    <w:r w:rsidR="00FB473D" w:rsidRPr="00FB473D">
      <w:rPr>
        <w:iCs/>
        <w:sz w:val="16"/>
        <w:szCs w:val="16"/>
      </w:rPr>
      <w:t>2</w:t>
    </w:r>
    <w:r w:rsidR="007B5D77">
      <w:rPr>
        <w:iCs/>
        <w:sz w:val="16"/>
        <w:szCs w:val="16"/>
      </w:rPr>
      <w:t>9</w:t>
    </w:r>
    <w:r w:rsidR="00FB473D" w:rsidRPr="00FB473D">
      <w:rPr>
        <w:iCs/>
        <w:sz w:val="16"/>
        <w:szCs w:val="16"/>
      </w:rPr>
      <w:t xml:space="preserve"> March 2021</w:t>
    </w:r>
    <w:r w:rsidR="00FB473D">
      <w:rPr>
        <w:iCs/>
        <w:sz w:val="16"/>
        <w:szCs w:val="16"/>
      </w:rPr>
      <w:t xml:space="preserve"> and</w:t>
    </w:r>
    <w:r w:rsidR="00FB473D" w:rsidRPr="00FB473D">
      <w:rPr>
        <w:iCs/>
        <w:sz w:val="16"/>
        <w:szCs w:val="16"/>
      </w:rPr>
      <w:t xml:space="preserve"> 18 April 2021</w:t>
    </w:r>
    <w:r w:rsidRPr="00816ADF">
      <w:rPr>
        <w:sz w:val="16"/>
        <w:szCs w:val="16"/>
      </w:rPr>
      <w:tab/>
    </w:r>
    <w:r w:rsidRPr="00997E79">
      <w:rPr>
        <w:sz w:val="16"/>
        <w:szCs w:val="16"/>
      </w:rPr>
      <w:fldChar w:fldCharType="begin"/>
    </w:r>
    <w:r w:rsidRPr="00997E79">
      <w:rPr>
        <w:sz w:val="16"/>
        <w:szCs w:val="16"/>
      </w:rPr>
      <w:instrText xml:space="preserve"> PAGE </w:instrText>
    </w:r>
    <w:r w:rsidRPr="00997E79">
      <w:rPr>
        <w:sz w:val="16"/>
        <w:szCs w:val="16"/>
      </w:rPr>
      <w:fldChar w:fldCharType="separate"/>
    </w:r>
    <w:r w:rsidR="003470D1">
      <w:rPr>
        <w:noProof/>
        <w:sz w:val="16"/>
        <w:szCs w:val="16"/>
      </w:rPr>
      <w:t>8</w:t>
    </w:r>
    <w:r w:rsidRPr="00997E79">
      <w:rPr>
        <w:noProof/>
        <w:sz w:val="16"/>
        <w:szCs w:val="16"/>
      </w:rPr>
      <w:fldChar w:fldCharType="end"/>
    </w:r>
    <w:r w:rsidRPr="00997E79">
      <w:rPr>
        <w:noProof/>
        <w:sz w:val="16"/>
        <w:szCs w:val="16"/>
      </w:rPr>
      <w:t xml:space="preserve"> of </w:t>
    </w:r>
    <w:r w:rsidRPr="00997E79">
      <w:rPr>
        <w:noProof/>
        <w:sz w:val="16"/>
        <w:szCs w:val="16"/>
      </w:rPr>
      <w:fldChar w:fldCharType="begin"/>
    </w:r>
    <w:r w:rsidRPr="00997E79">
      <w:rPr>
        <w:noProof/>
        <w:sz w:val="16"/>
        <w:szCs w:val="16"/>
      </w:rPr>
      <w:instrText xml:space="preserve"> SECTIONPAGES  \* Arabic  \* MERGEFORMAT </w:instrText>
    </w:r>
    <w:r w:rsidRPr="00997E79">
      <w:rPr>
        <w:noProof/>
        <w:sz w:val="16"/>
        <w:szCs w:val="16"/>
      </w:rPr>
      <w:fldChar w:fldCharType="separate"/>
    </w:r>
    <w:r w:rsidR="00A33305">
      <w:rPr>
        <w:noProof/>
        <w:sz w:val="16"/>
        <w:szCs w:val="16"/>
      </w:rPr>
      <w:t>21</w:t>
    </w:r>
    <w:r w:rsidRPr="00997E79">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EA4A6" w14:textId="77777777" w:rsidR="0061569D" w:rsidRPr="00211185" w:rsidRDefault="00193967" w:rsidP="00193967">
    <w:pPr>
      <w:pStyle w:val="Footer"/>
      <w:jc w:val="right"/>
    </w:pPr>
    <w:r w:rsidRPr="005E250B">
      <w:rPr>
        <w:noProof/>
        <w:vertAlign w:val="subscript"/>
      </w:rPr>
      <w:drawing>
        <wp:inline distT="0" distB="0" distL="0" distR="0" wp14:anchorId="70DF94AC" wp14:editId="4C577A6D">
          <wp:extent cx="1066800" cy="277368"/>
          <wp:effectExtent l="0" t="0" r="0" b="0"/>
          <wp:docPr id="2" name="Picture 2"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AAE38" w14:textId="77777777" w:rsidR="00FB6182" w:rsidRDefault="00FB6182">
      <w:r>
        <w:separator/>
      </w:r>
    </w:p>
  </w:footnote>
  <w:footnote w:type="continuationSeparator" w:id="0">
    <w:p w14:paraId="492A8559" w14:textId="77777777" w:rsidR="00FB6182" w:rsidRDefault="00FB6182">
      <w:r>
        <w:continuationSeparator/>
      </w:r>
    </w:p>
  </w:footnote>
  <w:footnote w:type="continuationNotice" w:id="1">
    <w:p w14:paraId="6839076E" w14:textId="77777777" w:rsidR="00FB6182" w:rsidRDefault="00FB6182">
      <w:pPr>
        <w:spacing w:before="0" w:after="0" w:line="240" w:lineRule="auto"/>
      </w:pPr>
    </w:p>
  </w:footnote>
  <w:footnote w:id="2">
    <w:p w14:paraId="5DDAFBC2" w14:textId="541B4938" w:rsidR="007059D6" w:rsidRDefault="007059D6">
      <w:pPr>
        <w:pStyle w:val="FootnoteText"/>
      </w:pPr>
      <w:r>
        <w:rPr>
          <w:rStyle w:val="FootnoteReference"/>
        </w:rPr>
        <w:footnoteRef/>
      </w:r>
      <w:r>
        <w:t xml:space="preserve"> </w:t>
      </w:r>
      <w:hyperlink r:id="rId1" w:history="1">
        <w:r w:rsidRPr="00A4534C">
          <w:rPr>
            <w:rStyle w:val="Hyperlink"/>
          </w:rPr>
          <w:t>https://www.foxtel.com.au/watch/f1/2021.html</w:t>
        </w:r>
      </w:hyperlink>
      <w:r>
        <w:t xml:space="preserve"> accessed 13 October 2021</w:t>
      </w:r>
    </w:p>
  </w:footnote>
  <w:footnote w:id="3">
    <w:p w14:paraId="70E286D9" w14:textId="3641C1D1" w:rsidR="00CD2840" w:rsidRPr="00DF1E61" w:rsidRDefault="00CD2840" w:rsidP="00CD2840">
      <w:pPr>
        <w:pStyle w:val="FootnoteText"/>
        <w:ind w:left="0" w:firstLine="0"/>
        <w:rPr>
          <w:szCs w:val="16"/>
        </w:rPr>
      </w:pPr>
      <w:r w:rsidRPr="00DF1E61">
        <w:rPr>
          <w:rStyle w:val="FootnoteReference"/>
          <w:szCs w:val="16"/>
        </w:rPr>
        <w:footnoteRef/>
      </w:r>
      <w:r w:rsidRPr="00DF1E61">
        <w:rPr>
          <w:szCs w:val="16"/>
        </w:rPr>
        <w:t xml:space="preserve"> </w:t>
      </w:r>
      <w:hyperlink r:id="rId2" w:history="1">
        <w:r w:rsidR="0021254B" w:rsidRPr="004843AE">
          <w:rPr>
            <w:rStyle w:val="Hyperlink"/>
          </w:rPr>
          <w:t>https://www.missionwinnow.com/en/what-is-mission-winnow-/</w:t>
        </w:r>
      </w:hyperlink>
      <w:r w:rsidR="0021254B">
        <w:t xml:space="preserve"> </w:t>
      </w:r>
      <w:r w:rsidRPr="00DF1E61">
        <w:rPr>
          <w:szCs w:val="16"/>
        </w:rPr>
        <w:t xml:space="preserve">accessed </w:t>
      </w:r>
      <w:r w:rsidR="005E2246">
        <w:rPr>
          <w:szCs w:val="16"/>
        </w:rPr>
        <w:t>11</w:t>
      </w:r>
      <w:r w:rsidRPr="00DF1E61">
        <w:rPr>
          <w:szCs w:val="16"/>
        </w:rPr>
        <w:t xml:space="preserve"> </w:t>
      </w:r>
      <w:r w:rsidR="000E0B02">
        <w:rPr>
          <w:szCs w:val="16"/>
        </w:rPr>
        <w:t>Octo</w:t>
      </w:r>
      <w:r w:rsidRPr="00DF1E61">
        <w:rPr>
          <w:szCs w:val="16"/>
        </w:rPr>
        <w:t>ber 20</w:t>
      </w:r>
      <w:r w:rsidR="00117585">
        <w:rPr>
          <w:szCs w:val="16"/>
        </w:rPr>
        <w:t>21</w:t>
      </w:r>
    </w:p>
  </w:footnote>
  <w:footnote w:id="4">
    <w:p w14:paraId="753A912C" w14:textId="58358541" w:rsidR="0087528D" w:rsidRDefault="0087528D">
      <w:pPr>
        <w:pStyle w:val="FootnoteText"/>
      </w:pPr>
      <w:r>
        <w:rPr>
          <w:rStyle w:val="FootnoteReference"/>
        </w:rPr>
        <w:footnoteRef/>
      </w:r>
      <w:r>
        <w:t xml:space="preserve"> </w:t>
      </w:r>
      <w:hyperlink r:id="rId3" w:history="1">
        <w:r w:rsidRPr="00CD205C">
          <w:rPr>
            <w:rStyle w:val="Hyperlink"/>
          </w:rPr>
          <w:t>https://www.missionwinnow.com/en/</w:t>
        </w:r>
      </w:hyperlink>
      <w:r>
        <w:t xml:space="preserve"> accessed 20 October 2021</w:t>
      </w:r>
    </w:p>
  </w:footnote>
  <w:footnote w:id="5">
    <w:p w14:paraId="21B29740" w14:textId="694A2622" w:rsidR="000B4A0F" w:rsidRPr="00DF1E61" w:rsidRDefault="000B4A0F" w:rsidP="000B4A0F">
      <w:pPr>
        <w:pStyle w:val="FootnoteText"/>
        <w:ind w:left="0" w:firstLine="0"/>
        <w:rPr>
          <w:szCs w:val="16"/>
        </w:rPr>
      </w:pPr>
      <w:r w:rsidRPr="00DF1E61">
        <w:rPr>
          <w:rStyle w:val="FootnoteReference"/>
          <w:szCs w:val="16"/>
        </w:rPr>
        <w:footnoteRef/>
      </w:r>
      <w:r w:rsidRPr="00DF1E61">
        <w:rPr>
          <w:szCs w:val="16"/>
        </w:rPr>
        <w:t xml:space="preserve"> </w:t>
      </w:r>
      <w:hyperlink r:id="rId4" w:history="1">
        <w:r w:rsidRPr="00DF1E61">
          <w:rPr>
            <w:rStyle w:val="Hyperlink"/>
            <w:szCs w:val="16"/>
          </w:rPr>
          <w:t>https://search.ipaustralia.gov.au/trademarks/search/view/1975707?q=mission+winnow</w:t>
        </w:r>
      </w:hyperlink>
      <w:r w:rsidRPr="00DF1E61">
        <w:rPr>
          <w:szCs w:val="16"/>
        </w:rPr>
        <w:t>,</w:t>
      </w:r>
      <w:r>
        <w:rPr>
          <w:szCs w:val="16"/>
        </w:rPr>
        <w:t xml:space="preserve"> and </w:t>
      </w:r>
      <w:hyperlink r:id="rId5" w:history="1">
        <w:r w:rsidR="00553F74" w:rsidRPr="00FC65D2">
          <w:rPr>
            <w:rStyle w:val="Hyperlink"/>
            <w:szCs w:val="16"/>
          </w:rPr>
          <w:t>https://search.ipaustralia.gov.au/trademarks/search/view/1957810?s=88482f15-2c70-4c6d-a085-415edc483394&amp;p=3</w:t>
        </w:r>
      </w:hyperlink>
      <w:r>
        <w:rPr>
          <w:szCs w:val="16"/>
        </w:rPr>
        <w:t xml:space="preserve"> </w:t>
      </w:r>
      <w:r w:rsidRPr="00DF1E61">
        <w:rPr>
          <w:szCs w:val="16"/>
        </w:rPr>
        <w:t xml:space="preserve"> accessed </w:t>
      </w:r>
      <w:r>
        <w:rPr>
          <w:szCs w:val="16"/>
        </w:rPr>
        <w:t>11 October</w:t>
      </w:r>
      <w:r w:rsidRPr="00DF1E61">
        <w:rPr>
          <w:szCs w:val="16"/>
        </w:rPr>
        <w:t xml:space="preserve"> 20</w:t>
      </w:r>
      <w:r>
        <w:rPr>
          <w:szCs w:val="16"/>
        </w:rPr>
        <w:t>21</w:t>
      </w:r>
    </w:p>
  </w:footnote>
  <w:footnote w:id="6">
    <w:p w14:paraId="52F9DAD5" w14:textId="685EFCB2" w:rsidR="000B4A0F" w:rsidRDefault="000B4A0F">
      <w:pPr>
        <w:pStyle w:val="FootnoteText"/>
      </w:pPr>
      <w:r>
        <w:rPr>
          <w:rStyle w:val="FootnoteReference"/>
        </w:rPr>
        <w:footnoteRef/>
      </w:r>
      <w:r>
        <w:t xml:space="preserve"> </w:t>
      </w:r>
      <w:hyperlink r:id="rId6" w:history="1">
        <w:r w:rsidR="005D6B33" w:rsidRPr="00CD205C">
          <w:rPr>
            <w:rStyle w:val="Hyperlink"/>
          </w:rPr>
          <w:t>https://search.ipaustralia.gov.au/trademarks/search/view/1980884?q=mission+winnow</w:t>
        </w:r>
      </w:hyperlink>
      <w:r w:rsidR="005D6B33">
        <w:t xml:space="preserve"> accessed 20 October 2021</w:t>
      </w:r>
    </w:p>
  </w:footnote>
  <w:footnote w:id="7">
    <w:p w14:paraId="1ECCD0CD" w14:textId="77777777" w:rsidR="00D42AF6" w:rsidRDefault="00D42AF6" w:rsidP="00D42AF6">
      <w:pPr>
        <w:pStyle w:val="FootnoteText"/>
      </w:pPr>
      <w:r>
        <w:rPr>
          <w:rStyle w:val="FootnoteReference"/>
        </w:rPr>
        <w:footnoteRef/>
      </w:r>
      <w:r>
        <w:t xml:space="preserve"> </w:t>
      </w:r>
      <w:hyperlink r:id="rId7" w:history="1">
        <w:r w:rsidRPr="00033ADF">
          <w:rPr>
            <w:rStyle w:val="Hyperlink"/>
          </w:rPr>
          <w:t>https://tmgns.search.ipaustralia.gov.au/descriptions?class=35</w:t>
        </w:r>
      </w:hyperlink>
      <w:r>
        <w:t xml:space="preserve"> accessed 2 November 2021</w:t>
      </w:r>
    </w:p>
  </w:footnote>
  <w:footnote w:id="8">
    <w:p w14:paraId="354B44F2" w14:textId="3B1E145D" w:rsidR="00D22E68" w:rsidRDefault="00D22E68">
      <w:pPr>
        <w:pStyle w:val="FootnoteText"/>
      </w:pPr>
      <w:r>
        <w:rPr>
          <w:rStyle w:val="FootnoteReference"/>
        </w:rPr>
        <w:footnoteRef/>
      </w:r>
      <w:hyperlink r:id="rId8" w:history="1">
        <w:r w:rsidR="00556AC8" w:rsidRPr="00033ADF">
          <w:rPr>
            <w:rStyle w:val="Hyperlink"/>
          </w:rPr>
          <w:t>https://tmgns.search.ipaustralia.gov.au/?_gl=1%2a10714j1%2a_ga%2aMTI0MjE0OTQ0My4xNjI0NTM4NjMz%2a_ga_QX1TTWEZ1L%2aMTYzNTgyNTMzOS4xLjEuMTYzNTgyNTY3Ny4w</w:t>
        </w:r>
      </w:hyperlink>
      <w:r w:rsidR="00556AC8">
        <w:t xml:space="preserve"> accessed 2 November 2021</w:t>
      </w:r>
    </w:p>
  </w:footnote>
  <w:footnote w:id="9">
    <w:p w14:paraId="334F9C6D" w14:textId="7FB288D2" w:rsidR="00151DEB" w:rsidRPr="00DF1E61" w:rsidRDefault="00151DEB" w:rsidP="00151DEB">
      <w:pPr>
        <w:pStyle w:val="FootnoteText"/>
        <w:ind w:left="0" w:firstLine="0"/>
        <w:rPr>
          <w:szCs w:val="16"/>
        </w:rPr>
      </w:pPr>
      <w:r w:rsidRPr="00DF1E61">
        <w:rPr>
          <w:rStyle w:val="FootnoteReference"/>
          <w:szCs w:val="16"/>
        </w:rPr>
        <w:footnoteRef/>
      </w:r>
      <w:r w:rsidRPr="00DF1E61">
        <w:rPr>
          <w:szCs w:val="16"/>
        </w:rPr>
        <w:t xml:space="preserve"> </w:t>
      </w:r>
      <w:hyperlink r:id="rId9" w:history="1">
        <w:r w:rsidR="00562DEA" w:rsidRPr="00562DEA">
          <w:rPr>
            <w:rStyle w:val="Hyperlink"/>
            <w:szCs w:val="16"/>
          </w:rPr>
          <w:t>https://www.missionwinnow.com/en/pmi/science-and-innovation-at-pmi/</w:t>
        </w:r>
      </w:hyperlink>
      <w:r w:rsidR="002E4EA7">
        <w:rPr>
          <w:szCs w:val="16"/>
        </w:rPr>
        <w:t xml:space="preserve"> </w:t>
      </w:r>
      <w:r w:rsidRPr="00DF1E61">
        <w:rPr>
          <w:szCs w:val="16"/>
        </w:rPr>
        <w:t xml:space="preserve">accessed </w:t>
      </w:r>
      <w:r w:rsidR="00717A7F">
        <w:rPr>
          <w:szCs w:val="16"/>
        </w:rPr>
        <w:t>11</w:t>
      </w:r>
      <w:r w:rsidR="002E4EA7">
        <w:rPr>
          <w:szCs w:val="16"/>
        </w:rPr>
        <w:t xml:space="preserve"> October 2021</w:t>
      </w:r>
    </w:p>
  </w:footnote>
  <w:footnote w:id="10">
    <w:p w14:paraId="6EBC586F" w14:textId="640DD822" w:rsidR="0093519B" w:rsidRDefault="0093519B">
      <w:pPr>
        <w:pStyle w:val="FootnoteText"/>
      </w:pPr>
      <w:r>
        <w:rPr>
          <w:rStyle w:val="FootnoteReference"/>
        </w:rPr>
        <w:footnoteRef/>
      </w:r>
      <w:r>
        <w:t xml:space="preserve"> </w:t>
      </w:r>
      <w:r w:rsidR="00C91FDC">
        <w:rPr>
          <w:rFonts w:cs="Arial"/>
        </w:rPr>
        <w:t xml:space="preserve">Mission Winnow and it’s association with Ferrari was </w:t>
      </w:r>
      <w:r w:rsidR="00A40A0D">
        <w:rPr>
          <w:rFonts w:cs="Arial"/>
        </w:rPr>
        <w:t>publicised</w:t>
      </w:r>
      <w:r w:rsidR="00C91FDC">
        <w:rPr>
          <w:rFonts w:cs="Arial"/>
        </w:rPr>
        <w:t xml:space="preserve"> at this event </w:t>
      </w:r>
      <w:hyperlink r:id="rId10" w:history="1">
        <w:r w:rsidR="00C91FDC" w:rsidRPr="00C91FDC">
          <w:rPr>
            <w:rStyle w:val="Hyperlink"/>
          </w:rPr>
          <w:t>https://www.racefans.net/2018/10/04/ferrari-reveals-new-mission-winnow-f1-livery-japan/</w:t>
        </w:r>
      </w:hyperlink>
      <w:r>
        <w:t xml:space="preserve"> accessed 18 November 2021</w:t>
      </w:r>
    </w:p>
  </w:footnote>
  <w:footnote w:id="11">
    <w:p w14:paraId="6283A004" w14:textId="77777777" w:rsidR="00BE7B08" w:rsidRDefault="00BE7B08" w:rsidP="00BE7B08">
      <w:pPr>
        <w:pStyle w:val="FootnoteText"/>
      </w:pPr>
      <w:r>
        <w:rPr>
          <w:rStyle w:val="FootnoteReference"/>
        </w:rPr>
        <w:footnoteRef/>
      </w:r>
      <w:r>
        <w:t xml:space="preserve"> </w:t>
      </w:r>
      <w:hyperlink r:id="rId11" w:history="1">
        <w:r w:rsidRPr="00033ADF">
          <w:rPr>
            <w:rStyle w:val="Hyperlink"/>
          </w:rPr>
          <w:t>https://www.missionwinnow.com/en/legal-pages/frequently-asked-questions/</w:t>
        </w:r>
      </w:hyperlink>
      <w:r>
        <w:t xml:space="preserve"> accessed 2 November 21</w:t>
      </w:r>
    </w:p>
  </w:footnote>
  <w:footnote w:id="12">
    <w:p w14:paraId="1C20D8D4" w14:textId="3BD411A4" w:rsidR="006629C2" w:rsidRDefault="006629C2">
      <w:pPr>
        <w:pStyle w:val="FootnoteText"/>
      </w:pPr>
      <w:r>
        <w:rPr>
          <w:rStyle w:val="FootnoteReference"/>
        </w:rPr>
        <w:footnoteRef/>
      </w:r>
      <w:r>
        <w:t xml:space="preserve"> </w:t>
      </w:r>
      <w:hyperlink r:id="rId12" w:history="1">
        <w:r w:rsidR="00344CF5" w:rsidRPr="00FC65D2">
          <w:rPr>
            <w:rStyle w:val="Hyperlink"/>
          </w:rPr>
          <w:t>https://www.bat.com/abettertomorrow</w:t>
        </w:r>
      </w:hyperlink>
      <w:r w:rsidR="00344CF5">
        <w:t xml:space="preserve"> accessed 20 October 2021</w:t>
      </w:r>
    </w:p>
  </w:footnote>
  <w:footnote w:id="13">
    <w:p w14:paraId="38B70F79" w14:textId="4E1AE2E3" w:rsidR="001E251C" w:rsidRDefault="001E251C" w:rsidP="001E251C">
      <w:pPr>
        <w:pStyle w:val="FootnoteText"/>
      </w:pPr>
      <w:r>
        <w:rPr>
          <w:rStyle w:val="FootnoteReference"/>
        </w:rPr>
        <w:footnoteRef/>
      </w:r>
      <w:r>
        <w:t xml:space="preserve"> </w:t>
      </w:r>
      <w:hyperlink r:id="rId13" w:history="1">
        <w:r w:rsidRPr="00321592">
          <w:rPr>
            <w:rStyle w:val="Hyperlink"/>
          </w:rPr>
          <w:t>https://vuse.com.au/</w:t>
        </w:r>
      </w:hyperlink>
      <w:r>
        <w:t xml:space="preserve"> accessed </w:t>
      </w:r>
      <w:r w:rsidR="00183FA2">
        <w:t>13</w:t>
      </w:r>
      <w:r>
        <w:t xml:space="preserve"> </w:t>
      </w:r>
      <w:r w:rsidR="00183FA2">
        <w:t>Octo</w:t>
      </w:r>
      <w:r>
        <w:t>ber 2021</w:t>
      </w:r>
    </w:p>
  </w:footnote>
  <w:footnote w:id="14">
    <w:p w14:paraId="1EC758A5" w14:textId="2C037E8F" w:rsidR="00BE0361" w:rsidRDefault="00BE0361">
      <w:pPr>
        <w:pStyle w:val="FootnoteText"/>
      </w:pPr>
      <w:r>
        <w:rPr>
          <w:rStyle w:val="FootnoteReference"/>
        </w:rPr>
        <w:footnoteRef/>
      </w:r>
      <w:r>
        <w:t xml:space="preserve"> </w:t>
      </w:r>
      <w:hyperlink r:id="rId14" w:history="1">
        <w:r w:rsidRPr="00D62075">
          <w:rPr>
            <w:rStyle w:val="Hyperlink"/>
          </w:rPr>
          <w:t>https://vuse.com.au/collections/pods</w:t>
        </w:r>
      </w:hyperlink>
      <w:r>
        <w:t xml:space="preserve"> accessed 18 October 2021</w:t>
      </w:r>
    </w:p>
  </w:footnote>
  <w:footnote w:id="15">
    <w:p w14:paraId="7D06D73F" w14:textId="3D6701D7" w:rsidR="00C42927" w:rsidRDefault="00C42927" w:rsidP="008B45DD">
      <w:pPr>
        <w:pStyle w:val="FootnoteText"/>
        <w:spacing w:after="0"/>
      </w:pPr>
      <w:r>
        <w:rPr>
          <w:rStyle w:val="FootnoteReference"/>
        </w:rPr>
        <w:footnoteRef/>
      </w:r>
      <w:r>
        <w:t xml:space="preserve"> </w:t>
      </w:r>
      <w:hyperlink r:id="rId15" w:history="1">
        <w:r w:rsidRPr="00D62075">
          <w:rPr>
            <w:rStyle w:val="Hyperlink"/>
          </w:rPr>
          <w:t>https://search.ipaustralia.gov.au/trademarks/search/view/1496512?q=1496512</w:t>
        </w:r>
      </w:hyperlink>
      <w:r>
        <w:t xml:space="preserve"> </w:t>
      </w:r>
      <w:r w:rsidR="00C7080E">
        <w:t xml:space="preserve">and </w:t>
      </w:r>
      <w:hyperlink r:id="rId16" w:history="1">
        <w:r w:rsidR="00C7080E" w:rsidRPr="00CD205C">
          <w:rPr>
            <w:rStyle w:val="Hyperlink"/>
          </w:rPr>
          <w:t>https://search.ipaustralia.gov.au/trademarks/search/view/2039568?s=b85275a3-ad69-4de1-ad75-58c3aa8d001a</w:t>
        </w:r>
      </w:hyperlink>
      <w:r w:rsidR="00C7080E">
        <w:t xml:space="preserve"> </w:t>
      </w:r>
      <w:r>
        <w:t xml:space="preserve">accessed 18 October 2021 </w:t>
      </w:r>
    </w:p>
  </w:footnote>
  <w:footnote w:id="16">
    <w:p w14:paraId="475C9304" w14:textId="73CF0216" w:rsidR="00C42927" w:rsidRDefault="00C42927" w:rsidP="00B96DF6">
      <w:pPr>
        <w:pStyle w:val="FootnoteText"/>
      </w:pPr>
      <w:r>
        <w:rPr>
          <w:rStyle w:val="FootnoteReference"/>
        </w:rPr>
        <w:footnoteRef/>
      </w:r>
      <w:r>
        <w:t xml:space="preserve"> </w:t>
      </w:r>
      <w:hyperlink r:id="rId17" w:history="1">
        <w:r w:rsidRPr="00B70FBB">
          <w:rPr>
            <w:rStyle w:val="Hyperlink"/>
          </w:rPr>
          <w:t>https://search.ipaustralia.gov.au/trademarks/search/view/1899986?s=b85275a3-ad69-4de1-ad75-58c3aa8d001a</w:t>
        </w:r>
      </w:hyperlink>
      <w:r w:rsidR="00B96DF6">
        <w:t xml:space="preserve">; </w:t>
      </w:r>
      <w:hyperlink r:id="rId18" w:history="1">
        <w:r w:rsidR="00B96DF6" w:rsidRPr="00FC65D2">
          <w:rPr>
            <w:rStyle w:val="Hyperlink"/>
          </w:rPr>
          <w:t>https://search.ipaustralia.gov.au/trademarks/search/view/2089127?s=b85275a3-ad69-4de1-ad75-58c3aa8d001a</w:t>
        </w:r>
      </w:hyperlink>
      <w:r w:rsidR="00B96DF6">
        <w:t xml:space="preserve">; </w:t>
      </w:r>
      <w:hyperlink r:id="rId19" w:history="1">
        <w:r w:rsidR="00B96DF6" w:rsidRPr="00FC65D2">
          <w:rPr>
            <w:rStyle w:val="Hyperlink"/>
          </w:rPr>
          <w:t>https://search.ipaustralia.gov.au/trademarks/search/view/2154918?s=b85275a3-ad69-4de1-ad75-58c3aa8d001a</w:t>
        </w:r>
      </w:hyperlink>
      <w:r w:rsidR="00B96DF6">
        <w:t xml:space="preserve">; </w:t>
      </w:r>
      <w:hyperlink r:id="rId20" w:history="1">
        <w:r w:rsidR="00B96DF6" w:rsidRPr="00FC65D2">
          <w:rPr>
            <w:rStyle w:val="Hyperlink"/>
            <w:iCs/>
          </w:rPr>
          <w:t>https://search.ipaustralia.gov.au/trademarks/search/view/2061257?s=b85275a3-ad69-4de1-ad75-58c3aa8d001</w:t>
        </w:r>
        <w:r w:rsidR="00B96DF6" w:rsidRPr="00FC65D2">
          <w:rPr>
            <w:rStyle w:val="Hyperlink"/>
            <w:i/>
          </w:rPr>
          <w:t>a</w:t>
        </w:r>
      </w:hyperlink>
      <w:r w:rsidR="00C7080E">
        <w:rPr>
          <w:i/>
        </w:rPr>
        <w:t xml:space="preserve"> </w:t>
      </w:r>
      <w:r>
        <w:t xml:space="preserve"> accessed 19 October 2021</w:t>
      </w:r>
    </w:p>
  </w:footnote>
  <w:footnote w:id="17">
    <w:p w14:paraId="7DBE0BDA" w14:textId="431C1362" w:rsidR="002B047B" w:rsidRDefault="002B047B">
      <w:pPr>
        <w:pStyle w:val="FootnoteText"/>
      </w:pPr>
      <w:r>
        <w:rPr>
          <w:rStyle w:val="FootnoteReference"/>
        </w:rPr>
        <w:footnoteRef/>
      </w:r>
      <w:r>
        <w:t xml:space="preserve"> </w:t>
      </w:r>
      <w:hyperlink r:id="rId21" w:history="1">
        <w:r w:rsidR="006629C2" w:rsidRPr="00492F9C">
          <w:rPr>
            <w:rStyle w:val="Hyperlink"/>
          </w:rPr>
          <w:t>https://www.bat.com/abettertomorrow#</w:t>
        </w:r>
      </w:hyperlink>
      <w:r w:rsidR="006629C2">
        <w:t xml:space="preserve"> accessed 19 October 2021</w:t>
      </w:r>
    </w:p>
  </w:footnote>
  <w:footnote w:id="18">
    <w:p w14:paraId="26E2C253" w14:textId="2269A213" w:rsidR="006629C2" w:rsidRDefault="006629C2" w:rsidP="006629C2">
      <w:pPr>
        <w:pStyle w:val="FootnoteText"/>
      </w:pPr>
      <w:r>
        <w:rPr>
          <w:rStyle w:val="FootnoteReference"/>
        </w:rPr>
        <w:footnoteRef/>
      </w:r>
      <w:r>
        <w:t xml:space="preserve"> </w:t>
      </w:r>
      <w:hyperlink r:id="rId22" w:history="1">
        <w:r w:rsidR="00707694" w:rsidRPr="00FC65D2">
          <w:rPr>
            <w:rStyle w:val="Hyperlink"/>
          </w:rPr>
          <w:t>https://www.bat.com/abettertomorrow</w:t>
        </w:r>
      </w:hyperlink>
      <w:r w:rsidR="00707694">
        <w:t xml:space="preserve"> </w:t>
      </w:r>
      <w:r w:rsidR="00344CF5" w:rsidRPr="00344CF5">
        <w:t xml:space="preserve"> accessed 20 October 2021</w:t>
      </w:r>
    </w:p>
  </w:footnote>
  <w:footnote w:id="19">
    <w:p w14:paraId="4AD137B9" w14:textId="63BA7994" w:rsidR="00047C4E" w:rsidRDefault="00047C4E" w:rsidP="00047C4E">
      <w:pPr>
        <w:pStyle w:val="FootnoteText"/>
      </w:pPr>
      <w:r>
        <w:rPr>
          <w:rStyle w:val="FootnoteReference"/>
        </w:rPr>
        <w:footnoteRef/>
      </w:r>
      <w:r>
        <w:t xml:space="preserve"> </w:t>
      </w:r>
      <w:hyperlink r:id="rId23" w:history="1">
        <w:r w:rsidR="00964D72" w:rsidRPr="00B70FBB">
          <w:rPr>
            <w:rStyle w:val="Hyperlink"/>
          </w:rPr>
          <w:t>https://www.velo.com/gb/en/about-velo</w:t>
        </w:r>
      </w:hyperlink>
      <w:r w:rsidR="00964D72">
        <w:t xml:space="preserve"> </w:t>
      </w:r>
      <w:r>
        <w:t xml:space="preserve">accessed </w:t>
      </w:r>
      <w:r w:rsidR="00964D72">
        <w:t>13</w:t>
      </w:r>
      <w:r>
        <w:t xml:space="preserve"> </w:t>
      </w:r>
      <w:r w:rsidR="00964D72">
        <w:t>October</w:t>
      </w:r>
      <w:r>
        <w:t xml:space="preserve"> 2021</w:t>
      </w:r>
    </w:p>
  </w:footnote>
  <w:footnote w:id="20">
    <w:p w14:paraId="3A8BBEE5" w14:textId="77777777" w:rsidR="00047C4E" w:rsidRDefault="00047C4E" w:rsidP="00047C4E">
      <w:pPr>
        <w:pStyle w:val="FootnoteText"/>
      </w:pPr>
      <w:r>
        <w:rPr>
          <w:rStyle w:val="FootnoteReference"/>
        </w:rPr>
        <w:footnoteRef/>
      </w:r>
      <w:r>
        <w:t xml:space="preserve"> </w:t>
      </w:r>
      <w:hyperlink r:id="rId24" w:history="1">
        <w:r w:rsidRPr="00B47937">
          <w:rPr>
            <w:rStyle w:val="Hyperlink"/>
          </w:rPr>
          <w:t>https://search.ipaustralia.gov.au/trademarks/search/view/2050697?q=2050697</w:t>
        </w:r>
      </w:hyperlink>
      <w:r>
        <w:t xml:space="preserve"> accessed 30 September 2021</w:t>
      </w:r>
    </w:p>
  </w:footnote>
  <w:footnote w:id="21">
    <w:p w14:paraId="34AF7C6E" w14:textId="7F8D1A63" w:rsidR="00444449" w:rsidRDefault="00444449" w:rsidP="00F5533C">
      <w:pPr>
        <w:pStyle w:val="FootnoteText"/>
      </w:pPr>
      <w:r>
        <w:rPr>
          <w:rStyle w:val="FootnoteReference"/>
        </w:rPr>
        <w:footnoteRef/>
      </w:r>
      <w:r>
        <w:t xml:space="preserve"> </w:t>
      </w:r>
      <w:hyperlink r:id="rId25" w:history="1">
        <w:r w:rsidRPr="006469F5">
          <w:rPr>
            <w:rStyle w:val="Hyperlink"/>
          </w:rPr>
          <w:t>https://search.ipaustralia.gov.au/trademarks/search/view/2107738?s=c81f14ce-8412-4be2-92c1-3e8e644fbbff&amp;p=2</w:t>
        </w:r>
      </w:hyperlink>
      <w:r w:rsidR="00DA1445">
        <w:rPr>
          <w:rStyle w:val="Hyperlink"/>
        </w:rPr>
        <w:t xml:space="preserve"> </w:t>
      </w:r>
      <w:r>
        <w:t xml:space="preserve"> accessed 14 October 2021</w:t>
      </w:r>
    </w:p>
  </w:footnote>
  <w:footnote w:id="22">
    <w:p w14:paraId="2D41323D" w14:textId="675C3593" w:rsidR="003D7CF8" w:rsidRDefault="003D7CF8">
      <w:pPr>
        <w:pStyle w:val="FootnoteText"/>
      </w:pPr>
      <w:r>
        <w:rPr>
          <w:rStyle w:val="FootnoteReference"/>
        </w:rPr>
        <w:footnoteRef/>
      </w:r>
      <w:r>
        <w:t xml:space="preserve"> </w:t>
      </w:r>
      <w:hyperlink r:id="rId26" w:history="1">
        <w:r w:rsidR="00FA1A72" w:rsidRPr="0042142C">
          <w:rPr>
            <w:rStyle w:val="Hyperlink"/>
          </w:rPr>
          <w:t>https://jade.io/article/317852?at.hl=Channel+Seven+Adelaide+Pty+Ltd+v+ACMA+%255B2014%255D+FCAFC+32</w:t>
        </w:r>
      </w:hyperlink>
      <w:r w:rsidR="00FA1A72">
        <w:t xml:space="preserve"> </w:t>
      </w:r>
      <w:r>
        <w:t>at paragraphs 13-14; 18)</w:t>
      </w:r>
    </w:p>
  </w:footnote>
  <w:footnote w:id="23">
    <w:p w14:paraId="47B7A438" w14:textId="6EBCFB9A" w:rsidR="004926EF" w:rsidRDefault="004926EF">
      <w:pPr>
        <w:pStyle w:val="FootnoteText"/>
      </w:pPr>
      <w:r>
        <w:rPr>
          <w:rStyle w:val="FootnoteReference"/>
        </w:rPr>
        <w:footnoteRef/>
      </w:r>
      <w:r>
        <w:t xml:space="preserve"> Australian Communications and Media Authority, Investigation Report No. B1</w:t>
      </w:r>
      <w:r>
        <w:rPr>
          <w:rFonts w:ascii="Cambria Math" w:hAnsi="Cambria Math" w:cs="Cambria Math"/>
        </w:rPr>
        <w:t>‐</w:t>
      </w:r>
      <w:r>
        <w:t xml:space="preserve">458 (2019), </w:t>
      </w:r>
      <w:r w:rsidRPr="004926EF">
        <w:rPr>
          <w:i/>
          <w:iCs/>
        </w:rPr>
        <w:t xml:space="preserve">Japanese Formula One Grand Prix </w:t>
      </w:r>
      <w:r>
        <w:t>broadcast by Foxtel Cable Television Pty Ltd on 7 October 2018.</w:t>
      </w:r>
    </w:p>
  </w:footnote>
  <w:footnote w:id="24">
    <w:p w14:paraId="18DD2C75" w14:textId="5F224C4E" w:rsidR="00784693" w:rsidRDefault="00784693" w:rsidP="00784693">
      <w:pPr>
        <w:pStyle w:val="FootnoteText"/>
      </w:pPr>
      <w:r>
        <w:rPr>
          <w:rStyle w:val="FootnoteReference"/>
        </w:rPr>
        <w:footnoteRef/>
      </w:r>
      <w:r>
        <w:t xml:space="preserve"> Australian Communications and Media Authority, Investigation Report No. B1</w:t>
      </w:r>
      <w:r>
        <w:rPr>
          <w:rFonts w:ascii="Cambria Math" w:hAnsi="Cambria Math" w:cs="Cambria Math"/>
        </w:rPr>
        <w:t>‐</w:t>
      </w:r>
      <w:r>
        <w:t xml:space="preserve">515 (2019), </w:t>
      </w:r>
      <w:r w:rsidRPr="00784693">
        <w:rPr>
          <w:i/>
          <w:iCs/>
        </w:rPr>
        <w:t>Monaco Formula One Grand Prix</w:t>
      </w:r>
      <w:r>
        <w:t xml:space="preserve"> broadcast by Foxtel Cable Television Pty Ltd on 26 and 27 May 2019</w:t>
      </w:r>
      <w:r w:rsidR="006E1C3B">
        <w:t>.</w:t>
      </w:r>
    </w:p>
  </w:footnote>
  <w:footnote w:id="25">
    <w:p w14:paraId="2D1ABD7E" w14:textId="0A6C3D77" w:rsidR="00E27B67" w:rsidRDefault="00E27B67">
      <w:pPr>
        <w:pStyle w:val="FootnoteText"/>
      </w:pPr>
      <w:r>
        <w:rPr>
          <w:rStyle w:val="FootnoteReference"/>
        </w:rPr>
        <w:footnoteRef/>
      </w:r>
      <w:r>
        <w:t xml:space="preserve"> </w:t>
      </w:r>
      <w:hyperlink r:id="rId27" w:history="1">
        <w:r w:rsidRPr="001027EC">
          <w:rPr>
            <w:rStyle w:val="Hyperlink"/>
          </w:rPr>
          <w:t>https://www.missionwinnow.com/en/what</w:t>
        </w:r>
        <w:r w:rsidRPr="001027EC">
          <w:rPr>
            <w:rStyle w:val="Hyperlink"/>
            <w:rFonts w:ascii="Cambria Math" w:hAnsi="Cambria Math" w:cs="Cambria Math"/>
          </w:rPr>
          <w:t>‐</w:t>
        </w:r>
        <w:r w:rsidRPr="001027EC">
          <w:rPr>
            <w:rStyle w:val="Hyperlink"/>
          </w:rPr>
          <w:t>is</w:t>
        </w:r>
        <w:r w:rsidRPr="001027EC">
          <w:rPr>
            <w:rStyle w:val="Hyperlink"/>
            <w:rFonts w:ascii="Cambria Math" w:hAnsi="Cambria Math" w:cs="Cambria Math"/>
          </w:rPr>
          <w:t>‐</w:t>
        </w:r>
        <w:r w:rsidRPr="001027EC">
          <w:rPr>
            <w:rStyle w:val="Hyperlink"/>
          </w:rPr>
          <w:t>mission</w:t>
        </w:r>
        <w:r w:rsidRPr="001027EC">
          <w:rPr>
            <w:rStyle w:val="Hyperlink"/>
            <w:rFonts w:ascii="Cambria Math" w:hAnsi="Cambria Math" w:cs="Cambria Math"/>
          </w:rPr>
          <w:t>‐</w:t>
        </w:r>
        <w:r w:rsidRPr="001027EC">
          <w:rPr>
            <w:rStyle w:val="Hyperlink"/>
          </w:rPr>
          <w:t>winnow</w:t>
        </w:r>
        <w:r w:rsidRPr="001027EC">
          <w:rPr>
            <w:rStyle w:val="Hyperlink"/>
            <w:rFonts w:ascii="Cambria Math" w:hAnsi="Cambria Math" w:cs="Cambria Math"/>
          </w:rPr>
          <w:t>‐</w:t>
        </w:r>
        <w:r w:rsidRPr="001027EC">
          <w:rPr>
            <w:rStyle w:val="Hyperlink"/>
          </w:rPr>
          <w:t>/what</w:t>
        </w:r>
        <w:r w:rsidRPr="001027EC">
          <w:rPr>
            <w:rStyle w:val="Hyperlink"/>
            <w:rFonts w:ascii="Cambria Math" w:hAnsi="Cambria Math" w:cs="Cambria Math"/>
          </w:rPr>
          <w:t>‐</w:t>
        </w:r>
        <w:r w:rsidRPr="001027EC">
          <w:rPr>
            <w:rStyle w:val="Hyperlink"/>
          </w:rPr>
          <w:t>is</w:t>
        </w:r>
        <w:r w:rsidRPr="001027EC">
          <w:rPr>
            <w:rStyle w:val="Hyperlink"/>
            <w:rFonts w:ascii="Cambria Math" w:hAnsi="Cambria Math" w:cs="Cambria Math"/>
          </w:rPr>
          <w:t>‐</w:t>
        </w:r>
        <w:r w:rsidRPr="001027EC">
          <w:rPr>
            <w:rStyle w:val="Hyperlink"/>
          </w:rPr>
          <w:t>mission</w:t>
        </w:r>
        <w:r w:rsidRPr="001027EC">
          <w:rPr>
            <w:rStyle w:val="Hyperlink"/>
            <w:rFonts w:ascii="Cambria Math" w:hAnsi="Cambria Math" w:cs="Cambria Math"/>
          </w:rPr>
          <w:t>‐</w:t>
        </w:r>
        <w:r w:rsidRPr="001027EC">
          <w:rPr>
            <w:rStyle w:val="Hyperlink"/>
          </w:rPr>
          <w:t>winnow</w:t>
        </w:r>
        <w:r w:rsidRPr="001027EC">
          <w:rPr>
            <w:rStyle w:val="Hyperlink"/>
            <w:rFonts w:ascii="Cambria Math" w:hAnsi="Cambria Math" w:cs="Cambria Math"/>
          </w:rPr>
          <w:t>‐</w:t>
        </w:r>
        <w:r w:rsidRPr="001027EC">
          <w:rPr>
            <w:rStyle w:val="Hyperlink"/>
          </w:rPr>
          <w:t>all</w:t>
        </w:r>
        <w:r w:rsidRPr="001027EC">
          <w:rPr>
            <w:rStyle w:val="Hyperlink"/>
            <w:rFonts w:ascii="Cambria Math" w:hAnsi="Cambria Math" w:cs="Cambria Math"/>
          </w:rPr>
          <w:t>‐</w:t>
        </w:r>
        <w:r w:rsidRPr="001027EC">
          <w:rPr>
            <w:rStyle w:val="Hyperlink"/>
          </w:rPr>
          <w:t>about</w:t>
        </w:r>
        <w:r w:rsidRPr="001027EC">
          <w:rPr>
            <w:rStyle w:val="Hyperlink"/>
            <w:rFonts w:ascii="Cambria Math" w:hAnsi="Cambria Math" w:cs="Cambria Math"/>
          </w:rPr>
          <w:t>‐</w:t>
        </w:r>
        <w:r w:rsidRPr="001027EC">
          <w:rPr>
            <w:rStyle w:val="Hyperlink"/>
          </w:rPr>
          <w:t>/</w:t>
        </w:r>
      </w:hyperlink>
      <w:r>
        <w:t xml:space="preserve"> </w:t>
      </w:r>
      <w:r w:rsidRPr="00E27B67">
        <w:t>accessed 12 July 2021</w:t>
      </w:r>
      <w:r w:rsidR="006E1C3B">
        <w:t>.</w:t>
      </w:r>
    </w:p>
  </w:footnote>
  <w:footnote w:id="26">
    <w:p w14:paraId="0EFF4318" w14:textId="4AB2438E" w:rsidR="00DA66CD" w:rsidRDefault="00DA66CD">
      <w:pPr>
        <w:pStyle w:val="FootnoteText"/>
      </w:pPr>
      <w:r>
        <w:rPr>
          <w:rStyle w:val="FootnoteReference"/>
        </w:rPr>
        <w:footnoteRef/>
      </w:r>
      <w:r>
        <w:t xml:space="preserve"> </w:t>
      </w:r>
      <w:hyperlink r:id="rId28" w:history="1">
        <w:r w:rsidRPr="001027EC">
          <w:rPr>
            <w:rStyle w:val="Hyperlink"/>
          </w:rPr>
          <w:t>https://www.planetf1.com/news/ferrari</w:t>
        </w:r>
        <w:r w:rsidRPr="001027EC">
          <w:rPr>
            <w:rStyle w:val="Hyperlink"/>
            <w:rFonts w:ascii="Cambria Math" w:hAnsi="Cambria Math" w:cs="Cambria Math"/>
          </w:rPr>
          <w:t>‐</w:t>
        </w:r>
        <w:r w:rsidRPr="001027EC">
          <w:rPr>
            <w:rStyle w:val="Hyperlink"/>
          </w:rPr>
          <w:t>mission</w:t>
        </w:r>
        <w:r w:rsidRPr="001027EC">
          <w:rPr>
            <w:rStyle w:val="Hyperlink"/>
            <w:rFonts w:ascii="Cambria Math" w:hAnsi="Cambria Math" w:cs="Cambria Math"/>
          </w:rPr>
          <w:t>‐</w:t>
        </w:r>
        <w:r w:rsidRPr="001027EC">
          <w:rPr>
            <w:rStyle w:val="Hyperlink"/>
          </w:rPr>
          <w:t>winnow</w:t>
        </w:r>
        <w:r w:rsidRPr="001027EC">
          <w:rPr>
            <w:rStyle w:val="Hyperlink"/>
            <w:rFonts w:ascii="Cambria Math" w:hAnsi="Cambria Math" w:cs="Cambria Math"/>
          </w:rPr>
          <w:t>‐</w:t>
        </w:r>
        <w:r w:rsidRPr="001027EC">
          <w:rPr>
            <w:rStyle w:val="Hyperlink"/>
          </w:rPr>
          <w:t>return/</w:t>
        </w:r>
      </w:hyperlink>
      <w:r>
        <w:t xml:space="preserve"> </w:t>
      </w:r>
      <w:r w:rsidRPr="00DA66CD">
        <w:t>accessed 12 July 2021.</w:t>
      </w:r>
      <w:r>
        <w:t xml:space="preserve"> </w:t>
      </w:r>
    </w:p>
  </w:footnote>
  <w:footnote w:id="27">
    <w:p w14:paraId="4D100F34" w14:textId="11122F61" w:rsidR="003A5322" w:rsidRPr="003A5322" w:rsidRDefault="003A5322">
      <w:pPr>
        <w:pStyle w:val="FootnoteText"/>
        <w:rPr>
          <w:iCs/>
        </w:rPr>
      </w:pPr>
      <w:r>
        <w:rPr>
          <w:rStyle w:val="FootnoteReference"/>
        </w:rPr>
        <w:footnoteRef/>
      </w:r>
      <w:r>
        <w:t xml:space="preserve"> </w:t>
      </w:r>
      <w:hyperlink r:id="rId29" w:history="1">
        <w:r w:rsidRPr="001027EC">
          <w:rPr>
            <w:rStyle w:val="Hyperlink"/>
            <w:iCs/>
          </w:rPr>
          <w:t>https://www.bat.com/abettertomorrow#</w:t>
        </w:r>
      </w:hyperlink>
      <w:r>
        <w:rPr>
          <w:iCs/>
        </w:rPr>
        <w:t xml:space="preserve"> </w:t>
      </w:r>
      <w:r w:rsidRPr="003A5322">
        <w:rPr>
          <w:iCs/>
        </w:rPr>
        <w:t>accessed 12 July 2021</w:t>
      </w:r>
      <w:r w:rsidR="006E1C3B">
        <w:rPr>
          <w:iCs/>
        </w:rPr>
        <w:t>.</w:t>
      </w:r>
    </w:p>
  </w:footnote>
  <w:footnote w:id="28">
    <w:p w14:paraId="216024A4" w14:textId="6EC8D35B" w:rsidR="00AB3C02" w:rsidRDefault="00AB3C02">
      <w:pPr>
        <w:pStyle w:val="FootnoteText"/>
      </w:pPr>
      <w:r>
        <w:rPr>
          <w:rStyle w:val="FootnoteReference"/>
        </w:rPr>
        <w:footnoteRef/>
      </w:r>
      <w:r>
        <w:t xml:space="preserve"> </w:t>
      </w:r>
      <w:hyperlink r:id="rId30" w:history="1">
        <w:r w:rsidRPr="00AB3C02">
          <w:rPr>
            <w:rStyle w:val="Hyperlink"/>
            <w:bCs/>
          </w:rPr>
          <w:t>https://search.ipaustralia.gov.au/trademarks/search/view/1980884?q=mission+winnow</w:t>
        </w:r>
      </w:hyperlink>
      <w:r w:rsidRPr="00AB3C02">
        <w:rPr>
          <w:bCs/>
        </w:rPr>
        <w:t xml:space="preserve"> accessed 12 July 2021.</w:t>
      </w:r>
    </w:p>
  </w:footnote>
  <w:footnote w:id="29">
    <w:p w14:paraId="7E419DBF" w14:textId="3D11CED7" w:rsidR="004B4D5C" w:rsidRPr="008B45DD" w:rsidRDefault="004B4D5C" w:rsidP="008B45DD">
      <w:pPr>
        <w:pStyle w:val="FootnoteText"/>
        <w:rPr>
          <w:bCs/>
          <w:iCs/>
        </w:rPr>
      </w:pPr>
      <w:r>
        <w:rPr>
          <w:rStyle w:val="FootnoteReference"/>
        </w:rPr>
        <w:footnoteRef/>
      </w:r>
      <w:r>
        <w:t xml:space="preserve"> </w:t>
      </w:r>
      <w:hyperlink r:id="rId31" w:history="1">
        <w:r w:rsidRPr="001027EC">
          <w:rPr>
            <w:rStyle w:val="Hyperlink"/>
            <w:bCs/>
            <w:iCs/>
          </w:rPr>
          <w:t>https://search.ipaustralia.gov.au/trademarks/search/view/1975707?q=mission+winnow</w:t>
        </w:r>
      </w:hyperlink>
      <w:r>
        <w:rPr>
          <w:bCs/>
          <w:iCs/>
        </w:rPr>
        <w:t xml:space="preserve"> </w:t>
      </w:r>
      <w:r w:rsidRPr="004B4D5C">
        <w:rPr>
          <w:bCs/>
          <w:iCs/>
        </w:rPr>
        <w:t>accessed 12 July 2021.</w:t>
      </w:r>
      <w:r w:rsidR="008B45DD">
        <w:rPr>
          <w:bCs/>
          <w:iCs/>
        </w:rPr>
        <w:t>\</w:t>
      </w:r>
    </w:p>
  </w:footnote>
  <w:footnote w:id="30">
    <w:p w14:paraId="029491CC" w14:textId="7E3CB0F9" w:rsidR="00314ED9" w:rsidRDefault="00314ED9">
      <w:pPr>
        <w:pStyle w:val="FootnoteText"/>
      </w:pPr>
      <w:r>
        <w:rPr>
          <w:rStyle w:val="FootnoteReference"/>
        </w:rPr>
        <w:footnoteRef/>
      </w:r>
      <w:r>
        <w:t xml:space="preserve"> </w:t>
      </w:r>
      <w:hyperlink r:id="rId32" w:history="1">
        <w:r w:rsidRPr="001027EC">
          <w:rPr>
            <w:rStyle w:val="Hyperlink"/>
          </w:rPr>
          <w:t>https://search.ipaustralia.gov.au/trademarks/search/view/2050697?q=2050697</w:t>
        </w:r>
      </w:hyperlink>
      <w:r>
        <w:t xml:space="preserve"> </w:t>
      </w:r>
      <w:r w:rsidRPr="00314ED9">
        <w:t>accessed 12 July 2021.</w:t>
      </w:r>
    </w:p>
  </w:footnote>
  <w:footnote w:id="31">
    <w:p w14:paraId="6A58050C" w14:textId="12399255" w:rsidR="00314ED9" w:rsidRDefault="00314ED9">
      <w:pPr>
        <w:pStyle w:val="FootnoteText"/>
      </w:pPr>
      <w:r>
        <w:rPr>
          <w:rStyle w:val="FootnoteReference"/>
        </w:rPr>
        <w:footnoteRef/>
      </w:r>
      <w:r>
        <w:t xml:space="preserve"> </w:t>
      </w:r>
      <w:hyperlink r:id="rId33" w:history="1">
        <w:r w:rsidRPr="001027EC">
          <w:rPr>
            <w:rStyle w:val="Hyperlink"/>
          </w:rPr>
          <w:t>https://search.ipaustralia.gov.au/trademarks/search/view/1496512?q=1496512</w:t>
        </w:r>
      </w:hyperlink>
      <w:r>
        <w:t xml:space="preserve"> </w:t>
      </w:r>
      <w:r w:rsidRPr="00314ED9">
        <w:t>accessed 12 July 2021.</w:t>
      </w:r>
    </w:p>
  </w:footnote>
  <w:footnote w:id="32">
    <w:p w14:paraId="0D1AFE6A" w14:textId="65449425" w:rsidR="009B46B8" w:rsidRDefault="009B46B8" w:rsidP="009B46B8">
      <w:pPr>
        <w:pStyle w:val="FootnoteText"/>
      </w:pPr>
      <w:r>
        <w:rPr>
          <w:rStyle w:val="FootnoteReference"/>
        </w:rPr>
        <w:footnoteRef/>
      </w:r>
      <w:r>
        <w:t xml:space="preserve"> Australian Communications and Media Authority, Investigation Report No. 2190 (2009), Getaway broadcast by TCN Channel Nine Pty Ltd on 12 March 2009.</w:t>
      </w:r>
    </w:p>
  </w:footnote>
  <w:footnote w:id="33">
    <w:p w14:paraId="5D6EC50E" w14:textId="16091CFA" w:rsidR="0025629E" w:rsidRDefault="0025629E" w:rsidP="0025629E">
      <w:pPr>
        <w:pStyle w:val="FootnoteText"/>
      </w:pPr>
      <w:r>
        <w:rPr>
          <w:rStyle w:val="FootnoteReference"/>
        </w:rPr>
        <w:footnoteRef/>
      </w:r>
      <w:r>
        <w:t xml:space="preserve"> </w:t>
      </w:r>
      <w:r w:rsidRPr="0025629E">
        <w:rPr>
          <w:i/>
          <w:iCs/>
        </w:rPr>
        <w:t>Rothmans of Pall Mall (Australia) Ltd v Australian Broadcasting Tribunal</w:t>
      </w:r>
      <w:r>
        <w:t xml:space="preserve"> (1985) 58 ALR 675; </w:t>
      </w:r>
      <w:r w:rsidRPr="0025629E">
        <w:rPr>
          <w:i/>
          <w:iCs/>
        </w:rPr>
        <w:t xml:space="preserve">Director of Public Prosecutions v United Telecasters Sydney Limited </w:t>
      </w:r>
      <w:r>
        <w:t>(1989) 168 CLR 594.</w:t>
      </w:r>
    </w:p>
  </w:footnote>
  <w:footnote w:id="34">
    <w:p w14:paraId="34316579" w14:textId="29624534" w:rsidR="00DE31E4" w:rsidRDefault="00DE31E4" w:rsidP="00DE31E4">
      <w:pPr>
        <w:pStyle w:val="FootnoteText"/>
      </w:pPr>
      <w:r>
        <w:rPr>
          <w:rStyle w:val="FootnoteReference"/>
        </w:rPr>
        <w:footnoteRef/>
      </w:r>
      <w:r>
        <w:t xml:space="preserve"> Australian Communications and Media Authority, Investigation Report No. 3145 (2014), </w:t>
      </w:r>
      <w:r w:rsidRPr="00DE31E4">
        <w:rPr>
          <w:i/>
          <w:iCs/>
        </w:rPr>
        <w:t>Motor Mate</w:t>
      </w:r>
      <w:r>
        <w:t xml:space="preserve"> broadcast by Channel Seven (Perth) Pty Ltd on 5 November 2013.</w:t>
      </w:r>
    </w:p>
  </w:footnote>
  <w:footnote w:id="35">
    <w:p w14:paraId="25BCA22C" w14:textId="411144FF" w:rsidR="00440DB8" w:rsidRDefault="00440DB8" w:rsidP="00440DB8">
      <w:pPr>
        <w:pStyle w:val="FootnoteText"/>
      </w:pPr>
      <w:r>
        <w:rPr>
          <w:rStyle w:val="FootnoteReference"/>
        </w:rPr>
        <w:footnoteRef/>
      </w:r>
      <w:r>
        <w:t xml:space="preserve"> Australian Communications and Media Authority, Investigation Report No. 3145 (2014), </w:t>
      </w:r>
      <w:r w:rsidRPr="007B56E8">
        <w:rPr>
          <w:i/>
          <w:iCs/>
        </w:rPr>
        <w:t>Motor Mate</w:t>
      </w:r>
      <w:r>
        <w:t xml:space="preserve"> broadcast by Channel Seven (Perth) Pty Ltd on 5 November 2013.</w:t>
      </w:r>
    </w:p>
  </w:footnote>
  <w:footnote w:id="36">
    <w:p w14:paraId="5C6A08AD" w14:textId="6DEECD1A" w:rsidR="000A0EE8" w:rsidRDefault="000A0EE8" w:rsidP="000A0EE8">
      <w:pPr>
        <w:pStyle w:val="FootnoteText"/>
      </w:pPr>
      <w:r>
        <w:rPr>
          <w:rStyle w:val="FootnoteReference"/>
        </w:rPr>
        <w:footnoteRef/>
      </w:r>
      <w:r>
        <w:t xml:space="preserve"> Australian Communications and Media Authority, Investigation Report No. 2726 (2011), </w:t>
      </w:r>
      <w:r w:rsidRPr="000A0EE8">
        <w:rPr>
          <w:i/>
          <w:iCs/>
        </w:rPr>
        <w:t xml:space="preserve">Vodafone Test Series – Australia v New Zealand </w:t>
      </w:r>
      <w:r>
        <w:t>broadcast by Channel Nine Pty Ltd on 3 December 2011.</w:t>
      </w:r>
    </w:p>
  </w:footnote>
  <w:footnote w:id="37">
    <w:p w14:paraId="10726722" w14:textId="459EEF00" w:rsidR="00AE4774" w:rsidRDefault="00AE4774" w:rsidP="00AE4774">
      <w:pPr>
        <w:pStyle w:val="FootnoteText"/>
      </w:pPr>
      <w:r>
        <w:rPr>
          <w:rStyle w:val="FootnoteReference"/>
        </w:rPr>
        <w:footnoteRef/>
      </w:r>
      <w:r>
        <w:t xml:space="preserve"> Australian Communications and Media Authority, Investigation Report No. 3145 (2014), </w:t>
      </w:r>
      <w:r w:rsidRPr="00AE4774">
        <w:rPr>
          <w:i/>
          <w:iCs/>
        </w:rPr>
        <w:t>Motor Mate</w:t>
      </w:r>
      <w:r>
        <w:t xml:space="preserve"> broadcast by Channel Seven (Perth) Pty Ltd on 5 November 2013.</w:t>
      </w:r>
    </w:p>
  </w:footnote>
  <w:footnote w:id="38">
    <w:p w14:paraId="67A44A51" w14:textId="0BC314D5" w:rsidR="0024032C" w:rsidRDefault="0024032C" w:rsidP="0024032C">
      <w:pPr>
        <w:pStyle w:val="FootnoteText"/>
      </w:pPr>
      <w:r>
        <w:rPr>
          <w:rStyle w:val="FootnoteReference"/>
        </w:rPr>
        <w:footnoteRef/>
      </w:r>
      <w:r>
        <w:t xml:space="preserve"> Australian Communications and Media Authority, Investigation Report No. 2472 (2014), </w:t>
      </w:r>
      <w:r w:rsidRPr="0024032C">
        <w:rPr>
          <w:i/>
          <w:iCs/>
        </w:rPr>
        <w:t>Channel Seven News</w:t>
      </w:r>
      <w:r>
        <w:t xml:space="preserve"> broadcast by Channel Seven Adelaide Pty Ltd on 18 July 2010.</w:t>
      </w:r>
    </w:p>
  </w:footnote>
  <w:footnote w:id="39">
    <w:p w14:paraId="53008FD2" w14:textId="77777777" w:rsidR="0012464D" w:rsidRPr="005A03BF" w:rsidRDefault="0012464D" w:rsidP="0012464D">
      <w:pPr>
        <w:pStyle w:val="FootnoteText"/>
        <w:rPr>
          <w:lang w:val="en-US"/>
        </w:rPr>
      </w:pPr>
      <w:r>
        <w:rPr>
          <w:rStyle w:val="FootnoteReference"/>
        </w:rPr>
        <w:footnoteRef/>
      </w:r>
      <w:r>
        <w:t xml:space="preserve"> </w:t>
      </w:r>
      <w:r w:rsidRPr="00E738AF">
        <w:rPr>
          <w:i/>
        </w:rPr>
        <w:t>Amalgamated Television Services Pty Limited v Marsden</w:t>
      </w:r>
      <w:r w:rsidRPr="00E738AF">
        <w:t xml:space="preserve"> (1998) 43 NSWLR 158 at pp 164–167.</w:t>
      </w:r>
      <w:r w:rsidRPr="002F04AC">
        <w:rPr>
          <w:rFonts w:cs="Arial"/>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5E01" w14:textId="52D7EF31" w:rsidR="0061569D" w:rsidRDefault="0061569D">
    <w:r>
      <w:fldChar w:fldCharType="begin"/>
    </w:r>
    <w:r>
      <w:instrText xml:space="preserve"> REF ReportTitle \h </w:instrText>
    </w:r>
    <w:r>
      <w:fldChar w:fldCharType="separate"/>
    </w:r>
    <w:r w:rsidR="008C43C0">
      <w:rPr>
        <w:b/>
        <w:bCs/>
        <w:lang w:val="en-US"/>
      </w:rPr>
      <w:t>Error! Reference source not found.</w:t>
    </w:r>
    <w:r>
      <w:fldChar w:fldCharType="end"/>
    </w:r>
  </w:p>
  <w:p w14:paraId="29922501" w14:textId="77777777" w:rsidR="0061569D" w:rsidRDefault="006156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07D30" w14:textId="15895325" w:rsidR="009B6A53" w:rsidRDefault="009B6A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D4E25" w14:textId="0F39F36C" w:rsidR="00A604D2" w:rsidRPr="009B6A53" w:rsidRDefault="00A604D2" w:rsidP="00521BCF">
    <w:pPr>
      <w:pStyle w:val="ACMAInConfidence"/>
      <w:rPr>
        <w:color w:val="FF0000"/>
      </w:rPr>
    </w:pPr>
  </w:p>
  <w:p w14:paraId="7EFB7856" w14:textId="77777777" w:rsidR="0061569D" w:rsidRPr="005F22AA" w:rsidRDefault="004D4EEE" w:rsidP="005F22AA">
    <w:pPr>
      <w:pStyle w:val="ACMAHeaderGraphicSpace"/>
    </w:pPr>
    <w:r>
      <w:rPr>
        <w:noProof/>
      </w:rPr>
      <w:drawing>
        <wp:inline distT="0" distB="0" distL="0" distR="0" wp14:anchorId="6AC98764" wp14:editId="505BE7FC">
          <wp:extent cx="5874532" cy="540000"/>
          <wp:effectExtent l="0" t="0" r="0" b="0"/>
          <wp:docPr id="1" name="Picture 1"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5874532"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5FF"/>
    <w:multiLevelType w:val="hybridMultilevel"/>
    <w:tmpl w:val="9FA85E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EC304F"/>
    <w:multiLevelType w:val="hybridMultilevel"/>
    <w:tmpl w:val="0AC2FD96"/>
    <w:lvl w:ilvl="0" w:tplc="6D8C0A5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461E65"/>
    <w:multiLevelType w:val="hybridMultilevel"/>
    <w:tmpl w:val="38E0578C"/>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C428CA"/>
    <w:multiLevelType w:val="hybridMultilevel"/>
    <w:tmpl w:val="087271EC"/>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8E2D8C"/>
    <w:multiLevelType w:val="hybridMultilevel"/>
    <w:tmpl w:val="BBCE6AD6"/>
    <w:lvl w:ilvl="0" w:tplc="EAE28452">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5" w15:restartNumberingAfterBreak="0">
    <w:nsid w:val="1E486D42"/>
    <w:multiLevelType w:val="hybridMultilevel"/>
    <w:tmpl w:val="8878EFD2"/>
    <w:lvl w:ilvl="0" w:tplc="0ED08108">
      <w:start w:val="1"/>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6C0467"/>
    <w:multiLevelType w:val="hybridMultilevel"/>
    <w:tmpl w:val="01DE077C"/>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337708"/>
    <w:multiLevelType w:val="hybridMultilevel"/>
    <w:tmpl w:val="64DE3604"/>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C1001"/>
    <w:multiLevelType w:val="hybridMultilevel"/>
    <w:tmpl w:val="A9049F1E"/>
    <w:lvl w:ilvl="0" w:tplc="7366823E">
      <w:start w:val="1"/>
      <w:numFmt w:val="bullet"/>
      <w:lvlText w:val="&gt;"/>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C3645BD"/>
    <w:multiLevelType w:val="hybridMultilevel"/>
    <w:tmpl w:val="72640786"/>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DA01139"/>
    <w:multiLevelType w:val="hybridMultilevel"/>
    <w:tmpl w:val="F8B2500C"/>
    <w:lvl w:ilvl="0" w:tplc="7366823E">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5A5080"/>
    <w:multiLevelType w:val="hybridMultilevel"/>
    <w:tmpl w:val="58B0F0D6"/>
    <w:lvl w:ilvl="0" w:tplc="EFE81832">
      <w:start w:val="1"/>
      <w:numFmt w:val="bullet"/>
      <w:pStyle w:val="ACMABulletLevel1"/>
      <w:lvlText w:val="&gt;"/>
      <w:lvlJc w:val="left"/>
      <w:pPr>
        <w:ind w:left="360" w:hanging="360"/>
      </w:pPr>
      <w:rPr>
        <w:rFonts w:ascii="HelveticaNeueLT Std" w:hAnsi="HelveticaNeueLT Std"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2" w15:restartNumberingAfterBreak="0">
    <w:nsid w:val="313C127F"/>
    <w:multiLevelType w:val="hybridMultilevel"/>
    <w:tmpl w:val="761C9F7E"/>
    <w:lvl w:ilvl="0" w:tplc="E0548A98">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37FA1F2B"/>
    <w:multiLevelType w:val="hybridMultilevel"/>
    <w:tmpl w:val="DD102AE8"/>
    <w:lvl w:ilvl="0" w:tplc="CBA077E8">
      <w:start w:val="1"/>
      <w:numFmt w:val="bullet"/>
      <w:lvlText w:val=""/>
      <w:lvlJc w:val="left"/>
      <w:pPr>
        <w:ind w:left="758" w:hanging="360"/>
      </w:pPr>
      <w:rPr>
        <w:rFonts w:ascii="Symbol" w:hAnsi="Symbol" w:hint="default"/>
      </w:rPr>
    </w:lvl>
    <w:lvl w:ilvl="1" w:tplc="0C090003">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14" w15:restartNumberingAfterBreak="0">
    <w:nsid w:val="3AE360ED"/>
    <w:multiLevelType w:val="hybridMultilevel"/>
    <w:tmpl w:val="50BCBD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27D78D6"/>
    <w:multiLevelType w:val="hybridMultilevel"/>
    <w:tmpl w:val="761C9F7E"/>
    <w:lvl w:ilvl="0" w:tplc="E0548A98">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4A753262"/>
    <w:multiLevelType w:val="hybridMultilevel"/>
    <w:tmpl w:val="DB1ED18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AE34EA"/>
    <w:multiLevelType w:val="hybridMultilevel"/>
    <w:tmpl w:val="8C6EDB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E9D343A"/>
    <w:multiLevelType w:val="hybridMultilevel"/>
    <w:tmpl w:val="761C9F7E"/>
    <w:lvl w:ilvl="0" w:tplc="E0548A98">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4ED175F0"/>
    <w:multiLevelType w:val="hybridMultilevel"/>
    <w:tmpl w:val="7C7887FE"/>
    <w:lvl w:ilvl="0" w:tplc="698EE55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064C04"/>
    <w:multiLevelType w:val="hybridMultilevel"/>
    <w:tmpl w:val="4D08C4C8"/>
    <w:lvl w:ilvl="0" w:tplc="03A2AB32">
      <w:numFmt w:val="bullet"/>
      <w:lvlText w:val="-"/>
      <w:lvlJc w:val="left"/>
      <w:pPr>
        <w:ind w:left="360" w:hanging="360"/>
      </w:pPr>
      <w:rPr>
        <w:rFonts w:ascii="Arial" w:eastAsia="Times New Roman"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96530A3"/>
    <w:multiLevelType w:val="hybridMultilevel"/>
    <w:tmpl w:val="BBCE6AD6"/>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2" w15:restartNumberingAfterBreak="0">
    <w:nsid w:val="59DF131F"/>
    <w:multiLevelType w:val="hybridMultilevel"/>
    <w:tmpl w:val="761C9F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5DE60C6F"/>
    <w:multiLevelType w:val="hybridMultilevel"/>
    <w:tmpl w:val="C7742958"/>
    <w:lvl w:ilvl="0" w:tplc="6D8C0A58">
      <w:start w:val="1"/>
      <w:numFmt w:val="bullet"/>
      <w:lvlText w:val=""/>
      <w:lvlJc w:val="left"/>
      <w:pPr>
        <w:ind w:left="720" w:hanging="360"/>
      </w:pPr>
      <w:rPr>
        <w:rFonts w:ascii="Symbol" w:hAnsi="Symbol" w:hint="default"/>
      </w:rPr>
    </w:lvl>
    <w:lvl w:ilvl="1" w:tplc="67048782">
      <w:start w:val="1"/>
      <w:numFmt w:val="bullet"/>
      <w:pStyle w:val="ACMABulletLevel2"/>
      <w:lvlText w:val="&gt;"/>
      <w:lvlJc w:val="left"/>
      <w:pPr>
        <w:ind w:left="1440" w:hanging="360"/>
      </w:pPr>
      <w:rPr>
        <w:rFonts w:ascii="HelveticaNeueLT Std" w:hAnsi="HelveticaNeueLT Std"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3F74D8"/>
    <w:multiLevelType w:val="hybridMultilevel"/>
    <w:tmpl w:val="A31C18D0"/>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B728D6"/>
    <w:multiLevelType w:val="hybridMultilevel"/>
    <w:tmpl w:val="848C6FEA"/>
    <w:lvl w:ilvl="0" w:tplc="0ED08108">
      <w:start w:val="1"/>
      <w:numFmt w:val="bullet"/>
      <w:lvlText w:val="-"/>
      <w:lvlJc w:val="left"/>
      <w:pPr>
        <w:ind w:left="360" w:hanging="360"/>
      </w:pPr>
      <w:rPr>
        <w:rFonts w:ascii="Arial" w:eastAsia="Times New Roman"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5FA040B"/>
    <w:multiLevelType w:val="hybridMultilevel"/>
    <w:tmpl w:val="AF8E8F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68821342"/>
    <w:multiLevelType w:val="hybridMultilevel"/>
    <w:tmpl w:val="1D14ED98"/>
    <w:lvl w:ilvl="0" w:tplc="7366823E">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0655BE"/>
    <w:multiLevelType w:val="hybridMultilevel"/>
    <w:tmpl w:val="6F56D602"/>
    <w:lvl w:ilvl="0" w:tplc="477AA46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865CE9"/>
    <w:multiLevelType w:val="hybridMultilevel"/>
    <w:tmpl w:val="234A0F5A"/>
    <w:lvl w:ilvl="0" w:tplc="698EE55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654753"/>
    <w:multiLevelType w:val="hybridMultilevel"/>
    <w:tmpl w:val="E9EA3B10"/>
    <w:lvl w:ilvl="0" w:tplc="6D8C0A5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DC17DE"/>
    <w:multiLevelType w:val="hybridMultilevel"/>
    <w:tmpl w:val="B2C24722"/>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52131C3"/>
    <w:multiLevelType w:val="hybridMultilevel"/>
    <w:tmpl w:val="BBCE6AD6"/>
    <w:lvl w:ilvl="0" w:tplc="EAE28452">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3" w15:restartNumberingAfterBreak="0">
    <w:nsid w:val="78633030"/>
    <w:multiLevelType w:val="hybridMultilevel"/>
    <w:tmpl w:val="DC985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D303C2"/>
    <w:multiLevelType w:val="hybridMultilevel"/>
    <w:tmpl w:val="6930D14C"/>
    <w:lvl w:ilvl="0" w:tplc="25D60C0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031B48"/>
    <w:multiLevelType w:val="hybridMultilevel"/>
    <w:tmpl w:val="814012B0"/>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967C41"/>
    <w:multiLevelType w:val="hybridMultilevel"/>
    <w:tmpl w:val="50180946"/>
    <w:lvl w:ilvl="0" w:tplc="35A6AC6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3"/>
  </w:num>
  <w:num w:numId="4">
    <w:abstractNumId w:val="30"/>
  </w:num>
  <w:num w:numId="5">
    <w:abstractNumId w:val="23"/>
  </w:num>
  <w:num w:numId="6">
    <w:abstractNumId w:val="17"/>
  </w:num>
  <w:num w:numId="7">
    <w:abstractNumId w:val="9"/>
  </w:num>
  <w:num w:numId="8">
    <w:abstractNumId w:val="3"/>
  </w:num>
  <w:num w:numId="9">
    <w:abstractNumId w:val="0"/>
  </w:num>
  <w:num w:numId="10">
    <w:abstractNumId w:val="25"/>
  </w:num>
  <w:num w:numId="11">
    <w:abstractNumId w:val="31"/>
  </w:num>
  <w:num w:numId="12">
    <w:abstractNumId w:val="20"/>
  </w:num>
  <w:num w:numId="13">
    <w:abstractNumId w:val="7"/>
  </w:num>
  <w:num w:numId="14">
    <w:abstractNumId w:val="34"/>
  </w:num>
  <w:num w:numId="15">
    <w:abstractNumId w:val="28"/>
  </w:num>
  <w:num w:numId="16">
    <w:abstractNumId w:val="36"/>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16"/>
  </w:num>
  <w:num w:numId="24">
    <w:abstractNumId w:val="1"/>
  </w:num>
  <w:num w:numId="25">
    <w:abstractNumId w:val="5"/>
  </w:num>
  <w:num w:numId="26">
    <w:abstractNumId w:val="26"/>
  </w:num>
  <w:num w:numId="27">
    <w:abstractNumId w:val="27"/>
  </w:num>
  <w:num w:numId="28">
    <w:abstractNumId w:val="10"/>
  </w:num>
  <w:num w:numId="29">
    <w:abstractNumId w:val="24"/>
  </w:num>
  <w:num w:numId="30">
    <w:abstractNumId w:val="6"/>
  </w:num>
  <w:num w:numId="31">
    <w:abstractNumId w:val="35"/>
  </w:num>
  <w:num w:numId="32">
    <w:abstractNumId w:val="8"/>
  </w:num>
  <w:num w:numId="33">
    <w:abstractNumId w:val="14"/>
  </w:num>
  <w:num w:numId="34">
    <w:abstractNumId w:val="12"/>
  </w:num>
  <w:num w:numId="35">
    <w:abstractNumId w:val="22"/>
  </w:num>
  <w:num w:numId="36">
    <w:abstractNumId w:val="4"/>
  </w:num>
  <w:num w:numId="37">
    <w:abstractNumId w:val="21"/>
  </w:num>
  <w:num w:numId="38">
    <w:abstractNumId w:val="29"/>
  </w:num>
  <w:num w:numId="39">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ocumentProtection w:edit="readOnly" w:enforcement="1" w:spinCount="100000" w:hashValue="yO7XTxua8mnLWYu2QFTr9lpT/RtPFdUSCL3BSamQaTwmtQQIAgT0dSFKTzkLB8lNYU9XATE8L7OhJr7bpwb1GQ==" w:saltValue="CXv0JDHNSMk5pK0ap1+8Bw==" w:algorithmName="SHA-512"/>
  <w:defaultTabStop w:val="720"/>
  <w:noPunctuationKerning/>
  <w:characterSpacingControl w:val="doNotCompress"/>
  <w:hdrShapeDefaults>
    <o:shapedefaults v:ext="edit" spidmax="1843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B0C"/>
    <w:rsid w:val="00000ABE"/>
    <w:rsid w:val="00000DFC"/>
    <w:rsid w:val="00001254"/>
    <w:rsid w:val="000023DF"/>
    <w:rsid w:val="00002B6C"/>
    <w:rsid w:val="00002FEB"/>
    <w:rsid w:val="00003D37"/>
    <w:rsid w:val="00003D75"/>
    <w:rsid w:val="00003FE0"/>
    <w:rsid w:val="00004A0E"/>
    <w:rsid w:val="000051FF"/>
    <w:rsid w:val="0000588E"/>
    <w:rsid w:val="00005DEE"/>
    <w:rsid w:val="0000661F"/>
    <w:rsid w:val="000101EF"/>
    <w:rsid w:val="00013730"/>
    <w:rsid w:val="00013773"/>
    <w:rsid w:val="00013A0C"/>
    <w:rsid w:val="00013EAC"/>
    <w:rsid w:val="000143D5"/>
    <w:rsid w:val="00015C41"/>
    <w:rsid w:val="0001628C"/>
    <w:rsid w:val="00017180"/>
    <w:rsid w:val="00020F25"/>
    <w:rsid w:val="000222EF"/>
    <w:rsid w:val="000234F2"/>
    <w:rsid w:val="00026003"/>
    <w:rsid w:val="000264A4"/>
    <w:rsid w:val="000272DC"/>
    <w:rsid w:val="00027A9F"/>
    <w:rsid w:val="000307EE"/>
    <w:rsid w:val="000309C8"/>
    <w:rsid w:val="0003152B"/>
    <w:rsid w:val="000323FC"/>
    <w:rsid w:val="000332CF"/>
    <w:rsid w:val="0003377B"/>
    <w:rsid w:val="000341F6"/>
    <w:rsid w:val="0003668A"/>
    <w:rsid w:val="00036ABB"/>
    <w:rsid w:val="000370C8"/>
    <w:rsid w:val="00037C5F"/>
    <w:rsid w:val="00042E79"/>
    <w:rsid w:val="000430F2"/>
    <w:rsid w:val="000432F3"/>
    <w:rsid w:val="000434E0"/>
    <w:rsid w:val="00043AE8"/>
    <w:rsid w:val="00043C67"/>
    <w:rsid w:val="00043DE2"/>
    <w:rsid w:val="00044EC2"/>
    <w:rsid w:val="00045840"/>
    <w:rsid w:val="00045DD1"/>
    <w:rsid w:val="0004757E"/>
    <w:rsid w:val="00047C4E"/>
    <w:rsid w:val="00047F67"/>
    <w:rsid w:val="000525E0"/>
    <w:rsid w:val="000526CA"/>
    <w:rsid w:val="00052F1A"/>
    <w:rsid w:val="00053457"/>
    <w:rsid w:val="0005482E"/>
    <w:rsid w:val="00054C0C"/>
    <w:rsid w:val="000554A9"/>
    <w:rsid w:val="000555E2"/>
    <w:rsid w:val="0005735C"/>
    <w:rsid w:val="00061242"/>
    <w:rsid w:val="000618D5"/>
    <w:rsid w:val="00061CF6"/>
    <w:rsid w:val="00062CFE"/>
    <w:rsid w:val="0006372A"/>
    <w:rsid w:val="0006531C"/>
    <w:rsid w:val="00067382"/>
    <w:rsid w:val="000702C2"/>
    <w:rsid w:val="00070E62"/>
    <w:rsid w:val="00071CEB"/>
    <w:rsid w:val="00071E94"/>
    <w:rsid w:val="00075997"/>
    <w:rsid w:val="00075F5D"/>
    <w:rsid w:val="00076CB6"/>
    <w:rsid w:val="00077268"/>
    <w:rsid w:val="00077475"/>
    <w:rsid w:val="00080F41"/>
    <w:rsid w:val="00081436"/>
    <w:rsid w:val="000824DD"/>
    <w:rsid w:val="0008267B"/>
    <w:rsid w:val="00082DA0"/>
    <w:rsid w:val="00083E78"/>
    <w:rsid w:val="00084593"/>
    <w:rsid w:val="000845A8"/>
    <w:rsid w:val="00084627"/>
    <w:rsid w:val="00084DA3"/>
    <w:rsid w:val="000867BF"/>
    <w:rsid w:val="000875B7"/>
    <w:rsid w:val="00093B00"/>
    <w:rsid w:val="00094589"/>
    <w:rsid w:val="000947B9"/>
    <w:rsid w:val="000973DD"/>
    <w:rsid w:val="00097578"/>
    <w:rsid w:val="000A01F4"/>
    <w:rsid w:val="000A0747"/>
    <w:rsid w:val="000A088C"/>
    <w:rsid w:val="000A0EE8"/>
    <w:rsid w:val="000A1991"/>
    <w:rsid w:val="000A2897"/>
    <w:rsid w:val="000A4367"/>
    <w:rsid w:val="000A46EA"/>
    <w:rsid w:val="000A48D5"/>
    <w:rsid w:val="000A61CE"/>
    <w:rsid w:val="000B0104"/>
    <w:rsid w:val="000B363F"/>
    <w:rsid w:val="000B3904"/>
    <w:rsid w:val="000B43AB"/>
    <w:rsid w:val="000B4A0F"/>
    <w:rsid w:val="000B4FA9"/>
    <w:rsid w:val="000B7668"/>
    <w:rsid w:val="000C0875"/>
    <w:rsid w:val="000C34AF"/>
    <w:rsid w:val="000C408B"/>
    <w:rsid w:val="000C4D29"/>
    <w:rsid w:val="000C502E"/>
    <w:rsid w:val="000C5828"/>
    <w:rsid w:val="000C6041"/>
    <w:rsid w:val="000C6648"/>
    <w:rsid w:val="000C7742"/>
    <w:rsid w:val="000D0080"/>
    <w:rsid w:val="000D0279"/>
    <w:rsid w:val="000D0502"/>
    <w:rsid w:val="000D1262"/>
    <w:rsid w:val="000D1E67"/>
    <w:rsid w:val="000D29E8"/>
    <w:rsid w:val="000D2A74"/>
    <w:rsid w:val="000D3637"/>
    <w:rsid w:val="000D4908"/>
    <w:rsid w:val="000D5730"/>
    <w:rsid w:val="000D5918"/>
    <w:rsid w:val="000D65DC"/>
    <w:rsid w:val="000D6685"/>
    <w:rsid w:val="000D68D1"/>
    <w:rsid w:val="000E0B02"/>
    <w:rsid w:val="000E0C29"/>
    <w:rsid w:val="000E0EE4"/>
    <w:rsid w:val="000E103F"/>
    <w:rsid w:val="000E2C19"/>
    <w:rsid w:val="000E2F84"/>
    <w:rsid w:val="000E2FAC"/>
    <w:rsid w:val="000E33D0"/>
    <w:rsid w:val="000E345B"/>
    <w:rsid w:val="000E37CA"/>
    <w:rsid w:val="000E3ACD"/>
    <w:rsid w:val="000E4120"/>
    <w:rsid w:val="000E4F0D"/>
    <w:rsid w:val="000E655B"/>
    <w:rsid w:val="000E7FB4"/>
    <w:rsid w:val="000F12E8"/>
    <w:rsid w:val="000F3189"/>
    <w:rsid w:val="000F4008"/>
    <w:rsid w:val="000F48C4"/>
    <w:rsid w:val="000F525E"/>
    <w:rsid w:val="000F553C"/>
    <w:rsid w:val="000F5E92"/>
    <w:rsid w:val="001006EA"/>
    <w:rsid w:val="00101E10"/>
    <w:rsid w:val="00102299"/>
    <w:rsid w:val="0010265F"/>
    <w:rsid w:val="00102AB2"/>
    <w:rsid w:val="00103D5D"/>
    <w:rsid w:val="00103FBE"/>
    <w:rsid w:val="00104418"/>
    <w:rsid w:val="00105C54"/>
    <w:rsid w:val="001101F1"/>
    <w:rsid w:val="0011055F"/>
    <w:rsid w:val="0011142B"/>
    <w:rsid w:val="00111762"/>
    <w:rsid w:val="0011178F"/>
    <w:rsid w:val="00111FA4"/>
    <w:rsid w:val="00113573"/>
    <w:rsid w:val="0011555A"/>
    <w:rsid w:val="00115816"/>
    <w:rsid w:val="001164DF"/>
    <w:rsid w:val="00116AAA"/>
    <w:rsid w:val="00116B49"/>
    <w:rsid w:val="0011733F"/>
    <w:rsid w:val="00117585"/>
    <w:rsid w:val="00117C6D"/>
    <w:rsid w:val="0012198D"/>
    <w:rsid w:val="00123A34"/>
    <w:rsid w:val="0012464D"/>
    <w:rsid w:val="00125BCB"/>
    <w:rsid w:val="0012619C"/>
    <w:rsid w:val="001262BD"/>
    <w:rsid w:val="0012650D"/>
    <w:rsid w:val="00126BD1"/>
    <w:rsid w:val="00127DCD"/>
    <w:rsid w:val="00130FB8"/>
    <w:rsid w:val="00131277"/>
    <w:rsid w:val="0013150C"/>
    <w:rsid w:val="0013198F"/>
    <w:rsid w:val="0013275A"/>
    <w:rsid w:val="00133CC6"/>
    <w:rsid w:val="00137059"/>
    <w:rsid w:val="00137178"/>
    <w:rsid w:val="00137C40"/>
    <w:rsid w:val="00140268"/>
    <w:rsid w:val="00140E2E"/>
    <w:rsid w:val="001416C7"/>
    <w:rsid w:val="00142AFC"/>
    <w:rsid w:val="00142F10"/>
    <w:rsid w:val="00146895"/>
    <w:rsid w:val="00146E30"/>
    <w:rsid w:val="00147E4E"/>
    <w:rsid w:val="00147F90"/>
    <w:rsid w:val="00151DEB"/>
    <w:rsid w:val="001528B2"/>
    <w:rsid w:val="00154448"/>
    <w:rsid w:val="001544E0"/>
    <w:rsid w:val="001573E1"/>
    <w:rsid w:val="00157777"/>
    <w:rsid w:val="00160831"/>
    <w:rsid w:val="00161377"/>
    <w:rsid w:val="00161540"/>
    <w:rsid w:val="0016163F"/>
    <w:rsid w:val="00161F35"/>
    <w:rsid w:val="001625A8"/>
    <w:rsid w:val="001657E4"/>
    <w:rsid w:val="001659F3"/>
    <w:rsid w:val="00166AAD"/>
    <w:rsid w:val="001672A1"/>
    <w:rsid w:val="0016758D"/>
    <w:rsid w:val="00171B50"/>
    <w:rsid w:val="001721D2"/>
    <w:rsid w:val="00172AB1"/>
    <w:rsid w:val="00173129"/>
    <w:rsid w:val="00174162"/>
    <w:rsid w:val="001750A7"/>
    <w:rsid w:val="00175A03"/>
    <w:rsid w:val="00176283"/>
    <w:rsid w:val="00177999"/>
    <w:rsid w:val="00177E79"/>
    <w:rsid w:val="00180450"/>
    <w:rsid w:val="001810F3"/>
    <w:rsid w:val="00182494"/>
    <w:rsid w:val="00183146"/>
    <w:rsid w:val="0018378A"/>
    <w:rsid w:val="00183799"/>
    <w:rsid w:val="00183B56"/>
    <w:rsid w:val="00183C16"/>
    <w:rsid w:val="00183FA2"/>
    <w:rsid w:val="001845B1"/>
    <w:rsid w:val="001857D6"/>
    <w:rsid w:val="001860DE"/>
    <w:rsid w:val="00187224"/>
    <w:rsid w:val="001873CB"/>
    <w:rsid w:val="00187E47"/>
    <w:rsid w:val="00190092"/>
    <w:rsid w:val="00190741"/>
    <w:rsid w:val="0019188F"/>
    <w:rsid w:val="00191AB4"/>
    <w:rsid w:val="00191BDE"/>
    <w:rsid w:val="00191E26"/>
    <w:rsid w:val="00191E2E"/>
    <w:rsid w:val="00191F56"/>
    <w:rsid w:val="00193093"/>
    <w:rsid w:val="001934F5"/>
    <w:rsid w:val="00193967"/>
    <w:rsid w:val="001953DA"/>
    <w:rsid w:val="00195AE4"/>
    <w:rsid w:val="00196733"/>
    <w:rsid w:val="00197E2F"/>
    <w:rsid w:val="001A0066"/>
    <w:rsid w:val="001A375C"/>
    <w:rsid w:val="001A59CA"/>
    <w:rsid w:val="001A5F25"/>
    <w:rsid w:val="001A65C9"/>
    <w:rsid w:val="001A7775"/>
    <w:rsid w:val="001B1574"/>
    <w:rsid w:val="001B1A20"/>
    <w:rsid w:val="001B2524"/>
    <w:rsid w:val="001B2EA7"/>
    <w:rsid w:val="001B3362"/>
    <w:rsid w:val="001B4E95"/>
    <w:rsid w:val="001B5D06"/>
    <w:rsid w:val="001B65DA"/>
    <w:rsid w:val="001B734C"/>
    <w:rsid w:val="001B749C"/>
    <w:rsid w:val="001B7B1A"/>
    <w:rsid w:val="001B7B29"/>
    <w:rsid w:val="001B7E7F"/>
    <w:rsid w:val="001C285C"/>
    <w:rsid w:val="001C2D5E"/>
    <w:rsid w:val="001C3303"/>
    <w:rsid w:val="001C3EC9"/>
    <w:rsid w:val="001C5D9A"/>
    <w:rsid w:val="001C5EF2"/>
    <w:rsid w:val="001C6546"/>
    <w:rsid w:val="001D00DE"/>
    <w:rsid w:val="001D0622"/>
    <w:rsid w:val="001D24CE"/>
    <w:rsid w:val="001D3856"/>
    <w:rsid w:val="001D430E"/>
    <w:rsid w:val="001D48B6"/>
    <w:rsid w:val="001D5AD6"/>
    <w:rsid w:val="001D5D4A"/>
    <w:rsid w:val="001D6600"/>
    <w:rsid w:val="001D7621"/>
    <w:rsid w:val="001D7B90"/>
    <w:rsid w:val="001E0C17"/>
    <w:rsid w:val="001E0F9A"/>
    <w:rsid w:val="001E251C"/>
    <w:rsid w:val="001E2D6A"/>
    <w:rsid w:val="001E2F8B"/>
    <w:rsid w:val="001E3098"/>
    <w:rsid w:val="001E3F36"/>
    <w:rsid w:val="001E4552"/>
    <w:rsid w:val="001E4613"/>
    <w:rsid w:val="001E4767"/>
    <w:rsid w:val="001E4A3D"/>
    <w:rsid w:val="001E63DF"/>
    <w:rsid w:val="001E64FA"/>
    <w:rsid w:val="001E6707"/>
    <w:rsid w:val="001E7156"/>
    <w:rsid w:val="001F0919"/>
    <w:rsid w:val="001F1547"/>
    <w:rsid w:val="001F24D9"/>
    <w:rsid w:val="001F25D3"/>
    <w:rsid w:val="001F29B4"/>
    <w:rsid w:val="001F2D5B"/>
    <w:rsid w:val="001F374A"/>
    <w:rsid w:val="001F423C"/>
    <w:rsid w:val="001F47DF"/>
    <w:rsid w:val="001F645F"/>
    <w:rsid w:val="001F68C9"/>
    <w:rsid w:val="00200310"/>
    <w:rsid w:val="0020167B"/>
    <w:rsid w:val="002019DC"/>
    <w:rsid w:val="0020228F"/>
    <w:rsid w:val="00202B5A"/>
    <w:rsid w:val="00202CB9"/>
    <w:rsid w:val="00205CDE"/>
    <w:rsid w:val="00207A02"/>
    <w:rsid w:val="00210199"/>
    <w:rsid w:val="00211185"/>
    <w:rsid w:val="002114D9"/>
    <w:rsid w:val="002114FE"/>
    <w:rsid w:val="002121BD"/>
    <w:rsid w:val="0021254B"/>
    <w:rsid w:val="00212824"/>
    <w:rsid w:val="00213699"/>
    <w:rsid w:val="0021377B"/>
    <w:rsid w:val="00213AFF"/>
    <w:rsid w:val="00214950"/>
    <w:rsid w:val="002161E7"/>
    <w:rsid w:val="00216663"/>
    <w:rsid w:val="00217190"/>
    <w:rsid w:val="00217417"/>
    <w:rsid w:val="0022022A"/>
    <w:rsid w:val="002243C5"/>
    <w:rsid w:val="00224A5E"/>
    <w:rsid w:val="0022500F"/>
    <w:rsid w:val="002253FA"/>
    <w:rsid w:val="00226EFE"/>
    <w:rsid w:val="00227744"/>
    <w:rsid w:val="00227792"/>
    <w:rsid w:val="00230D12"/>
    <w:rsid w:val="00232436"/>
    <w:rsid w:val="002325DB"/>
    <w:rsid w:val="0023314F"/>
    <w:rsid w:val="002337C2"/>
    <w:rsid w:val="002350CD"/>
    <w:rsid w:val="00235700"/>
    <w:rsid w:val="00237268"/>
    <w:rsid w:val="00237AFC"/>
    <w:rsid w:val="00237B98"/>
    <w:rsid w:val="0024000F"/>
    <w:rsid w:val="0024032C"/>
    <w:rsid w:val="0024060D"/>
    <w:rsid w:val="00240F0A"/>
    <w:rsid w:val="0024245B"/>
    <w:rsid w:val="00243E33"/>
    <w:rsid w:val="00243EEB"/>
    <w:rsid w:val="00244EF8"/>
    <w:rsid w:val="00245CE7"/>
    <w:rsid w:val="00246861"/>
    <w:rsid w:val="00247680"/>
    <w:rsid w:val="00247C23"/>
    <w:rsid w:val="00247DDE"/>
    <w:rsid w:val="00250B15"/>
    <w:rsid w:val="0025133E"/>
    <w:rsid w:val="0025149E"/>
    <w:rsid w:val="0025262B"/>
    <w:rsid w:val="002528F7"/>
    <w:rsid w:val="00252BCF"/>
    <w:rsid w:val="00252DDC"/>
    <w:rsid w:val="00253814"/>
    <w:rsid w:val="00254591"/>
    <w:rsid w:val="0025629E"/>
    <w:rsid w:val="00260F3B"/>
    <w:rsid w:val="00261453"/>
    <w:rsid w:val="00262C37"/>
    <w:rsid w:val="00263F47"/>
    <w:rsid w:val="0026480A"/>
    <w:rsid w:val="00266CEF"/>
    <w:rsid w:val="00267125"/>
    <w:rsid w:val="00267B11"/>
    <w:rsid w:val="00267D35"/>
    <w:rsid w:val="00270105"/>
    <w:rsid w:val="00270182"/>
    <w:rsid w:val="0027366A"/>
    <w:rsid w:val="00273857"/>
    <w:rsid w:val="002747C5"/>
    <w:rsid w:val="00275004"/>
    <w:rsid w:val="002752F5"/>
    <w:rsid w:val="00275679"/>
    <w:rsid w:val="0028109C"/>
    <w:rsid w:val="002813A3"/>
    <w:rsid w:val="00281F78"/>
    <w:rsid w:val="00282A8E"/>
    <w:rsid w:val="00284B4E"/>
    <w:rsid w:val="00286AFC"/>
    <w:rsid w:val="002877A9"/>
    <w:rsid w:val="0028781C"/>
    <w:rsid w:val="00291168"/>
    <w:rsid w:val="002939C7"/>
    <w:rsid w:val="00295B83"/>
    <w:rsid w:val="002974D0"/>
    <w:rsid w:val="00297E86"/>
    <w:rsid w:val="002A0154"/>
    <w:rsid w:val="002A19D4"/>
    <w:rsid w:val="002A1EFB"/>
    <w:rsid w:val="002A441F"/>
    <w:rsid w:val="002A5C4E"/>
    <w:rsid w:val="002A7151"/>
    <w:rsid w:val="002A716A"/>
    <w:rsid w:val="002A7707"/>
    <w:rsid w:val="002B047B"/>
    <w:rsid w:val="002B065D"/>
    <w:rsid w:val="002B0831"/>
    <w:rsid w:val="002B09CA"/>
    <w:rsid w:val="002B1843"/>
    <w:rsid w:val="002B2ABF"/>
    <w:rsid w:val="002B3817"/>
    <w:rsid w:val="002B45FE"/>
    <w:rsid w:val="002B52BF"/>
    <w:rsid w:val="002B5BDC"/>
    <w:rsid w:val="002B7D8F"/>
    <w:rsid w:val="002C0D1A"/>
    <w:rsid w:val="002C1751"/>
    <w:rsid w:val="002C230F"/>
    <w:rsid w:val="002C27F9"/>
    <w:rsid w:val="002C3721"/>
    <w:rsid w:val="002C3B2E"/>
    <w:rsid w:val="002C4953"/>
    <w:rsid w:val="002C4FF6"/>
    <w:rsid w:val="002C6235"/>
    <w:rsid w:val="002D093B"/>
    <w:rsid w:val="002D0D23"/>
    <w:rsid w:val="002D12BF"/>
    <w:rsid w:val="002D1F99"/>
    <w:rsid w:val="002D2F8D"/>
    <w:rsid w:val="002D3179"/>
    <w:rsid w:val="002D3925"/>
    <w:rsid w:val="002D4141"/>
    <w:rsid w:val="002D5E7B"/>
    <w:rsid w:val="002D63AC"/>
    <w:rsid w:val="002D6522"/>
    <w:rsid w:val="002D6E74"/>
    <w:rsid w:val="002D7E3D"/>
    <w:rsid w:val="002E0DB0"/>
    <w:rsid w:val="002E1A33"/>
    <w:rsid w:val="002E1A90"/>
    <w:rsid w:val="002E3B76"/>
    <w:rsid w:val="002E3F64"/>
    <w:rsid w:val="002E4EA7"/>
    <w:rsid w:val="002E51F1"/>
    <w:rsid w:val="002E53FB"/>
    <w:rsid w:val="002E551D"/>
    <w:rsid w:val="002E64F5"/>
    <w:rsid w:val="002E6DF0"/>
    <w:rsid w:val="002E7B77"/>
    <w:rsid w:val="002E7B9B"/>
    <w:rsid w:val="002F0481"/>
    <w:rsid w:val="002F0562"/>
    <w:rsid w:val="002F0E31"/>
    <w:rsid w:val="002F1908"/>
    <w:rsid w:val="002F1DD5"/>
    <w:rsid w:val="002F21B1"/>
    <w:rsid w:val="002F3B30"/>
    <w:rsid w:val="002F43F9"/>
    <w:rsid w:val="002F5DF9"/>
    <w:rsid w:val="002F69F5"/>
    <w:rsid w:val="002F71BE"/>
    <w:rsid w:val="002F75A8"/>
    <w:rsid w:val="003004CA"/>
    <w:rsid w:val="00301E38"/>
    <w:rsid w:val="00301F2C"/>
    <w:rsid w:val="003025BB"/>
    <w:rsid w:val="00302797"/>
    <w:rsid w:val="00303227"/>
    <w:rsid w:val="003033B2"/>
    <w:rsid w:val="00303DB7"/>
    <w:rsid w:val="00304146"/>
    <w:rsid w:val="00305AA3"/>
    <w:rsid w:val="003066BA"/>
    <w:rsid w:val="00307494"/>
    <w:rsid w:val="003075D5"/>
    <w:rsid w:val="00310337"/>
    <w:rsid w:val="00311E4C"/>
    <w:rsid w:val="00313C07"/>
    <w:rsid w:val="00314B62"/>
    <w:rsid w:val="00314ED9"/>
    <w:rsid w:val="00314F9E"/>
    <w:rsid w:val="003162BB"/>
    <w:rsid w:val="003163A9"/>
    <w:rsid w:val="003169B0"/>
    <w:rsid w:val="003178C3"/>
    <w:rsid w:val="00317A49"/>
    <w:rsid w:val="00320122"/>
    <w:rsid w:val="003209AD"/>
    <w:rsid w:val="00320E94"/>
    <w:rsid w:val="00321A85"/>
    <w:rsid w:val="003221EC"/>
    <w:rsid w:val="00322552"/>
    <w:rsid w:val="00322C79"/>
    <w:rsid w:val="0032571C"/>
    <w:rsid w:val="00326ED6"/>
    <w:rsid w:val="00327C93"/>
    <w:rsid w:val="00330675"/>
    <w:rsid w:val="00330DF5"/>
    <w:rsid w:val="0033104B"/>
    <w:rsid w:val="0033120A"/>
    <w:rsid w:val="003312CE"/>
    <w:rsid w:val="003316EE"/>
    <w:rsid w:val="003329A6"/>
    <w:rsid w:val="00334815"/>
    <w:rsid w:val="00334EA0"/>
    <w:rsid w:val="003364DB"/>
    <w:rsid w:val="00337A65"/>
    <w:rsid w:val="00341B00"/>
    <w:rsid w:val="00341F0F"/>
    <w:rsid w:val="00344CF5"/>
    <w:rsid w:val="003457BA"/>
    <w:rsid w:val="00345B2E"/>
    <w:rsid w:val="003461C8"/>
    <w:rsid w:val="00346579"/>
    <w:rsid w:val="00346A8C"/>
    <w:rsid w:val="00346CD6"/>
    <w:rsid w:val="003470D1"/>
    <w:rsid w:val="00347990"/>
    <w:rsid w:val="00347F2B"/>
    <w:rsid w:val="00350492"/>
    <w:rsid w:val="0035055C"/>
    <w:rsid w:val="003505C0"/>
    <w:rsid w:val="003509CF"/>
    <w:rsid w:val="0035677D"/>
    <w:rsid w:val="00356C1C"/>
    <w:rsid w:val="00357507"/>
    <w:rsid w:val="00360904"/>
    <w:rsid w:val="00361178"/>
    <w:rsid w:val="003615D1"/>
    <w:rsid w:val="00362813"/>
    <w:rsid w:val="00362C4C"/>
    <w:rsid w:val="003634AA"/>
    <w:rsid w:val="00363B80"/>
    <w:rsid w:val="00364618"/>
    <w:rsid w:val="00364A67"/>
    <w:rsid w:val="00364C55"/>
    <w:rsid w:val="00365B97"/>
    <w:rsid w:val="00365E2A"/>
    <w:rsid w:val="003667E1"/>
    <w:rsid w:val="00366CEE"/>
    <w:rsid w:val="0036733B"/>
    <w:rsid w:val="00370FC9"/>
    <w:rsid w:val="00371957"/>
    <w:rsid w:val="00372872"/>
    <w:rsid w:val="003742CA"/>
    <w:rsid w:val="003747AF"/>
    <w:rsid w:val="00374B1F"/>
    <w:rsid w:val="00374B44"/>
    <w:rsid w:val="00377476"/>
    <w:rsid w:val="003776F0"/>
    <w:rsid w:val="00380509"/>
    <w:rsid w:val="00380963"/>
    <w:rsid w:val="0038190F"/>
    <w:rsid w:val="00381A79"/>
    <w:rsid w:val="00381DCB"/>
    <w:rsid w:val="00382846"/>
    <w:rsid w:val="003832F2"/>
    <w:rsid w:val="00384A94"/>
    <w:rsid w:val="00385FA4"/>
    <w:rsid w:val="0038687E"/>
    <w:rsid w:val="00390FAD"/>
    <w:rsid w:val="0039115A"/>
    <w:rsid w:val="00392B4F"/>
    <w:rsid w:val="00392D07"/>
    <w:rsid w:val="0039381B"/>
    <w:rsid w:val="0039406A"/>
    <w:rsid w:val="00395815"/>
    <w:rsid w:val="00395986"/>
    <w:rsid w:val="00396131"/>
    <w:rsid w:val="0039708B"/>
    <w:rsid w:val="003A1FF5"/>
    <w:rsid w:val="003A22C0"/>
    <w:rsid w:val="003A2590"/>
    <w:rsid w:val="003A3C03"/>
    <w:rsid w:val="003A4C94"/>
    <w:rsid w:val="003A5322"/>
    <w:rsid w:val="003A5995"/>
    <w:rsid w:val="003A5B0A"/>
    <w:rsid w:val="003A688E"/>
    <w:rsid w:val="003A6EC5"/>
    <w:rsid w:val="003B038C"/>
    <w:rsid w:val="003B07A4"/>
    <w:rsid w:val="003B1389"/>
    <w:rsid w:val="003B169F"/>
    <w:rsid w:val="003B1977"/>
    <w:rsid w:val="003B2CC1"/>
    <w:rsid w:val="003B6843"/>
    <w:rsid w:val="003B7072"/>
    <w:rsid w:val="003B71EC"/>
    <w:rsid w:val="003B72BA"/>
    <w:rsid w:val="003C029F"/>
    <w:rsid w:val="003C0345"/>
    <w:rsid w:val="003C0840"/>
    <w:rsid w:val="003C1096"/>
    <w:rsid w:val="003C1D83"/>
    <w:rsid w:val="003C21C6"/>
    <w:rsid w:val="003C26A3"/>
    <w:rsid w:val="003C42AA"/>
    <w:rsid w:val="003C42DB"/>
    <w:rsid w:val="003C454F"/>
    <w:rsid w:val="003C4AF7"/>
    <w:rsid w:val="003C62CE"/>
    <w:rsid w:val="003C6780"/>
    <w:rsid w:val="003C6BB2"/>
    <w:rsid w:val="003C7868"/>
    <w:rsid w:val="003C7DA9"/>
    <w:rsid w:val="003C7E5E"/>
    <w:rsid w:val="003D30A3"/>
    <w:rsid w:val="003D3568"/>
    <w:rsid w:val="003D406D"/>
    <w:rsid w:val="003D571A"/>
    <w:rsid w:val="003D6D1F"/>
    <w:rsid w:val="003D7A15"/>
    <w:rsid w:val="003D7A22"/>
    <w:rsid w:val="003D7CF8"/>
    <w:rsid w:val="003E08A5"/>
    <w:rsid w:val="003E10E9"/>
    <w:rsid w:val="003E125E"/>
    <w:rsid w:val="003E211A"/>
    <w:rsid w:val="003E2A18"/>
    <w:rsid w:val="003E3757"/>
    <w:rsid w:val="003E51A2"/>
    <w:rsid w:val="003E534B"/>
    <w:rsid w:val="003E6746"/>
    <w:rsid w:val="003E69F5"/>
    <w:rsid w:val="003E6C24"/>
    <w:rsid w:val="003E6D8C"/>
    <w:rsid w:val="003F0C95"/>
    <w:rsid w:val="003F0EF5"/>
    <w:rsid w:val="003F1630"/>
    <w:rsid w:val="003F1BC0"/>
    <w:rsid w:val="003F22AC"/>
    <w:rsid w:val="003F23B9"/>
    <w:rsid w:val="003F259D"/>
    <w:rsid w:val="003F2769"/>
    <w:rsid w:val="003F37D8"/>
    <w:rsid w:val="003F3F25"/>
    <w:rsid w:val="003F3FD2"/>
    <w:rsid w:val="003F5DFB"/>
    <w:rsid w:val="003F5ECA"/>
    <w:rsid w:val="003F699F"/>
    <w:rsid w:val="003F7FD3"/>
    <w:rsid w:val="0040008E"/>
    <w:rsid w:val="00400A01"/>
    <w:rsid w:val="00400EAA"/>
    <w:rsid w:val="00400FF3"/>
    <w:rsid w:val="004012DD"/>
    <w:rsid w:val="00402D5B"/>
    <w:rsid w:val="00402FD8"/>
    <w:rsid w:val="0040512F"/>
    <w:rsid w:val="0040529A"/>
    <w:rsid w:val="004054CE"/>
    <w:rsid w:val="00405D12"/>
    <w:rsid w:val="00405F5E"/>
    <w:rsid w:val="00406582"/>
    <w:rsid w:val="00406F4F"/>
    <w:rsid w:val="00406FCD"/>
    <w:rsid w:val="00407A5F"/>
    <w:rsid w:val="0041042D"/>
    <w:rsid w:val="004119D2"/>
    <w:rsid w:val="00412957"/>
    <w:rsid w:val="00413263"/>
    <w:rsid w:val="004132DE"/>
    <w:rsid w:val="0041358A"/>
    <w:rsid w:val="00417331"/>
    <w:rsid w:val="004178F8"/>
    <w:rsid w:val="00420BA9"/>
    <w:rsid w:val="00420F9B"/>
    <w:rsid w:val="00421558"/>
    <w:rsid w:val="00422B60"/>
    <w:rsid w:val="00423B1E"/>
    <w:rsid w:val="00424F51"/>
    <w:rsid w:val="004266E1"/>
    <w:rsid w:val="00426A3E"/>
    <w:rsid w:val="0043005C"/>
    <w:rsid w:val="004309E6"/>
    <w:rsid w:val="00431BFE"/>
    <w:rsid w:val="00431E14"/>
    <w:rsid w:val="004323C2"/>
    <w:rsid w:val="004323FA"/>
    <w:rsid w:val="00433808"/>
    <w:rsid w:val="00436651"/>
    <w:rsid w:val="00436CFD"/>
    <w:rsid w:val="00437BC9"/>
    <w:rsid w:val="004403B3"/>
    <w:rsid w:val="00440DB8"/>
    <w:rsid w:val="004411D0"/>
    <w:rsid w:val="004413A4"/>
    <w:rsid w:val="004413F1"/>
    <w:rsid w:val="00441434"/>
    <w:rsid w:val="00441634"/>
    <w:rsid w:val="00441B06"/>
    <w:rsid w:val="00443001"/>
    <w:rsid w:val="004441FE"/>
    <w:rsid w:val="0044425A"/>
    <w:rsid w:val="00444449"/>
    <w:rsid w:val="00444C27"/>
    <w:rsid w:val="004454FE"/>
    <w:rsid w:val="00446AF4"/>
    <w:rsid w:val="00447254"/>
    <w:rsid w:val="00447AEF"/>
    <w:rsid w:val="004503B2"/>
    <w:rsid w:val="00450496"/>
    <w:rsid w:val="00451262"/>
    <w:rsid w:val="00451727"/>
    <w:rsid w:val="00451ADB"/>
    <w:rsid w:val="00452227"/>
    <w:rsid w:val="00453D91"/>
    <w:rsid w:val="00457BFB"/>
    <w:rsid w:val="00457EF2"/>
    <w:rsid w:val="004605D9"/>
    <w:rsid w:val="00461696"/>
    <w:rsid w:val="00464B7A"/>
    <w:rsid w:val="004654E6"/>
    <w:rsid w:val="00466155"/>
    <w:rsid w:val="004670B7"/>
    <w:rsid w:val="004670E9"/>
    <w:rsid w:val="0046721F"/>
    <w:rsid w:val="0046733E"/>
    <w:rsid w:val="004676EE"/>
    <w:rsid w:val="004678BD"/>
    <w:rsid w:val="00470EF4"/>
    <w:rsid w:val="004710A6"/>
    <w:rsid w:val="0047217D"/>
    <w:rsid w:val="004743B4"/>
    <w:rsid w:val="004763C5"/>
    <w:rsid w:val="00476D66"/>
    <w:rsid w:val="004774CF"/>
    <w:rsid w:val="00480E2B"/>
    <w:rsid w:val="00481444"/>
    <w:rsid w:val="00482588"/>
    <w:rsid w:val="00482D32"/>
    <w:rsid w:val="00483487"/>
    <w:rsid w:val="004853AD"/>
    <w:rsid w:val="00485B35"/>
    <w:rsid w:val="00485D08"/>
    <w:rsid w:val="004862BA"/>
    <w:rsid w:val="0048655D"/>
    <w:rsid w:val="00486C0A"/>
    <w:rsid w:val="0048703D"/>
    <w:rsid w:val="0048741F"/>
    <w:rsid w:val="00487498"/>
    <w:rsid w:val="0049025A"/>
    <w:rsid w:val="0049060D"/>
    <w:rsid w:val="0049174A"/>
    <w:rsid w:val="004926EF"/>
    <w:rsid w:val="0049385C"/>
    <w:rsid w:val="004939F0"/>
    <w:rsid w:val="00493F12"/>
    <w:rsid w:val="0049452A"/>
    <w:rsid w:val="00494889"/>
    <w:rsid w:val="00494938"/>
    <w:rsid w:val="004957AC"/>
    <w:rsid w:val="00495892"/>
    <w:rsid w:val="00496171"/>
    <w:rsid w:val="004961A5"/>
    <w:rsid w:val="0049754C"/>
    <w:rsid w:val="00497C25"/>
    <w:rsid w:val="004A0B52"/>
    <w:rsid w:val="004A2173"/>
    <w:rsid w:val="004A2315"/>
    <w:rsid w:val="004A27B0"/>
    <w:rsid w:val="004A47EE"/>
    <w:rsid w:val="004A5205"/>
    <w:rsid w:val="004A5C00"/>
    <w:rsid w:val="004A5D92"/>
    <w:rsid w:val="004A6C05"/>
    <w:rsid w:val="004B079E"/>
    <w:rsid w:val="004B10D4"/>
    <w:rsid w:val="004B2822"/>
    <w:rsid w:val="004B3A59"/>
    <w:rsid w:val="004B4D5C"/>
    <w:rsid w:val="004B7273"/>
    <w:rsid w:val="004B72DA"/>
    <w:rsid w:val="004C0480"/>
    <w:rsid w:val="004C08C8"/>
    <w:rsid w:val="004C0AFA"/>
    <w:rsid w:val="004C1AD9"/>
    <w:rsid w:val="004C2F99"/>
    <w:rsid w:val="004C37DE"/>
    <w:rsid w:val="004C3A71"/>
    <w:rsid w:val="004D05A1"/>
    <w:rsid w:val="004D1505"/>
    <w:rsid w:val="004D1611"/>
    <w:rsid w:val="004D1A47"/>
    <w:rsid w:val="004D1B34"/>
    <w:rsid w:val="004D2472"/>
    <w:rsid w:val="004D27D7"/>
    <w:rsid w:val="004D31EB"/>
    <w:rsid w:val="004D3B1C"/>
    <w:rsid w:val="004D3D29"/>
    <w:rsid w:val="004D4318"/>
    <w:rsid w:val="004D4EEE"/>
    <w:rsid w:val="004D575A"/>
    <w:rsid w:val="004D5B9D"/>
    <w:rsid w:val="004D640D"/>
    <w:rsid w:val="004D6C6A"/>
    <w:rsid w:val="004D6E64"/>
    <w:rsid w:val="004D7454"/>
    <w:rsid w:val="004E02D7"/>
    <w:rsid w:val="004E069F"/>
    <w:rsid w:val="004E08CB"/>
    <w:rsid w:val="004E0B99"/>
    <w:rsid w:val="004E1601"/>
    <w:rsid w:val="004E2A31"/>
    <w:rsid w:val="004E3366"/>
    <w:rsid w:val="004E4DDC"/>
    <w:rsid w:val="004E7647"/>
    <w:rsid w:val="004F0E13"/>
    <w:rsid w:val="004F19A0"/>
    <w:rsid w:val="004F1AE8"/>
    <w:rsid w:val="004F1EFF"/>
    <w:rsid w:val="004F2B00"/>
    <w:rsid w:val="004F32B8"/>
    <w:rsid w:val="004F330E"/>
    <w:rsid w:val="004F418D"/>
    <w:rsid w:val="004F557A"/>
    <w:rsid w:val="004F5AA8"/>
    <w:rsid w:val="004F6805"/>
    <w:rsid w:val="004F6B6B"/>
    <w:rsid w:val="004F74E1"/>
    <w:rsid w:val="004F7A2B"/>
    <w:rsid w:val="0050049F"/>
    <w:rsid w:val="0050080B"/>
    <w:rsid w:val="0050198B"/>
    <w:rsid w:val="00502A5D"/>
    <w:rsid w:val="005041E1"/>
    <w:rsid w:val="0050715A"/>
    <w:rsid w:val="00507982"/>
    <w:rsid w:val="00507DD6"/>
    <w:rsid w:val="0051020C"/>
    <w:rsid w:val="005108DC"/>
    <w:rsid w:val="005114AB"/>
    <w:rsid w:val="0051179E"/>
    <w:rsid w:val="005121E5"/>
    <w:rsid w:val="005122AF"/>
    <w:rsid w:val="00513599"/>
    <w:rsid w:val="00514197"/>
    <w:rsid w:val="00514E30"/>
    <w:rsid w:val="0051584F"/>
    <w:rsid w:val="005158CB"/>
    <w:rsid w:val="00516075"/>
    <w:rsid w:val="0051655E"/>
    <w:rsid w:val="00516EE5"/>
    <w:rsid w:val="005174DE"/>
    <w:rsid w:val="00517CDC"/>
    <w:rsid w:val="00521BCF"/>
    <w:rsid w:val="00522026"/>
    <w:rsid w:val="0052225C"/>
    <w:rsid w:val="0052251C"/>
    <w:rsid w:val="00523715"/>
    <w:rsid w:val="00523E18"/>
    <w:rsid w:val="00524EB0"/>
    <w:rsid w:val="005309D8"/>
    <w:rsid w:val="0053222A"/>
    <w:rsid w:val="005329D1"/>
    <w:rsid w:val="005343F9"/>
    <w:rsid w:val="005344DB"/>
    <w:rsid w:val="00534676"/>
    <w:rsid w:val="00534F7E"/>
    <w:rsid w:val="0053517A"/>
    <w:rsid w:val="005351A9"/>
    <w:rsid w:val="00535423"/>
    <w:rsid w:val="00535793"/>
    <w:rsid w:val="00535EE2"/>
    <w:rsid w:val="0054001C"/>
    <w:rsid w:val="005400AF"/>
    <w:rsid w:val="00540487"/>
    <w:rsid w:val="00541096"/>
    <w:rsid w:val="0054188D"/>
    <w:rsid w:val="00541AF4"/>
    <w:rsid w:val="005426C3"/>
    <w:rsid w:val="0054697A"/>
    <w:rsid w:val="00546F4C"/>
    <w:rsid w:val="00547958"/>
    <w:rsid w:val="00547BAE"/>
    <w:rsid w:val="00550001"/>
    <w:rsid w:val="00550E4C"/>
    <w:rsid w:val="00551F90"/>
    <w:rsid w:val="00553F74"/>
    <w:rsid w:val="00554755"/>
    <w:rsid w:val="00554E5F"/>
    <w:rsid w:val="00555103"/>
    <w:rsid w:val="0055598F"/>
    <w:rsid w:val="005566FE"/>
    <w:rsid w:val="00556AC8"/>
    <w:rsid w:val="00560D1E"/>
    <w:rsid w:val="005610A6"/>
    <w:rsid w:val="00561DB9"/>
    <w:rsid w:val="00562052"/>
    <w:rsid w:val="00562DEA"/>
    <w:rsid w:val="005631CB"/>
    <w:rsid w:val="005632E5"/>
    <w:rsid w:val="00565785"/>
    <w:rsid w:val="0056603B"/>
    <w:rsid w:val="00567AEF"/>
    <w:rsid w:val="00567B57"/>
    <w:rsid w:val="00567F7F"/>
    <w:rsid w:val="005703E5"/>
    <w:rsid w:val="0057443F"/>
    <w:rsid w:val="00575706"/>
    <w:rsid w:val="0057587B"/>
    <w:rsid w:val="00575CAE"/>
    <w:rsid w:val="0057624F"/>
    <w:rsid w:val="00581A58"/>
    <w:rsid w:val="00581F17"/>
    <w:rsid w:val="00582429"/>
    <w:rsid w:val="00583EA5"/>
    <w:rsid w:val="00584A74"/>
    <w:rsid w:val="00584AF2"/>
    <w:rsid w:val="0058564F"/>
    <w:rsid w:val="00586E25"/>
    <w:rsid w:val="005916E3"/>
    <w:rsid w:val="005927A9"/>
    <w:rsid w:val="00595B40"/>
    <w:rsid w:val="005960CD"/>
    <w:rsid w:val="00597F54"/>
    <w:rsid w:val="005A227A"/>
    <w:rsid w:val="005A2429"/>
    <w:rsid w:val="005A2628"/>
    <w:rsid w:val="005A2C82"/>
    <w:rsid w:val="005A3D43"/>
    <w:rsid w:val="005A3FAB"/>
    <w:rsid w:val="005A58D4"/>
    <w:rsid w:val="005A5AE5"/>
    <w:rsid w:val="005A613B"/>
    <w:rsid w:val="005A6332"/>
    <w:rsid w:val="005A7420"/>
    <w:rsid w:val="005B1794"/>
    <w:rsid w:val="005B2D53"/>
    <w:rsid w:val="005B3CF1"/>
    <w:rsid w:val="005B56C1"/>
    <w:rsid w:val="005B5FCA"/>
    <w:rsid w:val="005B7331"/>
    <w:rsid w:val="005C013A"/>
    <w:rsid w:val="005C11D0"/>
    <w:rsid w:val="005C1F71"/>
    <w:rsid w:val="005C213C"/>
    <w:rsid w:val="005C2EBA"/>
    <w:rsid w:val="005C3023"/>
    <w:rsid w:val="005C3922"/>
    <w:rsid w:val="005C3DB5"/>
    <w:rsid w:val="005C46E2"/>
    <w:rsid w:val="005C5EB3"/>
    <w:rsid w:val="005D0A26"/>
    <w:rsid w:val="005D0BD2"/>
    <w:rsid w:val="005D0E6D"/>
    <w:rsid w:val="005D1DFC"/>
    <w:rsid w:val="005D267B"/>
    <w:rsid w:val="005D2E47"/>
    <w:rsid w:val="005D3FA9"/>
    <w:rsid w:val="005D4DFD"/>
    <w:rsid w:val="005D5A22"/>
    <w:rsid w:val="005D6492"/>
    <w:rsid w:val="005D6A7F"/>
    <w:rsid w:val="005D6B33"/>
    <w:rsid w:val="005D6B40"/>
    <w:rsid w:val="005D7535"/>
    <w:rsid w:val="005E049C"/>
    <w:rsid w:val="005E2246"/>
    <w:rsid w:val="005E2A42"/>
    <w:rsid w:val="005E41D6"/>
    <w:rsid w:val="005E47E5"/>
    <w:rsid w:val="005E4CB3"/>
    <w:rsid w:val="005E7E75"/>
    <w:rsid w:val="005F1950"/>
    <w:rsid w:val="005F1E24"/>
    <w:rsid w:val="005F22AA"/>
    <w:rsid w:val="005F666A"/>
    <w:rsid w:val="006006BC"/>
    <w:rsid w:val="00601549"/>
    <w:rsid w:val="00602F21"/>
    <w:rsid w:val="00603309"/>
    <w:rsid w:val="006035AD"/>
    <w:rsid w:val="0060504E"/>
    <w:rsid w:val="0060570F"/>
    <w:rsid w:val="00605726"/>
    <w:rsid w:val="00605E62"/>
    <w:rsid w:val="00607CED"/>
    <w:rsid w:val="006102B1"/>
    <w:rsid w:val="00610919"/>
    <w:rsid w:val="00610B9B"/>
    <w:rsid w:val="00611C7C"/>
    <w:rsid w:val="00612028"/>
    <w:rsid w:val="00612544"/>
    <w:rsid w:val="00612B91"/>
    <w:rsid w:val="00612BD6"/>
    <w:rsid w:val="0061394F"/>
    <w:rsid w:val="00614008"/>
    <w:rsid w:val="006142C1"/>
    <w:rsid w:val="00614818"/>
    <w:rsid w:val="00614D76"/>
    <w:rsid w:val="00614FB8"/>
    <w:rsid w:val="0061569D"/>
    <w:rsid w:val="006156B5"/>
    <w:rsid w:val="006162E4"/>
    <w:rsid w:val="00617767"/>
    <w:rsid w:val="00621E5A"/>
    <w:rsid w:val="00622B80"/>
    <w:rsid w:val="00622D38"/>
    <w:rsid w:val="00625B0F"/>
    <w:rsid w:val="00625E1E"/>
    <w:rsid w:val="00626F15"/>
    <w:rsid w:val="00627DEB"/>
    <w:rsid w:val="006308A9"/>
    <w:rsid w:val="00630DB3"/>
    <w:rsid w:val="00631292"/>
    <w:rsid w:val="00632243"/>
    <w:rsid w:val="00632566"/>
    <w:rsid w:val="00632F72"/>
    <w:rsid w:val="00633039"/>
    <w:rsid w:val="006338E8"/>
    <w:rsid w:val="00633D5B"/>
    <w:rsid w:val="006373D2"/>
    <w:rsid w:val="00637492"/>
    <w:rsid w:val="0064125C"/>
    <w:rsid w:val="00641EA4"/>
    <w:rsid w:val="006422E7"/>
    <w:rsid w:val="00642E61"/>
    <w:rsid w:val="00643BAF"/>
    <w:rsid w:val="00643DF0"/>
    <w:rsid w:val="00645F94"/>
    <w:rsid w:val="00647DD3"/>
    <w:rsid w:val="00650445"/>
    <w:rsid w:val="006526F9"/>
    <w:rsid w:val="00652CAE"/>
    <w:rsid w:val="0065355B"/>
    <w:rsid w:val="00654D1E"/>
    <w:rsid w:val="00655CA0"/>
    <w:rsid w:val="0065633C"/>
    <w:rsid w:val="00656895"/>
    <w:rsid w:val="006574A1"/>
    <w:rsid w:val="006575DB"/>
    <w:rsid w:val="006601D3"/>
    <w:rsid w:val="00660384"/>
    <w:rsid w:val="00660448"/>
    <w:rsid w:val="0066099D"/>
    <w:rsid w:val="0066181B"/>
    <w:rsid w:val="006629C2"/>
    <w:rsid w:val="00662CD7"/>
    <w:rsid w:val="006636FF"/>
    <w:rsid w:val="00663E8E"/>
    <w:rsid w:val="00664098"/>
    <w:rsid w:val="006668F1"/>
    <w:rsid w:val="006708CE"/>
    <w:rsid w:val="006730B5"/>
    <w:rsid w:val="00673AEA"/>
    <w:rsid w:val="00673EF9"/>
    <w:rsid w:val="00674F41"/>
    <w:rsid w:val="006752B0"/>
    <w:rsid w:val="00675A3D"/>
    <w:rsid w:val="0067662F"/>
    <w:rsid w:val="00676C9F"/>
    <w:rsid w:val="00677438"/>
    <w:rsid w:val="00680427"/>
    <w:rsid w:val="0068185F"/>
    <w:rsid w:val="0068409C"/>
    <w:rsid w:val="00684507"/>
    <w:rsid w:val="00684B32"/>
    <w:rsid w:val="0068643C"/>
    <w:rsid w:val="00686F15"/>
    <w:rsid w:val="00687038"/>
    <w:rsid w:val="006877FC"/>
    <w:rsid w:val="00691031"/>
    <w:rsid w:val="006916DB"/>
    <w:rsid w:val="00692156"/>
    <w:rsid w:val="0069263A"/>
    <w:rsid w:val="00692F20"/>
    <w:rsid w:val="00694407"/>
    <w:rsid w:val="00695175"/>
    <w:rsid w:val="006958B4"/>
    <w:rsid w:val="00695DDC"/>
    <w:rsid w:val="00695FAB"/>
    <w:rsid w:val="0069604A"/>
    <w:rsid w:val="0069686D"/>
    <w:rsid w:val="00696D0D"/>
    <w:rsid w:val="006A02B1"/>
    <w:rsid w:val="006A05AC"/>
    <w:rsid w:val="006A0F71"/>
    <w:rsid w:val="006A40B9"/>
    <w:rsid w:val="006B0E73"/>
    <w:rsid w:val="006B161D"/>
    <w:rsid w:val="006B3754"/>
    <w:rsid w:val="006B3D2C"/>
    <w:rsid w:val="006B44FB"/>
    <w:rsid w:val="006B5635"/>
    <w:rsid w:val="006B6897"/>
    <w:rsid w:val="006B7656"/>
    <w:rsid w:val="006B7982"/>
    <w:rsid w:val="006C01E3"/>
    <w:rsid w:val="006C0787"/>
    <w:rsid w:val="006C08D9"/>
    <w:rsid w:val="006C38A9"/>
    <w:rsid w:val="006C3E90"/>
    <w:rsid w:val="006C5B1B"/>
    <w:rsid w:val="006C5F9C"/>
    <w:rsid w:val="006C76EC"/>
    <w:rsid w:val="006C78D0"/>
    <w:rsid w:val="006C7EE1"/>
    <w:rsid w:val="006D2573"/>
    <w:rsid w:val="006D271F"/>
    <w:rsid w:val="006D2C4C"/>
    <w:rsid w:val="006D37BF"/>
    <w:rsid w:val="006D490E"/>
    <w:rsid w:val="006D4992"/>
    <w:rsid w:val="006D4C7A"/>
    <w:rsid w:val="006D5698"/>
    <w:rsid w:val="006D62BE"/>
    <w:rsid w:val="006D6924"/>
    <w:rsid w:val="006D7129"/>
    <w:rsid w:val="006D7B77"/>
    <w:rsid w:val="006D7DB1"/>
    <w:rsid w:val="006E1969"/>
    <w:rsid w:val="006E1C3B"/>
    <w:rsid w:val="006E1C68"/>
    <w:rsid w:val="006E2110"/>
    <w:rsid w:val="006E2405"/>
    <w:rsid w:val="006E2D96"/>
    <w:rsid w:val="006E340C"/>
    <w:rsid w:val="006E36F8"/>
    <w:rsid w:val="006E3EB1"/>
    <w:rsid w:val="006E5F64"/>
    <w:rsid w:val="006E71D1"/>
    <w:rsid w:val="006F0078"/>
    <w:rsid w:val="006F14B3"/>
    <w:rsid w:val="006F24EE"/>
    <w:rsid w:val="006F2520"/>
    <w:rsid w:val="006F3066"/>
    <w:rsid w:val="006F3459"/>
    <w:rsid w:val="006F5AC3"/>
    <w:rsid w:val="006F6CA7"/>
    <w:rsid w:val="00701E0D"/>
    <w:rsid w:val="00702160"/>
    <w:rsid w:val="00702524"/>
    <w:rsid w:val="00702AAD"/>
    <w:rsid w:val="00702C32"/>
    <w:rsid w:val="00702F91"/>
    <w:rsid w:val="007042AC"/>
    <w:rsid w:val="007059D6"/>
    <w:rsid w:val="00705B8A"/>
    <w:rsid w:val="00705BA7"/>
    <w:rsid w:val="00707694"/>
    <w:rsid w:val="0071127A"/>
    <w:rsid w:val="00713916"/>
    <w:rsid w:val="00713C9C"/>
    <w:rsid w:val="00713ED5"/>
    <w:rsid w:val="00713EDE"/>
    <w:rsid w:val="00714AD5"/>
    <w:rsid w:val="00715297"/>
    <w:rsid w:val="00715C35"/>
    <w:rsid w:val="00716A63"/>
    <w:rsid w:val="00716B95"/>
    <w:rsid w:val="00717A7F"/>
    <w:rsid w:val="00720CC7"/>
    <w:rsid w:val="0072120E"/>
    <w:rsid w:val="00721677"/>
    <w:rsid w:val="00721EF5"/>
    <w:rsid w:val="007232C6"/>
    <w:rsid w:val="007246BF"/>
    <w:rsid w:val="00725593"/>
    <w:rsid w:val="00725D8A"/>
    <w:rsid w:val="00725EE7"/>
    <w:rsid w:val="00727620"/>
    <w:rsid w:val="00727E03"/>
    <w:rsid w:val="00730682"/>
    <w:rsid w:val="00730F29"/>
    <w:rsid w:val="007326EE"/>
    <w:rsid w:val="007335E8"/>
    <w:rsid w:val="00733663"/>
    <w:rsid w:val="00733F89"/>
    <w:rsid w:val="00734881"/>
    <w:rsid w:val="007354ED"/>
    <w:rsid w:val="007355DA"/>
    <w:rsid w:val="00736126"/>
    <w:rsid w:val="007369A6"/>
    <w:rsid w:val="007379F4"/>
    <w:rsid w:val="00737AF5"/>
    <w:rsid w:val="007411F1"/>
    <w:rsid w:val="00741721"/>
    <w:rsid w:val="007417C7"/>
    <w:rsid w:val="00741F4A"/>
    <w:rsid w:val="007451C5"/>
    <w:rsid w:val="007462BF"/>
    <w:rsid w:val="00746B27"/>
    <w:rsid w:val="00747004"/>
    <w:rsid w:val="00747B96"/>
    <w:rsid w:val="00747CC0"/>
    <w:rsid w:val="00750D40"/>
    <w:rsid w:val="00751159"/>
    <w:rsid w:val="0075286E"/>
    <w:rsid w:val="00753387"/>
    <w:rsid w:val="007535AD"/>
    <w:rsid w:val="00753D12"/>
    <w:rsid w:val="00753E0D"/>
    <w:rsid w:val="00754C70"/>
    <w:rsid w:val="00755B0C"/>
    <w:rsid w:val="007566CE"/>
    <w:rsid w:val="007579B1"/>
    <w:rsid w:val="00760C71"/>
    <w:rsid w:val="00760D68"/>
    <w:rsid w:val="0076252A"/>
    <w:rsid w:val="00762767"/>
    <w:rsid w:val="00762832"/>
    <w:rsid w:val="00763632"/>
    <w:rsid w:val="0076390C"/>
    <w:rsid w:val="007640C1"/>
    <w:rsid w:val="00764D76"/>
    <w:rsid w:val="00766D75"/>
    <w:rsid w:val="00766E6D"/>
    <w:rsid w:val="00767862"/>
    <w:rsid w:val="00767ECB"/>
    <w:rsid w:val="00770A7F"/>
    <w:rsid w:val="00770A98"/>
    <w:rsid w:val="00770C43"/>
    <w:rsid w:val="0077128F"/>
    <w:rsid w:val="007716F2"/>
    <w:rsid w:val="00771E48"/>
    <w:rsid w:val="00772E29"/>
    <w:rsid w:val="00774678"/>
    <w:rsid w:val="00775052"/>
    <w:rsid w:val="00776776"/>
    <w:rsid w:val="00777E1F"/>
    <w:rsid w:val="00781194"/>
    <w:rsid w:val="00781FEB"/>
    <w:rsid w:val="0078242F"/>
    <w:rsid w:val="00783165"/>
    <w:rsid w:val="00783189"/>
    <w:rsid w:val="00784572"/>
    <w:rsid w:val="00784673"/>
    <w:rsid w:val="00784693"/>
    <w:rsid w:val="0078476F"/>
    <w:rsid w:val="007850BF"/>
    <w:rsid w:val="00785DDD"/>
    <w:rsid w:val="007873B8"/>
    <w:rsid w:val="00790695"/>
    <w:rsid w:val="00790F57"/>
    <w:rsid w:val="007919F0"/>
    <w:rsid w:val="0079221C"/>
    <w:rsid w:val="007935AC"/>
    <w:rsid w:val="0079419E"/>
    <w:rsid w:val="00795630"/>
    <w:rsid w:val="00795A1E"/>
    <w:rsid w:val="00795A89"/>
    <w:rsid w:val="00796F72"/>
    <w:rsid w:val="00797D72"/>
    <w:rsid w:val="007A23D6"/>
    <w:rsid w:val="007A3FE6"/>
    <w:rsid w:val="007A447E"/>
    <w:rsid w:val="007A4A1A"/>
    <w:rsid w:val="007A4F0A"/>
    <w:rsid w:val="007A51C2"/>
    <w:rsid w:val="007A56F7"/>
    <w:rsid w:val="007B047A"/>
    <w:rsid w:val="007B2B72"/>
    <w:rsid w:val="007B368E"/>
    <w:rsid w:val="007B3F0B"/>
    <w:rsid w:val="007B4019"/>
    <w:rsid w:val="007B4828"/>
    <w:rsid w:val="007B547C"/>
    <w:rsid w:val="007B56E8"/>
    <w:rsid w:val="007B5D77"/>
    <w:rsid w:val="007B676A"/>
    <w:rsid w:val="007B6CB5"/>
    <w:rsid w:val="007B71D0"/>
    <w:rsid w:val="007B7F1C"/>
    <w:rsid w:val="007C0DF3"/>
    <w:rsid w:val="007C0FAC"/>
    <w:rsid w:val="007C0FE6"/>
    <w:rsid w:val="007C13CB"/>
    <w:rsid w:val="007C1DF3"/>
    <w:rsid w:val="007C1F82"/>
    <w:rsid w:val="007C2F16"/>
    <w:rsid w:val="007C3084"/>
    <w:rsid w:val="007C3B28"/>
    <w:rsid w:val="007C3D2A"/>
    <w:rsid w:val="007C4D37"/>
    <w:rsid w:val="007C4F49"/>
    <w:rsid w:val="007C50C6"/>
    <w:rsid w:val="007C5C4D"/>
    <w:rsid w:val="007C61C2"/>
    <w:rsid w:val="007C62CD"/>
    <w:rsid w:val="007D1E0F"/>
    <w:rsid w:val="007D2D67"/>
    <w:rsid w:val="007D5E28"/>
    <w:rsid w:val="007D6B6D"/>
    <w:rsid w:val="007D6CCA"/>
    <w:rsid w:val="007D6FCF"/>
    <w:rsid w:val="007D7417"/>
    <w:rsid w:val="007D7CC6"/>
    <w:rsid w:val="007E061C"/>
    <w:rsid w:val="007E1EAA"/>
    <w:rsid w:val="007E1F27"/>
    <w:rsid w:val="007E22C0"/>
    <w:rsid w:val="007E2682"/>
    <w:rsid w:val="007E2B34"/>
    <w:rsid w:val="007E3513"/>
    <w:rsid w:val="007E36E4"/>
    <w:rsid w:val="007E3800"/>
    <w:rsid w:val="007E396B"/>
    <w:rsid w:val="007E43FD"/>
    <w:rsid w:val="007E479C"/>
    <w:rsid w:val="007E7D04"/>
    <w:rsid w:val="007F0ED3"/>
    <w:rsid w:val="007F128F"/>
    <w:rsid w:val="007F21E8"/>
    <w:rsid w:val="007F372E"/>
    <w:rsid w:val="007F3EB6"/>
    <w:rsid w:val="007F3FFA"/>
    <w:rsid w:val="007F617B"/>
    <w:rsid w:val="007F66DE"/>
    <w:rsid w:val="00800EBE"/>
    <w:rsid w:val="00801004"/>
    <w:rsid w:val="00801298"/>
    <w:rsid w:val="0080190F"/>
    <w:rsid w:val="00801DD2"/>
    <w:rsid w:val="00801F77"/>
    <w:rsid w:val="008027D9"/>
    <w:rsid w:val="00802F05"/>
    <w:rsid w:val="00803AA3"/>
    <w:rsid w:val="00804D47"/>
    <w:rsid w:val="00805326"/>
    <w:rsid w:val="00805F13"/>
    <w:rsid w:val="00806F1D"/>
    <w:rsid w:val="008074B7"/>
    <w:rsid w:val="00811734"/>
    <w:rsid w:val="0081181E"/>
    <w:rsid w:val="00813122"/>
    <w:rsid w:val="008132CF"/>
    <w:rsid w:val="00813A0D"/>
    <w:rsid w:val="00815332"/>
    <w:rsid w:val="008154A5"/>
    <w:rsid w:val="0081646E"/>
    <w:rsid w:val="008166CA"/>
    <w:rsid w:val="008167E3"/>
    <w:rsid w:val="00816ADF"/>
    <w:rsid w:val="0082004C"/>
    <w:rsid w:val="00821436"/>
    <w:rsid w:val="00822A16"/>
    <w:rsid w:val="00822EC3"/>
    <w:rsid w:val="008236A5"/>
    <w:rsid w:val="008238FE"/>
    <w:rsid w:val="00823B77"/>
    <w:rsid w:val="00824240"/>
    <w:rsid w:val="00824752"/>
    <w:rsid w:val="00824D65"/>
    <w:rsid w:val="00825B4D"/>
    <w:rsid w:val="00826831"/>
    <w:rsid w:val="00826892"/>
    <w:rsid w:val="00827245"/>
    <w:rsid w:val="008278C9"/>
    <w:rsid w:val="00832EC8"/>
    <w:rsid w:val="00834840"/>
    <w:rsid w:val="00836B3B"/>
    <w:rsid w:val="00836BA6"/>
    <w:rsid w:val="008401AF"/>
    <w:rsid w:val="00840263"/>
    <w:rsid w:val="0084066D"/>
    <w:rsid w:val="008407B0"/>
    <w:rsid w:val="00843B0B"/>
    <w:rsid w:val="00844139"/>
    <w:rsid w:val="00844471"/>
    <w:rsid w:val="00844D0B"/>
    <w:rsid w:val="00844F3E"/>
    <w:rsid w:val="00845F36"/>
    <w:rsid w:val="00846342"/>
    <w:rsid w:val="008505DE"/>
    <w:rsid w:val="0085074F"/>
    <w:rsid w:val="00851536"/>
    <w:rsid w:val="00851F1C"/>
    <w:rsid w:val="008531F9"/>
    <w:rsid w:val="0085326A"/>
    <w:rsid w:val="0085498B"/>
    <w:rsid w:val="008556A6"/>
    <w:rsid w:val="00856379"/>
    <w:rsid w:val="008565C9"/>
    <w:rsid w:val="0086078B"/>
    <w:rsid w:val="00861201"/>
    <w:rsid w:val="00864E74"/>
    <w:rsid w:val="0086744C"/>
    <w:rsid w:val="00867D15"/>
    <w:rsid w:val="0087360D"/>
    <w:rsid w:val="00873C5D"/>
    <w:rsid w:val="00874227"/>
    <w:rsid w:val="008746E9"/>
    <w:rsid w:val="0087528D"/>
    <w:rsid w:val="008764C7"/>
    <w:rsid w:val="00876A83"/>
    <w:rsid w:val="00880246"/>
    <w:rsid w:val="008802D8"/>
    <w:rsid w:val="00882876"/>
    <w:rsid w:val="00883556"/>
    <w:rsid w:val="008837B5"/>
    <w:rsid w:val="00883C41"/>
    <w:rsid w:val="0088427E"/>
    <w:rsid w:val="00884AD1"/>
    <w:rsid w:val="00885B0B"/>
    <w:rsid w:val="00885F34"/>
    <w:rsid w:val="00887D43"/>
    <w:rsid w:val="0089143E"/>
    <w:rsid w:val="008915EA"/>
    <w:rsid w:val="00891ABB"/>
    <w:rsid w:val="0089211B"/>
    <w:rsid w:val="008922C6"/>
    <w:rsid w:val="008922CE"/>
    <w:rsid w:val="00892C0A"/>
    <w:rsid w:val="008946C0"/>
    <w:rsid w:val="00895090"/>
    <w:rsid w:val="00895FF2"/>
    <w:rsid w:val="00896F57"/>
    <w:rsid w:val="008978E5"/>
    <w:rsid w:val="008A0971"/>
    <w:rsid w:val="008A2368"/>
    <w:rsid w:val="008A27FB"/>
    <w:rsid w:val="008A3425"/>
    <w:rsid w:val="008A3E66"/>
    <w:rsid w:val="008A5104"/>
    <w:rsid w:val="008A5C21"/>
    <w:rsid w:val="008A5D94"/>
    <w:rsid w:val="008A61AA"/>
    <w:rsid w:val="008A634E"/>
    <w:rsid w:val="008A68F8"/>
    <w:rsid w:val="008A6926"/>
    <w:rsid w:val="008A7415"/>
    <w:rsid w:val="008B0505"/>
    <w:rsid w:val="008B0A02"/>
    <w:rsid w:val="008B0F0E"/>
    <w:rsid w:val="008B12FD"/>
    <w:rsid w:val="008B1A5E"/>
    <w:rsid w:val="008B1AB2"/>
    <w:rsid w:val="008B2105"/>
    <w:rsid w:val="008B34DC"/>
    <w:rsid w:val="008B379A"/>
    <w:rsid w:val="008B42DA"/>
    <w:rsid w:val="008B4571"/>
    <w:rsid w:val="008B45DD"/>
    <w:rsid w:val="008B49BB"/>
    <w:rsid w:val="008B68FC"/>
    <w:rsid w:val="008B77DD"/>
    <w:rsid w:val="008B78A0"/>
    <w:rsid w:val="008B7AF1"/>
    <w:rsid w:val="008C1455"/>
    <w:rsid w:val="008C3972"/>
    <w:rsid w:val="008C43C0"/>
    <w:rsid w:val="008C588C"/>
    <w:rsid w:val="008C5A98"/>
    <w:rsid w:val="008C5B7D"/>
    <w:rsid w:val="008C7B47"/>
    <w:rsid w:val="008D075A"/>
    <w:rsid w:val="008D1173"/>
    <w:rsid w:val="008D1358"/>
    <w:rsid w:val="008D15E4"/>
    <w:rsid w:val="008D1789"/>
    <w:rsid w:val="008D3962"/>
    <w:rsid w:val="008D40D3"/>
    <w:rsid w:val="008D5047"/>
    <w:rsid w:val="008D6FBC"/>
    <w:rsid w:val="008D746E"/>
    <w:rsid w:val="008D7F7A"/>
    <w:rsid w:val="008E13E1"/>
    <w:rsid w:val="008E1A52"/>
    <w:rsid w:val="008E1C93"/>
    <w:rsid w:val="008E21B4"/>
    <w:rsid w:val="008E2AD8"/>
    <w:rsid w:val="008E2EBD"/>
    <w:rsid w:val="008E42CA"/>
    <w:rsid w:val="008E4AEE"/>
    <w:rsid w:val="008E5AEB"/>
    <w:rsid w:val="008E7256"/>
    <w:rsid w:val="008F0B87"/>
    <w:rsid w:val="008F0E8E"/>
    <w:rsid w:val="008F2BA5"/>
    <w:rsid w:val="008F2CB6"/>
    <w:rsid w:val="008F2EEF"/>
    <w:rsid w:val="008F4B7B"/>
    <w:rsid w:val="008F7086"/>
    <w:rsid w:val="008F7560"/>
    <w:rsid w:val="008F7A6C"/>
    <w:rsid w:val="00900676"/>
    <w:rsid w:val="009014F4"/>
    <w:rsid w:val="00901971"/>
    <w:rsid w:val="009020D7"/>
    <w:rsid w:val="00903100"/>
    <w:rsid w:val="00904C68"/>
    <w:rsid w:val="00906284"/>
    <w:rsid w:val="00906994"/>
    <w:rsid w:val="00906FF8"/>
    <w:rsid w:val="0090730B"/>
    <w:rsid w:val="009077FC"/>
    <w:rsid w:val="009078F1"/>
    <w:rsid w:val="009104D8"/>
    <w:rsid w:val="00910F07"/>
    <w:rsid w:val="0091127E"/>
    <w:rsid w:val="00911428"/>
    <w:rsid w:val="009118C8"/>
    <w:rsid w:val="00913557"/>
    <w:rsid w:val="00913D30"/>
    <w:rsid w:val="0091587C"/>
    <w:rsid w:val="009161F4"/>
    <w:rsid w:val="00916C01"/>
    <w:rsid w:val="00920322"/>
    <w:rsid w:val="00920A02"/>
    <w:rsid w:val="0092120C"/>
    <w:rsid w:val="009241A6"/>
    <w:rsid w:val="009248FC"/>
    <w:rsid w:val="009250CF"/>
    <w:rsid w:val="00927D7E"/>
    <w:rsid w:val="0093024C"/>
    <w:rsid w:val="0093042F"/>
    <w:rsid w:val="00930DC9"/>
    <w:rsid w:val="009331AD"/>
    <w:rsid w:val="00934ECC"/>
    <w:rsid w:val="0093519B"/>
    <w:rsid w:val="009359FA"/>
    <w:rsid w:val="009371A6"/>
    <w:rsid w:val="00937C1F"/>
    <w:rsid w:val="009405FF"/>
    <w:rsid w:val="00941025"/>
    <w:rsid w:val="00941A6C"/>
    <w:rsid w:val="00941FE1"/>
    <w:rsid w:val="00944EC6"/>
    <w:rsid w:val="00947985"/>
    <w:rsid w:val="00947A18"/>
    <w:rsid w:val="00947C53"/>
    <w:rsid w:val="00947F7D"/>
    <w:rsid w:val="009506A2"/>
    <w:rsid w:val="00951618"/>
    <w:rsid w:val="00951990"/>
    <w:rsid w:val="009528E2"/>
    <w:rsid w:val="00952E17"/>
    <w:rsid w:val="009534D1"/>
    <w:rsid w:val="00953FC2"/>
    <w:rsid w:val="0095427A"/>
    <w:rsid w:val="00955A0E"/>
    <w:rsid w:val="00956659"/>
    <w:rsid w:val="00956AE4"/>
    <w:rsid w:val="00956B69"/>
    <w:rsid w:val="00956E43"/>
    <w:rsid w:val="0096113B"/>
    <w:rsid w:val="009618AE"/>
    <w:rsid w:val="00962204"/>
    <w:rsid w:val="00962A0A"/>
    <w:rsid w:val="00963260"/>
    <w:rsid w:val="0096362B"/>
    <w:rsid w:val="00963B2A"/>
    <w:rsid w:val="00964C00"/>
    <w:rsid w:val="00964D72"/>
    <w:rsid w:val="009650CF"/>
    <w:rsid w:val="009703D3"/>
    <w:rsid w:val="00971580"/>
    <w:rsid w:val="009716F3"/>
    <w:rsid w:val="009716F7"/>
    <w:rsid w:val="00972633"/>
    <w:rsid w:val="00972DB3"/>
    <w:rsid w:val="00974D3A"/>
    <w:rsid w:val="00974DEC"/>
    <w:rsid w:val="0097655E"/>
    <w:rsid w:val="0097684E"/>
    <w:rsid w:val="00981FD5"/>
    <w:rsid w:val="009822A1"/>
    <w:rsid w:val="00982FAC"/>
    <w:rsid w:val="00983A5F"/>
    <w:rsid w:val="00987257"/>
    <w:rsid w:val="0098742F"/>
    <w:rsid w:val="0098766C"/>
    <w:rsid w:val="0098773D"/>
    <w:rsid w:val="009877A5"/>
    <w:rsid w:val="00987D46"/>
    <w:rsid w:val="0099186E"/>
    <w:rsid w:val="00992A9E"/>
    <w:rsid w:val="00992E0D"/>
    <w:rsid w:val="009942D9"/>
    <w:rsid w:val="009973C2"/>
    <w:rsid w:val="00997634"/>
    <w:rsid w:val="00997E79"/>
    <w:rsid w:val="009A003F"/>
    <w:rsid w:val="009A0320"/>
    <w:rsid w:val="009A0471"/>
    <w:rsid w:val="009A1C2B"/>
    <w:rsid w:val="009A306B"/>
    <w:rsid w:val="009A35E5"/>
    <w:rsid w:val="009A3EB3"/>
    <w:rsid w:val="009A409D"/>
    <w:rsid w:val="009A4C05"/>
    <w:rsid w:val="009A55E5"/>
    <w:rsid w:val="009A5AC7"/>
    <w:rsid w:val="009A62C0"/>
    <w:rsid w:val="009A7B23"/>
    <w:rsid w:val="009B0203"/>
    <w:rsid w:val="009B0661"/>
    <w:rsid w:val="009B2B79"/>
    <w:rsid w:val="009B3072"/>
    <w:rsid w:val="009B3D13"/>
    <w:rsid w:val="009B461B"/>
    <w:rsid w:val="009B46B8"/>
    <w:rsid w:val="009B530A"/>
    <w:rsid w:val="009B6A53"/>
    <w:rsid w:val="009B7B1F"/>
    <w:rsid w:val="009C0842"/>
    <w:rsid w:val="009C1AEF"/>
    <w:rsid w:val="009C2294"/>
    <w:rsid w:val="009C3944"/>
    <w:rsid w:val="009C3CB5"/>
    <w:rsid w:val="009C6CFB"/>
    <w:rsid w:val="009C74BF"/>
    <w:rsid w:val="009D0611"/>
    <w:rsid w:val="009D0EFF"/>
    <w:rsid w:val="009D201D"/>
    <w:rsid w:val="009D2EA8"/>
    <w:rsid w:val="009D3591"/>
    <w:rsid w:val="009D4132"/>
    <w:rsid w:val="009D5E76"/>
    <w:rsid w:val="009D7F31"/>
    <w:rsid w:val="009E1F57"/>
    <w:rsid w:val="009E2B14"/>
    <w:rsid w:val="009E2E75"/>
    <w:rsid w:val="009E4AFE"/>
    <w:rsid w:val="009E51DE"/>
    <w:rsid w:val="009E5DEB"/>
    <w:rsid w:val="009E6A9F"/>
    <w:rsid w:val="009E6F98"/>
    <w:rsid w:val="009E7E53"/>
    <w:rsid w:val="009F1760"/>
    <w:rsid w:val="009F2BB3"/>
    <w:rsid w:val="009F2FE6"/>
    <w:rsid w:val="009F336C"/>
    <w:rsid w:val="009F479B"/>
    <w:rsid w:val="009F51FD"/>
    <w:rsid w:val="009F5D03"/>
    <w:rsid w:val="009F5F4C"/>
    <w:rsid w:val="009F64EA"/>
    <w:rsid w:val="009F6B70"/>
    <w:rsid w:val="009F6D92"/>
    <w:rsid w:val="00A036F8"/>
    <w:rsid w:val="00A03975"/>
    <w:rsid w:val="00A045B4"/>
    <w:rsid w:val="00A04A54"/>
    <w:rsid w:val="00A04DA5"/>
    <w:rsid w:val="00A05857"/>
    <w:rsid w:val="00A05AF4"/>
    <w:rsid w:val="00A06717"/>
    <w:rsid w:val="00A11F25"/>
    <w:rsid w:val="00A12B81"/>
    <w:rsid w:val="00A13C24"/>
    <w:rsid w:val="00A15205"/>
    <w:rsid w:val="00A15595"/>
    <w:rsid w:val="00A16696"/>
    <w:rsid w:val="00A173BF"/>
    <w:rsid w:val="00A17DEB"/>
    <w:rsid w:val="00A203B2"/>
    <w:rsid w:val="00A20750"/>
    <w:rsid w:val="00A21440"/>
    <w:rsid w:val="00A22101"/>
    <w:rsid w:val="00A22224"/>
    <w:rsid w:val="00A2236D"/>
    <w:rsid w:val="00A23469"/>
    <w:rsid w:val="00A240A6"/>
    <w:rsid w:val="00A2443C"/>
    <w:rsid w:val="00A246E6"/>
    <w:rsid w:val="00A249EB"/>
    <w:rsid w:val="00A24B5E"/>
    <w:rsid w:val="00A25734"/>
    <w:rsid w:val="00A2623E"/>
    <w:rsid w:val="00A26465"/>
    <w:rsid w:val="00A26989"/>
    <w:rsid w:val="00A31325"/>
    <w:rsid w:val="00A31B1A"/>
    <w:rsid w:val="00A3291E"/>
    <w:rsid w:val="00A33305"/>
    <w:rsid w:val="00A3330C"/>
    <w:rsid w:val="00A33D8F"/>
    <w:rsid w:val="00A35F19"/>
    <w:rsid w:val="00A37061"/>
    <w:rsid w:val="00A378CA"/>
    <w:rsid w:val="00A37A0F"/>
    <w:rsid w:val="00A37A9D"/>
    <w:rsid w:val="00A40867"/>
    <w:rsid w:val="00A40A0D"/>
    <w:rsid w:val="00A41403"/>
    <w:rsid w:val="00A41647"/>
    <w:rsid w:val="00A41719"/>
    <w:rsid w:val="00A42377"/>
    <w:rsid w:val="00A43C96"/>
    <w:rsid w:val="00A44954"/>
    <w:rsid w:val="00A44ED8"/>
    <w:rsid w:val="00A44FBD"/>
    <w:rsid w:val="00A4568A"/>
    <w:rsid w:val="00A469C0"/>
    <w:rsid w:val="00A46D83"/>
    <w:rsid w:val="00A472AB"/>
    <w:rsid w:val="00A47E02"/>
    <w:rsid w:val="00A5055A"/>
    <w:rsid w:val="00A50A03"/>
    <w:rsid w:val="00A5180A"/>
    <w:rsid w:val="00A52BDD"/>
    <w:rsid w:val="00A5372F"/>
    <w:rsid w:val="00A53887"/>
    <w:rsid w:val="00A53EA3"/>
    <w:rsid w:val="00A558D1"/>
    <w:rsid w:val="00A55B59"/>
    <w:rsid w:val="00A55BC6"/>
    <w:rsid w:val="00A57D5D"/>
    <w:rsid w:val="00A604D2"/>
    <w:rsid w:val="00A60CEA"/>
    <w:rsid w:val="00A612F4"/>
    <w:rsid w:val="00A6309D"/>
    <w:rsid w:val="00A65C16"/>
    <w:rsid w:val="00A664A4"/>
    <w:rsid w:val="00A6650A"/>
    <w:rsid w:val="00A66676"/>
    <w:rsid w:val="00A71197"/>
    <w:rsid w:val="00A71570"/>
    <w:rsid w:val="00A7236D"/>
    <w:rsid w:val="00A72BE6"/>
    <w:rsid w:val="00A730DF"/>
    <w:rsid w:val="00A74085"/>
    <w:rsid w:val="00A74514"/>
    <w:rsid w:val="00A76D1F"/>
    <w:rsid w:val="00A801C1"/>
    <w:rsid w:val="00A80E24"/>
    <w:rsid w:val="00A8131A"/>
    <w:rsid w:val="00A8198D"/>
    <w:rsid w:val="00A82031"/>
    <w:rsid w:val="00A82CF1"/>
    <w:rsid w:val="00A83FC5"/>
    <w:rsid w:val="00A84A8A"/>
    <w:rsid w:val="00A854CC"/>
    <w:rsid w:val="00A858D3"/>
    <w:rsid w:val="00A859A2"/>
    <w:rsid w:val="00A85FAC"/>
    <w:rsid w:val="00A86105"/>
    <w:rsid w:val="00A86C0A"/>
    <w:rsid w:val="00A87424"/>
    <w:rsid w:val="00A90468"/>
    <w:rsid w:val="00A918D4"/>
    <w:rsid w:val="00A923EC"/>
    <w:rsid w:val="00A9389D"/>
    <w:rsid w:val="00A93EA1"/>
    <w:rsid w:val="00A9414A"/>
    <w:rsid w:val="00A960C0"/>
    <w:rsid w:val="00A971F5"/>
    <w:rsid w:val="00A975F2"/>
    <w:rsid w:val="00A9785F"/>
    <w:rsid w:val="00A97C85"/>
    <w:rsid w:val="00AA08A4"/>
    <w:rsid w:val="00AA0EEA"/>
    <w:rsid w:val="00AA1D2D"/>
    <w:rsid w:val="00AA2099"/>
    <w:rsid w:val="00AA2766"/>
    <w:rsid w:val="00AA28E8"/>
    <w:rsid w:val="00AA3D14"/>
    <w:rsid w:val="00AA41FF"/>
    <w:rsid w:val="00AA4C6F"/>
    <w:rsid w:val="00AA5690"/>
    <w:rsid w:val="00AA5872"/>
    <w:rsid w:val="00AA5CF0"/>
    <w:rsid w:val="00AA65BD"/>
    <w:rsid w:val="00AA66B5"/>
    <w:rsid w:val="00AA739D"/>
    <w:rsid w:val="00AB01E8"/>
    <w:rsid w:val="00AB1E5D"/>
    <w:rsid w:val="00AB21D7"/>
    <w:rsid w:val="00AB311A"/>
    <w:rsid w:val="00AB3C02"/>
    <w:rsid w:val="00AB3C08"/>
    <w:rsid w:val="00AB3D0A"/>
    <w:rsid w:val="00AB5090"/>
    <w:rsid w:val="00AB534C"/>
    <w:rsid w:val="00AB64B1"/>
    <w:rsid w:val="00AB69F1"/>
    <w:rsid w:val="00AB75D6"/>
    <w:rsid w:val="00AB7979"/>
    <w:rsid w:val="00AC0E29"/>
    <w:rsid w:val="00AC22AF"/>
    <w:rsid w:val="00AC2826"/>
    <w:rsid w:val="00AC330F"/>
    <w:rsid w:val="00AC35C2"/>
    <w:rsid w:val="00AC4AF1"/>
    <w:rsid w:val="00AC5010"/>
    <w:rsid w:val="00AC6256"/>
    <w:rsid w:val="00AC6309"/>
    <w:rsid w:val="00AC7900"/>
    <w:rsid w:val="00AD0608"/>
    <w:rsid w:val="00AD06BB"/>
    <w:rsid w:val="00AD138C"/>
    <w:rsid w:val="00AD1759"/>
    <w:rsid w:val="00AD1786"/>
    <w:rsid w:val="00AD198A"/>
    <w:rsid w:val="00AD1C18"/>
    <w:rsid w:val="00AD2140"/>
    <w:rsid w:val="00AD2AA9"/>
    <w:rsid w:val="00AD2B67"/>
    <w:rsid w:val="00AD3104"/>
    <w:rsid w:val="00AD4CB3"/>
    <w:rsid w:val="00AD4F3F"/>
    <w:rsid w:val="00AD6337"/>
    <w:rsid w:val="00AD690C"/>
    <w:rsid w:val="00AD71C3"/>
    <w:rsid w:val="00AD7787"/>
    <w:rsid w:val="00AD78CB"/>
    <w:rsid w:val="00AD7B4C"/>
    <w:rsid w:val="00AD7C2A"/>
    <w:rsid w:val="00AE05F6"/>
    <w:rsid w:val="00AE1FFC"/>
    <w:rsid w:val="00AE20DD"/>
    <w:rsid w:val="00AE3114"/>
    <w:rsid w:val="00AE4774"/>
    <w:rsid w:val="00AE5037"/>
    <w:rsid w:val="00AE5541"/>
    <w:rsid w:val="00AE5AFF"/>
    <w:rsid w:val="00AE5F87"/>
    <w:rsid w:val="00AF056F"/>
    <w:rsid w:val="00AF0D57"/>
    <w:rsid w:val="00AF1130"/>
    <w:rsid w:val="00AF1796"/>
    <w:rsid w:val="00AF1AEE"/>
    <w:rsid w:val="00AF27CD"/>
    <w:rsid w:val="00AF2A6D"/>
    <w:rsid w:val="00AF2D22"/>
    <w:rsid w:val="00AF350B"/>
    <w:rsid w:val="00AF4630"/>
    <w:rsid w:val="00AF4B42"/>
    <w:rsid w:val="00AF58A0"/>
    <w:rsid w:val="00AF66C5"/>
    <w:rsid w:val="00AF6FBE"/>
    <w:rsid w:val="00B0046B"/>
    <w:rsid w:val="00B00E4D"/>
    <w:rsid w:val="00B0310E"/>
    <w:rsid w:val="00B03F63"/>
    <w:rsid w:val="00B06A71"/>
    <w:rsid w:val="00B06D17"/>
    <w:rsid w:val="00B075F5"/>
    <w:rsid w:val="00B07B53"/>
    <w:rsid w:val="00B07D45"/>
    <w:rsid w:val="00B1036B"/>
    <w:rsid w:val="00B1052C"/>
    <w:rsid w:val="00B10A00"/>
    <w:rsid w:val="00B10DC3"/>
    <w:rsid w:val="00B143B4"/>
    <w:rsid w:val="00B14588"/>
    <w:rsid w:val="00B15273"/>
    <w:rsid w:val="00B16072"/>
    <w:rsid w:val="00B163D6"/>
    <w:rsid w:val="00B168AD"/>
    <w:rsid w:val="00B174A7"/>
    <w:rsid w:val="00B177ED"/>
    <w:rsid w:val="00B2433C"/>
    <w:rsid w:val="00B24384"/>
    <w:rsid w:val="00B24786"/>
    <w:rsid w:val="00B24F9D"/>
    <w:rsid w:val="00B256D2"/>
    <w:rsid w:val="00B26583"/>
    <w:rsid w:val="00B27CF0"/>
    <w:rsid w:val="00B3020A"/>
    <w:rsid w:val="00B30A6C"/>
    <w:rsid w:val="00B31919"/>
    <w:rsid w:val="00B31BB2"/>
    <w:rsid w:val="00B3200D"/>
    <w:rsid w:val="00B33D82"/>
    <w:rsid w:val="00B33EA7"/>
    <w:rsid w:val="00B345E7"/>
    <w:rsid w:val="00B35BE3"/>
    <w:rsid w:val="00B3614E"/>
    <w:rsid w:val="00B36ADB"/>
    <w:rsid w:val="00B37C18"/>
    <w:rsid w:val="00B40A47"/>
    <w:rsid w:val="00B41359"/>
    <w:rsid w:val="00B4170F"/>
    <w:rsid w:val="00B42925"/>
    <w:rsid w:val="00B42A5B"/>
    <w:rsid w:val="00B4330D"/>
    <w:rsid w:val="00B43673"/>
    <w:rsid w:val="00B43CAC"/>
    <w:rsid w:val="00B44965"/>
    <w:rsid w:val="00B45A4C"/>
    <w:rsid w:val="00B46B67"/>
    <w:rsid w:val="00B507BE"/>
    <w:rsid w:val="00B50EA2"/>
    <w:rsid w:val="00B51AC1"/>
    <w:rsid w:val="00B5228F"/>
    <w:rsid w:val="00B52D44"/>
    <w:rsid w:val="00B535BD"/>
    <w:rsid w:val="00B54479"/>
    <w:rsid w:val="00B55AD6"/>
    <w:rsid w:val="00B5639B"/>
    <w:rsid w:val="00B568E6"/>
    <w:rsid w:val="00B56B9B"/>
    <w:rsid w:val="00B56E28"/>
    <w:rsid w:val="00B60B37"/>
    <w:rsid w:val="00B6122C"/>
    <w:rsid w:val="00B617E4"/>
    <w:rsid w:val="00B61A28"/>
    <w:rsid w:val="00B64C22"/>
    <w:rsid w:val="00B66621"/>
    <w:rsid w:val="00B6675A"/>
    <w:rsid w:val="00B66835"/>
    <w:rsid w:val="00B669AA"/>
    <w:rsid w:val="00B674D9"/>
    <w:rsid w:val="00B704E8"/>
    <w:rsid w:val="00B70DC9"/>
    <w:rsid w:val="00B71D11"/>
    <w:rsid w:val="00B7297B"/>
    <w:rsid w:val="00B72D92"/>
    <w:rsid w:val="00B7300E"/>
    <w:rsid w:val="00B7441C"/>
    <w:rsid w:val="00B7699F"/>
    <w:rsid w:val="00B76C30"/>
    <w:rsid w:val="00B7775C"/>
    <w:rsid w:val="00B77F6E"/>
    <w:rsid w:val="00B803B3"/>
    <w:rsid w:val="00B8072C"/>
    <w:rsid w:val="00B80777"/>
    <w:rsid w:val="00B80CF7"/>
    <w:rsid w:val="00B80F74"/>
    <w:rsid w:val="00B826F4"/>
    <w:rsid w:val="00B84BC2"/>
    <w:rsid w:val="00B85185"/>
    <w:rsid w:val="00B85AE7"/>
    <w:rsid w:val="00B86A58"/>
    <w:rsid w:val="00B87B57"/>
    <w:rsid w:val="00B87F06"/>
    <w:rsid w:val="00B906D1"/>
    <w:rsid w:val="00B91658"/>
    <w:rsid w:val="00B91BA9"/>
    <w:rsid w:val="00B9246E"/>
    <w:rsid w:val="00B9290F"/>
    <w:rsid w:val="00B9341E"/>
    <w:rsid w:val="00B94190"/>
    <w:rsid w:val="00B94DC3"/>
    <w:rsid w:val="00B95B1A"/>
    <w:rsid w:val="00B96DF6"/>
    <w:rsid w:val="00B97C9E"/>
    <w:rsid w:val="00B97D38"/>
    <w:rsid w:val="00BA0C67"/>
    <w:rsid w:val="00BA3004"/>
    <w:rsid w:val="00BA3BBA"/>
    <w:rsid w:val="00BA3D6D"/>
    <w:rsid w:val="00BA3F3E"/>
    <w:rsid w:val="00BA458E"/>
    <w:rsid w:val="00BA58D7"/>
    <w:rsid w:val="00BA5911"/>
    <w:rsid w:val="00BA77E2"/>
    <w:rsid w:val="00BB0125"/>
    <w:rsid w:val="00BB02C2"/>
    <w:rsid w:val="00BB1D75"/>
    <w:rsid w:val="00BB2A2D"/>
    <w:rsid w:val="00BB2F15"/>
    <w:rsid w:val="00BB3875"/>
    <w:rsid w:val="00BB3ED8"/>
    <w:rsid w:val="00BB4CFF"/>
    <w:rsid w:val="00BB58B7"/>
    <w:rsid w:val="00BB5A42"/>
    <w:rsid w:val="00BB6845"/>
    <w:rsid w:val="00BB7478"/>
    <w:rsid w:val="00BC03EF"/>
    <w:rsid w:val="00BC0F92"/>
    <w:rsid w:val="00BC1EDE"/>
    <w:rsid w:val="00BC1F9E"/>
    <w:rsid w:val="00BC27F6"/>
    <w:rsid w:val="00BC296F"/>
    <w:rsid w:val="00BC2A21"/>
    <w:rsid w:val="00BC35DB"/>
    <w:rsid w:val="00BC3FE7"/>
    <w:rsid w:val="00BC4728"/>
    <w:rsid w:val="00BC5A13"/>
    <w:rsid w:val="00BC6517"/>
    <w:rsid w:val="00BC7187"/>
    <w:rsid w:val="00BD14B9"/>
    <w:rsid w:val="00BD327A"/>
    <w:rsid w:val="00BD3A82"/>
    <w:rsid w:val="00BD50C5"/>
    <w:rsid w:val="00BD567D"/>
    <w:rsid w:val="00BE0361"/>
    <w:rsid w:val="00BE0598"/>
    <w:rsid w:val="00BE1D1A"/>
    <w:rsid w:val="00BE2593"/>
    <w:rsid w:val="00BE2961"/>
    <w:rsid w:val="00BE2A3C"/>
    <w:rsid w:val="00BE2E03"/>
    <w:rsid w:val="00BE3EBD"/>
    <w:rsid w:val="00BE459D"/>
    <w:rsid w:val="00BE5101"/>
    <w:rsid w:val="00BE5447"/>
    <w:rsid w:val="00BE54BE"/>
    <w:rsid w:val="00BE5E61"/>
    <w:rsid w:val="00BE645D"/>
    <w:rsid w:val="00BE6B9D"/>
    <w:rsid w:val="00BE726F"/>
    <w:rsid w:val="00BE734C"/>
    <w:rsid w:val="00BE7619"/>
    <w:rsid w:val="00BE7B08"/>
    <w:rsid w:val="00BF046D"/>
    <w:rsid w:val="00BF16F8"/>
    <w:rsid w:val="00BF1909"/>
    <w:rsid w:val="00BF1CAD"/>
    <w:rsid w:val="00BF3486"/>
    <w:rsid w:val="00BF3CC8"/>
    <w:rsid w:val="00BF42CB"/>
    <w:rsid w:val="00BF4E99"/>
    <w:rsid w:val="00BF554B"/>
    <w:rsid w:val="00BF635D"/>
    <w:rsid w:val="00BF6515"/>
    <w:rsid w:val="00BF74BA"/>
    <w:rsid w:val="00C0205F"/>
    <w:rsid w:val="00C02F23"/>
    <w:rsid w:val="00C0320D"/>
    <w:rsid w:val="00C038E9"/>
    <w:rsid w:val="00C03C51"/>
    <w:rsid w:val="00C03DE1"/>
    <w:rsid w:val="00C04833"/>
    <w:rsid w:val="00C049A4"/>
    <w:rsid w:val="00C04AF0"/>
    <w:rsid w:val="00C05671"/>
    <w:rsid w:val="00C07073"/>
    <w:rsid w:val="00C07B88"/>
    <w:rsid w:val="00C10E5C"/>
    <w:rsid w:val="00C114DC"/>
    <w:rsid w:val="00C11CE2"/>
    <w:rsid w:val="00C12B6F"/>
    <w:rsid w:val="00C13885"/>
    <w:rsid w:val="00C14FDD"/>
    <w:rsid w:val="00C201F2"/>
    <w:rsid w:val="00C20D3F"/>
    <w:rsid w:val="00C21314"/>
    <w:rsid w:val="00C2160C"/>
    <w:rsid w:val="00C21B89"/>
    <w:rsid w:val="00C228EB"/>
    <w:rsid w:val="00C22B6B"/>
    <w:rsid w:val="00C24429"/>
    <w:rsid w:val="00C24A9A"/>
    <w:rsid w:val="00C24B21"/>
    <w:rsid w:val="00C24CFD"/>
    <w:rsid w:val="00C25323"/>
    <w:rsid w:val="00C2537D"/>
    <w:rsid w:val="00C27411"/>
    <w:rsid w:val="00C279D3"/>
    <w:rsid w:val="00C30843"/>
    <w:rsid w:val="00C308AC"/>
    <w:rsid w:val="00C30BFE"/>
    <w:rsid w:val="00C30E51"/>
    <w:rsid w:val="00C329A8"/>
    <w:rsid w:val="00C32A83"/>
    <w:rsid w:val="00C32B47"/>
    <w:rsid w:val="00C3399F"/>
    <w:rsid w:val="00C33E60"/>
    <w:rsid w:val="00C34163"/>
    <w:rsid w:val="00C34B4D"/>
    <w:rsid w:val="00C34EF0"/>
    <w:rsid w:val="00C34F7D"/>
    <w:rsid w:val="00C35B8B"/>
    <w:rsid w:val="00C36824"/>
    <w:rsid w:val="00C37DDE"/>
    <w:rsid w:val="00C40428"/>
    <w:rsid w:val="00C42927"/>
    <w:rsid w:val="00C42D5A"/>
    <w:rsid w:val="00C4426F"/>
    <w:rsid w:val="00C4429F"/>
    <w:rsid w:val="00C442C0"/>
    <w:rsid w:val="00C44B02"/>
    <w:rsid w:val="00C44CC1"/>
    <w:rsid w:val="00C44DB9"/>
    <w:rsid w:val="00C46013"/>
    <w:rsid w:val="00C46088"/>
    <w:rsid w:val="00C46FE4"/>
    <w:rsid w:val="00C476E6"/>
    <w:rsid w:val="00C47B52"/>
    <w:rsid w:val="00C50372"/>
    <w:rsid w:val="00C50F5C"/>
    <w:rsid w:val="00C512F6"/>
    <w:rsid w:val="00C51D3A"/>
    <w:rsid w:val="00C53215"/>
    <w:rsid w:val="00C53E5D"/>
    <w:rsid w:val="00C5403E"/>
    <w:rsid w:val="00C546B6"/>
    <w:rsid w:val="00C5672B"/>
    <w:rsid w:val="00C572C8"/>
    <w:rsid w:val="00C5751F"/>
    <w:rsid w:val="00C60135"/>
    <w:rsid w:val="00C60B32"/>
    <w:rsid w:val="00C616CF"/>
    <w:rsid w:val="00C61A97"/>
    <w:rsid w:val="00C63992"/>
    <w:rsid w:val="00C650D9"/>
    <w:rsid w:val="00C65EB0"/>
    <w:rsid w:val="00C66FDB"/>
    <w:rsid w:val="00C6736B"/>
    <w:rsid w:val="00C70128"/>
    <w:rsid w:val="00C7080E"/>
    <w:rsid w:val="00C7353A"/>
    <w:rsid w:val="00C75B51"/>
    <w:rsid w:val="00C76D75"/>
    <w:rsid w:val="00C809BB"/>
    <w:rsid w:val="00C84537"/>
    <w:rsid w:val="00C8500F"/>
    <w:rsid w:val="00C857F8"/>
    <w:rsid w:val="00C859B1"/>
    <w:rsid w:val="00C86165"/>
    <w:rsid w:val="00C86A7F"/>
    <w:rsid w:val="00C8724A"/>
    <w:rsid w:val="00C873A9"/>
    <w:rsid w:val="00C9076D"/>
    <w:rsid w:val="00C907F0"/>
    <w:rsid w:val="00C90FA4"/>
    <w:rsid w:val="00C91785"/>
    <w:rsid w:val="00C91FDC"/>
    <w:rsid w:val="00C93ACA"/>
    <w:rsid w:val="00C93D47"/>
    <w:rsid w:val="00C947E2"/>
    <w:rsid w:val="00C94831"/>
    <w:rsid w:val="00C953C2"/>
    <w:rsid w:val="00C96ACF"/>
    <w:rsid w:val="00CA101F"/>
    <w:rsid w:val="00CA2924"/>
    <w:rsid w:val="00CA3AA6"/>
    <w:rsid w:val="00CA7916"/>
    <w:rsid w:val="00CB0C84"/>
    <w:rsid w:val="00CB1FF8"/>
    <w:rsid w:val="00CB39B3"/>
    <w:rsid w:val="00CB5099"/>
    <w:rsid w:val="00CB6658"/>
    <w:rsid w:val="00CB75E6"/>
    <w:rsid w:val="00CC0879"/>
    <w:rsid w:val="00CC16BE"/>
    <w:rsid w:val="00CC200F"/>
    <w:rsid w:val="00CC4B85"/>
    <w:rsid w:val="00CC597A"/>
    <w:rsid w:val="00CC5A06"/>
    <w:rsid w:val="00CC5C79"/>
    <w:rsid w:val="00CC6C3C"/>
    <w:rsid w:val="00CC77CB"/>
    <w:rsid w:val="00CC7A32"/>
    <w:rsid w:val="00CD07A7"/>
    <w:rsid w:val="00CD2711"/>
    <w:rsid w:val="00CD2840"/>
    <w:rsid w:val="00CD2D8F"/>
    <w:rsid w:val="00CD3452"/>
    <w:rsid w:val="00CE08BC"/>
    <w:rsid w:val="00CE0D88"/>
    <w:rsid w:val="00CE1505"/>
    <w:rsid w:val="00CE2DC3"/>
    <w:rsid w:val="00CE30E1"/>
    <w:rsid w:val="00CE37C6"/>
    <w:rsid w:val="00CE46F7"/>
    <w:rsid w:val="00CE47B0"/>
    <w:rsid w:val="00CE47DC"/>
    <w:rsid w:val="00CE5161"/>
    <w:rsid w:val="00CE56FB"/>
    <w:rsid w:val="00CE64D0"/>
    <w:rsid w:val="00CE6DE1"/>
    <w:rsid w:val="00CF0097"/>
    <w:rsid w:val="00CF01C8"/>
    <w:rsid w:val="00CF036B"/>
    <w:rsid w:val="00CF0C39"/>
    <w:rsid w:val="00CF1683"/>
    <w:rsid w:val="00CF246A"/>
    <w:rsid w:val="00CF289B"/>
    <w:rsid w:val="00CF3B8E"/>
    <w:rsid w:val="00CF3CC3"/>
    <w:rsid w:val="00CF3E93"/>
    <w:rsid w:val="00CF40D3"/>
    <w:rsid w:val="00CF4DB2"/>
    <w:rsid w:val="00CF4F59"/>
    <w:rsid w:val="00CF516A"/>
    <w:rsid w:val="00CF5789"/>
    <w:rsid w:val="00CF5C57"/>
    <w:rsid w:val="00CF5EB3"/>
    <w:rsid w:val="00CF6E42"/>
    <w:rsid w:val="00CF70C1"/>
    <w:rsid w:val="00CF7C03"/>
    <w:rsid w:val="00CF7F2F"/>
    <w:rsid w:val="00D00B55"/>
    <w:rsid w:val="00D00D0F"/>
    <w:rsid w:val="00D01406"/>
    <w:rsid w:val="00D01C64"/>
    <w:rsid w:val="00D0694E"/>
    <w:rsid w:val="00D0698B"/>
    <w:rsid w:val="00D06D85"/>
    <w:rsid w:val="00D06E38"/>
    <w:rsid w:val="00D106CD"/>
    <w:rsid w:val="00D11455"/>
    <w:rsid w:val="00D116B4"/>
    <w:rsid w:val="00D13D21"/>
    <w:rsid w:val="00D1637C"/>
    <w:rsid w:val="00D171F2"/>
    <w:rsid w:val="00D20A5F"/>
    <w:rsid w:val="00D215DB"/>
    <w:rsid w:val="00D2204E"/>
    <w:rsid w:val="00D2288C"/>
    <w:rsid w:val="00D22E68"/>
    <w:rsid w:val="00D24D99"/>
    <w:rsid w:val="00D255D4"/>
    <w:rsid w:val="00D25FC8"/>
    <w:rsid w:val="00D265F0"/>
    <w:rsid w:val="00D27F38"/>
    <w:rsid w:val="00D3071B"/>
    <w:rsid w:val="00D3098A"/>
    <w:rsid w:val="00D33BC6"/>
    <w:rsid w:val="00D33EF1"/>
    <w:rsid w:val="00D36446"/>
    <w:rsid w:val="00D37C93"/>
    <w:rsid w:val="00D40F2B"/>
    <w:rsid w:val="00D4150D"/>
    <w:rsid w:val="00D42AF6"/>
    <w:rsid w:val="00D42BF3"/>
    <w:rsid w:val="00D43CDB"/>
    <w:rsid w:val="00D451DB"/>
    <w:rsid w:val="00D457D5"/>
    <w:rsid w:val="00D463A4"/>
    <w:rsid w:val="00D46F22"/>
    <w:rsid w:val="00D47D8C"/>
    <w:rsid w:val="00D51679"/>
    <w:rsid w:val="00D5169A"/>
    <w:rsid w:val="00D51BFB"/>
    <w:rsid w:val="00D51D39"/>
    <w:rsid w:val="00D51E87"/>
    <w:rsid w:val="00D51FF7"/>
    <w:rsid w:val="00D530A5"/>
    <w:rsid w:val="00D53465"/>
    <w:rsid w:val="00D53961"/>
    <w:rsid w:val="00D53E56"/>
    <w:rsid w:val="00D53F63"/>
    <w:rsid w:val="00D54E29"/>
    <w:rsid w:val="00D560D5"/>
    <w:rsid w:val="00D62061"/>
    <w:rsid w:val="00D6266E"/>
    <w:rsid w:val="00D62F1F"/>
    <w:rsid w:val="00D6371F"/>
    <w:rsid w:val="00D6444E"/>
    <w:rsid w:val="00D668E3"/>
    <w:rsid w:val="00D6705E"/>
    <w:rsid w:val="00D6718B"/>
    <w:rsid w:val="00D72440"/>
    <w:rsid w:val="00D732D8"/>
    <w:rsid w:val="00D7331D"/>
    <w:rsid w:val="00D76429"/>
    <w:rsid w:val="00D80CCA"/>
    <w:rsid w:val="00D816F0"/>
    <w:rsid w:val="00D8342C"/>
    <w:rsid w:val="00D83910"/>
    <w:rsid w:val="00D840AC"/>
    <w:rsid w:val="00D841B5"/>
    <w:rsid w:val="00D851E2"/>
    <w:rsid w:val="00D8637D"/>
    <w:rsid w:val="00D87139"/>
    <w:rsid w:val="00D87FC6"/>
    <w:rsid w:val="00D90346"/>
    <w:rsid w:val="00D91064"/>
    <w:rsid w:val="00D91764"/>
    <w:rsid w:val="00D91796"/>
    <w:rsid w:val="00D92A1B"/>
    <w:rsid w:val="00D93594"/>
    <w:rsid w:val="00D958C3"/>
    <w:rsid w:val="00D9593A"/>
    <w:rsid w:val="00D973C7"/>
    <w:rsid w:val="00D97984"/>
    <w:rsid w:val="00D97D7F"/>
    <w:rsid w:val="00DA02BD"/>
    <w:rsid w:val="00DA1445"/>
    <w:rsid w:val="00DA1ED6"/>
    <w:rsid w:val="00DA2149"/>
    <w:rsid w:val="00DA3340"/>
    <w:rsid w:val="00DA4B9A"/>
    <w:rsid w:val="00DA59D8"/>
    <w:rsid w:val="00DA6202"/>
    <w:rsid w:val="00DA66CD"/>
    <w:rsid w:val="00DA7144"/>
    <w:rsid w:val="00DA77CA"/>
    <w:rsid w:val="00DA7982"/>
    <w:rsid w:val="00DB0AE0"/>
    <w:rsid w:val="00DB0D0E"/>
    <w:rsid w:val="00DB2098"/>
    <w:rsid w:val="00DB34DB"/>
    <w:rsid w:val="00DB35CF"/>
    <w:rsid w:val="00DB4468"/>
    <w:rsid w:val="00DC099F"/>
    <w:rsid w:val="00DC1A3B"/>
    <w:rsid w:val="00DC1FBE"/>
    <w:rsid w:val="00DC2DE8"/>
    <w:rsid w:val="00DC2E77"/>
    <w:rsid w:val="00DC316A"/>
    <w:rsid w:val="00DC45D2"/>
    <w:rsid w:val="00DC4A6C"/>
    <w:rsid w:val="00DC4E75"/>
    <w:rsid w:val="00DC6519"/>
    <w:rsid w:val="00DC6C8E"/>
    <w:rsid w:val="00DC73D3"/>
    <w:rsid w:val="00DD22B5"/>
    <w:rsid w:val="00DD2CFA"/>
    <w:rsid w:val="00DD32D4"/>
    <w:rsid w:val="00DD4187"/>
    <w:rsid w:val="00DD4513"/>
    <w:rsid w:val="00DD4D26"/>
    <w:rsid w:val="00DD5BA8"/>
    <w:rsid w:val="00DD5FD5"/>
    <w:rsid w:val="00DD61C7"/>
    <w:rsid w:val="00DD76FD"/>
    <w:rsid w:val="00DE16DF"/>
    <w:rsid w:val="00DE221D"/>
    <w:rsid w:val="00DE31E4"/>
    <w:rsid w:val="00DE3684"/>
    <w:rsid w:val="00DE3FB0"/>
    <w:rsid w:val="00DE5659"/>
    <w:rsid w:val="00DE6702"/>
    <w:rsid w:val="00DE6FC8"/>
    <w:rsid w:val="00DE73EB"/>
    <w:rsid w:val="00DE78FD"/>
    <w:rsid w:val="00DE7A6C"/>
    <w:rsid w:val="00DE7E33"/>
    <w:rsid w:val="00DF0C59"/>
    <w:rsid w:val="00DF0C77"/>
    <w:rsid w:val="00DF15F3"/>
    <w:rsid w:val="00DF3CFE"/>
    <w:rsid w:val="00DF3DE3"/>
    <w:rsid w:val="00DF4C37"/>
    <w:rsid w:val="00DF4C93"/>
    <w:rsid w:val="00DF5321"/>
    <w:rsid w:val="00DF75A6"/>
    <w:rsid w:val="00DF76F5"/>
    <w:rsid w:val="00DF7E15"/>
    <w:rsid w:val="00E03E2B"/>
    <w:rsid w:val="00E056A1"/>
    <w:rsid w:val="00E063E8"/>
    <w:rsid w:val="00E06BF1"/>
    <w:rsid w:val="00E06E0F"/>
    <w:rsid w:val="00E074E0"/>
    <w:rsid w:val="00E104BD"/>
    <w:rsid w:val="00E113D5"/>
    <w:rsid w:val="00E11692"/>
    <w:rsid w:val="00E12383"/>
    <w:rsid w:val="00E12BE0"/>
    <w:rsid w:val="00E13CE2"/>
    <w:rsid w:val="00E144BB"/>
    <w:rsid w:val="00E15B2A"/>
    <w:rsid w:val="00E16786"/>
    <w:rsid w:val="00E17B63"/>
    <w:rsid w:val="00E211D3"/>
    <w:rsid w:val="00E218BA"/>
    <w:rsid w:val="00E21C3E"/>
    <w:rsid w:val="00E226D4"/>
    <w:rsid w:val="00E22895"/>
    <w:rsid w:val="00E23664"/>
    <w:rsid w:val="00E23AC5"/>
    <w:rsid w:val="00E23C1C"/>
    <w:rsid w:val="00E23EBF"/>
    <w:rsid w:val="00E2485D"/>
    <w:rsid w:val="00E25CC5"/>
    <w:rsid w:val="00E2612E"/>
    <w:rsid w:val="00E2683F"/>
    <w:rsid w:val="00E279E7"/>
    <w:rsid w:val="00E27B67"/>
    <w:rsid w:val="00E27E12"/>
    <w:rsid w:val="00E30230"/>
    <w:rsid w:val="00E3095A"/>
    <w:rsid w:val="00E31F02"/>
    <w:rsid w:val="00E3275D"/>
    <w:rsid w:val="00E32BCA"/>
    <w:rsid w:val="00E330C5"/>
    <w:rsid w:val="00E35210"/>
    <w:rsid w:val="00E353E7"/>
    <w:rsid w:val="00E35719"/>
    <w:rsid w:val="00E36254"/>
    <w:rsid w:val="00E369AE"/>
    <w:rsid w:val="00E400D9"/>
    <w:rsid w:val="00E40A24"/>
    <w:rsid w:val="00E40CBE"/>
    <w:rsid w:val="00E41463"/>
    <w:rsid w:val="00E416C9"/>
    <w:rsid w:val="00E4273D"/>
    <w:rsid w:val="00E430FE"/>
    <w:rsid w:val="00E4329F"/>
    <w:rsid w:val="00E437A9"/>
    <w:rsid w:val="00E44705"/>
    <w:rsid w:val="00E46944"/>
    <w:rsid w:val="00E46959"/>
    <w:rsid w:val="00E46CEC"/>
    <w:rsid w:val="00E47B47"/>
    <w:rsid w:val="00E47FB0"/>
    <w:rsid w:val="00E50F65"/>
    <w:rsid w:val="00E50F6F"/>
    <w:rsid w:val="00E52144"/>
    <w:rsid w:val="00E52BEF"/>
    <w:rsid w:val="00E53480"/>
    <w:rsid w:val="00E5359D"/>
    <w:rsid w:val="00E536EE"/>
    <w:rsid w:val="00E55CD3"/>
    <w:rsid w:val="00E568A9"/>
    <w:rsid w:val="00E574DE"/>
    <w:rsid w:val="00E57F1F"/>
    <w:rsid w:val="00E60F5A"/>
    <w:rsid w:val="00E62178"/>
    <w:rsid w:val="00E62BC6"/>
    <w:rsid w:val="00E63F7E"/>
    <w:rsid w:val="00E64144"/>
    <w:rsid w:val="00E65B61"/>
    <w:rsid w:val="00E669E6"/>
    <w:rsid w:val="00E66DC8"/>
    <w:rsid w:val="00E66F0A"/>
    <w:rsid w:val="00E67974"/>
    <w:rsid w:val="00E67D3D"/>
    <w:rsid w:val="00E67E8C"/>
    <w:rsid w:val="00E67F14"/>
    <w:rsid w:val="00E702D7"/>
    <w:rsid w:val="00E71217"/>
    <w:rsid w:val="00E7154D"/>
    <w:rsid w:val="00E7209C"/>
    <w:rsid w:val="00E72ABC"/>
    <w:rsid w:val="00E72F34"/>
    <w:rsid w:val="00E738AF"/>
    <w:rsid w:val="00E73A28"/>
    <w:rsid w:val="00E74573"/>
    <w:rsid w:val="00E74B70"/>
    <w:rsid w:val="00E74D8F"/>
    <w:rsid w:val="00E75392"/>
    <w:rsid w:val="00E754B9"/>
    <w:rsid w:val="00E7638D"/>
    <w:rsid w:val="00E76AA8"/>
    <w:rsid w:val="00E76C71"/>
    <w:rsid w:val="00E76DFD"/>
    <w:rsid w:val="00E80D8F"/>
    <w:rsid w:val="00E80DD3"/>
    <w:rsid w:val="00E81240"/>
    <w:rsid w:val="00E829F9"/>
    <w:rsid w:val="00E8312E"/>
    <w:rsid w:val="00E83541"/>
    <w:rsid w:val="00E83CA0"/>
    <w:rsid w:val="00E8401F"/>
    <w:rsid w:val="00E84617"/>
    <w:rsid w:val="00E84ADE"/>
    <w:rsid w:val="00E84C40"/>
    <w:rsid w:val="00E857D6"/>
    <w:rsid w:val="00E85826"/>
    <w:rsid w:val="00E85ABB"/>
    <w:rsid w:val="00E86229"/>
    <w:rsid w:val="00E875AC"/>
    <w:rsid w:val="00E9072A"/>
    <w:rsid w:val="00E910B6"/>
    <w:rsid w:val="00E92A4F"/>
    <w:rsid w:val="00E93332"/>
    <w:rsid w:val="00E9376C"/>
    <w:rsid w:val="00E93AF8"/>
    <w:rsid w:val="00E94072"/>
    <w:rsid w:val="00E961C5"/>
    <w:rsid w:val="00E97A82"/>
    <w:rsid w:val="00EA0DC5"/>
    <w:rsid w:val="00EA0FFE"/>
    <w:rsid w:val="00EA1078"/>
    <w:rsid w:val="00EA23B6"/>
    <w:rsid w:val="00EA2D4F"/>
    <w:rsid w:val="00EA3029"/>
    <w:rsid w:val="00EA3481"/>
    <w:rsid w:val="00EA3BE9"/>
    <w:rsid w:val="00EA4B67"/>
    <w:rsid w:val="00EA51AB"/>
    <w:rsid w:val="00EA55E2"/>
    <w:rsid w:val="00EA678F"/>
    <w:rsid w:val="00EA70DE"/>
    <w:rsid w:val="00EA728A"/>
    <w:rsid w:val="00EB0BC8"/>
    <w:rsid w:val="00EB1CAD"/>
    <w:rsid w:val="00EB5934"/>
    <w:rsid w:val="00EB7881"/>
    <w:rsid w:val="00EB7EBD"/>
    <w:rsid w:val="00EC1F73"/>
    <w:rsid w:val="00EC2A5B"/>
    <w:rsid w:val="00EC4086"/>
    <w:rsid w:val="00EC423F"/>
    <w:rsid w:val="00EC491A"/>
    <w:rsid w:val="00EC6512"/>
    <w:rsid w:val="00EC6C3A"/>
    <w:rsid w:val="00EC7646"/>
    <w:rsid w:val="00EC7793"/>
    <w:rsid w:val="00ED079E"/>
    <w:rsid w:val="00ED0B77"/>
    <w:rsid w:val="00ED3C01"/>
    <w:rsid w:val="00ED5443"/>
    <w:rsid w:val="00ED55A2"/>
    <w:rsid w:val="00ED5833"/>
    <w:rsid w:val="00ED616B"/>
    <w:rsid w:val="00ED74B9"/>
    <w:rsid w:val="00EE0E29"/>
    <w:rsid w:val="00EE0FB7"/>
    <w:rsid w:val="00EE16AD"/>
    <w:rsid w:val="00EE17FA"/>
    <w:rsid w:val="00EE20DA"/>
    <w:rsid w:val="00EE26E2"/>
    <w:rsid w:val="00EE4982"/>
    <w:rsid w:val="00EE59F5"/>
    <w:rsid w:val="00EE5FB3"/>
    <w:rsid w:val="00EE6742"/>
    <w:rsid w:val="00EE69A1"/>
    <w:rsid w:val="00EE6E2A"/>
    <w:rsid w:val="00EE6F56"/>
    <w:rsid w:val="00EE722B"/>
    <w:rsid w:val="00EF06B1"/>
    <w:rsid w:val="00EF1D52"/>
    <w:rsid w:val="00EF1E34"/>
    <w:rsid w:val="00EF25CC"/>
    <w:rsid w:val="00EF31DB"/>
    <w:rsid w:val="00EF41B0"/>
    <w:rsid w:val="00EF46DA"/>
    <w:rsid w:val="00EF585D"/>
    <w:rsid w:val="00EF64BF"/>
    <w:rsid w:val="00EF6852"/>
    <w:rsid w:val="00EF6AC5"/>
    <w:rsid w:val="00EF7A2A"/>
    <w:rsid w:val="00F000FF"/>
    <w:rsid w:val="00F0151D"/>
    <w:rsid w:val="00F0156D"/>
    <w:rsid w:val="00F0168D"/>
    <w:rsid w:val="00F02279"/>
    <w:rsid w:val="00F026C1"/>
    <w:rsid w:val="00F027AB"/>
    <w:rsid w:val="00F02D3D"/>
    <w:rsid w:val="00F03742"/>
    <w:rsid w:val="00F044F0"/>
    <w:rsid w:val="00F062F8"/>
    <w:rsid w:val="00F07A1F"/>
    <w:rsid w:val="00F07EEA"/>
    <w:rsid w:val="00F10D9D"/>
    <w:rsid w:val="00F124AB"/>
    <w:rsid w:val="00F12C9B"/>
    <w:rsid w:val="00F12E0F"/>
    <w:rsid w:val="00F136D1"/>
    <w:rsid w:val="00F137A3"/>
    <w:rsid w:val="00F1388F"/>
    <w:rsid w:val="00F13AF3"/>
    <w:rsid w:val="00F13ED1"/>
    <w:rsid w:val="00F15037"/>
    <w:rsid w:val="00F15537"/>
    <w:rsid w:val="00F15660"/>
    <w:rsid w:val="00F16595"/>
    <w:rsid w:val="00F169A2"/>
    <w:rsid w:val="00F204B4"/>
    <w:rsid w:val="00F20738"/>
    <w:rsid w:val="00F21505"/>
    <w:rsid w:val="00F21AC1"/>
    <w:rsid w:val="00F22C8C"/>
    <w:rsid w:val="00F22D8D"/>
    <w:rsid w:val="00F22F41"/>
    <w:rsid w:val="00F2457D"/>
    <w:rsid w:val="00F24A45"/>
    <w:rsid w:val="00F24BBD"/>
    <w:rsid w:val="00F26011"/>
    <w:rsid w:val="00F266A5"/>
    <w:rsid w:val="00F26E7E"/>
    <w:rsid w:val="00F30070"/>
    <w:rsid w:val="00F30108"/>
    <w:rsid w:val="00F304BA"/>
    <w:rsid w:val="00F305D1"/>
    <w:rsid w:val="00F30C2B"/>
    <w:rsid w:val="00F3142B"/>
    <w:rsid w:val="00F31706"/>
    <w:rsid w:val="00F31C5E"/>
    <w:rsid w:val="00F3319C"/>
    <w:rsid w:val="00F3394D"/>
    <w:rsid w:val="00F33D02"/>
    <w:rsid w:val="00F34B13"/>
    <w:rsid w:val="00F354B4"/>
    <w:rsid w:val="00F35B96"/>
    <w:rsid w:val="00F400D8"/>
    <w:rsid w:val="00F40E2A"/>
    <w:rsid w:val="00F40F4E"/>
    <w:rsid w:val="00F414E6"/>
    <w:rsid w:val="00F42D92"/>
    <w:rsid w:val="00F4702E"/>
    <w:rsid w:val="00F475EC"/>
    <w:rsid w:val="00F479B6"/>
    <w:rsid w:val="00F50632"/>
    <w:rsid w:val="00F5139C"/>
    <w:rsid w:val="00F51CDA"/>
    <w:rsid w:val="00F51D60"/>
    <w:rsid w:val="00F53036"/>
    <w:rsid w:val="00F5379C"/>
    <w:rsid w:val="00F53887"/>
    <w:rsid w:val="00F539D8"/>
    <w:rsid w:val="00F54DEF"/>
    <w:rsid w:val="00F5533C"/>
    <w:rsid w:val="00F55533"/>
    <w:rsid w:val="00F56232"/>
    <w:rsid w:val="00F565F4"/>
    <w:rsid w:val="00F56960"/>
    <w:rsid w:val="00F576FA"/>
    <w:rsid w:val="00F6053D"/>
    <w:rsid w:val="00F60A08"/>
    <w:rsid w:val="00F621FB"/>
    <w:rsid w:val="00F62817"/>
    <w:rsid w:val="00F62A40"/>
    <w:rsid w:val="00F62A8A"/>
    <w:rsid w:val="00F635F3"/>
    <w:rsid w:val="00F63813"/>
    <w:rsid w:val="00F662D2"/>
    <w:rsid w:val="00F6667B"/>
    <w:rsid w:val="00F717AF"/>
    <w:rsid w:val="00F71DD7"/>
    <w:rsid w:val="00F72A8A"/>
    <w:rsid w:val="00F73F78"/>
    <w:rsid w:val="00F7406F"/>
    <w:rsid w:val="00F74097"/>
    <w:rsid w:val="00F740EA"/>
    <w:rsid w:val="00F7531C"/>
    <w:rsid w:val="00F7555E"/>
    <w:rsid w:val="00F77059"/>
    <w:rsid w:val="00F80519"/>
    <w:rsid w:val="00F80927"/>
    <w:rsid w:val="00F82933"/>
    <w:rsid w:val="00F82EDE"/>
    <w:rsid w:val="00F83AEF"/>
    <w:rsid w:val="00F84F24"/>
    <w:rsid w:val="00F869C4"/>
    <w:rsid w:val="00F871C2"/>
    <w:rsid w:val="00F873ED"/>
    <w:rsid w:val="00F876C7"/>
    <w:rsid w:val="00F9062B"/>
    <w:rsid w:val="00F916BB"/>
    <w:rsid w:val="00F93215"/>
    <w:rsid w:val="00F9326D"/>
    <w:rsid w:val="00F946B0"/>
    <w:rsid w:val="00F9767C"/>
    <w:rsid w:val="00F97A28"/>
    <w:rsid w:val="00FA07FB"/>
    <w:rsid w:val="00FA1A72"/>
    <w:rsid w:val="00FA20DC"/>
    <w:rsid w:val="00FA2F66"/>
    <w:rsid w:val="00FA39DC"/>
    <w:rsid w:val="00FA4012"/>
    <w:rsid w:val="00FA48AC"/>
    <w:rsid w:val="00FA5313"/>
    <w:rsid w:val="00FA6EFA"/>
    <w:rsid w:val="00FA7C85"/>
    <w:rsid w:val="00FA7F67"/>
    <w:rsid w:val="00FB03F0"/>
    <w:rsid w:val="00FB1A75"/>
    <w:rsid w:val="00FB37C0"/>
    <w:rsid w:val="00FB447B"/>
    <w:rsid w:val="00FB473D"/>
    <w:rsid w:val="00FB489C"/>
    <w:rsid w:val="00FB5DB9"/>
    <w:rsid w:val="00FB6182"/>
    <w:rsid w:val="00FB71F4"/>
    <w:rsid w:val="00FB7E77"/>
    <w:rsid w:val="00FB7ED3"/>
    <w:rsid w:val="00FC0DE9"/>
    <w:rsid w:val="00FC2798"/>
    <w:rsid w:val="00FC31AE"/>
    <w:rsid w:val="00FC32A9"/>
    <w:rsid w:val="00FC3377"/>
    <w:rsid w:val="00FC7742"/>
    <w:rsid w:val="00FD13CD"/>
    <w:rsid w:val="00FD16DE"/>
    <w:rsid w:val="00FD2058"/>
    <w:rsid w:val="00FD27BD"/>
    <w:rsid w:val="00FD293A"/>
    <w:rsid w:val="00FD383F"/>
    <w:rsid w:val="00FD3843"/>
    <w:rsid w:val="00FD3CD8"/>
    <w:rsid w:val="00FD4482"/>
    <w:rsid w:val="00FD6149"/>
    <w:rsid w:val="00FD6639"/>
    <w:rsid w:val="00FD78BE"/>
    <w:rsid w:val="00FD7CA8"/>
    <w:rsid w:val="00FD7FD9"/>
    <w:rsid w:val="00FE254E"/>
    <w:rsid w:val="00FE25E5"/>
    <w:rsid w:val="00FE2762"/>
    <w:rsid w:val="00FE39E5"/>
    <w:rsid w:val="00FE3E3E"/>
    <w:rsid w:val="00FE43C9"/>
    <w:rsid w:val="00FE5622"/>
    <w:rsid w:val="00FE5C98"/>
    <w:rsid w:val="00FE780E"/>
    <w:rsid w:val="00FF0C10"/>
    <w:rsid w:val="00FF1A06"/>
    <w:rsid w:val="00FF253F"/>
    <w:rsid w:val="00FF2E0C"/>
    <w:rsid w:val="00FF4C2E"/>
    <w:rsid w:val="00FF57D7"/>
    <w:rsid w:val="00FF6435"/>
    <w:rsid w:val="00FF705C"/>
    <w:rsid w:val="00FF7D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5"/>
    <o:shapelayout v:ext="edit">
      <o:idmap v:ext="edit" data="1"/>
    </o:shapelayout>
  </w:shapeDefaults>
  <w:doNotEmbedSmartTags/>
  <w:decimalSymbol w:val="."/>
  <w:listSeparator w:val=","/>
  <w14:docId w14:val="44B3C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MA_TextInBrackets"/>
    <w:qFormat/>
    <w:rsid w:val="00BF635D"/>
    <w:pPr>
      <w:spacing w:before="80" w:after="240" w:line="280" w:lineRule="atLeast"/>
    </w:pPr>
    <w:rPr>
      <w:rFonts w:ascii="Arial" w:hAnsi="Arial"/>
      <w:i/>
      <w:szCs w:val="24"/>
      <w:lang w:eastAsia="en-US"/>
    </w:rPr>
  </w:style>
  <w:style w:type="paragraph" w:styleId="Heading1">
    <w:name w:val="heading 1"/>
    <w:basedOn w:val="ACMAHeading1"/>
    <w:next w:val="ACMABodyText"/>
    <w:link w:val="Heading1Char"/>
    <w:qFormat/>
    <w:rsid w:val="00B261EE"/>
    <w:pPr>
      <w:outlineLvl w:val="0"/>
    </w:pPr>
    <w:rPr>
      <w:rFonts w:cs="Arial"/>
      <w:bCs/>
      <w:szCs w:val="32"/>
    </w:rPr>
  </w:style>
  <w:style w:type="paragraph" w:styleId="Heading2">
    <w:name w:val="heading 2"/>
    <w:basedOn w:val="Normal"/>
    <w:next w:val="Normal"/>
    <w:link w:val="Heading2Char"/>
    <w:semiHidden/>
    <w:unhideWhenUsed/>
    <w:rsid w:val="00751159"/>
    <w:pPr>
      <w:keepNext/>
      <w:keepLines/>
      <w:spacing w:before="200" w:after="0"/>
      <w:outlineLvl w:val="1"/>
    </w:pPr>
    <w:rPr>
      <w:rFonts w:eastAsiaTheme="majorEastAsia" w:cstheme="majorBidi"/>
      <w:b/>
      <w:bCs/>
      <w:sz w:val="26"/>
      <w:szCs w:val="26"/>
    </w:rPr>
  </w:style>
  <w:style w:type="paragraph" w:styleId="Heading5">
    <w:name w:val="heading 5"/>
    <w:basedOn w:val="Normal"/>
    <w:next w:val="Normal"/>
    <w:link w:val="Heading5Char"/>
    <w:unhideWhenUsed/>
    <w:qFormat/>
    <w:rsid w:val="00A11F2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_BodyText"/>
    <w:qFormat/>
    <w:rsid w:val="001C6546"/>
    <w:pPr>
      <w:suppressAutoHyphens/>
      <w:spacing w:after="240" w:line="240" w:lineRule="atLeast"/>
    </w:pPr>
    <w:rPr>
      <w:rFonts w:ascii="Arial" w:hAnsi="Arial"/>
      <w:snapToGrid w:val="0"/>
      <w:lang w:eastAsia="en-US"/>
    </w:rPr>
  </w:style>
  <w:style w:type="paragraph" w:customStyle="1" w:styleId="ACMAHeading1">
    <w:name w:val="ACMA_Heading1"/>
    <w:next w:val="ACMABodyText"/>
    <w:qFormat/>
    <w:rsid w:val="00211185"/>
    <w:pPr>
      <w:keepNext/>
      <w:suppressAutoHyphens/>
      <w:spacing w:before="1800" w:after="360"/>
      <w:outlineLvl w:val="1"/>
    </w:pPr>
    <w:rPr>
      <w:rFonts w:ascii="Arial" w:hAnsi="Arial"/>
      <w:b/>
      <w:sz w:val="36"/>
      <w:lang w:eastAsia="en-US"/>
    </w:rPr>
  </w:style>
  <w:style w:type="paragraph" w:styleId="FootnoteText">
    <w:name w:val="footnote text"/>
    <w:aliases w:val="ACMA_FootnoteText,ACMA Footnote Text,ACMA Footnote Text Char,ABA Footnote Text Char,ABA Footnote Text"/>
    <w:link w:val="FootnoteTextChar"/>
    <w:rsid w:val="0072120E"/>
    <w:pPr>
      <w:tabs>
        <w:tab w:val="left" w:pos="284"/>
      </w:tabs>
      <w:spacing w:after="40"/>
      <w:ind w:left="289" w:hanging="289"/>
    </w:pPr>
    <w:rPr>
      <w:rFonts w:ascii="Arial" w:hAnsi="Arial"/>
      <w:sz w:val="16"/>
      <w:lang w:eastAsia="en-US"/>
    </w:rPr>
  </w:style>
  <w:style w:type="character" w:customStyle="1" w:styleId="Heading2Char">
    <w:name w:val="Heading 2 Char"/>
    <w:basedOn w:val="DefaultParagraphFont"/>
    <w:link w:val="Heading2"/>
    <w:semiHidden/>
    <w:rsid w:val="00751159"/>
    <w:rPr>
      <w:rFonts w:ascii="Arial" w:eastAsiaTheme="majorEastAsia" w:hAnsi="Arial" w:cstheme="majorBidi"/>
      <w:b/>
      <w:bCs/>
      <w:i/>
      <w:sz w:val="26"/>
      <w:szCs w:val="26"/>
      <w:lang w:eastAsia="en-US"/>
    </w:rPr>
  </w:style>
  <w:style w:type="character" w:styleId="Hyperlink">
    <w:name w:val="Hyperlink"/>
    <w:basedOn w:val="DefaultParagraphFont"/>
    <w:rsid w:val="00B261EE"/>
    <w:rPr>
      <w:color w:val="0000FF"/>
      <w:u w:val="single"/>
    </w:rPr>
  </w:style>
  <w:style w:type="paragraph" w:customStyle="1" w:styleId="ACMABulletLevel1">
    <w:name w:val="ACMA_BulletLevel1"/>
    <w:qFormat/>
    <w:rsid w:val="001C6546"/>
    <w:pPr>
      <w:numPr>
        <w:numId w:val="1"/>
      </w:numPr>
      <w:spacing w:after="80" w:line="240" w:lineRule="atLeast"/>
    </w:pPr>
    <w:rPr>
      <w:rFonts w:ascii="Arial" w:hAnsi="Arial"/>
      <w:lang w:eastAsia="en-US"/>
    </w:rPr>
  </w:style>
  <w:style w:type="paragraph" w:styleId="BalloonText">
    <w:name w:val="Balloon Text"/>
    <w:basedOn w:val="Normal"/>
    <w:link w:val="BalloonTextChar"/>
    <w:semiHidden/>
    <w:unhideWhenUsed/>
    <w:rsid w:val="00647DD3"/>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647DD3"/>
    <w:rPr>
      <w:rFonts w:ascii="Lucida Grande" w:hAnsi="Lucida Grande" w:cs="Lucida Grande"/>
      <w:i/>
      <w:sz w:val="18"/>
      <w:szCs w:val="18"/>
      <w:lang w:eastAsia="en-US"/>
    </w:rPr>
  </w:style>
  <w:style w:type="paragraph" w:customStyle="1" w:styleId="ACMAFooter">
    <w:name w:val="ACMA_Footer"/>
    <w:qFormat/>
    <w:rsid w:val="00EF7A2A"/>
    <w:pPr>
      <w:pBdr>
        <w:top w:val="single" w:sz="2" w:space="4" w:color="auto"/>
      </w:pBdr>
      <w:tabs>
        <w:tab w:val="right" w:pos="8352"/>
      </w:tabs>
    </w:pPr>
    <w:rPr>
      <w:rFonts w:ascii="Arial" w:hAnsi="Arial"/>
      <w:lang w:eastAsia="en-US"/>
    </w:rPr>
  </w:style>
  <w:style w:type="paragraph" w:customStyle="1" w:styleId="ACMAHeading2">
    <w:name w:val="ACMA_Heading2"/>
    <w:next w:val="ACMABodyText"/>
    <w:qFormat/>
    <w:rsid w:val="008837B5"/>
    <w:pPr>
      <w:keepNext/>
      <w:suppressAutoHyphens/>
      <w:spacing w:before="360" w:after="120"/>
      <w:outlineLvl w:val="2"/>
    </w:pPr>
    <w:rPr>
      <w:rFonts w:ascii="Arial" w:hAnsi="Arial"/>
      <w:b/>
      <w:sz w:val="28"/>
      <w:lang w:eastAsia="en-US"/>
    </w:rPr>
  </w:style>
  <w:style w:type="paragraph" w:customStyle="1" w:styleId="ACMATableHeading">
    <w:name w:val="ACMA_TableHeading"/>
    <w:qFormat/>
    <w:rsid w:val="00B07D45"/>
    <w:pPr>
      <w:spacing w:before="40" w:after="40"/>
    </w:pPr>
    <w:rPr>
      <w:rFonts w:ascii="Arial" w:hAnsi="Arial"/>
      <w:b/>
      <w:lang w:eastAsia="en-US"/>
    </w:rPr>
  </w:style>
  <w:style w:type="paragraph" w:customStyle="1" w:styleId="ACMATableBody">
    <w:name w:val="ACMA_TableBody"/>
    <w:qFormat/>
    <w:rsid w:val="00B30A6C"/>
    <w:pPr>
      <w:spacing w:before="40" w:after="120"/>
    </w:pPr>
    <w:rPr>
      <w:rFonts w:ascii="Arial" w:hAnsi="Arial"/>
      <w:lang w:eastAsia="en-US"/>
    </w:rPr>
  </w:style>
  <w:style w:type="table" w:styleId="TableGrid">
    <w:name w:val="Table Grid"/>
    <w:aliases w:val="ACMA_Table"/>
    <w:basedOn w:val="TableNormal"/>
    <w:rsid w:val="00CF40D3"/>
    <w:pPr>
      <w:spacing w:before="240" w:after="120" w:line="280" w:lineRule="atLeast"/>
    </w:pPr>
    <w:rPr>
      <w:rFonts w:ascii="Arial" w:hAnsi="Arial"/>
    </w:rPr>
    <w:tblPr>
      <w:tblInd w:w="113" w:type="dxa"/>
      <w:tblBorders>
        <w:top w:val="single" w:sz="4" w:space="0" w:color="auto"/>
        <w:bottom w:val="single" w:sz="4" w:space="0" w:color="auto"/>
        <w:insideH w:val="single" w:sz="4" w:space="0" w:color="auto"/>
      </w:tblBorders>
    </w:tblPr>
    <w:tcPr>
      <w:shd w:val="clear" w:color="auto" w:fill="auto"/>
      <w:tcMar>
        <w:top w:w="28" w:type="dxa"/>
        <w:left w:w="85" w:type="dxa"/>
        <w:bottom w:w="28" w:type="dxa"/>
        <w:right w:w="85" w:type="dxa"/>
      </w:tcMar>
    </w:tcPr>
    <w:tblStylePr w:type="firstRow">
      <w:tblPr/>
      <w:tcPr>
        <w:tcBorders>
          <w:top w:val="nil"/>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nil"/>
          <w:insideH w:val="nil"/>
          <w:insideV w:val="nil"/>
          <w:tl2br w:val="nil"/>
          <w:tr2bl w:val="nil"/>
        </w:tcBorders>
        <w:shd w:val="clear" w:color="auto" w:fill="0C0C0C"/>
      </w:tcPr>
    </w:tblStylePr>
  </w:style>
  <w:style w:type="paragraph" w:customStyle="1" w:styleId="ACMAHeaderGraphicSpace">
    <w:name w:val="ACMA_HeaderGraphicSpace"/>
    <w:basedOn w:val="ACMABodyText"/>
    <w:qFormat/>
    <w:rsid w:val="00F56232"/>
  </w:style>
  <w:style w:type="paragraph" w:customStyle="1" w:styleId="ACMAInConfidence">
    <w:name w:val="ACMA_InConfidence"/>
    <w:basedOn w:val="Normal"/>
    <w:qFormat/>
    <w:rsid w:val="006E1969"/>
    <w:pPr>
      <w:jc w:val="center"/>
    </w:pPr>
    <w:rPr>
      <w:b/>
      <w:bCs/>
      <w:i w:val="0"/>
    </w:rPr>
  </w:style>
  <w:style w:type="paragraph" w:customStyle="1" w:styleId="ACMABodyForm">
    <w:name w:val="ACMA_BodyForm"/>
    <w:basedOn w:val="Normal"/>
    <w:qFormat/>
    <w:rsid w:val="00701E0D"/>
    <w:pPr>
      <w:spacing w:before="360" w:after="120" w:line="240" w:lineRule="atLeast"/>
    </w:pPr>
    <w:rPr>
      <w:i w:val="0"/>
    </w:rPr>
  </w:style>
  <w:style w:type="paragraph" w:customStyle="1" w:styleId="ACMAFormDescription">
    <w:name w:val="ACMA_FormDescription"/>
    <w:basedOn w:val="Normal"/>
    <w:qFormat/>
    <w:rsid w:val="00E829F9"/>
    <w:pPr>
      <w:spacing w:before="0"/>
      <w:jc w:val="center"/>
    </w:pPr>
    <w:rPr>
      <w:sz w:val="16"/>
    </w:rPr>
  </w:style>
  <w:style w:type="paragraph" w:customStyle="1" w:styleId="ACMABodyMoreSpaceAbove">
    <w:name w:val="ACMA_BodyMoreSpaceAbove"/>
    <w:basedOn w:val="ACMABodyText"/>
    <w:qFormat/>
    <w:rsid w:val="00F169A2"/>
    <w:pPr>
      <w:spacing w:before="360"/>
    </w:pPr>
  </w:style>
  <w:style w:type="character" w:styleId="Emphasis">
    <w:name w:val="Emphasis"/>
    <w:basedOn w:val="DefaultParagraphFont"/>
    <w:qFormat/>
    <w:rsid w:val="00B507BE"/>
    <w:rPr>
      <w:i/>
      <w:iCs/>
    </w:rPr>
  </w:style>
  <w:style w:type="character" w:styleId="Strong">
    <w:name w:val="Strong"/>
    <w:basedOn w:val="DefaultParagraphFont"/>
    <w:qFormat/>
    <w:rsid w:val="00AF056F"/>
    <w:rPr>
      <w:b/>
      <w:bCs/>
    </w:rPr>
  </w:style>
  <w:style w:type="character" w:customStyle="1" w:styleId="StrongUnderline">
    <w:name w:val="Strong Underline"/>
    <w:basedOn w:val="DefaultParagraphFont"/>
    <w:uiPriority w:val="1"/>
    <w:qFormat/>
    <w:rsid w:val="00187E47"/>
    <w:rPr>
      <w:b/>
      <w:u w:val="single"/>
    </w:rPr>
  </w:style>
  <w:style w:type="paragraph" w:customStyle="1" w:styleId="ACMADraftHeading1">
    <w:name w:val="ACMA_DraftHeading1"/>
    <w:qFormat/>
    <w:rsid w:val="00CF5EB3"/>
    <w:pPr>
      <w:spacing w:before="600" w:after="280"/>
      <w:jc w:val="center"/>
    </w:pPr>
    <w:rPr>
      <w:rFonts w:ascii="Arial" w:hAnsi="Arial"/>
      <w:b/>
      <w:sz w:val="36"/>
      <w:lang w:eastAsia="en-US"/>
    </w:rPr>
  </w:style>
  <w:style w:type="paragraph" w:customStyle="1" w:styleId="ACMATaglineFooter">
    <w:name w:val="ACMA_TaglineFooter"/>
    <w:basedOn w:val="Normal"/>
    <w:qFormat/>
    <w:rsid w:val="00F56232"/>
    <w:pPr>
      <w:spacing w:before="0"/>
    </w:pPr>
    <w:rPr>
      <w:noProof/>
      <w:lang w:val="en-US"/>
    </w:rPr>
  </w:style>
  <w:style w:type="paragraph" w:styleId="Footer">
    <w:name w:val="footer"/>
    <w:aliases w:val="ACMA_FooterTagline"/>
    <w:basedOn w:val="Normal"/>
    <w:link w:val="FooterChar"/>
    <w:unhideWhenUsed/>
    <w:qFormat/>
    <w:rsid w:val="00211185"/>
    <w:pPr>
      <w:tabs>
        <w:tab w:val="center" w:pos="4320"/>
        <w:tab w:val="right" w:pos="8640"/>
      </w:tabs>
      <w:spacing w:before="0" w:line="240" w:lineRule="auto"/>
    </w:pPr>
  </w:style>
  <w:style w:type="character" w:customStyle="1" w:styleId="FooterChar">
    <w:name w:val="Footer Char"/>
    <w:aliases w:val="ACMA_FooterTagline Char"/>
    <w:basedOn w:val="DefaultParagraphFont"/>
    <w:link w:val="Footer"/>
    <w:rsid w:val="00211185"/>
    <w:rPr>
      <w:rFonts w:ascii="Arial" w:hAnsi="Arial"/>
      <w:i/>
      <w:szCs w:val="24"/>
      <w:lang w:eastAsia="en-US"/>
    </w:rPr>
  </w:style>
  <w:style w:type="paragraph" w:styleId="NormalWeb">
    <w:name w:val="Normal (Web)"/>
    <w:basedOn w:val="Normal"/>
    <w:uiPriority w:val="99"/>
    <w:semiHidden/>
    <w:unhideWhenUsed/>
    <w:rsid w:val="00962A0A"/>
    <w:pPr>
      <w:spacing w:before="100" w:beforeAutospacing="1" w:after="100" w:afterAutospacing="1" w:line="240" w:lineRule="auto"/>
    </w:pPr>
    <w:rPr>
      <w:rFonts w:ascii="Times New Roman" w:eastAsiaTheme="minorEastAsia" w:hAnsi="Times New Roman"/>
      <w:i w:val="0"/>
      <w:sz w:val="24"/>
      <w:lang w:eastAsia="en-AU"/>
    </w:rPr>
  </w:style>
  <w:style w:type="paragraph" w:customStyle="1" w:styleId="ACMADraftWatermark">
    <w:name w:val="ACMA_DraftWatermark"/>
    <w:basedOn w:val="NormalWeb"/>
    <w:qFormat/>
    <w:rsid w:val="00962A0A"/>
    <w:pPr>
      <w:spacing w:before="0" w:beforeAutospacing="0" w:after="0" w:afterAutospacing="0"/>
      <w:jc w:val="center"/>
    </w:pPr>
    <w:rPr>
      <w:rFonts w:ascii="Arial" w:hAnsi="Arial"/>
      <w:color w:val="EAEAEA"/>
      <w:sz w:val="160"/>
      <w:szCs w:val="192"/>
    </w:rPr>
  </w:style>
  <w:style w:type="paragraph" w:customStyle="1" w:styleId="ACMAHeading1LessSpace">
    <w:name w:val="ACMA_Heading1(LessSpace)"/>
    <w:basedOn w:val="ACMAHeading1"/>
    <w:qFormat/>
    <w:rsid w:val="009B461B"/>
    <w:pPr>
      <w:spacing w:before="600"/>
    </w:pPr>
  </w:style>
  <w:style w:type="paragraph" w:customStyle="1" w:styleId="ACMABodyText0">
    <w:name w:val="ACMA Body Text"/>
    <w:link w:val="ACMABodyTextChar"/>
    <w:rsid w:val="00B30A6C"/>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0"/>
    <w:locked/>
    <w:rsid w:val="00B30A6C"/>
    <w:rPr>
      <w:snapToGrid w:val="0"/>
      <w:sz w:val="24"/>
      <w:lang w:eastAsia="en-US"/>
    </w:rPr>
  </w:style>
  <w:style w:type="character" w:styleId="CommentReference">
    <w:name w:val="annotation reference"/>
    <w:basedOn w:val="DefaultParagraphFont"/>
    <w:semiHidden/>
    <w:unhideWhenUsed/>
    <w:rsid w:val="00B30A6C"/>
    <w:rPr>
      <w:sz w:val="16"/>
      <w:szCs w:val="16"/>
    </w:rPr>
  </w:style>
  <w:style w:type="paragraph" w:styleId="CommentText">
    <w:name w:val="annotation text"/>
    <w:basedOn w:val="Normal"/>
    <w:link w:val="CommentTextChar"/>
    <w:unhideWhenUsed/>
    <w:rsid w:val="00B30A6C"/>
    <w:pPr>
      <w:spacing w:line="240" w:lineRule="auto"/>
    </w:pPr>
    <w:rPr>
      <w:szCs w:val="20"/>
    </w:rPr>
  </w:style>
  <w:style w:type="character" w:customStyle="1" w:styleId="CommentTextChar">
    <w:name w:val="Comment Text Char"/>
    <w:basedOn w:val="DefaultParagraphFont"/>
    <w:link w:val="CommentText"/>
    <w:rsid w:val="00B30A6C"/>
    <w:rPr>
      <w:rFonts w:ascii="Arial" w:hAnsi="Arial"/>
      <w:i/>
      <w:lang w:eastAsia="en-US"/>
    </w:rPr>
  </w:style>
  <w:style w:type="paragraph" w:styleId="CommentSubject">
    <w:name w:val="annotation subject"/>
    <w:basedOn w:val="CommentText"/>
    <w:next w:val="CommentText"/>
    <w:link w:val="CommentSubjectChar"/>
    <w:semiHidden/>
    <w:unhideWhenUsed/>
    <w:rsid w:val="00B30A6C"/>
    <w:rPr>
      <w:b/>
      <w:bCs/>
    </w:rPr>
  </w:style>
  <w:style w:type="character" w:customStyle="1" w:styleId="CommentSubjectChar">
    <w:name w:val="Comment Subject Char"/>
    <w:basedOn w:val="CommentTextChar"/>
    <w:link w:val="CommentSubject"/>
    <w:semiHidden/>
    <w:rsid w:val="00B30A6C"/>
    <w:rPr>
      <w:rFonts w:ascii="Arial" w:hAnsi="Arial"/>
      <w:b/>
      <w:bCs/>
      <w:i/>
      <w:lang w:eastAsia="en-US"/>
    </w:rPr>
  </w:style>
  <w:style w:type="paragraph" w:customStyle="1" w:styleId="ACMATableText">
    <w:name w:val="ACMA Table Text"/>
    <w:rsid w:val="00B30A6C"/>
    <w:pPr>
      <w:spacing w:before="40" w:after="40"/>
    </w:pPr>
    <w:rPr>
      <w:rFonts w:ascii="Arial" w:hAnsi="Arial"/>
      <w:lang w:eastAsia="en-US"/>
    </w:rPr>
  </w:style>
  <w:style w:type="paragraph" w:customStyle="1" w:styleId="ACMABulletLevel10">
    <w:name w:val="ACMA Bullet Level 1"/>
    <w:rsid w:val="00B30A6C"/>
    <w:pPr>
      <w:tabs>
        <w:tab w:val="num" w:pos="360"/>
      </w:tabs>
      <w:ind w:left="360" w:hanging="360"/>
    </w:pPr>
    <w:rPr>
      <w:sz w:val="24"/>
      <w:lang w:eastAsia="en-US"/>
    </w:rPr>
  </w:style>
  <w:style w:type="paragraph" w:styleId="Header">
    <w:name w:val="header"/>
    <w:basedOn w:val="Normal"/>
    <w:link w:val="HeaderChar"/>
    <w:unhideWhenUsed/>
    <w:rsid w:val="00B30A6C"/>
    <w:pPr>
      <w:tabs>
        <w:tab w:val="center" w:pos="4513"/>
        <w:tab w:val="right" w:pos="9026"/>
      </w:tabs>
      <w:spacing w:before="0" w:after="0" w:line="240" w:lineRule="auto"/>
    </w:pPr>
  </w:style>
  <w:style w:type="character" w:customStyle="1" w:styleId="HeaderChar">
    <w:name w:val="Header Char"/>
    <w:basedOn w:val="DefaultParagraphFont"/>
    <w:link w:val="Header"/>
    <w:rsid w:val="00B30A6C"/>
    <w:rPr>
      <w:rFonts w:ascii="Arial" w:hAnsi="Arial"/>
      <w:i/>
      <w:szCs w:val="24"/>
      <w:lang w:eastAsia="en-US"/>
    </w:rPr>
  </w:style>
  <w:style w:type="paragraph" w:customStyle="1" w:styleId="ACMAHeading10">
    <w:name w:val="ACMA Heading 1"/>
    <w:next w:val="ACMABodyText0"/>
    <w:rsid w:val="00B30A6C"/>
    <w:pPr>
      <w:keepNext/>
      <w:suppressAutoHyphens/>
      <w:spacing w:before="320"/>
      <w:outlineLvl w:val="1"/>
    </w:pPr>
    <w:rPr>
      <w:rFonts w:ascii="Arial" w:hAnsi="Arial"/>
      <w:b/>
      <w:sz w:val="36"/>
      <w:lang w:eastAsia="en-US"/>
    </w:rPr>
  </w:style>
  <w:style w:type="paragraph" w:customStyle="1" w:styleId="ACMAHeading20">
    <w:name w:val="ACMA Heading 2"/>
    <w:next w:val="ACMABodyText0"/>
    <w:rsid w:val="001C6546"/>
    <w:pPr>
      <w:keepNext/>
      <w:suppressAutoHyphens/>
      <w:spacing w:before="240"/>
      <w:outlineLvl w:val="2"/>
    </w:pPr>
    <w:rPr>
      <w:rFonts w:ascii="Arial" w:hAnsi="Arial"/>
      <w:b/>
      <w:sz w:val="28"/>
      <w:lang w:eastAsia="en-US"/>
    </w:rPr>
  </w:style>
  <w:style w:type="character" w:styleId="FootnoteReference">
    <w:name w:val="footnote reference"/>
    <w:aliases w:val="(NECG) Footnote Reference,(NECG) Footnote Reference1,(NECG) Footnote Reference2,o"/>
    <w:basedOn w:val="DefaultParagraphFont"/>
    <w:rsid w:val="001C6546"/>
    <w:rPr>
      <w:vertAlign w:val="superscript"/>
    </w:rPr>
  </w:style>
  <w:style w:type="character" w:customStyle="1" w:styleId="FootnoteTextChar">
    <w:name w:val="Footnote Text Char"/>
    <w:aliases w:val="ACMA_FootnoteText Char,ACMA Footnote Text Char1,ACMA Footnote Text Char Char,ABA Footnote Text Char Char,ABA Footnote Text Char1"/>
    <w:basedOn w:val="DefaultParagraphFont"/>
    <w:link w:val="FootnoteText"/>
    <w:rsid w:val="0072120E"/>
    <w:rPr>
      <w:rFonts w:ascii="Arial" w:hAnsi="Arial"/>
      <w:sz w:val="16"/>
      <w:lang w:eastAsia="en-US"/>
    </w:rPr>
  </w:style>
  <w:style w:type="paragraph" w:customStyle="1" w:styleId="ACMAQuoteindented">
    <w:name w:val="ACMA_Quote indented"/>
    <w:basedOn w:val="ACMABodyText"/>
    <w:qFormat/>
    <w:rsid w:val="0072120E"/>
    <w:pPr>
      <w:ind w:left="567"/>
    </w:pPr>
    <w:rPr>
      <w:rFonts w:cs="Arial"/>
      <w:sz w:val="18"/>
    </w:rPr>
  </w:style>
  <w:style w:type="paragraph" w:customStyle="1" w:styleId="ACMAHeading3">
    <w:name w:val="ACMA_Heading3"/>
    <w:basedOn w:val="ACMAHeading20"/>
    <w:qFormat/>
    <w:rsid w:val="0072120E"/>
    <w:rPr>
      <w:rFonts w:cs="Arial"/>
      <w:sz w:val="24"/>
    </w:rPr>
  </w:style>
  <w:style w:type="paragraph" w:customStyle="1" w:styleId="ACMABulletLevel112pointsunder">
    <w:name w:val="ACMA_BulletLevel1_12pointsunder"/>
    <w:basedOn w:val="ACMABulletLevel1"/>
    <w:qFormat/>
    <w:rsid w:val="0072120E"/>
    <w:pPr>
      <w:spacing w:after="240"/>
    </w:pPr>
  </w:style>
  <w:style w:type="paragraph" w:customStyle="1" w:styleId="ACMABodyTextBold">
    <w:name w:val="ACMA_BodyTextBold"/>
    <w:basedOn w:val="ACMABodyText"/>
    <w:qFormat/>
    <w:rsid w:val="006A02B1"/>
    <w:pPr>
      <w:spacing w:line="240" w:lineRule="auto"/>
    </w:pPr>
    <w:rPr>
      <w:rFonts w:cs="Arial"/>
      <w:b/>
    </w:rPr>
  </w:style>
  <w:style w:type="paragraph" w:customStyle="1" w:styleId="ACMABulletLevel2">
    <w:name w:val="ACMA_BulletLevel2"/>
    <w:basedOn w:val="ACMABulletLevel1"/>
    <w:qFormat/>
    <w:rsid w:val="006A02B1"/>
    <w:pPr>
      <w:numPr>
        <w:ilvl w:val="1"/>
        <w:numId w:val="5"/>
      </w:numPr>
      <w:ind w:left="851" w:hanging="425"/>
    </w:pPr>
    <w:rPr>
      <w:rFonts w:cs="Arial"/>
    </w:rPr>
  </w:style>
  <w:style w:type="paragraph" w:customStyle="1" w:styleId="ACMAFooterEven">
    <w:name w:val="ACMA Footer (Even)"/>
    <w:rsid w:val="006A02B1"/>
    <w:pPr>
      <w:pBdr>
        <w:top w:val="single" w:sz="2" w:space="4" w:color="auto"/>
      </w:pBdr>
      <w:tabs>
        <w:tab w:val="right" w:pos="8352"/>
      </w:tabs>
      <w:ind w:left="288" w:hanging="288"/>
    </w:pPr>
    <w:rPr>
      <w:rFonts w:ascii="Arial" w:hAnsi="Arial"/>
      <w:lang w:eastAsia="en-US"/>
    </w:rPr>
  </w:style>
  <w:style w:type="paragraph" w:styleId="Revision">
    <w:name w:val="Revision"/>
    <w:hidden/>
    <w:uiPriority w:val="99"/>
    <w:semiHidden/>
    <w:rsid w:val="00605E62"/>
    <w:rPr>
      <w:rFonts w:ascii="Arial" w:hAnsi="Arial"/>
      <w:i/>
      <w:szCs w:val="24"/>
      <w:lang w:eastAsia="en-US"/>
    </w:rPr>
  </w:style>
  <w:style w:type="character" w:styleId="FollowedHyperlink">
    <w:name w:val="FollowedHyperlink"/>
    <w:basedOn w:val="DefaultParagraphFont"/>
    <w:semiHidden/>
    <w:unhideWhenUsed/>
    <w:rsid w:val="00844F3E"/>
    <w:rPr>
      <w:color w:val="800080" w:themeColor="followedHyperlink"/>
      <w:u w:val="single"/>
    </w:rPr>
  </w:style>
  <w:style w:type="character" w:styleId="UnresolvedMention">
    <w:name w:val="Unresolved Mention"/>
    <w:basedOn w:val="DefaultParagraphFont"/>
    <w:uiPriority w:val="99"/>
    <w:semiHidden/>
    <w:unhideWhenUsed/>
    <w:rsid w:val="00E27B67"/>
    <w:rPr>
      <w:color w:val="605E5C"/>
      <w:shd w:val="clear" w:color="auto" w:fill="E1DFDD"/>
    </w:rPr>
  </w:style>
  <w:style w:type="paragraph" w:customStyle="1" w:styleId="Default">
    <w:name w:val="Default"/>
    <w:rsid w:val="00CD2840"/>
    <w:pPr>
      <w:autoSpaceDE w:val="0"/>
      <w:autoSpaceDN w:val="0"/>
      <w:adjustRightInd w:val="0"/>
    </w:pPr>
    <w:rPr>
      <w:rFonts w:ascii="Barlow" w:hAnsi="Barlow" w:cs="Barlow"/>
      <w:color w:val="000000"/>
      <w:sz w:val="24"/>
      <w:szCs w:val="24"/>
    </w:rPr>
  </w:style>
  <w:style w:type="character" w:customStyle="1" w:styleId="Heading1Char">
    <w:name w:val="Heading 1 Char"/>
    <w:basedOn w:val="DefaultParagraphFont"/>
    <w:link w:val="Heading1"/>
    <w:rsid w:val="00AB21D7"/>
    <w:rPr>
      <w:rFonts w:ascii="Arial" w:hAnsi="Arial" w:cs="Arial"/>
      <w:b/>
      <w:bCs/>
      <w:sz w:val="36"/>
      <w:szCs w:val="32"/>
      <w:lang w:eastAsia="en-US"/>
    </w:rPr>
  </w:style>
  <w:style w:type="paragraph" w:customStyle="1" w:styleId="definition">
    <w:name w:val="definition"/>
    <w:basedOn w:val="Normal"/>
    <w:rsid w:val="005344DB"/>
    <w:pPr>
      <w:spacing w:before="100" w:beforeAutospacing="1" w:after="100" w:afterAutospacing="1" w:line="240" w:lineRule="auto"/>
    </w:pPr>
    <w:rPr>
      <w:rFonts w:ascii="Times New Roman" w:hAnsi="Times New Roman"/>
      <w:i w:val="0"/>
      <w:sz w:val="24"/>
      <w:lang w:eastAsia="en-AU"/>
    </w:rPr>
  </w:style>
  <w:style w:type="paragraph" w:customStyle="1" w:styleId="paragraph">
    <w:name w:val="paragraph"/>
    <w:basedOn w:val="Normal"/>
    <w:rsid w:val="005344DB"/>
    <w:pPr>
      <w:spacing w:before="100" w:beforeAutospacing="1" w:after="100" w:afterAutospacing="1" w:line="240" w:lineRule="auto"/>
    </w:pPr>
    <w:rPr>
      <w:rFonts w:ascii="Times New Roman" w:hAnsi="Times New Roman"/>
      <w:i w:val="0"/>
      <w:sz w:val="24"/>
      <w:lang w:eastAsia="en-AU"/>
    </w:rPr>
  </w:style>
  <w:style w:type="paragraph" w:customStyle="1" w:styleId="paragraphsub">
    <w:name w:val="paragraphsub"/>
    <w:basedOn w:val="Normal"/>
    <w:rsid w:val="005344DB"/>
    <w:pPr>
      <w:spacing w:before="100" w:beforeAutospacing="1" w:after="100" w:afterAutospacing="1" w:line="240" w:lineRule="auto"/>
    </w:pPr>
    <w:rPr>
      <w:rFonts w:ascii="Times New Roman" w:hAnsi="Times New Roman"/>
      <w:i w:val="0"/>
      <w:sz w:val="24"/>
      <w:lang w:eastAsia="en-AU"/>
    </w:rPr>
  </w:style>
  <w:style w:type="character" w:customStyle="1" w:styleId="Heading5Char">
    <w:name w:val="Heading 5 Char"/>
    <w:basedOn w:val="DefaultParagraphFont"/>
    <w:link w:val="Heading5"/>
    <w:rsid w:val="00A11F25"/>
    <w:rPr>
      <w:rFonts w:asciiTheme="majorHAnsi" w:eastAsiaTheme="majorEastAsia" w:hAnsiTheme="majorHAnsi" w:cstheme="majorBidi"/>
      <w:i/>
      <w:color w:val="365F91" w:themeColor="accent1" w:themeShade="BF"/>
      <w:szCs w:val="24"/>
      <w:lang w:eastAsia="en-US"/>
    </w:rPr>
  </w:style>
  <w:style w:type="paragraph" w:styleId="ListParagraph">
    <w:name w:val="List Paragraph"/>
    <w:basedOn w:val="Normal"/>
    <w:uiPriority w:val="34"/>
    <w:qFormat/>
    <w:rsid w:val="00406F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0776">
      <w:bodyDiv w:val="1"/>
      <w:marLeft w:val="0"/>
      <w:marRight w:val="0"/>
      <w:marTop w:val="0"/>
      <w:marBottom w:val="0"/>
      <w:divBdr>
        <w:top w:val="none" w:sz="0" w:space="0" w:color="auto"/>
        <w:left w:val="none" w:sz="0" w:space="0" w:color="auto"/>
        <w:bottom w:val="none" w:sz="0" w:space="0" w:color="auto"/>
        <w:right w:val="none" w:sz="0" w:space="0" w:color="auto"/>
      </w:divBdr>
    </w:div>
    <w:div w:id="88623557">
      <w:bodyDiv w:val="1"/>
      <w:marLeft w:val="0"/>
      <w:marRight w:val="0"/>
      <w:marTop w:val="0"/>
      <w:marBottom w:val="0"/>
      <w:divBdr>
        <w:top w:val="none" w:sz="0" w:space="0" w:color="auto"/>
        <w:left w:val="none" w:sz="0" w:space="0" w:color="auto"/>
        <w:bottom w:val="none" w:sz="0" w:space="0" w:color="auto"/>
        <w:right w:val="none" w:sz="0" w:space="0" w:color="auto"/>
      </w:divBdr>
    </w:div>
    <w:div w:id="146169288">
      <w:bodyDiv w:val="1"/>
      <w:marLeft w:val="0"/>
      <w:marRight w:val="0"/>
      <w:marTop w:val="0"/>
      <w:marBottom w:val="0"/>
      <w:divBdr>
        <w:top w:val="none" w:sz="0" w:space="0" w:color="auto"/>
        <w:left w:val="none" w:sz="0" w:space="0" w:color="auto"/>
        <w:bottom w:val="none" w:sz="0" w:space="0" w:color="auto"/>
        <w:right w:val="none" w:sz="0" w:space="0" w:color="auto"/>
      </w:divBdr>
    </w:div>
    <w:div w:id="173422763">
      <w:bodyDiv w:val="1"/>
      <w:marLeft w:val="0"/>
      <w:marRight w:val="0"/>
      <w:marTop w:val="0"/>
      <w:marBottom w:val="0"/>
      <w:divBdr>
        <w:top w:val="none" w:sz="0" w:space="0" w:color="auto"/>
        <w:left w:val="none" w:sz="0" w:space="0" w:color="auto"/>
        <w:bottom w:val="none" w:sz="0" w:space="0" w:color="auto"/>
        <w:right w:val="none" w:sz="0" w:space="0" w:color="auto"/>
      </w:divBdr>
    </w:div>
    <w:div w:id="227155844">
      <w:bodyDiv w:val="1"/>
      <w:marLeft w:val="0"/>
      <w:marRight w:val="0"/>
      <w:marTop w:val="0"/>
      <w:marBottom w:val="0"/>
      <w:divBdr>
        <w:top w:val="none" w:sz="0" w:space="0" w:color="auto"/>
        <w:left w:val="none" w:sz="0" w:space="0" w:color="auto"/>
        <w:bottom w:val="none" w:sz="0" w:space="0" w:color="auto"/>
        <w:right w:val="none" w:sz="0" w:space="0" w:color="auto"/>
      </w:divBdr>
    </w:div>
    <w:div w:id="503201437">
      <w:bodyDiv w:val="1"/>
      <w:marLeft w:val="0"/>
      <w:marRight w:val="0"/>
      <w:marTop w:val="0"/>
      <w:marBottom w:val="0"/>
      <w:divBdr>
        <w:top w:val="none" w:sz="0" w:space="0" w:color="auto"/>
        <w:left w:val="none" w:sz="0" w:space="0" w:color="auto"/>
        <w:bottom w:val="none" w:sz="0" w:space="0" w:color="auto"/>
        <w:right w:val="none" w:sz="0" w:space="0" w:color="auto"/>
      </w:divBdr>
    </w:div>
    <w:div w:id="542206520">
      <w:bodyDiv w:val="1"/>
      <w:marLeft w:val="0"/>
      <w:marRight w:val="0"/>
      <w:marTop w:val="0"/>
      <w:marBottom w:val="0"/>
      <w:divBdr>
        <w:top w:val="none" w:sz="0" w:space="0" w:color="auto"/>
        <w:left w:val="none" w:sz="0" w:space="0" w:color="auto"/>
        <w:bottom w:val="none" w:sz="0" w:space="0" w:color="auto"/>
        <w:right w:val="none" w:sz="0" w:space="0" w:color="auto"/>
      </w:divBdr>
    </w:div>
    <w:div w:id="606079469">
      <w:bodyDiv w:val="1"/>
      <w:marLeft w:val="0"/>
      <w:marRight w:val="0"/>
      <w:marTop w:val="0"/>
      <w:marBottom w:val="0"/>
      <w:divBdr>
        <w:top w:val="none" w:sz="0" w:space="0" w:color="auto"/>
        <w:left w:val="none" w:sz="0" w:space="0" w:color="auto"/>
        <w:bottom w:val="none" w:sz="0" w:space="0" w:color="auto"/>
        <w:right w:val="none" w:sz="0" w:space="0" w:color="auto"/>
      </w:divBdr>
    </w:div>
    <w:div w:id="609892475">
      <w:bodyDiv w:val="1"/>
      <w:marLeft w:val="0"/>
      <w:marRight w:val="0"/>
      <w:marTop w:val="0"/>
      <w:marBottom w:val="0"/>
      <w:divBdr>
        <w:top w:val="none" w:sz="0" w:space="0" w:color="auto"/>
        <w:left w:val="none" w:sz="0" w:space="0" w:color="auto"/>
        <w:bottom w:val="none" w:sz="0" w:space="0" w:color="auto"/>
        <w:right w:val="none" w:sz="0" w:space="0" w:color="auto"/>
      </w:divBdr>
    </w:div>
    <w:div w:id="618100362">
      <w:bodyDiv w:val="1"/>
      <w:marLeft w:val="0"/>
      <w:marRight w:val="0"/>
      <w:marTop w:val="0"/>
      <w:marBottom w:val="0"/>
      <w:divBdr>
        <w:top w:val="none" w:sz="0" w:space="0" w:color="auto"/>
        <w:left w:val="none" w:sz="0" w:space="0" w:color="auto"/>
        <w:bottom w:val="none" w:sz="0" w:space="0" w:color="auto"/>
        <w:right w:val="none" w:sz="0" w:space="0" w:color="auto"/>
      </w:divBdr>
    </w:div>
    <w:div w:id="683214716">
      <w:bodyDiv w:val="1"/>
      <w:marLeft w:val="0"/>
      <w:marRight w:val="0"/>
      <w:marTop w:val="0"/>
      <w:marBottom w:val="0"/>
      <w:divBdr>
        <w:top w:val="none" w:sz="0" w:space="0" w:color="auto"/>
        <w:left w:val="none" w:sz="0" w:space="0" w:color="auto"/>
        <w:bottom w:val="none" w:sz="0" w:space="0" w:color="auto"/>
        <w:right w:val="none" w:sz="0" w:space="0" w:color="auto"/>
      </w:divBdr>
    </w:div>
    <w:div w:id="819007064">
      <w:bodyDiv w:val="1"/>
      <w:marLeft w:val="0"/>
      <w:marRight w:val="0"/>
      <w:marTop w:val="0"/>
      <w:marBottom w:val="0"/>
      <w:divBdr>
        <w:top w:val="none" w:sz="0" w:space="0" w:color="auto"/>
        <w:left w:val="none" w:sz="0" w:space="0" w:color="auto"/>
        <w:bottom w:val="none" w:sz="0" w:space="0" w:color="auto"/>
        <w:right w:val="none" w:sz="0" w:space="0" w:color="auto"/>
      </w:divBdr>
    </w:div>
    <w:div w:id="934240493">
      <w:bodyDiv w:val="1"/>
      <w:marLeft w:val="0"/>
      <w:marRight w:val="0"/>
      <w:marTop w:val="0"/>
      <w:marBottom w:val="0"/>
      <w:divBdr>
        <w:top w:val="none" w:sz="0" w:space="0" w:color="auto"/>
        <w:left w:val="none" w:sz="0" w:space="0" w:color="auto"/>
        <w:bottom w:val="none" w:sz="0" w:space="0" w:color="auto"/>
        <w:right w:val="none" w:sz="0" w:space="0" w:color="auto"/>
      </w:divBdr>
    </w:div>
    <w:div w:id="1042512464">
      <w:bodyDiv w:val="1"/>
      <w:marLeft w:val="0"/>
      <w:marRight w:val="0"/>
      <w:marTop w:val="0"/>
      <w:marBottom w:val="0"/>
      <w:divBdr>
        <w:top w:val="none" w:sz="0" w:space="0" w:color="auto"/>
        <w:left w:val="none" w:sz="0" w:space="0" w:color="auto"/>
        <w:bottom w:val="none" w:sz="0" w:space="0" w:color="auto"/>
        <w:right w:val="none" w:sz="0" w:space="0" w:color="auto"/>
      </w:divBdr>
    </w:div>
    <w:div w:id="1047989916">
      <w:bodyDiv w:val="1"/>
      <w:marLeft w:val="0"/>
      <w:marRight w:val="0"/>
      <w:marTop w:val="0"/>
      <w:marBottom w:val="0"/>
      <w:divBdr>
        <w:top w:val="none" w:sz="0" w:space="0" w:color="auto"/>
        <w:left w:val="none" w:sz="0" w:space="0" w:color="auto"/>
        <w:bottom w:val="none" w:sz="0" w:space="0" w:color="auto"/>
        <w:right w:val="none" w:sz="0" w:space="0" w:color="auto"/>
      </w:divBdr>
    </w:div>
    <w:div w:id="1072317109">
      <w:bodyDiv w:val="1"/>
      <w:marLeft w:val="0"/>
      <w:marRight w:val="0"/>
      <w:marTop w:val="0"/>
      <w:marBottom w:val="0"/>
      <w:divBdr>
        <w:top w:val="none" w:sz="0" w:space="0" w:color="auto"/>
        <w:left w:val="none" w:sz="0" w:space="0" w:color="auto"/>
        <w:bottom w:val="none" w:sz="0" w:space="0" w:color="auto"/>
        <w:right w:val="none" w:sz="0" w:space="0" w:color="auto"/>
      </w:divBdr>
    </w:div>
    <w:div w:id="1165898000">
      <w:bodyDiv w:val="1"/>
      <w:marLeft w:val="0"/>
      <w:marRight w:val="0"/>
      <w:marTop w:val="0"/>
      <w:marBottom w:val="0"/>
      <w:divBdr>
        <w:top w:val="none" w:sz="0" w:space="0" w:color="auto"/>
        <w:left w:val="none" w:sz="0" w:space="0" w:color="auto"/>
        <w:bottom w:val="none" w:sz="0" w:space="0" w:color="auto"/>
        <w:right w:val="none" w:sz="0" w:space="0" w:color="auto"/>
      </w:divBdr>
    </w:div>
    <w:div w:id="1200046415">
      <w:bodyDiv w:val="1"/>
      <w:marLeft w:val="0"/>
      <w:marRight w:val="0"/>
      <w:marTop w:val="0"/>
      <w:marBottom w:val="0"/>
      <w:divBdr>
        <w:top w:val="none" w:sz="0" w:space="0" w:color="auto"/>
        <w:left w:val="none" w:sz="0" w:space="0" w:color="auto"/>
        <w:bottom w:val="none" w:sz="0" w:space="0" w:color="auto"/>
        <w:right w:val="none" w:sz="0" w:space="0" w:color="auto"/>
      </w:divBdr>
    </w:div>
    <w:div w:id="1268198900">
      <w:bodyDiv w:val="1"/>
      <w:marLeft w:val="0"/>
      <w:marRight w:val="0"/>
      <w:marTop w:val="0"/>
      <w:marBottom w:val="0"/>
      <w:divBdr>
        <w:top w:val="none" w:sz="0" w:space="0" w:color="auto"/>
        <w:left w:val="none" w:sz="0" w:space="0" w:color="auto"/>
        <w:bottom w:val="none" w:sz="0" w:space="0" w:color="auto"/>
        <w:right w:val="none" w:sz="0" w:space="0" w:color="auto"/>
      </w:divBdr>
    </w:div>
    <w:div w:id="1317103302">
      <w:bodyDiv w:val="1"/>
      <w:marLeft w:val="0"/>
      <w:marRight w:val="0"/>
      <w:marTop w:val="0"/>
      <w:marBottom w:val="0"/>
      <w:divBdr>
        <w:top w:val="none" w:sz="0" w:space="0" w:color="auto"/>
        <w:left w:val="none" w:sz="0" w:space="0" w:color="auto"/>
        <w:bottom w:val="none" w:sz="0" w:space="0" w:color="auto"/>
        <w:right w:val="none" w:sz="0" w:space="0" w:color="auto"/>
      </w:divBdr>
    </w:div>
    <w:div w:id="1338923187">
      <w:bodyDiv w:val="1"/>
      <w:marLeft w:val="0"/>
      <w:marRight w:val="0"/>
      <w:marTop w:val="0"/>
      <w:marBottom w:val="0"/>
      <w:divBdr>
        <w:top w:val="none" w:sz="0" w:space="0" w:color="auto"/>
        <w:left w:val="none" w:sz="0" w:space="0" w:color="auto"/>
        <w:bottom w:val="none" w:sz="0" w:space="0" w:color="auto"/>
        <w:right w:val="none" w:sz="0" w:space="0" w:color="auto"/>
      </w:divBdr>
    </w:div>
    <w:div w:id="1341006154">
      <w:bodyDiv w:val="1"/>
      <w:marLeft w:val="0"/>
      <w:marRight w:val="0"/>
      <w:marTop w:val="0"/>
      <w:marBottom w:val="0"/>
      <w:divBdr>
        <w:top w:val="none" w:sz="0" w:space="0" w:color="auto"/>
        <w:left w:val="none" w:sz="0" w:space="0" w:color="auto"/>
        <w:bottom w:val="none" w:sz="0" w:space="0" w:color="auto"/>
        <w:right w:val="none" w:sz="0" w:space="0" w:color="auto"/>
      </w:divBdr>
    </w:div>
    <w:div w:id="1431658667">
      <w:bodyDiv w:val="1"/>
      <w:marLeft w:val="0"/>
      <w:marRight w:val="0"/>
      <w:marTop w:val="0"/>
      <w:marBottom w:val="0"/>
      <w:divBdr>
        <w:top w:val="none" w:sz="0" w:space="0" w:color="auto"/>
        <w:left w:val="none" w:sz="0" w:space="0" w:color="auto"/>
        <w:bottom w:val="none" w:sz="0" w:space="0" w:color="auto"/>
        <w:right w:val="none" w:sz="0" w:space="0" w:color="auto"/>
      </w:divBdr>
    </w:div>
    <w:div w:id="1473214437">
      <w:bodyDiv w:val="1"/>
      <w:marLeft w:val="0"/>
      <w:marRight w:val="0"/>
      <w:marTop w:val="0"/>
      <w:marBottom w:val="0"/>
      <w:divBdr>
        <w:top w:val="none" w:sz="0" w:space="0" w:color="auto"/>
        <w:left w:val="none" w:sz="0" w:space="0" w:color="auto"/>
        <w:bottom w:val="none" w:sz="0" w:space="0" w:color="auto"/>
        <w:right w:val="none" w:sz="0" w:space="0" w:color="auto"/>
      </w:divBdr>
    </w:div>
    <w:div w:id="1564947108">
      <w:bodyDiv w:val="1"/>
      <w:marLeft w:val="0"/>
      <w:marRight w:val="0"/>
      <w:marTop w:val="0"/>
      <w:marBottom w:val="0"/>
      <w:divBdr>
        <w:top w:val="none" w:sz="0" w:space="0" w:color="auto"/>
        <w:left w:val="none" w:sz="0" w:space="0" w:color="auto"/>
        <w:bottom w:val="none" w:sz="0" w:space="0" w:color="auto"/>
        <w:right w:val="none" w:sz="0" w:space="0" w:color="auto"/>
      </w:divBdr>
    </w:div>
    <w:div w:id="1690445751">
      <w:bodyDiv w:val="1"/>
      <w:marLeft w:val="0"/>
      <w:marRight w:val="0"/>
      <w:marTop w:val="0"/>
      <w:marBottom w:val="0"/>
      <w:divBdr>
        <w:top w:val="none" w:sz="0" w:space="0" w:color="auto"/>
        <w:left w:val="none" w:sz="0" w:space="0" w:color="auto"/>
        <w:bottom w:val="none" w:sz="0" w:space="0" w:color="auto"/>
        <w:right w:val="none" w:sz="0" w:space="0" w:color="auto"/>
      </w:divBdr>
    </w:div>
    <w:div w:id="1748073847">
      <w:bodyDiv w:val="1"/>
      <w:marLeft w:val="0"/>
      <w:marRight w:val="0"/>
      <w:marTop w:val="0"/>
      <w:marBottom w:val="0"/>
      <w:divBdr>
        <w:top w:val="none" w:sz="0" w:space="0" w:color="auto"/>
        <w:left w:val="none" w:sz="0" w:space="0" w:color="auto"/>
        <w:bottom w:val="none" w:sz="0" w:space="0" w:color="auto"/>
        <w:right w:val="none" w:sz="0" w:space="0" w:color="auto"/>
      </w:divBdr>
    </w:div>
    <w:div w:id="1812285474">
      <w:bodyDiv w:val="1"/>
      <w:marLeft w:val="0"/>
      <w:marRight w:val="0"/>
      <w:marTop w:val="0"/>
      <w:marBottom w:val="0"/>
      <w:divBdr>
        <w:top w:val="none" w:sz="0" w:space="0" w:color="auto"/>
        <w:left w:val="none" w:sz="0" w:space="0" w:color="auto"/>
        <w:bottom w:val="none" w:sz="0" w:space="0" w:color="auto"/>
        <w:right w:val="none" w:sz="0" w:space="0" w:color="auto"/>
      </w:divBdr>
    </w:div>
    <w:div w:id="1815369964">
      <w:bodyDiv w:val="1"/>
      <w:marLeft w:val="0"/>
      <w:marRight w:val="0"/>
      <w:marTop w:val="0"/>
      <w:marBottom w:val="0"/>
      <w:divBdr>
        <w:top w:val="none" w:sz="0" w:space="0" w:color="auto"/>
        <w:left w:val="none" w:sz="0" w:space="0" w:color="auto"/>
        <w:bottom w:val="none" w:sz="0" w:space="0" w:color="auto"/>
        <w:right w:val="none" w:sz="0" w:space="0" w:color="auto"/>
      </w:divBdr>
    </w:div>
    <w:div w:id="1911115525">
      <w:bodyDiv w:val="1"/>
      <w:marLeft w:val="0"/>
      <w:marRight w:val="0"/>
      <w:marTop w:val="0"/>
      <w:marBottom w:val="0"/>
      <w:divBdr>
        <w:top w:val="none" w:sz="0" w:space="0" w:color="auto"/>
        <w:left w:val="none" w:sz="0" w:space="0" w:color="auto"/>
        <w:bottom w:val="none" w:sz="0" w:space="0" w:color="auto"/>
        <w:right w:val="none" w:sz="0" w:space="0" w:color="auto"/>
      </w:divBdr>
    </w:div>
    <w:div w:id="1913154860">
      <w:bodyDiv w:val="1"/>
      <w:marLeft w:val="0"/>
      <w:marRight w:val="0"/>
      <w:marTop w:val="0"/>
      <w:marBottom w:val="0"/>
      <w:divBdr>
        <w:top w:val="none" w:sz="0" w:space="0" w:color="auto"/>
        <w:left w:val="none" w:sz="0" w:space="0" w:color="auto"/>
        <w:bottom w:val="none" w:sz="0" w:space="0" w:color="auto"/>
        <w:right w:val="none" w:sz="0" w:space="0" w:color="auto"/>
      </w:divBdr>
    </w:div>
    <w:div w:id="1938904177">
      <w:bodyDiv w:val="1"/>
      <w:marLeft w:val="0"/>
      <w:marRight w:val="0"/>
      <w:marTop w:val="0"/>
      <w:marBottom w:val="0"/>
      <w:divBdr>
        <w:top w:val="none" w:sz="0" w:space="0" w:color="auto"/>
        <w:left w:val="none" w:sz="0" w:space="0" w:color="auto"/>
        <w:bottom w:val="none" w:sz="0" w:space="0" w:color="auto"/>
        <w:right w:val="none" w:sz="0" w:space="0" w:color="auto"/>
      </w:divBdr>
    </w:div>
    <w:div w:id="2047560835">
      <w:bodyDiv w:val="1"/>
      <w:marLeft w:val="0"/>
      <w:marRight w:val="0"/>
      <w:marTop w:val="0"/>
      <w:marBottom w:val="0"/>
      <w:divBdr>
        <w:top w:val="none" w:sz="0" w:space="0" w:color="auto"/>
        <w:left w:val="none" w:sz="0" w:space="0" w:color="auto"/>
        <w:bottom w:val="none" w:sz="0" w:space="0" w:color="auto"/>
        <w:right w:val="none" w:sz="0" w:space="0" w:color="auto"/>
      </w:divBdr>
    </w:div>
    <w:div w:id="2083141367">
      <w:bodyDiv w:val="1"/>
      <w:marLeft w:val="0"/>
      <w:marRight w:val="0"/>
      <w:marTop w:val="0"/>
      <w:marBottom w:val="0"/>
      <w:divBdr>
        <w:top w:val="none" w:sz="0" w:space="0" w:color="auto"/>
        <w:left w:val="none" w:sz="0" w:space="0" w:color="auto"/>
        <w:bottom w:val="none" w:sz="0" w:space="0" w:color="auto"/>
        <w:right w:val="none" w:sz="0" w:space="0" w:color="auto"/>
      </w:divBdr>
    </w:div>
    <w:div w:id="2086106050">
      <w:bodyDiv w:val="1"/>
      <w:marLeft w:val="0"/>
      <w:marRight w:val="0"/>
      <w:marTop w:val="0"/>
      <w:marBottom w:val="0"/>
      <w:divBdr>
        <w:top w:val="none" w:sz="0" w:space="0" w:color="auto"/>
        <w:left w:val="none" w:sz="0" w:space="0" w:color="auto"/>
        <w:bottom w:val="none" w:sz="0" w:space="0" w:color="auto"/>
        <w:right w:val="none" w:sz="0" w:space="0" w:color="auto"/>
      </w:divBdr>
    </w:div>
    <w:div w:id="2089956052">
      <w:bodyDiv w:val="1"/>
      <w:marLeft w:val="0"/>
      <w:marRight w:val="0"/>
      <w:marTop w:val="0"/>
      <w:marBottom w:val="0"/>
      <w:divBdr>
        <w:top w:val="none" w:sz="0" w:space="0" w:color="auto"/>
        <w:left w:val="none" w:sz="0" w:space="0" w:color="auto"/>
        <w:bottom w:val="none" w:sz="0" w:space="0" w:color="auto"/>
        <w:right w:val="none" w:sz="0" w:space="0" w:color="auto"/>
      </w:divBdr>
    </w:div>
    <w:div w:id="2099710241">
      <w:bodyDiv w:val="1"/>
      <w:marLeft w:val="0"/>
      <w:marRight w:val="0"/>
      <w:marTop w:val="0"/>
      <w:marBottom w:val="0"/>
      <w:divBdr>
        <w:top w:val="none" w:sz="0" w:space="0" w:color="auto"/>
        <w:left w:val="none" w:sz="0" w:space="0" w:color="auto"/>
        <w:bottom w:val="none" w:sz="0" w:space="0" w:color="auto"/>
        <w:right w:val="none" w:sz="0" w:space="0" w:color="auto"/>
      </w:divBdr>
    </w:div>
    <w:div w:id="2124036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tmgns.search.ipaustralia.gov.au/?_gl=1%2a10714j1%2a_ga%2aMTI0MjE0OTQ0My4xNjI0NTM4NjMz%2a_ga_QX1TTWEZ1L%2aMTYzNTgyNTMzOS4xLjEuMTYzNTgyNTY3Ny4w" TargetMode="External"/><Relationship Id="rId13" Type="http://schemas.openxmlformats.org/officeDocument/2006/relationships/hyperlink" Target="https://vuse.com.au/" TargetMode="External"/><Relationship Id="rId18" Type="http://schemas.openxmlformats.org/officeDocument/2006/relationships/hyperlink" Target="https://search.ipaustralia.gov.au/trademarks/search/view/2089127?s=b85275a3-ad69-4de1-ad75-58c3aa8d001a" TargetMode="External"/><Relationship Id="rId26" Type="http://schemas.openxmlformats.org/officeDocument/2006/relationships/hyperlink" Target="https://jade.io/article/317852?at.hl=Channel+Seven+Adelaide+Pty+Ltd+v+ACMA+%255B2014%255D+FCAFC+32" TargetMode="External"/><Relationship Id="rId3" Type="http://schemas.openxmlformats.org/officeDocument/2006/relationships/hyperlink" Target="https://www.missionwinnow.com/en/" TargetMode="External"/><Relationship Id="rId21" Type="http://schemas.openxmlformats.org/officeDocument/2006/relationships/hyperlink" Target="https://www.bat.com/abettertomorrow" TargetMode="External"/><Relationship Id="rId7" Type="http://schemas.openxmlformats.org/officeDocument/2006/relationships/hyperlink" Target="https://tmgns.search.ipaustralia.gov.au/descriptions?class=35" TargetMode="External"/><Relationship Id="rId12" Type="http://schemas.openxmlformats.org/officeDocument/2006/relationships/hyperlink" Target="https://www.bat.com/abettertomorrow" TargetMode="External"/><Relationship Id="rId17" Type="http://schemas.openxmlformats.org/officeDocument/2006/relationships/hyperlink" Target="https://search.ipaustralia.gov.au/trademarks/search/view/1899986?s=b85275a3-ad69-4de1-ad75-58c3aa8d001a" TargetMode="External"/><Relationship Id="rId25" Type="http://schemas.openxmlformats.org/officeDocument/2006/relationships/hyperlink" Target="https://search.ipaustralia.gov.au/trademarks/search/view/2107738?s=c81f14ce-8412-4be2-92c1-3e8e644fbbff&amp;p=2" TargetMode="External"/><Relationship Id="rId33" Type="http://schemas.openxmlformats.org/officeDocument/2006/relationships/hyperlink" Target="https://search.ipaustralia.gov.au/trademarks/search/view/1496512?q=1496512" TargetMode="External"/><Relationship Id="rId2" Type="http://schemas.openxmlformats.org/officeDocument/2006/relationships/hyperlink" Target="https://www.missionwinnow.com/en/what-is-mission-winnow-/" TargetMode="External"/><Relationship Id="rId16" Type="http://schemas.openxmlformats.org/officeDocument/2006/relationships/hyperlink" Target="https://search.ipaustralia.gov.au/trademarks/search/view/2039568?s=b85275a3-ad69-4de1-ad75-58c3aa8d001a" TargetMode="External"/><Relationship Id="rId20" Type="http://schemas.openxmlformats.org/officeDocument/2006/relationships/hyperlink" Target="https://search.ipaustralia.gov.au/trademarks/search/view/2061257?s=b85275a3-ad69-4de1-ad75-58c3aa8d001a" TargetMode="External"/><Relationship Id="rId29" Type="http://schemas.openxmlformats.org/officeDocument/2006/relationships/hyperlink" Target="https://www.bat.com/abettertomorrow" TargetMode="External"/><Relationship Id="rId1" Type="http://schemas.openxmlformats.org/officeDocument/2006/relationships/hyperlink" Target="https://www.foxtel.com.au/watch/f1/2021.html" TargetMode="External"/><Relationship Id="rId6" Type="http://schemas.openxmlformats.org/officeDocument/2006/relationships/hyperlink" Target="https://search.ipaustralia.gov.au/trademarks/search/view/1980884?q=mission+winnow" TargetMode="External"/><Relationship Id="rId11" Type="http://schemas.openxmlformats.org/officeDocument/2006/relationships/hyperlink" Target="https://www.missionwinnow.com/en/legal-pages/frequently-asked-questions/" TargetMode="External"/><Relationship Id="rId24" Type="http://schemas.openxmlformats.org/officeDocument/2006/relationships/hyperlink" Target="https://search.ipaustralia.gov.au/trademarks/search/view/2050697?q=2050697" TargetMode="External"/><Relationship Id="rId32" Type="http://schemas.openxmlformats.org/officeDocument/2006/relationships/hyperlink" Target="https://search.ipaustralia.gov.au/trademarks/search/view/2050697?q=2050697" TargetMode="External"/><Relationship Id="rId5" Type="http://schemas.openxmlformats.org/officeDocument/2006/relationships/hyperlink" Target="https://search.ipaustralia.gov.au/trademarks/search/view/1957810?s=88482f15-2c70-4c6d-a085-415edc483394&amp;p=3" TargetMode="External"/><Relationship Id="rId15" Type="http://schemas.openxmlformats.org/officeDocument/2006/relationships/hyperlink" Target="https://search.ipaustralia.gov.au/trademarks/search/view/1496512?q=1496512" TargetMode="External"/><Relationship Id="rId23" Type="http://schemas.openxmlformats.org/officeDocument/2006/relationships/hyperlink" Target="https://www.velo.com/gb/en/about-velo" TargetMode="External"/><Relationship Id="rId28" Type="http://schemas.openxmlformats.org/officeDocument/2006/relationships/hyperlink" Target="https://www.planetf1.com/news/ferrari&#8208;mission&#8208;winnow&#8208;return/" TargetMode="External"/><Relationship Id="rId10" Type="http://schemas.openxmlformats.org/officeDocument/2006/relationships/hyperlink" Target="https://www.racefans.net/2018/10/04/ferrari-reveals-new-mission-winnow-f1-livery-japan/" TargetMode="External"/><Relationship Id="rId19" Type="http://schemas.openxmlformats.org/officeDocument/2006/relationships/hyperlink" Target="https://search.ipaustralia.gov.au/trademarks/search/view/2154918?s=b85275a3-ad69-4de1-ad75-58c3aa8d001a" TargetMode="External"/><Relationship Id="rId31" Type="http://schemas.openxmlformats.org/officeDocument/2006/relationships/hyperlink" Target="https://search.ipaustralia.gov.au/trademarks/search/view/1975707?q=mission+winnow" TargetMode="External"/><Relationship Id="rId4" Type="http://schemas.openxmlformats.org/officeDocument/2006/relationships/hyperlink" Target="https://search.ipaustralia.gov.au/trademarks/search/view/1975707?q=mission+winnow" TargetMode="External"/><Relationship Id="rId9" Type="http://schemas.openxmlformats.org/officeDocument/2006/relationships/hyperlink" Target="https://www.missionwinnow.com/en/pmi/science-and-innovation-at-pmi/" TargetMode="External"/><Relationship Id="rId14" Type="http://schemas.openxmlformats.org/officeDocument/2006/relationships/hyperlink" Target="https://vuse.com.au/collections/pods" TargetMode="External"/><Relationship Id="rId22" Type="http://schemas.openxmlformats.org/officeDocument/2006/relationships/hyperlink" Target="https://www.bat.com/abettertomorrow" TargetMode="External"/><Relationship Id="rId27" Type="http://schemas.openxmlformats.org/officeDocument/2006/relationships/hyperlink" Target="https://www.missionwinnow.com/en/what&#8208;is&#8208;mission&#8208;winnow&#8208;/what&#8208;is&#8208;mission&#8208;winnow&#8208;all&#8208;about&#8208;/" TargetMode="External"/><Relationship Id="rId30" Type="http://schemas.openxmlformats.org/officeDocument/2006/relationships/hyperlink" Target="https://search.ipaustralia.gov.au/trademarks/search/view/1980884?q=mission+winnow"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or File Note" ma:contentTypeID="0x0101001974985E28F7B244AE320DC93E850309" ma:contentTypeVersion="2" ma:contentTypeDescription="Create a new document." ma:contentTypeScope="" ma:versionID="2a7bb8ed5b823fbb58379415a1842ccf">
  <xsd:schema xmlns:xsd="http://www.w3.org/2001/XMLSchema" xmlns:xs="http://www.w3.org/2001/XMLSchema" xmlns:p="http://schemas.microsoft.com/office/2006/metadata/properties" xmlns:ns2="ed7d9cf6-3f11-49f0-89bc-89075fac8e8a" targetNamespace="http://schemas.microsoft.com/office/2006/metadata/properties" ma:root="true" ma:fieldsID="07a8efbf355be0307fd2aba77f26db01" ns2:_="">
    <xsd:import namespace="ed7d9cf6-3f11-49f0-89bc-89075fac8e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d9cf6-3f11-49f0-89bc-89075fac8e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3A996B-BD93-425E-96CE-C9C8EA6CF173}">
  <ds:schemaRefs>
    <ds:schemaRef ds:uri="http://schemas.openxmlformats.org/officeDocument/2006/bibliography"/>
  </ds:schemaRefs>
</ds:datastoreItem>
</file>

<file path=customXml/itemProps2.xml><?xml version="1.0" encoding="utf-8"?>
<ds:datastoreItem xmlns:ds="http://schemas.openxmlformats.org/officeDocument/2006/customXml" ds:itemID="{8A924D89-EEBC-41FC-A9A7-EC5766459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d9cf6-3f11-49f0-89bc-89075fac8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883B57-A30C-42AC-991E-D99200FAFA9D}">
  <ds:schemaRefs>
    <ds:schemaRef ds:uri="http://schemas.microsoft.com/sharepoint/v3/contenttype/forms"/>
  </ds:schemaRefs>
</ds:datastoreItem>
</file>

<file path=customXml/itemProps4.xml><?xml version="1.0" encoding="utf-8"?>
<ds:datastoreItem xmlns:ds="http://schemas.openxmlformats.org/officeDocument/2006/customXml" ds:itemID="{3E531F83-958D-480C-9D9D-62BBA4C67722}">
  <ds:schemaRefs>
    <ds:schemaRef ds:uri="http://schemas.microsoft.com/office/2006/metadata/properties"/>
    <ds:schemaRef ds:uri="ed7d9cf6-3f11-49f0-89bc-89075fac8e8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7233</Words>
  <Characters>41229</Characters>
  <Application>Microsoft Office Word</Application>
  <DocSecurity>8</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2022-02-08T01:36:00Z</dcterms:created>
  <dcterms:modified xsi:type="dcterms:W3CDTF">2022-02-08T23:01:00Z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0x0101001974985E28F7B244AE320DC93E850309</vt:lpwstr>
  </property>
</Properties>
</file>