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C3B4" w14:textId="77777777" w:rsidR="00D87047" w:rsidRDefault="00D87047" w:rsidP="00F06E14">
      <w:pPr>
        <w:pStyle w:val="Reportsubtitle"/>
      </w:pPr>
    </w:p>
    <w:p w14:paraId="305F0FE9" w14:textId="18AFD007" w:rsidR="00F06E14" w:rsidRPr="00E43130" w:rsidRDefault="004D1B24" w:rsidP="00F06E14">
      <w:pPr>
        <w:pStyle w:val="Reportsubtitle"/>
        <w:rPr>
          <w:b/>
          <w:bCs/>
        </w:rPr>
      </w:pPr>
      <w:r w:rsidRPr="00E43130">
        <w:t>Automatic sunsetting of legislative instruments</w:t>
      </w:r>
      <w:r w:rsidR="00B6133D">
        <w:t>:</w:t>
      </w:r>
      <w:r w:rsidRPr="00E43130">
        <w:t xml:space="preserve"> </w:t>
      </w:r>
      <w:r w:rsidRPr="00E43130">
        <w:rPr>
          <w:b/>
          <w:bCs/>
        </w:rPr>
        <w:t>Proposal to remake the Broadcasting Services (Remote Indigenous Community) Determination 2011</w:t>
      </w:r>
    </w:p>
    <w:p w14:paraId="0E6A941A" w14:textId="0CED5D18" w:rsidR="004D1B24" w:rsidRPr="00E43130" w:rsidRDefault="004D1B24" w:rsidP="00F06E14">
      <w:pPr>
        <w:pStyle w:val="Reportsubtitle"/>
      </w:pPr>
      <w:r w:rsidRPr="00E43130">
        <w:t>Consultation paper</w:t>
      </w:r>
    </w:p>
    <w:p w14:paraId="49F22799" w14:textId="0BE020D3" w:rsidR="00C97736" w:rsidRPr="00E43130" w:rsidRDefault="00B81EC6" w:rsidP="00EC2B68">
      <w:pPr>
        <w:pStyle w:val="Reportdate"/>
        <w:spacing w:after="720"/>
        <w:rPr>
          <w:rFonts w:cs="Arial"/>
        </w:rPr>
        <w:sectPr w:rsidR="00C97736" w:rsidRPr="00E4313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E43130">
        <w:t xml:space="preserve">January  </w:t>
      </w:r>
      <w:r w:rsidR="00BD4421" w:rsidRPr="00E43130">
        <w:t>20</w:t>
      </w:r>
      <w:r w:rsidR="008E0428" w:rsidRPr="00E43130">
        <w:t>2</w:t>
      </w:r>
      <w:r w:rsidRPr="00E43130">
        <w:t>2</w:t>
      </w:r>
    </w:p>
    <w:p w14:paraId="69E5FD22" w14:textId="77777777" w:rsidR="0005011A" w:rsidRPr="00E43130" w:rsidRDefault="0005011A" w:rsidP="00FC07B9">
      <w:pPr>
        <w:pStyle w:val="ACMACorporateAddressHeader"/>
      </w:pPr>
      <w:r w:rsidRPr="00E43130">
        <w:lastRenderedPageBreak/>
        <w:t>Canberra</w:t>
      </w:r>
    </w:p>
    <w:p w14:paraId="372CF86A" w14:textId="77777777" w:rsidR="0005011A" w:rsidRPr="00E43130" w:rsidRDefault="0005011A" w:rsidP="00FC07B9">
      <w:pPr>
        <w:pStyle w:val="ACMACorporateAddresses"/>
      </w:pPr>
      <w:r w:rsidRPr="00E43130">
        <w:t xml:space="preserve">Red Building </w:t>
      </w:r>
      <w:r w:rsidRPr="00E43130">
        <w:br/>
        <w:t>Benjamin Offices</w:t>
      </w:r>
      <w:r w:rsidRPr="00E43130">
        <w:br/>
        <w:t xml:space="preserve">Chan Street </w:t>
      </w:r>
      <w:r w:rsidRPr="00E43130">
        <w:br/>
        <w:t>Belconnen ACT</w:t>
      </w:r>
    </w:p>
    <w:p w14:paraId="5342C609" w14:textId="77777777" w:rsidR="0005011A" w:rsidRPr="00E43130" w:rsidRDefault="0005011A" w:rsidP="00FC07B9">
      <w:pPr>
        <w:pStyle w:val="ACMACorporateAddresses"/>
      </w:pPr>
      <w:r w:rsidRPr="00E43130">
        <w:t>PO Box 78</w:t>
      </w:r>
      <w:r w:rsidRPr="00E43130">
        <w:br/>
        <w:t>Belconnen ACT 2616</w:t>
      </w:r>
    </w:p>
    <w:p w14:paraId="43B424B5" w14:textId="77777777" w:rsidR="00FE1823" w:rsidRPr="00E43130" w:rsidRDefault="0005011A" w:rsidP="00FC07B9">
      <w:pPr>
        <w:pStyle w:val="ACMACorporateAddresses"/>
      </w:pPr>
      <w:r w:rsidRPr="00E43130">
        <w:t>T</w:t>
      </w:r>
      <w:r w:rsidR="00537604" w:rsidRPr="00E43130">
        <w:tab/>
      </w:r>
      <w:r w:rsidRPr="00E43130">
        <w:t>+61 2 6219 5555</w:t>
      </w:r>
      <w:r w:rsidRPr="00E43130">
        <w:br/>
        <w:t>F</w:t>
      </w:r>
      <w:r w:rsidR="00537604" w:rsidRPr="00E43130">
        <w:tab/>
      </w:r>
      <w:r w:rsidRPr="00E43130">
        <w:t>+61 2 6219 5353</w:t>
      </w:r>
    </w:p>
    <w:p w14:paraId="70F0FAA2" w14:textId="77777777" w:rsidR="0005011A" w:rsidRPr="00E43130" w:rsidRDefault="0005011A" w:rsidP="00FC07B9">
      <w:pPr>
        <w:pStyle w:val="ACMACorporateAddressHeader"/>
      </w:pPr>
      <w:r w:rsidRPr="00E43130">
        <w:t>Melbourne</w:t>
      </w:r>
    </w:p>
    <w:p w14:paraId="67CC129C" w14:textId="77777777" w:rsidR="0005011A" w:rsidRPr="00E43130" w:rsidRDefault="0005011A" w:rsidP="00FC07B9">
      <w:pPr>
        <w:pStyle w:val="ACMACorporateAddresses"/>
      </w:pPr>
      <w:r w:rsidRPr="00E43130">
        <w:t xml:space="preserve">Level 32 </w:t>
      </w:r>
      <w:r w:rsidRPr="00E43130">
        <w:br/>
        <w:t>Melbourne Central Tower</w:t>
      </w:r>
      <w:r w:rsidRPr="00E43130">
        <w:br/>
        <w:t xml:space="preserve">360 Elizabeth Street </w:t>
      </w:r>
      <w:r w:rsidR="008C10F4" w:rsidRPr="00E43130">
        <w:br/>
      </w:r>
      <w:r w:rsidRPr="00E43130">
        <w:t>Melbourne VIC</w:t>
      </w:r>
    </w:p>
    <w:p w14:paraId="1AF2CAF5" w14:textId="77777777" w:rsidR="0005011A" w:rsidRPr="00E43130" w:rsidRDefault="0005011A" w:rsidP="00FC07B9">
      <w:pPr>
        <w:pStyle w:val="ACMACorporateAddresses"/>
      </w:pPr>
      <w:r w:rsidRPr="00E43130">
        <w:t>PO Box 13112</w:t>
      </w:r>
      <w:r w:rsidRPr="00E43130">
        <w:br/>
        <w:t xml:space="preserve">Law Courts </w:t>
      </w:r>
      <w:r w:rsidRPr="00E43130">
        <w:br/>
        <w:t>Melbourne VIC 8010</w:t>
      </w:r>
    </w:p>
    <w:p w14:paraId="6F60DC23" w14:textId="77777777" w:rsidR="0005011A" w:rsidRPr="00E43130" w:rsidRDefault="0005011A" w:rsidP="00FC07B9">
      <w:pPr>
        <w:pStyle w:val="ACMACorporateAddresses"/>
      </w:pPr>
      <w:r w:rsidRPr="00E43130">
        <w:t>T</w:t>
      </w:r>
      <w:r w:rsidR="00140318" w:rsidRPr="00E43130">
        <w:tab/>
      </w:r>
      <w:r w:rsidRPr="00E43130">
        <w:t>+61 3 9963 6800</w:t>
      </w:r>
      <w:r w:rsidRPr="00E43130">
        <w:br/>
        <w:t>F</w:t>
      </w:r>
      <w:r w:rsidR="00140318" w:rsidRPr="00E43130">
        <w:tab/>
      </w:r>
      <w:r w:rsidRPr="00E43130">
        <w:t>+61 3 9963 6899</w:t>
      </w:r>
    </w:p>
    <w:p w14:paraId="71EA2153" w14:textId="77777777" w:rsidR="0005011A" w:rsidRPr="00E43130" w:rsidRDefault="0005011A" w:rsidP="00FC07B9">
      <w:pPr>
        <w:pStyle w:val="ACMACorporateAddressHeader"/>
      </w:pPr>
      <w:r w:rsidRPr="00E43130">
        <w:t>Sydney</w:t>
      </w:r>
    </w:p>
    <w:p w14:paraId="3E0D5BAC" w14:textId="77777777" w:rsidR="0005011A" w:rsidRPr="00E43130" w:rsidRDefault="0005011A" w:rsidP="00FC07B9">
      <w:pPr>
        <w:pStyle w:val="ACMACorporateAddresses"/>
      </w:pPr>
      <w:r w:rsidRPr="00E43130">
        <w:t xml:space="preserve">Level 5 </w:t>
      </w:r>
      <w:r w:rsidRPr="00E43130">
        <w:br/>
        <w:t>The Bay Centre</w:t>
      </w:r>
      <w:r w:rsidRPr="00E43130">
        <w:br/>
        <w:t xml:space="preserve">65 Pirrama Road </w:t>
      </w:r>
      <w:r w:rsidRPr="00E43130">
        <w:br/>
        <w:t>Pyrmont NSW</w:t>
      </w:r>
    </w:p>
    <w:p w14:paraId="2182AC54" w14:textId="77777777" w:rsidR="0005011A" w:rsidRPr="00E43130" w:rsidRDefault="0005011A" w:rsidP="00FC07B9">
      <w:pPr>
        <w:pStyle w:val="ACMACorporateAddresses"/>
      </w:pPr>
      <w:r w:rsidRPr="00E43130">
        <w:t>PO Box Q500</w:t>
      </w:r>
      <w:r w:rsidRPr="00E43130">
        <w:br/>
        <w:t xml:space="preserve">Queen Victoria Building </w:t>
      </w:r>
      <w:r w:rsidRPr="00E43130">
        <w:br/>
        <w:t>NSW 1230</w:t>
      </w:r>
    </w:p>
    <w:p w14:paraId="2D19DA00" w14:textId="77777777" w:rsidR="0005011A" w:rsidRPr="00E43130" w:rsidRDefault="0005011A" w:rsidP="00FC07B9">
      <w:pPr>
        <w:pStyle w:val="ACMACorporateAddresses"/>
      </w:pPr>
      <w:r w:rsidRPr="00E43130">
        <w:t>T</w:t>
      </w:r>
      <w:r w:rsidR="00140318" w:rsidRPr="00E43130">
        <w:tab/>
      </w:r>
      <w:r w:rsidRPr="00E43130">
        <w:t>+61 2 9334 7700</w:t>
      </w:r>
      <w:r w:rsidR="00140318" w:rsidRPr="00E43130">
        <w:t xml:space="preserve"> or</w:t>
      </w:r>
      <w:r w:rsidRPr="00E43130">
        <w:t xml:space="preserve"> 1800 226 667</w:t>
      </w:r>
      <w:r w:rsidRPr="00E43130">
        <w:br/>
        <w:t>F</w:t>
      </w:r>
      <w:r w:rsidR="00140318" w:rsidRPr="00E43130">
        <w:tab/>
      </w:r>
      <w:r w:rsidRPr="00E43130">
        <w:t>+61 2 9334 7799</w:t>
      </w:r>
    </w:p>
    <w:p w14:paraId="53CCF06A" w14:textId="77777777" w:rsidR="00140318" w:rsidRPr="00E43130" w:rsidRDefault="00140318" w:rsidP="00FC07B9">
      <w:pPr>
        <w:pStyle w:val="ACMACopyrightHeader"/>
      </w:pPr>
      <w:r w:rsidRPr="00E43130">
        <w:t>Copyright notice</w:t>
      </w:r>
    </w:p>
    <w:p w14:paraId="782FF81C" w14:textId="77777777" w:rsidR="00140318" w:rsidRPr="00E43130" w:rsidRDefault="00623FF9" w:rsidP="00623FF9">
      <w:pPr>
        <w:pStyle w:val="ACMACClogo"/>
      </w:pPr>
      <w:r w:rsidRPr="00E43130">
        <w:rPr>
          <w:noProof/>
        </w:rPr>
        <w:drawing>
          <wp:inline distT="0" distB="0" distL="0" distR="0" wp14:anchorId="3CAA0832" wp14:editId="62092C3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34E2FB3" w14:textId="77777777" w:rsidR="00AA2DE5" w:rsidRPr="00E43130" w:rsidRDefault="00E52049" w:rsidP="00AA2DE5">
      <w:pPr>
        <w:pStyle w:val="ACMACorporateAddresses"/>
        <w:rPr>
          <w:rStyle w:val="Hyperlink"/>
        </w:rPr>
      </w:pPr>
      <w:hyperlink r:id="rId13" w:history="1">
        <w:r w:rsidR="00AA2DE5" w:rsidRPr="00E43130">
          <w:rPr>
            <w:rStyle w:val="Hyperlink"/>
          </w:rPr>
          <w:t>https://creativecommons.org/licenses/by/4.0/</w:t>
        </w:r>
      </w:hyperlink>
    </w:p>
    <w:p w14:paraId="4988C4A9" w14:textId="77777777" w:rsidR="00AA2DE5" w:rsidRPr="00E43130" w:rsidRDefault="00AA2DE5" w:rsidP="00AA2DE5">
      <w:pPr>
        <w:pStyle w:val="ACMACorporateAddresses"/>
      </w:pPr>
      <w:r w:rsidRPr="00E43130">
        <w:t xml:space="preserve">With the exception of coats of arms, logos, emblems, images, other third-party material or devices protected by a trademark, this content is made available under the terms of the Creative Commons Attribution 4.0 International (CC BY 4.0) licence. </w:t>
      </w:r>
    </w:p>
    <w:p w14:paraId="1EED710C" w14:textId="40D9A2AE" w:rsidR="00AA2DE5" w:rsidRPr="00E43130" w:rsidRDefault="00AA2DE5" w:rsidP="00AA2DE5">
      <w:pPr>
        <w:pStyle w:val="ACMACorporateAddresses"/>
      </w:pPr>
      <w:r w:rsidRPr="00E43130">
        <w:t>We request attribution as © Commonwealth of Australia (Australian Communications and Media Authority) 20</w:t>
      </w:r>
      <w:r w:rsidR="00C41F21" w:rsidRPr="00E43130">
        <w:t>2</w:t>
      </w:r>
      <w:r w:rsidR="009C350E" w:rsidRPr="00E43130">
        <w:t>2</w:t>
      </w:r>
      <w:r w:rsidRPr="00E43130">
        <w:t>.</w:t>
      </w:r>
    </w:p>
    <w:p w14:paraId="1616912F" w14:textId="77777777" w:rsidR="00AA2DE5" w:rsidRPr="00E43130" w:rsidRDefault="00AA2DE5" w:rsidP="00AA2DE5">
      <w:pPr>
        <w:pStyle w:val="ACMACorporateAddresses"/>
      </w:pPr>
      <w:r w:rsidRPr="00E43130">
        <w:t>All other rights are reserved.</w:t>
      </w:r>
    </w:p>
    <w:p w14:paraId="7ACC77E9" w14:textId="77777777" w:rsidR="00AA2DE5" w:rsidRPr="00E43130" w:rsidRDefault="00AA2DE5" w:rsidP="00AA2DE5">
      <w:pPr>
        <w:pStyle w:val="ACMACorporateAddresses"/>
      </w:pPr>
      <w:r w:rsidRPr="00E43130">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1211C8F" w14:textId="77777777" w:rsidR="00AA2DE5" w:rsidRPr="00E43130" w:rsidRDefault="00AA2DE5" w:rsidP="00AA2DE5">
      <w:pPr>
        <w:pStyle w:val="ACMACorporateAddresses"/>
      </w:pPr>
      <w:r w:rsidRPr="00E43130">
        <w:t>Written enquiries may be sent to:</w:t>
      </w:r>
    </w:p>
    <w:p w14:paraId="3E51579E" w14:textId="77777777" w:rsidR="00AA2DE5" w:rsidRPr="00E43130" w:rsidRDefault="00AA2DE5" w:rsidP="00AA2DE5">
      <w:pPr>
        <w:pStyle w:val="ACMACorporateAddresses"/>
        <w:rPr>
          <w:rStyle w:val="Hyperlink"/>
        </w:rPr>
      </w:pPr>
      <w:r w:rsidRPr="00E43130">
        <w:t xml:space="preserve">Manager, Editorial </w:t>
      </w:r>
      <w:r w:rsidR="000245E5" w:rsidRPr="00E43130">
        <w:t>Services</w:t>
      </w:r>
      <w:r w:rsidRPr="00E43130">
        <w:br/>
        <w:t>PO Box 13112</w:t>
      </w:r>
      <w:r w:rsidRPr="00E43130">
        <w:br/>
        <w:t>Law Courts</w:t>
      </w:r>
      <w:r w:rsidRPr="00E43130">
        <w:br/>
        <w:t>Melbourne VIC 8010</w:t>
      </w:r>
      <w:r w:rsidRPr="00E43130">
        <w:br/>
        <w:t xml:space="preserve">Email: </w:t>
      </w:r>
      <w:hyperlink r:id="rId14" w:history="1">
        <w:r w:rsidRPr="00E43130">
          <w:rPr>
            <w:rStyle w:val="Hyperlink"/>
          </w:rPr>
          <w:t>info@acma.gov.au</w:t>
        </w:r>
      </w:hyperlink>
    </w:p>
    <w:p w14:paraId="519B0EAE" w14:textId="77777777" w:rsidR="00D16FE3" w:rsidRPr="00E43130" w:rsidRDefault="00D16FE3" w:rsidP="00D16FE3">
      <w:pPr>
        <w:pStyle w:val="ACMACorporateAddresses"/>
        <w:rPr>
          <w:rStyle w:val="Hyperlink"/>
        </w:rPr>
      </w:pPr>
    </w:p>
    <w:p w14:paraId="448F1196" w14:textId="77777777" w:rsidR="00D16FE3" w:rsidRPr="00E43130" w:rsidRDefault="00D16FE3" w:rsidP="00D16FE3">
      <w:pPr>
        <w:pStyle w:val="ACMACorporateAddresses"/>
        <w:sectPr w:rsidR="00D16FE3" w:rsidRPr="00E43130">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93204C5" w14:textId="165E7985" w:rsidR="00EE5BE3" w:rsidRDefault="006A3ECF">
      <w:pPr>
        <w:pStyle w:val="TOC1"/>
        <w:rPr>
          <w:rFonts w:asciiTheme="minorHAnsi" w:eastAsiaTheme="minorEastAsia" w:hAnsiTheme="minorHAnsi" w:cstheme="minorBidi"/>
          <w:b w:val="0"/>
          <w:spacing w:val="0"/>
          <w:sz w:val="22"/>
          <w:szCs w:val="22"/>
        </w:rPr>
      </w:pPr>
      <w:r w:rsidRPr="00E43130">
        <w:rPr>
          <w:rFonts w:cs="Arial"/>
        </w:rPr>
        <w:lastRenderedPageBreak/>
        <w:fldChar w:fldCharType="begin"/>
      </w:r>
      <w:r w:rsidRPr="00E43130">
        <w:rPr>
          <w:rFonts w:cs="Arial"/>
        </w:rPr>
        <w:instrText xml:space="preserve"> TOC \o "1-2" \h \z \t "Exec summary heading,1" </w:instrText>
      </w:r>
      <w:r w:rsidRPr="00E43130">
        <w:rPr>
          <w:rFonts w:cs="Arial"/>
        </w:rPr>
        <w:fldChar w:fldCharType="separate"/>
      </w:r>
      <w:hyperlink w:anchor="_Toc94262026" w:history="1">
        <w:r w:rsidR="00EE5BE3" w:rsidRPr="00711E49">
          <w:rPr>
            <w:rStyle w:val="Hyperlink"/>
          </w:rPr>
          <w:t>Background</w:t>
        </w:r>
        <w:r w:rsidR="00EE5BE3">
          <w:rPr>
            <w:webHidden/>
          </w:rPr>
          <w:tab/>
        </w:r>
        <w:r w:rsidR="00EE5BE3">
          <w:rPr>
            <w:webHidden/>
          </w:rPr>
          <w:fldChar w:fldCharType="begin"/>
        </w:r>
        <w:r w:rsidR="00EE5BE3">
          <w:rPr>
            <w:webHidden/>
          </w:rPr>
          <w:instrText xml:space="preserve"> PAGEREF _Toc94262026 \h </w:instrText>
        </w:r>
        <w:r w:rsidR="00EE5BE3">
          <w:rPr>
            <w:webHidden/>
          </w:rPr>
        </w:r>
        <w:r w:rsidR="00EE5BE3">
          <w:rPr>
            <w:webHidden/>
          </w:rPr>
          <w:fldChar w:fldCharType="separate"/>
        </w:r>
        <w:r w:rsidR="00EE5BE3">
          <w:rPr>
            <w:webHidden/>
          </w:rPr>
          <w:t>1</w:t>
        </w:r>
        <w:r w:rsidR="00EE5BE3">
          <w:rPr>
            <w:webHidden/>
          </w:rPr>
          <w:fldChar w:fldCharType="end"/>
        </w:r>
      </w:hyperlink>
    </w:p>
    <w:p w14:paraId="2EEDA733" w14:textId="7A45A583" w:rsidR="00EE5BE3" w:rsidRDefault="00E52049">
      <w:pPr>
        <w:pStyle w:val="TOC2"/>
        <w:rPr>
          <w:rFonts w:asciiTheme="minorHAnsi" w:eastAsiaTheme="minorEastAsia" w:hAnsiTheme="minorHAnsi" w:cstheme="minorBidi"/>
          <w:spacing w:val="0"/>
          <w:sz w:val="22"/>
          <w:szCs w:val="22"/>
        </w:rPr>
      </w:pPr>
      <w:hyperlink w:anchor="_Toc94262027" w:history="1">
        <w:r w:rsidR="00EE5BE3" w:rsidRPr="00711E49">
          <w:rPr>
            <w:rStyle w:val="Hyperlink"/>
          </w:rPr>
          <w:t>Automatic sunsetting of legislative instruments</w:t>
        </w:r>
        <w:r w:rsidR="00EE5BE3">
          <w:rPr>
            <w:webHidden/>
          </w:rPr>
          <w:tab/>
        </w:r>
        <w:r w:rsidR="00EE5BE3">
          <w:rPr>
            <w:webHidden/>
          </w:rPr>
          <w:fldChar w:fldCharType="begin"/>
        </w:r>
        <w:r w:rsidR="00EE5BE3">
          <w:rPr>
            <w:webHidden/>
          </w:rPr>
          <w:instrText xml:space="preserve"> PAGEREF _Toc94262027 \h </w:instrText>
        </w:r>
        <w:r w:rsidR="00EE5BE3">
          <w:rPr>
            <w:webHidden/>
          </w:rPr>
        </w:r>
        <w:r w:rsidR="00EE5BE3">
          <w:rPr>
            <w:webHidden/>
          </w:rPr>
          <w:fldChar w:fldCharType="separate"/>
        </w:r>
        <w:r w:rsidR="00EE5BE3">
          <w:rPr>
            <w:webHidden/>
          </w:rPr>
          <w:t>1</w:t>
        </w:r>
        <w:r w:rsidR="00EE5BE3">
          <w:rPr>
            <w:webHidden/>
          </w:rPr>
          <w:fldChar w:fldCharType="end"/>
        </w:r>
      </w:hyperlink>
    </w:p>
    <w:p w14:paraId="6E341AC1" w14:textId="19F0D95D" w:rsidR="00EE5BE3" w:rsidRDefault="00E52049">
      <w:pPr>
        <w:pStyle w:val="TOC2"/>
        <w:rPr>
          <w:rFonts w:asciiTheme="minorHAnsi" w:eastAsiaTheme="minorEastAsia" w:hAnsiTheme="minorHAnsi" w:cstheme="minorBidi"/>
          <w:spacing w:val="0"/>
          <w:sz w:val="22"/>
          <w:szCs w:val="22"/>
        </w:rPr>
      </w:pPr>
      <w:hyperlink w:anchor="_Toc94262028" w:history="1">
        <w:r w:rsidR="00EE5BE3" w:rsidRPr="00711E49">
          <w:rPr>
            <w:rStyle w:val="Hyperlink"/>
          </w:rPr>
          <w:t>This paper and our preliminary view</w:t>
        </w:r>
        <w:r w:rsidR="00EE5BE3">
          <w:rPr>
            <w:webHidden/>
          </w:rPr>
          <w:tab/>
        </w:r>
        <w:r w:rsidR="00EE5BE3">
          <w:rPr>
            <w:webHidden/>
          </w:rPr>
          <w:fldChar w:fldCharType="begin"/>
        </w:r>
        <w:r w:rsidR="00EE5BE3">
          <w:rPr>
            <w:webHidden/>
          </w:rPr>
          <w:instrText xml:space="preserve"> PAGEREF _Toc94262028 \h </w:instrText>
        </w:r>
        <w:r w:rsidR="00EE5BE3">
          <w:rPr>
            <w:webHidden/>
          </w:rPr>
        </w:r>
        <w:r w:rsidR="00EE5BE3">
          <w:rPr>
            <w:webHidden/>
          </w:rPr>
          <w:fldChar w:fldCharType="separate"/>
        </w:r>
        <w:r w:rsidR="00EE5BE3">
          <w:rPr>
            <w:webHidden/>
          </w:rPr>
          <w:t>1</w:t>
        </w:r>
        <w:r w:rsidR="00EE5BE3">
          <w:rPr>
            <w:webHidden/>
          </w:rPr>
          <w:fldChar w:fldCharType="end"/>
        </w:r>
      </w:hyperlink>
    </w:p>
    <w:p w14:paraId="5FF3460A" w14:textId="4760468C" w:rsidR="00EE5BE3" w:rsidRDefault="00E52049">
      <w:pPr>
        <w:pStyle w:val="TOC1"/>
        <w:rPr>
          <w:rFonts w:asciiTheme="minorHAnsi" w:eastAsiaTheme="minorEastAsia" w:hAnsiTheme="minorHAnsi" w:cstheme="minorBidi"/>
          <w:b w:val="0"/>
          <w:spacing w:val="0"/>
          <w:sz w:val="22"/>
          <w:szCs w:val="22"/>
        </w:rPr>
      </w:pPr>
      <w:hyperlink w:anchor="_Toc94262029" w:history="1">
        <w:r w:rsidR="00EE5BE3" w:rsidRPr="00711E49">
          <w:rPr>
            <w:rStyle w:val="Hyperlink"/>
          </w:rPr>
          <w:t>About the Determination</w:t>
        </w:r>
        <w:r w:rsidR="00EE5BE3">
          <w:rPr>
            <w:webHidden/>
          </w:rPr>
          <w:tab/>
        </w:r>
        <w:r w:rsidR="00EE5BE3">
          <w:rPr>
            <w:webHidden/>
          </w:rPr>
          <w:fldChar w:fldCharType="begin"/>
        </w:r>
        <w:r w:rsidR="00EE5BE3">
          <w:rPr>
            <w:webHidden/>
          </w:rPr>
          <w:instrText xml:space="preserve"> PAGEREF _Toc94262029 \h </w:instrText>
        </w:r>
        <w:r w:rsidR="00EE5BE3">
          <w:rPr>
            <w:webHidden/>
          </w:rPr>
        </w:r>
        <w:r w:rsidR="00EE5BE3">
          <w:rPr>
            <w:webHidden/>
          </w:rPr>
          <w:fldChar w:fldCharType="separate"/>
        </w:r>
        <w:r w:rsidR="00EE5BE3">
          <w:rPr>
            <w:webHidden/>
          </w:rPr>
          <w:t>2</w:t>
        </w:r>
        <w:r w:rsidR="00EE5BE3">
          <w:rPr>
            <w:webHidden/>
          </w:rPr>
          <w:fldChar w:fldCharType="end"/>
        </w:r>
      </w:hyperlink>
    </w:p>
    <w:p w14:paraId="12D2C514" w14:textId="00116E99" w:rsidR="00EE5BE3" w:rsidRDefault="00E52049">
      <w:pPr>
        <w:pStyle w:val="TOC2"/>
        <w:rPr>
          <w:rFonts w:asciiTheme="minorHAnsi" w:eastAsiaTheme="minorEastAsia" w:hAnsiTheme="minorHAnsi" w:cstheme="minorBidi"/>
          <w:spacing w:val="0"/>
          <w:sz w:val="22"/>
          <w:szCs w:val="22"/>
        </w:rPr>
      </w:pPr>
      <w:hyperlink w:anchor="_Toc94262030" w:history="1">
        <w:r w:rsidR="00EE5BE3" w:rsidRPr="00711E49">
          <w:rPr>
            <w:rStyle w:val="Hyperlink"/>
          </w:rPr>
          <w:t>Application of the Determination</w:t>
        </w:r>
        <w:r w:rsidR="00EE5BE3">
          <w:rPr>
            <w:webHidden/>
          </w:rPr>
          <w:tab/>
        </w:r>
        <w:r w:rsidR="00EE5BE3">
          <w:rPr>
            <w:webHidden/>
          </w:rPr>
          <w:fldChar w:fldCharType="begin"/>
        </w:r>
        <w:r w:rsidR="00EE5BE3">
          <w:rPr>
            <w:webHidden/>
          </w:rPr>
          <w:instrText xml:space="preserve"> PAGEREF _Toc94262030 \h </w:instrText>
        </w:r>
        <w:r w:rsidR="00EE5BE3">
          <w:rPr>
            <w:webHidden/>
          </w:rPr>
        </w:r>
        <w:r w:rsidR="00EE5BE3">
          <w:rPr>
            <w:webHidden/>
          </w:rPr>
          <w:fldChar w:fldCharType="separate"/>
        </w:r>
        <w:r w:rsidR="00EE5BE3">
          <w:rPr>
            <w:webHidden/>
          </w:rPr>
          <w:t>2</w:t>
        </w:r>
        <w:r w:rsidR="00EE5BE3">
          <w:rPr>
            <w:webHidden/>
          </w:rPr>
          <w:fldChar w:fldCharType="end"/>
        </w:r>
      </w:hyperlink>
    </w:p>
    <w:p w14:paraId="3ADF42C5" w14:textId="42346932" w:rsidR="00EE5BE3" w:rsidRDefault="00E52049">
      <w:pPr>
        <w:pStyle w:val="TOC1"/>
        <w:rPr>
          <w:rFonts w:asciiTheme="minorHAnsi" w:eastAsiaTheme="minorEastAsia" w:hAnsiTheme="minorHAnsi" w:cstheme="minorBidi"/>
          <w:b w:val="0"/>
          <w:spacing w:val="0"/>
          <w:sz w:val="22"/>
          <w:szCs w:val="22"/>
        </w:rPr>
      </w:pPr>
      <w:hyperlink w:anchor="_Toc94262031" w:history="1">
        <w:r w:rsidR="00EE5BE3" w:rsidRPr="00711E49">
          <w:rPr>
            <w:rStyle w:val="Hyperlink"/>
          </w:rPr>
          <w:t>Regulatory and communications environment</w:t>
        </w:r>
        <w:r w:rsidR="00EE5BE3">
          <w:rPr>
            <w:webHidden/>
          </w:rPr>
          <w:tab/>
        </w:r>
        <w:r w:rsidR="00EE5BE3">
          <w:rPr>
            <w:webHidden/>
          </w:rPr>
          <w:fldChar w:fldCharType="begin"/>
        </w:r>
        <w:r w:rsidR="00EE5BE3">
          <w:rPr>
            <w:webHidden/>
          </w:rPr>
          <w:instrText xml:space="preserve"> PAGEREF _Toc94262031 \h </w:instrText>
        </w:r>
        <w:r w:rsidR="00EE5BE3">
          <w:rPr>
            <w:webHidden/>
          </w:rPr>
        </w:r>
        <w:r w:rsidR="00EE5BE3">
          <w:rPr>
            <w:webHidden/>
          </w:rPr>
          <w:fldChar w:fldCharType="separate"/>
        </w:r>
        <w:r w:rsidR="00EE5BE3">
          <w:rPr>
            <w:webHidden/>
          </w:rPr>
          <w:t>4</w:t>
        </w:r>
        <w:r w:rsidR="00EE5BE3">
          <w:rPr>
            <w:webHidden/>
          </w:rPr>
          <w:fldChar w:fldCharType="end"/>
        </w:r>
      </w:hyperlink>
    </w:p>
    <w:p w14:paraId="22114361" w14:textId="5122BC37" w:rsidR="00EE5BE3" w:rsidRDefault="00E52049">
      <w:pPr>
        <w:pStyle w:val="TOC1"/>
        <w:rPr>
          <w:rFonts w:asciiTheme="minorHAnsi" w:eastAsiaTheme="minorEastAsia" w:hAnsiTheme="minorHAnsi" w:cstheme="minorBidi"/>
          <w:b w:val="0"/>
          <w:spacing w:val="0"/>
          <w:sz w:val="22"/>
          <w:szCs w:val="22"/>
        </w:rPr>
      </w:pPr>
      <w:hyperlink w:anchor="_Toc94262032" w:history="1">
        <w:r w:rsidR="00EE5BE3" w:rsidRPr="00711E49">
          <w:rPr>
            <w:rStyle w:val="Hyperlink"/>
          </w:rPr>
          <w:t>Issues for comment</w:t>
        </w:r>
        <w:r w:rsidR="00EE5BE3">
          <w:rPr>
            <w:webHidden/>
          </w:rPr>
          <w:tab/>
        </w:r>
        <w:r w:rsidR="00EE5BE3">
          <w:rPr>
            <w:webHidden/>
          </w:rPr>
          <w:fldChar w:fldCharType="begin"/>
        </w:r>
        <w:r w:rsidR="00EE5BE3">
          <w:rPr>
            <w:webHidden/>
          </w:rPr>
          <w:instrText xml:space="preserve"> PAGEREF _Toc94262032 \h </w:instrText>
        </w:r>
        <w:r w:rsidR="00EE5BE3">
          <w:rPr>
            <w:webHidden/>
          </w:rPr>
        </w:r>
        <w:r w:rsidR="00EE5BE3">
          <w:rPr>
            <w:webHidden/>
          </w:rPr>
          <w:fldChar w:fldCharType="separate"/>
        </w:r>
        <w:r w:rsidR="00EE5BE3">
          <w:rPr>
            <w:webHidden/>
          </w:rPr>
          <w:t>5</w:t>
        </w:r>
        <w:r w:rsidR="00EE5BE3">
          <w:rPr>
            <w:webHidden/>
          </w:rPr>
          <w:fldChar w:fldCharType="end"/>
        </w:r>
      </w:hyperlink>
    </w:p>
    <w:p w14:paraId="0B52A27A" w14:textId="3BDA5B1A" w:rsidR="00EE5BE3" w:rsidRDefault="00E52049">
      <w:pPr>
        <w:pStyle w:val="TOC1"/>
        <w:rPr>
          <w:rFonts w:asciiTheme="minorHAnsi" w:eastAsiaTheme="minorEastAsia" w:hAnsiTheme="minorHAnsi" w:cstheme="minorBidi"/>
          <w:b w:val="0"/>
          <w:spacing w:val="0"/>
          <w:sz w:val="22"/>
          <w:szCs w:val="22"/>
        </w:rPr>
      </w:pPr>
      <w:hyperlink w:anchor="_Toc94262033" w:history="1">
        <w:r w:rsidR="00EE5BE3" w:rsidRPr="00711E49">
          <w:rPr>
            <w:rStyle w:val="Hyperlink"/>
          </w:rPr>
          <w:t>Invitation to comment</w:t>
        </w:r>
        <w:r w:rsidR="00EE5BE3">
          <w:rPr>
            <w:webHidden/>
          </w:rPr>
          <w:tab/>
        </w:r>
        <w:r w:rsidR="00EE5BE3">
          <w:rPr>
            <w:webHidden/>
          </w:rPr>
          <w:fldChar w:fldCharType="begin"/>
        </w:r>
        <w:r w:rsidR="00EE5BE3">
          <w:rPr>
            <w:webHidden/>
          </w:rPr>
          <w:instrText xml:space="preserve"> PAGEREF _Toc94262033 \h </w:instrText>
        </w:r>
        <w:r w:rsidR="00EE5BE3">
          <w:rPr>
            <w:webHidden/>
          </w:rPr>
        </w:r>
        <w:r w:rsidR="00EE5BE3">
          <w:rPr>
            <w:webHidden/>
          </w:rPr>
          <w:fldChar w:fldCharType="separate"/>
        </w:r>
        <w:r w:rsidR="00EE5BE3">
          <w:rPr>
            <w:webHidden/>
          </w:rPr>
          <w:t>7</w:t>
        </w:r>
        <w:r w:rsidR="00EE5BE3">
          <w:rPr>
            <w:webHidden/>
          </w:rPr>
          <w:fldChar w:fldCharType="end"/>
        </w:r>
      </w:hyperlink>
    </w:p>
    <w:p w14:paraId="7C2FEBAC" w14:textId="4D882514" w:rsidR="00EE5BE3" w:rsidRDefault="00E52049">
      <w:pPr>
        <w:pStyle w:val="TOC2"/>
        <w:rPr>
          <w:rFonts w:asciiTheme="minorHAnsi" w:eastAsiaTheme="minorEastAsia" w:hAnsiTheme="minorHAnsi" w:cstheme="minorBidi"/>
          <w:spacing w:val="0"/>
          <w:sz w:val="22"/>
          <w:szCs w:val="22"/>
        </w:rPr>
      </w:pPr>
      <w:hyperlink w:anchor="_Toc94262034" w:history="1">
        <w:r w:rsidR="00EE5BE3" w:rsidRPr="00711E49">
          <w:rPr>
            <w:rStyle w:val="Hyperlink"/>
          </w:rPr>
          <w:t>Making a submission</w:t>
        </w:r>
        <w:r w:rsidR="00EE5BE3">
          <w:rPr>
            <w:webHidden/>
          </w:rPr>
          <w:tab/>
        </w:r>
        <w:r w:rsidR="00EE5BE3">
          <w:rPr>
            <w:webHidden/>
          </w:rPr>
          <w:fldChar w:fldCharType="begin"/>
        </w:r>
        <w:r w:rsidR="00EE5BE3">
          <w:rPr>
            <w:webHidden/>
          </w:rPr>
          <w:instrText xml:space="preserve"> PAGEREF _Toc94262034 \h </w:instrText>
        </w:r>
        <w:r w:rsidR="00EE5BE3">
          <w:rPr>
            <w:webHidden/>
          </w:rPr>
        </w:r>
        <w:r w:rsidR="00EE5BE3">
          <w:rPr>
            <w:webHidden/>
          </w:rPr>
          <w:fldChar w:fldCharType="separate"/>
        </w:r>
        <w:r w:rsidR="00EE5BE3">
          <w:rPr>
            <w:webHidden/>
          </w:rPr>
          <w:t>7</w:t>
        </w:r>
        <w:r w:rsidR="00EE5BE3">
          <w:rPr>
            <w:webHidden/>
          </w:rPr>
          <w:fldChar w:fldCharType="end"/>
        </w:r>
      </w:hyperlink>
    </w:p>
    <w:p w14:paraId="55711F04" w14:textId="7B7AB159" w:rsidR="00EE5BE3" w:rsidRDefault="00E52049">
      <w:pPr>
        <w:pStyle w:val="TOC1"/>
        <w:rPr>
          <w:rFonts w:asciiTheme="minorHAnsi" w:eastAsiaTheme="minorEastAsia" w:hAnsiTheme="minorHAnsi" w:cstheme="minorBidi"/>
          <w:b w:val="0"/>
          <w:spacing w:val="0"/>
          <w:sz w:val="22"/>
          <w:szCs w:val="22"/>
        </w:rPr>
      </w:pPr>
      <w:hyperlink w:anchor="_Toc94262035" w:history="1">
        <w:r w:rsidR="00EE5BE3" w:rsidRPr="00711E49">
          <w:rPr>
            <w:rStyle w:val="Hyperlink"/>
          </w:rPr>
          <w:t>Appendix A: Communities listed in the current Determination</w:t>
        </w:r>
        <w:r w:rsidR="00EE5BE3">
          <w:rPr>
            <w:webHidden/>
          </w:rPr>
          <w:tab/>
        </w:r>
        <w:r w:rsidR="00EE5BE3">
          <w:rPr>
            <w:webHidden/>
          </w:rPr>
          <w:fldChar w:fldCharType="begin"/>
        </w:r>
        <w:r w:rsidR="00EE5BE3">
          <w:rPr>
            <w:webHidden/>
          </w:rPr>
          <w:instrText xml:space="preserve"> PAGEREF _Toc94262035 \h </w:instrText>
        </w:r>
        <w:r w:rsidR="00EE5BE3">
          <w:rPr>
            <w:webHidden/>
          </w:rPr>
        </w:r>
        <w:r w:rsidR="00EE5BE3">
          <w:rPr>
            <w:webHidden/>
          </w:rPr>
          <w:fldChar w:fldCharType="separate"/>
        </w:r>
        <w:r w:rsidR="00EE5BE3">
          <w:rPr>
            <w:webHidden/>
          </w:rPr>
          <w:t>8</w:t>
        </w:r>
        <w:r w:rsidR="00EE5BE3">
          <w:rPr>
            <w:webHidden/>
          </w:rPr>
          <w:fldChar w:fldCharType="end"/>
        </w:r>
      </w:hyperlink>
    </w:p>
    <w:p w14:paraId="6FBFCE44" w14:textId="611655E3" w:rsidR="00EE5BE3" w:rsidRDefault="00E52049">
      <w:pPr>
        <w:pStyle w:val="TOC1"/>
        <w:rPr>
          <w:rFonts w:asciiTheme="minorHAnsi" w:eastAsiaTheme="minorEastAsia" w:hAnsiTheme="minorHAnsi" w:cstheme="minorBidi"/>
          <w:b w:val="0"/>
          <w:spacing w:val="0"/>
          <w:sz w:val="22"/>
          <w:szCs w:val="22"/>
        </w:rPr>
      </w:pPr>
      <w:hyperlink w:anchor="_Toc94262036" w:history="1">
        <w:r w:rsidR="00EE5BE3" w:rsidRPr="00711E49">
          <w:rPr>
            <w:rStyle w:val="Hyperlink"/>
          </w:rPr>
          <w:t>Appendix B: proposed amendments</w:t>
        </w:r>
        <w:r w:rsidR="00EE5BE3">
          <w:rPr>
            <w:webHidden/>
          </w:rPr>
          <w:tab/>
        </w:r>
        <w:r w:rsidR="00EE5BE3">
          <w:rPr>
            <w:webHidden/>
          </w:rPr>
          <w:fldChar w:fldCharType="begin"/>
        </w:r>
        <w:r w:rsidR="00EE5BE3">
          <w:rPr>
            <w:webHidden/>
          </w:rPr>
          <w:instrText xml:space="preserve"> PAGEREF _Toc94262036 \h </w:instrText>
        </w:r>
        <w:r w:rsidR="00EE5BE3">
          <w:rPr>
            <w:webHidden/>
          </w:rPr>
        </w:r>
        <w:r w:rsidR="00EE5BE3">
          <w:rPr>
            <w:webHidden/>
          </w:rPr>
          <w:fldChar w:fldCharType="separate"/>
        </w:r>
        <w:r w:rsidR="00EE5BE3">
          <w:rPr>
            <w:webHidden/>
          </w:rPr>
          <w:t>13</w:t>
        </w:r>
        <w:r w:rsidR="00EE5BE3">
          <w:rPr>
            <w:webHidden/>
          </w:rPr>
          <w:fldChar w:fldCharType="end"/>
        </w:r>
      </w:hyperlink>
    </w:p>
    <w:p w14:paraId="23303727" w14:textId="2C590389" w:rsidR="004D56FF" w:rsidRPr="00E43130" w:rsidRDefault="006A3ECF">
      <w:pPr>
        <w:rPr>
          <w:rFonts w:cs="Arial"/>
        </w:rPr>
        <w:sectPr w:rsidR="004D56FF" w:rsidRPr="00E4313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43130">
        <w:rPr>
          <w:rFonts w:cs="Arial"/>
          <w:noProof/>
          <w:spacing w:val="-14"/>
          <w:sz w:val="28"/>
        </w:rPr>
        <w:fldChar w:fldCharType="end"/>
      </w:r>
    </w:p>
    <w:p w14:paraId="49D36DF8" w14:textId="77777777" w:rsidR="00797D4B" w:rsidRPr="00E43130" w:rsidRDefault="00797D4B" w:rsidP="00797D4B">
      <w:pPr>
        <w:pStyle w:val="Heading1"/>
      </w:pPr>
      <w:bookmarkStart w:id="0" w:name="_Toc88055965"/>
      <w:bookmarkStart w:id="1" w:name="_Toc94262026"/>
      <w:bookmarkStart w:id="2" w:name="_Hlk26868712"/>
      <w:r w:rsidRPr="00E43130">
        <w:lastRenderedPageBreak/>
        <w:t>Background</w:t>
      </w:r>
      <w:bookmarkEnd w:id="0"/>
      <w:bookmarkEnd w:id="1"/>
    </w:p>
    <w:p w14:paraId="4F2EA03B" w14:textId="77777777" w:rsidR="00797D4B" w:rsidRPr="00E43130" w:rsidRDefault="00797D4B" w:rsidP="00797D4B">
      <w:pPr>
        <w:pStyle w:val="Heading2"/>
      </w:pPr>
      <w:bookmarkStart w:id="3" w:name="_Toc88055966"/>
      <w:bookmarkStart w:id="4" w:name="_Toc94262027"/>
      <w:r w:rsidRPr="00E43130">
        <w:t>Automatic sunsetting of legislative instruments</w:t>
      </w:r>
      <w:bookmarkEnd w:id="3"/>
      <w:bookmarkEnd w:id="4"/>
    </w:p>
    <w:p w14:paraId="4AC5C8CE" w14:textId="3B3295BE" w:rsidR="00797D4B" w:rsidRPr="00E43130" w:rsidRDefault="00797D4B" w:rsidP="00797D4B">
      <w:pPr>
        <w:pStyle w:val="Paragraph"/>
      </w:pPr>
      <w:r w:rsidRPr="00E43130">
        <w:t xml:space="preserve">Part 4 of Chapter 3 of the </w:t>
      </w:r>
      <w:r w:rsidRPr="00E43130">
        <w:rPr>
          <w:i/>
        </w:rPr>
        <w:t>Legislation Act 2003</w:t>
      </w:r>
      <w:r w:rsidRPr="00E43130">
        <w:rPr>
          <w:iCs/>
        </w:rPr>
        <w:t xml:space="preserve"> sets out the provisions for sunsetting of legislative instruments. </w:t>
      </w:r>
      <w:r w:rsidRPr="00E43130">
        <w:t xml:space="preserve">Generally, legislative instruments sunset (automatically repeal) on 1 April or 1 October on or after the </w:t>
      </w:r>
      <w:r w:rsidR="00281C77">
        <w:t>10</w:t>
      </w:r>
      <w:r w:rsidR="00281C77" w:rsidRPr="005D195C">
        <w:rPr>
          <w:vertAlign w:val="superscript"/>
        </w:rPr>
        <w:t>th</w:t>
      </w:r>
      <w:r w:rsidR="00281C77">
        <w:t xml:space="preserve"> </w:t>
      </w:r>
      <w:r w:rsidRPr="00E43130">
        <w:t xml:space="preserve">anniversary of their registration. </w:t>
      </w:r>
    </w:p>
    <w:p w14:paraId="20B56AB8" w14:textId="1EA76255" w:rsidR="00797D4B" w:rsidRPr="00E43130" w:rsidRDefault="005F3F67" w:rsidP="00797D4B">
      <w:pPr>
        <w:pStyle w:val="Paragraph"/>
      </w:pPr>
      <w:r w:rsidRPr="00E43130">
        <w:t>T</w:t>
      </w:r>
      <w:r w:rsidR="00797D4B" w:rsidRPr="00E43130">
        <w:rPr>
          <w:snapToGrid w:val="0"/>
        </w:rPr>
        <w:t xml:space="preserve">he </w:t>
      </w:r>
      <w:hyperlink r:id="rId24" w:history="1">
        <w:r w:rsidR="00797D4B" w:rsidRPr="005D195C">
          <w:rPr>
            <w:rStyle w:val="Hyperlink"/>
          </w:rPr>
          <w:t>Broadcasting Services (Remote Indigenous Communities) Determination 2011</w:t>
        </w:r>
      </w:hyperlink>
      <w:r w:rsidR="00797D4B" w:rsidRPr="00E43130">
        <w:rPr>
          <w:snapToGrid w:val="0"/>
        </w:rPr>
        <w:t xml:space="preserve"> </w:t>
      </w:r>
      <w:r w:rsidR="00797D4B" w:rsidRPr="00E43130">
        <w:t>(</w:t>
      </w:r>
      <w:r w:rsidR="00281C77" w:rsidRPr="005D195C">
        <w:t>the Determination</w:t>
      </w:r>
      <w:r w:rsidR="00797D4B" w:rsidRPr="00E43130">
        <w:t>)</w:t>
      </w:r>
      <w:r w:rsidRPr="00E43130">
        <w:t>, made by the Australian Communications and Media Authority</w:t>
      </w:r>
      <w:r w:rsidR="00281C77">
        <w:t xml:space="preserve"> (ACMA)</w:t>
      </w:r>
      <w:r w:rsidRPr="00E43130">
        <w:t>,</w:t>
      </w:r>
      <w:r w:rsidR="00797D4B" w:rsidRPr="00E43130">
        <w:t xml:space="preserve"> has a sunset date of 1 April 2022.</w:t>
      </w:r>
      <w:r w:rsidR="00A64B6C" w:rsidRPr="00E43130">
        <w:t xml:space="preserve"> Unless otherwise specified, references to the Determination and its provisions in this paper, refer to the existing Determination</w:t>
      </w:r>
      <w:r w:rsidR="00627647" w:rsidRPr="00E43130">
        <w:t>.</w:t>
      </w:r>
    </w:p>
    <w:p w14:paraId="6ACBCD30" w14:textId="77777777" w:rsidR="00797D4B" w:rsidRPr="00E43130" w:rsidRDefault="00797D4B" w:rsidP="00797D4B">
      <w:pPr>
        <w:pStyle w:val="Paragraph"/>
        <w:spacing w:before="240"/>
      </w:pPr>
      <w:r w:rsidRPr="00E43130">
        <w:t>The ACMA is considering whether the Determination remains necessary, is operating efficiently and effectively and should be remade prior to the sunsetting date.</w:t>
      </w:r>
    </w:p>
    <w:p w14:paraId="278B9B0E" w14:textId="16741539" w:rsidR="00797D4B" w:rsidRPr="00E43130" w:rsidRDefault="00797D4B" w:rsidP="00797D4B">
      <w:pPr>
        <w:pStyle w:val="Heading2"/>
      </w:pPr>
      <w:bookmarkStart w:id="5" w:name="_Toc88055967"/>
      <w:bookmarkStart w:id="6" w:name="_Toc94262028"/>
      <w:r w:rsidRPr="00E43130">
        <w:t>This paper and</w:t>
      </w:r>
      <w:r w:rsidR="00AE1B3D">
        <w:t xml:space="preserve"> our </w:t>
      </w:r>
      <w:r w:rsidRPr="00E43130">
        <w:t>preliminary view</w:t>
      </w:r>
      <w:bookmarkEnd w:id="5"/>
      <w:bookmarkEnd w:id="6"/>
      <w:r w:rsidRPr="00E43130">
        <w:t xml:space="preserve"> </w:t>
      </w:r>
    </w:p>
    <w:p w14:paraId="797BE48E" w14:textId="673B1C3C" w:rsidR="00736139" w:rsidRPr="00E43130" w:rsidRDefault="00797D4B" w:rsidP="005D195C">
      <w:pPr>
        <w:pStyle w:val="Paragraphbeforelist"/>
      </w:pPr>
      <w:r w:rsidRPr="00E43130">
        <w:t xml:space="preserve">The ACMA’s preliminary view is that </w:t>
      </w:r>
      <w:bookmarkStart w:id="7" w:name="_Hlk46743272"/>
      <w:r w:rsidRPr="00E43130">
        <w:t xml:space="preserve">the </w:t>
      </w:r>
      <w:bookmarkEnd w:id="7"/>
      <w:r w:rsidRPr="00E43130">
        <w:t>Determination should be remade with some minor amendments to the</w:t>
      </w:r>
      <w:r w:rsidR="00E13D21" w:rsidRPr="00E43130">
        <w:t xml:space="preserve"> list of</w:t>
      </w:r>
      <w:r w:rsidRPr="00E43130">
        <w:t xml:space="preserve"> communities included</w:t>
      </w:r>
      <w:r w:rsidR="00AE1B3D">
        <w:t>,</w:t>
      </w:r>
      <w:r w:rsidRPr="00E43130">
        <w:t xml:space="preserve"> </w:t>
      </w:r>
      <w:r w:rsidR="00DE3884" w:rsidRPr="00E43130">
        <w:t xml:space="preserve">and minor and technical </w:t>
      </w:r>
      <w:r w:rsidR="00934D92" w:rsidRPr="00E43130">
        <w:t xml:space="preserve">changes </w:t>
      </w:r>
      <w:r w:rsidR="00490E1F" w:rsidRPr="00E43130">
        <w:t xml:space="preserve">that </w:t>
      </w:r>
      <w:r w:rsidR="00736139" w:rsidRPr="00E43130">
        <w:t>includ</w:t>
      </w:r>
      <w:r w:rsidR="00490E1F" w:rsidRPr="00E43130">
        <w:t>e</w:t>
      </w:r>
      <w:r w:rsidR="00DE3B8F" w:rsidRPr="00E43130">
        <w:t xml:space="preserve"> </w:t>
      </w:r>
      <w:r w:rsidR="00736139" w:rsidRPr="00E43130">
        <w:t xml:space="preserve">inserting new standard </w:t>
      </w:r>
      <w:r w:rsidR="00F65580" w:rsidRPr="00E43130">
        <w:t>section</w:t>
      </w:r>
      <w:r w:rsidR="00736139" w:rsidRPr="00E43130">
        <w:t xml:space="preserve">s dealing with: </w:t>
      </w:r>
    </w:p>
    <w:p w14:paraId="20FC1353" w14:textId="1E599554" w:rsidR="00736139" w:rsidRPr="00E43130" w:rsidRDefault="00736139" w:rsidP="005D195C">
      <w:pPr>
        <w:pStyle w:val="Bulletlevel1"/>
      </w:pPr>
      <w:r w:rsidRPr="00E43130">
        <w:t>the authority to make the instrument</w:t>
      </w:r>
    </w:p>
    <w:p w14:paraId="017E14D3" w14:textId="7472FAE0" w:rsidR="00736139" w:rsidRPr="00E43130" w:rsidRDefault="00736139" w:rsidP="005D195C">
      <w:pPr>
        <w:pStyle w:val="Bulletlevel1last"/>
      </w:pPr>
      <w:r w:rsidRPr="00E43130">
        <w:t>repeal of the existing instrument</w:t>
      </w:r>
      <w:r w:rsidR="00AE1B3D">
        <w:t>.</w:t>
      </w:r>
      <w:r w:rsidRPr="00E43130">
        <w:t xml:space="preserve"> </w:t>
      </w:r>
    </w:p>
    <w:p w14:paraId="6AA17240" w14:textId="77777777" w:rsidR="00797D4B" w:rsidRPr="00E43130" w:rsidRDefault="00797D4B" w:rsidP="002C7709">
      <w:pPr>
        <w:pStyle w:val="Paragraph"/>
        <w:spacing w:before="240"/>
      </w:pPr>
      <w:r w:rsidRPr="00E43130">
        <w:t>This paper invites comment on the ACMA’s preliminary view, through a number of targeted questions.</w:t>
      </w:r>
    </w:p>
    <w:p w14:paraId="4EA8F085" w14:textId="77777777" w:rsidR="00797D4B" w:rsidRPr="00E43130" w:rsidRDefault="00797D4B" w:rsidP="00797D4B"/>
    <w:p w14:paraId="421FEE0A" w14:textId="61B71877" w:rsidR="00797D4B" w:rsidRPr="00E43130" w:rsidRDefault="00E92291" w:rsidP="00797D4B">
      <w:pPr>
        <w:pStyle w:val="Heading1"/>
      </w:pPr>
      <w:bookmarkStart w:id="8" w:name="_Toc94262029"/>
      <w:r>
        <w:lastRenderedPageBreak/>
        <w:t>A</w:t>
      </w:r>
      <w:r w:rsidR="00797D4B" w:rsidRPr="00E43130">
        <w:t>bout the Determination</w:t>
      </w:r>
      <w:bookmarkEnd w:id="8"/>
    </w:p>
    <w:p w14:paraId="0FDFED73" w14:textId="483271EF" w:rsidR="0070309D" w:rsidRPr="00E43130" w:rsidRDefault="00E92291" w:rsidP="0070309D">
      <w:pPr>
        <w:pStyle w:val="Heading2"/>
      </w:pPr>
      <w:bookmarkStart w:id="9" w:name="_Toc94262030"/>
      <w:r>
        <w:t>A</w:t>
      </w:r>
      <w:r w:rsidR="0070309D" w:rsidRPr="00E43130">
        <w:t>pplication of the Determination</w:t>
      </w:r>
      <w:bookmarkEnd w:id="9"/>
    </w:p>
    <w:p w14:paraId="62BD2C77" w14:textId="66B04D43" w:rsidR="005D04EE" w:rsidRPr="00E43130" w:rsidRDefault="005D04EE" w:rsidP="00627647">
      <w:pPr>
        <w:spacing w:before="240"/>
        <w:rPr>
          <w:b/>
          <w:bCs/>
          <w:iCs/>
        </w:rPr>
      </w:pPr>
      <w:r w:rsidRPr="00E43130">
        <w:rPr>
          <w:rFonts w:cs="Arial"/>
        </w:rPr>
        <w:t>Section</w:t>
      </w:r>
      <w:r w:rsidRPr="00E43130">
        <w:t xml:space="preserve"> 8B of the </w:t>
      </w:r>
      <w:r w:rsidRPr="00E43130">
        <w:rPr>
          <w:i/>
        </w:rPr>
        <w:t>Broadcasting Service Act 1992</w:t>
      </w:r>
      <w:r w:rsidRPr="00E43130">
        <w:t xml:space="preserve"> (the </w:t>
      </w:r>
      <w:r w:rsidR="002D53C0" w:rsidRPr="00E43130">
        <w:t>BSA</w:t>
      </w:r>
      <w:r w:rsidRPr="00E43130">
        <w:t xml:space="preserve">) provides that the ACMA may determine an Indigenous community to be a remote Indigenous community for the purposes of </w:t>
      </w:r>
      <w:r w:rsidR="004426AE" w:rsidRPr="00E43130">
        <w:t>that Act</w:t>
      </w:r>
      <w:r w:rsidRPr="00E43130">
        <w:t>. This determination must be made by legislative instrument.</w:t>
      </w:r>
    </w:p>
    <w:p w14:paraId="5C0F8541" w14:textId="77777777" w:rsidR="00E44A25" w:rsidRPr="00E43130" w:rsidRDefault="005D04EE" w:rsidP="005D04EE">
      <w:pPr>
        <w:rPr>
          <w:rFonts w:cs="Arial"/>
        </w:rPr>
      </w:pPr>
      <w:r w:rsidRPr="00E43130">
        <w:rPr>
          <w:rFonts w:cs="Arial"/>
        </w:rPr>
        <w:t xml:space="preserve">There are a number of provisions in the BSA that modify the requirements for community broadcasting licensees where their services are targeted to remote Indigenous communities.  </w:t>
      </w:r>
    </w:p>
    <w:p w14:paraId="01F1704B" w14:textId="49BEBC5A" w:rsidR="00F842AF" w:rsidRPr="00E43130" w:rsidRDefault="00F842AF" w:rsidP="00F20541">
      <w:pPr>
        <w:rPr>
          <w:rFonts w:cs="Arial"/>
        </w:rPr>
      </w:pPr>
      <w:r w:rsidRPr="00E43130">
        <w:rPr>
          <w:rFonts w:cs="Arial"/>
        </w:rPr>
        <w:t xml:space="preserve">For example, community television broadcasting services targeted to remote Indigenous communities are not </w:t>
      </w:r>
      <w:r w:rsidR="00627647" w:rsidRPr="00E43130">
        <w:rPr>
          <w:rFonts w:cs="Arial"/>
        </w:rPr>
        <w:t>Community Television (</w:t>
      </w:r>
      <w:r w:rsidRPr="00E43130">
        <w:rPr>
          <w:rFonts w:cs="Arial"/>
        </w:rPr>
        <w:t>CTV</w:t>
      </w:r>
      <w:r w:rsidR="00627647" w:rsidRPr="00E43130">
        <w:rPr>
          <w:rFonts w:cs="Arial"/>
        </w:rPr>
        <w:t>)</w:t>
      </w:r>
      <w:r w:rsidRPr="00E43130">
        <w:rPr>
          <w:rFonts w:cs="Arial"/>
        </w:rPr>
        <w:t xml:space="preserve"> licences, as defined in subsection 6(1) of the </w:t>
      </w:r>
      <w:r w:rsidR="00E44A25" w:rsidRPr="00E43130">
        <w:rPr>
          <w:rFonts w:cs="Arial"/>
        </w:rPr>
        <w:t>BSA</w:t>
      </w:r>
      <w:r w:rsidR="00E92291">
        <w:rPr>
          <w:rFonts w:cs="Arial"/>
        </w:rPr>
        <w:t xml:space="preserve">. This is </w:t>
      </w:r>
      <w:r w:rsidRPr="00E43130">
        <w:rPr>
          <w:rFonts w:cs="Arial"/>
        </w:rPr>
        <w:t>because they do not have the resources to meet the higher governance and accountability requirements placed on CTV licences</w:t>
      </w:r>
      <w:r w:rsidR="00E92291">
        <w:rPr>
          <w:rFonts w:cs="Arial"/>
        </w:rPr>
        <w:t>.</w:t>
      </w:r>
      <w:r w:rsidRPr="00E43130">
        <w:rPr>
          <w:rFonts w:cs="Arial"/>
          <w:vertAlign w:val="superscript"/>
        </w:rPr>
        <w:footnoteReference w:id="2"/>
      </w:r>
    </w:p>
    <w:p w14:paraId="6DC41EA0" w14:textId="77777777" w:rsidR="00F64C10" w:rsidRPr="00E43130" w:rsidRDefault="00F64C10" w:rsidP="005D195C">
      <w:pPr>
        <w:pStyle w:val="Paragraphbeforelist"/>
      </w:pPr>
      <w:r w:rsidRPr="00E43130">
        <w:t>Therefore, they are exempt from regulatory arrangements that apply to CTV licences, including:</w:t>
      </w:r>
    </w:p>
    <w:p w14:paraId="4C4C1BE3" w14:textId="1C2EBD8F" w:rsidR="007F047E" w:rsidRPr="00E43130" w:rsidRDefault="00C64797" w:rsidP="005D195C">
      <w:pPr>
        <w:pStyle w:val="Bulletlevel1"/>
      </w:pPr>
      <w:r w:rsidRPr="00E43130">
        <w:t>the</w:t>
      </w:r>
      <w:r w:rsidR="00980C24" w:rsidRPr="00E43130">
        <w:t xml:space="preserve"> requirement</w:t>
      </w:r>
      <w:r w:rsidR="00F47E60" w:rsidRPr="00E43130">
        <w:t xml:space="preserve"> to </w:t>
      </w:r>
      <w:r w:rsidR="00390A50" w:rsidRPr="00E43130">
        <w:t xml:space="preserve">be </w:t>
      </w:r>
      <w:r w:rsidR="00797D4B" w:rsidRPr="00E43130">
        <w:t xml:space="preserve">a company limited by guarantee within the meaning of the </w:t>
      </w:r>
      <w:r w:rsidR="00797D4B" w:rsidRPr="00E43130">
        <w:rPr>
          <w:i/>
          <w:iCs/>
        </w:rPr>
        <w:t>Corporations Act 2001</w:t>
      </w:r>
      <w:r w:rsidR="00E0788E" w:rsidRPr="00E43130">
        <w:rPr>
          <w:i/>
          <w:iCs/>
        </w:rPr>
        <w:t xml:space="preserve"> </w:t>
      </w:r>
      <w:r w:rsidR="00E0788E" w:rsidRPr="00E43130">
        <w:t>(paragraph 80(1)(a)</w:t>
      </w:r>
      <w:r w:rsidR="00214482" w:rsidRPr="00E43130">
        <w:t xml:space="preserve"> of the BSA</w:t>
      </w:r>
      <w:r w:rsidR="00E0788E" w:rsidRPr="00E43130">
        <w:t>)</w:t>
      </w:r>
      <w:r w:rsidR="00AC2E2A" w:rsidRPr="00E43130">
        <w:t xml:space="preserve"> </w:t>
      </w:r>
    </w:p>
    <w:p w14:paraId="44AADC6A" w14:textId="4E627336" w:rsidR="007C27D4" w:rsidRPr="00E43130" w:rsidRDefault="00C64797" w:rsidP="005D195C">
      <w:pPr>
        <w:pStyle w:val="Bulletlevel1"/>
      </w:pPr>
      <w:r w:rsidRPr="00E43130">
        <w:t>t</w:t>
      </w:r>
      <w:r w:rsidR="00980C24" w:rsidRPr="00E43130">
        <w:t>he requirement</w:t>
      </w:r>
      <w:r w:rsidR="00F47E60" w:rsidRPr="00E43130">
        <w:t xml:space="preserve"> to </w:t>
      </w:r>
      <w:r w:rsidR="00797D4B" w:rsidRPr="00E43130">
        <w:t>comply with licence conditions that limit the sale of access to airtime</w:t>
      </w:r>
      <w:r w:rsidR="007C27D4" w:rsidRPr="00E43130">
        <w:t xml:space="preserve"> (s</w:t>
      </w:r>
      <w:r w:rsidR="00216AF7" w:rsidRPr="00E43130">
        <w:t>ubs</w:t>
      </w:r>
      <w:r w:rsidR="007C27D4" w:rsidRPr="00E43130">
        <w:t>ection</w:t>
      </w:r>
      <w:r w:rsidR="00216AF7" w:rsidRPr="00E43130">
        <w:t>s</w:t>
      </w:r>
      <w:r w:rsidR="007C27D4" w:rsidRPr="00E43130">
        <w:t xml:space="preserve"> </w:t>
      </w:r>
      <w:r w:rsidR="00216AF7" w:rsidRPr="00E43130">
        <w:t>87</w:t>
      </w:r>
      <w:proofErr w:type="gramStart"/>
      <w:r w:rsidR="00216AF7" w:rsidRPr="00E43130">
        <w:t>A(</w:t>
      </w:r>
      <w:proofErr w:type="gramEnd"/>
      <w:r w:rsidR="00216AF7" w:rsidRPr="00E43130">
        <w:t>2) – (6) of the BSA)</w:t>
      </w:r>
    </w:p>
    <w:p w14:paraId="30AB84DA" w14:textId="09C65000" w:rsidR="00F91A58" w:rsidRPr="00E43130" w:rsidRDefault="00980C24" w:rsidP="005D195C">
      <w:pPr>
        <w:pStyle w:val="Bulletlevel1"/>
      </w:pPr>
      <w:r w:rsidRPr="00E43130">
        <w:t>being</w:t>
      </w:r>
      <w:r w:rsidR="00797D4B" w:rsidRPr="00E43130">
        <w:t xml:space="preserve"> subject to additional licence conditions about community access to airtime, governance, or the provision of annual reports</w:t>
      </w:r>
      <w:r w:rsidR="00214482" w:rsidRPr="00E43130">
        <w:t xml:space="preserve"> (s</w:t>
      </w:r>
      <w:r w:rsidR="00B43651" w:rsidRPr="00E43130">
        <w:t>ubs</w:t>
      </w:r>
      <w:r w:rsidR="00214482" w:rsidRPr="00E43130">
        <w:t>ection 87</w:t>
      </w:r>
      <w:proofErr w:type="gramStart"/>
      <w:r w:rsidR="00214482" w:rsidRPr="00E43130">
        <w:t>A</w:t>
      </w:r>
      <w:r w:rsidR="00216AF7" w:rsidRPr="00E43130">
        <w:t>(</w:t>
      </w:r>
      <w:proofErr w:type="gramEnd"/>
      <w:r w:rsidR="000B0A47" w:rsidRPr="00E43130">
        <w:t>7)</w:t>
      </w:r>
      <w:r w:rsidR="00214482" w:rsidRPr="00E43130">
        <w:t xml:space="preserve"> of the BSA)</w:t>
      </w:r>
      <w:r w:rsidR="00797D4B" w:rsidRPr="00E43130">
        <w:t xml:space="preserve"> </w:t>
      </w:r>
    </w:p>
    <w:p w14:paraId="3CC121CF" w14:textId="520D8AAE" w:rsidR="00B7600E" w:rsidRPr="00E43130" w:rsidRDefault="00797D4B" w:rsidP="005D195C">
      <w:pPr>
        <w:pStyle w:val="Bulletlevel1last"/>
      </w:pPr>
      <w:r w:rsidRPr="00E43130">
        <w:t xml:space="preserve">restrictions on future licensing of community television services in sections 96A and 96B of the </w:t>
      </w:r>
      <w:r w:rsidRPr="00E43130">
        <w:rPr>
          <w:i/>
          <w:iCs/>
        </w:rPr>
        <w:t>Radiocommunications Act 1992</w:t>
      </w:r>
      <w:r w:rsidRPr="00E43130">
        <w:t xml:space="preserve">. </w:t>
      </w:r>
    </w:p>
    <w:p w14:paraId="42DD68D6" w14:textId="35DEF94B" w:rsidR="003E4564" w:rsidRPr="00E43130" w:rsidRDefault="00040520" w:rsidP="006E00D1">
      <w:pPr>
        <w:rPr>
          <w:rFonts w:cs="Arial"/>
        </w:rPr>
      </w:pPr>
      <w:r>
        <w:rPr>
          <w:rFonts w:cs="Arial"/>
        </w:rPr>
        <w:t>L</w:t>
      </w:r>
      <w:r w:rsidR="003E4564" w:rsidRPr="00E43130">
        <w:rPr>
          <w:rFonts w:cs="Arial"/>
        </w:rPr>
        <w:t xml:space="preserve">icensees for community television and radio services that are targeted to remote Indigenous communities can </w:t>
      </w:r>
      <w:r>
        <w:rPr>
          <w:rFonts w:cs="Arial"/>
        </w:rPr>
        <w:t xml:space="preserve">also </w:t>
      </w:r>
      <w:r w:rsidR="003E4564" w:rsidRPr="00E43130">
        <w:rPr>
          <w:rFonts w:cs="Arial"/>
        </w:rPr>
        <w:t>broadcast advertisements for which the licensee does not receive consideration in cash or kind</w:t>
      </w:r>
      <w:r>
        <w:rPr>
          <w:rFonts w:cs="Arial"/>
        </w:rPr>
        <w:t>.</w:t>
      </w:r>
      <w:r w:rsidR="003E4564" w:rsidRPr="00E43130">
        <w:rPr>
          <w:rFonts w:cs="Arial"/>
          <w:vertAlign w:val="superscript"/>
        </w:rPr>
        <w:footnoteReference w:id="3"/>
      </w:r>
      <w:r w:rsidR="003E4564" w:rsidRPr="00E43130">
        <w:rPr>
          <w:rFonts w:cs="Arial"/>
        </w:rPr>
        <w:t xml:space="preserve"> </w:t>
      </w:r>
      <w:r>
        <w:rPr>
          <w:rFonts w:cs="Arial"/>
        </w:rPr>
        <w:t xml:space="preserve">They </w:t>
      </w:r>
      <w:r w:rsidR="003E4564" w:rsidRPr="00E43130">
        <w:rPr>
          <w:rFonts w:cs="Arial"/>
        </w:rPr>
        <w:t xml:space="preserve">may be offered streamlined licence renewal and transfer application forms. </w:t>
      </w:r>
    </w:p>
    <w:p w14:paraId="430BA01A" w14:textId="460E71EF" w:rsidR="003E4564" w:rsidRPr="00E43130" w:rsidRDefault="00040520" w:rsidP="006E00D1">
      <w:pPr>
        <w:rPr>
          <w:rFonts w:cs="Arial"/>
        </w:rPr>
      </w:pPr>
      <w:r>
        <w:rPr>
          <w:rFonts w:cs="Arial"/>
        </w:rPr>
        <w:t>I</w:t>
      </w:r>
      <w:r w:rsidR="003E4564" w:rsidRPr="00E43130">
        <w:rPr>
          <w:rFonts w:cs="Arial"/>
        </w:rPr>
        <w:t>ndustry groups representing these licensees have the option to develop a code of practice.</w:t>
      </w:r>
      <w:r w:rsidR="003E4564" w:rsidRPr="00E43130">
        <w:rPr>
          <w:rFonts w:cs="Arial"/>
          <w:vertAlign w:val="superscript"/>
        </w:rPr>
        <w:footnoteReference w:id="4"/>
      </w:r>
      <w:r w:rsidR="003E4564" w:rsidRPr="00E43130">
        <w:rPr>
          <w:rFonts w:cs="Arial"/>
        </w:rPr>
        <w:t xml:space="preserve"> </w:t>
      </w:r>
    </w:p>
    <w:p w14:paraId="427266F3" w14:textId="454D7450" w:rsidR="00797D4B" w:rsidRPr="00E43130" w:rsidRDefault="00797D4B" w:rsidP="00876462">
      <w:pPr>
        <w:rPr>
          <w:rFonts w:cs="Arial"/>
          <w:b/>
          <w:bCs/>
          <w:iCs/>
          <w:sz w:val="28"/>
          <w:szCs w:val="28"/>
        </w:rPr>
      </w:pPr>
      <w:r w:rsidRPr="00E43130">
        <w:rPr>
          <w:rFonts w:cs="Arial"/>
          <w:b/>
          <w:bCs/>
          <w:iCs/>
          <w:sz w:val="28"/>
          <w:szCs w:val="28"/>
        </w:rPr>
        <w:t>Development of the Determination</w:t>
      </w:r>
    </w:p>
    <w:p w14:paraId="70D291FE" w14:textId="0EABA834" w:rsidR="002F705E" w:rsidRPr="00E43130" w:rsidRDefault="00B02421" w:rsidP="00453219">
      <w:pPr>
        <w:rPr>
          <w:rFonts w:cs="Arial"/>
        </w:rPr>
      </w:pPr>
      <w:r w:rsidRPr="00E43130">
        <w:rPr>
          <w:rFonts w:cs="Arial"/>
        </w:rPr>
        <w:t xml:space="preserve">A </w:t>
      </w:r>
      <w:r w:rsidR="002F705E" w:rsidRPr="00E43130">
        <w:rPr>
          <w:rFonts w:cs="Arial"/>
        </w:rPr>
        <w:t xml:space="preserve">Determination </w:t>
      </w:r>
      <w:r w:rsidRPr="00E43130">
        <w:rPr>
          <w:rFonts w:cs="Arial"/>
        </w:rPr>
        <w:t xml:space="preserve">under section 8B </w:t>
      </w:r>
      <w:r w:rsidR="002F705E" w:rsidRPr="00E43130">
        <w:rPr>
          <w:rFonts w:cs="Arial"/>
        </w:rPr>
        <w:t>was first made in 2002 by the Australian Broadcasting Authority. I</w:t>
      </w:r>
      <w:r w:rsidR="00876462" w:rsidRPr="00E43130">
        <w:rPr>
          <w:rFonts w:cs="Arial"/>
        </w:rPr>
        <w:t>n 2002, it</w:t>
      </w:r>
      <w:r w:rsidR="002F705E" w:rsidRPr="00E43130">
        <w:rPr>
          <w:rFonts w:cs="Arial"/>
        </w:rPr>
        <w:t xml:space="preserve"> </w:t>
      </w:r>
      <w:r w:rsidR="00CD7D0B" w:rsidRPr="00E43130">
        <w:rPr>
          <w:rFonts w:cs="Arial"/>
        </w:rPr>
        <w:t>determined</w:t>
      </w:r>
      <w:r w:rsidR="00B0505B">
        <w:rPr>
          <w:rFonts w:cs="Arial"/>
        </w:rPr>
        <w:t xml:space="preserve"> there were</w:t>
      </w:r>
      <w:r w:rsidR="00CD7D0B" w:rsidRPr="00E43130">
        <w:rPr>
          <w:rFonts w:cs="Arial"/>
        </w:rPr>
        <w:t xml:space="preserve"> </w:t>
      </w:r>
      <w:r w:rsidR="002F705E" w:rsidRPr="00E43130">
        <w:rPr>
          <w:rFonts w:cs="Arial"/>
        </w:rPr>
        <w:t xml:space="preserve">81 </w:t>
      </w:r>
      <w:r w:rsidR="00CD7D0B" w:rsidRPr="00E43130">
        <w:t xml:space="preserve">remote Indigenous </w:t>
      </w:r>
      <w:r w:rsidR="002F705E" w:rsidRPr="00E43130">
        <w:rPr>
          <w:rFonts w:cs="Arial"/>
        </w:rPr>
        <w:t>communities that provided television services funded through the Broadcasting for Remote Aboriginal Community Services Scheme</w:t>
      </w:r>
      <w:r w:rsidR="00B0505B">
        <w:rPr>
          <w:rFonts w:cs="Arial"/>
        </w:rPr>
        <w:t>,</w:t>
      </w:r>
      <w:r w:rsidR="002F705E" w:rsidRPr="00E43130">
        <w:rPr>
          <w:rFonts w:cs="Arial"/>
        </w:rPr>
        <w:t xml:space="preserve"> which had operated since 1987. </w:t>
      </w:r>
    </w:p>
    <w:p w14:paraId="232D684A" w14:textId="3335C6CD" w:rsidR="00CD1AFB" w:rsidRDefault="00797D4B" w:rsidP="00797D4B">
      <w:pPr>
        <w:rPr>
          <w:rFonts w:cs="Arial"/>
        </w:rPr>
      </w:pPr>
      <w:r w:rsidRPr="00E43130">
        <w:rPr>
          <w:rFonts w:cs="Arial"/>
        </w:rPr>
        <w:t xml:space="preserve">On 17 October 2011, the ACMA </w:t>
      </w:r>
      <w:r w:rsidR="002C0958" w:rsidRPr="00E43130">
        <w:rPr>
          <w:rFonts w:cs="Arial"/>
        </w:rPr>
        <w:t xml:space="preserve">made </w:t>
      </w:r>
      <w:r w:rsidRPr="00E43130">
        <w:rPr>
          <w:rFonts w:cs="Arial"/>
        </w:rPr>
        <w:t>the current Determination</w:t>
      </w:r>
      <w:r w:rsidR="002C0958" w:rsidRPr="00E43130">
        <w:rPr>
          <w:rFonts w:cs="Arial"/>
        </w:rPr>
        <w:t xml:space="preserve"> </w:t>
      </w:r>
      <w:r w:rsidR="00000F0A" w:rsidRPr="00E43130">
        <w:rPr>
          <w:rFonts w:cs="Arial"/>
        </w:rPr>
        <w:t>and</w:t>
      </w:r>
      <w:r w:rsidR="002C0958" w:rsidRPr="00E43130">
        <w:rPr>
          <w:rFonts w:cs="Arial"/>
        </w:rPr>
        <w:t xml:space="preserve"> </w:t>
      </w:r>
      <w:r w:rsidR="00CD7D0B" w:rsidRPr="00E43130">
        <w:rPr>
          <w:rFonts w:cs="Arial"/>
        </w:rPr>
        <w:t xml:space="preserve">determined </w:t>
      </w:r>
      <w:r w:rsidR="00CD1AFB">
        <w:rPr>
          <w:rFonts w:cs="Arial"/>
        </w:rPr>
        <w:t xml:space="preserve">there were </w:t>
      </w:r>
      <w:r w:rsidR="002C0958" w:rsidRPr="00E43130">
        <w:rPr>
          <w:rFonts w:cs="Arial"/>
        </w:rPr>
        <w:t xml:space="preserve">a further 115 </w:t>
      </w:r>
      <w:r w:rsidR="00CD7D0B" w:rsidRPr="00E43130">
        <w:t xml:space="preserve">remote Indigenous </w:t>
      </w:r>
      <w:r w:rsidR="002C0958" w:rsidRPr="00E43130">
        <w:rPr>
          <w:rFonts w:cs="Arial"/>
        </w:rPr>
        <w:t>communities that received</w:t>
      </w:r>
      <w:r w:rsidR="005549A6" w:rsidRPr="00E43130">
        <w:rPr>
          <w:rFonts w:cs="Arial"/>
        </w:rPr>
        <w:t>,</w:t>
      </w:r>
      <w:r w:rsidR="002C0958" w:rsidRPr="00E43130">
        <w:rPr>
          <w:rFonts w:cs="Arial"/>
        </w:rPr>
        <w:t xml:space="preserve"> or were expected to </w:t>
      </w:r>
      <w:r w:rsidR="002C0958" w:rsidRPr="00E43130">
        <w:rPr>
          <w:rFonts w:cs="Arial"/>
        </w:rPr>
        <w:lastRenderedPageBreak/>
        <w:t>receive</w:t>
      </w:r>
      <w:r w:rsidR="005549A6" w:rsidRPr="00E43130">
        <w:rPr>
          <w:rFonts w:cs="Arial"/>
        </w:rPr>
        <w:t>,</w:t>
      </w:r>
      <w:r w:rsidR="002C0958" w:rsidRPr="00E43130">
        <w:rPr>
          <w:rFonts w:cs="Arial"/>
        </w:rPr>
        <w:t xml:space="preserve"> a service from a community television licence and</w:t>
      </w:r>
      <w:r w:rsidR="00AC2E2A" w:rsidRPr="00E43130">
        <w:rPr>
          <w:rFonts w:cs="Arial"/>
        </w:rPr>
        <w:t>/</w:t>
      </w:r>
      <w:r w:rsidR="002C0958" w:rsidRPr="00E43130">
        <w:rPr>
          <w:rFonts w:cs="Arial"/>
        </w:rPr>
        <w:t xml:space="preserve">or received funding </w:t>
      </w:r>
      <w:r w:rsidR="00AC2E2A" w:rsidRPr="00E43130">
        <w:rPr>
          <w:rFonts w:cs="Arial"/>
        </w:rPr>
        <w:t>through</w:t>
      </w:r>
      <w:r w:rsidR="002C0958" w:rsidRPr="00E43130">
        <w:rPr>
          <w:rFonts w:cs="Arial"/>
        </w:rPr>
        <w:t xml:space="preserve"> the </w:t>
      </w:r>
      <w:hyperlink r:id="rId25" w:history="1">
        <w:r w:rsidR="002C0958" w:rsidRPr="00E43130">
          <w:rPr>
            <w:rFonts w:cs="Arial"/>
          </w:rPr>
          <w:t>Indigenous Broadcasting Program</w:t>
        </w:r>
      </w:hyperlink>
      <w:r w:rsidR="002C0958" w:rsidRPr="00E43130">
        <w:rPr>
          <w:rFonts w:cs="Arial"/>
        </w:rPr>
        <w:t xml:space="preserve"> from the Australian Government</w:t>
      </w:r>
      <w:r w:rsidRPr="00E43130">
        <w:rPr>
          <w:rFonts w:cs="Arial"/>
        </w:rPr>
        <w:t xml:space="preserve">. </w:t>
      </w:r>
      <w:r w:rsidR="002C0958" w:rsidRPr="00E43130">
        <w:rPr>
          <w:rFonts w:cs="Arial"/>
        </w:rPr>
        <w:t xml:space="preserve">The ACMA undertook </w:t>
      </w:r>
      <w:r w:rsidRPr="00E43130">
        <w:rPr>
          <w:rFonts w:cs="Arial"/>
        </w:rPr>
        <w:t>targeted consultation with the relevant peak bodes at th</w:t>
      </w:r>
      <w:r w:rsidR="005A4C87">
        <w:rPr>
          <w:rFonts w:cs="Arial"/>
        </w:rPr>
        <w:t>e</w:t>
      </w:r>
      <w:r w:rsidRPr="00E43130">
        <w:rPr>
          <w:rFonts w:cs="Arial"/>
        </w:rPr>
        <w:t xml:space="preserve"> time</w:t>
      </w:r>
      <w:r w:rsidR="00000F0A" w:rsidRPr="00E43130">
        <w:rPr>
          <w:rFonts w:cs="Arial"/>
        </w:rPr>
        <w:t xml:space="preserve">. </w:t>
      </w:r>
    </w:p>
    <w:p w14:paraId="39E44BE6" w14:textId="6A643248" w:rsidR="00797D4B" w:rsidRPr="00E43130" w:rsidRDefault="00000F0A" w:rsidP="00797D4B">
      <w:pPr>
        <w:rPr>
          <w:rFonts w:cs="Arial"/>
        </w:rPr>
      </w:pPr>
      <w:r w:rsidRPr="00E43130">
        <w:rPr>
          <w:rFonts w:cs="Arial"/>
        </w:rPr>
        <w:t xml:space="preserve">These were </w:t>
      </w:r>
      <w:r w:rsidR="00797D4B" w:rsidRPr="00E43130">
        <w:rPr>
          <w:rFonts w:cs="Arial"/>
        </w:rPr>
        <w:t>the Indigenous Remote Communications Association (IRCA)</w:t>
      </w:r>
      <w:r w:rsidR="008E1265">
        <w:rPr>
          <w:rFonts w:cs="Arial"/>
        </w:rPr>
        <w:t xml:space="preserve"> –</w:t>
      </w:r>
      <w:r w:rsidR="00797D4B" w:rsidRPr="00E43130">
        <w:rPr>
          <w:rFonts w:cs="Arial"/>
        </w:rPr>
        <w:t xml:space="preserve"> representing </w:t>
      </w:r>
      <w:r w:rsidR="00CD1AFB">
        <w:rPr>
          <w:rFonts w:cs="Arial"/>
        </w:rPr>
        <w:t>8</w:t>
      </w:r>
      <w:r w:rsidR="00CD1AFB" w:rsidRPr="00E43130">
        <w:rPr>
          <w:rFonts w:cs="Arial"/>
        </w:rPr>
        <w:t xml:space="preserve"> </w:t>
      </w:r>
      <w:r w:rsidR="008E1265">
        <w:rPr>
          <w:rFonts w:cs="Arial"/>
        </w:rPr>
        <w:t>r</w:t>
      </w:r>
      <w:r w:rsidR="00797D4B" w:rsidRPr="00E43130">
        <w:rPr>
          <w:rFonts w:cs="Arial"/>
        </w:rPr>
        <w:t xml:space="preserve">emote </w:t>
      </w:r>
      <w:r w:rsidR="008E1265">
        <w:rPr>
          <w:rFonts w:cs="Arial"/>
        </w:rPr>
        <w:t>i</w:t>
      </w:r>
      <w:r w:rsidR="00797D4B" w:rsidRPr="00E43130">
        <w:rPr>
          <w:rFonts w:cs="Arial"/>
        </w:rPr>
        <w:t xml:space="preserve">ndigenous </w:t>
      </w:r>
      <w:r w:rsidR="008E1265">
        <w:rPr>
          <w:rFonts w:cs="Arial"/>
        </w:rPr>
        <w:t>m</w:t>
      </w:r>
      <w:r w:rsidR="00797D4B" w:rsidRPr="00E43130">
        <w:rPr>
          <w:rFonts w:cs="Arial"/>
        </w:rPr>
        <w:t xml:space="preserve">edia </w:t>
      </w:r>
      <w:r w:rsidR="008E1265">
        <w:rPr>
          <w:rFonts w:cs="Arial"/>
        </w:rPr>
        <w:t>o</w:t>
      </w:r>
      <w:r w:rsidR="00797D4B" w:rsidRPr="00E43130">
        <w:rPr>
          <w:rFonts w:cs="Arial"/>
        </w:rPr>
        <w:t>rganisations (RIMOs)</w:t>
      </w:r>
      <w:r w:rsidR="008E1265">
        <w:rPr>
          <w:rFonts w:cs="Arial"/>
        </w:rPr>
        <w:t xml:space="preserve"> –</w:t>
      </w:r>
      <w:r w:rsidR="00797D4B" w:rsidRPr="00E43130">
        <w:rPr>
          <w:rFonts w:cs="Arial"/>
        </w:rPr>
        <w:t xml:space="preserve"> and the Australian Indigenous Communications Association (AICA), representing all Indigenous radio and television broadcasting services in regional and remote areas.</w:t>
      </w:r>
    </w:p>
    <w:p w14:paraId="19396B74" w14:textId="14AC1ADF" w:rsidR="00797D4B" w:rsidRPr="00E43130" w:rsidRDefault="00797D4B" w:rsidP="00797D4B">
      <w:pPr>
        <w:pStyle w:val="Heading1"/>
      </w:pPr>
      <w:bookmarkStart w:id="10" w:name="_Toc88055971"/>
      <w:bookmarkStart w:id="11" w:name="_Toc94262031"/>
      <w:r w:rsidRPr="00E43130">
        <w:lastRenderedPageBreak/>
        <w:t>Regulatory</w:t>
      </w:r>
      <w:r w:rsidR="00876462" w:rsidRPr="00E43130">
        <w:t xml:space="preserve"> and communications</w:t>
      </w:r>
      <w:r w:rsidRPr="00E43130">
        <w:t xml:space="preserve"> environment</w:t>
      </w:r>
      <w:bookmarkEnd w:id="10"/>
      <w:bookmarkEnd w:id="11"/>
    </w:p>
    <w:p w14:paraId="4ADC0F97" w14:textId="45B893FD" w:rsidR="00797D4B" w:rsidRPr="00E43130" w:rsidRDefault="00797D4B" w:rsidP="00797D4B">
      <w:pPr>
        <w:rPr>
          <w:rFonts w:cs="Arial"/>
        </w:rPr>
      </w:pPr>
      <w:r w:rsidRPr="00E43130">
        <w:rPr>
          <w:rFonts w:cs="Arial"/>
        </w:rPr>
        <w:t xml:space="preserve">The power </w:t>
      </w:r>
      <w:r w:rsidR="00F777C9" w:rsidRPr="00E43130">
        <w:rPr>
          <w:rFonts w:cs="Arial"/>
        </w:rPr>
        <w:t xml:space="preserve">in section 8B </w:t>
      </w:r>
      <w:r w:rsidR="00DC7849" w:rsidRPr="00E43130">
        <w:rPr>
          <w:rFonts w:cs="Arial"/>
        </w:rPr>
        <w:t xml:space="preserve">to make the Determination </w:t>
      </w:r>
      <w:r w:rsidR="00F777C9" w:rsidRPr="00E43130">
        <w:rPr>
          <w:rFonts w:cs="Arial"/>
        </w:rPr>
        <w:t xml:space="preserve">was </w:t>
      </w:r>
      <w:r w:rsidR="0008639D" w:rsidRPr="00E43130">
        <w:rPr>
          <w:rFonts w:cs="Arial"/>
        </w:rPr>
        <w:t>inserted</w:t>
      </w:r>
      <w:r w:rsidR="00DC7849" w:rsidRPr="00E43130">
        <w:rPr>
          <w:rFonts w:cs="Arial"/>
        </w:rPr>
        <w:t xml:space="preserve"> </w:t>
      </w:r>
      <w:r w:rsidR="0008639D" w:rsidRPr="00E43130">
        <w:rPr>
          <w:rFonts w:cs="Arial"/>
        </w:rPr>
        <w:t>in</w:t>
      </w:r>
      <w:r w:rsidR="00DC7849" w:rsidRPr="00E43130">
        <w:rPr>
          <w:rFonts w:cs="Arial"/>
        </w:rPr>
        <w:t xml:space="preserve">to the BSA </w:t>
      </w:r>
      <w:r w:rsidR="00F777C9" w:rsidRPr="00E43130">
        <w:rPr>
          <w:rFonts w:cs="Arial"/>
        </w:rPr>
        <w:t>by</w:t>
      </w:r>
      <w:r w:rsidRPr="00E43130">
        <w:rPr>
          <w:rFonts w:cs="Arial"/>
        </w:rPr>
        <w:t xml:space="preserve"> the </w:t>
      </w:r>
      <w:r w:rsidRPr="00E43130">
        <w:rPr>
          <w:rFonts w:cs="Arial"/>
          <w:i/>
          <w:iCs/>
        </w:rPr>
        <w:t>Broadcasting Legislation Amendment Act (No 2) 2002</w:t>
      </w:r>
      <w:r w:rsidRPr="00E43130">
        <w:rPr>
          <w:rFonts w:cs="Arial"/>
        </w:rPr>
        <w:t xml:space="preserve">. There have been several changes to the regulatory environment since </w:t>
      </w:r>
      <w:r w:rsidR="00DC7849" w:rsidRPr="00E43130">
        <w:rPr>
          <w:rFonts w:cs="Arial"/>
        </w:rPr>
        <w:t>this provision was added</w:t>
      </w:r>
      <w:r w:rsidRPr="00E43130">
        <w:rPr>
          <w:rFonts w:cs="Arial"/>
        </w:rPr>
        <w:t>.</w:t>
      </w:r>
    </w:p>
    <w:p w14:paraId="1EE6A117" w14:textId="348EBE77" w:rsidR="009971E4" w:rsidRPr="00BD3EAC" w:rsidRDefault="00797D4B" w:rsidP="005D195C">
      <w:pPr>
        <w:pStyle w:val="Paragraph"/>
      </w:pPr>
      <w:r w:rsidRPr="00BD3EAC">
        <w:rPr>
          <w:b/>
          <w:bCs/>
        </w:rPr>
        <w:t>Government support for community television</w:t>
      </w:r>
      <w:r w:rsidRPr="00BD3EAC">
        <w:t xml:space="preserve"> has changed and it has become policy that</w:t>
      </w:r>
      <w:r w:rsidR="00F64134">
        <w:t xml:space="preserve"> –</w:t>
      </w:r>
      <w:r w:rsidRPr="00BD3EAC">
        <w:t xml:space="preserve"> in the prescribed metropolitan areas of Adelaide, Brisbane, Hobart, Melbourne, Perth and Sydney</w:t>
      </w:r>
      <w:r w:rsidR="00F64134">
        <w:t xml:space="preserve"> –</w:t>
      </w:r>
      <w:r w:rsidRPr="00BD3EAC">
        <w:t xml:space="preserve"> both community broadcasting services that provide television programs and CTV trial services should be delivered using online delivery platforms. There are now only </w:t>
      </w:r>
      <w:r w:rsidR="00EE5FFA" w:rsidRPr="00BD3EAC">
        <w:t xml:space="preserve">2 </w:t>
      </w:r>
      <w:r w:rsidRPr="00BD3EAC">
        <w:t>community television services broadcasting in state capitals</w:t>
      </w:r>
      <w:r w:rsidR="00F64134">
        <w:t>,</w:t>
      </w:r>
      <w:r w:rsidR="00CC466B" w:rsidRPr="00BD3EAC">
        <w:t xml:space="preserve"> and these services are subject to future licensing restrictions</w:t>
      </w:r>
      <w:r w:rsidRPr="00BD3EAC">
        <w:t xml:space="preserve">. </w:t>
      </w:r>
    </w:p>
    <w:p w14:paraId="41DBEF60" w14:textId="6C8DD971" w:rsidR="009971E4" w:rsidRPr="00E43130" w:rsidRDefault="00797D4B" w:rsidP="005D195C">
      <w:pPr>
        <w:pStyle w:val="Paragraph"/>
      </w:pPr>
      <w:r w:rsidRPr="00E43130">
        <w:t>The exemption</w:t>
      </w:r>
      <w:r w:rsidR="00B01BF9" w:rsidRPr="00E43130">
        <w:t xml:space="preserve"> from the requirements under section 87A of the BSA</w:t>
      </w:r>
      <w:r w:rsidR="00821764" w:rsidRPr="00E43130">
        <w:t xml:space="preserve"> (conditions relating to sale of access to </w:t>
      </w:r>
      <w:proofErr w:type="gramStart"/>
      <w:r w:rsidR="00821764" w:rsidRPr="00E43130">
        <w:t>air</w:t>
      </w:r>
      <w:r w:rsidR="00261E6F">
        <w:t xml:space="preserve"> </w:t>
      </w:r>
      <w:r w:rsidR="00821764" w:rsidRPr="00E43130">
        <w:t>time</w:t>
      </w:r>
      <w:proofErr w:type="gramEnd"/>
      <w:r w:rsidR="00821764" w:rsidRPr="00E43130">
        <w:t xml:space="preserve">, </w:t>
      </w:r>
      <w:r w:rsidR="002B1DD5" w:rsidRPr="00E43130">
        <w:t>and other conditions</w:t>
      </w:r>
      <w:r w:rsidR="00261E6F">
        <w:t>,</w:t>
      </w:r>
      <w:r w:rsidR="002B1DD5" w:rsidRPr="00E43130">
        <w:t xml:space="preserve"> including </w:t>
      </w:r>
      <w:r w:rsidR="00821764" w:rsidRPr="00E43130">
        <w:t>governance</w:t>
      </w:r>
      <w:r w:rsidR="002B1DD5" w:rsidRPr="00E43130">
        <w:t xml:space="preserve"> and provision of annual reports to the ACMA</w:t>
      </w:r>
      <w:r w:rsidR="00821764" w:rsidRPr="00E43130">
        <w:t>)</w:t>
      </w:r>
      <w:r w:rsidR="004C2B00" w:rsidRPr="00E43130">
        <w:t xml:space="preserve"> </w:t>
      </w:r>
      <w:r w:rsidR="00B01BF9" w:rsidRPr="00E43130">
        <w:t xml:space="preserve">for </w:t>
      </w:r>
      <w:r w:rsidRPr="00E43130">
        <w:t xml:space="preserve">community television broadcasting licensees that serve remote Indigenous communities, </w:t>
      </w:r>
      <w:r w:rsidR="00E92D44" w:rsidRPr="00E43130">
        <w:t xml:space="preserve">protect </w:t>
      </w:r>
      <w:r w:rsidR="00194861" w:rsidRPr="00E43130">
        <w:t xml:space="preserve">these licensees </w:t>
      </w:r>
      <w:r w:rsidRPr="00E43130">
        <w:t xml:space="preserve">from </w:t>
      </w:r>
      <w:r w:rsidR="00261E6F">
        <w:t>g</w:t>
      </w:r>
      <w:r w:rsidRPr="00E43130">
        <w:t>overnment restrictions on</w:t>
      </w:r>
      <w:r w:rsidR="00975108" w:rsidRPr="00E43130">
        <w:t xml:space="preserve"> the future</w:t>
      </w:r>
      <w:r w:rsidRPr="00E43130">
        <w:t xml:space="preserve"> licensing </w:t>
      </w:r>
      <w:r w:rsidR="00975108" w:rsidRPr="00E43130">
        <w:t xml:space="preserve">of </w:t>
      </w:r>
      <w:r w:rsidRPr="00E43130">
        <w:t xml:space="preserve">community television </w:t>
      </w:r>
      <w:r w:rsidR="002B3135" w:rsidRPr="00E43130">
        <w:t xml:space="preserve">broadcasting </w:t>
      </w:r>
      <w:r w:rsidRPr="00E43130">
        <w:t>service</w:t>
      </w:r>
      <w:r w:rsidR="00975108" w:rsidRPr="00E43130">
        <w:t>s</w:t>
      </w:r>
      <w:r w:rsidRPr="00E43130">
        <w:t xml:space="preserve">. </w:t>
      </w:r>
    </w:p>
    <w:p w14:paraId="2B05D4BA" w14:textId="3D7E5767" w:rsidR="00C52614" w:rsidRPr="00E43130" w:rsidRDefault="009971E4" w:rsidP="005D195C">
      <w:pPr>
        <w:pStyle w:val="Paragraph"/>
      </w:pPr>
      <w:r w:rsidRPr="00E43130">
        <w:rPr>
          <w:b/>
          <w:bCs/>
        </w:rPr>
        <w:t>The transition to digital television</w:t>
      </w:r>
      <w:r w:rsidR="00A04D83" w:rsidRPr="00E43130">
        <w:t xml:space="preserve"> </w:t>
      </w:r>
      <w:r w:rsidR="002E3172" w:rsidRPr="00E43130">
        <w:t xml:space="preserve">in 2013 </w:t>
      </w:r>
      <w:r w:rsidR="00797D4B" w:rsidRPr="00E43130">
        <w:t>prioritis</w:t>
      </w:r>
      <w:r w:rsidR="00A04D83" w:rsidRPr="00E43130">
        <w:t>ed</w:t>
      </w:r>
      <w:r w:rsidR="00797D4B" w:rsidRPr="00E43130">
        <w:t xml:space="preserve"> satellite delivery of television</w:t>
      </w:r>
      <w:r w:rsidR="00A04D83" w:rsidRPr="00E43130">
        <w:t xml:space="preserve"> services</w:t>
      </w:r>
      <w:r w:rsidR="00797D4B" w:rsidRPr="00E43130">
        <w:t xml:space="preserve"> in remote locations</w:t>
      </w:r>
      <w:r w:rsidR="00313B3E" w:rsidRPr="00E43130">
        <w:t>. This</w:t>
      </w:r>
      <w:r w:rsidR="00A04D83" w:rsidRPr="00E43130">
        <w:t xml:space="preserve"> </w:t>
      </w:r>
      <w:r w:rsidR="00797D4B" w:rsidRPr="00E43130">
        <w:t xml:space="preserve">has meant that terrestrial transmission equipment operated by local governments and councils </w:t>
      </w:r>
      <w:r w:rsidR="00313B3E" w:rsidRPr="00E43130">
        <w:t>h</w:t>
      </w:r>
      <w:r w:rsidR="00797D4B" w:rsidRPr="00E43130">
        <w:t xml:space="preserve">as not </w:t>
      </w:r>
      <w:r w:rsidR="00313B3E" w:rsidRPr="00E43130">
        <w:t xml:space="preserve">been </w:t>
      </w:r>
      <w:r w:rsidR="00797D4B" w:rsidRPr="00E43130">
        <w:t>updated</w:t>
      </w:r>
      <w:r w:rsidR="00313B3E" w:rsidRPr="00E43130">
        <w:t xml:space="preserve"> and m</w:t>
      </w:r>
      <w:r w:rsidR="00797D4B" w:rsidRPr="00E43130">
        <w:t xml:space="preserve">ost </w:t>
      </w:r>
      <w:r w:rsidR="00313B3E" w:rsidRPr="00E43130">
        <w:t xml:space="preserve">remote Indigenous </w:t>
      </w:r>
      <w:r w:rsidR="00797D4B" w:rsidRPr="00E43130">
        <w:t>community television</w:t>
      </w:r>
      <w:r w:rsidR="008B0D21" w:rsidRPr="00E43130">
        <w:t xml:space="preserve"> broadcasting</w:t>
      </w:r>
      <w:r w:rsidR="00797D4B" w:rsidRPr="00E43130">
        <w:t xml:space="preserve"> licensees </w:t>
      </w:r>
      <w:r w:rsidR="00A04D83" w:rsidRPr="00E43130">
        <w:t xml:space="preserve">have </w:t>
      </w:r>
      <w:r w:rsidR="00797D4B" w:rsidRPr="00E43130">
        <w:t>ceased operations</w:t>
      </w:r>
      <w:r w:rsidR="00313B3E" w:rsidRPr="00E43130">
        <w:t>. T</w:t>
      </w:r>
      <w:r w:rsidR="00797D4B" w:rsidRPr="00E43130">
        <w:t xml:space="preserve">here are only </w:t>
      </w:r>
      <w:r w:rsidR="00347748">
        <w:t>4</w:t>
      </w:r>
      <w:r w:rsidR="00347748" w:rsidRPr="00E43130">
        <w:t xml:space="preserve"> </w:t>
      </w:r>
      <w:r w:rsidR="00797D4B" w:rsidRPr="00E43130">
        <w:t xml:space="preserve">remote Indigenous community television </w:t>
      </w:r>
      <w:r w:rsidR="008B0D21" w:rsidRPr="00E43130">
        <w:t xml:space="preserve">broadcasting </w:t>
      </w:r>
      <w:r w:rsidR="00797D4B" w:rsidRPr="00E43130">
        <w:t>services licen</w:t>
      </w:r>
      <w:r w:rsidR="00962E5D">
        <w:t>c</w:t>
      </w:r>
      <w:r w:rsidR="00797D4B" w:rsidRPr="00E43130">
        <w:t>ed</w:t>
      </w:r>
      <w:r w:rsidR="00A04D83" w:rsidRPr="00E43130">
        <w:t xml:space="preserve"> and </w:t>
      </w:r>
      <w:r w:rsidR="003C1EC7" w:rsidRPr="00E43130">
        <w:t xml:space="preserve">it appears to the ACMA that </w:t>
      </w:r>
      <w:r w:rsidR="00313B3E" w:rsidRPr="00E43130">
        <w:t>no</w:t>
      </w:r>
      <w:r w:rsidR="00A04D83" w:rsidRPr="00E43130">
        <w:t xml:space="preserve"> </w:t>
      </w:r>
      <w:r w:rsidR="003C1EC7" w:rsidRPr="00E43130">
        <w:t>community television</w:t>
      </w:r>
      <w:r w:rsidR="000602EE" w:rsidRPr="00E43130">
        <w:t xml:space="preserve"> broadcasting</w:t>
      </w:r>
      <w:r w:rsidR="003C1EC7" w:rsidRPr="00E43130">
        <w:t xml:space="preserve"> services </w:t>
      </w:r>
      <w:r w:rsidR="00A04D83" w:rsidRPr="00E43130">
        <w:t xml:space="preserve">are </w:t>
      </w:r>
      <w:r w:rsidR="00313B3E" w:rsidRPr="00E43130">
        <w:t xml:space="preserve">currently </w:t>
      </w:r>
      <w:r w:rsidR="00A04D83" w:rsidRPr="00E43130">
        <w:t>broadcasting</w:t>
      </w:r>
      <w:r w:rsidR="003C1EC7" w:rsidRPr="00E43130">
        <w:t xml:space="preserve"> in remote Indigenous communities</w:t>
      </w:r>
      <w:r w:rsidR="00797D4B" w:rsidRPr="00E43130">
        <w:t xml:space="preserve">.  </w:t>
      </w:r>
    </w:p>
    <w:p w14:paraId="49A6AEB7" w14:textId="2922A510" w:rsidR="00C52614" w:rsidRPr="00E43130" w:rsidRDefault="00313B3E" w:rsidP="005D195C">
      <w:pPr>
        <w:pStyle w:val="Paragraph"/>
      </w:pPr>
      <w:r w:rsidRPr="00E43130">
        <w:rPr>
          <w:b/>
          <w:bCs/>
        </w:rPr>
        <w:t>First Nation</w:t>
      </w:r>
      <w:r w:rsidR="002E3172" w:rsidRPr="00E43130">
        <w:rPr>
          <w:b/>
          <w:bCs/>
        </w:rPr>
        <w:t>’</w:t>
      </w:r>
      <w:r w:rsidRPr="00E43130">
        <w:rPr>
          <w:b/>
          <w:bCs/>
        </w:rPr>
        <w:t>s policy</w:t>
      </w:r>
      <w:r w:rsidR="00A53724">
        <w:rPr>
          <w:b/>
          <w:bCs/>
        </w:rPr>
        <w:t xml:space="preserve">. </w:t>
      </w:r>
      <w:r w:rsidR="00797D4B" w:rsidRPr="00E43130">
        <w:t>In 2020</w:t>
      </w:r>
      <w:r w:rsidR="00A53724">
        <w:t>,</w:t>
      </w:r>
      <w:r w:rsidR="00797D4B" w:rsidRPr="00E43130">
        <w:t xml:space="preserve"> the Government announced </w:t>
      </w:r>
      <w:r w:rsidRPr="00E43130">
        <w:t>the</w:t>
      </w:r>
      <w:r w:rsidR="00797D4B" w:rsidRPr="00E43130">
        <w:t xml:space="preserve"> new Closing the Gap agreement which included </w:t>
      </w:r>
      <w:r w:rsidR="00347748">
        <w:t>4</w:t>
      </w:r>
      <w:r w:rsidR="00347748" w:rsidRPr="00E43130">
        <w:t xml:space="preserve"> </w:t>
      </w:r>
      <w:r w:rsidR="00797D4B" w:rsidRPr="00E43130">
        <w:t>priority areas, and 17 outcomes and targets.</w:t>
      </w:r>
    </w:p>
    <w:p w14:paraId="4D1F3BC2" w14:textId="1D3C1749" w:rsidR="00797D4B" w:rsidRPr="00E43130" w:rsidRDefault="001E1C33" w:rsidP="005D195C">
      <w:pPr>
        <w:pStyle w:val="Paragraph"/>
      </w:pPr>
      <w:r w:rsidRPr="00E43130">
        <w:t>T</w:t>
      </w:r>
      <w:r w:rsidR="00797D4B" w:rsidRPr="00E43130">
        <w:t xml:space="preserve">he Government is developing the Indigenous Digital Inclusion Plan. </w:t>
      </w:r>
    </w:p>
    <w:p w14:paraId="1EF04834" w14:textId="77777777" w:rsidR="00797D4B" w:rsidRPr="00E43130" w:rsidRDefault="00797D4B" w:rsidP="00797D4B">
      <w:pPr>
        <w:rPr>
          <w:rFonts w:cs="Arial"/>
          <w:b/>
          <w:bCs/>
          <w:iCs/>
          <w:sz w:val="28"/>
          <w:szCs w:val="28"/>
        </w:rPr>
      </w:pPr>
    </w:p>
    <w:p w14:paraId="16780309" w14:textId="77777777" w:rsidR="00797D4B" w:rsidRPr="00E43130" w:rsidRDefault="00797D4B" w:rsidP="00D87047">
      <w:pPr>
        <w:pStyle w:val="Heading1"/>
      </w:pPr>
      <w:bookmarkStart w:id="12" w:name="_Toc94262032"/>
      <w:r w:rsidRPr="00E43130">
        <w:lastRenderedPageBreak/>
        <w:t>Issues for comment</w:t>
      </w:r>
      <w:bookmarkEnd w:id="12"/>
    </w:p>
    <w:p w14:paraId="15193DD3" w14:textId="4D015509" w:rsidR="00797D4B" w:rsidRPr="00E43130" w:rsidRDefault="00797D4B" w:rsidP="00797D4B">
      <w:pPr>
        <w:pStyle w:val="Paragraph"/>
      </w:pPr>
      <w:r w:rsidRPr="00E43130">
        <w:t>The ACMA is seeking comment on the continuing need for the Determination</w:t>
      </w:r>
      <w:r w:rsidR="00837E6C">
        <w:t>,</w:t>
      </w:r>
      <w:r w:rsidRPr="00E43130">
        <w:t xml:space="preserve"> and its effectiveness and efficiency. </w:t>
      </w:r>
    </w:p>
    <w:p w14:paraId="04657B0F" w14:textId="77777777" w:rsidR="00797D4B" w:rsidRPr="00E43130" w:rsidRDefault="00797D4B" w:rsidP="00797D4B">
      <w:pPr>
        <w:rPr>
          <w:rFonts w:cs="Arial"/>
          <w:b/>
          <w:bCs/>
          <w:iCs/>
          <w:sz w:val="28"/>
          <w:szCs w:val="28"/>
        </w:rPr>
      </w:pPr>
      <w:r w:rsidRPr="00E43130">
        <w:rPr>
          <w:rFonts w:cs="Arial"/>
          <w:b/>
          <w:bCs/>
          <w:iCs/>
          <w:sz w:val="28"/>
          <w:szCs w:val="28"/>
        </w:rPr>
        <w:t>The continuing need for the Determination</w:t>
      </w:r>
    </w:p>
    <w:p w14:paraId="635ECA1D" w14:textId="211628EF" w:rsidR="001E1C33" w:rsidRPr="00E43130" w:rsidRDefault="0003162E" w:rsidP="002C7709">
      <w:pPr>
        <w:pStyle w:val="Paragraph"/>
        <w:spacing w:before="240"/>
      </w:pPr>
      <w:r w:rsidRPr="00E43130">
        <w:t>Under the current Determination,</w:t>
      </w:r>
      <w:r w:rsidR="001E1C33" w:rsidRPr="00E43130">
        <w:t xml:space="preserve"> 196 </w:t>
      </w:r>
      <w:r w:rsidRPr="00E43130">
        <w:t xml:space="preserve">remote Indigenous </w:t>
      </w:r>
      <w:r w:rsidR="001E1C33" w:rsidRPr="00E43130">
        <w:t xml:space="preserve">communities </w:t>
      </w:r>
      <w:r w:rsidR="006546A0" w:rsidRPr="00E43130">
        <w:t xml:space="preserve">are </w:t>
      </w:r>
      <w:r w:rsidRPr="00E43130">
        <w:t>determined</w:t>
      </w:r>
      <w:r w:rsidR="001E1C33" w:rsidRPr="00E43130">
        <w:t xml:space="preserve">. </w:t>
      </w:r>
      <w:r w:rsidR="00876462" w:rsidRPr="00E43130">
        <w:t>F</w:t>
      </w:r>
      <w:r w:rsidR="001E1C33" w:rsidRPr="00E43130">
        <w:t xml:space="preserve">our communities relate to community </w:t>
      </w:r>
      <w:r w:rsidR="005F2961" w:rsidRPr="00E43130">
        <w:t xml:space="preserve">television </w:t>
      </w:r>
      <w:r w:rsidR="001E1C33" w:rsidRPr="00E43130">
        <w:t xml:space="preserve">broadcasting licensees located in those communities, and 139 communities </w:t>
      </w:r>
      <w:r w:rsidR="00876462" w:rsidRPr="00E43130">
        <w:t xml:space="preserve">are </w:t>
      </w:r>
      <w:r w:rsidR="001E1C33" w:rsidRPr="00E43130">
        <w:t xml:space="preserve">served by currently licensed community </w:t>
      </w:r>
      <w:r w:rsidR="00884383" w:rsidRPr="00E43130">
        <w:t xml:space="preserve">radio </w:t>
      </w:r>
      <w:r w:rsidR="001E1C33" w:rsidRPr="00E43130">
        <w:t xml:space="preserve">broadcasting licensees – either long-term or temporary. </w:t>
      </w:r>
      <w:r w:rsidR="005D3B16">
        <w:t xml:space="preserve">The list of communities in the current Determination is at </w:t>
      </w:r>
      <w:hyperlink w:anchor="_Appendix_A:_Communities" w:history="1">
        <w:r w:rsidR="005D3B16" w:rsidRPr="005D195C">
          <w:rPr>
            <w:rStyle w:val="Hyperlink"/>
          </w:rPr>
          <w:t>Appendix A</w:t>
        </w:r>
      </w:hyperlink>
      <w:r w:rsidR="005D3B16">
        <w:t>.</w:t>
      </w:r>
    </w:p>
    <w:p w14:paraId="0E5AC983" w14:textId="28D88459" w:rsidR="00585558" w:rsidRPr="00E43130" w:rsidRDefault="00876462" w:rsidP="002C7709">
      <w:pPr>
        <w:pStyle w:val="Paragraph"/>
        <w:spacing w:before="240"/>
      </w:pPr>
      <w:r w:rsidRPr="00E43130">
        <w:t xml:space="preserve">As noted above, </w:t>
      </w:r>
      <w:r w:rsidR="00585558" w:rsidRPr="00E43130">
        <w:t xml:space="preserve">the continuation of the Determination means community television broadcasting services targeted to </w:t>
      </w:r>
      <w:r w:rsidR="009C350E" w:rsidRPr="00E43130">
        <w:t xml:space="preserve">determined </w:t>
      </w:r>
      <w:r w:rsidR="00585558" w:rsidRPr="00E43130">
        <w:t>remote Indigenous communities are exempt from some of the higher governance and accountability requirements placed on CTV licences</w:t>
      </w:r>
      <w:r w:rsidR="00837E6C">
        <w:t xml:space="preserve">. This </w:t>
      </w:r>
      <w:r w:rsidR="00585558" w:rsidRPr="00E43130">
        <w:t>includ</w:t>
      </w:r>
      <w:r w:rsidR="00837E6C">
        <w:t>es</w:t>
      </w:r>
      <w:r w:rsidR="00585558" w:rsidRPr="00E43130">
        <w:t xml:space="preserve"> being subject to additional licence conditions about community access to airtime, governance, or the provision of annual reports. </w:t>
      </w:r>
    </w:p>
    <w:p w14:paraId="15B2C931" w14:textId="3D3348C7" w:rsidR="00797D4B" w:rsidRPr="00E43130" w:rsidRDefault="00585558" w:rsidP="002C7709">
      <w:pPr>
        <w:pStyle w:val="Paragraph"/>
        <w:spacing w:before="240"/>
      </w:pPr>
      <w:r w:rsidRPr="00E43130">
        <w:t>The</w:t>
      </w:r>
      <w:r w:rsidR="00876462" w:rsidRPr="00E43130">
        <w:t xml:space="preserve"> </w:t>
      </w:r>
      <w:r w:rsidR="00797D4B" w:rsidRPr="00E43130">
        <w:t xml:space="preserve">continuation of the Determination </w:t>
      </w:r>
      <w:r w:rsidRPr="00E43130">
        <w:t xml:space="preserve">also </w:t>
      </w:r>
      <w:r w:rsidR="00CB0C40" w:rsidRPr="00E43130">
        <w:t xml:space="preserve">allows affected community radio and television licensees to carry advertisements, if they do not receive any cash or in-kind consideration. The continuation of the Determination also maintains </w:t>
      </w:r>
      <w:r w:rsidR="00797D4B" w:rsidRPr="00E43130">
        <w:t xml:space="preserve">the ability </w:t>
      </w:r>
      <w:r w:rsidR="00CB0C40" w:rsidRPr="00E43130">
        <w:t xml:space="preserve">of relevant community broadcasters </w:t>
      </w:r>
      <w:r w:rsidR="00797D4B" w:rsidRPr="00E43130">
        <w:t xml:space="preserve">to develop a </w:t>
      </w:r>
      <w:r w:rsidR="003544B5">
        <w:t>c</w:t>
      </w:r>
      <w:r w:rsidR="00797D4B" w:rsidRPr="00E43130">
        <w:t xml:space="preserve">ode of </w:t>
      </w:r>
      <w:r w:rsidR="003544B5">
        <w:t>p</w:t>
      </w:r>
      <w:r w:rsidR="00797D4B" w:rsidRPr="00E43130">
        <w:t>racti</w:t>
      </w:r>
      <w:r w:rsidR="00E0035F" w:rsidRPr="00E43130">
        <w:t>c</w:t>
      </w:r>
      <w:r w:rsidR="00797D4B" w:rsidRPr="00E43130">
        <w:t>e specific to the</w:t>
      </w:r>
      <w:r w:rsidR="00613604" w:rsidRPr="00E43130">
        <w:t>ir industry group</w:t>
      </w:r>
      <w:r w:rsidR="00DC24C9" w:rsidRPr="00E43130">
        <w:t xml:space="preserve"> if they wish to pursue that option in the future</w:t>
      </w:r>
      <w:r w:rsidR="00D87047" w:rsidRPr="00E43130">
        <w:t xml:space="preserve">. </w:t>
      </w:r>
    </w:p>
    <w:p w14:paraId="61BA2052" w14:textId="194E725E" w:rsidR="00613604" w:rsidRPr="00E43130" w:rsidRDefault="00237887" w:rsidP="002C7709">
      <w:pPr>
        <w:pStyle w:val="Paragraph"/>
        <w:spacing w:before="240"/>
      </w:pPr>
      <w:r w:rsidRPr="00E43130">
        <w:t xml:space="preserve">There </w:t>
      </w:r>
      <w:r w:rsidR="00DC24C9" w:rsidRPr="00E43130">
        <w:t>is also</w:t>
      </w:r>
      <w:r w:rsidRPr="00E43130">
        <w:t xml:space="preserve"> </w:t>
      </w:r>
      <w:r w:rsidR="00797D4B" w:rsidRPr="00E43130">
        <w:t>a broader</w:t>
      </w:r>
      <w:r w:rsidR="00876462" w:rsidRPr="00E43130">
        <w:t xml:space="preserve"> operational</w:t>
      </w:r>
      <w:r w:rsidR="00797D4B" w:rsidRPr="00E43130">
        <w:t xml:space="preserve"> benefit in having a list of remote Indigenous broadcasting communities</w:t>
      </w:r>
      <w:r w:rsidR="00876462" w:rsidRPr="00E43130">
        <w:t xml:space="preserve"> as the ACMA uses it</w:t>
      </w:r>
      <w:r w:rsidRPr="00E43130">
        <w:t xml:space="preserve"> </w:t>
      </w:r>
      <w:r w:rsidR="00797D4B" w:rsidRPr="00E43130">
        <w:t>to offer streamlined licence renewal and transfers to community radio licensees that serve</w:t>
      </w:r>
      <w:r w:rsidRPr="00E43130">
        <w:t xml:space="preserve"> remote Indigenous</w:t>
      </w:r>
      <w:r w:rsidR="00797D4B" w:rsidRPr="00E43130">
        <w:t xml:space="preserve"> communities.</w:t>
      </w:r>
    </w:p>
    <w:p w14:paraId="14C19250" w14:textId="77777777" w:rsidR="00613604" w:rsidRPr="00E43130" w:rsidRDefault="00613604" w:rsidP="00613604">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t>Question 1</w:t>
      </w:r>
      <w:r w:rsidRPr="00E43130">
        <w:rPr>
          <w:szCs w:val="24"/>
        </w:rPr>
        <w:t xml:space="preserve"> </w:t>
      </w:r>
    </w:p>
    <w:p w14:paraId="3C76C2A8" w14:textId="737BDCD2" w:rsidR="00613604" w:rsidRPr="005D195C" w:rsidRDefault="00613604" w:rsidP="00613604">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rPr>
      </w:pPr>
      <w:r w:rsidRPr="005D195C">
        <w:rPr>
          <w:b w:val="0"/>
          <w:bCs w:val="0"/>
          <w:szCs w:val="24"/>
        </w:rPr>
        <w:t xml:space="preserve">Is the Determination still needed? If </w:t>
      </w:r>
      <w:r w:rsidR="00191C86" w:rsidRPr="005D195C">
        <w:rPr>
          <w:b w:val="0"/>
          <w:bCs w:val="0"/>
          <w:szCs w:val="24"/>
        </w:rPr>
        <w:t xml:space="preserve">so, why? If </w:t>
      </w:r>
      <w:r w:rsidRPr="005D195C">
        <w:rPr>
          <w:b w:val="0"/>
          <w:bCs w:val="0"/>
          <w:szCs w:val="24"/>
        </w:rPr>
        <w:t>not, why not?</w:t>
      </w:r>
    </w:p>
    <w:p w14:paraId="7C33F250" w14:textId="77777777" w:rsidR="00613604" w:rsidRPr="00E43130" w:rsidRDefault="00613604" w:rsidP="00797D4B">
      <w:pPr>
        <w:rPr>
          <w:rFonts w:cs="Arial"/>
        </w:rPr>
      </w:pPr>
    </w:p>
    <w:p w14:paraId="38AB70CE" w14:textId="2F9181F9" w:rsidR="00797D4B" w:rsidRPr="00E43130" w:rsidRDefault="00797D4B" w:rsidP="00797D4B">
      <w:pPr>
        <w:rPr>
          <w:rFonts w:cs="Arial"/>
          <w:b/>
          <w:bCs/>
          <w:iCs/>
          <w:sz w:val="28"/>
          <w:szCs w:val="28"/>
        </w:rPr>
      </w:pPr>
      <w:r w:rsidRPr="00E43130">
        <w:rPr>
          <w:rFonts w:cs="Arial"/>
          <w:b/>
          <w:bCs/>
          <w:iCs/>
          <w:sz w:val="28"/>
          <w:szCs w:val="28"/>
        </w:rPr>
        <w:t>Effectiveness and efficiency of the instrument</w:t>
      </w:r>
    </w:p>
    <w:p w14:paraId="5EE181D5" w14:textId="2CD45F5A" w:rsidR="00027848" w:rsidRPr="00E43130" w:rsidRDefault="00027848" w:rsidP="00027848">
      <w:pPr>
        <w:pStyle w:val="Paragraph"/>
        <w:spacing w:before="240"/>
      </w:pPr>
      <w:r w:rsidRPr="00E43130">
        <w:t>Where an Indigenous community is determined to be a remote Indigenous community for the purposes of the BSA, references in the BSA to ‘remote indigenous community’ will be references to those Indigenous communities. As noted above</w:t>
      </w:r>
      <w:r w:rsidR="003544B5">
        <w:t>,</w:t>
      </w:r>
      <w:r w:rsidRPr="00E43130">
        <w:t xml:space="preserve"> community broadcasting licensees providing services for one or more remote Indigenous communities will be exempt from associated regulatory requirements. </w:t>
      </w:r>
    </w:p>
    <w:p w14:paraId="24B6EC87" w14:textId="1C1C66B6" w:rsidR="00324FAF" w:rsidRPr="00E43130" w:rsidRDefault="00F63B4A" w:rsidP="002C7709">
      <w:pPr>
        <w:pStyle w:val="Paragraph"/>
        <w:spacing w:before="240"/>
      </w:pPr>
      <w:r w:rsidRPr="00E43130">
        <w:t xml:space="preserve">The ACMA’s experience is that community broadcasting licensees, whose services target remote Indigenous communities, operate with limited staff and infrastructure and benefit from some regulatory and administrative relief. The BSA operates to shield affected licensees from potential compliance costs and provides the option of a bespoke code of practice should that be considered appropriate. </w:t>
      </w:r>
    </w:p>
    <w:p w14:paraId="24135785" w14:textId="255CDD71" w:rsidR="00797D4B" w:rsidRPr="00E43130" w:rsidRDefault="00A03918" w:rsidP="002C7709">
      <w:pPr>
        <w:pStyle w:val="Paragraph"/>
        <w:spacing w:before="240"/>
      </w:pPr>
      <w:r w:rsidRPr="00E43130">
        <w:t>Without the Determination</w:t>
      </w:r>
      <w:r w:rsidR="00350BD9">
        <w:t>,</w:t>
      </w:r>
      <w:r w:rsidRPr="00E43130">
        <w:t xml:space="preserve"> there </w:t>
      </w:r>
      <w:r w:rsidR="00C36D02" w:rsidRPr="00E43130">
        <w:t>would be</w:t>
      </w:r>
      <w:r w:rsidRPr="00E43130">
        <w:t xml:space="preserve"> no </w:t>
      </w:r>
      <w:r w:rsidR="0060375E" w:rsidRPr="00E43130">
        <w:t xml:space="preserve">remote Indigenous communities determined for the purpose of the BSA and therefore any assistance that can be provided for these communities under the BSA </w:t>
      </w:r>
      <w:r w:rsidR="002C7A5C" w:rsidRPr="00E43130">
        <w:t>would not be applicable</w:t>
      </w:r>
      <w:r w:rsidR="0060375E" w:rsidRPr="00E43130">
        <w:t xml:space="preserve">. </w:t>
      </w:r>
    </w:p>
    <w:p w14:paraId="3BAB27B5" w14:textId="401D9AC1" w:rsidR="006F1176" w:rsidRPr="00E43130" w:rsidRDefault="002219CB" w:rsidP="002C7709">
      <w:pPr>
        <w:pStyle w:val="Paragraph"/>
        <w:spacing w:before="240"/>
      </w:pPr>
      <w:r w:rsidRPr="00E43130">
        <w:lastRenderedPageBreak/>
        <w:t xml:space="preserve">The ACMA </w:t>
      </w:r>
      <w:r w:rsidR="00797D4B" w:rsidRPr="00E43130">
        <w:t>has</w:t>
      </w:r>
      <w:r w:rsidR="003943F4" w:rsidRPr="00E43130">
        <w:t xml:space="preserve"> conducted preliminary consultation with </w:t>
      </w:r>
      <w:r w:rsidR="00797D4B" w:rsidRPr="00E43130">
        <w:t>representatives of the Department</w:t>
      </w:r>
      <w:r w:rsidR="006F1176" w:rsidRPr="00E43130">
        <w:t xml:space="preserve"> of Infrastructure, Regional Development and Communications</w:t>
      </w:r>
      <w:r w:rsidR="00797D4B" w:rsidRPr="00E43130">
        <w:t>,</w:t>
      </w:r>
      <w:r w:rsidR="00F3484C" w:rsidRPr="00E43130">
        <w:t xml:space="preserve"> Community </w:t>
      </w:r>
      <w:r w:rsidR="00C3026A" w:rsidRPr="00E43130">
        <w:t>B</w:t>
      </w:r>
      <w:r w:rsidR="00F3484C" w:rsidRPr="00E43130">
        <w:t>roadcasting Association of Australia (</w:t>
      </w:r>
      <w:r w:rsidR="00797D4B" w:rsidRPr="00E43130">
        <w:t>CBAA</w:t>
      </w:r>
      <w:r w:rsidR="00F3484C" w:rsidRPr="00E43130">
        <w:t>)</w:t>
      </w:r>
      <w:r w:rsidR="00797D4B" w:rsidRPr="00E43130">
        <w:t xml:space="preserve">, </w:t>
      </w:r>
      <w:r w:rsidR="00717A1C">
        <w:t xml:space="preserve">First Nations Media </w:t>
      </w:r>
      <w:r w:rsidR="00D45871">
        <w:t xml:space="preserve">Australia </w:t>
      </w:r>
      <w:r w:rsidR="00717A1C">
        <w:t xml:space="preserve">(FNMA), </w:t>
      </w:r>
      <w:r w:rsidR="00C3026A" w:rsidRPr="00E43130">
        <w:t xml:space="preserve">National </w:t>
      </w:r>
      <w:r w:rsidR="00E95546" w:rsidRPr="00E43130">
        <w:t>I</w:t>
      </w:r>
      <w:r w:rsidR="00C3026A" w:rsidRPr="00E43130">
        <w:t>ndigenous Australians Agency (</w:t>
      </w:r>
      <w:r w:rsidR="00797D4B" w:rsidRPr="00E43130">
        <w:t>NIAA</w:t>
      </w:r>
      <w:r w:rsidR="00C3026A" w:rsidRPr="00E43130">
        <w:t>)</w:t>
      </w:r>
      <w:r w:rsidR="006F1176" w:rsidRPr="00E43130">
        <w:t xml:space="preserve"> and Commercial Radio Australia</w:t>
      </w:r>
      <w:r w:rsidR="00717A1C">
        <w:t xml:space="preserve"> (CRA).</w:t>
      </w:r>
    </w:p>
    <w:p w14:paraId="526FBCBE" w14:textId="71D35F05" w:rsidR="00797D4B" w:rsidRPr="00E43130" w:rsidRDefault="00350BD9" w:rsidP="002C7709">
      <w:pPr>
        <w:pStyle w:val="Paragraph"/>
        <w:spacing w:before="240"/>
      </w:pPr>
      <w:r>
        <w:t xml:space="preserve">We are </w:t>
      </w:r>
      <w:r w:rsidR="006F1176" w:rsidRPr="00E43130">
        <w:t>not aware of</w:t>
      </w:r>
      <w:r w:rsidR="00797D4B" w:rsidRPr="00E43130">
        <w:t xml:space="preserve"> any concerns </w:t>
      </w:r>
      <w:r w:rsidR="00452096" w:rsidRPr="00E43130">
        <w:t xml:space="preserve">about </w:t>
      </w:r>
      <w:r w:rsidR="006F1176" w:rsidRPr="00E43130">
        <w:t xml:space="preserve">the </w:t>
      </w:r>
      <w:r w:rsidR="00797D4B" w:rsidRPr="00E43130">
        <w:t>operation</w:t>
      </w:r>
      <w:r w:rsidR="006F1176" w:rsidRPr="00E43130">
        <w:t xml:space="preserve"> of the Determination</w:t>
      </w:r>
      <w:r w:rsidR="00797D4B" w:rsidRPr="00E43130">
        <w:t>.</w:t>
      </w:r>
      <w:r w:rsidR="0011335A" w:rsidRPr="00E43130">
        <w:t xml:space="preserve"> </w:t>
      </w:r>
    </w:p>
    <w:p w14:paraId="2A5D1D50" w14:textId="6352E600" w:rsidR="0011335A" w:rsidRPr="00E43130" w:rsidRDefault="0011335A" w:rsidP="0011335A">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t>Question 2</w:t>
      </w:r>
    </w:p>
    <w:p w14:paraId="69107955" w14:textId="06060A79" w:rsidR="0068173D" w:rsidRPr="005D195C" w:rsidRDefault="0011335A" w:rsidP="0068173D">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sidRPr="005D195C">
        <w:rPr>
          <w:b w:val="0"/>
          <w:bCs w:val="0"/>
          <w:szCs w:val="24"/>
        </w:rPr>
        <w:t>Is the Determination effective and efficient?</w:t>
      </w:r>
      <w:r w:rsidR="000D0E5E" w:rsidRPr="005D195C">
        <w:rPr>
          <w:b w:val="0"/>
          <w:bCs w:val="0"/>
          <w:szCs w:val="24"/>
        </w:rPr>
        <w:t xml:space="preserve"> I</w:t>
      </w:r>
      <w:r w:rsidR="00191C86" w:rsidRPr="005D195C">
        <w:rPr>
          <w:b w:val="0"/>
          <w:bCs w:val="0"/>
          <w:szCs w:val="24"/>
        </w:rPr>
        <w:t xml:space="preserve">f </w:t>
      </w:r>
      <w:r w:rsidR="000D0E5E" w:rsidRPr="005D195C">
        <w:rPr>
          <w:b w:val="0"/>
          <w:bCs w:val="0"/>
          <w:szCs w:val="24"/>
        </w:rPr>
        <w:t>not, why not?</w:t>
      </w:r>
    </w:p>
    <w:p w14:paraId="30CC88D1" w14:textId="77777777" w:rsidR="0068173D" w:rsidRPr="00E43130" w:rsidRDefault="0068173D" w:rsidP="0068173D"/>
    <w:p w14:paraId="1989B770" w14:textId="07231CB1" w:rsidR="00797D4B" w:rsidRPr="00E43130" w:rsidRDefault="00797D4B" w:rsidP="00797D4B">
      <w:pPr>
        <w:rPr>
          <w:rFonts w:cs="Arial"/>
          <w:b/>
          <w:bCs/>
          <w:iCs/>
          <w:sz w:val="28"/>
          <w:szCs w:val="28"/>
        </w:rPr>
      </w:pPr>
      <w:r w:rsidRPr="00E43130">
        <w:rPr>
          <w:rFonts w:cs="Arial"/>
          <w:b/>
          <w:bCs/>
          <w:iCs/>
          <w:sz w:val="28"/>
          <w:szCs w:val="28"/>
        </w:rPr>
        <w:t>Potential enhancements</w:t>
      </w:r>
    </w:p>
    <w:p w14:paraId="1403C6D0" w14:textId="621041CC" w:rsidR="00BB3E5B" w:rsidRPr="00E43130" w:rsidRDefault="00BB3E5B" w:rsidP="00BB3E5B">
      <w:pPr>
        <w:pStyle w:val="Paragraph"/>
        <w:spacing w:before="240"/>
      </w:pPr>
      <w:r w:rsidRPr="00E43130">
        <w:t xml:space="preserve">The ACMA is seeking stakeholder comments on proposed amendments to the list of communities included in the Determination so that it accurately reflects remote Indigenous communities that receive community broadcasting services and relevant government funding. </w:t>
      </w:r>
    </w:p>
    <w:p w14:paraId="6FEEE337" w14:textId="77777777" w:rsidR="00BB3E5B" w:rsidRPr="00E43130" w:rsidRDefault="00BB3E5B" w:rsidP="005D195C">
      <w:pPr>
        <w:pStyle w:val="Paragraphbeforelist"/>
      </w:pPr>
      <w:r w:rsidRPr="00E43130">
        <w:t>These amendments include:</w:t>
      </w:r>
    </w:p>
    <w:p w14:paraId="3A8FA406" w14:textId="2AB38D87" w:rsidR="00BB3E5B" w:rsidRPr="007E37E5" w:rsidRDefault="00BB3E5B" w:rsidP="005D195C">
      <w:pPr>
        <w:pStyle w:val="Bulletlevel1"/>
      </w:pPr>
      <w:r w:rsidRPr="007E37E5">
        <w:t>The deletion of some duplicated communities and a community that is no longer populated.</w:t>
      </w:r>
    </w:p>
    <w:p w14:paraId="33945B83" w14:textId="63E89882" w:rsidR="00BB3E5B" w:rsidRPr="007E37E5" w:rsidRDefault="00BB3E5B" w:rsidP="005D195C">
      <w:pPr>
        <w:pStyle w:val="Bulletlevel1"/>
      </w:pPr>
      <w:r w:rsidRPr="007E37E5">
        <w:t>The inclusion of additional communities, which have been proposed via early engagement with NIAA as they are served by Indigenous radio stations and are funded by NIAA.</w:t>
      </w:r>
    </w:p>
    <w:p w14:paraId="338E92DE" w14:textId="7C083014" w:rsidR="00BB3E5B" w:rsidRPr="00E43130" w:rsidRDefault="00BB3E5B" w:rsidP="005D195C">
      <w:pPr>
        <w:pStyle w:val="Bulletlevel1last"/>
      </w:pPr>
      <w:r w:rsidRPr="00E43130">
        <w:t>The addition of communities in which temporary community broadcasting licensees, representing Indigenous community interests have commenced providing a service since the Determination was last made.</w:t>
      </w:r>
    </w:p>
    <w:p w14:paraId="7C2F0AAD" w14:textId="4D4520E5" w:rsidR="00BB3E5B" w:rsidRPr="00E43130" w:rsidRDefault="00BB3E5B" w:rsidP="00E43130">
      <w:pPr>
        <w:pStyle w:val="Paragraph"/>
        <w:spacing w:before="240"/>
      </w:pPr>
      <w:r w:rsidRPr="00E43130">
        <w:t xml:space="preserve">The list of communities for potential inclusion and removal from Schedule 1 of the Determination are attached to this paper at </w:t>
      </w:r>
      <w:hyperlink w:anchor="_Appendix_B:_proposed" w:history="1">
        <w:r w:rsidRPr="005D195C">
          <w:rPr>
            <w:rStyle w:val="Hyperlink"/>
          </w:rPr>
          <w:t xml:space="preserve">Appendix </w:t>
        </w:r>
        <w:r w:rsidR="005D3B16" w:rsidRPr="005D195C">
          <w:rPr>
            <w:rStyle w:val="Hyperlink"/>
          </w:rPr>
          <w:t>B</w:t>
        </w:r>
      </w:hyperlink>
      <w:r w:rsidRPr="00E43130">
        <w:t>.</w:t>
      </w:r>
    </w:p>
    <w:p w14:paraId="6F809854" w14:textId="48CB23E1" w:rsidR="00BB3E5B" w:rsidRPr="00E43130" w:rsidRDefault="00BB3E5B" w:rsidP="002C7709">
      <w:pPr>
        <w:pStyle w:val="Paragraph"/>
        <w:spacing w:before="240"/>
      </w:pPr>
      <w:r w:rsidRPr="00E43130">
        <w:t>The ACMA understands that there are also several communities on the list that have different names or spellings. The ACMA is keen to use this consultation process to check that the names of the communities are appropriate and accurately captured</w:t>
      </w:r>
      <w:r w:rsidR="00760872" w:rsidRPr="00E43130">
        <w:t>.</w:t>
      </w:r>
      <w:r w:rsidRPr="00E43130">
        <w:t xml:space="preserve"> </w:t>
      </w:r>
    </w:p>
    <w:p w14:paraId="5592DB3D" w14:textId="57D859DC" w:rsidR="000D0E5E" w:rsidRPr="00E43130" w:rsidRDefault="000D0E5E" w:rsidP="000D0E5E">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szCs w:val="24"/>
        </w:rPr>
      </w:pPr>
      <w:r w:rsidRPr="00E43130">
        <w:rPr>
          <w:szCs w:val="24"/>
        </w:rPr>
        <w:t>Question 3</w:t>
      </w:r>
    </w:p>
    <w:p w14:paraId="5D8FCD6C" w14:textId="68A3CCC9" w:rsidR="005B46E3" w:rsidRPr="005D195C" w:rsidRDefault="005B46E3" w:rsidP="000D0E5E">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sidRPr="005D195C">
        <w:rPr>
          <w:b w:val="0"/>
          <w:bCs w:val="0"/>
          <w:szCs w:val="24"/>
        </w:rPr>
        <w:t>Are there any new communities that you consider should be added to the list</w:t>
      </w:r>
      <w:r w:rsidR="000D0E5E" w:rsidRPr="005D195C">
        <w:rPr>
          <w:b w:val="0"/>
          <w:bCs w:val="0"/>
          <w:szCs w:val="24"/>
        </w:rPr>
        <w:t>?</w:t>
      </w:r>
      <w:r w:rsidRPr="005D195C">
        <w:rPr>
          <w:b w:val="0"/>
          <w:bCs w:val="0"/>
          <w:szCs w:val="24"/>
        </w:rPr>
        <w:t xml:space="preserve"> If so, why should they be added?</w:t>
      </w:r>
    </w:p>
    <w:p w14:paraId="110F7DF7" w14:textId="54F13109" w:rsidR="005B46E3" w:rsidRPr="005D195C" w:rsidRDefault="005B46E3" w:rsidP="000D0E5E">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szCs w:val="24"/>
        </w:rPr>
      </w:pPr>
      <w:r w:rsidRPr="005D195C">
        <w:rPr>
          <w:b w:val="0"/>
          <w:bCs w:val="0"/>
          <w:szCs w:val="24"/>
        </w:rPr>
        <w:t xml:space="preserve">Are there any communities that you think should be taken off the list? </w:t>
      </w:r>
      <w:r w:rsidR="004A50CF">
        <w:rPr>
          <w:b w:val="0"/>
          <w:bCs w:val="0"/>
          <w:szCs w:val="24"/>
        </w:rPr>
        <w:t>I</w:t>
      </w:r>
      <w:r w:rsidRPr="005D195C">
        <w:rPr>
          <w:b w:val="0"/>
          <w:bCs w:val="0"/>
          <w:szCs w:val="24"/>
        </w:rPr>
        <w:t>f so, why?</w:t>
      </w:r>
    </w:p>
    <w:p w14:paraId="3841F916" w14:textId="6EF42E08" w:rsidR="000D0E5E" w:rsidRPr="005D195C" w:rsidRDefault="005B46E3" w:rsidP="000D0E5E">
      <w:pPr>
        <w:pStyle w:val="Heading3"/>
        <w:pBdr>
          <w:top w:val="single" w:sz="4" w:space="1" w:color="auto"/>
          <w:left w:val="single" w:sz="4" w:space="4" w:color="auto"/>
          <w:bottom w:val="single" w:sz="4" w:space="12" w:color="auto"/>
          <w:right w:val="single" w:sz="4" w:space="4" w:color="auto"/>
        </w:pBdr>
        <w:shd w:val="clear" w:color="auto" w:fill="F2F2F2" w:themeFill="background1" w:themeFillShade="F2"/>
        <w:rPr>
          <w:b w:val="0"/>
          <w:bCs w:val="0"/>
        </w:rPr>
      </w:pPr>
      <w:r w:rsidRPr="005D195C">
        <w:rPr>
          <w:b w:val="0"/>
          <w:bCs w:val="0"/>
          <w:szCs w:val="24"/>
        </w:rPr>
        <w:t xml:space="preserve">Are there </w:t>
      </w:r>
      <w:r w:rsidR="00A664EF" w:rsidRPr="005D195C">
        <w:rPr>
          <w:b w:val="0"/>
          <w:bCs w:val="0"/>
          <w:szCs w:val="24"/>
        </w:rPr>
        <w:t xml:space="preserve">any communities on the list that </w:t>
      </w:r>
      <w:r w:rsidR="00CA6E46" w:rsidRPr="005D195C">
        <w:rPr>
          <w:b w:val="0"/>
          <w:bCs w:val="0"/>
          <w:szCs w:val="24"/>
        </w:rPr>
        <w:t>would be better referred to with</w:t>
      </w:r>
      <w:r w:rsidR="00A664EF" w:rsidRPr="005D195C">
        <w:rPr>
          <w:b w:val="0"/>
          <w:bCs w:val="0"/>
          <w:szCs w:val="24"/>
        </w:rPr>
        <w:t xml:space="preserve"> a different name or spelling?</w:t>
      </w:r>
    </w:p>
    <w:p w14:paraId="6B9205FE" w14:textId="77777777" w:rsidR="00797D4B" w:rsidRPr="00E43130" w:rsidRDefault="00797D4B" w:rsidP="005C34EF">
      <w:pPr>
        <w:pStyle w:val="Paragraph"/>
        <w:rPr>
          <w:b/>
          <w:vanish/>
        </w:rPr>
      </w:pPr>
    </w:p>
    <w:p w14:paraId="0B133D17" w14:textId="77777777" w:rsidR="006C1631" w:rsidRPr="00E43130" w:rsidRDefault="006C1631" w:rsidP="006C1631">
      <w:pPr>
        <w:pStyle w:val="Heading1"/>
      </w:pPr>
      <w:bookmarkStart w:id="13" w:name="_Toc94262033"/>
      <w:bookmarkEnd w:id="2"/>
      <w:r w:rsidRPr="00E43130">
        <w:lastRenderedPageBreak/>
        <w:t>Invitation to comment</w:t>
      </w:r>
      <w:bookmarkEnd w:id="13"/>
    </w:p>
    <w:p w14:paraId="7C1B4D8E" w14:textId="77777777" w:rsidR="006C1631" w:rsidRPr="00E43130" w:rsidRDefault="006C1631" w:rsidP="006C1631">
      <w:pPr>
        <w:pStyle w:val="Heading2"/>
      </w:pPr>
      <w:bookmarkStart w:id="14" w:name="_Toc433122131"/>
      <w:bookmarkStart w:id="15" w:name="_Toc348105637"/>
      <w:bookmarkStart w:id="16" w:name="_Toc300909556"/>
      <w:bookmarkStart w:id="17" w:name="_Toc298924673"/>
      <w:bookmarkStart w:id="18" w:name="_Toc94262034"/>
      <w:bookmarkStart w:id="19" w:name="_Toc348105638"/>
      <w:bookmarkStart w:id="20" w:name="_Toc300909557"/>
      <w:bookmarkStart w:id="21" w:name="_Toc298924674"/>
      <w:bookmarkStart w:id="22" w:name="_Toc274296357"/>
      <w:r w:rsidRPr="00E43130">
        <w:t>Making a submission</w:t>
      </w:r>
      <w:bookmarkEnd w:id="14"/>
      <w:bookmarkEnd w:id="15"/>
      <w:bookmarkEnd w:id="16"/>
      <w:bookmarkEnd w:id="17"/>
      <w:bookmarkEnd w:id="18"/>
    </w:p>
    <w:p w14:paraId="3E7B3540" w14:textId="77777777" w:rsidR="006C1631" w:rsidRPr="00E43130" w:rsidRDefault="006C5FD4" w:rsidP="006C1631">
      <w:r w:rsidRPr="00E43130">
        <w:t>We</w:t>
      </w:r>
      <w:r w:rsidR="006C1631" w:rsidRPr="00E43130">
        <w:t xml:space="preserve"> invite comments on the issues set out in this discussion paper. </w:t>
      </w:r>
    </w:p>
    <w:p w14:paraId="17B6AB0C" w14:textId="77777777" w:rsidR="0070133D" w:rsidRPr="00E43130" w:rsidRDefault="00E52049" w:rsidP="0070133D">
      <w:pPr>
        <w:pStyle w:val="Bulletlevel1"/>
      </w:pPr>
      <w:hyperlink r:id="rId26" w:history="1">
        <w:r w:rsidR="0070133D" w:rsidRPr="00E43130">
          <w:rPr>
            <w:rStyle w:val="Hyperlink"/>
          </w:rPr>
          <w:t>Online submissions</w:t>
        </w:r>
      </w:hyperlink>
      <w:r w:rsidR="0070133D" w:rsidRPr="00E43130">
        <w:t xml:space="preserve"> can be made by uploading a document. Submissions in</w:t>
      </w:r>
      <w:r w:rsidR="00396DC2" w:rsidRPr="00E43130">
        <w:t xml:space="preserve"> PDF, </w:t>
      </w:r>
      <w:r w:rsidR="0070133D" w:rsidRPr="00E43130">
        <w:t>Microsoft Word or Rich Text Format are preferred.</w:t>
      </w:r>
    </w:p>
    <w:p w14:paraId="55CCBA2F" w14:textId="77777777" w:rsidR="006C1631" w:rsidRPr="00E43130" w:rsidRDefault="006C1631" w:rsidP="0070133D">
      <w:pPr>
        <w:pStyle w:val="Bulletlevel1"/>
      </w:pPr>
      <w:r w:rsidRPr="00E43130">
        <w:t xml:space="preserve">Submissions by post can be sent to: </w:t>
      </w:r>
    </w:p>
    <w:p w14:paraId="2A0F7A36" w14:textId="77777777" w:rsidR="006C1631" w:rsidRPr="00E43130" w:rsidRDefault="006C1631" w:rsidP="006C1631">
      <w:pPr>
        <w:tabs>
          <w:tab w:val="num" w:pos="295"/>
        </w:tabs>
        <w:spacing w:after="0"/>
        <w:ind w:left="295"/>
        <w:rPr>
          <w:rFonts w:cs="Arial"/>
        </w:rPr>
      </w:pPr>
      <w:r w:rsidRPr="00E43130">
        <w:rPr>
          <w:rFonts w:cs="Arial"/>
        </w:rPr>
        <w:t>The Manager</w:t>
      </w:r>
    </w:p>
    <w:p w14:paraId="2ED03AFE" w14:textId="1A8A0729" w:rsidR="006C1631" w:rsidRPr="00E43130" w:rsidRDefault="00942F6E" w:rsidP="006C1631">
      <w:pPr>
        <w:spacing w:after="0"/>
        <w:ind w:left="295"/>
        <w:rPr>
          <w:rFonts w:cs="Arial"/>
        </w:rPr>
      </w:pPr>
      <w:r w:rsidRPr="00E43130">
        <w:rPr>
          <w:rFonts w:cs="Arial"/>
        </w:rPr>
        <w:t xml:space="preserve">Community Broadcasting and Safeguards Section </w:t>
      </w:r>
    </w:p>
    <w:p w14:paraId="0573DFCB" w14:textId="77777777" w:rsidR="006C1631" w:rsidRPr="00E43130" w:rsidRDefault="006C1631" w:rsidP="006C1631">
      <w:pPr>
        <w:spacing w:after="0"/>
        <w:ind w:left="295"/>
        <w:rPr>
          <w:rFonts w:cs="Arial"/>
        </w:rPr>
      </w:pPr>
      <w:r w:rsidRPr="00E43130">
        <w:rPr>
          <w:rFonts w:cs="Arial"/>
        </w:rPr>
        <w:t>Australian Communications and Media Authority</w:t>
      </w:r>
    </w:p>
    <w:p w14:paraId="20DD7A5D" w14:textId="77777777" w:rsidR="00DC24C9" w:rsidRPr="00E43130" w:rsidRDefault="00DC24C9" w:rsidP="00DC24C9">
      <w:pPr>
        <w:spacing w:after="0"/>
        <w:ind w:left="295"/>
        <w:rPr>
          <w:rFonts w:cs="Arial"/>
        </w:rPr>
      </w:pPr>
      <w:r w:rsidRPr="00E43130">
        <w:t>PO Box</w:t>
      </w:r>
      <w:r w:rsidRPr="00E43130">
        <w:rPr>
          <w:rFonts w:cs="Arial"/>
        </w:rPr>
        <w:t> Q500 Queen Victoria Building </w:t>
      </w:r>
    </w:p>
    <w:p w14:paraId="106BEF77" w14:textId="77777777" w:rsidR="00DC24C9" w:rsidRPr="00E43130" w:rsidRDefault="00DC24C9" w:rsidP="00DC24C9">
      <w:pPr>
        <w:spacing w:after="0"/>
        <w:ind w:left="295"/>
        <w:rPr>
          <w:rFonts w:cs="Arial"/>
        </w:rPr>
      </w:pPr>
      <w:r w:rsidRPr="00E43130">
        <w:t>NSW</w:t>
      </w:r>
      <w:r w:rsidRPr="00E43130">
        <w:rPr>
          <w:rFonts w:cs="Arial"/>
        </w:rPr>
        <w:t> 1230</w:t>
      </w:r>
    </w:p>
    <w:p w14:paraId="15B18DFA" w14:textId="4852A82A" w:rsidR="006C1631" w:rsidRPr="00E43130" w:rsidRDefault="006C1631" w:rsidP="00DC24C9">
      <w:pPr>
        <w:spacing w:after="0"/>
        <w:ind w:left="295"/>
        <w:rPr>
          <w:szCs w:val="20"/>
        </w:rPr>
      </w:pPr>
    </w:p>
    <w:p w14:paraId="57A06385" w14:textId="50591668" w:rsidR="006C1631" w:rsidRPr="00E43130" w:rsidRDefault="006C1631" w:rsidP="006C1631">
      <w:r w:rsidRPr="00E43130">
        <w:t xml:space="preserve">The closing date for submissions is </w:t>
      </w:r>
      <w:r w:rsidRPr="005D195C">
        <w:rPr>
          <w:b/>
          <w:bCs/>
        </w:rPr>
        <w:t>COB,</w:t>
      </w:r>
      <w:r w:rsidRPr="00E43130">
        <w:t xml:space="preserve"> </w:t>
      </w:r>
      <w:r w:rsidR="003B474A">
        <w:rPr>
          <w:b/>
          <w:bCs/>
        </w:rPr>
        <w:t>22</w:t>
      </w:r>
      <w:r w:rsidR="00907827" w:rsidRPr="00E43130">
        <w:rPr>
          <w:b/>
          <w:bCs/>
        </w:rPr>
        <w:t xml:space="preserve"> February </w:t>
      </w:r>
      <w:r w:rsidRPr="00E43130">
        <w:rPr>
          <w:b/>
          <w:bCs/>
        </w:rPr>
        <w:t>20</w:t>
      </w:r>
      <w:r w:rsidR="00942F6E" w:rsidRPr="00E43130">
        <w:rPr>
          <w:b/>
          <w:bCs/>
        </w:rPr>
        <w:t>22</w:t>
      </w:r>
      <w:r w:rsidRPr="00E43130">
        <w:t>.</w:t>
      </w:r>
    </w:p>
    <w:p w14:paraId="3F16CBE5" w14:textId="0E8F5F05" w:rsidR="006C1631" w:rsidRPr="00E43130" w:rsidRDefault="006C1631" w:rsidP="006C1631">
      <w:pPr>
        <w:rPr>
          <w:szCs w:val="20"/>
        </w:rPr>
      </w:pPr>
      <w:r w:rsidRPr="00E43130">
        <w:t xml:space="preserve">Consultation enquiries can be emailed </w:t>
      </w:r>
      <w:r w:rsidRPr="00E43130">
        <w:rPr>
          <w:szCs w:val="20"/>
        </w:rPr>
        <w:t xml:space="preserve">to </w:t>
      </w:r>
      <w:hyperlink r:id="rId27" w:history="1">
        <w:r w:rsidR="00942F6E" w:rsidRPr="00E43130">
          <w:rPr>
            <w:rStyle w:val="Hyperlink"/>
            <w:szCs w:val="20"/>
          </w:rPr>
          <w:t>communitybroadcasting@acma.gov.au</w:t>
        </w:r>
      </w:hyperlink>
      <w:r w:rsidRPr="00E43130">
        <w:rPr>
          <w:szCs w:val="20"/>
        </w:rPr>
        <w:t>.</w:t>
      </w:r>
    </w:p>
    <w:p w14:paraId="6898DD37" w14:textId="77777777" w:rsidR="006C1631" w:rsidRPr="00E43130" w:rsidRDefault="006C1631" w:rsidP="005B2F0D">
      <w:pPr>
        <w:pStyle w:val="Heading4"/>
      </w:pPr>
      <w:bookmarkStart w:id="23" w:name="_Toc348105639"/>
      <w:bookmarkStart w:id="24" w:name="_Toc300909558"/>
      <w:bookmarkStart w:id="25" w:name="_Hlk59627494"/>
      <w:bookmarkEnd w:id="19"/>
      <w:bookmarkEnd w:id="20"/>
      <w:r w:rsidRPr="00E43130">
        <w:t>Publication of submissions</w:t>
      </w:r>
      <w:bookmarkEnd w:id="21"/>
      <w:bookmarkEnd w:id="22"/>
      <w:bookmarkEnd w:id="23"/>
      <w:bookmarkEnd w:id="24"/>
    </w:p>
    <w:p w14:paraId="4B6B7CB1" w14:textId="77777777" w:rsidR="006C1631" w:rsidRPr="00E43130" w:rsidRDefault="006C5FD4" w:rsidP="006C1631">
      <w:bookmarkStart w:id="26" w:name="_Toc348105640"/>
      <w:bookmarkStart w:id="27" w:name="_Toc300909559"/>
      <w:bookmarkStart w:id="28" w:name="_Toc265246234"/>
      <w:r w:rsidRPr="00E43130">
        <w:t>We</w:t>
      </w:r>
      <w:r w:rsidR="006C1631" w:rsidRPr="00E43130">
        <w:t xml:space="preserve"> publish submissions on our website</w:t>
      </w:r>
      <w:r w:rsidR="006C1631" w:rsidRPr="00E43130">
        <w:rPr>
          <w:rFonts w:cs="Arial"/>
        </w:rPr>
        <w:t>, including personal information (such as names and contact details)</w:t>
      </w:r>
      <w:r w:rsidR="006C1631" w:rsidRPr="00E43130">
        <w:t xml:space="preserve">, except for information that you have claimed (and we have accepted) is confidential. </w:t>
      </w:r>
    </w:p>
    <w:p w14:paraId="759B79D9" w14:textId="77777777" w:rsidR="006C1631" w:rsidRPr="00E43130" w:rsidRDefault="006C1631" w:rsidP="006C1631">
      <w:r w:rsidRPr="00E43130">
        <w:t>Confidential information will not be published or otherwise released unless required or authorised by law.</w:t>
      </w:r>
    </w:p>
    <w:p w14:paraId="689E7B15" w14:textId="77777777" w:rsidR="006C1631" w:rsidRPr="00E43130" w:rsidRDefault="006C1631" w:rsidP="005B2F0D">
      <w:pPr>
        <w:pStyle w:val="Heading4"/>
      </w:pPr>
      <w:r w:rsidRPr="00E43130">
        <w:t>Privacy</w:t>
      </w:r>
    </w:p>
    <w:p w14:paraId="22E4BB35" w14:textId="77777777" w:rsidR="006C1631" w:rsidRPr="00E43130" w:rsidRDefault="00E21056" w:rsidP="005B2F0D">
      <w:pPr>
        <w:pStyle w:val="Paragraph"/>
      </w:pPr>
      <w:r w:rsidRPr="00E43130">
        <w:t>View</w:t>
      </w:r>
      <w:r w:rsidR="006C1631" w:rsidRPr="00E43130">
        <w:t xml:space="preserve"> information about </w:t>
      </w:r>
      <w:r w:rsidRPr="00E43130">
        <w:t xml:space="preserve">our policy on the </w:t>
      </w:r>
      <w:hyperlink r:id="rId28" w:history="1">
        <w:r w:rsidRPr="00E43130">
          <w:rPr>
            <w:rStyle w:val="Hyperlink"/>
          </w:rPr>
          <w:t>publication of submissions</w:t>
        </w:r>
      </w:hyperlink>
      <w:r w:rsidRPr="00E43130">
        <w:t xml:space="preserve">, including </w:t>
      </w:r>
      <w:r w:rsidR="006C1631" w:rsidRPr="00E43130">
        <w:t>collection of personal information during consultation and how we handle that information</w:t>
      </w:r>
      <w:r w:rsidRPr="00E43130">
        <w:t>.</w:t>
      </w:r>
    </w:p>
    <w:bookmarkEnd w:id="26"/>
    <w:bookmarkEnd w:id="27"/>
    <w:bookmarkEnd w:id="28"/>
    <w:p w14:paraId="3BEEAD48" w14:textId="77777777" w:rsidR="00A4193E" w:rsidRPr="00E43130" w:rsidRDefault="006C1631" w:rsidP="005B2F0D">
      <w:pPr>
        <w:pStyle w:val="Paragraph"/>
      </w:pPr>
      <w:r w:rsidRPr="00E43130">
        <w:t xml:space="preserve">Information on the </w:t>
      </w:r>
      <w:r w:rsidRPr="00E43130">
        <w:rPr>
          <w:i/>
        </w:rPr>
        <w:t>Privacy Act 1988</w:t>
      </w:r>
      <w:r w:rsidR="006A4CCA" w:rsidRPr="00E43130">
        <w:rPr>
          <w:i/>
        </w:rPr>
        <w:t xml:space="preserve">, </w:t>
      </w:r>
      <w:r w:rsidRPr="00E43130">
        <w:t xml:space="preserve">how to access or correct personal information, how to make a privacy complaint and how we will deal with </w:t>
      </w:r>
      <w:r w:rsidR="006C5FD4" w:rsidRPr="00E43130">
        <w:t xml:space="preserve">any </w:t>
      </w:r>
      <w:r w:rsidRPr="00E43130">
        <w:t>complaint</w:t>
      </w:r>
      <w:r w:rsidR="006C5FD4" w:rsidRPr="00E43130">
        <w:t>s</w:t>
      </w:r>
      <w:r w:rsidR="00BB6335" w:rsidRPr="00E43130">
        <w:t>,</w:t>
      </w:r>
      <w:r w:rsidR="00CF0BFE" w:rsidRPr="00E43130">
        <w:t xml:space="preserve"> </w:t>
      </w:r>
      <w:r w:rsidRPr="00E43130">
        <w:t xml:space="preserve">is available </w:t>
      </w:r>
      <w:r w:rsidR="00E21056" w:rsidRPr="00E43130">
        <w:t xml:space="preserve">in our </w:t>
      </w:r>
      <w:hyperlink r:id="rId29" w:history="1">
        <w:r w:rsidR="00E21056" w:rsidRPr="00E43130">
          <w:rPr>
            <w:rStyle w:val="Hyperlink"/>
          </w:rPr>
          <w:t>privacy policy</w:t>
        </w:r>
      </w:hyperlink>
      <w:r w:rsidRPr="00E43130">
        <w:t>.</w:t>
      </w:r>
      <w:r w:rsidR="00A4193E" w:rsidRPr="00E43130">
        <w:t xml:space="preserve"> </w:t>
      </w:r>
    </w:p>
    <w:p w14:paraId="0B7C1C21" w14:textId="491239DA" w:rsidR="005D3B16" w:rsidRDefault="005D3B16" w:rsidP="005D3B16">
      <w:pPr>
        <w:pStyle w:val="Heading1"/>
      </w:pPr>
      <w:bookmarkStart w:id="29" w:name="_Appendix_A:_Communities"/>
      <w:bookmarkStart w:id="30" w:name="_Toc94262035"/>
      <w:bookmarkEnd w:id="25"/>
      <w:bookmarkEnd w:id="29"/>
      <w:r w:rsidRPr="00E43130">
        <w:lastRenderedPageBreak/>
        <w:t xml:space="preserve">Appendix </w:t>
      </w:r>
      <w:r>
        <w:t>A</w:t>
      </w:r>
      <w:r w:rsidRPr="00E43130">
        <w:t xml:space="preserve">: </w:t>
      </w:r>
      <w:r>
        <w:t>Communities listed in the current Determination</w:t>
      </w:r>
      <w:bookmarkEnd w:id="30"/>
    </w:p>
    <w:p w14:paraId="79510996" w14:textId="16701889" w:rsidR="00FF358C" w:rsidRPr="005D195C" w:rsidRDefault="00FF358C" w:rsidP="005D195C">
      <w:pPr>
        <w:pStyle w:val="Heading3"/>
        <w:rPr>
          <w:b w:val="0"/>
        </w:rPr>
      </w:pPr>
      <w:bookmarkStart w:id="31" w:name="_Toc266878332"/>
      <w:r w:rsidRPr="005D195C">
        <w:t>Q</w:t>
      </w:r>
      <w:r w:rsidR="000F30B4">
        <w:t>ueensland</w:t>
      </w:r>
      <w:bookmarkEnd w:id="31"/>
    </w:p>
    <w:tbl>
      <w:tblPr>
        <w:tblW w:w="9867" w:type="dxa"/>
        <w:tblInd w:w="93" w:type="dxa"/>
        <w:tblLook w:val="04A0" w:firstRow="1" w:lastRow="0" w:firstColumn="1" w:lastColumn="0" w:noHBand="0" w:noVBand="1"/>
      </w:tblPr>
      <w:tblGrid>
        <w:gridCol w:w="4344"/>
        <w:gridCol w:w="5523"/>
      </w:tblGrid>
      <w:tr w:rsidR="00FF358C" w:rsidRPr="00FF358C" w14:paraId="348A8E4D" w14:textId="77777777" w:rsidTr="00A61A82">
        <w:trPr>
          <w:trHeight w:val="315"/>
        </w:trPr>
        <w:tc>
          <w:tcPr>
            <w:tcW w:w="4126" w:type="dxa"/>
            <w:shd w:val="clear" w:color="auto" w:fill="auto"/>
            <w:noWrap/>
            <w:vAlign w:val="bottom"/>
            <w:hideMark/>
          </w:tcPr>
          <w:p w14:paraId="34E9C5EA" w14:textId="5D74A6D2" w:rsidR="00FF358C" w:rsidRPr="00FF358C" w:rsidRDefault="000F30B4" w:rsidP="005D195C">
            <w:pPr>
              <w:pStyle w:val="TableBody"/>
              <w:rPr>
                <w:lang w:eastAsia="en-US" w:bidi="he-IL"/>
              </w:rPr>
            </w:pPr>
            <w:bookmarkStart w:id="32" w:name="_Hlk94189980"/>
            <w:r w:rsidRPr="00FF358C">
              <w:rPr>
                <w:lang w:eastAsia="en-US" w:bidi="he-IL"/>
              </w:rPr>
              <w:t>Aurukun</w:t>
            </w:r>
          </w:p>
        </w:tc>
        <w:tc>
          <w:tcPr>
            <w:tcW w:w="5245" w:type="dxa"/>
            <w:vAlign w:val="bottom"/>
          </w:tcPr>
          <w:p w14:paraId="075A76C1" w14:textId="7837E68E" w:rsidR="00FF358C" w:rsidRPr="00FF358C" w:rsidRDefault="000F30B4" w:rsidP="005D195C">
            <w:pPr>
              <w:pStyle w:val="TableBody"/>
              <w:rPr>
                <w:lang w:eastAsia="en-US" w:bidi="he-IL"/>
              </w:rPr>
            </w:pPr>
            <w:r w:rsidRPr="00FF358C">
              <w:rPr>
                <w:lang w:eastAsia="en-US" w:bidi="he-IL"/>
              </w:rPr>
              <w:t>Mer (Murray Island)</w:t>
            </w:r>
          </w:p>
        </w:tc>
      </w:tr>
      <w:tr w:rsidR="00FF358C" w:rsidRPr="00FF358C" w14:paraId="05EE84C5" w14:textId="77777777" w:rsidTr="00A61A82">
        <w:trPr>
          <w:trHeight w:val="315"/>
        </w:trPr>
        <w:tc>
          <w:tcPr>
            <w:tcW w:w="4126" w:type="dxa"/>
            <w:shd w:val="clear" w:color="auto" w:fill="auto"/>
            <w:noWrap/>
            <w:vAlign w:val="bottom"/>
            <w:hideMark/>
          </w:tcPr>
          <w:p w14:paraId="4281DEB0" w14:textId="30FD8D61" w:rsidR="00FF358C" w:rsidRPr="00FF358C" w:rsidRDefault="000F30B4" w:rsidP="005D195C">
            <w:pPr>
              <w:pStyle w:val="TableBody"/>
              <w:rPr>
                <w:lang w:eastAsia="en-US" w:bidi="he-IL"/>
              </w:rPr>
            </w:pPr>
            <w:r w:rsidRPr="00FF358C">
              <w:rPr>
                <w:lang w:eastAsia="en-US" w:bidi="he-IL"/>
              </w:rPr>
              <w:t>Badu Island</w:t>
            </w:r>
          </w:p>
        </w:tc>
        <w:tc>
          <w:tcPr>
            <w:tcW w:w="5245" w:type="dxa"/>
            <w:vAlign w:val="bottom"/>
          </w:tcPr>
          <w:p w14:paraId="0B48E10E" w14:textId="5F7FC155" w:rsidR="00FF358C" w:rsidRPr="00FF358C" w:rsidRDefault="000F30B4" w:rsidP="005D195C">
            <w:pPr>
              <w:pStyle w:val="TableBody"/>
              <w:rPr>
                <w:lang w:eastAsia="en-US" w:bidi="he-IL"/>
              </w:rPr>
            </w:pPr>
            <w:r w:rsidRPr="00FF358C">
              <w:rPr>
                <w:lang w:eastAsia="en-US" w:bidi="he-IL"/>
              </w:rPr>
              <w:t>Mount Isa</w:t>
            </w:r>
          </w:p>
        </w:tc>
      </w:tr>
      <w:tr w:rsidR="00FF358C" w:rsidRPr="00FF358C" w14:paraId="1DEA5E70" w14:textId="77777777" w:rsidTr="00A61A82">
        <w:trPr>
          <w:trHeight w:val="315"/>
        </w:trPr>
        <w:tc>
          <w:tcPr>
            <w:tcW w:w="4126" w:type="dxa"/>
            <w:shd w:val="clear" w:color="auto" w:fill="auto"/>
            <w:noWrap/>
            <w:vAlign w:val="bottom"/>
            <w:hideMark/>
          </w:tcPr>
          <w:p w14:paraId="2A683343" w14:textId="0F32411A" w:rsidR="00FF358C" w:rsidRPr="00FF358C" w:rsidRDefault="000F30B4" w:rsidP="005D195C">
            <w:pPr>
              <w:pStyle w:val="TableBody"/>
              <w:rPr>
                <w:lang w:eastAsia="en-US" w:bidi="he-IL"/>
              </w:rPr>
            </w:pPr>
            <w:r w:rsidRPr="00FF358C">
              <w:rPr>
                <w:lang w:eastAsia="en-US" w:bidi="he-IL"/>
              </w:rPr>
              <w:t>Bamaga</w:t>
            </w:r>
          </w:p>
        </w:tc>
        <w:tc>
          <w:tcPr>
            <w:tcW w:w="5245" w:type="dxa"/>
            <w:vAlign w:val="bottom"/>
          </w:tcPr>
          <w:p w14:paraId="7A8365EE" w14:textId="6CCF40B3" w:rsidR="00FF358C" w:rsidRPr="00FF358C" w:rsidRDefault="000F30B4" w:rsidP="005D195C">
            <w:pPr>
              <w:pStyle w:val="TableBody"/>
              <w:rPr>
                <w:lang w:eastAsia="en-US" w:bidi="he-IL"/>
              </w:rPr>
            </w:pPr>
            <w:proofErr w:type="spellStart"/>
            <w:r w:rsidRPr="00FF358C">
              <w:rPr>
                <w:lang w:eastAsia="en-US" w:bidi="he-IL"/>
              </w:rPr>
              <w:t>Napranum</w:t>
            </w:r>
            <w:proofErr w:type="spellEnd"/>
            <w:r w:rsidRPr="00FF358C">
              <w:rPr>
                <w:lang w:eastAsia="en-US" w:bidi="he-IL"/>
              </w:rPr>
              <w:t xml:space="preserve"> </w:t>
            </w:r>
          </w:p>
        </w:tc>
      </w:tr>
      <w:tr w:rsidR="00FF358C" w:rsidRPr="00FF358C" w14:paraId="02836D6D" w14:textId="77777777" w:rsidTr="00A61A82">
        <w:trPr>
          <w:trHeight w:val="315"/>
        </w:trPr>
        <w:tc>
          <w:tcPr>
            <w:tcW w:w="4126" w:type="dxa"/>
            <w:shd w:val="clear" w:color="auto" w:fill="auto"/>
            <w:noWrap/>
            <w:vAlign w:val="bottom"/>
            <w:hideMark/>
          </w:tcPr>
          <w:p w14:paraId="4335B5A5" w14:textId="101B2FBD" w:rsidR="00FF358C" w:rsidRPr="00FF358C" w:rsidRDefault="000F30B4" w:rsidP="005D195C">
            <w:pPr>
              <w:pStyle w:val="TableBody"/>
              <w:rPr>
                <w:lang w:eastAsia="en-US" w:bidi="he-IL"/>
              </w:rPr>
            </w:pPr>
            <w:proofErr w:type="spellStart"/>
            <w:r w:rsidRPr="00FF358C">
              <w:rPr>
                <w:lang w:eastAsia="en-US" w:bidi="he-IL"/>
              </w:rPr>
              <w:t>Boigu</w:t>
            </w:r>
            <w:proofErr w:type="spellEnd"/>
            <w:r w:rsidRPr="00FF358C">
              <w:rPr>
                <w:lang w:eastAsia="en-US" w:bidi="he-IL"/>
              </w:rPr>
              <w:t xml:space="preserve"> Island</w:t>
            </w:r>
          </w:p>
        </w:tc>
        <w:tc>
          <w:tcPr>
            <w:tcW w:w="5245" w:type="dxa"/>
            <w:vAlign w:val="bottom"/>
          </w:tcPr>
          <w:p w14:paraId="7E86554D" w14:textId="5A18AC2B" w:rsidR="00FF358C" w:rsidRPr="00FF358C" w:rsidRDefault="000F30B4" w:rsidP="005D195C">
            <w:pPr>
              <w:pStyle w:val="TableBody"/>
              <w:rPr>
                <w:lang w:eastAsia="en-US" w:bidi="he-IL"/>
              </w:rPr>
            </w:pPr>
            <w:r w:rsidRPr="00FF358C">
              <w:rPr>
                <w:lang w:eastAsia="en-US" w:bidi="he-IL"/>
              </w:rPr>
              <w:t>New Mapoon</w:t>
            </w:r>
          </w:p>
        </w:tc>
      </w:tr>
      <w:tr w:rsidR="00FF358C" w:rsidRPr="00FF358C" w14:paraId="51C86272" w14:textId="77777777" w:rsidTr="00A61A82">
        <w:trPr>
          <w:trHeight w:val="315"/>
        </w:trPr>
        <w:tc>
          <w:tcPr>
            <w:tcW w:w="4126" w:type="dxa"/>
            <w:shd w:val="clear" w:color="auto" w:fill="auto"/>
            <w:noWrap/>
            <w:vAlign w:val="bottom"/>
            <w:hideMark/>
          </w:tcPr>
          <w:p w14:paraId="0709AB38" w14:textId="16DD08B2" w:rsidR="00FF358C" w:rsidRPr="00FF358C" w:rsidRDefault="000F30B4" w:rsidP="005D195C">
            <w:pPr>
              <w:pStyle w:val="TableBody"/>
              <w:rPr>
                <w:lang w:eastAsia="en-US" w:bidi="he-IL"/>
              </w:rPr>
            </w:pPr>
            <w:proofErr w:type="spellStart"/>
            <w:r w:rsidRPr="00FF358C">
              <w:rPr>
                <w:lang w:eastAsia="en-US" w:bidi="he-IL"/>
              </w:rPr>
              <w:t>Dauan</w:t>
            </w:r>
            <w:proofErr w:type="spellEnd"/>
            <w:r w:rsidRPr="00FF358C">
              <w:rPr>
                <w:lang w:eastAsia="en-US" w:bidi="he-IL"/>
              </w:rPr>
              <w:t xml:space="preserve"> Island</w:t>
            </w:r>
          </w:p>
        </w:tc>
        <w:tc>
          <w:tcPr>
            <w:tcW w:w="5245" w:type="dxa"/>
            <w:vAlign w:val="bottom"/>
          </w:tcPr>
          <w:p w14:paraId="18FA34CD" w14:textId="6EAB355D" w:rsidR="00FF358C" w:rsidRPr="00FF358C" w:rsidRDefault="000F30B4" w:rsidP="005D195C">
            <w:pPr>
              <w:pStyle w:val="TableBody"/>
              <w:rPr>
                <w:lang w:eastAsia="en-US" w:bidi="he-IL"/>
              </w:rPr>
            </w:pPr>
            <w:r w:rsidRPr="00FF358C">
              <w:rPr>
                <w:lang w:eastAsia="en-US" w:bidi="he-IL"/>
              </w:rPr>
              <w:t>Palm Island</w:t>
            </w:r>
          </w:p>
        </w:tc>
      </w:tr>
      <w:tr w:rsidR="00FF358C" w:rsidRPr="00FF358C" w14:paraId="22D4D8B5" w14:textId="77777777" w:rsidTr="00A61A82">
        <w:trPr>
          <w:trHeight w:val="315"/>
        </w:trPr>
        <w:tc>
          <w:tcPr>
            <w:tcW w:w="4126" w:type="dxa"/>
            <w:shd w:val="clear" w:color="auto" w:fill="auto"/>
            <w:noWrap/>
            <w:vAlign w:val="bottom"/>
            <w:hideMark/>
          </w:tcPr>
          <w:p w14:paraId="0F759309" w14:textId="46CA0543" w:rsidR="00FF358C" w:rsidRPr="00FF358C" w:rsidRDefault="000F30B4" w:rsidP="005D195C">
            <w:pPr>
              <w:pStyle w:val="TableBody"/>
              <w:rPr>
                <w:lang w:eastAsia="en-US" w:bidi="he-IL"/>
              </w:rPr>
            </w:pPr>
            <w:r w:rsidRPr="00FF358C">
              <w:rPr>
                <w:lang w:eastAsia="en-US" w:bidi="he-IL"/>
              </w:rPr>
              <w:t>Doomadgee</w:t>
            </w:r>
          </w:p>
        </w:tc>
        <w:tc>
          <w:tcPr>
            <w:tcW w:w="5245" w:type="dxa"/>
            <w:vAlign w:val="bottom"/>
          </w:tcPr>
          <w:p w14:paraId="2C96735F" w14:textId="50123A49" w:rsidR="00FF358C" w:rsidRPr="00FF358C" w:rsidRDefault="000F30B4" w:rsidP="005D195C">
            <w:pPr>
              <w:pStyle w:val="TableBody"/>
              <w:rPr>
                <w:lang w:eastAsia="en-US" w:bidi="he-IL"/>
              </w:rPr>
            </w:pPr>
            <w:proofErr w:type="spellStart"/>
            <w:r w:rsidRPr="00FF358C">
              <w:rPr>
                <w:lang w:eastAsia="en-US" w:bidi="he-IL"/>
              </w:rPr>
              <w:t>Pormpuraaw</w:t>
            </w:r>
            <w:proofErr w:type="spellEnd"/>
            <w:r w:rsidRPr="00FF358C">
              <w:rPr>
                <w:lang w:eastAsia="en-US" w:bidi="he-IL"/>
              </w:rPr>
              <w:t xml:space="preserve"> (Edward River)</w:t>
            </w:r>
          </w:p>
        </w:tc>
      </w:tr>
      <w:tr w:rsidR="00FF358C" w:rsidRPr="00FF358C" w14:paraId="2DF671CA" w14:textId="77777777" w:rsidTr="00A61A82">
        <w:trPr>
          <w:trHeight w:val="315"/>
        </w:trPr>
        <w:tc>
          <w:tcPr>
            <w:tcW w:w="4126" w:type="dxa"/>
            <w:shd w:val="clear" w:color="auto" w:fill="auto"/>
            <w:noWrap/>
            <w:vAlign w:val="bottom"/>
            <w:hideMark/>
          </w:tcPr>
          <w:p w14:paraId="5A8A5F62" w14:textId="12D13320" w:rsidR="00FF358C" w:rsidRPr="00FF358C" w:rsidRDefault="000F30B4" w:rsidP="005D195C">
            <w:pPr>
              <w:pStyle w:val="TableBody"/>
              <w:rPr>
                <w:lang w:eastAsia="en-US" w:bidi="he-IL"/>
              </w:rPr>
            </w:pPr>
            <w:r w:rsidRPr="00FF358C">
              <w:rPr>
                <w:lang w:eastAsia="en-US" w:bidi="he-IL"/>
              </w:rPr>
              <w:t>Erub (Darnley Island)</w:t>
            </w:r>
          </w:p>
        </w:tc>
        <w:tc>
          <w:tcPr>
            <w:tcW w:w="5245" w:type="dxa"/>
            <w:vAlign w:val="bottom"/>
          </w:tcPr>
          <w:p w14:paraId="097A2552" w14:textId="4F0E468A" w:rsidR="00FF358C" w:rsidRPr="00FF358C" w:rsidRDefault="000F30B4" w:rsidP="005D195C">
            <w:pPr>
              <w:pStyle w:val="TableBody"/>
              <w:rPr>
                <w:lang w:eastAsia="en-US" w:bidi="he-IL"/>
              </w:rPr>
            </w:pPr>
            <w:proofErr w:type="spellStart"/>
            <w:r w:rsidRPr="00FF358C">
              <w:rPr>
                <w:lang w:eastAsia="en-US" w:bidi="he-IL"/>
              </w:rPr>
              <w:t>Poruma</w:t>
            </w:r>
            <w:proofErr w:type="spellEnd"/>
            <w:r w:rsidRPr="00FF358C">
              <w:rPr>
                <w:lang w:eastAsia="en-US" w:bidi="he-IL"/>
              </w:rPr>
              <w:t xml:space="preserve"> Island (Coconut Island)</w:t>
            </w:r>
          </w:p>
        </w:tc>
      </w:tr>
      <w:tr w:rsidR="00FF358C" w:rsidRPr="00FF358C" w14:paraId="6F313C75" w14:textId="77777777" w:rsidTr="00A61A82">
        <w:trPr>
          <w:trHeight w:val="315"/>
        </w:trPr>
        <w:tc>
          <w:tcPr>
            <w:tcW w:w="4126" w:type="dxa"/>
            <w:shd w:val="clear" w:color="auto" w:fill="auto"/>
            <w:noWrap/>
            <w:vAlign w:val="bottom"/>
            <w:hideMark/>
          </w:tcPr>
          <w:p w14:paraId="6278124B" w14:textId="474A17C0" w:rsidR="00FF358C" w:rsidRPr="00FF358C" w:rsidRDefault="000F30B4" w:rsidP="005D195C">
            <w:pPr>
              <w:pStyle w:val="TableBody"/>
              <w:rPr>
                <w:lang w:eastAsia="en-US" w:bidi="he-IL"/>
              </w:rPr>
            </w:pPr>
            <w:r w:rsidRPr="00FF358C">
              <w:rPr>
                <w:lang w:eastAsia="en-US" w:bidi="he-IL"/>
              </w:rPr>
              <w:t>Gununa (Mornington Island)</w:t>
            </w:r>
          </w:p>
        </w:tc>
        <w:tc>
          <w:tcPr>
            <w:tcW w:w="5245" w:type="dxa"/>
            <w:vAlign w:val="bottom"/>
          </w:tcPr>
          <w:p w14:paraId="3362C520" w14:textId="795CE30C" w:rsidR="00FF358C" w:rsidRPr="00FF358C" w:rsidRDefault="000F30B4" w:rsidP="005D195C">
            <w:pPr>
              <w:pStyle w:val="TableBody"/>
              <w:rPr>
                <w:lang w:eastAsia="en-US" w:bidi="he-IL"/>
              </w:rPr>
            </w:pPr>
            <w:r w:rsidRPr="00FF358C">
              <w:rPr>
                <w:lang w:eastAsia="en-US" w:bidi="he-IL"/>
              </w:rPr>
              <w:t>Saibai Island</w:t>
            </w:r>
          </w:p>
        </w:tc>
      </w:tr>
      <w:tr w:rsidR="00FF358C" w:rsidRPr="00FF358C" w14:paraId="74A413E2" w14:textId="77777777" w:rsidTr="00A61A82">
        <w:trPr>
          <w:trHeight w:val="315"/>
        </w:trPr>
        <w:tc>
          <w:tcPr>
            <w:tcW w:w="4126" w:type="dxa"/>
            <w:shd w:val="clear" w:color="auto" w:fill="auto"/>
            <w:noWrap/>
            <w:vAlign w:val="bottom"/>
            <w:hideMark/>
          </w:tcPr>
          <w:p w14:paraId="4EE93A8E" w14:textId="5884344F" w:rsidR="00FF358C" w:rsidRPr="00FF358C" w:rsidRDefault="000F30B4" w:rsidP="005D195C">
            <w:pPr>
              <w:pStyle w:val="TableBody"/>
              <w:rPr>
                <w:lang w:eastAsia="en-US" w:bidi="he-IL"/>
              </w:rPr>
            </w:pPr>
            <w:r w:rsidRPr="00FF358C">
              <w:rPr>
                <w:lang w:eastAsia="en-US" w:bidi="he-IL"/>
              </w:rPr>
              <w:t>Hammond Island</w:t>
            </w:r>
          </w:p>
        </w:tc>
        <w:tc>
          <w:tcPr>
            <w:tcW w:w="5245" w:type="dxa"/>
            <w:vAlign w:val="bottom"/>
          </w:tcPr>
          <w:p w14:paraId="647842B5" w14:textId="060525CE" w:rsidR="00FF358C" w:rsidRPr="00FF358C" w:rsidRDefault="000F30B4" w:rsidP="005D195C">
            <w:pPr>
              <w:pStyle w:val="TableBody"/>
              <w:rPr>
                <w:lang w:eastAsia="en-US" w:bidi="he-IL"/>
              </w:rPr>
            </w:pPr>
            <w:proofErr w:type="spellStart"/>
            <w:r w:rsidRPr="00FF358C">
              <w:rPr>
                <w:lang w:eastAsia="en-US" w:bidi="he-IL"/>
              </w:rPr>
              <w:t>Seisia</w:t>
            </w:r>
            <w:proofErr w:type="spellEnd"/>
            <w:r w:rsidRPr="00FF358C">
              <w:rPr>
                <w:lang w:eastAsia="en-US" w:bidi="he-IL"/>
              </w:rPr>
              <w:t xml:space="preserve"> Island</w:t>
            </w:r>
          </w:p>
        </w:tc>
      </w:tr>
      <w:tr w:rsidR="00FF358C" w:rsidRPr="00FF358C" w14:paraId="2775A4D5" w14:textId="77777777" w:rsidTr="00A61A82">
        <w:trPr>
          <w:trHeight w:val="315"/>
        </w:trPr>
        <w:tc>
          <w:tcPr>
            <w:tcW w:w="4126" w:type="dxa"/>
            <w:shd w:val="clear" w:color="auto" w:fill="auto"/>
            <w:noWrap/>
            <w:vAlign w:val="bottom"/>
            <w:hideMark/>
          </w:tcPr>
          <w:p w14:paraId="559BC826" w14:textId="1355A157" w:rsidR="00FF358C" w:rsidRPr="00FF358C" w:rsidRDefault="000F30B4" w:rsidP="005D195C">
            <w:pPr>
              <w:pStyle w:val="TableBody"/>
              <w:rPr>
                <w:lang w:eastAsia="en-US" w:bidi="he-IL"/>
              </w:rPr>
            </w:pPr>
            <w:r w:rsidRPr="00FF358C">
              <w:rPr>
                <w:lang w:eastAsia="en-US" w:bidi="he-IL"/>
              </w:rPr>
              <w:t>Hope Vale</w:t>
            </w:r>
          </w:p>
        </w:tc>
        <w:tc>
          <w:tcPr>
            <w:tcW w:w="5245" w:type="dxa"/>
            <w:vAlign w:val="bottom"/>
          </w:tcPr>
          <w:p w14:paraId="545A4E2B" w14:textId="4C7E730E" w:rsidR="00FF358C" w:rsidRPr="00FF358C" w:rsidRDefault="000F30B4" w:rsidP="005D195C">
            <w:pPr>
              <w:pStyle w:val="TableBody"/>
              <w:rPr>
                <w:lang w:eastAsia="en-US" w:bidi="he-IL"/>
              </w:rPr>
            </w:pPr>
            <w:r w:rsidRPr="00FF358C">
              <w:rPr>
                <w:lang w:eastAsia="en-US" w:bidi="he-IL"/>
              </w:rPr>
              <w:t>St Pauls Island</w:t>
            </w:r>
          </w:p>
        </w:tc>
      </w:tr>
      <w:tr w:rsidR="00FF358C" w:rsidRPr="00FF358C" w14:paraId="3249AC08" w14:textId="77777777" w:rsidTr="00A61A82">
        <w:trPr>
          <w:trHeight w:val="315"/>
        </w:trPr>
        <w:tc>
          <w:tcPr>
            <w:tcW w:w="4126" w:type="dxa"/>
            <w:shd w:val="clear" w:color="auto" w:fill="auto"/>
            <w:noWrap/>
            <w:vAlign w:val="bottom"/>
            <w:hideMark/>
          </w:tcPr>
          <w:p w14:paraId="674157B8" w14:textId="61AAA8E2" w:rsidR="00FF358C" w:rsidRPr="00FF358C" w:rsidRDefault="000F30B4" w:rsidP="005D195C">
            <w:pPr>
              <w:pStyle w:val="TableBody"/>
              <w:rPr>
                <w:lang w:eastAsia="en-US" w:bidi="he-IL"/>
              </w:rPr>
            </w:pPr>
            <w:proofErr w:type="spellStart"/>
            <w:r w:rsidRPr="00FF358C">
              <w:rPr>
                <w:lang w:eastAsia="en-US" w:bidi="he-IL"/>
              </w:rPr>
              <w:t>Iama</w:t>
            </w:r>
            <w:proofErr w:type="spellEnd"/>
            <w:r w:rsidRPr="00FF358C">
              <w:rPr>
                <w:lang w:eastAsia="en-US" w:bidi="he-IL"/>
              </w:rPr>
              <w:t xml:space="preserve"> Island (Yam Island)</w:t>
            </w:r>
          </w:p>
        </w:tc>
        <w:tc>
          <w:tcPr>
            <w:tcW w:w="5245" w:type="dxa"/>
            <w:vAlign w:val="bottom"/>
          </w:tcPr>
          <w:p w14:paraId="50CF0D9A" w14:textId="74331A5A" w:rsidR="00FF358C" w:rsidRPr="00FF358C" w:rsidRDefault="000F30B4" w:rsidP="005D195C">
            <w:pPr>
              <w:pStyle w:val="TableBody"/>
              <w:rPr>
                <w:lang w:eastAsia="en-US" w:bidi="he-IL"/>
              </w:rPr>
            </w:pPr>
            <w:proofErr w:type="spellStart"/>
            <w:r w:rsidRPr="00FF358C">
              <w:rPr>
                <w:lang w:eastAsia="en-US" w:bidi="he-IL"/>
              </w:rPr>
              <w:t>Ugar</w:t>
            </w:r>
            <w:proofErr w:type="spellEnd"/>
            <w:r w:rsidRPr="00FF358C">
              <w:rPr>
                <w:lang w:eastAsia="en-US" w:bidi="he-IL"/>
              </w:rPr>
              <w:t xml:space="preserve"> Island (Stephens Island)</w:t>
            </w:r>
          </w:p>
        </w:tc>
      </w:tr>
      <w:tr w:rsidR="00FF358C" w:rsidRPr="00FF358C" w14:paraId="267373B9" w14:textId="77777777" w:rsidTr="00A61A82">
        <w:trPr>
          <w:trHeight w:val="315"/>
        </w:trPr>
        <w:tc>
          <w:tcPr>
            <w:tcW w:w="4126" w:type="dxa"/>
            <w:shd w:val="clear" w:color="auto" w:fill="auto"/>
            <w:noWrap/>
            <w:vAlign w:val="bottom"/>
            <w:hideMark/>
          </w:tcPr>
          <w:p w14:paraId="4F5975A3" w14:textId="3C265AB8" w:rsidR="00FF358C" w:rsidRPr="00FF358C" w:rsidRDefault="000F30B4" w:rsidP="005D195C">
            <w:pPr>
              <w:pStyle w:val="TableBody"/>
              <w:rPr>
                <w:lang w:eastAsia="en-US" w:bidi="he-IL"/>
              </w:rPr>
            </w:pPr>
            <w:r w:rsidRPr="00FF358C">
              <w:rPr>
                <w:lang w:eastAsia="en-US" w:bidi="he-IL"/>
              </w:rPr>
              <w:t>Injinoo (Cowal Creek)</w:t>
            </w:r>
          </w:p>
        </w:tc>
        <w:tc>
          <w:tcPr>
            <w:tcW w:w="5245" w:type="dxa"/>
            <w:vAlign w:val="bottom"/>
          </w:tcPr>
          <w:p w14:paraId="3602DA0A" w14:textId="29199500" w:rsidR="00FF358C" w:rsidRPr="00FF358C" w:rsidRDefault="000F30B4" w:rsidP="005D195C">
            <w:pPr>
              <w:pStyle w:val="TableBody"/>
              <w:rPr>
                <w:lang w:eastAsia="en-US" w:bidi="he-IL"/>
              </w:rPr>
            </w:pPr>
            <w:proofErr w:type="spellStart"/>
            <w:r w:rsidRPr="00FF358C">
              <w:rPr>
                <w:lang w:eastAsia="en-US" w:bidi="he-IL"/>
              </w:rPr>
              <w:t>Umagico</w:t>
            </w:r>
            <w:proofErr w:type="spellEnd"/>
          </w:p>
        </w:tc>
      </w:tr>
      <w:tr w:rsidR="00FF358C" w:rsidRPr="00FF358C" w14:paraId="66A12CAF" w14:textId="77777777" w:rsidTr="00A61A82">
        <w:trPr>
          <w:trHeight w:val="315"/>
        </w:trPr>
        <w:tc>
          <w:tcPr>
            <w:tcW w:w="4126" w:type="dxa"/>
            <w:shd w:val="clear" w:color="auto" w:fill="auto"/>
            <w:noWrap/>
            <w:vAlign w:val="bottom"/>
            <w:hideMark/>
          </w:tcPr>
          <w:p w14:paraId="362B3BA0" w14:textId="24FD7724" w:rsidR="00FF358C" w:rsidRPr="00FF358C" w:rsidRDefault="000F30B4" w:rsidP="005D195C">
            <w:pPr>
              <w:pStyle w:val="TableBody"/>
              <w:rPr>
                <w:lang w:eastAsia="en-US" w:bidi="he-IL"/>
              </w:rPr>
            </w:pPr>
            <w:r w:rsidRPr="00FF358C">
              <w:rPr>
                <w:lang w:eastAsia="en-US" w:bidi="he-IL"/>
              </w:rPr>
              <w:t>Kowanyama</w:t>
            </w:r>
          </w:p>
        </w:tc>
        <w:tc>
          <w:tcPr>
            <w:tcW w:w="5245" w:type="dxa"/>
            <w:vAlign w:val="bottom"/>
          </w:tcPr>
          <w:p w14:paraId="339B448A" w14:textId="16D44CBB" w:rsidR="00FF358C" w:rsidRPr="00FF358C" w:rsidRDefault="000F30B4" w:rsidP="005D195C">
            <w:pPr>
              <w:pStyle w:val="TableBody"/>
              <w:rPr>
                <w:lang w:eastAsia="en-US" w:bidi="he-IL"/>
              </w:rPr>
            </w:pPr>
            <w:proofErr w:type="spellStart"/>
            <w:r w:rsidRPr="00FF358C">
              <w:rPr>
                <w:lang w:eastAsia="en-US" w:bidi="he-IL"/>
              </w:rPr>
              <w:t>Warraber</w:t>
            </w:r>
            <w:proofErr w:type="spellEnd"/>
            <w:r w:rsidRPr="00FF358C">
              <w:rPr>
                <w:lang w:eastAsia="en-US" w:bidi="he-IL"/>
              </w:rPr>
              <w:t xml:space="preserve"> Island (Sue Island)</w:t>
            </w:r>
          </w:p>
        </w:tc>
      </w:tr>
      <w:tr w:rsidR="00FF358C" w:rsidRPr="00FF358C" w14:paraId="47990619" w14:textId="77777777" w:rsidTr="00A61A82">
        <w:trPr>
          <w:trHeight w:val="315"/>
        </w:trPr>
        <w:tc>
          <w:tcPr>
            <w:tcW w:w="4126" w:type="dxa"/>
            <w:shd w:val="clear" w:color="auto" w:fill="auto"/>
            <w:noWrap/>
            <w:vAlign w:val="bottom"/>
            <w:hideMark/>
          </w:tcPr>
          <w:p w14:paraId="503C2B83" w14:textId="65931BFD" w:rsidR="00FF358C" w:rsidRPr="00FF358C" w:rsidRDefault="000F30B4" w:rsidP="005D195C">
            <w:pPr>
              <w:pStyle w:val="TableBody"/>
              <w:rPr>
                <w:lang w:eastAsia="en-US" w:bidi="he-IL"/>
              </w:rPr>
            </w:pPr>
            <w:proofErr w:type="spellStart"/>
            <w:r w:rsidRPr="00FF358C">
              <w:rPr>
                <w:lang w:eastAsia="en-US" w:bidi="he-IL"/>
              </w:rPr>
              <w:t>Kubin</w:t>
            </w:r>
            <w:proofErr w:type="spellEnd"/>
          </w:p>
        </w:tc>
        <w:tc>
          <w:tcPr>
            <w:tcW w:w="5245" w:type="dxa"/>
            <w:vAlign w:val="bottom"/>
          </w:tcPr>
          <w:p w14:paraId="2F5E16AF" w14:textId="0A6B0E57" w:rsidR="00FF358C" w:rsidRPr="00FF358C" w:rsidRDefault="000F30B4" w:rsidP="005D195C">
            <w:pPr>
              <w:pStyle w:val="TableBody"/>
              <w:rPr>
                <w:lang w:eastAsia="en-US" w:bidi="he-IL"/>
              </w:rPr>
            </w:pPr>
            <w:r w:rsidRPr="00FF358C">
              <w:rPr>
                <w:lang w:eastAsia="en-US" w:bidi="he-IL"/>
              </w:rPr>
              <w:t>Woorabinda</w:t>
            </w:r>
          </w:p>
        </w:tc>
      </w:tr>
      <w:tr w:rsidR="00FF358C" w:rsidRPr="00FF358C" w14:paraId="3220140E" w14:textId="77777777" w:rsidTr="00A61A82">
        <w:trPr>
          <w:trHeight w:val="315"/>
        </w:trPr>
        <w:tc>
          <w:tcPr>
            <w:tcW w:w="4126" w:type="dxa"/>
            <w:shd w:val="clear" w:color="auto" w:fill="auto"/>
            <w:noWrap/>
            <w:vAlign w:val="bottom"/>
            <w:hideMark/>
          </w:tcPr>
          <w:p w14:paraId="548BD4B5" w14:textId="720ED971" w:rsidR="00FF358C" w:rsidRPr="00FF358C" w:rsidRDefault="000F30B4" w:rsidP="005D195C">
            <w:pPr>
              <w:pStyle w:val="TableBody"/>
              <w:rPr>
                <w:lang w:eastAsia="en-US" w:bidi="he-IL"/>
              </w:rPr>
            </w:pPr>
            <w:r w:rsidRPr="00FF358C">
              <w:rPr>
                <w:lang w:eastAsia="en-US" w:bidi="he-IL"/>
              </w:rPr>
              <w:t>Lockhart River</w:t>
            </w:r>
          </w:p>
        </w:tc>
        <w:tc>
          <w:tcPr>
            <w:tcW w:w="5245" w:type="dxa"/>
            <w:vAlign w:val="bottom"/>
          </w:tcPr>
          <w:p w14:paraId="136C059D" w14:textId="0E6FFB86" w:rsidR="00FF358C" w:rsidRPr="00FF358C" w:rsidRDefault="000F30B4" w:rsidP="005D195C">
            <w:pPr>
              <w:pStyle w:val="TableBody"/>
              <w:rPr>
                <w:lang w:eastAsia="en-US" w:bidi="he-IL"/>
              </w:rPr>
            </w:pPr>
            <w:proofErr w:type="spellStart"/>
            <w:r w:rsidRPr="00FF358C">
              <w:rPr>
                <w:lang w:eastAsia="en-US" w:bidi="he-IL"/>
              </w:rPr>
              <w:t>Wujal</w:t>
            </w:r>
            <w:proofErr w:type="spellEnd"/>
            <w:r w:rsidR="00B62F61">
              <w:rPr>
                <w:lang w:eastAsia="en-US" w:bidi="he-IL"/>
              </w:rPr>
              <w:t xml:space="preserve"> </w:t>
            </w:r>
            <w:proofErr w:type="spellStart"/>
            <w:r w:rsidR="00B62F61">
              <w:rPr>
                <w:lang w:eastAsia="en-US" w:bidi="he-IL"/>
              </w:rPr>
              <w:t>Wujal</w:t>
            </w:r>
            <w:proofErr w:type="spellEnd"/>
          </w:p>
        </w:tc>
      </w:tr>
      <w:tr w:rsidR="00FF358C" w:rsidRPr="00FF358C" w14:paraId="72C08445" w14:textId="77777777" w:rsidTr="00A61A82">
        <w:trPr>
          <w:trHeight w:val="315"/>
        </w:trPr>
        <w:tc>
          <w:tcPr>
            <w:tcW w:w="4126" w:type="dxa"/>
            <w:shd w:val="clear" w:color="auto" w:fill="auto"/>
            <w:noWrap/>
            <w:vAlign w:val="bottom"/>
            <w:hideMark/>
          </w:tcPr>
          <w:p w14:paraId="13AE2386" w14:textId="708B1B8F" w:rsidR="00FF358C" w:rsidRPr="00FF358C" w:rsidRDefault="000F30B4" w:rsidP="005D195C">
            <w:pPr>
              <w:pStyle w:val="TableBody"/>
              <w:rPr>
                <w:lang w:eastAsia="en-US" w:bidi="he-IL"/>
              </w:rPr>
            </w:pPr>
            <w:r w:rsidRPr="00FF358C">
              <w:rPr>
                <w:lang w:eastAsia="en-US" w:bidi="he-IL"/>
              </w:rPr>
              <w:t>Mabuiag Island</w:t>
            </w:r>
          </w:p>
        </w:tc>
        <w:tc>
          <w:tcPr>
            <w:tcW w:w="5245" w:type="dxa"/>
            <w:vAlign w:val="bottom"/>
          </w:tcPr>
          <w:p w14:paraId="1A957544" w14:textId="48BF2AF3" w:rsidR="00FF358C" w:rsidRPr="00FF358C" w:rsidRDefault="000F30B4" w:rsidP="005D195C">
            <w:pPr>
              <w:pStyle w:val="TableBody"/>
              <w:rPr>
                <w:lang w:eastAsia="en-US" w:bidi="he-IL"/>
              </w:rPr>
            </w:pPr>
            <w:r w:rsidRPr="00FF358C">
              <w:rPr>
                <w:lang w:eastAsia="en-US" w:bidi="he-IL"/>
              </w:rPr>
              <w:t>Yorke Island</w:t>
            </w:r>
          </w:p>
        </w:tc>
      </w:tr>
      <w:tr w:rsidR="00FF358C" w:rsidRPr="00FF358C" w14:paraId="489E0984" w14:textId="77777777" w:rsidTr="00A61A82">
        <w:trPr>
          <w:trHeight w:val="315"/>
        </w:trPr>
        <w:tc>
          <w:tcPr>
            <w:tcW w:w="4126" w:type="dxa"/>
            <w:shd w:val="clear" w:color="auto" w:fill="auto"/>
            <w:noWrap/>
            <w:vAlign w:val="bottom"/>
            <w:hideMark/>
          </w:tcPr>
          <w:p w14:paraId="5E9F51B6" w14:textId="64AA01BB" w:rsidR="00FF358C" w:rsidRPr="00FF358C" w:rsidRDefault="000F30B4" w:rsidP="005D195C">
            <w:pPr>
              <w:pStyle w:val="TableBody"/>
              <w:rPr>
                <w:lang w:eastAsia="en-US" w:bidi="he-IL"/>
              </w:rPr>
            </w:pPr>
            <w:r w:rsidRPr="00FF358C">
              <w:rPr>
                <w:lang w:eastAsia="en-US" w:bidi="he-IL"/>
              </w:rPr>
              <w:t>Mapoon</w:t>
            </w:r>
          </w:p>
        </w:tc>
        <w:tc>
          <w:tcPr>
            <w:tcW w:w="5245" w:type="dxa"/>
            <w:vAlign w:val="bottom"/>
          </w:tcPr>
          <w:p w14:paraId="210E9CB2" w14:textId="77777777" w:rsidR="00FF358C" w:rsidRPr="00FF358C" w:rsidRDefault="00FF358C" w:rsidP="005D195C">
            <w:pPr>
              <w:pStyle w:val="TableBody"/>
              <w:rPr>
                <w:lang w:eastAsia="en-US" w:bidi="he-IL"/>
              </w:rPr>
            </w:pPr>
          </w:p>
        </w:tc>
      </w:tr>
    </w:tbl>
    <w:bookmarkEnd w:id="32"/>
    <w:p w14:paraId="71DFF746" w14:textId="196E7888" w:rsidR="00FF358C" w:rsidRPr="005D195C" w:rsidRDefault="00283551" w:rsidP="005D195C">
      <w:pPr>
        <w:pStyle w:val="Heading3"/>
        <w:rPr>
          <w:b w:val="0"/>
        </w:rPr>
      </w:pPr>
      <w:r>
        <w:br/>
      </w:r>
      <w:bookmarkStart w:id="33" w:name="_Toc266878331"/>
      <w:bookmarkStart w:id="34" w:name="_Toc266878333"/>
      <w:r w:rsidR="000F30B4" w:rsidRPr="000F30B4">
        <w:t>New South Wales</w:t>
      </w:r>
    </w:p>
    <w:tbl>
      <w:tblPr>
        <w:tblW w:w="4344" w:type="dxa"/>
        <w:tblInd w:w="93" w:type="dxa"/>
        <w:tblLook w:val="04A0" w:firstRow="1" w:lastRow="0" w:firstColumn="1" w:lastColumn="0" w:noHBand="0" w:noVBand="1"/>
      </w:tblPr>
      <w:tblGrid>
        <w:gridCol w:w="4344"/>
      </w:tblGrid>
      <w:tr w:rsidR="00FB5869" w:rsidRPr="00FF358C" w14:paraId="307CD216" w14:textId="77777777" w:rsidTr="005D195C">
        <w:trPr>
          <w:trHeight w:val="315"/>
        </w:trPr>
        <w:tc>
          <w:tcPr>
            <w:tcW w:w="4344" w:type="dxa"/>
            <w:shd w:val="clear" w:color="auto" w:fill="auto"/>
            <w:noWrap/>
            <w:vAlign w:val="bottom"/>
            <w:hideMark/>
          </w:tcPr>
          <w:bookmarkEnd w:id="33"/>
          <w:p w14:paraId="6BD39EB7" w14:textId="56718DA0" w:rsidR="00FB5869" w:rsidRPr="00FB5869" w:rsidRDefault="00FB5869" w:rsidP="005D195C">
            <w:pPr>
              <w:pStyle w:val="TableBody"/>
              <w:rPr>
                <w:rFonts w:cs="Arial"/>
                <w:color w:val="000000"/>
                <w:lang w:eastAsia="en-US" w:bidi="he-IL"/>
              </w:rPr>
            </w:pPr>
            <w:r w:rsidRPr="0028629D">
              <w:t>Alice Edwards Village</w:t>
            </w:r>
          </w:p>
        </w:tc>
      </w:tr>
      <w:tr w:rsidR="00FB5869" w:rsidRPr="00FF358C" w14:paraId="38C1BC06" w14:textId="77777777" w:rsidTr="005D195C">
        <w:trPr>
          <w:trHeight w:val="315"/>
        </w:trPr>
        <w:tc>
          <w:tcPr>
            <w:tcW w:w="4344" w:type="dxa"/>
            <w:shd w:val="clear" w:color="auto" w:fill="auto"/>
            <w:noWrap/>
            <w:vAlign w:val="bottom"/>
            <w:hideMark/>
          </w:tcPr>
          <w:p w14:paraId="3F94565B" w14:textId="58921577" w:rsidR="00FB5869" w:rsidRPr="00FB5869" w:rsidRDefault="00FB5869" w:rsidP="005D195C">
            <w:pPr>
              <w:pStyle w:val="TableBody"/>
              <w:rPr>
                <w:rFonts w:cs="Arial"/>
                <w:color w:val="000000"/>
                <w:lang w:eastAsia="en-US" w:bidi="he-IL"/>
              </w:rPr>
            </w:pPr>
            <w:r w:rsidRPr="0028629D">
              <w:t>Collarenebri Reserve</w:t>
            </w:r>
          </w:p>
        </w:tc>
      </w:tr>
      <w:tr w:rsidR="00FB5869" w:rsidRPr="00FF358C" w14:paraId="52A64DD2" w14:textId="77777777" w:rsidTr="005D195C">
        <w:trPr>
          <w:trHeight w:val="315"/>
        </w:trPr>
        <w:tc>
          <w:tcPr>
            <w:tcW w:w="4344" w:type="dxa"/>
            <w:shd w:val="clear" w:color="auto" w:fill="auto"/>
            <w:noWrap/>
            <w:vAlign w:val="bottom"/>
            <w:hideMark/>
          </w:tcPr>
          <w:p w14:paraId="7B56F949" w14:textId="16E6203A" w:rsidR="00FB5869" w:rsidRPr="00FB5869" w:rsidRDefault="00FB5869" w:rsidP="005D195C">
            <w:pPr>
              <w:pStyle w:val="TableBody"/>
              <w:rPr>
                <w:rFonts w:cs="Arial"/>
                <w:color w:val="000000"/>
                <w:lang w:eastAsia="en-US" w:bidi="he-IL"/>
              </w:rPr>
            </w:pPr>
            <w:r w:rsidRPr="0028629D">
              <w:t>Enngonia</w:t>
            </w:r>
          </w:p>
        </w:tc>
      </w:tr>
      <w:tr w:rsidR="00FB5869" w:rsidRPr="00FF358C" w14:paraId="2BDD0D02" w14:textId="77777777" w:rsidTr="005D195C">
        <w:trPr>
          <w:trHeight w:val="315"/>
        </w:trPr>
        <w:tc>
          <w:tcPr>
            <w:tcW w:w="4344" w:type="dxa"/>
            <w:shd w:val="clear" w:color="auto" w:fill="auto"/>
            <w:noWrap/>
            <w:vAlign w:val="bottom"/>
            <w:hideMark/>
          </w:tcPr>
          <w:p w14:paraId="51044522" w14:textId="5DEECD76" w:rsidR="00FB5869" w:rsidRPr="00FB5869" w:rsidRDefault="00FB5869" w:rsidP="005D195C">
            <w:pPr>
              <w:pStyle w:val="TableBody"/>
              <w:rPr>
                <w:rFonts w:cs="Arial"/>
                <w:color w:val="000000"/>
                <w:lang w:eastAsia="en-US" w:bidi="he-IL"/>
              </w:rPr>
            </w:pPr>
            <w:proofErr w:type="spellStart"/>
            <w:r w:rsidRPr="0028629D">
              <w:t>Gingie</w:t>
            </w:r>
            <w:proofErr w:type="spellEnd"/>
          </w:p>
        </w:tc>
      </w:tr>
      <w:tr w:rsidR="00FB5869" w:rsidRPr="00FF358C" w14:paraId="364E6B06" w14:textId="77777777" w:rsidTr="005D195C">
        <w:trPr>
          <w:trHeight w:val="315"/>
        </w:trPr>
        <w:tc>
          <w:tcPr>
            <w:tcW w:w="4344" w:type="dxa"/>
            <w:shd w:val="clear" w:color="auto" w:fill="auto"/>
            <w:noWrap/>
            <w:vAlign w:val="bottom"/>
            <w:hideMark/>
          </w:tcPr>
          <w:p w14:paraId="5A48CF88" w14:textId="027A5E10" w:rsidR="00FB5869" w:rsidRPr="00FB5869" w:rsidRDefault="00FB5869" w:rsidP="005D195C">
            <w:pPr>
              <w:pStyle w:val="TableBody"/>
              <w:rPr>
                <w:rFonts w:cs="Arial"/>
                <w:color w:val="000000"/>
                <w:lang w:eastAsia="en-US" w:bidi="he-IL"/>
              </w:rPr>
            </w:pPr>
            <w:r w:rsidRPr="0028629D">
              <w:t>Goodooga Reserve</w:t>
            </w:r>
          </w:p>
        </w:tc>
      </w:tr>
      <w:tr w:rsidR="00FB5869" w:rsidRPr="00FF358C" w14:paraId="56FAD60A" w14:textId="77777777" w:rsidTr="005D195C">
        <w:trPr>
          <w:trHeight w:val="315"/>
        </w:trPr>
        <w:tc>
          <w:tcPr>
            <w:tcW w:w="4344" w:type="dxa"/>
            <w:shd w:val="clear" w:color="auto" w:fill="auto"/>
            <w:noWrap/>
            <w:vAlign w:val="bottom"/>
            <w:hideMark/>
          </w:tcPr>
          <w:p w14:paraId="796C9E1E" w14:textId="17AFD7FA" w:rsidR="00FB5869" w:rsidRPr="00FB5869" w:rsidRDefault="00FB5869" w:rsidP="005D195C">
            <w:pPr>
              <w:pStyle w:val="TableBody"/>
              <w:rPr>
                <w:rFonts w:cs="Arial"/>
                <w:color w:val="000000"/>
                <w:lang w:eastAsia="en-US" w:bidi="he-IL"/>
              </w:rPr>
            </w:pPr>
            <w:r w:rsidRPr="0028629D">
              <w:t>Mallee Mission</w:t>
            </w:r>
          </w:p>
        </w:tc>
      </w:tr>
      <w:tr w:rsidR="00FB5869" w:rsidRPr="00FF358C" w14:paraId="37193C02" w14:textId="77777777" w:rsidTr="005D195C">
        <w:trPr>
          <w:trHeight w:val="315"/>
        </w:trPr>
        <w:tc>
          <w:tcPr>
            <w:tcW w:w="4344" w:type="dxa"/>
            <w:shd w:val="clear" w:color="auto" w:fill="auto"/>
            <w:noWrap/>
            <w:vAlign w:val="bottom"/>
            <w:hideMark/>
          </w:tcPr>
          <w:p w14:paraId="6FF22242" w14:textId="41C5ACE1" w:rsidR="00FB5869" w:rsidRPr="00FB5869" w:rsidRDefault="00FB5869" w:rsidP="005D195C">
            <w:pPr>
              <w:pStyle w:val="TableBody"/>
              <w:rPr>
                <w:rFonts w:cs="Arial"/>
                <w:color w:val="000000"/>
                <w:lang w:eastAsia="en-US" w:bidi="he-IL"/>
              </w:rPr>
            </w:pPr>
            <w:r w:rsidRPr="0028629D">
              <w:t>Namoi Village</w:t>
            </w:r>
          </w:p>
        </w:tc>
      </w:tr>
      <w:tr w:rsidR="00FB5869" w:rsidRPr="00FF358C" w14:paraId="07EC15E8" w14:textId="77777777" w:rsidTr="005D195C">
        <w:trPr>
          <w:trHeight w:val="315"/>
        </w:trPr>
        <w:tc>
          <w:tcPr>
            <w:tcW w:w="4344" w:type="dxa"/>
            <w:shd w:val="clear" w:color="auto" w:fill="auto"/>
            <w:noWrap/>
            <w:vAlign w:val="bottom"/>
            <w:hideMark/>
          </w:tcPr>
          <w:p w14:paraId="5E1FE048" w14:textId="49B2FBBE" w:rsidR="00FB5869" w:rsidRPr="00FB5869" w:rsidRDefault="00FB5869" w:rsidP="005D195C">
            <w:pPr>
              <w:pStyle w:val="TableBody"/>
              <w:rPr>
                <w:rFonts w:cs="Arial"/>
                <w:color w:val="000000"/>
                <w:lang w:eastAsia="en-US" w:bidi="he-IL"/>
              </w:rPr>
            </w:pPr>
            <w:proofErr w:type="spellStart"/>
            <w:r w:rsidRPr="0028629D">
              <w:t>Warrali</w:t>
            </w:r>
            <w:proofErr w:type="spellEnd"/>
            <w:r w:rsidRPr="0028629D">
              <w:t xml:space="preserve"> Mission</w:t>
            </w:r>
          </w:p>
        </w:tc>
      </w:tr>
      <w:tr w:rsidR="00FB5869" w:rsidRPr="00FF358C" w14:paraId="3714CEF5" w14:textId="77777777" w:rsidTr="005D195C">
        <w:trPr>
          <w:trHeight w:val="315"/>
        </w:trPr>
        <w:tc>
          <w:tcPr>
            <w:tcW w:w="4344" w:type="dxa"/>
            <w:shd w:val="clear" w:color="auto" w:fill="auto"/>
            <w:noWrap/>
            <w:vAlign w:val="bottom"/>
            <w:hideMark/>
          </w:tcPr>
          <w:p w14:paraId="07112067" w14:textId="63019822" w:rsidR="00FB5869" w:rsidRPr="00FB5869" w:rsidRDefault="00FB5869" w:rsidP="005D195C">
            <w:pPr>
              <w:pStyle w:val="TableBody"/>
              <w:rPr>
                <w:rFonts w:cs="Arial"/>
                <w:color w:val="000000"/>
                <w:lang w:eastAsia="en-US" w:bidi="he-IL"/>
              </w:rPr>
            </w:pPr>
            <w:r w:rsidRPr="0028629D">
              <w:t>Weilmoringle</w:t>
            </w:r>
          </w:p>
        </w:tc>
      </w:tr>
    </w:tbl>
    <w:p w14:paraId="71E5C0EF" w14:textId="77777777" w:rsidR="0028629D" w:rsidRDefault="0028629D" w:rsidP="0028629D">
      <w:pPr>
        <w:pStyle w:val="Heading3"/>
      </w:pPr>
    </w:p>
    <w:p w14:paraId="0D146C30" w14:textId="3F8BD135" w:rsidR="00FF358C" w:rsidRPr="005D195C" w:rsidRDefault="00283551" w:rsidP="005D195C">
      <w:pPr>
        <w:pStyle w:val="Heading3"/>
        <w:rPr>
          <w:b w:val="0"/>
        </w:rPr>
      </w:pPr>
      <w:r w:rsidRPr="00283551">
        <w:t>South Australia</w:t>
      </w:r>
      <w:bookmarkEnd w:id="34"/>
    </w:p>
    <w:tbl>
      <w:tblPr>
        <w:tblW w:w="9087" w:type="dxa"/>
        <w:tblInd w:w="93" w:type="dxa"/>
        <w:tblLook w:val="04A0" w:firstRow="1" w:lastRow="0" w:firstColumn="1" w:lastColumn="0" w:noHBand="0" w:noVBand="1"/>
      </w:tblPr>
      <w:tblGrid>
        <w:gridCol w:w="4302"/>
        <w:gridCol w:w="4785"/>
      </w:tblGrid>
      <w:tr w:rsidR="00FF358C" w:rsidRPr="00FF358C" w14:paraId="1B987930" w14:textId="77777777" w:rsidTr="005D195C">
        <w:trPr>
          <w:trHeight w:val="315"/>
        </w:trPr>
        <w:tc>
          <w:tcPr>
            <w:tcW w:w="4302" w:type="dxa"/>
            <w:tcBorders>
              <w:top w:val="nil"/>
              <w:left w:val="nil"/>
              <w:bottom w:val="nil"/>
              <w:right w:val="nil"/>
            </w:tcBorders>
            <w:shd w:val="clear" w:color="auto" w:fill="auto"/>
            <w:noWrap/>
            <w:vAlign w:val="bottom"/>
            <w:hideMark/>
          </w:tcPr>
          <w:p w14:paraId="63872B7A" w14:textId="66522B11" w:rsidR="00FF358C" w:rsidRPr="00FF358C" w:rsidRDefault="00FB5869" w:rsidP="005D195C">
            <w:pPr>
              <w:pStyle w:val="TableBody"/>
              <w:rPr>
                <w:lang w:eastAsia="en-US" w:bidi="he-IL"/>
              </w:rPr>
            </w:pPr>
            <w:r w:rsidRPr="00FF358C">
              <w:rPr>
                <w:lang w:eastAsia="en-US" w:bidi="he-IL"/>
              </w:rPr>
              <w:t>Amata</w:t>
            </w:r>
          </w:p>
        </w:tc>
        <w:tc>
          <w:tcPr>
            <w:tcW w:w="4785" w:type="dxa"/>
            <w:tcBorders>
              <w:top w:val="nil"/>
              <w:left w:val="nil"/>
              <w:bottom w:val="nil"/>
              <w:right w:val="nil"/>
            </w:tcBorders>
            <w:shd w:val="clear" w:color="auto" w:fill="auto"/>
            <w:noWrap/>
            <w:vAlign w:val="bottom"/>
            <w:hideMark/>
          </w:tcPr>
          <w:p w14:paraId="539BD072" w14:textId="4F70AC17" w:rsidR="00FF358C" w:rsidRPr="00FF358C" w:rsidRDefault="00FB5869" w:rsidP="005D195C">
            <w:pPr>
              <w:pStyle w:val="TableBody"/>
              <w:rPr>
                <w:lang w:eastAsia="en-US" w:bidi="he-IL"/>
              </w:rPr>
            </w:pPr>
            <w:proofErr w:type="spellStart"/>
            <w:r w:rsidRPr="00FF358C">
              <w:rPr>
                <w:lang w:eastAsia="en-US" w:bidi="he-IL"/>
              </w:rPr>
              <w:t>Pukatja</w:t>
            </w:r>
            <w:proofErr w:type="spellEnd"/>
            <w:r w:rsidRPr="00FF358C">
              <w:rPr>
                <w:lang w:eastAsia="en-US" w:bidi="he-IL"/>
              </w:rPr>
              <w:t xml:space="preserve"> (Ernabella)</w:t>
            </w:r>
          </w:p>
        </w:tc>
      </w:tr>
      <w:tr w:rsidR="00FF358C" w:rsidRPr="00FF358C" w14:paraId="67001F72" w14:textId="77777777" w:rsidTr="005D195C">
        <w:trPr>
          <w:trHeight w:val="315"/>
        </w:trPr>
        <w:tc>
          <w:tcPr>
            <w:tcW w:w="4302" w:type="dxa"/>
            <w:tcBorders>
              <w:top w:val="nil"/>
              <w:left w:val="nil"/>
              <w:bottom w:val="nil"/>
              <w:right w:val="nil"/>
            </w:tcBorders>
            <w:shd w:val="clear" w:color="auto" w:fill="auto"/>
            <w:noWrap/>
            <w:vAlign w:val="bottom"/>
            <w:hideMark/>
          </w:tcPr>
          <w:p w14:paraId="436DDCC3" w14:textId="3BD80D90" w:rsidR="00FF358C" w:rsidRPr="00FF358C" w:rsidRDefault="00FB5869" w:rsidP="005D195C">
            <w:pPr>
              <w:pStyle w:val="TableBody"/>
              <w:rPr>
                <w:lang w:eastAsia="en-US" w:bidi="he-IL"/>
              </w:rPr>
            </w:pPr>
            <w:proofErr w:type="spellStart"/>
            <w:r w:rsidRPr="00FF358C">
              <w:rPr>
                <w:lang w:eastAsia="en-US" w:bidi="he-IL"/>
              </w:rPr>
              <w:t>Indulkana</w:t>
            </w:r>
            <w:proofErr w:type="spellEnd"/>
          </w:p>
        </w:tc>
        <w:tc>
          <w:tcPr>
            <w:tcW w:w="4785" w:type="dxa"/>
            <w:tcBorders>
              <w:top w:val="nil"/>
              <w:left w:val="nil"/>
              <w:bottom w:val="nil"/>
              <w:right w:val="nil"/>
            </w:tcBorders>
            <w:shd w:val="clear" w:color="auto" w:fill="auto"/>
            <w:noWrap/>
            <w:vAlign w:val="bottom"/>
            <w:hideMark/>
          </w:tcPr>
          <w:p w14:paraId="68BAF2C3" w14:textId="44579283" w:rsidR="00FF358C" w:rsidRPr="00FF358C" w:rsidRDefault="00FB5869" w:rsidP="005D195C">
            <w:pPr>
              <w:pStyle w:val="TableBody"/>
              <w:rPr>
                <w:lang w:eastAsia="en-US" w:bidi="he-IL"/>
              </w:rPr>
            </w:pPr>
            <w:proofErr w:type="spellStart"/>
            <w:r w:rsidRPr="00FF358C">
              <w:rPr>
                <w:lang w:eastAsia="en-US" w:bidi="he-IL"/>
              </w:rPr>
              <w:t>Tjintja</w:t>
            </w:r>
            <w:proofErr w:type="spellEnd"/>
            <w:r w:rsidRPr="00FF358C">
              <w:rPr>
                <w:lang w:eastAsia="en-US" w:bidi="he-IL"/>
              </w:rPr>
              <w:t xml:space="preserve"> (</w:t>
            </w:r>
            <w:proofErr w:type="spellStart"/>
            <w:r w:rsidRPr="00FF358C">
              <w:rPr>
                <w:lang w:eastAsia="en-US" w:bidi="he-IL"/>
              </w:rPr>
              <w:t>Balfours</w:t>
            </w:r>
            <w:proofErr w:type="spellEnd"/>
            <w:r w:rsidRPr="00FF358C">
              <w:rPr>
                <w:lang w:eastAsia="en-US" w:bidi="he-IL"/>
              </w:rPr>
              <w:t xml:space="preserve"> Well)</w:t>
            </w:r>
          </w:p>
        </w:tc>
      </w:tr>
      <w:tr w:rsidR="00FF358C" w:rsidRPr="00FF358C" w14:paraId="3C507915" w14:textId="77777777" w:rsidTr="005D195C">
        <w:trPr>
          <w:trHeight w:val="315"/>
        </w:trPr>
        <w:tc>
          <w:tcPr>
            <w:tcW w:w="4302" w:type="dxa"/>
            <w:tcBorders>
              <w:top w:val="nil"/>
              <w:left w:val="nil"/>
              <w:bottom w:val="nil"/>
              <w:right w:val="nil"/>
            </w:tcBorders>
            <w:shd w:val="clear" w:color="auto" w:fill="auto"/>
            <w:noWrap/>
            <w:vAlign w:val="bottom"/>
            <w:hideMark/>
          </w:tcPr>
          <w:p w14:paraId="0AC334E1" w14:textId="06081B04" w:rsidR="00FF358C" w:rsidRPr="00FF358C" w:rsidRDefault="00FB5869" w:rsidP="005D195C">
            <w:pPr>
              <w:pStyle w:val="TableBody"/>
              <w:rPr>
                <w:lang w:eastAsia="en-US" w:bidi="he-IL"/>
              </w:rPr>
            </w:pPr>
            <w:r w:rsidRPr="00FF358C">
              <w:rPr>
                <w:lang w:eastAsia="en-US" w:bidi="he-IL"/>
              </w:rPr>
              <w:t>Kalka</w:t>
            </w:r>
          </w:p>
        </w:tc>
        <w:tc>
          <w:tcPr>
            <w:tcW w:w="4785" w:type="dxa"/>
            <w:tcBorders>
              <w:top w:val="nil"/>
              <w:left w:val="nil"/>
              <w:bottom w:val="nil"/>
              <w:right w:val="nil"/>
            </w:tcBorders>
            <w:shd w:val="clear" w:color="auto" w:fill="auto"/>
            <w:noWrap/>
            <w:vAlign w:val="bottom"/>
            <w:hideMark/>
          </w:tcPr>
          <w:p w14:paraId="7DD054C1" w14:textId="45824C2B" w:rsidR="00FF358C" w:rsidRPr="00FF358C" w:rsidRDefault="00FB5869" w:rsidP="005D195C">
            <w:pPr>
              <w:pStyle w:val="TableBody"/>
              <w:rPr>
                <w:lang w:eastAsia="en-US" w:bidi="he-IL"/>
              </w:rPr>
            </w:pPr>
            <w:proofErr w:type="spellStart"/>
            <w:r w:rsidRPr="00FF358C">
              <w:rPr>
                <w:lang w:eastAsia="en-US" w:bidi="he-IL"/>
              </w:rPr>
              <w:t>Umuwa</w:t>
            </w:r>
            <w:proofErr w:type="spellEnd"/>
          </w:p>
        </w:tc>
      </w:tr>
      <w:tr w:rsidR="00FF358C" w:rsidRPr="00FF358C" w14:paraId="3C225D0E" w14:textId="77777777" w:rsidTr="005D195C">
        <w:trPr>
          <w:trHeight w:val="315"/>
        </w:trPr>
        <w:tc>
          <w:tcPr>
            <w:tcW w:w="4302" w:type="dxa"/>
            <w:tcBorders>
              <w:top w:val="nil"/>
              <w:left w:val="nil"/>
              <w:bottom w:val="nil"/>
              <w:right w:val="nil"/>
            </w:tcBorders>
            <w:shd w:val="clear" w:color="auto" w:fill="auto"/>
            <w:noWrap/>
            <w:vAlign w:val="bottom"/>
            <w:hideMark/>
          </w:tcPr>
          <w:p w14:paraId="7641F5F7" w14:textId="46CC437D" w:rsidR="00FF358C" w:rsidRPr="00FF358C" w:rsidRDefault="00FB5869" w:rsidP="005D195C">
            <w:pPr>
              <w:pStyle w:val="TableBody"/>
              <w:rPr>
                <w:lang w:eastAsia="en-US" w:bidi="he-IL"/>
              </w:rPr>
            </w:pPr>
            <w:proofErr w:type="spellStart"/>
            <w:r w:rsidRPr="00FF358C">
              <w:rPr>
                <w:lang w:eastAsia="en-US" w:bidi="he-IL"/>
              </w:rPr>
              <w:t>Kaltjiti</w:t>
            </w:r>
            <w:proofErr w:type="spellEnd"/>
            <w:r w:rsidRPr="00FF358C">
              <w:rPr>
                <w:lang w:eastAsia="en-US" w:bidi="he-IL"/>
              </w:rPr>
              <w:t xml:space="preserve"> (Fregon)</w:t>
            </w:r>
          </w:p>
        </w:tc>
        <w:tc>
          <w:tcPr>
            <w:tcW w:w="4785" w:type="dxa"/>
            <w:tcBorders>
              <w:top w:val="nil"/>
              <w:left w:val="nil"/>
              <w:bottom w:val="nil"/>
              <w:right w:val="nil"/>
            </w:tcBorders>
            <w:shd w:val="clear" w:color="auto" w:fill="auto"/>
            <w:noWrap/>
            <w:vAlign w:val="bottom"/>
            <w:hideMark/>
          </w:tcPr>
          <w:p w14:paraId="5B85EEAD" w14:textId="065A06DE" w:rsidR="00FF358C" w:rsidRPr="00FF358C" w:rsidRDefault="00FB5869" w:rsidP="005D195C">
            <w:pPr>
              <w:pStyle w:val="TableBody"/>
              <w:rPr>
                <w:lang w:eastAsia="en-US" w:bidi="he-IL"/>
              </w:rPr>
            </w:pPr>
            <w:proofErr w:type="spellStart"/>
            <w:r w:rsidRPr="00FF358C">
              <w:rPr>
                <w:lang w:eastAsia="en-US" w:bidi="he-IL"/>
              </w:rPr>
              <w:t>Walatina</w:t>
            </w:r>
            <w:proofErr w:type="spellEnd"/>
          </w:p>
        </w:tc>
      </w:tr>
      <w:tr w:rsidR="00FF358C" w:rsidRPr="00FF358C" w14:paraId="181942A3" w14:textId="77777777" w:rsidTr="005D195C">
        <w:trPr>
          <w:trHeight w:val="315"/>
        </w:trPr>
        <w:tc>
          <w:tcPr>
            <w:tcW w:w="4302" w:type="dxa"/>
            <w:tcBorders>
              <w:top w:val="nil"/>
              <w:left w:val="nil"/>
              <w:bottom w:val="nil"/>
              <w:right w:val="nil"/>
            </w:tcBorders>
            <w:shd w:val="clear" w:color="auto" w:fill="auto"/>
            <w:noWrap/>
            <w:vAlign w:val="bottom"/>
            <w:hideMark/>
          </w:tcPr>
          <w:p w14:paraId="0D58C5BE" w14:textId="386425CF" w:rsidR="00FF358C" w:rsidRPr="00FF358C" w:rsidRDefault="00FB5869" w:rsidP="005D195C">
            <w:pPr>
              <w:pStyle w:val="TableBody"/>
              <w:rPr>
                <w:lang w:eastAsia="en-US" w:bidi="he-IL"/>
              </w:rPr>
            </w:pPr>
            <w:proofErr w:type="spellStart"/>
            <w:r w:rsidRPr="00FF358C">
              <w:rPr>
                <w:lang w:eastAsia="en-US" w:bidi="he-IL"/>
              </w:rPr>
              <w:t>Kanypi</w:t>
            </w:r>
            <w:proofErr w:type="spellEnd"/>
          </w:p>
        </w:tc>
        <w:tc>
          <w:tcPr>
            <w:tcW w:w="4785" w:type="dxa"/>
            <w:tcBorders>
              <w:top w:val="nil"/>
              <w:left w:val="nil"/>
              <w:bottom w:val="nil"/>
              <w:right w:val="nil"/>
            </w:tcBorders>
            <w:shd w:val="clear" w:color="auto" w:fill="auto"/>
            <w:noWrap/>
            <w:vAlign w:val="bottom"/>
            <w:hideMark/>
          </w:tcPr>
          <w:p w14:paraId="21A6D3D4" w14:textId="4E18C0A8" w:rsidR="00FF358C" w:rsidRPr="00FF358C" w:rsidRDefault="00FB5869" w:rsidP="005D195C">
            <w:pPr>
              <w:pStyle w:val="TableBody"/>
              <w:rPr>
                <w:lang w:eastAsia="en-US" w:bidi="he-IL"/>
              </w:rPr>
            </w:pPr>
            <w:proofErr w:type="spellStart"/>
            <w:r w:rsidRPr="00FF358C">
              <w:rPr>
                <w:lang w:eastAsia="en-US" w:bidi="he-IL"/>
              </w:rPr>
              <w:t>Watarru</w:t>
            </w:r>
            <w:proofErr w:type="spellEnd"/>
          </w:p>
        </w:tc>
      </w:tr>
      <w:tr w:rsidR="00FF358C" w:rsidRPr="00FF358C" w14:paraId="56EE3828" w14:textId="77777777" w:rsidTr="005D195C">
        <w:trPr>
          <w:trHeight w:val="315"/>
        </w:trPr>
        <w:tc>
          <w:tcPr>
            <w:tcW w:w="4302" w:type="dxa"/>
            <w:tcBorders>
              <w:top w:val="nil"/>
              <w:left w:val="nil"/>
              <w:bottom w:val="nil"/>
              <w:right w:val="nil"/>
            </w:tcBorders>
            <w:shd w:val="clear" w:color="auto" w:fill="auto"/>
            <w:noWrap/>
            <w:vAlign w:val="bottom"/>
            <w:hideMark/>
          </w:tcPr>
          <w:p w14:paraId="1C1E19CB" w14:textId="76AC0CAD" w:rsidR="00FF358C" w:rsidRPr="00FF358C" w:rsidRDefault="00FB5869" w:rsidP="005D195C">
            <w:pPr>
              <w:pStyle w:val="TableBody"/>
              <w:rPr>
                <w:lang w:eastAsia="en-US" w:bidi="he-IL"/>
              </w:rPr>
            </w:pPr>
            <w:r w:rsidRPr="00FF358C">
              <w:rPr>
                <w:lang w:eastAsia="en-US" w:bidi="he-IL"/>
              </w:rPr>
              <w:t>Mimili</w:t>
            </w:r>
          </w:p>
        </w:tc>
        <w:tc>
          <w:tcPr>
            <w:tcW w:w="4785" w:type="dxa"/>
            <w:tcBorders>
              <w:top w:val="nil"/>
              <w:left w:val="nil"/>
              <w:bottom w:val="nil"/>
              <w:right w:val="nil"/>
            </w:tcBorders>
            <w:shd w:val="clear" w:color="auto" w:fill="auto"/>
            <w:noWrap/>
            <w:vAlign w:val="bottom"/>
            <w:hideMark/>
          </w:tcPr>
          <w:p w14:paraId="49D04B86" w14:textId="65B40512" w:rsidR="00FF358C" w:rsidRPr="00FF358C" w:rsidRDefault="00FB5869" w:rsidP="005D195C">
            <w:pPr>
              <w:pStyle w:val="TableBody"/>
              <w:rPr>
                <w:lang w:eastAsia="en-US" w:bidi="he-IL"/>
              </w:rPr>
            </w:pPr>
            <w:proofErr w:type="spellStart"/>
            <w:r w:rsidRPr="00FF358C">
              <w:rPr>
                <w:lang w:eastAsia="en-US" w:bidi="he-IL"/>
              </w:rPr>
              <w:t>Watinuma</w:t>
            </w:r>
            <w:proofErr w:type="spellEnd"/>
          </w:p>
        </w:tc>
      </w:tr>
      <w:tr w:rsidR="00FF358C" w:rsidRPr="00FF358C" w14:paraId="315783FE" w14:textId="77777777" w:rsidTr="005D195C">
        <w:trPr>
          <w:trHeight w:val="315"/>
        </w:trPr>
        <w:tc>
          <w:tcPr>
            <w:tcW w:w="4302" w:type="dxa"/>
            <w:tcBorders>
              <w:top w:val="nil"/>
              <w:left w:val="nil"/>
              <w:bottom w:val="nil"/>
              <w:right w:val="nil"/>
            </w:tcBorders>
            <w:shd w:val="clear" w:color="auto" w:fill="auto"/>
            <w:noWrap/>
            <w:vAlign w:val="bottom"/>
            <w:hideMark/>
          </w:tcPr>
          <w:p w14:paraId="0BED46A1" w14:textId="3E8BE1A4" w:rsidR="00FF358C" w:rsidRPr="00FF358C" w:rsidRDefault="00FB5869" w:rsidP="005D195C">
            <w:pPr>
              <w:pStyle w:val="TableBody"/>
              <w:rPr>
                <w:lang w:eastAsia="en-US" w:bidi="he-IL"/>
              </w:rPr>
            </w:pPr>
            <w:proofErr w:type="spellStart"/>
            <w:r w:rsidRPr="00FF358C">
              <w:rPr>
                <w:lang w:eastAsia="en-US" w:bidi="he-IL"/>
              </w:rPr>
              <w:t>Nyapari</w:t>
            </w:r>
            <w:proofErr w:type="spellEnd"/>
          </w:p>
        </w:tc>
        <w:tc>
          <w:tcPr>
            <w:tcW w:w="4785" w:type="dxa"/>
            <w:tcBorders>
              <w:top w:val="nil"/>
              <w:left w:val="nil"/>
              <w:bottom w:val="nil"/>
              <w:right w:val="nil"/>
            </w:tcBorders>
            <w:shd w:val="clear" w:color="auto" w:fill="auto"/>
            <w:noWrap/>
            <w:vAlign w:val="bottom"/>
            <w:hideMark/>
          </w:tcPr>
          <w:p w14:paraId="28BB37C7" w14:textId="4313DC3A" w:rsidR="00FF358C" w:rsidRPr="00FF358C" w:rsidRDefault="00FB5869" w:rsidP="005D195C">
            <w:pPr>
              <w:pStyle w:val="TableBody"/>
              <w:rPr>
                <w:lang w:eastAsia="en-US" w:bidi="he-IL"/>
              </w:rPr>
            </w:pPr>
            <w:proofErr w:type="spellStart"/>
            <w:r w:rsidRPr="00FF358C">
              <w:rPr>
                <w:lang w:eastAsia="en-US" w:bidi="he-IL"/>
              </w:rPr>
              <w:t>Yunyarinyi</w:t>
            </w:r>
            <w:proofErr w:type="spellEnd"/>
            <w:r w:rsidRPr="00FF358C">
              <w:rPr>
                <w:lang w:eastAsia="en-US" w:bidi="he-IL"/>
              </w:rPr>
              <w:t xml:space="preserve"> (Kenmore Park)</w:t>
            </w:r>
          </w:p>
        </w:tc>
      </w:tr>
      <w:tr w:rsidR="00FF358C" w:rsidRPr="00FF358C" w14:paraId="15AD202B" w14:textId="77777777" w:rsidTr="005D195C">
        <w:trPr>
          <w:trHeight w:val="315"/>
        </w:trPr>
        <w:tc>
          <w:tcPr>
            <w:tcW w:w="4302" w:type="dxa"/>
            <w:tcBorders>
              <w:top w:val="nil"/>
              <w:left w:val="nil"/>
              <w:bottom w:val="nil"/>
              <w:right w:val="nil"/>
            </w:tcBorders>
            <w:shd w:val="clear" w:color="auto" w:fill="auto"/>
            <w:noWrap/>
            <w:vAlign w:val="bottom"/>
            <w:hideMark/>
          </w:tcPr>
          <w:p w14:paraId="056F71AE" w14:textId="1E45E604" w:rsidR="00FF358C" w:rsidRPr="00FF358C" w:rsidRDefault="00FB5869" w:rsidP="005D195C">
            <w:pPr>
              <w:pStyle w:val="TableBody"/>
              <w:rPr>
                <w:lang w:eastAsia="en-US" w:bidi="he-IL"/>
              </w:rPr>
            </w:pPr>
            <w:proofErr w:type="spellStart"/>
            <w:r w:rsidRPr="00FF358C">
              <w:rPr>
                <w:lang w:eastAsia="en-US" w:bidi="he-IL"/>
              </w:rPr>
              <w:t>Pipalyatjara</w:t>
            </w:r>
            <w:proofErr w:type="spellEnd"/>
          </w:p>
        </w:tc>
        <w:tc>
          <w:tcPr>
            <w:tcW w:w="4785" w:type="dxa"/>
            <w:tcBorders>
              <w:top w:val="nil"/>
              <w:left w:val="nil"/>
              <w:bottom w:val="nil"/>
              <w:right w:val="nil"/>
            </w:tcBorders>
            <w:shd w:val="clear" w:color="auto" w:fill="auto"/>
            <w:noWrap/>
            <w:vAlign w:val="bottom"/>
            <w:hideMark/>
          </w:tcPr>
          <w:p w14:paraId="1F68E1DA" w14:textId="62B4A5DB" w:rsidR="00FF358C" w:rsidRPr="00FF358C" w:rsidRDefault="00FB5869" w:rsidP="005D195C">
            <w:pPr>
              <w:pStyle w:val="TableBody"/>
              <w:rPr>
                <w:lang w:eastAsia="en-US" w:bidi="he-IL"/>
              </w:rPr>
            </w:pPr>
            <w:proofErr w:type="spellStart"/>
            <w:r w:rsidRPr="00FF358C">
              <w:rPr>
                <w:lang w:eastAsia="en-US" w:bidi="he-IL"/>
              </w:rPr>
              <w:t>Pukatja</w:t>
            </w:r>
            <w:proofErr w:type="spellEnd"/>
            <w:r w:rsidRPr="00FF358C">
              <w:rPr>
                <w:lang w:eastAsia="en-US" w:bidi="he-IL"/>
              </w:rPr>
              <w:t xml:space="preserve"> (Ernabella)</w:t>
            </w:r>
          </w:p>
        </w:tc>
      </w:tr>
    </w:tbl>
    <w:p w14:paraId="46F7F0EE" w14:textId="77777777" w:rsidR="00657CAE" w:rsidRDefault="00657CAE" w:rsidP="00657CAE">
      <w:pPr>
        <w:keepNext/>
        <w:keepLines/>
        <w:tabs>
          <w:tab w:val="left" w:pos="616"/>
        </w:tabs>
        <w:spacing w:after="120" w:line="240" w:lineRule="auto"/>
        <w:outlineLvl w:val="0"/>
        <w:rPr>
          <w:b/>
          <w:sz w:val="24"/>
          <w:u w:val="single"/>
        </w:rPr>
      </w:pPr>
      <w:bookmarkStart w:id="35" w:name="_Toc266878334"/>
    </w:p>
    <w:p w14:paraId="2DB7DF66" w14:textId="6A761190" w:rsidR="00FF358C" w:rsidRPr="005D195C" w:rsidRDefault="00C85605" w:rsidP="005D195C">
      <w:pPr>
        <w:pStyle w:val="Heading3"/>
        <w:rPr>
          <w:b w:val="0"/>
        </w:rPr>
      </w:pPr>
      <w:r w:rsidRPr="00C85605">
        <w:t>Western Australia</w:t>
      </w:r>
      <w:bookmarkEnd w:id="35"/>
    </w:p>
    <w:tbl>
      <w:tblPr>
        <w:tblW w:w="9087" w:type="dxa"/>
        <w:tblInd w:w="93" w:type="dxa"/>
        <w:tblLook w:val="04A0" w:firstRow="1" w:lastRow="0" w:firstColumn="1" w:lastColumn="0" w:noHBand="0" w:noVBand="1"/>
      </w:tblPr>
      <w:tblGrid>
        <w:gridCol w:w="4268"/>
        <w:gridCol w:w="4819"/>
      </w:tblGrid>
      <w:tr w:rsidR="00FF358C" w:rsidRPr="00FF358C" w14:paraId="71FC9442" w14:textId="77777777" w:rsidTr="005D195C">
        <w:trPr>
          <w:trHeight w:val="315"/>
        </w:trPr>
        <w:tc>
          <w:tcPr>
            <w:tcW w:w="4268" w:type="dxa"/>
            <w:tcBorders>
              <w:top w:val="nil"/>
              <w:left w:val="nil"/>
              <w:bottom w:val="nil"/>
              <w:right w:val="nil"/>
            </w:tcBorders>
            <w:shd w:val="clear" w:color="auto" w:fill="auto"/>
            <w:noWrap/>
            <w:vAlign w:val="bottom"/>
            <w:hideMark/>
          </w:tcPr>
          <w:p w14:paraId="0202145D" w14:textId="4E2EF689" w:rsidR="00FF358C" w:rsidRPr="00FF358C" w:rsidRDefault="00C85605" w:rsidP="005D195C">
            <w:pPr>
              <w:pStyle w:val="TableBody"/>
              <w:rPr>
                <w:lang w:eastAsia="en-US" w:bidi="he-IL"/>
              </w:rPr>
            </w:pPr>
            <w:proofErr w:type="spellStart"/>
            <w:r w:rsidRPr="00FF358C">
              <w:rPr>
                <w:lang w:eastAsia="en-US" w:bidi="he-IL"/>
              </w:rPr>
              <w:t>Ardyaloon</w:t>
            </w:r>
            <w:proofErr w:type="spellEnd"/>
          </w:p>
        </w:tc>
        <w:tc>
          <w:tcPr>
            <w:tcW w:w="4819" w:type="dxa"/>
            <w:tcBorders>
              <w:top w:val="nil"/>
              <w:left w:val="nil"/>
              <w:bottom w:val="nil"/>
              <w:right w:val="nil"/>
            </w:tcBorders>
            <w:shd w:val="clear" w:color="auto" w:fill="auto"/>
            <w:noWrap/>
            <w:vAlign w:val="bottom"/>
            <w:hideMark/>
          </w:tcPr>
          <w:p w14:paraId="24D3F221" w14:textId="03F0CC4B" w:rsidR="00FF358C" w:rsidRPr="00FF358C" w:rsidRDefault="00C85605" w:rsidP="005D195C">
            <w:pPr>
              <w:pStyle w:val="TableBody"/>
              <w:rPr>
                <w:lang w:eastAsia="en-US" w:bidi="he-IL"/>
              </w:rPr>
            </w:pPr>
            <w:proofErr w:type="spellStart"/>
            <w:r w:rsidRPr="00FF358C">
              <w:rPr>
                <w:lang w:eastAsia="en-US" w:bidi="he-IL"/>
              </w:rPr>
              <w:t>Mungullah</w:t>
            </w:r>
            <w:proofErr w:type="spellEnd"/>
          </w:p>
        </w:tc>
      </w:tr>
      <w:tr w:rsidR="00FF358C" w:rsidRPr="00FF358C" w14:paraId="44CDEA35" w14:textId="77777777" w:rsidTr="005D195C">
        <w:trPr>
          <w:trHeight w:val="315"/>
        </w:trPr>
        <w:tc>
          <w:tcPr>
            <w:tcW w:w="4268" w:type="dxa"/>
            <w:tcBorders>
              <w:top w:val="nil"/>
              <w:left w:val="nil"/>
              <w:bottom w:val="nil"/>
              <w:right w:val="nil"/>
            </w:tcBorders>
            <w:shd w:val="clear" w:color="auto" w:fill="auto"/>
            <w:noWrap/>
            <w:vAlign w:val="bottom"/>
            <w:hideMark/>
          </w:tcPr>
          <w:p w14:paraId="01D0A8A2" w14:textId="15D8C7D8" w:rsidR="00FF358C" w:rsidRPr="00FF358C" w:rsidRDefault="00C85605" w:rsidP="005D195C">
            <w:pPr>
              <w:pStyle w:val="TableBody"/>
              <w:rPr>
                <w:lang w:eastAsia="en-US" w:bidi="he-IL"/>
              </w:rPr>
            </w:pPr>
            <w:r w:rsidRPr="00FF358C">
              <w:rPr>
                <w:lang w:eastAsia="en-US" w:bidi="he-IL"/>
              </w:rPr>
              <w:t>Balgo</w:t>
            </w:r>
          </w:p>
        </w:tc>
        <w:tc>
          <w:tcPr>
            <w:tcW w:w="4819" w:type="dxa"/>
            <w:tcBorders>
              <w:top w:val="nil"/>
              <w:left w:val="nil"/>
              <w:bottom w:val="nil"/>
              <w:right w:val="nil"/>
            </w:tcBorders>
            <w:shd w:val="clear" w:color="auto" w:fill="auto"/>
            <w:noWrap/>
            <w:vAlign w:val="bottom"/>
            <w:hideMark/>
          </w:tcPr>
          <w:p w14:paraId="3CE1FDAF" w14:textId="576633E0" w:rsidR="00FF358C" w:rsidRPr="00FF358C" w:rsidRDefault="00C85605" w:rsidP="005D195C">
            <w:pPr>
              <w:pStyle w:val="TableBody"/>
              <w:rPr>
                <w:lang w:eastAsia="en-US" w:bidi="he-IL"/>
              </w:rPr>
            </w:pPr>
            <w:proofErr w:type="spellStart"/>
            <w:r w:rsidRPr="00FF358C">
              <w:rPr>
                <w:lang w:eastAsia="en-US" w:bidi="he-IL"/>
              </w:rPr>
              <w:t>Ngalapita</w:t>
            </w:r>
            <w:proofErr w:type="spellEnd"/>
          </w:p>
        </w:tc>
      </w:tr>
      <w:tr w:rsidR="00FF358C" w:rsidRPr="00FF358C" w14:paraId="3BC4D4D5" w14:textId="77777777" w:rsidTr="005D195C">
        <w:trPr>
          <w:trHeight w:val="315"/>
        </w:trPr>
        <w:tc>
          <w:tcPr>
            <w:tcW w:w="4268" w:type="dxa"/>
            <w:tcBorders>
              <w:top w:val="nil"/>
              <w:left w:val="nil"/>
              <w:bottom w:val="nil"/>
              <w:right w:val="nil"/>
            </w:tcBorders>
            <w:shd w:val="clear" w:color="auto" w:fill="auto"/>
            <w:noWrap/>
            <w:vAlign w:val="bottom"/>
            <w:hideMark/>
          </w:tcPr>
          <w:p w14:paraId="2A9ED69C" w14:textId="022E51D3" w:rsidR="00FF358C" w:rsidRPr="00FF358C" w:rsidRDefault="00C85605" w:rsidP="005D195C">
            <w:pPr>
              <w:pStyle w:val="TableBody"/>
              <w:rPr>
                <w:lang w:eastAsia="en-US" w:bidi="he-IL"/>
              </w:rPr>
            </w:pPr>
            <w:proofErr w:type="spellStart"/>
            <w:r w:rsidRPr="00FF358C">
              <w:rPr>
                <w:lang w:eastAsia="en-US" w:bidi="he-IL"/>
              </w:rPr>
              <w:t>Bardi</w:t>
            </w:r>
            <w:proofErr w:type="spellEnd"/>
            <w:r w:rsidRPr="00FF358C">
              <w:rPr>
                <w:lang w:eastAsia="en-US" w:bidi="he-IL"/>
              </w:rPr>
              <w:t xml:space="preserve"> (One Arm Point)</w:t>
            </w:r>
          </w:p>
        </w:tc>
        <w:tc>
          <w:tcPr>
            <w:tcW w:w="4819" w:type="dxa"/>
            <w:tcBorders>
              <w:top w:val="nil"/>
              <w:left w:val="nil"/>
              <w:bottom w:val="nil"/>
              <w:right w:val="nil"/>
            </w:tcBorders>
            <w:shd w:val="clear" w:color="auto" w:fill="auto"/>
            <w:noWrap/>
            <w:vAlign w:val="bottom"/>
            <w:hideMark/>
          </w:tcPr>
          <w:p w14:paraId="2A9BF2F8" w14:textId="64F26D20" w:rsidR="00FF358C" w:rsidRPr="00FF358C" w:rsidRDefault="00C85605" w:rsidP="005D195C">
            <w:pPr>
              <w:pStyle w:val="TableBody"/>
              <w:rPr>
                <w:lang w:eastAsia="en-US" w:bidi="he-IL"/>
              </w:rPr>
            </w:pPr>
            <w:proofErr w:type="spellStart"/>
            <w:r w:rsidRPr="00FF358C">
              <w:rPr>
                <w:lang w:eastAsia="en-US" w:bidi="he-IL"/>
              </w:rPr>
              <w:t>Nulleywah</w:t>
            </w:r>
            <w:proofErr w:type="spellEnd"/>
          </w:p>
        </w:tc>
      </w:tr>
      <w:tr w:rsidR="00FF358C" w:rsidRPr="00FF358C" w14:paraId="5A08A557" w14:textId="77777777" w:rsidTr="005D195C">
        <w:trPr>
          <w:trHeight w:val="315"/>
        </w:trPr>
        <w:tc>
          <w:tcPr>
            <w:tcW w:w="4268" w:type="dxa"/>
            <w:tcBorders>
              <w:top w:val="nil"/>
              <w:left w:val="nil"/>
              <w:bottom w:val="nil"/>
              <w:right w:val="nil"/>
            </w:tcBorders>
            <w:shd w:val="clear" w:color="auto" w:fill="auto"/>
            <w:noWrap/>
            <w:vAlign w:val="bottom"/>
            <w:hideMark/>
          </w:tcPr>
          <w:p w14:paraId="0925C6D3" w14:textId="24598D68" w:rsidR="00FF358C" w:rsidRPr="00FF358C" w:rsidRDefault="00C85605" w:rsidP="005D195C">
            <w:pPr>
              <w:pStyle w:val="TableBody"/>
              <w:rPr>
                <w:lang w:eastAsia="en-US" w:bidi="he-IL"/>
              </w:rPr>
            </w:pPr>
            <w:r w:rsidRPr="00FF358C">
              <w:rPr>
                <w:lang w:eastAsia="en-US" w:bidi="he-IL"/>
              </w:rPr>
              <w:t>Beagle Bay</w:t>
            </w:r>
          </w:p>
        </w:tc>
        <w:tc>
          <w:tcPr>
            <w:tcW w:w="4819" w:type="dxa"/>
            <w:tcBorders>
              <w:top w:val="nil"/>
              <w:left w:val="nil"/>
              <w:bottom w:val="nil"/>
              <w:right w:val="nil"/>
            </w:tcBorders>
            <w:shd w:val="clear" w:color="auto" w:fill="auto"/>
            <w:noWrap/>
            <w:vAlign w:val="bottom"/>
            <w:hideMark/>
          </w:tcPr>
          <w:p w14:paraId="09493F28" w14:textId="03033F7D" w:rsidR="00FF358C" w:rsidRPr="00FF358C" w:rsidRDefault="00C85605" w:rsidP="005D195C">
            <w:pPr>
              <w:pStyle w:val="TableBody"/>
              <w:rPr>
                <w:lang w:eastAsia="en-US" w:bidi="he-IL"/>
              </w:rPr>
            </w:pPr>
            <w:proofErr w:type="spellStart"/>
            <w:r w:rsidRPr="00FF358C">
              <w:rPr>
                <w:lang w:eastAsia="en-US" w:bidi="he-IL"/>
              </w:rPr>
              <w:t>Oombulgurri</w:t>
            </w:r>
            <w:proofErr w:type="spellEnd"/>
          </w:p>
        </w:tc>
      </w:tr>
      <w:tr w:rsidR="00FF358C" w:rsidRPr="00FF358C" w14:paraId="046400D9" w14:textId="77777777" w:rsidTr="005D195C">
        <w:trPr>
          <w:trHeight w:val="315"/>
        </w:trPr>
        <w:tc>
          <w:tcPr>
            <w:tcW w:w="4268" w:type="dxa"/>
            <w:tcBorders>
              <w:top w:val="nil"/>
              <w:left w:val="nil"/>
              <w:bottom w:val="nil"/>
              <w:right w:val="nil"/>
            </w:tcBorders>
            <w:shd w:val="clear" w:color="auto" w:fill="auto"/>
            <w:noWrap/>
            <w:vAlign w:val="bottom"/>
            <w:hideMark/>
          </w:tcPr>
          <w:p w14:paraId="18BBE335" w14:textId="6176803C" w:rsidR="00FF358C" w:rsidRPr="00FF358C" w:rsidRDefault="00C85605" w:rsidP="005D195C">
            <w:pPr>
              <w:pStyle w:val="TableBody"/>
              <w:rPr>
                <w:lang w:eastAsia="en-US" w:bidi="he-IL"/>
              </w:rPr>
            </w:pPr>
            <w:proofErr w:type="spellStart"/>
            <w:r w:rsidRPr="00FF358C">
              <w:rPr>
                <w:lang w:eastAsia="en-US" w:bidi="he-IL"/>
              </w:rPr>
              <w:t>Bidyadanga</w:t>
            </w:r>
            <w:proofErr w:type="spellEnd"/>
            <w:r w:rsidRPr="00FF358C">
              <w:rPr>
                <w:lang w:eastAsia="en-US" w:bidi="he-IL"/>
              </w:rPr>
              <w:t xml:space="preserve"> (La Grange)</w:t>
            </w:r>
          </w:p>
        </w:tc>
        <w:tc>
          <w:tcPr>
            <w:tcW w:w="4819" w:type="dxa"/>
            <w:tcBorders>
              <w:top w:val="nil"/>
              <w:left w:val="nil"/>
              <w:bottom w:val="nil"/>
              <w:right w:val="nil"/>
            </w:tcBorders>
            <w:shd w:val="clear" w:color="auto" w:fill="auto"/>
            <w:noWrap/>
            <w:vAlign w:val="bottom"/>
            <w:hideMark/>
          </w:tcPr>
          <w:p w14:paraId="7B08319B" w14:textId="36E427B6" w:rsidR="00FF358C" w:rsidRPr="00FF358C" w:rsidRDefault="00C85605" w:rsidP="005D195C">
            <w:pPr>
              <w:pStyle w:val="TableBody"/>
              <w:rPr>
                <w:lang w:eastAsia="en-US" w:bidi="he-IL"/>
              </w:rPr>
            </w:pPr>
            <w:r w:rsidRPr="00FF358C">
              <w:rPr>
                <w:lang w:eastAsia="en-US" w:bidi="he-IL"/>
              </w:rPr>
              <w:t>Pandanus Park</w:t>
            </w:r>
          </w:p>
        </w:tc>
      </w:tr>
      <w:tr w:rsidR="00FF358C" w:rsidRPr="00FF358C" w14:paraId="1DFDAAE5" w14:textId="77777777" w:rsidTr="005D195C">
        <w:trPr>
          <w:trHeight w:val="315"/>
        </w:trPr>
        <w:tc>
          <w:tcPr>
            <w:tcW w:w="4268" w:type="dxa"/>
            <w:tcBorders>
              <w:top w:val="nil"/>
              <w:left w:val="nil"/>
              <w:bottom w:val="nil"/>
              <w:right w:val="nil"/>
            </w:tcBorders>
            <w:shd w:val="clear" w:color="auto" w:fill="auto"/>
            <w:noWrap/>
            <w:vAlign w:val="bottom"/>
            <w:hideMark/>
          </w:tcPr>
          <w:p w14:paraId="0B8129ED" w14:textId="0C52D876" w:rsidR="00FF358C" w:rsidRPr="00FF358C" w:rsidRDefault="00C85605" w:rsidP="005D195C">
            <w:pPr>
              <w:pStyle w:val="TableBody"/>
              <w:rPr>
                <w:lang w:eastAsia="en-US" w:bidi="he-IL"/>
              </w:rPr>
            </w:pPr>
            <w:proofErr w:type="spellStart"/>
            <w:r w:rsidRPr="00FF358C">
              <w:rPr>
                <w:lang w:eastAsia="en-US" w:bidi="he-IL"/>
              </w:rPr>
              <w:t>Billiluna</w:t>
            </w:r>
            <w:proofErr w:type="spellEnd"/>
          </w:p>
        </w:tc>
        <w:tc>
          <w:tcPr>
            <w:tcW w:w="4819" w:type="dxa"/>
            <w:tcBorders>
              <w:top w:val="nil"/>
              <w:left w:val="nil"/>
              <w:bottom w:val="nil"/>
              <w:right w:val="nil"/>
            </w:tcBorders>
            <w:shd w:val="clear" w:color="auto" w:fill="auto"/>
            <w:noWrap/>
            <w:vAlign w:val="bottom"/>
            <w:hideMark/>
          </w:tcPr>
          <w:p w14:paraId="75321933" w14:textId="764A329A" w:rsidR="00FF358C" w:rsidRPr="00FF358C" w:rsidRDefault="00C85605" w:rsidP="005D195C">
            <w:pPr>
              <w:pStyle w:val="TableBody"/>
              <w:rPr>
                <w:lang w:eastAsia="en-US" w:bidi="he-IL"/>
              </w:rPr>
            </w:pPr>
            <w:proofErr w:type="spellStart"/>
            <w:r w:rsidRPr="00FF358C">
              <w:rPr>
                <w:lang w:eastAsia="en-US" w:bidi="he-IL"/>
              </w:rPr>
              <w:t>Papulankutja</w:t>
            </w:r>
            <w:proofErr w:type="spellEnd"/>
            <w:r w:rsidRPr="00FF358C">
              <w:rPr>
                <w:lang w:eastAsia="en-US" w:bidi="he-IL"/>
              </w:rPr>
              <w:t xml:space="preserve"> (Blackstone)</w:t>
            </w:r>
          </w:p>
        </w:tc>
      </w:tr>
      <w:tr w:rsidR="00FF358C" w:rsidRPr="00FF358C" w14:paraId="5F9D55FE" w14:textId="77777777" w:rsidTr="005D195C">
        <w:trPr>
          <w:trHeight w:val="315"/>
        </w:trPr>
        <w:tc>
          <w:tcPr>
            <w:tcW w:w="4268" w:type="dxa"/>
            <w:tcBorders>
              <w:top w:val="nil"/>
              <w:left w:val="nil"/>
              <w:bottom w:val="nil"/>
              <w:right w:val="nil"/>
            </w:tcBorders>
            <w:shd w:val="clear" w:color="auto" w:fill="auto"/>
            <w:noWrap/>
            <w:vAlign w:val="bottom"/>
            <w:hideMark/>
          </w:tcPr>
          <w:p w14:paraId="2791E64A" w14:textId="480EC104" w:rsidR="00FF358C" w:rsidRPr="00FF358C" w:rsidRDefault="00C85605" w:rsidP="005D195C">
            <w:pPr>
              <w:pStyle w:val="TableBody"/>
              <w:rPr>
                <w:lang w:eastAsia="en-US" w:bidi="he-IL"/>
              </w:rPr>
            </w:pPr>
            <w:r w:rsidRPr="00FF358C">
              <w:rPr>
                <w:lang w:eastAsia="en-US" w:bidi="he-IL"/>
              </w:rPr>
              <w:t>Cosmo Newberry</w:t>
            </w:r>
          </w:p>
        </w:tc>
        <w:tc>
          <w:tcPr>
            <w:tcW w:w="4819" w:type="dxa"/>
            <w:tcBorders>
              <w:top w:val="nil"/>
              <w:left w:val="nil"/>
              <w:bottom w:val="nil"/>
              <w:right w:val="nil"/>
            </w:tcBorders>
            <w:shd w:val="clear" w:color="auto" w:fill="auto"/>
            <w:noWrap/>
            <w:vAlign w:val="bottom"/>
            <w:hideMark/>
          </w:tcPr>
          <w:p w14:paraId="233C6938" w14:textId="6595399D" w:rsidR="00FF358C" w:rsidRPr="00FF358C" w:rsidRDefault="00C85605" w:rsidP="005D195C">
            <w:pPr>
              <w:pStyle w:val="TableBody"/>
              <w:rPr>
                <w:lang w:eastAsia="en-US" w:bidi="he-IL"/>
              </w:rPr>
            </w:pPr>
            <w:proofErr w:type="spellStart"/>
            <w:r w:rsidRPr="00FF358C">
              <w:rPr>
                <w:lang w:eastAsia="en-US" w:bidi="he-IL"/>
              </w:rPr>
              <w:t>Parnngurr</w:t>
            </w:r>
            <w:proofErr w:type="spellEnd"/>
          </w:p>
        </w:tc>
      </w:tr>
      <w:tr w:rsidR="00FF358C" w:rsidRPr="00FF358C" w14:paraId="5902BFD4" w14:textId="77777777" w:rsidTr="005D195C">
        <w:trPr>
          <w:trHeight w:val="315"/>
        </w:trPr>
        <w:tc>
          <w:tcPr>
            <w:tcW w:w="4268" w:type="dxa"/>
            <w:tcBorders>
              <w:top w:val="nil"/>
              <w:left w:val="nil"/>
              <w:bottom w:val="nil"/>
              <w:right w:val="nil"/>
            </w:tcBorders>
            <w:shd w:val="clear" w:color="auto" w:fill="auto"/>
            <w:noWrap/>
            <w:vAlign w:val="bottom"/>
            <w:hideMark/>
          </w:tcPr>
          <w:p w14:paraId="31F8EA82" w14:textId="55425D40" w:rsidR="00FF358C" w:rsidRPr="00FF358C" w:rsidRDefault="00C85605" w:rsidP="005D195C">
            <w:pPr>
              <w:pStyle w:val="TableBody"/>
              <w:rPr>
                <w:lang w:eastAsia="en-US" w:bidi="he-IL"/>
              </w:rPr>
            </w:pPr>
            <w:r w:rsidRPr="00FF358C">
              <w:rPr>
                <w:lang w:eastAsia="en-US" w:bidi="he-IL"/>
              </w:rPr>
              <w:t>Derby</w:t>
            </w:r>
          </w:p>
        </w:tc>
        <w:tc>
          <w:tcPr>
            <w:tcW w:w="4819" w:type="dxa"/>
            <w:tcBorders>
              <w:top w:val="nil"/>
              <w:left w:val="nil"/>
              <w:bottom w:val="nil"/>
              <w:right w:val="nil"/>
            </w:tcBorders>
            <w:shd w:val="clear" w:color="auto" w:fill="auto"/>
            <w:noWrap/>
            <w:vAlign w:val="bottom"/>
            <w:hideMark/>
          </w:tcPr>
          <w:p w14:paraId="35495305" w14:textId="1862A5CF" w:rsidR="00FF358C" w:rsidRPr="00FF358C" w:rsidRDefault="00C85605" w:rsidP="005D195C">
            <w:pPr>
              <w:pStyle w:val="TableBody"/>
              <w:rPr>
                <w:lang w:eastAsia="en-US" w:bidi="he-IL"/>
              </w:rPr>
            </w:pPr>
            <w:proofErr w:type="spellStart"/>
            <w:r w:rsidRPr="00FF358C">
              <w:rPr>
                <w:lang w:eastAsia="en-US" w:bidi="he-IL"/>
              </w:rPr>
              <w:t>Patjarr</w:t>
            </w:r>
            <w:proofErr w:type="spellEnd"/>
          </w:p>
        </w:tc>
      </w:tr>
      <w:tr w:rsidR="00FF358C" w:rsidRPr="00FF358C" w14:paraId="3FEECCA7" w14:textId="77777777" w:rsidTr="005D195C">
        <w:trPr>
          <w:trHeight w:val="315"/>
        </w:trPr>
        <w:tc>
          <w:tcPr>
            <w:tcW w:w="4268" w:type="dxa"/>
            <w:tcBorders>
              <w:top w:val="nil"/>
              <w:left w:val="nil"/>
              <w:bottom w:val="nil"/>
              <w:right w:val="nil"/>
            </w:tcBorders>
            <w:shd w:val="clear" w:color="auto" w:fill="auto"/>
            <w:noWrap/>
            <w:vAlign w:val="bottom"/>
            <w:hideMark/>
          </w:tcPr>
          <w:p w14:paraId="59862020" w14:textId="0C271D51" w:rsidR="00FF358C" w:rsidRPr="00FF358C" w:rsidRDefault="00C85605" w:rsidP="005D195C">
            <w:pPr>
              <w:pStyle w:val="TableBody"/>
              <w:rPr>
                <w:lang w:eastAsia="en-US" w:bidi="he-IL"/>
              </w:rPr>
            </w:pPr>
            <w:proofErr w:type="spellStart"/>
            <w:r w:rsidRPr="00FF358C">
              <w:rPr>
                <w:lang w:eastAsia="en-US" w:bidi="he-IL"/>
              </w:rPr>
              <w:t>Djarindjin</w:t>
            </w:r>
            <w:proofErr w:type="spellEnd"/>
          </w:p>
        </w:tc>
        <w:tc>
          <w:tcPr>
            <w:tcW w:w="4819" w:type="dxa"/>
            <w:tcBorders>
              <w:top w:val="nil"/>
              <w:left w:val="nil"/>
              <w:bottom w:val="nil"/>
              <w:right w:val="nil"/>
            </w:tcBorders>
            <w:shd w:val="clear" w:color="auto" w:fill="auto"/>
            <w:noWrap/>
            <w:vAlign w:val="bottom"/>
            <w:hideMark/>
          </w:tcPr>
          <w:p w14:paraId="098B4BFD" w14:textId="3020BDB7" w:rsidR="00FF358C" w:rsidRPr="00FF358C" w:rsidRDefault="00C85605" w:rsidP="005D195C">
            <w:pPr>
              <w:pStyle w:val="TableBody"/>
              <w:rPr>
                <w:lang w:eastAsia="en-US" w:bidi="he-IL"/>
              </w:rPr>
            </w:pPr>
            <w:proofErr w:type="spellStart"/>
            <w:r w:rsidRPr="00FF358C">
              <w:rPr>
                <w:lang w:eastAsia="en-US" w:bidi="he-IL"/>
              </w:rPr>
              <w:t>Punmu</w:t>
            </w:r>
            <w:proofErr w:type="spellEnd"/>
          </w:p>
        </w:tc>
      </w:tr>
      <w:tr w:rsidR="00FF358C" w:rsidRPr="00FF358C" w14:paraId="470416F4" w14:textId="77777777" w:rsidTr="005D195C">
        <w:trPr>
          <w:trHeight w:val="315"/>
        </w:trPr>
        <w:tc>
          <w:tcPr>
            <w:tcW w:w="4268" w:type="dxa"/>
            <w:tcBorders>
              <w:top w:val="nil"/>
              <w:left w:val="nil"/>
              <w:bottom w:val="nil"/>
              <w:right w:val="nil"/>
            </w:tcBorders>
            <w:shd w:val="clear" w:color="auto" w:fill="auto"/>
            <w:noWrap/>
            <w:vAlign w:val="bottom"/>
            <w:hideMark/>
          </w:tcPr>
          <w:p w14:paraId="472DEECC" w14:textId="66E9A1AC" w:rsidR="00FF358C" w:rsidRPr="00FF358C" w:rsidRDefault="00C85605" w:rsidP="005D195C">
            <w:pPr>
              <w:pStyle w:val="TableBody"/>
              <w:rPr>
                <w:lang w:eastAsia="en-US" w:bidi="he-IL"/>
              </w:rPr>
            </w:pPr>
            <w:r w:rsidRPr="00FF358C">
              <w:rPr>
                <w:lang w:eastAsia="en-US" w:bidi="he-IL"/>
              </w:rPr>
              <w:t>Fitzroy Crossing</w:t>
            </w:r>
          </w:p>
        </w:tc>
        <w:tc>
          <w:tcPr>
            <w:tcW w:w="4819" w:type="dxa"/>
            <w:tcBorders>
              <w:top w:val="nil"/>
              <w:left w:val="nil"/>
              <w:bottom w:val="nil"/>
              <w:right w:val="nil"/>
            </w:tcBorders>
            <w:shd w:val="clear" w:color="auto" w:fill="auto"/>
            <w:noWrap/>
            <w:vAlign w:val="bottom"/>
            <w:hideMark/>
          </w:tcPr>
          <w:p w14:paraId="482ED091" w14:textId="1F3BA7A6" w:rsidR="00FF358C" w:rsidRPr="00FF358C" w:rsidRDefault="00C85605" w:rsidP="005D195C">
            <w:pPr>
              <w:pStyle w:val="TableBody"/>
              <w:rPr>
                <w:lang w:eastAsia="en-US" w:bidi="he-IL"/>
              </w:rPr>
            </w:pPr>
            <w:proofErr w:type="spellStart"/>
            <w:r w:rsidRPr="00FF358C">
              <w:rPr>
                <w:lang w:eastAsia="en-US" w:bidi="he-IL"/>
              </w:rPr>
              <w:t>Tjukurla</w:t>
            </w:r>
            <w:proofErr w:type="spellEnd"/>
          </w:p>
        </w:tc>
      </w:tr>
      <w:tr w:rsidR="00FF358C" w:rsidRPr="00FF358C" w14:paraId="69A05D7A" w14:textId="77777777" w:rsidTr="005D195C">
        <w:trPr>
          <w:trHeight w:val="315"/>
        </w:trPr>
        <w:tc>
          <w:tcPr>
            <w:tcW w:w="4268" w:type="dxa"/>
            <w:tcBorders>
              <w:top w:val="nil"/>
              <w:left w:val="nil"/>
              <w:bottom w:val="nil"/>
              <w:right w:val="nil"/>
            </w:tcBorders>
            <w:shd w:val="clear" w:color="auto" w:fill="auto"/>
            <w:noWrap/>
            <w:vAlign w:val="bottom"/>
            <w:hideMark/>
          </w:tcPr>
          <w:p w14:paraId="02F16509" w14:textId="3930DD60" w:rsidR="00FF358C" w:rsidRPr="00FF358C" w:rsidRDefault="00C85605" w:rsidP="005D195C">
            <w:pPr>
              <w:pStyle w:val="TableBody"/>
              <w:rPr>
                <w:lang w:eastAsia="en-US" w:bidi="he-IL"/>
              </w:rPr>
            </w:pPr>
            <w:r w:rsidRPr="00FF358C">
              <w:rPr>
                <w:lang w:eastAsia="en-US" w:bidi="he-IL"/>
              </w:rPr>
              <w:t>Halls Creek</w:t>
            </w:r>
          </w:p>
        </w:tc>
        <w:tc>
          <w:tcPr>
            <w:tcW w:w="4819" w:type="dxa"/>
            <w:tcBorders>
              <w:top w:val="nil"/>
              <w:left w:val="nil"/>
              <w:bottom w:val="nil"/>
              <w:right w:val="nil"/>
            </w:tcBorders>
            <w:shd w:val="clear" w:color="auto" w:fill="auto"/>
            <w:noWrap/>
            <w:vAlign w:val="bottom"/>
            <w:hideMark/>
          </w:tcPr>
          <w:p w14:paraId="01BDCE4F" w14:textId="5A8D2565" w:rsidR="00FF358C" w:rsidRPr="00FF358C" w:rsidRDefault="00C85605" w:rsidP="005D195C">
            <w:pPr>
              <w:pStyle w:val="TableBody"/>
              <w:rPr>
                <w:lang w:eastAsia="en-US" w:bidi="he-IL"/>
              </w:rPr>
            </w:pPr>
            <w:proofErr w:type="spellStart"/>
            <w:r w:rsidRPr="00FF358C">
              <w:rPr>
                <w:lang w:eastAsia="en-US" w:bidi="he-IL"/>
              </w:rPr>
              <w:t>Tjuntjuntjara</w:t>
            </w:r>
            <w:proofErr w:type="spellEnd"/>
          </w:p>
        </w:tc>
      </w:tr>
      <w:tr w:rsidR="00FF358C" w:rsidRPr="00FF358C" w14:paraId="535A0905" w14:textId="77777777" w:rsidTr="005D195C">
        <w:trPr>
          <w:trHeight w:val="315"/>
        </w:trPr>
        <w:tc>
          <w:tcPr>
            <w:tcW w:w="4268" w:type="dxa"/>
            <w:tcBorders>
              <w:top w:val="nil"/>
              <w:left w:val="nil"/>
              <w:bottom w:val="nil"/>
              <w:right w:val="nil"/>
            </w:tcBorders>
            <w:shd w:val="clear" w:color="auto" w:fill="auto"/>
            <w:noWrap/>
            <w:vAlign w:val="bottom"/>
            <w:hideMark/>
          </w:tcPr>
          <w:p w14:paraId="482F0BAC" w14:textId="0682ED4D" w:rsidR="00FF358C" w:rsidRPr="00FF358C" w:rsidRDefault="00C85605" w:rsidP="005D195C">
            <w:pPr>
              <w:pStyle w:val="TableBody"/>
              <w:rPr>
                <w:lang w:eastAsia="en-US" w:bidi="he-IL"/>
              </w:rPr>
            </w:pPr>
            <w:proofErr w:type="spellStart"/>
            <w:r w:rsidRPr="00FF358C">
              <w:rPr>
                <w:lang w:eastAsia="en-US" w:bidi="he-IL"/>
              </w:rPr>
              <w:t>Jarlmadangah</w:t>
            </w:r>
            <w:proofErr w:type="spellEnd"/>
          </w:p>
        </w:tc>
        <w:tc>
          <w:tcPr>
            <w:tcW w:w="4819" w:type="dxa"/>
            <w:tcBorders>
              <w:top w:val="nil"/>
              <w:left w:val="nil"/>
              <w:bottom w:val="nil"/>
              <w:right w:val="nil"/>
            </w:tcBorders>
            <w:shd w:val="clear" w:color="auto" w:fill="auto"/>
            <w:noWrap/>
            <w:vAlign w:val="bottom"/>
            <w:hideMark/>
          </w:tcPr>
          <w:p w14:paraId="4FDFAF6F" w14:textId="272C2F84" w:rsidR="00FF358C" w:rsidRPr="00FF358C" w:rsidRDefault="00C85605" w:rsidP="005D195C">
            <w:pPr>
              <w:pStyle w:val="TableBody"/>
              <w:rPr>
                <w:lang w:eastAsia="en-US" w:bidi="he-IL"/>
              </w:rPr>
            </w:pPr>
            <w:proofErr w:type="spellStart"/>
            <w:r w:rsidRPr="00FF358C">
              <w:rPr>
                <w:lang w:eastAsia="en-US" w:bidi="he-IL"/>
              </w:rPr>
              <w:t>Wakathuni</w:t>
            </w:r>
            <w:proofErr w:type="spellEnd"/>
          </w:p>
        </w:tc>
      </w:tr>
      <w:tr w:rsidR="00FF358C" w:rsidRPr="00FF358C" w14:paraId="3BF4A6CB" w14:textId="77777777" w:rsidTr="005D195C">
        <w:trPr>
          <w:trHeight w:val="315"/>
        </w:trPr>
        <w:tc>
          <w:tcPr>
            <w:tcW w:w="4268" w:type="dxa"/>
            <w:tcBorders>
              <w:top w:val="nil"/>
              <w:left w:val="nil"/>
              <w:bottom w:val="nil"/>
              <w:right w:val="nil"/>
            </w:tcBorders>
            <w:shd w:val="clear" w:color="auto" w:fill="auto"/>
            <w:noWrap/>
            <w:vAlign w:val="bottom"/>
            <w:hideMark/>
          </w:tcPr>
          <w:p w14:paraId="4018DA89" w14:textId="3E136FA5" w:rsidR="00FF358C" w:rsidRPr="00FF358C" w:rsidRDefault="00C85605" w:rsidP="005D195C">
            <w:pPr>
              <w:pStyle w:val="TableBody"/>
              <w:rPr>
                <w:lang w:eastAsia="en-US" w:bidi="he-IL"/>
              </w:rPr>
            </w:pPr>
            <w:r w:rsidRPr="00FF358C">
              <w:rPr>
                <w:lang w:eastAsia="en-US" w:bidi="he-IL"/>
              </w:rPr>
              <w:t>Jigalong</w:t>
            </w:r>
          </w:p>
        </w:tc>
        <w:tc>
          <w:tcPr>
            <w:tcW w:w="4819" w:type="dxa"/>
            <w:tcBorders>
              <w:top w:val="nil"/>
              <w:left w:val="nil"/>
              <w:bottom w:val="nil"/>
              <w:right w:val="nil"/>
            </w:tcBorders>
            <w:shd w:val="clear" w:color="auto" w:fill="auto"/>
            <w:noWrap/>
            <w:vAlign w:val="bottom"/>
            <w:hideMark/>
          </w:tcPr>
          <w:p w14:paraId="14848BD2" w14:textId="71B8E542" w:rsidR="00FF358C" w:rsidRPr="00FF358C" w:rsidRDefault="00C85605" w:rsidP="005D195C">
            <w:pPr>
              <w:pStyle w:val="TableBody"/>
              <w:rPr>
                <w:lang w:eastAsia="en-US" w:bidi="he-IL"/>
              </w:rPr>
            </w:pPr>
            <w:proofErr w:type="spellStart"/>
            <w:r w:rsidRPr="00FF358C">
              <w:rPr>
                <w:lang w:eastAsia="en-US" w:bidi="he-IL"/>
              </w:rPr>
              <w:t>Wangkatjungka</w:t>
            </w:r>
            <w:proofErr w:type="spellEnd"/>
          </w:p>
        </w:tc>
      </w:tr>
      <w:tr w:rsidR="00FF358C" w:rsidRPr="00FF358C" w14:paraId="681D16AE" w14:textId="77777777" w:rsidTr="005D195C">
        <w:trPr>
          <w:trHeight w:val="315"/>
        </w:trPr>
        <w:tc>
          <w:tcPr>
            <w:tcW w:w="4268" w:type="dxa"/>
            <w:tcBorders>
              <w:top w:val="nil"/>
              <w:left w:val="nil"/>
              <w:bottom w:val="nil"/>
              <w:right w:val="nil"/>
            </w:tcBorders>
            <w:shd w:val="clear" w:color="auto" w:fill="auto"/>
            <w:noWrap/>
            <w:vAlign w:val="bottom"/>
            <w:hideMark/>
          </w:tcPr>
          <w:p w14:paraId="33AF99BB" w14:textId="7CECA94D" w:rsidR="00FF358C" w:rsidRPr="00FF358C" w:rsidRDefault="00C85605" w:rsidP="005D195C">
            <w:pPr>
              <w:pStyle w:val="TableBody"/>
              <w:rPr>
                <w:lang w:eastAsia="en-US" w:bidi="he-IL"/>
              </w:rPr>
            </w:pPr>
            <w:proofErr w:type="spellStart"/>
            <w:r w:rsidRPr="00FF358C">
              <w:rPr>
                <w:lang w:eastAsia="en-US" w:bidi="he-IL"/>
              </w:rPr>
              <w:t>Kalumburu</w:t>
            </w:r>
            <w:proofErr w:type="spellEnd"/>
          </w:p>
        </w:tc>
        <w:tc>
          <w:tcPr>
            <w:tcW w:w="4819" w:type="dxa"/>
            <w:tcBorders>
              <w:top w:val="nil"/>
              <w:left w:val="nil"/>
              <w:bottom w:val="nil"/>
              <w:right w:val="nil"/>
            </w:tcBorders>
            <w:shd w:val="clear" w:color="auto" w:fill="auto"/>
            <w:noWrap/>
            <w:vAlign w:val="bottom"/>
            <w:hideMark/>
          </w:tcPr>
          <w:p w14:paraId="72A9688E" w14:textId="7D06C367" w:rsidR="00FF358C" w:rsidRPr="00FF358C" w:rsidRDefault="00C85605" w:rsidP="005D195C">
            <w:pPr>
              <w:pStyle w:val="TableBody"/>
              <w:rPr>
                <w:lang w:eastAsia="en-US" w:bidi="he-IL"/>
              </w:rPr>
            </w:pPr>
            <w:proofErr w:type="spellStart"/>
            <w:r w:rsidRPr="00FF358C">
              <w:rPr>
                <w:lang w:eastAsia="en-US" w:bidi="he-IL"/>
              </w:rPr>
              <w:t>Wannarn</w:t>
            </w:r>
            <w:proofErr w:type="spellEnd"/>
          </w:p>
        </w:tc>
      </w:tr>
      <w:tr w:rsidR="00FF358C" w:rsidRPr="00FF358C" w14:paraId="2C459718" w14:textId="77777777" w:rsidTr="005D195C">
        <w:trPr>
          <w:trHeight w:val="315"/>
        </w:trPr>
        <w:tc>
          <w:tcPr>
            <w:tcW w:w="4268" w:type="dxa"/>
            <w:tcBorders>
              <w:top w:val="nil"/>
              <w:left w:val="nil"/>
              <w:bottom w:val="nil"/>
              <w:right w:val="nil"/>
            </w:tcBorders>
            <w:shd w:val="clear" w:color="auto" w:fill="auto"/>
            <w:noWrap/>
            <w:vAlign w:val="bottom"/>
            <w:hideMark/>
          </w:tcPr>
          <w:p w14:paraId="3EFBFE3B" w14:textId="54021F05" w:rsidR="00FF358C" w:rsidRPr="00FF358C" w:rsidRDefault="00C85605" w:rsidP="005D195C">
            <w:pPr>
              <w:pStyle w:val="TableBody"/>
              <w:rPr>
                <w:lang w:eastAsia="en-US" w:bidi="he-IL"/>
              </w:rPr>
            </w:pPr>
            <w:proofErr w:type="spellStart"/>
            <w:r w:rsidRPr="00FF358C">
              <w:rPr>
                <w:lang w:eastAsia="en-US" w:bidi="he-IL"/>
              </w:rPr>
              <w:t>Kanpa</w:t>
            </w:r>
            <w:proofErr w:type="spellEnd"/>
          </w:p>
        </w:tc>
        <w:tc>
          <w:tcPr>
            <w:tcW w:w="4819" w:type="dxa"/>
            <w:tcBorders>
              <w:top w:val="nil"/>
              <w:left w:val="nil"/>
              <w:bottom w:val="nil"/>
              <w:right w:val="nil"/>
            </w:tcBorders>
            <w:shd w:val="clear" w:color="auto" w:fill="auto"/>
            <w:noWrap/>
            <w:vAlign w:val="bottom"/>
            <w:hideMark/>
          </w:tcPr>
          <w:p w14:paraId="64550249" w14:textId="1CE978BB" w:rsidR="00FF358C" w:rsidRPr="00FF358C" w:rsidRDefault="00C85605" w:rsidP="005D195C">
            <w:pPr>
              <w:pStyle w:val="TableBody"/>
              <w:rPr>
                <w:lang w:eastAsia="en-US" w:bidi="he-IL"/>
              </w:rPr>
            </w:pPr>
            <w:proofErr w:type="spellStart"/>
            <w:r w:rsidRPr="00FF358C">
              <w:rPr>
                <w:lang w:eastAsia="en-US" w:bidi="he-IL"/>
              </w:rPr>
              <w:t>Warakurna</w:t>
            </w:r>
            <w:proofErr w:type="spellEnd"/>
          </w:p>
        </w:tc>
      </w:tr>
      <w:tr w:rsidR="00FF358C" w:rsidRPr="00FF358C" w14:paraId="234B0417" w14:textId="77777777" w:rsidTr="005D195C">
        <w:trPr>
          <w:trHeight w:val="315"/>
        </w:trPr>
        <w:tc>
          <w:tcPr>
            <w:tcW w:w="4268" w:type="dxa"/>
            <w:tcBorders>
              <w:top w:val="nil"/>
              <w:left w:val="nil"/>
              <w:bottom w:val="nil"/>
              <w:right w:val="nil"/>
            </w:tcBorders>
            <w:shd w:val="clear" w:color="auto" w:fill="auto"/>
            <w:noWrap/>
            <w:vAlign w:val="bottom"/>
            <w:hideMark/>
          </w:tcPr>
          <w:p w14:paraId="04C22EC4" w14:textId="1D9B36F0" w:rsidR="00FF358C" w:rsidRPr="00FF358C" w:rsidRDefault="00C85605" w:rsidP="005D195C">
            <w:pPr>
              <w:pStyle w:val="TableBody"/>
              <w:rPr>
                <w:lang w:eastAsia="en-US" w:bidi="he-IL"/>
              </w:rPr>
            </w:pPr>
            <w:proofErr w:type="spellStart"/>
            <w:r w:rsidRPr="00FF358C">
              <w:rPr>
                <w:lang w:eastAsia="en-US" w:bidi="he-IL"/>
              </w:rPr>
              <w:t>Katumpul</w:t>
            </w:r>
            <w:proofErr w:type="spellEnd"/>
            <w:r w:rsidRPr="00FF358C">
              <w:rPr>
                <w:lang w:eastAsia="en-US" w:bidi="he-IL"/>
              </w:rPr>
              <w:t xml:space="preserve"> (</w:t>
            </w:r>
            <w:proofErr w:type="spellStart"/>
            <w:r w:rsidRPr="00FF358C">
              <w:rPr>
                <w:lang w:eastAsia="en-US" w:bidi="he-IL"/>
              </w:rPr>
              <w:t>Nambi</w:t>
            </w:r>
            <w:proofErr w:type="spellEnd"/>
            <w:r w:rsidRPr="00FF358C">
              <w:rPr>
                <w:lang w:eastAsia="en-US" w:bidi="he-IL"/>
              </w:rPr>
              <w:t xml:space="preserve"> Village)</w:t>
            </w:r>
          </w:p>
        </w:tc>
        <w:tc>
          <w:tcPr>
            <w:tcW w:w="4819" w:type="dxa"/>
            <w:tcBorders>
              <w:top w:val="nil"/>
              <w:left w:val="nil"/>
              <w:bottom w:val="nil"/>
              <w:right w:val="nil"/>
            </w:tcBorders>
            <w:shd w:val="clear" w:color="auto" w:fill="auto"/>
            <w:noWrap/>
            <w:vAlign w:val="bottom"/>
            <w:hideMark/>
          </w:tcPr>
          <w:p w14:paraId="2888CDC7" w14:textId="593240BC" w:rsidR="00FF358C" w:rsidRPr="00FF358C" w:rsidRDefault="00C85605" w:rsidP="005D195C">
            <w:pPr>
              <w:pStyle w:val="TableBody"/>
              <w:rPr>
                <w:lang w:eastAsia="en-US" w:bidi="he-IL"/>
              </w:rPr>
            </w:pPr>
            <w:r w:rsidRPr="00FF358C">
              <w:rPr>
                <w:lang w:eastAsia="en-US" w:bidi="he-IL"/>
              </w:rPr>
              <w:t>Warburton</w:t>
            </w:r>
          </w:p>
        </w:tc>
      </w:tr>
      <w:tr w:rsidR="00FF358C" w:rsidRPr="00FF358C" w14:paraId="40375BD8" w14:textId="77777777" w:rsidTr="005D195C">
        <w:trPr>
          <w:trHeight w:val="315"/>
        </w:trPr>
        <w:tc>
          <w:tcPr>
            <w:tcW w:w="4268" w:type="dxa"/>
            <w:tcBorders>
              <w:top w:val="nil"/>
              <w:left w:val="nil"/>
              <w:bottom w:val="nil"/>
              <w:right w:val="nil"/>
            </w:tcBorders>
            <w:shd w:val="clear" w:color="auto" w:fill="auto"/>
            <w:noWrap/>
            <w:vAlign w:val="bottom"/>
            <w:hideMark/>
          </w:tcPr>
          <w:p w14:paraId="0FE8B40F" w14:textId="70DF4667" w:rsidR="00FF358C" w:rsidRPr="00FF358C" w:rsidRDefault="00C85605" w:rsidP="005D195C">
            <w:pPr>
              <w:pStyle w:val="TableBody"/>
              <w:rPr>
                <w:lang w:eastAsia="en-US" w:bidi="he-IL"/>
              </w:rPr>
            </w:pPr>
            <w:proofErr w:type="spellStart"/>
            <w:r w:rsidRPr="00FF358C">
              <w:rPr>
                <w:lang w:eastAsia="en-US" w:bidi="he-IL"/>
              </w:rPr>
              <w:t>Kiwirrkurra</w:t>
            </w:r>
            <w:proofErr w:type="spellEnd"/>
          </w:p>
        </w:tc>
        <w:tc>
          <w:tcPr>
            <w:tcW w:w="4819" w:type="dxa"/>
            <w:tcBorders>
              <w:top w:val="nil"/>
              <w:left w:val="nil"/>
              <w:bottom w:val="nil"/>
              <w:right w:val="nil"/>
            </w:tcBorders>
            <w:shd w:val="clear" w:color="auto" w:fill="auto"/>
            <w:noWrap/>
            <w:vAlign w:val="bottom"/>
            <w:hideMark/>
          </w:tcPr>
          <w:p w14:paraId="6D5064C9" w14:textId="5AE985C9" w:rsidR="00FF358C" w:rsidRPr="00FF358C" w:rsidRDefault="00C85605" w:rsidP="005D195C">
            <w:pPr>
              <w:pStyle w:val="TableBody"/>
              <w:rPr>
                <w:lang w:eastAsia="en-US" w:bidi="he-IL"/>
              </w:rPr>
            </w:pPr>
            <w:proofErr w:type="spellStart"/>
            <w:r w:rsidRPr="00FF358C">
              <w:rPr>
                <w:lang w:eastAsia="en-US" w:bidi="he-IL"/>
              </w:rPr>
              <w:t>Warmun</w:t>
            </w:r>
            <w:proofErr w:type="spellEnd"/>
            <w:r w:rsidRPr="00FF358C">
              <w:rPr>
                <w:lang w:eastAsia="en-US" w:bidi="he-IL"/>
              </w:rPr>
              <w:t xml:space="preserve"> (Turkey Creek)</w:t>
            </w:r>
          </w:p>
        </w:tc>
      </w:tr>
      <w:tr w:rsidR="00FF358C" w:rsidRPr="00FF358C" w14:paraId="7686AE57" w14:textId="77777777" w:rsidTr="005D195C">
        <w:trPr>
          <w:trHeight w:val="315"/>
        </w:trPr>
        <w:tc>
          <w:tcPr>
            <w:tcW w:w="4268" w:type="dxa"/>
            <w:tcBorders>
              <w:top w:val="nil"/>
              <w:left w:val="nil"/>
              <w:bottom w:val="nil"/>
              <w:right w:val="nil"/>
            </w:tcBorders>
            <w:shd w:val="clear" w:color="auto" w:fill="auto"/>
            <w:noWrap/>
            <w:vAlign w:val="bottom"/>
            <w:hideMark/>
          </w:tcPr>
          <w:p w14:paraId="26CB4BCE" w14:textId="0121B16B" w:rsidR="00FF358C" w:rsidRPr="00FF358C" w:rsidRDefault="00C85605" w:rsidP="005D195C">
            <w:pPr>
              <w:pStyle w:val="TableBody"/>
              <w:rPr>
                <w:lang w:eastAsia="en-US" w:bidi="he-IL"/>
              </w:rPr>
            </w:pPr>
            <w:proofErr w:type="spellStart"/>
            <w:r w:rsidRPr="00FF358C">
              <w:rPr>
                <w:lang w:eastAsia="en-US" w:bidi="he-IL"/>
              </w:rPr>
              <w:t>Kundat</w:t>
            </w:r>
            <w:proofErr w:type="spellEnd"/>
            <w:r w:rsidRPr="00FF358C">
              <w:rPr>
                <w:lang w:eastAsia="en-US" w:bidi="he-IL"/>
              </w:rPr>
              <w:t xml:space="preserve"> Djaru (Ringers Soak)</w:t>
            </w:r>
          </w:p>
        </w:tc>
        <w:tc>
          <w:tcPr>
            <w:tcW w:w="4819" w:type="dxa"/>
            <w:tcBorders>
              <w:top w:val="nil"/>
              <w:left w:val="nil"/>
              <w:bottom w:val="nil"/>
              <w:right w:val="nil"/>
            </w:tcBorders>
            <w:shd w:val="clear" w:color="auto" w:fill="auto"/>
            <w:noWrap/>
            <w:vAlign w:val="bottom"/>
            <w:hideMark/>
          </w:tcPr>
          <w:p w14:paraId="6027EB9C" w14:textId="09C19673" w:rsidR="00FF358C" w:rsidRPr="00FF358C" w:rsidRDefault="00C85605" w:rsidP="005D195C">
            <w:pPr>
              <w:pStyle w:val="TableBody"/>
              <w:rPr>
                <w:lang w:eastAsia="en-US" w:bidi="he-IL"/>
              </w:rPr>
            </w:pPr>
            <w:proofErr w:type="spellStart"/>
            <w:r w:rsidRPr="00FF358C">
              <w:rPr>
                <w:lang w:eastAsia="en-US" w:bidi="he-IL"/>
              </w:rPr>
              <w:t>Wingellina</w:t>
            </w:r>
            <w:proofErr w:type="spellEnd"/>
          </w:p>
        </w:tc>
      </w:tr>
      <w:tr w:rsidR="00FF358C" w:rsidRPr="00FF358C" w14:paraId="0E94AB88" w14:textId="77777777" w:rsidTr="005D195C">
        <w:trPr>
          <w:trHeight w:val="315"/>
        </w:trPr>
        <w:tc>
          <w:tcPr>
            <w:tcW w:w="4268" w:type="dxa"/>
            <w:tcBorders>
              <w:top w:val="nil"/>
              <w:left w:val="nil"/>
              <w:bottom w:val="nil"/>
              <w:right w:val="nil"/>
            </w:tcBorders>
            <w:shd w:val="clear" w:color="auto" w:fill="auto"/>
            <w:noWrap/>
            <w:vAlign w:val="bottom"/>
            <w:hideMark/>
          </w:tcPr>
          <w:p w14:paraId="27DB2450" w14:textId="65EC21B2" w:rsidR="00FF358C" w:rsidRPr="00FF358C" w:rsidRDefault="00C85605" w:rsidP="005D195C">
            <w:pPr>
              <w:pStyle w:val="TableBody"/>
              <w:rPr>
                <w:lang w:eastAsia="en-US" w:bidi="he-IL"/>
              </w:rPr>
            </w:pPr>
            <w:proofErr w:type="spellStart"/>
            <w:r w:rsidRPr="00FF358C">
              <w:rPr>
                <w:lang w:eastAsia="en-US" w:bidi="he-IL"/>
              </w:rPr>
              <w:t>Kurrawang</w:t>
            </w:r>
            <w:proofErr w:type="spellEnd"/>
          </w:p>
        </w:tc>
        <w:tc>
          <w:tcPr>
            <w:tcW w:w="4819" w:type="dxa"/>
            <w:tcBorders>
              <w:top w:val="nil"/>
              <w:left w:val="nil"/>
              <w:bottom w:val="nil"/>
              <w:right w:val="nil"/>
            </w:tcBorders>
            <w:shd w:val="clear" w:color="auto" w:fill="auto"/>
            <w:noWrap/>
            <w:vAlign w:val="bottom"/>
            <w:hideMark/>
          </w:tcPr>
          <w:p w14:paraId="1D0CC956" w14:textId="53A954ED" w:rsidR="00FF358C" w:rsidRPr="00FF358C" w:rsidRDefault="00C85605" w:rsidP="005D195C">
            <w:pPr>
              <w:pStyle w:val="TableBody"/>
              <w:rPr>
                <w:lang w:eastAsia="en-US" w:bidi="he-IL"/>
              </w:rPr>
            </w:pPr>
            <w:r w:rsidRPr="00FF358C">
              <w:rPr>
                <w:lang w:eastAsia="en-US" w:bidi="he-IL"/>
              </w:rPr>
              <w:t xml:space="preserve">Wongatha </w:t>
            </w:r>
            <w:proofErr w:type="spellStart"/>
            <w:r w:rsidRPr="00FF358C">
              <w:rPr>
                <w:lang w:eastAsia="en-US" w:bidi="he-IL"/>
              </w:rPr>
              <w:t>Wonganarra</w:t>
            </w:r>
            <w:proofErr w:type="spellEnd"/>
          </w:p>
        </w:tc>
      </w:tr>
      <w:tr w:rsidR="00FF358C" w:rsidRPr="00FF358C" w14:paraId="694A20FA" w14:textId="77777777" w:rsidTr="005D195C">
        <w:trPr>
          <w:trHeight w:val="315"/>
        </w:trPr>
        <w:tc>
          <w:tcPr>
            <w:tcW w:w="4268" w:type="dxa"/>
            <w:tcBorders>
              <w:top w:val="nil"/>
              <w:left w:val="nil"/>
              <w:bottom w:val="nil"/>
              <w:right w:val="nil"/>
            </w:tcBorders>
            <w:shd w:val="clear" w:color="auto" w:fill="auto"/>
            <w:noWrap/>
            <w:vAlign w:val="bottom"/>
            <w:hideMark/>
          </w:tcPr>
          <w:p w14:paraId="7885383A" w14:textId="0A02F4CB" w:rsidR="00FF358C" w:rsidRPr="00FF358C" w:rsidRDefault="00C85605" w:rsidP="005D195C">
            <w:pPr>
              <w:pStyle w:val="TableBody"/>
              <w:rPr>
                <w:lang w:eastAsia="en-US" w:bidi="he-IL"/>
              </w:rPr>
            </w:pPr>
            <w:proofErr w:type="spellStart"/>
            <w:r w:rsidRPr="00FF358C">
              <w:rPr>
                <w:lang w:eastAsia="en-US" w:bidi="he-IL"/>
              </w:rPr>
              <w:t>Looma</w:t>
            </w:r>
            <w:proofErr w:type="spellEnd"/>
          </w:p>
        </w:tc>
        <w:tc>
          <w:tcPr>
            <w:tcW w:w="4819" w:type="dxa"/>
            <w:tcBorders>
              <w:top w:val="nil"/>
              <w:left w:val="nil"/>
              <w:bottom w:val="nil"/>
              <w:right w:val="nil"/>
            </w:tcBorders>
            <w:shd w:val="clear" w:color="auto" w:fill="auto"/>
            <w:noWrap/>
            <w:vAlign w:val="bottom"/>
            <w:hideMark/>
          </w:tcPr>
          <w:p w14:paraId="29CAEF46" w14:textId="75B5800D" w:rsidR="00FF358C" w:rsidRPr="00FF358C" w:rsidRDefault="00C85605" w:rsidP="005D195C">
            <w:pPr>
              <w:pStyle w:val="TableBody"/>
              <w:rPr>
                <w:lang w:eastAsia="en-US" w:bidi="he-IL"/>
              </w:rPr>
            </w:pPr>
            <w:proofErr w:type="spellStart"/>
            <w:r w:rsidRPr="00FF358C">
              <w:rPr>
                <w:lang w:eastAsia="en-US" w:bidi="he-IL"/>
              </w:rPr>
              <w:t>Yakanarra</w:t>
            </w:r>
            <w:proofErr w:type="spellEnd"/>
          </w:p>
        </w:tc>
      </w:tr>
      <w:tr w:rsidR="00FF358C" w:rsidRPr="00FF358C" w14:paraId="4F8E1DCE" w14:textId="77777777" w:rsidTr="005D195C">
        <w:trPr>
          <w:trHeight w:val="315"/>
        </w:trPr>
        <w:tc>
          <w:tcPr>
            <w:tcW w:w="4268" w:type="dxa"/>
            <w:tcBorders>
              <w:top w:val="nil"/>
              <w:left w:val="nil"/>
              <w:bottom w:val="nil"/>
              <w:right w:val="nil"/>
            </w:tcBorders>
            <w:shd w:val="clear" w:color="auto" w:fill="auto"/>
            <w:noWrap/>
            <w:vAlign w:val="bottom"/>
            <w:hideMark/>
          </w:tcPr>
          <w:p w14:paraId="5BDFFAC6" w14:textId="0FC2DFEC" w:rsidR="00FF358C" w:rsidRPr="00FF358C" w:rsidRDefault="00C85605" w:rsidP="005D195C">
            <w:pPr>
              <w:pStyle w:val="TableBody"/>
              <w:rPr>
                <w:lang w:eastAsia="en-US" w:bidi="he-IL"/>
              </w:rPr>
            </w:pPr>
            <w:proofErr w:type="spellStart"/>
            <w:r w:rsidRPr="00FF358C">
              <w:rPr>
                <w:lang w:eastAsia="en-US" w:bidi="he-IL"/>
              </w:rPr>
              <w:t>Mantamaru</w:t>
            </w:r>
            <w:proofErr w:type="spellEnd"/>
            <w:r w:rsidRPr="00FF358C">
              <w:rPr>
                <w:lang w:eastAsia="en-US" w:bidi="he-IL"/>
              </w:rPr>
              <w:t xml:space="preserve"> (Jameson)</w:t>
            </w:r>
          </w:p>
        </w:tc>
        <w:tc>
          <w:tcPr>
            <w:tcW w:w="4819" w:type="dxa"/>
            <w:tcBorders>
              <w:top w:val="nil"/>
              <w:left w:val="nil"/>
              <w:bottom w:val="nil"/>
              <w:right w:val="nil"/>
            </w:tcBorders>
            <w:shd w:val="clear" w:color="auto" w:fill="auto"/>
            <w:noWrap/>
            <w:vAlign w:val="bottom"/>
            <w:hideMark/>
          </w:tcPr>
          <w:p w14:paraId="3AA4639C" w14:textId="3C9E59D6" w:rsidR="00FF358C" w:rsidRPr="00FF358C" w:rsidRDefault="00C85605" w:rsidP="005D195C">
            <w:pPr>
              <w:pStyle w:val="TableBody"/>
              <w:rPr>
                <w:lang w:eastAsia="en-US" w:bidi="he-IL"/>
              </w:rPr>
            </w:pPr>
            <w:proofErr w:type="spellStart"/>
            <w:r w:rsidRPr="00FF358C">
              <w:rPr>
                <w:lang w:eastAsia="en-US" w:bidi="he-IL"/>
              </w:rPr>
              <w:t>Yandeearra</w:t>
            </w:r>
            <w:proofErr w:type="spellEnd"/>
          </w:p>
        </w:tc>
      </w:tr>
      <w:tr w:rsidR="00FF358C" w:rsidRPr="00FF358C" w14:paraId="0A3525D6" w14:textId="77777777" w:rsidTr="005D195C">
        <w:trPr>
          <w:trHeight w:val="315"/>
        </w:trPr>
        <w:tc>
          <w:tcPr>
            <w:tcW w:w="4268" w:type="dxa"/>
            <w:tcBorders>
              <w:top w:val="nil"/>
              <w:left w:val="nil"/>
              <w:bottom w:val="nil"/>
              <w:right w:val="nil"/>
            </w:tcBorders>
            <w:shd w:val="clear" w:color="auto" w:fill="auto"/>
            <w:noWrap/>
            <w:vAlign w:val="bottom"/>
            <w:hideMark/>
          </w:tcPr>
          <w:p w14:paraId="1A1A4247" w14:textId="08F86CFD" w:rsidR="00FF358C" w:rsidRPr="00FF358C" w:rsidRDefault="00C85605" w:rsidP="005D195C">
            <w:pPr>
              <w:pStyle w:val="TableBody"/>
              <w:rPr>
                <w:lang w:eastAsia="en-US" w:bidi="he-IL"/>
              </w:rPr>
            </w:pPr>
            <w:r w:rsidRPr="00FF358C">
              <w:rPr>
                <w:lang w:eastAsia="en-US" w:bidi="he-IL"/>
              </w:rPr>
              <w:t>Menzies</w:t>
            </w:r>
          </w:p>
        </w:tc>
        <w:tc>
          <w:tcPr>
            <w:tcW w:w="4819" w:type="dxa"/>
            <w:tcBorders>
              <w:top w:val="nil"/>
              <w:left w:val="nil"/>
              <w:bottom w:val="nil"/>
              <w:right w:val="nil"/>
            </w:tcBorders>
            <w:shd w:val="clear" w:color="auto" w:fill="auto"/>
            <w:noWrap/>
            <w:vAlign w:val="bottom"/>
            <w:hideMark/>
          </w:tcPr>
          <w:p w14:paraId="7C6D5A7B" w14:textId="09ABF913" w:rsidR="00FF358C" w:rsidRPr="00FF358C" w:rsidRDefault="00C85605" w:rsidP="005D195C">
            <w:pPr>
              <w:pStyle w:val="TableBody"/>
              <w:rPr>
                <w:lang w:eastAsia="en-US" w:bidi="he-IL"/>
              </w:rPr>
            </w:pPr>
            <w:proofErr w:type="spellStart"/>
            <w:r w:rsidRPr="00FF358C">
              <w:rPr>
                <w:lang w:eastAsia="en-US" w:bidi="he-IL"/>
              </w:rPr>
              <w:t>Yiyili</w:t>
            </w:r>
            <w:proofErr w:type="spellEnd"/>
          </w:p>
        </w:tc>
      </w:tr>
      <w:tr w:rsidR="00FF358C" w:rsidRPr="00FF358C" w14:paraId="11F44F4F" w14:textId="77777777" w:rsidTr="005D195C">
        <w:trPr>
          <w:trHeight w:val="315"/>
        </w:trPr>
        <w:tc>
          <w:tcPr>
            <w:tcW w:w="4268" w:type="dxa"/>
            <w:tcBorders>
              <w:top w:val="nil"/>
              <w:left w:val="nil"/>
              <w:bottom w:val="nil"/>
              <w:right w:val="nil"/>
            </w:tcBorders>
            <w:shd w:val="clear" w:color="auto" w:fill="auto"/>
            <w:noWrap/>
            <w:vAlign w:val="bottom"/>
            <w:hideMark/>
          </w:tcPr>
          <w:p w14:paraId="33F92DAD" w14:textId="16F6FA4C" w:rsidR="00FF358C" w:rsidRPr="00FF358C" w:rsidRDefault="00C85605" w:rsidP="005D195C">
            <w:pPr>
              <w:pStyle w:val="TableBody"/>
              <w:rPr>
                <w:lang w:eastAsia="en-US" w:bidi="he-IL"/>
              </w:rPr>
            </w:pPr>
            <w:proofErr w:type="spellStart"/>
            <w:r w:rsidRPr="00FF358C">
              <w:rPr>
                <w:lang w:eastAsia="en-US" w:bidi="he-IL"/>
              </w:rPr>
              <w:t>Mirima</w:t>
            </w:r>
            <w:proofErr w:type="spellEnd"/>
          </w:p>
        </w:tc>
        <w:tc>
          <w:tcPr>
            <w:tcW w:w="4819" w:type="dxa"/>
            <w:tcBorders>
              <w:top w:val="nil"/>
              <w:left w:val="nil"/>
              <w:bottom w:val="nil"/>
              <w:right w:val="nil"/>
            </w:tcBorders>
            <w:shd w:val="clear" w:color="auto" w:fill="auto"/>
            <w:noWrap/>
            <w:vAlign w:val="bottom"/>
            <w:hideMark/>
          </w:tcPr>
          <w:p w14:paraId="795A22C1" w14:textId="6CF2C8ED" w:rsidR="00FF358C" w:rsidRPr="00FF358C" w:rsidRDefault="00C85605" w:rsidP="005D195C">
            <w:pPr>
              <w:pStyle w:val="TableBody"/>
              <w:rPr>
                <w:lang w:eastAsia="en-US" w:bidi="he-IL"/>
              </w:rPr>
            </w:pPr>
            <w:proofErr w:type="spellStart"/>
            <w:r w:rsidRPr="00FF358C">
              <w:rPr>
                <w:lang w:eastAsia="en-US" w:bidi="he-IL"/>
              </w:rPr>
              <w:t>Youngaleena</w:t>
            </w:r>
            <w:proofErr w:type="spellEnd"/>
            <w:r w:rsidRPr="00FF358C">
              <w:rPr>
                <w:lang w:eastAsia="en-US" w:bidi="he-IL"/>
              </w:rPr>
              <w:t xml:space="preserve"> </w:t>
            </w:r>
            <w:proofErr w:type="spellStart"/>
            <w:r w:rsidRPr="00FF358C">
              <w:rPr>
                <w:lang w:eastAsia="en-US" w:bidi="he-IL"/>
              </w:rPr>
              <w:t>Bunjima</w:t>
            </w:r>
            <w:proofErr w:type="spellEnd"/>
          </w:p>
        </w:tc>
      </w:tr>
      <w:tr w:rsidR="00FF358C" w:rsidRPr="00FF358C" w14:paraId="41B0E568" w14:textId="77777777" w:rsidTr="005D195C">
        <w:trPr>
          <w:trHeight w:val="315"/>
        </w:trPr>
        <w:tc>
          <w:tcPr>
            <w:tcW w:w="4268" w:type="dxa"/>
            <w:tcBorders>
              <w:top w:val="nil"/>
              <w:left w:val="nil"/>
              <w:bottom w:val="nil"/>
              <w:right w:val="nil"/>
            </w:tcBorders>
            <w:shd w:val="clear" w:color="auto" w:fill="auto"/>
            <w:noWrap/>
            <w:vAlign w:val="bottom"/>
            <w:hideMark/>
          </w:tcPr>
          <w:p w14:paraId="649353A7" w14:textId="2D5B5162" w:rsidR="00FF358C" w:rsidRPr="00FF358C" w:rsidRDefault="00C85605" w:rsidP="005D195C">
            <w:pPr>
              <w:pStyle w:val="TableBody"/>
              <w:rPr>
                <w:lang w:eastAsia="en-US" w:bidi="he-IL"/>
              </w:rPr>
            </w:pPr>
            <w:r w:rsidRPr="00FF358C">
              <w:rPr>
                <w:lang w:eastAsia="en-US" w:bidi="he-IL"/>
              </w:rPr>
              <w:t>Mount Margaret</w:t>
            </w:r>
          </w:p>
        </w:tc>
        <w:tc>
          <w:tcPr>
            <w:tcW w:w="4819" w:type="dxa"/>
            <w:tcBorders>
              <w:top w:val="nil"/>
              <w:left w:val="nil"/>
              <w:bottom w:val="nil"/>
              <w:right w:val="nil"/>
            </w:tcBorders>
            <w:shd w:val="clear" w:color="auto" w:fill="auto"/>
            <w:noWrap/>
            <w:vAlign w:val="bottom"/>
            <w:hideMark/>
          </w:tcPr>
          <w:p w14:paraId="02FD123A" w14:textId="7D4DE8C0" w:rsidR="00FF358C" w:rsidRPr="00FF358C" w:rsidRDefault="00C85605" w:rsidP="005D195C">
            <w:pPr>
              <w:pStyle w:val="TableBody"/>
              <w:rPr>
                <w:lang w:eastAsia="en-US" w:bidi="he-IL"/>
              </w:rPr>
            </w:pPr>
            <w:proofErr w:type="spellStart"/>
            <w:r w:rsidRPr="00FF358C">
              <w:rPr>
                <w:lang w:eastAsia="en-US" w:bidi="he-IL"/>
              </w:rPr>
              <w:t>Yungngora</w:t>
            </w:r>
            <w:proofErr w:type="spellEnd"/>
            <w:r w:rsidRPr="00FF358C">
              <w:rPr>
                <w:lang w:eastAsia="en-US" w:bidi="he-IL"/>
              </w:rPr>
              <w:t xml:space="preserve"> (Noonkanbah)</w:t>
            </w:r>
          </w:p>
        </w:tc>
      </w:tr>
      <w:tr w:rsidR="00FF358C" w:rsidRPr="00FF358C" w14:paraId="777783E4" w14:textId="77777777" w:rsidTr="005D195C">
        <w:trPr>
          <w:trHeight w:val="315"/>
        </w:trPr>
        <w:tc>
          <w:tcPr>
            <w:tcW w:w="4268" w:type="dxa"/>
            <w:tcBorders>
              <w:top w:val="nil"/>
              <w:left w:val="nil"/>
              <w:bottom w:val="nil"/>
              <w:right w:val="nil"/>
            </w:tcBorders>
            <w:shd w:val="clear" w:color="auto" w:fill="auto"/>
            <w:noWrap/>
            <w:vAlign w:val="bottom"/>
            <w:hideMark/>
          </w:tcPr>
          <w:p w14:paraId="3A5D9250" w14:textId="2A7C81E9" w:rsidR="00FF358C" w:rsidRPr="00FF358C" w:rsidRDefault="00C85605" w:rsidP="005D195C">
            <w:pPr>
              <w:pStyle w:val="TableBody"/>
              <w:rPr>
                <w:lang w:eastAsia="en-US" w:bidi="he-IL"/>
              </w:rPr>
            </w:pPr>
            <w:r w:rsidRPr="00FF358C">
              <w:rPr>
                <w:lang w:eastAsia="en-US" w:bidi="he-IL"/>
              </w:rPr>
              <w:t>Mulan</w:t>
            </w:r>
          </w:p>
        </w:tc>
        <w:tc>
          <w:tcPr>
            <w:tcW w:w="4819" w:type="dxa"/>
            <w:tcBorders>
              <w:top w:val="nil"/>
              <w:left w:val="nil"/>
              <w:bottom w:val="nil"/>
              <w:right w:val="nil"/>
            </w:tcBorders>
            <w:shd w:val="clear" w:color="auto" w:fill="auto"/>
            <w:noWrap/>
            <w:vAlign w:val="bottom"/>
            <w:hideMark/>
          </w:tcPr>
          <w:p w14:paraId="32C2D524" w14:textId="77777777" w:rsidR="00FF358C" w:rsidRPr="00FF358C" w:rsidRDefault="00FF358C" w:rsidP="005D195C">
            <w:pPr>
              <w:pStyle w:val="TableBody"/>
            </w:pPr>
          </w:p>
        </w:tc>
      </w:tr>
    </w:tbl>
    <w:p w14:paraId="129EE076" w14:textId="77777777" w:rsidR="00692076" w:rsidRDefault="00692076" w:rsidP="00C85605">
      <w:pPr>
        <w:keepNext/>
        <w:keepLines/>
        <w:tabs>
          <w:tab w:val="left" w:pos="616"/>
        </w:tabs>
        <w:spacing w:before="360" w:line="240" w:lineRule="auto"/>
        <w:outlineLvl w:val="0"/>
        <w:rPr>
          <w:b/>
          <w:sz w:val="24"/>
        </w:rPr>
      </w:pPr>
    </w:p>
    <w:p w14:paraId="03B5116A" w14:textId="77777777" w:rsidR="00692076" w:rsidRDefault="00692076">
      <w:pPr>
        <w:spacing w:after="0" w:line="240" w:lineRule="auto"/>
        <w:rPr>
          <w:b/>
          <w:sz w:val="24"/>
        </w:rPr>
      </w:pPr>
      <w:r>
        <w:rPr>
          <w:b/>
          <w:sz w:val="24"/>
        </w:rPr>
        <w:br w:type="page"/>
      </w:r>
    </w:p>
    <w:p w14:paraId="3F0BBC69" w14:textId="290A1ADB" w:rsidR="00FF358C" w:rsidRPr="005D195C" w:rsidRDefault="00C85605" w:rsidP="005D195C">
      <w:pPr>
        <w:pStyle w:val="Heading3"/>
        <w:rPr>
          <w:b w:val="0"/>
        </w:rPr>
      </w:pPr>
      <w:r w:rsidRPr="00C85605">
        <w:lastRenderedPageBreak/>
        <w:t>Northern Territory</w:t>
      </w:r>
    </w:p>
    <w:p w14:paraId="4BBD0858" w14:textId="77777777" w:rsidR="00692076" w:rsidRDefault="00692076">
      <w:pPr>
        <w:keepNext/>
        <w:keepLines/>
        <w:spacing w:after="0" w:line="240" w:lineRule="auto"/>
        <w:rPr>
          <w:rFonts w:cs="Arial"/>
          <w:color w:val="000000"/>
          <w:sz w:val="22"/>
          <w:szCs w:val="22"/>
          <w:lang w:eastAsia="en-US" w:bidi="he-IL"/>
        </w:rPr>
        <w:sectPr w:rsidR="00692076" w:rsidSect="00C77380">
          <w:headerReference w:type="even" r:id="rId30"/>
          <w:headerReference w:type="default" r:id="rId31"/>
          <w:footerReference w:type="even" r:id="rId32"/>
          <w:footerReference w:type="default" r:id="rId33"/>
          <w:pgSz w:w="11906" w:h="16838" w:code="9"/>
          <w:pgMar w:top="1945" w:right="3101" w:bottom="1134" w:left="1134" w:header="709" w:footer="119" w:gutter="0"/>
          <w:pgNumType w:start="1"/>
          <w:cols w:space="708"/>
          <w:docGrid w:linePitch="360"/>
        </w:sectPr>
      </w:pPr>
    </w:p>
    <w:tbl>
      <w:tblPr>
        <w:tblW w:w="4156" w:type="dxa"/>
        <w:tblInd w:w="108" w:type="dxa"/>
        <w:tblLook w:val="04A0" w:firstRow="1" w:lastRow="0" w:firstColumn="1" w:lastColumn="0" w:noHBand="0" w:noVBand="1"/>
      </w:tblPr>
      <w:tblGrid>
        <w:gridCol w:w="4156"/>
      </w:tblGrid>
      <w:tr w:rsidR="00692076" w:rsidRPr="00FF358C" w14:paraId="163AC68D" w14:textId="77777777" w:rsidTr="005D195C">
        <w:trPr>
          <w:trHeight w:val="315"/>
        </w:trPr>
        <w:tc>
          <w:tcPr>
            <w:tcW w:w="4156" w:type="dxa"/>
            <w:shd w:val="clear" w:color="auto" w:fill="auto"/>
            <w:noWrap/>
            <w:vAlign w:val="bottom"/>
            <w:hideMark/>
          </w:tcPr>
          <w:p w14:paraId="4047E847" w14:textId="2A87401D" w:rsidR="00692076" w:rsidRPr="00FF358C" w:rsidRDefault="00692076" w:rsidP="005D195C">
            <w:pPr>
              <w:pStyle w:val="TableBody"/>
              <w:rPr>
                <w:lang w:eastAsia="en-US" w:bidi="he-IL"/>
              </w:rPr>
            </w:pPr>
            <w:proofErr w:type="spellStart"/>
            <w:r w:rsidRPr="00FF358C">
              <w:rPr>
                <w:lang w:eastAsia="en-US" w:bidi="he-IL"/>
              </w:rPr>
              <w:t>Alangula</w:t>
            </w:r>
            <w:proofErr w:type="spellEnd"/>
          </w:p>
        </w:tc>
      </w:tr>
      <w:tr w:rsidR="00692076" w:rsidRPr="00FF358C" w14:paraId="00B32F72" w14:textId="77777777" w:rsidTr="005D195C">
        <w:trPr>
          <w:trHeight w:val="315"/>
        </w:trPr>
        <w:tc>
          <w:tcPr>
            <w:tcW w:w="4156" w:type="dxa"/>
            <w:shd w:val="clear" w:color="auto" w:fill="auto"/>
            <w:noWrap/>
            <w:vAlign w:val="bottom"/>
            <w:hideMark/>
          </w:tcPr>
          <w:p w14:paraId="67DFD68D" w14:textId="5041CD69" w:rsidR="00692076" w:rsidRPr="00FF358C" w:rsidRDefault="00692076" w:rsidP="005D195C">
            <w:pPr>
              <w:pStyle w:val="TableBody"/>
              <w:rPr>
                <w:lang w:eastAsia="en-US" w:bidi="he-IL"/>
              </w:rPr>
            </w:pPr>
            <w:r w:rsidRPr="00FF358C">
              <w:rPr>
                <w:lang w:eastAsia="en-US" w:bidi="he-IL"/>
              </w:rPr>
              <w:t>Ali-</w:t>
            </w:r>
            <w:proofErr w:type="spellStart"/>
            <w:r w:rsidRPr="00FF358C">
              <w:rPr>
                <w:lang w:eastAsia="en-US" w:bidi="he-IL"/>
              </w:rPr>
              <w:t>Curung</w:t>
            </w:r>
            <w:proofErr w:type="spellEnd"/>
          </w:p>
        </w:tc>
      </w:tr>
      <w:tr w:rsidR="00692076" w:rsidRPr="00FF358C" w14:paraId="1503F678" w14:textId="77777777" w:rsidTr="005D195C">
        <w:trPr>
          <w:trHeight w:val="315"/>
        </w:trPr>
        <w:tc>
          <w:tcPr>
            <w:tcW w:w="4156" w:type="dxa"/>
            <w:shd w:val="clear" w:color="auto" w:fill="auto"/>
            <w:noWrap/>
            <w:vAlign w:val="bottom"/>
            <w:hideMark/>
          </w:tcPr>
          <w:p w14:paraId="752FE6D4" w14:textId="6ED190B2" w:rsidR="00692076" w:rsidRPr="00FF358C" w:rsidRDefault="00692076" w:rsidP="005D195C">
            <w:pPr>
              <w:pStyle w:val="TableBody"/>
              <w:rPr>
                <w:lang w:eastAsia="en-US" w:bidi="he-IL"/>
              </w:rPr>
            </w:pPr>
            <w:proofErr w:type="spellStart"/>
            <w:r w:rsidRPr="00FF358C">
              <w:rPr>
                <w:lang w:eastAsia="en-US" w:bidi="he-IL"/>
              </w:rPr>
              <w:t>Alpurrurulam</w:t>
            </w:r>
            <w:proofErr w:type="spellEnd"/>
          </w:p>
        </w:tc>
      </w:tr>
      <w:tr w:rsidR="00692076" w:rsidRPr="00FF358C" w14:paraId="1F585EA7" w14:textId="77777777" w:rsidTr="005D195C">
        <w:trPr>
          <w:trHeight w:val="315"/>
        </w:trPr>
        <w:tc>
          <w:tcPr>
            <w:tcW w:w="4156" w:type="dxa"/>
            <w:shd w:val="clear" w:color="auto" w:fill="auto"/>
            <w:noWrap/>
            <w:vAlign w:val="bottom"/>
            <w:hideMark/>
          </w:tcPr>
          <w:p w14:paraId="541310BD" w14:textId="6DF0F5D8" w:rsidR="00692076" w:rsidRPr="00FF358C" w:rsidRDefault="00692076" w:rsidP="005D195C">
            <w:pPr>
              <w:pStyle w:val="TableBody"/>
              <w:rPr>
                <w:lang w:eastAsia="en-US" w:bidi="he-IL"/>
              </w:rPr>
            </w:pPr>
            <w:proofErr w:type="spellStart"/>
            <w:r w:rsidRPr="00FF358C">
              <w:rPr>
                <w:lang w:eastAsia="en-US" w:bidi="he-IL"/>
              </w:rPr>
              <w:t>Ampilatwatja</w:t>
            </w:r>
            <w:proofErr w:type="spellEnd"/>
          </w:p>
        </w:tc>
      </w:tr>
      <w:tr w:rsidR="00692076" w:rsidRPr="00FF358C" w14:paraId="5CF3E8DD" w14:textId="77777777" w:rsidTr="005D195C">
        <w:trPr>
          <w:trHeight w:val="315"/>
        </w:trPr>
        <w:tc>
          <w:tcPr>
            <w:tcW w:w="4156" w:type="dxa"/>
            <w:shd w:val="clear" w:color="auto" w:fill="auto"/>
            <w:noWrap/>
            <w:vAlign w:val="bottom"/>
            <w:hideMark/>
          </w:tcPr>
          <w:p w14:paraId="1C33E70A" w14:textId="68613513" w:rsidR="00692076" w:rsidRPr="00FF358C" w:rsidRDefault="00692076" w:rsidP="005D195C">
            <w:pPr>
              <w:pStyle w:val="TableBody"/>
              <w:rPr>
                <w:lang w:eastAsia="en-US" w:bidi="he-IL"/>
              </w:rPr>
            </w:pPr>
            <w:r w:rsidRPr="00FF358C">
              <w:rPr>
                <w:lang w:eastAsia="en-US" w:bidi="he-IL"/>
              </w:rPr>
              <w:t>Angurugu</w:t>
            </w:r>
          </w:p>
        </w:tc>
      </w:tr>
      <w:tr w:rsidR="00692076" w:rsidRPr="00FF358C" w14:paraId="54E3AEA6" w14:textId="77777777" w:rsidTr="005D195C">
        <w:trPr>
          <w:trHeight w:val="315"/>
        </w:trPr>
        <w:tc>
          <w:tcPr>
            <w:tcW w:w="4156" w:type="dxa"/>
            <w:shd w:val="clear" w:color="auto" w:fill="auto"/>
            <w:noWrap/>
            <w:vAlign w:val="bottom"/>
            <w:hideMark/>
          </w:tcPr>
          <w:p w14:paraId="143956FB" w14:textId="63D6674E" w:rsidR="00692076" w:rsidRPr="00FF358C" w:rsidRDefault="00692076" w:rsidP="005D195C">
            <w:pPr>
              <w:pStyle w:val="TableBody"/>
              <w:rPr>
                <w:lang w:eastAsia="en-US" w:bidi="he-IL"/>
              </w:rPr>
            </w:pPr>
            <w:r w:rsidRPr="00FF358C">
              <w:rPr>
                <w:lang w:eastAsia="en-US" w:bidi="he-IL"/>
              </w:rPr>
              <w:t>Areyonga</w:t>
            </w:r>
          </w:p>
        </w:tc>
      </w:tr>
      <w:tr w:rsidR="00692076" w:rsidRPr="00FF358C" w14:paraId="75965CDF" w14:textId="77777777" w:rsidTr="005D195C">
        <w:trPr>
          <w:trHeight w:val="315"/>
        </w:trPr>
        <w:tc>
          <w:tcPr>
            <w:tcW w:w="4156" w:type="dxa"/>
            <w:shd w:val="clear" w:color="auto" w:fill="auto"/>
            <w:noWrap/>
            <w:vAlign w:val="bottom"/>
            <w:hideMark/>
          </w:tcPr>
          <w:p w14:paraId="3DB00A38" w14:textId="48647670" w:rsidR="00692076" w:rsidRPr="00FF358C" w:rsidRDefault="00692076" w:rsidP="005D195C">
            <w:pPr>
              <w:pStyle w:val="TableBody"/>
              <w:rPr>
                <w:lang w:eastAsia="en-US" w:bidi="he-IL"/>
              </w:rPr>
            </w:pPr>
            <w:proofErr w:type="spellStart"/>
            <w:r w:rsidRPr="00FF358C">
              <w:rPr>
                <w:lang w:eastAsia="en-US" w:bidi="he-IL"/>
              </w:rPr>
              <w:t>Arlparra</w:t>
            </w:r>
            <w:proofErr w:type="spellEnd"/>
          </w:p>
        </w:tc>
      </w:tr>
      <w:tr w:rsidR="00692076" w:rsidRPr="00FF358C" w14:paraId="36C166B3" w14:textId="77777777" w:rsidTr="005D195C">
        <w:trPr>
          <w:trHeight w:val="315"/>
        </w:trPr>
        <w:tc>
          <w:tcPr>
            <w:tcW w:w="4156" w:type="dxa"/>
            <w:shd w:val="clear" w:color="auto" w:fill="auto"/>
            <w:noWrap/>
            <w:vAlign w:val="bottom"/>
            <w:hideMark/>
          </w:tcPr>
          <w:p w14:paraId="2475DAE3" w14:textId="2B349F91" w:rsidR="00692076" w:rsidRPr="00FF358C" w:rsidRDefault="00692076" w:rsidP="005D195C">
            <w:pPr>
              <w:pStyle w:val="TableBody"/>
              <w:rPr>
                <w:lang w:eastAsia="en-US" w:bidi="he-IL"/>
              </w:rPr>
            </w:pPr>
            <w:r w:rsidRPr="00FF358C">
              <w:rPr>
                <w:lang w:eastAsia="en-US" w:bidi="he-IL"/>
              </w:rPr>
              <w:t>Arnhem Land</w:t>
            </w:r>
          </w:p>
        </w:tc>
      </w:tr>
      <w:tr w:rsidR="00692076" w:rsidRPr="00FF358C" w14:paraId="42756557" w14:textId="77777777" w:rsidTr="005D195C">
        <w:trPr>
          <w:trHeight w:val="315"/>
        </w:trPr>
        <w:tc>
          <w:tcPr>
            <w:tcW w:w="4156" w:type="dxa"/>
            <w:shd w:val="clear" w:color="auto" w:fill="auto"/>
            <w:noWrap/>
            <w:vAlign w:val="bottom"/>
            <w:hideMark/>
          </w:tcPr>
          <w:p w14:paraId="348DC19C" w14:textId="68957404" w:rsidR="00692076" w:rsidRPr="00FF358C" w:rsidRDefault="00692076" w:rsidP="005D195C">
            <w:pPr>
              <w:pStyle w:val="TableBody"/>
              <w:rPr>
                <w:lang w:eastAsia="en-US" w:bidi="he-IL"/>
              </w:rPr>
            </w:pPr>
            <w:proofErr w:type="spellStart"/>
            <w:r w:rsidRPr="00FF358C">
              <w:rPr>
                <w:lang w:eastAsia="en-US" w:bidi="he-IL"/>
              </w:rPr>
              <w:t>Balma</w:t>
            </w:r>
            <w:proofErr w:type="spellEnd"/>
          </w:p>
        </w:tc>
      </w:tr>
      <w:tr w:rsidR="00692076" w:rsidRPr="00FF358C" w14:paraId="6EA4821B" w14:textId="77777777" w:rsidTr="005D195C">
        <w:trPr>
          <w:trHeight w:val="315"/>
        </w:trPr>
        <w:tc>
          <w:tcPr>
            <w:tcW w:w="4156" w:type="dxa"/>
            <w:shd w:val="clear" w:color="auto" w:fill="auto"/>
            <w:noWrap/>
            <w:vAlign w:val="bottom"/>
            <w:hideMark/>
          </w:tcPr>
          <w:p w14:paraId="2CBD8430" w14:textId="7C4A401A" w:rsidR="00692076" w:rsidRPr="00FF358C" w:rsidRDefault="00692076" w:rsidP="005D195C">
            <w:pPr>
              <w:pStyle w:val="TableBody"/>
              <w:rPr>
                <w:lang w:eastAsia="en-US" w:bidi="he-IL"/>
              </w:rPr>
            </w:pPr>
            <w:proofErr w:type="spellStart"/>
            <w:r w:rsidRPr="00FF358C">
              <w:rPr>
                <w:lang w:eastAsia="en-US" w:bidi="he-IL"/>
              </w:rPr>
              <w:t>Baniyala</w:t>
            </w:r>
            <w:proofErr w:type="spellEnd"/>
          </w:p>
        </w:tc>
      </w:tr>
      <w:tr w:rsidR="00692076" w:rsidRPr="00FF358C" w14:paraId="7AB243B7" w14:textId="77777777" w:rsidTr="005D195C">
        <w:trPr>
          <w:trHeight w:val="315"/>
        </w:trPr>
        <w:tc>
          <w:tcPr>
            <w:tcW w:w="4156" w:type="dxa"/>
            <w:shd w:val="clear" w:color="auto" w:fill="auto"/>
            <w:noWrap/>
            <w:vAlign w:val="bottom"/>
            <w:hideMark/>
          </w:tcPr>
          <w:p w14:paraId="382035D4" w14:textId="088401B5" w:rsidR="00692076" w:rsidRPr="00FF358C" w:rsidRDefault="00692076" w:rsidP="005D195C">
            <w:pPr>
              <w:pStyle w:val="TableBody"/>
              <w:rPr>
                <w:lang w:eastAsia="en-US" w:bidi="he-IL"/>
              </w:rPr>
            </w:pPr>
            <w:proofErr w:type="spellStart"/>
            <w:r w:rsidRPr="00FF358C">
              <w:rPr>
                <w:lang w:eastAsia="en-US" w:bidi="he-IL"/>
              </w:rPr>
              <w:t>Banthula</w:t>
            </w:r>
            <w:proofErr w:type="spellEnd"/>
          </w:p>
        </w:tc>
      </w:tr>
      <w:tr w:rsidR="00692076" w:rsidRPr="00FF358C" w14:paraId="500C3D3B" w14:textId="77777777" w:rsidTr="005D195C">
        <w:trPr>
          <w:trHeight w:val="315"/>
        </w:trPr>
        <w:tc>
          <w:tcPr>
            <w:tcW w:w="4156" w:type="dxa"/>
            <w:shd w:val="clear" w:color="auto" w:fill="auto"/>
            <w:noWrap/>
            <w:vAlign w:val="bottom"/>
            <w:hideMark/>
          </w:tcPr>
          <w:p w14:paraId="23DCAFC1" w14:textId="798A238D" w:rsidR="00692076" w:rsidRPr="00FF358C" w:rsidRDefault="00692076" w:rsidP="005D195C">
            <w:pPr>
              <w:pStyle w:val="TableBody"/>
              <w:rPr>
                <w:lang w:eastAsia="en-US" w:bidi="he-IL"/>
              </w:rPr>
            </w:pPr>
            <w:r w:rsidRPr="00FF358C">
              <w:rPr>
                <w:lang w:eastAsia="en-US" w:bidi="he-IL"/>
              </w:rPr>
              <w:t>Barunga</w:t>
            </w:r>
          </w:p>
        </w:tc>
      </w:tr>
      <w:tr w:rsidR="00692076" w:rsidRPr="00FF358C" w14:paraId="6CC2F445" w14:textId="77777777" w:rsidTr="005D195C">
        <w:trPr>
          <w:trHeight w:val="315"/>
        </w:trPr>
        <w:tc>
          <w:tcPr>
            <w:tcW w:w="4156" w:type="dxa"/>
            <w:shd w:val="clear" w:color="auto" w:fill="auto"/>
            <w:noWrap/>
            <w:vAlign w:val="bottom"/>
            <w:hideMark/>
          </w:tcPr>
          <w:p w14:paraId="0095D9FA" w14:textId="6B38A6A1" w:rsidR="00692076" w:rsidRPr="00FF358C" w:rsidRDefault="00692076" w:rsidP="005D195C">
            <w:pPr>
              <w:pStyle w:val="TableBody"/>
              <w:rPr>
                <w:lang w:eastAsia="en-US" w:bidi="he-IL"/>
              </w:rPr>
            </w:pPr>
            <w:r w:rsidRPr="00FF358C">
              <w:rPr>
                <w:lang w:eastAsia="en-US" w:bidi="he-IL"/>
              </w:rPr>
              <w:t>Batchelor</w:t>
            </w:r>
          </w:p>
        </w:tc>
      </w:tr>
      <w:tr w:rsidR="00692076" w:rsidRPr="00FF358C" w14:paraId="13975257" w14:textId="77777777" w:rsidTr="005D195C">
        <w:trPr>
          <w:trHeight w:val="315"/>
        </w:trPr>
        <w:tc>
          <w:tcPr>
            <w:tcW w:w="4156" w:type="dxa"/>
            <w:shd w:val="clear" w:color="auto" w:fill="auto"/>
            <w:noWrap/>
            <w:vAlign w:val="bottom"/>
            <w:hideMark/>
          </w:tcPr>
          <w:p w14:paraId="0E21F9A9" w14:textId="1E668701" w:rsidR="00692076" w:rsidRPr="00FF358C" w:rsidRDefault="00692076" w:rsidP="005D195C">
            <w:pPr>
              <w:pStyle w:val="TableBody"/>
              <w:rPr>
                <w:lang w:eastAsia="en-US" w:bidi="he-IL"/>
              </w:rPr>
            </w:pPr>
            <w:r w:rsidRPr="00FF358C">
              <w:rPr>
                <w:lang w:eastAsia="en-US" w:bidi="he-IL"/>
              </w:rPr>
              <w:t>Beswick</w:t>
            </w:r>
          </w:p>
        </w:tc>
      </w:tr>
      <w:tr w:rsidR="00692076" w:rsidRPr="00FF358C" w14:paraId="23F80D15" w14:textId="77777777" w:rsidTr="005D195C">
        <w:trPr>
          <w:trHeight w:val="315"/>
        </w:trPr>
        <w:tc>
          <w:tcPr>
            <w:tcW w:w="4156" w:type="dxa"/>
            <w:shd w:val="clear" w:color="auto" w:fill="auto"/>
            <w:noWrap/>
            <w:vAlign w:val="bottom"/>
            <w:hideMark/>
          </w:tcPr>
          <w:p w14:paraId="2F3E8489" w14:textId="0FF733FD" w:rsidR="00692076" w:rsidRPr="00FF358C" w:rsidRDefault="00692076" w:rsidP="005D195C">
            <w:pPr>
              <w:pStyle w:val="TableBody"/>
              <w:rPr>
                <w:lang w:eastAsia="en-US" w:bidi="he-IL"/>
              </w:rPr>
            </w:pPr>
            <w:r w:rsidRPr="00FF358C">
              <w:rPr>
                <w:lang w:eastAsia="en-US" w:bidi="he-IL"/>
              </w:rPr>
              <w:t>Borroloola</w:t>
            </w:r>
          </w:p>
        </w:tc>
      </w:tr>
      <w:tr w:rsidR="00692076" w:rsidRPr="00FF358C" w14:paraId="0D238CB5" w14:textId="77777777" w:rsidTr="005D195C">
        <w:trPr>
          <w:trHeight w:val="315"/>
        </w:trPr>
        <w:tc>
          <w:tcPr>
            <w:tcW w:w="4156" w:type="dxa"/>
            <w:shd w:val="clear" w:color="auto" w:fill="auto"/>
            <w:noWrap/>
            <w:vAlign w:val="bottom"/>
            <w:hideMark/>
          </w:tcPr>
          <w:p w14:paraId="7E1AA01D" w14:textId="54E6C4AB" w:rsidR="00692076" w:rsidRPr="00FF358C" w:rsidRDefault="00692076" w:rsidP="005D195C">
            <w:pPr>
              <w:pStyle w:val="TableBody"/>
              <w:rPr>
                <w:lang w:eastAsia="en-US" w:bidi="he-IL"/>
              </w:rPr>
            </w:pPr>
            <w:r w:rsidRPr="00FF358C">
              <w:rPr>
                <w:lang w:eastAsia="en-US" w:bidi="he-IL"/>
              </w:rPr>
              <w:t>Bulman</w:t>
            </w:r>
          </w:p>
        </w:tc>
      </w:tr>
      <w:tr w:rsidR="00692076" w:rsidRPr="00FF358C" w14:paraId="2E9A3BB6" w14:textId="77777777" w:rsidTr="005D195C">
        <w:trPr>
          <w:trHeight w:val="315"/>
        </w:trPr>
        <w:tc>
          <w:tcPr>
            <w:tcW w:w="4156" w:type="dxa"/>
            <w:shd w:val="clear" w:color="auto" w:fill="auto"/>
            <w:noWrap/>
            <w:vAlign w:val="bottom"/>
            <w:hideMark/>
          </w:tcPr>
          <w:p w14:paraId="27D9A3EB" w14:textId="0F2F8073" w:rsidR="00692076" w:rsidRPr="00FF358C" w:rsidRDefault="00692076" w:rsidP="005D195C">
            <w:pPr>
              <w:pStyle w:val="TableBody"/>
              <w:rPr>
                <w:lang w:eastAsia="en-US" w:bidi="he-IL"/>
              </w:rPr>
            </w:pPr>
            <w:r w:rsidRPr="00FF358C">
              <w:rPr>
                <w:lang w:eastAsia="en-US" w:bidi="he-IL"/>
              </w:rPr>
              <w:t>Canteen Creek</w:t>
            </w:r>
          </w:p>
        </w:tc>
      </w:tr>
      <w:tr w:rsidR="00692076" w:rsidRPr="00FF358C" w14:paraId="7F5B0BC0" w14:textId="77777777" w:rsidTr="005D195C">
        <w:trPr>
          <w:trHeight w:val="315"/>
        </w:trPr>
        <w:tc>
          <w:tcPr>
            <w:tcW w:w="4156" w:type="dxa"/>
            <w:shd w:val="clear" w:color="auto" w:fill="auto"/>
            <w:noWrap/>
            <w:vAlign w:val="bottom"/>
            <w:hideMark/>
          </w:tcPr>
          <w:p w14:paraId="6DF17122" w14:textId="78B87669" w:rsidR="00692076" w:rsidRPr="00FF358C" w:rsidRDefault="00692076" w:rsidP="005D195C">
            <w:pPr>
              <w:pStyle w:val="TableBody"/>
              <w:rPr>
                <w:lang w:eastAsia="en-US" w:bidi="he-IL"/>
              </w:rPr>
            </w:pPr>
            <w:proofErr w:type="spellStart"/>
            <w:r w:rsidRPr="00FF358C">
              <w:rPr>
                <w:lang w:eastAsia="en-US" w:bidi="he-IL"/>
              </w:rPr>
              <w:t>Coonana</w:t>
            </w:r>
            <w:proofErr w:type="spellEnd"/>
          </w:p>
        </w:tc>
      </w:tr>
      <w:tr w:rsidR="00692076" w:rsidRPr="00FF358C" w14:paraId="5B88F4CC" w14:textId="77777777" w:rsidTr="005D195C">
        <w:trPr>
          <w:trHeight w:val="315"/>
        </w:trPr>
        <w:tc>
          <w:tcPr>
            <w:tcW w:w="4156" w:type="dxa"/>
            <w:shd w:val="clear" w:color="auto" w:fill="auto"/>
            <w:noWrap/>
            <w:vAlign w:val="bottom"/>
            <w:hideMark/>
          </w:tcPr>
          <w:p w14:paraId="62DEBDAF" w14:textId="5A12110D" w:rsidR="00692076" w:rsidRPr="00FF358C" w:rsidRDefault="00692076" w:rsidP="005D195C">
            <w:pPr>
              <w:pStyle w:val="TableBody"/>
              <w:rPr>
                <w:lang w:eastAsia="en-US" w:bidi="he-IL"/>
              </w:rPr>
            </w:pPr>
            <w:proofErr w:type="spellStart"/>
            <w:r w:rsidRPr="00FF358C">
              <w:rPr>
                <w:lang w:eastAsia="en-US" w:bidi="he-IL"/>
              </w:rPr>
              <w:t>Daguragu</w:t>
            </w:r>
            <w:proofErr w:type="spellEnd"/>
          </w:p>
        </w:tc>
      </w:tr>
      <w:tr w:rsidR="00692076" w:rsidRPr="00FF358C" w14:paraId="6E95CFB5" w14:textId="77777777" w:rsidTr="005D195C">
        <w:trPr>
          <w:trHeight w:val="315"/>
        </w:trPr>
        <w:tc>
          <w:tcPr>
            <w:tcW w:w="4156" w:type="dxa"/>
            <w:shd w:val="clear" w:color="auto" w:fill="auto"/>
            <w:noWrap/>
            <w:vAlign w:val="bottom"/>
            <w:hideMark/>
          </w:tcPr>
          <w:p w14:paraId="3024247B" w14:textId="60E3C44B" w:rsidR="00692076" w:rsidRPr="00FF358C" w:rsidRDefault="00692076" w:rsidP="005D195C">
            <w:pPr>
              <w:pStyle w:val="TableBody"/>
              <w:rPr>
                <w:lang w:eastAsia="en-US" w:bidi="he-IL"/>
              </w:rPr>
            </w:pPr>
            <w:proofErr w:type="spellStart"/>
            <w:r w:rsidRPr="00FF358C">
              <w:rPr>
                <w:lang w:eastAsia="en-US" w:bidi="he-IL"/>
              </w:rPr>
              <w:t>Dhalinybuy</w:t>
            </w:r>
            <w:proofErr w:type="spellEnd"/>
          </w:p>
        </w:tc>
      </w:tr>
      <w:tr w:rsidR="00692076" w:rsidRPr="00FF358C" w14:paraId="605C1318" w14:textId="77777777" w:rsidTr="005D195C">
        <w:trPr>
          <w:trHeight w:val="315"/>
        </w:trPr>
        <w:tc>
          <w:tcPr>
            <w:tcW w:w="4156" w:type="dxa"/>
            <w:shd w:val="clear" w:color="auto" w:fill="auto"/>
            <w:noWrap/>
            <w:vAlign w:val="bottom"/>
            <w:hideMark/>
          </w:tcPr>
          <w:p w14:paraId="044E3AFC" w14:textId="5BEE8795" w:rsidR="00692076" w:rsidRPr="00FF358C" w:rsidRDefault="00692076" w:rsidP="005D195C">
            <w:pPr>
              <w:pStyle w:val="TableBody"/>
              <w:rPr>
                <w:lang w:eastAsia="en-US" w:bidi="he-IL"/>
              </w:rPr>
            </w:pPr>
            <w:proofErr w:type="spellStart"/>
            <w:r w:rsidRPr="00FF358C">
              <w:rPr>
                <w:lang w:eastAsia="en-US" w:bidi="he-IL"/>
              </w:rPr>
              <w:t>Dhurupitjpi</w:t>
            </w:r>
            <w:proofErr w:type="spellEnd"/>
          </w:p>
        </w:tc>
      </w:tr>
      <w:tr w:rsidR="00692076" w:rsidRPr="00FF358C" w14:paraId="7D1DE320" w14:textId="77777777" w:rsidTr="005D195C">
        <w:trPr>
          <w:trHeight w:val="315"/>
        </w:trPr>
        <w:tc>
          <w:tcPr>
            <w:tcW w:w="4156" w:type="dxa"/>
            <w:shd w:val="clear" w:color="auto" w:fill="auto"/>
            <w:noWrap/>
            <w:vAlign w:val="bottom"/>
            <w:hideMark/>
          </w:tcPr>
          <w:p w14:paraId="47556B64" w14:textId="1B4FAF54" w:rsidR="00692076" w:rsidRPr="00FF358C" w:rsidRDefault="00692076" w:rsidP="005D195C">
            <w:pPr>
              <w:pStyle w:val="TableBody"/>
              <w:rPr>
                <w:lang w:eastAsia="en-US" w:bidi="he-IL"/>
              </w:rPr>
            </w:pPr>
            <w:proofErr w:type="spellStart"/>
            <w:r w:rsidRPr="00FF358C">
              <w:rPr>
                <w:lang w:eastAsia="en-US" w:bidi="he-IL"/>
              </w:rPr>
              <w:t>Donydji</w:t>
            </w:r>
            <w:proofErr w:type="spellEnd"/>
          </w:p>
        </w:tc>
      </w:tr>
      <w:tr w:rsidR="00692076" w:rsidRPr="00FF358C" w14:paraId="126ED5F2" w14:textId="77777777" w:rsidTr="005D195C">
        <w:trPr>
          <w:trHeight w:val="315"/>
        </w:trPr>
        <w:tc>
          <w:tcPr>
            <w:tcW w:w="4156" w:type="dxa"/>
            <w:shd w:val="clear" w:color="auto" w:fill="auto"/>
            <w:noWrap/>
            <w:vAlign w:val="bottom"/>
            <w:hideMark/>
          </w:tcPr>
          <w:p w14:paraId="7E9F43A6" w14:textId="3B5E7473" w:rsidR="00692076" w:rsidRPr="00FF358C" w:rsidRDefault="00692076" w:rsidP="005D195C">
            <w:pPr>
              <w:pStyle w:val="TableBody"/>
              <w:rPr>
                <w:lang w:eastAsia="en-US" w:bidi="he-IL"/>
              </w:rPr>
            </w:pPr>
            <w:r w:rsidRPr="00FF358C">
              <w:rPr>
                <w:lang w:eastAsia="en-US" w:bidi="he-IL"/>
              </w:rPr>
              <w:t>Elliott</w:t>
            </w:r>
          </w:p>
        </w:tc>
      </w:tr>
      <w:tr w:rsidR="00692076" w:rsidRPr="00FF358C" w14:paraId="78EB622E" w14:textId="77777777" w:rsidTr="005D195C">
        <w:trPr>
          <w:trHeight w:val="315"/>
        </w:trPr>
        <w:tc>
          <w:tcPr>
            <w:tcW w:w="4156" w:type="dxa"/>
            <w:shd w:val="clear" w:color="auto" w:fill="auto"/>
            <w:noWrap/>
            <w:vAlign w:val="bottom"/>
            <w:hideMark/>
          </w:tcPr>
          <w:p w14:paraId="41124FA0" w14:textId="132AAB52" w:rsidR="00692076" w:rsidRPr="00FF358C" w:rsidRDefault="00692076" w:rsidP="005D195C">
            <w:pPr>
              <w:pStyle w:val="TableBody"/>
              <w:rPr>
                <w:lang w:eastAsia="en-US" w:bidi="he-IL"/>
              </w:rPr>
            </w:pPr>
            <w:proofErr w:type="spellStart"/>
            <w:r w:rsidRPr="00FF358C">
              <w:rPr>
                <w:lang w:eastAsia="en-US" w:bidi="he-IL"/>
              </w:rPr>
              <w:t>Engawala</w:t>
            </w:r>
            <w:proofErr w:type="spellEnd"/>
          </w:p>
        </w:tc>
      </w:tr>
      <w:tr w:rsidR="00692076" w:rsidRPr="00FF358C" w14:paraId="757F8579" w14:textId="77777777" w:rsidTr="005D195C">
        <w:trPr>
          <w:trHeight w:val="315"/>
        </w:trPr>
        <w:tc>
          <w:tcPr>
            <w:tcW w:w="4156" w:type="dxa"/>
            <w:shd w:val="clear" w:color="auto" w:fill="auto"/>
            <w:noWrap/>
            <w:vAlign w:val="bottom"/>
            <w:hideMark/>
          </w:tcPr>
          <w:p w14:paraId="79226DD4" w14:textId="12E80960" w:rsidR="00692076" w:rsidRPr="00FF358C" w:rsidRDefault="00692076" w:rsidP="005D195C">
            <w:pPr>
              <w:pStyle w:val="TableBody"/>
              <w:rPr>
                <w:lang w:eastAsia="en-US" w:bidi="he-IL"/>
              </w:rPr>
            </w:pPr>
            <w:r w:rsidRPr="00FF358C">
              <w:rPr>
                <w:lang w:eastAsia="en-US" w:bidi="he-IL"/>
              </w:rPr>
              <w:t>Finke</w:t>
            </w:r>
          </w:p>
        </w:tc>
      </w:tr>
      <w:tr w:rsidR="00692076" w:rsidRPr="00FF358C" w14:paraId="136A9C49" w14:textId="77777777" w:rsidTr="005D195C">
        <w:trPr>
          <w:trHeight w:val="315"/>
        </w:trPr>
        <w:tc>
          <w:tcPr>
            <w:tcW w:w="4156" w:type="dxa"/>
            <w:shd w:val="clear" w:color="auto" w:fill="auto"/>
            <w:noWrap/>
            <w:vAlign w:val="bottom"/>
            <w:hideMark/>
          </w:tcPr>
          <w:p w14:paraId="383061B4" w14:textId="3A0E8EAE" w:rsidR="00692076" w:rsidRPr="00FF358C" w:rsidRDefault="00692076" w:rsidP="005D195C">
            <w:pPr>
              <w:pStyle w:val="TableBody"/>
              <w:rPr>
                <w:lang w:eastAsia="en-US" w:bidi="he-IL"/>
              </w:rPr>
            </w:pPr>
            <w:r w:rsidRPr="00FF358C">
              <w:rPr>
                <w:bCs/>
                <w:lang w:eastAsia="en-US" w:bidi="he-IL"/>
              </w:rPr>
              <w:t>Galiwinku</w:t>
            </w:r>
          </w:p>
        </w:tc>
      </w:tr>
      <w:tr w:rsidR="00692076" w:rsidRPr="00FF358C" w14:paraId="4DD57780" w14:textId="77777777" w:rsidTr="005D195C">
        <w:trPr>
          <w:trHeight w:val="315"/>
        </w:trPr>
        <w:tc>
          <w:tcPr>
            <w:tcW w:w="4156" w:type="dxa"/>
            <w:shd w:val="clear" w:color="auto" w:fill="auto"/>
            <w:noWrap/>
            <w:vAlign w:val="bottom"/>
            <w:hideMark/>
          </w:tcPr>
          <w:p w14:paraId="7BFA57EF" w14:textId="1CDD87F2" w:rsidR="00692076" w:rsidRPr="00FF358C" w:rsidRDefault="00692076" w:rsidP="005D195C">
            <w:pPr>
              <w:pStyle w:val="TableBody"/>
              <w:rPr>
                <w:lang w:eastAsia="en-US" w:bidi="he-IL"/>
              </w:rPr>
            </w:pPr>
            <w:proofErr w:type="spellStart"/>
            <w:r w:rsidRPr="00FF358C">
              <w:rPr>
                <w:lang w:eastAsia="en-US" w:bidi="he-IL"/>
              </w:rPr>
              <w:t>Gangan</w:t>
            </w:r>
            <w:proofErr w:type="spellEnd"/>
          </w:p>
        </w:tc>
      </w:tr>
      <w:tr w:rsidR="00692076" w:rsidRPr="00FF358C" w14:paraId="0F80FC2A" w14:textId="77777777" w:rsidTr="005D195C">
        <w:trPr>
          <w:trHeight w:val="315"/>
        </w:trPr>
        <w:tc>
          <w:tcPr>
            <w:tcW w:w="4156" w:type="dxa"/>
            <w:shd w:val="clear" w:color="auto" w:fill="auto"/>
            <w:noWrap/>
            <w:vAlign w:val="bottom"/>
            <w:hideMark/>
          </w:tcPr>
          <w:p w14:paraId="11563914" w14:textId="5A23F037" w:rsidR="00692076" w:rsidRPr="00FF358C" w:rsidRDefault="00692076" w:rsidP="005D195C">
            <w:pPr>
              <w:pStyle w:val="TableBody"/>
              <w:rPr>
                <w:lang w:eastAsia="en-US" w:bidi="he-IL"/>
              </w:rPr>
            </w:pPr>
            <w:proofErr w:type="spellStart"/>
            <w:r w:rsidRPr="00FF358C">
              <w:rPr>
                <w:lang w:eastAsia="en-US" w:bidi="he-IL"/>
              </w:rPr>
              <w:t>Gapuwiyak</w:t>
            </w:r>
            <w:proofErr w:type="spellEnd"/>
          </w:p>
        </w:tc>
      </w:tr>
      <w:tr w:rsidR="00692076" w:rsidRPr="00FF358C" w14:paraId="6114625D" w14:textId="77777777" w:rsidTr="005D195C">
        <w:trPr>
          <w:trHeight w:val="315"/>
        </w:trPr>
        <w:tc>
          <w:tcPr>
            <w:tcW w:w="4156" w:type="dxa"/>
            <w:shd w:val="clear" w:color="auto" w:fill="auto"/>
            <w:noWrap/>
            <w:vAlign w:val="bottom"/>
            <w:hideMark/>
          </w:tcPr>
          <w:p w14:paraId="62569885" w14:textId="5F047A1D" w:rsidR="00692076" w:rsidRPr="00FF358C" w:rsidRDefault="00692076" w:rsidP="005D195C">
            <w:pPr>
              <w:pStyle w:val="TableBody"/>
              <w:rPr>
                <w:lang w:eastAsia="en-US" w:bidi="he-IL"/>
              </w:rPr>
            </w:pPr>
            <w:proofErr w:type="spellStart"/>
            <w:r w:rsidRPr="00FF358C">
              <w:rPr>
                <w:bCs/>
                <w:lang w:eastAsia="en-US" w:bidi="he-IL"/>
              </w:rPr>
              <w:t>Garrthalala</w:t>
            </w:r>
            <w:proofErr w:type="spellEnd"/>
          </w:p>
        </w:tc>
      </w:tr>
      <w:tr w:rsidR="00692076" w:rsidRPr="00FF358C" w14:paraId="06A48BD7" w14:textId="77777777" w:rsidTr="005D195C">
        <w:trPr>
          <w:trHeight w:val="315"/>
        </w:trPr>
        <w:tc>
          <w:tcPr>
            <w:tcW w:w="4156" w:type="dxa"/>
            <w:shd w:val="clear" w:color="auto" w:fill="auto"/>
            <w:noWrap/>
            <w:vAlign w:val="bottom"/>
            <w:hideMark/>
          </w:tcPr>
          <w:p w14:paraId="660E7694" w14:textId="7BA0C215" w:rsidR="00692076" w:rsidRPr="00FF358C" w:rsidRDefault="00692076" w:rsidP="005D195C">
            <w:pPr>
              <w:pStyle w:val="TableBody"/>
              <w:rPr>
                <w:lang w:eastAsia="en-US" w:bidi="he-IL"/>
              </w:rPr>
            </w:pPr>
            <w:r w:rsidRPr="00FF358C">
              <w:rPr>
                <w:lang w:eastAsia="en-US" w:bidi="he-IL"/>
              </w:rPr>
              <w:t>Gumatj</w:t>
            </w:r>
          </w:p>
        </w:tc>
      </w:tr>
      <w:tr w:rsidR="00692076" w:rsidRPr="00FF358C" w14:paraId="4DA7CF75" w14:textId="77777777" w:rsidTr="005D195C">
        <w:trPr>
          <w:trHeight w:val="315"/>
        </w:trPr>
        <w:tc>
          <w:tcPr>
            <w:tcW w:w="4156" w:type="dxa"/>
            <w:shd w:val="clear" w:color="auto" w:fill="auto"/>
            <w:noWrap/>
            <w:vAlign w:val="bottom"/>
            <w:hideMark/>
          </w:tcPr>
          <w:p w14:paraId="71957106" w14:textId="36676A25" w:rsidR="00692076" w:rsidRPr="00FF358C" w:rsidRDefault="00692076" w:rsidP="005D195C">
            <w:pPr>
              <w:pStyle w:val="TableBody"/>
              <w:rPr>
                <w:lang w:eastAsia="en-US" w:bidi="he-IL"/>
              </w:rPr>
            </w:pPr>
            <w:proofErr w:type="spellStart"/>
            <w:r w:rsidRPr="00FF358C">
              <w:rPr>
                <w:lang w:eastAsia="en-US" w:bidi="he-IL"/>
              </w:rPr>
              <w:t>Gunyangara</w:t>
            </w:r>
            <w:proofErr w:type="spellEnd"/>
          </w:p>
        </w:tc>
      </w:tr>
      <w:tr w:rsidR="00692076" w:rsidRPr="00FF358C" w14:paraId="579586E6" w14:textId="77777777" w:rsidTr="005D195C">
        <w:trPr>
          <w:trHeight w:val="315"/>
        </w:trPr>
        <w:tc>
          <w:tcPr>
            <w:tcW w:w="4156" w:type="dxa"/>
            <w:shd w:val="clear" w:color="auto" w:fill="auto"/>
            <w:noWrap/>
            <w:vAlign w:val="bottom"/>
            <w:hideMark/>
          </w:tcPr>
          <w:p w14:paraId="39CEA9F3" w14:textId="78AA32AF" w:rsidR="00692076" w:rsidRPr="00FF358C" w:rsidRDefault="00692076" w:rsidP="005D195C">
            <w:pPr>
              <w:pStyle w:val="TableBody"/>
              <w:rPr>
                <w:lang w:eastAsia="en-US" w:bidi="he-IL"/>
              </w:rPr>
            </w:pPr>
            <w:proofErr w:type="spellStart"/>
            <w:r w:rsidRPr="00FF358C">
              <w:rPr>
                <w:lang w:eastAsia="en-US" w:bidi="he-IL"/>
              </w:rPr>
              <w:t>Gurrumuru</w:t>
            </w:r>
            <w:proofErr w:type="spellEnd"/>
          </w:p>
        </w:tc>
      </w:tr>
      <w:tr w:rsidR="00692076" w:rsidRPr="00FF358C" w14:paraId="36F2B6BF" w14:textId="77777777" w:rsidTr="005D195C">
        <w:trPr>
          <w:trHeight w:val="315"/>
        </w:trPr>
        <w:tc>
          <w:tcPr>
            <w:tcW w:w="4156" w:type="dxa"/>
            <w:shd w:val="clear" w:color="auto" w:fill="auto"/>
            <w:noWrap/>
            <w:vAlign w:val="bottom"/>
            <w:hideMark/>
          </w:tcPr>
          <w:p w14:paraId="1E650E15" w14:textId="098F6E8A" w:rsidR="00692076" w:rsidRPr="00FF358C" w:rsidRDefault="00692076" w:rsidP="005D195C">
            <w:pPr>
              <w:pStyle w:val="TableBody"/>
              <w:rPr>
                <w:lang w:eastAsia="en-US" w:bidi="he-IL"/>
              </w:rPr>
            </w:pPr>
            <w:proofErr w:type="spellStart"/>
            <w:r w:rsidRPr="00FF358C">
              <w:rPr>
                <w:lang w:eastAsia="en-US" w:bidi="he-IL"/>
              </w:rPr>
              <w:t>Haasts</w:t>
            </w:r>
            <w:proofErr w:type="spellEnd"/>
            <w:r w:rsidRPr="00FF358C">
              <w:rPr>
                <w:lang w:eastAsia="en-US" w:bidi="he-IL"/>
              </w:rPr>
              <w:t xml:space="preserve"> Bluff</w:t>
            </w:r>
          </w:p>
        </w:tc>
      </w:tr>
      <w:tr w:rsidR="00692076" w:rsidRPr="00FF358C" w14:paraId="565BCB2B" w14:textId="77777777" w:rsidTr="005D195C">
        <w:trPr>
          <w:trHeight w:val="315"/>
        </w:trPr>
        <w:tc>
          <w:tcPr>
            <w:tcW w:w="4156" w:type="dxa"/>
            <w:shd w:val="clear" w:color="auto" w:fill="auto"/>
            <w:noWrap/>
            <w:vAlign w:val="bottom"/>
            <w:hideMark/>
          </w:tcPr>
          <w:p w14:paraId="18598851" w14:textId="3E1C2D3E" w:rsidR="00692076" w:rsidRPr="00FF358C" w:rsidRDefault="00692076" w:rsidP="005D195C">
            <w:pPr>
              <w:pStyle w:val="TableBody"/>
              <w:rPr>
                <w:lang w:eastAsia="en-US" w:bidi="he-IL"/>
              </w:rPr>
            </w:pPr>
            <w:r w:rsidRPr="00FF358C">
              <w:rPr>
                <w:lang w:eastAsia="en-US" w:bidi="he-IL"/>
              </w:rPr>
              <w:t>Harts Range</w:t>
            </w:r>
          </w:p>
        </w:tc>
      </w:tr>
      <w:tr w:rsidR="00692076" w:rsidRPr="00FF358C" w14:paraId="6F498B51" w14:textId="77777777" w:rsidTr="005D195C">
        <w:trPr>
          <w:trHeight w:val="315"/>
        </w:trPr>
        <w:tc>
          <w:tcPr>
            <w:tcW w:w="4156" w:type="dxa"/>
            <w:shd w:val="clear" w:color="auto" w:fill="auto"/>
            <w:noWrap/>
            <w:vAlign w:val="bottom"/>
            <w:hideMark/>
          </w:tcPr>
          <w:p w14:paraId="1A8E2763" w14:textId="7AFABBAB" w:rsidR="00692076" w:rsidRPr="00FF358C" w:rsidRDefault="00692076" w:rsidP="005D195C">
            <w:pPr>
              <w:pStyle w:val="TableBody"/>
              <w:rPr>
                <w:lang w:eastAsia="en-US" w:bidi="he-IL"/>
              </w:rPr>
            </w:pPr>
            <w:r w:rsidRPr="00FF358C">
              <w:rPr>
                <w:lang w:eastAsia="en-US" w:bidi="he-IL"/>
              </w:rPr>
              <w:t>Hermannsburg</w:t>
            </w:r>
          </w:p>
        </w:tc>
      </w:tr>
      <w:tr w:rsidR="00692076" w:rsidRPr="00FF358C" w14:paraId="7EF4EDF2" w14:textId="77777777" w:rsidTr="005D195C">
        <w:trPr>
          <w:trHeight w:val="315"/>
        </w:trPr>
        <w:tc>
          <w:tcPr>
            <w:tcW w:w="4156" w:type="dxa"/>
            <w:shd w:val="clear" w:color="auto" w:fill="auto"/>
            <w:noWrap/>
            <w:vAlign w:val="bottom"/>
          </w:tcPr>
          <w:p w14:paraId="73728E2B" w14:textId="487B0FC3" w:rsidR="00692076" w:rsidRPr="00FF358C" w:rsidRDefault="00692076" w:rsidP="005D195C">
            <w:pPr>
              <w:pStyle w:val="TableBody"/>
              <w:rPr>
                <w:lang w:eastAsia="en-US" w:bidi="he-IL"/>
              </w:rPr>
            </w:pPr>
            <w:proofErr w:type="spellStart"/>
            <w:r w:rsidRPr="00FF358C">
              <w:rPr>
                <w:lang w:eastAsia="en-US" w:bidi="he-IL"/>
              </w:rPr>
              <w:t>Imangara</w:t>
            </w:r>
            <w:proofErr w:type="spellEnd"/>
          </w:p>
        </w:tc>
      </w:tr>
      <w:tr w:rsidR="00692076" w:rsidRPr="00FF358C" w14:paraId="33DF2548" w14:textId="77777777" w:rsidTr="005D195C">
        <w:trPr>
          <w:trHeight w:val="315"/>
        </w:trPr>
        <w:tc>
          <w:tcPr>
            <w:tcW w:w="4156" w:type="dxa"/>
            <w:shd w:val="clear" w:color="auto" w:fill="auto"/>
            <w:noWrap/>
            <w:vAlign w:val="bottom"/>
          </w:tcPr>
          <w:p w14:paraId="15595D0B" w14:textId="405FB631" w:rsidR="00692076" w:rsidRPr="00FF358C" w:rsidRDefault="00692076" w:rsidP="005D195C">
            <w:pPr>
              <w:pStyle w:val="TableBody"/>
              <w:rPr>
                <w:lang w:eastAsia="en-US" w:bidi="he-IL"/>
              </w:rPr>
            </w:pPr>
            <w:proofErr w:type="spellStart"/>
            <w:r w:rsidRPr="00FF358C">
              <w:rPr>
                <w:lang w:eastAsia="en-US" w:bidi="he-IL"/>
              </w:rPr>
              <w:t>Imanpa</w:t>
            </w:r>
            <w:proofErr w:type="spellEnd"/>
          </w:p>
        </w:tc>
      </w:tr>
      <w:tr w:rsidR="00692076" w:rsidRPr="00FF358C" w14:paraId="6EB89D9B" w14:textId="77777777" w:rsidTr="005D195C">
        <w:trPr>
          <w:trHeight w:val="315"/>
        </w:trPr>
        <w:tc>
          <w:tcPr>
            <w:tcW w:w="4156" w:type="dxa"/>
            <w:shd w:val="clear" w:color="auto" w:fill="auto"/>
            <w:noWrap/>
            <w:vAlign w:val="bottom"/>
          </w:tcPr>
          <w:p w14:paraId="12A600C5" w14:textId="6C7D1F5E" w:rsidR="00692076" w:rsidRPr="00FF358C" w:rsidRDefault="00692076" w:rsidP="005D195C">
            <w:pPr>
              <w:pStyle w:val="TableBody"/>
              <w:rPr>
                <w:lang w:eastAsia="en-US" w:bidi="he-IL"/>
              </w:rPr>
            </w:pPr>
            <w:proofErr w:type="spellStart"/>
            <w:r w:rsidRPr="00FF358C">
              <w:rPr>
                <w:lang w:eastAsia="en-US" w:bidi="he-IL"/>
              </w:rPr>
              <w:t>Intjartnama</w:t>
            </w:r>
            <w:proofErr w:type="spellEnd"/>
          </w:p>
        </w:tc>
      </w:tr>
      <w:tr w:rsidR="00692076" w:rsidRPr="00FF358C" w14:paraId="4105D815" w14:textId="77777777" w:rsidTr="005D195C">
        <w:trPr>
          <w:trHeight w:val="315"/>
        </w:trPr>
        <w:tc>
          <w:tcPr>
            <w:tcW w:w="4156" w:type="dxa"/>
            <w:shd w:val="clear" w:color="auto" w:fill="auto"/>
            <w:noWrap/>
            <w:vAlign w:val="bottom"/>
          </w:tcPr>
          <w:p w14:paraId="3B8345D6" w14:textId="745C7D2B" w:rsidR="00692076" w:rsidRPr="00FF358C" w:rsidRDefault="00692076" w:rsidP="005D195C">
            <w:pPr>
              <w:pStyle w:val="TableBody"/>
              <w:rPr>
                <w:lang w:eastAsia="en-US" w:bidi="he-IL"/>
              </w:rPr>
            </w:pPr>
            <w:proofErr w:type="spellStart"/>
            <w:r w:rsidRPr="00FF358C">
              <w:rPr>
                <w:lang w:eastAsia="en-US" w:bidi="he-IL"/>
              </w:rPr>
              <w:t>Jilkminggan</w:t>
            </w:r>
            <w:proofErr w:type="spellEnd"/>
          </w:p>
        </w:tc>
      </w:tr>
      <w:tr w:rsidR="00692076" w:rsidRPr="00FF358C" w14:paraId="5323721E" w14:textId="77777777" w:rsidTr="005D195C">
        <w:trPr>
          <w:trHeight w:val="315"/>
        </w:trPr>
        <w:tc>
          <w:tcPr>
            <w:tcW w:w="4156" w:type="dxa"/>
            <w:shd w:val="clear" w:color="auto" w:fill="auto"/>
            <w:noWrap/>
            <w:vAlign w:val="bottom"/>
          </w:tcPr>
          <w:p w14:paraId="183F6F3B" w14:textId="6D407AA7" w:rsidR="00692076" w:rsidRPr="00FF358C" w:rsidRDefault="00692076" w:rsidP="005D195C">
            <w:pPr>
              <w:pStyle w:val="TableBody"/>
              <w:rPr>
                <w:lang w:eastAsia="en-US" w:bidi="he-IL"/>
              </w:rPr>
            </w:pPr>
            <w:proofErr w:type="spellStart"/>
            <w:r w:rsidRPr="00FF358C">
              <w:rPr>
                <w:lang w:eastAsia="en-US" w:bidi="he-IL"/>
              </w:rPr>
              <w:t>Kalkarindji</w:t>
            </w:r>
            <w:proofErr w:type="spellEnd"/>
          </w:p>
        </w:tc>
      </w:tr>
      <w:tr w:rsidR="00692076" w:rsidRPr="00FF358C" w14:paraId="7B78EF63" w14:textId="77777777" w:rsidTr="005D195C">
        <w:trPr>
          <w:trHeight w:val="315"/>
        </w:trPr>
        <w:tc>
          <w:tcPr>
            <w:tcW w:w="4156" w:type="dxa"/>
            <w:shd w:val="clear" w:color="auto" w:fill="auto"/>
            <w:noWrap/>
            <w:vAlign w:val="bottom"/>
          </w:tcPr>
          <w:p w14:paraId="11DDDAA5" w14:textId="6788B562" w:rsidR="00692076" w:rsidRPr="00FF358C" w:rsidRDefault="00692076" w:rsidP="005D195C">
            <w:pPr>
              <w:pStyle w:val="TableBody"/>
              <w:rPr>
                <w:lang w:eastAsia="en-US" w:bidi="he-IL"/>
              </w:rPr>
            </w:pPr>
            <w:r w:rsidRPr="00FF358C">
              <w:rPr>
                <w:lang w:eastAsia="en-US" w:bidi="he-IL"/>
              </w:rPr>
              <w:t>Kaltukatjara (Docker River)</w:t>
            </w:r>
          </w:p>
        </w:tc>
      </w:tr>
      <w:tr w:rsidR="00692076" w:rsidRPr="00FF358C" w14:paraId="53924900" w14:textId="77777777" w:rsidTr="005D195C">
        <w:trPr>
          <w:trHeight w:val="315"/>
        </w:trPr>
        <w:tc>
          <w:tcPr>
            <w:tcW w:w="4156" w:type="dxa"/>
            <w:shd w:val="clear" w:color="auto" w:fill="auto"/>
            <w:noWrap/>
            <w:vAlign w:val="bottom"/>
          </w:tcPr>
          <w:p w14:paraId="6984A1F9" w14:textId="22D585FD" w:rsidR="00692076" w:rsidRPr="00FF358C" w:rsidRDefault="00692076" w:rsidP="005D195C">
            <w:pPr>
              <w:pStyle w:val="TableBody"/>
              <w:rPr>
                <w:lang w:eastAsia="en-US" w:bidi="he-IL"/>
              </w:rPr>
            </w:pPr>
            <w:r w:rsidRPr="00FF358C">
              <w:rPr>
                <w:lang w:eastAsia="en-US" w:bidi="he-IL"/>
              </w:rPr>
              <w:t>Lajamanu (Hooker Creek)</w:t>
            </w:r>
          </w:p>
        </w:tc>
      </w:tr>
      <w:tr w:rsidR="00692076" w:rsidRPr="00FF358C" w14:paraId="3FE9E62A" w14:textId="77777777" w:rsidTr="005D195C">
        <w:trPr>
          <w:trHeight w:val="315"/>
        </w:trPr>
        <w:tc>
          <w:tcPr>
            <w:tcW w:w="4156" w:type="dxa"/>
            <w:shd w:val="clear" w:color="auto" w:fill="auto"/>
            <w:noWrap/>
            <w:vAlign w:val="bottom"/>
          </w:tcPr>
          <w:p w14:paraId="2E0777DE" w14:textId="3C0FAAAF" w:rsidR="00692076" w:rsidRPr="00FF358C" w:rsidRDefault="00692076" w:rsidP="005D195C">
            <w:pPr>
              <w:pStyle w:val="TableBody"/>
              <w:rPr>
                <w:lang w:eastAsia="en-US" w:bidi="he-IL"/>
              </w:rPr>
            </w:pPr>
            <w:proofErr w:type="spellStart"/>
            <w:r w:rsidRPr="00FF358C">
              <w:rPr>
                <w:lang w:eastAsia="en-US" w:bidi="he-IL"/>
              </w:rPr>
              <w:t>Laramba</w:t>
            </w:r>
            <w:proofErr w:type="spellEnd"/>
          </w:p>
        </w:tc>
      </w:tr>
      <w:tr w:rsidR="00692076" w:rsidRPr="00FF358C" w14:paraId="54A85AB0" w14:textId="77777777" w:rsidTr="005D195C">
        <w:trPr>
          <w:trHeight w:val="315"/>
        </w:trPr>
        <w:tc>
          <w:tcPr>
            <w:tcW w:w="4156" w:type="dxa"/>
            <w:shd w:val="clear" w:color="auto" w:fill="auto"/>
            <w:noWrap/>
            <w:vAlign w:val="bottom"/>
          </w:tcPr>
          <w:p w14:paraId="0B2FB19A" w14:textId="5200AB6C" w:rsidR="00692076" w:rsidRPr="00FF358C" w:rsidRDefault="00692076" w:rsidP="005D195C">
            <w:pPr>
              <w:pStyle w:val="TableBody"/>
              <w:rPr>
                <w:lang w:eastAsia="en-US" w:bidi="he-IL"/>
              </w:rPr>
            </w:pPr>
            <w:r w:rsidRPr="00FF358C">
              <w:rPr>
                <w:lang w:eastAsia="en-US" w:bidi="he-IL"/>
              </w:rPr>
              <w:t>Maningrida</w:t>
            </w:r>
          </w:p>
        </w:tc>
      </w:tr>
      <w:tr w:rsidR="00692076" w:rsidRPr="00FF358C" w14:paraId="2C0BE506" w14:textId="77777777" w:rsidTr="005D195C">
        <w:trPr>
          <w:trHeight w:val="315"/>
        </w:trPr>
        <w:tc>
          <w:tcPr>
            <w:tcW w:w="4156" w:type="dxa"/>
            <w:shd w:val="clear" w:color="auto" w:fill="auto"/>
            <w:noWrap/>
            <w:vAlign w:val="bottom"/>
          </w:tcPr>
          <w:p w14:paraId="59ABFF08" w14:textId="3C6353CC" w:rsidR="00692076" w:rsidRPr="00FF358C" w:rsidRDefault="00692076" w:rsidP="005D195C">
            <w:pPr>
              <w:pStyle w:val="TableBody"/>
              <w:rPr>
                <w:lang w:eastAsia="en-US" w:bidi="he-IL"/>
              </w:rPr>
            </w:pPr>
            <w:proofErr w:type="spellStart"/>
            <w:r w:rsidRPr="00FF358C">
              <w:rPr>
                <w:lang w:eastAsia="en-US" w:bidi="he-IL"/>
              </w:rPr>
              <w:t>Mapuru</w:t>
            </w:r>
            <w:proofErr w:type="spellEnd"/>
          </w:p>
        </w:tc>
      </w:tr>
      <w:tr w:rsidR="00692076" w:rsidRPr="00FF358C" w14:paraId="19968B31" w14:textId="77777777" w:rsidTr="005D195C">
        <w:trPr>
          <w:trHeight w:val="315"/>
        </w:trPr>
        <w:tc>
          <w:tcPr>
            <w:tcW w:w="4156" w:type="dxa"/>
            <w:shd w:val="clear" w:color="auto" w:fill="auto"/>
            <w:noWrap/>
            <w:vAlign w:val="bottom"/>
          </w:tcPr>
          <w:p w14:paraId="5F5DD299" w14:textId="2EBEF233" w:rsidR="00692076" w:rsidRPr="00FF358C" w:rsidRDefault="00692076" w:rsidP="005D195C">
            <w:pPr>
              <w:pStyle w:val="TableBody"/>
              <w:rPr>
                <w:lang w:eastAsia="en-US" w:bidi="he-IL"/>
              </w:rPr>
            </w:pPr>
            <w:r w:rsidRPr="00FF358C">
              <w:rPr>
                <w:lang w:eastAsia="en-US" w:bidi="he-IL"/>
              </w:rPr>
              <w:t>Mata</w:t>
            </w:r>
          </w:p>
        </w:tc>
      </w:tr>
      <w:tr w:rsidR="00692076" w:rsidRPr="00FF358C" w14:paraId="688BA69E" w14:textId="77777777" w:rsidTr="005D195C">
        <w:trPr>
          <w:trHeight w:val="315"/>
        </w:trPr>
        <w:tc>
          <w:tcPr>
            <w:tcW w:w="4156" w:type="dxa"/>
            <w:shd w:val="clear" w:color="auto" w:fill="auto"/>
            <w:noWrap/>
            <w:vAlign w:val="bottom"/>
          </w:tcPr>
          <w:p w14:paraId="3F66A660" w14:textId="7AE43653" w:rsidR="00692076" w:rsidRPr="00FF358C" w:rsidRDefault="00692076" w:rsidP="005D195C">
            <w:pPr>
              <w:pStyle w:val="TableBody"/>
              <w:rPr>
                <w:lang w:eastAsia="en-US" w:bidi="he-IL"/>
              </w:rPr>
            </w:pPr>
            <w:proofErr w:type="spellStart"/>
            <w:r w:rsidRPr="00FF358C">
              <w:rPr>
                <w:lang w:eastAsia="en-US" w:bidi="he-IL"/>
              </w:rPr>
              <w:t>Milikapiti</w:t>
            </w:r>
            <w:proofErr w:type="spellEnd"/>
          </w:p>
        </w:tc>
      </w:tr>
      <w:tr w:rsidR="00692076" w:rsidRPr="00FF358C" w14:paraId="6DE41EA6" w14:textId="77777777" w:rsidTr="005D195C">
        <w:trPr>
          <w:trHeight w:val="315"/>
        </w:trPr>
        <w:tc>
          <w:tcPr>
            <w:tcW w:w="4156" w:type="dxa"/>
            <w:shd w:val="clear" w:color="auto" w:fill="auto"/>
            <w:noWrap/>
            <w:vAlign w:val="bottom"/>
          </w:tcPr>
          <w:p w14:paraId="5083E306" w14:textId="7BE517BC" w:rsidR="00692076" w:rsidRPr="00FF358C" w:rsidRDefault="00692076" w:rsidP="005D195C">
            <w:pPr>
              <w:pStyle w:val="TableBody"/>
              <w:rPr>
                <w:lang w:eastAsia="en-US" w:bidi="he-IL"/>
              </w:rPr>
            </w:pPr>
            <w:r w:rsidRPr="00FF358C">
              <w:rPr>
                <w:lang w:eastAsia="en-US" w:bidi="he-IL"/>
              </w:rPr>
              <w:t>Milingimbi</w:t>
            </w:r>
          </w:p>
        </w:tc>
      </w:tr>
      <w:tr w:rsidR="00692076" w:rsidRPr="00FF358C" w14:paraId="1C408B07" w14:textId="77777777" w:rsidTr="005D195C">
        <w:trPr>
          <w:trHeight w:val="315"/>
        </w:trPr>
        <w:tc>
          <w:tcPr>
            <w:tcW w:w="4156" w:type="dxa"/>
            <w:shd w:val="clear" w:color="auto" w:fill="auto"/>
            <w:noWrap/>
            <w:vAlign w:val="bottom"/>
          </w:tcPr>
          <w:p w14:paraId="6378B32C" w14:textId="32B8015F" w:rsidR="00692076" w:rsidRPr="00FF358C" w:rsidRDefault="00692076" w:rsidP="005D195C">
            <w:pPr>
              <w:pStyle w:val="TableBody"/>
              <w:rPr>
                <w:lang w:eastAsia="en-US" w:bidi="he-IL"/>
              </w:rPr>
            </w:pPr>
            <w:r w:rsidRPr="00FF358C">
              <w:rPr>
                <w:lang w:eastAsia="en-US" w:bidi="he-IL"/>
              </w:rPr>
              <w:t>Minjilang (Croker Island)</w:t>
            </w:r>
          </w:p>
        </w:tc>
      </w:tr>
      <w:tr w:rsidR="00692076" w:rsidRPr="00FF358C" w14:paraId="176EBD23" w14:textId="77777777" w:rsidTr="005D195C">
        <w:trPr>
          <w:trHeight w:val="315"/>
        </w:trPr>
        <w:tc>
          <w:tcPr>
            <w:tcW w:w="4156" w:type="dxa"/>
            <w:shd w:val="clear" w:color="auto" w:fill="auto"/>
            <w:noWrap/>
            <w:vAlign w:val="bottom"/>
          </w:tcPr>
          <w:p w14:paraId="774B9B5E" w14:textId="63E2A218" w:rsidR="00692076" w:rsidRPr="00FF358C" w:rsidRDefault="00692076" w:rsidP="005D195C">
            <w:pPr>
              <w:pStyle w:val="TableBody"/>
              <w:rPr>
                <w:lang w:eastAsia="en-US" w:bidi="he-IL"/>
              </w:rPr>
            </w:pPr>
            <w:r w:rsidRPr="00FF358C">
              <w:rPr>
                <w:lang w:eastAsia="en-US" w:bidi="he-IL"/>
              </w:rPr>
              <w:t>Minyerri (Hodgson Downs)</w:t>
            </w:r>
          </w:p>
        </w:tc>
      </w:tr>
      <w:tr w:rsidR="00692076" w:rsidRPr="00FF358C" w14:paraId="49E20E54" w14:textId="77777777" w:rsidTr="005D195C">
        <w:trPr>
          <w:trHeight w:val="315"/>
        </w:trPr>
        <w:tc>
          <w:tcPr>
            <w:tcW w:w="4156" w:type="dxa"/>
            <w:shd w:val="clear" w:color="auto" w:fill="auto"/>
            <w:noWrap/>
            <w:vAlign w:val="bottom"/>
          </w:tcPr>
          <w:p w14:paraId="2AFCF51D" w14:textId="004C9A24" w:rsidR="00692076" w:rsidRPr="00FF358C" w:rsidRDefault="00692076" w:rsidP="005D195C">
            <w:pPr>
              <w:pStyle w:val="TableBody"/>
              <w:rPr>
                <w:lang w:eastAsia="en-US" w:bidi="he-IL"/>
              </w:rPr>
            </w:pPr>
            <w:proofErr w:type="spellStart"/>
            <w:r w:rsidRPr="00FF358C">
              <w:rPr>
                <w:lang w:eastAsia="en-US" w:bidi="he-IL"/>
              </w:rPr>
              <w:t>Mirrngatja</w:t>
            </w:r>
            <w:proofErr w:type="spellEnd"/>
          </w:p>
        </w:tc>
      </w:tr>
      <w:tr w:rsidR="00692076" w:rsidRPr="00FF358C" w14:paraId="066CB30F" w14:textId="77777777" w:rsidTr="005D195C">
        <w:trPr>
          <w:trHeight w:val="315"/>
        </w:trPr>
        <w:tc>
          <w:tcPr>
            <w:tcW w:w="4156" w:type="dxa"/>
            <w:shd w:val="clear" w:color="auto" w:fill="auto"/>
            <w:noWrap/>
            <w:vAlign w:val="bottom"/>
          </w:tcPr>
          <w:p w14:paraId="0856B747" w14:textId="131DED44" w:rsidR="00692076" w:rsidRPr="00FF358C" w:rsidRDefault="00692076" w:rsidP="005D195C">
            <w:pPr>
              <w:pStyle w:val="TableBody"/>
              <w:rPr>
                <w:lang w:eastAsia="en-US" w:bidi="he-IL"/>
              </w:rPr>
            </w:pPr>
            <w:r w:rsidRPr="00FF358C">
              <w:rPr>
                <w:lang w:eastAsia="en-US" w:bidi="he-IL"/>
              </w:rPr>
              <w:t>Mount Liebig</w:t>
            </w:r>
          </w:p>
        </w:tc>
      </w:tr>
      <w:tr w:rsidR="00692076" w:rsidRPr="00FF358C" w14:paraId="6DD5208E" w14:textId="77777777" w:rsidTr="005D195C">
        <w:trPr>
          <w:trHeight w:val="315"/>
        </w:trPr>
        <w:tc>
          <w:tcPr>
            <w:tcW w:w="4156" w:type="dxa"/>
            <w:shd w:val="clear" w:color="auto" w:fill="auto"/>
            <w:noWrap/>
            <w:vAlign w:val="bottom"/>
          </w:tcPr>
          <w:p w14:paraId="3EA2DE2E" w14:textId="244EDD3A" w:rsidR="00692076" w:rsidRPr="00FF358C" w:rsidRDefault="00692076" w:rsidP="005D195C">
            <w:pPr>
              <w:pStyle w:val="TableBody"/>
              <w:rPr>
                <w:lang w:eastAsia="en-US" w:bidi="he-IL"/>
              </w:rPr>
            </w:pPr>
            <w:proofErr w:type="spellStart"/>
            <w:r w:rsidRPr="00FF358C">
              <w:rPr>
                <w:lang w:eastAsia="en-US" w:bidi="he-IL"/>
              </w:rPr>
              <w:t>Mutitjulu</w:t>
            </w:r>
            <w:proofErr w:type="spellEnd"/>
          </w:p>
        </w:tc>
      </w:tr>
      <w:tr w:rsidR="00692076" w:rsidRPr="00FF358C" w14:paraId="70938427" w14:textId="77777777" w:rsidTr="005D195C">
        <w:trPr>
          <w:trHeight w:val="315"/>
        </w:trPr>
        <w:tc>
          <w:tcPr>
            <w:tcW w:w="4156" w:type="dxa"/>
            <w:shd w:val="clear" w:color="auto" w:fill="auto"/>
            <w:noWrap/>
            <w:vAlign w:val="bottom"/>
          </w:tcPr>
          <w:p w14:paraId="3FD039BD" w14:textId="6641C447" w:rsidR="00692076" w:rsidRPr="00FF358C" w:rsidRDefault="00692076" w:rsidP="005D195C">
            <w:pPr>
              <w:pStyle w:val="TableBody"/>
              <w:rPr>
                <w:lang w:eastAsia="en-US" w:bidi="he-IL"/>
              </w:rPr>
            </w:pPr>
            <w:proofErr w:type="spellStart"/>
            <w:r w:rsidRPr="00FF358C">
              <w:rPr>
                <w:lang w:eastAsia="en-US" w:bidi="he-IL"/>
              </w:rPr>
              <w:t>Nanyingburra</w:t>
            </w:r>
            <w:proofErr w:type="spellEnd"/>
          </w:p>
        </w:tc>
      </w:tr>
      <w:tr w:rsidR="00692076" w:rsidRPr="00FF358C" w14:paraId="5D6A8A6D" w14:textId="77777777" w:rsidTr="005D195C">
        <w:trPr>
          <w:trHeight w:val="315"/>
        </w:trPr>
        <w:tc>
          <w:tcPr>
            <w:tcW w:w="4156" w:type="dxa"/>
            <w:shd w:val="clear" w:color="auto" w:fill="auto"/>
            <w:noWrap/>
            <w:vAlign w:val="bottom"/>
          </w:tcPr>
          <w:p w14:paraId="2D820573" w14:textId="5B4D5FD2" w:rsidR="00692076" w:rsidRPr="00FF358C" w:rsidRDefault="00692076" w:rsidP="005D195C">
            <w:pPr>
              <w:pStyle w:val="TableBody"/>
              <w:rPr>
                <w:lang w:eastAsia="en-US" w:bidi="he-IL"/>
              </w:rPr>
            </w:pPr>
            <w:proofErr w:type="spellStart"/>
            <w:r w:rsidRPr="00FF358C">
              <w:rPr>
                <w:lang w:eastAsia="en-US" w:bidi="he-IL"/>
              </w:rPr>
              <w:t>Nauiyu</w:t>
            </w:r>
            <w:proofErr w:type="spellEnd"/>
            <w:r w:rsidRPr="00FF358C">
              <w:rPr>
                <w:lang w:eastAsia="en-US" w:bidi="he-IL"/>
              </w:rPr>
              <w:t xml:space="preserve"> (Daly River)</w:t>
            </w:r>
          </w:p>
        </w:tc>
      </w:tr>
      <w:tr w:rsidR="00692076" w:rsidRPr="00FF358C" w14:paraId="4290C7BB" w14:textId="77777777" w:rsidTr="005D195C">
        <w:trPr>
          <w:trHeight w:val="315"/>
        </w:trPr>
        <w:tc>
          <w:tcPr>
            <w:tcW w:w="4156" w:type="dxa"/>
            <w:shd w:val="clear" w:color="auto" w:fill="auto"/>
            <w:noWrap/>
            <w:vAlign w:val="bottom"/>
          </w:tcPr>
          <w:p w14:paraId="5EDB79B8" w14:textId="474B19D7" w:rsidR="00692076" w:rsidRPr="00FF358C" w:rsidRDefault="00692076" w:rsidP="005D195C">
            <w:pPr>
              <w:pStyle w:val="TableBody"/>
              <w:rPr>
                <w:lang w:eastAsia="en-US" w:bidi="he-IL"/>
              </w:rPr>
            </w:pPr>
            <w:proofErr w:type="spellStart"/>
            <w:r w:rsidRPr="00FF358C">
              <w:rPr>
                <w:lang w:eastAsia="en-US" w:bidi="he-IL"/>
              </w:rPr>
              <w:t>Ngadayun</w:t>
            </w:r>
            <w:proofErr w:type="spellEnd"/>
          </w:p>
        </w:tc>
      </w:tr>
      <w:tr w:rsidR="00692076" w:rsidRPr="00FF358C" w14:paraId="7FA8E573" w14:textId="77777777" w:rsidTr="005D195C">
        <w:trPr>
          <w:trHeight w:val="315"/>
        </w:trPr>
        <w:tc>
          <w:tcPr>
            <w:tcW w:w="4156" w:type="dxa"/>
            <w:shd w:val="clear" w:color="auto" w:fill="auto"/>
            <w:noWrap/>
            <w:vAlign w:val="bottom"/>
          </w:tcPr>
          <w:p w14:paraId="13E2F3A5" w14:textId="0D7772AD" w:rsidR="00692076" w:rsidRPr="00FF358C" w:rsidRDefault="00692076" w:rsidP="005D195C">
            <w:pPr>
              <w:pStyle w:val="TableBody"/>
              <w:rPr>
                <w:lang w:eastAsia="en-US" w:bidi="he-IL"/>
              </w:rPr>
            </w:pPr>
            <w:proofErr w:type="spellStart"/>
            <w:r w:rsidRPr="00FF358C">
              <w:rPr>
                <w:lang w:eastAsia="en-US" w:bidi="he-IL"/>
              </w:rPr>
              <w:t>Nganmarriyanga</w:t>
            </w:r>
            <w:proofErr w:type="spellEnd"/>
            <w:r w:rsidRPr="00FF358C">
              <w:rPr>
                <w:lang w:eastAsia="en-US" w:bidi="he-IL"/>
              </w:rPr>
              <w:t xml:space="preserve"> (</w:t>
            </w:r>
            <w:proofErr w:type="spellStart"/>
            <w:r w:rsidRPr="00FF358C">
              <w:rPr>
                <w:lang w:eastAsia="en-US" w:bidi="he-IL"/>
              </w:rPr>
              <w:t>Palumpa</w:t>
            </w:r>
            <w:proofErr w:type="spellEnd"/>
            <w:r w:rsidRPr="00FF358C">
              <w:rPr>
                <w:lang w:eastAsia="en-US" w:bidi="he-IL"/>
              </w:rPr>
              <w:t>)</w:t>
            </w:r>
          </w:p>
        </w:tc>
      </w:tr>
      <w:tr w:rsidR="00692076" w:rsidRPr="00FF358C" w14:paraId="5B8AE1A2" w14:textId="77777777" w:rsidTr="005D195C">
        <w:trPr>
          <w:trHeight w:val="315"/>
        </w:trPr>
        <w:tc>
          <w:tcPr>
            <w:tcW w:w="4156" w:type="dxa"/>
            <w:shd w:val="clear" w:color="auto" w:fill="auto"/>
            <w:noWrap/>
            <w:vAlign w:val="bottom"/>
          </w:tcPr>
          <w:p w14:paraId="6675ADCD" w14:textId="79FEEB66" w:rsidR="00692076" w:rsidRPr="00FF358C" w:rsidRDefault="00692076" w:rsidP="005D195C">
            <w:pPr>
              <w:pStyle w:val="TableBody"/>
              <w:rPr>
                <w:lang w:eastAsia="en-US" w:bidi="he-IL"/>
              </w:rPr>
            </w:pPr>
            <w:r w:rsidRPr="00FF358C">
              <w:rPr>
                <w:lang w:eastAsia="en-US" w:bidi="he-IL"/>
              </w:rPr>
              <w:t>Nguiu (Bathurst Island)</w:t>
            </w:r>
          </w:p>
        </w:tc>
      </w:tr>
      <w:tr w:rsidR="00692076" w:rsidRPr="00FF358C" w14:paraId="5CD151F3" w14:textId="77777777" w:rsidTr="005D195C">
        <w:trPr>
          <w:trHeight w:val="315"/>
        </w:trPr>
        <w:tc>
          <w:tcPr>
            <w:tcW w:w="4156" w:type="dxa"/>
            <w:shd w:val="clear" w:color="auto" w:fill="auto"/>
            <w:noWrap/>
            <w:vAlign w:val="bottom"/>
          </w:tcPr>
          <w:p w14:paraId="35CD0D09" w14:textId="6541B22A" w:rsidR="00692076" w:rsidRPr="00FF358C" w:rsidRDefault="00692076" w:rsidP="005D195C">
            <w:pPr>
              <w:pStyle w:val="TableBody"/>
              <w:rPr>
                <w:lang w:eastAsia="en-US" w:bidi="he-IL"/>
              </w:rPr>
            </w:pPr>
            <w:r w:rsidRPr="00FF358C">
              <w:rPr>
                <w:lang w:eastAsia="en-US" w:bidi="he-IL"/>
              </w:rPr>
              <w:t>Ngukurr (Roper River)</w:t>
            </w:r>
          </w:p>
        </w:tc>
      </w:tr>
      <w:tr w:rsidR="00692076" w:rsidRPr="00FF358C" w14:paraId="4F3A9E78" w14:textId="77777777" w:rsidTr="005D195C">
        <w:trPr>
          <w:trHeight w:val="315"/>
        </w:trPr>
        <w:tc>
          <w:tcPr>
            <w:tcW w:w="4156" w:type="dxa"/>
            <w:shd w:val="clear" w:color="auto" w:fill="auto"/>
            <w:noWrap/>
            <w:vAlign w:val="bottom"/>
          </w:tcPr>
          <w:p w14:paraId="34BB8407" w14:textId="16DE3657" w:rsidR="00692076" w:rsidRPr="00FF358C" w:rsidRDefault="00692076" w:rsidP="005D195C">
            <w:pPr>
              <w:pStyle w:val="TableBody"/>
              <w:rPr>
                <w:lang w:eastAsia="en-US" w:bidi="he-IL"/>
              </w:rPr>
            </w:pPr>
            <w:r w:rsidRPr="00FF358C">
              <w:rPr>
                <w:lang w:eastAsia="en-US" w:bidi="he-IL"/>
              </w:rPr>
              <w:t>Nhulunbuy</w:t>
            </w:r>
          </w:p>
        </w:tc>
      </w:tr>
      <w:tr w:rsidR="00692076" w:rsidRPr="00FF358C" w14:paraId="1606B922" w14:textId="77777777" w:rsidTr="005D195C">
        <w:trPr>
          <w:trHeight w:val="315"/>
        </w:trPr>
        <w:tc>
          <w:tcPr>
            <w:tcW w:w="4156" w:type="dxa"/>
            <w:shd w:val="clear" w:color="auto" w:fill="auto"/>
            <w:noWrap/>
            <w:vAlign w:val="bottom"/>
          </w:tcPr>
          <w:p w14:paraId="372ACEFB" w14:textId="1AF8FB96" w:rsidR="00692076" w:rsidRPr="00FF358C" w:rsidRDefault="00692076" w:rsidP="005D195C">
            <w:pPr>
              <w:pStyle w:val="TableBody"/>
              <w:rPr>
                <w:lang w:eastAsia="en-US" w:bidi="he-IL"/>
              </w:rPr>
            </w:pPr>
            <w:proofErr w:type="spellStart"/>
            <w:r w:rsidRPr="00FF358C">
              <w:rPr>
                <w:lang w:eastAsia="en-US" w:bidi="he-IL"/>
              </w:rPr>
              <w:t>Nturiya</w:t>
            </w:r>
            <w:proofErr w:type="spellEnd"/>
            <w:r w:rsidRPr="00FF358C">
              <w:rPr>
                <w:lang w:eastAsia="en-US" w:bidi="he-IL"/>
              </w:rPr>
              <w:t xml:space="preserve"> (</w:t>
            </w:r>
            <w:proofErr w:type="spellStart"/>
            <w:r w:rsidRPr="00FF358C">
              <w:rPr>
                <w:lang w:eastAsia="en-US" w:bidi="he-IL"/>
              </w:rPr>
              <w:t>Ti</w:t>
            </w:r>
            <w:proofErr w:type="spellEnd"/>
            <w:r w:rsidRPr="00FF358C">
              <w:rPr>
                <w:lang w:eastAsia="en-US" w:bidi="he-IL"/>
              </w:rPr>
              <w:t xml:space="preserve"> Tree)</w:t>
            </w:r>
          </w:p>
        </w:tc>
      </w:tr>
      <w:tr w:rsidR="00692076" w:rsidRPr="00FF358C" w14:paraId="226E62BF" w14:textId="77777777" w:rsidTr="005D195C">
        <w:trPr>
          <w:trHeight w:val="315"/>
        </w:trPr>
        <w:tc>
          <w:tcPr>
            <w:tcW w:w="4156" w:type="dxa"/>
            <w:shd w:val="clear" w:color="auto" w:fill="auto"/>
            <w:noWrap/>
            <w:vAlign w:val="bottom"/>
          </w:tcPr>
          <w:p w14:paraId="36CC7A0D" w14:textId="7FCF0F2D" w:rsidR="00692076" w:rsidRPr="00FF358C" w:rsidRDefault="00692076" w:rsidP="005D195C">
            <w:pPr>
              <w:pStyle w:val="TableBody"/>
              <w:rPr>
                <w:lang w:eastAsia="en-US" w:bidi="he-IL"/>
              </w:rPr>
            </w:pPr>
            <w:r w:rsidRPr="00FF358C">
              <w:rPr>
                <w:lang w:eastAsia="en-US" w:bidi="he-IL"/>
              </w:rPr>
              <w:t>Numbulwar</w:t>
            </w:r>
          </w:p>
        </w:tc>
      </w:tr>
      <w:tr w:rsidR="00692076" w:rsidRPr="00FF358C" w14:paraId="48093CD4" w14:textId="77777777" w:rsidTr="005D195C">
        <w:trPr>
          <w:trHeight w:val="315"/>
        </w:trPr>
        <w:tc>
          <w:tcPr>
            <w:tcW w:w="4156" w:type="dxa"/>
            <w:shd w:val="clear" w:color="auto" w:fill="auto"/>
            <w:noWrap/>
            <w:vAlign w:val="bottom"/>
          </w:tcPr>
          <w:p w14:paraId="7AF300C8" w14:textId="256F6071" w:rsidR="00692076" w:rsidRPr="00FF358C" w:rsidRDefault="00692076" w:rsidP="005D195C">
            <w:pPr>
              <w:pStyle w:val="TableBody"/>
              <w:rPr>
                <w:lang w:eastAsia="en-US" w:bidi="he-IL"/>
              </w:rPr>
            </w:pPr>
            <w:proofErr w:type="spellStart"/>
            <w:r w:rsidRPr="00FF358C">
              <w:rPr>
                <w:lang w:eastAsia="en-US" w:bidi="he-IL"/>
              </w:rPr>
              <w:t>Nyirripi</w:t>
            </w:r>
            <w:proofErr w:type="spellEnd"/>
          </w:p>
        </w:tc>
      </w:tr>
      <w:tr w:rsidR="00692076" w:rsidRPr="00FF358C" w14:paraId="444E61C1" w14:textId="77777777" w:rsidTr="005D195C">
        <w:trPr>
          <w:trHeight w:val="315"/>
        </w:trPr>
        <w:tc>
          <w:tcPr>
            <w:tcW w:w="4156" w:type="dxa"/>
            <w:shd w:val="clear" w:color="auto" w:fill="auto"/>
            <w:noWrap/>
            <w:vAlign w:val="bottom"/>
          </w:tcPr>
          <w:p w14:paraId="28E6DDB2" w14:textId="0E09122B" w:rsidR="00692076" w:rsidRPr="00FF358C" w:rsidRDefault="00692076" w:rsidP="005D195C">
            <w:pPr>
              <w:pStyle w:val="TableBody"/>
              <w:rPr>
                <w:lang w:eastAsia="en-US" w:bidi="he-IL"/>
              </w:rPr>
            </w:pPr>
            <w:r w:rsidRPr="00FF358C">
              <w:rPr>
                <w:lang w:eastAsia="en-US" w:bidi="he-IL"/>
              </w:rPr>
              <w:t>Oenpelli (</w:t>
            </w:r>
            <w:proofErr w:type="spellStart"/>
            <w:r w:rsidRPr="00FF358C">
              <w:rPr>
                <w:lang w:eastAsia="en-US" w:bidi="he-IL"/>
              </w:rPr>
              <w:t>Gunbalanya</w:t>
            </w:r>
            <w:proofErr w:type="spellEnd"/>
            <w:r w:rsidRPr="00FF358C">
              <w:rPr>
                <w:lang w:eastAsia="en-US" w:bidi="he-IL"/>
              </w:rPr>
              <w:t>)</w:t>
            </w:r>
          </w:p>
        </w:tc>
      </w:tr>
      <w:tr w:rsidR="00692076" w:rsidRPr="00FF358C" w14:paraId="58D0CEC6" w14:textId="77777777" w:rsidTr="005D195C">
        <w:trPr>
          <w:trHeight w:val="315"/>
        </w:trPr>
        <w:tc>
          <w:tcPr>
            <w:tcW w:w="4156" w:type="dxa"/>
            <w:shd w:val="clear" w:color="auto" w:fill="auto"/>
            <w:noWrap/>
            <w:vAlign w:val="bottom"/>
          </w:tcPr>
          <w:p w14:paraId="23488388" w14:textId="5D995B51" w:rsidR="00692076" w:rsidRPr="00FF358C" w:rsidRDefault="00692076" w:rsidP="005D195C">
            <w:pPr>
              <w:pStyle w:val="TableBody"/>
              <w:rPr>
                <w:lang w:eastAsia="en-US" w:bidi="he-IL"/>
              </w:rPr>
            </w:pPr>
            <w:r w:rsidRPr="00FF358C">
              <w:rPr>
                <w:lang w:eastAsia="en-US" w:bidi="he-IL"/>
              </w:rPr>
              <w:t>Papunya</w:t>
            </w:r>
          </w:p>
        </w:tc>
      </w:tr>
      <w:tr w:rsidR="00692076" w:rsidRPr="00FF358C" w14:paraId="563B04F2" w14:textId="77777777" w:rsidTr="005D195C">
        <w:trPr>
          <w:trHeight w:val="315"/>
        </w:trPr>
        <w:tc>
          <w:tcPr>
            <w:tcW w:w="4156" w:type="dxa"/>
            <w:shd w:val="clear" w:color="auto" w:fill="auto"/>
            <w:noWrap/>
            <w:vAlign w:val="bottom"/>
          </w:tcPr>
          <w:p w14:paraId="45730D3B" w14:textId="31398D8F" w:rsidR="00692076" w:rsidRPr="00FF358C" w:rsidRDefault="00692076" w:rsidP="005D195C">
            <w:pPr>
              <w:pStyle w:val="TableBody"/>
              <w:rPr>
                <w:lang w:eastAsia="en-US" w:bidi="he-IL"/>
              </w:rPr>
            </w:pPr>
            <w:proofErr w:type="spellStart"/>
            <w:r w:rsidRPr="00FF358C">
              <w:rPr>
                <w:lang w:eastAsia="en-US" w:bidi="he-IL"/>
              </w:rPr>
              <w:t>Peppimenarti</w:t>
            </w:r>
            <w:proofErr w:type="spellEnd"/>
          </w:p>
        </w:tc>
      </w:tr>
      <w:tr w:rsidR="00692076" w:rsidRPr="00FF358C" w14:paraId="7280FDEB" w14:textId="77777777" w:rsidTr="005D195C">
        <w:trPr>
          <w:trHeight w:val="315"/>
        </w:trPr>
        <w:tc>
          <w:tcPr>
            <w:tcW w:w="4156" w:type="dxa"/>
            <w:shd w:val="clear" w:color="auto" w:fill="auto"/>
            <w:noWrap/>
            <w:vAlign w:val="bottom"/>
          </w:tcPr>
          <w:p w14:paraId="3B8D5104" w14:textId="599A0B71" w:rsidR="00692076" w:rsidRPr="00FF358C" w:rsidRDefault="00692076" w:rsidP="005D195C">
            <w:pPr>
              <w:pStyle w:val="TableBody"/>
              <w:rPr>
                <w:lang w:eastAsia="en-US" w:bidi="he-IL"/>
              </w:rPr>
            </w:pPr>
            <w:proofErr w:type="spellStart"/>
            <w:r w:rsidRPr="00FF358C">
              <w:rPr>
                <w:lang w:eastAsia="en-US" w:bidi="he-IL"/>
              </w:rPr>
              <w:t>Pirlangimpi</w:t>
            </w:r>
            <w:proofErr w:type="spellEnd"/>
          </w:p>
        </w:tc>
      </w:tr>
      <w:tr w:rsidR="00692076" w:rsidRPr="00FF358C" w14:paraId="3DDD34D9" w14:textId="77777777" w:rsidTr="005D195C">
        <w:trPr>
          <w:trHeight w:val="315"/>
        </w:trPr>
        <w:tc>
          <w:tcPr>
            <w:tcW w:w="4156" w:type="dxa"/>
            <w:shd w:val="clear" w:color="auto" w:fill="auto"/>
            <w:noWrap/>
            <w:vAlign w:val="bottom"/>
          </w:tcPr>
          <w:p w14:paraId="0901C72F" w14:textId="6A413DF3" w:rsidR="00692076" w:rsidRPr="00FF358C" w:rsidRDefault="00692076" w:rsidP="005D195C">
            <w:pPr>
              <w:pStyle w:val="TableBody"/>
              <w:rPr>
                <w:lang w:eastAsia="en-US" w:bidi="he-IL"/>
              </w:rPr>
            </w:pPr>
            <w:proofErr w:type="spellStart"/>
            <w:r w:rsidRPr="00FF358C">
              <w:rPr>
                <w:lang w:eastAsia="en-US" w:bidi="he-IL"/>
              </w:rPr>
              <w:t>Pmara</w:t>
            </w:r>
            <w:proofErr w:type="spellEnd"/>
            <w:r w:rsidRPr="00FF358C">
              <w:rPr>
                <w:lang w:eastAsia="en-US" w:bidi="he-IL"/>
              </w:rPr>
              <w:t xml:space="preserve"> </w:t>
            </w:r>
            <w:proofErr w:type="spellStart"/>
            <w:r w:rsidRPr="00FF358C">
              <w:rPr>
                <w:lang w:eastAsia="en-US" w:bidi="he-IL"/>
              </w:rPr>
              <w:t>Jutunta</w:t>
            </w:r>
            <w:proofErr w:type="spellEnd"/>
          </w:p>
        </w:tc>
      </w:tr>
      <w:tr w:rsidR="00692076" w:rsidRPr="00FF358C" w14:paraId="547A8722" w14:textId="77777777" w:rsidTr="005D195C">
        <w:trPr>
          <w:trHeight w:val="315"/>
        </w:trPr>
        <w:tc>
          <w:tcPr>
            <w:tcW w:w="4156" w:type="dxa"/>
            <w:shd w:val="clear" w:color="auto" w:fill="auto"/>
            <w:noWrap/>
            <w:vAlign w:val="bottom"/>
          </w:tcPr>
          <w:p w14:paraId="19862C30" w14:textId="7B9F014F" w:rsidR="00692076" w:rsidRPr="00FF358C" w:rsidRDefault="00692076" w:rsidP="005D195C">
            <w:pPr>
              <w:pStyle w:val="TableBody"/>
              <w:rPr>
                <w:lang w:eastAsia="en-US" w:bidi="he-IL"/>
              </w:rPr>
            </w:pPr>
            <w:r w:rsidRPr="00FF358C">
              <w:rPr>
                <w:lang w:eastAsia="en-US" w:bidi="he-IL"/>
              </w:rPr>
              <w:t>Pularumpi</w:t>
            </w:r>
          </w:p>
        </w:tc>
      </w:tr>
      <w:tr w:rsidR="00692076" w:rsidRPr="00FF358C" w14:paraId="2B0F076D" w14:textId="77777777" w:rsidTr="005D195C">
        <w:trPr>
          <w:trHeight w:val="315"/>
        </w:trPr>
        <w:tc>
          <w:tcPr>
            <w:tcW w:w="4156" w:type="dxa"/>
            <w:shd w:val="clear" w:color="auto" w:fill="auto"/>
            <w:noWrap/>
            <w:vAlign w:val="bottom"/>
          </w:tcPr>
          <w:p w14:paraId="26E19095" w14:textId="7A9CB1E4" w:rsidR="00692076" w:rsidRPr="00FF358C" w:rsidRDefault="00692076" w:rsidP="005D195C">
            <w:pPr>
              <w:pStyle w:val="TableBody"/>
              <w:rPr>
                <w:lang w:eastAsia="en-US" w:bidi="he-IL"/>
              </w:rPr>
            </w:pPr>
            <w:r w:rsidRPr="00FF358C">
              <w:rPr>
                <w:lang w:eastAsia="en-US" w:bidi="he-IL"/>
              </w:rPr>
              <w:t>Ramingining</w:t>
            </w:r>
          </w:p>
        </w:tc>
      </w:tr>
      <w:tr w:rsidR="00692076" w:rsidRPr="00FF358C" w14:paraId="63FAC319" w14:textId="77777777" w:rsidTr="005D195C">
        <w:trPr>
          <w:trHeight w:val="315"/>
        </w:trPr>
        <w:tc>
          <w:tcPr>
            <w:tcW w:w="4156" w:type="dxa"/>
            <w:shd w:val="clear" w:color="auto" w:fill="auto"/>
            <w:noWrap/>
            <w:vAlign w:val="bottom"/>
          </w:tcPr>
          <w:p w14:paraId="1F38A8AD" w14:textId="261B7F5C" w:rsidR="00692076" w:rsidRPr="00FF358C" w:rsidRDefault="00692076" w:rsidP="005D195C">
            <w:pPr>
              <w:pStyle w:val="TableBody"/>
              <w:rPr>
                <w:lang w:eastAsia="en-US" w:bidi="he-IL"/>
              </w:rPr>
            </w:pPr>
            <w:r w:rsidRPr="00FF358C">
              <w:rPr>
                <w:lang w:eastAsia="en-US" w:bidi="he-IL"/>
              </w:rPr>
              <w:t>Robinson River</w:t>
            </w:r>
          </w:p>
        </w:tc>
      </w:tr>
      <w:tr w:rsidR="00692076" w:rsidRPr="00FF358C" w14:paraId="0BA5B94B" w14:textId="77777777" w:rsidTr="005D195C">
        <w:trPr>
          <w:trHeight w:val="315"/>
        </w:trPr>
        <w:tc>
          <w:tcPr>
            <w:tcW w:w="4156" w:type="dxa"/>
            <w:shd w:val="clear" w:color="auto" w:fill="auto"/>
            <w:noWrap/>
            <w:vAlign w:val="bottom"/>
          </w:tcPr>
          <w:p w14:paraId="7B1354FA" w14:textId="6FC235FB" w:rsidR="00692076" w:rsidRPr="00FF358C" w:rsidRDefault="00692076" w:rsidP="005D195C">
            <w:pPr>
              <w:pStyle w:val="TableBody"/>
              <w:rPr>
                <w:lang w:eastAsia="en-US" w:bidi="he-IL"/>
              </w:rPr>
            </w:pPr>
            <w:r w:rsidRPr="00FF358C">
              <w:rPr>
                <w:lang w:eastAsia="en-US" w:bidi="he-IL"/>
              </w:rPr>
              <w:t>Santa Teresa</w:t>
            </w:r>
          </w:p>
        </w:tc>
      </w:tr>
      <w:tr w:rsidR="00692076" w:rsidRPr="00FF358C" w14:paraId="6685C42C" w14:textId="77777777" w:rsidTr="005D195C">
        <w:trPr>
          <w:trHeight w:val="315"/>
        </w:trPr>
        <w:tc>
          <w:tcPr>
            <w:tcW w:w="4156" w:type="dxa"/>
            <w:shd w:val="clear" w:color="auto" w:fill="auto"/>
            <w:noWrap/>
            <w:vAlign w:val="bottom"/>
          </w:tcPr>
          <w:p w14:paraId="419E5C16" w14:textId="34C3C033" w:rsidR="00692076" w:rsidRPr="00FF358C" w:rsidRDefault="00692076" w:rsidP="005D195C">
            <w:pPr>
              <w:pStyle w:val="TableBody"/>
              <w:rPr>
                <w:lang w:eastAsia="en-US" w:bidi="he-IL"/>
              </w:rPr>
            </w:pPr>
            <w:r w:rsidRPr="00FF358C">
              <w:rPr>
                <w:lang w:eastAsia="en-US" w:bidi="he-IL"/>
              </w:rPr>
              <w:t>Timber Creek</w:t>
            </w:r>
          </w:p>
        </w:tc>
      </w:tr>
      <w:tr w:rsidR="00692076" w:rsidRPr="00FF358C" w14:paraId="39496C6A" w14:textId="77777777" w:rsidTr="005D195C">
        <w:trPr>
          <w:trHeight w:val="315"/>
        </w:trPr>
        <w:tc>
          <w:tcPr>
            <w:tcW w:w="4156" w:type="dxa"/>
            <w:shd w:val="clear" w:color="auto" w:fill="auto"/>
            <w:noWrap/>
            <w:vAlign w:val="bottom"/>
          </w:tcPr>
          <w:p w14:paraId="51639818" w14:textId="50D0E05E" w:rsidR="00692076" w:rsidRPr="00FF358C" w:rsidRDefault="00692076" w:rsidP="005D195C">
            <w:pPr>
              <w:pStyle w:val="TableBody"/>
              <w:rPr>
                <w:lang w:eastAsia="en-US" w:bidi="he-IL"/>
              </w:rPr>
            </w:pPr>
            <w:proofErr w:type="spellStart"/>
            <w:r w:rsidRPr="00FF358C">
              <w:rPr>
                <w:lang w:eastAsia="en-US" w:bidi="he-IL"/>
              </w:rPr>
              <w:t>Titjikala</w:t>
            </w:r>
            <w:proofErr w:type="spellEnd"/>
          </w:p>
        </w:tc>
      </w:tr>
      <w:tr w:rsidR="00692076" w:rsidRPr="00FF358C" w14:paraId="7924033A" w14:textId="77777777" w:rsidTr="005D195C">
        <w:trPr>
          <w:trHeight w:val="315"/>
        </w:trPr>
        <w:tc>
          <w:tcPr>
            <w:tcW w:w="4156" w:type="dxa"/>
            <w:shd w:val="clear" w:color="auto" w:fill="auto"/>
            <w:noWrap/>
            <w:vAlign w:val="bottom"/>
          </w:tcPr>
          <w:p w14:paraId="6A3E5C87" w14:textId="759CB7C9" w:rsidR="00692076" w:rsidRPr="00FF358C" w:rsidRDefault="00692076" w:rsidP="005D195C">
            <w:pPr>
              <w:pStyle w:val="TableBody"/>
              <w:rPr>
                <w:lang w:eastAsia="en-US" w:bidi="he-IL"/>
              </w:rPr>
            </w:pPr>
            <w:proofErr w:type="spellStart"/>
            <w:r w:rsidRPr="00FF358C">
              <w:rPr>
                <w:lang w:eastAsia="en-US" w:bidi="he-IL"/>
              </w:rPr>
              <w:t>Tjirrkarli</w:t>
            </w:r>
            <w:proofErr w:type="spellEnd"/>
          </w:p>
        </w:tc>
      </w:tr>
      <w:tr w:rsidR="00692076" w:rsidRPr="00FF358C" w14:paraId="1A3A2DB5" w14:textId="77777777" w:rsidTr="005D195C">
        <w:trPr>
          <w:trHeight w:val="315"/>
        </w:trPr>
        <w:tc>
          <w:tcPr>
            <w:tcW w:w="4156" w:type="dxa"/>
            <w:shd w:val="clear" w:color="auto" w:fill="auto"/>
            <w:noWrap/>
            <w:vAlign w:val="bottom"/>
          </w:tcPr>
          <w:p w14:paraId="111A3220" w14:textId="44F84328" w:rsidR="00692076" w:rsidRPr="00FF358C" w:rsidRDefault="00692076" w:rsidP="005D195C">
            <w:pPr>
              <w:pStyle w:val="TableBody"/>
              <w:rPr>
                <w:lang w:eastAsia="en-US" w:bidi="he-IL"/>
              </w:rPr>
            </w:pPr>
            <w:r w:rsidRPr="00FF358C">
              <w:rPr>
                <w:lang w:eastAsia="en-US" w:bidi="he-IL"/>
              </w:rPr>
              <w:t>Umbakumba</w:t>
            </w:r>
          </w:p>
        </w:tc>
      </w:tr>
      <w:tr w:rsidR="00692076" w:rsidRPr="00FF358C" w14:paraId="1060AD4C" w14:textId="77777777" w:rsidTr="005D195C">
        <w:trPr>
          <w:trHeight w:val="315"/>
        </w:trPr>
        <w:tc>
          <w:tcPr>
            <w:tcW w:w="4156" w:type="dxa"/>
            <w:shd w:val="clear" w:color="auto" w:fill="auto"/>
            <w:noWrap/>
            <w:vAlign w:val="bottom"/>
          </w:tcPr>
          <w:p w14:paraId="3B6D0ECD" w14:textId="67E4F5B4" w:rsidR="00692076" w:rsidRPr="00FF358C" w:rsidRDefault="00692076" w:rsidP="005D195C">
            <w:pPr>
              <w:pStyle w:val="TableBody"/>
              <w:rPr>
                <w:lang w:eastAsia="en-US" w:bidi="he-IL"/>
              </w:rPr>
            </w:pPr>
            <w:r w:rsidRPr="00FF358C">
              <w:rPr>
                <w:lang w:eastAsia="en-US" w:bidi="he-IL"/>
              </w:rPr>
              <w:t>Wadeye</w:t>
            </w:r>
          </w:p>
        </w:tc>
      </w:tr>
      <w:tr w:rsidR="00692076" w:rsidRPr="00FF358C" w14:paraId="2787FB5B" w14:textId="77777777" w:rsidTr="005D195C">
        <w:trPr>
          <w:trHeight w:val="315"/>
        </w:trPr>
        <w:tc>
          <w:tcPr>
            <w:tcW w:w="4156" w:type="dxa"/>
            <w:shd w:val="clear" w:color="auto" w:fill="auto"/>
            <w:noWrap/>
            <w:vAlign w:val="bottom"/>
          </w:tcPr>
          <w:p w14:paraId="1AB49B3D" w14:textId="26C2A5FB" w:rsidR="00692076" w:rsidRPr="00FF358C" w:rsidRDefault="00692076" w:rsidP="005D195C">
            <w:pPr>
              <w:pStyle w:val="TableBody"/>
              <w:rPr>
                <w:lang w:eastAsia="en-US" w:bidi="he-IL"/>
              </w:rPr>
            </w:pPr>
            <w:r w:rsidRPr="00FF358C">
              <w:rPr>
                <w:lang w:eastAsia="en-US" w:bidi="he-IL"/>
              </w:rPr>
              <w:t>Wallace Rock Hole</w:t>
            </w:r>
          </w:p>
        </w:tc>
      </w:tr>
      <w:tr w:rsidR="00692076" w:rsidRPr="00FF358C" w14:paraId="1A975B54" w14:textId="77777777" w:rsidTr="005D195C">
        <w:trPr>
          <w:trHeight w:val="315"/>
        </w:trPr>
        <w:tc>
          <w:tcPr>
            <w:tcW w:w="4156" w:type="dxa"/>
            <w:shd w:val="clear" w:color="auto" w:fill="auto"/>
            <w:noWrap/>
            <w:vAlign w:val="bottom"/>
          </w:tcPr>
          <w:p w14:paraId="204B8713" w14:textId="3B976581" w:rsidR="00692076" w:rsidRPr="00FF358C" w:rsidRDefault="00692076" w:rsidP="005D195C">
            <w:pPr>
              <w:pStyle w:val="TableBody"/>
              <w:rPr>
                <w:lang w:eastAsia="en-US" w:bidi="he-IL"/>
              </w:rPr>
            </w:pPr>
            <w:proofErr w:type="spellStart"/>
            <w:r w:rsidRPr="00FF358C">
              <w:rPr>
                <w:lang w:eastAsia="en-US" w:bidi="he-IL"/>
              </w:rPr>
              <w:t>Walungurru</w:t>
            </w:r>
            <w:proofErr w:type="spellEnd"/>
            <w:r w:rsidRPr="00FF358C">
              <w:rPr>
                <w:lang w:eastAsia="en-US" w:bidi="he-IL"/>
              </w:rPr>
              <w:t xml:space="preserve"> (Kintore)</w:t>
            </w:r>
          </w:p>
        </w:tc>
      </w:tr>
      <w:tr w:rsidR="00692076" w:rsidRPr="00FF358C" w14:paraId="632D8587" w14:textId="77777777" w:rsidTr="005D195C">
        <w:trPr>
          <w:trHeight w:val="315"/>
        </w:trPr>
        <w:tc>
          <w:tcPr>
            <w:tcW w:w="4156" w:type="dxa"/>
            <w:shd w:val="clear" w:color="auto" w:fill="auto"/>
            <w:noWrap/>
            <w:vAlign w:val="bottom"/>
          </w:tcPr>
          <w:p w14:paraId="25CABA6D" w14:textId="646872EB" w:rsidR="00692076" w:rsidRPr="00FF358C" w:rsidRDefault="00692076" w:rsidP="005D195C">
            <w:pPr>
              <w:pStyle w:val="TableBody"/>
              <w:rPr>
                <w:lang w:eastAsia="en-US" w:bidi="he-IL"/>
              </w:rPr>
            </w:pPr>
            <w:proofErr w:type="spellStart"/>
            <w:r w:rsidRPr="00FF358C">
              <w:rPr>
                <w:lang w:eastAsia="en-US" w:bidi="he-IL"/>
              </w:rPr>
              <w:t>Wandawuy</w:t>
            </w:r>
            <w:proofErr w:type="spellEnd"/>
          </w:p>
        </w:tc>
      </w:tr>
      <w:tr w:rsidR="00692076" w:rsidRPr="00FF358C" w14:paraId="53F1B8F3" w14:textId="77777777" w:rsidTr="005D195C">
        <w:trPr>
          <w:trHeight w:val="315"/>
        </w:trPr>
        <w:tc>
          <w:tcPr>
            <w:tcW w:w="4156" w:type="dxa"/>
            <w:shd w:val="clear" w:color="auto" w:fill="auto"/>
            <w:noWrap/>
            <w:vAlign w:val="bottom"/>
          </w:tcPr>
          <w:p w14:paraId="2AF44C4C" w14:textId="7B513630" w:rsidR="00692076" w:rsidRPr="00FF358C" w:rsidRDefault="00692076" w:rsidP="005D195C">
            <w:pPr>
              <w:pStyle w:val="TableBody"/>
              <w:rPr>
                <w:lang w:eastAsia="en-US" w:bidi="he-IL"/>
              </w:rPr>
            </w:pPr>
            <w:proofErr w:type="spellStart"/>
            <w:r w:rsidRPr="00FF358C">
              <w:rPr>
                <w:lang w:eastAsia="en-US" w:bidi="he-IL"/>
              </w:rPr>
              <w:t>Warruwi</w:t>
            </w:r>
            <w:proofErr w:type="spellEnd"/>
            <w:r w:rsidRPr="00FF358C">
              <w:rPr>
                <w:lang w:eastAsia="en-US" w:bidi="he-IL"/>
              </w:rPr>
              <w:t xml:space="preserve"> (Goulburn Island)</w:t>
            </w:r>
          </w:p>
        </w:tc>
      </w:tr>
      <w:tr w:rsidR="00692076" w:rsidRPr="00FF358C" w14:paraId="325F1985" w14:textId="77777777" w:rsidTr="005D195C">
        <w:trPr>
          <w:trHeight w:val="315"/>
        </w:trPr>
        <w:tc>
          <w:tcPr>
            <w:tcW w:w="4156" w:type="dxa"/>
            <w:shd w:val="clear" w:color="auto" w:fill="auto"/>
            <w:noWrap/>
            <w:vAlign w:val="bottom"/>
          </w:tcPr>
          <w:p w14:paraId="2D36FE91" w14:textId="0562D42B" w:rsidR="00692076" w:rsidRPr="00FF358C" w:rsidRDefault="00692076" w:rsidP="005D195C">
            <w:pPr>
              <w:pStyle w:val="TableBody"/>
              <w:rPr>
                <w:lang w:eastAsia="en-US" w:bidi="he-IL"/>
              </w:rPr>
            </w:pPr>
            <w:r w:rsidRPr="00FF358C">
              <w:rPr>
                <w:lang w:eastAsia="en-US" w:bidi="he-IL"/>
              </w:rPr>
              <w:t>Wigram Island</w:t>
            </w:r>
          </w:p>
        </w:tc>
      </w:tr>
      <w:tr w:rsidR="00692076" w:rsidRPr="00FF358C" w14:paraId="7D8CB642" w14:textId="77777777" w:rsidTr="005D195C">
        <w:trPr>
          <w:trHeight w:val="315"/>
        </w:trPr>
        <w:tc>
          <w:tcPr>
            <w:tcW w:w="4156" w:type="dxa"/>
            <w:shd w:val="clear" w:color="auto" w:fill="auto"/>
            <w:noWrap/>
            <w:vAlign w:val="bottom"/>
          </w:tcPr>
          <w:p w14:paraId="4A15350D" w14:textId="1A390E9F" w:rsidR="00692076" w:rsidRPr="00FF358C" w:rsidRDefault="00692076" w:rsidP="005D195C">
            <w:pPr>
              <w:pStyle w:val="TableBody"/>
              <w:rPr>
                <w:lang w:eastAsia="en-US" w:bidi="he-IL"/>
              </w:rPr>
            </w:pPr>
            <w:proofErr w:type="spellStart"/>
            <w:r w:rsidRPr="00FF358C">
              <w:rPr>
                <w:lang w:eastAsia="en-US" w:bidi="he-IL"/>
              </w:rPr>
              <w:t>Willowra</w:t>
            </w:r>
            <w:proofErr w:type="spellEnd"/>
          </w:p>
        </w:tc>
      </w:tr>
      <w:tr w:rsidR="00692076" w:rsidRPr="00FF358C" w14:paraId="23F0FB6E" w14:textId="77777777" w:rsidTr="005D195C">
        <w:trPr>
          <w:trHeight w:val="315"/>
        </w:trPr>
        <w:tc>
          <w:tcPr>
            <w:tcW w:w="4156" w:type="dxa"/>
            <w:shd w:val="clear" w:color="auto" w:fill="auto"/>
            <w:noWrap/>
            <w:vAlign w:val="bottom"/>
          </w:tcPr>
          <w:p w14:paraId="68AAA20C" w14:textId="6EEA7B5B" w:rsidR="00692076" w:rsidRPr="00FF358C" w:rsidRDefault="00692076" w:rsidP="005D195C">
            <w:pPr>
              <w:pStyle w:val="TableBody"/>
              <w:rPr>
                <w:lang w:eastAsia="en-US" w:bidi="he-IL"/>
              </w:rPr>
            </w:pPr>
            <w:proofErr w:type="spellStart"/>
            <w:r w:rsidRPr="00FF358C">
              <w:rPr>
                <w:lang w:eastAsia="en-US" w:bidi="he-IL"/>
              </w:rPr>
              <w:t>Wilora</w:t>
            </w:r>
            <w:proofErr w:type="spellEnd"/>
          </w:p>
        </w:tc>
      </w:tr>
      <w:tr w:rsidR="00692076" w:rsidRPr="00FF358C" w14:paraId="74008493" w14:textId="77777777" w:rsidTr="005D195C">
        <w:trPr>
          <w:trHeight w:val="315"/>
        </w:trPr>
        <w:tc>
          <w:tcPr>
            <w:tcW w:w="4156" w:type="dxa"/>
            <w:shd w:val="clear" w:color="auto" w:fill="auto"/>
            <w:noWrap/>
            <w:vAlign w:val="bottom"/>
          </w:tcPr>
          <w:p w14:paraId="29E9820F" w14:textId="52EAFCCD" w:rsidR="00692076" w:rsidRPr="00FF358C" w:rsidRDefault="00692076" w:rsidP="005D195C">
            <w:pPr>
              <w:pStyle w:val="TableBody"/>
              <w:rPr>
                <w:lang w:eastAsia="en-US" w:bidi="he-IL"/>
              </w:rPr>
            </w:pPr>
            <w:proofErr w:type="spellStart"/>
            <w:r w:rsidRPr="00FF358C">
              <w:rPr>
                <w:lang w:eastAsia="en-US" w:bidi="he-IL"/>
              </w:rPr>
              <w:lastRenderedPageBreak/>
              <w:t>Yarralin</w:t>
            </w:r>
            <w:proofErr w:type="spellEnd"/>
          </w:p>
        </w:tc>
      </w:tr>
      <w:tr w:rsidR="00692076" w:rsidRPr="00FF358C" w14:paraId="1D0BBD60" w14:textId="77777777" w:rsidTr="005D195C">
        <w:trPr>
          <w:trHeight w:val="315"/>
        </w:trPr>
        <w:tc>
          <w:tcPr>
            <w:tcW w:w="4156" w:type="dxa"/>
            <w:shd w:val="clear" w:color="auto" w:fill="auto"/>
            <w:noWrap/>
            <w:vAlign w:val="bottom"/>
          </w:tcPr>
          <w:p w14:paraId="5121AAC3" w14:textId="666CCFC2" w:rsidR="00692076" w:rsidRPr="00FF358C" w:rsidRDefault="00692076" w:rsidP="005D195C">
            <w:pPr>
              <w:pStyle w:val="TableBody"/>
              <w:rPr>
                <w:lang w:eastAsia="en-US" w:bidi="he-IL"/>
              </w:rPr>
            </w:pPr>
            <w:proofErr w:type="spellStart"/>
            <w:r w:rsidRPr="00FF358C">
              <w:rPr>
                <w:lang w:eastAsia="en-US" w:bidi="he-IL"/>
              </w:rPr>
              <w:t>Yathalamara</w:t>
            </w:r>
            <w:proofErr w:type="spellEnd"/>
          </w:p>
        </w:tc>
      </w:tr>
      <w:tr w:rsidR="00692076" w:rsidRPr="00FF358C" w14:paraId="65366FD5" w14:textId="77777777" w:rsidTr="005D195C">
        <w:trPr>
          <w:trHeight w:val="315"/>
        </w:trPr>
        <w:tc>
          <w:tcPr>
            <w:tcW w:w="4156" w:type="dxa"/>
            <w:shd w:val="clear" w:color="auto" w:fill="auto"/>
            <w:noWrap/>
            <w:vAlign w:val="bottom"/>
          </w:tcPr>
          <w:p w14:paraId="0D41E4C4" w14:textId="746D39DC" w:rsidR="00692076" w:rsidRPr="00FF358C" w:rsidRDefault="00692076" w:rsidP="005D195C">
            <w:pPr>
              <w:pStyle w:val="TableBody"/>
              <w:rPr>
                <w:lang w:eastAsia="en-US" w:bidi="he-IL"/>
              </w:rPr>
            </w:pPr>
            <w:r w:rsidRPr="00FF358C">
              <w:rPr>
                <w:lang w:eastAsia="en-US" w:bidi="he-IL"/>
              </w:rPr>
              <w:t>Yirrkala</w:t>
            </w:r>
          </w:p>
        </w:tc>
      </w:tr>
      <w:tr w:rsidR="00692076" w:rsidRPr="00FF358C" w14:paraId="70DC2A0A" w14:textId="77777777" w:rsidTr="005D195C">
        <w:trPr>
          <w:trHeight w:val="315"/>
        </w:trPr>
        <w:tc>
          <w:tcPr>
            <w:tcW w:w="4156" w:type="dxa"/>
            <w:shd w:val="clear" w:color="auto" w:fill="auto"/>
            <w:noWrap/>
            <w:vAlign w:val="bottom"/>
          </w:tcPr>
          <w:p w14:paraId="363DFF9C" w14:textId="4945C26F" w:rsidR="00692076" w:rsidRPr="00FF358C" w:rsidRDefault="00692076" w:rsidP="005D195C">
            <w:pPr>
              <w:pStyle w:val="TableBody"/>
              <w:rPr>
                <w:lang w:eastAsia="en-US" w:bidi="he-IL"/>
              </w:rPr>
            </w:pPr>
            <w:proofErr w:type="spellStart"/>
            <w:r w:rsidRPr="00FF358C">
              <w:rPr>
                <w:lang w:eastAsia="en-US" w:bidi="he-IL"/>
              </w:rPr>
              <w:t>Yuelamu</w:t>
            </w:r>
            <w:proofErr w:type="spellEnd"/>
            <w:r w:rsidRPr="00FF358C">
              <w:rPr>
                <w:lang w:eastAsia="en-US" w:bidi="he-IL"/>
              </w:rPr>
              <w:t xml:space="preserve"> (Mt Allan)</w:t>
            </w:r>
          </w:p>
        </w:tc>
      </w:tr>
      <w:tr w:rsidR="00692076" w:rsidRPr="00FF358C" w14:paraId="4C907EBE" w14:textId="77777777" w:rsidTr="005D195C">
        <w:trPr>
          <w:trHeight w:val="315"/>
        </w:trPr>
        <w:tc>
          <w:tcPr>
            <w:tcW w:w="4156" w:type="dxa"/>
            <w:shd w:val="clear" w:color="auto" w:fill="auto"/>
            <w:noWrap/>
            <w:vAlign w:val="bottom"/>
          </w:tcPr>
          <w:p w14:paraId="1804204C" w14:textId="5E5B1A5C" w:rsidR="00692076" w:rsidRPr="00FF358C" w:rsidRDefault="00692076" w:rsidP="005D195C">
            <w:pPr>
              <w:pStyle w:val="TableBody"/>
              <w:rPr>
                <w:lang w:eastAsia="en-US" w:bidi="he-IL"/>
              </w:rPr>
            </w:pPr>
            <w:r w:rsidRPr="00FF358C">
              <w:rPr>
                <w:lang w:eastAsia="en-US" w:bidi="he-IL"/>
              </w:rPr>
              <w:t>Yuendumu</w:t>
            </w:r>
          </w:p>
        </w:tc>
      </w:tr>
    </w:tbl>
    <w:p w14:paraId="66B1427F" w14:textId="77777777" w:rsidR="00FC16C8" w:rsidRDefault="00FC16C8">
      <w:pPr>
        <w:sectPr w:rsidR="00FC16C8" w:rsidSect="00FC16C8">
          <w:footerReference w:type="default" r:id="rId34"/>
          <w:type w:val="continuous"/>
          <w:pgSz w:w="11906" w:h="16838" w:code="9"/>
          <w:pgMar w:top="1945" w:right="3101" w:bottom="1134" w:left="1134" w:header="709" w:footer="119" w:gutter="0"/>
          <w:cols w:num="2" w:space="708"/>
          <w:docGrid w:linePitch="360"/>
        </w:sectPr>
      </w:pPr>
    </w:p>
    <w:p w14:paraId="3E969A30" w14:textId="00C093B5" w:rsidR="00081383" w:rsidRPr="00E43130" w:rsidRDefault="00BD4AC4" w:rsidP="00081383">
      <w:pPr>
        <w:pStyle w:val="Heading1"/>
      </w:pPr>
      <w:bookmarkStart w:id="36" w:name="_Appendix_B:_proposed"/>
      <w:bookmarkStart w:id="37" w:name="_Toc94262036"/>
      <w:bookmarkStart w:id="38" w:name="_Hlk93579534"/>
      <w:bookmarkEnd w:id="36"/>
      <w:r w:rsidRPr="00E43130">
        <w:lastRenderedPageBreak/>
        <w:t xml:space="preserve">Appendix </w:t>
      </w:r>
      <w:r w:rsidR="005D3B16">
        <w:t>B</w:t>
      </w:r>
      <w:r w:rsidR="00081383" w:rsidRPr="00E43130">
        <w:t xml:space="preserve">: proposed </w:t>
      </w:r>
      <w:r w:rsidR="00630790" w:rsidRPr="00E43130">
        <w:t>amendments</w:t>
      </w:r>
      <w:bookmarkEnd w:id="37"/>
    </w:p>
    <w:bookmarkEnd w:id="38"/>
    <w:p w14:paraId="4B8DABAF" w14:textId="27F75346" w:rsidR="00630790" w:rsidRPr="00E43130" w:rsidRDefault="00320D16" w:rsidP="00630790">
      <w:pPr>
        <w:rPr>
          <w:rFonts w:cs="Arial"/>
          <w:b/>
          <w:bCs/>
          <w:sz w:val="24"/>
        </w:rPr>
      </w:pPr>
      <w:r w:rsidRPr="00E43130">
        <w:rPr>
          <w:rFonts w:cs="Arial"/>
          <w:b/>
          <w:bCs/>
          <w:sz w:val="24"/>
        </w:rPr>
        <w:t xml:space="preserve">Proposed list of remote </w:t>
      </w:r>
      <w:r>
        <w:rPr>
          <w:rFonts w:cs="Arial"/>
          <w:b/>
          <w:bCs/>
          <w:sz w:val="24"/>
        </w:rPr>
        <w:t>I</w:t>
      </w:r>
      <w:r w:rsidRPr="00E43130">
        <w:rPr>
          <w:rFonts w:cs="Arial"/>
          <w:b/>
          <w:bCs/>
          <w:sz w:val="24"/>
        </w:rPr>
        <w:t xml:space="preserve">ndigenous communities to be added to the </w:t>
      </w:r>
      <w:r>
        <w:rPr>
          <w:rFonts w:cs="Arial"/>
          <w:b/>
          <w:bCs/>
          <w:sz w:val="24"/>
        </w:rPr>
        <w:t xml:space="preserve">Section </w:t>
      </w:r>
      <w:r w:rsidRPr="00E43130">
        <w:rPr>
          <w:rFonts w:cs="Arial"/>
          <w:b/>
          <w:bCs/>
          <w:sz w:val="24"/>
        </w:rPr>
        <w:t>8</w:t>
      </w:r>
      <w:r>
        <w:rPr>
          <w:rFonts w:cs="Arial"/>
          <w:b/>
          <w:bCs/>
          <w:sz w:val="24"/>
        </w:rPr>
        <w:t>B</w:t>
      </w:r>
      <w:r w:rsidRPr="00E43130">
        <w:rPr>
          <w:rFonts w:cs="Arial"/>
          <w:b/>
          <w:bCs/>
          <w:sz w:val="24"/>
        </w:rPr>
        <w:t xml:space="preserve"> </w:t>
      </w:r>
      <w:r>
        <w:rPr>
          <w:rFonts w:cs="Arial"/>
          <w:b/>
          <w:bCs/>
          <w:sz w:val="24"/>
        </w:rPr>
        <w:t>D</w:t>
      </w:r>
      <w:r w:rsidRPr="00E43130">
        <w:rPr>
          <w:rFonts w:cs="Arial"/>
          <w:b/>
          <w:bCs/>
          <w:sz w:val="24"/>
        </w:rPr>
        <w:t>etermination 2022</w:t>
      </w:r>
    </w:p>
    <w:p w14:paraId="21386097" w14:textId="4CB4341D" w:rsidR="00630790" w:rsidRPr="00E43130" w:rsidRDefault="00CB7962" w:rsidP="00630790">
      <w:pPr>
        <w:rPr>
          <w:rFonts w:cs="Arial"/>
          <w:b/>
          <w:bCs/>
        </w:rPr>
      </w:pPr>
      <w:r w:rsidRPr="00E43130">
        <w:rPr>
          <w:rFonts w:cs="Arial"/>
          <w:b/>
          <w:bCs/>
        </w:rPr>
        <w:t>Queensland</w:t>
      </w:r>
    </w:p>
    <w:p w14:paraId="0ADE4951" w14:textId="77777777" w:rsidR="00630790" w:rsidRPr="00E43130" w:rsidRDefault="00630790" w:rsidP="005D195C">
      <w:pPr>
        <w:pStyle w:val="Bulletlevel1"/>
      </w:pPr>
      <w:r w:rsidRPr="00E43130">
        <w:t>Charleville</w:t>
      </w:r>
    </w:p>
    <w:p w14:paraId="0CAF4E58" w14:textId="77777777" w:rsidR="00630790" w:rsidRPr="00E43130" w:rsidRDefault="00630790" w:rsidP="005D195C">
      <w:pPr>
        <w:pStyle w:val="Bulletlevel1"/>
      </w:pPr>
      <w:r w:rsidRPr="00E43130">
        <w:t>Coen</w:t>
      </w:r>
    </w:p>
    <w:p w14:paraId="3C5D3600" w14:textId="77777777" w:rsidR="00630790" w:rsidRPr="00E43130" w:rsidRDefault="00630790" w:rsidP="005D195C">
      <w:pPr>
        <w:pStyle w:val="Bulletlevel1"/>
      </w:pPr>
      <w:r w:rsidRPr="00E43130">
        <w:t>Cooktown</w:t>
      </w:r>
    </w:p>
    <w:p w14:paraId="5EED6209" w14:textId="6B33CFCF" w:rsidR="00630790" w:rsidRPr="00E43130" w:rsidRDefault="00630790" w:rsidP="005D195C">
      <w:pPr>
        <w:pStyle w:val="Bulletlevel1last"/>
      </w:pPr>
      <w:r w:rsidRPr="00E43130">
        <w:t>Normanton</w:t>
      </w:r>
    </w:p>
    <w:p w14:paraId="53D6CA69" w14:textId="384017A6" w:rsidR="00630790" w:rsidRPr="00E43130" w:rsidRDefault="00CB7962" w:rsidP="00630790">
      <w:pPr>
        <w:rPr>
          <w:rFonts w:cs="Arial"/>
          <w:b/>
          <w:bCs/>
        </w:rPr>
      </w:pPr>
      <w:r w:rsidRPr="00E43130">
        <w:rPr>
          <w:rFonts w:cs="Arial"/>
          <w:b/>
          <w:bCs/>
        </w:rPr>
        <w:t>New South Wales</w:t>
      </w:r>
    </w:p>
    <w:p w14:paraId="7220017F" w14:textId="77777777" w:rsidR="00630790" w:rsidRPr="00E43130" w:rsidRDefault="00630790" w:rsidP="005D195C">
      <w:pPr>
        <w:pStyle w:val="Bulletlevel1"/>
      </w:pPr>
      <w:r w:rsidRPr="00E43130">
        <w:t>Bourke</w:t>
      </w:r>
    </w:p>
    <w:p w14:paraId="50E65FCB" w14:textId="77777777" w:rsidR="00630790" w:rsidRPr="00E43130" w:rsidRDefault="00630790" w:rsidP="005D195C">
      <w:pPr>
        <w:pStyle w:val="Bulletlevel1last"/>
      </w:pPr>
      <w:r w:rsidRPr="00E43130">
        <w:t>Wilcannia</w:t>
      </w:r>
    </w:p>
    <w:p w14:paraId="30F5D5EC" w14:textId="7C4CCE66" w:rsidR="00630790" w:rsidRPr="00E43130" w:rsidRDefault="00CB7962" w:rsidP="00630790">
      <w:pPr>
        <w:rPr>
          <w:rFonts w:cs="Arial"/>
          <w:b/>
          <w:bCs/>
        </w:rPr>
      </w:pPr>
      <w:r w:rsidRPr="00E43130">
        <w:rPr>
          <w:rFonts w:cs="Arial"/>
          <w:b/>
          <w:bCs/>
        </w:rPr>
        <w:t>South Australia</w:t>
      </w:r>
    </w:p>
    <w:p w14:paraId="621C9D24" w14:textId="77777777" w:rsidR="00630790" w:rsidRPr="00E43130" w:rsidRDefault="00630790" w:rsidP="005D195C">
      <w:pPr>
        <w:pStyle w:val="Bulletlevel1last"/>
      </w:pPr>
      <w:proofErr w:type="spellStart"/>
      <w:r w:rsidRPr="00E43130">
        <w:t>Pukatja</w:t>
      </w:r>
      <w:proofErr w:type="spellEnd"/>
      <w:r w:rsidRPr="00E43130">
        <w:t xml:space="preserve"> (Ernabella)</w:t>
      </w:r>
    </w:p>
    <w:p w14:paraId="7EC5692F" w14:textId="1BF63F74" w:rsidR="00630790" w:rsidRPr="00E43130" w:rsidRDefault="00CB7962" w:rsidP="00630790">
      <w:pPr>
        <w:rPr>
          <w:rFonts w:cs="Arial"/>
          <w:b/>
          <w:bCs/>
        </w:rPr>
      </w:pPr>
      <w:r w:rsidRPr="00E43130">
        <w:rPr>
          <w:rFonts w:cs="Arial"/>
          <w:b/>
          <w:bCs/>
        </w:rPr>
        <w:t>Western Australia</w:t>
      </w:r>
    </w:p>
    <w:p w14:paraId="76611A9F" w14:textId="77777777" w:rsidR="00630790" w:rsidRPr="00E43130" w:rsidRDefault="00630790" w:rsidP="005D195C">
      <w:pPr>
        <w:pStyle w:val="Bulletlevel1"/>
      </w:pPr>
      <w:proofErr w:type="spellStart"/>
      <w:r w:rsidRPr="00E43130">
        <w:t>Ardyaloon</w:t>
      </w:r>
      <w:proofErr w:type="spellEnd"/>
      <w:r w:rsidRPr="00E43130">
        <w:t>/</w:t>
      </w:r>
      <w:proofErr w:type="spellStart"/>
      <w:r w:rsidRPr="00E43130">
        <w:t>Bardi</w:t>
      </w:r>
      <w:proofErr w:type="spellEnd"/>
      <w:r w:rsidRPr="00E43130">
        <w:t>/One Arm Point (listed separately in the current determination)</w:t>
      </w:r>
    </w:p>
    <w:p w14:paraId="06472AFE" w14:textId="77777777" w:rsidR="00630790" w:rsidRPr="00E43130" w:rsidRDefault="00630790" w:rsidP="005D195C">
      <w:pPr>
        <w:pStyle w:val="Bulletlevel1"/>
      </w:pPr>
      <w:r w:rsidRPr="00E43130">
        <w:t>Broome</w:t>
      </w:r>
    </w:p>
    <w:p w14:paraId="73491508" w14:textId="77777777" w:rsidR="00630790" w:rsidRPr="00E43130" w:rsidRDefault="00630790" w:rsidP="005D195C">
      <w:pPr>
        <w:pStyle w:val="Bulletlevel1"/>
      </w:pPr>
      <w:r w:rsidRPr="00E43130">
        <w:t>Kununurra</w:t>
      </w:r>
    </w:p>
    <w:p w14:paraId="55B8CE0A" w14:textId="77777777" w:rsidR="00630790" w:rsidRPr="00E43130" w:rsidRDefault="00630790" w:rsidP="005D195C">
      <w:pPr>
        <w:pStyle w:val="Bulletlevel1"/>
      </w:pPr>
      <w:r w:rsidRPr="00E43130">
        <w:t>Mount Magnet</w:t>
      </w:r>
    </w:p>
    <w:p w14:paraId="2DC53278" w14:textId="77777777" w:rsidR="00630790" w:rsidRPr="00E43130" w:rsidRDefault="00630790" w:rsidP="005D195C">
      <w:pPr>
        <w:pStyle w:val="Bulletlevel1"/>
      </w:pPr>
      <w:r w:rsidRPr="00E43130">
        <w:t>Mullewa</w:t>
      </w:r>
    </w:p>
    <w:p w14:paraId="012E0176" w14:textId="77777777" w:rsidR="00630790" w:rsidRPr="00E43130" w:rsidRDefault="00630790" w:rsidP="005D195C">
      <w:pPr>
        <w:pStyle w:val="Bulletlevel1"/>
      </w:pPr>
      <w:r w:rsidRPr="00E43130">
        <w:t>Roebourne &amp; Karratha</w:t>
      </w:r>
    </w:p>
    <w:p w14:paraId="5CFAB381" w14:textId="77777777" w:rsidR="00630790" w:rsidRPr="00E43130" w:rsidRDefault="00630790" w:rsidP="005D195C">
      <w:pPr>
        <w:pStyle w:val="Bulletlevel1last"/>
      </w:pPr>
      <w:proofErr w:type="spellStart"/>
      <w:r w:rsidRPr="00E43130">
        <w:t>Tjirrkarli</w:t>
      </w:r>
      <w:proofErr w:type="spellEnd"/>
      <w:r w:rsidRPr="00E43130">
        <w:t xml:space="preserve"> (listed under the Northern Territory in the current determination)</w:t>
      </w:r>
    </w:p>
    <w:p w14:paraId="18C53914" w14:textId="02B45716" w:rsidR="00630790" w:rsidRPr="00E43130" w:rsidRDefault="00CB7962" w:rsidP="00630790">
      <w:pPr>
        <w:rPr>
          <w:rFonts w:cs="Arial"/>
          <w:b/>
          <w:bCs/>
        </w:rPr>
      </w:pPr>
      <w:r w:rsidRPr="00E43130">
        <w:rPr>
          <w:rFonts w:cs="Arial"/>
          <w:b/>
          <w:bCs/>
        </w:rPr>
        <w:t>Northern Territory</w:t>
      </w:r>
    </w:p>
    <w:p w14:paraId="612B71B5" w14:textId="77777777" w:rsidR="00630790" w:rsidRPr="00E43130" w:rsidRDefault="00630790" w:rsidP="005D195C">
      <w:pPr>
        <w:pStyle w:val="Bulletlevel1"/>
      </w:pPr>
      <w:r w:rsidRPr="00E43130">
        <w:t>Alice Springs</w:t>
      </w:r>
    </w:p>
    <w:p w14:paraId="5AB6047E" w14:textId="77777777" w:rsidR="00630790" w:rsidRPr="00E43130" w:rsidRDefault="00630790" w:rsidP="005D195C">
      <w:pPr>
        <w:pStyle w:val="Bulletlevel1"/>
      </w:pPr>
      <w:r w:rsidRPr="00E43130">
        <w:t xml:space="preserve">Alyangula (spelling correction, as it is listed as </w:t>
      </w:r>
      <w:proofErr w:type="spellStart"/>
      <w:r w:rsidRPr="00E43130">
        <w:t>Alangula</w:t>
      </w:r>
      <w:proofErr w:type="spellEnd"/>
      <w:r w:rsidRPr="00E43130">
        <w:t xml:space="preserve"> in the current determination)</w:t>
      </w:r>
    </w:p>
    <w:p w14:paraId="13D74A84" w14:textId="77777777" w:rsidR="00630790" w:rsidRPr="00E43130" w:rsidRDefault="00630790" w:rsidP="005D195C">
      <w:pPr>
        <w:pStyle w:val="Bulletlevel1"/>
      </w:pPr>
      <w:r w:rsidRPr="00E43130">
        <w:t>Pine Creek</w:t>
      </w:r>
    </w:p>
    <w:p w14:paraId="45525D47" w14:textId="77777777" w:rsidR="00630790" w:rsidRPr="00E43130" w:rsidRDefault="00630790" w:rsidP="005D195C">
      <w:pPr>
        <w:pStyle w:val="Bulletlevel1"/>
      </w:pPr>
      <w:r w:rsidRPr="00E43130">
        <w:t>Tennant Creek</w:t>
      </w:r>
    </w:p>
    <w:p w14:paraId="03D156E5" w14:textId="4D501C9E" w:rsidR="00630790" w:rsidRPr="00E43130" w:rsidRDefault="00630790" w:rsidP="005D195C">
      <w:pPr>
        <w:pStyle w:val="Bulletlevel1last"/>
        <w:rPr>
          <w:rFonts w:ascii="Times New Roman" w:hAnsi="Times New Roman"/>
          <w:sz w:val="24"/>
        </w:rPr>
      </w:pPr>
      <w:bookmarkStart w:id="39" w:name="_Hlk93493940"/>
      <w:proofErr w:type="spellStart"/>
      <w:r w:rsidRPr="00E43130">
        <w:t>Wurrumiyanga</w:t>
      </w:r>
      <w:proofErr w:type="spellEnd"/>
      <w:r w:rsidRPr="00E43130">
        <w:t xml:space="preserve"> (Bathurst Island, Tiwi Islands)</w:t>
      </w:r>
      <w:r w:rsidR="00CB7962">
        <w:t xml:space="preserve"> – </w:t>
      </w:r>
      <w:bookmarkEnd w:id="39"/>
      <w:r w:rsidRPr="00E43130">
        <w:t>name amended, as it is listed as its previous name, Nguiu, in the current determination</w:t>
      </w:r>
    </w:p>
    <w:p w14:paraId="10FF4A76" w14:textId="77777777" w:rsidR="00630790" w:rsidRPr="00E43130" w:rsidRDefault="00630790" w:rsidP="00630790">
      <w:pPr>
        <w:spacing w:after="0" w:line="240" w:lineRule="auto"/>
        <w:rPr>
          <w:rFonts w:ascii="Times New Roman" w:hAnsi="Times New Roman"/>
          <w:sz w:val="24"/>
        </w:rPr>
      </w:pPr>
    </w:p>
    <w:p w14:paraId="2CD85E58" w14:textId="77777777" w:rsidR="00630790" w:rsidRPr="00E43130" w:rsidRDefault="00630790" w:rsidP="00630790">
      <w:pPr>
        <w:spacing w:after="0" w:line="240" w:lineRule="auto"/>
        <w:rPr>
          <w:rFonts w:ascii="Times New Roman" w:hAnsi="Times New Roman"/>
          <w:sz w:val="24"/>
        </w:rPr>
      </w:pPr>
    </w:p>
    <w:p w14:paraId="03A828C5" w14:textId="77777777" w:rsidR="00630790" w:rsidRPr="00E43130" w:rsidRDefault="00630790" w:rsidP="00630790">
      <w:pPr>
        <w:rPr>
          <w:rFonts w:cs="Arial"/>
          <w:b/>
          <w:bCs/>
          <w:sz w:val="24"/>
        </w:rPr>
      </w:pPr>
      <w:r w:rsidRPr="00E43130">
        <w:rPr>
          <w:rFonts w:cs="Arial"/>
          <w:b/>
          <w:bCs/>
          <w:sz w:val="24"/>
        </w:rPr>
        <w:br w:type="page"/>
      </w:r>
    </w:p>
    <w:p w14:paraId="6530B607" w14:textId="1632D2DB" w:rsidR="00630790" w:rsidRPr="00E43130" w:rsidRDefault="00CB7962" w:rsidP="00630790">
      <w:pPr>
        <w:rPr>
          <w:rFonts w:cs="Arial"/>
          <w:b/>
          <w:bCs/>
          <w:sz w:val="24"/>
        </w:rPr>
      </w:pPr>
      <w:bookmarkStart w:id="40" w:name="_Hlk93493333"/>
      <w:r w:rsidRPr="00E43130">
        <w:rPr>
          <w:rFonts w:cs="Arial"/>
          <w:b/>
          <w:bCs/>
          <w:sz w:val="24"/>
        </w:rPr>
        <w:lastRenderedPageBreak/>
        <w:t xml:space="preserve">Proposed list of remote </w:t>
      </w:r>
      <w:r>
        <w:rPr>
          <w:rFonts w:cs="Arial"/>
          <w:b/>
          <w:bCs/>
          <w:sz w:val="24"/>
        </w:rPr>
        <w:t>I</w:t>
      </w:r>
      <w:r w:rsidRPr="00E43130">
        <w:rPr>
          <w:rFonts w:cs="Arial"/>
          <w:b/>
          <w:bCs/>
          <w:sz w:val="24"/>
        </w:rPr>
        <w:t xml:space="preserve">ndigenous communities currently in the 2011 </w:t>
      </w:r>
      <w:r>
        <w:rPr>
          <w:rFonts w:cs="Arial"/>
          <w:b/>
          <w:bCs/>
          <w:sz w:val="24"/>
        </w:rPr>
        <w:t xml:space="preserve">Section </w:t>
      </w:r>
      <w:r w:rsidRPr="00E43130">
        <w:rPr>
          <w:rFonts w:cs="Arial"/>
          <w:b/>
          <w:bCs/>
          <w:sz w:val="24"/>
        </w:rPr>
        <w:t>8</w:t>
      </w:r>
      <w:r>
        <w:rPr>
          <w:rFonts w:cs="Arial"/>
          <w:b/>
          <w:bCs/>
          <w:sz w:val="24"/>
        </w:rPr>
        <w:t>B</w:t>
      </w:r>
      <w:r w:rsidRPr="00E43130">
        <w:rPr>
          <w:rFonts w:cs="Arial"/>
          <w:b/>
          <w:bCs/>
          <w:sz w:val="24"/>
        </w:rPr>
        <w:t> </w:t>
      </w:r>
      <w:r>
        <w:rPr>
          <w:rFonts w:cs="Arial"/>
          <w:b/>
          <w:bCs/>
          <w:sz w:val="24"/>
        </w:rPr>
        <w:t>D</w:t>
      </w:r>
      <w:r w:rsidRPr="00E43130">
        <w:rPr>
          <w:rFonts w:cs="Arial"/>
          <w:b/>
          <w:bCs/>
          <w:sz w:val="24"/>
        </w:rPr>
        <w:t>etermination and suggested for removal</w:t>
      </w:r>
    </w:p>
    <w:bookmarkEnd w:id="40"/>
    <w:p w14:paraId="22308B03" w14:textId="1F8C01FC" w:rsidR="00630790" w:rsidRPr="00E43130" w:rsidRDefault="00CB7962" w:rsidP="005D195C">
      <w:pPr>
        <w:pStyle w:val="Bulletlevel1"/>
      </w:pPr>
      <w:r w:rsidRPr="00E43130">
        <w:t>Western Australia</w:t>
      </w:r>
    </w:p>
    <w:p w14:paraId="3B51AA70" w14:textId="77777777" w:rsidR="00630790" w:rsidRPr="00E43130" w:rsidRDefault="00630790" w:rsidP="005D195C">
      <w:pPr>
        <w:pStyle w:val="Bulletlevel1"/>
      </w:pPr>
      <w:proofErr w:type="spellStart"/>
      <w:r w:rsidRPr="00E43130">
        <w:t>Bardi</w:t>
      </w:r>
      <w:proofErr w:type="spellEnd"/>
      <w:r w:rsidRPr="00E43130">
        <w:t xml:space="preserve"> (One Arm Point) (to be amended to </w:t>
      </w:r>
      <w:proofErr w:type="spellStart"/>
      <w:r w:rsidRPr="00E43130">
        <w:t>Ardyaloon</w:t>
      </w:r>
      <w:proofErr w:type="spellEnd"/>
      <w:r w:rsidRPr="00E43130">
        <w:t>/</w:t>
      </w:r>
      <w:proofErr w:type="spellStart"/>
      <w:r w:rsidRPr="00E43130">
        <w:t>Bardi</w:t>
      </w:r>
      <w:proofErr w:type="spellEnd"/>
      <w:r w:rsidRPr="00E43130">
        <w:t>/One Arm Point)</w:t>
      </w:r>
    </w:p>
    <w:p w14:paraId="470454F1" w14:textId="77777777" w:rsidR="00630790" w:rsidRPr="00E43130" w:rsidRDefault="00630790" w:rsidP="005D195C">
      <w:pPr>
        <w:pStyle w:val="Bulletlevel1"/>
      </w:pPr>
      <w:proofErr w:type="spellStart"/>
      <w:r w:rsidRPr="00E43130">
        <w:t>Djarindjin</w:t>
      </w:r>
      <w:proofErr w:type="spellEnd"/>
    </w:p>
    <w:p w14:paraId="0C3B7B9E" w14:textId="77777777" w:rsidR="00630790" w:rsidRPr="00E43130" w:rsidRDefault="00630790" w:rsidP="005D195C">
      <w:pPr>
        <w:pStyle w:val="Bulletlevel1"/>
      </w:pPr>
      <w:proofErr w:type="spellStart"/>
      <w:r w:rsidRPr="00E43130">
        <w:t>Oombulgurri</w:t>
      </w:r>
      <w:proofErr w:type="spellEnd"/>
    </w:p>
    <w:p w14:paraId="61021C9C" w14:textId="77777777" w:rsidR="00630790" w:rsidRPr="00E43130" w:rsidRDefault="00630790" w:rsidP="005D195C">
      <w:pPr>
        <w:pStyle w:val="Bulletlevel1last"/>
      </w:pPr>
      <w:proofErr w:type="spellStart"/>
      <w:r w:rsidRPr="00E43130">
        <w:t>Punmu</w:t>
      </w:r>
      <w:proofErr w:type="spellEnd"/>
    </w:p>
    <w:p w14:paraId="29108010" w14:textId="6AC54528" w:rsidR="00630790" w:rsidRPr="00E43130" w:rsidRDefault="00246E81" w:rsidP="00630790">
      <w:pPr>
        <w:rPr>
          <w:rFonts w:cs="Arial"/>
          <w:b/>
          <w:bCs/>
        </w:rPr>
      </w:pPr>
      <w:r w:rsidRPr="00E43130">
        <w:rPr>
          <w:rFonts w:cs="Arial"/>
          <w:b/>
          <w:bCs/>
        </w:rPr>
        <w:t>Northern Territory</w:t>
      </w:r>
    </w:p>
    <w:p w14:paraId="790DB529" w14:textId="6C4FD405" w:rsidR="00630790" w:rsidRPr="00E43130" w:rsidRDefault="00630790" w:rsidP="005D195C">
      <w:pPr>
        <w:pStyle w:val="Bulletlevel1"/>
      </w:pPr>
      <w:proofErr w:type="spellStart"/>
      <w:r w:rsidRPr="00E43130">
        <w:t>Tjirrkarli</w:t>
      </w:r>
      <w:proofErr w:type="spellEnd"/>
      <w:r w:rsidRPr="00E43130">
        <w:t xml:space="preserve"> (to be listed under Western Australia)</w:t>
      </w:r>
    </w:p>
    <w:p w14:paraId="1DEBCD73" w14:textId="77777777" w:rsidR="00630790" w:rsidRPr="00E43130" w:rsidRDefault="00630790" w:rsidP="005D195C">
      <w:pPr>
        <w:pStyle w:val="Bulletlevel1last"/>
      </w:pPr>
      <w:r w:rsidRPr="00E43130">
        <w:t xml:space="preserve">Nguiu (to be amended to </w:t>
      </w:r>
      <w:proofErr w:type="spellStart"/>
      <w:r w:rsidRPr="00E43130">
        <w:t>Wurrumiyanga</w:t>
      </w:r>
      <w:proofErr w:type="spellEnd"/>
      <w:r w:rsidRPr="00E43130">
        <w:t xml:space="preserve"> (Bathurst Island, Tiwi Islands)</w:t>
      </w:r>
    </w:p>
    <w:p w14:paraId="51080B65" w14:textId="2AAD148B" w:rsidR="00FF3C69" w:rsidRDefault="00FF3C69" w:rsidP="00630790"/>
    <w:sectPr w:rsidR="00FF3C69" w:rsidSect="00FC16C8">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FF40" w14:textId="77777777" w:rsidR="0079059B" w:rsidRDefault="0079059B">
      <w:r>
        <w:separator/>
      </w:r>
    </w:p>
  </w:endnote>
  <w:endnote w:type="continuationSeparator" w:id="0">
    <w:p w14:paraId="2C0F9DB3" w14:textId="77777777" w:rsidR="0079059B" w:rsidRDefault="0079059B">
      <w:r>
        <w:continuationSeparator/>
      </w:r>
    </w:p>
  </w:endnote>
  <w:endnote w:type="continuationNotice" w:id="1">
    <w:p w14:paraId="1BCF93E7" w14:textId="77777777" w:rsidR="0079059B" w:rsidRDefault="00790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EA19" w14:textId="77777777" w:rsidR="005E250B" w:rsidRDefault="005E250B" w:rsidP="005E250B">
    <w:pPr>
      <w:pStyle w:val="Footer"/>
      <w:jc w:val="right"/>
    </w:pPr>
    <w:r w:rsidRPr="005E250B">
      <w:rPr>
        <w:noProof/>
        <w:vertAlign w:val="subscript"/>
      </w:rPr>
      <w:drawing>
        <wp:inline distT="0" distB="0" distL="0" distR="0" wp14:anchorId="6A3F61AB" wp14:editId="1C92BFE1">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8C7E"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BDB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F75E"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E479781"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0AF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C2EC5E6"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372"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F6A7300"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095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062D4D4"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BA46"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B44DD6E"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DBA" w14:textId="77777777" w:rsidR="005D195C" w:rsidRPr="00622A3B" w:rsidRDefault="005D195C"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E928410" w14:textId="77777777" w:rsidR="005D195C" w:rsidRPr="00A5474E" w:rsidRDefault="005D195C"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8CFD" w14:textId="77777777" w:rsidR="0079059B" w:rsidRDefault="0079059B" w:rsidP="00EA0969">
      <w:pPr>
        <w:spacing w:after="0"/>
      </w:pPr>
      <w:r>
        <w:separator/>
      </w:r>
    </w:p>
  </w:footnote>
  <w:footnote w:type="continuationSeparator" w:id="0">
    <w:p w14:paraId="164CEA85" w14:textId="77777777" w:rsidR="0079059B" w:rsidRDefault="0079059B">
      <w:r>
        <w:continuationSeparator/>
      </w:r>
    </w:p>
  </w:footnote>
  <w:footnote w:type="continuationNotice" w:id="1">
    <w:p w14:paraId="2DC6E34B" w14:textId="77777777" w:rsidR="0079059B" w:rsidRDefault="0079059B">
      <w:pPr>
        <w:spacing w:after="0" w:line="240" w:lineRule="auto"/>
      </w:pPr>
    </w:p>
  </w:footnote>
  <w:footnote w:id="2">
    <w:p w14:paraId="266D9E53" w14:textId="58BCEB24" w:rsidR="00F842AF" w:rsidRPr="00453219" w:rsidRDefault="00F842AF" w:rsidP="00F842AF">
      <w:pPr>
        <w:pStyle w:val="FootnoteText"/>
        <w:rPr>
          <w:rFonts w:cs="Arial"/>
          <w:sz w:val="18"/>
          <w:szCs w:val="18"/>
        </w:rPr>
      </w:pPr>
      <w:r w:rsidRPr="006E00D1">
        <w:rPr>
          <w:rStyle w:val="FootnoteReference"/>
          <w:rFonts w:cs="Arial"/>
          <w:sz w:val="18"/>
          <w:szCs w:val="18"/>
        </w:rPr>
        <w:footnoteRef/>
      </w:r>
      <w:r w:rsidRPr="00453219">
        <w:rPr>
          <w:rFonts w:cs="Arial"/>
          <w:sz w:val="18"/>
          <w:szCs w:val="18"/>
        </w:rPr>
        <w:t xml:space="preserve"> See explanatory memorandum for the Broadcasting Legislation Amendment Bill (No. 2) 2002</w:t>
      </w:r>
      <w:r w:rsidR="00CD1AFB">
        <w:rPr>
          <w:rFonts w:cs="Arial"/>
          <w:sz w:val="18"/>
          <w:szCs w:val="18"/>
        </w:rPr>
        <w:t>.</w:t>
      </w:r>
    </w:p>
  </w:footnote>
  <w:footnote w:id="3">
    <w:p w14:paraId="3009CE6D" w14:textId="77777777" w:rsidR="003E4564" w:rsidRPr="00453219" w:rsidRDefault="003E4564" w:rsidP="003E4564">
      <w:pPr>
        <w:pStyle w:val="FootnoteText"/>
        <w:rPr>
          <w:rFonts w:cs="Arial"/>
          <w:sz w:val="18"/>
          <w:szCs w:val="18"/>
        </w:rPr>
      </w:pPr>
      <w:r w:rsidRPr="00453219">
        <w:rPr>
          <w:rStyle w:val="FootnoteReference"/>
          <w:rFonts w:cs="Arial"/>
          <w:sz w:val="18"/>
          <w:szCs w:val="18"/>
        </w:rPr>
        <w:footnoteRef/>
      </w:r>
      <w:r w:rsidRPr="00453219">
        <w:rPr>
          <w:rFonts w:cs="Arial"/>
          <w:sz w:val="18"/>
          <w:szCs w:val="18"/>
        </w:rPr>
        <w:t xml:space="preserve"> Subclause 9(6) of Schedule 2 provides for paragraph 9(1)(b) of Schedule 2 to the BSA to be modified, such that the words ‘for which the licensee receives any consideration in cash or in kind’ are inserted after the word ‘advertisements’. Paragraph 9(1)(b) of Schedule 2 provides that community broadcasting licensees are prohibited from broadcasting advertisements unless an exception at subclauses 2(1) and (2) of Schedule 2 to the BSA applies.</w:t>
      </w:r>
    </w:p>
  </w:footnote>
  <w:footnote w:id="4">
    <w:p w14:paraId="0341024B" w14:textId="00C810A2" w:rsidR="003E4564" w:rsidRPr="00970C25" w:rsidRDefault="003E4564" w:rsidP="003E4564">
      <w:pPr>
        <w:pStyle w:val="FootnoteText"/>
        <w:rPr>
          <w:rFonts w:ascii="Times New Roman" w:hAnsi="Times New Roman"/>
          <w:sz w:val="18"/>
          <w:szCs w:val="18"/>
        </w:rPr>
      </w:pPr>
      <w:r w:rsidRPr="00453219">
        <w:rPr>
          <w:rStyle w:val="FootnoteReference"/>
          <w:rFonts w:cs="Arial"/>
          <w:sz w:val="18"/>
          <w:szCs w:val="18"/>
        </w:rPr>
        <w:footnoteRef/>
      </w:r>
      <w:r w:rsidRPr="00453219">
        <w:rPr>
          <w:rFonts w:cs="Arial"/>
          <w:sz w:val="18"/>
          <w:szCs w:val="18"/>
        </w:rPr>
        <w:t xml:space="preserve"> Paragraph 123(</w:t>
      </w:r>
      <w:proofErr w:type="gramStart"/>
      <w:r w:rsidRPr="00453219">
        <w:rPr>
          <w:rFonts w:cs="Arial"/>
          <w:sz w:val="18"/>
          <w:szCs w:val="18"/>
        </w:rPr>
        <w:t>1)(</w:t>
      </w:r>
      <w:proofErr w:type="spellStart"/>
      <w:proofErr w:type="gramEnd"/>
      <w:r w:rsidRPr="00453219">
        <w:rPr>
          <w:rFonts w:cs="Arial"/>
          <w:sz w:val="18"/>
          <w:szCs w:val="18"/>
        </w:rPr>
        <w:t>ba</w:t>
      </w:r>
      <w:proofErr w:type="spellEnd"/>
      <w:r w:rsidRPr="00453219">
        <w:rPr>
          <w:rFonts w:cs="Arial"/>
          <w:sz w:val="18"/>
          <w:szCs w:val="18"/>
        </w:rPr>
        <w:t>) of the BSA</w:t>
      </w:r>
      <w:r w:rsidR="00CD1AFB">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A522" w14:textId="77777777" w:rsidR="00C053A1" w:rsidRPr="00A5474E" w:rsidRDefault="0021426C" w:rsidP="00A5474E">
    <w:pPr>
      <w:pStyle w:val="Header"/>
    </w:pPr>
    <w:r>
      <w:rPr>
        <w:noProof/>
      </w:rPr>
      <w:drawing>
        <wp:inline distT="0" distB="0" distL="0" distR="0" wp14:anchorId="7B8931E8" wp14:editId="594C96BB">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26A3"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5C0E"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1B5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E4D3950" w14:textId="77777777" w:rsidTr="003B0421">
      <w:trPr>
        <w:trHeight w:hRule="exact" w:val="988"/>
      </w:trPr>
      <w:tc>
        <w:tcPr>
          <w:tcW w:w="7678" w:type="dxa"/>
          <w:shd w:val="clear" w:color="auto" w:fill="auto"/>
        </w:tcPr>
        <w:p w14:paraId="7910384F" w14:textId="77777777" w:rsidR="00971914" w:rsidRDefault="00971914" w:rsidP="00971914">
          <w:pPr>
            <w:pStyle w:val="Header"/>
          </w:pPr>
        </w:p>
      </w:tc>
    </w:tr>
    <w:tr w:rsidR="00971914" w14:paraId="5DA929DD" w14:textId="77777777" w:rsidTr="003B0421">
      <w:tc>
        <w:tcPr>
          <w:tcW w:w="7678" w:type="dxa"/>
          <w:shd w:val="clear" w:color="auto" w:fill="auto"/>
        </w:tcPr>
        <w:p w14:paraId="739CB3C3" w14:textId="77777777" w:rsidR="00971914" w:rsidRDefault="00971914" w:rsidP="00971914">
          <w:pPr>
            <w:pStyle w:val="GridTable31"/>
          </w:pPr>
          <w:r>
            <w:t xml:space="preserve">Contents </w:t>
          </w:r>
          <w:r w:rsidRPr="00915B1C">
            <w:rPr>
              <w:b w:val="0"/>
              <w:spacing w:val="0"/>
              <w:sz w:val="28"/>
              <w:szCs w:val="28"/>
            </w:rPr>
            <w:t>(Continued)</w:t>
          </w:r>
        </w:p>
      </w:tc>
    </w:tr>
    <w:tr w:rsidR="00971914" w14:paraId="51CD64BF" w14:textId="77777777" w:rsidTr="003B0421">
      <w:trPr>
        <w:trHeight w:val="1220"/>
      </w:trPr>
      <w:tc>
        <w:tcPr>
          <w:tcW w:w="7678" w:type="dxa"/>
          <w:shd w:val="clear" w:color="auto" w:fill="auto"/>
        </w:tcPr>
        <w:p w14:paraId="3DB7DE06" w14:textId="77777777" w:rsidR="00971914" w:rsidRDefault="00971914" w:rsidP="00971914"/>
      </w:tc>
    </w:tr>
  </w:tbl>
  <w:p w14:paraId="4F9EC1B0"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7824E81" w14:textId="77777777" w:rsidTr="003B0421">
      <w:trPr>
        <w:trHeight w:hRule="exact" w:val="988"/>
      </w:trPr>
      <w:tc>
        <w:tcPr>
          <w:tcW w:w="7678" w:type="dxa"/>
          <w:shd w:val="clear" w:color="auto" w:fill="auto"/>
        </w:tcPr>
        <w:p w14:paraId="00F1CE41" w14:textId="77777777" w:rsidR="00971914" w:rsidRDefault="00971914" w:rsidP="00971914">
          <w:pPr>
            <w:pStyle w:val="Header"/>
          </w:pPr>
        </w:p>
      </w:tc>
    </w:tr>
    <w:tr w:rsidR="00971914" w14:paraId="5BFE5792" w14:textId="77777777" w:rsidTr="003B0421">
      <w:tc>
        <w:tcPr>
          <w:tcW w:w="7678" w:type="dxa"/>
          <w:shd w:val="clear" w:color="auto" w:fill="auto"/>
        </w:tcPr>
        <w:p w14:paraId="3D0AA23A" w14:textId="77777777" w:rsidR="00971914" w:rsidRDefault="00971914" w:rsidP="00971914">
          <w:pPr>
            <w:pStyle w:val="GridTable31"/>
          </w:pPr>
          <w:r>
            <w:t xml:space="preserve">Contents </w:t>
          </w:r>
          <w:r w:rsidRPr="00915B1C">
            <w:rPr>
              <w:b w:val="0"/>
              <w:spacing w:val="0"/>
              <w:sz w:val="28"/>
              <w:szCs w:val="28"/>
            </w:rPr>
            <w:t>(Continued)</w:t>
          </w:r>
        </w:p>
      </w:tc>
    </w:tr>
    <w:tr w:rsidR="00971914" w14:paraId="0AF32C48" w14:textId="77777777" w:rsidTr="003B0421">
      <w:trPr>
        <w:trHeight w:val="1220"/>
      </w:trPr>
      <w:tc>
        <w:tcPr>
          <w:tcW w:w="7678" w:type="dxa"/>
          <w:shd w:val="clear" w:color="auto" w:fill="auto"/>
        </w:tcPr>
        <w:p w14:paraId="47726756" w14:textId="77777777" w:rsidR="00971914" w:rsidRDefault="00971914" w:rsidP="00971914"/>
      </w:tc>
    </w:tr>
  </w:tbl>
  <w:p w14:paraId="2DF6780F"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A50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F1EF"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11868BEC"/>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BA5AD4"/>
    <w:multiLevelType w:val="hybridMultilevel"/>
    <w:tmpl w:val="9C923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E674708"/>
    <w:multiLevelType w:val="hybridMultilevel"/>
    <w:tmpl w:val="AB8000B0"/>
    <w:lvl w:ilvl="0" w:tplc="BB9609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D37CF3"/>
    <w:multiLevelType w:val="hybridMultilevel"/>
    <w:tmpl w:val="801E5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DDA61A2"/>
    <w:multiLevelType w:val="hybridMultilevel"/>
    <w:tmpl w:val="7BB06E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EFC6BBB"/>
    <w:multiLevelType w:val="hybridMultilevel"/>
    <w:tmpl w:val="BDFA96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B2C6E"/>
    <w:multiLevelType w:val="hybridMultilevel"/>
    <w:tmpl w:val="81D4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865DBC"/>
    <w:multiLevelType w:val="hybridMultilevel"/>
    <w:tmpl w:val="1C4877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877DF"/>
    <w:multiLevelType w:val="hybridMultilevel"/>
    <w:tmpl w:val="AD1ED7E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A661194"/>
    <w:multiLevelType w:val="hybridMultilevel"/>
    <w:tmpl w:val="3826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6032A"/>
    <w:multiLevelType w:val="hybridMultilevel"/>
    <w:tmpl w:val="198EB5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C53074"/>
    <w:multiLevelType w:val="hybridMultilevel"/>
    <w:tmpl w:val="3A58C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8"/>
  </w:num>
  <w:num w:numId="6">
    <w:abstractNumId w:val="18"/>
  </w:num>
  <w:num w:numId="7">
    <w:abstractNumId w:val="14"/>
  </w:num>
  <w:num w:numId="8">
    <w:abstractNumId w:val="17"/>
  </w:num>
  <w:num w:numId="9">
    <w:abstractNumId w:val="21"/>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2"/>
    <w:lvlOverride w:ilvl="0">
      <w:startOverride w:val="1"/>
    </w:lvlOverride>
  </w:num>
  <w:num w:numId="18">
    <w:abstractNumId w:val="22"/>
  </w:num>
  <w:num w:numId="19">
    <w:abstractNumId w:val="11"/>
  </w:num>
  <w:num w:numId="20">
    <w:abstractNumId w:val="13"/>
  </w:num>
  <w:num w:numId="21">
    <w:abstractNumId w:val="11"/>
  </w:num>
  <w:num w:numId="22">
    <w:abstractNumId w:val="13"/>
  </w:num>
  <w:num w:numId="23">
    <w:abstractNumId w:val="15"/>
  </w:num>
  <w:num w:numId="24">
    <w:abstractNumId w:val="6"/>
  </w:num>
  <w:num w:numId="25">
    <w:abstractNumId w:val="10"/>
  </w:num>
  <w:num w:numId="26">
    <w:abstractNumId w:val="23"/>
  </w:num>
  <w:num w:numId="27">
    <w:abstractNumId w:val="12"/>
  </w:num>
  <w:num w:numId="28">
    <w:abstractNumId w:val="16"/>
  </w:num>
  <w:num w:numId="29">
    <w:abstractNumId w:val="19"/>
  </w:num>
  <w:num w:numId="30">
    <w:abstractNumId w:val="7"/>
  </w:num>
  <w:num w:numId="31">
    <w:abstractNumId w:val="20"/>
  </w:num>
  <w:num w:numId="3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4B"/>
    <w:rsid w:val="00000F0A"/>
    <w:rsid w:val="00010667"/>
    <w:rsid w:val="000129D5"/>
    <w:rsid w:val="00015AE7"/>
    <w:rsid w:val="00016E21"/>
    <w:rsid w:val="0001719C"/>
    <w:rsid w:val="0002224E"/>
    <w:rsid w:val="00023A36"/>
    <w:rsid w:val="000245E5"/>
    <w:rsid w:val="000263BE"/>
    <w:rsid w:val="00026F91"/>
    <w:rsid w:val="00027848"/>
    <w:rsid w:val="0003162E"/>
    <w:rsid w:val="00032621"/>
    <w:rsid w:val="00040520"/>
    <w:rsid w:val="0004764C"/>
    <w:rsid w:val="0005011A"/>
    <w:rsid w:val="0005045A"/>
    <w:rsid w:val="00051C1E"/>
    <w:rsid w:val="0005391E"/>
    <w:rsid w:val="000539F9"/>
    <w:rsid w:val="00054C27"/>
    <w:rsid w:val="00055EC3"/>
    <w:rsid w:val="000563CE"/>
    <w:rsid w:val="000602EE"/>
    <w:rsid w:val="000659B6"/>
    <w:rsid w:val="000660D9"/>
    <w:rsid w:val="00066177"/>
    <w:rsid w:val="0006686F"/>
    <w:rsid w:val="0006722A"/>
    <w:rsid w:val="000732CF"/>
    <w:rsid w:val="00075B96"/>
    <w:rsid w:val="000803F7"/>
    <w:rsid w:val="00081383"/>
    <w:rsid w:val="0008196A"/>
    <w:rsid w:val="00086312"/>
    <w:rsid w:val="0008639D"/>
    <w:rsid w:val="000878ED"/>
    <w:rsid w:val="000915ED"/>
    <w:rsid w:val="0009209D"/>
    <w:rsid w:val="0009463C"/>
    <w:rsid w:val="000969BD"/>
    <w:rsid w:val="000969BF"/>
    <w:rsid w:val="000A0C22"/>
    <w:rsid w:val="000A1400"/>
    <w:rsid w:val="000A3C43"/>
    <w:rsid w:val="000A4A51"/>
    <w:rsid w:val="000A5D2B"/>
    <w:rsid w:val="000B0A47"/>
    <w:rsid w:val="000B1FB3"/>
    <w:rsid w:val="000B4664"/>
    <w:rsid w:val="000B5DE3"/>
    <w:rsid w:val="000C0A57"/>
    <w:rsid w:val="000C230C"/>
    <w:rsid w:val="000C6AB4"/>
    <w:rsid w:val="000D0E5E"/>
    <w:rsid w:val="000D71D9"/>
    <w:rsid w:val="000D76E0"/>
    <w:rsid w:val="000D7E8B"/>
    <w:rsid w:val="000E4449"/>
    <w:rsid w:val="000E5CD6"/>
    <w:rsid w:val="000E6097"/>
    <w:rsid w:val="000F30B4"/>
    <w:rsid w:val="000F566D"/>
    <w:rsid w:val="00103829"/>
    <w:rsid w:val="00111FCE"/>
    <w:rsid w:val="00113097"/>
    <w:rsid w:val="0011335A"/>
    <w:rsid w:val="001229A5"/>
    <w:rsid w:val="001241EA"/>
    <w:rsid w:val="0012489B"/>
    <w:rsid w:val="00130017"/>
    <w:rsid w:val="00130F91"/>
    <w:rsid w:val="00132231"/>
    <w:rsid w:val="001349ED"/>
    <w:rsid w:val="00137424"/>
    <w:rsid w:val="00140318"/>
    <w:rsid w:val="00141AD9"/>
    <w:rsid w:val="00146CE6"/>
    <w:rsid w:val="00152903"/>
    <w:rsid w:val="00153FD5"/>
    <w:rsid w:val="0015614F"/>
    <w:rsid w:val="001577C2"/>
    <w:rsid w:val="0016037F"/>
    <w:rsid w:val="001633C4"/>
    <w:rsid w:val="001704D5"/>
    <w:rsid w:val="00171591"/>
    <w:rsid w:val="00171FC7"/>
    <w:rsid w:val="00173981"/>
    <w:rsid w:val="0017719D"/>
    <w:rsid w:val="00183FD7"/>
    <w:rsid w:val="00185CAB"/>
    <w:rsid w:val="001875B7"/>
    <w:rsid w:val="00187CB3"/>
    <w:rsid w:val="0019050A"/>
    <w:rsid w:val="001910D4"/>
    <w:rsid w:val="00191C86"/>
    <w:rsid w:val="00194861"/>
    <w:rsid w:val="001976E3"/>
    <w:rsid w:val="001A3173"/>
    <w:rsid w:val="001A44EC"/>
    <w:rsid w:val="001A6341"/>
    <w:rsid w:val="001B0EB0"/>
    <w:rsid w:val="001B58AA"/>
    <w:rsid w:val="001B79F5"/>
    <w:rsid w:val="001B7E48"/>
    <w:rsid w:val="001C17CE"/>
    <w:rsid w:val="001C202E"/>
    <w:rsid w:val="001C36CA"/>
    <w:rsid w:val="001C44D1"/>
    <w:rsid w:val="001C4611"/>
    <w:rsid w:val="001C4C38"/>
    <w:rsid w:val="001C6AEE"/>
    <w:rsid w:val="001C7630"/>
    <w:rsid w:val="001D3A36"/>
    <w:rsid w:val="001D42EB"/>
    <w:rsid w:val="001D6D15"/>
    <w:rsid w:val="001E1C33"/>
    <w:rsid w:val="001E3A44"/>
    <w:rsid w:val="001F44B3"/>
    <w:rsid w:val="001F450C"/>
    <w:rsid w:val="001F50F7"/>
    <w:rsid w:val="001F7558"/>
    <w:rsid w:val="00201EE2"/>
    <w:rsid w:val="00205B57"/>
    <w:rsid w:val="00207449"/>
    <w:rsid w:val="00213A77"/>
    <w:rsid w:val="0021426C"/>
    <w:rsid w:val="00214482"/>
    <w:rsid w:val="002157E0"/>
    <w:rsid w:val="00216A57"/>
    <w:rsid w:val="00216AF7"/>
    <w:rsid w:val="00217448"/>
    <w:rsid w:val="002219CB"/>
    <w:rsid w:val="0022334F"/>
    <w:rsid w:val="00226819"/>
    <w:rsid w:val="00233101"/>
    <w:rsid w:val="00233817"/>
    <w:rsid w:val="002367FF"/>
    <w:rsid w:val="00237887"/>
    <w:rsid w:val="00240CE9"/>
    <w:rsid w:val="002434BA"/>
    <w:rsid w:val="00246089"/>
    <w:rsid w:val="00246093"/>
    <w:rsid w:val="00246702"/>
    <w:rsid w:val="00246E81"/>
    <w:rsid w:val="00247C59"/>
    <w:rsid w:val="00247F2E"/>
    <w:rsid w:val="00250ADC"/>
    <w:rsid w:val="00250B07"/>
    <w:rsid w:val="00256451"/>
    <w:rsid w:val="00257553"/>
    <w:rsid w:val="00260FB2"/>
    <w:rsid w:val="00261E6F"/>
    <w:rsid w:val="00262128"/>
    <w:rsid w:val="0027165D"/>
    <w:rsid w:val="00273CEB"/>
    <w:rsid w:val="00281C77"/>
    <w:rsid w:val="00281C89"/>
    <w:rsid w:val="0028282F"/>
    <w:rsid w:val="00283551"/>
    <w:rsid w:val="0028629D"/>
    <w:rsid w:val="00293AD4"/>
    <w:rsid w:val="0029593B"/>
    <w:rsid w:val="00297FC5"/>
    <w:rsid w:val="002A0417"/>
    <w:rsid w:val="002A16D8"/>
    <w:rsid w:val="002A1BC8"/>
    <w:rsid w:val="002A3EF2"/>
    <w:rsid w:val="002A6AA4"/>
    <w:rsid w:val="002B0DED"/>
    <w:rsid w:val="002B19A2"/>
    <w:rsid w:val="002B1DD5"/>
    <w:rsid w:val="002B3135"/>
    <w:rsid w:val="002B381A"/>
    <w:rsid w:val="002B4FCC"/>
    <w:rsid w:val="002B7408"/>
    <w:rsid w:val="002B7CFD"/>
    <w:rsid w:val="002C0530"/>
    <w:rsid w:val="002C0958"/>
    <w:rsid w:val="002C210F"/>
    <w:rsid w:val="002C7709"/>
    <w:rsid w:val="002C7A5C"/>
    <w:rsid w:val="002D3600"/>
    <w:rsid w:val="002D53C0"/>
    <w:rsid w:val="002E3172"/>
    <w:rsid w:val="002E4DDC"/>
    <w:rsid w:val="002F409A"/>
    <w:rsid w:val="002F40E9"/>
    <w:rsid w:val="002F705E"/>
    <w:rsid w:val="00302480"/>
    <w:rsid w:val="00302758"/>
    <w:rsid w:val="00313B3E"/>
    <w:rsid w:val="00315E0B"/>
    <w:rsid w:val="003165E6"/>
    <w:rsid w:val="00320D16"/>
    <w:rsid w:val="003215B5"/>
    <w:rsid w:val="003221CF"/>
    <w:rsid w:val="003221F4"/>
    <w:rsid w:val="003233ED"/>
    <w:rsid w:val="00324D9F"/>
    <w:rsid w:val="00324FAF"/>
    <w:rsid w:val="003253EE"/>
    <w:rsid w:val="00327948"/>
    <w:rsid w:val="0033000F"/>
    <w:rsid w:val="00330881"/>
    <w:rsid w:val="00332011"/>
    <w:rsid w:val="00332518"/>
    <w:rsid w:val="00332925"/>
    <w:rsid w:val="00332E3F"/>
    <w:rsid w:val="003332ED"/>
    <w:rsid w:val="003368DC"/>
    <w:rsid w:val="0034490B"/>
    <w:rsid w:val="00345927"/>
    <w:rsid w:val="00347292"/>
    <w:rsid w:val="00347748"/>
    <w:rsid w:val="00350584"/>
    <w:rsid w:val="00350BD9"/>
    <w:rsid w:val="00351857"/>
    <w:rsid w:val="003544B5"/>
    <w:rsid w:val="003545E8"/>
    <w:rsid w:val="00357E15"/>
    <w:rsid w:val="003610E1"/>
    <w:rsid w:val="003671BE"/>
    <w:rsid w:val="003675A4"/>
    <w:rsid w:val="00372485"/>
    <w:rsid w:val="00373200"/>
    <w:rsid w:val="00375EF5"/>
    <w:rsid w:val="003767A5"/>
    <w:rsid w:val="00381D15"/>
    <w:rsid w:val="00385254"/>
    <w:rsid w:val="00386FBD"/>
    <w:rsid w:val="00390A50"/>
    <w:rsid w:val="00390D91"/>
    <w:rsid w:val="003933E8"/>
    <w:rsid w:val="00394031"/>
    <w:rsid w:val="003943F4"/>
    <w:rsid w:val="00396DC2"/>
    <w:rsid w:val="003A04DB"/>
    <w:rsid w:val="003A5F5B"/>
    <w:rsid w:val="003A77A7"/>
    <w:rsid w:val="003A789A"/>
    <w:rsid w:val="003B12EC"/>
    <w:rsid w:val="003B474A"/>
    <w:rsid w:val="003C03B8"/>
    <w:rsid w:val="003C1EC7"/>
    <w:rsid w:val="003C318B"/>
    <w:rsid w:val="003C55FB"/>
    <w:rsid w:val="003C5841"/>
    <w:rsid w:val="003C77E0"/>
    <w:rsid w:val="003D17D7"/>
    <w:rsid w:val="003D2678"/>
    <w:rsid w:val="003D3A14"/>
    <w:rsid w:val="003D71A3"/>
    <w:rsid w:val="003E22F4"/>
    <w:rsid w:val="003E2B8A"/>
    <w:rsid w:val="003E3E05"/>
    <w:rsid w:val="003E4564"/>
    <w:rsid w:val="003F10EE"/>
    <w:rsid w:val="003F16F6"/>
    <w:rsid w:val="003F4DC7"/>
    <w:rsid w:val="003F5235"/>
    <w:rsid w:val="004004E9"/>
    <w:rsid w:val="00401D61"/>
    <w:rsid w:val="004027E4"/>
    <w:rsid w:val="00410290"/>
    <w:rsid w:val="0041071D"/>
    <w:rsid w:val="00411296"/>
    <w:rsid w:val="0041433C"/>
    <w:rsid w:val="00414AFC"/>
    <w:rsid w:val="004151A7"/>
    <w:rsid w:val="00415310"/>
    <w:rsid w:val="00421709"/>
    <w:rsid w:val="00423763"/>
    <w:rsid w:val="00424307"/>
    <w:rsid w:val="0042762F"/>
    <w:rsid w:val="00427DC7"/>
    <w:rsid w:val="00431613"/>
    <w:rsid w:val="00431792"/>
    <w:rsid w:val="0043297A"/>
    <w:rsid w:val="00432EB2"/>
    <w:rsid w:val="0043714F"/>
    <w:rsid w:val="004426AE"/>
    <w:rsid w:val="004438B5"/>
    <w:rsid w:val="00447037"/>
    <w:rsid w:val="0045124D"/>
    <w:rsid w:val="00452096"/>
    <w:rsid w:val="00453219"/>
    <w:rsid w:val="00454596"/>
    <w:rsid w:val="0045605D"/>
    <w:rsid w:val="0046135B"/>
    <w:rsid w:val="00461D47"/>
    <w:rsid w:val="00471676"/>
    <w:rsid w:val="004718CC"/>
    <w:rsid w:val="004731C6"/>
    <w:rsid w:val="00473A35"/>
    <w:rsid w:val="00481695"/>
    <w:rsid w:val="0048564B"/>
    <w:rsid w:val="00490E1F"/>
    <w:rsid w:val="00495A96"/>
    <w:rsid w:val="00495BB3"/>
    <w:rsid w:val="004A50CF"/>
    <w:rsid w:val="004A56BB"/>
    <w:rsid w:val="004A5B69"/>
    <w:rsid w:val="004A70D6"/>
    <w:rsid w:val="004B1751"/>
    <w:rsid w:val="004C0253"/>
    <w:rsid w:val="004C0595"/>
    <w:rsid w:val="004C2B00"/>
    <w:rsid w:val="004C5016"/>
    <w:rsid w:val="004D1B24"/>
    <w:rsid w:val="004D3689"/>
    <w:rsid w:val="004D56FF"/>
    <w:rsid w:val="004D686E"/>
    <w:rsid w:val="004E39D3"/>
    <w:rsid w:val="004E508A"/>
    <w:rsid w:val="004E616D"/>
    <w:rsid w:val="004E6AEF"/>
    <w:rsid w:val="004F1BDE"/>
    <w:rsid w:val="004F2CEE"/>
    <w:rsid w:val="004F556E"/>
    <w:rsid w:val="004F591C"/>
    <w:rsid w:val="004F7F44"/>
    <w:rsid w:val="005037B4"/>
    <w:rsid w:val="005079BF"/>
    <w:rsid w:val="0051269A"/>
    <w:rsid w:val="00512A01"/>
    <w:rsid w:val="00513234"/>
    <w:rsid w:val="005219E7"/>
    <w:rsid w:val="00524B90"/>
    <w:rsid w:val="00531B9A"/>
    <w:rsid w:val="00531D15"/>
    <w:rsid w:val="00537604"/>
    <w:rsid w:val="00542377"/>
    <w:rsid w:val="005476EB"/>
    <w:rsid w:val="00551782"/>
    <w:rsid w:val="005549A6"/>
    <w:rsid w:val="00557EB9"/>
    <w:rsid w:val="0056247D"/>
    <w:rsid w:val="00563EF1"/>
    <w:rsid w:val="00566AB4"/>
    <w:rsid w:val="00573812"/>
    <w:rsid w:val="00575AC5"/>
    <w:rsid w:val="0057605D"/>
    <w:rsid w:val="00581347"/>
    <w:rsid w:val="00581AC9"/>
    <w:rsid w:val="005849F8"/>
    <w:rsid w:val="00585558"/>
    <w:rsid w:val="00593838"/>
    <w:rsid w:val="005938DF"/>
    <w:rsid w:val="00594E9C"/>
    <w:rsid w:val="0059688D"/>
    <w:rsid w:val="005A099B"/>
    <w:rsid w:val="005A2D9C"/>
    <w:rsid w:val="005A4C87"/>
    <w:rsid w:val="005A55FE"/>
    <w:rsid w:val="005A6A11"/>
    <w:rsid w:val="005B20EB"/>
    <w:rsid w:val="005B2F0D"/>
    <w:rsid w:val="005B46E3"/>
    <w:rsid w:val="005B4AED"/>
    <w:rsid w:val="005C34EF"/>
    <w:rsid w:val="005D04EE"/>
    <w:rsid w:val="005D195C"/>
    <w:rsid w:val="005D2502"/>
    <w:rsid w:val="005D3B16"/>
    <w:rsid w:val="005D40BB"/>
    <w:rsid w:val="005D47F3"/>
    <w:rsid w:val="005D49BF"/>
    <w:rsid w:val="005D4AA5"/>
    <w:rsid w:val="005D6F4E"/>
    <w:rsid w:val="005D7C73"/>
    <w:rsid w:val="005E250B"/>
    <w:rsid w:val="005E3ACD"/>
    <w:rsid w:val="005E7226"/>
    <w:rsid w:val="005E7A57"/>
    <w:rsid w:val="005F24B0"/>
    <w:rsid w:val="005F2961"/>
    <w:rsid w:val="005F3F67"/>
    <w:rsid w:val="0060375E"/>
    <w:rsid w:val="00604315"/>
    <w:rsid w:val="00604E26"/>
    <w:rsid w:val="0060523F"/>
    <w:rsid w:val="006052CF"/>
    <w:rsid w:val="00607B8D"/>
    <w:rsid w:val="00611F5C"/>
    <w:rsid w:val="00613604"/>
    <w:rsid w:val="0061682A"/>
    <w:rsid w:val="006168A0"/>
    <w:rsid w:val="00616E09"/>
    <w:rsid w:val="00622A3B"/>
    <w:rsid w:val="00622EEA"/>
    <w:rsid w:val="0062396C"/>
    <w:rsid w:val="00623FF9"/>
    <w:rsid w:val="0062437D"/>
    <w:rsid w:val="00627647"/>
    <w:rsid w:val="00627D4E"/>
    <w:rsid w:val="00630790"/>
    <w:rsid w:val="00632B89"/>
    <w:rsid w:val="00632F05"/>
    <w:rsid w:val="0063346D"/>
    <w:rsid w:val="00634478"/>
    <w:rsid w:val="00644373"/>
    <w:rsid w:val="00645915"/>
    <w:rsid w:val="00646CC4"/>
    <w:rsid w:val="006519C3"/>
    <w:rsid w:val="00652B30"/>
    <w:rsid w:val="00653652"/>
    <w:rsid w:val="006546A0"/>
    <w:rsid w:val="00655BE1"/>
    <w:rsid w:val="00656345"/>
    <w:rsid w:val="00656DC6"/>
    <w:rsid w:val="00657CAE"/>
    <w:rsid w:val="00660EC6"/>
    <w:rsid w:val="00663F46"/>
    <w:rsid w:val="00664110"/>
    <w:rsid w:val="006647BD"/>
    <w:rsid w:val="00664D17"/>
    <w:rsid w:val="00666520"/>
    <w:rsid w:val="00667718"/>
    <w:rsid w:val="00667C5B"/>
    <w:rsid w:val="006702E1"/>
    <w:rsid w:val="00673865"/>
    <w:rsid w:val="00676D1E"/>
    <w:rsid w:val="0068173D"/>
    <w:rsid w:val="006829F8"/>
    <w:rsid w:val="00691EB8"/>
    <w:rsid w:val="00692076"/>
    <w:rsid w:val="00692CDE"/>
    <w:rsid w:val="00693073"/>
    <w:rsid w:val="006977FF"/>
    <w:rsid w:val="006A01FA"/>
    <w:rsid w:val="006A0E9E"/>
    <w:rsid w:val="006A25C7"/>
    <w:rsid w:val="006A3ECF"/>
    <w:rsid w:val="006A4AAD"/>
    <w:rsid w:val="006A4CCA"/>
    <w:rsid w:val="006A647F"/>
    <w:rsid w:val="006A6DA2"/>
    <w:rsid w:val="006A7AB2"/>
    <w:rsid w:val="006B0765"/>
    <w:rsid w:val="006B52DE"/>
    <w:rsid w:val="006B5717"/>
    <w:rsid w:val="006B582F"/>
    <w:rsid w:val="006B5EB2"/>
    <w:rsid w:val="006C0CEB"/>
    <w:rsid w:val="006C1631"/>
    <w:rsid w:val="006C19D2"/>
    <w:rsid w:val="006C3B1E"/>
    <w:rsid w:val="006C47FD"/>
    <w:rsid w:val="006C5C19"/>
    <w:rsid w:val="006C5FD4"/>
    <w:rsid w:val="006C70A0"/>
    <w:rsid w:val="006D27CB"/>
    <w:rsid w:val="006D2F08"/>
    <w:rsid w:val="006D576C"/>
    <w:rsid w:val="006D5865"/>
    <w:rsid w:val="006E00D1"/>
    <w:rsid w:val="006E4B1B"/>
    <w:rsid w:val="006E5445"/>
    <w:rsid w:val="006E7D93"/>
    <w:rsid w:val="006F1176"/>
    <w:rsid w:val="006F584D"/>
    <w:rsid w:val="0070133D"/>
    <w:rsid w:val="007029A3"/>
    <w:rsid w:val="0070309D"/>
    <w:rsid w:val="007030E3"/>
    <w:rsid w:val="00706E4E"/>
    <w:rsid w:val="0070791C"/>
    <w:rsid w:val="0071383C"/>
    <w:rsid w:val="007141A7"/>
    <w:rsid w:val="00715722"/>
    <w:rsid w:val="00715BAF"/>
    <w:rsid w:val="00717A1C"/>
    <w:rsid w:val="00721032"/>
    <w:rsid w:val="00721574"/>
    <w:rsid w:val="00721B55"/>
    <w:rsid w:val="00726CE4"/>
    <w:rsid w:val="00734143"/>
    <w:rsid w:val="007345C3"/>
    <w:rsid w:val="00736139"/>
    <w:rsid w:val="00737E47"/>
    <w:rsid w:val="00740EAC"/>
    <w:rsid w:val="00742C77"/>
    <w:rsid w:val="00744956"/>
    <w:rsid w:val="00745A5C"/>
    <w:rsid w:val="0074605F"/>
    <w:rsid w:val="00747E94"/>
    <w:rsid w:val="00754C83"/>
    <w:rsid w:val="00760872"/>
    <w:rsid w:val="00760D7B"/>
    <w:rsid w:val="00761E5C"/>
    <w:rsid w:val="00765DF8"/>
    <w:rsid w:val="00766749"/>
    <w:rsid w:val="00767963"/>
    <w:rsid w:val="00767C1B"/>
    <w:rsid w:val="00770B3F"/>
    <w:rsid w:val="007714A9"/>
    <w:rsid w:val="00774F88"/>
    <w:rsid w:val="00774FDB"/>
    <w:rsid w:val="00777BA2"/>
    <w:rsid w:val="00781408"/>
    <w:rsid w:val="00784F7F"/>
    <w:rsid w:val="007878BD"/>
    <w:rsid w:val="0079059B"/>
    <w:rsid w:val="007959FD"/>
    <w:rsid w:val="00796F25"/>
    <w:rsid w:val="00797D4B"/>
    <w:rsid w:val="007A2E98"/>
    <w:rsid w:val="007A3B85"/>
    <w:rsid w:val="007A3BA3"/>
    <w:rsid w:val="007A6CC0"/>
    <w:rsid w:val="007A7FEC"/>
    <w:rsid w:val="007B1499"/>
    <w:rsid w:val="007B1BBF"/>
    <w:rsid w:val="007B2960"/>
    <w:rsid w:val="007B355D"/>
    <w:rsid w:val="007B7980"/>
    <w:rsid w:val="007C0DEF"/>
    <w:rsid w:val="007C27D4"/>
    <w:rsid w:val="007C5D5A"/>
    <w:rsid w:val="007C607F"/>
    <w:rsid w:val="007C79DD"/>
    <w:rsid w:val="007D1A97"/>
    <w:rsid w:val="007D2CD6"/>
    <w:rsid w:val="007D3063"/>
    <w:rsid w:val="007D3CEB"/>
    <w:rsid w:val="007E37E5"/>
    <w:rsid w:val="007E6E8E"/>
    <w:rsid w:val="007E7683"/>
    <w:rsid w:val="007F047E"/>
    <w:rsid w:val="007F49FA"/>
    <w:rsid w:val="007F54C4"/>
    <w:rsid w:val="007F6E9A"/>
    <w:rsid w:val="00800CCD"/>
    <w:rsid w:val="00801FEB"/>
    <w:rsid w:val="008044D4"/>
    <w:rsid w:val="00807F28"/>
    <w:rsid w:val="00810AB4"/>
    <w:rsid w:val="00817137"/>
    <w:rsid w:val="00817B56"/>
    <w:rsid w:val="00821764"/>
    <w:rsid w:val="00821A88"/>
    <w:rsid w:val="00823149"/>
    <w:rsid w:val="0082322E"/>
    <w:rsid w:val="0082495D"/>
    <w:rsid w:val="00831AC3"/>
    <w:rsid w:val="008332D7"/>
    <w:rsid w:val="00836FCE"/>
    <w:rsid w:val="00837E6C"/>
    <w:rsid w:val="008408FF"/>
    <w:rsid w:val="00851F3F"/>
    <w:rsid w:val="00856EDC"/>
    <w:rsid w:val="008623B5"/>
    <w:rsid w:val="008647C7"/>
    <w:rsid w:val="00864949"/>
    <w:rsid w:val="00870ABA"/>
    <w:rsid w:val="008710E1"/>
    <w:rsid w:val="008716E5"/>
    <w:rsid w:val="00876462"/>
    <w:rsid w:val="00881CA9"/>
    <w:rsid w:val="00883628"/>
    <w:rsid w:val="00884383"/>
    <w:rsid w:val="00885544"/>
    <w:rsid w:val="0088634E"/>
    <w:rsid w:val="00893AB8"/>
    <w:rsid w:val="008A04C8"/>
    <w:rsid w:val="008A1975"/>
    <w:rsid w:val="008A4066"/>
    <w:rsid w:val="008A6913"/>
    <w:rsid w:val="008B0D21"/>
    <w:rsid w:val="008B3FB2"/>
    <w:rsid w:val="008B70F3"/>
    <w:rsid w:val="008B71C4"/>
    <w:rsid w:val="008B76DF"/>
    <w:rsid w:val="008C10F4"/>
    <w:rsid w:val="008C3A4E"/>
    <w:rsid w:val="008C65F7"/>
    <w:rsid w:val="008E0428"/>
    <w:rsid w:val="008E1265"/>
    <w:rsid w:val="008E4767"/>
    <w:rsid w:val="008E6F30"/>
    <w:rsid w:val="008E768C"/>
    <w:rsid w:val="008E7A8C"/>
    <w:rsid w:val="008F4174"/>
    <w:rsid w:val="008F6F88"/>
    <w:rsid w:val="008F7D15"/>
    <w:rsid w:val="0090203B"/>
    <w:rsid w:val="00903285"/>
    <w:rsid w:val="00906F40"/>
    <w:rsid w:val="0090731E"/>
    <w:rsid w:val="00907827"/>
    <w:rsid w:val="009079B6"/>
    <w:rsid w:val="00912B75"/>
    <w:rsid w:val="00915B1C"/>
    <w:rsid w:val="009174F3"/>
    <w:rsid w:val="0091797D"/>
    <w:rsid w:val="00922E83"/>
    <w:rsid w:val="00923CBA"/>
    <w:rsid w:val="00926703"/>
    <w:rsid w:val="00927691"/>
    <w:rsid w:val="00927A5F"/>
    <w:rsid w:val="00930510"/>
    <w:rsid w:val="00934D92"/>
    <w:rsid w:val="00935B63"/>
    <w:rsid w:val="00936E95"/>
    <w:rsid w:val="0094078F"/>
    <w:rsid w:val="00940FA3"/>
    <w:rsid w:val="00941FB0"/>
    <w:rsid w:val="009426D4"/>
    <w:rsid w:val="00942EA3"/>
    <w:rsid w:val="00942F6E"/>
    <w:rsid w:val="00947D5B"/>
    <w:rsid w:val="00947F25"/>
    <w:rsid w:val="00950159"/>
    <w:rsid w:val="0095490B"/>
    <w:rsid w:val="00956765"/>
    <w:rsid w:val="00960A33"/>
    <w:rsid w:val="00962E5D"/>
    <w:rsid w:val="00971914"/>
    <w:rsid w:val="00974363"/>
    <w:rsid w:val="00975108"/>
    <w:rsid w:val="009779B5"/>
    <w:rsid w:val="00980C24"/>
    <w:rsid w:val="00981898"/>
    <w:rsid w:val="00984396"/>
    <w:rsid w:val="0099577C"/>
    <w:rsid w:val="009971E4"/>
    <w:rsid w:val="00997461"/>
    <w:rsid w:val="009A021C"/>
    <w:rsid w:val="009A25CC"/>
    <w:rsid w:val="009A7D18"/>
    <w:rsid w:val="009B24A5"/>
    <w:rsid w:val="009B2601"/>
    <w:rsid w:val="009B46F8"/>
    <w:rsid w:val="009B4E9E"/>
    <w:rsid w:val="009C1690"/>
    <w:rsid w:val="009C350E"/>
    <w:rsid w:val="009C37A6"/>
    <w:rsid w:val="009C6881"/>
    <w:rsid w:val="009C7759"/>
    <w:rsid w:val="009D043D"/>
    <w:rsid w:val="009D07C8"/>
    <w:rsid w:val="009D4C85"/>
    <w:rsid w:val="009D6C71"/>
    <w:rsid w:val="009E0631"/>
    <w:rsid w:val="009E16D0"/>
    <w:rsid w:val="009E2051"/>
    <w:rsid w:val="009E38FD"/>
    <w:rsid w:val="009F13D6"/>
    <w:rsid w:val="009F4C6B"/>
    <w:rsid w:val="009F78A8"/>
    <w:rsid w:val="00A017E0"/>
    <w:rsid w:val="00A02AD6"/>
    <w:rsid w:val="00A03918"/>
    <w:rsid w:val="00A03935"/>
    <w:rsid w:val="00A04D83"/>
    <w:rsid w:val="00A07096"/>
    <w:rsid w:val="00A07318"/>
    <w:rsid w:val="00A11370"/>
    <w:rsid w:val="00A13152"/>
    <w:rsid w:val="00A224CE"/>
    <w:rsid w:val="00A22522"/>
    <w:rsid w:val="00A24AFD"/>
    <w:rsid w:val="00A24F5C"/>
    <w:rsid w:val="00A32F96"/>
    <w:rsid w:val="00A40871"/>
    <w:rsid w:val="00A412AB"/>
    <w:rsid w:val="00A4193E"/>
    <w:rsid w:val="00A440E0"/>
    <w:rsid w:val="00A442EF"/>
    <w:rsid w:val="00A51D1A"/>
    <w:rsid w:val="00A53724"/>
    <w:rsid w:val="00A5418D"/>
    <w:rsid w:val="00A5474E"/>
    <w:rsid w:val="00A64234"/>
    <w:rsid w:val="00A64B6C"/>
    <w:rsid w:val="00A664EF"/>
    <w:rsid w:val="00A70ADF"/>
    <w:rsid w:val="00A71466"/>
    <w:rsid w:val="00A74B5E"/>
    <w:rsid w:val="00A76EC1"/>
    <w:rsid w:val="00A81BED"/>
    <w:rsid w:val="00A81EC4"/>
    <w:rsid w:val="00A824E8"/>
    <w:rsid w:val="00A82661"/>
    <w:rsid w:val="00A8716A"/>
    <w:rsid w:val="00A967FD"/>
    <w:rsid w:val="00AA2DE5"/>
    <w:rsid w:val="00AB156C"/>
    <w:rsid w:val="00AB547C"/>
    <w:rsid w:val="00AB6814"/>
    <w:rsid w:val="00AC04BA"/>
    <w:rsid w:val="00AC0E39"/>
    <w:rsid w:val="00AC2E2A"/>
    <w:rsid w:val="00AD06A1"/>
    <w:rsid w:val="00AD3082"/>
    <w:rsid w:val="00AD32B4"/>
    <w:rsid w:val="00AD4AD0"/>
    <w:rsid w:val="00AD5436"/>
    <w:rsid w:val="00AD60CD"/>
    <w:rsid w:val="00AD6C8C"/>
    <w:rsid w:val="00AE091D"/>
    <w:rsid w:val="00AE1B3D"/>
    <w:rsid w:val="00AE3B60"/>
    <w:rsid w:val="00AE53A1"/>
    <w:rsid w:val="00AF2484"/>
    <w:rsid w:val="00AF25B1"/>
    <w:rsid w:val="00AF63E7"/>
    <w:rsid w:val="00AF6E17"/>
    <w:rsid w:val="00B0165D"/>
    <w:rsid w:val="00B01B60"/>
    <w:rsid w:val="00B01BF9"/>
    <w:rsid w:val="00B02421"/>
    <w:rsid w:val="00B031F3"/>
    <w:rsid w:val="00B0505B"/>
    <w:rsid w:val="00B052A4"/>
    <w:rsid w:val="00B125DE"/>
    <w:rsid w:val="00B13FDD"/>
    <w:rsid w:val="00B14BB5"/>
    <w:rsid w:val="00B22EB2"/>
    <w:rsid w:val="00B27442"/>
    <w:rsid w:val="00B31167"/>
    <w:rsid w:val="00B329D8"/>
    <w:rsid w:val="00B32BB9"/>
    <w:rsid w:val="00B33AE1"/>
    <w:rsid w:val="00B37C38"/>
    <w:rsid w:val="00B4288C"/>
    <w:rsid w:val="00B43262"/>
    <w:rsid w:val="00B43651"/>
    <w:rsid w:val="00B44100"/>
    <w:rsid w:val="00B446F1"/>
    <w:rsid w:val="00B46CBA"/>
    <w:rsid w:val="00B46F94"/>
    <w:rsid w:val="00B5374F"/>
    <w:rsid w:val="00B56DB8"/>
    <w:rsid w:val="00B6003C"/>
    <w:rsid w:val="00B6133D"/>
    <w:rsid w:val="00B61F03"/>
    <w:rsid w:val="00B626E4"/>
    <w:rsid w:val="00B62F61"/>
    <w:rsid w:val="00B72F4A"/>
    <w:rsid w:val="00B7600E"/>
    <w:rsid w:val="00B81EC6"/>
    <w:rsid w:val="00B83C27"/>
    <w:rsid w:val="00B84BC3"/>
    <w:rsid w:val="00B84BDD"/>
    <w:rsid w:val="00B91904"/>
    <w:rsid w:val="00B92812"/>
    <w:rsid w:val="00BB3E5B"/>
    <w:rsid w:val="00BB45A1"/>
    <w:rsid w:val="00BB6335"/>
    <w:rsid w:val="00BB7686"/>
    <w:rsid w:val="00BB7802"/>
    <w:rsid w:val="00BC23F9"/>
    <w:rsid w:val="00BC2F5F"/>
    <w:rsid w:val="00BC3421"/>
    <w:rsid w:val="00BC732C"/>
    <w:rsid w:val="00BD3EAC"/>
    <w:rsid w:val="00BD4421"/>
    <w:rsid w:val="00BD4AC4"/>
    <w:rsid w:val="00BD6CA4"/>
    <w:rsid w:val="00BD7DCD"/>
    <w:rsid w:val="00BE00B1"/>
    <w:rsid w:val="00BE058A"/>
    <w:rsid w:val="00BE2580"/>
    <w:rsid w:val="00BE266D"/>
    <w:rsid w:val="00BE28F5"/>
    <w:rsid w:val="00BE3938"/>
    <w:rsid w:val="00BE4C11"/>
    <w:rsid w:val="00BE71C0"/>
    <w:rsid w:val="00BF610C"/>
    <w:rsid w:val="00BF7003"/>
    <w:rsid w:val="00C0060B"/>
    <w:rsid w:val="00C00B2D"/>
    <w:rsid w:val="00C0176D"/>
    <w:rsid w:val="00C01A6C"/>
    <w:rsid w:val="00C0277D"/>
    <w:rsid w:val="00C02F26"/>
    <w:rsid w:val="00C0484B"/>
    <w:rsid w:val="00C053A1"/>
    <w:rsid w:val="00C16198"/>
    <w:rsid w:val="00C2083D"/>
    <w:rsid w:val="00C24A53"/>
    <w:rsid w:val="00C257F8"/>
    <w:rsid w:val="00C277E0"/>
    <w:rsid w:val="00C3026A"/>
    <w:rsid w:val="00C34A05"/>
    <w:rsid w:val="00C35CCE"/>
    <w:rsid w:val="00C36D02"/>
    <w:rsid w:val="00C4032F"/>
    <w:rsid w:val="00C41F21"/>
    <w:rsid w:val="00C44047"/>
    <w:rsid w:val="00C45155"/>
    <w:rsid w:val="00C46603"/>
    <w:rsid w:val="00C52614"/>
    <w:rsid w:val="00C5498F"/>
    <w:rsid w:val="00C55235"/>
    <w:rsid w:val="00C62341"/>
    <w:rsid w:val="00C64797"/>
    <w:rsid w:val="00C64CD0"/>
    <w:rsid w:val="00C65F61"/>
    <w:rsid w:val="00C6684F"/>
    <w:rsid w:val="00C70E70"/>
    <w:rsid w:val="00C75F8D"/>
    <w:rsid w:val="00C77380"/>
    <w:rsid w:val="00C85605"/>
    <w:rsid w:val="00C86FF2"/>
    <w:rsid w:val="00C87E8A"/>
    <w:rsid w:val="00C913D6"/>
    <w:rsid w:val="00C97736"/>
    <w:rsid w:val="00CA345A"/>
    <w:rsid w:val="00CA6E46"/>
    <w:rsid w:val="00CB0C40"/>
    <w:rsid w:val="00CB1E82"/>
    <w:rsid w:val="00CB3E81"/>
    <w:rsid w:val="00CB4BA8"/>
    <w:rsid w:val="00CB52D7"/>
    <w:rsid w:val="00CB7962"/>
    <w:rsid w:val="00CC466B"/>
    <w:rsid w:val="00CC6732"/>
    <w:rsid w:val="00CD1AFB"/>
    <w:rsid w:val="00CD6ACF"/>
    <w:rsid w:val="00CD7D0B"/>
    <w:rsid w:val="00CE3C96"/>
    <w:rsid w:val="00CE51A8"/>
    <w:rsid w:val="00CF0BFE"/>
    <w:rsid w:val="00CF3248"/>
    <w:rsid w:val="00CF369B"/>
    <w:rsid w:val="00D00E28"/>
    <w:rsid w:val="00D0269E"/>
    <w:rsid w:val="00D05D6C"/>
    <w:rsid w:val="00D15810"/>
    <w:rsid w:val="00D15E12"/>
    <w:rsid w:val="00D16D4E"/>
    <w:rsid w:val="00D16FE3"/>
    <w:rsid w:val="00D27F41"/>
    <w:rsid w:val="00D36441"/>
    <w:rsid w:val="00D4064E"/>
    <w:rsid w:val="00D43B47"/>
    <w:rsid w:val="00D43FC9"/>
    <w:rsid w:val="00D44E9B"/>
    <w:rsid w:val="00D45871"/>
    <w:rsid w:val="00D478C6"/>
    <w:rsid w:val="00D47AEB"/>
    <w:rsid w:val="00D50DB9"/>
    <w:rsid w:val="00D51302"/>
    <w:rsid w:val="00D5290D"/>
    <w:rsid w:val="00D52C43"/>
    <w:rsid w:val="00D568BE"/>
    <w:rsid w:val="00D60FC6"/>
    <w:rsid w:val="00D61243"/>
    <w:rsid w:val="00D64F73"/>
    <w:rsid w:val="00D6507F"/>
    <w:rsid w:val="00D730BC"/>
    <w:rsid w:val="00D73912"/>
    <w:rsid w:val="00D7516F"/>
    <w:rsid w:val="00D80C7F"/>
    <w:rsid w:val="00D8276F"/>
    <w:rsid w:val="00D8287B"/>
    <w:rsid w:val="00D85226"/>
    <w:rsid w:val="00D87047"/>
    <w:rsid w:val="00D87B94"/>
    <w:rsid w:val="00D926D3"/>
    <w:rsid w:val="00D92D49"/>
    <w:rsid w:val="00D92EC1"/>
    <w:rsid w:val="00D96DEA"/>
    <w:rsid w:val="00DA0956"/>
    <w:rsid w:val="00DA289C"/>
    <w:rsid w:val="00DA4E41"/>
    <w:rsid w:val="00DB117A"/>
    <w:rsid w:val="00DB5173"/>
    <w:rsid w:val="00DB6409"/>
    <w:rsid w:val="00DB64E7"/>
    <w:rsid w:val="00DB7873"/>
    <w:rsid w:val="00DC187B"/>
    <w:rsid w:val="00DC24C9"/>
    <w:rsid w:val="00DC7849"/>
    <w:rsid w:val="00DD1A43"/>
    <w:rsid w:val="00DD73C2"/>
    <w:rsid w:val="00DE319B"/>
    <w:rsid w:val="00DE3884"/>
    <w:rsid w:val="00DE3B8F"/>
    <w:rsid w:val="00DF34FE"/>
    <w:rsid w:val="00DF4630"/>
    <w:rsid w:val="00DF56AA"/>
    <w:rsid w:val="00DF56AF"/>
    <w:rsid w:val="00DF78E7"/>
    <w:rsid w:val="00E0035F"/>
    <w:rsid w:val="00E03F66"/>
    <w:rsid w:val="00E0788E"/>
    <w:rsid w:val="00E110E0"/>
    <w:rsid w:val="00E120AA"/>
    <w:rsid w:val="00E13D21"/>
    <w:rsid w:val="00E15371"/>
    <w:rsid w:val="00E21056"/>
    <w:rsid w:val="00E24104"/>
    <w:rsid w:val="00E27562"/>
    <w:rsid w:val="00E302D0"/>
    <w:rsid w:val="00E35707"/>
    <w:rsid w:val="00E36AA1"/>
    <w:rsid w:val="00E41ECB"/>
    <w:rsid w:val="00E42676"/>
    <w:rsid w:val="00E43130"/>
    <w:rsid w:val="00E44A25"/>
    <w:rsid w:val="00E52049"/>
    <w:rsid w:val="00E54FDB"/>
    <w:rsid w:val="00E5617D"/>
    <w:rsid w:val="00E563D7"/>
    <w:rsid w:val="00E663F4"/>
    <w:rsid w:val="00E666F2"/>
    <w:rsid w:val="00E66DD4"/>
    <w:rsid w:val="00E71872"/>
    <w:rsid w:val="00E748CC"/>
    <w:rsid w:val="00E74F15"/>
    <w:rsid w:val="00E75415"/>
    <w:rsid w:val="00E775B1"/>
    <w:rsid w:val="00E810A7"/>
    <w:rsid w:val="00E8152A"/>
    <w:rsid w:val="00E86CEE"/>
    <w:rsid w:val="00E92291"/>
    <w:rsid w:val="00E92D44"/>
    <w:rsid w:val="00E93629"/>
    <w:rsid w:val="00E93B5C"/>
    <w:rsid w:val="00E93E37"/>
    <w:rsid w:val="00E94CEC"/>
    <w:rsid w:val="00E95546"/>
    <w:rsid w:val="00E978A2"/>
    <w:rsid w:val="00EA03D6"/>
    <w:rsid w:val="00EA04EF"/>
    <w:rsid w:val="00EA0969"/>
    <w:rsid w:val="00EA6C79"/>
    <w:rsid w:val="00EA6F19"/>
    <w:rsid w:val="00EB7090"/>
    <w:rsid w:val="00EC1BBE"/>
    <w:rsid w:val="00EC2B68"/>
    <w:rsid w:val="00EC3AEF"/>
    <w:rsid w:val="00EC5CD7"/>
    <w:rsid w:val="00EC5E34"/>
    <w:rsid w:val="00EE5BE3"/>
    <w:rsid w:val="00EE5FB3"/>
    <w:rsid w:val="00EE5FFA"/>
    <w:rsid w:val="00EE7F79"/>
    <w:rsid w:val="00EF6D6F"/>
    <w:rsid w:val="00EF715A"/>
    <w:rsid w:val="00EF7A7A"/>
    <w:rsid w:val="00F06E14"/>
    <w:rsid w:val="00F15D12"/>
    <w:rsid w:val="00F179D4"/>
    <w:rsid w:val="00F20541"/>
    <w:rsid w:val="00F22A23"/>
    <w:rsid w:val="00F262DE"/>
    <w:rsid w:val="00F33C56"/>
    <w:rsid w:val="00F347C7"/>
    <w:rsid w:val="00F34848"/>
    <w:rsid w:val="00F3484C"/>
    <w:rsid w:val="00F361D7"/>
    <w:rsid w:val="00F40665"/>
    <w:rsid w:val="00F42D46"/>
    <w:rsid w:val="00F4496C"/>
    <w:rsid w:val="00F44F3A"/>
    <w:rsid w:val="00F47E60"/>
    <w:rsid w:val="00F51F10"/>
    <w:rsid w:val="00F529A5"/>
    <w:rsid w:val="00F5310D"/>
    <w:rsid w:val="00F56047"/>
    <w:rsid w:val="00F60F00"/>
    <w:rsid w:val="00F614C0"/>
    <w:rsid w:val="00F61561"/>
    <w:rsid w:val="00F63B4A"/>
    <w:rsid w:val="00F64134"/>
    <w:rsid w:val="00F64C10"/>
    <w:rsid w:val="00F65580"/>
    <w:rsid w:val="00F7108B"/>
    <w:rsid w:val="00F75F13"/>
    <w:rsid w:val="00F777C9"/>
    <w:rsid w:val="00F83848"/>
    <w:rsid w:val="00F842AF"/>
    <w:rsid w:val="00F8569C"/>
    <w:rsid w:val="00F91A58"/>
    <w:rsid w:val="00F975E9"/>
    <w:rsid w:val="00FA1B7D"/>
    <w:rsid w:val="00FA6CE5"/>
    <w:rsid w:val="00FB5869"/>
    <w:rsid w:val="00FC07B9"/>
    <w:rsid w:val="00FC16C8"/>
    <w:rsid w:val="00FC4E21"/>
    <w:rsid w:val="00FC5F6D"/>
    <w:rsid w:val="00FC7F19"/>
    <w:rsid w:val="00FD0107"/>
    <w:rsid w:val="00FD053A"/>
    <w:rsid w:val="00FD2C2F"/>
    <w:rsid w:val="00FD32B3"/>
    <w:rsid w:val="00FD3B31"/>
    <w:rsid w:val="00FD50D9"/>
    <w:rsid w:val="00FE1823"/>
    <w:rsid w:val="00FE487A"/>
    <w:rsid w:val="00FF0569"/>
    <w:rsid w:val="00FF206E"/>
    <w:rsid w:val="00FF358C"/>
    <w:rsid w:val="00FF3C69"/>
    <w:rsid w:val="00FF6E0A"/>
    <w:rsid w:val="00FF7C9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A3C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86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uiPriority w:val="99"/>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ABA Footnote Text"/>
    <w:basedOn w:val="Normal"/>
    <w:link w:val="FootnoteTextChar"/>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link w:val="ACMABodyTextChar"/>
    <w:rsid w:val="00797D4B"/>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797D4B"/>
    <w:rPr>
      <w:snapToGrid w:val="0"/>
      <w:szCs w:val="20"/>
      <w:lang w:eastAsia="en-US"/>
    </w:rPr>
  </w:style>
  <w:style w:type="character" w:customStyle="1" w:styleId="FootnoteTextChar">
    <w:name w:val="Footnote Text Char"/>
    <w:aliases w:val="Footnote text Char,ACMA Footnote Text Char,ABA Footnote Text Char"/>
    <w:basedOn w:val="DefaultParagraphFont"/>
    <w:link w:val="FootnoteText"/>
    <w:locked/>
    <w:rsid w:val="00797D4B"/>
    <w:rPr>
      <w:rFonts w:ascii="Arial" w:hAnsi="Arial"/>
      <w:sz w:val="16"/>
      <w:szCs w:val="16"/>
    </w:rPr>
  </w:style>
  <w:style w:type="paragraph" w:styleId="NormalWeb">
    <w:name w:val="Normal (Web)"/>
    <w:basedOn w:val="Normal"/>
    <w:uiPriority w:val="99"/>
    <w:unhideWhenUsed/>
    <w:rsid w:val="001E1C33"/>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9971E4"/>
    <w:pPr>
      <w:ind w:left="720"/>
      <w:contextualSpacing/>
    </w:pPr>
  </w:style>
  <w:style w:type="paragraph" w:customStyle="1" w:styleId="ACMAletteredlist">
    <w:name w:val="ACMA lettered list"/>
    <w:rsid w:val="001B0EB0"/>
    <w:pPr>
      <w:numPr>
        <w:numId w:val="24"/>
      </w:numPr>
      <w:spacing w:before="20" w:after="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3207">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374040828">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91561319">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84574931">
      <w:bodyDiv w:val="1"/>
      <w:marLeft w:val="0"/>
      <w:marRight w:val="0"/>
      <w:marTop w:val="0"/>
      <w:marBottom w:val="0"/>
      <w:divBdr>
        <w:top w:val="none" w:sz="0" w:space="0" w:color="auto"/>
        <w:left w:val="none" w:sz="0" w:space="0" w:color="auto"/>
        <w:bottom w:val="none" w:sz="0" w:space="0" w:color="auto"/>
        <w:right w:val="none" w:sz="0" w:space="0" w:color="auto"/>
      </w:divBdr>
    </w:div>
    <w:div w:id="20638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have-your-say"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pmc.gov.au/indigenous-affairs/grant/indigenous-broadcasting-programme"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1L02129"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ubmission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mailto:communitybroadcasting@acma.gov.au" TargetMode="External"/><Relationship Id="rId30" Type="http://schemas.openxmlformats.org/officeDocument/2006/relationships/header" Target="header7.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2855</Words>
  <Characters>16278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2022-01-31T01:27:00Z</dcterms:created>
  <dcterms:modified xsi:type="dcterms:W3CDTF">2022-01-31T01:27:00Z</dcterms:modified>
  <cp:category/>
</cp:coreProperties>
</file>