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C75" w:rsidRPr="006561CD" w:rsidRDefault="00EA6FCE" w:rsidP="00A401E9">
      <w:pPr>
        <w:pStyle w:val="Normal1"/>
        <w:ind w:right="836"/>
        <w:rPr>
          <w:rFonts w:ascii="Calibri" w:eastAsia="Times New Roman" w:hAnsi="Calibri" w:cs="Calibri"/>
          <w:sz w:val="24"/>
          <w:szCs w:val="24"/>
        </w:rPr>
      </w:pPr>
      <w:bookmarkStart w:id="0" w:name="_GoBack"/>
      <w:bookmarkEnd w:id="0"/>
      <w:r w:rsidRPr="006561CD">
        <w:rPr>
          <w:rFonts w:ascii="Calibri" w:eastAsia="Times New Roman" w:hAnsi="Calibri" w:cs="Calibri"/>
          <w:noProof/>
          <w:sz w:val="24"/>
          <w:szCs w:val="24"/>
          <w:lang w:val="en-US"/>
        </w:rPr>
        <w:drawing>
          <wp:inline distT="0" distB="0" distL="0" distR="0">
            <wp:extent cx="4199890" cy="542290"/>
            <wp:effectExtent l="19050" t="0" r="0" b="0"/>
            <wp:docPr id="4" name="Picture 1" descr="https://lh3.googleusercontent.com/67LbS4Ckrt840InrddHBMLmUe1t5oLmwyrihPDrs9br5uIPkSj0txkHPGnJzxStY5MficiQHw1t_H0lFVZeVmytlJRR5W39vPdkblCfA1U3hxIR4BEJbE4Tfa6j713qT4Lnss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67LbS4Ckrt840InrddHBMLmUe1t5oLmwyrihPDrs9br5uIPkSj0txkHPGnJzxStY5MficiQHw1t_H0lFVZeVmytlJRR5W39vPdkblCfA1U3hxIR4BEJbE4Tfa6j713qT4LnssskI"/>
                    <pic:cNvPicPr>
                      <a:picLocks noChangeAspect="1" noChangeArrowheads="1"/>
                    </pic:cNvPicPr>
                  </pic:nvPicPr>
                  <pic:blipFill>
                    <a:blip r:embed="rId8" cstate="print"/>
                    <a:srcRect/>
                    <a:stretch>
                      <a:fillRect/>
                    </a:stretch>
                  </pic:blipFill>
                  <pic:spPr bwMode="auto">
                    <a:xfrm>
                      <a:off x="0" y="0"/>
                      <a:ext cx="4199890" cy="542290"/>
                    </a:xfrm>
                    <a:prstGeom prst="rect">
                      <a:avLst/>
                    </a:prstGeom>
                    <a:noFill/>
                    <a:ln w="9525">
                      <a:noFill/>
                      <a:miter lim="800000"/>
                      <a:headEnd/>
                      <a:tailEnd/>
                    </a:ln>
                  </pic:spPr>
                </pic:pic>
              </a:graphicData>
            </a:graphic>
          </wp:inline>
        </w:drawing>
      </w:r>
    </w:p>
    <w:p w:rsidR="004C20D1" w:rsidRPr="006561CD" w:rsidRDefault="004C20D1" w:rsidP="00A401E9">
      <w:pPr>
        <w:pStyle w:val="Normal1"/>
        <w:ind w:right="836"/>
        <w:rPr>
          <w:rFonts w:ascii="Calibri" w:eastAsia="Times New Roman" w:hAnsi="Calibri" w:cs="Calibri"/>
          <w:sz w:val="24"/>
          <w:szCs w:val="24"/>
        </w:rPr>
      </w:pPr>
    </w:p>
    <w:p w:rsidR="004C20D1" w:rsidRPr="006561CD" w:rsidRDefault="004C20D1" w:rsidP="00A401E9">
      <w:pPr>
        <w:pStyle w:val="Normal1"/>
        <w:ind w:right="836"/>
        <w:rPr>
          <w:rFonts w:ascii="Calibri" w:eastAsia="Times New Roman" w:hAnsi="Calibri" w:cs="Calibri"/>
          <w:sz w:val="24"/>
          <w:szCs w:val="24"/>
        </w:rPr>
      </w:pPr>
    </w:p>
    <w:p w:rsidR="004C20D1" w:rsidRPr="006561CD" w:rsidRDefault="004C20D1" w:rsidP="00A401E9">
      <w:pPr>
        <w:pStyle w:val="Normal1"/>
        <w:ind w:right="836"/>
        <w:rPr>
          <w:rFonts w:ascii="Calibri" w:eastAsia="Times New Roman" w:hAnsi="Calibri" w:cs="Calibri"/>
          <w:sz w:val="24"/>
          <w:szCs w:val="24"/>
        </w:rPr>
      </w:pPr>
    </w:p>
    <w:p w:rsidR="00CA3C75" w:rsidRPr="006561CD" w:rsidRDefault="005A54B6" w:rsidP="00A401E9">
      <w:pPr>
        <w:pStyle w:val="Normal1"/>
        <w:ind w:right="836"/>
        <w:rPr>
          <w:rFonts w:ascii="Calibri" w:eastAsia="Times New Roman" w:hAnsi="Calibri" w:cs="Calibri"/>
          <w:sz w:val="24"/>
          <w:szCs w:val="24"/>
        </w:rPr>
      </w:pPr>
      <w:r>
        <w:rPr>
          <w:rFonts w:ascii="Calibri" w:eastAsia="Times New Roman" w:hAnsi="Calibri" w:cs="Calibri"/>
          <w:sz w:val="24"/>
          <w:szCs w:val="24"/>
        </w:rPr>
        <w:t>21</w:t>
      </w:r>
      <w:r w:rsidRPr="005A54B6">
        <w:rPr>
          <w:rFonts w:ascii="Calibri" w:eastAsia="Times New Roman" w:hAnsi="Calibri" w:cs="Calibri"/>
          <w:sz w:val="24"/>
          <w:szCs w:val="24"/>
          <w:vertAlign w:val="superscript"/>
        </w:rPr>
        <w:t>st</w:t>
      </w:r>
      <w:r>
        <w:rPr>
          <w:rFonts w:ascii="Calibri" w:eastAsia="Times New Roman" w:hAnsi="Calibri" w:cs="Calibri"/>
          <w:sz w:val="24"/>
          <w:szCs w:val="24"/>
        </w:rPr>
        <w:t xml:space="preserve"> August</w:t>
      </w:r>
      <w:r w:rsidR="00737334">
        <w:rPr>
          <w:rFonts w:ascii="Calibri" w:eastAsia="Times New Roman" w:hAnsi="Calibri" w:cs="Calibri"/>
          <w:sz w:val="24"/>
          <w:szCs w:val="24"/>
        </w:rPr>
        <w:t>,</w:t>
      </w:r>
      <w:r w:rsidR="008031BD" w:rsidRPr="006561CD">
        <w:rPr>
          <w:rFonts w:ascii="Calibri" w:eastAsia="Times New Roman" w:hAnsi="Calibri" w:cs="Calibri"/>
          <w:sz w:val="24"/>
          <w:szCs w:val="24"/>
        </w:rPr>
        <w:t xml:space="preserve"> 2019</w:t>
      </w:r>
    </w:p>
    <w:p w:rsidR="00EA6FCE" w:rsidRPr="006561CD" w:rsidRDefault="00EA6FCE" w:rsidP="00A401E9">
      <w:pPr>
        <w:pStyle w:val="Normal1"/>
        <w:ind w:right="836"/>
        <w:rPr>
          <w:rFonts w:ascii="Calibri" w:eastAsia="Times New Roman" w:hAnsi="Calibri" w:cs="Calibri"/>
          <w:sz w:val="24"/>
          <w:szCs w:val="24"/>
        </w:rPr>
      </w:pPr>
    </w:p>
    <w:p w:rsidR="004C20D1" w:rsidRPr="006561CD" w:rsidRDefault="004C20D1" w:rsidP="00A401E9">
      <w:pPr>
        <w:pStyle w:val="Normal1"/>
        <w:ind w:right="836"/>
        <w:rPr>
          <w:rFonts w:ascii="Calibri" w:eastAsia="Times New Roman" w:hAnsi="Calibri" w:cs="Calibri"/>
          <w:sz w:val="24"/>
          <w:szCs w:val="24"/>
        </w:rPr>
      </w:pPr>
    </w:p>
    <w:p w:rsidR="004C20D1" w:rsidRPr="006561CD" w:rsidRDefault="004C20D1" w:rsidP="00A401E9">
      <w:pPr>
        <w:pStyle w:val="Normal1"/>
        <w:ind w:right="836"/>
        <w:rPr>
          <w:rFonts w:ascii="Calibri" w:eastAsia="Times New Roman" w:hAnsi="Calibri" w:cs="Calibri"/>
          <w:sz w:val="24"/>
          <w:szCs w:val="24"/>
        </w:rPr>
      </w:pPr>
    </w:p>
    <w:p w:rsidR="00CA3C75" w:rsidRPr="006561CD" w:rsidRDefault="00EC2EC8" w:rsidP="00A401E9">
      <w:pPr>
        <w:pStyle w:val="Normal1"/>
        <w:ind w:right="836"/>
        <w:rPr>
          <w:rFonts w:ascii="Calibri" w:eastAsia="Times New Roman" w:hAnsi="Calibri" w:cs="Calibri"/>
          <w:sz w:val="24"/>
          <w:szCs w:val="24"/>
        </w:rPr>
      </w:pPr>
      <w:r>
        <w:rPr>
          <w:rFonts w:ascii="Calibri" w:eastAsia="Times New Roman" w:hAnsi="Calibri" w:cs="Calibri"/>
          <w:sz w:val="24"/>
          <w:szCs w:val="24"/>
        </w:rPr>
        <w:t>Mr Hugh Clapin</w:t>
      </w:r>
    </w:p>
    <w:p w:rsidR="00CA3C75" w:rsidRPr="006561CD" w:rsidRDefault="00EC2EC8" w:rsidP="00A401E9">
      <w:pPr>
        <w:pStyle w:val="Normal1"/>
        <w:ind w:right="836"/>
        <w:rPr>
          <w:rFonts w:ascii="Calibri" w:eastAsia="Times New Roman" w:hAnsi="Calibri" w:cs="Calibri"/>
          <w:sz w:val="24"/>
          <w:szCs w:val="24"/>
        </w:rPr>
      </w:pPr>
      <w:r>
        <w:rPr>
          <w:rFonts w:ascii="Calibri" w:eastAsia="Times New Roman" w:hAnsi="Calibri" w:cs="Calibri"/>
          <w:sz w:val="24"/>
          <w:szCs w:val="24"/>
        </w:rPr>
        <w:t>Manager</w:t>
      </w:r>
    </w:p>
    <w:p w:rsidR="00CA3C75" w:rsidRPr="006561CD" w:rsidRDefault="00EC2EC8" w:rsidP="00A401E9">
      <w:pPr>
        <w:pStyle w:val="Normal1"/>
        <w:ind w:right="836"/>
        <w:rPr>
          <w:rFonts w:ascii="Calibri" w:eastAsia="Times New Roman" w:hAnsi="Calibri" w:cs="Calibri"/>
          <w:sz w:val="24"/>
          <w:szCs w:val="24"/>
        </w:rPr>
      </w:pPr>
      <w:r>
        <w:rPr>
          <w:rFonts w:ascii="Calibri" w:eastAsia="Times New Roman" w:hAnsi="Calibri" w:cs="Calibri"/>
          <w:sz w:val="24"/>
          <w:szCs w:val="24"/>
        </w:rPr>
        <w:t>Spectrum Management Outlook &amp; Strategy</w:t>
      </w:r>
    </w:p>
    <w:p w:rsidR="00CA3C75" w:rsidRPr="006561CD" w:rsidRDefault="001928F1" w:rsidP="00A401E9">
      <w:pPr>
        <w:pStyle w:val="Normal1"/>
        <w:ind w:right="836"/>
        <w:rPr>
          <w:rFonts w:ascii="Calibri" w:eastAsia="Times New Roman" w:hAnsi="Calibri" w:cs="Calibri"/>
          <w:sz w:val="24"/>
          <w:szCs w:val="24"/>
        </w:rPr>
      </w:pPr>
      <w:r>
        <w:rPr>
          <w:rFonts w:ascii="Calibri" w:eastAsia="Times New Roman" w:hAnsi="Calibri" w:cs="Calibri"/>
          <w:sz w:val="24"/>
          <w:szCs w:val="24"/>
        </w:rPr>
        <w:t>Australian Communications and Media Authority</w:t>
      </w:r>
    </w:p>
    <w:p w:rsidR="00CA3C75" w:rsidRDefault="002C0EE1" w:rsidP="00A401E9">
      <w:pPr>
        <w:pStyle w:val="Normal1"/>
        <w:ind w:right="836"/>
        <w:rPr>
          <w:rFonts w:ascii="Calibri" w:eastAsia="Times New Roman" w:hAnsi="Calibri" w:cs="Calibri"/>
          <w:sz w:val="24"/>
          <w:szCs w:val="24"/>
        </w:rPr>
      </w:pPr>
      <w:r>
        <w:rPr>
          <w:rFonts w:ascii="Calibri" w:eastAsia="Times New Roman" w:hAnsi="Calibri" w:cs="Calibri"/>
          <w:sz w:val="24"/>
          <w:szCs w:val="24"/>
        </w:rPr>
        <w:t>Level 5, The Bay Centre</w:t>
      </w:r>
    </w:p>
    <w:p w:rsidR="002C0EE1" w:rsidRDefault="002C0EE1" w:rsidP="00A401E9">
      <w:pPr>
        <w:pStyle w:val="Normal1"/>
        <w:ind w:right="836"/>
        <w:rPr>
          <w:rFonts w:ascii="Calibri" w:eastAsia="Times New Roman" w:hAnsi="Calibri" w:cs="Calibri"/>
          <w:sz w:val="24"/>
          <w:szCs w:val="24"/>
        </w:rPr>
      </w:pPr>
      <w:r>
        <w:rPr>
          <w:rFonts w:ascii="Calibri" w:eastAsia="Times New Roman" w:hAnsi="Calibri" w:cs="Calibri"/>
          <w:sz w:val="24"/>
          <w:szCs w:val="24"/>
        </w:rPr>
        <w:t>65 Pirrama Road</w:t>
      </w:r>
    </w:p>
    <w:p w:rsidR="00CA3C75" w:rsidRPr="006561CD" w:rsidRDefault="002C0EE1" w:rsidP="002C0EE1">
      <w:pPr>
        <w:pStyle w:val="Normal1"/>
        <w:ind w:right="836"/>
        <w:rPr>
          <w:rFonts w:ascii="Calibri" w:eastAsia="Times New Roman" w:hAnsi="Calibri" w:cs="Calibri"/>
          <w:sz w:val="24"/>
          <w:szCs w:val="24"/>
        </w:rPr>
      </w:pPr>
      <w:r>
        <w:rPr>
          <w:rFonts w:ascii="Calibri" w:eastAsia="Times New Roman" w:hAnsi="Calibri" w:cs="Calibri"/>
          <w:sz w:val="24"/>
          <w:szCs w:val="24"/>
        </w:rPr>
        <w:t>Pyrmont NSW 2009</w:t>
      </w:r>
    </w:p>
    <w:p w:rsidR="00CA3C75" w:rsidRPr="006561CD" w:rsidRDefault="00CA3C75" w:rsidP="00A401E9">
      <w:pPr>
        <w:pStyle w:val="Normal1"/>
        <w:ind w:right="836"/>
        <w:rPr>
          <w:rFonts w:ascii="Calibri" w:eastAsia="Times New Roman" w:hAnsi="Calibri" w:cs="Calibri"/>
          <w:sz w:val="24"/>
          <w:szCs w:val="24"/>
        </w:rPr>
      </w:pPr>
    </w:p>
    <w:p w:rsidR="00CA3C75" w:rsidRPr="006561CD" w:rsidRDefault="008031BD" w:rsidP="00A401E9">
      <w:pPr>
        <w:pStyle w:val="Normal1"/>
        <w:ind w:right="836"/>
        <w:rPr>
          <w:rFonts w:ascii="Calibri" w:eastAsia="Times New Roman" w:hAnsi="Calibri" w:cs="Calibri"/>
          <w:sz w:val="24"/>
          <w:szCs w:val="24"/>
        </w:rPr>
      </w:pPr>
      <w:r w:rsidRPr="006561CD">
        <w:rPr>
          <w:rFonts w:ascii="Calibri" w:eastAsia="Times New Roman" w:hAnsi="Calibri" w:cs="Calibri"/>
          <w:sz w:val="24"/>
          <w:szCs w:val="24"/>
        </w:rPr>
        <w:t>Dear M</w:t>
      </w:r>
      <w:r w:rsidR="00126C60">
        <w:rPr>
          <w:rFonts w:ascii="Calibri" w:eastAsia="Times New Roman" w:hAnsi="Calibri" w:cs="Calibri"/>
          <w:sz w:val="24"/>
          <w:szCs w:val="24"/>
        </w:rPr>
        <w:t>r Clapin</w:t>
      </w:r>
    </w:p>
    <w:p w:rsidR="00544EF2" w:rsidRPr="006561CD" w:rsidRDefault="008031BD" w:rsidP="00A401E9">
      <w:pPr>
        <w:pStyle w:val="Normal1"/>
        <w:spacing w:before="120" w:after="120"/>
        <w:ind w:right="836"/>
        <w:jc w:val="both"/>
        <w:rPr>
          <w:rFonts w:ascii="Calibri" w:eastAsia="Times New Roman" w:hAnsi="Calibri" w:cs="Calibri"/>
          <w:i/>
          <w:sz w:val="24"/>
          <w:szCs w:val="24"/>
        </w:rPr>
      </w:pPr>
      <w:r w:rsidRPr="006561CD">
        <w:rPr>
          <w:rFonts w:ascii="Calibri" w:eastAsia="Times New Roman" w:hAnsi="Calibri" w:cs="Calibri"/>
          <w:sz w:val="24"/>
          <w:szCs w:val="24"/>
        </w:rPr>
        <w:t xml:space="preserve">Motorola Solutions thanks </w:t>
      </w:r>
      <w:r w:rsidR="00C81B9F">
        <w:rPr>
          <w:rFonts w:ascii="Calibri" w:eastAsia="Times New Roman" w:hAnsi="Calibri" w:cs="Calibri"/>
          <w:sz w:val="24"/>
          <w:szCs w:val="24"/>
        </w:rPr>
        <w:t>the Australian Communications and Media Authority</w:t>
      </w:r>
      <w:r w:rsidRPr="006561CD">
        <w:rPr>
          <w:rFonts w:ascii="Calibri" w:eastAsia="Times New Roman" w:hAnsi="Calibri" w:cs="Calibri"/>
          <w:sz w:val="24"/>
          <w:szCs w:val="24"/>
        </w:rPr>
        <w:t xml:space="preserve"> </w:t>
      </w:r>
      <w:r w:rsidR="004D699D">
        <w:rPr>
          <w:rFonts w:ascii="Calibri" w:eastAsia="Times New Roman" w:hAnsi="Calibri" w:cs="Calibri"/>
          <w:sz w:val="24"/>
          <w:szCs w:val="24"/>
        </w:rPr>
        <w:t xml:space="preserve">(the ACMA) </w:t>
      </w:r>
      <w:r w:rsidRPr="006561CD">
        <w:rPr>
          <w:rFonts w:ascii="Calibri" w:eastAsia="Times New Roman" w:hAnsi="Calibri" w:cs="Calibri"/>
          <w:sz w:val="24"/>
          <w:szCs w:val="24"/>
        </w:rPr>
        <w:t xml:space="preserve">for the opportunity to present our views on the </w:t>
      </w:r>
      <w:r w:rsidR="00FE17CC">
        <w:rPr>
          <w:rFonts w:ascii="Calibri" w:eastAsia="Times New Roman" w:hAnsi="Calibri" w:cs="Calibri"/>
          <w:sz w:val="24"/>
          <w:szCs w:val="24"/>
        </w:rPr>
        <w:t xml:space="preserve">proposed area-wide apparatus licence. </w:t>
      </w:r>
    </w:p>
    <w:p w:rsidR="00CA3C75" w:rsidRPr="006561CD" w:rsidRDefault="002A1324" w:rsidP="00A401E9">
      <w:pPr>
        <w:pStyle w:val="Normal1"/>
        <w:spacing w:before="120" w:after="120"/>
        <w:ind w:right="836"/>
        <w:jc w:val="both"/>
        <w:rPr>
          <w:rFonts w:ascii="Calibri" w:eastAsia="Times New Roman" w:hAnsi="Calibri" w:cs="Calibri"/>
          <w:sz w:val="24"/>
          <w:szCs w:val="24"/>
        </w:rPr>
      </w:pPr>
      <w:r>
        <w:rPr>
          <w:rFonts w:ascii="Calibri" w:eastAsia="Times New Roman" w:hAnsi="Calibri" w:cs="Calibri"/>
          <w:sz w:val="24"/>
          <w:szCs w:val="24"/>
        </w:rPr>
        <w:t xml:space="preserve">4G and </w:t>
      </w:r>
      <w:r w:rsidR="00544EF2" w:rsidRPr="006561CD">
        <w:rPr>
          <w:rFonts w:ascii="Calibri" w:eastAsia="Times New Roman" w:hAnsi="Calibri" w:cs="Calibri"/>
          <w:sz w:val="24"/>
          <w:szCs w:val="24"/>
        </w:rPr>
        <w:t xml:space="preserve">5G technology is expected </w:t>
      </w:r>
      <w:r w:rsidR="008031BD" w:rsidRPr="006561CD">
        <w:rPr>
          <w:rFonts w:ascii="Calibri" w:eastAsia="Times New Roman" w:hAnsi="Calibri" w:cs="Calibri"/>
          <w:sz w:val="24"/>
          <w:szCs w:val="24"/>
        </w:rPr>
        <w:t>to</w:t>
      </w:r>
      <w:r w:rsidR="00544EF2" w:rsidRPr="006561CD">
        <w:rPr>
          <w:rFonts w:ascii="Calibri" w:eastAsia="Times New Roman" w:hAnsi="Calibri" w:cs="Calibri"/>
          <w:sz w:val="24"/>
          <w:szCs w:val="24"/>
        </w:rPr>
        <w:t xml:space="preserve"> facilitate the digital economy and support the next generation of enterprise and industrial users</w:t>
      </w:r>
      <w:r w:rsidR="00F44313">
        <w:rPr>
          <w:rFonts w:ascii="Calibri" w:eastAsia="Times New Roman" w:hAnsi="Calibri" w:cs="Calibri"/>
          <w:sz w:val="24"/>
          <w:szCs w:val="24"/>
        </w:rPr>
        <w:t>.</w:t>
      </w:r>
      <w:r w:rsidR="00544EF2" w:rsidRPr="006561CD">
        <w:rPr>
          <w:rFonts w:ascii="Calibri" w:eastAsia="Times New Roman" w:hAnsi="Calibri" w:cs="Calibri"/>
          <w:sz w:val="24"/>
          <w:szCs w:val="24"/>
        </w:rPr>
        <w:t xml:space="preserve"> This next generation of broadband wireless technology will be key to </w:t>
      </w:r>
      <w:r w:rsidR="00126C60">
        <w:rPr>
          <w:rFonts w:ascii="Calibri" w:eastAsia="Times New Roman" w:hAnsi="Calibri" w:cs="Calibri"/>
          <w:sz w:val="24"/>
          <w:szCs w:val="24"/>
        </w:rPr>
        <w:t>Australia’s</w:t>
      </w:r>
      <w:r w:rsidR="00544EF2" w:rsidRPr="006561CD">
        <w:rPr>
          <w:rFonts w:ascii="Calibri" w:eastAsia="Times New Roman" w:hAnsi="Calibri" w:cs="Calibri"/>
          <w:sz w:val="24"/>
          <w:szCs w:val="24"/>
        </w:rPr>
        <w:t xml:space="preserve"> next phase of mega growth in manufacturing</w:t>
      </w:r>
      <w:r w:rsidR="008031BD" w:rsidRPr="006561CD">
        <w:rPr>
          <w:rFonts w:ascii="Calibri" w:eastAsia="Times New Roman" w:hAnsi="Calibri" w:cs="Calibri"/>
          <w:sz w:val="24"/>
          <w:szCs w:val="24"/>
        </w:rPr>
        <w:t xml:space="preserve">, </w:t>
      </w:r>
      <w:r>
        <w:rPr>
          <w:rFonts w:ascii="Calibri" w:eastAsia="Times New Roman" w:hAnsi="Calibri" w:cs="Calibri"/>
          <w:sz w:val="24"/>
          <w:szCs w:val="24"/>
        </w:rPr>
        <w:t xml:space="preserve">industrial, </w:t>
      </w:r>
      <w:r w:rsidR="008031BD" w:rsidRPr="006561CD">
        <w:rPr>
          <w:rFonts w:ascii="Calibri" w:eastAsia="Times New Roman" w:hAnsi="Calibri" w:cs="Calibri"/>
          <w:sz w:val="24"/>
          <w:szCs w:val="24"/>
        </w:rPr>
        <w:t>smart grid, health, transportation systems, including drone applications</w:t>
      </w:r>
      <w:r w:rsidR="00544EF2" w:rsidRPr="006561CD">
        <w:rPr>
          <w:rFonts w:ascii="Calibri" w:eastAsia="Times New Roman" w:hAnsi="Calibri" w:cs="Calibri"/>
          <w:sz w:val="24"/>
          <w:szCs w:val="24"/>
        </w:rPr>
        <w:t xml:space="preserve">. To support this new technology, new regulatory options would need to be adopted </w:t>
      </w:r>
      <w:r w:rsidR="008031BD" w:rsidRPr="006561CD">
        <w:rPr>
          <w:rFonts w:ascii="Calibri" w:eastAsia="Times New Roman" w:hAnsi="Calibri" w:cs="Calibri"/>
          <w:sz w:val="24"/>
          <w:szCs w:val="24"/>
        </w:rPr>
        <w:t xml:space="preserve">beyond what can be addressed in today’s regulatory environment. </w:t>
      </w:r>
      <w:r w:rsidR="00544EF2" w:rsidRPr="006561CD">
        <w:rPr>
          <w:rFonts w:ascii="Calibri" w:eastAsia="Times New Roman" w:hAnsi="Calibri" w:cs="Calibri"/>
          <w:sz w:val="24"/>
          <w:szCs w:val="24"/>
        </w:rPr>
        <w:t>5G calls for a new regulatory</w:t>
      </w:r>
      <w:r w:rsidR="008031BD" w:rsidRPr="006561CD">
        <w:rPr>
          <w:rFonts w:ascii="Calibri" w:eastAsia="Times New Roman" w:hAnsi="Calibri" w:cs="Calibri"/>
          <w:sz w:val="24"/>
          <w:szCs w:val="24"/>
        </w:rPr>
        <w:t xml:space="preserve"> environm</w:t>
      </w:r>
      <w:r w:rsidR="00544EF2" w:rsidRPr="006561CD">
        <w:rPr>
          <w:rFonts w:ascii="Calibri" w:eastAsia="Times New Roman" w:hAnsi="Calibri" w:cs="Calibri"/>
          <w:sz w:val="24"/>
          <w:szCs w:val="24"/>
        </w:rPr>
        <w:t>ent where innovation can thrive</w:t>
      </w:r>
      <w:r w:rsidR="008031BD" w:rsidRPr="006561CD">
        <w:rPr>
          <w:rFonts w:ascii="Calibri" w:eastAsia="Times New Roman" w:hAnsi="Calibri" w:cs="Calibri"/>
          <w:sz w:val="24"/>
          <w:szCs w:val="24"/>
        </w:rPr>
        <w:t xml:space="preserve">. </w:t>
      </w:r>
    </w:p>
    <w:p w:rsidR="00CA3C75" w:rsidRPr="006561CD" w:rsidRDefault="00104347" w:rsidP="00A401E9">
      <w:pPr>
        <w:pStyle w:val="Normal1"/>
        <w:spacing w:before="120" w:after="120"/>
        <w:ind w:right="836" w:hanging="11"/>
        <w:jc w:val="both"/>
        <w:rPr>
          <w:rFonts w:ascii="Calibri" w:eastAsia="Times New Roman" w:hAnsi="Calibri" w:cs="Calibri"/>
          <w:sz w:val="24"/>
          <w:szCs w:val="24"/>
          <w:highlight w:val="white"/>
        </w:rPr>
      </w:pPr>
      <w:r w:rsidRPr="006561CD">
        <w:rPr>
          <w:rFonts w:ascii="Calibri" w:eastAsia="Times New Roman" w:hAnsi="Calibri" w:cs="Calibri"/>
          <w:sz w:val="24"/>
          <w:szCs w:val="24"/>
          <w:highlight w:val="white"/>
        </w:rPr>
        <w:t xml:space="preserve">To support this new phase of economic development, </w:t>
      </w:r>
      <w:r w:rsidR="008031BD" w:rsidRPr="006561CD">
        <w:rPr>
          <w:rFonts w:ascii="Calibri" w:eastAsia="Times New Roman" w:hAnsi="Calibri" w:cs="Calibri"/>
          <w:sz w:val="24"/>
          <w:szCs w:val="24"/>
          <w:highlight w:val="white"/>
        </w:rPr>
        <w:t xml:space="preserve">industry players </w:t>
      </w:r>
      <w:r w:rsidRPr="006561CD">
        <w:rPr>
          <w:rFonts w:ascii="Calibri" w:eastAsia="Times New Roman" w:hAnsi="Calibri" w:cs="Calibri"/>
          <w:sz w:val="24"/>
          <w:szCs w:val="24"/>
          <w:highlight w:val="white"/>
        </w:rPr>
        <w:t xml:space="preserve">are </w:t>
      </w:r>
      <w:r w:rsidR="008031BD" w:rsidRPr="006561CD">
        <w:rPr>
          <w:rFonts w:ascii="Calibri" w:eastAsia="Times New Roman" w:hAnsi="Calibri" w:cs="Calibri"/>
          <w:sz w:val="24"/>
          <w:szCs w:val="24"/>
          <w:highlight w:val="white"/>
        </w:rPr>
        <w:t>tailor</w:t>
      </w:r>
      <w:r w:rsidRPr="006561CD">
        <w:rPr>
          <w:rFonts w:ascii="Calibri" w:eastAsia="Times New Roman" w:hAnsi="Calibri" w:cs="Calibri"/>
          <w:sz w:val="24"/>
          <w:szCs w:val="24"/>
          <w:highlight w:val="white"/>
        </w:rPr>
        <w:t>ing</w:t>
      </w:r>
      <w:r w:rsidR="008031BD" w:rsidRPr="006561CD">
        <w:rPr>
          <w:rFonts w:ascii="Calibri" w:eastAsia="Times New Roman" w:hAnsi="Calibri" w:cs="Calibri"/>
          <w:sz w:val="24"/>
          <w:szCs w:val="24"/>
          <w:highlight w:val="white"/>
        </w:rPr>
        <w:t xml:space="preserve"> their </w:t>
      </w:r>
      <w:r w:rsidR="002A1324">
        <w:rPr>
          <w:rFonts w:ascii="Calibri" w:eastAsia="Times New Roman" w:hAnsi="Calibri" w:cs="Calibri"/>
          <w:sz w:val="24"/>
          <w:szCs w:val="24"/>
          <w:highlight w:val="white"/>
        </w:rPr>
        <w:t xml:space="preserve">4G and </w:t>
      </w:r>
      <w:r w:rsidR="008031BD" w:rsidRPr="006561CD">
        <w:rPr>
          <w:rFonts w:ascii="Calibri" w:eastAsia="Times New Roman" w:hAnsi="Calibri" w:cs="Calibri"/>
          <w:sz w:val="24"/>
          <w:szCs w:val="24"/>
          <w:highlight w:val="white"/>
        </w:rPr>
        <w:t xml:space="preserve">5G solutions </w:t>
      </w:r>
      <w:r w:rsidRPr="006561CD">
        <w:rPr>
          <w:rFonts w:ascii="Calibri" w:eastAsia="Times New Roman" w:hAnsi="Calibri" w:cs="Calibri"/>
          <w:sz w:val="24"/>
          <w:szCs w:val="24"/>
          <w:highlight w:val="white"/>
        </w:rPr>
        <w:t xml:space="preserve">to meet this new and growing needs of </w:t>
      </w:r>
      <w:r w:rsidR="008031BD" w:rsidRPr="006561CD">
        <w:rPr>
          <w:rFonts w:ascii="Calibri" w:eastAsia="Times New Roman" w:hAnsi="Calibri" w:cs="Calibri"/>
          <w:sz w:val="24"/>
          <w:szCs w:val="24"/>
          <w:highlight w:val="white"/>
        </w:rPr>
        <w:t xml:space="preserve">industrial and other verticals. </w:t>
      </w:r>
      <w:r w:rsidRPr="006561CD">
        <w:rPr>
          <w:rFonts w:ascii="Calibri" w:eastAsia="Times New Roman" w:hAnsi="Calibri" w:cs="Calibri"/>
          <w:sz w:val="24"/>
          <w:szCs w:val="24"/>
          <w:highlight w:val="white"/>
        </w:rPr>
        <w:t>In order to support these solutions, we</w:t>
      </w:r>
      <w:r w:rsidR="008031BD" w:rsidRPr="006561CD">
        <w:rPr>
          <w:rFonts w:ascii="Calibri" w:eastAsia="Times New Roman" w:hAnsi="Calibri" w:cs="Calibri"/>
          <w:sz w:val="24"/>
          <w:szCs w:val="24"/>
          <w:highlight w:val="white"/>
        </w:rPr>
        <w:t xml:space="preserve"> recommend that </w:t>
      </w:r>
      <w:r w:rsidR="00260D41">
        <w:rPr>
          <w:rFonts w:ascii="Calibri" w:eastAsia="Times New Roman" w:hAnsi="Calibri" w:cs="Calibri"/>
          <w:sz w:val="24"/>
          <w:szCs w:val="24"/>
          <w:highlight w:val="white"/>
        </w:rPr>
        <w:t>the ACMA</w:t>
      </w:r>
      <w:r w:rsidR="008031BD" w:rsidRPr="006561CD">
        <w:rPr>
          <w:rFonts w:ascii="Calibri" w:eastAsia="Times New Roman" w:hAnsi="Calibri" w:cs="Calibri"/>
          <w:sz w:val="24"/>
          <w:szCs w:val="24"/>
          <w:highlight w:val="white"/>
        </w:rPr>
        <w:t xml:space="preserve"> encourage third-party industrial and enterprise users to build their own captive and dedicated </w:t>
      </w:r>
      <w:r w:rsidR="002A1324">
        <w:rPr>
          <w:rFonts w:ascii="Calibri" w:eastAsia="Times New Roman" w:hAnsi="Calibri" w:cs="Calibri"/>
          <w:sz w:val="24"/>
          <w:szCs w:val="24"/>
          <w:highlight w:val="white"/>
        </w:rPr>
        <w:t>4G/</w:t>
      </w:r>
      <w:r w:rsidR="008031BD" w:rsidRPr="006561CD">
        <w:rPr>
          <w:rFonts w:ascii="Calibri" w:eastAsia="Times New Roman" w:hAnsi="Calibri" w:cs="Calibri"/>
          <w:sz w:val="24"/>
          <w:szCs w:val="24"/>
          <w:highlight w:val="white"/>
        </w:rPr>
        <w:t xml:space="preserve">5G networks. This ensures the provision of diverse services, instead of restricting usage to existing mobile operators. </w:t>
      </w:r>
      <w:r w:rsidR="00A11503">
        <w:rPr>
          <w:rFonts w:ascii="Calibri" w:eastAsia="Times New Roman" w:hAnsi="Calibri" w:cs="Calibri"/>
          <w:sz w:val="24"/>
          <w:szCs w:val="24"/>
          <w:highlight w:val="white"/>
        </w:rPr>
        <w:t xml:space="preserve">Motorola Solutions believes the development of </w:t>
      </w:r>
      <w:r w:rsidR="00FC522E">
        <w:rPr>
          <w:rFonts w:ascii="Calibri" w:eastAsia="Times New Roman" w:hAnsi="Calibri" w:cs="Calibri"/>
          <w:sz w:val="24"/>
          <w:szCs w:val="24"/>
          <w:highlight w:val="white"/>
        </w:rPr>
        <w:t xml:space="preserve">the area-wide apparatus licence type is a key step in enabling this use and commends the ACMA on the proposal. </w:t>
      </w:r>
    </w:p>
    <w:p w:rsidR="00CA3C75" w:rsidRPr="006561CD" w:rsidRDefault="008031BD" w:rsidP="00A401E9">
      <w:pPr>
        <w:pStyle w:val="Normal1"/>
        <w:spacing w:before="120"/>
        <w:ind w:right="836" w:hanging="11"/>
        <w:jc w:val="both"/>
        <w:rPr>
          <w:rFonts w:ascii="Calibri" w:eastAsia="Times New Roman" w:hAnsi="Calibri" w:cs="Calibri"/>
          <w:sz w:val="24"/>
          <w:szCs w:val="24"/>
        </w:rPr>
      </w:pPr>
      <w:r w:rsidRPr="006561CD">
        <w:rPr>
          <w:rFonts w:ascii="Calibri" w:eastAsia="Times New Roman" w:hAnsi="Calibri" w:cs="Calibri"/>
          <w:sz w:val="24"/>
          <w:szCs w:val="24"/>
          <w:highlight w:val="white"/>
        </w:rPr>
        <w:t xml:space="preserve"> </w:t>
      </w:r>
      <w:r w:rsidRPr="006561CD">
        <w:rPr>
          <w:rFonts w:ascii="Calibri" w:eastAsia="Times New Roman" w:hAnsi="Calibri" w:cs="Calibri"/>
          <w:sz w:val="24"/>
          <w:szCs w:val="24"/>
        </w:rPr>
        <w:t xml:space="preserve">With the advent of 5G technologies, and evolution towards supporting advanced capabilities such as uRLLC and mMTC, enterprises will have the option to have full control of reliable, secure and seamless high speed data and high-fidelity voice communications across their entire operation, over private broadband. </w:t>
      </w:r>
    </w:p>
    <w:p w:rsidR="000A2A2B" w:rsidRDefault="000A2A2B" w:rsidP="00A401E9">
      <w:pPr>
        <w:pStyle w:val="Normal1"/>
        <w:spacing w:before="120" w:after="120"/>
        <w:ind w:right="836"/>
        <w:jc w:val="right"/>
        <w:rPr>
          <w:rFonts w:ascii="Calibri" w:eastAsia="Times New Roman" w:hAnsi="Calibri" w:cs="Calibri"/>
          <w:sz w:val="24"/>
          <w:szCs w:val="24"/>
        </w:rPr>
      </w:pPr>
    </w:p>
    <w:p w:rsidR="004C20D1" w:rsidRPr="006561CD" w:rsidRDefault="004C20D1" w:rsidP="00A401E9">
      <w:pPr>
        <w:pStyle w:val="Normal1"/>
        <w:spacing w:before="120" w:after="120"/>
        <w:ind w:right="836"/>
        <w:jc w:val="right"/>
        <w:rPr>
          <w:rFonts w:ascii="Calibri" w:eastAsia="Times New Roman" w:hAnsi="Calibri" w:cs="Calibri"/>
          <w:sz w:val="24"/>
          <w:szCs w:val="24"/>
        </w:rPr>
      </w:pPr>
      <w:r w:rsidRPr="006561CD">
        <w:rPr>
          <w:rFonts w:ascii="Calibri" w:eastAsia="Times New Roman" w:hAnsi="Calibri" w:cs="Calibri"/>
          <w:sz w:val="24"/>
          <w:szCs w:val="24"/>
        </w:rPr>
        <w:t>Continued Page 2</w:t>
      </w:r>
    </w:p>
    <w:p w:rsidR="004C20D1" w:rsidRPr="006561CD" w:rsidRDefault="004C20D1" w:rsidP="00FC522E">
      <w:pPr>
        <w:ind w:right="836"/>
        <w:rPr>
          <w:rFonts w:ascii="Calibri" w:eastAsia="Times New Roman" w:hAnsi="Calibri" w:cs="Calibri"/>
          <w:sz w:val="24"/>
          <w:szCs w:val="24"/>
        </w:rPr>
      </w:pPr>
      <w:r w:rsidRPr="006561CD">
        <w:rPr>
          <w:rFonts w:ascii="Calibri" w:eastAsia="Times New Roman" w:hAnsi="Calibri" w:cs="Calibri"/>
          <w:sz w:val="24"/>
          <w:szCs w:val="24"/>
        </w:rPr>
        <w:br w:type="page"/>
      </w:r>
      <w:r w:rsidRPr="006561CD">
        <w:rPr>
          <w:rFonts w:ascii="Calibri" w:eastAsia="Times New Roman" w:hAnsi="Calibri" w:cs="Calibri"/>
          <w:sz w:val="24"/>
          <w:szCs w:val="24"/>
        </w:rPr>
        <w:lastRenderedPageBreak/>
        <w:t>Continued from page 1</w:t>
      </w:r>
    </w:p>
    <w:p w:rsidR="004C20D1" w:rsidRPr="006561CD" w:rsidRDefault="004C20D1" w:rsidP="00A401E9">
      <w:pPr>
        <w:pStyle w:val="Normal1"/>
        <w:spacing w:before="120" w:after="120"/>
        <w:ind w:right="836"/>
        <w:jc w:val="right"/>
        <w:rPr>
          <w:rFonts w:ascii="Calibri" w:eastAsia="Times New Roman" w:hAnsi="Calibri" w:cs="Calibri"/>
          <w:sz w:val="24"/>
          <w:szCs w:val="24"/>
        </w:rPr>
      </w:pPr>
    </w:p>
    <w:p w:rsidR="00CA3C75" w:rsidRPr="006561CD" w:rsidRDefault="000A2A2B" w:rsidP="00A401E9">
      <w:pPr>
        <w:pStyle w:val="Normal1"/>
        <w:spacing w:before="120" w:after="120"/>
        <w:ind w:right="836"/>
        <w:jc w:val="both"/>
        <w:rPr>
          <w:rFonts w:ascii="Calibri" w:eastAsia="Times New Roman" w:hAnsi="Calibri" w:cs="Calibri"/>
          <w:sz w:val="24"/>
          <w:szCs w:val="24"/>
        </w:rPr>
      </w:pPr>
      <w:r w:rsidRPr="006561CD">
        <w:rPr>
          <w:rFonts w:ascii="Calibri" w:eastAsia="Times New Roman" w:hAnsi="Calibri" w:cs="Calibri"/>
          <w:sz w:val="24"/>
          <w:szCs w:val="24"/>
        </w:rPr>
        <w:t>The regulatory practice so far with respect to radio spectrum identified for IMT is to designate such spectrum exclusively for public networks. However, we believe IMT</w:t>
      </w:r>
      <w:r w:rsidR="002A1324">
        <w:rPr>
          <w:rFonts w:ascii="Calibri" w:eastAsia="Times New Roman" w:hAnsi="Calibri" w:cs="Calibri"/>
          <w:sz w:val="24"/>
          <w:szCs w:val="24"/>
        </w:rPr>
        <w:t xml:space="preserve"> </w:t>
      </w:r>
      <w:r w:rsidR="008031BD" w:rsidRPr="006561CD">
        <w:rPr>
          <w:rFonts w:ascii="Calibri" w:eastAsia="Times New Roman" w:hAnsi="Calibri" w:cs="Calibri"/>
          <w:sz w:val="24"/>
          <w:szCs w:val="24"/>
        </w:rPr>
        <w:t>technologies and spectrum should be equally available to meet the spectrum needs of dedicated private broadband LTE networks. It is worth noting that Private LTE concept has been well accepted and is getting a lot of traction globally</w:t>
      </w:r>
      <w:r w:rsidR="00DB6393">
        <w:rPr>
          <w:rFonts w:ascii="Calibri" w:eastAsia="Times New Roman" w:hAnsi="Calibri" w:cs="Calibri"/>
          <w:sz w:val="24"/>
          <w:szCs w:val="24"/>
        </w:rPr>
        <w:t xml:space="preserve"> (e.g., in the US, UK, and Germany)</w:t>
      </w:r>
      <w:r w:rsidR="008031BD" w:rsidRPr="006561CD">
        <w:rPr>
          <w:rFonts w:ascii="Calibri" w:eastAsia="Times New Roman" w:hAnsi="Calibri" w:cs="Calibri"/>
          <w:sz w:val="24"/>
          <w:szCs w:val="24"/>
        </w:rPr>
        <w:t>.</w:t>
      </w:r>
    </w:p>
    <w:p w:rsidR="00CA3C75" w:rsidRPr="006561CD" w:rsidRDefault="008031BD" w:rsidP="00A401E9">
      <w:pPr>
        <w:pStyle w:val="Normal1"/>
        <w:spacing w:before="120" w:after="120"/>
        <w:ind w:right="836"/>
        <w:jc w:val="both"/>
        <w:rPr>
          <w:rFonts w:ascii="Calibri" w:eastAsia="Times New Roman" w:hAnsi="Calibri" w:cs="Calibri"/>
          <w:sz w:val="24"/>
          <w:szCs w:val="24"/>
        </w:rPr>
      </w:pPr>
      <w:r w:rsidRPr="006561CD">
        <w:rPr>
          <w:rFonts w:ascii="Calibri" w:eastAsia="Times New Roman" w:hAnsi="Calibri" w:cs="Calibri"/>
          <w:sz w:val="24"/>
          <w:szCs w:val="24"/>
        </w:rPr>
        <w:t>Our response to the consultation paper is enclosed. Please do not hesitate to contact the undersigned should you require additional information or clarification.</w:t>
      </w:r>
    </w:p>
    <w:p w:rsidR="00CA3C75" w:rsidRPr="006561CD" w:rsidRDefault="008031BD" w:rsidP="00A401E9">
      <w:pPr>
        <w:pStyle w:val="Normal1"/>
        <w:spacing w:after="200" w:line="276" w:lineRule="auto"/>
        <w:ind w:right="836"/>
        <w:rPr>
          <w:rFonts w:ascii="Calibri" w:eastAsia="Times New Roman" w:hAnsi="Calibri" w:cs="Calibri"/>
          <w:sz w:val="24"/>
          <w:szCs w:val="24"/>
        </w:rPr>
      </w:pPr>
      <w:r w:rsidRPr="006561CD">
        <w:rPr>
          <w:rFonts w:ascii="Calibri" w:eastAsia="Times New Roman" w:hAnsi="Calibri" w:cs="Calibri"/>
          <w:sz w:val="24"/>
          <w:szCs w:val="24"/>
        </w:rPr>
        <w:t>Yours sincerely,</w:t>
      </w:r>
    </w:p>
    <w:p w:rsidR="00737334" w:rsidRDefault="00675076" w:rsidP="00A401E9">
      <w:pPr>
        <w:pStyle w:val="Normal1"/>
        <w:ind w:right="836"/>
        <w:rPr>
          <w:rFonts w:ascii="Calibri" w:eastAsia="Times New Roman" w:hAnsi="Calibri" w:cs="Calibri"/>
          <w:sz w:val="24"/>
          <w:szCs w:val="24"/>
        </w:rPr>
      </w:pPr>
      <w:ins w:id="1" w:author="Author">
        <w:r>
          <w:rPr>
            <w:rFonts w:ascii="Calibri" w:eastAsia="Times New Roman" w:hAnsi="Calibri" w:cs="Calibri"/>
            <w:noProof/>
            <w:sz w:val="24"/>
            <w:szCs w:val="24"/>
            <w:lang w:val="en-US"/>
          </w:rPr>
          <w:drawing>
            <wp:anchor distT="0" distB="0" distL="114300" distR="114300" simplePos="0" relativeHeight="251659264" behindDoc="0" locked="0" layoutInCell="1" allowOverlap="1">
              <wp:simplePos x="0" y="0"/>
              <wp:positionH relativeFrom="column">
                <wp:posOffset>0</wp:posOffset>
              </wp:positionH>
              <wp:positionV relativeFrom="paragraph">
                <wp:posOffset>20955</wp:posOffset>
              </wp:positionV>
              <wp:extent cx="906145" cy="444500"/>
              <wp:effectExtent l="19050" t="0" r="8255" b="0"/>
              <wp:wrapNone/>
              <wp:docPr id="1" name="Picture 0" descr="BB 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 sign.jpg"/>
                      <pic:cNvPicPr/>
                    </pic:nvPicPr>
                    <pic:blipFill>
                      <a:blip r:embed="rId9" cstate="print"/>
                      <a:stretch>
                        <a:fillRect/>
                      </a:stretch>
                    </pic:blipFill>
                    <pic:spPr>
                      <a:xfrm>
                        <a:off x="0" y="0"/>
                        <a:ext cx="906145" cy="444500"/>
                      </a:xfrm>
                      <a:prstGeom prst="rect">
                        <a:avLst/>
                      </a:prstGeom>
                    </pic:spPr>
                  </pic:pic>
                </a:graphicData>
              </a:graphic>
            </wp:anchor>
          </w:drawing>
        </w:r>
      </w:ins>
    </w:p>
    <w:p w:rsidR="00737334" w:rsidRDefault="00737334" w:rsidP="00A401E9">
      <w:pPr>
        <w:pStyle w:val="Normal1"/>
        <w:ind w:right="836"/>
        <w:rPr>
          <w:rFonts w:ascii="Calibri" w:eastAsia="Times New Roman" w:hAnsi="Calibri" w:cs="Calibri"/>
          <w:sz w:val="24"/>
          <w:szCs w:val="24"/>
        </w:rPr>
      </w:pPr>
    </w:p>
    <w:p w:rsidR="00737334" w:rsidRDefault="00737334" w:rsidP="00A401E9">
      <w:pPr>
        <w:pStyle w:val="Normal1"/>
        <w:ind w:right="836"/>
        <w:rPr>
          <w:rFonts w:ascii="Calibri" w:eastAsia="Times New Roman" w:hAnsi="Calibri" w:cs="Calibri"/>
          <w:sz w:val="24"/>
          <w:szCs w:val="24"/>
        </w:rPr>
      </w:pPr>
    </w:p>
    <w:p w:rsidR="00CA3C75" w:rsidRPr="006561CD" w:rsidRDefault="008031BD" w:rsidP="00A401E9">
      <w:pPr>
        <w:pStyle w:val="Normal1"/>
        <w:ind w:right="836"/>
        <w:rPr>
          <w:rFonts w:ascii="Calibri" w:eastAsia="Times New Roman" w:hAnsi="Calibri" w:cs="Calibri"/>
          <w:sz w:val="24"/>
          <w:szCs w:val="24"/>
        </w:rPr>
      </w:pPr>
      <w:r w:rsidRPr="006561CD">
        <w:rPr>
          <w:rFonts w:ascii="Calibri" w:eastAsia="Times New Roman" w:hAnsi="Calibri" w:cs="Calibri"/>
          <w:sz w:val="24"/>
          <w:szCs w:val="24"/>
        </w:rPr>
        <w:t>Bharat Bhatia</w:t>
      </w:r>
    </w:p>
    <w:p w:rsidR="00CA3C75" w:rsidRPr="006561CD" w:rsidRDefault="008031BD" w:rsidP="00A401E9">
      <w:pPr>
        <w:pStyle w:val="Normal1"/>
        <w:ind w:right="836"/>
        <w:rPr>
          <w:rFonts w:ascii="Calibri" w:eastAsia="Times New Roman" w:hAnsi="Calibri" w:cs="Calibri"/>
          <w:sz w:val="24"/>
          <w:szCs w:val="24"/>
        </w:rPr>
      </w:pPr>
      <w:r w:rsidRPr="006561CD">
        <w:rPr>
          <w:rFonts w:ascii="Calibri" w:eastAsia="Times New Roman" w:hAnsi="Calibri" w:cs="Calibri"/>
          <w:sz w:val="24"/>
          <w:szCs w:val="24"/>
        </w:rPr>
        <w:t>Head of International Spectrum &amp; Regulatory, Motorola Solutions</w:t>
      </w:r>
    </w:p>
    <w:p w:rsidR="00EA6FCE" w:rsidRPr="006561CD" w:rsidRDefault="00EA6FCE" w:rsidP="00A401E9">
      <w:pPr>
        <w:pStyle w:val="Normal1"/>
        <w:ind w:right="836"/>
        <w:rPr>
          <w:rFonts w:ascii="Calibri" w:eastAsia="Times New Roman" w:hAnsi="Calibri" w:cs="Calibri"/>
          <w:sz w:val="24"/>
          <w:szCs w:val="24"/>
        </w:rPr>
      </w:pPr>
      <w:r w:rsidRPr="006561CD">
        <w:rPr>
          <w:rFonts w:ascii="Calibri" w:eastAsia="Times New Roman" w:hAnsi="Calibri" w:cs="Calibri"/>
          <w:sz w:val="24"/>
          <w:szCs w:val="24"/>
        </w:rPr>
        <w:t>President, ITU-APT Foundation of India</w:t>
      </w:r>
    </w:p>
    <w:p w:rsidR="00CA3C75" w:rsidRPr="006561CD" w:rsidRDefault="008031BD" w:rsidP="00A401E9">
      <w:pPr>
        <w:pStyle w:val="Normal1"/>
        <w:ind w:right="836"/>
        <w:rPr>
          <w:rFonts w:ascii="Calibri" w:eastAsia="Times New Roman" w:hAnsi="Calibri" w:cs="Calibri"/>
          <w:sz w:val="24"/>
          <w:szCs w:val="24"/>
        </w:rPr>
      </w:pPr>
      <w:r w:rsidRPr="006561CD">
        <w:rPr>
          <w:rFonts w:ascii="Calibri" w:eastAsia="Times New Roman" w:hAnsi="Calibri" w:cs="Calibri"/>
          <w:sz w:val="24"/>
          <w:szCs w:val="24"/>
        </w:rPr>
        <w:t>Chair, APT Task Group on Public safety and Disaster Relief (PPDR)</w:t>
      </w:r>
    </w:p>
    <w:p w:rsidR="00CA3C75" w:rsidRPr="006561CD" w:rsidRDefault="008031BD" w:rsidP="00A401E9">
      <w:pPr>
        <w:pStyle w:val="Normal1"/>
        <w:ind w:right="836"/>
        <w:rPr>
          <w:rFonts w:ascii="Calibri" w:eastAsia="Times New Roman" w:hAnsi="Calibri" w:cs="Calibri"/>
          <w:sz w:val="24"/>
          <w:szCs w:val="24"/>
        </w:rPr>
      </w:pPr>
      <w:r w:rsidRPr="006561CD">
        <w:rPr>
          <w:rFonts w:ascii="Calibri" w:eastAsia="Times New Roman" w:hAnsi="Calibri" w:cs="Calibri"/>
          <w:sz w:val="24"/>
          <w:szCs w:val="24"/>
        </w:rPr>
        <w:t>Chair, ITU Study Group WP5D SWG on PPDR</w:t>
      </w:r>
    </w:p>
    <w:p w:rsidR="00CA3C75" w:rsidRPr="006561CD" w:rsidRDefault="008031BD" w:rsidP="00A401E9">
      <w:pPr>
        <w:pStyle w:val="Normal1"/>
        <w:ind w:right="836"/>
        <w:rPr>
          <w:rFonts w:ascii="Calibri" w:eastAsia="Times New Roman" w:hAnsi="Calibri" w:cs="Calibri"/>
          <w:sz w:val="24"/>
          <w:szCs w:val="24"/>
        </w:rPr>
      </w:pPr>
      <w:r w:rsidRPr="006561CD">
        <w:rPr>
          <w:rFonts w:ascii="Calibri" w:eastAsia="Times New Roman" w:hAnsi="Calibri" w:cs="Calibri"/>
          <w:sz w:val="24"/>
          <w:szCs w:val="24"/>
        </w:rPr>
        <w:t>President ITU-APT Foundation of India</w:t>
      </w:r>
      <w:r w:rsidRPr="006561CD">
        <w:rPr>
          <w:rFonts w:ascii="Calibri" w:eastAsia="Times New Roman" w:hAnsi="Calibri" w:cs="Calibri"/>
          <w:sz w:val="24"/>
          <w:szCs w:val="24"/>
          <w:vertAlign w:val="superscript"/>
        </w:rPr>
        <w:footnoteReference w:id="1"/>
      </w:r>
    </w:p>
    <w:p w:rsidR="004C20D1" w:rsidRPr="006561CD" w:rsidRDefault="004C20D1" w:rsidP="00A401E9">
      <w:pPr>
        <w:ind w:right="836"/>
        <w:rPr>
          <w:rFonts w:ascii="Calibri" w:eastAsia="Times New Roman" w:hAnsi="Calibri" w:cs="Calibri"/>
          <w:sz w:val="24"/>
          <w:szCs w:val="24"/>
        </w:rPr>
      </w:pPr>
      <w:r w:rsidRPr="006561CD">
        <w:rPr>
          <w:rFonts w:ascii="Calibri" w:eastAsia="Times New Roman" w:hAnsi="Calibri" w:cs="Calibri"/>
          <w:sz w:val="24"/>
          <w:szCs w:val="24"/>
        </w:rPr>
        <w:br w:type="page"/>
      </w:r>
    </w:p>
    <w:p w:rsidR="00CA3C75" w:rsidRPr="006561CD" w:rsidRDefault="00CA3C75" w:rsidP="00A401E9">
      <w:pPr>
        <w:pStyle w:val="Normal1"/>
        <w:ind w:right="836"/>
        <w:rPr>
          <w:rFonts w:ascii="Calibri" w:eastAsia="Times New Roman" w:hAnsi="Calibri" w:cs="Calibri"/>
          <w:sz w:val="24"/>
          <w:szCs w:val="24"/>
        </w:rPr>
      </w:pPr>
    </w:p>
    <w:p w:rsidR="00CA3C75" w:rsidRPr="006561CD" w:rsidRDefault="008031BD" w:rsidP="00A401E9">
      <w:pPr>
        <w:pStyle w:val="Subtitle"/>
        <w:ind w:right="836"/>
        <w:rPr>
          <w:rFonts w:ascii="Calibri" w:hAnsi="Calibri" w:cs="Calibri"/>
          <w:sz w:val="24"/>
          <w:szCs w:val="24"/>
        </w:rPr>
      </w:pPr>
      <w:bookmarkStart w:id="2" w:name="_iw559kkty4tn" w:colFirst="0" w:colLast="0"/>
      <w:bookmarkEnd w:id="2"/>
      <w:r w:rsidRPr="006561CD">
        <w:rPr>
          <w:rFonts w:ascii="Calibri" w:hAnsi="Calibri" w:cs="Calibri"/>
          <w:sz w:val="24"/>
          <w:szCs w:val="24"/>
        </w:rPr>
        <w:t>Table of Contents</w:t>
      </w:r>
    </w:p>
    <w:p w:rsidR="00CA3C75" w:rsidRPr="006561CD" w:rsidRDefault="00CA3C75" w:rsidP="00A401E9">
      <w:pPr>
        <w:pStyle w:val="Normal1"/>
        <w:ind w:right="836"/>
        <w:rPr>
          <w:rFonts w:ascii="Calibri" w:eastAsia="Times New Roman" w:hAnsi="Calibri" w:cs="Calibri"/>
          <w:sz w:val="24"/>
          <w:szCs w:val="24"/>
        </w:rPr>
      </w:pPr>
    </w:p>
    <w:p w:rsidR="00782CA7" w:rsidRPr="0082098C" w:rsidRDefault="0082098C" w:rsidP="00A401E9">
      <w:pPr>
        <w:pStyle w:val="Normal1"/>
        <w:ind w:right="836"/>
        <w:rPr>
          <w:rFonts w:ascii="Calibri" w:eastAsia="Times New Roman" w:hAnsi="Calibri" w:cs="Calibri"/>
          <w:sz w:val="24"/>
          <w:szCs w:val="24"/>
          <w:u w:val="single"/>
        </w:rPr>
      </w:pPr>
      <w:r w:rsidRPr="0082098C">
        <w:rPr>
          <w:rFonts w:ascii="Calibri" w:eastAsia="Times New Roman" w:hAnsi="Calibri" w:cs="Calibri"/>
          <w:sz w:val="24"/>
          <w:szCs w:val="24"/>
          <w:u w:val="single"/>
        </w:rPr>
        <w:t>Item</w:t>
      </w:r>
      <w:r w:rsidRPr="0082098C">
        <w:rPr>
          <w:rFonts w:ascii="Calibri" w:eastAsia="Times New Roman" w:hAnsi="Calibri" w:cs="Calibri"/>
          <w:sz w:val="24"/>
          <w:szCs w:val="24"/>
          <w:u w:val="single"/>
        </w:rPr>
        <w:tab/>
      </w:r>
      <w:r w:rsidRPr="0082098C">
        <w:rPr>
          <w:rFonts w:ascii="Calibri" w:eastAsia="Times New Roman" w:hAnsi="Calibri" w:cs="Calibri"/>
          <w:sz w:val="24"/>
          <w:szCs w:val="24"/>
          <w:u w:val="single"/>
        </w:rPr>
        <w:tab/>
      </w:r>
      <w:r w:rsidRPr="0082098C">
        <w:rPr>
          <w:rFonts w:ascii="Calibri" w:eastAsia="Times New Roman" w:hAnsi="Calibri" w:cs="Calibri"/>
          <w:sz w:val="24"/>
          <w:szCs w:val="24"/>
          <w:u w:val="single"/>
        </w:rPr>
        <w:tab/>
      </w:r>
      <w:r w:rsidRPr="0082098C">
        <w:rPr>
          <w:rFonts w:ascii="Calibri" w:eastAsia="Times New Roman" w:hAnsi="Calibri" w:cs="Calibri"/>
          <w:sz w:val="24"/>
          <w:szCs w:val="24"/>
          <w:u w:val="single"/>
        </w:rPr>
        <w:tab/>
      </w:r>
      <w:r w:rsidRPr="0082098C">
        <w:rPr>
          <w:rFonts w:ascii="Calibri" w:eastAsia="Times New Roman" w:hAnsi="Calibri" w:cs="Calibri"/>
          <w:sz w:val="24"/>
          <w:szCs w:val="24"/>
          <w:u w:val="single"/>
        </w:rPr>
        <w:tab/>
      </w:r>
      <w:r w:rsidRPr="0082098C">
        <w:rPr>
          <w:rFonts w:ascii="Calibri" w:eastAsia="Times New Roman" w:hAnsi="Calibri" w:cs="Calibri"/>
          <w:sz w:val="24"/>
          <w:szCs w:val="24"/>
          <w:u w:val="single"/>
        </w:rPr>
        <w:tab/>
      </w:r>
      <w:r w:rsidRPr="0082098C">
        <w:rPr>
          <w:rFonts w:ascii="Calibri" w:eastAsia="Times New Roman" w:hAnsi="Calibri" w:cs="Calibri"/>
          <w:sz w:val="24"/>
          <w:szCs w:val="24"/>
          <w:u w:val="single"/>
        </w:rPr>
        <w:tab/>
      </w:r>
      <w:r w:rsidRPr="0082098C">
        <w:rPr>
          <w:rFonts w:ascii="Calibri" w:eastAsia="Times New Roman" w:hAnsi="Calibri" w:cs="Calibri"/>
          <w:sz w:val="24"/>
          <w:szCs w:val="24"/>
          <w:u w:val="single"/>
        </w:rPr>
        <w:tab/>
      </w:r>
      <w:r w:rsidRPr="0082098C">
        <w:rPr>
          <w:rFonts w:ascii="Calibri" w:eastAsia="Times New Roman" w:hAnsi="Calibri" w:cs="Calibri"/>
          <w:sz w:val="24"/>
          <w:szCs w:val="24"/>
          <w:u w:val="single"/>
        </w:rPr>
        <w:tab/>
      </w:r>
      <w:r w:rsidR="00782CA7" w:rsidRPr="0082098C">
        <w:rPr>
          <w:rFonts w:ascii="Calibri" w:eastAsia="Times New Roman" w:hAnsi="Calibri" w:cs="Calibri"/>
          <w:sz w:val="24"/>
          <w:szCs w:val="24"/>
          <w:u w:val="single"/>
        </w:rPr>
        <w:tab/>
      </w:r>
      <w:r>
        <w:rPr>
          <w:rFonts w:ascii="Calibri" w:eastAsia="Times New Roman" w:hAnsi="Calibri" w:cs="Calibri"/>
          <w:sz w:val="24"/>
          <w:szCs w:val="24"/>
          <w:u w:val="single"/>
        </w:rPr>
        <w:t xml:space="preserve">  </w:t>
      </w:r>
      <w:r w:rsidR="00782CA7" w:rsidRPr="0082098C">
        <w:rPr>
          <w:rFonts w:ascii="Calibri" w:eastAsia="Times New Roman" w:hAnsi="Calibri" w:cs="Calibri"/>
          <w:sz w:val="24"/>
          <w:szCs w:val="24"/>
          <w:u w:val="single"/>
        </w:rPr>
        <w:t>Page No.</w:t>
      </w:r>
    </w:p>
    <w:p w:rsidR="0082098C" w:rsidRPr="006561CD" w:rsidRDefault="0082098C" w:rsidP="00A401E9">
      <w:pPr>
        <w:pStyle w:val="Normal1"/>
        <w:ind w:right="836"/>
        <w:rPr>
          <w:rFonts w:ascii="Calibri" w:eastAsia="Times New Roman" w:hAnsi="Calibri" w:cs="Calibri"/>
          <w:sz w:val="24"/>
          <w:szCs w:val="24"/>
        </w:rPr>
      </w:pPr>
    </w:p>
    <w:sdt>
      <w:sdtPr>
        <w:rPr>
          <w:rFonts w:ascii="Arial" w:eastAsia="Arial" w:hAnsi="Arial" w:cs="Arial"/>
          <w:b w:val="0"/>
          <w:noProof w:val="0"/>
          <w:sz w:val="24"/>
          <w:szCs w:val="24"/>
        </w:rPr>
        <w:id w:val="3563813"/>
        <w:docPartObj>
          <w:docPartGallery w:val="Table of Contents"/>
          <w:docPartUnique/>
        </w:docPartObj>
      </w:sdtPr>
      <w:sdtEndPr/>
      <w:sdtContent>
        <w:p w:rsidR="008D322D" w:rsidRDefault="001C59A3">
          <w:pPr>
            <w:pStyle w:val="TOC1"/>
            <w:rPr>
              <w:rFonts w:asciiTheme="minorHAnsi" w:eastAsiaTheme="minorEastAsia" w:hAnsiTheme="minorHAnsi" w:cstheme="minorBidi"/>
              <w:b w:val="0"/>
              <w:lang w:val="en-AU" w:eastAsia="en-AU"/>
            </w:rPr>
          </w:pPr>
          <w:r w:rsidRPr="006561CD">
            <w:rPr>
              <w:sz w:val="24"/>
              <w:szCs w:val="24"/>
            </w:rPr>
            <w:fldChar w:fldCharType="begin"/>
          </w:r>
          <w:r w:rsidR="008031BD" w:rsidRPr="006561CD">
            <w:rPr>
              <w:sz w:val="24"/>
              <w:szCs w:val="24"/>
            </w:rPr>
            <w:instrText xml:space="preserve"> TOC \h \u \z </w:instrText>
          </w:r>
          <w:r w:rsidRPr="006561CD">
            <w:rPr>
              <w:sz w:val="24"/>
              <w:szCs w:val="24"/>
            </w:rPr>
            <w:fldChar w:fldCharType="separate"/>
          </w:r>
          <w:hyperlink w:anchor="_Toc17277491" w:history="1">
            <w:r w:rsidR="008D322D" w:rsidRPr="00932535">
              <w:rPr>
                <w:rStyle w:val="Hyperlink"/>
              </w:rPr>
              <w:t>Summary of Major Points</w:t>
            </w:r>
            <w:r w:rsidR="008D322D">
              <w:rPr>
                <w:webHidden/>
              </w:rPr>
              <w:tab/>
            </w:r>
            <w:r>
              <w:rPr>
                <w:webHidden/>
              </w:rPr>
              <w:fldChar w:fldCharType="begin"/>
            </w:r>
            <w:r w:rsidR="008D322D">
              <w:rPr>
                <w:webHidden/>
              </w:rPr>
              <w:instrText xml:space="preserve"> PAGEREF _Toc17277491 \h </w:instrText>
            </w:r>
            <w:r>
              <w:rPr>
                <w:webHidden/>
              </w:rPr>
            </w:r>
            <w:r>
              <w:rPr>
                <w:webHidden/>
              </w:rPr>
              <w:fldChar w:fldCharType="separate"/>
            </w:r>
            <w:r w:rsidR="008D322D">
              <w:rPr>
                <w:webHidden/>
              </w:rPr>
              <w:t>4</w:t>
            </w:r>
            <w:r>
              <w:rPr>
                <w:webHidden/>
              </w:rPr>
              <w:fldChar w:fldCharType="end"/>
            </w:r>
          </w:hyperlink>
        </w:p>
        <w:p w:rsidR="008D322D" w:rsidRDefault="00E525B8">
          <w:pPr>
            <w:pStyle w:val="TOC1"/>
            <w:rPr>
              <w:rFonts w:asciiTheme="minorHAnsi" w:eastAsiaTheme="minorEastAsia" w:hAnsiTheme="minorHAnsi" w:cstheme="minorBidi"/>
              <w:b w:val="0"/>
              <w:lang w:val="en-AU" w:eastAsia="en-AU"/>
            </w:rPr>
          </w:pPr>
          <w:hyperlink w:anchor="_Toc17277492" w:history="1">
            <w:r w:rsidR="008D322D" w:rsidRPr="00932535">
              <w:rPr>
                <w:rStyle w:val="Hyperlink"/>
              </w:rPr>
              <w:t>Statement of Interest</w:t>
            </w:r>
            <w:r w:rsidR="008D322D">
              <w:rPr>
                <w:webHidden/>
              </w:rPr>
              <w:tab/>
            </w:r>
            <w:r w:rsidR="001C59A3">
              <w:rPr>
                <w:webHidden/>
              </w:rPr>
              <w:fldChar w:fldCharType="begin"/>
            </w:r>
            <w:r w:rsidR="008D322D">
              <w:rPr>
                <w:webHidden/>
              </w:rPr>
              <w:instrText xml:space="preserve"> PAGEREF _Toc17277492 \h </w:instrText>
            </w:r>
            <w:r w:rsidR="001C59A3">
              <w:rPr>
                <w:webHidden/>
              </w:rPr>
            </w:r>
            <w:r w:rsidR="001C59A3">
              <w:rPr>
                <w:webHidden/>
              </w:rPr>
              <w:fldChar w:fldCharType="separate"/>
            </w:r>
            <w:r w:rsidR="008D322D">
              <w:rPr>
                <w:webHidden/>
              </w:rPr>
              <w:t>5</w:t>
            </w:r>
            <w:r w:rsidR="001C59A3">
              <w:rPr>
                <w:webHidden/>
              </w:rPr>
              <w:fldChar w:fldCharType="end"/>
            </w:r>
          </w:hyperlink>
        </w:p>
        <w:p w:rsidR="008D322D" w:rsidRDefault="00E525B8">
          <w:pPr>
            <w:pStyle w:val="TOC1"/>
            <w:rPr>
              <w:rFonts w:asciiTheme="minorHAnsi" w:eastAsiaTheme="minorEastAsia" w:hAnsiTheme="minorHAnsi" w:cstheme="minorBidi"/>
              <w:b w:val="0"/>
              <w:lang w:val="en-AU" w:eastAsia="en-AU"/>
            </w:rPr>
          </w:pPr>
          <w:hyperlink w:anchor="_Toc17277493" w:history="1">
            <w:r w:rsidR="008D322D" w:rsidRPr="00932535">
              <w:rPr>
                <w:rStyle w:val="Hyperlink"/>
              </w:rPr>
              <w:t>Q1. Motorola Solution’s Views and Comments:</w:t>
            </w:r>
            <w:r w:rsidR="008D322D">
              <w:rPr>
                <w:webHidden/>
              </w:rPr>
              <w:tab/>
            </w:r>
            <w:r w:rsidR="001C59A3">
              <w:rPr>
                <w:webHidden/>
              </w:rPr>
              <w:fldChar w:fldCharType="begin"/>
            </w:r>
            <w:r w:rsidR="008D322D">
              <w:rPr>
                <w:webHidden/>
              </w:rPr>
              <w:instrText xml:space="preserve"> PAGEREF _Toc17277493 \h </w:instrText>
            </w:r>
            <w:r w:rsidR="001C59A3">
              <w:rPr>
                <w:webHidden/>
              </w:rPr>
            </w:r>
            <w:r w:rsidR="001C59A3">
              <w:rPr>
                <w:webHidden/>
              </w:rPr>
              <w:fldChar w:fldCharType="separate"/>
            </w:r>
            <w:r w:rsidR="008D322D">
              <w:rPr>
                <w:webHidden/>
              </w:rPr>
              <w:t>6</w:t>
            </w:r>
            <w:r w:rsidR="001C59A3">
              <w:rPr>
                <w:webHidden/>
              </w:rPr>
              <w:fldChar w:fldCharType="end"/>
            </w:r>
          </w:hyperlink>
        </w:p>
        <w:p w:rsidR="008D322D" w:rsidRDefault="00E525B8">
          <w:pPr>
            <w:pStyle w:val="TOC1"/>
            <w:rPr>
              <w:rFonts w:asciiTheme="minorHAnsi" w:eastAsiaTheme="minorEastAsia" w:hAnsiTheme="minorHAnsi" w:cstheme="minorBidi"/>
              <w:b w:val="0"/>
              <w:lang w:val="en-AU" w:eastAsia="en-AU"/>
            </w:rPr>
          </w:pPr>
          <w:hyperlink w:anchor="_Toc17277494" w:history="1">
            <w:r w:rsidR="008D322D" w:rsidRPr="00932535">
              <w:rPr>
                <w:rStyle w:val="Hyperlink"/>
              </w:rPr>
              <w:t>Q2. Motorola Solution’s Views and Comments:</w:t>
            </w:r>
            <w:r w:rsidR="008D322D">
              <w:rPr>
                <w:webHidden/>
              </w:rPr>
              <w:tab/>
            </w:r>
            <w:r w:rsidR="001C59A3">
              <w:rPr>
                <w:webHidden/>
              </w:rPr>
              <w:fldChar w:fldCharType="begin"/>
            </w:r>
            <w:r w:rsidR="008D322D">
              <w:rPr>
                <w:webHidden/>
              </w:rPr>
              <w:instrText xml:space="preserve"> PAGEREF _Toc17277494 \h </w:instrText>
            </w:r>
            <w:r w:rsidR="001C59A3">
              <w:rPr>
                <w:webHidden/>
              </w:rPr>
            </w:r>
            <w:r w:rsidR="001C59A3">
              <w:rPr>
                <w:webHidden/>
              </w:rPr>
              <w:fldChar w:fldCharType="separate"/>
            </w:r>
            <w:r w:rsidR="008D322D">
              <w:rPr>
                <w:webHidden/>
              </w:rPr>
              <w:t>6</w:t>
            </w:r>
            <w:r w:rsidR="001C59A3">
              <w:rPr>
                <w:webHidden/>
              </w:rPr>
              <w:fldChar w:fldCharType="end"/>
            </w:r>
          </w:hyperlink>
        </w:p>
        <w:p w:rsidR="008D322D" w:rsidRDefault="00E525B8">
          <w:pPr>
            <w:pStyle w:val="TOC1"/>
            <w:rPr>
              <w:rFonts w:asciiTheme="minorHAnsi" w:eastAsiaTheme="minorEastAsia" w:hAnsiTheme="minorHAnsi" w:cstheme="minorBidi"/>
              <w:b w:val="0"/>
              <w:lang w:val="en-AU" w:eastAsia="en-AU"/>
            </w:rPr>
          </w:pPr>
          <w:hyperlink w:anchor="_Toc17277495" w:history="1">
            <w:r w:rsidR="008D322D" w:rsidRPr="00932535">
              <w:rPr>
                <w:rStyle w:val="Hyperlink"/>
              </w:rPr>
              <w:t>Q3. Motorola Solution’s Views and Comments:</w:t>
            </w:r>
            <w:r w:rsidR="008D322D">
              <w:rPr>
                <w:webHidden/>
              </w:rPr>
              <w:tab/>
            </w:r>
            <w:r w:rsidR="001C59A3">
              <w:rPr>
                <w:webHidden/>
              </w:rPr>
              <w:fldChar w:fldCharType="begin"/>
            </w:r>
            <w:r w:rsidR="008D322D">
              <w:rPr>
                <w:webHidden/>
              </w:rPr>
              <w:instrText xml:space="preserve"> PAGEREF _Toc17277495 \h </w:instrText>
            </w:r>
            <w:r w:rsidR="001C59A3">
              <w:rPr>
                <w:webHidden/>
              </w:rPr>
            </w:r>
            <w:r w:rsidR="001C59A3">
              <w:rPr>
                <w:webHidden/>
              </w:rPr>
              <w:fldChar w:fldCharType="separate"/>
            </w:r>
            <w:r w:rsidR="008D322D">
              <w:rPr>
                <w:webHidden/>
              </w:rPr>
              <w:t>7</w:t>
            </w:r>
            <w:r w:rsidR="001C59A3">
              <w:rPr>
                <w:webHidden/>
              </w:rPr>
              <w:fldChar w:fldCharType="end"/>
            </w:r>
          </w:hyperlink>
        </w:p>
        <w:p w:rsidR="008D322D" w:rsidRDefault="00E525B8">
          <w:pPr>
            <w:pStyle w:val="TOC1"/>
            <w:rPr>
              <w:rFonts w:asciiTheme="minorHAnsi" w:eastAsiaTheme="minorEastAsia" w:hAnsiTheme="minorHAnsi" w:cstheme="minorBidi"/>
              <w:b w:val="0"/>
              <w:lang w:val="en-AU" w:eastAsia="en-AU"/>
            </w:rPr>
          </w:pPr>
          <w:hyperlink w:anchor="_Toc17277496" w:history="1">
            <w:r w:rsidR="008D322D" w:rsidRPr="00932535">
              <w:rPr>
                <w:rStyle w:val="Hyperlink"/>
              </w:rPr>
              <w:t>Q4. Motorola Solution’s Views and Comments:</w:t>
            </w:r>
            <w:r w:rsidR="008D322D">
              <w:rPr>
                <w:webHidden/>
              </w:rPr>
              <w:tab/>
            </w:r>
            <w:r w:rsidR="001C59A3">
              <w:rPr>
                <w:webHidden/>
              </w:rPr>
              <w:fldChar w:fldCharType="begin"/>
            </w:r>
            <w:r w:rsidR="008D322D">
              <w:rPr>
                <w:webHidden/>
              </w:rPr>
              <w:instrText xml:space="preserve"> PAGEREF _Toc17277496 \h </w:instrText>
            </w:r>
            <w:r w:rsidR="001C59A3">
              <w:rPr>
                <w:webHidden/>
              </w:rPr>
            </w:r>
            <w:r w:rsidR="001C59A3">
              <w:rPr>
                <w:webHidden/>
              </w:rPr>
              <w:fldChar w:fldCharType="separate"/>
            </w:r>
            <w:r w:rsidR="008D322D">
              <w:rPr>
                <w:webHidden/>
              </w:rPr>
              <w:t>8</w:t>
            </w:r>
            <w:r w:rsidR="001C59A3">
              <w:rPr>
                <w:webHidden/>
              </w:rPr>
              <w:fldChar w:fldCharType="end"/>
            </w:r>
          </w:hyperlink>
        </w:p>
        <w:p w:rsidR="008D322D" w:rsidRDefault="00E525B8">
          <w:pPr>
            <w:pStyle w:val="TOC1"/>
            <w:rPr>
              <w:rFonts w:asciiTheme="minorHAnsi" w:eastAsiaTheme="minorEastAsia" w:hAnsiTheme="minorHAnsi" w:cstheme="minorBidi"/>
              <w:b w:val="0"/>
              <w:lang w:val="en-AU" w:eastAsia="en-AU"/>
            </w:rPr>
          </w:pPr>
          <w:hyperlink w:anchor="_Toc17277497" w:history="1">
            <w:r w:rsidR="008D322D" w:rsidRPr="00932535">
              <w:rPr>
                <w:rStyle w:val="Hyperlink"/>
              </w:rPr>
              <w:t>Conclusion</w:t>
            </w:r>
            <w:r w:rsidR="008D322D">
              <w:rPr>
                <w:webHidden/>
              </w:rPr>
              <w:tab/>
            </w:r>
            <w:r w:rsidR="001C59A3">
              <w:rPr>
                <w:webHidden/>
              </w:rPr>
              <w:fldChar w:fldCharType="begin"/>
            </w:r>
            <w:r w:rsidR="008D322D">
              <w:rPr>
                <w:webHidden/>
              </w:rPr>
              <w:instrText xml:space="preserve"> PAGEREF _Toc17277497 \h </w:instrText>
            </w:r>
            <w:r w:rsidR="001C59A3">
              <w:rPr>
                <w:webHidden/>
              </w:rPr>
            </w:r>
            <w:r w:rsidR="001C59A3">
              <w:rPr>
                <w:webHidden/>
              </w:rPr>
              <w:fldChar w:fldCharType="separate"/>
            </w:r>
            <w:r w:rsidR="008D322D">
              <w:rPr>
                <w:webHidden/>
              </w:rPr>
              <w:t>9</w:t>
            </w:r>
            <w:r w:rsidR="001C59A3">
              <w:rPr>
                <w:webHidden/>
              </w:rPr>
              <w:fldChar w:fldCharType="end"/>
            </w:r>
          </w:hyperlink>
        </w:p>
        <w:p w:rsidR="00CA3C75" w:rsidRPr="006561CD" w:rsidRDefault="001C59A3" w:rsidP="00A401E9">
          <w:pPr>
            <w:pStyle w:val="Normal1"/>
            <w:tabs>
              <w:tab w:val="right" w:pos="9030"/>
            </w:tabs>
            <w:spacing w:before="60" w:after="80"/>
            <w:ind w:right="836"/>
            <w:rPr>
              <w:rFonts w:ascii="Calibri" w:hAnsi="Calibri" w:cs="Calibri"/>
              <w:sz w:val="24"/>
              <w:szCs w:val="24"/>
            </w:rPr>
          </w:pPr>
          <w:r w:rsidRPr="006561CD">
            <w:rPr>
              <w:rFonts w:ascii="Calibri" w:hAnsi="Calibri" w:cs="Calibri"/>
              <w:sz w:val="24"/>
              <w:szCs w:val="24"/>
            </w:rPr>
            <w:fldChar w:fldCharType="end"/>
          </w:r>
        </w:p>
      </w:sdtContent>
    </w:sdt>
    <w:p w:rsidR="00CA3C75" w:rsidRPr="006561CD" w:rsidRDefault="008031BD" w:rsidP="00A401E9">
      <w:pPr>
        <w:pStyle w:val="Subtitle"/>
        <w:ind w:right="836"/>
        <w:rPr>
          <w:rFonts w:ascii="Calibri" w:hAnsi="Calibri" w:cs="Calibri"/>
          <w:sz w:val="24"/>
          <w:szCs w:val="24"/>
        </w:rPr>
      </w:pPr>
      <w:bookmarkStart w:id="3" w:name="_4gg5nx47401z" w:colFirst="0" w:colLast="0"/>
      <w:bookmarkEnd w:id="3"/>
      <w:r w:rsidRPr="006561CD">
        <w:rPr>
          <w:rFonts w:ascii="Calibri" w:hAnsi="Calibri" w:cs="Calibri"/>
          <w:sz w:val="24"/>
          <w:szCs w:val="24"/>
        </w:rPr>
        <w:br w:type="page"/>
      </w:r>
    </w:p>
    <w:p w:rsidR="004C20D1" w:rsidRPr="006561CD" w:rsidRDefault="004C20D1" w:rsidP="00A401E9">
      <w:pPr>
        <w:pStyle w:val="Heading2"/>
        <w:ind w:right="836"/>
        <w:rPr>
          <w:rFonts w:ascii="Calibri" w:hAnsi="Calibri" w:cs="Calibri"/>
          <w:sz w:val="24"/>
          <w:szCs w:val="24"/>
        </w:rPr>
      </w:pPr>
    </w:p>
    <w:p w:rsidR="00CA3C75" w:rsidRPr="006561CD" w:rsidRDefault="008031BD" w:rsidP="00A401E9">
      <w:pPr>
        <w:pStyle w:val="Heading1"/>
        <w:ind w:right="836"/>
        <w:jc w:val="left"/>
        <w:rPr>
          <w:rFonts w:ascii="Calibri" w:hAnsi="Calibri" w:cs="Calibri"/>
          <w:sz w:val="24"/>
          <w:szCs w:val="24"/>
        </w:rPr>
      </w:pPr>
      <w:bookmarkStart w:id="4" w:name="_Toc17277491"/>
      <w:r w:rsidRPr="006561CD">
        <w:rPr>
          <w:rFonts w:ascii="Calibri" w:hAnsi="Calibri" w:cs="Calibri"/>
          <w:sz w:val="24"/>
          <w:szCs w:val="24"/>
        </w:rPr>
        <w:t>Summary of Major Points</w:t>
      </w:r>
      <w:bookmarkEnd w:id="4"/>
    </w:p>
    <w:p w:rsidR="00BB3780" w:rsidRPr="006561CD" w:rsidRDefault="00DB6393" w:rsidP="00A401E9">
      <w:pPr>
        <w:pStyle w:val="Normal1"/>
        <w:numPr>
          <w:ilvl w:val="0"/>
          <w:numId w:val="2"/>
        </w:numPr>
        <w:spacing w:before="120" w:after="120"/>
        <w:ind w:right="836"/>
        <w:jc w:val="both"/>
        <w:rPr>
          <w:rFonts w:ascii="Calibri" w:eastAsia="Times New Roman" w:hAnsi="Calibri" w:cs="Calibri"/>
          <w:sz w:val="24"/>
          <w:szCs w:val="24"/>
        </w:rPr>
      </w:pPr>
      <w:r>
        <w:rPr>
          <w:rFonts w:ascii="Calibri" w:eastAsia="Times New Roman" w:hAnsi="Calibri" w:cs="Calibri"/>
          <w:sz w:val="24"/>
          <w:szCs w:val="24"/>
        </w:rPr>
        <w:t xml:space="preserve">4G and </w:t>
      </w:r>
      <w:r w:rsidR="00BB3780" w:rsidRPr="006561CD">
        <w:rPr>
          <w:rFonts w:ascii="Calibri" w:eastAsia="Times New Roman" w:hAnsi="Calibri" w:cs="Calibri"/>
          <w:sz w:val="24"/>
          <w:szCs w:val="24"/>
        </w:rPr>
        <w:t>5G technology is expected to facilitate the digital economy and support the next generation of enterprise and industrial users</w:t>
      </w:r>
      <w:r w:rsidR="00607B53">
        <w:rPr>
          <w:rFonts w:ascii="Calibri" w:eastAsia="Times New Roman" w:hAnsi="Calibri" w:cs="Calibri"/>
          <w:sz w:val="24"/>
          <w:szCs w:val="24"/>
        </w:rPr>
        <w:t xml:space="preserve">. </w:t>
      </w:r>
      <w:r w:rsidR="00BB3780" w:rsidRPr="006561CD">
        <w:rPr>
          <w:rFonts w:ascii="Calibri" w:eastAsia="Times New Roman" w:hAnsi="Calibri" w:cs="Calibri"/>
          <w:sz w:val="24"/>
          <w:szCs w:val="24"/>
        </w:rPr>
        <w:t xml:space="preserve">This next generation of broadband wireless technology will be key to </w:t>
      </w:r>
      <w:r w:rsidR="00607B53">
        <w:rPr>
          <w:rFonts w:ascii="Calibri" w:eastAsia="Times New Roman" w:hAnsi="Calibri" w:cs="Calibri"/>
          <w:sz w:val="24"/>
          <w:szCs w:val="24"/>
        </w:rPr>
        <w:t>Australia’s</w:t>
      </w:r>
      <w:r w:rsidR="00BB3780" w:rsidRPr="006561CD">
        <w:rPr>
          <w:rFonts w:ascii="Calibri" w:eastAsia="Times New Roman" w:hAnsi="Calibri" w:cs="Calibri"/>
          <w:sz w:val="24"/>
          <w:szCs w:val="24"/>
        </w:rPr>
        <w:t xml:space="preserve"> next phase of mega growth in manufacturing, trading and services industries. </w:t>
      </w:r>
    </w:p>
    <w:p w:rsidR="00BB3780" w:rsidRPr="006561CD" w:rsidRDefault="00BB3780" w:rsidP="00A401E9">
      <w:pPr>
        <w:pStyle w:val="Normal1"/>
        <w:numPr>
          <w:ilvl w:val="0"/>
          <w:numId w:val="2"/>
        </w:numPr>
        <w:spacing w:before="120" w:after="120"/>
        <w:ind w:right="836"/>
        <w:jc w:val="both"/>
        <w:rPr>
          <w:rFonts w:ascii="Calibri" w:eastAsia="Times New Roman" w:hAnsi="Calibri" w:cs="Calibri"/>
          <w:sz w:val="24"/>
          <w:szCs w:val="24"/>
        </w:rPr>
      </w:pPr>
      <w:r w:rsidRPr="006561CD">
        <w:rPr>
          <w:rFonts w:ascii="Calibri" w:eastAsia="Times New Roman" w:hAnsi="Calibri" w:cs="Calibri"/>
          <w:sz w:val="24"/>
          <w:szCs w:val="24"/>
        </w:rPr>
        <w:t>To support this new technology, new regulatory option</w:t>
      </w:r>
      <w:r w:rsidR="00126C60">
        <w:rPr>
          <w:rFonts w:ascii="Calibri" w:eastAsia="Times New Roman" w:hAnsi="Calibri" w:cs="Calibri"/>
          <w:sz w:val="24"/>
          <w:szCs w:val="24"/>
        </w:rPr>
        <w:t>s -</w:t>
      </w:r>
      <w:r w:rsidRPr="006561CD">
        <w:rPr>
          <w:rFonts w:ascii="Calibri" w:eastAsia="Times New Roman" w:hAnsi="Calibri" w:cs="Calibri"/>
          <w:sz w:val="24"/>
          <w:szCs w:val="24"/>
        </w:rPr>
        <w:t xml:space="preserve"> beyond </w:t>
      </w:r>
      <w:r w:rsidR="00126C60">
        <w:rPr>
          <w:rFonts w:ascii="Calibri" w:eastAsia="Times New Roman" w:hAnsi="Calibri" w:cs="Calibri"/>
          <w:sz w:val="24"/>
          <w:szCs w:val="24"/>
        </w:rPr>
        <w:t>those that</w:t>
      </w:r>
      <w:r w:rsidRPr="006561CD">
        <w:rPr>
          <w:rFonts w:ascii="Calibri" w:eastAsia="Times New Roman" w:hAnsi="Calibri" w:cs="Calibri"/>
          <w:sz w:val="24"/>
          <w:szCs w:val="24"/>
        </w:rPr>
        <w:t xml:space="preserve"> can be addressed in today’s regulatory environment – are essential.</w:t>
      </w:r>
    </w:p>
    <w:p w:rsidR="00BB3780" w:rsidRPr="00470520" w:rsidRDefault="00DB6393" w:rsidP="00A401E9">
      <w:pPr>
        <w:pStyle w:val="Normal1"/>
        <w:numPr>
          <w:ilvl w:val="0"/>
          <w:numId w:val="2"/>
        </w:numPr>
        <w:spacing w:before="120" w:after="120"/>
        <w:ind w:right="836"/>
        <w:jc w:val="both"/>
        <w:rPr>
          <w:rFonts w:ascii="Calibri" w:eastAsia="Times New Roman" w:hAnsi="Calibri" w:cs="Calibri"/>
          <w:sz w:val="24"/>
          <w:szCs w:val="24"/>
          <w:highlight w:val="white"/>
        </w:rPr>
      </w:pPr>
      <w:r>
        <w:rPr>
          <w:rFonts w:ascii="Calibri" w:eastAsia="Times New Roman" w:hAnsi="Calibri" w:cs="Calibri"/>
          <w:sz w:val="24"/>
          <w:szCs w:val="24"/>
        </w:rPr>
        <w:t>Private 4G/</w:t>
      </w:r>
      <w:r w:rsidR="00BB3780" w:rsidRPr="00470520">
        <w:rPr>
          <w:rFonts w:ascii="Calibri" w:eastAsia="Times New Roman" w:hAnsi="Calibri" w:cs="Calibri"/>
          <w:sz w:val="24"/>
          <w:szCs w:val="24"/>
        </w:rPr>
        <w:t xml:space="preserve">5G </w:t>
      </w:r>
      <w:r>
        <w:rPr>
          <w:rFonts w:ascii="Calibri" w:eastAsia="Times New Roman" w:hAnsi="Calibri" w:cs="Calibri"/>
          <w:sz w:val="24"/>
          <w:szCs w:val="24"/>
        </w:rPr>
        <w:t xml:space="preserve">systems </w:t>
      </w:r>
      <w:r w:rsidR="00BB3780" w:rsidRPr="00470520">
        <w:rPr>
          <w:rFonts w:ascii="Calibri" w:eastAsia="Times New Roman" w:hAnsi="Calibri" w:cs="Calibri"/>
          <w:sz w:val="24"/>
          <w:szCs w:val="24"/>
        </w:rPr>
        <w:t xml:space="preserve">call for a new regulatory environment where innovation can thrive. </w:t>
      </w:r>
      <w:r w:rsidR="00BB3780" w:rsidRPr="00470520">
        <w:rPr>
          <w:rFonts w:ascii="Calibri" w:eastAsia="Times New Roman" w:hAnsi="Calibri" w:cs="Calibri"/>
          <w:sz w:val="24"/>
          <w:szCs w:val="24"/>
          <w:highlight w:val="white"/>
        </w:rPr>
        <w:t xml:space="preserve">Industry players are tailoring their </w:t>
      </w:r>
      <w:r>
        <w:rPr>
          <w:rFonts w:ascii="Calibri" w:eastAsia="Times New Roman" w:hAnsi="Calibri" w:cs="Calibri"/>
          <w:sz w:val="24"/>
          <w:szCs w:val="24"/>
          <w:highlight w:val="white"/>
        </w:rPr>
        <w:t xml:space="preserve">4G and </w:t>
      </w:r>
      <w:r w:rsidR="00BB3780" w:rsidRPr="00470520">
        <w:rPr>
          <w:rFonts w:ascii="Calibri" w:eastAsia="Times New Roman" w:hAnsi="Calibri" w:cs="Calibri"/>
          <w:sz w:val="24"/>
          <w:szCs w:val="24"/>
          <w:highlight w:val="white"/>
        </w:rPr>
        <w:t xml:space="preserve">5G solutions to meet </w:t>
      </w:r>
      <w:r w:rsidR="00737334" w:rsidRPr="00470520">
        <w:rPr>
          <w:rFonts w:ascii="Calibri" w:eastAsia="Times New Roman" w:hAnsi="Calibri" w:cs="Calibri"/>
          <w:sz w:val="24"/>
          <w:szCs w:val="24"/>
          <w:highlight w:val="white"/>
        </w:rPr>
        <w:t>these new and growing needs</w:t>
      </w:r>
      <w:r w:rsidR="00BB3780" w:rsidRPr="00470520">
        <w:rPr>
          <w:rFonts w:ascii="Calibri" w:eastAsia="Times New Roman" w:hAnsi="Calibri" w:cs="Calibri"/>
          <w:sz w:val="24"/>
          <w:szCs w:val="24"/>
          <w:highlight w:val="white"/>
        </w:rPr>
        <w:t xml:space="preserve"> of industrial and other verticals. In order to support these solutions, we recommend that </w:t>
      </w:r>
      <w:r w:rsidR="00470520">
        <w:rPr>
          <w:rFonts w:ascii="Calibri" w:eastAsia="Times New Roman" w:hAnsi="Calibri" w:cs="Calibri"/>
          <w:sz w:val="24"/>
          <w:szCs w:val="24"/>
          <w:highlight w:val="white"/>
        </w:rPr>
        <w:t>the ACMA</w:t>
      </w:r>
      <w:r w:rsidR="00BB3780" w:rsidRPr="00470520">
        <w:rPr>
          <w:rFonts w:ascii="Calibri" w:eastAsia="Times New Roman" w:hAnsi="Calibri" w:cs="Calibri"/>
          <w:sz w:val="24"/>
          <w:szCs w:val="24"/>
          <w:highlight w:val="white"/>
        </w:rPr>
        <w:t xml:space="preserve"> encourage third-party industrial and enterprise users to build their own captive and dedicated 5G networks. This ensures the provision of diverse 5G services, instead of restricting usage to existing mobile operators. </w:t>
      </w:r>
    </w:p>
    <w:p w:rsidR="00BB3780" w:rsidRPr="006561CD" w:rsidRDefault="00BB3780" w:rsidP="00A401E9">
      <w:pPr>
        <w:pStyle w:val="Normal1"/>
        <w:numPr>
          <w:ilvl w:val="0"/>
          <w:numId w:val="2"/>
        </w:numPr>
        <w:spacing w:before="120" w:after="120"/>
        <w:ind w:right="836"/>
        <w:jc w:val="both"/>
        <w:rPr>
          <w:rFonts w:ascii="Calibri" w:eastAsia="Times New Roman" w:hAnsi="Calibri" w:cs="Calibri"/>
          <w:sz w:val="24"/>
          <w:szCs w:val="24"/>
          <w:highlight w:val="white"/>
        </w:rPr>
      </w:pPr>
      <w:r w:rsidRPr="006561CD">
        <w:rPr>
          <w:rFonts w:ascii="Calibri" w:eastAsia="Times New Roman" w:hAnsi="Calibri" w:cs="Calibri"/>
          <w:sz w:val="24"/>
          <w:szCs w:val="24"/>
        </w:rPr>
        <w:t xml:space="preserve">The evolution towards advanced capabilities such as uRLLC and mMTC in 5G, enterprises will have the option to have full control of reliable, secure and seamless high speed data and high-fidelity voice communications across their entire operation, over private broadband. </w:t>
      </w:r>
    </w:p>
    <w:p w:rsidR="006561CD" w:rsidRPr="006561CD" w:rsidRDefault="00BB3780" w:rsidP="00A401E9">
      <w:pPr>
        <w:pStyle w:val="Normal1"/>
        <w:numPr>
          <w:ilvl w:val="0"/>
          <w:numId w:val="2"/>
        </w:numPr>
        <w:spacing w:before="120" w:after="120"/>
        <w:ind w:right="836"/>
        <w:jc w:val="both"/>
        <w:rPr>
          <w:rFonts w:ascii="Calibri" w:eastAsia="Times New Roman" w:hAnsi="Calibri" w:cs="Calibri"/>
          <w:sz w:val="24"/>
          <w:szCs w:val="24"/>
        </w:rPr>
      </w:pPr>
      <w:r w:rsidRPr="006561CD">
        <w:rPr>
          <w:rFonts w:ascii="Calibri" w:eastAsia="Times New Roman" w:hAnsi="Calibri" w:cs="Calibri"/>
          <w:sz w:val="24"/>
          <w:szCs w:val="24"/>
        </w:rPr>
        <w:t xml:space="preserve">The regulatory practice so far with respect to radio spectrum identified for IMT is to designate such spectrum exclusively for public networks. However, we believe that </w:t>
      </w:r>
      <w:r w:rsidR="00DB6393">
        <w:rPr>
          <w:rFonts w:ascii="Calibri" w:eastAsia="Times New Roman" w:hAnsi="Calibri" w:cs="Calibri"/>
          <w:sz w:val="24"/>
          <w:szCs w:val="24"/>
        </w:rPr>
        <w:t xml:space="preserve">4G and </w:t>
      </w:r>
      <w:r w:rsidRPr="006561CD">
        <w:rPr>
          <w:rFonts w:ascii="Calibri" w:eastAsia="Times New Roman" w:hAnsi="Calibri" w:cs="Calibri"/>
          <w:sz w:val="24"/>
          <w:szCs w:val="24"/>
        </w:rPr>
        <w:t xml:space="preserve">5G technologies and spectrum should be equally available to meet the spectrum needs of dedicated private broadband LTE </w:t>
      </w:r>
      <w:r w:rsidR="00DB6393">
        <w:rPr>
          <w:rFonts w:ascii="Calibri" w:eastAsia="Times New Roman" w:hAnsi="Calibri" w:cs="Calibri"/>
          <w:sz w:val="24"/>
          <w:szCs w:val="24"/>
        </w:rPr>
        <w:t xml:space="preserve">and NR </w:t>
      </w:r>
      <w:r w:rsidRPr="006561CD">
        <w:rPr>
          <w:rFonts w:ascii="Calibri" w:eastAsia="Times New Roman" w:hAnsi="Calibri" w:cs="Calibri"/>
          <w:sz w:val="24"/>
          <w:szCs w:val="24"/>
        </w:rPr>
        <w:t>networks. It is worth noting that Private LTE concept has been well accepted and is getting a lot of traction globally.</w:t>
      </w:r>
      <w:r w:rsidR="00DB6393">
        <w:rPr>
          <w:rFonts w:ascii="Calibri" w:eastAsia="Times New Roman" w:hAnsi="Calibri" w:cs="Calibri"/>
          <w:sz w:val="24"/>
          <w:szCs w:val="24"/>
        </w:rPr>
        <w:t xml:space="preserve">  Regulators in the US, UK and Germany (among other nations) have instituted regulatory support for customized private networks, which can meet the particular capacity, coverage, and capability needs of users. </w:t>
      </w:r>
    </w:p>
    <w:p w:rsidR="006561CD" w:rsidRPr="006561CD" w:rsidRDefault="00BB3780" w:rsidP="00A401E9">
      <w:pPr>
        <w:pStyle w:val="Normal1"/>
        <w:numPr>
          <w:ilvl w:val="0"/>
          <w:numId w:val="2"/>
        </w:numPr>
        <w:spacing w:before="120" w:after="120"/>
        <w:ind w:right="836"/>
        <w:jc w:val="both"/>
        <w:rPr>
          <w:rFonts w:ascii="Calibri" w:eastAsia="Times New Roman" w:hAnsi="Calibri" w:cs="Calibri"/>
          <w:sz w:val="24"/>
          <w:szCs w:val="24"/>
        </w:rPr>
      </w:pPr>
      <w:r w:rsidRPr="006561CD">
        <w:rPr>
          <w:rFonts w:ascii="Calibri" w:eastAsia="Times New Roman" w:hAnsi="Calibri" w:cs="Calibri"/>
          <w:sz w:val="24"/>
          <w:szCs w:val="24"/>
        </w:rPr>
        <w:t xml:space="preserve">While </w:t>
      </w:r>
      <w:r w:rsidR="008031BD" w:rsidRPr="006561CD">
        <w:rPr>
          <w:rFonts w:ascii="Calibri" w:eastAsia="Times New Roman" w:hAnsi="Calibri" w:cs="Calibri"/>
          <w:sz w:val="24"/>
          <w:szCs w:val="24"/>
        </w:rPr>
        <w:t>network slicing technology</w:t>
      </w:r>
      <w:r w:rsidRPr="006561CD">
        <w:rPr>
          <w:rFonts w:ascii="Calibri" w:eastAsia="Times New Roman" w:hAnsi="Calibri" w:cs="Calibri"/>
          <w:sz w:val="24"/>
          <w:szCs w:val="24"/>
        </w:rPr>
        <w:t xml:space="preserve"> using operator networks can meet some of the industrial needs</w:t>
      </w:r>
      <w:r w:rsidR="008031BD" w:rsidRPr="006561CD">
        <w:rPr>
          <w:rFonts w:ascii="Calibri" w:eastAsia="Times New Roman" w:hAnsi="Calibri" w:cs="Calibri"/>
          <w:sz w:val="24"/>
          <w:szCs w:val="24"/>
        </w:rPr>
        <w:t>, there will remain a need for small, localised, independent, private broadband networks for spe</w:t>
      </w:r>
      <w:r w:rsidR="006561CD" w:rsidRPr="006561CD">
        <w:rPr>
          <w:rFonts w:ascii="Calibri" w:eastAsia="Times New Roman" w:hAnsi="Calibri" w:cs="Calibri"/>
          <w:sz w:val="24"/>
          <w:szCs w:val="24"/>
        </w:rPr>
        <w:t>cialised users including</w:t>
      </w:r>
      <w:r w:rsidR="008031BD" w:rsidRPr="006561CD">
        <w:rPr>
          <w:rFonts w:ascii="Calibri" w:eastAsia="Times New Roman" w:hAnsi="Calibri" w:cs="Calibri"/>
          <w:sz w:val="24"/>
          <w:szCs w:val="24"/>
        </w:rPr>
        <w:t xml:space="preserve"> critical infrastructure, industrial, utilities</w:t>
      </w:r>
      <w:r w:rsidR="006561CD" w:rsidRPr="006561CD">
        <w:rPr>
          <w:rFonts w:ascii="Calibri" w:eastAsia="Times New Roman" w:hAnsi="Calibri" w:cs="Calibri"/>
          <w:sz w:val="24"/>
          <w:szCs w:val="24"/>
        </w:rPr>
        <w:t xml:space="preserve"> and enterprises.</w:t>
      </w:r>
      <w:r w:rsidR="00DB6393">
        <w:rPr>
          <w:rFonts w:ascii="Calibri" w:eastAsia="Times New Roman" w:hAnsi="Calibri" w:cs="Calibri"/>
          <w:sz w:val="24"/>
          <w:szCs w:val="24"/>
        </w:rPr>
        <w:t xml:space="preserve">  This may include networks where higher reliability or cybersecurity needs are present (e.g., for critical infrastructure networks).  </w:t>
      </w:r>
    </w:p>
    <w:p w:rsidR="006561CD" w:rsidRPr="006561CD" w:rsidRDefault="008031BD" w:rsidP="00A401E9">
      <w:pPr>
        <w:pStyle w:val="Normal1"/>
        <w:numPr>
          <w:ilvl w:val="0"/>
          <w:numId w:val="2"/>
        </w:numPr>
        <w:spacing w:before="120" w:after="120"/>
        <w:ind w:right="836"/>
        <w:jc w:val="both"/>
        <w:rPr>
          <w:rFonts w:ascii="Calibri" w:eastAsia="Times New Roman" w:hAnsi="Calibri" w:cs="Calibri"/>
          <w:sz w:val="24"/>
          <w:szCs w:val="24"/>
        </w:rPr>
      </w:pPr>
      <w:r w:rsidRPr="006561CD">
        <w:rPr>
          <w:rFonts w:ascii="Calibri" w:eastAsia="Times New Roman" w:hAnsi="Calibri" w:cs="Calibri"/>
          <w:sz w:val="24"/>
          <w:szCs w:val="24"/>
        </w:rPr>
        <w:t xml:space="preserve">The adoption of technology neutral rules and inclusive licensing will enable all parts of the </w:t>
      </w:r>
      <w:r w:rsidR="00DB6393">
        <w:rPr>
          <w:rFonts w:ascii="Calibri" w:eastAsia="Times New Roman" w:hAnsi="Calibri" w:cs="Calibri"/>
          <w:sz w:val="24"/>
          <w:szCs w:val="24"/>
        </w:rPr>
        <w:t xml:space="preserve">4G and </w:t>
      </w:r>
      <w:r w:rsidRPr="006561CD">
        <w:rPr>
          <w:rFonts w:ascii="Calibri" w:eastAsia="Times New Roman" w:hAnsi="Calibri" w:cs="Calibri"/>
          <w:sz w:val="24"/>
          <w:szCs w:val="24"/>
        </w:rPr>
        <w:t>5G ecosystem to be supported (including satellite systems, mobile broadband systems).</w:t>
      </w:r>
      <w:r w:rsidR="00797706">
        <w:rPr>
          <w:rFonts w:ascii="Calibri" w:eastAsia="Times New Roman" w:hAnsi="Calibri" w:cs="Calibri"/>
          <w:sz w:val="24"/>
          <w:szCs w:val="24"/>
        </w:rPr>
        <w:t xml:space="preserve"> The development of area-wide apparatus licence type is a welcome step in this regard.</w:t>
      </w:r>
    </w:p>
    <w:p w:rsidR="0043148F" w:rsidRDefault="0043148F">
      <w:pPr>
        <w:rPr>
          <w:rFonts w:ascii="Calibri" w:hAnsi="Calibri" w:cs="Calibri"/>
          <w:b/>
          <w:sz w:val="24"/>
          <w:szCs w:val="24"/>
        </w:rPr>
      </w:pPr>
      <w:r>
        <w:rPr>
          <w:rFonts w:ascii="Calibri" w:hAnsi="Calibri" w:cs="Calibri"/>
          <w:b/>
          <w:sz w:val="24"/>
          <w:szCs w:val="24"/>
        </w:rPr>
        <w:br w:type="page"/>
      </w:r>
    </w:p>
    <w:p w:rsidR="00CA3C75" w:rsidRPr="006561CD" w:rsidRDefault="008031BD" w:rsidP="00A401E9">
      <w:pPr>
        <w:pStyle w:val="Normal1"/>
        <w:spacing w:after="200"/>
        <w:ind w:right="836"/>
        <w:outlineLvl w:val="0"/>
        <w:rPr>
          <w:rFonts w:ascii="Calibri" w:hAnsi="Calibri" w:cs="Calibri"/>
          <w:b/>
          <w:sz w:val="24"/>
          <w:szCs w:val="24"/>
        </w:rPr>
      </w:pPr>
      <w:bookmarkStart w:id="5" w:name="_Toc17277492"/>
      <w:r w:rsidRPr="006561CD">
        <w:rPr>
          <w:rFonts w:ascii="Calibri" w:hAnsi="Calibri" w:cs="Calibri"/>
          <w:b/>
          <w:sz w:val="24"/>
          <w:szCs w:val="24"/>
        </w:rPr>
        <w:lastRenderedPageBreak/>
        <w:t>Statement of Interest</w:t>
      </w:r>
      <w:bookmarkEnd w:id="5"/>
    </w:p>
    <w:p w:rsidR="00CA3C75" w:rsidRPr="006561CD" w:rsidRDefault="008031BD" w:rsidP="00A401E9">
      <w:pPr>
        <w:pStyle w:val="Normal1"/>
        <w:ind w:right="836"/>
        <w:rPr>
          <w:rFonts w:ascii="Calibri" w:hAnsi="Calibri" w:cs="Calibri"/>
          <w:sz w:val="24"/>
          <w:szCs w:val="24"/>
        </w:rPr>
      </w:pPr>
      <w:r w:rsidRPr="006561CD">
        <w:rPr>
          <w:rFonts w:ascii="Calibri" w:hAnsi="Calibri" w:cs="Calibri"/>
          <w:sz w:val="24"/>
          <w:szCs w:val="24"/>
        </w:rPr>
        <w:t xml:space="preserve">Motorola Solutions is a leading global provider of mission-critical communications. Our technology platforms in communications, software, video, and services make cities safer and help communities and businesses thrive. </w:t>
      </w:r>
    </w:p>
    <w:p w:rsidR="00CA3C75" w:rsidRPr="006561CD" w:rsidRDefault="00CA3C75" w:rsidP="00A401E9">
      <w:pPr>
        <w:pStyle w:val="Normal1"/>
        <w:ind w:right="836"/>
        <w:rPr>
          <w:rFonts w:ascii="Calibri" w:hAnsi="Calibri" w:cs="Calibri"/>
          <w:sz w:val="24"/>
          <w:szCs w:val="24"/>
        </w:rPr>
      </w:pPr>
    </w:p>
    <w:p w:rsidR="00CA3C75" w:rsidRPr="006561CD" w:rsidRDefault="008031BD" w:rsidP="00A401E9">
      <w:pPr>
        <w:pStyle w:val="Normal1"/>
        <w:ind w:right="836"/>
        <w:rPr>
          <w:rFonts w:ascii="Calibri" w:hAnsi="Calibri" w:cs="Calibri"/>
          <w:sz w:val="24"/>
          <w:szCs w:val="24"/>
        </w:rPr>
      </w:pPr>
      <w:r w:rsidRPr="006561CD">
        <w:rPr>
          <w:rFonts w:ascii="Calibri" w:hAnsi="Calibri" w:cs="Calibri"/>
          <w:sz w:val="24"/>
          <w:szCs w:val="24"/>
        </w:rPr>
        <w:t>At Motorola Solutions, we are ushering in a new era in public safety and security. Public safety and commercial customers globally depend on our solutions to keep them connected, from everyday to extreme moments. We serve more than 100,000 customers in more than 100 countries and have a rich heritage of innovation spanning more than 90 years.</w:t>
      </w:r>
    </w:p>
    <w:p w:rsidR="00CA3C75" w:rsidRPr="006561CD" w:rsidRDefault="00CA3C75" w:rsidP="00A401E9">
      <w:pPr>
        <w:pStyle w:val="Normal1"/>
        <w:ind w:right="836"/>
        <w:rPr>
          <w:rFonts w:ascii="Calibri" w:hAnsi="Calibri" w:cs="Calibri"/>
          <w:sz w:val="24"/>
          <w:szCs w:val="24"/>
        </w:rPr>
      </w:pPr>
    </w:p>
    <w:p w:rsidR="00CA3C75" w:rsidRPr="006561CD" w:rsidRDefault="00CA3C75" w:rsidP="00A401E9">
      <w:pPr>
        <w:pStyle w:val="Normal1"/>
        <w:ind w:right="836"/>
        <w:rPr>
          <w:rFonts w:ascii="Calibri" w:hAnsi="Calibri" w:cs="Calibri"/>
          <w:sz w:val="24"/>
          <w:szCs w:val="24"/>
        </w:rPr>
        <w:sectPr w:rsidR="00CA3C75" w:rsidRPr="006561CD">
          <w:headerReference w:type="default" r:id="rId10"/>
          <w:footerReference w:type="default" r:id="rId11"/>
          <w:pgSz w:w="11906" w:h="16838"/>
          <w:pgMar w:top="1440" w:right="1440" w:bottom="1440" w:left="1440" w:header="708" w:footer="708" w:gutter="0"/>
          <w:pgNumType w:start="1"/>
          <w:cols w:space="720"/>
          <w:titlePg/>
        </w:sectPr>
      </w:pPr>
    </w:p>
    <w:p w:rsidR="00CA3C75" w:rsidRPr="006561CD" w:rsidRDefault="008031BD" w:rsidP="00F005D1">
      <w:pPr>
        <w:pStyle w:val="Normal1"/>
        <w:pBdr>
          <w:top w:val="single" w:sz="5" w:space="0" w:color="000000"/>
          <w:left w:val="single" w:sz="5" w:space="3" w:color="000000"/>
          <w:bottom w:val="single" w:sz="5" w:space="15" w:color="000000"/>
          <w:right w:val="single" w:sz="5" w:space="3" w:color="000000"/>
        </w:pBdr>
        <w:spacing w:after="280" w:line="316" w:lineRule="auto"/>
        <w:ind w:right="836"/>
        <w:jc w:val="both"/>
        <w:rPr>
          <w:rFonts w:ascii="Calibri" w:hAnsi="Calibri" w:cs="Calibri"/>
          <w:b/>
          <w:i/>
          <w:color w:val="000000"/>
          <w:sz w:val="24"/>
          <w:szCs w:val="24"/>
        </w:rPr>
      </w:pPr>
      <w:r w:rsidRPr="006561CD">
        <w:rPr>
          <w:rFonts w:ascii="Calibri" w:hAnsi="Calibri" w:cs="Calibri"/>
          <w:b/>
          <w:i/>
          <w:color w:val="000000"/>
          <w:sz w:val="24"/>
          <w:szCs w:val="24"/>
        </w:rPr>
        <w:lastRenderedPageBreak/>
        <w:t xml:space="preserve">Question 1: </w:t>
      </w:r>
      <w:r w:rsidR="00F005D1" w:rsidRPr="00F005D1">
        <w:rPr>
          <w:rFonts w:ascii="Calibri" w:hAnsi="Calibri" w:cs="Calibri"/>
          <w:b/>
          <w:i/>
          <w:color w:val="000000"/>
          <w:sz w:val="24"/>
          <w:szCs w:val="24"/>
        </w:rPr>
        <w:t xml:space="preserve">Do you think the proposed characteristics of the AWL type will support your current or intended network deployments? Are there any other kinds of deployments that you believe the AWL type should support? </w:t>
      </w:r>
    </w:p>
    <w:p w:rsidR="00CA3C75" w:rsidRPr="006561CD" w:rsidRDefault="008031BD" w:rsidP="00A401E9">
      <w:pPr>
        <w:pStyle w:val="Heading1"/>
        <w:spacing w:before="120" w:after="120"/>
        <w:ind w:right="836"/>
        <w:jc w:val="left"/>
        <w:rPr>
          <w:rFonts w:ascii="Calibri" w:hAnsi="Calibri" w:cs="Calibri"/>
          <w:sz w:val="24"/>
          <w:szCs w:val="24"/>
        </w:rPr>
      </w:pPr>
      <w:bookmarkStart w:id="6" w:name="_Toc17277493"/>
      <w:r w:rsidRPr="006561CD">
        <w:rPr>
          <w:rFonts w:ascii="Calibri" w:hAnsi="Calibri" w:cs="Calibri"/>
          <w:sz w:val="24"/>
          <w:szCs w:val="24"/>
        </w:rPr>
        <w:t>Q1. Motorola Solution’s Views and Comments:</w:t>
      </w:r>
      <w:bookmarkEnd w:id="6"/>
    </w:p>
    <w:p w:rsidR="00E06573" w:rsidRPr="00E06573" w:rsidRDefault="00E06573" w:rsidP="00E06573">
      <w:pPr>
        <w:pStyle w:val="Normal1"/>
        <w:spacing w:before="120" w:after="120"/>
        <w:ind w:right="836"/>
        <w:rPr>
          <w:rFonts w:ascii="Calibri" w:eastAsia="Times New Roman" w:hAnsi="Calibri" w:cs="Calibri"/>
          <w:sz w:val="24"/>
          <w:szCs w:val="24"/>
        </w:rPr>
      </w:pPr>
      <w:r w:rsidRPr="00E06573">
        <w:rPr>
          <w:rFonts w:ascii="Calibri" w:eastAsia="Times New Roman" w:hAnsi="Calibri" w:cs="Calibri"/>
          <w:sz w:val="24"/>
          <w:szCs w:val="24"/>
        </w:rPr>
        <w:t xml:space="preserve">The primary use case of </w:t>
      </w:r>
      <w:r w:rsidR="00366048">
        <w:rPr>
          <w:rFonts w:ascii="Calibri" w:eastAsia="Times New Roman" w:hAnsi="Calibri" w:cs="Calibri"/>
          <w:sz w:val="24"/>
          <w:szCs w:val="24"/>
        </w:rPr>
        <w:t xml:space="preserve">4G and </w:t>
      </w:r>
      <w:r w:rsidRPr="00E06573">
        <w:rPr>
          <w:rFonts w:ascii="Calibri" w:eastAsia="Times New Roman" w:hAnsi="Calibri" w:cs="Calibri"/>
          <w:sz w:val="24"/>
          <w:szCs w:val="24"/>
        </w:rPr>
        <w:t xml:space="preserve">5G in Australia will be based on Industries and enterprises. As such, it is critical that industry players tailor their </w:t>
      </w:r>
      <w:r w:rsidR="008F54B1">
        <w:rPr>
          <w:rFonts w:ascii="Calibri" w:eastAsia="Times New Roman" w:hAnsi="Calibri" w:cs="Calibri"/>
          <w:sz w:val="24"/>
          <w:szCs w:val="24"/>
        </w:rPr>
        <w:t xml:space="preserve">broadband </w:t>
      </w:r>
      <w:r w:rsidRPr="00E06573">
        <w:rPr>
          <w:rFonts w:ascii="Calibri" w:eastAsia="Times New Roman" w:hAnsi="Calibri" w:cs="Calibri"/>
          <w:sz w:val="24"/>
          <w:szCs w:val="24"/>
        </w:rPr>
        <w:t xml:space="preserve">solutions across industrial and other verticals. We also recommend that the ACMA encourage third-party industrial and enterprise users to build their own private and dedicated networks. This ensures the provision of diverse </w:t>
      </w:r>
      <w:r w:rsidR="008F54B1">
        <w:rPr>
          <w:rFonts w:ascii="Calibri" w:eastAsia="Times New Roman" w:hAnsi="Calibri" w:cs="Calibri"/>
          <w:sz w:val="24"/>
          <w:szCs w:val="24"/>
        </w:rPr>
        <w:t xml:space="preserve">broadband </w:t>
      </w:r>
      <w:r w:rsidRPr="00E06573">
        <w:rPr>
          <w:rFonts w:ascii="Calibri" w:eastAsia="Times New Roman" w:hAnsi="Calibri" w:cs="Calibri"/>
          <w:sz w:val="24"/>
          <w:szCs w:val="24"/>
        </w:rPr>
        <w:t xml:space="preserve">services, instead of restricting usage to existing operators. </w:t>
      </w:r>
    </w:p>
    <w:p w:rsidR="00E06573" w:rsidRPr="00E06573" w:rsidRDefault="00E06573" w:rsidP="00E06573">
      <w:pPr>
        <w:pStyle w:val="Normal1"/>
        <w:spacing w:before="120" w:after="120"/>
        <w:ind w:right="836"/>
        <w:rPr>
          <w:rFonts w:ascii="Calibri" w:eastAsia="Times New Roman" w:hAnsi="Calibri" w:cs="Calibri"/>
          <w:sz w:val="24"/>
          <w:szCs w:val="24"/>
        </w:rPr>
      </w:pPr>
      <w:r w:rsidRPr="00E06573">
        <w:rPr>
          <w:rFonts w:ascii="Calibri" w:eastAsia="Times New Roman" w:hAnsi="Calibri" w:cs="Calibri"/>
          <w:sz w:val="24"/>
          <w:szCs w:val="24"/>
        </w:rPr>
        <w:t>While network slicing technology in 5G enables mobile operators to provide different sets of services for different types of users, there will remain a continued need for small, localised, independent, private broadband networks for specialised users including public safety, critical infrastructure, industrial, utilities and related. There may be a need for roaming between mobile operator’s networks and the small private broadband networks.</w:t>
      </w:r>
    </w:p>
    <w:p w:rsidR="00E06573" w:rsidRPr="00E06573" w:rsidRDefault="00E06573" w:rsidP="00E06573">
      <w:pPr>
        <w:pStyle w:val="Normal1"/>
        <w:spacing w:before="120" w:after="120"/>
        <w:ind w:right="836"/>
        <w:rPr>
          <w:rFonts w:ascii="Calibri" w:eastAsia="Times New Roman" w:hAnsi="Calibri" w:cs="Calibri"/>
          <w:sz w:val="24"/>
          <w:szCs w:val="24"/>
        </w:rPr>
      </w:pPr>
      <w:r w:rsidRPr="00E06573">
        <w:rPr>
          <w:rFonts w:ascii="Calibri" w:eastAsia="Times New Roman" w:hAnsi="Calibri" w:cs="Calibri"/>
          <w:sz w:val="24"/>
          <w:szCs w:val="24"/>
        </w:rPr>
        <w:t>Such inclusive licensing, moreover, enables all parts of the 5G ecosystem to be supported (including satellite systems, mobile broadband systems, etc.). We further emphasize flexibility as the key enabler of innovation in network services. We recommend that the Government refrain from policies that restrict the deployment of available spectrum or repurposing of sites for 5G. Flexible arrangements can ensure that service providers remain responsive to changes in technology, services or usage patterns.</w:t>
      </w:r>
    </w:p>
    <w:p w:rsidR="00CA3C75" w:rsidRPr="006561CD" w:rsidRDefault="00E06573" w:rsidP="00E06573">
      <w:pPr>
        <w:pStyle w:val="Normal1"/>
        <w:spacing w:before="120" w:after="120"/>
        <w:ind w:right="836"/>
        <w:rPr>
          <w:rFonts w:ascii="Calibri" w:eastAsia="Times New Roman" w:hAnsi="Calibri" w:cs="Calibri"/>
          <w:sz w:val="24"/>
          <w:szCs w:val="24"/>
        </w:rPr>
      </w:pPr>
      <w:r w:rsidRPr="00E06573">
        <w:rPr>
          <w:rFonts w:ascii="Calibri" w:eastAsia="Times New Roman" w:hAnsi="Calibri" w:cs="Calibri"/>
          <w:sz w:val="24"/>
          <w:szCs w:val="24"/>
        </w:rPr>
        <w:t xml:space="preserve">Technological innovations and development in </w:t>
      </w:r>
      <w:r w:rsidR="00A515DF">
        <w:rPr>
          <w:rFonts w:ascii="Calibri" w:eastAsia="Times New Roman" w:hAnsi="Calibri" w:cs="Calibri"/>
          <w:sz w:val="24"/>
          <w:szCs w:val="24"/>
        </w:rPr>
        <w:t xml:space="preserve">4G, </w:t>
      </w:r>
      <w:r w:rsidRPr="00E06573">
        <w:rPr>
          <w:rFonts w:ascii="Calibri" w:eastAsia="Times New Roman" w:hAnsi="Calibri" w:cs="Calibri"/>
          <w:sz w:val="24"/>
          <w:szCs w:val="24"/>
        </w:rPr>
        <w:t xml:space="preserve">5G, and beyond, will be optimised with the availability of private and public broadband access to cater for all needs.  </w:t>
      </w:r>
    </w:p>
    <w:p w:rsidR="00CA3C75" w:rsidRPr="006561CD" w:rsidRDefault="00CA3C75" w:rsidP="00A401E9">
      <w:pPr>
        <w:pStyle w:val="Normal1"/>
        <w:spacing w:before="120" w:after="120"/>
        <w:ind w:right="836" w:hanging="11"/>
        <w:rPr>
          <w:rFonts w:ascii="Calibri" w:eastAsia="Times New Roman" w:hAnsi="Calibri" w:cs="Calibri"/>
          <w:sz w:val="24"/>
          <w:szCs w:val="24"/>
        </w:rPr>
      </w:pPr>
    </w:p>
    <w:p w:rsidR="00CA3C75" w:rsidRPr="006561CD" w:rsidRDefault="008031BD" w:rsidP="00F005D1">
      <w:pPr>
        <w:pStyle w:val="Normal1"/>
        <w:pBdr>
          <w:top w:val="single" w:sz="5" w:space="0" w:color="000000"/>
          <w:left w:val="single" w:sz="5" w:space="3" w:color="000000"/>
          <w:bottom w:val="single" w:sz="5" w:space="15" w:color="000000"/>
          <w:right w:val="single" w:sz="5" w:space="3" w:color="000000"/>
        </w:pBdr>
        <w:spacing w:after="280" w:line="316" w:lineRule="auto"/>
        <w:ind w:right="836"/>
        <w:jc w:val="both"/>
        <w:rPr>
          <w:rFonts w:ascii="Calibri" w:hAnsi="Calibri" w:cs="Calibri"/>
          <w:b/>
          <w:i/>
          <w:color w:val="000000"/>
          <w:sz w:val="24"/>
          <w:szCs w:val="24"/>
        </w:rPr>
      </w:pPr>
      <w:r w:rsidRPr="006561CD">
        <w:rPr>
          <w:rFonts w:ascii="Calibri" w:hAnsi="Calibri" w:cs="Calibri"/>
          <w:b/>
          <w:i/>
          <w:color w:val="000000"/>
          <w:sz w:val="24"/>
          <w:szCs w:val="24"/>
        </w:rPr>
        <w:t xml:space="preserve">Question 2: </w:t>
      </w:r>
      <w:r w:rsidR="00F005D1" w:rsidRPr="00F005D1">
        <w:rPr>
          <w:rFonts w:ascii="Calibri" w:hAnsi="Calibri" w:cs="Calibri"/>
          <w:b/>
          <w:i/>
          <w:color w:val="000000"/>
          <w:sz w:val="24"/>
          <w:szCs w:val="24"/>
        </w:rPr>
        <w:t>Which bands and/or geographic areas do you believe would be conducive to the use of an AWL?</w:t>
      </w:r>
    </w:p>
    <w:p w:rsidR="00CA3C75" w:rsidRPr="006561CD" w:rsidRDefault="008031BD" w:rsidP="00A401E9">
      <w:pPr>
        <w:pStyle w:val="Heading1"/>
        <w:spacing w:before="120" w:after="120"/>
        <w:ind w:right="836"/>
        <w:jc w:val="left"/>
        <w:rPr>
          <w:rFonts w:ascii="Calibri" w:hAnsi="Calibri" w:cs="Calibri"/>
          <w:sz w:val="24"/>
          <w:szCs w:val="24"/>
        </w:rPr>
      </w:pPr>
      <w:bookmarkStart w:id="7" w:name="_Toc17277494"/>
      <w:r w:rsidRPr="006561CD">
        <w:rPr>
          <w:rFonts w:ascii="Calibri" w:hAnsi="Calibri" w:cs="Calibri"/>
          <w:sz w:val="24"/>
          <w:szCs w:val="24"/>
        </w:rPr>
        <w:t>Q2. Motorola Solution’s Views and Comments:</w:t>
      </w:r>
      <w:bookmarkEnd w:id="7"/>
      <w:r w:rsidRPr="006561CD">
        <w:rPr>
          <w:rFonts w:ascii="Calibri" w:hAnsi="Calibri" w:cs="Calibri"/>
          <w:sz w:val="24"/>
          <w:szCs w:val="24"/>
        </w:rPr>
        <w:t xml:space="preserve">  </w:t>
      </w:r>
    </w:p>
    <w:p w:rsidR="00534C22" w:rsidRDefault="0021150D" w:rsidP="00126C60">
      <w:pPr>
        <w:pStyle w:val="Normal1"/>
        <w:spacing w:before="120" w:after="120"/>
        <w:ind w:right="836" w:hanging="11"/>
        <w:rPr>
          <w:rFonts w:ascii="Calibri" w:eastAsia="Times New Roman" w:hAnsi="Calibri" w:cs="Calibri"/>
          <w:sz w:val="24"/>
          <w:szCs w:val="24"/>
        </w:rPr>
      </w:pPr>
      <w:r w:rsidRPr="0021150D">
        <w:rPr>
          <w:rFonts w:ascii="Calibri" w:eastAsia="Times New Roman" w:hAnsi="Calibri" w:cs="Calibri"/>
          <w:sz w:val="24"/>
          <w:szCs w:val="24"/>
        </w:rPr>
        <w:t xml:space="preserve">With the WRC-19 identifying gigahertz of spectrum for the delivery of 5G services, MSI believes that new regulations encouraging the adoption of mobile technology across verticals to spur innovation and digital transformation across industries is key to the success of 5G network deployment. To accelerate the process, we encourage a licensing framework that enables enterprises to access mobile spectrum through localised network licensing. We encourage </w:t>
      </w:r>
      <w:r w:rsidR="000F19AE">
        <w:rPr>
          <w:rFonts w:ascii="Calibri" w:eastAsia="Times New Roman" w:hAnsi="Calibri" w:cs="Calibri"/>
          <w:sz w:val="24"/>
          <w:szCs w:val="24"/>
        </w:rPr>
        <w:t>the ACMA</w:t>
      </w:r>
      <w:r w:rsidRPr="0021150D">
        <w:rPr>
          <w:rFonts w:ascii="Calibri" w:eastAsia="Times New Roman" w:hAnsi="Calibri" w:cs="Calibri"/>
          <w:sz w:val="24"/>
          <w:szCs w:val="24"/>
        </w:rPr>
        <w:t xml:space="preserve"> to designate spectrum in some part of the band 3.</w:t>
      </w:r>
      <w:r w:rsidR="002D6B42">
        <w:rPr>
          <w:rFonts w:ascii="Calibri" w:eastAsia="Times New Roman" w:hAnsi="Calibri" w:cs="Calibri"/>
          <w:sz w:val="24"/>
          <w:szCs w:val="24"/>
        </w:rPr>
        <w:t>4</w:t>
      </w:r>
      <w:r w:rsidRPr="0021150D">
        <w:rPr>
          <w:rFonts w:ascii="Calibri" w:eastAsia="Times New Roman" w:hAnsi="Calibri" w:cs="Calibri"/>
          <w:sz w:val="24"/>
          <w:szCs w:val="24"/>
        </w:rPr>
        <w:t xml:space="preserve">-3.8 GHz (called mid band) for localised private licensing in small geographic areas. In addition we encourage the adoption of technology neutral rules to allow access to shared spectrum in the range 5-6 GHz and in millimetre wave bands </w:t>
      </w:r>
      <w:r w:rsidRPr="0021150D">
        <w:rPr>
          <w:rFonts w:ascii="Calibri" w:eastAsia="Times New Roman" w:hAnsi="Calibri" w:cs="Calibri"/>
          <w:sz w:val="24"/>
          <w:szCs w:val="24"/>
        </w:rPr>
        <w:lastRenderedPageBreak/>
        <w:t xml:space="preserve">where localised network licensing can be more efficient. We propose either a spectrum split between carriers and verticals in key bands where 5G is expected to be deployed, similar to that of Germany or being planned in Sweden, or localised licensing rules for all applicants with spectrum caps to limit spectrum hoarding in the mid bands. </w:t>
      </w:r>
    </w:p>
    <w:p w:rsidR="00CA3C75" w:rsidRPr="006561CD" w:rsidRDefault="00CA3C75" w:rsidP="00A401E9">
      <w:pPr>
        <w:pStyle w:val="Normal1"/>
        <w:spacing w:before="120" w:after="120"/>
        <w:ind w:right="836" w:hanging="11"/>
        <w:rPr>
          <w:rFonts w:ascii="Calibri" w:eastAsia="Times New Roman" w:hAnsi="Calibri" w:cs="Calibri"/>
          <w:sz w:val="24"/>
          <w:szCs w:val="24"/>
        </w:rPr>
      </w:pPr>
    </w:p>
    <w:p w:rsidR="00CA3C75" w:rsidRPr="006561CD" w:rsidRDefault="008031BD" w:rsidP="00F005D1">
      <w:pPr>
        <w:pStyle w:val="Normal1"/>
        <w:pBdr>
          <w:top w:val="single" w:sz="5" w:space="0" w:color="000000"/>
          <w:left w:val="single" w:sz="5" w:space="3" w:color="000000"/>
          <w:bottom w:val="single" w:sz="5" w:space="15" w:color="000000"/>
          <w:right w:val="single" w:sz="5" w:space="3" w:color="000000"/>
        </w:pBdr>
        <w:spacing w:after="280" w:line="316" w:lineRule="auto"/>
        <w:ind w:right="836"/>
        <w:jc w:val="both"/>
        <w:rPr>
          <w:rFonts w:ascii="Calibri" w:hAnsi="Calibri" w:cs="Calibri"/>
          <w:b/>
          <w:i/>
          <w:color w:val="000000"/>
          <w:sz w:val="24"/>
          <w:szCs w:val="24"/>
        </w:rPr>
      </w:pPr>
      <w:r w:rsidRPr="006561CD">
        <w:rPr>
          <w:rFonts w:ascii="Calibri" w:hAnsi="Calibri" w:cs="Calibri"/>
          <w:b/>
          <w:i/>
          <w:color w:val="000000"/>
          <w:sz w:val="24"/>
          <w:szCs w:val="24"/>
        </w:rPr>
        <w:t xml:space="preserve">Question 3: </w:t>
      </w:r>
      <w:r w:rsidR="00F005D1" w:rsidRPr="00F005D1">
        <w:rPr>
          <w:rFonts w:ascii="Calibri" w:hAnsi="Calibri" w:cs="Calibri"/>
          <w:b/>
          <w:i/>
          <w:color w:val="000000"/>
          <w:sz w:val="24"/>
          <w:szCs w:val="24"/>
        </w:rPr>
        <w:t>What technical and other matters do you believe the ACMA should consider in deciding to use AWL licensing in a particular band?</w:t>
      </w:r>
    </w:p>
    <w:p w:rsidR="00CA3C75" w:rsidRPr="006561CD" w:rsidRDefault="008031BD" w:rsidP="00A401E9">
      <w:pPr>
        <w:pStyle w:val="Heading1"/>
        <w:spacing w:before="120" w:after="120"/>
        <w:ind w:right="836"/>
        <w:jc w:val="left"/>
        <w:rPr>
          <w:rFonts w:ascii="Calibri" w:hAnsi="Calibri" w:cs="Calibri"/>
          <w:sz w:val="24"/>
          <w:szCs w:val="24"/>
        </w:rPr>
      </w:pPr>
      <w:bookmarkStart w:id="8" w:name="_Toc17277495"/>
      <w:r w:rsidRPr="006561CD">
        <w:rPr>
          <w:rFonts w:ascii="Calibri" w:hAnsi="Calibri" w:cs="Calibri"/>
          <w:sz w:val="24"/>
          <w:szCs w:val="24"/>
        </w:rPr>
        <w:t>Q3. Motorola Solution’s Views and Comments:</w:t>
      </w:r>
      <w:bookmarkEnd w:id="8"/>
      <w:r w:rsidRPr="006561CD">
        <w:rPr>
          <w:rFonts w:ascii="Calibri" w:hAnsi="Calibri" w:cs="Calibri"/>
          <w:sz w:val="24"/>
          <w:szCs w:val="24"/>
        </w:rPr>
        <w:t xml:space="preserve">  </w:t>
      </w:r>
    </w:p>
    <w:p w:rsidR="006351F6" w:rsidRPr="000546FA" w:rsidRDefault="006351F6" w:rsidP="006351F6">
      <w:pPr>
        <w:pStyle w:val="Normal1"/>
        <w:spacing w:before="120" w:after="120"/>
        <w:ind w:right="836" w:hanging="11"/>
        <w:rPr>
          <w:rFonts w:ascii="Calibri" w:eastAsia="Times New Roman" w:hAnsi="Calibri" w:cs="Calibri"/>
          <w:sz w:val="24"/>
          <w:szCs w:val="24"/>
          <w:u w:val="single"/>
        </w:rPr>
      </w:pPr>
      <w:r w:rsidRPr="000546FA">
        <w:rPr>
          <w:rFonts w:ascii="Calibri" w:eastAsia="Times New Roman" w:hAnsi="Calibri" w:cs="Calibri"/>
          <w:sz w:val="24"/>
          <w:szCs w:val="24"/>
          <w:u w:val="single"/>
        </w:rPr>
        <w:t xml:space="preserve">Technical parameters for the 3.5 GHz band </w:t>
      </w:r>
    </w:p>
    <w:p w:rsidR="006351F6" w:rsidRPr="006351F6" w:rsidRDefault="006351F6" w:rsidP="006351F6">
      <w:pPr>
        <w:pStyle w:val="Normal1"/>
        <w:spacing w:before="120" w:after="120"/>
        <w:ind w:right="836" w:hanging="11"/>
        <w:rPr>
          <w:rFonts w:ascii="Calibri" w:eastAsia="Times New Roman" w:hAnsi="Calibri" w:cs="Calibri"/>
          <w:sz w:val="24"/>
          <w:szCs w:val="24"/>
        </w:rPr>
      </w:pPr>
      <w:r w:rsidRPr="006351F6">
        <w:rPr>
          <w:rFonts w:ascii="Calibri" w:eastAsia="Times New Roman" w:hAnsi="Calibri" w:cs="Calibri"/>
          <w:sz w:val="24"/>
          <w:szCs w:val="24"/>
        </w:rPr>
        <w:t xml:space="preserve">To benefit from economies of scale we recommend that </w:t>
      </w:r>
      <w:r>
        <w:rPr>
          <w:rFonts w:ascii="Calibri" w:eastAsia="Times New Roman" w:hAnsi="Calibri" w:cs="Calibri"/>
          <w:sz w:val="24"/>
          <w:szCs w:val="24"/>
        </w:rPr>
        <w:t>the ACMA</w:t>
      </w:r>
      <w:r w:rsidRPr="006351F6">
        <w:rPr>
          <w:rFonts w:ascii="Calibri" w:eastAsia="Times New Roman" w:hAnsi="Calibri" w:cs="Calibri"/>
          <w:sz w:val="24"/>
          <w:szCs w:val="24"/>
        </w:rPr>
        <w:t xml:space="preserve"> consider harmonising some technical parameters for private broadband network with those used by FCC for the Citizens Broadband Radio Service. </w:t>
      </w:r>
    </w:p>
    <w:p w:rsidR="006351F6" w:rsidRPr="006351F6" w:rsidRDefault="006351F6" w:rsidP="006351F6">
      <w:pPr>
        <w:pStyle w:val="Normal1"/>
        <w:spacing w:before="120" w:after="120"/>
        <w:ind w:right="836" w:hanging="11"/>
        <w:rPr>
          <w:rFonts w:ascii="Calibri" w:eastAsia="Times New Roman" w:hAnsi="Calibri" w:cs="Calibri"/>
          <w:sz w:val="24"/>
          <w:szCs w:val="24"/>
        </w:rPr>
      </w:pPr>
      <w:r w:rsidRPr="006351F6">
        <w:rPr>
          <w:rFonts w:ascii="Calibri" w:eastAsia="Times New Roman" w:hAnsi="Calibri" w:cs="Calibri"/>
          <w:sz w:val="24"/>
          <w:szCs w:val="24"/>
        </w:rPr>
        <w:t>For example:</w:t>
      </w:r>
    </w:p>
    <w:p w:rsidR="006351F6" w:rsidRPr="006351F6" w:rsidRDefault="006351F6" w:rsidP="006351F6">
      <w:pPr>
        <w:pStyle w:val="Normal1"/>
        <w:spacing w:before="120" w:after="120"/>
        <w:ind w:right="836" w:hanging="11"/>
        <w:rPr>
          <w:rFonts w:ascii="Calibri" w:eastAsia="Times New Roman" w:hAnsi="Calibri" w:cs="Calibri"/>
          <w:sz w:val="24"/>
          <w:szCs w:val="24"/>
        </w:rPr>
      </w:pPr>
      <w:r w:rsidRPr="006351F6">
        <w:rPr>
          <w:rFonts w:ascii="Calibri" w:eastAsia="Times New Roman" w:hAnsi="Calibri" w:cs="Calibri"/>
          <w:sz w:val="24"/>
          <w:szCs w:val="24"/>
        </w:rPr>
        <w:t>•</w:t>
      </w:r>
      <w:r w:rsidRPr="006351F6">
        <w:rPr>
          <w:rFonts w:ascii="Calibri" w:eastAsia="Times New Roman" w:hAnsi="Calibri" w:cs="Calibri"/>
          <w:sz w:val="24"/>
          <w:szCs w:val="24"/>
        </w:rPr>
        <w:tab/>
        <w:t>Channel bandwidth</w:t>
      </w:r>
      <w:r w:rsidR="002D6B42">
        <w:rPr>
          <w:rFonts w:ascii="Calibri" w:eastAsia="Times New Roman" w:hAnsi="Calibri" w:cs="Calibri"/>
          <w:sz w:val="24"/>
          <w:szCs w:val="24"/>
        </w:rPr>
        <w:t>s</w:t>
      </w:r>
      <w:r w:rsidRPr="006351F6">
        <w:rPr>
          <w:rFonts w:ascii="Calibri" w:eastAsia="Times New Roman" w:hAnsi="Calibri" w:cs="Calibri"/>
          <w:sz w:val="24"/>
          <w:szCs w:val="24"/>
        </w:rPr>
        <w:t xml:space="preserve"> of 10</w:t>
      </w:r>
      <w:r w:rsidR="002D6B42">
        <w:rPr>
          <w:rFonts w:ascii="Calibri" w:eastAsia="Times New Roman" w:hAnsi="Calibri" w:cs="Calibri"/>
          <w:sz w:val="24"/>
          <w:szCs w:val="24"/>
        </w:rPr>
        <w:t>-20</w:t>
      </w:r>
      <w:r w:rsidRPr="006351F6">
        <w:rPr>
          <w:rFonts w:ascii="Calibri" w:eastAsia="Times New Roman" w:hAnsi="Calibri" w:cs="Calibri"/>
          <w:sz w:val="24"/>
          <w:szCs w:val="24"/>
        </w:rPr>
        <w:t xml:space="preserve"> MHz for private broadband network;</w:t>
      </w:r>
    </w:p>
    <w:p w:rsidR="006351F6" w:rsidRPr="006351F6" w:rsidRDefault="006351F6" w:rsidP="006351F6">
      <w:pPr>
        <w:pStyle w:val="Normal1"/>
        <w:spacing w:before="120" w:after="120"/>
        <w:ind w:right="836" w:hanging="11"/>
        <w:rPr>
          <w:rFonts w:ascii="Calibri" w:eastAsia="Times New Roman" w:hAnsi="Calibri" w:cs="Calibri"/>
          <w:sz w:val="24"/>
          <w:szCs w:val="24"/>
        </w:rPr>
      </w:pPr>
      <w:r w:rsidRPr="006351F6">
        <w:rPr>
          <w:rFonts w:ascii="Calibri" w:eastAsia="Times New Roman" w:hAnsi="Calibri" w:cs="Calibri"/>
          <w:sz w:val="24"/>
          <w:szCs w:val="24"/>
        </w:rPr>
        <w:t>•</w:t>
      </w:r>
      <w:r w:rsidRPr="006351F6">
        <w:rPr>
          <w:rFonts w:ascii="Calibri" w:eastAsia="Times New Roman" w:hAnsi="Calibri" w:cs="Calibri"/>
          <w:sz w:val="24"/>
          <w:szCs w:val="24"/>
        </w:rPr>
        <w:tab/>
        <w:t>Power limit of end user device at a maximum EIRP of 23 dBm/10 MHz; and</w:t>
      </w:r>
    </w:p>
    <w:p w:rsidR="006351F6" w:rsidRPr="006351F6" w:rsidRDefault="006351F6" w:rsidP="006351F6">
      <w:pPr>
        <w:pStyle w:val="Normal1"/>
        <w:spacing w:before="120" w:after="120"/>
        <w:ind w:right="836" w:hanging="11"/>
        <w:rPr>
          <w:rFonts w:ascii="Calibri" w:eastAsia="Times New Roman" w:hAnsi="Calibri" w:cs="Calibri"/>
          <w:sz w:val="24"/>
          <w:szCs w:val="24"/>
        </w:rPr>
      </w:pPr>
      <w:r w:rsidRPr="006351F6">
        <w:rPr>
          <w:rFonts w:ascii="Calibri" w:eastAsia="Times New Roman" w:hAnsi="Calibri" w:cs="Calibri"/>
          <w:sz w:val="24"/>
          <w:szCs w:val="24"/>
        </w:rPr>
        <w:t>•</w:t>
      </w:r>
      <w:r w:rsidRPr="006351F6">
        <w:rPr>
          <w:rFonts w:ascii="Calibri" w:eastAsia="Times New Roman" w:hAnsi="Calibri" w:cs="Calibri"/>
          <w:sz w:val="24"/>
          <w:szCs w:val="24"/>
        </w:rPr>
        <w:tab/>
        <w:t xml:space="preserve">Power limit of base stations at a maximum EIRP of 30 dBm/10 MHz in restricted spectrum and 47 dBm/10 MHz in unrestricted spectrum. </w:t>
      </w:r>
    </w:p>
    <w:p w:rsidR="006351F6" w:rsidRPr="006351F6" w:rsidRDefault="006351F6" w:rsidP="006351F6">
      <w:pPr>
        <w:pStyle w:val="Normal1"/>
        <w:spacing w:before="120" w:after="120"/>
        <w:ind w:right="836" w:hanging="11"/>
        <w:rPr>
          <w:rFonts w:ascii="Calibri" w:eastAsia="Times New Roman" w:hAnsi="Calibri" w:cs="Calibri"/>
          <w:sz w:val="24"/>
          <w:szCs w:val="24"/>
        </w:rPr>
      </w:pPr>
      <w:r w:rsidRPr="006351F6">
        <w:rPr>
          <w:rFonts w:ascii="Calibri" w:eastAsia="Times New Roman" w:hAnsi="Calibri" w:cs="Calibri"/>
          <w:sz w:val="24"/>
          <w:szCs w:val="24"/>
        </w:rPr>
        <w:t xml:space="preserve">We further propose that private broadband networks be allowed to use </w:t>
      </w:r>
      <w:r w:rsidR="002D6B42">
        <w:rPr>
          <w:rFonts w:ascii="Calibri" w:eastAsia="Times New Roman" w:hAnsi="Calibri" w:cs="Calibri"/>
          <w:sz w:val="24"/>
          <w:szCs w:val="24"/>
        </w:rPr>
        <w:t xml:space="preserve">4G </w:t>
      </w:r>
      <w:r w:rsidRPr="006351F6">
        <w:rPr>
          <w:rFonts w:ascii="Calibri" w:eastAsia="Times New Roman" w:hAnsi="Calibri" w:cs="Calibri"/>
          <w:sz w:val="24"/>
          <w:szCs w:val="24"/>
        </w:rPr>
        <w:t xml:space="preserve">LTE technology initially as LTE is a proven and mature technology with a roadmap to 5G. </w:t>
      </w:r>
    </w:p>
    <w:p w:rsidR="006351F6" w:rsidRDefault="006351F6" w:rsidP="006351F6">
      <w:pPr>
        <w:pStyle w:val="Normal1"/>
        <w:spacing w:before="120" w:after="120"/>
        <w:ind w:right="836" w:hanging="11"/>
        <w:rPr>
          <w:rFonts w:ascii="Calibri" w:eastAsia="Times New Roman" w:hAnsi="Calibri" w:cs="Calibri"/>
          <w:sz w:val="24"/>
          <w:szCs w:val="24"/>
        </w:rPr>
      </w:pPr>
    </w:p>
    <w:p w:rsidR="006351F6" w:rsidRPr="000546FA" w:rsidRDefault="006351F6" w:rsidP="006351F6">
      <w:pPr>
        <w:pStyle w:val="Normal1"/>
        <w:spacing w:before="120" w:after="120"/>
        <w:ind w:right="836" w:hanging="11"/>
        <w:rPr>
          <w:rFonts w:ascii="Calibri" w:eastAsia="Times New Roman" w:hAnsi="Calibri" w:cs="Calibri"/>
          <w:sz w:val="24"/>
          <w:szCs w:val="24"/>
          <w:u w:val="single"/>
        </w:rPr>
      </w:pPr>
      <w:r w:rsidRPr="000546FA">
        <w:rPr>
          <w:rFonts w:ascii="Calibri" w:eastAsia="Times New Roman" w:hAnsi="Calibri" w:cs="Calibri"/>
          <w:sz w:val="24"/>
          <w:szCs w:val="24"/>
          <w:u w:val="single"/>
        </w:rPr>
        <w:t>Guard Band</w:t>
      </w:r>
    </w:p>
    <w:p w:rsidR="00CA3C75" w:rsidRPr="00126C60" w:rsidRDefault="006351F6" w:rsidP="00126C60">
      <w:pPr>
        <w:pStyle w:val="Normal1"/>
        <w:spacing w:before="120" w:after="120"/>
        <w:ind w:right="836" w:hanging="11"/>
        <w:rPr>
          <w:rFonts w:ascii="Calibri" w:eastAsia="Times New Roman" w:hAnsi="Calibri" w:cs="Calibri"/>
          <w:sz w:val="24"/>
          <w:szCs w:val="24"/>
          <w:highlight w:val="white"/>
        </w:rPr>
      </w:pPr>
      <w:r w:rsidRPr="006351F6">
        <w:rPr>
          <w:rFonts w:ascii="Calibri" w:eastAsia="Times New Roman" w:hAnsi="Calibri" w:cs="Calibri"/>
          <w:sz w:val="24"/>
          <w:szCs w:val="24"/>
        </w:rPr>
        <w:t>Currently, the band 3400-3600 MHz is the subject of sharing studies in the APT Wireless Group (AWG) and we believe that the input document, AWG-25/INP-95 COEXISTENCE ANALYSIS BETWEEN 5G NR AND FSS IN DIFFERENT SCENARIOS IN THE 3300 – 4200 MHZ BAND, may provide insights on the size of guard band to apply for different usage scenarios</w:t>
      </w:r>
      <w:r w:rsidR="002D6B42">
        <w:rPr>
          <w:rFonts w:ascii="Calibri" w:eastAsia="Times New Roman" w:hAnsi="Calibri" w:cs="Calibri"/>
          <w:sz w:val="24"/>
          <w:szCs w:val="24"/>
        </w:rPr>
        <w:t>.  In many cases, no guard band will be needed by following industry best practices (e.g., TDD frame synchronization).</w:t>
      </w:r>
    </w:p>
    <w:p w:rsidR="00CA3C75" w:rsidRPr="006561CD" w:rsidRDefault="008031BD" w:rsidP="000546FA">
      <w:pPr>
        <w:pStyle w:val="Normal1"/>
        <w:keepNext/>
        <w:keepLines/>
        <w:pBdr>
          <w:top w:val="single" w:sz="5" w:space="0" w:color="000000"/>
          <w:left w:val="single" w:sz="5" w:space="3" w:color="000000"/>
          <w:bottom w:val="single" w:sz="5" w:space="15" w:color="000000"/>
          <w:right w:val="single" w:sz="5" w:space="3" w:color="000000"/>
        </w:pBdr>
        <w:spacing w:after="280" w:line="316" w:lineRule="auto"/>
        <w:ind w:right="833"/>
        <w:jc w:val="both"/>
        <w:rPr>
          <w:rFonts w:ascii="Calibri" w:eastAsia="Times New Roman" w:hAnsi="Calibri" w:cs="Calibri"/>
          <w:b/>
          <w:sz w:val="24"/>
          <w:szCs w:val="24"/>
        </w:rPr>
      </w:pPr>
      <w:r w:rsidRPr="006561CD">
        <w:rPr>
          <w:rFonts w:ascii="Calibri" w:hAnsi="Calibri" w:cs="Calibri"/>
          <w:b/>
          <w:i/>
          <w:color w:val="000000"/>
          <w:sz w:val="24"/>
          <w:szCs w:val="24"/>
        </w:rPr>
        <w:lastRenderedPageBreak/>
        <w:t>Question 4:</w:t>
      </w:r>
      <w:r w:rsidR="00F005D1">
        <w:rPr>
          <w:rFonts w:ascii="Calibri" w:hAnsi="Calibri" w:cs="Calibri"/>
          <w:b/>
          <w:i/>
          <w:color w:val="000000"/>
          <w:sz w:val="24"/>
          <w:szCs w:val="24"/>
        </w:rPr>
        <w:t xml:space="preserve"> </w:t>
      </w:r>
      <w:r w:rsidR="00F005D1" w:rsidRPr="00F005D1">
        <w:rPr>
          <w:rFonts w:ascii="Calibri" w:hAnsi="Calibri" w:cs="Calibri"/>
          <w:b/>
          <w:i/>
          <w:color w:val="000000"/>
          <w:sz w:val="24"/>
          <w:szCs w:val="24"/>
        </w:rPr>
        <w:t>Do you have any other comments on the AWL concept?</w:t>
      </w:r>
      <w:r w:rsidRPr="006561CD">
        <w:rPr>
          <w:rFonts w:ascii="Calibri" w:hAnsi="Calibri" w:cs="Calibri"/>
          <w:b/>
          <w:i/>
          <w:color w:val="000000"/>
          <w:sz w:val="24"/>
          <w:szCs w:val="24"/>
        </w:rPr>
        <w:t xml:space="preserve"> </w:t>
      </w:r>
    </w:p>
    <w:p w:rsidR="00CA3C75" w:rsidRPr="006561CD" w:rsidRDefault="008031BD" w:rsidP="000546FA">
      <w:pPr>
        <w:pStyle w:val="Heading1"/>
        <w:keepLines/>
        <w:spacing w:before="120" w:after="120"/>
        <w:ind w:right="833"/>
        <w:jc w:val="left"/>
        <w:rPr>
          <w:rFonts w:ascii="Calibri" w:hAnsi="Calibri" w:cs="Calibri"/>
          <w:sz w:val="24"/>
          <w:szCs w:val="24"/>
        </w:rPr>
      </w:pPr>
      <w:bookmarkStart w:id="9" w:name="_Toc17277496"/>
      <w:r w:rsidRPr="006561CD">
        <w:rPr>
          <w:rFonts w:ascii="Calibri" w:hAnsi="Calibri" w:cs="Calibri"/>
          <w:sz w:val="24"/>
          <w:szCs w:val="24"/>
        </w:rPr>
        <w:t>Q4. Motorola Solution’s Views and Comments:</w:t>
      </w:r>
      <w:bookmarkEnd w:id="9"/>
      <w:r w:rsidRPr="006561CD">
        <w:rPr>
          <w:rFonts w:ascii="Calibri" w:hAnsi="Calibri" w:cs="Calibri"/>
          <w:sz w:val="24"/>
          <w:szCs w:val="24"/>
        </w:rPr>
        <w:t xml:space="preserve">  </w:t>
      </w:r>
    </w:p>
    <w:p w:rsidR="00010C61" w:rsidRPr="00010C61" w:rsidRDefault="00010C61" w:rsidP="00010C61">
      <w:pPr>
        <w:pStyle w:val="Normal1"/>
        <w:keepNext/>
        <w:keepLines/>
        <w:spacing w:before="120" w:after="120"/>
        <w:ind w:right="833" w:hanging="11"/>
        <w:rPr>
          <w:rFonts w:ascii="Calibri" w:eastAsia="Times New Roman" w:hAnsi="Calibri" w:cs="Calibri"/>
          <w:sz w:val="24"/>
          <w:szCs w:val="24"/>
        </w:rPr>
      </w:pPr>
      <w:bookmarkStart w:id="10" w:name="_gjdgxs" w:colFirst="0" w:colLast="0"/>
      <w:bookmarkEnd w:id="10"/>
      <w:r w:rsidRPr="00010C61">
        <w:rPr>
          <w:rFonts w:ascii="Calibri" w:eastAsia="Times New Roman" w:hAnsi="Calibri" w:cs="Calibri"/>
          <w:sz w:val="24"/>
          <w:szCs w:val="24"/>
        </w:rPr>
        <w:t xml:space="preserve">Spectrum is a scarce natural resource. There is increasing demand for new wireless applications in frequency bands already allocated to mobile services for provision of local private networks for manufacturing, enterprises, logistics, utilities, mining, oil exploration and extraction, etc. In particular, there is growing interest in the use of mobile technologies such as </w:t>
      </w:r>
      <w:r w:rsidR="002D6B42">
        <w:rPr>
          <w:rFonts w:ascii="Calibri" w:eastAsia="Times New Roman" w:hAnsi="Calibri" w:cs="Calibri"/>
          <w:sz w:val="24"/>
          <w:szCs w:val="24"/>
        </w:rPr>
        <w:t xml:space="preserve">4G </w:t>
      </w:r>
      <w:r w:rsidRPr="00010C61">
        <w:rPr>
          <w:rFonts w:ascii="Calibri" w:eastAsia="Times New Roman" w:hAnsi="Calibri" w:cs="Calibri"/>
          <w:sz w:val="24"/>
          <w:szCs w:val="24"/>
        </w:rPr>
        <w:t xml:space="preserve">LTE, 5G New Radio, CBRS, etc for wireless applications beyond consumer mobile broadband. This interest is further influenced by the availability of global harmonized standards for the development of radio chipsets that can be adapted for different wireless connectivity solutions. </w:t>
      </w:r>
      <w:r w:rsidR="002D6B42">
        <w:rPr>
          <w:rFonts w:ascii="Calibri" w:eastAsia="Times New Roman" w:hAnsi="Calibri" w:cs="Calibri"/>
          <w:sz w:val="24"/>
          <w:szCs w:val="24"/>
        </w:rPr>
        <w:t xml:space="preserve"> Regulators worldwide (in</w:t>
      </w:r>
      <w:r w:rsidR="008F54B1">
        <w:rPr>
          <w:rFonts w:ascii="Calibri" w:eastAsia="Times New Roman" w:hAnsi="Calibri" w:cs="Calibri"/>
          <w:sz w:val="24"/>
          <w:szCs w:val="24"/>
        </w:rPr>
        <w:t>cluding</w:t>
      </w:r>
      <w:r w:rsidR="002D6B42">
        <w:rPr>
          <w:rFonts w:ascii="Calibri" w:eastAsia="Times New Roman" w:hAnsi="Calibri" w:cs="Calibri"/>
          <w:sz w:val="24"/>
          <w:szCs w:val="24"/>
        </w:rPr>
        <w:t xml:space="preserve"> the US, UK and Germany) are allocating spectrum for localised broadband deployments that support customized private networks.</w:t>
      </w:r>
    </w:p>
    <w:p w:rsidR="00CA3C75" w:rsidRPr="006561CD" w:rsidRDefault="00010C61" w:rsidP="00010C61">
      <w:pPr>
        <w:pStyle w:val="Normal1"/>
        <w:keepNext/>
        <w:keepLines/>
        <w:spacing w:before="120" w:after="120"/>
        <w:ind w:right="833" w:hanging="11"/>
        <w:rPr>
          <w:rFonts w:ascii="Calibri" w:eastAsia="Times New Roman" w:hAnsi="Calibri" w:cs="Calibri"/>
          <w:sz w:val="24"/>
          <w:szCs w:val="24"/>
        </w:rPr>
      </w:pPr>
      <w:r w:rsidRPr="00010C61">
        <w:rPr>
          <w:rFonts w:ascii="Calibri" w:eastAsia="Times New Roman" w:hAnsi="Calibri" w:cs="Calibri"/>
          <w:sz w:val="24"/>
          <w:szCs w:val="24"/>
        </w:rPr>
        <w:t>Spectrum where commercial mobile broadband technology can be used has generally been licensed on a national basis to enable operators to offer mobile services to meet consumer demand for mobile broadband. However, in order to meet the needs of local private networks for manufacturing, enterprises, logistics, utilities, mining, oil exploration and extraction, etc, dedicated spectrum needs to be made available to support the rollout of new wireless applications addressing local broadband connectivity needs through localized access. We consider that this is the most efficient way to meet this requirement</w:t>
      </w:r>
      <w:r w:rsidR="00D9588F">
        <w:rPr>
          <w:rFonts w:ascii="Calibri" w:eastAsia="Times New Roman" w:hAnsi="Calibri" w:cs="Calibri"/>
          <w:sz w:val="24"/>
          <w:szCs w:val="24"/>
        </w:rPr>
        <w:t xml:space="preserve"> and that the proposed area-wide apparatus licence type </w:t>
      </w:r>
      <w:r w:rsidR="00A7521F">
        <w:rPr>
          <w:rFonts w:ascii="Calibri" w:eastAsia="Times New Roman" w:hAnsi="Calibri" w:cs="Calibri"/>
          <w:sz w:val="24"/>
          <w:szCs w:val="24"/>
        </w:rPr>
        <w:t>will be well suited to these situations</w:t>
      </w:r>
      <w:r w:rsidRPr="00010C61">
        <w:rPr>
          <w:rFonts w:ascii="Calibri" w:eastAsia="Times New Roman" w:hAnsi="Calibri" w:cs="Calibri"/>
          <w:sz w:val="24"/>
          <w:szCs w:val="24"/>
        </w:rPr>
        <w:t>.  We consider that access to spectrum in bands where mobile technology is supported could offer important benefits to such industries and enterprises, complementing the benefits from the award of national cellular operator licences. Specifically, we consider that this could unlock opportunities for innovation and facilitate new investment models.</w:t>
      </w:r>
      <w:r w:rsidR="002D6B42">
        <w:rPr>
          <w:rFonts w:ascii="Calibri" w:eastAsia="Times New Roman" w:hAnsi="Calibri" w:cs="Calibri"/>
          <w:sz w:val="24"/>
          <w:szCs w:val="24"/>
        </w:rPr>
        <w:t xml:space="preserve">  </w:t>
      </w:r>
    </w:p>
    <w:p w:rsidR="00CA3C75" w:rsidRPr="006561CD" w:rsidRDefault="008031BD" w:rsidP="00A401E9">
      <w:pPr>
        <w:pStyle w:val="Normal1"/>
        <w:spacing w:before="120" w:after="120"/>
        <w:ind w:right="836" w:hanging="11"/>
        <w:rPr>
          <w:rFonts w:ascii="Calibri" w:eastAsia="Times New Roman" w:hAnsi="Calibri" w:cs="Calibri"/>
          <w:sz w:val="24"/>
          <w:szCs w:val="24"/>
        </w:rPr>
      </w:pPr>
      <w:r w:rsidRPr="006561CD">
        <w:rPr>
          <w:rFonts w:ascii="Calibri" w:hAnsi="Calibri" w:cs="Calibri"/>
          <w:sz w:val="24"/>
          <w:szCs w:val="24"/>
        </w:rPr>
        <w:br w:type="page"/>
      </w:r>
    </w:p>
    <w:p w:rsidR="00CA3C75" w:rsidRDefault="008031BD" w:rsidP="0082098C">
      <w:pPr>
        <w:pStyle w:val="Heading1"/>
        <w:jc w:val="left"/>
        <w:rPr>
          <w:rFonts w:ascii="Calibri" w:hAnsi="Calibri" w:cs="Calibri"/>
          <w:sz w:val="24"/>
          <w:szCs w:val="24"/>
        </w:rPr>
      </w:pPr>
      <w:bookmarkStart w:id="11" w:name="_Toc17277497"/>
      <w:r w:rsidRPr="006561CD">
        <w:rPr>
          <w:rFonts w:ascii="Calibri" w:hAnsi="Calibri" w:cs="Calibri"/>
          <w:sz w:val="24"/>
          <w:szCs w:val="24"/>
        </w:rPr>
        <w:lastRenderedPageBreak/>
        <w:t>Conclusion</w:t>
      </w:r>
      <w:bookmarkEnd w:id="11"/>
    </w:p>
    <w:p w:rsidR="00880B5F" w:rsidRDefault="00880B5F">
      <w:pPr>
        <w:pStyle w:val="Normal1"/>
      </w:pPr>
    </w:p>
    <w:p w:rsidR="00CA3C75" w:rsidRPr="006561CD" w:rsidRDefault="002D6B42" w:rsidP="00A401E9">
      <w:pPr>
        <w:pStyle w:val="Normal1"/>
        <w:ind w:right="836"/>
        <w:rPr>
          <w:rFonts w:ascii="Calibri" w:hAnsi="Calibri" w:cs="Calibri"/>
          <w:sz w:val="24"/>
          <w:szCs w:val="24"/>
        </w:rPr>
      </w:pPr>
      <w:r>
        <w:rPr>
          <w:rFonts w:ascii="Calibri" w:hAnsi="Calibri" w:cs="Calibri"/>
          <w:sz w:val="24"/>
          <w:szCs w:val="24"/>
        </w:rPr>
        <w:t xml:space="preserve">4G and </w:t>
      </w:r>
      <w:r w:rsidR="008031BD" w:rsidRPr="006561CD">
        <w:rPr>
          <w:rFonts w:ascii="Calibri" w:hAnsi="Calibri" w:cs="Calibri"/>
          <w:sz w:val="24"/>
          <w:szCs w:val="24"/>
        </w:rPr>
        <w:t xml:space="preserve">5G wireless applications are expected to expand into new market segments to facilitate the digital economy, e.g. manufacturing, smart grid, health, transportation systems, including drone applications, which would bring requirements beyond what can be addressed in today’s regulatory environment. The primary </w:t>
      </w:r>
      <w:r w:rsidR="008F54B1">
        <w:rPr>
          <w:rFonts w:ascii="Calibri" w:hAnsi="Calibri" w:cs="Calibri"/>
          <w:sz w:val="24"/>
          <w:szCs w:val="24"/>
        </w:rPr>
        <w:t xml:space="preserve">broadband </w:t>
      </w:r>
      <w:r w:rsidR="008031BD" w:rsidRPr="006561CD">
        <w:rPr>
          <w:rFonts w:ascii="Calibri" w:hAnsi="Calibri" w:cs="Calibri"/>
          <w:sz w:val="24"/>
          <w:szCs w:val="24"/>
        </w:rPr>
        <w:t>use case</w:t>
      </w:r>
      <w:r>
        <w:rPr>
          <w:rFonts w:ascii="Calibri" w:hAnsi="Calibri" w:cs="Calibri"/>
          <w:sz w:val="24"/>
          <w:szCs w:val="24"/>
        </w:rPr>
        <w:t>s</w:t>
      </w:r>
      <w:r w:rsidR="008031BD" w:rsidRPr="006561CD">
        <w:rPr>
          <w:rFonts w:ascii="Calibri" w:hAnsi="Calibri" w:cs="Calibri"/>
          <w:sz w:val="24"/>
          <w:szCs w:val="24"/>
        </w:rPr>
        <w:t xml:space="preserve"> in </w:t>
      </w:r>
      <w:r w:rsidR="00117E8F">
        <w:rPr>
          <w:rFonts w:ascii="Calibri" w:hAnsi="Calibri" w:cs="Calibri"/>
          <w:sz w:val="24"/>
          <w:szCs w:val="24"/>
        </w:rPr>
        <w:t>Australia</w:t>
      </w:r>
      <w:r w:rsidR="008031BD" w:rsidRPr="006561CD">
        <w:rPr>
          <w:rFonts w:ascii="Calibri" w:hAnsi="Calibri" w:cs="Calibri"/>
          <w:sz w:val="24"/>
          <w:szCs w:val="24"/>
        </w:rPr>
        <w:t xml:space="preserve"> will be based on </w:t>
      </w:r>
      <w:r>
        <w:rPr>
          <w:rFonts w:ascii="Calibri" w:hAnsi="Calibri" w:cs="Calibri"/>
          <w:sz w:val="24"/>
          <w:szCs w:val="24"/>
        </w:rPr>
        <w:t>i</w:t>
      </w:r>
      <w:r w:rsidR="008031BD" w:rsidRPr="006561CD">
        <w:rPr>
          <w:rFonts w:ascii="Calibri" w:hAnsi="Calibri" w:cs="Calibri"/>
          <w:sz w:val="24"/>
          <w:szCs w:val="24"/>
        </w:rPr>
        <w:t>ndustries and enterprises and there is a need for an environment where innovation can thrive and new capabilities achieved.</w:t>
      </w:r>
    </w:p>
    <w:p w:rsidR="00CA3C75" w:rsidRPr="006561CD" w:rsidRDefault="00CA3C75" w:rsidP="00A401E9">
      <w:pPr>
        <w:pStyle w:val="Normal1"/>
        <w:ind w:right="836"/>
        <w:rPr>
          <w:rFonts w:ascii="Calibri" w:hAnsi="Calibri" w:cs="Calibri"/>
          <w:sz w:val="24"/>
          <w:szCs w:val="24"/>
        </w:rPr>
      </w:pPr>
    </w:p>
    <w:p w:rsidR="00CA3C75" w:rsidRPr="006561CD" w:rsidRDefault="008031BD" w:rsidP="00A401E9">
      <w:pPr>
        <w:pStyle w:val="Normal1"/>
        <w:ind w:right="836"/>
        <w:rPr>
          <w:rFonts w:ascii="Calibri" w:hAnsi="Calibri" w:cs="Calibri"/>
          <w:sz w:val="24"/>
          <w:szCs w:val="24"/>
        </w:rPr>
      </w:pPr>
      <w:r w:rsidRPr="006561CD">
        <w:rPr>
          <w:rFonts w:ascii="Calibri" w:hAnsi="Calibri" w:cs="Calibri"/>
          <w:sz w:val="24"/>
          <w:szCs w:val="24"/>
        </w:rPr>
        <w:t xml:space="preserve">It is essential that industry players be able to tailor their </w:t>
      </w:r>
      <w:r w:rsidR="002D6B42">
        <w:rPr>
          <w:rFonts w:ascii="Calibri" w:hAnsi="Calibri" w:cs="Calibri"/>
          <w:sz w:val="24"/>
          <w:szCs w:val="24"/>
        </w:rPr>
        <w:t>broadband</w:t>
      </w:r>
      <w:r w:rsidR="002D6B42" w:rsidRPr="006561CD">
        <w:rPr>
          <w:rFonts w:ascii="Calibri" w:hAnsi="Calibri" w:cs="Calibri"/>
          <w:sz w:val="24"/>
          <w:szCs w:val="24"/>
        </w:rPr>
        <w:t xml:space="preserve"> </w:t>
      </w:r>
      <w:r w:rsidRPr="006561CD">
        <w:rPr>
          <w:rFonts w:ascii="Calibri" w:hAnsi="Calibri" w:cs="Calibri"/>
          <w:sz w:val="24"/>
          <w:szCs w:val="24"/>
        </w:rPr>
        <w:t xml:space="preserve">solutions across industrial and other verticals and </w:t>
      </w:r>
      <w:r w:rsidR="00117E8F">
        <w:rPr>
          <w:rFonts w:ascii="Calibri" w:hAnsi="Calibri" w:cs="Calibri"/>
          <w:sz w:val="24"/>
          <w:szCs w:val="24"/>
        </w:rPr>
        <w:t>the ACMA</w:t>
      </w:r>
      <w:r w:rsidRPr="006561CD">
        <w:rPr>
          <w:rFonts w:ascii="Calibri" w:hAnsi="Calibri" w:cs="Calibri"/>
          <w:sz w:val="24"/>
          <w:szCs w:val="24"/>
        </w:rPr>
        <w:t xml:space="preserve"> should make provisions for these players to build their own private and dedicated </w:t>
      </w:r>
      <w:r w:rsidR="002D6B42">
        <w:rPr>
          <w:rFonts w:ascii="Calibri" w:hAnsi="Calibri" w:cs="Calibri"/>
          <w:sz w:val="24"/>
          <w:szCs w:val="24"/>
        </w:rPr>
        <w:t>4G/</w:t>
      </w:r>
      <w:r w:rsidRPr="006561CD">
        <w:rPr>
          <w:rFonts w:ascii="Calibri" w:hAnsi="Calibri" w:cs="Calibri"/>
          <w:sz w:val="24"/>
          <w:szCs w:val="24"/>
        </w:rPr>
        <w:t>5G networks.</w:t>
      </w:r>
    </w:p>
    <w:p w:rsidR="00CA3C75" w:rsidRPr="006561CD" w:rsidRDefault="00CA3C75" w:rsidP="00A401E9">
      <w:pPr>
        <w:pStyle w:val="Normal1"/>
        <w:ind w:right="836"/>
        <w:rPr>
          <w:rFonts w:ascii="Calibri" w:hAnsi="Calibri" w:cs="Calibri"/>
          <w:sz w:val="24"/>
          <w:szCs w:val="24"/>
        </w:rPr>
      </w:pPr>
    </w:p>
    <w:p w:rsidR="00CA3C75" w:rsidRPr="006561CD" w:rsidRDefault="008031BD" w:rsidP="00A401E9">
      <w:pPr>
        <w:pStyle w:val="Normal1"/>
        <w:ind w:right="836"/>
        <w:rPr>
          <w:rFonts w:ascii="Calibri" w:hAnsi="Calibri" w:cs="Calibri"/>
          <w:sz w:val="24"/>
          <w:szCs w:val="24"/>
        </w:rPr>
      </w:pPr>
      <w:r w:rsidRPr="006561CD">
        <w:rPr>
          <w:rFonts w:ascii="Calibri" w:hAnsi="Calibri" w:cs="Calibri"/>
          <w:sz w:val="24"/>
          <w:szCs w:val="24"/>
        </w:rPr>
        <w:t xml:space="preserve">We propose that some spectrum in the band </w:t>
      </w:r>
      <w:r w:rsidR="002D6B42" w:rsidRPr="006561CD">
        <w:rPr>
          <w:rFonts w:ascii="Calibri" w:hAnsi="Calibri" w:cs="Calibri"/>
          <w:sz w:val="24"/>
          <w:szCs w:val="24"/>
        </w:rPr>
        <w:t>3</w:t>
      </w:r>
      <w:r w:rsidR="002D6B42">
        <w:rPr>
          <w:rFonts w:ascii="Calibri" w:hAnsi="Calibri" w:cs="Calibri"/>
          <w:sz w:val="24"/>
          <w:szCs w:val="24"/>
        </w:rPr>
        <w:t>4</w:t>
      </w:r>
      <w:r w:rsidR="002D6B42" w:rsidRPr="006561CD">
        <w:rPr>
          <w:rFonts w:ascii="Calibri" w:hAnsi="Calibri" w:cs="Calibri"/>
          <w:sz w:val="24"/>
          <w:szCs w:val="24"/>
        </w:rPr>
        <w:t>00</w:t>
      </w:r>
      <w:r w:rsidRPr="006561CD">
        <w:rPr>
          <w:rFonts w:ascii="Calibri" w:hAnsi="Calibri" w:cs="Calibri"/>
          <w:sz w:val="24"/>
          <w:szCs w:val="24"/>
        </w:rPr>
        <w:t>-</w:t>
      </w:r>
      <w:r w:rsidR="007D322C">
        <w:rPr>
          <w:rFonts w:ascii="Calibri" w:hAnsi="Calibri" w:cs="Calibri"/>
          <w:sz w:val="24"/>
          <w:szCs w:val="24"/>
        </w:rPr>
        <w:t>38</w:t>
      </w:r>
      <w:r w:rsidR="00A5504A">
        <w:rPr>
          <w:rFonts w:ascii="Calibri" w:hAnsi="Calibri" w:cs="Calibri"/>
          <w:sz w:val="24"/>
          <w:szCs w:val="24"/>
        </w:rPr>
        <w:t>00</w:t>
      </w:r>
      <w:r w:rsidRPr="006561CD">
        <w:rPr>
          <w:rFonts w:ascii="Calibri" w:hAnsi="Calibri" w:cs="Calibri"/>
          <w:sz w:val="24"/>
          <w:szCs w:val="24"/>
        </w:rPr>
        <w:t xml:space="preserve"> MHz be allowed for localised private broadband network licensing based on </w:t>
      </w:r>
      <w:r w:rsidR="00105CA9">
        <w:rPr>
          <w:rFonts w:ascii="Calibri" w:hAnsi="Calibri" w:cs="Calibri"/>
          <w:sz w:val="24"/>
          <w:szCs w:val="24"/>
        </w:rPr>
        <w:t xml:space="preserve">an </w:t>
      </w:r>
      <w:r w:rsidRPr="006561CD">
        <w:rPr>
          <w:rFonts w:ascii="Calibri" w:hAnsi="Calibri" w:cs="Calibri"/>
          <w:sz w:val="24"/>
          <w:szCs w:val="24"/>
        </w:rPr>
        <w:t>a</w:t>
      </w:r>
      <w:r w:rsidR="00A5504A">
        <w:rPr>
          <w:rFonts w:ascii="Calibri" w:hAnsi="Calibri" w:cs="Calibri"/>
          <w:sz w:val="24"/>
          <w:szCs w:val="24"/>
        </w:rPr>
        <w:t>rea-wide apparatus licence</w:t>
      </w:r>
      <w:r w:rsidRPr="006561CD">
        <w:rPr>
          <w:rFonts w:ascii="Calibri" w:hAnsi="Calibri" w:cs="Calibri"/>
          <w:sz w:val="24"/>
          <w:szCs w:val="24"/>
        </w:rPr>
        <w:t xml:space="preserve">, as well as the adoption of technology neutral and service neutral rules, to enable all parts of the </w:t>
      </w:r>
      <w:r w:rsidR="002D6B42">
        <w:rPr>
          <w:rFonts w:ascii="Calibri" w:hAnsi="Calibri" w:cs="Calibri"/>
          <w:sz w:val="24"/>
          <w:szCs w:val="24"/>
        </w:rPr>
        <w:t>broadband</w:t>
      </w:r>
      <w:r w:rsidR="002D6B42" w:rsidRPr="006561CD">
        <w:rPr>
          <w:rFonts w:ascii="Calibri" w:hAnsi="Calibri" w:cs="Calibri"/>
          <w:sz w:val="24"/>
          <w:szCs w:val="24"/>
        </w:rPr>
        <w:t xml:space="preserve"> </w:t>
      </w:r>
      <w:r w:rsidRPr="006561CD">
        <w:rPr>
          <w:rFonts w:ascii="Calibri" w:hAnsi="Calibri" w:cs="Calibri"/>
          <w:sz w:val="24"/>
          <w:szCs w:val="24"/>
        </w:rPr>
        <w:t>ecosystem to be supported.</w:t>
      </w:r>
    </w:p>
    <w:p w:rsidR="00CA3C75" w:rsidRPr="006561CD" w:rsidRDefault="00CA3C75" w:rsidP="00A401E9">
      <w:pPr>
        <w:pStyle w:val="Normal1"/>
        <w:ind w:right="836"/>
        <w:rPr>
          <w:rFonts w:ascii="Calibri" w:hAnsi="Calibri" w:cs="Calibri"/>
          <w:sz w:val="24"/>
          <w:szCs w:val="24"/>
        </w:rPr>
      </w:pPr>
    </w:p>
    <w:p w:rsidR="00CA3C75" w:rsidRPr="006561CD" w:rsidRDefault="008031BD" w:rsidP="00A401E9">
      <w:pPr>
        <w:pStyle w:val="Normal1"/>
        <w:ind w:right="836"/>
        <w:rPr>
          <w:rFonts w:ascii="Calibri" w:hAnsi="Calibri" w:cs="Calibri"/>
          <w:sz w:val="24"/>
          <w:szCs w:val="24"/>
        </w:rPr>
      </w:pPr>
      <w:r w:rsidRPr="006561CD">
        <w:rPr>
          <w:rFonts w:ascii="Calibri" w:hAnsi="Calibri" w:cs="Calibri"/>
          <w:sz w:val="24"/>
          <w:szCs w:val="24"/>
        </w:rPr>
        <w:t>.</w:t>
      </w:r>
    </w:p>
    <w:p w:rsidR="00CA3C75" w:rsidRPr="006561CD" w:rsidRDefault="00CA3C75" w:rsidP="00A401E9">
      <w:pPr>
        <w:pStyle w:val="Normal1"/>
        <w:ind w:right="836"/>
        <w:rPr>
          <w:rFonts w:ascii="Calibri" w:hAnsi="Calibri" w:cs="Calibri"/>
          <w:sz w:val="24"/>
          <w:szCs w:val="24"/>
        </w:rPr>
      </w:pPr>
    </w:p>
    <w:p w:rsidR="00CA3C75" w:rsidRPr="006561CD" w:rsidRDefault="008031BD" w:rsidP="00A401E9">
      <w:pPr>
        <w:pStyle w:val="Normal1"/>
        <w:ind w:right="836"/>
        <w:rPr>
          <w:rFonts w:ascii="Calibri" w:eastAsia="Times New Roman" w:hAnsi="Calibri" w:cs="Calibri"/>
          <w:sz w:val="24"/>
          <w:szCs w:val="24"/>
        </w:rPr>
      </w:pPr>
      <w:r w:rsidRPr="006561CD">
        <w:rPr>
          <w:rFonts w:ascii="Calibri" w:eastAsia="Times New Roman" w:hAnsi="Calibri" w:cs="Calibri"/>
          <w:sz w:val="24"/>
          <w:szCs w:val="24"/>
        </w:rPr>
        <w:t>=====END OF RESPONSE=====</w:t>
      </w:r>
    </w:p>
    <w:p w:rsidR="00CA3C75" w:rsidRPr="006561CD" w:rsidRDefault="00CA3C75" w:rsidP="00A401E9">
      <w:pPr>
        <w:pStyle w:val="Normal1"/>
        <w:spacing w:before="120" w:after="120"/>
        <w:ind w:right="836" w:hanging="11"/>
        <w:jc w:val="center"/>
        <w:rPr>
          <w:rFonts w:ascii="Calibri" w:eastAsia="Times New Roman" w:hAnsi="Calibri" w:cs="Calibri"/>
          <w:sz w:val="24"/>
          <w:szCs w:val="24"/>
        </w:rPr>
      </w:pPr>
    </w:p>
    <w:p w:rsidR="00A401E9" w:rsidRPr="006561CD" w:rsidRDefault="00A401E9" w:rsidP="00A401E9">
      <w:pPr>
        <w:pStyle w:val="Normal1"/>
        <w:spacing w:before="120" w:after="120"/>
        <w:ind w:right="836" w:hanging="11"/>
        <w:jc w:val="center"/>
        <w:rPr>
          <w:rFonts w:ascii="Calibri" w:eastAsia="Times New Roman" w:hAnsi="Calibri" w:cs="Calibri"/>
          <w:sz w:val="24"/>
          <w:szCs w:val="24"/>
        </w:rPr>
      </w:pPr>
    </w:p>
    <w:p w:rsidR="00A401E9" w:rsidRPr="006561CD" w:rsidRDefault="00A401E9" w:rsidP="00A401E9">
      <w:pPr>
        <w:pStyle w:val="Normal1"/>
        <w:spacing w:before="120" w:after="120"/>
        <w:ind w:right="836" w:hanging="11"/>
        <w:jc w:val="center"/>
        <w:rPr>
          <w:rFonts w:ascii="Calibri" w:eastAsia="Times New Roman" w:hAnsi="Calibri" w:cs="Calibri"/>
          <w:sz w:val="24"/>
          <w:szCs w:val="24"/>
        </w:rPr>
      </w:pPr>
    </w:p>
    <w:sectPr w:rsidR="00A401E9" w:rsidRPr="006561CD" w:rsidSect="00CA3C75">
      <w:pgSz w:w="11906" w:h="16838"/>
      <w:pgMar w:top="1440" w:right="1440" w:bottom="1440" w:left="1440" w:header="708" w:footer="708"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5B8" w:rsidRDefault="00E525B8" w:rsidP="00CA3C75">
      <w:r>
        <w:separator/>
      </w:r>
    </w:p>
  </w:endnote>
  <w:endnote w:type="continuationSeparator" w:id="0">
    <w:p w:rsidR="00E525B8" w:rsidRDefault="00E525B8" w:rsidP="00CA3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0D1" w:rsidRDefault="004C20D1">
    <w:pPr>
      <w:pStyle w:val="Footer"/>
      <w:pBdr>
        <w:top w:val="single" w:sz="4" w:space="1" w:color="D9D9D9" w:themeColor="background1" w:themeShade="D9"/>
      </w:pBdr>
      <w:rPr>
        <w:b/>
      </w:rPr>
    </w:pPr>
    <w:r>
      <w:rPr>
        <w:color w:val="7F7F7F" w:themeColor="background1" w:themeShade="7F"/>
        <w:spacing w:val="60"/>
      </w:rPr>
      <w:t>Page</w:t>
    </w:r>
    <w:r>
      <w:t xml:space="preserve"> </w:t>
    </w:r>
    <w:sdt>
      <w:sdtPr>
        <w:id w:val="3563821"/>
        <w:docPartObj>
          <w:docPartGallery w:val="Page Numbers (Bottom of Page)"/>
          <w:docPartUnique/>
        </w:docPartObj>
      </w:sdtPr>
      <w:sdtEndPr>
        <w:rPr>
          <w:color w:val="7F7F7F" w:themeColor="background1" w:themeShade="7F"/>
          <w:spacing w:val="60"/>
        </w:rPr>
      </w:sdtEndPr>
      <w:sdtContent>
        <w:r w:rsidR="001C59A3">
          <w:fldChar w:fldCharType="begin"/>
        </w:r>
        <w:r w:rsidR="00805CFF">
          <w:instrText xml:space="preserve"> PAGE   \* MERGEFORMAT </w:instrText>
        </w:r>
        <w:r w:rsidR="001C59A3">
          <w:fldChar w:fldCharType="separate"/>
        </w:r>
        <w:r w:rsidR="00675076" w:rsidRPr="00675076">
          <w:rPr>
            <w:b/>
            <w:noProof/>
          </w:rPr>
          <w:t>2</w:t>
        </w:r>
        <w:r w:rsidR="001C59A3">
          <w:rPr>
            <w:b/>
            <w:noProof/>
          </w:rPr>
          <w:fldChar w:fldCharType="end"/>
        </w:r>
        <w:r>
          <w:rPr>
            <w:b/>
          </w:rPr>
          <w:t xml:space="preserve"> | </w:t>
        </w:r>
      </w:sdtContent>
    </w:sdt>
  </w:p>
  <w:p w:rsidR="00CA3C75" w:rsidRDefault="00CA3C75">
    <w:pPr>
      <w:pStyle w:val="Normal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5B8" w:rsidRDefault="00E525B8" w:rsidP="00CA3C75">
      <w:r>
        <w:separator/>
      </w:r>
    </w:p>
  </w:footnote>
  <w:footnote w:type="continuationSeparator" w:id="0">
    <w:p w:rsidR="00E525B8" w:rsidRDefault="00E525B8" w:rsidP="00CA3C75">
      <w:r>
        <w:continuationSeparator/>
      </w:r>
    </w:p>
  </w:footnote>
  <w:footnote w:id="1">
    <w:p w:rsidR="00CA3C75" w:rsidRDefault="00CA3C75">
      <w:pPr>
        <w:pStyle w:val="Normal1"/>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C75" w:rsidRDefault="008031BD">
    <w:pPr>
      <w:pStyle w:val="Normal1"/>
      <w:tabs>
        <w:tab w:val="center" w:pos="4320"/>
        <w:tab w:val="right" w:pos="8640"/>
      </w:tabs>
      <w:ind w:left="-960"/>
    </w:pPr>
    <w:r>
      <w:rPr>
        <w:rFonts w:ascii="Times New Roman" w:eastAsia="Times New Roman" w:hAnsi="Times New Roman" w:cs="Times New Roman"/>
        <w:noProof/>
        <w:sz w:val="20"/>
        <w:szCs w:val="20"/>
        <w:lang w:val="en-US"/>
      </w:rPr>
      <w:drawing>
        <wp:inline distT="0" distB="0" distL="114300" distR="114300">
          <wp:extent cx="4204970" cy="54737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204970" cy="5473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E32B9"/>
    <w:multiLevelType w:val="multilevel"/>
    <w:tmpl w:val="E318BC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0410CC"/>
    <w:multiLevelType w:val="hybridMultilevel"/>
    <w:tmpl w:val="10C6DE66"/>
    <w:lvl w:ilvl="0" w:tplc="04090001">
      <w:start w:val="1"/>
      <w:numFmt w:val="bullet"/>
      <w:lvlText w:val=""/>
      <w:lvlJc w:val="left"/>
      <w:pPr>
        <w:ind w:left="709" w:hanging="360"/>
      </w:pPr>
      <w:rPr>
        <w:rFonts w:ascii="Symbol" w:hAnsi="Symbol"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 w15:restartNumberingAfterBreak="0">
    <w:nsid w:val="7751226D"/>
    <w:multiLevelType w:val="hybridMultilevel"/>
    <w:tmpl w:val="B5B8F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0"/>
  <w:removePersonalInformation/>
  <w:removeDateAndTime/>
  <w:hideSpellingErrors/>
  <w:hideGrammaticalError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75"/>
    <w:rsid w:val="00010C61"/>
    <w:rsid w:val="000430E3"/>
    <w:rsid w:val="00044311"/>
    <w:rsid w:val="000546FA"/>
    <w:rsid w:val="000A2A2B"/>
    <w:rsid w:val="000F19AE"/>
    <w:rsid w:val="00104347"/>
    <w:rsid w:val="00105CA9"/>
    <w:rsid w:val="00117E8F"/>
    <w:rsid w:val="00126C60"/>
    <w:rsid w:val="001928F1"/>
    <w:rsid w:val="001C59A3"/>
    <w:rsid w:val="0021150D"/>
    <w:rsid w:val="00260D41"/>
    <w:rsid w:val="002A1324"/>
    <w:rsid w:val="002C0EE1"/>
    <w:rsid w:val="002D6B42"/>
    <w:rsid w:val="00366048"/>
    <w:rsid w:val="003947B5"/>
    <w:rsid w:val="003E0021"/>
    <w:rsid w:val="0043148F"/>
    <w:rsid w:val="00470520"/>
    <w:rsid w:val="00497604"/>
    <w:rsid w:val="004A1F53"/>
    <w:rsid w:val="004C20D1"/>
    <w:rsid w:val="004D699D"/>
    <w:rsid w:val="00534C22"/>
    <w:rsid w:val="0054043B"/>
    <w:rsid w:val="00544EF2"/>
    <w:rsid w:val="005A54B6"/>
    <w:rsid w:val="00607B53"/>
    <w:rsid w:val="006351F6"/>
    <w:rsid w:val="00641B37"/>
    <w:rsid w:val="006561CD"/>
    <w:rsid w:val="00675076"/>
    <w:rsid w:val="006C2201"/>
    <w:rsid w:val="00737334"/>
    <w:rsid w:val="00782CA7"/>
    <w:rsid w:val="00797706"/>
    <w:rsid w:val="00797AA1"/>
    <w:rsid w:val="007D322C"/>
    <w:rsid w:val="008031BD"/>
    <w:rsid w:val="0080571B"/>
    <w:rsid w:val="00805CFF"/>
    <w:rsid w:val="008170AE"/>
    <w:rsid w:val="0082098C"/>
    <w:rsid w:val="00830BF3"/>
    <w:rsid w:val="00861DE3"/>
    <w:rsid w:val="00880B5F"/>
    <w:rsid w:val="008D322D"/>
    <w:rsid w:val="008F54B1"/>
    <w:rsid w:val="00914C12"/>
    <w:rsid w:val="00A11503"/>
    <w:rsid w:val="00A401E9"/>
    <w:rsid w:val="00A515DF"/>
    <w:rsid w:val="00A5504A"/>
    <w:rsid w:val="00A73C2C"/>
    <w:rsid w:val="00A7521F"/>
    <w:rsid w:val="00B40DA5"/>
    <w:rsid w:val="00B83C75"/>
    <w:rsid w:val="00BB3780"/>
    <w:rsid w:val="00C81B9F"/>
    <w:rsid w:val="00CA3C75"/>
    <w:rsid w:val="00D2497C"/>
    <w:rsid w:val="00D6288A"/>
    <w:rsid w:val="00D9588F"/>
    <w:rsid w:val="00DB6393"/>
    <w:rsid w:val="00E06573"/>
    <w:rsid w:val="00E525B8"/>
    <w:rsid w:val="00EA6FCE"/>
    <w:rsid w:val="00EC2EC8"/>
    <w:rsid w:val="00F005D1"/>
    <w:rsid w:val="00F44313"/>
    <w:rsid w:val="00FC522E"/>
    <w:rsid w:val="00FE1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F53"/>
  </w:style>
  <w:style w:type="paragraph" w:styleId="Heading1">
    <w:name w:val="heading 1"/>
    <w:basedOn w:val="Normal1"/>
    <w:next w:val="Normal1"/>
    <w:rsid w:val="00CA3C75"/>
    <w:pPr>
      <w:keepNext/>
      <w:jc w:val="center"/>
      <w:outlineLvl w:val="0"/>
    </w:pPr>
    <w:rPr>
      <w:rFonts w:ascii="Cambria" w:eastAsia="Cambria" w:hAnsi="Cambria" w:cs="Cambria"/>
      <w:b/>
      <w:sz w:val="32"/>
      <w:szCs w:val="32"/>
    </w:rPr>
  </w:style>
  <w:style w:type="paragraph" w:styleId="Heading2">
    <w:name w:val="heading 2"/>
    <w:basedOn w:val="Normal1"/>
    <w:next w:val="Normal1"/>
    <w:rsid w:val="00CA3C75"/>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1"/>
    <w:next w:val="Normal1"/>
    <w:rsid w:val="00CA3C75"/>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1"/>
    <w:next w:val="Normal1"/>
    <w:rsid w:val="00CA3C75"/>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1"/>
    <w:next w:val="Normal1"/>
    <w:rsid w:val="00CA3C75"/>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1"/>
    <w:next w:val="Normal1"/>
    <w:rsid w:val="00CA3C75"/>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A3C75"/>
  </w:style>
  <w:style w:type="paragraph" w:styleId="Title">
    <w:name w:val="Title"/>
    <w:basedOn w:val="Normal1"/>
    <w:next w:val="Normal1"/>
    <w:rsid w:val="00CA3C75"/>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1"/>
    <w:next w:val="Normal1"/>
    <w:rsid w:val="00CA3C75"/>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CA3C75"/>
    <w:rPr>
      <w:sz w:val="20"/>
      <w:szCs w:val="20"/>
    </w:rPr>
  </w:style>
  <w:style w:type="character" w:customStyle="1" w:styleId="CommentTextChar">
    <w:name w:val="Comment Text Char"/>
    <w:basedOn w:val="DefaultParagraphFont"/>
    <w:link w:val="CommentText"/>
    <w:uiPriority w:val="99"/>
    <w:semiHidden/>
    <w:rsid w:val="00CA3C75"/>
    <w:rPr>
      <w:sz w:val="20"/>
      <w:szCs w:val="20"/>
    </w:rPr>
  </w:style>
  <w:style w:type="character" w:styleId="CommentReference">
    <w:name w:val="annotation reference"/>
    <w:basedOn w:val="DefaultParagraphFont"/>
    <w:uiPriority w:val="99"/>
    <w:semiHidden/>
    <w:unhideWhenUsed/>
    <w:rsid w:val="00CA3C75"/>
    <w:rPr>
      <w:sz w:val="16"/>
      <w:szCs w:val="16"/>
    </w:rPr>
  </w:style>
  <w:style w:type="paragraph" w:styleId="BalloonText">
    <w:name w:val="Balloon Text"/>
    <w:basedOn w:val="Normal"/>
    <w:link w:val="BalloonTextChar"/>
    <w:uiPriority w:val="99"/>
    <w:semiHidden/>
    <w:unhideWhenUsed/>
    <w:rsid w:val="00EA6FCE"/>
    <w:rPr>
      <w:rFonts w:ascii="Tahoma" w:hAnsi="Tahoma" w:cs="Tahoma"/>
      <w:sz w:val="16"/>
      <w:szCs w:val="16"/>
    </w:rPr>
  </w:style>
  <w:style w:type="character" w:customStyle="1" w:styleId="BalloonTextChar">
    <w:name w:val="Balloon Text Char"/>
    <w:basedOn w:val="DefaultParagraphFont"/>
    <w:link w:val="BalloonText"/>
    <w:uiPriority w:val="99"/>
    <w:semiHidden/>
    <w:rsid w:val="00EA6FCE"/>
    <w:rPr>
      <w:rFonts w:ascii="Tahoma" w:hAnsi="Tahoma" w:cs="Tahoma"/>
      <w:sz w:val="16"/>
      <w:szCs w:val="16"/>
    </w:rPr>
  </w:style>
  <w:style w:type="paragraph" w:styleId="Header">
    <w:name w:val="header"/>
    <w:basedOn w:val="Normal"/>
    <w:link w:val="HeaderChar"/>
    <w:uiPriority w:val="99"/>
    <w:unhideWhenUsed/>
    <w:rsid w:val="004C20D1"/>
    <w:pPr>
      <w:tabs>
        <w:tab w:val="center" w:pos="4680"/>
        <w:tab w:val="right" w:pos="9360"/>
      </w:tabs>
    </w:pPr>
  </w:style>
  <w:style w:type="character" w:customStyle="1" w:styleId="HeaderChar">
    <w:name w:val="Header Char"/>
    <w:basedOn w:val="DefaultParagraphFont"/>
    <w:link w:val="Header"/>
    <w:uiPriority w:val="99"/>
    <w:rsid w:val="004C20D1"/>
  </w:style>
  <w:style w:type="paragraph" w:styleId="Footer">
    <w:name w:val="footer"/>
    <w:basedOn w:val="Normal"/>
    <w:link w:val="FooterChar"/>
    <w:uiPriority w:val="99"/>
    <w:unhideWhenUsed/>
    <w:rsid w:val="004C20D1"/>
    <w:pPr>
      <w:tabs>
        <w:tab w:val="center" w:pos="4680"/>
        <w:tab w:val="right" w:pos="9360"/>
      </w:tabs>
    </w:pPr>
  </w:style>
  <w:style w:type="character" w:customStyle="1" w:styleId="FooterChar">
    <w:name w:val="Footer Char"/>
    <w:basedOn w:val="DefaultParagraphFont"/>
    <w:link w:val="Footer"/>
    <w:uiPriority w:val="99"/>
    <w:rsid w:val="004C20D1"/>
  </w:style>
  <w:style w:type="paragraph" w:styleId="TOC1">
    <w:name w:val="toc 1"/>
    <w:basedOn w:val="Normal"/>
    <w:next w:val="Normal"/>
    <w:autoRedefine/>
    <w:uiPriority w:val="39"/>
    <w:unhideWhenUsed/>
    <w:rsid w:val="0082098C"/>
    <w:pPr>
      <w:tabs>
        <w:tab w:val="right" w:pos="9016"/>
      </w:tabs>
      <w:spacing w:after="100"/>
    </w:pPr>
    <w:rPr>
      <w:rFonts w:ascii="Calibri" w:eastAsia="Times New Roman" w:hAnsi="Calibri" w:cs="Calibri"/>
      <w:b/>
      <w:noProof/>
    </w:rPr>
  </w:style>
  <w:style w:type="paragraph" w:styleId="TOC2">
    <w:name w:val="toc 2"/>
    <w:basedOn w:val="Normal"/>
    <w:next w:val="Normal"/>
    <w:autoRedefine/>
    <w:uiPriority w:val="39"/>
    <w:unhideWhenUsed/>
    <w:rsid w:val="006561CD"/>
    <w:pPr>
      <w:tabs>
        <w:tab w:val="right" w:pos="9016"/>
      </w:tabs>
      <w:spacing w:after="100"/>
    </w:pPr>
  </w:style>
  <w:style w:type="character" w:styleId="Hyperlink">
    <w:name w:val="Hyperlink"/>
    <w:basedOn w:val="DefaultParagraphFont"/>
    <w:uiPriority w:val="99"/>
    <w:unhideWhenUsed/>
    <w:rsid w:val="006561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4804A4D7804554DAD0F2523E38B7030" ma:contentTypeVersion="0" ma:contentTypeDescription="Create a new document." ma:contentTypeScope="" ma:versionID="94dba4ffe607c68ce82031fd2d60c508">
  <xsd:schema xmlns:xsd="http://www.w3.org/2001/XMLSchema" xmlns:xs="http://www.w3.org/2001/XMLSchema" xmlns:p="http://schemas.microsoft.com/office/2006/metadata/properties" xmlns:ns2="a261fa2d-11b8-46d4-9e87-f4021558415a" xmlns:ns3="c8b665c8-ad92-4963-b18c-33c3f0aec6a4" targetNamespace="http://schemas.microsoft.com/office/2006/metadata/properties" ma:root="true" ma:fieldsID="8fbd93e2024886fcda483d5022b4cb81" ns2:_="" ns3:_="">
    <xsd:import namespace="a261fa2d-11b8-46d4-9e87-f4021558415a"/>
    <xsd:import namespace="c8b665c8-ad92-4963-b18c-33c3f0aec6a4"/>
    <xsd:element name="properties">
      <xsd:complexType>
        <xsd:sequence>
          <xsd:element name="documentManagement">
            <xsd:complexType>
              <xsd:all>
                <xsd:element ref="ns2:_dlc_DocId" minOccurs="0"/>
                <xsd:element ref="ns2:_dlc_DocIdUrl" minOccurs="0"/>
                <xsd:element ref="ns2:_dlc_DocIdPersistId" minOccurs="0"/>
                <xsd:element ref="ns3:Date_x0020_received_x002f_sen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61fa2d-11b8-46d4-9e87-f4021558415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8b665c8-ad92-4963-b18c-33c3f0aec6a4" elementFormDefault="qualified">
    <xsd:import namespace="http://schemas.microsoft.com/office/2006/documentManagement/types"/>
    <xsd:import namespace="http://schemas.microsoft.com/office/infopath/2007/PartnerControls"/>
    <xsd:element name="Date_x0020_received_x002f_sent" ma:index="11" ma:displayName="Date received/sent" ma:format="DateOnly" ma:internalName="Date_x0020_received_x002f_sent">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ate_x0020_received_x002f_sent xmlns="c8b665c8-ad92-4963-b18c-33c3f0aec6a4">2019-08-22T14:00:00+00:00</Date_x0020_received_x002f_sent>
    <_dlc_DocId xmlns="a261fa2d-11b8-46d4-9e87-f4021558415a">63ZSWQHNAPVM-190609517-1861</_dlc_DocId>
    <_dlc_DocIdUrl xmlns="a261fa2d-11b8-46d4-9e87-f4021558415a">
      <Url>http://collaboration/projects/SR/SImprov/_layouts/15/DocIdRedir.aspx?ID=63ZSWQHNAPVM-190609517-1861</Url>
      <Description>63ZSWQHNAPVM-190609517-1861</Description>
    </_dlc_DocIdUrl>
  </documentManagement>
</p:properties>
</file>

<file path=customXml/itemProps1.xml><?xml version="1.0" encoding="utf-8"?>
<ds:datastoreItem xmlns:ds="http://schemas.openxmlformats.org/officeDocument/2006/customXml" ds:itemID="{3619FFFC-8B4A-C143-9ED0-E21EC65C6E5A}">
  <ds:schemaRefs>
    <ds:schemaRef ds:uri="http://schemas.openxmlformats.org/officeDocument/2006/bibliography"/>
  </ds:schemaRefs>
</ds:datastoreItem>
</file>

<file path=customXml/itemProps2.xml><?xml version="1.0" encoding="utf-8"?>
<ds:datastoreItem xmlns:ds="http://schemas.openxmlformats.org/officeDocument/2006/customXml" ds:itemID="{AC08AD88-7443-4B99-951D-C637B21B2288}"/>
</file>

<file path=customXml/itemProps3.xml><?xml version="1.0" encoding="utf-8"?>
<ds:datastoreItem xmlns:ds="http://schemas.openxmlformats.org/officeDocument/2006/customXml" ds:itemID="{E3438E3C-A40D-4306-AB20-FDB6519A0C3D}"/>
</file>

<file path=customXml/itemProps4.xml><?xml version="1.0" encoding="utf-8"?>
<ds:datastoreItem xmlns:ds="http://schemas.openxmlformats.org/officeDocument/2006/customXml" ds:itemID="{8287CBDE-69DF-4440-8AB3-85B4EAAEE6BF}"/>
</file>

<file path=customXml/itemProps5.xml><?xml version="1.0" encoding="utf-8"?>
<ds:datastoreItem xmlns:ds="http://schemas.openxmlformats.org/officeDocument/2006/customXml" ds:itemID="{B41DB1B9-AEA7-4125-B44B-C216C12878C9}"/>
</file>

<file path=docProps/app.xml><?xml version="1.0" encoding="utf-8"?>
<Properties xmlns="http://schemas.openxmlformats.org/officeDocument/2006/extended-properties" xmlns:vt="http://schemas.openxmlformats.org/officeDocument/2006/docPropsVTypes">
  <Template>Normal.dotm</Template>
  <TotalTime>0</TotalTime>
  <Pages>9</Pages>
  <Words>2114</Words>
  <Characters>12055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2019-08-23T01:25:00Z</dcterms:created>
  <dcterms:modified xsi:type="dcterms:W3CDTF">2019-08-23T01:25:00Z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0x01010074804A4D7804554DAD0F2523E38B7030</vt:lpwstr>
  </property>
  <property fmtid="{D5CDD505-2E9C-101B-9397-08002B2CF9AE}" pid="3" name="_dlc_DocIdItemGuid">
    <vt:lpwstr>35350dbc-4eb3-44ca-9780-fee0e324585e</vt:lpwstr>
  </property>
</Properties>
</file>