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86190C" w:rsidRDefault="00086BF0" w:rsidP="00086BF0">
      <w:pPr>
        <w:rPr>
          <w:rFonts w:ascii="Times New Roman" w:hAnsi="Times New Roman" w:cs="Times New Roman"/>
          <w:sz w:val="28"/>
        </w:rPr>
      </w:pPr>
      <w:r w:rsidRPr="0086190C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574D4A9E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86190C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40D2A718" w:rsidR="00086BF0" w:rsidRPr="0086190C" w:rsidRDefault="00773804" w:rsidP="00086BF0">
      <w:pPr>
        <w:pStyle w:val="ShortT"/>
      </w:pPr>
      <w:bookmarkStart w:id="0" w:name="_Hlk43887946"/>
      <w:r w:rsidRPr="0086190C">
        <w:t>Radiocommunications (</w:t>
      </w:r>
      <w:r w:rsidR="003D337E">
        <w:t>Television Outside Broadcasting</w:t>
      </w:r>
      <w:r w:rsidR="00A13DEA">
        <w:t>)</w:t>
      </w:r>
      <w:r w:rsidR="003D337E">
        <w:t xml:space="preserve"> </w:t>
      </w:r>
      <w:r w:rsidR="00A13DEA">
        <w:t>(</w:t>
      </w:r>
      <w:r w:rsidR="005D5B0F">
        <w:t>2</w:t>
      </w:r>
      <w:r w:rsidR="00A13DEA">
        <w:t>010–2110 M</w:t>
      </w:r>
      <w:r w:rsidR="005D5B0F">
        <w:t xml:space="preserve">Hz </w:t>
      </w:r>
      <w:r w:rsidR="00A13DEA">
        <w:t>and 2200–2300 MHz</w:t>
      </w:r>
      <w:r w:rsidR="00C06DBE" w:rsidRPr="0086190C">
        <w:t xml:space="preserve">) </w:t>
      </w:r>
      <w:r w:rsidR="00A13DEA">
        <w:t>Frequency Band Plan</w:t>
      </w:r>
      <w:r w:rsidR="00C06DBE" w:rsidRPr="0086190C">
        <w:t xml:space="preserve"> 202</w:t>
      </w:r>
      <w:r w:rsidR="005820E7">
        <w:t>2</w:t>
      </w:r>
      <w:bookmarkEnd w:id="0"/>
    </w:p>
    <w:p w14:paraId="75AA3C11" w14:textId="77777777" w:rsidR="00086BF0" w:rsidRPr="0086190C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2987E42D" w:rsidR="00086BF0" w:rsidRPr="0086190C" w:rsidRDefault="00086BF0" w:rsidP="00086BF0">
      <w:pPr>
        <w:pStyle w:val="SignCoverPageStart"/>
        <w:spacing w:before="0" w:line="240" w:lineRule="auto"/>
        <w:rPr>
          <w:szCs w:val="22"/>
        </w:rPr>
      </w:pPr>
      <w:r w:rsidRPr="0086190C">
        <w:rPr>
          <w:szCs w:val="22"/>
        </w:rPr>
        <w:t xml:space="preserve">The Australian Communications and Media Authority makes the following </w:t>
      </w:r>
      <w:r w:rsidR="00A96D00">
        <w:rPr>
          <w:szCs w:val="22"/>
        </w:rPr>
        <w:t>frequency band plan</w:t>
      </w:r>
      <w:r w:rsidRPr="0086190C">
        <w:rPr>
          <w:szCs w:val="22"/>
        </w:rPr>
        <w:t xml:space="preserve"> under </w:t>
      </w:r>
      <w:r w:rsidR="00C06DBE" w:rsidRPr="0086190C">
        <w:rPr>
          <w:szCs w:val="22"/>
        </w:rPr>
        <w:t xml:space="preserve">subsection </w:t>
      </w:r>
      <w:r w:rsidR="00A96D00">
        <w:rPr>
          <w:szCs w:val="22"/>
        </w:rPr>
        <w:t>32</w:t>
      </w:r>
      <w:r w:rsidR="00C06DBE" w:rsidRPr="0086190C">
        <w:rPr>
          <w:szCs w:val="22"/>
        </w:rPr>
        <w:t>(</w:t>
      </w:r>
      <w:r w:rsidR="00A96D00">
        <w:rPr>
          <w:szCs w:val="22"/>
        </w:rPr>
        <w:t>1</w:t>
      </w:r>
      <w:r w:rsidR="00C06DBE" w:rsidRPr="0086190C">
        <w:rPr>
          <w:szCs w:val="22"/>
        </w:rPr>
        <w:t>)</w:t>
      </w:r>
      <w:r w:rsidRPr="0086190C">
        <w:t xml:space="preserve"> of the </w:t>
      </w:r>
      <w:r w:rsidR="00C06DBE" w:rsidRPr="0086190C">
        <w:rPr>
          <w:i/>
        </w:rPr>
        <w:t>Radiocommunications Act 1992</w:t>
      </w:r>
      <w:r w:rsidRPr="0086190C">
        <w:t>.</w:t>
      </w:r>
    </w:p>
    <w:p w14:paraId="11CC4671" w14:textId="60B74004" w:rsidR="00086BF0" w:rsidRPr="0086190C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86190C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86190C">
        <w:rPr>
          <w:rFonts w:ascii="Times New Roman" w:hAnsi="Times New Roman" w:cs="Times New Roman"/>
        </w:rPr>
        <w:t>:</w:t>
      </w:r>
      <w:r w:rsidR="00D526B9">
        <w:rPr>
          <w:rFonts w:ascii="Times New Roman" w:hAnsi="Times New Roman" w:cs="Times New Roman"/>
        </w:rPr>
        <w:t xml:space="preserve"> </w:t>
      </w:r>
    </w:p>
    <w:p w14:paraId="059DA914" w14:textId="77777777" w:rsidR="00D526B9" w:rsidRDefault="00D526B9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7E09C54" w14:textId="01091E93" w:rsidR="00D526B9" w:rsidRDefault="00EC432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77F43DE" w14:textId="7BEE9D44" w:rsidR="00D526B9" w:rsidRDefault="00EC432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4B7188B" w14:textId="7DC1AA0C" w:rsidR="00086BF0" w:rsidRDefault="00086BF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86190C">
        <w:rPr>
          <w:rFonts w:ascii="Times New Roman" w:hAnsi="Times New Roman" w:cs="Times New Roman"/>
        </w:rPr>
        <w:t>Member</w:t>
      </w:r>
      <w:bookmarkStart w:id="2" w:name="Minister"/>
    </w:p>
    <w:p w14:paraId="09A5807B" w14:textId="31BA6547" w:rsidR="00D526B9" w:rsidRDefault="00D526B9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783E338" w14:textId="4782B04D" w:rsidR="00D526B9" w:rsidRDefault="00EC432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CB04BE7" w14:textId="5B4964E8" w:rsidR="00D526B9" w:rsidRPr="0086190C" w:rsidRDefault="00EC432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356EE0" w14:textId="77777777" w:rsidR="00086BF0" w:rsidRPr="00EC4320" w:rsidRDefault="00086BF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C4320">
        <w:rPr>
          <w:rFonts w:ascii="Times New Roman" w:hAnsi="Times New Roman" w:cs="Times New Roman"/>
        </w:rPr>
        <w:t>Member/General Manager</w:t>
      </w:r>
      <w:bookmarkEnd w:id="2"/>
    </w:p>
    <w:p w14:paraId="1FEB742C" w14:textId="77777777" w:rsidR="00086BF0" w:rsidRPr="0086190C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Pr="0086190C" w:rsidRDefault="00086BF0" w:rsidP="00086BF0">
      <w:pPr>
        <w:pStyle w:val="SignCoverPageEnd"/>
        <w:ind w:right="794"/>
        <w:rPr>
          <w:szCs w:val="22"/>
        </w:rPr>
      </w:pPr>
      <w:r w:rsidRPr="0086190C">
        <w:rPr>
          <w:szCs w:val="22"/>
        </w:rPr>
        <w:t>Australian Communications and Media Authority</w:t>
      </w:r>
    </w:p>
    <w:p w14:paraId="43092265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Pr="0086190C" w:rsidRDefault="00086BF0" w:rsidP="00086BF0">
      <w:pPr>
        <w:spacing w:after="0"/>
        <w:rPr>
          <w:rFonts w:ascii="Times New Roman" w:hAnsi="Times New Roman" w:cs="Times New Roman"/>
        </w:rPr>
        <w:sectPr w:rsidR="00086BF0" w:rsidRPr="0086190C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7777777" w:rsidR="00086BF0" w:rsidRPr="0086190C" w:rsidRDefault="00086BF0" w:rsidP="008B1ACA">
      <w:pPr>
        <w:pStyle w:val="Heading1"/>
      </w:pPr>
      <w:bookmarkStart w:id="3" w:name="_Toc65596028"/>
      <w:bookmarkStart w:id="4" w:name="_Toc444596031"/>
      <w:r w:rsidRPr="0086190C">
        <w:rPr>
          <w:rStyle w:val="CharSectno"/>
        </w:rPr>
        <w:lastRenderedPageBreak/>
        <w:t>1</w:t>
      </w:r>
      <w:r w:rsidRPr="0086190C">
        <w:t xml:space="preserve">  Name</w:t>
      </w:r>
      <w:bookmarkEnd w:id="3"/>
    </w:p>
    <w:p w14:paraId="0BA01627" w14:textId="3146A788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>This is the</w:t>
      </w:r>
      <w:r w:rsidR="006205A6">
        <w:t xml:space="preserve"> </w:t>
      </w:r>
      <w:r w:rsidR="006205A6">
        <w:rPr>
          <w:i/>
          <w:iCs/>
        </w:rPr>
        <w:t>Radiocommunications (</w:t>
      </w:r>
      <w:r w:rsidR="00A96D00">
        <w:rPr>
          <w:i/>
          <w:iCs/>
        </w:rPr>
        <w:t>Television Outside Broadcasting</w:t>
      </w:r>
      <w:r w:rsidR="006205A6">
        <w:rPr>
          <w:i/>
          <w:iCs/>
        </w:rPr>
        <w:t>)</w:t>
      </w:r>
      <w:r w:rsidR="00A96D00">
        <w:rPr>
          <w:i/>
          <w:iCs/>
        </w:rPr>
        <w:t xml:space="preserve"> (2010–2110 MHz and 2200–2300 MHz) Frequency Band Plan</w:t>
      </w:r>
      <w:r w:rsidR="006205A6">
        <w:rPr>
          <w:i/>
          <w:iCs/>
        </w:rPr>
        <w:t xml:space="preserve"> 202</w:t>
      </w:r>
      <w:bookmarkStart w:id="5" w:name="BKCheck15B_3"/>
      <w:bookmarkEnd w:id="5"/>
      <w:r w:rsidR="00A96D00">
        <w:rPr>
          <w:i/>
          <w:iCs/>
        </w:rPr>
        <w:t>2</w:t>
      </w:r>
      <w:r w:rsidRPr="0086190C">
        <w:t>.</w:t>
      </w:r>
    </w:p>
    <w:p w14:paraId="177E90D7" w14:textId="77777777" w:rsidR="00086BF0" w:rsidRPr="0086190C" w:rsidRDefault="00086BF0" w:rsidP="008B1ACA">
      <w:pPr>
        <w:pStyle w:val="Heading1"/>
      </w:pPr>
      <w:bookmarkStart w:id="6" w:name="_Toc444596032"/>
      <w:bookmarkStart w:id="7" w:name="_Toc65596029"/>
      <w:r w:rsidRPr="0086190C">
        <w:rPr>
          <w:rStyle w:val="CharSectno"/>
        </w:rPr>
        <w:t>2</w:t>
      </w:r>
      <w:r w:rsidRPr="0086190C">
        <w:t xml:space="preserve">  Commencement</w:t>
      </w:r>
      <w:bookmarkEnd w:id="6"/>
      <w:bookmarkEnd w:id="7"/>
    </w:p>
    <w:p w14:paraId="6D874432" w14:textId="77777777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795025ED" w14:textId="304F006F" w:rsidR="00086BF0" w:rsidRPr="0086190C" w:rsidRDefault="00086BF0" w:rsidP="00086BF0">
      <w:pPr>
        <w:pStyle w:val="LI-BodyTextNote"/>
        <w:spacing w:before="122"/>
      </w:pPr>
      <w:r w:rsidRPr="0086190C">
        <w:t>Note:</w:t>
      </w:r>
      <w:r w:rsidRPr="0086190C">
        <w:tab/>
        <w:t>The Federal Register of Legislation may be accessed</w:t>
      </w:r>
      <w:r w:rsidR="009B4793">
        <w:t>,</w:t>
      </w:r>
      <w:r w:rsidRPr="0086190C">
        <w:t xml:space="preserve"> free of charge</w:t>
      </w:r>
      <w:r w:rsidR="009B4793">
        <w:t>,</w:t>
      </w:r>
      <w:r w:rsidRPr="0086190C">
        <w:t xml:space="preserve"> at </w:t>
      </w:r>
      <w:hyperlink r:id="rId12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47305578" w14:textId="22BBC2C8" w:rsidR="00342E7F" w:rsidRPr="0086190C" w:rsidRDefault="00342E7F" w:rsidP="00342E7F">
      <w:pPr>
        <w:pStyle w:val="Heading1"/>
      </w:pPr>
      <w:bookmarkStart w:id="8" w:name="_Toc65596030"/>
      <w:bookmarkStart w:id="9" w:name="_Toc444596033"/>
      <w:r w:rsidRPr="0086190C">
        <w:rPr>
          <w:rStyle w:val="CharSectno"/>
        </w:rPr>
        <w:t>3</w:t>
      </w:r>
      <w:r w:rsidRPr="0086190C">
        <w:t xml:space="preserve">  </w:t>
      </w:r>
      <w:r>
        <w:t>Revocation</w:t>
      </w:r>
      <w:bookmarkEnd w:id="8"/>
    </w:p>
    <w:p w14:paraId="244BC4D2" w14:textId="756EE6F4" w:rsidR="00342E7F" w:rsidRPr="0086190C" w:rsidRDefault="00342E7F" w:rsidP="00342E7F">
      <w:pPr>
        <w:pStyle w:val="subsection"/>
      </w:pPr>
      <w:r w:rsidRPr="0086190C">
        <w:tab/>
      </w:r>
      <w:r w:rsidRPr="0086190C">
        <w:tab/>
        <w:t>Th</w:t>
      </w:r>
      <w:r>
        <w:t xml:space="preserve">e </w:t>
      </w:r>
      <w:r w:rsidR="00CC54B7">
        <w:rPr>
          <w:i/>
          <w:iCs/>
        </w:rPr>
        <w:t>Television Outside Broadcast Service (1980–2110 MHz and 2170–2300 MHz) Frequency Band Plan 2012</w:t>
      </w:r>
      <w:r>
        <w:t xml:space="preserve"> </w:t>
      </w:r>
      <w:r w:rsidR="005E0B92">
        <w:t>(F2012L0</w:t>
      </w:r>
      <w:r w:rsidR="00CA3D13">
        <w:t>0731</w:t>
      </w:r>
      <w:r w:rsidR="005E0B92">
        <w:t xml:space="preserve">) </w:t>
      </w:r>
      <w:r>
        <w:t>is revoked</w:t>
      </w:r>
      <w:r w:rsidRPr="0086190C">
        <w:t>.</w:t>
      </w:r>
    </w:p>
    <w:p w14:paraId="12CBE75E" w14:textId="22120A1B" w:rsidR="00086BF0" w:rsidRPr="0086190C" w:rsidRDefault="00342E7F" w:rsidP="008B1ACA">
      <w:pPr>
        <w:pStyle w:val="Heading1"/>
      </w:pPr>
      <w:bookmarkStart w:id="10" w:name="_Toc65596031"/>
      <w:r>
        <w:rPr>
          <w:rStyle w:val="CharSectno"/>
        </w:rPr>
        <w:t>4</w:t>
      </w:r>
      <w:r w:rsidR="00086BF0" w:rsidRPr="0086190C">
        <w:t xml:space="preserve">  Authority</w:t>
      </w:r>
      <w:bookmarkEnd w:id="9"/>
      <w:bookmarkEnd w:id="10"/>
    </w:p>
    <w:p w14:paraId="3377B4C6" w14:textId="58E4D736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 xml:space="preserve">This instrument is made under </w:t>
      </w:r>
      <w:r w:rsidR="00DE481E" w:rsidRPr="0086190C">
        <w:t xml:space="preserve">subsection </w:t>
      </w:r>
      <w:r w:rsidR="00CA3D13">
        <w:t>32</w:t>
      </w:r>
      <w:r w:rsidR="00DE481E" w:rsidRPr="0086190C">
        <w:t>(</w:t>
      </w:r>
      <w:r w:rsidR="00CA3D13">
        <w:t>1</w:t>
      </w:r>
      <w:r w:rsidR="00DE481E" w:rsidRPr="0086190C">
        <w:t>)</w:t>
      </w:r>
      <w:r w:rsidRPr="0086190C">
        <w:t xml:space="preserve"> of the </w:t>
      </w:r>
      <w:r w:rsidR="002052F1" w:rsidRPr="0086190C">
        <w:rPr>
          <w:i/>
        </w:rPr>
        <w:t>Radiocommunications Act 1992</w:t>
      </w:r>
      <w:r w:rsidRPr="0086190C">
        <w:t>.</w:t>
      </w:r>
    </w:p>
    <w:p w14:paraId="616032F1" w14:textId="21417CD8" w:rsidR="00086BF0" w:rsidRPr="0086190C" w:rsidRDefault="00342E7F" w:rsidP="008B1ACA">
      <w:pPr>
        <w:pStyle w:val="Heading1"/>
      </w:pPr>
      <w:bookmarkStart w:id="11" w:name="_Toc444596034"/>
      <w:bookmarkStart w:id="12" w:name="_Toc65596032"/>
      <w:r>
        <w:rPr>
          <w:rStyle w:val="CharSectno"/>
        </w:rPr>
        <w:t>5</w:t>
      </w:r>
      <w:r w:rsidR="00086BF0" w:rsidRPr="0086190C">
        <w:t xml:space="preserve">  </w:t>
      </w:r>
      <w:bookmarkEnd w:id="11"/>
      <w:bookmarkEnd w:id="12"/>
      <w:r w:rsidR="004B7B01">
        <w:t>Interpretation</w:t>
      </w:r>
    </w:p>
    <w:p w14:paraId="428F2C2E" w14:textId="4EFB861C" w:rsidR="00086BF0" w:rsidRPr="0086190C" w:rsidRDefault="00C0652E" w:rsidP="007A1A6B">
      <w:pPr>
        <w:pStyle w:val="subsection"/>
      </w:pPr>
      <w:r w:rsidRPr="0086190C">
        <w:tab/>
      </w:r>
      <w:r w:rsidR="00D95052" w:rsidRPr="0086190C">
        <w:t>(1)</w:t>
      </w:r>
      <w:r w:rsidR="00D95052" w:rsidRPr="0086190C">
        <w:tab/>
      </w:r>
      <w:r w:rsidR="00086BF0" w:rsidRPr="0086190C">
        <w:t>In this instrument:</w:t>
      </w:r>
    </w:p>
    <w:p w14:paraId="5899D3F2" w14:textId="4E0448CE" w:rsidR="00BB2919" w:rsidRDefault="006A0D09" w:rsidP="00BB2919">
      <w:pPr>
        <w:pStyle w:val="Definition"/>
        <w:rPr>
          <w:bCs/>
          <w:iCs/>
        </w:rPr>
      </w:pPr>
      <w:r>
        <w:rPr>
          <w:b/>
          <w:i/>
        </w:rPr>
        <w:t>airborne television outside broadcast station</w:t>
      </w:r>
      <w:r w:rsidR="0040065B" w:rsidRPr="0086190C">
        <w:rPr>
          <w:b/>
          <w:i/>
        </w:rPr>
        <w:t xml:space="preserve"> </w:t>
      </w:r>
      <w:r w:rsidR="0006605B" w:rsidRPr="0086190C">
        <w:rPr>
          <w:bCs/>
          <w:iCs/>
        </w:rPr>
        <w:t xml:space="preserve">means </w:t>
      </w:r>
      <w:r>
        <w:rPr>
          <w:bCs/>
          <w:iCs/>
        </w:rPr>
        <w:t>a television outside broadcast station that is on board an aircraft.</w:t>
      </w:r>
    </w:p>
    <w:p w14:paraId="1D15E011" w14:textId="77777777" w:rsidR="00047A28" w:rsidRDefault="00B71ED6" w:rsidP="001B3F0D">
      <w:pPr>
        <w:pStyle w:val="Definition"/>
        <w:rPr>
          <w:bCs/>
          <w:iCs/>
        </w:rPr>
      </w:pPr>
      <w:r>
        <w:rPr>
          <w:b/>
          <w:i/>
        </w:rPr>
        <w:t xml:space="preserve">fixed licence (point to point station) </w:t>
      </w:r>
      <w:r>
        <w:rPr>
          <w:bCs/>
          <w:iCs/>
        </w:rPr>
        <w:t>has the meaning given by</w:t>
      </w:r>
      <w:r w:rsidR="00047A28">
        <w:rPr>
          <w:bCs/>
          <w:iCs/>
        </w:rPr>
        <w:t>:</w:t>
      </w:r>
    </w:p>
    <w:p w14:paraId="75A66564" w14:textId="3C987BEB" w:rsidR="00B71ED6" w:rsidRDefault="00047A28" w:rsidP="00047A28">
      <w:pPr>
        <w:pStyle w:val="paragraph"/>
        <w:tabs>
          <w:tab w:val="clear" w:pos="1531"/>
        </w:tabs>
        <w:ind w:left="1560" w:hanging="426"/>
        <w:rPr>
          <w:bCs/>
          <w:iCs/>
        </w:rPr>
      </w:pPr>
      <w:r>
        <w:rPr>
          <w:bCs/>
          <w:iCs/>
        </w:rPr>
        <w:t>(a)</w:t>
      </w:r>
      <w:r>
        <w:rPr>
          <w:bCs/>
          <w:iCs/>
        </w:rPr>
        <w:tab/>
      </w:r>
      <w:r w:rsidR="00087094" w:rsidRPr="00047A28">
        <w:t>subsection</w:t>
      </w:r>
      <w:r w:rsidR="00087094">
        <w:rPr>
          <w:bCs/>
          <w:iCs/>
        </w:rPr>
        <w:t xml:space="preserve"> 3(1) of the </w:t>
      </w:r>
      <w:r w:rsidR="00087094">
        <w:rPr>
          <w:bCs/>
          <w:i/>
        </w:rPr>
        <w:t>Radiocommunications Licence Conditions (Fixed Licence) Determination 2015</w:t>
      </w:r>
      <w:r>
        <w:rPr>
          <w:bCs/>
          <w:iCs/>
        </w:rPr>
        <w:t>; or</w:t>
      </w:r>
    </w:p>
    <w:p w14:paraId="40D6B951" w14:textId="008729A6" w:rsidR="00047A28" w:rsidRDefault="00047A28" w:rsidP="00367CB6">
      <w:pPr>
        <w:pStyle w:val="paragraph"/>
        <w:tabs>
          <w:tab w:val="clear" w:pos="1531"/>
        </w:tabs>
        <w:ind w:left="1560" w:hanging="426"/>
        <w:rPr>
          <w:bCs/>
          <w:iCs/>
        </w:rPr>
      </w:pPr>
      <w:r>
        <w:rPr>
          <w:bCs/>
          <w:iCs/>
        </w:rPr>
        <w:t>(b)</w:t>
      </w:r>
      <w:r>
        <w:rPr>
          <w:bCs/>
          <w:iCs/>
        </w:rPr>
        <w:tab/>
        <w:t xml:space="preserve">if another instrument </w:t>
      </w:r>
      <w:r w:rsidR="00367CB6">
        <w:rPr>
          <w:bCs/>
          <w:iCs/>
        </w:rPr>
        <w:t>replaces that determination – the other instrument.</w:t>
      </w:r>
    </w:p>
    <w:p w14:paraId="2EA9C5D3" w14:textId="67497A25" w:rsidR="00047A28" w:rsidRDefault="00047A28" w:rsidP="00047A28">
      <w:pPr>
        <w:pStyle w:val="notetext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Licence Conditions (Fixed Licence) Determination 2015</w:t>
      </w:r>
      <w:r>
        <w:rPr>
          <w:bCs/>
          <w:iCs/>
        </w:rPr>
        <w:t xml:space="preserve"> is available, free of charge, from the Federal Register of Legislation at </w:t>
      </w:r>
      <w:hyperlink r:id="rId13" w:history="1">
        <w:r w:rsidRPr="009858BE">
          <w:rPr>
            <w:rStyle w:val="Hyperlink"/>
            <w:bCs/>
            <w:iCs/>
          </w:rPr>
          <w:t>www.legislation.gov.au</w:t>
        </w:r>
      </w:hyperlink>
      <w:r>
        <w:rPr>
          <w:bCs/>
          <w:iCs/>
        </w:rPr>
        <w:t>.</w:t>
      </w:r>
    </w:p>
    <w:p w14:paraId="39CF5374" w14:textId="086CD53D" w:rsidR="001B3F0D" w:rsidRPr="001B3F0D" w:rsidRDefault="001B3F0D" w:rsidP="001B3F0D">
      <w:pPr>
        <w:pStyle w:val="Definition"/>
        <w:rPr>
          <w:bCs/>
          <w:iCs/>
        </w:rPr>
      </w:pPr>
      <w:r>
        <w:rPr>
          <w:b/>
          <w:i/>
        </w:rPr>
        <w:t>fixed service (point</w:t>
      </w:r>
      <w:r w:rsidR="005462B4">
        <w:rPr>
          <w:b/>
          <w:i/>
        </w:rPr>
        <w:t xml:space="preserve"> </w:t>
      </w:r>
      <w:r>
        <w:rPr>
          <w:b/>
          <w:i/>
        </w:rPr>
        <w:t>to</w:t>
      </w:r>
      <w:r w:rsidR="005462B4">
        <w:rPr>
          <w:b/>
          <w:i/>
        </w:rPr>
        <w:t xml:space="preserve"> </w:t>
      </w:r>
      <w:r>
        <w:rPr>
          <w:b/>
          <w:i/>
        </w:rPr>
        <w:t xml:space="preserve">point) </w:t>
      </w:r>
      <w:r>
        <w:rPr>
          <w:bCs/>
          <w:iCs/>
        </w:rPr>
        <w:t>means radiocommunications made by the operation of a radiocommunications transmitter auth</w:t>
      </w:r>
      <w:r w:rsidR="00B71ED6">
        <w:rPr>
          <w:bCs/>
          <w:iCs/>
        </w:rPr>
        <w:t>orised by a fixed licence (point to point station).</w:t>
      </w:r>
    </w:p>
    <w:p w14:paraId="03AAA1B2" w14:textId="77777777" w:rsidR="008873C1" w:rsidRDefault="008873C1" w:rsidP="008873C1">
      <w:pPr>
        <w:pStyle w:val="Definition"/>
        <w:rPr>
          <w:bCs/>
          <w:iCs/>
        </w:rPr>
      </w:pPr>
      <w:r>
        <w:rPr>
          <w:b/>
          <w:i/>
        </w:rPr>
        <w:t xml:space="preserve">GDA94 </w:t>
      </w:r>
      <w:r>
        <w:rPr>
          <w:bCs/>
          <w:iCs/>
        </w:rPr>
        <w:t xml:space="preserve">means the geodetic datum designated as the “Geocentric Datum of Australia (GDA)”, gazetted in the Commonwealth of Australia </w:t>
      </w:r>
      <w:r>
        <w:rPr>
          <w:bCs/>
          <w:i/>
        </w:rPr>
        <w:t>Gazette</w:t>
      </w:r>
      <w:r>
        <w:rPr>
          <w:bCs/>
          <w:iCs/>
        </w:rPr>
        <w:t xml:space="preserve"> No. GN 35, on 6 September 1995, as existing on that date.</w:t>
      </w:r>
    </w:p>
    <w:p w14:paraId="4409DDBD" w14:textId="77777777" w:rsidR="008873C1" w:rsidRDefault="008873C1" w:rsidP="008873C1">
      <w:pPr>
        <w:pStyle w:val="notetext"/>
        <w:rPr>
          <w:bCs/>
          <w:iCs/>
        </w:rPr>
      </w:pPr>
      <w:r>
        <w:rPr>
          <w:bCs/>
          <w:iCs/>
        </w:rPr>
        <w:t>Note 1:</w:t>
      </w:r>
      <w:r>
        <w:rPr>
          <w:bCs/>
          <w:iCs/>
        </w:rPr>
        <w:tab/>
        <w:t xml:space="preserve">The Commonwealth of Australia </w:t>
      </w:r>
      <w:r>
        <w:rPr>
          <w:bCs/>
          <w:i/>
        </w:rPr>
        <w:t xml:space="preserve">Gazette </w:t>
      </w:r>
      <w:r>
        <w:rPr>
          <w:bCs/>
          <w:iCs/>
        </w:rPr>
        <w:t xml:space="preserve">No. GN 35 is available, free of charge, from the Federal Register of Legislation at </w:t>
      </w:r>
      <w:hyperlink r:id="rId14" w:history="1">
        <w:r w:rsidRPr="009858BE">
          <w:rPr>
            <w:rStyle w:val="Hyperlink"/>
            <w:bCs/>
            <w:iCs/>
          </w:rPr>
          <w:t>www.legislation.gov.au</w:t>
        </w:r>
      </w:hyperlink>
      <w:r>
        <w:rPr>
          <w:bCs/>
          <w:iCs/>
        </w:rPr>
        <w:t>.</w:t>
      </w:r>
    </w:p>
    <w:p w14:paraId="498C7EB7" w14:textId="77777777" w:rsidR="008873C1" w:rsidRPr="006C0FEC" w:rsidRDefault="008873C1" w:rsidP="008873C1">
      <w:pPr>
        <w:pStyle w:val="notetext"/>
        <w:rPr>
          <w:bCs/>
          <w:iCs/>
        </w:rPr>
      </w:pPr>
      <w:r>
        <w:rPr>
          <w:bCs/>
          <w:iCs/>
        </w:rPr>
        <w:t>Note 2:</w:t>
      </w:r>
      <w:r>
        <w:rPr>
          <w:bCs/>
          <w:iCs/>
        </w:rPr>
        <w:tab/>
        <w:t xml:space="preserve">More information on GDA94 can be obtained, free of charge, from Geoscience Australia at </w:t>
      </w:r>
      <w:hyperlink r:id="rId15" w:history="1">
        <w:r w:rsidRPr="009858BE">
          <w:rPr>
            <w:rStyle w:val="Hyperlink"/>
            <w:bCs/>
            <w:iCs/>
          </w:rPr>
          <w:t>www.ga.gov.au</w:t>
        </w:r>
      </w:hyperlink>
      <w:r>
        <w:rPr>
          <w:bCs/>
          <w:iCs/>
        </w:rPr>
        <w:t xml:space="preserve"> and from the Intergovernmental Committee on Surveying and Mapping at </w:t>
      </w:r>
      <w:hyperlink r:id="rId16" w:history="1">
        <w:r w:rsidRPr="009858BE">
          <w:rPr>
            <w:rStyle w:val="Hyperlink"/>
            <w:bCs/>
            <w:iCs/>
          </w:rPr>
          <w:t>www.icsm.gov.au</w:t>
        </w:r>
      </w:hyperlink>
      <w:r>
        <w:rPr>
          <w:bCs/>
          <w:iCs/>
        </w:rPr>
        <w:t xml:space="preserve">. </w:t>
      </w:r>
    </w:p>
    <w:p w14:paraId="246D9C90" w14:textId="19F861F3" w:rsidR="002D5A96" w:rsidRDefault="004852C9" w:rsidP="00006318">
      <w:pPr>
        <w:pStyle w:val="Definition"/>
        <w:keepNext/>
        <w:rPr>
          <w:bCs/>
          <w:iCs/>
        </w:rPr>
      </w:pPr>
      <w:r>
        <w:rPr>
          <w:b/>
          <w:i/>
        </w:rPr>
        <w:t>television outside broad</w:t>
      </w:r>
      <w:r w:rsidR="001B531A">
        <w:rPr>
          <w:b/>
          <w:i/>
        </w:rPr>
        <w:t>c</w:t>
      </w:r>
      <w:r>
        <w:rPr>
          <w:b/>
          <w:i/>
        </w:rPr>
        <w:t>a</w:t>
      </w:r>
      <w:r w:rsidR="001B531A">
        <w:rPr>
          <w:b/>
          <w:i/>
        </w:rPr>
        <w:t xml:space="preserve">st service </w:t>
      </w:r>
      <w:r w:rsidR="001B531A">
        <w:rPr>
          <w:bCs/>
          <w:iCs/>
        </w:rPr>
        <w:t xml:space="preserve">means radiocommunications </w:t>
      </w:r>
      <w:r w:rsidR="00240EE3">
        <w:rPr>
          <w:bCs/>
          <w:iCs/>
        </w:rPr>
        <w:t>made by the operation of a television outside broadcast station.</w:t>
      </w:r>
    </w:p>
    <w:p w14:paraId="48C9D38F" w14:textId="1F994F90" w:rsidR="00B17245" w:rsidRPr="0086190C" w:rsidRDefault="00B17245" w:rsidP="00006318">
      <w:pPr>
        <w:pStyle w:val="notetext"/>
        <w:keepNext/>
      </w:pPr>
      <w:r w:rsidRPr="0086190C">
        <w:t>Note</w:t>
      </w:r>
      <w:r w:rsidR="00240EE3">
        <w:t xml:space="preserve"> 1</w:t>
      </w:r>
      <w:r w:rsidRPr="0086190C">
        <w:t>:</w:t>
      </w:r>
      <w:r w:rsidRPr="0086190C">
        <w:tab/>
        <w:t>A number of other expressions used in this instrument are defined in the Act, including the following:</w:t>
      </w:r>
    </w:p>
    <w:p w14:paraId="79AFAB14" w14:textId="2C91AB9A" w:rsidR="0038543B" w:rsidRDefault="0038543B" w:rsidP="00B17245">
      <w:pPr>
        <w:pStyle w:val="notepara"/>
        <w:numPr>
          <w:ilvl w:val="0"/>
          <w:numId w:val="20"/>
        </w:numPr>
      </w:pPr>
      <w:r>
        <w:t>aircraft;</w:t>
      </w:r>
    </w:p>
    <w:p w14:paraId="13DD8E67" w14:textId="77777777" w:rsidR="00B17245" w:rsidRPr="0086190C" w:rsidRDefault="00B17245" w:rsidP="00B17245">
      <w:pPr>
        <w:pStyle w:val="notepara"/>
        <w:numPr>
          <w:ilvl w:val="0"/>
          <w:numId w:val="20"/>
        </w:numPr>
      </w:pPr>
      <w:r w:rsidRPr="0086190C">
        <w:t>frequency band;</w:t>
      </w:r>
    </w:p>
    <w:p w14:paraId="60648339" w14:textId="3AB08EEA" w:rsidR="004B7B01" w:rsidRPr="0086190C" w:rsidRDefault="004B7B01" w:rsidP="00B17245">
      <w:pPr>
        <w:pStyle w:val="notepara"/>
        <w:numPr>
          <w:ilvl w:val="0"/>
          <w:numId w:val="20"/>
        </w:numPr>
      </w:pPr>
      <w:r>
        <w:t>operate;</w:t>
      </w:r>
    </w:p>
    <w:p w14:paraId="702CBEF6" w14:textId="2CEE1F31" w:rsidR="00F007F3" w:rsidRDefault="00F007F3" w:rsidP="00B17245">
      <w:pPr>
        <w:pStyle w:val="notepara"/>
        <w:numPr>
          <w:ilvl w:val="0"/>
          <w:numId w:val="20"/>
        </w:numPr>
      </w:pPr>
      <w:r>
        <w:t>radiocommunication;</w:t>
      </w:r>
    </w:p>
    <w:p w14:paraId="02FBE146" w14:textId="77777777" w:rsidR="00B17245" w:rsidRPr="0086190C" w:rsidRDefault="00B17245" w:rsidP="00B17245">
      <w:pPr>
        <w:pStyle w:val="notepara"/>
        <w:numPr>
          <w:ilvl w:val="0"/>
          <w:numId w:val="20"/>
        </w:numPr>
      </w:pPr>
      <w:r w:rsidRPr="0086190C">
        <w:lastRenderedPageBreak/>
        <w:t>radiocommunications transmitter;</w:t>
      </w:r>
    </w:p>
    <w:p w14:paraId="203FDC3B" w14:textId="7D46452C" w:rsidR="00B17245" w:rsidRPr="0086190C" w:rsidRDefault="00F007F3" w:rsidP="00B17245">
      <w:pPr>
        <w:pStyle w:val="notepara"/>
        <w:numPr>
          <w:ilvl w:val="0"/>
          <w:numId w:val="20"/>
        </w:numPr>
      </w:pPr>
      <w:r>
        <w:t>spectrum plan.</w:t>
      </w:r>
    </w:p>
    <w:p w14:paraId="5EA6397C" w14:textId="15181C37" w:rsidR="00240EE3" w:rsidRDefault="00240EE3" w:rsidP="00240EE3">
      <w:pPr>
        <w:pStyle w:val="notetext"/>
      </w:pPr>
      <w:r>
        <w:t>Note 2:</w:t>
      </w:r>
      <w:r>
        <w:tab/>
      </w:r>
      <w:r w:rsidR="004B7B01">
        <w:t>A</w:t>
      </w:r>
      <w:r>
        <w:t xml:space="preserve"> number of other expressions used in this instrument ma</w:t>
      </w:r>
      <w:r w:rsidR="004B7B01">
        <w:t>y</w:t>
      </w:r>
      <w:r>
        <w:t xml:space="preserve"> be defined in a determination made under section 6</w:t>
      </w:r>
      <w:r w:rsidR="00CB4B3D">
        <w:t xml:space="preserve">4 of the </w:t>
      </w:r>
      <w:r w:rsidR="00CB4B3D">
        <w:rPr>
          <w:i/>
          <w:iCs/>
        </w:rPr>
        <w:t>Australian Communications and Media Authority Act 2005</w:t>
      </w:r>
      <w:r w:rsidR="00CB4B3D">
        <w:t xml:space="preserve">. At the time this instrument was made, the following expressions were defined in </w:t>
      </w:r>
      <w:r w:rsidR="00257C40">
        <w:t>such a</w:t>
      </w:r>
      <w:r w:rsidR="00A72CDB">
        <w:t xml:space="preserve"> </w:t>
      </w:r>
      <w:r w:rsidR="00CB4B3D">
        <w:t>determination:</w:t>
      </w:r>
    </w:p>
    <w:p w14:paraId="2B9B4B95" w14:textId="4F10A6E6" w:rsidR="00CB4B3D" w:rsidRDefault="00803F86" w:rsidP="00CB4B3D">
      <w:pPr>
        <w:pStyle w:val="notepara"/>
        <w:numPr>
          <w:ilvl w:val="0"/>
          <w:numId w:val="20"/>
        </w:numPr>
      </w:pPr>
      <w:r>
        <w:t>Act;</w:t>
      </w:r>
    </w:p>
    <w:p w14:paraId="4CDF9787" w14:textId="68441549" w:rsidR="00C249BE" w:rsidRDefault="00C249BE" w:rsidP="00CB4B3D">
      <w:pPr>
        <w:pStyle w:val="notepara"/>
        <w:numPr>
          <w:ilvl w:val="0"/>
          <w:numId w:val="20"/>
        </w:numPr>
      </w:pPr>
      <w:r>
        <w:t>earth station;</w:t>
      </w:r>
    </w:p>
    <w:p w14:paraId="16F17900" w14:textId="4770FBA3" w:rsidR="00C249BE" w:rsidRDefault="00C249BE" w:rsidP="00CB4B3D">
      <w:pPr>
        <w:pStyle w:val="notepara"/>
        <w:numPr>
          <w:ilvl w:val="0"/>
          <w:numId w:val="20"/>
        </w:numPr>
      </w:pPr>
      <w:r>
        <w:t>earth receive station;</w:t>
      </w:r>
    </w:p>
    <w:p w14:paraId="5A45D6D4" w14:textId="2E12C340" w:rsidR="00C71A86" w:rsidRPr="00CB4B3D" w:rsidRDefault="003F79C8" w:rsidP="00CB4B3D">
      <w:pPr>
        <w:pStyle w:val="notepara"/>
        <w:numPr>
          <w:ilvl w:val="0"/>
          <w:numId w:val="20"/>
        </w:numPr>
      </w:pPr>
      <w:r>
        <w:t>t</w:t>
      </w:r>
      <w:r w:rsidR="00F007F3">
        <w:t>elevision outside broadcast station.</w:t>
      </w:r>
    </w:p>
    <w:p w14:paraId="72A3B726" w14:textId="12E87DDB" w:rsidR="00164C03" w:rsidRPr="002520D7" w:rsidRDefault="00164C03" w:rsidP="00C45C46">
      <w:pPr>
        <w:pStyle w:val="subsection"/>
        <w:keepNext/>
      </w:pPr>
      <w:r w:rsidRPr="002520D7">
        <w:tab/>
      </w:r>
      <w:r w:rsidRPr="0086190C">
        <w:t>(</w:t>
      </w:r>
      <w:r w:rsidR="00C56224">
        <w:t>2</w:t>
      </w:r>
      <w:r w:rsidRPr="0086190C">
        <w:t>)</w:t>
      </w:r>
      <w:r w:rsidRPr="0086190C">
        <w:tab/>
        <w:t xml:space="preserve">In this </w:t>
      </w:r>
      <w:r w:rsidR="00582E45" w:rsidRPr="0086190C">
        <w:t>instrument</w:t>
      </w:r>
      <w:r w:rsidRPr="0086190C">
        <w:t xml:space="preserve">, unless otherwise specified, </w:t>
      </w:r>
      <w:r w:rsidR="007E499A">
        <w:t>a reference to a part of the spectrum, a frequency band or a frequency range includes all frequencies that are greater than but not including the lower frequency, up to and including the higher frequency</w:t>
      </w:r>
      <w:r w:rsidR="00D83D86" w:rsidRPr="0086190C">
        <w:t>.</w:t>
      </w:r>
    </w:p>
    <w:p w14:paraId="4AED9296" w14:textId="55270E1C" w:rsidR="00CC5413" w:rsidRPr="00C45C46" w:rsidRDefault="007E499A" w:rsidP="00C45C46">
      <w:pPr>
        <w:pStyle w:val="notetext"/>
      </w:pPr>
      <w:r w:rsidRPr="00C45C46">
        <w:t>Note:</w:t>
      </w:r>
      <w:r w:rsidR="00013EE2" w:rsidRPr="00C45C46">
        <w:tab/>
      </w:r>
      <w:r w:rsidR="00101D52" w:rsidRPr="00C45C46">
        <w:t xml:space="preserve">This </w:t>
      </w:r>
      <w:r w:rsidR="008A7C92" w:rsidRPr="00C45C46">
        <w:t>s</w:t>
      </w:r>
      <w:r w:rsidRPr="00C45C46">
        <w:t>ubsection means the lower number in the reference to a part of the spectrum, a frequency band or a frequency range is not included in the part of the spectrum, the frequency band or the frequency range.</w:t>
      </w:r>
    </w:p>
    <w:p w14:paraId="6A616D5E" w14:textId="7FD496A6" w:rsidR="00C56224" w:rsidRDefault="003509BF" w:rsidP="0013696F">
      <w:pPr>
        <w:pStyle w:val="subsection"/>
        <w:keepNext/>
      </w:pPr>
      <w:bookmarkStart w:id="13" w:name="_Toc65596033"/>
      <w:r w:rsidRPr="0013696F">
        <w:tab/>
        <w:t>(</w:t>
      </w:r>
      <w:r w:rsidR="00047A28">
        <w:t>3</w:t>
      </w:r>
      <w:r w:rsidRPr="0013696F">
        <w:t>)</w:t>
      </w:r>
      <w:r w:rsidRPr="0013696F">
        <w:tab/>
      </w:r>
      <w:r w:rsidR="001273B1" w:rsidRPr="0013696F">
        <w:t>In this instrument, geographic coordinates describing a point</w:t>
      </w:r>
      <w:r w:rsidR="008A16E4">
        <w:t xml:space="preserve"> </w:t>
      </w:r>
      <w:r w:rsidR="00B115F2">
        <w:t>do so with reference to GDA94.</w:t>
      </w:r>
    </w:p>
    <w:p w14:paraId="2884114B" w14:textId="4A7EC0AE" w:rsidR="00B115F2" w:rsidRPr="0013696F" w:rsidRDefault="00B115F2" w:rsidP="0013696F">
      <w:pPr>
        <w:pStyle w:val="subsection"/>
        <w:keepNext/>
      </w:pPr>
      <w:r>
        <w:tab/>
        <w:t>(</w:t>
      </w:r>
      <w:r w:rsidR="00F208E7">
        <w:t>4</w:t>
      </w:r>
      <w:r>
        <w:t>)</w:t>
      </w:r>
      <w:r>
        <w:tab/>
        <w:t xml:space="preserve">In this instrument, </w:t>
      </w:r>
      <w:r w:rsidR="001D38FC">
        <w:t>unless the contrary intention app</w:t>
      </w:r>
      <w:r w:rsidR="00F72ECF">
        <w:t>ears</w:t>
      </w:r>
      <w:r w:rsidR="001D38FC">
        <w:t xml:space="preserve">, </w:t>
      </w:r>
      <w:r>
        <w:t>where an area (</w:t>
      </w:r>
      <w:r w:rsidRPr="00B115F2">
        <w:rPr>
          <w:b/>
          <w:bCs/>
          <w:i/>
          <w:iCs/>
        </w:rPr>
        <w:t>first area</w:t>
      </w:r>
      <w:r>
        <w:t>) overlaps a second area</w:t>
      </w:r>
      <w:r w:rsidR="00232A37">
        <w:t>, the first area is taken to be part of the second area.</w:t>
      </w:r>
    </w:p>
    <w:p w14:paraId="13C406F7" w14:textId="03C9A6EA" w:rsidR="00086BF0" w:rsidRPr="0086190C" w:rsidRDefault="00342E7F" w:rsidP="008B1ACA">
      <w:pPr>
        <w:pStyle w:val="Heading1"/>
      </w:pPr>
      <w:r>
        <w:rPr>
          <w:rStyle w:val="CharSectno"/>
        </w:rPr>
        <w:t>6</w:t>
      </w:r>
      <w:r w:rsidR="00086BF0" w:rsidRPr="0086190C">
        <w:t xml:space="preserve">  References to other instruments</w:t>
      </w:r>
      <w:bookmarkEnd w:id="13"/>
    </w:p>
    <w:p w14:paraId="624BF9E2" w14:textId="77777777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>In this instrument, unless the contrary intention appears:</w:t>
      </w:r>
    </w:p>
    <w:p w14:paraId="17BE503C" w14:textId="262B0833" w:rsidR="00086BF0" w:rsidRPr="0086190C" w:rsidRDefault="00086BF0" w:rsidP="00FB7E41">
      <w:pPr>
        <w:pStyle w:val="paragraph"/>
        <w:tabs>
          <w:tab w:val="clear" w:pos="1531"/>
        </w:tabs>
        <w:ind w:left="1560" w:hanging="426"/>
      </w:pPr>
      <w:r w:rsidRPr="0086190C">
        <w:t>(a)</w:t>
      </w:r>
      <w:r w:rsidRPr="0086190C">
        <w:tab/>
        <w:t>a reference to any other legislative instrument is a reference to that other legislative instrument as in force from time to time; and</w:t>
      </w:r>
    </w:p>
    <w:p w14:paraId="7B18CE4F" w14:textId="1736780A" w:rsidR="00086BF0" w:rsidRPr="0086190C" w:rsidRDefault="00086BF0" w:rsidP="00FB7E41">
      <w:pPr>
        <w:pStyle w:val="paragraph"/>
        <w:tabs>
          <w:tab w:val="clear" w:pos="1531"/>
        </w:tabs>
        <w:ind w:left="1560" w:hanging="426"/>
      </w:pPr>
      <w:r w:rsidRPr="0086190C">
        <w:t>(b)</w:t>
      </w:r>
      <w:r w:rsidRPr="0086190C">
        <w:tab/>
        <w:t xml:space="preserve">a reference to any other kind of instrument </w:t>
      </w:r>
      <w:r w:rsidR="008446DA" w:rsidRPr="0086190C">
        <w:t xml:space="preserve">or writing </w:t>
      </w:r>
      <w:r w:rsidRPr="0086190C">
        <w:t xml:space="preserve">is a reference to that other instrument </w:t>
      </w:r>
      <w:r w:rsidR="00D20185" w:rsidRPr="0086190C">
        <w:t xml:space="preserve">or writing </w:t>
      </w:r>
      <w:r w:rsidRPr="0086190C">
        <w:t xml:space="preserve">as in force </w:t>
      </w:r>
      <w:r w:rsidR="00D20185" w:rsidRPr="0086190C">
        <w:t xml:space="preserve">or existing </w:t>
      </w:r>
      <w:r w:rsidRPr="0086190C">
        <w:t>from time to time.</w:t>
      </w:r>
    </w:p>
    <w:p w14:paraId="01AF959A" w14:textId="77777777" w:rsidR="00086BF0" w:rsidRPr="0086190C" w:rsidRDefault="00086BF0" w:rsidP="00086BF0">
      <w:pPr>
        <w:pStyle w:val="notetext"/>
      </w:pPr>
      <w:r w:rsidRPr="0086190C">
        <w:t>Note 1:</w:t>
      </w:r>
      <w:r w:rsidRPr="0086190C">
        <w:tab/>
        <w:t xml:space="preserve">For references to Commonwealth Acts, see section 10 of the </w:t>
      </w:r>
      <w:r w:rsidRPr="0086190C">
        <w:rPr>
          <w:i/>
        </w:rPr>
        <w:t>Acts Interpretation Act 1901</w:t>
      </w:r>
      <w:r w:rsidRPr="0086190C">
        <w:t xml:space="preserve">; and see also subsection 13(1) of the </w:t>
      </w:r>
      <w:r w:rsidRPr="0086190C">
        <w:rPr>
          <w:i/>
        </w:rPr>
        <w:t>Legislation Act 2003</w:t>
      </w:r>
      <w:r w:rsidRPr="0086190C">
        <w:t xml:space="preserve"> for the application of the </w:t>
      </w:r>
      <w:r w:rsidRPr="0086190C">
        <w:rPr>
          <w:i/>
        </w:rPr>
        <w:t>Acts Interpretation Act 1901</w:t>
      </w:r>
      <w:r w:rsidRPr="0086190C">
        <w:t xml:space="preserve"> to legislative instruments.</w:t>
      </w:r>
    </w:p>
    <w:p w14:paraId="480AF3CF" w14:textId="3716BC7C" w:rsidR="00086BF0" w:rsidRPr="0086190C" w:rsidRDefault="00086BF0" w:rsidP="00086BF0">
      <w:pPr>
        <w:pStyle w:val="notetext"/>
      </w:pPr>
      <w:r w:rsidRPr="0086190C">
        <w:t>Note 2:</w:t>
      </w:r>
      <w:r w:rsidRPr="0086190C">
        <w:tab/>
        <w:t xml:space="preserve">All Commonwealth Acts and legislative instruments are registered on the Federal Register of Legislation. </w:t>
      </w:r>
    </w:p>
    <w:p w14:paraId="66305F77" w14:textId="682DEA64" w:rsidR="00086BF0" w:rsidRPr="0086190C" w:rsidRDefault="00673E82" w:rsidP="00D20185">
      <w:pPr>
        <w:pStyle w:val="notetext"/>
      </w:pPr>
      <w:r w:rsidRPr="0086190C">
        <w:t>Note 3:</w:t>
      </w:r>
      <w:r w:rsidRPr="0086190C">
        <w:tab/>
        <w:t>See section 314A of the Act.</w:t>
      </w:r>
      <w:bookmarkEnd w:id="4"/>
    </w:p>
    <w:p w14:paraId="0321FACD" w14:textId="77777777" w:rsidR="00A25552" w:rsidRPr="00AE074A" w:rsidRDefault="00A25552" w:rsidP="00A25552">
      <w:pPr>
        <w:pStyle w:val="Heading1"/>
      </w:pPr>
      <w:r w:rsidRPr="00AE074A">
        <w:rPr>
          <w:rStyle w:val="CharSectno"/>
        </w:rPr>
        <w:t>7</w:t>
      </w:r>
      <w:r w:rsidRPr="00AE074A">
        <w:t xml:space="preserve">  Purposes of 2010–2110 MHz and 2200–2300 MHz frequency bands</w:t>
      </w:r>
    </w:p>
    <w:p w14:paraId="499F339C" w14:textId="20DA886E" w:rsidR="00A25552" w:rsidRPr="00AE074A" w:rsidRDefault="00A25552" w:rsidP="00A25552">
      <w:pPr>
        <w:pStyle w:val="subsection"/>
      </w:pPr>
      <w:r w:rsidRPr="00AE074A">
        <w:tab/>
        <w:t>(1)</w:t>
      </w:r>
      <w:r w:rsidRPr="00AE074A">
        <w:tab/>
        <w:t>The 2010 MHz to 2110 MHz frequency band may be used for the following purposes:</w:t>
      </w:r>
    </w:p>
    <w:p w14:paraId="7B8BB6CC" w14:textId="77777777" w:rsidR="00A25552" w:rsidRPr="00AE074A" w:rsidRDefault="00A25552" w:rsidP="00A25552">
      <w:pPr>
        <w:pStyle w:val="paragraph"/>
        <w:tabs>
          <w:tab w:val="clear" w:pos="1531"/>
        </w:tabs>
        <w:ind w:hanging="510"/>
      </w:pPr>
      <w:r w:rsidRPr="00AE074A">
        <w:t>(a)</w:t>
      </w:r>
      <w:r w:rsidRPr="00AE074A">
        <w:tab/>
        <w:t>a television outside broadcast service;</w:t>
      </w:r>
    </w:p>
    <w:p w14:paraId="39F099C2" w14:textId="77777777" w:rsidR="00A25552" w:rsidRPr="00AE074A" w:rsidRDefault="00A25552" w:rsidP="00A25552">
      <w:pPr>
        <w:pStyle w:val="paragraph"/>
        <w:tabs>
          <w:tab w:val="clear" w:pos="1531"/>
        </w:tabs>
        <w:ind w:hanging="510"/>
      </w:pPr>
      <w:r w:rsidRPr="00AE074A">
        <w:t>(b)</w:t>
      </w:r>
      <w:r w:rsidRPr="00AE074A">
        <w:tab/>
        <w:t>subject to section 8, a fixed service (point to point);</w:t>
      </w:r>
    </w:p>
    <w:p w14:paraId="5E4785CF" w14:textId="01B9DD07" w:rsidR="00A25552" w:rsidRDefault="00A25552" w:rsidP="00A25552">
      <w:pPr>
        <w:pStyle w:val="paragraph"/>
        <w:tabs>
          <w:tab w:val="clear" w:pos="1531"/>
        </w:tabs>
        <w:ind w:hanging="510"/>
      </w:pPr>
      <w:r w:rsidRPr="00AE074A">
        <w:t>(c)</w:t>
      </w:r>
      <w:r w:rsidRPr="00AE074A">
        <w:tab/>
        <w:t xml:space="preserve">subject to section 9, the operation of an earth station in the 2025 MHz to 2110 MHz frequency band as a </w:t>
      </w:r>
      <w:r w:rsidRPr="00AE074A">
        <w:rPr>
          <w:b/>
          <w:bCs/>
          <w:i/>
          <w:iCs/>
        </w:rPr>
        <w:t>secondary service</w:t>
      </w:r>
      <w:r w:rsidRPr="00AE074A">
        <w:t xml:space="preserve"> for the purposes of the spectrum plan</w:t>
      </w:r>
      <w:r w:rsidR="00095DC2">
        <w:t>.</w:t>
      </w:r>
      <w:r w:rsidRPr="00AE074A">
        <w:t xml:space="preserve"> </w:t>
      </w:r>
    </w:p>
    <w:p w14:paraId="5260FD08" w14:textId="7059CF3C" w:rsidR="00D1168E" w:rsidRPr="00AE074A" w:rsidRDefault="00D3744D" w:rsidP="00D1168E">
      <w:pPr>
        <w:pStyle w:val="notetext"/>
      </w:pPr>
      <w:r>
        <w:t>Note:</w:t>
      </w:r>
      <w:r>
        <w:tab/>
        <w:t>See section 6 of the spectrum plan.</w:t>
      </w:r>
    </w:p>
    <w:p w14:paraId="04D24146" w14:textId="42DFFC84" w:rsidR="00A25552" w:rsidRPr="00AE074A" w:rsidRDefault="00A25552" w:rsidP="00D81B20">
      <w:pPr>
        <w:pStyle w:val="subsection"/>
        <w:keepNext/>
      </w:pPr>
      <w:r w:rsidRPr="00AE074A">
        <w:tab/>
        <w:t>(2)</w:t>
      </w:r>
      <w:r w:rsidRPr="00AE074A">
        <w:tab/>
        <w:t>The 2200 MHz to 2300 MHz frequency band may be used for the following purposes:</w:t>
      </w:r>
    </w:p>
    <w:p w14:paraId="111ED2A1" w14:textId="77777777" w:rsidR="00A25552" w:rsidRPr="00AE074A" w:rsidRDefault="00A25552" w:rsidP="00A25552">
      <w:pPr>
        <w:pStyle w:val="paragraph"/>
        <w:tabs>
          <w:tab w:val="clear" w:pos="1531"/>
        </w:tabs>
        <w:ind w:hanging="510"/>
      </w:pPr>
      <w:r w:rsidRPr="00AE074A">
        <w:t>(a)</w:t>
      </w:r>
      <w:r w:rsidRPr="00AE074A">
        <w:tab/>
        <w:t xml:space="preserve">a television outside broadcast service, other than a service involving the operation of an airborne television outside broadcast station; </w:t>
      </w:r>
    </w:p>
    <w:p w14:paraId="668326CE" w14:textId="77777777" w:rsidR="00A25552" w:rsidRPr="00AE074A" w:rsidRDefault="00A25552" w:rsidP="00A25552">
      <w:pPr>
        <w:pStyle w:val="paragraph"/>
        <w:tabs>
          <w:tab w:val="clear" w:pos="1531"/>
        </w:tabs>
        <w:ind w:hanging="510"/>
      </w:pPr>
      <w:r w:rsidRPr="00AE074A">
        <w:t>(b)</w:t>
      </w:r>
      <w:r w:rsidRPr="00AE074A">
        <w:tab/>
        <w:t>subject to section 8, a fixed service (point to point);</w:t>
      </w:r>
    </w:p>
    <w:p w14:paraId="50748F24" w14:textId="5A96F7A2" w:rsidR="00A25552" w:rsidRPr="00AE074A" w:rsidRDefault="00A25552" w:rsidP="00A25552">
      <w:pPr>
        <w:pStyle w:val="paragraph"/>
        <w:tabs>
          <w:tab w:val="clear" w:pos="1531"/>
        </w:tabs>
        <w:ind w:hanging="510"/>
      </w:pPr>
      <w:r w:rsidRPr="00AE074A">
        <w:t>(c)</w:t>
      </w:r>
      <w:r w:rsidRPr="00AE074A">
        <w:tab/>
        <w:t xml:space="preserve">subject to section 9, the operation of an earth receive station as a </w:t>
      </w:r>
      <w:r w:rsidRPr="00AE074A">
        <w:rPr>
          <w:b/>
          <w:bCs/>
          <w:i/>
          <w:iCs/>
        </w:rPr>
        <w:t>secondary service</w:t>
      </w:r>
      <w:r w:rsidRPr="00AE074A">
        <w:t xml:space="preserve"> for the purposes of the spectrum plan</w:t>
      </w:r>
      <w:r w:rsidR="00095DC2">
        <w:t>.</w:t>
      </w:r>
    </w:p>
    <w:p w14:paraId="582588DA" w14:textId="77777777" w:rsidR="00D3744D" w:rsidRPr="00AE074A" w:rsidRDefault="00D3744D" w:rsidP="00D3744D">
      <w:pPr>
        <w:pStyle w:val="notetext"/>
      </w:pPr>
      <w:r>
        <w:t>Note:</w:t>
      </w:r>
      <w:r>
        <w:tab/>
        <w:t>See section 6 of the spectrum plan.</w:t>
      </w:r>
    </w:p>
    <w:p w14:paraId="458DE9C8" w14:textId="7FA50757" w:rsidR="003E7A38" w:rsidRPr="0086190C" w:rsidRDefault="003E7A38" w:rsidP="003E7A38">
      <w:pPr>
        <w:pStyle w:val="Heading1"/>
      </w:pPr>
      <w:r>
        <w:rPr>
          <w:rStyle w:val="CharSectno"/>
        </w:rPr>
        <w:lastRenderedPageBreak/>
        <w:t>8</w:t>
      </w:r>
      <w:r w:rsidRPr="0086190C">
        <w:t xml:space="preserve">  </w:t>
      </w:r>
      <w:r>
        <w:t>Fixed service (point</w:t>
      </w:r>
      <w:r w:rsidR="00C274CC">
        <w:t xml:space="preserve"> </w:t>
      </w:r>
      <w:r>
        <w:t>to</w:t>
      </w:r>
      <w:r w:rsidR="00C274CC">
        <w:t xml:space="preserve"> </w:t>
      </w:r>
      <w:r>
        <w:t>point)</w:t>
      </w:r>
    </w:p>
    <w:p w14:paraId="704E7864" w14:textId="209367E7" w:rsidR="003E7A38" w:rsidRDefault="003E7A38" w:rsidP="003E7A38">
      <w:pPr>
        <w:pStyle w:val="subsection"/>
      </w:pPr>
      <w:r w:rsidRPr="0086190C">
        <w:tab/>
      </w:r>
      <w:r>
        <w:t>(1)</w:t>
      </w:r>
      <w:r w:rsidRPr="0086190C">
        <w:tab/>
      </w:r>
      <w:r w:rsidR="005511DB">
        <w:t xml:space="preserve">A </w:t>
      </w:r>
      <w:r>
        <w:t>frequency band</w:t>
      </w:r>
      <w:r w:rsidR="00B54A78">
        <w:t xml:space="preserve"> </w:t>
      </w:r>
      <w:r w:rsidR="005511DB">
        <w:t xml:space="preserve">specified in section 7 must </w:t>
      </w:r>
      <w:r w:rsidR="00655D13">
        <w:t>only</w:t>
      </w:r>
      <w:r w:rsidR="005511DB">
        <w:t xml:space="preserve"> be used for</w:t>
      </w:r>
      <w:r w:rsidR="000D1C74">
        <w:t xml:space="preserve"> the purposes of</w:t>
      </w:r>
      <w:r w:rsidR="005511DB">
        <w:t xml:space="preserve"> a fixed service (point</w:t>
      </w:r>
      <w:r w:rsidR="00C274CC">
        <w:t xml:space="preserve"> </w:t>
      </w:r>
      <w:r w:rsidR="005511DB">
        <w:t>to</w:t>
      </w:r>
      <w:r w:rsidR="00C274CC">
        <w:t xml:space="preserve"> </w:t>
      </w:r>
      <w:r w:rsidR="005511DB">
        <w:t xml:space="preserve">point) </w:t>
      </w:r>
      <w:r w:rsidR="00655D13">
        <w:t>in accordance with</w:t>
      </w:r>
      <w:r w:rsidR="005511DB">
        <w:t xml:space="preserve"> this section.</w:t>
      </w:r>
    </w:p>
    <w:p w14:paraId="7518AE41" w14:textId="71BCD98B" w:rsidR="005511DB" w:rsidRDefault="005511DB" w:rsidP="003E7A38">
      <w:pPr>
        <w:pStyle w:val="subsection"/>
      </w:pPr>
      <w:r>
        <w:tab/>
        <w:t>(2)</w:t>
      </w:r>
      <w:r>
        <w:tab/>
      </w:r>
      <w:r w:rsidR="00A749E7">
        <w:t>The 2010 MHz</w:t>
      </w:r>
      <w:r w:rsidR="000D375A">
        <w:t xml:space="preserve"> to 2110 MHz</w:t>
      </w:r>
      <w:r w:rsidR="00B96108">
        <w:t xml:space="preserve"> frequency band m</w:t>
      </w:r>
      <w:r w:rsidR="00D6695E">
        <w:t xml:space="preserve">ust not be used for </w:t>
      </w:r>
      <w:r w:rsidR="000D1C74">
        <w:t xml:space="preserve">the purposes of </w:t>
      </w:r>
      <w:r w:rsidR="00D6695E">
        <w:t>a fixed service (point</w:t>
      </w:r>
      <w:r w:rsidR="00C274CC">
        <w:t xml:space="preserve"> </w:t>
      </w:r>
      <w:r w:rsidR="00D6695E">
        <w:t>to</w:t>
      </w:r>
      <w:r w:rsidR="00C274CC">
        <w:t xml:space="preserve"> </w:t>
      </w:r>
      <w:r w:rsidR="00D6695E">
        <w:t>point) in an area described in</w:t>
      </w:r>
      <w:r w:rsidR="000D375A">
        <w:t xml:space="preserve"> item 1 of</w:t>
      </w:r>
      <w:r w:rsidR="00D6695E">
        <w:t xml:space="preserve"> Schedule 1.</w:t>
      </w:r>
    </w:p>
    <w:p w14:paraId="0F89F549" w14:textId="2493A559" w:rsidR="006F1498" w:rsidRPr="00780013" w:rsidRDefault="006F1498" w:rsidP="006F1498">
      <w:pPr>
        <w:pStyle w:val="subsection"/>
      </w:pPr>
      <w:r>
        <w:tab/>
      </w:r>
      <w:r w:rsidRPr="00780013">
        <w:t>(3)</w:t>
      </w:r>
      <w:r w:rsidRPr="00780013">
        <w:tab/>
        <w:t xml:space="preserve">If the 2010 MHz to 2110 MHz frequency band is used for the purposes of a fixed service (point to point) in the area described in item 1 of Schedule 2, the </w:t>
      </w:r>
      <w:r w:rsidR="0049681F" w:rsidRPr="00780013">
        <w:t>s</w:t>
      </w:r>
      <w:r w:rsidRPr="00780013">
        <w:t xml:space="preserve">ervice is </w:t>
      </w:r>
      <w:r w:rsidR="008C70FD" w:rsidRPr="00780013">
        <w:t xml:space="preserve">operated as </w:t>
      </w:r>
      <w:r w:rsidRPr="00780013">
        <w:t xml:space="preserve">a </w:t>
      </w:r>
      <w:r w:rsidRPr="00780013">
        <w:rPr>
          <w:b/>
          <w:bCs/>
          <w:i/>
          <w:iCs/>
        </w:rPr>
        <w:t xml:space="preserve">secondary service </w:t>
      </w:r>
      <w:r w:rsidRPr="00780013">
        <w:t>for the purposes of the spectrum plan.</w:t>
      </w:r>
    </w:p>
    <w:p w14:paraId="3A939E8D" w14:textId="77777777" w:rsidR="006F1498" w:rsidRDefault="006F1498" w:rsidP="006F1498">
      <w:pPr>
        <w:pStyle w:val="notetext"/>
      </w:pPr>
      <w:r w:rsidRPr="00780013">
        <w:t>Note:</w:t>
      </w:r>
      <w:r w:rsidRPr="00780013">
        <w:tab/>
        <w:t>See section 6 of the spectrum plan.</w:t>
      </w:r>
    </w:p>
    <w:p w14:paraId="59AC00FC" w14:textId="4965AAA1" w:rsidR="008873C1" w:rsidRDefault="008873C1" w:rsidP="008873C1">
      <w:pPr>
        <w:pStyle w:val="subsection"/>
      </w:pPr>
      <w:r>
        <w:tab/>
        <w:t>(</w:t>
      </w:r>
      <w:r w:rsidR="006F1498">
        <w:t>4</w:t>
      </w:r>
      <w:r>
        <w:t>)</w:t>
      </w:r>
      <w:r>
        <w:tab/>
        <w:t xml:space="preserve">The 2200 MHz to 2300 MHz frequency band must not be used for </w:t>
      </w:r>
      <w:r w:rsidR="000D1C74">
        <w:t xml:space="preserve">the purposes of </w:t>
      </w:r>
      <w:r>
        <w:t>a fixed service (point to point) in an area described in item 2 of Schedule 1.</w:t>
      </w:r>
    </w:p>
    <w:p w14:paraId="7B2EFE8E" w14:textId="27DB78DE" w:rsidR="00517F01" w:rsidRPr="0086190C" w:rsidRDefault="00517F01" w:rsidP="00517F01">
      <w:pPr>
        <w:pStyle w:val="Heading1"/>
      </w:pPr>
      <w:r>
        <w:rPr>
          <w:rStyle w:val="CharSectno"/>
        </w:rPr>
        <w:t>9</w:t>
      </w:r>
      <w:r w:rsidRPr="0086190C">
        <w:t xml:space="preserve">  </w:t>
      </w:r>
      <w:r w:rsidR="00940C6E">
        <w:t>Use of earth stations and earth receive stations</w:t>
      </w:r>
    </w:p>
    <w:p w14:paraId="2C5E23ED" w14:textId="0403EA41" w:rsidR="00517F01" w:rsidRDefault="00517F01" w:rsidP="00D65D2E">
      <w:pPr>
        <w:pStyle w:val="subsection"/>
      </w:pPr>
      <w:r w:rsidRPr="0086190C">
        <w:tab/>
      </w:r>
      <w:r w:rsidRPr="00237460">
        <w:t>(1)</w:t>
      </w:r>
      <w:r w:rsidRPr="00237460">
        <w:tab/>
        <w:t xml:space="preserve">A frequency band specified in section 7 must only be used for </w:t>
      </w:r>
      <w:r w:rsidR="000D1C74" w:rsidRPr="00237460">
        <w:t xml:space="preserve">the purposes of </w:t>
      </w:r>
      <w:r w:rsidR="009006C0" w:rsidRPr="00237460">
        <w:t xml:space="preserve">operating an </w:t>
      </w:r>
      <w:r w:rsidR="00140E2A" w:rsidRPr="00237460">
        <w:t xml:space="preserve">earth station or </w:t>
      </w:r>
      <w:r w:rsidR="009006C0" w:rsidRPr="00237460">
        <w:t>earth receive station</w:t>
      </w:r>
      <w:r w:rsidRPr="00237460">
        <w:t xml:space="preserve"> in accordance with this section.</w:t>
      </w:r>
    </w:p>
    <w:p w14:paraId="0E4808A4" w14:textId="793FDFB7" w:rsidR="00A0503B" w:rsidRDefault="00A0503B" w:rsidP="00D65D2E">
      <w:pPr>
        <w:pStyle w:val="subsection"/>
      </w:pPr>
      <w:r>
        <w:tab/>
        <w:t>(2)</w:t>
      </w:r>
      <w:r>
        <w:tab/>
      </w:r>
      <w:r w:rsidR="00440200">
        <w:t xml:space="preserve">The </w:t>
      </w:r>
      <w:r w:rsidR="007E4568">
        <w:t xml:space="preserve">part of the </w:t>
      </w:r>
      <w:r w:rsidR="00440200">
        <w:t>20</w:t>
      </w:r>
      <w:r w:rsidR="00C249BE">
        <w:t>10</w:t>
      </w:r>
      <w:r w:rsidR="000D6D0C">
        <w:t xml:space="preserve"> MHz to 2110 MHz frequency </w:t>
      </w:r>
      <w:r w:rsidR="00C249BE">
        <w:t>band</w:t>
      </w:r>
      <w:r w:rsidR="000D6D0C">
        <w:t xml:space="preserve"> </w:t>
      </w:r>
      <w:r w:rsidR="007E4568">
        <w:t xml:space="preserve">above 2025 MHz </w:t>
      </w:r>
      <w:r w:rsidR="000D6D0C">
        <w:t xml:space="preserve">must not be used for the purposes of operating an earth station in </w:t>
      </w:r>
      <w:r w:rsidR="009C3514">
        <w:t>the Perth area.</w:t>
      </w:r>
    </w:p>
    <w:p w14:paraId="1CC998C7" w14:textId="267E9260" w:rsidR="009C3514" w:rsidRDefault="009C3514" w:rsidP="00D65D2E">
      <w:pPr>
        <w:pStyle w:val="subsection"/>
      </w:pPr>
      <w:r>
        <w:tab/>
        <w:t>(3)</w:t>
      </w:r>
      <w:r>
        <w:tab/>
        <w:t>The 2</w:t>
      </w:r>
      <w:r w:rsidR="00C249BE">
        <w:t>200 MHz to 2300 MHz frequency band must not be used for the purposes of operating an earth receive station in the Perth area.</w:t>
      </w:r>
    </w:p>
    <w:p w14:paraId="671D7948" w14:textId="42C47130" w:rsidR="00C249BE" w:rsidRPr="00C249BE" w:rsidRDefault="00C249BE" w:rsidP="00D65D2E">
      <w:pPr>
        <w:pStyle w:val="subsection"/>
      </w:pPr>
      <w:r>
        <w:tab/>
        <w:t>(4)</w:t>
      </w:r>
      <w:r>
        <w:tab/>
        <w:t xml:space="preserve">In this section, </w:t>
      </w:r>
      <w:r>
        <w:rPr>
          <w:b/>
          <w:bCs/>
          <w:i/>
          <w:iCs/>
        </w:rPr>
        <w:t>Perth area</w:t>
      </w:r>
      <w:r>
        <w:t xml:space="preserve"> means</w:t>
      </w:r>
      <w:r w:rsidR="0042148F">
        <w:t xml:space="preserve"> the area described</w:t>
      </w:r>
      <w:r w:rsidR="00B574D6">
        <w:t xml:space="preserve"> by a circle with a radius of 15 kilometres whose centre is located at latitude 31.802522 South and longitude 115.885160 East.</w:t>
      </w:r>
    </w:p>
    <w:p w14:paraId="33FFA605" w14:textId="12EA51F5" w:rsidR="00712784" w:rsidRDefault="00712784" w:rsidP="00F36C66">
      <w:pPr>
        <w:pStyle w:val="notetext"/>
        <w:numPr>
          <w:ilvl w:val="0"/>
          <w:numId w:val="28"/>
        </w:numPr>
        <w:spacing w:before="0"/>
        <w:ind w:left="2410" w:hanging="357"/>
        <w:sectPr w:rsidR="00712784" w:rsidSect="00957210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4C27A6" w14:textId="2984F55B" w:rsidR="003A4D62" w:rsidRPr="00A872A6" w:rsidRDefault="003A4D62" w:rsidP="003A4D62">
      <w:pPr>
        <w:pStyle w:val="Heading1"/>
        <w:rPr>
          <w:rStyle w:val="CharSectno"/>
          <w:sz w:val="32"/>
          <w:szCs w:val="32"/>
        </w:rPr>
      </w:pPr>
      <w:r w:rsidRPr="00A872A6">
        <w:rPr>
          <w:rStyle w:val="CharSectno"/>
          <w:sz w:val="32"/>
          <w:szCs w:val="32"/>
        </w:rPr>
        <w:lastRenderedPageBreak/>
        <w:t xml:space="preserve">Schedule </w:t>
      </w:r>
      <w:r>
        <w:rPr>
          <w:rStyle w:val="CharSectno"/>
          <w:sz w:val="32"/>
          <w:szCs w:val="32"/>
        </w:rPr>
        <w:t>1</w:t>
      </w:r>
      <w:r w:rsidRPr="00A872A6">
        <w:rPr>
          <w:rStyle w:val="CharSectno"/>
          <w:sz w:val="32"/>
          <w:szCs w:val="32"/>
        </w:rPr>
        <w:tab/>
      </w:r>
      <w:r w:rsidR="0076070C">
        <w:rPr>
          <w:rStyle w:val="CharSectno"/>
          <w:sz w:val="32"/>
          <w:szCs w:val="32"/>
        </w:rPr>
        <w:t>Areas not for fixed service (point to point)</w:t>
      </w:r>
    </w:p>
    <w:p w14:paraId="2599D87C" w14:textId="321D20FA" w:rsidR="003A4D62" w:rsidRPr="0086190C" w:rsidRDefault="003A4D62" w:rsidP="003A4D62">
      <w:pPr>
        <w:pStyle w:val="subsection"/>
        <w:spacing w:before="0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Pr="0086190C">
        <w:rPr>
          <w:sz w:val="18"/>
          <w:szCs w:val="16"/>
        </w:rPr>
        <w:tab/>
      </w:r>
      <w:r w:rsidR="00DA60FC">
        <w:rPr>
          <w:sz w:val="18"/>
          <w:szCs w:val="16"/>
        </w:rPr>
        <w:tab/>
      </w:r>
      <w:r w:rsidR="00DA60FC">
        <w:rPr>
          <w:sz w:val="18"/>
          <w:szCs w:val="16"/>
        </w:rPr>
        <w:tab/>
      </w:r>
      <w:r>
        <w:rPr>
          <w:sz w:val="18"/>
          <w:szCs w:val="16"/>
        </w:rPr>
        <w:t>(</w:t>
      </w:r>
      <w:proofErr w:type="gramStart"/>
      <w:r w:rsidR="002B0B0B">
        <w:rPr>
          <w:sz w:val="18"/>
          <w:szCs w:val="16"/>
        </w:rPr>
        <w:t>sub</w:t>
      </w:r>
      <w:r w:rsidRPr="0086190C">
        <w:rPr>
          <w:sz w:val="18"/>
          <w:szCs w:val="16"/>
        </w:rPr>
        <w:t>section</w:t>
      </w:r>
      <w:r w:rsidR="0044201E">
        <w:rPr>
          <w:sz w:val="18"/>
          <w:szCs w:val="16"/>
        </w:rPr>
        <w:t>s</w:t>
      </w:r>
      <w:proofErr w:type="gramEnd"/>
      <w:r w:rsidRPr="0086190C">
        <w:rPr>
          <w:sz w:val="18"/>
          <w:szCs w:val="16"/>
        </w:rPr>
        <w:t xml:space="preserve"> </w:t>
      </w:r>
      <w:r w:rsidR="002B0B0B">
        <w:rPr>
          <w:sz w:val="18"/>
          <w:szCs w:val="16"/>
        </w:rPr>
        <w:t>8(2)</w:t>
      </w:r>
      <w:r w:rsidR="0044201E">
        <w:rPr>
          <w:sz w:val="18"/>
          <w:szCs w:val="16"/>
        </w:rPr>
        <w:t xml:space="preserve"> and (</w:t>
      </w:r>
      <w:r w:rsidR="005820E7">
        <w:rPr>
          <w:sz w:val="18"/>
          <w:szCs w:val="16"/>
        </w:rPr>
        <w:t>4</w:t>
      </w:r>
      <w:r w:rsidR="0044201E">
        <w:rPr>
          <w:sz w:val="18"/>
          <w:szCs w:val="16"/>
        </w:rPr>
        <w:t>)</w:t>
      </w:r>
      <w:r w:rsidRPr="0086190C">
        <w:rPr>
          <w:sz w:val="18"/>
          <w:szCs w:val="16"/>
        </w:rPr>
        <w:t>)</w:t>
      </w:r>
    </w:p>
    <w:p w14:paraId="1A12C3F9" w14:textId="111ED9AC" w:rsidR="003A4D62" w:rsidRPr="0086190C" w:rsidRDefault="003A4D62" w:rsidP="003A4D62">
      <w:pPr>
        <w:pStyle w:val="Heading1"/>
      </w:pPr>
      <w:r>
        <w:rPr>
          <w:rStyle w:val="CharSectno"/>
        </w:rPr>
        <w:t>1</w:t>
      </w:r>
      <w:r w:rsidRPr="0086190C">
        <w:t xml:space="preserve">  </w:t>
      </w:r>
      <w:r w:rsidR="00AE611F">
        <w:t>A</w:t>
      </w:r>
      <w:r>
        <w:t>reas</w:t>
      </w:r>
      <w:r w:rsidR="002B0B0B">
        <w:t xml:space="preserve"> not for fixed service (point to point)</w:t>
      </w:r>
      <w:r w:rsidR="00A749E7">
        <w:t xml:space="preserve"> </w:t>
      </w:r>
      <w:r w:rsidR="00430294">
        <w:t>– 2010 MHz to 2110 MHz</w:t>
      </w:r>
    </w:p>
    <w:p w14:paraId="5CF4E067" w14:textId="763942ED" w:rsidR="003A4D62" w:rsidRDefault="00C4727A" w:rsidP="005651A4">
      <w:pPr>
        <w:pStyle w:val="subsection"/>
      </w:pPr>
      <w:r>
        <w:tab/>
      </w:r>
      <w:r>
        <w:tab/>
      </w:r>
      <w:r w:rsidR="00933357">
        <w:t>E</w:t>
      </w:r>
      <w:r w:rsidR="00684566">
        <w:t>ach circle:</w:t>
      </w:r>
    </w:p>
    <w:p w14:paraId="0F844583" w14:textId="264D00D2" w:rsidR="00684566" w:rsidRDefault="00684566" w:rsidP="00C4727A">
      <w:pPr>
        <w:pStyle w:val="paragraph"/>
        <w:tabs>
          <w:tab w:val="clear" w:pos="1531"/>
        </w:tabs>
        <w:ind w:hanging="510"/>
      </w:pPr>
      <w:r w:rsidRPr="00C4727A">
        <w:t>(a)</w:t>
      </w:r>
      <w:r w:rsidRPr="00C4727A">
        <w:tab/>
      </w:r>
      <w:r w:rsidR="00D53A0C">
        <w:t>centred at a point</w:t>
      </w:r>
      <w:r w:rsidR="00C4727A">
        <w:t xml:space="preserve"> with the latitude in an item in column 1 and the longitude in the corresponding item in column 2; and</w:t>
      </w:r>
    </w:p>
    <w:p w14:paraId="732551D3" w14:textId="5670CA6B" w:rsidR="00C4727A" w:rsidRDefault="00C4727A" w:rsidP="00C4727A">
      <w:pPr>
        <w:pStyle w:val="paragraph"/>
        <w:tabs>
          <w:tab w:val="clear" w:pos="1531"/>
        </w:tabs>
        <w:ind w:hanging="510"/>
      </w:pPr>
      <w:r>
        <w:t>(b)</w:t>
      </w:r>
      <w:r>
        <w:tab/>
        <w:t>with a radius of 150 kilometres;</w:t>
      </w:r>
    </w:p>
    <w:p w14:paraId="401241A3" w14:textId="507B3847" w:rsidR="00C4727A" w:rsidRPr="00C4727A" w:rsidRDefault="003D359F" w:rsidP="005651A4">
      <w:pPr>
        <w:pStyle w:val="paragraph"/>
        <w:tabs>
          <w:tab w:val="clear" w:pos="1531"/>
        </w:tabs>
        <w:spacing w:after="120"/>
        <w:ind w:hanging="510"/>
      </w:pPr>
      <w:r>
        <w:t>is an area described in this ite</w:t>
      </w:r>
      <w:r w:rsidR="00070A27">
        <w:t>m</w:t>
      </w:r>
      <w:r w:rsidR="00933357">
        <w:t xml:space="preserve"> for the purposes of </w:t>
      </w:r>
      <w:proofErr w:type="gramStart"/>
      <w:r w:rsidR="00933357">
        <w:t>subsection 8(2)</w:t>
      </w:r>
      <w:r w:rsidR="00070A27">
        <w:t>.</w:t>
      </w:r>
      <w:proofErr w:type="gramEnd"/>
    </w:p>
    <w:tbl>
      <w:tblPr>
        <w:tblStyle w:val="TableGrid"/>
        <w:tblpPr w:leftFromText="180" w:rightFromText="180" w:vertAnchor="text" w:horzAnchor="margin" w:tblpY="6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917"/>
        <w:gridCol w:w="3917"/>
      </w:tblGrid>
      <w:tr w:rsidR="00D53A0C" w:rsidRPr="00FF3517" w14:paraId="298E9EC2" w14:textId="2D07CE99" w:rsidTr="00C4727A"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</w:tcPr>
          <w:p w14:paraId="3951AB0E" w14:textId="77777777" w:rsidR="00D53A0C" w:rsidRPr="00612709" w:rsidRDefault="00D53A0C" w:rsidP="00830F0E">
            <w:pPr>
              <w:pStyle w:val="subsection"/>
              <w:ind w:left="0" w:firstLine="0"/>
              <w:jc w:val="center"/>
              <w:rPr>
                <w:b/>
              </w:rPr>
            </w:pPr>
            <w:bookmarkStart w:id="14" w:name="_Hlk33691001"/>
            <w:r w:rsidRPr="00612709">
              <w:rPr>
                <w:b/>
              </w:rPr>
              <w:t>Item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0D1C178C" w14:textId="77777777" w:rsidR="00D53A0C" w:rsidRPr="00FF3517" w:rsidRDefault="00D53A0C" w:rsidP="00830F0E">
            <w:pPr>
              <w:pStyle w:val="subsection"/>
              <w:ind w:left="0" w:firstLine="0"/>
              <w:rPr>
                <w:b/>
              </w:rPr>
            </w:pPr>
            <w:r w:rsidRPr="00FF3517">
              <w:rPr>
                <w:b/>
              </w:rPr>
              <w:t xml:space="preserve">Column </w:t>
            </w:r>
            <w:r>
              <w:rPr>
                <w:b/>
              </w:rPr>
              <w:t>1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1F8D7CD4" w14:textId="19F267FB" w:rsidR="00D53A0C" w:rsidRPr="00FF3517" w:rsidRDefault="00D53A0C" w:rsidP="00830F0E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Column 2</w:t>
            </w:r>
          </w:p>
        </w:tc>
      </w:tr>
      <w:tr w:rsidR="00D53A0C" w:rsidRPr="00FF3517" w14:paraId="7D56A40C" w14:textId="4C456681" w:rsidTr="00C4727A"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</w:tcPr>
          <w:p w14:paraId="5F6D3C6F" w14:textId="77777777" w:rsidR="00D53A0C" w:rsidRPr="00FF3517" w:rsidRDefault="00D53A0C" w:rsidP="00830F0E">
            <w:pPr>
              <w:pStyle w:val="subsection"/>
              <w:ind w:left="0" w:firstLine="0"/>
              <w:jc w:val="center"/>
              <w:rPr>
                <w:bCs/>
                <w:i/>
                <w:iCs/>
              </w:rPr>
            </w:pP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7CB464DB" w14:textId="21D9AF55" w:rsidR="00D53A0C" w:rsidRPr="00FF3517" w:rsidRDefault="00C4727A" w:rsidP="00830F0E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 xml:space="preserve">Latitude 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1D7A525C" w14:textId="7808EA37" w:rsidR="00D53A0C" w:rsidRDefault="00C4727A" w:rsidP="00830F0E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Longitude</w:t>
            </w:r>
          </w:p>
        </w:tc>
      </w:tr>
      <w:tr w:rsidR="00D53A0C" w:rsidRPr="00FF3517" w14:paraId="749166BE" w14:textId="1A7F95DE" w:rsidTr="00C4727A">
        <w:tc>
          <w:tcPr>
            <w:tcW w:w="660" w:type="pct"/>
            <w:tcBorders>
              <w:top w:val="single" w:sz="12" w:space="0" w:color="auto"/>
              <w:bottom w:val="single" w:sz="2" w:space="0" w:color="auto"/>
            </w:tcBorders>
          </w:tcPr>
          <w:p w14:paraId="7FE051F2" w14:textId="77777777" w:rsidR="00D53A0C" w:rsidRPr="00612709" w:rsidRDefault="00D53A0C" w:rsidP="00830F0E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1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2" w:space="0" w:color="auto"/>
            </w:tcBorders>
          </w:tcPr>
          <w:p w14:paraId="5BB4BF34" w14:textId="34C5B0E7" w:rsidR="00D53A0C" w:rsidRPr="00FF3517" w:rsidRDefault="003D359F" w:rsidP="00830F0E">
            <w:pPr>
              <w:pStyle w:val="subsection"/>
              <w:tabs>
                <w:tab w:val="left" w:pos="519"/>
              </w:tabs>
              <w:ind w:left="0" w:firstLine="0"/>
            </w:pPr>
            <w:r>
              <w:t>37.814048º</w:t>
            </w:r>
            <w:r w:rsidR="00070A27">
              <w:t xml:space="preserve"> S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2" w:space="0" w:color="auto"/>
            </w:tcBorders>
          </w:tcPr>
          <w:p w14:paraId="2BA52B09" w14:textId="2B216AEB" w:rsidR="00D53A0C" w:rsidRPr="00FF3517" w:rsidRDefault="00070A27" w:rsidP="00830F0E">
            <w:pPr>
              <w:pStyle w:val="subsection"/>
              <w:tabs>
                <w:tab w:val="left" w:pos="519"/>
              </w:tabs>
              <w:ind w:left="0" w:firstLine="0"/>
            </w:pPr>
            <w:r>
              <w:t>144.971860º E</w:t>
            </w:r>
          </w:p>
        </w:tc>
      </w:tr>
      <w:tr w:rsidR="00D53A0C" w:rsidRPr="00FF3517" w14:paraId="76E07E02" w14:textId="75A699AF" w:rsidTr="00C4727A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91F7133" w14:textId="77777777" w:rsidR="00D53A0C" w:rsidRPr="00612709" w:rsidRDefault="00D53A0C" w:rsidP="00830F0E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64673D7" w14:textId="1C054411" w:rsidR="00D53A0C" w:rsidRPr="00FF3517" w:rsidRDefault="00070A27" w:rsidP="00830F0E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37.8</w:t>
            </w:r>
            <w:r w:rsidR="004B4E44">
              <w:t>38770º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362C304" w14:textId="37F4A938" w:rsidR="00D53A0C" w:rsidRPr="00FF3517" w:rsidRDefault="004B4E44" w:rsidP="00830F0E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144.996027º E</w:t>
            </w:r>
          </w:p>
        </w:tc>
      </w:tr>
      <w:tr w:rsidR="00E5436E" w:rsidRPr="00FF3517" w14:paraId="5EE227DB" w14:textId="016B6170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D4F04C5" w14:textId="77777777" w:rsidR="00E5436E" w:rsidRPr="00612709" w:rsidRDefault="00E5436E" w:rsidP="00E5436E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76BEB9" w14:textId="1B280C22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37.834878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5BBA4" w14:textId="5C8BF898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145.348522</w:t>
            </w:r>
            <w:r>
              <w:t>º E</w:t>
            </w:r>
          </w:p>
        </w:tc>
      </w:tr>
      <w:tr w:rsidR="00E5436E" w:rsidRPr="00FF3517" w14:paraId="7963A196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52D5A3B" w14:textId="21D373D5" w:rsidR="00E5436E" w:rsidRPr="00612709" w:rsidRDefault="00E5436E" w:rsidP="00E5436E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B75DA" w14:textId="34DE0F67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37.818493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5261A" w14:textId="6A127750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144.957138</w:t>
            </w:r>
            <w:r>
              <w:t>º E</w:t>
            </w:r>
          </w:p>
        </w:tc>
      </w:tr>
      <w:tr w:rsidR="00E5436E" w:rsidRPr="00FF3517" w14:paraId="2DA4098A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DAFA5E8" w14:textId="480F8912" w:rsidR="00E5436E" w:rsidRPr="00612709" w:rsidRDefault="00E5436E" w:rsidP="00E5436E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7C6468" w14:textId="39CFE6F2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37.880993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24F3A7" w14:textId="07117E68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144.999082</w:t>
            </w:r>
            <w:r>
              <w:t>º E</w:t>
            </w:r>
          </w:p>
        </w:tc>
      </w:tr>
      <w:tr w:rsidR="00E5436E" w:rsidRPr="00FF3517" w14:paraId="41A85CAB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5BEB0C9" w14:textId="170A5773" w:rsidR="00E5436E" w:rsidRPr="00612709" w:rsidRDefault="00E5436E" w:rsidP="00E5436E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910F3A" w14:textId="05AAD623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37.828212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1DDD6" w14:textId="1383AEB3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145.353244</w:t>
            </w:r>
            <w:r>
              <w:t>º E</w:t>
            </w:r>
          </w:p>
        </w:tc>
      </w:tr>
      <w:tr w:rsidR="00E5436E" w:rsidRPr="00FF3517" w14:paraId="102532C8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0D67AC0" w14:textId="02C99D70" w:rsidR="00E5436E" w:rsidRPr="00612709" w:rsidRDefault="00E5436E" w:rsidP="00E5436E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2FF20A" w14:textId="6B2B78DE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33.819533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653EC0" w14:textId="28105DD0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151.185321</w:t>
            </w:r>
            <w:r>
              <w:t>º E</w:t>
            </w:r>
          </w:p>
        </w:tc>
      </w:tr>
      <w:tr w:rsidR="00E5436E" w:rsidRPr="00FF3517" w14:paraId="5DE24846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DAA8E1E" w14:textId="0BA9902E" w:rsidR="00E5436E" w:rsidRPr="00612709" w:rsidRDefault="00E5436E" w:rsidP="00E5436E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1B0357" w14:textId="104FD923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33.810644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5C16C4" w14:textId="465124E3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151.196709</w:t>
            </w:r>
            <w:r>
              <w:t>º E</w:t>
            </w:r>
          </w:p>
        </w:tc>
      </w:tr>
      <w:tr w:rsidR="00E5436E" w:rsidRPr="00FF3517" w14:paraId="27BCF96D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7A93E72" w14:textId="030CFAED" w:rsidR="00E5436E" w:rsidRPr="00612709" w:rsidRDefault="00E5436E" w:rsidP="00E5436E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CD576F" w14:textId="2F85261C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33.781756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A003C2" w14:textId="0F380576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151.070600</w:t>
            </w:r>
            <w:r>
              <w:t>º E</w:t>
            </w:r>
          </w:p>
        </w:tc>
      </w:tr>
      <w:tr w:rsidR="00E5436E" w:rsidRPr="00FF3517" w14:paraId="0E6E7149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4DCEE62" w14:textId="17068374" w:rsidR="00E5436E" w:rsidRPr="00612709" w:rsidRDefault="00E5436E" w:rsidP="00E5436E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B1DAA7" w14:textId="7C925FBE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33.868699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1E033A" w14:textId="0F514779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151.209488</w:t>
            </w:r>
            <w:r>
              <w:t>º E</w:t>
            </w:r>
          </w:p>
        </w:tc>
      </w:tr>
      <w:tr w:rsidR="00E5436E" w:rsidRPr="00FF3517" w14:paraId="551EF3F8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785C4D2" w14:textId="682001C8" w:rsidR="00E5436E" w:rsidRPr="00612709" w:rsidRDefault="00E5436E" w:rsidP="00E5436E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DC84A2" w14:textId="6F3F9E24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33.934533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D8F440" w14:textId="11E7DDF4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151.156990</w:t>
            </w:r>
            <w:r>
              <w:t>º E</w:t>
            </w:r>
          </w:p>
        </w:tc>
      </w:tr>
      <w:tr w:rsidR="00E5436E" w:rsidRPr="00FF3517" w14:paraId="2E06F948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2B0CF4E" w14:textId="4901E2C1" w:rsidR="00E5436E" w:rsidRPr="00612709" w:rsidRDefault="00E5436E" w:rsidP="00E5436E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0DB6F5" w14:textId="5CF8D5DC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33.805366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30A3C1" w14:textId="39D43C96" w:rsidR="00E5436E" w:rsidRDefault="00E5436E" w:rsidP="00E5436E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151.181432</w:t>
            </w:r>
            <w:r w:rsidR="00DA734D">
              <w:t>º E</w:t>
            </w:r>
          </w:p>
        </w:tc>
      </w:tr>
      <w:tr w:rsidR="00C80C57" w:rsidRPr="00FF3517" w14:paraId="7D4060E8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2303FF7" w14:textId="55DCAD83" w:rsidR="00C80C57" w:rsidRPr="00612709" w:rsidRDefault="00C80C57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12993B" w14:textId="028709AD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32.890085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8D569B" w14:textId="0373D181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151.538640</w:t>
            </w:r>
            <w:r w:rsidR="007D7B08">
              <w:t>º E</w:t>
            </w:r>
          </w:p>
        </w:tc>
      </w:tr>
      <w:tr w:rsidR="00C80C57" w:rsidRPr="00FF3517" w14:paraId="2D5B5BC7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4A5627D" w14:textId="77E2D32F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0091D" w14:textId="296CFCAA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27.463138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2A5DC1" w14:textId="58915CFC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152.948007</w:t>
            </w:r>
            <w:r w:rsidR="007D7B08">
              <w:t>º E</w:t>
            </w:r>
          </w:p>
        </w:tc>
      </w:tr>
      <w:tr w:rsidR="00C80C57" w:rsidRPr="00FF3517" w14:paraId="7A57A959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FD1CDEC" w14:textId="6FBD7581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D5A9AE" w14:textId="7F81DB2E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27.472304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DB54F8" w14:textId="465E8946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153.025227</w:t>
            </w:r>
            <w:r w:rsidR="007D7B08">
              <w:t>º E</w:t>
            </w:r>
          </w:p>
        </w:tc>
      </w:tr>
      <w:tr w:rsidR="00C80C57" w:rsidRPr="00FF3517" w14:paraId="649F79D7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B4F8D78" w14:textId="26ED4EC0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F34069" w14:textId="6E340CD2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27.969524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FAD3E3" w14:textId="41C84933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153.213562</w:t>
            </w:r>
            <w:r w:rsidR="007D7B08">
              <w:t>º E</w:t>
            </w:r>
          </w:p>
        </w:tc>
      </w:tr>
      <w:tr w:rsidR="00C80C57" w:rsidRPr="00FF3517" w14:paraId="6FA02F77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B1AFA6B" w14:textId="294A308C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05C3FF" w14:textId="49DBFBEC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26.789806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3CE168" w14:textId="4B643031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152.918280</w:t>
            </w:r>
            <w:r w:rsidR="007D7B08">
              <w:t>º E</w:t>
            </w:r>
          </w:p>
        </w:tc>
      </w:tr>
      <w:tr w:rsidR="00C80C57" w:rsidRPr="00FF3517" w14:paraId="4E6C57FA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D413515" w14:textId="789A06BC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E530D" w14:textId="497694DA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28.001189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E4ED32" w14:textId="7BDFC3F5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153.426614</w:t>
            </w:r>
            <w:r w:rsidR="007D7B08">
              <w:t>º E</w:t>
            </w:r>
          </w:p>
        </w:tc>
      </w:tr>
      <w:tr w:rsidR="00C80C57" w:rsidRPr="00FF3517" w14:paraId="28BE68EC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B6C3D1D" w14:textId="01488EFE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715B99" w14:textId="0643B78D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35.269830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D3E329" w14:textId="6BC1ADF3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149.158148</w:t>
            </w:r>
            <w:r w:rsidR="007D7B08">
              <w:t>º E</w:t>
            </w:r>
          </w:p>
        </w:tc>
      </w:tr>
      <w:tr w:rsidR="00C80C57" w:rsidRPr="00FF3517" w14:paraId="45A1641A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C4A10D3" w14:textId="07B0AB14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7467D0" w14:textId="4076C2CB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35.275386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F6563" w14:textId="02C63F7A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149.097593</w:t>
            </w:r>
            <w:r w:rsidR="007D7B08">
              <w:t>º E</w:t>
            </w:r>
          </w:p>
        </w:tc>
      </w:tr>
      <w:tr w:rsidR="00C80C57" w:rsidRPr="00FF3517" w14:paraId="3587B03F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5A6A0A0" w14:textId="61169DE1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6CD790" w14:textId="6A41D8B7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42.897395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6AD6B" w14:textId="3BBBDF3B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147.236091</w:t>
            </w:r>
            <w:r w:rsidR="007D7B08">
              <w:t>º E</w:t>
            </w:r>
          </w:p>
        </w:tc>
      </w:tr>
      <w:tr w:rsidR="00C80C57" w:rsidRPr="00FF3517" w14:paraId="1A12699A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878BB66" w14:textId="74606FE2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B9F739" w14:textId="749018A4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34.979923</w:t>
            </w:r>
            <w:r w:rsidR="00CF6FBC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4DFDE8" w14:textId="25130F51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138.707189</w:t>
            </w:r>
            <w:r w:rsidR="007D7B08">
              <w:t>º E</w:t>
            </w:r>
          </w:p>
        </w:tc>
      </w:tr>
      <w:tr w:rsidR="00C80C57" w:rsidRPr="00FF3517" w14:paraId="0C3C4830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4DA8446" w14:textId="5102A300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129B3" w14:textId="1A53D3C8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34.887980</w:t>
            </w:r>
            <w:r w:rsidR="00CF6FBC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79A1AE" w14:textId="6C93DB4D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138.613856</w:t>
            </w:r>
            <w:r w:rsidR="007D7B08">
              <w:t>º E</w:t>
            </w:r>
          </w:p>
        </w:tc>
      </w:tr>
      <w:tr w:rsidR="00C80C57" w:rsidRPr="00FF3517" w14:paraId="10578FEF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479B298" w14:textId="49C165D1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C527EB" w14:textId="4AF48C19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34.924647</w:t>
            </w:r>
            <w:r w:rsidR="00CF6FBC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92CC6" w14:textId="3741B1FD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138.598579</w:t>
            </w:r>
            <w:r w:rsidR="007D7B08">
              <w:t>º E</w:t>
            </w:r>
          </w:p>
        </w:tc>
      </w:tr>
      <w:tr w:rsidR="00C80C57" w:rsidRPr="00FF3517" w14:paraId="41E2BCCC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7DD118B" w14:textId="1687DFC8" w:rsidR="00C80C57" w:rsidRDefault="005651A4" w:rsidP="00C80C5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F6CB4E" w14:textId="3346FE9E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31.950754</w:t>
            </w:r>
            <w:r w:rsidR="00364C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E21F98" w14:textId="0BD88F5D" w:rsidR="00C80C57" w:rsidRDefault="00C80C57" w:rsidP="00C80C5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115.872040</w:t>
            </w:r>
            <w:r w:rsidR="007D7B08">
              <w:t>º E</w:t>
            </w:r>
          </w:p>
        </w:tc>
      </w:tr>
      <w:tr w:rsidR="00AC183A" w:rsidRPr="00FF3517" w14:paraId="6D2280A6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985586F" w14:textId="5BFFD9D6" w:rsidR="00AC183A" w:rsidRDefault="005651A4" w:rsidP="00AC183A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9EA4DF" w14:textId="0226EA7C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31.953254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27ACF1" w14:textId="586331D9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115.855373</w:t>
            </w:r>
            <w:r>
              <w:t>º E</w:t>
            </w:r>
          </w:p>
        </w:tc>
      </w:tr>
      <w:tr w:rsidR="00AC183A" w:rsidRPr="00FF3517" w14:paraId="1E30735E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55700CC" w14:textId="76296893" w:rsidR="00AC183A" w:rsidRDefault="005651A4" w:rsidP="00AC183A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663EF" w14:textId="598944F2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32.012419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F488C9" w14:textId="7597B762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116.061762</w:t>
            </w:r>
            <w:r>
              <w:t>º E</w:t>
            </w:r>
          </w:p>
        </w:tc>
      </w:tr>
      <w:tr w:rsidR="00AC183A" w:rsidRPr="00FF3517" w14:paraId="09BF11A7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7B79437" w14:textId="3D96410A" w:rsidR="00AC183A" w:rsidRDefault="005651A4" w:rsidP="00AC183A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DE0B1" w14:textId="662FF9A6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32.008252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61B08E" w14:textId="0675F07E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116.083985</w:t>
            </w:r>
            <w:r>
              <w:t>º E</w:t>
            </w:r>
          </w:p>
        </w:tc>
      </w:tr>
      <w:tr w:rsidR="00AC183A" w:rsidRPr="00FF3517" w14:paraId="2D09B0E9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08CB086" w14:textId="4893BEE6" w:rsidR="00AC183A" w:rsidRDefault="005651A4" w:rsidP="00AC183A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5CBFF3" w14:textId="3E8A9983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31.878253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C9AC1" w14:textId="4D9273EC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115.859817</w:t>
            </w:r>
            <w:r>
              <w:t>º E</w:t>
            </w:r>
          </w:p>
        </w:tc>
      </w:tr>
      <w:tr w:rsidR="00AC183A" w:rsidRPr="00FF3517" w14:paraId="66468A85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EE000FB" w14:textId="7F759039" w:rsidR="00AC183A" w:rsidRDefault="005651A4" w:rsidP="00AC183A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27454" w14:textId="77096592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32.057978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857782" w14:textId="6E3A4C6A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115.751210</w:t>
            </w:r>
            <w:r>
              <w:t>º E</w:t>
            </w:r>
          </w:p>
        </w:tc>
      </w:tr>
      <w:tr w:rsidR="00AC183A" w:rsidRPr="00FF3517" w14:paraId="54E79ECD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B6F86FE" w14:textId="144AF7C0" w:rsidR="00AC183A" w:rsidRDefault="005651A4" w:rsidP="00AC183A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9A9EDC" w14:textId="1D4EE73A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12.463580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CD1692" w14:textId="716C9919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130.835066</w:t>
            </w:r>
            <w:r>
              <w:t>º E</w:t>
            </w:r>
          </w:p>
        </w:tc>
      </w:tr>
      <w:tr w:rsidR="00AC183A" w:rsidRPr="00FF3517" w14:paraId="5EF1C976" w14:textId="77777777" w:rsidTr="005651A4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CF010A8" w14:textId="6EEA9B8D" w:rsidR="00AC183A" w:rsidRDefault="005651A4" w:rsidP="00AC183A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BDEAA" w14:textId="60FFB86B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12.464135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9ED4F" w14:textId="3149A5DB" w:rsidR="00AC183A" w:rsidRDefault="00AC183A" w:rsidP="00AC183A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130.844233</w:t>
            </w:r>
            <w:r>
              <w:t>º E</w:t>
            </w:r>
          </w:p>
        </w:tc>
      </w:tr>
      <w:tr w:rsidR="00AC183A" w:rsidRPr="00FF3517" w14:paraId="561CB182" w14:textId="20A03C43" w:rsidTr="005651A4">
        <w:tc>
          <w:tcPr>
            <w:tcW w:w="660" w:type="pct"/>
            <w:tcBorders>
              <w:top w:val="single" w:sz="2" w:space="0" w:color="auto"/>
              <w:bottom w:val="single" w:sz="12" w:space="0" w:color="auto"/>
            </w:tcBorders>
          </w:tcPr>
          <w:p w14:paraId="251FE469" w14:textId="777BF25F" w:rsidR="00AC183A" w:rsidRPr="00612709" w:rsidRDefault="005651A4" w:rsidP="00AC183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538A608B" w14:textId="133FE0C2" w:rsidR="00AC183A" w:rsidRPr="00FF3517" w:rsidRDefault="00AC183A" w:rsidP="00AC183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12.448302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3E34A17E" w14:textId="4D78E081" w:rsidR="00AC183A" w:rsidRPr="00FF3517" w:rsidRDefault="00AC183A" w:rsidP="00AC183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130.836455</w:t>
            </w:r>
            <w:r>
              <w:t>º E</w:t>
            </w:r>
          </w:p>
        </w:tc>
      </w:tr>
    </w:tbl>
    <w:bookmarkEnd w:id="14"/>
    <w:p w14:paraId="5A69E0E4" w14:textId="638835B7" w:rsidR="00742038" w:rsidRPr="0086190C" w:rsidRDefault="00742038" w:rsidP="00742038">
      <w:pPr>
        <w:pStyle w:val="Heading1"/>
      </w:pPr>
      <w:r>
        <w:t>2</w:t>
      </w:r>
      <w:r w:rsidRPr="0086190C">
        <w:t xml:space="preserve">  </w:t>
      </w:r>
      <w:r>
        <w:t>Areas not for fixed service (point to point) – 2200 MHz to 2300 MHz</w:t>
      </w:r>
    </w:p>
    <w:p w14:paraId="2AE579E0" w14:textId="190CF480" w:rsidR="00742038" w:rsidRDefault="00742038" w:rsidP="00742038">
      <w:pPr>
        <w:pStyle w:val="subsection"/>
      </w:pPr>
      <w:r>
        <w:tab/>
      </w:r>
      <w:r>
        <w:tab/>
      </w:r>
      <w:r w:rsidR="00933357">
        <w:t>E</w:t>
      </w:r>
      <w:r>
        <w:t>ach circle:</w:t>
      </w:r>
    </w:p>
    <w:p w14:paraId="40814132" w14:textId="77777777" w:rsidR="00742038" w:rsidRDefault="00742038" w:rsidP="00742038">
      <w:pPr>
        <w:pStyle w:val="paragraph"/>
        <w:tabs>
          <w:tab w:val="clear" w:pos="1531"/>
        </w:tabs>
        <w:ind w:hanging="510"/>
      </w:pPr>
      <w:r w:rsidRPr="00C4727A">
        <w:t>(a)</w:t>
      </w:r>
      <w:r w:rsidRPr="00C4727A">
        <w:tab/>
      </w:r>
      <w:r>
        <w:t>centred at a point with the latitude in an item in column 1 and the longitude in the corresponding item in column 2; and</w:t>
      </w:r>
    </w:p>
    <w:p w14:paraId="39AEE532" w14:textId="77777777" w:rsidR="00742038" w:rsidRDefault="00742038" w:rsidP="00742038">
      <w:pPr>
        <w:pStyle w:val="paragraph"/>
        <w:tabs>
          <w:tab w:val="clear" w:pos="1531"/>
        </w:tabs>
        <w:ind w:hanging="510"/>
      </w:pPr>
      <w:r>
        <w:t>(b)</w:t>
      </w:r>
      <w:r>
        <w:tab/>
        <w:t>with a radius of 150 kilometres;</w:t>
      </w:r>
    </w:p>
    <w:p w14:paraId="059B7454" w14:textId="1EBADD64" w:rsidR="00742038" w:rsidRPr="00C4727A" w:rsidRDefault="00742038" w:rsidP="00742038">
      <w:pPr>
        <w:pStyle w:val="paragraph"/>
        <w:tabs>
          <w:tab w:val="clear" w:pos="1531"/>
        </w:tabs>
        <w:spacing w:after="120"/>
        <w:ind w:hanging="510"/>
      </w:pPr>
      <w:r>
        <w:t>is an area described in this item</w:t>
      </w:r>
      <w:r w:rsidR="00933357">
        <w:t xml:space="preserve"> for the purposes of </w:t>
      </w:r>
      <w:proofErr w:type="gramStart"/>
      <w:r w:rsidR="00933357">
        <w:t>subsection 8(</w:t>
      </w:r>
      <w:r w:rsidR="008871D2">
        <w:t>4</w:t>
      </w:r>
      <w:r w:rsidR="00933357">
        <w:t>)</w:t>
      </w:r>
      <w:r>
        <w:t>.</w:t>
      </w:r>
      <w:proofErr w:type="gramEnd"/>
    </w:p>
    <w:tbl>
      <w:tblPr>
        <w:tblStyle w:val="TableGrid"/>
        <w:tblpPr w:leftFromText="180" w:rightFromText="180" w:vertAnchor="text" w:horzAnchor="margin" w:tblpY="6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917"/>
        <w:gridCol w:w="3917"/>
      </w:tblGrid>
      <w:tr w:rsidR="00742038" w:rsidRPr="00FF3517" w14:paraId="5BA65DAC" w14:textId="77777777" w:rsidTr="00830F0E"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</w:tcPr>
          <w:p w14:paraId="37CA60BB" w14:textId="77777777" w:rsidR="00742038" w:rsidRPr="00612709" w:rsidRDefault="00742038" w:rsidP="00830F0E">
            <w:pPr>
              <w:pStyle w:val="subsection"/>
              <w:ind w:left="0" w:firstLine="0"/>
              <w:jc w:val="center"/>
              <w:rPr>
                <w:b/>
              </w:rPr>
            </w:pPr>
            <w:r w:rsidRPr="00612709">
              <w:rPr>
                <w:b/>
              </w:rPr>
              <w:t>Item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69EDB1D5" w14:textId="77777777" w:rsidR="00742038" w:rsidRPr="00FF3517" w:rsidRDefault="00742038" w:rsidP="00830F0E">
            <w:pPr>
              <w:pStyle w:val="subsection"/>
              <w:ind w:left="0" w:firstLine="0"/>
              <w:rPr>
                <w:b/>
              </w:rPr>
            </w:pPr>
            <w:r w:rsidRPr="00FF3517">
              <w:rPr>
                <w:b/>
              </w:rPr>
              <w:t xml:space="preserve">Column </w:t>
            </w:r>
            <w:r>
              <w:rPr>
                <w:b/>
              </w:rPr>
              <w:t>1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5ECC38A8" w14:textId="77777777" w:rsidR="00742038" w:rsidRPr="00FF3517" w:rsidRDefault="00742038" w:rsidP="00830F0E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Column 2</w:t>
            </w:r>
          </w:p>
        </w:tc>
      </w:tr>
      <w:tr w:rsidR="00742038" w:rsidRPr="00FF3517" w14:paraId="2CA605DB" w14:textId="77777777" w:rsidTr="00830F0E"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</w:tcPr>
          <w:p w14:paraId="186464C1" w14:textId="77777777" w:rsidR="00742038" w:rsidRPr="00FF3517" w:rsidRDefault="00742038" w:rsidP="00830F0E">
            <w:pPr>
              <w:pStyle w:val="subsection"/>
              <w:ind w:left="0" w:firstLine="0"/>
              <w:jc w:val="center"/>
              <w:rPr>
                <w:bCs/>
                <w:i/>
                <w:iCs/>
              </w:rPr>
            </w:pP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5E7A0EB6" w14:textId="77777777" w:rsidR="00742038" w:rsidRPr="00FF3517" w:rsidRDefault="00742038" w:rsidP="00830F0E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 xml:space="preserve">Latitude 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0B934AB7" w14:textId="77777777" w:rsidR="00742038" w:rsidRDefault="00742038" w:rsidP="00830F0E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Longitude</w:t>
            </w:r>
          </w:p>
        </w:tc>
      </w:tr>
      <w:tr w:rsidR="00B52A77" w:rsidRPr="00FF3517" w14:paraId="687419C6" w14:textId="77777777" w:rsidTr="00BC5D7D">
        <w:tc>
          <w:tcPr>
            <w:tcW w:w="660" w:type="pct"/>
            <w:tcBorders>
              <w:top w:val="single" w:sz="12" w:space="0" w:color="auto"/>
              <w:bottom w:val="single" w:sz="2" w:space="0" w:color="auto"/>
            </w:tcBorders>
          </w:tcPr>
          <w:p w14:paraId="783B5EF3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1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18B6798E" w14:textId="12FE3DC7" w:rsidR="00B52A77" w:rsidRPr="00FF351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37.814048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2B61F801" w14:textId="2EE45795" w:rsidR="00B52A77" w:rsidRPr="00FF351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144.971860</w:t>
            </w:r>
            <w:r w:rsidR="00BC5D7D">
              <w:t>º E</w:t>
            </w:r>
          </w:p>
        </w:tc>
      </w:tr>
      <w:tr w:rsidR="00B52A77" w:rsidRPr="00FF3517" w14:paraId="288AA7E7" w14:textId="77777777" w:rsidTr="00BC5D7D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90DB1D9" w14:textId="77777777" w:rsidR="00B52A77" w:rsidRPr="00612709" w:rsidRDefault="00B52A77" w:rsidP="00B52A77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6CA168" w14:textId="4DE6314D" w:rsidR="00B52A77" w:rsidRPr="00FF3517" w:rsidRDefault="00B52A77" w:rsidP="00B52A77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37.838770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78E8E0" w14:textId="17036653" w:rsidR="00B52A77" w:rsidRPr="00FF3517" w:rsidRDefault="00B52A77" w:rsidP="00B52A77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144.996027</w:t>
            </w:r>
            <w:r w:rsidR="00BC5D7D">
              <w:t>º E</w:t>
            </w:r>
          </w:p>
        </w:tc>
      </w:tr>
      <w:tr w:rsidR="00B52A77" w:rsidRPr="00FF3517" w14:paraId="492CB6E2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A580A2E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8B6891" w14:textId="276AF92E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37.834878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37650E" w14:textId="69555892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145.348522</w:t>
            </w:r>
            <w:r w:rsidR="00BC5D7D">
              <w:t>º E</w:t>
            </w:r>
          </w:p>
        </w:tc>
      </w:tr>
      <w:tr w:rsidR="00B52A77" w:rsidRPr="00FF3517" w14:paraId="0CCF568C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370CC0D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50E14C" w14:textId="318A7303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37.818493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FDA88" w14:textId="7A00E7A9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144.957138</w:t>
            </w:r>
            <w:r w:rsidR="00BC5D7D">
              <w:t>º E</w:t>
            </w:r>
          </w:p>
        </w:tc>
      </w:tr>
      <w:tr w:rsidR="00B52A77" w:rsidRPr="00FF3517" w14:paraId="61A1EF53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937E2BF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28178" w14:textId="46792B99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37.880993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2DA865" w14:textId="0330DF51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144.999082</w:t>
            </w:r>
            <w:r w:rsidR="00BC5D7D">
              <w:t>º E</w:t>
            </w:r>
          </w:p>
        </w:tc>
      </w:tr>
      <w:tr w:rsidR="00B52A77" w:rsidRPr="00FF3517" w14:paraId="469EA44E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C672BAE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37499" w14:textId="5F226B3F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37.828212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CE8E0" w14:textId="41C58362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145.353244</w:t>
            </w:r>
            <w:r w:rsidR="00BC5D7D">
              <w:t>º E</w:t>
            </w:r>
          </w:p>
        </w:tc>
      </w:tr>
      <w:tr w:rsidR="00B52A77" w:rsidRPr="00FF3517" w14:paraId="2558552D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F121063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0B8DD2" w14:textId="33870D9F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33.819533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4C5B52" w14:textId="5D6098A2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151.185321</w:t>
            </w:r>
            <w:r w:rsidR="00BC5D7D">
              <w:t>º E</w:t>
            </w:r>
          </w:p>
        </w:tc>
      </w:tr>
      <w:tr w:rsidR="00B52A77" w:rsidRPr="00FF3517" w14:paraId="3DC8BEB3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8C8579E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D6320C" w14:textId="43732609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33.810644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4AD48B" w14:textId="2E01D134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151.196709</w:t>
            </w:r>
            <w:r w:rsidR="00BC5D7D">
              <w:t>º E</w:t>
            </w:r>
          </w:p>
        </w:tc>
      </w:tr>
      <w:tr w:rsidR="00B52A77" w:rsidRPr="00FF3517" w14:paraId="1C5950CC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948A993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9E505B" w14:textId="10D7D781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33.781756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7D98BC" w14:textId="4012D853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151.070600</w:t>
            </w:r>
            <w:r w:rsidR="00BC5D7D">
              <w:t>º E</w:t>
            </w:r>
          </w:p>
        </w:tc>
      </w:tr>
      <w:tr w:rsidR="00B52A77" w:rsidRPr="00FF3517" w14:paraId="3D819927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97D5630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02C21" w14:textId="7C602E29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33.868699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9CCC6" w14:textId="55873BED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151.209488</w:t>
            </w:r>
            <w:r w:rsidR="00BC5D7D">
              <w:t>º E</w:t>
            </w:r>
          </w:p>
        </w:tc>
      </w:tr>
      <w:tr w:rsidR="00B52A77" w:rsidRPr="00FF3517" w14:paraId="181EE419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FDD431D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4701F" w14:textId="7B7CC360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33.934533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2E4521" w14:textId="4EE580B3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151.156990</w:t>
            </w:r>
            <w:r w:rsidR="00BC5D7D">
              <w:t>º E</w:t>
            </w:r>
          </w:p>
        </w:tc>
      </w:tr>
      <w:tr w:rsidR="00B52A77" w:rsidRPr="00FF3517" w14:paraId="23D73E50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4215624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292B9" w14:textId="09CF9466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33.805366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F38F90" w14:textId="61359641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151.181432</w:t>
            </w:r>
            <w:r w:rsidR="00BC5D7D">
              <w:t>º E</w:t>
            </w:r>
          </w:p>
        </w:tc>
      </w:tr>
      <w:tr w:rsidR="00B52A77" w:rsidRPr="00FF3517" w14:paraId="617A1E07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37E42FB" w14:textId="77777777" w:rsidR="00B52A77" w:rsidRPr="00612709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DC4856" w14:textId="4D4C7920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32.890085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CFEB14" w14:textId="51BD2B5E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151.538640</w:t>
            </w:r>
            <w:r w:rsidR="00BC5D7D">
              <w:t>º E</w:t>
            </w:r>
          </w:p>
        </w:tc>
      </w:tr>
      <w:tr w:rsidR="00B52A77" w:rsidRPr="00FF3517" w14:paraId="77EA3554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4DEE27D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A39720" w14:textId="0624D001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27.463138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E96591" w14:textId="45867181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152.948007</w:t>
            </w:r>
            <w:r w:rsidR="00BC5D7D">
              <w:t>º E</w:t>
            </w:r>
          </w:p>
        </w:tc>
      </w:tr>
      <w:tr w:rsidR="00B52A77" w:rsidRPr="00FF3517" w14:paraId="5FE92769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F0CC68F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2A3D48" w14:textId="50C08E6D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27.472304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7DCB32" w14:textId="7B943F53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153.025227</w:t>
            </w:r>
            <w:r w:rsidR="00BC5D7D">
              <w:t>º E</w:t>
            </w:r>
          </w:p>
        </w:tc>
      </w:tr>
      <w:tr w:rsidR="00B52A77" w:rsidRPr="00FF3517" w14:paraId="5A19BB53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E99D6B7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CEEFB7" w14:textId="5164DF9C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27.969524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CF1307" w14:textId="2A66272F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153.213562</w:t>
            </w:r>
            <w:r w:rsidR="00BC5D7D">
              <w:t>º E</w:t>
            </w:r>
          </w:p>
        </w:tc>
      </w:tr>
      <w:tr w:rsidR="00B52A77" w:rsidRPr="00FF3517" w14:paraId="60DCA9DA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8343971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C792B" w14:textId="0AD96784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26.789806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114DA7" w14:textId="276A0C49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152.918280</w:t>
            </w:r>
            <w:r w:rsidR="00BC5D7D">
              <w:t>º E</w:t>
            </w:r>
          </w:p>
        </w:tc>
      </w:tr>
      <w:tr w:rsidR="00B52A77" w:rsidRPr="00FF3517" w14:paraId="39CE2126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C6CF427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DF3B7B" w14:textId="56300269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28.001189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F9CA2D" w14:textId="1198A120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153.426614</w:t>
            </w:r>
            <w:r w:rsidR="00BC5D7D">
              <w:t>º E</w:t>
            </w:r>
          </w:p>
        </w:tc>
      </w:tr>
      <w:tr w:rsidR="00B52A77" w:rsidRPr="00FF3517" w14:paraId="0928A7F8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3DA91F0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1D6393" w14:textId="0B4AF89B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35.269830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1F1DD" w14:textId="7B01DD6D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149.158148</w:t>
            </w:r>
            <w:r w:rsidR="00BC5D7D">
              <w:t>º E</w:t>
            </w:r>
          </w:p>
        </w:tc>
      </w:tr>
      <w:tr w:rsidR="00B52A77" w:rsidRPr="00FF3517" w14:paraId="2625D026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7C09228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40A29" w14:textId="18E1035E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35.275386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F683A9" w14:textId="313C8D34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149.097593</w:t>
            </w:r>
            <w:r w:rsidR="00BC5D7D">
              <w:t>º E</w:t>
            </w:r>
          </w:p>
        </w:tc>
      </w:tr>
      <w:tr w:rsidR="00B52A77" w:rsidRPr="00FF3517" w14:paraId="5A836B5A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3AF0EE9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DBB099" w14:textId="71F32BB7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42.897395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12C103" w14:textId="7E44D216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147.236091</w:t>
            </w:r>
            <w:r w:rsidR="00BC5D7D">
              <w:t>º E</w:t>
            </w:r>
          </w:p>
        </w:tc>
      </w:tr>
      <w:tr w:rsidR="00B52A77" w:rsidRPr="00FF3517" w14:paraId="67EC8803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EBA3EAC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034AAA" w14:textId="2288B778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34.979923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543119" w14:textId="6CFE991D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138.707189</w:t>
            </w:r>
            <w:r w:rsidR="00BC5D7D">
              <w:t>º E</w:t>
            </w:r>
          </w:p>
        </w:tc>
      </w:tr>
      <w:tr w:rsidR="00B52A77" w:rsidRPr="00FF3517" w14:paraId="3752A169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82AC5B6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EFC32B" w14:textId="3FF4846A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34.887980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1EF966" w14:textId="0A4AA73E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138.613856</w:t>
            </w:r>
            <w:r w:rsidR="00BC5D7D">
              <w:t>º E</w:t>
            </w:r>
          </w:p>
        </w:tc>
      </w:tr>
      <w:tr w:rsidR="00B52A77" w:rsidRPr="00FF3517" w14:paraId="36CA4B85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8070D70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9B68CA" w14:textId="6996241E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34.924647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0FE4D4" w14:textId="433CB077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138.598579</w:t>
            </w:r>
            <w:r w:rsidR="00BC5D7D">
              <w:t>º E</w:t>
            </w:r>
          </w:p>
        </w:tc>
      </w:tr>
      <w:tr w:rsidR="00B52A77" w:rsidRPr="00FF3517" w14:paraId="47498034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9BFF122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92583B" w14:textId="5C8B5DB1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31.950754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4F8FB9" w14:textId="3667B2A2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115.872040</w:t>
            </w:r>
            <w:r w:rsidR="00BC5D7D">
              <w:t>º E</w:t>
            </w:r>
          </w:p>
        </w:tc>
      </w:tr>
      <w:tr w:rsidR="00B52A77" w:rsidRPr="00FF3517" w14:paraId="4AC7F3B6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9C8161E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0564D3" w14:textId="3B62E8D7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31.953254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F9CA05" w14:textId="5C07E84D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115.855373</w:t>
            </w:r>
            <w:r w:rsidR="00BC5D7D">
              <w:t>º E</w:t>
            </w:r>
          </w:p>
        </w:tc>
      </w:tr>
      <w:tr w:rsidR="00B52A77" w:rsidRPr="00FF3517" w14:paraId="6E430D9C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3DD7B69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D4535F" w14:textId="435BFF6E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32.012419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F3076" w14:textId="5C3AEFA1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116.061762</w:t>
            </w:r>
            <w:r w:rsidR="00BC5D7D">
              <w:t>º E</w:t>
            </w:r>
          </w:p>
        </w:tc>
      </w:tr>
      <w:tr w:rsidR="00B52A77" w:rsidRPr="00FF3517" w14:paraId="2E5BEFB7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D6E057F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D59B4D" w14:textId="1CDF736E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32.008252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B39B5C" w14:textId="3A4AA223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116.083985</w:t>
            </w:r>
            <w:r w:rsidR="00BC5D7D">
              <w:t>º E</w:t>
            </w:r>
          </w:p>
        </w:tc>
      </w:tr>
      <w:tr w:rsidR="00B52A77" w:rsidRPr="00FF3517" w14:paraId="486171DA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8080A69" w14:textId="77777777" w:rsidR="00B52A77" w:rsidRDefault="00B52A77" w:rsidP="00B52A77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842A33" w14:textId="207E0055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31.878253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53A803" w14:textId="084E2E15" w:rsidR="00B52A77" w:rsidRDefault="00B52A77" w:rsidP="00B52A77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115.859817</w:t>
            </w:r>
            <w:r w:rsidR="00BC5D7D">
              <w:t>º E</w:t>
            </w:r>
          </w:p>
        </w:tc>
      </w:tr>
      <w:tr w:rsidR="00B52A77" w:rsidRPr="00FF3517" w14:paraId="503021A6" w14:textId="77777777" w:rsidTr="00830F0E">
        <w:tc>
          <w:tcPr>
            <w:tcW w:w="660" w:type="pct"/>
            <w:tcBorders>
              <w:top w:val="single" w:sz="2" w:space="0" w:color="auto"/>
              <w:bottom w:val="single" w:sz="12" w:space="0" w:color="auto"/>
            </w:tcBorders>
          </w:tcPr>
          <w:p w14:paraId="0D16A37F" w14:textId="54675254" w:rsidR="00B52A77" w:rsidRPr="00612709" w:rsidRDefault="00B52A77" w:rsidP="00B52A77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388AFE9A" w14:textId="41D5B9BA" w:rsidR="00B52A77" w:rsidRPr="00FF3517" w:rsidRDefault="00B52A77" w:rsidP="00B52A77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32.057978</w:t>
            </w:r>
            <w:r w:rsidR="004037A1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47562E04" w14:textId="08B8AE8D" w:rsidR="00B52A77" w:rsidRPr="00FF3517" w:rsidRDefault="00B52A77" w:rsidP="00B52A77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115.751210</w:t>
            </w:r>
            <w:r w:rsidR="00BC5D7D">
              <w:t>º E</w:t>
            </w:r>
          </w:p>
        </w:tc>
      </w:tr>
    </w:tbl>
    <w:p w14:paraId="19666D9B" w14:textId="77777777" w:rsidR="00A054C6" w:rsidRDefault="00A054C6" w:rsidP="00017257">
      <w:pPr>
        <w:pStyle w:val="subsection"/>
        <w:sectPr w:rsidR="00A054C6" w:rsidSect="00957210">
          <w:headerReference w:type="even" r:id="rId21"/>
          <w:headerReference w:type="default" r:id="rId22"/>
          <w:headerReference w:type="firs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73FDA7" w14:textId="2F5D3E76" w:rsidR="0076070C" w:rsidRPr="00A872A6" w:rsidRDefault="0076070C" w:rsidP="0069404F">
      <w:pPr>
        <w:pStyle w:val="Heading1"/>
        <w:ind w:left="2127" w:hanging="2127"/>
        <w:rPr>
          <w:rStyle w:val="CharSectno"/>
          <w:sz w:val="32"/>
          <w:szCs w:val="32"/>
        </w:rPr>
      </w:pPr>
      <w:r w:rsidRPr="00A872A6">
        <w:rPr>
          <w:rStyle w:val="CharSectno"/>
          <w:sz w:val="32"/>
          <w:szCs w:val="32"/>
        </w:rPr>
        <w:lastRenderedPageBreak/>
        <w:t xml:space="preserve">Schedule </w:t>
      </w:r>
      <w:r>
        <w:rPr>
          <w:rStyle w:val="CharSectno"/>
          <w:sz w:val="32"/>
          <w:szCs w:val="32"/>
        </w:rPr>
        <w:t>2</w:t>
      </w:r>
      <w:r w:rsidRPr="00A872A6">
        <w:rPr>
          <w:rStyle w:val="CharSectno"/>
          <w:sz w:val="32"/>
          <w:szCs w:val="32"/>
        </w:rPr>
        <w:tab/>
      </w:r>
      <w:r>
        <w:rPr>
          <w:rStyle w:val="CharSectno"/>
          <w:sz w:val="32"/>
          <w:szCs w:val="32"/>
        </w:rPr>
        <w:t xml:space="preserve">Area </w:t>
      </w:r>
      <w:r w:rsidR="00741DF2">
        <w:rPr>
          <w:rStyle w:val="CharSectno"/>
          <w:sz w:val="32"/>
          <w:szCs w:val="32"/>
        </w:rPr>
        <w:t xml:space="preserve">not for fixed service (point to point) </w:t>
      </w:r>
      <w:r w:rsidR="00C21DE2">
        <w:rPr>
          <w:rStyle w:val="CharSectno"/>
          <w:sz w:val="32"/>
          <w:szCs w:val="32"/>
        </w:rPr>
        <w:t>– particular cases</w:t>
      </w:r>
    </w:p>
    <w:p w14:paraId="2CD6D0DA" w14:textId="62CB8259" w:rsidR="0076070C" w:rsidRPr="0086190C" w:rsidRDefault="0076070C" w:rsidP="0069404F">
      <w:pPr>
        <w:pStyle w:val="subsection"/>
        <w:spacing w:before="0"/>
        <w:ind w:left="2127" w:hanging="2127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Pr="0086190C">
        <w:rPr>
          <w:sz w:val="18"/>
          <w:szCs w:val="16"/>
        </w:rPr>
        <w:tab/>
      </w:r>
      <w:r>
        <w:rPr>
          <w:sz w:val="18"/>
          <w:szCs w:val="16"/>
        </w:rPr>
        <w:t>(</w:t>
      </w:r>
      <w:proofErr w:type="gramStart"/>
      <w:r w:rsidR="00D353F0">
        <w:rPr>
          <w:sz w:val="18"/>
          <w:szCs w:val="16"/>
        </w:rPr>
        <w:t>sub</w:t>
      </w:r>
      <w:r w:rsidR="00AD0D0B">
        <w:rPr>
          <w:sz w:val="18"/>
          <w:szCs w:val="16"/>
        </w:rPr>
        <w:t>section</w:t>
      </w:r>
      <w:proofErr w:type="gramEnd"/>
      <w:r w:rsidR="00AD0D0B">
        <w:rPr>
          <w:sz w:val="18"/>
          <w:szCs w:val="16"/>
        </w:rPr>
        <w:t xml:space="preserve"> 8</w:t>
      </w:r>
      <w:r w:rsidR="00D353F0">
        <w:rPr>
          <w:sz w:val="18"/>
          <w:szCs w:val="16"/>
        </w:rPr>
        <w:t>(3)</w:t>
      </w:r>
      <w:r w:rsidRPr="0086190C">
        <w:rPr>
          <w:sz w:val="18"/>
          <w:szCs w:val="16"/>
        </w:rPr>
        <w:t>)</w:t>
      </w:r>
    </w:p>
    <w:p w14:paraId="4817054D" w14:textId="3235EC03" w:rsidR="0076070C" w:rsidRPr="0086190C" w:rsidRDefault="0076070C" w:rsidP="0076070C">
      <w:pPr>
        <w:pStyle w:val="Heading1"/>
      </w:pPr>
      <w:r>
        <w:rPr>
          <w:rStyle w:val="CharSectno"/>
        </w:rPr>
        <w:t>1</w:t>
      </w:r>
      <w:r w:rsidRPr="0086190C">
        <w:t xml:space="preserve">  </w:t>
      </w:r>
      <w:r>
        <w:t xml:space="preserve">Area not for fixed service (point to point) </w:t>
      </w:r>
      <w:r w:rsidR="00C21DE2">
        <w:t>– particular cases</w:t>
      </w:r>
    </w:p>
    <w:p w14:paraId="3633271A" w14:textId="28B7B2BB" w:rsidR="0076070C" w:rsidRDefault="0076070C" w:rsidP="0076070C">
      <w:pPr>
        <w:pStyle w:val="subsection"/>
      </w:pPr>
      <w:r>
        <w:tab/>
      </w:r>
      <w:r>
        <w:tab/>
      </w:r>
      <w:r w:rsidR="00FC6A9E">
        <w:t>T</w:t>
      </w:r>
      <w:r w:rsidR="0005388E">
        <w:t>he area</w:t>
      </w:r>
      <w:r w:rsidR="002669A6">
        <w:t xml:space="preserve"> </w:t>
      </w:r>
      <w:r w:rsidR="000638D6">
        <w:t xml:space="preserve">bounded by </w:t>
      </w:r>
      <w:r w:rsidR="00FC6A9E">
        <w:t>the</w:t>
      </w:r>
      <w:r w:rsidR="000638D6">
        <w:t xml:space="preserve"> </w:t>
      </w:r>
      <w:r w:rsidR="00CB1C24">
        <w:t>polygon</w:t>
      </w:r>
      <w:r>
        <w:t>:</w:t>
      </w:r>
    </w:p>
    <w:p w14:paraId="636FD8E6" w14:textId="0E7FDA3A" w:rsidR="0076070C" w:rsidRDefault="0076070C" w:rsidP="0076070C">
      <w:pPr>
        <w:pStyle w:val="paragraph"/>
        <w:tabs>
          <w:tab w:val="clear" w:pos="1531"/>
        </w:tabs>
        <w:ind w:hanging="510"/>
      </w:pPr>
      <w:r w:rsidRPr="00C4727A">
        <w:t>(a)</w:t>
      </w:r>
      <w:r w:rsidRPr="00C4727A">
        <w:tab/>
      </w:r>
      <w:r w:rsidR="002669A6">
        <w:t xml:space="preserve">starting </w:t>
      </w:r>
      <w:r w:rsidR="00B87BC3">
        <w:t>at the point with the latitude in column 1 of item 1 and the longitude in column 2 of item 1</w:t>
      </w:r>
      <w:r w:rsidR="00D57A1E">
        <w:t xml:space="preserve"> (</w:t>
      </w:r>
      <w:r w:rsidR="00D57A1E" w:rsidRPr="00416A7A">
        <w:rPr>
          <w:b/>
          <w:bCs/>
          <w:i/>
          <w:iCs/>
        </w:rPr>
        <w:t>starting point</w:t>
      </w:r>
      <w:r w:rsidR="00D57A1E">
        <w:t>)</w:t>
      </w:r>
      <w:r w:rsidR="00B87BC3">
        <w:t>;</w:t>
      </w:r>
      <w:r>
        <w:t xml:space="preserve"> and</w:t>
      </w:r>
    </w:p>
    <w:p w14:paraId="54E0E232" w14:textId="437D70AE" w:rsidR="0076070C" w:rsidRDefault="0076070C" w:rsidP="00930FA3">
      <w:pPr>
        <w:pStyle w:val="paragraph"/>
        <w:tabs>
          <w:tab w:val="clear" w:pos="1531"/>
        </w:tabs>
        <w:ind w:hanging="510"/>
      </w:pPr>
      <w:r>
        <w:t>(b)</w:t>
      </w:r>
      <w:r>
        <w:tab/>
      </w:r>
      <w:r w:rsidR="000638D6">
        <w:t xml:space="preserve">moving sequentially through </w:t>
      </w:r>
      <w:r w:rsidR="00C75D87">
        <w:t xml:space="preserve">each </w:t>
      </w:r>
      <w:r w:rsidR="000638D6">
        <w:t>point</w:t>
      </w:r>
      <w:r w:rsidR="006B68B0">
        <w:t xml:space="preserve"> </w:t>
      </w:r>
      <w:r w:rsidR="009409FB">
        <w:t>(</w:t>
      </w:r>
      <w:r w:rsidR="006B68B0">
        <w:t>after the starting point</w:t>
      </w:r>
      <w:r w:rsidR="009409FB">
        <w:t>)</w:t>
      </w:r>
      <w:r w:rsidR="000638D6">
        <w:t xml:space="preserve"> with </w:t>
      </w:r>
      <w:r w:rsidR="00DB5B51">
        <w:t xml:space="preserve">the latitude in an item in column </w:t>
      </w:r>
      <w:r w:rsidR="00D57A1E">
        <w:t>1</w:t>
      </w:r>
      <w:r w:rsidR="00DB5B51">
        <w:t xml:space="preserve"> and the longitude in the correspondi</w:t>
      </w:r>
      <w:r w:rsidR="00D57A1E">
        <w:t>n</w:t>
      </w:r>
      <w:r w:rsidR="00341035">
        <w:t>g</w:t>
      </w:r>
      <w:r w:rsidR="00D57A1E">
        <w:t xml:space="preserve"> item in column 2</w:t>
      </w:r>
      <w:r>
        <w:t>;</w:t>
      </w:r>
      <w:r w:rsidR="00D57A1E">
        <w:t xml:space="preserve"> and</w:t>
      </w:r>
    </w:p>
    <w:p w14:paraId="3C2B97C7" w14:textId="0131EE0F" w:rsidR="00D57A1E" w:rsidRDefault="00D57A1E" w:rsidP="0076070C">
      <w:pPr>
        <w:pStyle w:val="paragraph"/>
        <w:tabs>
          <w:tab w:val="clear" w:pos="1531"/>
        </w:tabs>
        <w:ind w:hanging="510"/>
      </w:pPr>
      <w:r>
        <w:t>(c)</w:t>
      </w:r>
      <w:r>
        <w:tab/>
      </w:r>
      <w:r w:rsidR="002A70B7">
        <w:t>after the last point</w:t>
      </w:r>
      <w:r w:rsidR="00416A7A">
        <w:t xml:space="preserve">, </w:t>
      </w:r>
      <w:r>
        <w:t xml:space="preserve">returning to </w:t>
      </w:r>
      <w:r w:rsidR="00341035">
        <w:t>the starting point;</w:t>
      </w:r>
    </w:p>
    <w:p w14:paraId="52526E8E" w14:textId="43714693" w:rsidR="0076070C" w:rsidRPr="00C4727A" w:rsidRDefault="00416A7A" w:rsidP="00FC6A9E">
      <w:pPr>
        <w:pStyle w:val="paragraph"/>
        <w:tabs>
          <w:tab w:val="clear" w:pos="1531"/>
        </w:tabs>
        <w:spacing w:after="120"/>
        <w:ind w:left="1134" w:firstLine="0"/>
      </w:pPr>
      <w:r>
        <w:t xml:space="preserve">but </w:t>
      </w:r>
      <w:r w:rsidR="00EB543E">
        <w:t xml:space="preserve">excluding each area described in item 2, </w:t>
      </w:r>
      <w:r w:rsidR="0076070C">
        <w:t xml:space="preserve">is </w:t>
      </w:r>
      <w:r w:rsidR="00EB543E">
        <w:t>the</w:t>
      </w:r>
      <w:r w:rsidR="0076070C">
        <w:t xml:space="preserve"> area described in this item</w:t>
      </w:r>
      <w:r w:rsidR="00FC6A9E">
        <w:t xml:space="preserve"> for the purposes of subsection 8(</w:t>
      </w:r>
      <w:r w:rsidR="00CA5B46">
        <w:t>3</w:t>
      </w:r>
      <w:r w:rsidR="00FC6A9E">
        <w:t>)</w:t>
      </w:r>
      <w:r w:rsidR="0076070C">
        <w:t>.</w:t>
      </w:r>
    </w:p>
    <w:tbl>
      <w:tblPr>
        <w:tblStyle w:val="TableGrid"/>
        <w:tblpPr w:leftFromText="180" w:rightFromText="180" w:vertAnchor="text" w:horzAnchor="margin" w:tblpY="6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917"/>
        <w:gridCol w:w="3917"/>
      </w:tblGrid>
      <w:tr w:rsidR="0076070C" w:rsidRPr="00FF3517" w14:paraId="293B158B" w14:textId="77777777" w:rsidTr="00830F0E"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</w:tcPr>
          <w:p w14:paraId="3F6827FC" w14:textId="77777777" w:rsidR="0076070C" w:rsidRPr="00612709" w:rsidRDefault="0076070C" w:rsidP="00830F0E">
            <w:pPr>
              <w:pStyle w:val="subsection"/>
              <w:ind w:left="0" w:firstLine="0"/>
              <w:jc w:val="center"/>
              <w:rPr>
                <w:b/>
              </w:rPr>
            </w:pPr>
            <w:r w:rsidRPr="00612709">
              <w:rPr>
                <w:b/>
              </w:rPr>
              <w:t>Item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19D2C5B1" w14:textId="77777777" w:rsidR="0076070C" w:rsidRPr="00FF3517" w:rsidRDefault="0076070C" w:rsidP="00830F0E">
            <w:pPr>
              <w:pStyle w:val="subsection"/>
              <w:ind w:left="0" w:firstLine="0"/>
              <w:rPr>
                <w:b/>
              </w:rPr>
            </w:pPr>
            <w:r w:rsidRPr="00FF3517">
              <w:rPr>
                <w:b/>
              </w:rPr>
              <w:t xml:space="preserve">Column </w:t>
            </w:r>
            <w:r>
              <w:rPr>
                <w:b/>
              </w:rPr>
              <w:t>1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45F6D44B" w14:textId="77777777" w:rsidR="0076070C" w:rsidRPr="00FF3517" w:rsidRDefault="0076070C" w:rsidP="00830F0E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Column 2</w:t>
            </w:r>
          </w:p>
        </w:tc>
      </w:tr>
      <w:tr w:rsidR="0076070C" w:rsidRPr="00FF3517" w14:paraId="24BD045B" w14:textId="77777777" w:rsidTr="00830F0E"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</w:tcPr>
          <w:p w14:paraId="5AB6363C" w14:textId="77777777" w:rsidR="0076070C" w:rsidRPr="00FF3517" w:rsidRDefault="0076070C" w:rsidP="00830F0E">
            <w:pPr>
              <w:pStyle w:val="subsection"/>
              <w:ind w:left="0" w:firstLine="0"/>
              <w:jc w:val="center"/>
              <w:rPr>
                <w:bCs/>
                <w:i/>
                <w:iCs/>
              </w:rPr>
            </w:pP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1B4B733E" w14:textId="77777777" w:rsidR="0076070C" w:rsidRPr="00FF3517" w:rsidRDefault="0076070C" w:rsidP="00830F0E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 xml:space="preserve">Latitude 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3890C407" w14:textId="77777777" w:rsidR="0076070C" w:rsidRDefault="0076070C" w:rsidP="00830F0E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Longitude</w:t>
            </w:r>
          </w:p>
        </w:tc>
      </w:tr>
      <w:tr w:rsidR="00A00B5D" w:rsidRPr="00FF3517" w14:paraId="44DD0739" w14:textId="77777777" w:rsidTr="00830F0E">
        <w:tc>
          <w:tcPr>
            <w:tcW w:w="660" w:type="pct"/>
            <w:tcBorders>
              <w:top w:val="single" w:sz="12" w:space="0" w:color="auto"/>
              <w:bottom w:val="single" w:sz="2" w:space="0" w:color="auto"/>
            </w:tcBorders>
          </w:tcPr>
          <w:p w14:paraId="025CD94D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1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2" w:space="0" w:color="auto"/>
            </w:tcBorders>
          </w:tcPr>
          <w:p w14:paraId="3F0901F7" w14:textId="30FA8565" w:rsidR="00A00B5D" w:rsidRPr="00FF3517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31.998556</w:t>
            </w:r>
            <w:r w:rsidR="00084619">
              <w:t>º S</w:t>
            </w:r>
            <w:r w:rsidR="00084619" w:rsidDel="00084619">
              <w:t xml:space="preserve"> 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2" w:space="0" w:color="auto"/>
            </w:tcBorders>
          </w:tcPr>
          <w:p w14:paraId="579D33E7" w14:textId="15DC3F4C" w:rsidR="00A00B5D" w:rsidRPr="00FF3517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136.001359</w:t>
            </w:r>
            <w:r w:rsidR="00690BC8">
              <w:t>º E</w:t>
            </w:r>
            <w:r w:rsidR="00690BC8" w:rsidDel="00A00B5D">
              <w:t xml:space="preserve"> </w:t>
            </w:r>
          </w:p>
        </w:tc>
      </w:tr>
      <w:tr w:rsidR="00A00B5D" w:rsidRPr="00FF3517" w14:paraId="19852985" w14:textId="77777777" w:rsidTr="00830F0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E6AFB88" w14:textId="77777777" w:rsidR="00A00B5D" w:rsidRPr="00612709" w:rsidRDefault="00A00B5D" w:rsidP="00A00B5D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9408AD7" w14:textId="3D7504A7" w:rsidR="00A00B5D" w:rsidRPr="00FF3517" w:rsidRDefault="00A00B5D" w:rsidP="00A00B5D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31.998546</w:t>
            </w:r>
            <w:r w:rsidR="00084619">
              <w:t>º S</w:t>
            </w:r>
            <w:r w:rsidR="00084619" w:rsidDel="00A00B5D"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C1B2C73" w14:textId="4D403D6E" w:rsidR="00A00B5D" w:rsidRPr="00FF3517" w:rsidRDefault="00A00B5D" w:rsidP="00A00B5D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137.001345</w:t>
            </w:r>
            <w:r w:rsidR="00690BC8">
              <w:t>º E</w:t>
            </w:r>
            <w:r w:rsidR="00690BC8" w:rsidDel="00A00B5D">
              <w:t xml:space="preserve"> </w:t>
            </w:r>
          </w:p>
        </w:tc>
      </w:tr>
      <w:tr w:rsidR="00A00B5D" w:rsidRPr="00FF3517" w14:paraId="153AA167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496A2D1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1F0FB0D" w14:textId="66017A9E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31.998537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4DBF45E" w14:textId="1B967D2F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138.001335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5F48824C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54EAB70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61391F3" w14:textId="6657B95E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31.998521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7D2DBD7" w14:textId="1A3E0053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139.001320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53A8FC59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BBB8A7A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4BC6799" w14:textId="10F29479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31.998513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ADF4D66" w14:textId="5983D630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140.001305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783B094E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4E5C850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E4260B4" w14:textId="3231FE16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31.998499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384C9B5" w14:textId="2948DC50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141.001291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060C0874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BE0EC67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ED9D0A8" w14:textId="77051E5A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32.998503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526A170" w14:textId="7D586F32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141.001301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53C63F43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6ACF78D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4A1928D" w14:textId="01F0717C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32.998492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57FD2C9" w14:textId="6F3C0BB1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142.001289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7571E68A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775C9CC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CCB9CDA" w14:textId="3455D011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32.998484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A4D603E" w14:textId="574470F5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143.001274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063C74C4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DA628EE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A7D0268" w14:textId="7367AB39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33.998489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8D248B8" w14:textId="5E992799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143.001286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6555B760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8584656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D8F47DA" w14:textId="3993D52E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33.998479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CC464A5" w14:textId="237EF9C7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144.001273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4ED8889B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468C8E0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2EEFB89" w14:textId="2E179B46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33.998470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5349F86" w14:textId="28ECDF59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145.001258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76BE67CE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3FD9399" w14:textId="77777777" w:rsidR="00A00B5D" w:rsidRPr="00612709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2144700" w14:textId="38B70348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33.998459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EF48C7D" w14:textId="53C47E43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146.001242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36358EF5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1A14639" w14:textId="77777777" w:rsidR="00A00B5D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30F99E7" w14:textId="2FAF0236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33.998450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88FF84E" w14:textId="3142AF17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147.001227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2F32D158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FBA1B31" w14:textId="77777777" w:rsidR="00A00B5D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1B20236" w14:textId="52976CB3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32.998449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50BC28A" w14:textId="1676FF07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147.001211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74A21B80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B95F310" w14:textId="77777777" w:rsidR="00A00B5D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29A7B56" w14:textId="38320902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32.998441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B7A79DF" w14:textId="262891A1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148.001196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281DF120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A06063F" w14:textId="77777777" w:rsidR="00A00B5D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42A6565" w14:textId="0B54A129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31.998441</w:t>
            </w:r>
            <w:r w:rsidR="00084619">
              <w:t>º S</w:t>
            </w:r>
            <w:r w:rsidR="00084619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980AA9D" w14:textId="39FD0A16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148.001188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1BC84A90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FB812EC" w14:textId="77777777" w:rsidR="00A00B5D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3BAA758" w14:textId="1FBFF448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30.998441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AB2E356" w14:textId="2443656B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148.001176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255A897D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DE13480" w14:textId="77777777" w:rsidR="00A00B5D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3A8098F" w14:textId="4E15FF31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30.998435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083A4EB" w14:textId="4112492D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149.001159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5516A341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D594A24" w14:textId="77777777" w:rsidR="00A00B5D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57E16BB" w14:textId="6A023516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29.998435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13ABAA1" w14:textId="426111A1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149.001149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2AF41A57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081DC9D" w14:textId="77777777" w:rsidR="00A00B5D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0F9515E" w14:textId="44D8272E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28.998437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7B3774A" w14:textId="1B59D404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149.001143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19232200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1A347E1" w14:textId="77777777" w:rsidR="00A00B5D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0097F7F" w14:textId="63BF596F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28.998431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76CEF40" w14:textId="57308FBB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150.001125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A00B5D" w:rsidRPr="00FF3517" w14:paraId="450B1D53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3DC12DE" w14:textId="77777777" w:rsidR="00A00B5D" w:rsidRDefault="00A00B5D" w:rsidP="00A00B5D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CCCC9AE" w14:textId="0D8B1CAB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27.998425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761FBF1" w14:textId="6429CC86" w:rsidR="00A00B5D" w:rsidRDefault="00A00B5D" w:rsidP="00A00B5D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150.001112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791823" w:rsidRPr="00FF3517" w14:paraId="375B16B1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670CBA6" w14:textId="77777777" w:rsidR="00791823" w:rsidRDefault="00791823" w:rsidP="00791823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041789F" w14:textId="1341E3A8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26.998429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ABD3305" w14:textId="38AB59EF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150.001100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791823" w:rsidRPr="00FF3517" w14:paraId="334DABDB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C824FE7" w14:textId="77777777" w:rsidR="00791823" w:rsidRDefault="00791823" w:rsidP="00791823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E403552" w14:textId="17C7570A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25.998434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04A73EA" w14:textId="4EABAA40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150.001089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791823" w:rsidRPr="00FF3517" w14:paraId="32AD8257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5C6ADDA" w14:textId="77777777" w:rsidR="00791823" w:rsidRDefault="00791823" w:rsidP="00791823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2084DFF" w14:textId="20E86CC4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24.998427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3A52C9E" w14:textId="3F39827F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150.001086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791823" w:rsidRPr="00FF3517" w14:paraId="3E5FE612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56E0E62" w14:textId="77777777" w:rsidR="00791823" w:rsidRDefault="00791823" w:rsidP="00791823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A2AAA15" w14:textId="492E4D68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24.998425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1CBB15C" w14:textId="41E7874D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151.001070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791823" w:rsidRPr="00FF3517" w14:paraId="12C00DDB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00A1D9B" w14:textId="77777777" w:rsidR="00791823" w:rsidRDefault="00791823" w:rsidP="00791823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F1E675A" w14:textId="7525D626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24.998429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C6FA955" w14:textId="4AEB4EFE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152.001054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791823" w:rsidRPr="00FF3517" w14:paraId="07AFBF7F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CE0344B" w14:textId="77777777" w:rsidR="00791823" w:rsidRDefault="00791823" w:rsidP="00791823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04301C0" w14:textId="465524B8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24.998417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5A72127" w14:textId="6959EA99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153.001040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791823" w:rsidRPr="00FF3517" w14:paraId="59A7F274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C5214F1" w14:textId="77777777" w:rsidR="00791823" w:rsidRDefault="00791823" w:rsidP="00791823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3FA6F63" w14:textId="78990807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24.998402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9902352" w14:textId="291AE98D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154.001025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791823" w:rsidRPr="00FF3517" w14:paraId="53C01A7B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B0D3B09" w14:textId="77777777" w:rsidR="00791823" w:rsidRDefault="00791823" w:rsidP="00791823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59E9B83" w14:textId="79851D60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25.998401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0C0E93A" w14:textId="548B1080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154.001033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791823" w:rsidRPr="00FF3517" w14:paraId="35718F64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BC4B44F" w14:textId="77777777" w:rsidR="00791823" w:rsidRDefault="00791823" w:rsidP="00791823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445E317" w14:textId="35F7673C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26.998397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8259929" w14:textId="0D3850B0" w:rsidR="00791823" w:rsidRDefault="00791823" w:rsidP="00791823">
            <w:pPr>
              <w:pStyle w:val="subsection"/>
              <w:tabs>
                <w:tab w:val="left" w:pos="519"/>
              </w:tabs>
              <w:ind w:left="0" w:firstLine="0"/>
            </w:pPr>
            <w:r w:rsidRPr="00507B47">
              <w:t>154.001041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791823" w:rsidRPr="00FF3517" w14:paraId="698DC3C7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096AC78" w14:textId="77777777" w:rsidR="00791823" w:rsidRPr="00612709" w:rsidRDefault="00791823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F6359D4" w14:textId="1A7508A4" w:rsidR="00791823" w:rsidRPr="00FF351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27.998398</w:t>
            </w:r>
            <w:r w:rsidR="00B51908">
              <w:t>º S</w:t>
            </w:r>
            <w:r w:rsidR="00B51908" w:rsidRPr="00D73CC7" w:rsidDel="00A00B5D">
              <w:rPr>
                <w:color w:val="000000"/>
              </w:rPr>
              <w:t xml:space="preserve"> 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179D282" w14:textId="2459847C" w:rsidR="00791823" w:rsidRPr="00FF351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154.001049</w:t>
            </w:r>
            <w:r w:rsidR="00690BC8">
              <w:t>º E</w:t>
            </w:r>
            <w:r w:rsidR="00690BC8" w:rsidRPr="00D73CC7" w:rsidDel="00A00B5D">
              <w:rPr>
                <w:color w:val="000000"/>
              </w:rPr>
              <w:t xml:space="preserve"> </w:t>
            </w:r>
          </w:p>
        </w:tc>
      </w:tr>
      <w:tr w:rsidR="00791823" w:rsidRPr="00FF3517" w14:paraId="4E9CAFDF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14905AB" w14:textId="18F25B12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96B5766" w14:textId="607190DB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28.998397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604BB93" w14:textId="45480570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154.001059</w:t>
            </w:r>
            <w:r w:rsidR="00690BC8">
              <w:t>º E</w:t>
            </w:r>
          </w:p>
        </w:tc>
      </w:tr>
      <w:tr w:rsidR="00791823" w:rsidRPr="00FF3517" w14:paraId="1DD543A1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0AEF90A" w14:textId="24ABC4D0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394B12D" w14:textId="6467F11F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29.998395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A5DDC33" w14:textId="0EA4E752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154.001068</w:t>
            </w:r>
            <w:r w:rsidR="00690BC8">
              <w:t>º E</w:t>
            </w:r>
          </w:p>
        </w:tc>
      </w:tr>
      <w:tr w:rsidR="00791823" w:rsidRPr="00FF3517" w14:paraId="7188EA1D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A4D8A24" w14:textId="5591E251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BB97B24" w14:textId="3124266F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30.998395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5B5FBC7" w14:textId="6EDABA97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154.001078</w:t>
            </w:r>
            <w:r w:rsidR="00690BC8">
              <w:t>º E</w:t>
            </w:r>
          </w:p>
        </w:tc>
      </w:tr>
      <w:tr w:rsidR="00791823" w:rsidRPr="00FF3517" w14:paraId="586518F7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45299F2" w14:textId="2E4AAD44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FE8A977" w14:textId="480A8992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31.998395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BB9F7D2" w14:textId="55DF5990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154.001088</w:t>
            </w:r>
            <w:r w:rsidR="00690BC8">
              <w:t>º E</w:t>
            </w:r>
          </w:p>
        </w:tc>
      </w:tr>
      <w:tr w:rsidR="00791823" w:rsidRPr="00FF3517" w14:paraId="4856B992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598B586" w14:textId="6B7F5B5B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E789EE3" w14:textId="25688F0E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31.998405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4742FB4" w14:textId="781F7FBE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153.001103</w:t>
            </w:r>
            <w:r w:rsidR="00690BC8">
              <w:t>º E</w:t>
            </w:r>
          </w:p>
        </w:tc>
      </w:tr>
      <w:tr w:rsidR="00791823" w:rsidRPr="00FF3517" w14:paraId="5723268E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36BA27A" w14:textId="4FBA2108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344EB61" w14:textId="1BC18C61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32.998404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6069F89" w14:textId="42802873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153.001116</w:t>
            </w:r>
            <w:r w:rsidR="00690BC8">
              <w:t>º E</w:t>
            </w:r>
          </w:p>
        </w:tc>
      </w:tr>
      <w:tr w:rsidR="00791823" w:rsidRPr="00FF3517" w14:paraId="53BA3F67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2EEA096" w14:textId="280B305F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7936B91" w14:textId="31F98B55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32.998415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D9261AE" w14:textId="015FDA46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152.001132</w:t>
            </w:r>
            <w:r w:rsidR="00690BC8">
              <w:t>º E</w:t>
            </w:r>
          </w:p>
        </w:tc>
      </w:tr>
      <w:tr w:rsidR="00791823" w:rsidRPr="00FF3517" w14:paraId="3261AE77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703102F" w14:textId="63ECE1CE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B909C56" w14:textId="2E80C746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33.998414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5CA7119" w14:textId="46F870CC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152.001145</w:t>
            </w:r>
            <w:r w:rsidR="00690BC8">
              <w:t>º E</w:t>
            </w:r>
          </w:p>
        </w:tc>
      </w:tr>
      <w:tr w:rsidR="00791823" w:rsidRPr="00FF3517" w14:paraId="45F246C7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A0B6E8C" w14:textId="32EA208A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39CB5F1" w14:textId="71490490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34.998416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DFCCA85" w14:textId="13A25F2F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152.001158</w:t>
            </w:r>
            <w:r w:rsidR="00690BC8">
              <w:t>º E</w:t>
            </w:r>
          </w:p>
        </w:tc>
      </w:tr>
      <w:tr w:rsidR="00791823" w:rsidRPr="00FF3517" w14:paraId="6BA0E72D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BB20939" w14:textId="21FD42BA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818B4EF" w14:textId="3714B2E3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34.998426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6E21DE0" w14:textId="2DEF06FA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151.001172</w:t>
            </w:r>
            <w:r w:rsidR="00690BC8">
              <w:t>º E</w:t>
            </w:r>
          </w:p>
        </w:tc>
      </w:tr>
      <w:tr w:rsidR="00791823" w:rsidRPr="00FF3517" w14:paraId="05E9AA5A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085D89D" w14:textId="6B863999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9D3C338" w14:textId="3493CC61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35.998427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BF5206B" w14:textId="4D63CEAB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151.001188</w:t>
            </w:r>
            <w:r w:rsidR="00690BC8">
              <w:t>º E</w:t>
            </w:r>
          </w:p>
        </w:tc>
      </w:tr>
      <w:tr w:rsidR="00791823" w:rsidRPr="00FF3517" w14:paraId="49A7C34C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0042CA1" w14:textId="57A72D26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B30F761" w14:textId="4E02E08A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36.998431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08F0461" w14:textId="350CC3B4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151.001203</w:t>
            </w:r>
            <w:r w:rsidR="00690BC8">
              <w:t>º E</w:t>
            </w:r>
          </w:p>
        </w:tc>
      </w:tr>
      <w:tr w:rsidR="00791823" w:rsidRPr="00FF3517" w14:paraId="3590929D" w14:textId="77777777" w:rsidTr="00690BC8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BAE3135" w14:textId="032A7DAD" w:rsidR="00791823" w:rsidRDefault="00690BC8" w:rsidP="00791823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4A29CF7" w14:textId="5C6392A1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37.998434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D6C79FC" w14:textId="0E0A9FCF" w:rsidR="00791823" w:rsidRPr="00D73CC7" w:rsidRDefault="00791823" w:rsidP="00791823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151.001218</w:t>
            </w:r>
            <w:r w:rsidR="00690BC8">
              <w:t>º E</w:t>
            </w:r>
          </w:p>
        </w:tc>
      </w:tr>
      <w:tr w:rsidR="007167CA" w:rsidRPr="00FF3517" w14:paraId="02725002" w14:textId="77777777" w:rsidTr="00C20B6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BD9E0DD" w14:textId="53B14DDE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09461B7" w14:textId="73A773FC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37.998444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77584BE" w14:textId="0D451CFF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150.001236</w:t>
            </w:r>
            <w:r w:rsidR="00690BC8">
              <w:t>º E</w:t>
            </w:r>
          </w:p>
        </w:tc>
      </w:tr>
      <w:tr w:rsidR="007167CA" w:rsidRPr="00FF3517" w14:paraId="291007BF" w14:textId="77777777" w:rsidTr="00C20B6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3B2CE06" w14:textId="2B1E5280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D96A681" w14:textId="4816D3B2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37.998457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77E7309" w14:textId="51FC560C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149.001255</w:t>
            </w:r>
            <w:r w:rsidR="00690BC8">
              <w:t>º E</w:t>
            </w:r>
          </w:p>
        </w:tc>
      </w:tr>
      <w:tr w:rsidR="007167CA" w:rsidRPr="00FF3517" w14:paraId="23A5C19D" w14:textId="77777777" w:rsidTr="00C20B6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7D21316" w14:textId="59D9D71A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1332688" w14:textId="1D3365E1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38.998459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25A0CB2" w14:textId="57FC8196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149.001268</w:t>
            </w:r>
            <w:r w:rsidR="00690BC8">
              <w:t>º E</w:t>
            </w:r>
          </w:p>
        </w:tc>
      </w:tr>
      <w:tr w:rsidR="007167CA" w:rsidRPr="00FF3517" w14:paraId="678E13E8" w14:textId="77777777" w:rsidTr="00C20B6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A571F15" w14:textId="292CBBAF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B5048C3" w14:textId="4BDCAC10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39.998464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2043C67" w14:textId="1747E8DC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149.001286</w:t>
            </w:r>
            <w:r w:rsidR="00690BC8">
              <w:t>º E</w:t>
            </w:r>
          </w:p>
        </w:tc>
      </w:tr>
      <w:tr w:rsidR="007167CA" w:rsidRPr="00FF3517" w14:paraId="663C1B61" w14:textId="77777777" w:rsidTr="00C20B6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5C1388E" w14:textId="75739B0E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0A35EC1" w14:textId="7502F763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40.998469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676CA50" w14:textId="4B47C371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149.001304</w:t>
            </w:r>
            <w:r w:rsidR="00690BC8">
              <w:t>º E</w:t>
            </w:r>
          </w:p>
        </w:tc>
      </w:tr>
      <w:tr w:rsidR="007167CA" w:rsidRPr="00FF3517" w14:paraId="79410869" w14:textId="77777777" w:rsidTr="00C20B6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175A852" w14:textId="048A22AD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9C6F66F" w14:textId="2ABE0290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41.998475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0E8ACFD" w14:textId="56B723A8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149.001323</w:t>
            </w:r>
            <w:r w:rsidR="00690BC8">
              <w:t>º E</w:t>
            </w:r>
          </w:p>
        </w:tc>
      </w:tr>
      <w:tr w:rsidR="007167CA" w:rsidRPr="00FF3517" w14:paraId="4D108FAE" w14:textId="77777777" w:rsidTr="00C20B6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8E67CDA" w14:textId="3502F8ED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D507CA7" w14:textId="53A55677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42.998481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3CAFB1D" w14:textId="1987B0F9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149.001343</w:t>
            </w:r>
            <w:r w:rsidR="00690BC8">
              <w:t>º E</w:t>
            </w:r>
          </w:p>
        </w:tc>
      </w:tr>
      <w:tr w:rsidR="007167CA" w:rsidRPr="00FF3517" w14:paraId="265E1C2B" w14:textId="77777777" w:rsidTr="00C20B6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8296CB0" w14:textId="03397BA3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83B77CD" w14:textId="6BA7F2CF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43.998488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C6FC179" w14:textId="55D89504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149.001364</w:t>
            </w:r>
            <w:r w:rsidR="00690BC8">
              <w:t>º E</w:t>
            </w:r>
          </w:p>
        </w:tc>
      </w:tr>
      <w:tr w:rsidR="007167CA" w:rsidRPr="00FF3517" w14:paraId="5FAA2A0B" w14:textId="77777777" w:rsidTr="00C20B6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0719D3F" w14:textId="38517F98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1AA20EC" w14:textId="35DD3EFA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43.998499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6BDEFED" w14:textId="09448C20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148.001382</w:t>
            </w:r>
            <w:r w:rsidR="00690BC8">
              <w:t>º E</w:t>
            </w:r>
          </w:p>
        </w:tc>
      </w:tr>
      <w:tr w:rsidR="007167CA" w:rsidRPr="00FF3517" w14:paraId="273D15A8" w14:textId="77777777" w:rsidTr="00C20B6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F5C52C2" w14:textId="656C9C32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3DFB63D" w14:textId="4F28A2CC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43.998511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85F333A" w14:textId="0D77F011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147.001401</w:t>
            </w:r>
            <w:r w:rsidR="00690BC8">
              <w:t>º E</w:t>
            </w:r>
          </w:p>
        </w:tc>
      </w:tr>
      <w:tr w:rsidR="007167CA" w:rsidRPr="00FF3517" w14:paraId="0249ACD9" w14:textId="77777777" w:rsidTr="00C20B6E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685E976" w14:textId="2F4365E3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A5A43BC" w14:textId="34CA58DA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43.998522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3E56468" w14:textId="62BB5D9F" w:rsidR="007167CA" w:rsidRPr="00507B4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507B47">
              <w:t>146.001418</w:t>
            </w:r>
            <w:r w:rsidR="00690BC8">
              <w:t>º E</w:t>
            </w:r>
          </w:p>
        </w:tc>
      </w:tr>
      <w:tr w:rsidR="007167CA" w:rsidRPr="00FF3517" w14:paraId="6BE41B86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933090C" w14:textId="24868370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5EECCA0" w14:textId="13021C6D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43.998534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52D09F7" w14:textId="5170CD81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145.001436</w:t>
            </w:r>
            <w:r w:rsidR="00690BC8">
              <w:t>º E</w:t>
            </w:r>
          </w:p>
        </w:tc>
      </w:tr>
      <w:tr w:rsidR="007167CA" w:rsidRPr="00FF3517" w14:paraId="1FB1E22D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6A7B869" w14:textId="6713970D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B5A8E94" w14:textId="7928E29D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42.998527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C1C95F6" w14:textId="0F0E73E5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145.001413</w:t>
            </w:r>
            <w:r w:rsidR="00690BC8">
              <w:t>º E</w:t>
            </w:r>
          </w:p>
        </w:tc>
      </w:tr>
      <w:tr w:rsidR="007167CA" w:rsidRPr="00FF3517" w14:paraId="18E99463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4EF9057" w14:textId="3F3C4379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581383D" w14:textId="5FF16BB6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41.998522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95765D0" w14:textId="3DC1339E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145.001384</w:t>
            </w:r>
            <w:r w:rsidR="00690BC8">
              <w:t>º E</w:t>
            </w:r>
          </w:p>
        </w:tc>
      </w:tr>
      <w:tr w:rsidR="007167CA" w:rsidRPr="00FF3517" w14:paraId="03669161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B84F02D" w14:textId="277DC1D3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5FED3E0" w14:textId="2F2D64F0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41.998531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C131702" w14:textId="33AE06A5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144.001408</w:t>
            </w:r>
            <w:r w:rsidR="00690BC8">
              <w:t>º E</w:t>
            </w:r>
          </w:p>
        </w:tc>
      </w:tr>
      <w:tr w:rsidR="007167CA" w:rsidRPr="00FF3517" w14:paraId="4080B644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C5DE12A" w14:textId="69EC8FFD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893CD1D" w14:textId="0929D2AC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40.998524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930CEF7" w14:textId="6E42B7B1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144.001387</w:t>
            </w:r>
            <w:r w:rsidR="00690BC8">
              <w:t>º E</w:t>
            </w:r>
          </w:p>
        </w:tc>
      </w:tr>
      <w:tr w:rsidR="007167CA" w:rsidRPr="00FF3517" w14:paraId="4FE19236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139C99F" w14:textId="0BDADBE0" w:rsidR="007167CA" w:rsidRDefault="00690BC8" w:rsidP="007167CA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0F8B66C" w14:textId="758ED3E6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40.998536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07B2906" w14:textId="47252FA9" w:rsidR="007167CA" w:rsidRPr="00D73CC7" w:rsidRDefault="007167CA" w:rsidP="007167CA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143.001403</w:t>
            </w:r>
            <w:r w:rsidR="00690BC8">
              <w:t>º E</w:t>
            </w:r>
          </w:p>
        </w:tc>
      </w:tr>
      <w:tr w:rsidR="00084619" w:rsidRPr="00FF3517" w14:paraId="467B4B17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7C90E89" w14:textId="21AA3795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73F75BC" w14:textId="3884AC1C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39.998529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8949095" w14:textId="031A6DE2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143.001383</w:t>
            </w:r>
            <w:r w:rsidR="00690BC8">
              <w:t>º E</w:t>
            </w:r>
          </w:p>
        </w:tc>
      </w:tr>
      <w:tr w:rsidR="00084619" w:rsidRPr="00FF3517" w14:paraId="5DE13588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1925E79" w14:textId="22EC62E3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73F2385" w14:textId="32DE14AF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38.998522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C427DCF" w14:textId="2979E5B9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143.001358</w:t>
            </w:r>
            <w:r w:rsidR="00690BC8">
              <w:t>º E</w:t>
            </w:r>
          </w:p>
        </w:tc>
      </w:tr>
      <w:tr w:rsidR="00084619" w:rsidRPr="00FF3517" w14:paraId="1FABE300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3A1CACC" w14:textId="7A34C5FA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0EDD285" w14:textId="07EA33FD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38.998534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EB20D0F" w14:textId="5C371BE5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142.001379</w:t>
            </w:r>
            <w:r w:rsidR="00690BC8">
              <w:t>º E</w:t>
            </w:r>
          </w:p>
        </w:tc>
      </w:tr>
      <w:tr w:rsidR="00084619" w:rsidRPr="00FF3517" w14:paraId="36E041CC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B9E54F6" w14:textId="5B1E0042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42E30B8" w14:textId="5BCE45B2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38.998546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B0FC408" w14:textId="68D9F5F4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141.001393</w:t>
            </w:r>
            <w:r w:rsidR="00690BC8">
              <w:t>º E</w:t>
            </w:r>
          </w:p>
        </w:tc>
      </w:tr>
      <w:tr w:rsidR="00084619" w:rsidRPr="00FF3517" w14:paraId="2C743F4C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5F9872E" w14:textId="03302AEC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0C3A61C" w14:textId="65590256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38.998557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CC85510" w14:textId="35464D51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140.001407</w:t>
            </w:r>
            <w:r w:rsidR="00690BC8">
              <w:t>º E</w:t>
            </w:r>
          </w:p>
        </w:tc>
      </w:tr>
      <w:tr w:rsidR="00084619" w:rsidRPr="00FF3517" w14:paraId="4F5DDCDF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2C7E439" w14:textId="018B4B53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98B163B" w14:textId="705041E8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37.998545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7E09FC4" w14:textId="29F314EE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140.001384</w:t>
            </w:r>
            <w:r w:rsidR="00690BC8">
              <w:t>º E</w:t>
            </w:r>
          </w:p>
        </w:tc>
      </w:tr>
      <w:tr w:rsidR="00084619" w:rsidRPr="00FF3517" w14:paraId="78E8A716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86A434C" w14:textId="6C5DEB8C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1FA4A576" w14:textId="091FD779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37.998562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A6C543F" w14:textId="11E50317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139.001401</w:t>
            </w:r>
            <w:r w:rsidR="00690BC8">
              <w:t>º E</w:t>
            </w:r>
          </w:p>
        </w:tc>
      </w:tr>
      <w:tr w:rsidR="00084619" w:rsidRPr="00FF3517" w14:paraId="797996A3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7307FCC" w14:textId="76B27EC9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AA3995D" w14:textId="7821E517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36.998554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13F6E5D" w14:textId="7B4552BB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139.001381</w:t>
            </w:r>
            <w:r w:rsidR="00690BC8">
              <w:t>º E</w:t>
            </w:r>
          </w:p>
        </w:tc>
      </w:tr>
      <w:tr w:rsidR="00084619" w:rsidRPr="00FF3517" w14:paraId="3CAF4748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4D8C58F" w14:textId="1B70616E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B1FC71B" w14:textId="084304DD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36.998567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D262D92" w14:textId="62FD535A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138.001396</w:t>
            </w:r>
            <w:r w:rsidR="00690BC8">
              <w:t>º E</w:t>
            </w:r>
          </w:p>
        </w:tc>
      </w:tr>
      <w:tr w:rsidR="00084619" w:rsidRPr="00FF3517" w14:paraId="5A172901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7678AC1" w14:textId="69CEA78B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A42F5F7" w14:textId="7D034D74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36.998578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5E2D521" w14:textId="3A2A71EF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137.001408</w:t>
            </w:r>
            <w:r w:rsidR="00690BC8">
              <w:t>º E</w:t>
            </w:r>
          </w:p>
        </w:tc>
      </w:tr>
      <w:tr w:rsidR="00084619" w:rsidRPr="00FF3517" w14:paraId="0D9555AC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B9E99DE" w14:textId="72890030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7E81A972" w14:textId="7768ED51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36.998590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F4E6569" w14:textId="0156BF9E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136.001420</w:t>
            </w:r>
            <w:r w:rsidR="00690BC8">
              <w:t>º E</w:t>
            </w:r>
          </w:p>
        </w:tc>
      </w:tr>
      <w:tr w:rsidR="00084619" w:rsidRPr="00FF3517" w14:paraId="551BD2D1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75F76C7" w14:textId="5336F03D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45C6738" w14:textId="4ED4A281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35.998576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27F09F4B" w14:textId="28A665DA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136.001402</w:t>
            </w:r>
            <w:r w:rsidR="00690BC8">
              <w:t>º E</w:t>
            </w:r>
          </w:p>
        </w:tc>
      </w:tr>
      <w:tr w:rsidR="00084619" w:rsidRPr="00FF3517" w14:paraId="2B9B204F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8A2F494" w14:textId="15CC5183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6E8D8F0E" w14:textId="0A1E8CC6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34.998562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7B5FC41" w14:textId="57CA13F8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136.001392</w:t>
            </w:r>
            <w:r w:rsidR="00690BC8">
              <w:t>º E</w:t>
            </w:r>
          </w:p>
        </w:tc>
      </w:tr>
      <w:tr w:rsidR="00084619" w:rsidRPr="00FF3517" w14:paraId="19C9ABFD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7071A02" w14:textId="28A480D4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367D74C0" w14:textId="5E8D5E7E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33.998560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05F4C22B" w14:textId="32251C60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136.001384</w:t>
            </w:r>
            <w:r w:rsidR="00690BC8">
              <w:t>º E</w:t>
            </w:r>
          </w:p>
        </w:tc>
      </w:tr>
      <w:tr w:rsidR="00084619" w:rsidRPr="00FF3517" w14:paraId="3C658328" w14:textId="77777777" w:rsidTr="0008461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AFC5A68" w14:textId="74BC1206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5E250ED0" w14:textId="0CFA93B1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32.998557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</w:tcPr>
          <w:p w14:paraId="4EB622E5" w14:textId="00624ED9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136.001369</w:t>
            </w:r>
            <w:r w:rsidR="00690BC8">
              <w:t>º E</w:t>
            </w:r>
          </w:p>
        </w:tc>
      </w:tr>
      <w:tr w:rsidR="00084619" w:rsidRPr="00FF3517" w14:paraId="3DBE0E61" w14:textId="77777777" w:rsidTr="00084619">
        <w:tc>
          <w:tcPr>
            <w:tcW w:w="660" w:type="pct"/>
            <w:tcBorders>
              <w:top w:val="single" w:sz="2" w:space="0" w:color="auto"/>
              <w:bottom w:val="single" w:sz="12" w:space="0" w:color="auto"/>
            </w:tcBorders>
          </w:tcPr>
          <w:p w14:paraId="2B56F8D0" w14:textId="6A2FA029" w:rsidR="00084619" w:rsidRDefault="00690BC8" w:rsidP="0008461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12" w:space="0" w:color="auto"/>
            </w:tcBorders>
          </w:tcPr>
          <w:p w14:paraId="42940DE4" w14:textId="6F1FB3F9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31.998556</w:t>
            </w:r>
            <w:r w:rsidR="00B51908"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12" w:space="0" w:color="auto"/>
            </w:tcBorders>
          </w:tcPr>
          <w:p w14:paraId="44E5C4DC" w14:textId="77440783" w:rsidR="00084619" w:rsidRPr="00D73CC7" w:rsidRDefault="00084619" w:rsidP="0008461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  <w:rPr>
                <w:color w:val="000000"/>
              </w:rPr>
            </w:pPr>
            <w:r w:rsidRPr="00507B47">
              <w:t>136.001359</w:t>
            </w:r>
            <w:r w:rsidR="00B51908">
              <w:t>º E</w:t>
            </w:r>
          </w:p>
        </w:tc>
      </w:tr>
    </w:tbl>
    <w:p w14:paraId="195106F3" w14:textId="29157F81" w:rsidR="002A70B7" w:rsidRPr="0086190C" w:rsidRDefault="002A70B7" w:rsidP="005820E7">
      <w:pPr>
        <w:pStyle w:val="Heading1"/>
      </w:pPr>
      <w:r>
        <w:t>2</w:t>
      </w:r>
      <w:r w:rsidRPr="0086190C">
        <w:t xml:space="preserve">  </w:t>
      </w:r>
      <w:r>
        <w:t>Areas excluded from the area in item 1</w:t>
      </w:r>
    </w:p>
    <w:p w14:paraId="54846A53" w14:textId="52FD70A1" w:rsidR="002A70B7" w:rsidRDefault="002A70B7" w:rsidP="005820E7">
      <w:pPr>
        <w:pStyle w:val="subsection"/>
        <w:keepNext/>
      </w:pPr>
      <w:r>
        <w:tab/>
      </w:r>
      <w:r>
        <w:tab/>
        <w:t>For item 1, each circle:</w:t>
      </w:r>
    </w:p>
    <w:p w14:paraId="76EFC804" w14:textId="77777777" w:rsidR="002A70B7" w:rsidRDefault="002A70B7" w:rsidP="005820E7">
      <w:pPr>
        <w:pStyle w:val="paragraph"/>
        <w:keepNext/>
        <w:tabs>
          <w:tab w:val="clear" w:pos="1531"/>
        </w:tabs>
        <w:ind w:hanging="510"/>
      </w:pPr>
      <w:r w:rsidRPr="00C4727A">
        <w:t>(a)</w:t>
      </w:r>
      <w:r w:rsidRPr="00C4727A">
        <w:tab/>
      </w:r>
      <w:r>
        <w:t>centred at a point with the latitude in an item in column 1 and the longitude in the corresponding item in column 2; and</w:t>
      </w:r>
    </w:p>
    <w:p w14:paraId="67D947CC" w14:textId="77777777" w:rsidR="002A70B7" w:rsidRDefault="002A70B7" w:rsidP="005820E7">
      <w:pPr>
        <w:pStyle w:val="paragraph"/>
        <w:keepNext/>
        <w:tabs>
          <w:tab w:val="clear" w:pos="1531"/>
        </w:tabs>
        <w:ind w:hanging="510"/>
      </w:pPr>
      <w:r>
        <w:t>(b)</w:t>
      </w:r>
      <w:r>
        <w:tab/>
        <w:t>with a radius of 150 kilometres;</w:t>
      </w:r>
    </w:p>
    <w:p w14:paraId="15A4512D" w14:textId="77777777" w:rsidR="002A70B7" w:rsidRPr="00C4727A" w:rsidRDefault="002A70B7" w:rsidP="005820E7">
      <w:pPr>
        <w:pStyle w:val="paragraph"/>
        <w:widowControl w:val="0"/>
        <w:tabs>
          <w:tab w:val="clear" w:pos="1531"/>
        </w:tabs>
        <w:spacing w:after="360"/>
        <w:ind w:hanging="510"/>
      </w:pPr>
      <w:r>
        <w:t xml:space="preserve">is an area described in this </w:t>
      </w:r>
      <w:proofErr w:type="gramStart"/>
      <w:r>
        <w:t>item.</w:t>
      </w:r>
      <w:proofErr w:type="gramEnd"/>
    </w:p>
    <w:tbl>
      <w:tblPr>
        <w:tblStyle w:val="TableGrid"/>
        <w:tblpPr w:leftFromText="180" w:rightFromText="180" w:vertAnchor="text" w:horzAnchor="margin" w:tblpY="6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917"/>
        <w:gridCol w:w="3917"/>
      </w:tblGrid>
      <w:tr w:rsidR="002A70B7" w:rsidRPr="00FF3517" w14:paraId="0D47633D" w14:textId="77777777" w:rsidTr="00E410D9"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</w:tcPr>
          <w:p w14:paraId="5BCAECAF" w14:textId="77777777" w:rsidR="002A70B7" w:rsidRPr="00612709" w:rsidRDefault="002A70B7" w:rsidP="005820E7">
            <w:pPr>
              <w:pStyle w:val="subsection"/>
              <w:keepNext/>
              <w:widowControl w:val="0"/>
              <w:ind w:left="0" w:firstLine="0"/>
              <w:jc w:val="center"/>
              <w:rPr>
                <w:b/>
              </w:rPr>
            </w:pPr>
            <w:r w:rsidRPr="00612709">
              <w:rPr>
                <w:b/>
              </w:rPr>
              <w:lastRenderedPageBreak/>
              <w:t>Item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12E6DE67" w14:textId="77777777" w:rsidR="002A70B7" w:rsidRPr="00FF3517" w:rsidRDefault="002A70B7" w:rsidP="005820E7">
            <w:pPr>
              <w:pStyle w:val="subsection"/>
              <w:keepNext/>
              <w:widowControl w:val="0"/>
              <w:ind w:left="0" w:firstLine="0"/>
              <w:rPr>
                <w:b/>
              </w:rPr>
            </w:pPr>
            <w:r w:rsidRPr="00FF3517">
              <w:rPr>
                <w:b/>
              </w:rPr>
              <w:t xml:space="preserve">Column </w:t>
            </w:r>
            <w:r>
              <w:rPr>
                <w:b/>
              </w:rPr>
              <w:t>1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3DEECD51" w14:textId="77777777" w:rsidR="002A70B7" w:rsidRPr="00FF3517" w:rsidRDefault="002A70B7" w:rsidP="005820E7">
            <w:pPr>
              <w:pStyle w:val="subsection"/>
              <w:keepNext/>
              <w:widowControl w:val="0"/>
              <w:ind w:left="0" w:firstLine="0"/>
              <w:rPr>
                <w:b/>
              </w:rPr>
            </w:pPr>
            <w:r>
              <w:rPr>
                <w:b/>
              </w:rPr>
              <w:t>Column 2</w:t>
            </w:r>
          </w:p>
        </w:tc>
      </w:tr>
      <w:tr w:rsidR="002A70B7" w:rsidRPr="00FF3517" w14:paraId="6F2B887C" w14:textId="77777777" w:rsidTr="00E410D9"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</w:tcPr>
          <w:p w14:paraId="06B6C13A" w14:textId="77777777" w:rsidR="002A70B7" w:rsidRPr="00FF3517" w:rsidRDefault="002A70B7" w:rsidP="005820E7">
            <w:pPr>
              <w:pStyle w:val="subsection"/>
              <w:keepNext/>
              <w:widowControl w:val="0"/>
              <w:ind w:left="0" w:firstLine="0"/>
              <w:jc w:val="center"/>
              <w:rPr>
                <w:bCs/>
                <w:i/>
                <w:iCs/>
              </w:rPr>
            </w:pP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2C1F8C0A" w14:textId="77777777" w:rsidR="002A70B7" w:rsidRPr="00FF3517" w:rsidRDefault="002A70B7" w:rsidP="005820E7">
            <w:pPr>
              <w:pStyle w:val="subsection"/>
              <w:keepNext/>
              <w:widowControl w:val="0"/>
              <w:ind w:left="0" w:firstLine="0"/>
              <w:rPr>
                <w:b/>
              </w:rPr>
            </w:pPr>
            <w:r>
              <w:rPr>
                <w:b/>
              </w:rPr>
              <w:t xml:space="preserve">Latitude 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12" w:space="0" w:color="auto"/>
            </w:tcBorders>
          </w:tcPr>
          <w:p w14:paraId="514C176D" w14:textId="77777777" w:rsidR="002A70B7" w:rsidRDefault="002A70B7" w:rsidP="005820E7">
            <w:pPr>
              <w:pStyle w:val="subsection"/>
              <w:keepNext/>
              <w:widowControl w:val="0"/>
              <w:ind w:left="0" w:firstLine="0"/>
              <w:rPr>
                <w:b/>
              </w:rPr>
            </w:pPr>
            <w:r>
              <w:rPr>
                <w:b/>
              </w:rPr>
              <w:t>Longitude</w:t>
            </w:r>
          </w:p>
        </w:tc>
      </w:tr>
      <w:tr w:rsidR="008E1609" w:rsidRPr="00FF3517" w14:paraId="4140646A" w14:textId="77777777" w:rsidTr="00E410D9">
        <w:tc>
          <w:tcPr>
            <w:tcW w:w="660" w:type="pct"/>
            <w:tcBorders>
              <w:top w:val="single" w:sz="12" w:space="0" w:color="auto"/>
              <w:bottom w:val="single" w:sz="2" w:space="0" w:color="auto"/>
            </w:tcBorders>
          </w:tcPr>
          <w:p w14:paraId="741FFFB8" w14:textId="77777777" w:rsidR="008E1609" w:rsidRPr="00612709" w:rsidRDefault="008E1609" w:rsidP="005820E7">
            <w:pPr>
              <w:pStyle w:val="subsection"/>
              <w:keepNext/>
              <w:widowControl w:val="0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1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0AA22DA8" w14:textId="28C6AB6C" w:rsidR="008E1609" w:rsidRPr="00FF3517" w:rsidRDefault="008E1609" w:rsidP="005820E7">
            <w:pPr>
              <w:pStyle w:val="subsection"/>
              <w:keepNext/>
              <w:widowControl w:val="0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37.814048</w:t>
            </w:r>
            <w:r>
              <w:t>º S</w:t>
            </w:r>
          </w:p>
        </w:tc>
        <w:tc>
          <w:tcPr>
            <w:tcW w:w="2170" w:type="pct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0ABE4A98" w14:textId="3DCF9163" w:rsidR="008E1609" w:rsidRPr="00FF3517" w:rsidRDefault="008E1609" w:rsidP="005820E7">
            <w:pPr>
              <w:pStyle w:val="subsection"/>
              <w:keepNext/>
              <w:widowControl w:val="0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144.971860</w:t>
            </w:r>
            <w:r>
              <w:t>º E</w:t>
            </w:r>
          </w:p>
        </w:tc>
      </w:tr>
      <w:tr w:rsidR="008E1609" w:rsidRPr="00FF3517" w14:paraId="15224107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E58FD04" w14:textId="77777777" w:rsidR="008E1609" w:rsidRPr="00612709" w:rsidRDefault="008E1609" w:rsidP="005820E7">
            <w:pPr>
              <w:pStyle w:val="subsection"/>
              <w:keepNext/>
              <w:keepLines/>
              <w:widowControl w:val="0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EF595F" w14:textId="04C00EB9" w:rsidR="008E1609" w:rsidRPr="00FF3517" w:rsidRDefault="008E1609" w:rsidP="005820E7">
            <w:pPr>
              <w:pStyle w:val="subsection"/>
              <w:keepNext/>
              <w:keepLines/>
              <w:widowControl w:val="0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37.838770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445FF5" w14:textId="36586BB1" w:rsidR="008E1609" w:rsidRPr="00FF3517" w:rsidRDefault="008E1609" w:rsidP="005820E7">
            <w:pPr>
              <w:pStyle w:val="subsection"/>
              <w:keepNext/>
              <w:keepLines/>
              <w:widowControl w:val="0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144.996027</w:t>
            </w:r>
            <w:r>
              <w:t>º E</w:t>
            </w:r>
          </w:p>
        </w:tc>
      </w:tr>
      <w:tr w:rsidR="008E1609" w:rsidRPr="00FF3517" w14:paraId="619655F3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E25694E" w14:textId="77777777" w:rsidR="008E1609" w:rsidRPr="00612709" w:rsidRDefault="008E1609" w:rsidP="005820E7">
            <w:pPr>
              <w:pStyle w:val="subsection"/>
              <w:keepNext/>
              <w:widowControl w:val="0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45C547" w14:textId="404B79F4" w:rsidR="008E1609" w:rsidRDefault="008E1609" w:rsidP="005820E7">
            <w:pPr>
              <w:pStyle w:val="subsection"/>
              <w:keepNext/>
              <w:widowControl w:val="0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37.834878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AE1CDD" w14:textId="507DD9BD" w:rsidR="008E1609" w:rsidRDefault="008E1609" w:rsidP="005820E7">
            <w:pPr>
              <w:pStyle w:val="subsection"/>
              <w:keepNext/>
              <w:widowControl w:val="0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145.348522</w:t>
            </w:r>
            <w:r>
              <w:t>º E</w:t>
            </w:r>
          </w:p>
        </w:tc>
      </w:tr>
      <w:tr w:rsidR="008E1609" w:rsidRPr="00FF3517" w14:paraId="00402136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F6C3B4B" w14:textId="77777777" w:rsidR="008E1609" w:rsidRPr="006127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2B9B4A" w14:textId="411CB563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37.818493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F14710" w14:textId="7CDC5D19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144.957138</w:t>
            </w:r>
            <w:r>
              <w:t>º E</w:t>
            </w:r>
          </w:p>
        </w:tc>
      </w:tr>
      <w:tr w:rsidR="008E1609" w:rsidRPr="00FF3517" w14:paraId="368B5347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746B36A" w14:textId="77777777" w:rsidR="008E1609" w:rsidRPr="006127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5DB616" w14:textId="5C351D1F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37.880993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F4448" w14:textId="38CE9FDB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144.999082</w:t>
            </w:r>
            <w:r>
              <w:t>º E</w:t>
            </w:r>
          </w:p>
        </w:tc>
      </w:tr>
      <w:tr w:rsidR="008E1609" w:rsidRPr="00FF3517" w14:paraId="7E49BEA2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A068B75" w14:textId="77777777" w:rsidR="008E1609" w:rsidRPr="006127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20D7FB" w14:textId="502E9CC3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37.828212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0A6ECE" w14:textId="5C85EB63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145.353244</w:t>
            </w:r>
            <w:r>
              <w:t>º E</w:t>
            </w:r>
          </w:p>
        </w:tc>
      </w:tr>
      <w:tr w:rsidR="008E1609" w:rsidRPr="00FF3517" w14:paraId="3600004B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E2338F8" w14:textId="77777777" w:rsidR="008E1609" w:rsidRPr="006127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4D867E" w14:textId="072E7358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33.819533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2D681D" w14:textId="18B9657C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151.185321</w:t>
            </w:r>
            <w:r>
              <w:t>º E</w:t>
            </w:r>
          </w:p>
        </w:tc>
      </w:tr>
      <w:tr w:rsidR="008E1609" w:rsidRPr="00FF3517" w14:paraId="3BAECD4D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9181C55" w14:textId="77777777" w:rsidR="008E1609" w:rsidRPr="006127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3AF9C" w14:textId="4AFCFFD3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33.810644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74DF7E" w14:textId="71B38FAB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151.196709</w:t>
            </w:r>
            <w:r>
              <w:t>º E</w:t>
            </w:r>
          </w:p>
        </w:tc>
      </w:tr>
      <w:tr w:rsidR="008E1609" w:rsidRPr="00FF3517" w14:paraId="15F3FC33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C06C55C" w14:textId="77777777" w:rsidR="008E1609" w:rsidRPr="006127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CE31B6" w14:textId="65B83740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33.781756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56046A" w14:textId="77EFE912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151.070600</w:t>
            </w:r>
            <w:r>
              <w:t>º E</w:t>
            </w:r>
          </w:p>
        </w:tc>
      </w:tr>
      <w:tr w:rsidR="008E1609" w:rsidRPr="00FF3517" w14:paraId="567A0D89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C1EF204" w14:textId="77777777" w:rsidR="008E1609" w:rsidRPr="006127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3753DA" w14:textId="43FAC8E9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33.868699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8A837" w14:textId="053361AD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151.209488</w:t>
            </w:r>
            <w:r>
              <w:t>º E</w:t>
            </w:r>
          </w:p>
        </w:tc>
      </w:tr>
      <w:tr w:rsidR="008E1609" w:rsidRPr="00FF3517" w14:paraId="1EC8811C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23662C85" w14:textId="77777777" w:rsidR="008E1609" w:rsidRPr="006127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C6A570" w14:textId="7AF57141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33.934533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C5793A" w14:textId="5B355C48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151.156990</w:t>
            </w:r>
            <w:r>
              <w:t>º E</w:t>
            </w:r>
          </w:p>
        </w:tc>
      </w:tr>
      <w:tr w:rsidR="008E1609" w:rsidRPr="00FF3517" w14:paraId="2128F0D4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D0DDD40" w14:textId="77777777" w:rsidR="008E1609" w:rsidRPr="006127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D9E10" w14:textId="4C29CEF5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33.805366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D5C666" w14:textId="33282763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151.181432</w:t>
            </w:r>
            <w:r>
              <w:t>º E</w:t>
            </w:r>
          </w:p>
        </w:tc>
      </w:tr>
      <w:tr w:rsidR="008E1609" w:rsidRPr="00FF3517" w14:paraId="2ADF2ABA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AABAA37" w14:textId="77777777" w:rsidR="008E1609" w:rsidRPr="006127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ADD878" w14:textId="6F81C162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32.890085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56614A" w14:textId="26678E99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151.538640</w:t>
            </w:r>
            <w:r>
              <w:t>º E</w:t>
            </w:r>
          </w:p>
        </w:tc>
      </w:tr>
      <w:tr w:rsidR="008E1609" w:rsidRPr="00FF3517" w14:paraId="4E6C6AF9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E76E90D" w14:textId="77777777" w:rsidR="008E16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D77C80" w14:textId="7EAA894E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27.463138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D0201A" w14:textId="64022820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152.948007</w:t>
            </w:r>
            <w:r>
              <w:t>º E</w:t>
            </w:r>
          </w:p>
        </w:tc>
      </w:tr>
      <w:tr w:rsidR="008E1609" w:rsidRPr="00FF3517" w14:paraId="30C7B5DC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3050B105" w14:textId="77777777" w:rsidR="008E16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A3C923" w14:textId="28D7ECF7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27.472304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67FFA9" w14:textId="04EF1B97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153.025227</w:t>
            </w:r>
            <w:r>
              <w:t>º E</w:t>
            </w:r>
          </w:p>
        </w:tc>
      </w:tr>
      <w:tr w:rsidR="008E1609" w:rsidRPr="00FF3517" w14:paraId="35679CAD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78988CFD" w14:textId="77777777" w:rsidR="008E16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65CCDC" w14:textId="5C4A48CE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27.969524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70CCA4" w14:textId="7E57AF5A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153.213562</w:t>
            </w:r>
            <w:r>
              <w:t>º E</w:t>
            </w:r>
          </w:p>
        </w:tc>
      </w:tr>
      <w:tr w:rsidR="008E1609" w:rsidRPr="00FF3517" w14:paraId="747DC1E2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2F25E4E" w14:textId="77777777" w:rsidR="008E16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18BECA" w14:textId="14675C3D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26.789806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5C06CD" w14:textId="7C5FB2B4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152.918280</w:t>
            </w:r>
            <w:r>
              <w:t>º E</w:t>
            </w:r>
          </w:p>
        </w:tc>
      </w:tr>
      <w:tr w:rsidR="008E1609" w:rsidRPr="00FF3517" w14:paraId="7ED694A5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1783EC05" w14:textId="77777777" w:rsidR="008E16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024B77" w14:textId="131E81D4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28.001189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15F14A" w14:textId="48338AC6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153.426614</w:t>
            </w:r>
            <w:r>
              <w:t>º E</w:t>
            </w:r>
          </w:p>
        </w:tc>
      </w:tr>
      <w:tr w:rsidR="008E1609" w:rsidRPr="00FF3517" w14:paraId="51E7D0A5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09118C4F" w14:textId="77777777" w:rsidR="008E16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406AAD" w14:textId="550099F0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35.269830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491643" w14:textId="229BA5C7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149.158148</w:t>
            </w:r>
            <w:r>
              <w:t>º E</w:t>
            </w:r>
          </w:p>
        </w:tc>
      </w:tr>
      <w:tr w:rsidR="008E1609" w:rsidRPr="00FF3517" w14:paraId="6B7E7E16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453C3A26" w14:textId="77777777" w:rsidR="008E16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8F8AB0" w14:textId="42B92D03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35.275386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C85555" w14:textId="615F5DBA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149.097593</w:t>
            </w:r>
            <w:r>
              <w:t>º E</w:t>
            </w:r>
          </w:p>
        </w:tc>
      </w:tr>
      <w:tr w:rsidR="008E1609" w:rsidRPr="00FF3517" w14:paraId="796FE00A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6EB7F485" w14:textId="77777777" w:rsidR="008E16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2C8D20" w14:textId="74DFA490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42.897395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2ED360" w14:textId="5A85FD9D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147.236091</w:t>
            </w:r>
            <w:r>
              <w:t>º E</w:t>
            </w:r>
          </w:p>
        </w:tc>
      </w:tr>
      <w:tr w:rsidR="008E1609" w:rsidRPr="00FF3517" w14:paraId="6D2908E8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3F2DB7D" w14:textId="77777777" w:rsidR="008E16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B2DFE" w14:textId="7EBEB2D5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34.979923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802C1C" w14:textId="551D27A0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138.707189</w:t>
            </w:r>
            <w:r>
              <w:t>º E</w:t>
            </w:r>
          </w:p>
        </w:tc>
      </w:tr>
      <w:tr w:rsidR="008E1609" w:rsidRPr="00FF3517" w14:paraId="3703FA5B" w14:textId="77777777" w:rsidTr="00E410D9">
        <w:tc>
          <w:tcPr>
            <w:tcW w:w="660" w:type="pct"/>
            <w:tcBorders>
              <w:top w:val="single" w:sz="2" w:space="0" w:color="auto"/>
              <w:bottom w:val="single" w:sz="2" w:space="0" w:color="auto"/>
            </w:tcBorders>
          </w:tcPr>
          <w:p w14:paraId="5A47AB35" w14:textId="77777777" w:rsidR="008E16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800512" w14:textId="48479F7F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34.887980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F3DD5" w14:textId="2D529B50" w:rsidR="008E1609" w:rsidRDefault="008E1609" w:rsidP="008E1609">
            <w:pPr>
              <w:pStyle w:val="subsection"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138.613856</w:t>
            </w:r>
            <w:r>
              <w:t>º E</w:t>
            </w:r>
          </w:p>
        </w:tc>
      </w:tr>
      <w:tr w:rsidR="008E1609" w:rsidRPr="00FF3517" w14:paraId="62057BFE" w14:textId="77777777" w:rsidTr="00E410D9">
        <w:tc>
          <w:tcPr>
            <w:tcW w:w="660" w:type="pct"/>
            <w:tcBorders>
              <w:top w:val="single" w:sz="2" w:space="0" w:color="auto"/>
              <w:bottom w:val="single" w:sz="12" w:space="0" w:color="auto"/>
            </w:tcBorders>
          </w:tcPr>
          <w:p w14:paraId="01CAA8A1" w14:textId="56734E85" w:rsidR="008E1609" w:rsidRPr="00612709" w:rsidRDefault="008E1609" w:rsidP="008E1609">
            <w:pPr>
              <w:pStyle w:val="subsection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56B3D0E0" w14:textId="209827C0" w:rsidR="008E1609" w:rsidRPr="00FF3517" w:rsidRDefault="008E1609" w:rsidP="008E160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34.924647</w:t>
            </w:r>
            <w:r>
              <w:t>º S</w:t>
            </w:r>
          </w:p>
        </w:tc>
        <w:tc>
          <w:tcPr>
            <w:tcW w:w="2170" w:type="pct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4B60F78B" w14:textId="1CC0D907" w:rsidR="008E1609" w:rsidRPr="00FF3517" w:rsidRDefault="008E1609" w:rsidP="008E160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D73CC7">
              <w:rPr>
                <w:color w:val="000000"/>
              </w:rPr>
              <w:t>138.598579</w:t>
            </w:r>
            <w:r>
              <w:t>º E</w:t>
            </w:r>
          </w:p>
        </w:tc>
      </w:tr>
    </w:tbl>
    <w:p w14:paraId="597E63B6" w14:textId="2651563F" w:rsidR="003E7A38" w:rsidRPr="005C5A08" w:rsidRDefault="003E7A38" w:rsidP="00017257">
      <w:pPr>
        <w:pStyle w:val="subsection"/>
      </w:pPr>
    </w:p>
    <w:sectPr w:rsidR="003E7A38" w:rsidRPr="005C5A08" w:rsidSect="00957210">
      <w:headerReference w:type="even" r:id="rId24"/>
      <w:headerReference w:type="default" r:id="rId25"/>
      <w:head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6D46" w14:textId="77777777" w:rsidR="00303409" w:rsidRDefault="00303409" w:rsidP="0017734A">
      <w:pPr>
        <w:spacing w:after="0" w:line="240" w:lineRule="auto"/>
      </w:pPr>
      <w:r>
        <w:separator/>
      </w:r>
    </w:p>
  </w:endnote>
  <w:endnote w:type="continuationSeparator" w:id="0">
    <w:p w14:paraId="1B02C694" w14:textId="77777777" w:rsidR="00303409" w:rsidRDefault="00303409" w:rsidP="0017734A">
      <w:pPr>
        <w:spacing w:after="0" w:line="240" w:lineRule="auto"/>
      </w:pPr>
      <w:r>
        <w:continuationSeparator/>
      </w:r>
    </w:p>
  </w:endnote>
  <w:endnote w:type="continuationNotice" w:id="1">
    <w:p w14:paraId="22494F41" w14:textId="77777777" w:rsidR="00303409" w:rsidRDefault="003034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79A5" w14:textId="77777777" w:rsidR="005160BC" w:rsidRDefault="005160BC" w:rsidP="00FB7E41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B7E41">
      <w:rPr>
        <w:rFonts w:ascii="Times New Roman" w:hAnsi="Times New Roman" w:cs="Times New Roman"/>
        <w:i/>
        <w:iCs/>
        <w:sz w:val="20"/>
        <w:szCs w:val="20"/>
      </w:rPr>
      <w:t>Radiocommunications (</w:t>
    </w:r>
    <w:r>
      <w:rPr>
        <w:rFonts w:ascii="Times New Roman" w:hAnsi="Times New Roman" w:cs="Times New Roman"/>
        <w:i/>
        <w:iCs/>
        <w:sz w:val="20"/>
        <w:szCs w:val="20"/>
      </w:rPr>
      <w:t>Television Outside Broadcasting</w:t>
    </w:r>
    <w:r w:rsidRPr="00FB7E41">
      <w:rPr>
        <w:rFonts w:ascii="Times New Roman" w:hAnsi="Times New Roman" w:cs="Times New Roman"/>
        <w:i/>
        <w:iCs/>
        <w:sz w:val="20"/>
        <w:szCs w:val="20"/>
      </w:rPr>
      <w:t>)</w:t>
    </w:r>
    <w:r>
      <w:rPr>
        <w:rFonts w:ascii="Times New Roman" w:hAnsi="Times New Roman" w:cs="Times New Roman"/>
        <w:i/>
        <w:iCs/>
        <w:sz w:val="20"/>
        <w:szCs w:val="20"/>
      </w:rPr>
      <w:t xml:space="preserve"> (2010–2110 MHz and 2200–2300 MHz)</w:t>
    </w:r>
    <w:r w:rsidRPr="00FB7E41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Frequency Band Plan 2022</w:t>
    </w:r>
  </w:p>
  <w:p w14:paraId="707DB0CA" w14:textId="2CA3CD94" w:rsidR="005160BC" w:rsidRDefault="005160BC" w:rsidP="00FB7E41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noProof/>
        <w:sz w:val="20"/>
        <w:szCs w:val="20"/>
      </w:rPr>
    </w:pPr>
    <w:r w:rsidRPr="00FB7E41">
      <w:rPr>
        <w:rFonts w:ascii="Times New Roman" w:hAnsi="Times New Roman" w:cs="Times New Roman"/>
        <w:sz w:val="20"/>
        <w:szCs w:val="20"/>
      </w:rPr>
      <w:fldChar w:fldCharType="begin"/>
    </w:r>
    <w:r w:rsidRPr="00FB7E4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B7E41">
      <w:rPr>
        <w:rFonts w:ascii="Times New Roman" w:hAnsi="Times New Roman" w:cs="Times New Roman"/>
        <w:sz w:val="20"/>
        <w:szCs w:val="20"/>
      </w:rPr>
      <w:fldChar w:fldCharType="separate"/>
    </w:r>
    <w:r w:rsidRPr="00FB7E41">
      <w:rPr>
        <w:rFonts w:ascii="Times New Roman" w:hAnsi="Times New Roman" w:cs="Times New Roman"/>
        <w:noProof/>
        <w:sz w:val="20"/>
        <w:szCs w:val="20"/>
      </w:rPr>
      <w:t>1</w:t>
    </w:r>
    <w:r w:rsidRPr="00FB7E41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23127538" w14:textId="14BFCA49" w:rsidR="00922480" w:rsidRPr="00922480" w:rsidRDefault="00922480" w:rsidP="00922480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w:t>DRAFT</w:t>
    </w:r>
    <w:r w:rsidR="00D353F0">
      <w:rPr>
        <w:rFonts w:ascii="Times New Roman" w:hAnsi="Times New Roman" w:cs="Times New Roman"/>
        <w:b/>
        <w:bCs/>
        <w:noProof/>
        <w:sz w:val="20"/>
        <w:szCs w:val="20"/>
      </w:rPr>
      <w:t xml:space="preserve">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C5C4" w14:textId="77777777" w:rsidR="00303409" w:rsidRDefault="00303409" w:rsidP="0017734A">
      <w:pPr>
        <w:spacing w:after="0" w:line="240" w:lineRule="auto"/>
      </w:pPr>
      <w:r>
        <w:separator/>
      </w:r>
    </w:p>
  </w:footnote>
  <w:footnote w:type="continuationSeparator" w:id="0">
    <w:p w14:paraId="395CBD9F" w14:textId="77777777" w:rsidR="00303409" w:rsidRDefault="00303409" w:rsidP="0017734A">
      <w:pPr>
        <w:spacing w:after="0" w:line="240" w:lineRule="auto"/>
      </w:pPr>
      <w:r>
        <w:continuationSeparator/>
      </w:r>
    </w:p>
  </w:footnote>
  <w:footnote w:type="continuationNotice" w:id="1">
    <w:p w14:paraId="6CA3AD72" w14:textId="77777777" w:rsidR="00303409" w:rsidRDefault="003034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2F0E" w14:textId="6B67FA9F" w:rsidR="00922480" w:rsidRDefault="00C91727">
    <w:pPr>
      <w:pStyle w:val="Header"/>
    </w:pPr>
    <w:r>
      <w:rPr>
        <w:noProof/>
      </w:rPr>
      <w:pict w14:anchorId="24F523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32" o:spid="_x0000_s1026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BDD5" w14:textId="00A35138" w:rsidR="00922480" w:rsidRDefault="00C91727">
    <w:pPr>
      <w:pStyle w:val="Header"/>
    </w:pPr>
    <w:r>
      <w:rPr>
        <w:noProof/>
      </w:rPr>
      <w:pict w14:anchorId="15A1F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41" o:spid="_x0000_s1035" type="#_x0000_t136" style="position:absolute;margin-left:0;margin-top:0;width:424.2pt;height:212.1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1A5E" w14:textId="70CD2FF4" w:rsidR="00A054C6" w:rsidRPr="00FB7E41" w:rsidRDefault="00C91727" w:rsidP="002903E5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w:pict w14:anchorId="0FBA15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42" o:spid="_x0000_s1036" type="#_x0000_t136" style="position:absolute;margin-left:0;margin-top:0;width:424.2pt;height:212.1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054C6">
      <w:rPr>
        <w:rFonts w:ascii="Times New Roman" w:hAnsi="Times New Roman" w:cs="Times New Roman"/>
      </w:rPr>
      <w:t>Schedule 2</w:t>
    </w:r>
  </w:p>
  <w:p w14:paraId="64134058" w14:textId="77777777" w:rsidR="00A054C6" w:rsidRDefault="00A054C6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AE46" w14:textId="3FB74EE5" w:rsidR="00922480" w:rsidRDefault="00C91727">
    <w:pPr>
      <w:pStyle w:val="Header"/>
    </w:pPr>
    <w:r>
      <w:rPr>
        <w:noProof/>
      </w:rPr>
      <w:pict w14:anchorId="143E93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40" o:spid="_x0000_s1034" type="#_x0000_t136" style="position:absolute;margin-left:0;margin-top:0;width:424.2pt;height:212.1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844" w14:textId="27322233" w:rsidR="00922480" w:rsidRDefault="00C91727">
    <w:pPr>
      <w:pStyle w:val="Header"/>
    </w:pPr>
    <w:r>
      <w:rPr>
        <w:noProof/>
      </w:rPr>
      <w:pict w14:anchorId="3991BD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33" o:spid="_x0000_s1027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D9C3" w14:textId="7BD3B42B" w:rsidR="00922480" w:rsidRDefault="00C91727">
    <w:pPr>
      <w:pStyle w:val="Header"/>
    </w:pPr>
    <w:r>
      <w:rPr>
        <w:noProof/>
      </w:rPr>
      <w:pict w14:anchorId="7A53CC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31" o:spid="_x0000_s1025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F003" w14:textId="59D094D9" w:rsidR="00516F1A" w:rsidRDefault="00C91727">
    <w:pPr>
      <w:pStyle w:val="Header"/>
    </w:pPr>
    <w:r>
      <w:rPr>
        <w:noProof/>
      </w:rPr>
      <w:pict w14:anchorId="282CCD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35" o:spid="_x0000_s1029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019B" w14:textId="197FB6C6" w:rsidR="005160BC" w:rsidRPr="00FB7E41" w:rsidRDefault="00C91727" w:rsidP="002903E5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w:pict w14:anchorId="188BBC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36" o:spid="_x0000_s1030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160BC" w:rsidRPr="00FB7E41">
      <w:rPr>
        <w:rFonts w:ascii="Times New Roman" w:hAnsi="Times New Roman" w:cs="Times New Roman"/>
      </w:rPr>
      <w:t xml:space="preserve">Section </w:t>
    </w:r>
    <w:r w:rsidR="005160BC">
      <w:rPr>
        <w:rFonts w:ascii="Times New Roman" w:hAnsi="Times New Roman" w:cs="Times New Roman"/>
      </w:rPr>
      <w:fldChar w:fldCharType="begin"/>
    </w:r>
    <w:r w:rsidR="005160BC">
      <w:rPr>
        <w:rFonts w:ascii="Times New Roman" w:hAnsi="Times New Roman" w:cs="Times New Roman"/>
      </w:rPr>
      <w:instrText xml:space="preserve"> STYLEREF  CharSectno  \* MERGEFORMAT </w:instrText>
    </w:r>
    <w:r w:rsidR="005160B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="005160BC">
      <w:rPr>
        <w:rFonts w:ascii="Times New Roman" w:hAnsi="Times New Roman" w:cs="Times New Roman"/>
      </w:rPr>
      <w:fldChar w:fldCharType="end"/>
    </w:r>
  </w:p>
  <w:p w14:paraId="63716130" w14:textId="77777777" w:rsidR="005160BC" w:rsidRDefault="005160B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395" w14:textId="3F43F7A0" w:rsidR="00516F1A" w:rsidRDefault="00C91727">
    <w:pPr>
      <w:pStyle w:val="Header"/>
    </w:pPr>
    <w:r>
      <w:rPr>
        <w:noProof/>
      </w:rPr>
      <w:pict w14:anchorId="7E1323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34" o:spid="_x0000_s1028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46EE" w14:textId="1D3FF640" w:rsidR="00922480" w:rsidRDefault="00C91727">
    <w:pPr>
      <w:pStyle w:val="Header"/>
    </w:pPr>
    <w:r>
      <w:rPr>
        <w:noProof/>
      </w:rPr>
      <w:pict w14:anchorId="55C5B8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38" o:spid="_x0000_s1032" type="#_x0000_t136" style="position:absolute;margin-left:0;margin-top:0;width:424.2pt;height:212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6B5F" w14:textId="0BD0B2B1" w:rsidR="003A4D62" w:rsidRPr="00FB7E41" w:rsidRDefault="00C91727" w:rsidP="002903E5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w:pict w14:anchorId="426DDD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39" o:spid="_x0000_s1033" type="#_x0000_t136" style="position:absolute;margin-left:0;margin-top:0;width:424.2pt;height:212.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A4D62">
      <w:rPr>
        <w:rFonts w:ascii="Times New Roman" w:hAnsi="Times New Roman" w:cs="Times New Roman"/>
      </w:rPr>
      <w:t>Schedule 1</w:t>
    </w:r>
  </w:p>
  <w:p w14:paraId="7B3F023C" w14:textId="77777777" w:rsidR="003A4D62" w:rsidRDefault="003A4D6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E229" w14:textId="39121A10" w:rsidR="00922480" w:rsidRDefault="00C91727">
    <w:pPr>
      <w:pStyle w:val="Header"/>
    </w:pPr>
    <w:r>
      <w:rPr>
        <w:noProof/>
      </w:rPr>
      <w:pict w14:anchorId="07FABC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2037" o:spid="_x0000_s1031" type="#_x0000_t136" style="position:absolute;margin-left:0;margin-top:0;width:424.2pt;height:212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549"/>
    <w:multiLevelType w:val="hybridMultilevel"/>
    <w:tmpl w:val="CB3C318A"/>
    <w:lvl w:ilvl="0" w:tplc="9D1CBCC0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07590EEC"/>
    <w:multiLevelType w:val="hybridMultilevel"/>
    <w:tmpl w:val="94AAA14A"/>
    <w:lvl w:ilvl="0" w:tplc="D37CC01C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A57B1E"/>
    <w:multiLevelType w:val="hybridMultilevel"/>
    <w:tmpl w:val="11EAC464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0EE108ED"/>
    <w:multiLevelType w:val="hybridMultilevel"/>
    <w:tmpl w:val="51A23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0D1E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EE54F9"/>
    <w:multiLevelType w:val="hybridMultilevel"/>
    <w:tmpl w:val="42F28EB8"/>
    <w:lvl w:ilvl="0" w:tplc="1EEE1A1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663519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E0097E"/>
    <w:multiLevelType w:val="hybridMultilevel"/>
    <w:tmpl w:val="A2CE2FF6"/>
    <w:lvl w:ilvl="0" w:tplc="E4BEEB5A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0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B038C"/>
    <w:multiLevelType w:val="hybridMultilevel"/>
    <w:tmpl w:val="FF7852CE"/>
    <w:lvl w:ilvl="0" w:tplc="0242E98A">
      <w:start w:val="39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25B0"/>
    <w:multiLevelType w:val="hybridMultilevel"/>
    <w:tmpl w:val="3580B91A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3A5A504F"/>
    <w:multiLevelType w:val="hybridMultilevel"/>
    <w:tmpl w:val="1A86F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C7064"/>
    <w:multiLevelType w:val="hybridMultilevel"/>
    <w:tmpl w:val="CB3C318A"/>
    <w:lvl w:ilvl="0" w:tplc="9D1CBCC0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6" w15:restartNumberingAfterBreak="0">
    <w:nsid w:val="437775D8"/>
    <w:multiLevelType w:val="hybridMultilevel"/>
    <w:tmpl w:val="D8D27CEE"/>
    <w:lvl w:ilvl="0" w:tplc="4D621532">
      <w:start w:val="1"/>
      <w:numFmt w:val="lowerLetter"/>
      <w:lvlText w:val="(%1)"/>
      <w:lvlJc w:val="left"/>
      <w:pPr>
        <w:ind w:left="1684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43C17D47"/>
    <w:multiLevelType w:val="hybridMultilevel"/>
    <w:tmpl w:val="86807764"/>
    <w:lvl w:ilvl="0" w:tplc="CAA46CA6">
      <w:start w:val="1"/>
      <w:numFmt w:val="lowerLetter"/>
      <w:lvlText w:val="(%1)"/>
      <w:lvlJc w:val="left"/>
      <w:pPr>
        <w:ind w:left="2353" w:hanging="36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70042"/>
    <w:multiLevelType w:val="hybridMultilevel"/>
    <w:tmpl w:val="09AA08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D43"/>
    <w:multiLevelType w:val="hybridMultilevel"/>
    <w:tmpl w:val="18C23EA0"/>
    <w:lvl w:ilvl="0" w:tplc="093A71EC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912" w:hanging="360"/>
      </w:pPr>
    </w:lvl>
    <w:lvl w:ilvl="2" w:tplc="0C09001B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5D321719"/>
    <w:multiLevelType w:val="hybridMultilevel"/>
    <w:tmpl w:val="8A7C55B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714"/>
    <w:multiLevelType w:val="hybridMultilevel"/>
    <w:tmpl w:val="0E7C072C"/>
    <w:lvl w:ilvl="0" w:tplc="A36847AC">
      <w:start w:val="1"/>
      <w:numFmt w:val="lowerRoman"/>
      <w:lvlText w:val="(%1)"/>
      <w:lvlJc w:val="left"/>
      <w:pPr>
        <w:ind w:left="3596" w:hanging="720"/>
      </w:pPr>
      <w:rPr>
        <w:rFonts w:ascii="Times New Roman" w:eastAsiaTheme="minorHAnsi" w:hAnsi="Times New Roman" w:cstheme="minorBidi"/>
      </w:rPr>
    </w:lvl>
    <w:lvl w:ilvl="1" w:tplc="0C090019">
      <w:start w:val="1"/>
      <w:numFmt w:val="lowerLetter"/>
      <w:lvlText w:val="%2."/>
      <w:lvlJc w:val="left"/>
      <w:pPr>
        <w:ind w:left="3956" w:hanging="360"/>
      </w:pPr>
    </w:lvl>
    <w:lvl w:ilvl="2" w:tplc="0C09001B" w:tentative="1">
      <w:start w:val="1"/>
      <w:numFmt w:val="lowerRoman"/>
      <w:lvlText w:val="%3."/>
      <w:lvlJc w:val="right"/>
      <w:pPr>
        <w:ind w:left="4676" w:hanging="180"/>
      </w:pPr>
    </w:lvl>
    <w:lvl w:ilvl="3" w:tplc="0C09000F" w:tentative="1">
      <w:start w:val="1"/>
      <w:numFmt w:val="decimal"/>
      <w:lvlText w:val="%4."/>
      <w:lvlJc w:val="left"/>
      <w:pPr>
        <w:ind w:left="5396" w:hanging="360"/>
      </w:pPr>
    </w:lvl>
    <w:lvl w:ilvl="4" w:tplc="0C090019" w:tentative="1">
      <w:start w:val="1"/>
      <w:numFmt w:val="lowerLetter"/>
      <w:lvlText w:val="%5."/>
      <w:lvlJc w:val="left"/>
      <w:pPr>
        <w:ind w:left="6116" w:hanging="360"/>
      </w:pPr>
    </w:lvl>
    <w:lvl w:ilvl="5" w:tplc="0C09001B" w:tentative="1">
      <w:start w:val="1"/>
      <w:numFmt w:val="lowerRoman"/>
      <w:lvlText w:val="%6."/>
      <w:lvlJc w:val="right"/>
      <w:pPr>
        <w:ind w:left="6836" w:hanging="180"/>
      </w:pPr>
    </w:lvl>
    <w:lvl w:ilvl="6" w:tplc="0C09000F" w:tentative="1">
      <w:start w:val="1"/>
      <w:numFmt w:val="decimal"/>
      <w:lvlText w:val="%7."/>
      <w:lvlJc w:val="left"/>
      <w:pPr>
        <w:ind w:left="7556" w:hanging="360"/>
      </w:pPr>
    </w:lvl>
    <w:lvl w:ilvl="7" w:tplc="0C090019" w:tentative="1">
      <w:start w:val="1"/>
      <w:numFmt w:val="lowerLetter"/>
      <w:lvlText w:val="%8."/>
      <w:lvlJc w:val="left"/>
      <w:pPr>
        <w:ind w:left="8276" w:hanging="360"/>
      </w:pPr>
    </w:lvl>
    <w:lvl w:ilvl="8" w:tplc="0C09001B" w:tentative="1">
      <w:start w:val="1"/>
      <w:numFmt w:val="lowerRoman"/>
      <w:lvlText w:val="%9."/>
      <w:lvlJc w:val="right"/>
      <w:pPr>
        <w:ind w:left="8996" w:hanging="180"/>
      </w:pPr>
    </w:lvl>
  </w:abstractNum>
  <w:abstractNum w:abstractNumId="24" w15:restartNumberingAfterBreak="0">
    <w:nsid w:val="6D052433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1A3F53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EC17AA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22"/>
  </w:num>
  <w:num w:numId="5">
    <w:abstractNumId w:val="14"/>
  </w:num>
  <w:num w:numId="6">
    <w:abstractNumId w:val="7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5"/>
  </w:num>
  <w:num w:numId="13">
    <w:abstractNumId w:val="5"/>
  </w:num>
  <w:num w:numId="14">
    <w:abstractNumId w:val="9"/>
  </w:num>
  <w:num w:numId="15">
    <w:abstractNumId w:val="25"/>
  </w:num>
  <w:num w:numId="16">
    <w:abstractNumId w:val="8"/>
  </w:num>
  <w:num w:numId="17">
    <w:abstractNumId w:val="26"/>
  </w:num>
  <w:num w:numId="18">
    <w:abstractNumId w:val="4"/>
  </w:num>
  <w:num w:numId="19">
    <w:abstractNumId w:val="24"/>
  </w:num>
  <w:num w:numId="20">
    <w:abstractNumId w:val="12"/>
  </w:num>
  <w:num w:numId="21">
    <w:abstractNumId w:val="17"/>
  </w:num>
  <w:num w:numId="22">
    <w:abstractNumId w:val="1"/>
  </w:num>
  <w:num w:numId="23">
    <w:abstractNumId w:val="16"/>
  </w:num>
  <w:num w:numId="24">
    <w:abstractNumId w:val="20"/>
  </w:num>
  <w:num w:numId="25">
    <w:abstractNumId w:val="13"/>
  </w:num>
  <w:num w:numId="26">
    <w:abstractNumId w:val="23"/>
  </w:num>
  <w:num w:numId="27">
    <w:abstractNumId w:val="3"/>
  </w:num>
  <w:num w:numId="28">
    <w:abstractNumId w:val="21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0D3"/>
    <w:rsid w:val="00001FF4"/>
    <w:rsid w:val="0000312E"/>
    <w:rsid w:val="00004518"/>
    <w:rsid w:val="00006318"/>
    <w:rsid w:val="00006E77"/>
    <w:rsid w:val="00006FDE"/>
    <w:rsid w:val="00012FC9"/>
    <w:rsid w:val="0001337D"/>
    <w:rsid w:val="00013EE2"/>
    <w:rsid w:val="00014B70"/>
    <w:rsid w:val="00017257"/>
    <w:rsid w:val="000204B3"/>
    <w:rsid w:val="00025202"/>
    <w:rsid w:val="0002550D"/>
    <w:rsid w:val="00025FEB"/>
    <w:rsid w:val="0002663F"/>
    <w:rsid w:val="00027C6B"/>
    <w:rsid w:val="000305C8"/>
    <w:rsid w:val="000316D2"/>
    <w:rsid w:val="00031C79"/>
    <w:rsid w:val="000327F0"/>
    <w:rsid w:val="000340E0"/>
    <w:rsid w:val="00041583"/>
    <w:rsid w:val="00041603"/>
    <w:rsid w:val="00042B90"/>
    <w:rsid w:val="00042F07"/>
    <w:rsid w:val="0004347B"/>
    <w:rsid w:val="00044E44"/>
    <w:rsid w:val="000473B5"/>
    <w:rsid w:val="00047A28"/>
    <w:rsid w:val="00050ED3"/>
    <w:rsid w:val="000526A5"/>
    <w:rsid w:val="0005388E"/>
    <w:rsid w:val="000538D9"/>
    <w:rsid w:val="000546F3"/>
    <w:rsid w:val="000553C9"/>
    <w:rsid w:val="00056DE4"/>
    <w:rsid w:val="00056E68"/>
    <w:rsid w:val="000575C0"/>
    <w:rsid w:val="000638D6"/>
    <w:rsid w:val="0006605B"/>
    <w:rsid w:val="000664B2"/>
    <w:rsid w:val="00066CCC"/>
    <w:rsid w:val="000672FD"/>
    <w:rsid w:val="00070A27"/>
    <w:rsid w:val="000710F9"/>
    <w:rsid w:val="0007187D"/>
    <w:rsid w:val="0007315D"/>
    <w:rsid w:val="00073463"/>
    <w:rsid w:val="00073B82"/>
    <w:rsid w:val="00075A73"/>
    <w:rsid w:val="00076235"/>
    <w:rsid w:val="0007761D"/>
    <w:rsid w:val="00077D0F"/>
    <w:rsid w:val="00084619"/>
    <w:rsid w:val="000855FA"/>
    <w:rsid w:val="00085C31"/>
    <w:rsid w:val="000860C3"/>
    <w:rsid w:val="00086297"/>
    <w:rsid w:val="00086818"/>
    <w:rsid w:val="00086BBF"/>
    <w:rsid w:val="00086BF0"/>
    <w:rsid w:val="00087094"/>
    <w:rsid w:val="0008730E"/>
    <w:rsid w:val="00087F5A"/>
    <w:rsid w:val="0009141F"/>
    <w:rsid w:val="00092E27"/>
    <w:rsid w:val="00093054"/>
    <w:rsid w:val="000932ED"/>
    <w:rsid w:val="00094698"/>
    <w:rsid w:val="00094DCF"/>
    <w:rsid w:val="00095DC2"/>
    <w:rsid w:val="00096745"/>
    <w:rsid w:val="00097890"/>
    <w:rsid w:val="000A01D2"/>
    <w:rsid w:val="000A1B41"/>
    <w:rsid w:val="000A399D"/>
    <w:rsid w:val="000A3BB6"/>
    <w:rsid w:val="000A5B26"/>
    <w:rsid w:val="000A723F"/>
    <w:rsid w:val="000A7D04"/>
    <w:rsid w:val="000B036B"/>
    <w:rsid w:val="000B0C5E"/>
    <w:rsid w:val="000B417F"/>
    <w:rsid w:val="000B68DC"/>
    <w:rsid w:val="000B7E97"/>
    <w:rsid w:val="000C0BCC"/>
    <w:rsid w:val="000C1BB6"/>
    <w:rsid w:val="000C24F5"/>
    <w:rsid w:val="000C3689"/>
    <w:rsid w:val="000C506D"/>
    <w:rsid w:val="000C640D"/>
    <w:rsid w:val="000C66FB"/>
    <w:rsid w:val="000D0B4C"/>
    <w:rsid w:val="000D0B6D"/>
    <w:rsid w:val="000D1C74"/>
    <w:rsid w:val="000D21FC"/>
    <w:rsid w:val="000D375A"/>
    <w:rsid w:val="000D6066"/>
    <w:rsid w:val="000D6D0C"/>
    <w:rsid w:val="000D7363"/>
    <w:rsid w:val="000E01C8"/>
    <w:rsid w:val="000E0C64"/>
    <w:rsid w:val="000E15D4"/>
    <w:rsid w:val="000E25A7"/>
    <w:rsid w:val="000E349B"/>
    <w:rsid w:val="000E35B9"/>
    <w:rsid w:val="000E3888"/>
    <w:rsid w:val="000E4900"/>
    <w:rsid w:val="000E4C17"/>
    <w:rsid w:val="000E51C5"/>
    <w:rsid w:val="000E5E77"/>
    <w:rsid w:val="000E6731"/>
    <w:rsid w:val="000F05F2"/>
    <w:rsid w:val="000F1010"/>
    <w:rsid w:val="000F1A4C"/>
    <w:rsid w:val="000F1CE3"/>
    <w:rsid w:val="000F2057"/>
    <w:rsid w:val="000F6B92"/>
    <w:rsid w:val="000F7380"/>
    <w:rsid w:val="000F7E71"/>
    <w:rsid w:val="001007DC"/>
    <w:rsid w:val="00101D52"/>
    <w:rsid w:val="00102816"/>
    <w:rsid w:val="00102C69"/>
    <w:rsid w:val="001059BC"/>
    <w:rsid w:val="0010660F"/>
    <w:rsid w:val="0011041F"/>
    <w:rsid w:val="0011222D"/>
    <w:rsid w:val="00112A16"/>
    <w:rsid w:val="00113D33"/>
    <w:rsid w:val="00113DFB"/>
    <w:rsid w:val="00113E2A"/>
    <w:rsid w:val="00122218"/>
    <w:rsid w:val="0012439B"/>
    <w:rsid w:val="00124624"/>
    <w:rsid w:val="001260AE"/>
    <w:rsid w:val="001273B1"/>
    <w:rsid w:val="001307BB"/>
    <w:rsid w:val="00131CB9"/>
    <w:rsid w:val="001324C8"/>
    <w:rsid w:val="001360C5"/>
    <w:rsid w:val="0013696F"/>
    <w:rsid w:val="00140E2A"/>
    <w:rsid w:val="00141057"/>
    <w:rsid w:val="00142FF1"/>
    <w:rsid w:val="00152AEF"/>
    <w:rsid w:val="00152CE6"/>
    <w:rsid w:val="00152F56"/>
    <w:rsid w:val="00154B1C"/>
    <w:rsid w:val="00154ECA"/>
    <w:rsid w:val="00155936"/>
    <w:rsid w:val="00155986"/>
    <w:rsid w:val="00156140"/>
    <w:rsid w:val="001562E2"/>
    <w:rsid w:val="00160BC0"/>
    <w:rsid w:val="00160F8E"/>
    <w:rsid w:val="0016214F"/>
    <w:rsid w:val="001622D8"/>
    <w:rsid w:val="00162C46"/>
    <w:rsid w:val="00163581"/>
    <w:rsid w:val="001637BC"/>
    <w:rsid w:val="00164C03"/>
    <w:rsid w:val="00170ACF"/>
    <w:rsid w:val="00172B13"/>
    <w:rsid w:val="00172DD9"/>
    <w:rsid w:val="0017350F"/>
    <w:rsid w:val="00173A8F"/>
    <w:rsid w:val="001746B8"/>
    <w:rsid w:val="00176501"/>
    <w:rsid w:val="00176D91"/>
    <w:rsid w:val="0017734A"/>
    <w:rsid w:val="00181D22"/>
    <w:rsid w:val="00182A02"/>
    <w:rsid w:val="00183569"/>
    <w:rsid w:val="00183F81"/>
    <w:rsid w:val="0018476A"/>
    <w:rsid w:val="00184779"/>
    <w:rsid w:val="00185BEC"/>
    <w:rsid w:val="00191841"/>
    <w:rsid w:val="00192933"/>
    <w:rsid w:val="00193609"/>
    <w:rsid w:val="00193655"/>
    <w:rsid w:val="00193C4D"/>
    <w:rsid w:val="00196E10"/>
    <w:rsid w:val="001A0038"/>
    <w:rsid w:val="001A01AF"/>
    <w:rsid w:val="001A062F"/>
    <w:rsid w:val="001A2AEA"/>
    <w:rsid w:val="001A2B69"/>
    <w:rsid w:val="001A4B39"/>
    <w:rsid w:val="001A7D7E"/>
    <w:rsid w:val="001B0E00"/>
    <w:rsid w:val="001B0E85"/>
    <w:rsid w:val="001B250B"/>
    <w:rsid w:val="001B2574"/>
    <w:rsid w:val="001B3203"/>
    <w:rsid w:val="001B3F0D"/>
    <w:rsid w:val="001B531A"/>
    <w:rsid w:val="001C21EA"/>
    <w:rsid w:val="001C25D4"/>
    <w:rsid w:val="001C3477"/>
    <w:rsid w:val="001C68D3"/>
    <w:rsid w:val="001D38FC"/>
    <w:rsid w:val="001D6846"/>
    <w:rsid w:val="001E0709"/>
    <w:rsid w:val="001E0AA6"/>
    <w:rsid w:val="001E17C5"/>
    <w:rsid w:val="001E1810"/>
    <w:rsid w:val="001E3399"/>
    <w:rsid w:val="001E4565"/>
    <w:rsid w:val="001E45EA"/>
    <w:rsid w:val="001E7996"/>
    <w:rsid w:val="001F10FB"/>
    <w:rsid w:val="001F218C"/>
    <w:rsid w:val="001F2206"/>
    <w:rsid w:val="001F4F22"/>
    <w:rsid w:val="001F5B7F"/>
    <w:rsid w:val="001F7693"/>
    <w:rsid w:val="001F7CA3"/>
    <w:rsid w:val="001F7FFC"/>
    <w:rsid w:val="002033E7"/>
    <w:rsid w:val="0020381F"/>
    <w:rsid w:val="00204EDE"/>
    <w:rsid w:val="002052F1"/>
    <w:rsid w:val="002067A0"/>
    <w:rsid w:val="002070F7"/>
    <w:rsid w:val="002073AC"/>
    <w:rsid w:val="00210644"/>
    <w:rsid w:val="00211B12"/>
    <w:rsid w:val="00214160"/>
    <w:rsid w:val="00217533"/>
    <w:rsid w:val="0021797B"/>
    <w:rsid w:val="0022062E"/>
    <w:rsid w:val="00220A23"/>
    <w:rsid w:val="00222319"/>
    <w:rsid w:val="002230CC"/>
    <w:rsid w:val="00223993"/>
    <w:rsid w:val="00224844"/>
    <w:rsid w:val="002251F8"/>
    <w:rsid w:val="002262E4"/>
    <w:rsid w:val="00230812"/>
    <w:rsid w:val="00232A37"/>
    <w:rsid w:val="0023316C"/>
    <w:rsid w:val="002332A2"/>
    <w:rsid w:val="00233EF5"/>
    <w:rsid w:val="00234249"/>
    <w:rsid w:val="00234968"/>
    <w:rsid w:val="002359DE"/>
    <w:rsid w:val="00237460"/>
    <w:rsid w:val="002402C7"/>
    <w:rsid w:val="00240EE3"/>
    <w:rsid w:val="002435CA"/>
    <w:rsid w:val="00243C3B"/>
    <w:rsid w:val="0024488C"/>
    <w:rsid w:val="00245500"/>
    <w:rsid w:val="0024576F"/>
    <w:rsid w:val="0024598F"/>
    <w:rsid w:val="00246F0A"/>
    <w:rsid w:val="00247911"/>
    <w:rsid w:val="002516B1"/>
    <w:rsid w:val="002520D7"/>
    <w:rsid w:val="002545F1"/>
    <w:rsid w:val="00254993"/>
    <w:rsid w:val="002564B8"/>
    <w:rsid w:val="002569B5"/>
    <w:rsid w:val="00256EF6"/>
    <w:rsid w:val="00257175"/>
    <w:rsid w:val="0025778B"/>
    <w:rsid w:val="00257C40"/>
    <w:rsid w:val="002669A6"/>
    <w:rsid w:val="00271217"/>
    <w:rsid w:val="00271A7C"/>
    <w:rsid w:val="00272B37"/>
    <w:rsid w:val="002743E7"/>
    <w:rsid w:val="002751D7"/>
    <w:rsid w:val="00277A00"/>
    <w:rsid w:val="00281C1E"/>
    <w:rsid w:val="00281C81"/>
    <w:rsid w:val="00283ED9"/>
    <w:rsid w:val="00284161"/>
    <w:rsid w:val="0028420B"/>
    <w:rsid w:val="00284237"/>
    <w:rsid w:val="00284359"/>
    <w:rsid w:val="00287AA6"/>
    <w:rsid w:val="002903E5"/>
    <w:rsid w:val="00290C95"/>
    <w:rsid w:val="00291C8D"/>
    <w:rsid w:val="00291F46"/>
    <w:rsid w:val="002940A0"/>
    <w:rsid w:val="002944F5"/>
    <w:rsid w:val="00295A93"/>
    <w:rsid w:val="00296947"/>
    <w:rsid w:val="002978DF"/>
    <w:rsid w:val="002A087D"/>
    <w:rsid w:val="002A255C"/>
    <w:rsid w:val="002A5080"/>
    <w:rsid w:val="002A6609"/>
    <w:rsid w:val="002A70B7"/>
    <w:rsid w:val="002B0B0B"/>
    <w:rsid w:val="002B1639"/>
    <w:rsid w:val="002B2682"/>
    <w:rsid w:val="002B33C3"/>
    <w:rsid w:val="002B3C78"/>
    <w:rsid w:val="002B437C"/>
    <w:rsid w:val="002B5968"/>
    <w:rsid w:val="002B5D69"/>
    <w:rsid w:val="002B6A9B"/>
    <w:rsid w:val="002B73D8"/>
    <w:rsid w:val="002B743C"/>
    <w:rsid w:val="002C1748"/>
    <w:rsid w:val="002C2827"/>
    <w:rsid w:val="002C28F3"/>
    <w:rsid w:val="002C29C5"/>
    <w:rsid w:val="002C3983"/>
    <w:rsid w:val="002C56C3"/>
    <w:rsid w:val="002C670E"/>
    <w:rsid w:val="002C782F"/>
    <w:rsid w:val="002D04EA"/>
    <w:rsid w:val="002D1592"/>
    <w:rsid w:val="002D2152"/>
    <w:rsid w:val="002D31B2"/>
    <w:rsid w:val="002D5A96"/>
    <w:rsid w:val="002D6E25"/>
    <w:rsid w:val="002E250C"/>
    <w:rsid w:val="002E2ACC"/>
    <w:rsid w:val="002E2CC1"/>
    <w:rsid w:val="002E303D"/>
    <w:rsid w:val="002E5276"/>
    <w:rsid w:val="002E5B01"/>
    <w:rsid w:val="002E73D1"/>
    <w:rsid w:val="002E7E0D"/>
    <w:rsid w:val="002F0E3F"/>
    <w:rsid w:val="002F3366"/>
    <w:rsid w:val="002F3404"/>
    <w:rsid w:val="002F558A"/>
    <w:rsid w:val="002F6E63"/>
    <w:rsid w:val="002F7598"/>
    <w:rsid w:val="0030155D"/>
    <w:rsid w:val="003028FF"/>
    <w:rsid w:val="00302FEA"/>
    <w:rsid w:val="00303409"/>
    <w:rsid w:val="00303A92"/>
    <w:rsid w:val="00304E66"/>
    <w:rsid w:val="003059DA"/>
    <w:rsid w:val="003078F9"/>
    <w:rsid w:val="00311962"/>
    <w:rsid w:val="003128DF"/>
    <w:rsid w:val="0031428F"/>
    <w:rsid w:val="00316675"/>
    <w:rsid w:val="003166CF"/>
    <w:rsid w:val="003215B3"/>
    <w:rsid w:val="00321EF1"/>
    <w:rsid w:val="003223C9"/>
    <w:rsid w:val="003223F9"/>
    <w:rsid w:val="003229C1"/>
    <w:rsid w:val="00330572"/>
    <w:rsid w:val="00330900"/>
    <w:rsid w:val="0033341A"/>
    <w:rsid w:val="00333E99"/>
    <w:rsid w:val="00335265"/>
    <w:rsid w:val="003353F2"/>
    <w:rsid w:val="003406F3"/>
    <w:rsid w:val="00341035"/>
    <w:rsid w:val="003413E7"/>
    <w:rsid w:val="00341C98"/>
    <w:rsid w:val="00342077"/>
    <w:rsid w:val="00342E7F"/>
    <w:rsid w:val="00344479"/>
    <w:rsid w:val="00344543"/>
    <w:rsid w:val="00345460"/>
    <w:rsid w:val="00346E44"/>
    <w:rsid w:val="00347684"/>
    <w:rsid w:val="003509BF"/>
    <w:rsid w:val="003523E4"/>
    <w:rsid w:val="00352B61"/>
    <w:rsid w:val="00353313"/>
    <w:rsid w:val="00354E66"/>
    <w:rsid w:val="00360945"/>
    <w:rsid w:val="00360E84"/>
    <w:rsid w:val="00361554"/>
    <w:rsid w:val="0036165E"/>
    <w:rsid w:val="00362A68"/>
    <w:rsid w:val="0036349B"/>
    <w:rsid w:val="003641BC"/>
    <w:rsid w:val="00364492"/>
    <w:rsid w:val="00364C08"/>
    <w:rsid w:val="00367CB6"/>
    <w:rsid w:val="003706FB"/>
    <w:rsid w:val="003717F4"/>
    <w:rsid w:val="00371F0F"/>
    <w:rsid w:val="00372902"/>
    <w:rsid w:val="00372D68"/>
    <w:rsid w:val="0037364B"/>
    <w:rsid w:val="00375BBA"/>
    <w:rsid w:val="00376208"/>
    <w:rsid w:val="003772AF"/>
    <w:rsid w:val="00377764"/>
    <w:rsid w:val="003814DE"/>
    <w:rsid w:val="003819CE"/>
    <w:rsid w:val="00382FBE"/>
    <w:rsid w:val="0038355D"/>
    <w:rsid w:val="003835F7"/>
    <w:rsid w:val="00383650"/>
    <w:rsid w:val="00384B00"/>
    <w:rsid w:val="0038543B"/>
    <w:rsid w:val="0038681E"/>
    <w:rsid w:val="003932EE"/>
    <w:rsid w:val="003940DD"/>
    <w:rsid w:val="00395204"/>
    <w:rsid w:val="00396F74"/>
    <w:rsid w:val="003973D0"/>
    <w:rsid w:val="003A0E46"/>
    <w:rsid w:val="003A2E89"/>
    <w:rsid w:val="003A2EF8"/>
    <w:rsid w:val="003A4210"/>
    <w:rsid w:val="003A4D62"/>
    <w:rsid w:val="003A4DD6"/>
    <w:rsid w:val="003A5F0C"/>
    <w:rsid w:val="003A637F"/>
    <w:rsid w:val="003A6722"/>
    <w:rsid w:val="003A67F1"/>
    <w:rsid w:val="003A76D8"/>
    <w:rsid w:val="003B1FD2"/>
    <w:rsid w:val="003B2C48"/>
    <w:rsid w:val="003B55A1"/>
    <w:rsid w:val="003B64CF"/>
    <w:rsid w:val="003B7D29"/>
    <w:rsid w:val="003C0096"/>
    <w:rsid w:val="003C1321"/>
    <w:rsid w:val="003C23E1"/>
    <w:rsid w:val="003C26C8"/>
    <w:rsid w:val="003C3F9B"/>
    <w:rsid w:val="003C40F9"/>
    <w:rsid w:val="003C73B3"/>
    <w:rsid w:val="003D0BDB"/>
    <w:rsid w:val="003D1B24"/>
    <w:rsid w:val="003D337E"/>
    <w:rsid w:val="003D359F"/>
    <w:rsid w:val="003D5923"/>
    <w:rsid w:val="003D5A76"/>
    <w:rsid w:val="003D5CB1"/>
    <w:rsid w:val="003D6F50"/>
    <w:rsid w:val="003D7978"/>
    <w:rsid w:val="003D7BED"/>
    <w:rsid w:val="003E1838"/>
    <w:rsid w:val="003E24B1"/>
    <w:rsid w:val="003E4A81"/>
    <w:rsid w:val="003E7968"/>
    <w:rsid w:val="003E7A38"/>
    <w:rsid w:val="003E7A94"/>
    <w:rsid w:val="003F2038"/>
    <w:rsid w:val="003F3E90"/>
    <w:rsid w:val="003F5660"/>
    <w:rsid w:val="003F79C8"/>
    <w:rsid w:val="0040065B"/>
    <w:rsid w:val="00401B7A"/>
    <w:rsid w:val="00402276"/>
    <w:rsid w:val="004037A1"/>
    <w:rsid w:val="00406E57"/>
    <w:rsid w:val="00407866"/>
    <w:rsid w:val="004106C2"/>
    <w:rsid w:val="00412431"/>
    <w:rsid w:val="004124E5"/>
    <w:rsid w:val="00412D88"/>
    <w:rsid w:val="00412E5E"/>
    <w:rsid w:val="0041651E"/>
    <w:rsid w:val="00416A7A"/>
    <w:rsid w:val="00416E07"/>
    <w:rsid w:val="00417B8B"/>
    <w:rsid w:val="00420912"/>
    <w:rsid w:val="00420E14"/>
    <w:rsid w:val="0042148F"/>
    <w:rsid w:val="00422674"/>
    <w:rsid w:val="0042390F"/>
    <w:rsid w:val="00424038"/>
    <w:rsid w:val="00424D8F"/>
    <w:rsid w:val="00426523"/>
    <w:rsid w:val="00426844"/>
    <w:rsid w:val="00426FE8"/>
    <w:rsid w:val="00430294"/>
    <w:rsid w:val="00431666"/>
    <w:rsid w:val="00434B53"/>
    <w:rsid w:val="004361D9"/>
    <w:rsid w:val="00436F42"/>
    <w:rsid w:val="004376B0"/>
    <w:rsid w:val="00440200"/>
    <w:rsid w:val="00440610"/>
    <w:rsid w:val="00441527"/>
    <w:rsid w:val="0044201E"/>
    <w:rsid w:val="004425CA"/>
    <w:rsid w:val="00444AF7"/>
    <w:rsid w:val="004474A5"/>
    <w:rsid w:val="00447F4D"/>
    <w:rsid w:val="00452A57"/>
    <w:rsid w:val="00454539"/>
    <w:rsid w:val="004550F6"/>
    <w:rsid w:val="00456113"/>
    <w:rsid w:val="004562E8"/>
    <w:rsid w:val="00456FE6"/>
    <w:rsid w:val="004633A9"/>
    <w:rsid w:val="00463B1A"/>
    <w:rsid w:val="004643B3"/>
    <w:rsid w:val="00464A09"/>
    <w:rsid w:val="00465458"/>
    <w:rsid w:val="00465F54"/>
    <w:rsid w:val="00471AED"/>
    <w:rsid w:val="00473280"/>
    <w:rsid w:val="00477C61"/>
    <w:rsid w:val="00482C66"/>
    <w:rsid w:val="00484E5C"/>
    <w:rsid w:val="004852C9"/>
    <w:rsid w:val="00486726"/>
    <w:rsid w:val="0049048E"/>
    <w:rsid w:val="0049050A"/>
    <w:rsid w:val="00491916"/>
    <w:rsid w:val="0049327F"/>
    <w:rsid w:val="0049681F"/>
    <w:rsid w:val="004A1720"/>
    <w:rsid w:val="004A25CE"/>
    <w:rsid w:val="004A52B4"/>
    <w:rsid w:val="004A5AC7"/>
    <w:rsid w:val="004A6BDB"/>
    <w:rsid w:val="004A6D0E"/>
    <w:rsid w:val="004B2108"/>
    <w:rsid w:val="004B4796"/>
    <w:rsid w:val="004B4CC9"/>
    <w:rsid w:val="004B4E44"/>
    <w:rsid w:val="004B7934"/>
    <w:rsid w:val="004B7B01"/>
    <w:rsid w:val="004B7BA6"/>
    <w:rsid w:val="004C0727"/>
    <w:rsid w:val="004C11F4"/>
    <w:rsid w:val="004C2DC4"/>
    <w:rsid w:val="004C34C5"/>
    <w:rsid w:val="004C48B8"/>
    <w:rsid w:val="004C63AD"/>
    <w:rsid w:val="004C701B"/>
    <w:rsid w:val="004C788A"/>
    <w:rsid w:val="004D085D"/>
    <w:rsid w:val="004D1857"/>
    <w:rsid w:val="004D29A8"/>
    <w:rsid w:val="004D3E19"/>
    <w:rsid w:val="004D4555"/>
    <w:rsid w:val="004D6B79"/>
    <w:rsid w:val="004D7473"/>
    <w:rsid w:val="004E0E76"/>
    <w:rsid w:val="004E1703"/>
    <w:rsid w:val="004E1E8C"/>
    <w:rsid w:val="004E2B42"/>
    <w:rsid w:val="004E3164"/>
    <w:rsid w:val="004E3E4C"/>
    <w:rsid w:val="004F0BEE"/>
    <w:rsid w:val="004F0CB9"/>
    <w:rsid w:val="004F151C"/>
    <w:rsid w:val="004F1AC2"/>
    <w:rsid w:val="004F73A4"/>
    <w:rsid w:val="00500E11"/>
    <w:rsid w:val="00502445"/>
    <w:rsid w:val="00503856"/>
    <w:rsid w:val="005039FA"/>
    <w:rsid w:val="005040EB"/>
    <w:rsid w:val="00504CDE"/>
    <w:rsid w:val="00507D03"/>
    <w:rsid w:val="00510273"/>
    <w:rsid w:val="005113BE"/>
    <w:rsid w:val="00511F47"/>
    <w:rsid w:val="00513836"/>
    <w:rsid w:val="0051568C"/>
    <w:rsid w:val="005160BC"/>
    <w:rsid w:val="00516F1A"/>
    <w:rsid w:val="0051707F"/>
    <w:rsid w:val="00517F01"/>
    <w:rsid w:val="005207D0"/>
    <w:rsid w:val="00520BD7"/>
    <w:rsid w:val="00521450"/>
    <w:rsid w:val="00521CE3"/>
    <w:rsid w:val="0052219E"/>
    <w:rsid w:val="00524E2E"/>
    <w:rsid w:val="00525FAD"/>
    <w:rsid w:val="00530EED"/>
    <w:rsid w:val="005336BF"/>
    <w:rsid w:val="0053506A"/>
    <w:rsid w:val="00536788"/>
    <w:rsid w:val="005377B5"/>
    <w:rsid w:val="00543318"/>
    <w:rsid w:val="00544D40"/>
    <w:rsid w:val="00544D74"/>
    <w:rsid w:val="00545634"/>
    <w:rsid w:val="005462B4"/>
    <w:rsid w:val="005511DB"/>
    <w:rsid w:val="00551248"/>
    <w:rsid w:val="005531F9"/>
    <w:rsid w:val="00553568"/>
    <w:rsid w:val="00554628"/>
    <w:rsid w:val="00554D56"/>
    <w:rsid w:val="00555F5B"/>
    <w:rsid w:val="00556D90"/>
    <w:rsid w:val="00557E24"/>
    <w:rsid w:val="00562576"/>
    <w:rsid w:val="00563BC3"/>
    <w:rsid w:val="005651A4"/>
    <w:rsid w:val="00572CD8"/>
    <w:rsid w:val="0057379C"/>
    <w:rsid w:val="005737A6"/>
    <w:rsid w:val="005738E4"/>
    <w:rsid w:val="00575651"/>
    <w:rsid w:val="00575D77"/>
    <w:rsid w:val="0057678D"/>
    <w:rsid w:val="00581EA4"/>
    <w:rsid w:val="005820E7"/>
    <w:rsid w:val="00582E45"/>
    <w:rsid w:val="00583F0E"/>
    <w:rsid w:val="00586BB6"/>
    <w:rsid w:val="005872FC"/>
    <w:rsid w:val="00592189"/>
    <w:rsid w:val="005925FC"/>
    <w:rsid w:val="00593069"/>
    <w:rsid w:val="005934B1"/>
    <w:rsid w:val="00594439"/>
    <w:rsid w:val="005957A6"/>
    <w:rsid w:val="00596F36"/>
    <w:rsid w:val="0059732C"/>
    <w:rsid w:val="00597F9A"/>
    <w:rsid w:val="005A0B28"/>
    <w:rsid w:val="005A0DD3"/>
    <w:rsid w:val="005A3582"/>
    <w:rsid w:val="005A447B"/>
    <w:rsid w:val="005B12B3"/>
    <w:rsid w:val="005B39E6"/>
    <w:rsid w:val="005B65C0"/>
    <w:rsid w:val="005B7326"/>
    <w:rsid w:val="005B735A"/>
    <w:rsid w:val="005C039C"/>
    <w:rsid w:val="005C0555"/>
    <w:rsid w:val="005C2A21"/>
    <w:rsid w:val="005C4C83"/>
    <w:rsid w:val="005C5A08"/>
    <w:rsid w:val="005C5C0C"/>
    <w:rsid w:val="005C7A1D"/>
    <w:rsid w:val="005D15D5"/>
    <w:rsid w:val="005D3857"/>
    <w:rsid w:val="005D43B5"/>
    <w:rsid w:val="005D5AA5"/>
    <w:rsid w:val="005D5B0F"/>
    <w:rsid w:val="005D5BFC"/>
    <w:rsid w:val="005E0B92"/>
    <w:rsid w:val="005E0CE5"/>
    <w:rsid w:val="005E0FA5"/>
    <w:rsid w:val="005E3390"/>
    <w:rsid w:val="005E45BB"/>
    <w:rsid w:val="005E5536"/>
    <w:rsid w:val="005E6DFE"/>
    <w:rsid w:val="005F2E0D"/>
    <w:rsid w:val="005F2E2E"/>
    <w:rsid w:val="005F3AFC"/>
    <w:rsid w:val="005F3E97"/>
    <w:rsid w:val="005F3F82"/>
    <w:rsid w:val="005F4468"/>
    <w:rsid w:val="005F474D"/>
    <w:rsid w:val="005F7CE8"/>
    <w:rsid w:val="00600A75"/>
    <w:rsid w:val="00601998"/>
    <w:rsid w:val="00604D0F"/>
    <w:rsid w:val="00607723"/>
    <w:rsid w:val="00610316"/>
    <w:rsid w:val="00610D6E"/>
    <w:rsid w:val="00610ED2"/>
    <w:rsid w:val="00611E49"/>
    <w:rsid w:val="006136E8"/>
    <w:rsid w:val="006151A3"/>
    <w:rsid w:val="0061571D"/>
    <w:rsid w:val="006160B7"/>
    <w:rsid w:val="0061745D"/>
    <w:rsid w:val="00617F52"/>
    <w:rsid w:val="006205A6"/>
    <w:rsid w:val="006206A6"/>
    <w:rsid w:val="00622069"/>
    <w:rsid w:val="00622D35"/>
    <w:rsid w:val="006251C6"/>
    <w:rsid w:val="00625385"/>
    <w:rsid w:val="006254D7"/>
    <w:rsid w:val="006260E8"/>
    <w:rsid w:val="006306AA"/>
    <w:rsid w:val="00630979"/>
    <w:rsid w:val="0063107F"/>
    <w:rsid w:val="00632239"/>
    <w:rsid w:val="006325F2"/>
    <w:rsid w:val="00634EE0"/>
    <w:rsid w:val="00635902"/>
    <w:rsid w:val="00635AE2"/>
    <w:rsid w:val="0064036E"/>
    <w:rsid w:val="00640849"/>
    <w:rsid w:val="00640891"/>
    <w:rsid w:val="00642668"/>
    <w:rsid w:val="006437D6"/>
    <w:rsid w:val="00644D2A"/>
    <w:rsid w:val="006453A3"/>
    <w:rsid w:val="006472FF"/>
    <w:rsid w:val="00650C3E"/>
    <w:rsid w:val="00652AAB"/>
    <w:rsid w:val="00652B26"/>
    <w:rsid w:val="00653343"/>
    <w:rsid w:val="00653939"/>
    <w:rsid w:val="0065420A"/>
    <w:rsid w:val="006555C2"/>
    <w:rsid w:val="00655D13"/>
    <w:rsid w:val="00656192"/>
    <w:rsid w:val="00656C16"/>
    <w:rsid w:val="006608EE"/>
    <w:rsid w:val="0066141B"/>
    <w:rsid w:val="00661EED"/>
    <w:rsid w:val="0066597A"/>
    <w:rsid w:val="00667CD2"/>
    <w:rsid w:val="00673E82"/>
    <w:rsid w:val="00675931"/>
    <w:rsid w:val="0067649A"/>
    <w:rsid w:val="006801F5"/>
    <w:rsid w:val="00681361"/>
    <w:rsid w:val="00684566"/>
    <w:rsid w:val="006854BC"/>
    <w:rsid w:val="00685697"/>
    <w:rsid w:val="00686602"/>
    <w:rsid w:val="00690A67"/>
    <w:rsid w:val="00690BC8"/>
    <w:rsid w:val="00691EDD"/>
    <w:rsid w:val="00692444"/>
    <w:rsid w:val="00692961"/>
    <w:rsid w:val="006935E0"/>
    <w:rsid w:val="00693D4F"/>
    <w:rsid w:val="0069404F"/>
    <w:rsid w:val="00694764"/>
    <w:rsid w:val="00694B92"/>
    <w:rsid w:val="00694C60"/>
    <w:rsid w:val="006A0D09"/>
    <w:rsid w:val="006A1F73"/>
    <w:rsid w:val="006A2A59"/>
    <w:rsid w:val="006A3FD0"/>
    <w:rsid w:val="006A57AA"/>
    <w:rsid w:val="006A5ADB"/>
    <w:rsid w:val="006A5AE0"/>
    <w:rsid w:val="006A7F9E"/>
    <w:rsid w:val="006B3899"/>
    <w:rsid w:val="006B5DC8"/>
    <w:rsid w:val="006B68B0"/>
    <w:rsid w:val="006B6F09"/>
    <w:rsid w:val="006C0251"/>
    <w:rsid w:val="006C0270"/>
    <w:rsid w:val="006C0FEC"/>
    <w:rsid w:val="006C3B43"/>
    <w:rsid w:val="006C3B4C"/>
    <w:rsid w:val="006C3C9C"/>
    <w:rsid w:val="006C598C"/>
    <w:rsid w:val="006C6A1B"/>
    <w:rsid w:val="006D1D0D"/>
    <w:rsid w:val="006D36DE"/>
    <w:rsid w:val="006D41D6"/>
    <w:rsid w:val="006D5ECF"/>
    <w:rsid w:val="006D60DA"/>
    <w:rsid w:val="006D65FB"/>
    <w:rsid w:val="006D666C"/>
    <w:rsid w:val="006D7EC0"/>
    <w:rsid w:val="006E042D"/>
    <w:rsid w:val="006E17B9"/>
    <w:rsid w:val="006E1808"/>
    <w:rsid w:val="006E1CFE"/>
    <w:rsid w:val="006E2B30"/>
    <w:rsid w:val="006E4DB0"/>
    <w:rsid w:val="006E5B82"/>
    <w:rsid w:val="006E63FE"/>
    <w:rsid w:val="006E764E"/>
    <w:rsid w:val="006F003D"/>
    <w:rsid w:val="006F0A7C"/>
    <w:rsid w:val="006F1498"/>
    <w:rsid w:val="006F2DA1"/>
    <w:rsid w:val="006F523C"/>
    <w:rsid w:val="006F5CF2"/>
    <w:rsid w:val="006F662B"/>
    <w:rsid w:val="006F7959"/>
    <w:rsid w:val="00703828"/>
    <w:rsid w:val="00706B87"/>
    <w:rsid w:val="0071142C"/>
    <w:rsid w:val="00711D43"/>
    <w:rsid w:val="00712784"/>
    <w:rsid w:val="007139FB"/>
    <w:rsid w:val="00715997"/>
    <w:rsid w:val="00715B25"/>
    <w:rsid w:val="007167CA"/>
    <w:rsid w:val="00721966"/>
    <w:rsid w:val="00725530"/>
    <w:rsid w:val="00730A7B"/>
    <w:rsid w:val="00731163"/>
    <w:rsid w:val="00732434"/>
    <w:rsid w:val="00732EBF"/>
    <w:rsid w:val="00733FB0"/>
    <w:rsid w:val="0073554F"/>
    <w:rsid w:val="00737379"/>
    <w:rsid w:val="00741AA7"/>
    <w:rsid w:val="00741DF2"/>
    <w:rsid w:val="00741E33"/>
    <w:rsid w:val="00742038"/>
    <w:rsid w:val="007423BE"/>
    <w:rsid w:val="007425AA"/>
    <w:rsid w:val="00743ABC"/>
    <w:rsid w:val="00745C28"/>
    <w:rsid w:val="00745EB1"/>
    <w:rsid w:val="00750A74"/>
    <w:rsid w:val="007511C8"/>
    <w:rsid w:val="00751305"/>
    <w:rsid w:val="00754EFE"/>
    <w:rsid w:val="00757315"/>
    <w:rsid w:val="0076019A"/>
    <w:rsid w:val="0076070C"/>
    <w:rsid w:val="00763880"/>
    <w:rsid w:val="00770264"/>
    <w:rsid w:val="0077234E"/>
    <w:rsid w:val="007724E1"/>
    <w:rsid w:val="0077295F"/>
    <w:rsid w:val="00773804"/>
    <w:rsid w:val="00773C54"/>
    <w:rsid w:val="0077574F"/>
    <w:rsid w:val="007764F0"/>
    <w:rsid w:val="0077680E"/>
    <w:rsid w:val="007771BB"/>
    <w:rsid w:val="007772CE"/>
    <w:rsid w:val="00780013"/>
    <w:rsid w:val="0078174B"/>
    <w:rsid w:val="0078189D"/>
    <w:rsid w:val="00781E60"/>
    <w:rsid w:val="00781FBD"/>
    <w:rsid w:val="00782ADA"/>
    <w:rsid w:val="007830D5"/>
    <w:rsid w:val="00784959"/>
    <w:rsid w:val="00791823"/>
    <w:rsid w:val="007946DA"/>
    <w:rsid w:val="0079605E"/>
    <w:rsid w:val="00796423"/>
    <w:rsid w:val="0079653B"/>
    <w:rsid w:val="00796DAA"/>
    <w:rsid w:val="00797CB9"/>
    <w:rsid w:val="007A1A6B"/>
    <w:rsid w:val="007A2151"/>
    <w:rsid w:val="007A2C9D"/>
    <w:rsid w:val="007A413D"/>
    <w:rsid w:val="007A5476"/>
    <w:rsid w:val="007A6204"/>
    <w:rsid w:val="007A634C"/>
    <w:rsid w:val="007B5D96"/>
    <w:rsid w:val="007B6DA5"/>
    <w:rsid w:val="007C0262"/>
    <w:rsid w:val="007C10D9"/>
    <w:rsid w:val="007C21FD"/>
    <w:rsid w:val="007C665F"/>
    <w:rsid w:val="007C6EE4"/>
    <w:rsid w:val="007D093E"/>
    <w:rsid w:val="007D1C42"/>
    <w:rsid w:val="007D2DA5"/>
    <w:rsid w:val="007D34C2"/>
    <w:rsid w:val="007D4627"/>
    <w:rsid w:val="007D4E36"/>
    <w:rsid w:val="007D7B08"/>
    <w:rsid w:val="007E096A"/>
    <w:rsid w:val="007E2F18"/>
    <w:rsid w:val="007E4059"/>
    <w:rsid w:val="007E4568"/>
    <w:rsid w:val="007E499A"/>
    <w:rsid w:val="007E6F13"/>
    <w:rsid w:val="007E7813"/>
    <w:rsid w:val="007F154A"/>
    <w:rsid w:val="007F1BA9"/>
    <w:rsid w:val="007F267C"/>
    <w:rsid w:val="007F478D"/>
    <w:rsid w:val="007F599E"/>
    <w:rsid w:val="007F65E2"/>
    <w:rsid w:val="00800926"/>
    <w:rsid w:val="00803F86"/>
    <w:rsid w:val="00811571"/>
    <w:rsid w:val="008115E6"/>
    <w:rsid w:val="0081244E"/>
    <w:rsid w:val="00812A22"/>
    <w:rsid w:val="008141CB"/>
    <w:rsid w:val="00814838"/>
    <w:rsid w:val="00816933"/>
    <w:rsid w:val="0082395E"/>
    <w:rsid w:val="008252F7"/>
    <w:rsid w:val="008253E6"/>
    <w:rsid w:val="008257C3"/>
    <w:rsid w:val="0082772C"/>
    <w:rsid w:val="00830A5F"/>
    <w:rsid w:val="00834373"/>
    <w:rsid w:val="00834714"/>
    <w:rsid w:val="00834FD5"/>
    <w:rsid w:val="008351CB"/>
    <w:rsid w:val="0083574A"/>
    <w:rsid w:val="008357C9"/>
    <w:rsid w:val="00835BE3"/>
    <w:rsid w:val="0083641D"/>
    <w:rsid w:val="00836D93"/>
    <w:rsid w:val="00836E51"/>
    <w:rsid w:val="00837239"/>
    <w:rsid w:val="00840361"/>
    <w:rsid w:val="00840FB1"/>
    <w:rsid w:val="0084190B"/>
    <w:rsid w:val="00842EA4"/>
    <w:rsid w:val="00842F17"/>
    <w:rsid w:val="008446DA"/>
    <w:rsid w:val="00844728"/>
    <w:rsid w:val="008464D9"/>
    <w:rsid w:val="0084666A"/>
    <w:rsid w:val="00847ED5"/>
    <w:rsid w:val="00847FFE"/>
    <w:rsid w:val="0085052B"/>
    <w:rsid w:val="00851220"/>
    <w:rsid w:val="00854E86"/>
    <w:rsid w:val="00855CD5"/>
    <w:rsid w:val="00856AED"/>
    <w:rsid w:val="008577AD"/>
    <w:rsid w:val="00860090"/>
    <w:rsid w:val="00861633"/>
    <w:rsid w:val="0086190C"/>
    <w:rsid w:val="0086239F"/>
    <w:rsid w:val="00866899"/>
    <w:rsid w:val="00867EA8"/>
    <w:rsid w:val="008715D6"/>
    <w:rsid w:val="00871F3F"/>
    <w:rsid w:val="00872533"/>
    <w:rsid w:val="008743CD"/>
    <w:rsid w:val="0088070D"/>
    <w:rsid w:val="00882C87"/>
    <w:rsid w:val="00882DCA"/>
    <w:rsid w:val="008830FB"/>
    <w:rsid w:val="008839D4"/>
    <w:rsid w:val="0088440E"/>
    <w:rsid w:val="00884D61"/>
    <w:rsid w:val="0088526F"/>
    <w:rsid w:val="008857E3"/>
    <w:rsid w:val="00886554"/>
    <w:rsid w:val="00886C5C"/>
    <w:rsid w:val="0088716D"/>
    <w:rsid w:val="008871D2"/>
    <w:rsid w:val="008873C1"/>
    <w:rsid w:val="00887A04"/>
    <w:rsid w:val="00892025"/>
    <w:rsid w:val="00892659"/>
    <w:rsid w:val="0089278F"/>
    <w:rsid w:val="00892CD7"/>
    <w:rsid w:val="0089389E"/>
    <w:rsid w:val="00895A0D"/>
    <w:rsid w:val="00895EE2"/>
    <w:rsid w:val="00896A23"/>
    <w:rsid w:val="00896CE9"/>
    <w:rsid w:val="00897273"/>
    <w:rsid w:val="008A0D53"/>
    <w:rsid w:val="008A12AF"/>
    <w:rsid w:val="008A16E4"/>
    <w:rsid w:val="008A2496"/>
    <w:rsid w:val="008A4B8C"/>
    <w:rsid w:val="008A5C08"/>
    <w:rsid w:val="008A6CD6"/>
    <w:rsid w:val="008A7C92"/>
    <w:rsid w:val="008B05BA"/>
    <w:rsid w:val="008B098A"/>
    <w:rsid w:val="008B0DCC"/>
    <w:rsid w:val="008B1ACA"/>
    <w:rsid w:val="008B1C74"/>
    <w:rsid w:val="008B4913"/>
    <w:rsid w:val="008B534B"/>
    <w:rsid w:val="008B5659"/>
    <w:rsid w:val="008B747B"/>
    <w:rsid w:val="008C0940"/>
    <w:rsid w:val="008C1227"/>
    <w:rsid w:val="008C24F8"/>
    <w:rsid w:val="008C2738"/>
    <w:rsid w:val="008C2C9A"/>
    <w:rsid w:val="008C523B"/>
    <w:rsid w:val="008C6924"/>
    <w:rsid w:val="008C70FD"/>
    <w:rsid w:val="008C750E"/>
    <w:rsid w:val="008C7FEB"/>
    <w:rsid w:val="008D055E"/>
    <w:rsid w:val="008D0C27"/>
    <w:rsid w:val="008D5571"/>
    <w:rsid w:val="008D5C57"/>
    <w:rsid w:val="008D642E"/>
    <w:rsid w:val="008D7EAA"/>
    <w:rsid w:val="008E028A"/>
    <w:rsid w:val="008E0ACF"/>
    <w:rsid w:val="008E1609"/>
    <w:rsid w:val="008E17DE"/>
    <w:rsid w:val="008E5582"/>
    <w:rsid w:val="008F0087"/>
    <w:rsid w:val="008F015D"/>
    <w:rsid w:val="008F0688"/>
    <w:rsid w:val="008F075F"/>
    <w:rsid w:val="008F0A75"/>
    <w:rsid w:val="008F0D09"/>
    <w:rsid w:val="008F175B"/>
    <w:rsid w:val="008F42B5"/>
    <w:rsid w:val="008F5385"/>
    <w:rsid w:val="008F754D"/>
    <w:rsid w:val="009006C0"/>
    <w:rsid w:val="00903870"/>
    <w:rsid w:val="0090629D"/>
    <w:rsid w:val="00906A4E"/>
    <w:rsid w:val="00907DA2"/>
    <w:rsid w:val="00911634"/>
    <w:rsid w:val="00911CE0"/>
    <w:rsid w:val="0091449C"/>
    <w:rsid w:val="00917875"/>
    <w:rsid w:val="0091792E"/>
    <w:rsid w:val="00920680"/>
    <w:rsid w:val="0092076B"/>
    <w:rsid w:val="0092119F"/>
    <w:rsid w:val="00922480"/>
    <w:rsid w:val="00922617"/>
    <w:rsid w:val="00926A4C"/>
    <w:rsid w:val="00926DBE"/>
    <w:rsid w:val="00927EBD"/>
    <w:rsid w:val="00930FA3"/>
    <w:rsid w:val="00931001"/>
    <w:rsid w:val="00931477"/>
    <w:rsid w:val="00933357"/>
    <w:rsid w:val="00934147"/>
    <w:rsid w:val="0093632F"/>
    <w:rsid w:val="00936E66"/>
    <w:rsid w:val="00937E00"/>
    <w:rsid w:val="00940097"/>
    <w:rsid w:val="009409FB"/>
    <w:rsid w:val="00940C6E"/>
    <w:rsid w:val="009410CC"/>
    <w:rsid w:val="0094317C"/>
    <w:rsid w:val="00943A54"/>
    <w:rsid w:val="009457CC"/>
    <w:rsid w:val="00946E2C"/>
    <w:rsid w:val="00946E36"/>
    <w:rsid w:val="00947E0D"/>
    <w:rsid w:val="00950E65"/>
    <w:rsid w:val="00951B43"/>
    <w:rsid w:val="00951CDD"/>
    <w:rsid w:val="0095284C"/>
    <w:rsid w:val="00952CDB"/>
    <w:rsid w:val="00952FF8"/>
    <w:rsid w:val="009537FE"/>
    <w:rsid w:val="00954745"/>
    <w:rsid w:val="00954CD9"/>
    <w:rsid w:val="00957044"/>
    <w:rsid w:val="00957210"/>
    <w:rsid w:val="00957982"/>
    <w:rsid w:val="00966602"/>
    <w:rsid w:val="00966DA5"/>
    <w:rsid w:val="0096718C"/>
    <w:rsid w:val="009672E9"/>
    <w:rsid w:val="00971D13"/>
    <w:rsid w:val="009746F7"/>
    <w:rsid w:val="009752C0"/>
    <w:rsid w:val="009766E3"/>
    <w:rsid w:val="00977180"/>
    <w:rsid w:val="0097751B"/>
    <w:rsid w:val="00981A7D"/>
    <w:rsid w:val="00981B72"/>
    <w:rsid w:val="0098307E"/>
    <w:rsid w:val="009844FB"/>
    <w:rsid w:val="00987472"/>
    <w:rsid w:val="00987751"/>
    <w:rsid w:val="00987A5F"/>
    <w:rsid w:val="00992140"/>
    <w:rsid w:val="0099278B"/>
    <w:rsid w:val="009A039D"/>
    <w:rsid w:val="009A44D8"/>
    <w:rsid w:val="009B098B"/>
    <w:rsid w:val="009B14CC"/>
    <w:rsid w:val="009B18CD"/>
    <w:rsid w:val="009B3E70"/>
    <w:rsid w:val="009B4793"/>
    <w:rsid w:val="009B6959"/>
    <w:rsid w:val="009C140A"/>
    <w:rsid w:val="009C2A1D"/>
    <w:rsid w:val="009C3514"/>
    <w:rsid w:val="009C4844"/>
    <w:rsid w:val="009C552A"/>
    <w:rsid w:val="009D4331"/>
    <w:rsid w:val="009D49A7"/>
    <w:rsid w:val="009E0662"/>
    <w:rsid w:val="009E22E8"/>
    <w:rsid w:val="009E2417"/>
    <w:rsid w:val="009E2AC2"/>
    <w:rsid w:val="009E34C9"/>
    <w:rsid w:val="009E4D42"/>
    <w:rsid w:val="009E4E93"/>
    <w:rsid w:val="009E4F23"/>
    <w:rsid w:val="009E5374"/>
    <w:rsid w:val="009F0632"/>
    <w:rsid w:val="009F1891"/>
    <w:rsid w:val="009F5083"/>
    <w:rsid w:val="00A00160"/>
    <w:rsid w:val="00A00B5D"/>
    <w:rsid w:val="00A03097"/>
    <w:rsid w:val="00A036E9"/>
    <w:rsid w:val="00A03C2A"/>
    <w:rsid w:val="00A0503B"/>
    <w:rsid w:val="00A054C6"/>
    <w:rsid w:val="00A06552"/>
    <w:rsid w:val="00A07C62"/>
    <w:rsid w:val="00A07D85"/>
    <w:rsid w:val="00A100F3"/>
    <w:rsid w:val="00A12930"/>
    <w:rsid w:val="00A131DD"/>
    <w:rsid w:val="00A13DEA"/>
    <w:rsid w:val="00A1605E"/>
    <w:rsid w:val="00A16351"/>
    <w:rsid w:val="00A1797E"/>
    <w:rsid w:val="00A17AFD"/>
    <w:rsid w:val="00A21539"/>
    <w:rsid w:val="00A2252E"/>
    <w:rsid w:val="00A22EB9"/>
    <w:rsid w:val="00A24DA8"/>
    <w:rsid w:val="00A25552"/>
    <w:rsid w:val="00A26179"/>
    <w:rsid w:val="00A27AA4"/>
    <w:rsid w:val="00A311AB"/>
    <w:rsid w:val="00A326AD"/>
    <w:rsid w:val="00A33797"/>
    <w:rsid w:val="00A35DBD"/>
    <w:rsid w:val="00A373CD"/>
    <w:rsid w:val="00A37D93"/>
    <w:rsid w:val="00A37F1E"/>
    <w:rsid w:val="00A40542"/>
    <w:rsid w:val="00A41DFC"/>
    <w:rsid w:val="00A43599"/>
    <w:rsid w:val="00A43961"/>
    <w:rsid w:val="00A4472B"/>
    <w:rsid w:val="00A4508A"/>
    <w:rsid w:val="00A459BC"/>
    <w:rsid w:val="00A45CBD"/>
    <w:rsid w:val="00A5148B"/>
    <w:rsid w:val="00A515B6"/>
    <w:rsid w:val="00A533E4"/>
    <w:rsid w:val="00A55639"/>
    <w:rsid w:val="00A6110D"/>
    <w:rsid w:val="00A62FDB"/>
    <w:rsid w:val="00A64AA9"/>
    <w:rsid w:val="00A64E00"/>
    <w:rsid w:val="00A65290"/>
    <w:rsid w:val="00A66DEC"/>
    <w:rsid w:val="00A67D2F"/>
    <w:rsid w:val="00A710DC"/>
    <w:rsid w:val="00A72776"/>
    <w:rsid w:val="00A72CDB"/>
    <w:rsid w:val="00A730F3"/>
    <w:rsid w:val="00A749E7"/>
    <w:rsid w:val="00A80068"/>
    <w:rsid w:val="00A804C4"/>
    <w:rsid w:val="00A8169B"/>
    <w:rsid w:val="00A8398B"/>
    <w:rsid w:val="00A859AC"/>
    <w:rsid w:val="00A85EB6"/>
    <w:rsid w:val="00A86026"/>
    <w:rsid w:val="00A872A6"/>
    <w:rsid w:val="00A87309"/>
    <w:rsid w:val="00A90627"/>
    <w:rsid w:val="00A92BD3"/>
    <w:rsid w:val="00A94FCA"/>
    <w:rsid w:val="00A95500"/>
    <w:rsid w:val="00A965A3"/>
    <w:rsid w:val="00A96D00"/>
    <w:rsid w:val="00A9700D"/>
    <w:rsid w:val="00AA0E36"/>
    <w:rsid w:val="00AA3883"/>
    <w:rsid w:val="00AA3CA0"/>
    <w:rsid w:val="00AA4A5D"/>
    <w:rsid w:val="00AA4B8A"/>
    <w:rsid w:val="00AA717D"/>
    <w:rsid w:val="00AA718C"/>
    <w:rsid w:val="00AB2640"/>
    <w:rsid w:val="00AB6F88"/>
    <w:rsid w:val="00AB7D95"/>
    <w:rsid w:val="00AC0184"/>
    <w:rsid w:val="00AC183A"/>
    <w:rsid w:val="00AC2442"/>
    <w:rsid w:val="00AC3461"/>
    <w:rsid w:val="00AC3965"/>
    <w:rsid w:val="00AC3D92"/>
    <w:rsid w:val="00AC4C7C"/>
    <w:rsid w:val="00AC4E18"/>
    <w:rsid w:val="00AC4FBF"/>
    <w:rsid w:val="00AC5FC8"/>
    <w:rsid w:val="00AC6D1C"/>
    <w:rsid w:val="00AC6E55"/>
    <w:rsid w:val="00AC7445"/>
    <w:rsid w:val="00AC7617"/>
    <w:rsid w:val="00AD0591"/>
    <w:rsid w:val="00AD0D0B"/>
    <w:rsid w:val="00AD1276"/>
    <w:rsid w:val="00AD14AA"/>
    <w:rsid w:val="00AD1EEA"/>
    <w:rsid w:val="00AD2AE7"/>
    <w:rsid w:val="00AD5231"/>
    <w:rsid w:val="00AD657C"/>
    <w:rsid w:val="00AD65DE"/>
    <w:rsid w:val="00AE074A"/>
    <w:rsid w:val="00AE1ECA"/>
    <w:rsid w:val="00AE2565"/>
    <w:rsid w:val="00AE2A8C"/>
    <w:rsid w:val="00AE50D5"/>
    <w:rsid w:val="00AE611F"/>
    <w:rsid w:val="00AE6783"/>
    <w:rsid w:val="00AE78B9"/>
    <w:rsid w:val="00AF05BB"/>
    <w:rsid w:val="00AF083D"/>
    <w:rsid w:val="00AF1BDF"/>
    <w:rsid w:val="00AF40A3"/>
    <w:rsid w:val="00B0131F"/>
    <w:rsid w:val="00B01DB5"/>
    <w:rsid w:val="00B0338E"/>
    <w:rsid w:val="00B05DA5"/>
    <w:rsid w:val="00B06C5A"/>
    <w:rsid w:val="00B06C5C"/>
    <w:rsid w:val="00B07611"/>
    <w:rsid w:val="00B10971"/>
    <w:rsid w:val="00B115F2"/>
    <w:rsid w:val="00B132C0"/>
    <w:rsid w:val="00B13B65"/>
    <w:rsid w:val="00B16644"/>
    <w:rsid w:val="00B17245"/>
    <w:rsid w:val="00B22B8B"/>
    <w:rsid w:val="00B22FA4"/>
    <w:rsid w:val="00B23427"/>
    <w:rsid w:val="00B24B6D"/>
    <w:rsid w:val="00B30B97"/>
    <w:rsid w:val="00B3171B"/>
    <w:rsid w:val="00B322A2"/>
    <w:rsid w:val="00B3368C"/>
    <w:rsid w:val="00B34322"/>
    <w:rsid w:val="00B34A4D"/>
    <w:rsid w:val="00B363B7"/>
    <w:rsid w:val="00B36518"/>
    <w:rsid w:val="00B3755E"/>
    <w:rsid w:val="00B410E7"/>
    <w:rsid w:val="00B4232A"/>
    <w:rsid w:val="00B455F1"/>
    <w:rsid w:val="00B474DB"/>
    <w:rsid w:val="00B5094C"/>
    <w:rsid w:val="00B51908"/>
    <w:rsid w:val="00B52397"/>
    <w:rsid w:val="00B52A77"/>
    <w:rsid w:val="00B53718"/>
    <w:rsid w:val="00B545EC"/>
    <w:rsid w:val="00B54714"/>
    <w:rsid w:val="00B54A78"/>
    <w:rsid w:val="00B551E4"/>
    <w:rsid w:val="00B56F4C"/>
    <w:rsid w:val="00B574D6"/>
    <w:rsid w:val="00B600B6"/>
    <w:rsid w:val="00B60AD5"/>
    <w:rsid w:val="00B61543"/>
    <w:rsid w:val="00B62331"/>
    <w:rsid w:val="00B62A25"/>
    <w:rsid w:val="00B64894"/>
    <w:rsid w:val="00B7137B"/>
    <w:rsid w:val="00B71869"/>
    <w:rsid w:val="00B71ED6"/>
    <w:rsid w:val="00B7213A"/>
    <w:rsid w:val="00B7359B"/>
    <w:rsid w:val="00B73BA9"/>
    <w:rsid w:val="00B74143"/>
    <w:rsid w:val="00B74728"/>
    <w:rsid w:val="00B74C19"/>
    <w:rsid w:val="00B76CFF"/>
    <w:rsid w:val="00B804DA"/>
    <w:rsid w:val="00B81B24"/>
    <w:rsid w:val="00B82A3D"/>
    <w:rsid w:val="00B82DF7"/>
    <w:rsid w:val="00B83809"/>
    <w:rsid w:val="00B85CDA"/>
    <w:rsid w:val="00B87256"/>
    <w:rsid w:val="00B87BC3"/>
    <w:rsid w:val="00B90C3E"/>
    <w:rsid w:val="00B90F17"/>
    <w:rsid w:val="00B930F0"/>
    <w:rsid w:val="00B93FD7"/>
    <w:rsid w:val="00B94518"/>
    <w:rsid w:val="00B9528F"/>
    <w:rsid w:val="00B96108"/>
    <w:rsid w:val="00B97152"/>
    <w:rsid w:val="00B9741A"/>
    <w:rsid w:val="00B976C4"/>
    <w:rsid w:val="00BA09A2"/>
    <w:rsid w:val="00BA4326"/>
    <w:rsid w:val="00BA7265"/>
    <w:rsid w:val="00BA7DB7"/>
    <w:rsid w:val="00BB00CF"/>
    <w:rsid w:val="00BB2919"/>
    <w:rsid w:val="00BB3BF3"/>
    <w:rsid w:val="00BB6EC9"/>
    <w:rsid w:val="00BC02FE"/>
    <w:rsid w:val="00BC2B30"/>
    <w:rsid w:val="00BC30F7"/>
    <w:rsid w:val="00BC39E8"/>
    <w:rsid w:val="00BC5D7D"/>
    <w:rsid w:val="00BC5F57"/>
    <w:rsid w:val="00BC61C3"/>
    <w:rsid w:val="00BC6769"/>
    <w:rsid w:val="00BC6EF7"/>
    <w:rsid w:val="00BD2E9D"/>
    <w:rsid w:val="00BD3C09"/>
    <w:rsid w:val="00BD4D68"/>
    <w:rsid w:val="00BD72A6"/>
    <w:rsid w:val="00BD77C9"/>
    <w:rsid w:val="00BE095C"/>
    <w:rsid w:val="00BE0A07"/>
    <w:rsid w:val="00BE1144"/>
    <w:rsid w:val="00BE17E4"/>
    <w:rsid w:val="00BE1C69"/>
    <w:rsid w:val="00BE32A2"/>
    <w:rsid w:val="00BE38D6"/>
    <w:rsid w:val="00BE4743"/>
    <w:rsid w:val="00BE4BC7"/>
    <w:rsid w:val="00BE5A14"/>
    <w:rsid w:val="00BE61B6"/>
    <w:rsid w:val="00BE7293"/>
    <w:rsid w:val="00BF1F65"/>
    <w:rsid w:val="00BF3DB5"/>
    <w:rsid w:val="00BF5132"/>
    <w:rsid w:val="00BF67D0"/>
    <w:rsid w:val="00BF786F"/>
    <w:rsid w:val="00C00841"/>
    <w:rsid w:val="00C0234C"/>
    <w:rsid w:val="00C044C8"/>
    <w:rsid w:val="00C04BC4"/>
    <w:rsid w:val="00C05C5F"/>
    <w:rsid w:val="00C0635B"/>
    <w:rsid w:val="00C0652E"/>
    <w:rsid w:val="00C06618"/>
    <w:rsid w:val="00C06DBE"/>
    <w:rsid w:val="00C102DB"/>
    <w:rsid w:val="00C105E3"/>
    <w:rsid w:val="00C10C93"/>
    <w:rsid w:val="00C13466"/>
    <w:rsid w:val="00C140F0"/>
    <w:rsid w:val="00C165FA"/>
    <w:rsid w:val="00C1749F"/>
    <w:rsid w:val="00C20897"/>
    <w:rsid w:val="00C20EF2"/>
    <w:rsid w:val="00C21DE2"/>
    <w:rsid w:val="00C227FB"/>
    <w:rsid w:val="00C23748"/>
    <w:rsid w:val="00C24781"/>
    <w:rsid w:val="00C249BE"/>
    <w:rsid w:val="00C25D70"/>
    <w:rsid w:val="00C25DB4"/>
    <w:rsid w:val="00C26540"/>
    <w:rsid w:val="00C26981"/>
    <w:rsid w:val="00C274CC"/>
    <w:rsid w:val="00C27C39"/>
    <w:rsid w:val="00C30485"/>
    <w:rsid w:val="00C34CDB"/>
    <w:rsid w:val="00C34FA8"/>
    <w:rsid w:val="00C36624"/>
    <w:rsid w:val="00C40DB3"/>
    <w:rsid w:val="00C44542"/>
    <w:rsid w:val="00C4527E"/>
    <w:rsid w:val="00C45C46"/>
    <w:rsid w:val="00C45C9E"/>
    <w:rsid w:val="00C46D3B"/>
    <w:rsid w:val="00C4727A"/>
    <w:rsid w:val="00C51012"/>
    <w:rsid w:val="00C51122"/>
    <w:rsid w:val="00C52096"/>
    <w:rsid w:val="00C5287B"/>
    <w:rsid w:val="00C534D3"/>
    <w:rsid w:val="00C53A7B"/>
    <w:rsid w:val="00C55B99"/>
    <w:rsid w:val="00C56224"/>
    <w:rsid w:val="00C575C3"/>
    <w:rsid w:val="00C57C84"/>
    <w:rsid w:val="00C604D2"/>
    <w:rsid w:val="00C61F98"/>
    <w:rsid w:val="00C6247F"/>
    <w:rsid w:val="00C62E25"/>
    <w:rsid w:val="00C6356B"/>
    <w:rsid w:val="00C64E06"/>
    <w:rsid w:val="00C659AB"/>
    <w:rsid w:val="00C65B09"/>
    <w:rsid w:val="00C71A86"/>
    <w:rsid w:val="00C72379"/>
    <w:rsid w:val="00C737E7"/>
    <w:rsid w:val="00C73932"/>
    <w:rsid w:val="00C73CEC"/>
    <w:rsid w:val="00C7564E"/>
    <w:rsid w:val="00C75D87"/>
    <w:rsid w:val="00C7636B"/>
    <w:rsid w:val="00C76D9C"/>
    <w:rsid w:val="00C80C57"/>
    <w:rsid w:val="00C83F69"/>
    <w:rsid w:val="00C8575E"/>
    <w:rsid w:val="00C86FB7"/>
    <w:rsid w:val="00C901F6"/>
    <w:rsid w:val="00C9071E"/>
    <w:rsid w:val="00C91727"/>
    <w:rsid w:val="00C91A9A"/>
    <w:rsid w:val="00C927C2"/>
    <w:rsid w:val="00C92FE8"/>
    <w:rsid w:val="00C9448D"/>
    <w:rsid w:val="00C94C2D"/>
    <w:rsid w:val="00C95237"/>
    <w:rsid w:val="00C95338"/>
    <w:rsid w:val="00C954B3"/>
    <w:rsid w:val="00CA3D13"/>
    <w:rsid w:val="00CA5086"/>
    <w:rsid w:val="00CA5206"/>
    <w:rsid w:val="00CA5B46"/>
    <w:rsid w:val="00CA782A"/>
    <w:rsid w:val="00CB0274"/>
    <w:rsid w:val="00CB1762"/>
    <w:rsid w:val="00CB1C24"/>
    <w:rsid w:val="00CB1E08"/>
    <w:rsid w:val="00CB3649"/>
    <w:rsid w:val="00CB4571"/>
    <w:rsid w:val="00CB4B3D"/>
    <w:rsid w:val="00CB5563"/>
    <w:rsid w:val="00CB65A8"/>
    <w:rsid w:val="00CB70C6"/>
    <w:rsid w:val="00CB7288"/>
    <w:rsid w:val="00CB76BC"/>
    <w:rsid w:val="00CB77F2"/>
    <w:rsid w:val="00CC4986"/>
    <w:rsid w:val="00CC5413"/>
    <w:rsid w:val="00CC54B7"/>
    <w:rsid w:val="00CC6062"/>
    <w:rsid w:val="00CC64DD"/>
    <w:rsid w:val="00CC6B75"/>
    <w:rsid w:val="00CC784D"/>
    <w:rsid w:val="00CC7F72"/>
    <w:rsid w:val="00CD14E9"/>
    <w:rsid w:val="00CD1A49"/>
    <w:rsid w:val="00CD2FCD"/>
    <w:rsid w:val="00CD47EB"/>
    <w:rsid w:val="00CD553B"/>
    <w:rsid w:val="00CE189F"/>
    <w:rsid w:val="00CE2A9C"/>
    <w:rsid w:val="00CE3E59"/>
    <w:rsid w:val="00CE4D65"/>
    <w:rsid w:val="00CE5887"/>
    <w:rsid w:val="00CE5AFF"/>
    <w:rsid w:val="00CE5B04"/>
    <w:rsid w:val="00CE606A"/>
    <w:rsid w:val="00CF003D"/>
    <w:rsid w:val="00CF0F47"/>
    <w:rsid w:val="00CF200D"/>
    <w:rsid w:val="00CF25B7"/>
    <w:rsid w:val="00CF2D66"/>
    <w:rsid w:val="00CF2DB0"/>
    <w:rsid w:val="00CF4A41"/>
    <w:rsid w:val="00CF6FBC"/>
    <w:rsid w:val="00CF7B38"/>
    <w:rsid w:val="00D01D7C"/>
    <w:rsid w:val="00D02ABB"/>
    <w:rsid w:val="00D04468"/>
    <w:rsid w:val="00D047A9"/>
    <w:rsid w:val="00D04935"/>
    <w:rsid w:val="00D05FA5"/>
    <w:rsid w:val="00D06AEC"/>
    <w:rsid w:val="00D0724D"/>
    <w:rsid w:val="00D102B9"/>
    <w:rsid w:val="00D1168E"/>
    <w:rsid w:val="00D12C83"/>
    <w:rsid w:val="00D13EAB"/>
    <w:rsid w:val="00D14293"/>
    <w:rsid w:val="00D15609"/>
    <w:rsid w:val="00D15825"/>
    <w:rsid w:val="00D15CBF"/>
    <w:rsid w:val="00D15DAE"/>
    <w:rsid w:val="00D17E9A"/>
    <w:rsid w:val="00D20185"/>
    <w:rsid w:val="00D20196"/>
    <w:rsid w:val="00D2035A"/>
    <w:rsid w:val="00D22A6F"/>
    <w:rsid w:val="00D24A92"/>
    <w:rsid w:val="00D24E2D"/>
    <w:rsid w:val="00D26F6C"/>
    <w:rsid w:val="00D31F3F"/>
    <w:rsid w:val="00D32BB5"/>
    <w:rsid w:val="00D353F0"/>
    <w:rsid w:val="00D35662"/>
    <w:rsid w:val="00D37319"/>
    <w:rsid w:val="00D3744D"/>
    <w:rsid w:val="00D43900"/>
    <w:rsid w:val="00D43931"/>
    <w:rsid w:val="00D510ED"/>
    <w:rsid w:val="00D51298"/>
    <w:rsid w:val="00D526B9"/>
    <w:rsid w:val="00D53A0C"/>
    <w:rsid w:val="00D53E99"/>
    <w:rsid w:val="00D54A53"/>
    <w:rsid w:val="00D55126"/>
    <w:rsid w:val="00D56CCA"/>
    <w:rsid w:val="00D57A1E"/>
    <w:rsid w:val="00D620F0"/>
    <w:rsid w:val="00D62DCD"/>
    <w:rsid w:val="00D65D2E"/>
    <w:rsid w:val="00D65F59"/>
    <w:rsid w:val="00D6695E"/>
    <w:rsid w:val="00D6774F"/>
    <w:rsid w:val="00D70DB0"/>
    <w:rsid w:val="00D729C0"/>
    <w:rsid w:val="00D76095"/>
    <w:rsid w:val="00D76880"/>
    <w:rsid w:val="00D800FF"/>
    <w:rsid w:val="00D810F4"/>
    <w:rsid w:val="00D81B20"/>
    <w:rsid w:val="00D83D86"/>
    <w:rsid w:val="00D84104"/>
    <w:rsid w:val="00D852C6"/>
    <w:rsid w:val="00D90717"/>
    <w:rsid w:val="00D90B98"/>
    <w:rsid w:val="00D9157B"/>
    <w:rsid w:val="00D9460B"/>
    <w:rsid w:val="00D95052"/>
    <w:rsid w:val="00D9664F"/>
    <w:rsid w:val="00DA0FAD"/>
    <w:rsid w:val="00DA1AC3"/>
    <w:rsid w:val="00DA1FD1"/>
    <w:rsid w:val="00DA33F4"/>
    <w:rsid w:val="00DA3F1E"/>
    <w:rsid w:val="00DA474D"/>
    <w:rsid w:val="00DA4AE9"/>
    <w:rsid w:val="00DA578C"/>
    <w:rsid w:val="00DA60FC"/>
    <w:rsid w:val="00DA6DC3"/>
    <w:rsid w:val="00DA734D"/>
    <w:rsid w:val="00DA7B08"/>
    <w:rsid w:val="00DA7B7C"/>
    <w:rsid w:val="00DA7E0D"/>
    <w:rsid w:val="00DB240D"/>
    <w:rsid w:val="00DB2A62"/>
    <w:rsid w:val="00DB5B51"/>
    <w:rsid w:val="00DC0CDF"/>
    <w:rsid w:val="00DC0FD7"/>
    <w:rsid w:val="00DC1C81"/>
    <w:rsid w:val="00DC31AF"/>
    <w:rsid w:val="00DC4533"/>
    <w:rsid w:val="00DC57EA"/>
    <w:rsid w:val="00DD3258"/>
    <w:rsid w:val="00DD3E45"/>
    <w:rsid w:val="00DD55C1"/>
    <w:rsid w:val="00DD5D86"/>
    <w:rsid w:val="00DE1D7E"/>
    <w:rsid w:val="00DE2B39"/>
    <w:rsid w:val="00DE2B54"/>
    <w:rsid w:val="00DE2E38"/>
    <w:rsid w:val="00DE3639"/>
    <w:rsid w:val="00DE4338"/>
    <w:rsid w:val="00DE481E"/>
    <w:rsid w:val="00DE7869"/>
    <w:rsid w:val="00DE7C7A"/>
    <w:rsid w:val="00DE7E8E"/>
    <w:rsid w:val="00DF2680"/>
    <w:rsid w:val="00DF2D7C"/>
    <w:rsid w:val="00DF3E68"/>
    <w:rsid w:val="00DF552E"/>
    <w:rsid w:val="00DF736B"/>
    <w:rsid w:val="00E000D9"/>
    <w:rsid w:val="00E01283"/>
    <w:rsid w:val="00E01E81"/>
    <w:rsid w:val="00E04ADA"/>
    <w:rsid w:val="00E05F7C"/>
    <w:rsid w:val="00E1191F"/>
    <w:rsid w:val="00E12841"/>
    <w:rsid w:val="00E13491"/>
    <w:rsid w:val="00E13AA0"/>
    <w:rsid w:val="00E1451F"/>
    <w:rsid w:val="00E16AAF"/>
    <w:rsid w:val="00E17F48"/>
    <w:rsid w:val="00E20735"/>
    <w:rsid w:val="00E2164D"/>
    <w:rsid w:val="00E22A28"/>
    <w:rsid w:val="00E24589"/>
    <w:rsid w:val="00E248E9"/>
    <w:rsid w:val="00E25A6A"/>
    <w:rsid w:val="00E25B89"/>
    <w:rsid w:val="00E26A9B"/>
    <w:rsid w:val="00E307BE"/>
    <w:rsid w:val="00E318F7"/>
    <w:rsid w:val="00E36538"/>
    <w:rsid w:val="00E404EC"/>
    <w:rsid w:val="00E41B8C"/>
    <w:rsid w:val="00E43CFB"/>
    <w:rsid w:val="00E458FD"/>
    <w:rsid w:val="00E46192"/>
    <w:rsid w:val="00E461D6"/>
    <w:rsid w:val="00E4639D"/>
    <w:rsid w:val="00E469AF"/>
    <w:rsid w:val="00E4752F"/>
    <w:rsid w:val="00E47B4F"/>
    <w:rsid w:val="00E506D1"/>
    <w:rsid w:val="00E50FA2"/>
    <w:rsid w:val="00E51250"/>
    <w:rsid w:val="00E5184A"/>
    <w:rsid w:val="00E53E97"/>
    <w:rsid w:val="00E5436E"/>
    <w:rsid w:val="00E55746"/>
    <w:rsid w:val="00E579F3"/>
    <w:rsid w:val="00E618B6"/>
    <w:rsid w:val="00E65D75"/>
    <w:rsid w:val="00E67CF1"/>
    <w:rsid w:val="00E711C6"/>
    <w:rsid w:val="00E71E57"/>
    <w:rsid w:val="00E7332E"/>
    <w:rsid w:val="00E74D33"/>
    <w:rsid w:val="00E829E9"/>
    <w:rsid w:val="00E82CD6"/>
    <w:rsid w:val="00E84656"/>
    <w:rsid w:val="00E860DA"/>
    <w:rsid w:val="00E86DCB"/>
    <w:rsid w:val="00E87254"/>
    <w:rsid w:val="00E90B30"/>
    <w:rsid w:val="00E934DA"/>
    <w:rsid w:val="00E95452"/>
    <w:rsid w:val="00E96C0B"/>
    <w:rsid w:val="00E97568"/>
    <w:rsid w:val="00E97747"/>
    <w:rsid w:val="00EA223C"/>
    <w:rsid w:val="00EA3349"/>
    <w:rsid w:val="00EA4AB7"/>
    <w:rsid w:val="00EA6E8C"/>
    <w:rsid w:val="00EB066F"/>
    <w:rsid w:val="00EB0F32"/>
    <w:rsid w:val="00EB2B5D"/>
    <w:rsid w:val="00EB3CCB"/>
    <w:rsid w:val="00EB543E"/>
    <w:rsid w:val="00EB624D"/>
    <w:rsid w:val="00EB6B5F"/>
    <w:rsid w:val="00EC26C1"/>
    <w:rsid w:val="00EC2A94"/>
    <w:rsid w:val="00EC4320"/>
    <w:rsid w:val="00EC54C3"/>
    <w:rsid w:val="00EC559A"/>
    <w:rsid w:val="00EC56A8"/>
    <w:rsid w:val="00EC5A0C"/>
    <w:rsid w:val="00EC5B45"/>
    <w:rsid w:val="00EC639C"/>
    <w:rsid w:val="00EC724C"/>
    <w:rsid w:val="00ED16F0"/>
    <w:rsid w:val="00ED2E8B"/>
    <w:rsid w:val="00ED3A5F"/>
    <w:rsid w:val="00ED56AA"/>
    <w:rsid w:val="00ED76BB"/>
    <w:rsid w:val="00EE1002"/>
    <w:rsid w:val="00EE15E9"/>
    <w:rsid w:val="00EE2B06"/>
    <w:rsid w:val="00EE2D4E"/>
    <w:rsid w:val="00EE3EAF"/>
    <w:rsid w:val="00EE4D89"/>
    <w:rsid w:val="00EE7B2F"/>
    <w:rsid w:val="00EF0A1E"/>
    <w:rsid w:val="00EF3502"/>
    <w:rsid w:val="00EF39D5"/>
    <w:rsid w:val="00EF4ABA"/>
    <w:rsid w:val="00EF54CD"/>
    <w:rsid w:val="00EF62C0"/>
    <w:rsid w:val="00EF65BB"/>
    <w:rsid w:val="00EF668D"/>
    <w:rsid w:val="00F007F3"/>
    <w:rsid w:val="00F00EBD"/>
    <w:rsid w:val="00F01A34"/>
    <w:rsid w:val="00F02872"/>
    <w:rsid w:val="00F02A2F"/>
    <w:rsid w:val="00F02CE1"/>
    <w:rsid w:val="00F031DB"/>
    <w:rsid w:val="00F044FF"/>
    <w:rsid w:val="00F04C30"/>
    <w:rsid w:val="00F04E7C"/>
    <w:rsid w:val="00F07A2C"/>
    <w:rsid w:val="00F1028A"/>
    <w:rsid w:val="00F133E8"/>
    <w:rsid w:val="00F138F5"/>
    <w:rsid w:val="00F1448E"/>
    <w:rsid w:val="00F16617"/>
    <w:rsid w:val="00F179AE"/>
    <w:rsid w:val="00F203DF"/>
    <w:rsid w:val="00F208E7"/>
    <w:rsid w:val="00F2221E"/>
    <w:rsid w:val="00F2541F"/>
    <w:rsid w:val="00F25FCF"/>
    <w:rsid w:val="00F26237"/>
    <w:rsid w:val="00F3031D"/>
    <w:rsid w:val="00F30C62"/>
    <w:rsid w:val="00F31C7E"/>
    <w:rsid w:val="00F31EC9"/>
    <w:rsid w:val="00F323EA"/>
    <w:rsid w:val="00F32D57"/>
    <w:rsid w:val="00F35572"/>
    <w:rsid w:val="00F35EE5"/>
    <w:rsid w:val="00F36C66"/>
    <w:rsid w:val="00F4136C"/>
    <w:rsid w:val="00F41E2F"/>
    <w:rsid w:val="00F42F24"/>
    <w:rsid w:val="00F44C19"/>
    <w:rsid w:val="00F467BE"/>
    <w:rsid w:val="00F47933"/>
    <w:rsid w:val="00F47DC7"/>
    <w:rsid w:val="00F50D23"/>
    <w:rsid w:val="00F50D4B"/>
    <w:rsid w:val="00F51487"/>
    <w:rsid w:val="00F5236D"/>
    <w:rsid w:val="00F52F1C"/>
    <w:rsid w:val="00F5343B"/>
    <w:rsid w:val="00F55837"/>
    <w:rsid w:val="00F564AA"/>
    <w:rsid w:val="00F56BDB"/>
    <w:rsid w:val="00F61EA5"/>
    <w:rsid w:val="00F621C5"/>
    <w:rsid w:val="00F62C1E"/>
    <w:rsid w:val="00F63280"/>
    <w:rsid w:val="00F636F5"/>
    <w:rsid w:val="00F65020"/>
    <w:rsid w:val="00F67A53"/>
    <w:rsid w:val="00F72ECF"/>
    <w:rsid w:val="00F73887"/>
    <w:rsid w:val="00F7774E"/>
    <w:rsid w:val="00F77813"/>
    <w:rsid w:val="00F77DB5"/>
    <w:rsid w:val="00F80A0C"/>
    <w:rsid w:val="00F81E33"/>
    <w:rsid w:val="00F830FB"/>
    <w:rsid w:val="00F83B8D"/>
    <w:rsid w:val="00F856A6"/>
    <w:rsid w:val="00F85ED9"/>
    <w:rsid w:val="00F8727C"/>
    <w:rsid w:val="00F87D34"/>
    <w:rsid w:val="00F90642"/>
    <w:rsid w:val="00F906E0"/>
    <w:rsid w:val="00F9553E"/>
    <w:rsid w:val="00F95565"/>
    <w:rsid w:val="00FA037C"/>
    <w:rsid w:val="00FA12A8"/>
    <w:rsid w:val="00FA1769"/>
    <w:rsid w:val="00FA442E"/>
    <w:rsid w:val="00FA4664"/>
    <w:rsid w:val="00FB0CB3"/>
    <w:rsid w:val="00FB1145"/>
    <w:rsid w:val="00FB1F67"/>
    <w:rsid w:val="00FB3A5D"/>
    <w:rsid w:val="00FB59C1"/>
    <w:rsid w:val="00FB6735"/>
    <w:rsid w:val="00FB6DF9"/>
    <w:rsid w:val="00FB745E"/>
    <w:rsid w:val="00FB7A3B"/>
    <w:rsid w:val="00FB7E41"/>
    <w:rsid w:val="00FC0302"/>
    <w:rsid w:val="00FC1D81"/>
    <w:rsid w:val="00FC5D10"/>
    <w:rsid w:val="00FC69E6"/>
    <w:rsid w:val="00FC6A9E"/>
    <w:rsid w:val="00FD0C5A"/>
    <w:rsid w:val="00FD228A"/>
    <w:rsid w:val="00FD2741"/>
    <w:rsid w:val="00FD319F"/>
    <w:rsid w:val="00FD323F"/>
    <w:rsid w:val="00FD5A55"/>
    <w:rsid w:val="00FD67EE"/>
    <w:rsid w:val="00FD7A26"/>
    <w:rsid w:val="00FE0121"/>
    <w:rsid w:val="00FE081F"/>
    <w:rsid w:val="00FE15F6"/>
    <w:rsid w:val="00FE1CC0"/>
    <w:rsid w:val="00FE274C"/>
    <w:rsid w:val="00FE31A3"/>
    <w:rsid w:val="00FE3B06"/>
    <w:rsid w:val="00FE6283"/>
    <w:rsid w:val="00FE6F42"/>
    <w:rsid w:val="00FF02BC"/>
    <w:rsid w:val="00FF0DE5"/>
    <w:rsid w:val="00FF28A7"/>
    <w:rsid w:val="00FF2DA4"/>
    <w:rsid w:val="00FF52F2"/>
    <w:rsid w:val="00FF5AF1"/>
    <w:rsid w:val="00FF5D07"/>
    <w:rsid w:val="00FF614E"/>
    <w:rsid w:val="00FF61FB"/>
    <w:rsid w:val="00FF65AC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ActHead5"/>
    <w:next w:val="Normal"/>
    <w:link w:val="Heading1Char"/>
    <w:uiPriority w:val="9"/>
    <w:qFormat/>
    <w:rsid w:val="008B1ACA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A4B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363"/>
    <w:rPr>
      <w:color w:val="954F72" w:themeColor="followedHyperlink"/>
      <w:u w:val="single"/>
    </w:rPr>
  </w:style>
  <w:style w:type="paragraph" w:customStyle="1" w:styleId="Item">
    <w:name w:val="Item"/>
    <w:aliases w:val="i"/>
    <w:basedOn w:val="Normal"/>
    <w:next w:val="ItemHead"/>
    <w:rsid w:val="00196E10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196E10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Schedulepara">
    <w:name w:val="Schedule para"/>
    <w:basedOn w:val="Normal"/>
    <w:rsid w:val="00A33797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zdefinition">
    <w:name w:val="zdefinition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definition">
    <w:name w:val="p1definition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8B1ACA"/>
    <w:pPr>
      <w:tabs>
        <w:tab w:val="right" w:leader="dot" w:pos="9016"/>
      </w:tabs>
      <w:spacing w:before="240" w:after="120"/>
    </w:pPr>
    <w:rPr>
      <w:rFonts w:ascii="Times New Roman" w:hAnsi="Times New Roman" w:cs="Times New Roman"/>
      <w:b/>
      <w:sz w:val="24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B1ACA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B1ACA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B1ACA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B1ACA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B1ACA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B1ACA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B1ACA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B1ACA"/>
    <w:pPr>
      <w:spacing w:after="0"/>
      <w:ind w:left="176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B1AC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ZNote">
    <w:name w:val="ZNote"/>
    <w:basedOn w:val="note"/>
    <w:rsid w:val="007E499A"/>
    <w:pPr>
      <w:keepNext/>
      <w:keepLines/>
      <w:spacing w:before="120" w:beforeAutospacing="0" w:after="0" w:afterAutospacing="0" w:line="220" w:lineRule="exact"/>
      <w:ind w:left="964"/>
      <w:jc w:val="both"/>
    </w:pPr>
    <w:rPr>
      <w:sz w:val="20"/>
    </w:rPr>
  </w:style>
  <w:style w:type="paragraph" w:customStyle="1" w:styleId="definition0">
    <w:name w:val="definition"/>
    <w:basedOn w:val="Normal"/>
    <w:uiPriority w:val="99"/>
    <w:rsid w:val="00834373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172B13"/>
  </w:style>
  <w:style w:type="character" w:customStyle="1" w:styleId="CharAmSchText">
    <w:name w:val="CharAmSchText"/>
    <w:basedOn w:val="DefaultParagraphFont"/>
    <w:rsid w:val="00172B13"/>
  </w:style>
  <w:style w:type="paragraph" w:customStyle="1" w:styleId="Scheduletitle">
    <w:name w:val="Schedule title"/>
    <w:basedOn w:val="Normal"/>
    <w:next w:val="Normal"/>
    <w:rsid w:val="00172B13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650C3E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0">
    <w:name w:val="Note"/>
    <w:basedOn w:val="Normal"/>
    <w:rsid w:val="00650C3E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listlevel1">
    <w:name w:val="list level 1"/>
    <w:rsid w:val="00594439"/>
    <w:pPr>
      <w:spacing w:after="0" w:line="240" w:lineRule="auto"/>
      <w:ind w:left="1699" w:hanging="562"/>
    </w:pPr>
    <w:rPr>
      <w:rFonts w:ascii="Arial" w:eastAsia="Times New Roman" w:hAnsi="Arial" w:cs="Times New Roman"/>
      <w:szCs w:val="20"/>
      <w:lang w:eastAsia="en-AU"/>
    </w:rPr>
  </w:style>
  <w:style w:type="table" w:styleId="TableGrid">
    <w:name w:val="Table Grid"/>
    <w:basedOn w:val="TableNormal"/>
    <w:uiPriority w:val="39"/>
    <w:rsid w:val="003A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4E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5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http://www.icsm.gov.au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yperlink" Target="http://www.ga.gov.au" TargetMode="Externa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legislation.gov.au" TargetMode="Externa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10FE-90D6-4814-A2D6-D147D145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2021-12-14T04:50:00Z</dcterms:created>
  <dcterms:modified xsi:type="dcterms:W3CDTF">2021-12-14T04:51:00Z</dcterms:modified>
</cp:coreProperties>
</file>