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3015B5" w14:textId="77777777" w:rsidR="00784722" w:rsidRDefault="00784722" w:rsidP="00784722">
      <w:pPr>
        <w:pStyle w:val="ACMALinecover"/>
      </w:pPr>
      <w:r>
        <w:rPr>
          <w:noProof/>
        </w:rPr>
        <w:drawing>
          <wp:inline distT="0" distB="0" distL="0" distR="0" wp14:anchorId="7C353249" wp14:editId="1FD71F98">
            <wp:extent cx="1718945" cy="597535"/>
            <wp:effectExtent l="0" t="0" r="8255" b="12065"/>
            <wp:docPr id="3" name="Picture 24" descr="Research ACMA. Evidence that informs." title="Research AC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8945" cy="597535"/>
                    </a:xfrm>
                    <a:prstGeom prst="rect">
                      <a:avLst/>
                    </a:prstGeom>
                    <a:noFill/>
                    <a:extLst>
                      <a:ext uri="{909E8E84-426E-40dd-AFC4-6F175D3DCCD1}">
                        <a14:hiddenFill xmlns:adec="http://schemas.microsoft.com/office/drawing/2017/decorative" xmlns:a16="http://schemas.microsoft.com/office/drawing/2014/main" xmlns:asvg="http://schemas.microsoft.com/office/drawing/2016/SVG/main" xmlns:dgm="http://schemas.openxmlformats.org/drawingml/2006/diagram" xmlns:ask="http://schemas.microsoft.com/office/drawing/2018/sketchyshape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pic:spPr>
                </pic:pic>
              </a:graphicData>
            </a:graphic>
          </wp:inline>
        </w:drawing>
      </w:r>
    </w:p>
    <w:p w14:paraId="64B84283" w14:textId="127BD756" w:rsidR="00306C1F" w:rsidRDefault="00F60807" w:rsidP="00F06E14">
      <w:pPr>
        <w:pStyle w:val="Reportsubtitle"/>
      </w:pPr>
      <w:r w:rsidRPr="00F60807">
        <w:t xml:space="preserve">News in Australia: diversity and localism </w:t>
      </w:r>
      <w:r>
        <w:br/>
      </w:r>
      <w:r w:rsidRPr="00F60807">
        <w:rPr>
          <w:b/>
          <w:color w:val="auto"/>
        </w:rPr>
        <w:t xml:space="preserve">News measurement framework  </w:t>
      </w:r>
    </w:p>
    <w:p w14:paraId="2BF161A7" w14:textId="5FFB2A6B" w:rsidR="00784722" w:rsidRDefault="005D0259" w:rsidP="00EC2B68">
      <w:pPr>
        <w:pStyle w:val="Reportdate"/>
        <w:spacing w:after="720"/>
      </w:pPr>
      <w:r>
        <w:t xml:space="preserve">December </w:t>
      </w:r>
      <w:r w:rsidR="00246793" w:rsidRPr="00246793">
        <w:t>2020</w:t>
      </w:r>
    </w:p>
    <w:p w14:paraId="7C3FC5BA" w14:textId="32361463" w:rsidR="00246793" w:rsidRPr="00784722" w:rsidRDefault="00246793" w:rsidP="00EC2B68">
      <w:pPr>
        <w:pStyle w:val="Reportdate"/>
        <w:spacing w:after="720"/>
        <w:sectPr w:rsidR="00246793" w:rsidRPr="00784722" w:rsidSect="005E250B">
          <w:headerReference w:type="default" r:id="rId9"/>
          <w:footerReference w:type="default" r:id="rId10"/>
          <w:headerReference w:type="first" r:id="rId11"/>
          <w:pgSz w:w="11906" w:h="16838" w:code="9"/>
          <w:pgMar w:top="3924" w:right="992" w:bottom="1440" w:left="1134" w:header="709" w:footer="454" w:gutter="0"/>
          <w:cols w:space="708"/>
          <w:docGrid w:linePitch="360"/>
        </w:sectPr>
      </w:pPr>
    </w:p>
    <w:p w14:paraId="35916C6E" w14:textId="77777777" w:rsidR="0005011A" w:rsidRPr="00F44F3A" w:rsidRDefault="0005011A" w:rsidP="00FC07B9">
      <w:pPr>
        <w:pStyle w:val="ACMACorporateAddressHeader"/>
      </w:pPr>
      <w:r w:rsidRPr="00F44F3A">
        <w:lastRenderedPageBreak/>
        <w:t>Canberra</w:t>
      </w:r>
    </w:p>
    <w:p w14:paraId="26F9752E" w14:textId="77777777" w:rsidR="0005011A" w:rsidRPr="00FC07B9" w:rsidRDefault="0005011A" w:rsidP="00FC07B9">
      <w:pPr>
        <w:pStyle w:val="ACMACorporateAddresses"/>
      </w:pPr>
      <w:r w:rsidRPr="00FC07B9">
        <w:t xml:space="preserve">Red Building </w:t>
      </w:r>
      <w:r w:rsidRPr="00FC07B9">
        <w:br/>
        <w:t>Benjamin Offices</w:t>
      </w:r>
      <w:r w:rsidRPr="00FC07B9">
        <w:br/>
        <w:t xml:space="preserve">Chan Street </w:t>
      </w:r>
      <w:r w:rsidRPr="00FC07B9">
        <w:br/>
        <w:t>Belconnen ACT</w:t>
      </w:r>
    </w:p>
    <w:p w14:paraId="4B11288C" w14:textId="77777777" w:rsidR="0005011A" w:rsidRPr="00FC07B9" w:rsidRDefault="0005011A" w:rsidP="00FC07B9">
      <w:pPr>
        <w:pStyle w:val="ACMACorporateAddresses"/>
      </w:pPr>
      <w:r w:rsidRPr="00FC07B9">
        <w:t>PO Box 78</w:t>
      </w:r>
      <w:r w:rsidRPr="00FC07B9">
        <w:br/>
        <w:t>Belconnen ACT 2616</w:t>
      </w:r>
    </w:p>
    <w:p w14:paraId="6C4D5D98" w14:textId="77777777" w:rsidR="00FE1823" w:rsidRPr="00FC07B9" w:rsidRDefault="0005011A" w:rsidP="00FC07B9">
      <w:pPr>
        <w:pStyle w:val="ACMACorporateAddresses"/>
      </w:pPr>
      <w:r w:rsidRPr="00FC07B9">
        <w:t>T</w:t>
      </w:r>
      <w:r w:rsidR="00537604" w:rsidRPr="00FC07B9">
        <w:tab/>
      </w:r>
      <w:r w:rsidRPr="00FC07B9">
        <w:t>+61 2 6219 5555</w:t>
      </w:r>
      <w:r w:rsidRPr="00FC07B9">
        <w:br/>
        <w:t>F</w:t>
      </w:r>
      <w:r w:rsidR="00537604" w:rsidRPr="00FC07B9">
        <w:tab/>
      </w:r>
      <w:r w:rsidRPr="00FC07B9">
        <w:t>+61 2 6219 5353</w:t>
      </w:r>
    </w:p>
    <w:p w14:paraId="6F0C8F25" w14:textId="77777777" w:rsidR="0005011A" w:rsidRPr="00F44F3A" w:rsidRDefault="0005011A" w:rsidP="00FC07B9">
      <w:pPr>
        <w:pStyle w:val="ACMACorporateAddressHeader"/>
      </w:pPr>
      <w:r w:rsidRPr="00F44F3A">
        <w:t>Melbourne</w:t>
      </w:r>
    </w:p>
    <w:p w14:paraId="4FDC7341" w14:textId="77777777" w:rsidR="0005011A" w:rsidRPr="00F44F3A" w:rsidRDefault="0005011A" w:rsidP="00FC07B9">
      <w:pPr>
        <w:pStyle w:val="ACMACorporateAddresses"/>
      </w:pPr>
      <w:r w:rsidRPr="00F44F3A">
        <w:t xml:space="preserve">Level 32 </w:t>
      </w:r>
      <w:r w:rsidRPr="00F44F3A">
        <w:br/>
        <w:t>Melbourne Central Tower</w:t>
      </w:r>
      <w:r w:rsidRPr="00F44F3A">
        <w:br/>
        <w:t xml:space="preserve">360 Elizabeth Street </w:t>
      </w:r>
      <w:r w:rsidR="008C10F4" w:rsidRPr="00F44F3A">
        <w:br/>
      </w:r>
      <w:r w:rsidRPr="00F44F3A">
        <w:t>Melbourne VIC</w:t>
      </w:r>
    </w:p>
    <w:p w14:paraId="573E6558" w14:textId="77777777" w:rsidR="0005011A" w:rsidRPr="00F44F3A" w:rsidRDefault="0005011A" w:rsidP="00FC07B9">
      <w:pPr>
        <w:pStyle w:val="ACMACorporateAddresses"/>
      </w:pPr>
      <w:r w:rsidRPr="00F44F3A">
        <w:t>PO Box 13112</w:t>
      </w:r>
      <w:r w:rsidRPr="00F44F3A">
        <w:br/>
        <w:t xml:space="preserve">Law Courts </w:t>
      </w:r>
      <w:r w:rsidRPr="00F44F3A">
        <w:br/>
        <w:t>Melbourne VIC 8010</w:t>
      </w:r>
    </w:p>
    <w:p w14:paraId="0FC2CDEB" w14:textId="77777777" w:rsidR="0005011A" w:rsidRPr="00F44F3A" w:rsidRDefault="0005011A" w:rsidP="00FC07B9">
      <w:pPr>
        <w:pStyle w:val="ACMACorporateAddresses"/>
      </w:pPr>
      <w:r w:rsidRPr="00F44F3A">
        <w:t>T</w:t>
      </w:r>
      <w:r w:rsidR="00140318" w:rsidRPr="00F44F3A">
        <w:tab/>
      </w:r>
      <w:r w:rsidRPr="00F44F3A">
        <w:t>+61 3 9963 6800</w:t>
      </w:r>
      <w:r w:rsidRPr="00F44F3A">
        <w:br/>
        <w:t>F</w:t>
      </w:r>
      <w:r w:rsidR="00140318" w:rsidRPr="00F44F3A">
        <w:tab/>
      </w:r>
      <w:r w:rsidRPr="00F44F3A">
        <w:t>+61 3 9963 6899</w:t>
      </w:r>
    </w:p>
    <w:p w14:paraId="3F6267E5" w14:textId="77777777" w:rsidR="0005011A" w:rsidRPr="00F44F3A" w:rsidRDefault="0005011A" w:rsidP="00FC07B9">
      <w:pPr>
        <w:pStyle w:val="ACMACorporateAddressHeader"/>
      </w:pPr>
      <w:r w:rsidRPr="00F44F3A">
        <w:t>Sydney</w:t>
      </w:r>
    </w:p>
    <w:p w14:paraId="3D388685" w14:textId="77777777" w:rsidR="0005011A" w:rsidRPr="00F44F3A" w:rsidRDefault="0005011A" w:rsidP="00FC07B9">
      <w:pPr>
        <w:pStyle w:val="ACMACorporateAddresses"/>
      </w:pPr>
      <w:r w:rsidRPr="00F44F3A">
        <w:t xml:space="preserve">Level 5 </w:t>
      </w:r>
      <w:r w:rsidRPr="00F44F3A">
        <w:br/>
        <w:t>The Bay Centre</w:t>
      </w:r>
      <w:r w:rsidRPr="00F44F3A">
        <w:br/>
        <w:t xml:space="preserve">65 Pirrama Road </w:t>
      </w:r>
      <w:r w:rsidRPr="00F44F3A">
        <w:br/>
        <w:t>Pyrmont NSW</w:t>
      </w:r>
    </w:p>
    <w:p w14:paraId="3C8D7D59" w14:textId="77777777" w:rsidR="0005011A" w:rsidRPr="00F44F3A" w:rsidRDefault="0005011A" w:rsidP="00FC07B9">
      <w:pPr>
        <w:pStyle w:val="ACMACorporateAddresses"/>
      </w:pPr>
      <w:r w:rsidRPr="00F44F3A">
        <w:t>PO Box Q500</w:t>
      </w:r>
      <w:r w:rsidRPr="00F44F3A">
        <w:br/>
        <w:t xml:space="preserve">Queen Victoria Building </w:t>
      </w:r>
      <w:r w:rsidRPr="00F44F3A">
        <w:br/>
        <w:t>NSW 1230</w:t>
      </w:r>
    </w:p>
    <w:p w14:paraId="1B0EA1CA" w14:textId="77777777" w:rsidR="0005011A" w:rsidRPr="00F44F3A" w:rsidRDefault="0005011A" w:rsidP="00FC07B9">
      <w:pPr>
        <w:pStyle w:val="ACMACorporateAddresses"/>
      </w:pPr>
      <w:r w:rsidRPr="00F44F3A">
        <w:t>T</w:t>
      </w:r>
      <w:r w:rsidR="00140318" w:rsidRPr="00F44F3A">
        <w:tab/>
      </w:r>
      <w:r w:rsidRPr="00F44F3A">
        <w:t>+61 2 9334 7700</w:t>
      </w:r>
      <w:r w:rsidR="00140318" w:rsidRPr="00F44F3A">
        <w:t xml:space="preserve"> or</w:t>
      </w:r>
      <w:r w:rsidRPr="00F44F3A">
        <w:t xml:space="preserve"> 1800 226 667</w:t>
      </w:r>
      <w:r w:rsidRPr="00F44F3A">
        <w:br/>
        <w:t>F</w:t>
      </w:r>
      <w:r w:rsidR="00140318" w:rsidRPr="00F44F3A">
        <w:tab/>
      </w:r>
      <w:r w:rsidRPr="00F44F3A">
        <w:t>+61 2 9334 7799</w:t>
      </w:r>
    </w:p>
    <w:p w14:paraId="1B618FC9" w14:textId="77777777" w:rsidR="00140318" w:rsidRPr="006D46E5" w:rsidRDefault="00140318" w:rsidP="00FC07B9">
      <w:pPr>
        <w:pStyle w:val="ACMACopyrightHeader"/>
      </w:pPr>
      <w:r w:rsidRPr="00140318">
        <w:t>Copyright notice</w:t>
      </w:r>
    </w:p>
    <w:p w14:paraId="08D5DDDA" w14:textId="77777777" w:rsidR="00140318" w:rsidRPr="006D46E5" w:rsidRDefault="00623FF9" w:rsidP="00623FF9">
      <w:pPr>
        <w:pStyle w:val="ACMACClogo"/>
      </w:pPr>
      <w:r>
        <w:rPr>
          <w:noProof/>
        </w:rPr>
        <w:drawing>
          <wp:inline distT="0" distB="0" distL="0" distR="0" wp14:anchorId="1AE3D47A" wp14:editId="5E4399F7">
            <wp:extent cx="838200" cy="295275"/>
            <wp:effectExtent l="0" t="0" r="0" b="0"/>
            <wp:docPr id="1" name="Picture 1" title="Creative Commons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p>
    <w:p w14:paraId="0FACA0C8" w14:textId="77777777" w:rsidR="00AA2DE5" w:rsidRDefault="00762AEA" w:rsidP="00AA2DE5">
      <w:pPr>
        <w:pStyle w:val="ACMACorporateAddresses"/>
        <w:rPr>
          <w:rStyle w:val="Hyperlink"/>
        </w:rPr>
      </w:pPr>
      <w:hyperlink r:id="rId14" w:history="1">
        <w:r w:rsidR="00AA2DE5">
          <w:rPr>
            <w:rStyle w:val="Hyperlink"/>
          </w:rPr>
          <w:t>https://creativecommons.org/licenses/by/4.0/</w:t>
        </w:r>
      </w:hyperlink>
    </w:p>
    <w:p w14:paraId="6CA0CF0D" w14:textId="77777777" w:rsidR="00AA2DE5" w:rsidRDefault="00AA2DE5" w:rsidP="00AA2DE5">
      <w:pPr>
        <w:pStyle w:val="ACMACorporateAddresses"/>
      </w:pPr>
      <w:r>
        <w:t xml:space="preserve">With the exception of coats of arms, logos, emblems, images, other third-party material or devices protected by a trademark, this content is made available under the terms of the Creative Commons Attribution 4.0 International (CC BY 4.0) licence. </w:t>
      </w:r>
    </w:p>
    <w:p w14:paraId="703420FA" w14:textId="77777777" w:rsidR="00AA2DE5" w:rsidRDefault="00AA2DE5" w:rsidP="00AA2DE5">
      <w:pPr>
        <w:pStyle w:val="ACMACorporateAddresses"/>
      </w:pPr>
      <w:r>
        <w:t>We request attribution as © Commonwealth of Australia (Australian Communications and Media Authority) 20</w:t>
      </w:r>
      <w:r w:rsidR="0053036B">
        <w:t>20</w:t>
      </w:r>
      <w:r>
        <w:t>.</w:t>
      </w:r>
    </w:p>
    <w:p w14:paraId="1AE20F62" w14:textId="77777777" w:rsidR="00AA2DE5" w:rsidRDefault="00AA2DE5" w:rsidP="00AA2DE5">
      <w:pPr>
        <w:pStyle w:val="ACMACorporateAddresses"/>
      </w:pPr>
      <w:r>
        <w:t>All other rights are reserved.</w:t>
      </w:r>
    </w:p>
    <w:p w14:paraId="6D74E01E" w14:textId="77777777" w:rsidR="00AA2DE5" w:rsidRDefault="00AA2DE5" w:rsidP="00AA2DE5">
      <w:pPr>
        <w:pStyle w:val="ACMACorporateAddresses"/>
      </w:pPr>
      <w:r>
        <w:t xml:space="preserve">The Australian Communications and Media Authority has undertaken reasonable enquiries to identify material owned by third parties and secure permission for its reproduction. Permission may need to be obtained from third parties to re-use their material. </w:t>
      </w:r>
    </w:p>
    <w:p w14:paraId="37C6BD9C" w14:textId="77777777" w:rsidR="00AA2DE5" w:rsidRDefault="00AA2DE5" w:rsidP="00AA2DE5">
      <w:pPr>
        <w:pStyle w:val="ACMACorporateAddresses"/>
      </w:pPr>
      <w:r>
        <w:t>Written enquiries may be sent to:</w:t>
      </w:r>
    </w:p>
    <w:p w14:paraId="5E64D3ED" w14:textId="77777777" w:rsidR="00AA2DE5" w:rsidRDefault="00AA2DE5" w:rsidP="00AA2DE5">
      <w:pPr>
        <w:pStyle w:val="ACMACorporateAddresses"/>
        <w:rPr>
          <w:rStyle w:val="Hyperlink"/>
        </w:rPr>
      </w:pPr>
      <w:r>
        <w:t xml:space="preserve">Manager, Editorial </w:t>
      </w:r>
      <w:r w:rsidR="000245E5">
        <w:t>Services</w:t>
      </w:r>
      <w:r>
        <w:br/>
        <w:t>PO Box 13112</w:t>
      </w:r>
      <w:r>
        <w:br/>
        <w:t>Law Courts</w:t>
      </w:r>
      <w:r>
        <w:br/>
        <w:t>Melbourne VIC 8010</w:t>
      </w:r>
      <w:r>
        <w:br/>
        <w:t xml:space="preserve">Email: </w:t>
      </w:r>
      <w:hyperlink r:id="rId15" w:history="1">
        <w:r>
          <w:rPr>
            <w:rStyle w:val="Hyperlink"/>
          </w:rPr>
          <w:t>info@acma.gov.au</w:t>
        </w:r>
      </w:hyperlink>
    </w:p>
    <w:p w14:paraId="5D230529" w14:textId="77777777" w:rsidR="00D16FE3" w:rsidRDefault="00D16FE3" w:rsidP="00D16FE3">
      <w:pPr>
        <w:pStyle w:val="ACMACorporateAddresses"/>
        <w:rPr>
          <w:rStyle w:val="Hyperlink"/>
        </w:rPr>
      </w:pPr>
    </w:p>
    <w:p w14:paraId="2389DC79" w14:textId="77777777" w:rsidR="00D16FE3" w:rsidRPr="00D16FE3" w:rsidRDefault="00D16FE3" w:rsidP="00D16FE3">
      <w:pPr>
        <w:pStyle w:val="ACMACorporateAddresses"/>
        <w:sectPr w:rsidR="00D16FE3" w:rsidRPr="00D16FE3">
          <w:headerReference w:type="even" r:id="rId16"/>
          <w:headerReference w:type="default" r:id="rId17"/>
          <w:footerReference w:type="even" r:id="rId18"/>
          <w:footerReference w:type="default" r:id="rId19"/>
          <w:pgSz w:w="11906" w:h="16838" w:code="9"/>
          <w:pgMar w:top="3924" w:right="1797" w:bottom="697" w:left="1134" w:header="709" w:footer="119" w:gutter="0"/>
          <w:cols w:space="708"/>
          <w:docGrid w:linePitch="360"/>
        </w:sectPr>
      </w:pPr>
    </w:p>
    <w:p w14:paraId="5DF10C8F" w14:textId="4BAA4713" w:rsidR="00B05ABB" w:rsidRDefault="00B05ABB">
      <w:pPr>
        <w:pStyle w:val="TOC1"/>
        <w:rPr>
          <w:rFonts w:asciiTheme="minorHAnsi" w:eastAsiaTheme="minorEastAsia" w:hAnsiTheme="minorHAnsi" w:cstheme="minorBidi"/>
          <w:b w:val="0"/>
          <w:spacing w:val="0"/>
          <w:sz w:val="22"/>
          <w:szCs w:val="22"/>
        </w:rPr>
      </w:pPr>
      <w:r>
        <w:rPr>
          <w:rFonts w:cs="Arial"/>
        </w:rPr>
        <w:lastRenderedPageBreak/>
        <w:fldChar w:fldCharType="begin"/>
      </w:r>
      <w:r>
        <w:rPr>
          <w:rFonts w:cs="Arial"/>
        </w:rPr>
        <w:instrText xml:space="preserve"> TOC \o "1-2" \h \z \u </w:instrText>
      </w:r>
      <w:r>
        <w:rPr>
          <w:rFonts w:cs="Arial"/>
        </w:rPr>
        <w:fldChar w:fldCharType="separate"/>
      </w:r>
      <w:hyperlink w:anchor="_Toc58405820" w:history="1">
        <w:r w:rsidRPr="00065294">
          <w:rPr>
            <w:rStyle w:val="Hyperlink"/>
          </w:rPr>
          <w:t>Executive summary</w:t>
        </w:r>
        <w:r>
          <w:rPr>
            <w:webHidden/>
          </w:rPr>
          <w:tab/>
        </w:r>
        <w:r>
          <w:rPr>
            <w:webHidden/>
          </w:rPr>
          <w:fldChar w:fldCharType="begin"/>
        </w:r>
        <w:r>
          <w:rPr>
            <w:webHidden/>
          </w:rPr>
          <w:instrText xml:space="preserve"> PAGEREF _Toc58405820 \h </w:instrText>
        </w:r>
        <w:r>
          <w:rPr>
            <w:webHidden/>
          </w:rPr>
        </w:r>
        <w:r>
          <w:rPr>
            <w:webHidden/>
          </w:rPr>
          <w:fldChar w:fldCharType="separate"/>
        </w:r>
        <w:r w:rsidR="00762AEA">
          <w:rPr>
            <w:webHidden/>
          </w:rPr>
          <w:t>3</w:t>
        </w:r>
        <w:r>
          <w:rPr>
            <w:webHidden/>
          </w:rPr>
          <w:fldChar w:fldCharType="end"/>
        </w:r>
      </w:hyperlink>
    </w:p>
    <w:p w14:paraId="037BBB9F" w14:textId="3B73FF4E" w:rsidR="00B05ABB" w:rsidRDefault="00762AEA">
      <w:pPr>
        <w:pStyle w:val="TOC1"/>
        <w:rPr>
          <w:rFonts w:asciiTheme="minorHAnsi" w:eastAsiaTheme="minorEastAsia" w:hAnsiTheme="minorHAnsi" w:cstheme="minorBidi"/>
          <w:b w:val="0"/>
          <w:spacing w:val="0"/>
          <w:sz w:val="22"/>
          <w:szCs w:val="22"/>
        </w:rPr>
      </w:pPr>
      <w:hyperlink w:anchor="_Toc58405821" w:history="1">
        <w:r w:rsidR="00B05ABB" w:rsidRPr="00065294">
          <w:rPr>
            <w:rStyle w:val="Hyperlink"/>
          </w:rPr>
          <w:t>Overview</w:t>
        </w:r>
        <w:r w:rsidR="00B05ABB">
          <w:rPr>
            <w:webHidden/>
          </w:rPr>
          <w:tab/>
        </w:r>
        <w:r w:rsidR="00B05ABB">
          <w:rPr>
            <w:webHidden/>
          </w:rPr>
          <w:fldChar w:fldCharType="begin"/>
        </w:r>
        <w:r w:rsidR="00B05ABB">
          <w:rPr>
            <w:webHidden/>
          </w:rPr>
          <w:instrText xml:space="preserve"> PAGEREF _Toc58405821 \h </w:instrText>
        </w:r>
        <w:r w:rsidR="00B05ABB">
          <w:rPr>
            <w:webHidden/>
          </w:rPr>
        </w:r>
        <w:r w:rsidR="00B05ABB">
          <w:rPr>
            <w:webHidden/>
          </w:rPr>
          <w:fldChar w:fldCharType="separate"/>
        </w:r>
        <w:r>
          <w:rPr>
            <w:webHidden/>
          </w:rPr>
          <w:t>5</w:t>
        </w:r>
        <w:r w:rsidR="00B05ABB">
          <w:rPr>
            <w:webHidden/>
          </w:rPr>
          <w:fldChar w:fldCharType="end"/>
        </w:r>
      </w:hyperlink>
    </w:p>
    <w:p w14:paraId="3CD964EE" w14:textId="2771644F" w:rsidR="00B05ABB" w:rsidRDefault="00762AEA">
      <w:pPr>
        <w:pStyle w:val="TOC2"/>
        <w:rPr>
          <w:rFonts w:asciiTheme="minorHAnsi" w:eastAsiaTheme="minorEastAsia" w:hAnsiTheme="minorHAnsi" w:cstheme="minorBidi"/>
          <w:spacing w:val="0"/>
          <w:sz w:val="22"/>
          <w:szCs w:val="22"/>
        </w:rPr>
      </w:pPr>
      <w:hyperlink w:anchor="_Toc58405822" w:history="1">
        <w:r w:rsidR="00B05ABB" w:rsidRPr="00065294">
          <w:rPr>
            <w:rStyle w:val="Hyperlink"/>
          </w:rPr>
          <w:t>The 2019–20 news project</w:t>
        </w:r>
        <w:r w:rsidR="00B05ABB">
          <w:rPr>
            <w:webHidden/>
          </w:rPr>
          <w:tab/>
        </w:r>
        <w:r w:rsidR="00B05ABB">
          <w:rPr>
            <w:webHidden/>
          </w:rPr>
          <w:fldChar w:fldCharType="begin"/>
        </w:r>
        <w:r w:rsidR="00B05ABB">
          <w:rPr>
            <w:webHidden/>
          </w:rPr>
          <w:instrText xml:space="preserve"> PAGEREF _Toc58405822 \h </w:instrText>
        </w:r>
        <w:r w:rsidR="00B05ABB">
          <w:rPr>
            <w:webHidden/>
          </w:rPr>
        </w:r>
        <w:r w:rsidR="00B05ABB">
          <w:rPr>
            <w:webHidden/>
          </w:rPr>
          <w:fldChar w:fldCharType="separate"/>
        </w:r>
        <w:r>
          <w:rPr>
            <w:webHidden/>
          </w:rPr>
          <w:t>5</w:t>
        </w:r>
        <w:r w:rsidR="00B05ABB">
          <w:rPr>
            <w:webHidden/>
          </w:rPr>
          <w:fldChar w:fldCharType="end"/>
        </w:r>
      </w:hyperlink>
    </w:p>
    <w:p w14:paraId="7B01D1B4" w14:textId="661B0A90" w:rsidR="00B05ABB" w:rsidRDefault="00762AEA">
      <w:pPr>
        <w:pStyle w:val="TOC2"/>
        <w:rPr>
          <w:rFonts w:asciiTheme="minorHAnsi" w:eastAsiaTheme="minorEastAsia" w:hAnsiTheme="minorHAnsi" w:cstheme="minorBidi"/>
          <w:spacing w:val="0"/>
          <w:sz w:val="22"/>
          <w:szCs w:val="22"/>
        </w:rPr>
      </w:pPr>
      <w:hyperlink w:anchor="_Toc58405823" w:history="1">
        <w:r w:rsidR="00B05ABB" w:rsidRPr="00065294">
          <w:rPr>
            <w:rStyle w:val="Hyperlink"/>
          </w:rPr>
          <w:t>Design of a news measurement framework</w:t>
        </w:r>
        <w:r w:rsidR="00B05ABB">
          <w:rPr>
            <w:webHidden/>
          </w:rPr>
          <w:tab/>
        </w:r>
        <w:r w:rsidR="00B05ABB">
          <w:rPr>
            <w:webHidden/>
          </w:rPr>
          <w:fldChar w:fldCharType="begin"/>
        </w:r>
        <w:r w:rsidR="00B05ABB">
          <w:rPr>
            <w:webHidden/>
          </w:rPr>
          <w:instrText xml:space="preserve"> PAGEREF _Toc58405823 \h </w:instrText>
        </w:r>
        <w:r w:rsidR="00B05ABB">
          <w:rPr>
            <w:webHidden/>
          </w:rPr>
        </w:r>
        <w:r w:rsidR="00B05ABB">
          <w:rPr>
            <w:webHidden/>
          </w:rPr>
          <w:fldChar w:fldCharType="separate"/>
        </w:r>
        <w:r>
          <w:rPr>
            <w:webHidden/>
          </w:rPr>
          <w:t>6</w:t>
        </w:r>
        <w:r w:rsidR="00B05ABB">
          <w:rPr>
            <w:webHidden/>
          </w:rPr>
          <w:fldChar w:fldCharType="end"/>
        </w:r>
      </w:hyperlink>
    </w:p>
    <w:p w14:paraId="0FD6DF07" w14:textId="2FA9FE9C" w:rsidR="00B05ABB" w:rsidRDefault="00762AEA">
      <w:pPr>
        <w:pStyle w:val="TOC1"/>
        <w:rPr>
          <w:rFonts w:asciiTheme="minorHAnsi" w:eastAsiaTheme="minorEastAsia" w:hAnsiTheme="minorHAnsi" w:cstheme="minorBidi"/>
          <w:b w:val="0"/>
          <w:spacing w:val="0"/>
          <w:sz w:val="22"/>
          <w:szCs w:val="22"/>
        </w:rPr>
      </w:pPr>
      <w:hyperlink w:anchor="_Toc58405824" w:history="1">
        <w:r w:rsidR="00B05ABB" w:rsidRPr="00065294">
          <w:rPr>
            <w:rStyle w:val="Hyperlink"/>
          </w:rPr>
          <w:t>Background</w:t>
        </w:r>
        <w:r w:rsidR="00B05ABB">
          <w:rPr>
            <w:webHidden/>
          </w:rPr>
          <w:tab/>
        </w:r>
        <w:r w:rsidR="00B05ABB">
          <w:rPr>
            <w:webHidden/>
          </w:rPr>
          <w:fldChar w:fldCharType="begin"/>
        </w:r>
        <w:r w:rsidR="00B05ABB">
          <w:rPr>
            <w:webHidden/>
          </w:rPr>
          <w:instrText xml:space="preserve"> PAGEREF _Toc58405824 \h </w:instrText>
        </w:r>
        <w:r w:rsidR="00B05ABB">
          <w:rPr>
            <w:webHidden/>
          </w:rPr>
        </w:r>
        <w:r w:rsidR="00B05ABB">
          <w:rPr>
            <w:webHidden/>
          </w:rPr>
          <w:fldChar w:fldCharType="separate"/>
        </w:r>
        <w:r>
          <w:rPr>
            <w:webHidden/>
          </w:rPr>
          <w:t>9</w:t>
        </w:r>
        <w:r w:rsidR="00B05ABB">
          <w:rPr>
            <w:webHidden/>
          </w:rPr>
          <w:fldChar w:fldCharType="end"/>
        </w:r>
      </w:hyperlink>
    </w:p>
    <w:p w14:paraId="4136D41A" w14:textId="45AD813B" w:rsidR="00B05ABB" w:rsidRDefault="00762AEA">
      <w:pPr>
        <w:pStyle w:val="TOC2"/>
        <w:rPr>
          <w:rFonts w:asciiTheme="minorHAnsi" w:eastAsiaTheme="minorEastAsia" w:hAnsiTheme="minorHAnsi" w:cstheme="minorBidi"/>
          <w:spacing w:val="0"/>
          <w:sz w:val="22"/>
          <w:szCs w:val="22"/>
        </w:rPr>
      </w:pPr>
      <w:hyperlink w:anchor="_Toc58405825" w:history="1">
        <w:r w:rsidR="00B05ABB" w:rsidRPr="00065294">
          <w:rPr>
            <w:rStyle w:val="Hyperlink"/>
          </w:rPr>
          <w:t>Media diversity</w:t>
        </w:r>
        <w:r w:rsidR="00B05ABB">
          <w:rPr>
            <w:webHidden/>
          </w:rPr>
          <w:tab/>
        </w:r>
        <w:r w:rsidR="00B05ABB">
          <w:rPr>
            <w:webHidden/>
          </w:rPr>
          <w:fldChar w:fldCharType="begin"/>
        </w:r>
        <w:r w:rsidR="00B05ABB">
          <w:rPr>
            <w:webHidden/>
          </w:rPr>
          <w:instrText xml:space="preserve"> PAGEREF _Toc58405825 \h </w:instrText>
        </w:r>
        <w:r w:rsidR="00B05ABB">
          <w:rPr>
            <w:webHidden/>
          </w:rPr>
        </w:r>
        <w:r w:rsidR="00B05ABB">
          <w:rPr>
            <w:webHidden/>
          </w:rPr>
          <w:fldChar w:fldCharType="separate"/>
        </w:r>
        <w:r>
          <w:rPr>
            <w:webHidden/>
          </w:rPr>
          <w:t>9</w:t>
        </w:r>
        <w:r w:rsidR="00B05ABB">
          <w:rPr>
            <w:webHidden/>
          </w:rPr>
          <w:fldChar w:fldCharType="end"/>
        </w:r>
      </w:hyperlink>
    </w:p>
    <w:p w14:paraId="6F73CB00" w14:textId="345A4043" w:rsidR="00B05ABB" w:rsidRDefault="00762AEA">
      <w:pPr>
        <w:pStyle w:val="TOC2"/>
        <w:rPr>
          <w:rFonts w:asciiTheme="minorHAnsi" w:eastAsiaTheme="minorEastAsia" w:hAnsiTheme="minorHAnsi" w:cstheme="minorBidi"/>
          <w:spacing w:val="0"/>
          <w:sz w:val="22"/>
          <w:szCs w:val="22"/>
        </w:rPr>
      </w:pPr>
      <w:hyperlink w:anchor="_Toc58405826" w:history="1">
        <w:r w:rsidR="00B05ABB" w:rsidRPr="00065294">
          <w:rPr>
            <w:rStyle w:val="Hyperlink"/>
          </w:rPr>
          <w:t>Localism</w:t>
        </w:r>
        <w:r w:rsidR="00B05ABB">
          <w:rPr>
            <w:webHidden/>
          </w:rPr>
          <w:tab/>
        </w:r>
        <w:r w:rsidR="00B05ABB">
          <w:rPr>
            <w:webHidden/>
          </w:rPr>
          <w:fldChar w:fldCharType="begin"/>
        </w:r>
        <w:r w:rsidR="00B05ABB">
          <w:rPr>
            <w:webHidden/>
          </w:rPr>
          <w:instrText xml:space="preserve"> PAGEREF _Toc58405826 \h </w:instrText>
        </w:r>
        <w:r w:rsidR="00B05ABB">
          <w:rPr>
            <w:webHidden/>
          </w:rPr>
        </w:r>
        <w:r w:rsidR="00B05ABB">
          <w:rPr>
            <w:webHidden/>
          </w:rPr>
          <w:fldChar w:fldCharType="separate"/>
        </w:r>
        <w:r>
          <w:rPr>
            <w:webHidden/>
          </w:rPr>
          <w:t>14</w:t>
        </w:r>
        <w:r w:rsidR="00B05ABB">
          <w:rPr>
            <w:webHidden/>
          </w:rPr>
          <w:fldChar w:fldCharType="end"/>
        </w:r>
      </w:hyperlink>
    </w:p>
    <w:p w14:paraId="483FABDF" w14:textId="51BDE863" w:rsidR="00B05ABB" w:rsidRDefault="00762AEA">
      <w:pPr>
        <w:pStyle w:val="TOC2"/>
        <w:rPr>
          <w:rFonts w:asciiTheme="minorHAnsi" w:eastAsiaTheme="minorEastAsia" w:hAnsiTheme="minorHAnsi" w:cstheme="minorBidi"/>
          <w:spacing w:val="0"/>
          <w:sz w:val="22"/>
          <w:szCs w:val="22"/>
        </w:rPr>
      </w:pPr>
      <w:hyperlink w:anchor="_Toc58405827" w:history="1">
        <w:r w:rsidR="00B05ABB" w:rsidRPr="00065294">
          <w:rPr>
            <w:rStyle w:val="Hyperlink"/>
          </w:rPr>
          <w:t>International approaches to measurement</w:t>
        </w:r>
        <w:r w:rsidR="00B05ABB">
          <w:rPr>
            <w:webHidden/>
          </w:rPr>
          <w:tab/>
        </w:r>
        <w:r w:rsidR="00B05ABB">
          <w:rPr>
            <w:webHidden/>
          </w:rPr>
          <w:fldChar w:fldCharType="begin"/>
        </w:r>
        <w:r w:rsidR="00B05ABB">
          <w:rPr>
            <w:webHidden/>
          </w:rPr>
          <w:instrText xml:space="preserve"> PAGEREF _Toc58405827 \h </w:instrText>
        </w:r>
        <w:r w:rsidR="00B05ABB">
          <w:rPr>
            <w:webHidden/>
          </w:rPr>
        </w:r>
        <w:r w:rsidR="00B05ABB">
          <w:rPr>
            <w:webHidden/>
          </w:rPr>
          <w:fldChar w:fldCharType="separate"/>
        </w:r>
        <w:r>
          <w:rPr>
            <w:webHidden/>
          </w:rPr>
          <w:t>19</w:t>
        </w:r>
        <w:r w:rsidR="00B05ABB">
          <w:rPr>
            <w:webHidden/>
          </w:rPr>
          <w:fldChar w:fldCharType="end"/>
        </w:r>
      </w:hyperlink>
    </w:p>
    <w:p w14:paraId="4DB16101" w14:textId="0A133176" w:rsidR="00B05ABB" w:rsidRDefault="00762AEA">
      <w:pPr>
        <w:pStyle w:val="TOC1"/>
        <w:rPr>
          <w:rFonts w:asciiTheme="minorHAnsi" w:eastAsiaTheme="minorEastAsia" w:hAnsiTheme="minorHAnsi" w:cstheme="minorBidi"/>
          <w:b w:val="0"/>
          <w:spacing w:val="0"/>
          <w:sz w:val="22"/>
          <w:szCs w:val="22"/>
        </w:rPr>
      </w:pPr>
      <w:hyperlink w:anchor="_Toc58405828" w:history="1">
        <w:r w:rsidR="00B05ABB" w:rsidRPr="00065294">
          <w:rPr>
            <w:rStyle w:val="Hyperlink"/>
          </w:rPr>
          <w:t>Measurement considerations</w:t>
        </w:r>
        <w:r w:rsidR="00B05ABB">
          <w:rPr>
            <w:webHidden/>
          </w:rPr>
          <w:tab/>
        </w:r>
        <w:r w:rsidR="00B05ABB">
          <w:rPr>
            <w:webHidden/>
          </w:rPr>
          <w:fldChar w:fldCharType="begin"/>
        </w:r>
        <w:r w:rsidR="00B05ABB">
          <w:rPr>
            <w:webHidden/>
          </w:rPr>
          <w:instrText xml:space="preserve"> PAGEREF _Toc58405828 \h </w:instrText>
        </w:r>
        <w:r w:rsidR="00B05ABB">
          <w:rPr>
            <w:webHidden/>
          </w:rPr>
        </w:r>
        <w:r w:rsidR="00B05ABB">
          <w:rPr>
            <w:webHidden/>
          </w:rPr>
          <w:fldChar w:fldCharType="separate"/>
        </w:r>
        <w:r>
          <w:rPr>
            <w:webHidden/>
          </w:rPr>
          <w:t>21</w:t>
        </w:r>
        <w:r w:rsidR="00B05ABB">
          <w:rPr>
            <w:webHidden/>
          </w:rPr>
          <w:fldChar w:fldCharType="end"/>
        </w:r>
      </w:hyperlink>
    </w:p>
    <w:p w14:paraId="28E338C9" w14:textId="1A86994D" w:rsidR="00B05ABB" w:rsidRDefault="00762AEA">
      <w:pPr>
        <w:pStyle w:val="TOC2"/>
        <w:rPr>
          <w:rFonts w:asciiTheme="minorHAnsi" w:eastAsiaTheme="minorEastAsia" w:hAnsiTheme="minorHAnsi" w:cstheme="minorBidi"/>
          <w:spacing w:val="0"/>
          <w:sz w:val="22"/>
          <w:szCs w:val="22"/>
        </w:rPr>
      </w:pPr>
      <w:hyperlink w:anchor="_Toc58405829" w:history="1">
        <w:r w:rsidR="00B05ABB" w:rsidRPr="00065294">
          <w:rPr>
            <w:rStyle w:val="Hyperlink"/>
          </w:rPr>
          <w:t>Defining sources of news and opinion</w:t>
        </w:r>
        <w:r w:rsidR="00B05ABB">
          <w:rPr>
            <w:webHidden/>
          </w:rPr>
          <w:tab/>
        </w:r>
        <w:r w:rsidR="00B05ABB">
          <w:rPr>
            <w:webHidden/>
          </w:rPr>
          <w:fldChar w:fldCharType="begin"/>
        </w:r>
        <w:r w:rsidR="00B05ABB">
          <w:rPr>
            <w:webHidden/>
          </w:rPr>
          <w:instrText xml:space="preserve"> PAGEREF _Toc58405829 \h </w:instrText>
        </w:r>
        <w:r w:rsidR="00B05ABB">
          <w:rPr>
            <w:webHidden/>
          </w:rPr>
        </w:r>
        <w:r w:rsidR="00B05ABB">
          <w:rPr>
            <w:webHidden/>
          </w:rPr>
          <w:fldChar w:fldCharType="separate"/>
        </w:r>
        <w:r>
          <w:rPr>
            <w:webHidden/>
          </w:rPr>
          <w:t>21</w:t>
        </w:r>
        <w:r w:rsidR="00B05ABB">
          <w:rPr>
            <w:webHidden/>
          </w:rPr>
          <w:fldChar w:fldCharType="end"/>
        </w:r>
      </w:hyperlink>
    </w:p>
    <w:p w14:paraId="30062D32" w14:textId="64C8A104" w:rsidR="00B05ABB" w:rsidRDefault="00762AEA">
      <w:pPr>
        <w:pStyle w:val="TOC2"/>
        <w:rPr>
          <w:rFonts w:asciiTheme="minorHAnsi" w:eastAsiaTheme="minorEastAsia" w:hAnsiTheme="minorHAnsi" w:cstheme="minorBidi"/>
          <w:spacing w:val="0"/>
          <w:sz w:val="22"/>
          <w:szCs w:val="22"/>
        </w:rPr>
      </w:pPr>
      <w:hyperlink w:anchor="_Toc58405830" w:history="1">
        <w:r w:rsidR="00B05ABB" w:rsidRPr="00065294">
          <w:rPr>
            <w:rStyle w:val="Hyperlink"/>
          </w:rPr>
          <w:t>Geographic scales</w:t>
        </w:r>
        <w:r w:rsidR="00B05ABB">
          <w:rPr>
            <w:webHidden/>
          </w:rPr>
          <w:tab/>
        </w:r>
        <w:r w:rsidR="00B05ABB">
          <w:rPr>
            <w:webHidden/>
          </w:rPr>
          <w:fldChar w:fldCharType="begin"/>
        </w:r>
        <w:r w:rsidR="00B05ABB">
          <w:rPr>
            <w:webHidden/>
          </w:rPr>
          <w:instrText xml:space="preserve"> PAGEREF _Toc58405830 \h </w:instrText>
        </w:r>
        <w:r w:rsidR="00B05ABB">
          <w:rPr>
            <w:webHidden/>
          </w:rPr>
        </w:r>
        <w:r w:rsidR="00B05ABB">
          <w:rPr>
            <w:webHidden/>
          </w:rPr>
          <w:fldChar w:fldCharType="separate"/>
        </w:r>
        <w:r>
          <w:rPr>
            <w:webHidden/>
          </w:rPr>
          <w:t>25</w:t>
        </w:r>
        <w:r w:rsidR="00B05ABB">
          <w:rPr>
            <w:webHidden/>
          </w:rPr>
          <w:fldChar w:fldCharType="end"/>
        </w:r>
      </w:hyperlink>
    </w:p>
    <w:p w14:paraId="78009726" w14:textId="52D400D7" w:rsidR="00B05ABB" w:rsidRDefault="00762AEA">
      <w:pPr>
        <w:pStyle w:val="TOC2"/>
        <w:rPr>
          <w:rFonts w:asciiTheme="minorHAnsi" w:eastAsiaTheme="minorEastAsia" w:hAnsiTheme="minorHAnsi" w:cstheme="minorBidi"/>
          <w:spacing w:val="0"/>
          <w:sz w:val="22"/>
          <w:szCs w:val="22"/>
        </w:rPr>
      </w:pPr>
      <w:hyperlink w:anchor="_Toc58405831" w:history="1">
        <w:r w:rsidR="00B05ABB" w:rsidRPr="00065294">
          <w:rPr>
            <w:rStyle w:val="Hyperlink"/>
          </w:rPr>
          <w:t>Measuring diversity in news and opinion</w:t>
        </w:r>
        <w:r w:rsidR="00B05ABB">
          <w:rPr>
            <w:webHidden/>
          </w:rPr>
          <w:tab/>
        </w:r>
        <w:r w:rsidR="00B05ABB">
          <w:rPr>
            <w:webHidden/>
          </w:rPr>
          <w:fldChar w:fldCharType="begin"/>
        </w:r>
        <w:r w:rsidR="00B05ABB">
          <w:rPr>
            <w:webHidden/>
          </w:rPr>
          <w:instrText xml:space="preserve"> PAGEREF _Toc58405831 \h </w:instrText>
        </w:r>
        <w:r w:rsidR="00B05ABB">
          <w:rPr>
            <w:webHidden/>
          </w:rPr>
        </w:r>
        <w:r w:rsidR="00B05ABB">
          <w:rPr>
            <w:webHidden/>
          </w:rPr>
          <w:fldChar w:fldCharType="separate"/>
        </w:r>
        <w:r>
          <w:rPr>
            <w:webHidden/>
          </w:rPr>
          <w:t>27</w:t>
        </w:r>
        <w:r w:rsidR="00B05ABB">
          <w:rPr>
            <w:webHidden/>
          </w:rPr>
          <w:fldChar w:fldCharType="end"/>
        </w:r>
      </w:hyperlink>
    </w:p>
    <w:p w14:paraId="49B391A7" w14:textId="3A02A623" w:rsidR="00B05ABB" w:rsidRDefault="00762AEA">
      <w:pPr>
        <w:pStyle w:val="TOC2"/>
        <w:rPr>
          <w:rFonts w:asciiTheme="minorHAnsi" w:eastAsiaTheme="minorEastAsia" w:hAnsiTheme="minorHAnsi" w:cstheme="minorBidi"/>
          <w:spacing w:val="0"/>
          <w:sz w:val="22"/>
          <w:szCs w:val="22"/>
        </w:rPr>
      </w:pPr>
      <w:hyperlink w:anchor="_Toc58405832" w:history="1">
        <w:r w:rsidR="00B05ABB" w:rsidRPr="00065294">
          <w:rPr>
            <w:rStyle w:val="Hyperlink"/>
          </w:rPr>
          <w:t>Measuring availability of local news</w:t>
        </w:r>
        <w:r w:rsidR="00B05ABB">
          <w:rPr>
            <w:webHidden/>
          </w:rPr>
          <w:tab/>
        </w:r>
        <w:r w:rsidR="00B05ABB">
          <w:rPr>
            <w:webHidden/>
          </w:rPr>
          <w:fldChar w:fldCharType="begin"/>
        </w:r>
        <w:r w:rsidR="00B05ABB">
          <w:rPr>
            <w:webHidden/>
          </w:rPr>
          <w:instrText xml:space="preserve"> PAGEREF _Toc58405832 \h </w:instrText>
        </w:r>
        <w:r w:rsidR="00B05ABB">
          <w:rPr>
            <w:webHidden/>
          </w:rPr>
        </w:r>
        <w:r w:rsidR="00B05ABB">
          <w:rPr>
            <w:webHidden/>
          </w:rPr>
          <w:fldChar w:fldCharType="separate"/>
        </w:r>
        <w:r>
          <w:rPr>
            <w:webHidden/>
          </w:rPr>
          <w:t>32</w:t>
        </w:r>
        <w:r w:rsidR="00B05ABB">
          <w:rPr>
            <w:webHidden/>
          </w:rPr>
          <w:fldChar w:fldCharType="end"/>
        </w:r>
      </w:hyperlink>
    </w:p>
    <w:p w14:paraId="08E78F75" w14:textId="773291EF" w:rsidR="00B05ABB" w:rsidRDefault="00762AEA">
      <w:pPr>
        <w:pStyle w:val="TOC1"/>
        <w:rPr>
          <w:rFonts w:asciiTheme="minorHAnsi" w:eastAsiaTheme="minorEastAsia" w:hAnsiTheme="minorHAnsi" w:cstheme="minorBidi"/>
          <w:b w:val="0"/>
          <w:spacing w:val="0"/>
          <w:sz w:val="22"/>
          <w:szCs w:val="22"/>
        </w:rPr>
      </w:pPr>
      <w:hyperlink w:anchor="_Toc58405833" w:history="1">
        <w:r w:rsidR="00B05ABB" w:rsidRPr="00065294">
          <w:rPr>
            <w:rStyle w:val="Hyperlink"/>
          </w:rPr>
          <w:t>Measurement framework design</w:t>
        </w:r>
        <w:r w:rsidR="00B05ABB">
          <w:rPr>
            <w:webHidden/>
          </w:rPr>
          <w:tab/>
        </w:r>
        <w:r w:rsidR="00B05ABB">
          <w:rPr>
            <w:webHidden/>
          </w:rPr>
          <w:fldChar w:fldCharType="begin"/>
        </w:r>
        <w:r w:rsidR="00B05ABB">
          <w:rPr>
            <w:webHidden/>
          </w:rPr>
          <w:instrText xml:space="preserve"> PAGEREF _Toc58405833 \h </w:instrText>
        </w:r>
        <w:r w:rsidR="00B05ABB">
          <w:rPr>
            <w:webHidden/>
          </w:rPr>
        </w:r>
        <w:r w:rsidR="00B05ABB">
          <w:rPr>
            <w:webHidden/>
          </w:rPr>
          <w:fldChar w:fldCharType="separate"/>
        </w:r>
        <w:r>
          <w:rPr>
            <w:webHidden/>
          </w:rPr>
          <w:t>39</w:t>
        </w:r>
        <w:r w:rsidR="00B05ABB">
          <w:rPr>
            <w:webHidden/>
          </w:rPr>
          <w:fldChar w:fldCharType="end"/>
        </w:r>
      </w:hyperlink>
    </w:p>
    <w:p w14:paraId="36774289" w14:textId="5254C989" w:rsidR="00B05ABB" w:rsidRDefault="00762AEA">
      <w:pPr>
        <w:pStyle w:val="TOC2"/>
        <w:rPr>
          <w:rFonts w:asciiTheme="minorHAnsi" w:eastAsiaTheme="minorEastAsia" w:hAnsiTheme="minorHAnsi" w:cstheme="minorBidi"/>
          <w:spacing w:val="0"/>
          <w:sz w:val="22"/>
          <w:szCs w:val="22"/>
        </w:rPr>
      </w:pPr>
      <w:hyperlink w:anchor="_Toc58405834" w:history="1">
        <w:r w:rsidR="00B05ABB" w:rsidRPr="00065294">
          <w:rPr>
            <w:rStyle w:val="Hyperlink"/>
          </w:rPr>
          <w:t>Indicators</w:t>
        </w:r>
        <w:r w:rsidR="00B05ABB">
          <w:rPr>
            <w:webHidden/>
          </w:rPr>
          <w:tab/>
        </w:r>
        <w:r w:rsidR="00B05ABB">
          <w:rPr>
            <w:webHidden/>
          </w:rPr>
          <w:fldChar w:fldCharType="begin"/>
        </w:r>
        <w:r w:rsidR="00B05ABB">
          <w:rPr>
            <w:webHidden/>
          </w:rPr>
          <w:instrText xml:space="preserve"> PAGEREF _Toc58405834 \h </w:instrText>
        </w:r>
        <w:r w:rsidR="00B05ABB">
          <w:rPr>
            <w:webHidden/>
          </w:rPr>
        </w:r>
        <w:r w:rsidR="00B05ABB">
          <w:rPr>
            <w:webHidden/>
          </w:rPr>
          <w:fldChar w:fldCharType="separate"/>
        </w:r>
        <w:r>
          <w:rPr>
            <w:webHidden/>
          </w:rPr>
          <w:t>39</w:t>
        </w:r>
        <w:r w:rsidR="00B05ABB">
          <w:rPr>
            <w:webHidden/>
          </w:rPr>
          <w:fldChar w:fldCharType="end"/>
        </w:r>
      </w:hyperlink>
    </w:p>
    <w:p w14:paraId="1840631B" w14:textId="1F3F593C" w:rsidR="00B05ABB" w:rsidRDefault="00762AEA">
      <w:pPr>
        <w:pStyle w:val="TOC2"/>
        <w:rPr>
          <w:rFonts w:asciiTheme="minorHAnsi" w:eastAsiaTheme="minorEastAsia" w:hAnsiTheme="minorHAnsi" w:cstheme="minorBidi"/>
          <w:spacing w:val="0"/>
          <w:sz w:val="22"/>
          <w:szCs w:val="22"/>
        </w:rPr>
      </w:pPr>
      <w:hyperlink w:anchor="_Toc58405835" w:history="1">
        <w:r w:rsidR="00B05ABB" w:rsidRPr="00065294">
          <w:rPr>
            <w:rStyle w:val="Hyperlink"/>
          </w:rPr>
          <w:t>Framework compilation</w:t>
        </w:r>
        <w:r w:rsidR="00B05ABB">
          <w:rPr>
            <w:webHidden/>
          </w:rPr>
          <w:tab/>
        </w:r>
        <w:r w:rsidR="00B05ABB">
          <w:rPr>
            <w:webHidden/>
          </w:rPr>
          <w:fldChar w:fldCharType="begin"/>
        </w:r>
        <w:r w:rsidR="00B05ABB">
          <w:rPr>
            <w:webHidden/>
          </w:rPr>
          <w:instrText xml:space="preserve"> PAGEREF _Toc58405835 \h </w:instrText>
        </w:r>
        <w:r w:rsidR="00B05ABB">
          <w:rPr>
            <w:webHidden/>
          </w:rPr>
        </w:r>
        <w:r w:rsidR="00B05ABB">
          <w:rPr>
            <w:webHidden/>
          </w:rPr>
          <w:fldChar w:fldCharType="separate"/>
        </w:r>
        <w:r>
          <w:rPr>
            <w:webHidden/>
          </w:rPr>
          <w:t>41</w:t>
        </w:r>
        <w:r w:rsidR="00B05ABB">
          <w:rPr>
            <w:webHidden/>
          </w:rPr>
          <w:fldChar w:fldCharType="end"/>
        </w:r>
      </w:hyperlink>
    </w:p>
    <w:p w14:paraId="7926B468" w14:textId="5F2657CC" w:rsidR="00B05ABB" w:rsidRDefault="00762AEA">
      <w:pPr>
        <w:pStyle w:val="TOC2"/>
        <w:rPr>
          <w:rFonts w:asciiTheme="minorHAnsi" w:eastAsiaTheme="minorEastAsia" w:hAnsiTheme="minorHAnsi" w:cstheme="minorBidi"/>
          <w:spacing w:val="0"/>
          <w:sz w:val="22"/>
          <w:szCs w:val="22"/>
        </w:rPr>
      </w:pPr>
      <w:hyperlink w:anchor="_Toc58405836" w:history="1">
        <w:r w:rsidR="00B05ABB" w:rsidRPr="00065294">
          <w:rPr>
            <w:rStyle w:val="Hyperlink"/>
          </w:rPr>
          <w:t>Outputs of a news measurement framework</w:t>
        </w:r>
        <w:r w:rsidR="00B05ABB">
          <w:rPr>
            <w:webHidden/>
          </w:rPr>
          <w:tab/>
        </w:r>
        <w:r w:rsidR="00B05ABB">
          <w:rPr>
            <w:webHidden/>
          </w:rPr>
          <w:fldChar w:fldCharType="begin"/>
        </w:r>
        <w:r w:rsidR="00B05ABB">
          <w:rPr>
            <w:webHidden/>
          </w:rPr>
          <w:instrText xml:space="preserve"> PAGEREF _Toc58405836 \h </w:instrText>
        </w:r>
        <w:r w:rsidR="00B05ABB">
          <w:rPr>
            <w:webHidden/>
          </w:rPr>
        </w:r>
        <w:r w:rsidR="00B05ABB">
          <w:rPr>
            <w:webHidden/>
          </w:rPr>
          <w:fldChar w:fldCharType="separate"/>
        </w:r>
        <w:r>
          <w:rPr>
            <w:webHidden/>
          </w:rPr>
          <w:t>42</w:t>
        </w:r>
        <w:r w:rsidR="00B05ABB">
          <w:rPr>
            <w:webHidden/>
          </w:rPr>
          <w:fldChar w:fldCharType="end"/>
        </w:r>
      </w:hyperlink>
    </w:p>
    <w:p w14:paraId="5CE4036C" w14:textId="5B89E348" w:rsidR="00B05ABB" w:rsidRDefault="00762AEA">
      <w:pPr>
        <w:pStyle w:val="TOC1"/>
        <w:rPr>
          <w:rFonts w:asciiTheme="minorHAnsi" w:eastAsiaTheme="minorEastAsia" w:hAnsiTheme="minorHAnsi" w:cstheme="minorBidi"/>
          <w:b w:val="0"/>
          <w:spacing w:val="0"/>
          <w:sz w:val="22"/>
          <w:szCs w:val="22"/>
        </w:rPr>
      </w:pPr>
      <w:hyperlink w:anchor="_Toc58405837" w:history="1">
        <w:r w:rsidR="00B05ABB" w:rsidRPr="00065294">
          <w:rPr>
            <w:rStyle w:val="Hyperlink"/>
          </w:rPr>
          <w:t>Options for implementation</w:t>
        </w:r>
        <w:r w:rsidR="00B05ABB">
          <w:rPr>
            <w:webHidden/>
          </w:rPr>
          <w:tab/>
        </w:r>
        <w:r w:rsidR="00B05ABB">
          <w:rPr>
            <w:webHidden/>
          </w:rPr>
          <w:fldChar w:fldCharType="begin"/>
        </w:r>
        <w:r w:rsidR="00B05ABB">
          <w:rPr>
            <w:webHidden/>
          </w:rPr>
          <w:instrText xml:space="preserve"> PAGEREF _Toc58405837 \h </w:instrText>
        </w:r>
        <w:r w:rsidR="00B05ABB">
          <w:rPr>
            <w:webHidden/>
          </w:rPr>
        </w:r>
        <w:r w:rsidR="00B05ABB">
          <w:rPr>
            <w:webHidden/>
          </w:rPr>
          <w:fldChar w:fldCharType="separate"/>
        </w:r>
        <w:r>
          <w:rPr>
            <w:webHidden/>
          </w:rPr>
          <w:t>44</w:t>
        </w:r>
        <w:r w:rsidR="00B05ABB">
          <w:rPr>
            <w:webHidden/>
          </w:rPr>
          <w:fldChar w:fldCharType="end"/>
        </w:r>
      </w:hyperlink>
    </w:p>
    <w:p w14:paraId="32643A00" w14:textId="7D14E2F8" w:rsidR="00B05ABB" w:rsidRDefault="00762AEA">
      <w:pPr>
        <w:pStyle w:val="TOC2"/>
        <w:rPr>
          <w:rFonts w:asciiTheme="minorHAnsi" w:eastAsiaTheme="minorEastAsia" w:hAnsiTheme="minorHAnsi" w:cstheme="minorBidi"/>
          <w:spacing w:val="0"/>
          <w:sz w:val="22"/>
          <w:szCs w:val="22"/>
        </w:rPr>
      </w:pPr>
      <w:hyperlink w:anchor="_Toc58405838" w:history="1">
        <w:r w:rsidR="00B05ABB" w:rsidRPr="00065294">
          <w:rPr>
            <w:rStyle w:val="Hyperlink"/>
          </w:rPr>
          <w:t>Research activities</w:t>
        </w:r>
        <w:r w:rsidR="00B05ABB">
          <w:rPr>
            <w:webHidden/>
          </w:rPr>
          <w:tab/>
        </w:r>
        <w:r w:rsidR="00B05ABB">
          <w:rPr>
            <w:webHidden/>
          </w:rPr>
          <w:fldChar w:fldCharType="begin"/>
        </w:r>
        <w:r w:rsidR="00B05ABB">
          <w:rPr>
            <w:webHidden/>
          </w:rPr>
          <w:instrText xml:space="preserve"> PAGEREF _Toc58405838 \h </w:instrText>
        </w:r>
        <w:r w:rsidR="00B05ABB">
          <w:rPr>
            <w:webHidden/>
          </w:rPr>
        </w:r>
        <w:r w:rsidR="00B05ABB">
          <w:rPr>
            <w:webHidden/>
          </w:rPr>
          <w:fldChar w:fldCharType="separate"/>
        </w:r>
        <w:r>
          <w:rPr>
            <w:webHidden/>
          </w:rPr>
          <w:t>44</w:t>
        </w:r>
        <w:r w:rsidR="00B05ABB">
          <w:rPr>
            <w:webHidden/>
          </w:rPr>
          <w:fldChar w:fldCharType="end"/>
        </w:r>
      </w:hyperlink>
    </w:p>
    <w:p w14:paraId="4A11DDD4" w14:textId="2DDDFD26" w:rsidR="00B05ABB" w:rsidRDefault="00762AEA">
      <w:pPr>
        <w:pStyle w:val="TOC2"/>
        <w:rPr>
          <w:rFonts w:asciiTheme="minorHAnsi" w:eastAsiaTheme="minorEastAsia" w:hAnsiTheme="minorHAnsi" w:cstheme="minorBidi"/>
          <w:spacing w:val="0"/>
          <w:sz w:val="22"/>
          <w:szCs w:val="22"/>
        </w:rPr>
      </w:pPr>
      <w:hyperlink w:anchor="_Toc58405839" w:history="1">
        <w:r w:rsidR="00B05ABB" w:rsidRPr="00065294">
          <w:rPr>
            <w:rStyle w:val="Hyperlink"/>
          </w:rPr>
          <w:t>Repeatability</w:t>
        </w:r>
        <w:r w:rsidR="00B05ABB">
          <w:rPr>
            <w:webHidden/>
          </w:rPr>
          <w:tab/>
        </w:r>
        <w:r w:rsidR="00B05ABB">
          <w:rPr>
            <w:webHidden/>
          </w:rPr>
          <w:fldChar w:fldCharType="begin"/>
        </w:r>
        <w:r w:rsidR="00B05ABB">
          <w:rPr>
            <w:webHidden/>
          </w:rPr>
          <w:instrText xml:space="preserve"> PAGEREF _Toc58405839 \h </w:instrText>
        </w:r>
        <w:r w:rsidR="00B05ABB">
          <w:rPr>
            <w:webHidden/>
          </w:rPr>
        </w:r>
        <w:r w:rsidR="00B05ABB">
          <w:rPr>
            <w:webHidden/>
          </w:rPr>
          <w:fldChar w:fldCharType="separate"/>
        </w:r>
        <w:r>
          <w:rPr>
            <w:webHidden/>
          </w:rPr>
          <w:t>48</w:t>
        </w:r>
        <w:r w:rsidR="00B05ABB">
          <w:rPr>
            <w:webHidden/>
          </w:rPr>
          <w:fldChar w:fldCharType="end"/>
        </w:r>
      </w:hyperlink>
    </w:p>
    <w:p w14:paraId="2A77E0F6" w14:textId="56B08821" w:rsidR="00B05ABB" w:rsidRDefault="00762AEA">
      <w:pPr>
        <w:pStyle w:val="TOC2"/>
        <w:rPr>
          <w:rFonts w:asciiTheme="minorHAnsi" w:eastAsiaTheme="minorEastAsia" w:hAnsiTheme="minorHAnsi" w:cstheme="minorBidi"/>
          <w:spacing w:val="0"/>
          <w:sz w:val="22"/>
          <w:szCs w:val="22"/>
        </w:rPr>
      </w:pPr>
      <w:hyperlink w:anchor="_Toc58405840" w:history="1">
        <w:r w:rsidR="00B05ABB" w:rsidRPr="00065294">
          <w:rPr>
            <w:rStyle w:val="Hyperlink"/>
          </w:rPr>
          <w:t>Stakeholder considerations</w:t>
        </w:r>
        <w:r w:rsidR="00B05ABB">
          <w:rPr>
            <w:webHidden/>
          </w:rPr>
          <w:tab/>
        </w:r>
        <w:r w:rsidR="00B05ABB">
          <w:rPr>
            <w:webHidden/>
          </w:rPr>
          <w:fldChar w:fldCharType="begin"/>
        </w:r>
        <w:r w:rsidR="00B05ABB">
          <w:rPr>
            <w:webHidden/>
          </w:rPr>
          <w:instrText xml:space="preserve"> PAGEREF _Toc58405840 \h </w:instrText>
        </w:r>
        <w:r w:rsidR="00B05ABB">
          <w:rPr>
            <w:webHidden/>
          </w:rPr>
        </w:r>
        <w:r w:rsidR="00B05ABB">
          <w:rPr>
            <w:webHidden/>
          </w:rPr>
          <w:fldChar w:fldCharType="separate"/>
        </w:r>
        <w:r>
          <w:rPr>
            <w:webHidden/>
          </w:rPr>
          <w:t>49</w:t>
        </w:r>
        <w:r w:rsidR="00B05ABB">
          <w:rPr>
            <w:webHidden/>
          </w:rPr>
          <w:fldChar w:fldCharType="end"/>
        </w:r>
      </w:hyperlink>
    </w:p>
    <w:p w14:paraId="53FE1A21" w14:textId="71638236" w:rsidR="00B05ABB" w:rsidRDefault="00762AEA">
      <w:pPr>
        <w:pStyle w:val="TOC1"/>
        <w:rPr>
          <w:rFonts w:asciiTheme="minorHAnsi" w:eastAsiaTheme="minorEastAsia" w:hAnsiTheme="minorHAnsi" w:cstheme="minorBidi"/>
          <w:b w:val="0"/>
          <w:spacing w:val="0"/>
          <w:sz w:val="22"/>
          <w:szCs w:val="22"/>
        </w:rPr>
      </w:pPr>
      <w:hyperlink w:anchor="_Toc58405841" w:history="1">
        <w:r w:rsidR="00B05ABB" w:rsidRPr="00065294">
          <w:rPr>
            <w:rStyle w:val="Hyperlink"/>
          </w:rPr>
          <w:t>Appendix A – Detailed framework</w:t>
        </w:r>
        <w:r w:rsidR="00B05ABB">
          <w:rPr>
            <w:webHidden/>
          </w:rPr>
          <w:tab/>
        </w:r>
        <w:r w:rsidR="00B05ABB">
          <w:rPr>
            <w:webHidden/>
          </w:rPr>
          <w:fldChar w:fldCharType="begin"/>
        </w:r>
        <w:r w:rsidR="00B05ABB">
          <w:rPr>
            <w:webHidden/>
          </w:rPr>
          <w:instrText xml:space="preserve"> PAGEREF _Toc58405841 \h </w:instrText>
        </w:r>
        <w:r w:rsidR="00B05ABB">
          <w:rPr>
            <w:webHidden/>
          </w:rPr>
        </w:r>
        <w:r w:rsidR="00B05ABB">
          <w:rPr>
            <w:webHidden/>
          </w:rPr>
          <w:fldChar w:fldCharType="separate"/>
        </w:r>
        <w:r>
          <w:rPr>
            <w:webHidden/>
          </w:rPr>
          <w:t>51</w:t>
        </w:r>
        <w:r w:rsidR="00B05ABB">
          <w:rPr>
            <w:webHidden/>
          </w:rPr>
          <w:fldChar w:fldCharType="end"/>
        </w:r>
      </w:hyperlink>
    </w:p>
    <w:p w14:paraId="563D38E2" w14:textId="0DE7E7CC" w:rsidR="00B05ABB" w:rsidRDefault="00762AEA">
      <w:pPr>
        <w:pStyle w:val="TOC1"/>
        <w:rPr>
          <w:rFonts w:asciiTheme="minorHAnsi" w:eastAsiaTheme="minorEastAsia" w:hAnsiTheme="minorHAnsi" w:cstheme="minorBidi"/>
          <w:b w:val="0"/>
          <w:spacing w:val="0"/>
          <w:sz w:val="22"/>
          <w:szCs w:val="22"/>
        </w:rPr>
      </w:pPr>
      <w:hyperlink w:anchor="_Toc58405842" w:history="1">
        <w:r w:rsidR="00B05ABB" w:rsidRPr="00065294">
          <w:rPr>
            <w:rStyle w:val="Hyperlink"/>
          </w:rPr>
          <w:t>Appendix B – ACMA research methodology</w:t>
        </w:r>
        <w:r w:rsidR="00B05ABB">
          <w:rPr>
            <w:webHidden/>
          </w:rPr>
          <w:tab/>
        </w:r>
        <w:r w:rsidR="00B05ABB">
          <w:rPr>
            <w:webHidden/>
          </w:rPr>
          <w:fldChar w:fldCharType="begin"/>
        </w:r>
        <w:r w:rsidR="00B05ABB">
          <w:rPr>
            <w:webHidden/>
          </w:rPr>
          <w:instrText xml:space="preserve"> PAGEREF _Toc58405842 \h </w:instrText>
        </w:r>
        <w:r w:rsidR="00B05ABB">
          <w:rPr>
            <w:webHidden/>
          </w:rPr>
        </w:r>
        <w:r w:rsidR="00B05ABB">
          <w:rPr>
            <w:webHidden/>
          </w:rPr>
          <w:fldChar w:fldCharType="separate"/>
        </w:r>
        <w:r>
          <w:rPr>
            <w:webHidden/>
          </w:rPr>
          <w:t>53</w:t>
        </w:r>
        <w:r w:rsidR="00B05ABB">
          <w:rPr>
            <w:webHidden/>
          </w:rPr>
          <w:fldChar w:fldCharType="end"/>
        </w:r>
      </w:hyperlink>
    </w:p>
    <w:p w14:paraId="05BC083A" w14:textId="60EC4E53" w:rsidR="00B05ABB" w:rsidRDefault="00762AEA">
      <w:pPr>
        <w:pStyle w:val="TOC2"/>
        <w:rPr>
          <w:rFonts w:asciiTheme="minorHAnsi" w:eastAsiaTheme="minorEastAsia" w:hAnsiTheme="minorHAnsi" w:cstheme="minorBidi"/>
          <w:spacing w:val="0"/>
          <w:sz w:val="22"/>
          <w:szCs w:val="22"/>
        </w:rPr>
      </w:pPr>
      <w:hyperlink w:anchor="_Toc58405843" w:history="1">
        <w:r w:rsidR="00B05ABB" w:rsidRPr="00065294">
          <w:rPr>
            <w:rStyle w:val="Hyperlink"/>
          </w:rPr>
          <w:t>Desktop research</w:t>
        </w:r>
        <w:r w:rsidR="00B05ABB">
          <w:rPr>
            <w:webHidden/>
          </w:rPr>
          <w:tab/>
        </w:r>
        <w:r w:rsidR="00B05ABB">
          <w:rPr>
            <w:webHidden/>
          </w:rPr>
          <w:fldChar w:fldCharType="begin"/>
        </w:r>
        <w:r w:rsidR="00B05ABB">
          <w:rPr>
            <w:webHidden/>
          </w:rPr>
          <w:instrText xml:space="preserve"> PAGEREF _Toc58405843 \h </w:instrText>
        </w:r>
        <w:r w:rsidR="00B05ABB">
          <w:rPr>
            <w:webHidden/>
          </w:rPr>
        </w:r>
        <w:r w:rsidR="00B05ABB">
          <w:rPr>
            <w:webHidden/>
          </w:rPr>
          <w:fldChar w:fldCharType="separate"/>
        </w:r>
        <w:r>
          <w:rPr>
            <w:webHidden/>
          </w:rPr>
          <w:t>53</w:t>
        </w:r>
        <w:r w:rsidR="00B05ABB">
          <w:rPr>
            <w:webHidden/>
          </w:rPr>
          <w:fldChar w:fldCharType="end"/>
        </w:r>
      </w:hyperlink>
    </w:p>
    <w:p w14:paraId="19944F8C" w14:textId="782EE439" w:rsidR="00B05ABB" w:rsidRDefault="00762AEA">
      <w:pPr>
        <w:pStyle w:val="TOC2"/>
        <w:rPr>
          <w:rFonts w:asciiTheme="minorHAnsi" w:eastAsiaTheme="minorEastAsia" w:hAnsiTheme="minorHAnsi" w:cstheme="minorBidi"/>
          <w:spacing w:val="0"/>
          <w:sz w:val="22"/>
          <w:szCs w:val="22"/>
        </w:rPr>
      </w:pPr>
      <w:hyperlink w:anchor="_Toc58405844" w:history="1">
        <w:r w:rsidR="00B05ABB" w:rsidRPr="00065294">
          <w:rPr>
            <w:rStyle w:val="Hyperlink"/>
          </w:rPr>
          <w:t>Stakeholder consultation</w:t>
        </w:r>
        <w:r w:rsidR="00B05ABB">
          <w:rPr>
            <w:webHidden/>
          </w:rPr>
          <w:tab/>
        </w:r>
        <w:r w:rsidR="00B05ABB">
          <w:rPr>
            <w:webHidden/>
          </w:rPr>
          <w:fldChar w:fldCharType="begin"/>
        </w:r>
        <w:r w:rsidR="00B05ABB">
          <w:rPr>
            <w:webHidden/>
          </w:rPr>
          <w:instrText xml:space="preserve"> PAGEREF _Toc58405844 \h </w:instrText>
        </w:r>
        <w:r w:rsidR="00B05ABB">
          <w:rPr>
            <w:webHidden/>
          </w:rPr>
        </w:r>
        <w:r w:rsidR="00B05ABB">
          <w:rPr>
            <w:webHidden/>
          </w:rPr>
          <w:fldChar w:fldCharType="separate"/>
        </w:r>
        <w:r>
          <w:rPr>
            <w:webHidden/>
          </w:rPr>
          <w:t>53</w:t>
        </w:r>
        <w:r w:rsidR="00B05ABB">
          <w:rPr>
            <w:webHidden/>
          </w:rPr>
          <w:fldChar w:fldCharType="end"/>
        </w:r>
      </w:hyperlink>
    </w:p>
    <w:p w14:paraId="69BC635B" w14:textId="3A8D0F03" w:rsidR="00B05ABB" w:rsidRDefault="00762AEA">
      <w:pPr>
        <w:pStyle w:val="TOC2"/>
        <w:rPr>
          <w:rFonts w:asciiTheme="minorHAnsi" w:eastAsiaTheme="minorEastAsia" w:hAnsiTheme="minorHAnsi" w:cstheme="minorBidi"/>
          <w:spacing w:val="0"/>
          <w:sz w:val="22"/>
          <w:szCs w:val="22"/>
        </w:rPr>
      </w:pPr>
      <w:hyperlink w:anchor="_Toc58405845" w:history="1">
        <w:r w:rsidR="00B05ABB" w:rsidRPr="00065294">
          <w:rPr>
            <w:rStyle w:val="Hyperlink"/>
          </w:rPr>
          <w:t>Indicator matrix and framework design</w:t>
        </w:r>
        <w:r w:rsidR="00B05ABB">
          <w:rPr>
            <w:webHidden/>
          </w:rPr>
          <w:tab/>
        </w:r>
        <w:r w:rsidR="00B05ABB">
          <w:rPr>
            <w:webHidden/>
          </w:rPr>
          <w:fldChar w:fldCharType="begin"/>
        </w:r>
        <w:r w:rsidR="00B05ABB">
          <w:rPr>
            <w:webHidden/>
          </w:rPr>
          <w:instrText xml:space="preserve"> PAGEREF _Toc58405845 \h </w:instrText>
        </w:r>
        <w:r w:rsidR="00B05ABB">
          <w:rPr>
            <w:webHidden/>
          </w:rPr>
        </w:r>
        <w:r w:rsidR="00B05ABB">
          <w:rPr>
            <w:webHidden/>
          </w:rPr>
          <w:fldChar w:fldCharType="separate"/>
        </w:r>
        <w:r>
          <w:rPr>
            <w:webHidden/>
          </w:rPr>
          <w:t>54</w:t>
        </w:r>
        <w:r w:rsidR="00B05ABB">
          <w:rPr>
            <w:webHidden/>
          </w:rPr>
          <w:fldChar w:fldCharType="end"/>
        </w:r>
      </w:hyperlink>
    </w:p>
    <w:p w14:paraId="7B3C8E6B" w14:textId="34D08E44" w:rsidR="00B05ABB" w:rsidRDefault="00762AEA">
      <w:pPr>
        <w:pStyle w:val="TOC1"/>
        <w:rPr>
          <w:rFonts w:asciiTheme="minorHAnsi" w:eastAsiaTheme="minorEastAsia" w:hAnsiTheme="minorHAnsi" w:cstheme="minorBidi"/>
          <w:b w:val="0"/>
          <w:spacing w:val="0"/>
          <w:sz w:val="22"/>
          <w:szCs w:val="22"/>
        </w:rPr>
      </w:pPr>
      <w:hyperlink w:anchor="_Toc58405846" w:history="1">
        <w:r w:rsidR="00B05ABB" w:rsidRPr="00065294">
          <w:rPr>
            <w:rStyle w:val="Hyperlink"/>
          </w:rPr>
          <w:t>Appendix C – Measurement examples</w:t>
        </w:r>
        <w:r w:rsidR="00B05ABB">
          <w:rPr>
            <w:webHidden/>
          </w:rPr>
          <w:tab/>
        </w:r>
        <w:r w:rsidR="00B05ABB">
          <w:rPr>
            <w:webHidden/>
          </w:rPr>
          <w:fldChar w:fldCharType="begin"/>
        </w:r>
        <w:r w:rsidR="00B05ABB">
          <w:rPr>
            <w:webHidden/>
          </w:rPr>
          <w:instrText xml:space="preserve"> PAGEREF _Toc58405846 \h </w:instrText>
        </w:r>
        <w:r w:rsidR="00B05ABB">
          <w:rPr>
            <w:webHidden/>
          </w:rPr>
        </w:r>
        <w:r w:rsidR="00B05ABB">
          <w:rPr>
            <w:webHidden/>
          </w:rPr>
          <w:fldChar w:fldCharType="separate"/>
        </w:r>
        <w:r>
          <w:rPr>
            <w:webHidden/>
          </w:rPr>
          <w:t>55</w:t>
        </w:r>
        <w:r w:rsidR="00B05ABB">
          <w:rPr>
            <w:webHidden/>
          </w:rPr>
          <w:fldChar w:fldCharType="end"/>
        </w:r>
      </w:hyperlink>
    </w:p>
    <w:p w14:paraId="5D30A272" w14:textId="3E054386" w:rsidR="00B05ABB" w:rsidRDefault="00762AEA">
      <w:pPr>
        <w:pStyle w:val="TOC2"/>
        <w:rPr>
          <w:rFonts w:asciiTheme="minorHAnsi" w:eastAsiaTheme="minorEastAsia" w:hAnsiTheme="minorHAnsi" w:cstheme="minorBidi"/>
          <w:spacing w:val="0"/>
          <w:sz w:val="22"/>
          <w:szCs w:val="22"/>
        </w:rPr>
      </w:pPr>
      <w:hyperlink w:anchor="_Toc58405847" w:history="1">
        <w:r w:rsidR="00B05ABB" w:rsidRPr="00065294">
          <w:rPr>
            <w:rStyle w:val="Hyperlink"/>
          </w:rPr>
          <w:t>Measures of media diversity</w:t>
        </w:r>
        <w:r w:rsidR="00B05ABB">
          <w:rPr>
            <w:webHidden/>
          </w:rPr>
          <w:tab/>
        </w:r>
        <w:r w:rsidR="00B05ABB">
          <w:rPr>
            <w:webHidden/>
          </w:rPr>
          <w:fldChar w:fldCharType="begin"/>
        </w:r>
        <w:r w:rsidR="00B05ABB">
          <w:rPr>
            <w:webHidden/>
          </w:rPr>
          <w:instrText xml:space="preserve"> PAGEREF _Toc58405847 \h </w:instrText>
        </w:r>
        <w:r w:rsidR="00B05ABB">
          <w:rPr>
            <w:webHidden/>
          </w:rPr>
        </w:r>
        <w:r w:rsidR="00B05ABB">
          <w:rPr>
            <w:webHidden/>
          </w:rPr>
          <w:fldChar w:fldCharType="separate"/>
        </w:r>
        <w:r>
          <w:rPr>
            <w:webHidden/>
          </w:rPr>
          <w:t>55</w:t>
        </w:r>
        <w:r w:rsidR="00B05ABB">
          <w:rPr>
            <w:webHidden/>
          </w:rPr>
          <w:fldChar w:fldCharType="end"/>
        </w:r>
      </w:hyperlink>
    </w:p>
    <w:p w14:paraId="2DD4C7C2" w14:textId="6D28D849" w:rsidR="00B05ABB" w:rsidRDefault="00762AEA">
      <w:pPr>
        <w:pStyle w:val="TOC2"/>
        <w:rPr>
          <w:rFonts w:asciiTheme="minorHAnsi" w:eastAsiaTheme="minorEastAsia" w:hAnsiTheme="minorHAnsi" w:cstheme="minorBidi"/>
          <w:spacing w:val="0"/>
          <w:sz w:val="22"/>
          <w:szCs w:val="22"/>
        </w:rPr>
      </w:pPr>
      <w:hyperlink w:anchor="_Toc58405848" w:history="1">
        <w:r w:rsidR="00B05ABB" w:rsidRPr="00065294">
          <w:rPr>
            <w:rStyle w:val="Hyperlink"/>
          </w:rPr>
          <w:t>Measures of local content</w:t>
        </w:r>
        <w:r w:rsidR="00B05ABB">
          <w:rPr>
            <w:webHidden/>
          </w:rPr>
          <w:tab/>
        </w:r>
        <w:r w:rsidR="00B05ABB">
          <w:rPr>
            <w:webHidden/>
          </w:rPr>
          <w:fldChar w:fldCharType="begin"/>
        </w:r>
        <w:r w:rsidR="00B05ABB">
          <w:rPr>
            <w:webHidden/>
          </w:rPr>
          <w:instrText xml:space="preserve"> PAGEREF _Toc58405848 \h </w:instrText>
        </w:r>
        <w:r w:rsidR="00B05ABB">
          <w:rPr>
            <w:webHidden/>
          </w:rPr>
        </w:r>
        <w:r w:rsidR="00B05ABB">
          <w:rPr>
            <w:webHidden/>
          </w:rPr>
          <w:fldChar w:fldCharType="separate"/>
        </w:r>
        <w:r>
          <w:rPr>
            <w:webHidden/>
          </w:rPr>
          <w:t>60</w:t>
        </w:r>
        <w:r w:rsidR="00B05ABB">
          <w:rPr>
            <w:webHidden/>
          </w:rPr>
          <w:fldChar w:fldCharType="end"/>
        </w:r>
      </w:hyperlink>
    </w:p>
    <w:p w14:paraId="32FD62D2" w14:textId="570016DF" w:rsidR="004D56FF" w:rsidRPr="000D76E0" w:rsidRDefault="00B05ABB">
      <w:pPr>
        <w:rPr>
          <w:rFonts w:cs="Arial"/>
        </w:rPr>
        <w:sectPr w:rsidR="004D56FF" w:rsidRPr="000D76E0" w:rsidSect="00C77380">
          <w:headerReference w:type="even" r:id="rId20"/>
          <w:headerReference w:type="default" r:id="rId21"/>
          <w:footerReference w:type="even" r:id="rId22"/>
          <w:footerReference w:type="default" r:id="rId23"/>
          <w:footerReference w:type="first" r:id="rId24"/>
          <w:pgSz w:w="11906" w:h="16838" w:code="9"/>
          <w:pgMar w:top="3646" w:right="3101" w:bottom="1134" w:left="1134" w:header="709" w:footer="119" w:gutter="0"/>
          <w:cols w:space="708"/>
          <w:titlePg/>
          <w:docGrid w:linePitch="360"/>
        </w:sectPr>
      </w:pPr>
      <w:r>
        <w:rPr>
          <w:rFonts w:cs="Arial"/>
          <w:noProof/>
          <w:spacing w:val="-14"/>
          <w:sz w:val="28"/>
        </w:rPr>
        <w:fldChar w:fldCharType="end"/>
      </w:r>
    </w:p>
    <w:p w14:paraId="75D9E2F4" w14:textId="5A64E7CB" w:rsidR="00580768" w:rsidRDefault="00580768" w:rsidP="00580768">
      <w:pPr>
        <w:pStyle w:val="Execsummaryheading"/>
        <w:spacing w:after="480"/>
      </w:pPr>
      <w:r>
        <w:lastRenderedPageBreak/>
        <w:t>Foreword</w:t>
      </w:r>
    </w:p>
    <w:p w14:paraId="65E682B0" w14:textId="12E4A4B1" w:rsidR="00233B3B" w:rsidRDefault="006E170A" w:rsidP="00E40C82">
      <w:pPr>
        <w:pStyle w:val="Paragraph"/>
      </w:pPr>
      <w:r>
        <w:t>As Australia</w:t>
      </w:r>
      <w:r w:rsidR="00FC49CC">
        <w:t>’s</w:t>
      </w:r>
      <w:r>
        <w:t xml:space="preserve"> media regulator, the </w:t>
      </w:r>
      <w:r w:rsidR="00F50D74">
        <w:t>Australian Communications and Media Authority (</w:t>
      </w:r>
      <w:r>
        <w:t>ACMA</w:t>
      </w:r>
      <w:r w:rsidR="00F50D74">
        <w:t>)</w:t>
      </w:r>
      <w:r>
        <w:t xml:space="preserve"> seeks to identify, monitor and report on changes in the media market. </w:t>
      </w:r>
      <w:r w:rsidR="00322060">
        <w:t xml:space="preserve">Our research </w:t>
      </w:r>
      <w:r w:rsidR="00546D29">
        <w:t xml:space="preserve">supports us in being responsive to </w:t>
      </w:r>
      <w:r w:rsidR="00370EB9">
        <w:t>developments in the market and changing consumer expectations.</w:t>
      </w:r>
    </w:p>
    <w:p w14:paraId="2B0F65E4" w14:textId="67936606" w:rsidR="00AD7317" w:rsidRDefault="006B175E" w:rsidP="00AD7317">
      <w:r>
        <w:t>As a part of our 2019</w:t>
      </w:r>
      <w:r w:rsidR="00756FBE">
        <w:t>–</w:t>
      </w:r>
      <w:r>
        <w:t>20 research program, the ACMA began a research project exploring the Australian news environme</w:t>
      </w:r>
      <w:r w:rsidR="00AD7317">
        <w:t>nt</w:t>
      </w:r>
      <w:r w:rsidR="00665E4D">
        <w:t xml:space="preserve"> (the </w:t>
      </w:r>
      <w:r w:rsidR="00C318DE">
        <w:t>‘</w:t>
      </w:r>
      <w:r w:rsidR="00756FBE">
        <w:t>n</w:t>
      </w:r>
      <w:r w:rsidR="00C318DE">
        <w:t>ews project’)</w:t>
      </w:r>
      <w:r w:rsidR="00AD7317">
        <w:t xml:space="preserve">. This research was multifaceted, and included exploring Australians’ attitudes to news, consumption patterns and market changes. We focused our research on </w:t>
      </w:r>
      <w:r w:rsidR="00756FBE">
        <w:t xml:space="preserve">4 </w:t>
      </w:r>
      <w:r w:rsidR="00AD7317">
        <w:t xml:space="preserve">topics relating to key public policy objectives and existing regulatory settings for the news and media market: </w:t>
      </w:r>
      <w:r w:rsidR="00AD7317" w:rsidRPr="00F932AD">
        <w:t>commercial</w:t>
      </w:r>
      <w:r w:rsidR="00DA472F">
        <w:t xml:space="preserve"> influence</w:t>
      </w:r>
      <w:r w:rsidR="00AD7317" w:rsidRPr="00F932AD">
        <w:t>, impartiality, diversity and localism</w:t>
      </w:r>
      <w:r w:rsidR="00AD7317">
        <w:t>.</w:t>
      </w:r>
      <w:r w:rsidR="00AB4512">
        <w:t xml:space="preserve"> </w:t>
      </w:r>
    </w:p>
    <w:p w14:paraId="71F20FBF" w14:textId="54897332" w:rsidR="00AD7317" w:rsidRDefault="00AD7317" w:rsidP="00AD7317">
      <w:r>
        <w:t>In early 2020, we released the first tranche of our research on impartiality and commercial influence in news.</w:t>
      </w:r>
      <w:r>
        <w:rPr>
          <w:rStyle w:val="FootnoteReference"/>
        </w:rPr>
        <w:footnoteReference w:id="2"/>
      </w:r>
      <w:r>
        <w:t xml:space="preserve"> This included a review of relevant literature and research, and quantitative and qualitative research into Australians’ attitudes on these matters.</w:t>
      </w:r>
      <w:r w:rsidR="00422B76">
        <w:t xml:space="preserve"> </w:t>
      </w:r>
      <w:r w:rsidR="005C3B0B">
        <w:t>We also released a</w:t>
      </w:r>
      <w:r w:rsidR="00422B76">
        <w:t xml:space="preserve"> discussion paper </w:t>
      </w:r>
      <w:r w:rsidR="00A069BE">
        <w:t xml:space="preserve">on impartiality and commercial influence in broadcast news </w:t>
      </w:r>
      <w:r w:rsidR="003C2C64">
        <w:t xml:space="preserve">to </w:t>
      </w:r>
      <w:r w:rsidR="003C2C64" w:rsidRPr="003C2C64">
        <w:t>provide a framework for public consultation on these issues.</w:t>
      </w:r>
    </w:p>
    <w:p w14:paraId="5729B877" w14:textId="295D07F1" w:rsidR="006B1B5F" w:rsidRDefault="001C4164" w:rsidP="00FA2353">
      <w:r>
        <w:t>As announced on 27 March 2020</w:t>
      </w:r>
      <w:r w:rsidR="00B4141D">
        <w:rPr>
          <w:rStyle w:val="FootnoteReference"/>
        </w:rPr>
        <w:footnoteReference w:id="3"/>
      </w:r>
      <w:r>
        <w:t xml:space="preserve">, </w:t>
      </w:r>
      <w:r w:rsidR="006B1B5F">
        <w:t xml:space="preserve">the </w:t>
      </w:r>
      <w:r w:rsidR="00756FBE">
        <w:t>n</w:t>
      </w:r>
      <w:r w:rsidR="006B1B5F">
        <w:t xml:space="preserve">ews project was suspended alongside other non-urgent activities as </w:t>
      </w:r>
      <w:r w:rsidR="00C74689">
        <w:t xml:space="preserve">we </w:t>
      </w:r>
      <w:r w:rsidR="006B1B5F">
        <w:t>responded to the p</w:t>
      </w:r>
      <w:r w:rsidR="003A0282">
        <w:t xml:space="preserve">riority matters raised by the impact of </w:t>
      </w:r>
      <w:r w:rsidR="00756FBE">
        <w:t xml:space="preserve">the </w:t>
      </w:r>
      <w:r w:rsidR="003A0282">
        <w:t>COVID-19</w:t>
      </w:r>
      <w:r w:rsidR="00756FBE">
        <w:t xml:space="preserve"> pandemic</w:t>
      </w:r>
      <w:r w:rsidR="003A0282">
        <w:t xml:space="preserve"> on Australia’s communications and media industries. </w:t>
      </w:r>
    </w:p>
    <w:p w14:paraId="2D3713BB" w14:textId="71067D24" w:rsidR="00725E3A" w:rsidRDefault="00914E46" w:rsidP="00E40C82">
      <w:pPr>
        <w:pStyle w:val="Paragraph"/>
      </w:pPr>
      <w:r w:rsidRPr="00076532">
        <w:t>In recent months, the state of Australia’s media ecosystem and the diversity of voices in media has continued to grow as an issue of public interest.</w:t>
      </w:r>
      <w:r w:rsidR="00D04A07" w:rsidRPr="00076532">
        <w:t xml:space="preserve"> </w:t>
      </w:r>
      <w:r w:rsidR="000E564C">
        <w:t xml:space="preserve">We </w:t>
      </w:r>
      <w:r w:rsidR="00636373">
        <w:t xml:space="preserve">consider it timely to </w:t>
      </w:r>
      <w:r w:rsidR="00725E3A">
        <w:t>releas</w:t>
      </w:r>
      <w:r w:rsidR="00636373">
        <w:t>e</w:t>
      </w:r>
      <w:r w:rsidR="00725E3A">
        <w:t xml:space="preserve"> </w:t>
      </w:r>
      <w:r w:rsidR="000E564C">
        <w:t>our research into</w:t>
      </w:r>
      <w:r w:rsidR="006B18DB">
        <w:t xml:space="preserve"> measuring</w:t>
      </w:r>
      <w:r w:rsidR="000E564C">
        <w:t xml:space="preserve"> news diversity and localism to contribute additional information and insights into this important topic of public discussion.</w:t>
      </w:r>
      <w:r w:rsidR="003A40F3">
        <w:t xml:space="preserve"> </w:t>
      </w:r>
    </w:p>
    <w:p w14:paraId="380E5038" w14:textId="20FBD10E" w:rsidR="00D4286F" w:rsidRDefault="00D4286F" w:rsidP="00E40C82">
      <w:pPr>
        <w:pStyle w:val="Paragraph"/>
      </w:pPr>
      <w:r>
        <w:t xml:space="preserve">The current media diversity and localism rules, as set by the </w:t>
      </w:r>
      <w:r w:rsidR="00756FBE">
        <w:t xml:space="preserve">Australian </w:t>
      </w:r>
      <w:r>
        <w:t>Parliament, are limited to commercial television</w:t>
      </w:r>
      <w:r w:rsidR="00756FBE">
        <w:t xml:space="preserve">, </w:t>
      </w:r>
      <w:r>
        <w:t>radio broadcasting and associated newspapers.</w:t>
      </w:r>
      <w:r w:rsidR="00614308">
        <w:t xml:space="preserve"> Diversity, in particular, is measured by the number of ‘voices’ in a market</w:t>
      </w:r>
      <w:r w:rsidR="00756FBE">
        <w:t>,</w:t>
      </w:r>
      <w:r w:rsidR="0077254D">
        <w:t xml:space="preserve"> assessed through ownership and control</w:t>
      </w:r>
      <w:r w:rsidR="00B6294A">
        <w:t>.</w:t>
      </w:r>
    </w:p>
    <w:p w14:paraId="5404012C" w14:textId="002B8FE1" w:rsidR="00CB3D93" w:rsidRDefault="00CB7F33" w:rsidP="00FD0B3E">
      <w:r>
        <w:t>This paper</w:t>
      </w:r>
      <w:r w:rsidR="005134CD">
        <w:t xml:space="preserve">, </w:t>
      </w:r>
      <w:r w:rsidR="00AF71FE" w:rsidRPr="00AF71FE">
        <w:rPr>
          <w:i/>
          <w:iCs/>
        </w:rPr>
        <w:t xml:space="preserve">News in Australia: diversity and localism – News measurement framework </w:t>
      </w:r>
      <w:r w:rsidR="00725E3A">
        <w:t>sets out a</w:t>
      </w:r>
      <w:r w:rsidR="006B18DB">
        <w:t>n alternative</w:t>
      </w:r>
      <w:r w:rsidR="00725E3A">
        <w:t xml:space="preserve"> framework to </w:t>
      </w:r>
      <w:r w:rsidR="00306EDE">
        <w:t>measure</w:t>
      </w:r>
      <w:r w:rsidR="00306EDE" w:rsidRPr="00725E3A">
        <w:t xml:space="preserve"> </w:t>
      </w:r>
      <w:r w:rsidR="00725E3A" w:rsidRPr="00725E3A">
        <w:t xml:space="preserve">the current levels of </w:t>
      </w:r>
      <w:r w:rsidR="00306EDE">
        <w:t>news</w:t>
      </w:r>
      <w:r w:rsidR="00306EDE" w:rsidRPr="00725E3A">
        <w:t xml:space="preserve"> </w:t>
      </w:r>
      <w:r w:rsidR="00725E3A" w:rsidRPr="00725E3A">
        <w:t>diversity and the availability of local news throughout Australia</w:t>
      </w:r>
      <w:r w:rsidR="00AF71FE">
        <w:t>.</w:t>
      </w:r>
    </w:p>
    <w:p w14:paraId="1EF68709" w14:textId="280CAD62" w:rsidR="005E7C75" w:rsidRDefault="00B63F03" w:rsidP="00E40C82">
      <w:pPr>
        <w:pStyle w:val="Paragraph"/>
      </w:pPr>
      <w:r>
        <w:t>The Australian news ecosystem has undergone significant structural and operational changes in recent years</w:t>
      </w:r>
      <w:r w:rsidR="00D04A07">
        <w:t xml:space="preserve"> and in light of the COVID-19 pandemic</w:t>
      </w:r>
      <w:r w:rsidR="009D3F87">
        <w:t xml:space="preserve">. </w:t>
      </w:r>
      <w:r w:rsidR="00135F30">
        <w:t>While m</w:t>
      </w:r>
      <w:r w:rsidR="005D6A59">
        <w:t xml:space="preserve">ost Australians now have access to a wide range of </w:t>
      </w:r>
      <w:r w:rsidR="007F1603">
        <w:t>information sources online,</w:t>
      </w:r>
      <w:r w:rsidR="00061374">
        <w:t xml:space="preserve"> there are concerns about the health and viability of Australia’s news </w:t>
      </w:r>
      <w:r w:rsidR="00061374" w:rsidRPr="00076532">
        <w:t>industry</w:t>
      </w:r>
      <w:r w:rsidR="00E500E4" w:rsidRPr="00076532">
        <w:t>.</w:t>
      </w:r>
      <w:r w:rsidR="00EC13C9" w:rsidRPr="00076532">
        <w:t xml:space="preserve"> To assess </w:t>
      </w:r>
      <w:r w:rsidR="001C0C55" w:rsidRPr="00076532">
        <w:t>the impact</w:t>
      </w:r>
      <w:r w:rsidR="00D04A07" w:rsidRPr="00076532">
        <w:t xml:space="preserve"> of change in the industry</w:t>
      </w:r>
      <w:r w:rsidR="001C0C55" w:rsidRPr="00076532">
        <w:t>, a holistic view of the contemporary news market, including online and offline</w:t>
      </w:r>
      <w:r w:rsidR="0059180C">
        <w:t xml:space="preserve"> sources, is needed.</w:t>
      </w:r>
    </w:p>
    <w:p w14:paraId="4C4D1B0A" w14:textId="58051366" w:rsidR="00A717CF" w:rsidRDefault="001F2222" w:rsidP="00FA2353">
      <w:r>
        <w:t xml:space="preserve">A </w:t>
      </w:r>
      <w:r w:rsidR="001535CC">
        <w:t xml:space="preserve">measurement framework </w:t>
      </w:r>
      <w:r w:rsidR="00031010">
        <w:t xml:space="preserve">for diversity and localism </w:t>
      </w:r>
      <w:r w:rsidR="00004A6A">
        <w:t>c</w:t>
      </w:r>
      <w:r w:rsidR="00725E3A">
        <w:t xml:space="preserve">ould </w:t>
      </w:r>
      <w:r w:rsidR="00336987">
        <w:t>provide</w:t>
      </w:r>
      <w:r w:rsidR="00725E3A">
        <w:t xml:space="preserve"> </w:t>
      </w:r>
      <w:r w:rsidR="001535CC">
        <w:t xml:space="preserve">greater insight into how Australia’s media ecosystem is </w:t>
      </w:r>
      <w:r w:rsidR="3AB2A865">
        <w:t>changing and</w:t>
      </w:r>
      <w:r w:rsidR="001535CC">
        <w:t xml:space="preserve"> contribute to the evidence-base informing the ACMA and policymakers.</w:t>
      </w:r>
      <w:r w:rsidR="00E522DE" w:rsidRPr="00E522DE">
        <w:t xml:space="preserve"> </w:t>
      </w:r>
      <w:r w:rsidR="00A40EF3">
        <w:t xml:space="preserve">As part of this work, </w:t>
      </w:r>
      <w:r w:rsidR="00756FBE">
        <w:t>we</w:t>
      </w:r>
      <w:r w:rsidR="00A40EF3">
        <w:t xml:space="preserve"> explored the </w:t>
      </w:r>
      <w:r w:rsidR="00A717CF">
        <w:t xml:space="preserve">use of </w:t>
      </w:r>
      <w:r w:rsidR="00A717CF">
        <w:lastRenderedPageBreak/>
        <w:t xml:space="preserve">measurement frameworks for diversity and localism </w:t>
      </w:r>
      <w:r w:rsidR="00C74689">
        <w:t xml:space="preserve">internationally </w:t>
      </w:r>
      <w:r w:rsidR="7F7DCD18">
        <w:t>and</w:t>
      </w:r>
      <w:r w:rsidR="00A717CF">
        <w:t xml:space="preserve"> consider</w:t>
      </w:r>
      <w:r w:rsidR="004723AE">
        <w:t>ed</w:t>
      </w:r>
      <w:r w:rsidR="00A717CF">
        <w:t xml:space="preserve"> the type of framework that may be suitable for the Australian context.</w:t>
      </w:r>
    </w:p>
    <w:p w14:paraId="499C2712" w14:textId="15409C60" w:rsidR="00F32B45" w:rsidRDefault="00AB062A" w:rsidP="00F32B45">
      <w:r>
        <w:t xml:space="preserve">This paper synthesises the research we completed </w:t>
      </w:r>
      <w:r w:rsidR="004F4E7C">
        <w:t>in the 2019</w:t>
      </w:r>
      <w:r w:rsidR="00756FBE">
        <w:t>–</w:t>
      </w:r>
      <w:r w:rsidR="004F4E7C">
        <w:t>20 financial year</w:t>
      </w:r>
      <w:r w:rsidRPr="00F56BA2">
        <w:t xml:space="preserve"> </w:t>
      </w:r>
      <w:r>
        <w:t xml:space="preserve">and outlines </w:t>
      </w:r>
      <w:r w:rsidR="00C74689">
        <w:t>our</w:t>
      </w:r>
      <w:r>
        <w:t xml:space="preserve"> thinking on a </w:t>
      </w:r>
      <w:r w:rsidR="003B365A">
        <w:t xml:space="preserve">potential </w:t>
      </w:r>
      <w:r>
        <w:t xml:space="preserve">methodology that could be applied to the Australian news ecosystem. </w:t>
      </w:r>
      <w:r w:rsidR="000C32C6">
        <w:t>It aims</w:t>
      </w:r>
      <w:r w:rsidR="00096F8E">
        <w:t xml:space="preserve"> to encourage discussion on the type of measurement framework that could feasibly be delivered through an ongoing research program. </w:t>
      </w:r>
      <w:r w:rsidR="00BC4555">
        <w:t xml:space="preserve">The paper outlines </w:t>
      </w:r>
      <w:r w:rsidR="00C74689">
        <w:t xml:space="preserve">our </w:t>
      </w:r>
      <w:r w:rsidR="00BC4555">
        <w:t xml:space="preserve">views on </w:t>
      </w:r>
      <w:r w:rsidR="00665CB6">
        <w:t xml:space="preserve">the potential </w:t>
      </w:r>
      <w:r w:rsidR="00F32B45">
        <w:t xml:space="preserve">scope of a measurement framework </w:t>
      </w:r>
      <w:r w:rsidR="003B365A">
        <w:t xml:space="preserve">that </w:t>
      </w:r>
      <w:r w:rsidR="00184E3F">
        <w:t>m</w:t>
      </w:r>
      <w:r w:rsidR="003B365A">
        <w:t xml:space="preserve">ay be a better </w:t>
      </w:r>
      <w:r w:rsidR="00F32B45">
        <w:t xml:space="preserve">fit for the contemporary media market, indicators for diversity and localism, and research activities to capture this information. </w:t>
      </w:r>
    </w:p>
    <w:p w14:paraId="45692863" w14:textId="4251755E" w:rsidR="000A329E" w:rsidRDefault="00C74689" w:rsidP="000A329E">
      <w:r>
        <w:t>We are</w:t>
      </w:r>
      <w:r w:rsidR="000A329E">
        <w:t xml:space="preserve"> not proposing to implement the measurement framework outlined in this paper</w:t>
      </w:r>
      <w:r w:rsidR="66186980">
        <w:t xml:space="preserve"> at this </w:t>
      </w:r>
      <w:r w:rsidR="008E316C">
        <w:t>stage</w:t>
      </w:r>
      <w:r w:rsidR="000A329E">
        <w:t>. Further consultation and review of the methodology would be necessary to settle on a framework to successfully measure diversity and localism in Australia. Shifts in priorities since the conclusion of our 2019</w:t>
      </w:r>
      <w:r>
        <w:t>–</w:t>
      </w:r>
      <w:r w:rsidR="000A329E">
        <w:t>20 research program ha</w:t>
      </w:r>
      <w:r w:rsidR="003079B8">
        <w:t>ve</w:t>
      </w:r>
      <w:r w:rsidR="000A329E">
        <w:t xml:space="preserve"> meant </w:t>
      </w:r>
      <w:r w:rsidR="00802A4E">
        <w:t xml:space="preserve">that </w:t>
      </w:r>
      <w:r w:rsidR="000A329E">
        <w:t>further work on the design of a measurement framework has not been progressed within the 2020</w:t>
      </w:r>
      <w:r>
        <w:t>–</w:t>
      </w:r>
      <w:r w:rsidR="000A329E">
        <w:t>21 research program.</w:t>
      </w:r>
    </w:p>
    <w:p w14:paraId="51682F3D" w14:textId="7FA4F6BF" w:rsidR="00F72186" w:rsidRDefault="00F72186" w:rsidP="00F72186">
      <w:r>
        <w:t>Readers should note that this paper reflects our research and thinking at a point in time.</w:t>
      </w:r>
      <w:r w:rsidR="0044411C">
        <w:rPr>
          <w:rStyle w:val="FootnoteReference"/>
        </w:rPr>
        <w:t xml:space="preserve"> </w:t>
      </w:r>
      <w:r>
        <w:t xml:space="preserve">Since the conclusion of our research, Australia’s media ecosystem has continued to change and research activities relating to news diversity and localism have progressed. </w:t>
      </w:r>
      <w:r w:rsidR="32C1FDB4">
        <w:t>However</w:t>
      </w:r>
      <w:r>
        <w:t xml:space="preserve">, the core issues, </w:t>
      </w:r>
      <w:r w:rsidRPr="0028720B">
        <w:t>regulatory requirements, and overarching market trends</w:t>
      </w:r>
      <w:r>
        <w:t xml:space="preserve"> discussed in this paper remain relevant to the current public discussion on media diversity and localism.</w:t>
      </w:r>
    </w:p>
    <w:p w14:paraId="7A26EB9B" w14:textId="769B0980" w:rsidR="00B27D4B" w:rsidRDefault="00725E3A" w:rsidP="00FA2353">
      <w:r>
        <w:t xml:space="preserve">This paper has been released as </w:t>
      </w:r>
      <w:r w:rsidR="00EB087D">
        <w:t xml:space="preserve">part of </w:t>
      </w:r>
      <w:r w:rsidR="00C97299">
        <w:t xml:space="preserve">our </w:t>
      </w:r>
      <w:r w:rsidR="00EB087D" w:rsidRPr="00EB087D">
        <w:t xml:space="preserve">News in Australia: diversity and localism </w:t>
      </w:r>
      <w:r>
        <w:t>package</w:t>
      </w:r>
      <w:r w:rsidR="00C97299">
        <w:t>,</w:t>
      </w:r>
      <w:r>
        <w:t xml:space="preserve"> with additional ACMA research </w:t>
      </w:r>
      <w:r w:rsidR="00C74689">
        <w:t xml:space="preserve">that </w:t>
      </w:r>
      <w:r>
        <w:t xml:space="preserve">includes a literature </w:t>
      </w:r>
      <w:r w:rsidR="003079B8">
        <w:t>review</w:t>
      </w:r>
      <w:r w:rsidR="00E40C82">
        <w:t>,</w:t>
      </w:r>
      <w:r>
        <w:t xml:space="preserve"> qualitative research on consumer attitudes on diversity and localism in news</w:t>
      </w:r>
      <w:r w:rsidR="00E40C82">
        <w:t>, and a background paper on international regulatory approaches to news diversity and localism</w:t>
      </w:r>
      <w:r>
        <w:t xml:space="preserve">. </w:t>
      </w:r>
    </w:p>
    <w:p w14:paraId="3DC4CFBB" w14:textId="77777777" w:rsidR="009D6C71" w:rsidRPr="009174F3" w:rsidRDefault="009D6C71" w:rsidP="000B73F0">
      <w:pPr>
        <w:pStyle w:val="Heading1"/>
      </w:pPr>
      <w:bookmarkStart w:id="0" w:name="_Toc58405820"/>
      <w:r w:rsidRPr="009174F3">
        <w:lastRenderedPageBreak/>
        <w:t>Executive summary</w:t>
      </w:r>
      <w:bookmarkEnd w:id="0"/>
    </w:p>
    <w:p w14:paraId="5B7B0A44" w14:textId="06F04F7A" w:rsidR="00246793" w:rsidRDefault="00246793" w:rsidP="00246793">
      <w:pPr>
        <w:pStyle w:val="Paragraph"/>
      </w:pPr>
      <w:r w:rsidRPr="0008606A">
        <w:t>News and journalism deliver a range of benefits to societ</w:t>
      </w:r>
      <w:r>
        <w:t>y and are an essential component of a well-functioning</w:t>
      </w:r>
      <w:r w:rsidR="00C74689">
        <w:t>,</w:t>
      </w:r>
      <w:r>
        <w:t xml:space="preserve"> pluralistic democracy.</w:t>
      </w:r>
      <w:r>
        <w:rPr>
          <w:rStyle w:val="FootnoteReference"/>
        </w:rPr>
        <w:footnoteReference w:id="4"/>
      </w:r>
      <w:r w:rsidRPr="00E81B7E">
        <w:t xml:space="preserve"> </w:t>
      </w:r>
      <w:r>
        <w:t>In recent years</w:t>
      </w:r>
      <w:r w:rsidR="00C74689">
        <w:t>,</w:t>
      </w:r>
      <w:r>
        <w:t xml:space="preserve"> there have been considerable structural and operational changes across the </w:t>
      </w:r>
      <w:r w:rsidR="003648B0">
        <w:t xml:space="preserve">media </w:t>
      </w:r>
      <w:r>
        <w:t>industry</w:t>
      </w:r>
      <w:r w:rsidR="00444A37">
        <w:t xml:space="preserve"> in Australia</w:t>
      </w:r>
      <w:r>
        <w:t>, including in the production, dissemination and consumption of news. While this has</w:t>
      </w:r>
      <w:r w:rsidR="00E55C62">
        <w:t xml:space="preserve"> increased </w:t>
      </w:r>
      <w:r w:rsidR="004435B9">
        <w:t xml:space="preserve">the amount of </w:t>
      </w:r>
      <w:r w:rsidR="00E55C62">
        <w:t xml:space="preserve">news </w:t>
      </w:r>
      <w:r w:rsidR="004435B9">
        <w:t>and the range of news sources</w:t>
      </w:r>
      <w:r w:rsidR="00EC670F">
        <w:t xml:space="preserve"> available</w:t>
      </w:r>
      <w:r>
        <w:t xml:space="preserve">, it has also led to growing concerns about the influence of digital platforms and the long-term </w:t>
      </w:r>
      <w:r w:rsidR="00453753">
        <w:t>viability</w:t>
      </w:r>
      <w:r>
        <w:t xml:space="preserve"> of news and journalism in Australia.</w:t>
      </w:r>
      <w:r>
        <w:rPr>
          <w:rStyle w:val="FootnoteReference"/>
        </w:rPr>
        <w:footnoteReference w:id="5"/>
      </w:r>
    </w:p>
    <w:p w14:paraId="1A45BC94" w14:textId="2692981E" w:rsidR="00246793" w:rsidRDefault="00246793" w:rsidP="00246793">
      <w:pPr>
        <w:pStyle w:val="Paragraph"/>
      </w:pPr>
      <w:bookmarkStart w:id="1" w:name="_Hlk56522387"/>
      <w:r>
        <w:t xml:space="preserve">As Australia’s media regulator, the Australian Communications and Media Authority (ACMA) seeks to identify, monitor and report on changes in the media market. </w:t>
      </w:r>
    </w:p>
    <w:bookmarkEnd w:id="1"/>
    <w:p w14:paraId="0060467F" w14:textId="6FCDBF22" w:rsidR="00246793" w:rsidRPr="003A7D2C" w:rsidRDefault="00246793" w:rsidP="00246793">
      <w:pPr>
        <w:pStyle w:val="Paragraph"/>
      </w:pPr>
      <w:r>
        <w:t xml:space="preserve">These </w:t>
      </w:r>
      <w:r w:rsidR="00E349DC">
        <w:t>shifts in</w:t>
      </w:r>
      <w:r>
        <w:t xml:space="preserve"> </w:t>
      </w:r>
      <w:r w:rsidR="00C74689">
        <w:t xml:space="preserve">the </w:t>
      </w:r>
      <w:r>
        <w:t xml:space="preserve">media environment may have implications for </w:t>
      </w:r>
      <w:r w:rsidR="00C74689">
        <w:t xml:space="preserve">2 </w:t>
      </w:r>
      <w:r>
        <w:t>of Australia’s longstanding regulatory objectives – diversity and localism. In order to properly assess this impact</w:t>
      </w:r>
      <w:r w:rsidR="00C74689">
        <w:t>,</w:t>
      </w:r>
      <w:r>
        <w:t xml:space="preserve"> and the underlying state of the contemporary news media landscape in Australia</w:t>
      </w:r>
      <w:r w:rsidRPr="002E7ACA">
        <w:t>,</w:t>
      </w:r>
      <w:r>
        <w:t xml:space="preserve"> a holistic view of the market is necessary.</w:t>
      </w:r>
    </w:p>
    <w:p w14:paraId="087D299E" w14:textId="77777777" w:rsidR="00246793" w:rsidRDefault="00246793" w:rsidP="000B73F0">
      <w:pPr>
        <w:pStyle w:val="Heading4"/>
      </w:pPr>
      <w:r>
        <w:t>We need to develop new approaches to measuring media diversity</w:t>
      </w:r>
    </w:p>
    <w:p w14:paraId="04F63086" w14:textId="713B2DE2" w:rsidR="00246793" w:rsidRDefault="00246793" w:rsidP="00246793">
      <w:pPr>
        <w:pStyle w:val="Paragraph"/>
      </w:pPr>
      <w:r>
        <w:t>Media diversity laws are a common feature of communications regulation</w:t>
      </w:r>
      <w:r w:rsidR="00F53410">
        <w:t xml:space="preserve"> internationally</w:t>
      </w:r>
      <w:r>
        <w:t xml:space="preserve">, designed to ensure there is a sufficiently wide range of information and viewpoints </w:t>
      </w:r>
      <w:r w:rsidR="00F53410">
        <w:t xml:space="preserve">delivered </w:t>
      </w:r>
      <w:r>
        <w:t>across the media market, while preventing any single media voice from exerting undue influence over public discourse.</w:t>
      </w:r>
      <w:r>
        <w:rPr>
          <w:rStyle w:val="FootnoteReference"/>
        </w:rPr>
        <w:footnoteReference w:id="6"/>
      </w:r>
      <w:r>
        <w:t xml:space="preserve"> While these regulatory protections do not seek to </w:t>
      </w:r>
      <w:r w:rsidR="00F53410">
        <w:t xml:space="preserve">definitively </w:t>
      </w:r>
      <w:r>
        <w:t>measure media diversity, they are often used as a proxy for such an assessment.</w:t>
      </w:r>
    </w:p>
    <w:p w14:paraId="270DCA60" w14:textId="4B7E3B42" w:rsidR="00A96DC9" w:rsidRDefault="00A96DC9" w:rsidP="00A96DC9">
      <w:pPr>
        <w:pStyle w:val="Paragraph"/>
      </w:pPr>
      <w:r w:rsidRPr="00121B8F">
        <w:t>The news media market and Australians’ news consumption has changed markedly since the introduction of media diversity regulatory requirements.</w:t>
      </w:r>
      <w:r w:rsidRPr="00A12A79">
        <w:t xml:space="preserve"> </w:t>
      </w:r>
      <w:r>
        <w:t xml:space="preserve">Australians now have access to a wide variety of sources of news and opinion. In addition to ‘traditional’ offline sources of news, a wealth of news content can now be found through the </w:t>
      </w:r>
      <w:r w:rsidRPr="00EB087D">
        <w:t>web</w:t>
      </w:r>
      <w:r>
        <w:t xml:space="preserve"> presence and mobile apps of large media outlets, digital-only news websites, blogs, podcasts, and via social media and third-party news aggregators. As a result, </w:t>
      </w:r>
      <w:r>
        <w:rPr>
          <w:rStyle w:val="normaltextrun"/>
        </w:rPr>
        <w:t xml:space="preserve">online is now starting to rival </w:t>
      </w:r>
      <w:r w:rsidR="001D4B5E">
        <w:rPr>
          <w:rStyle w:val="normaltextrun"/>
        </w:rPr>
        <w:t xml:space="preserve">TV </w:t>
      </w:r>
      <w:r>
        <w:rPr>
          <w:rStyle w:val="normaltextrun"/>
        </w:rPr>
        <w:t>as the most popular way to consume news in Australia</w:t>
      </w:r>
      <w:r>
        <w:t>.</w:t>
      </w:r>
      <w:r>
        <w:rPr>
          <w:rStyle w:val="FootnoteReference"/>
        </w:rPr>
        <w:footnoteReference w:id="7"/>
      </w:r>
    </w:p>
    <w:p w14:paraId="73B03ED2" w14:textId="37A3615F" w:rsidR="00246793" w:rsidRPr="008B4748" w:rsidRDefault="00246793" w:rsidP="00246793">
      <w:pPr>
        <w:pStyle w:val="Paragraph"/>
      </w:pPr>
      <w:r>
        <w:t>In this complex and shifting media landscape, with the increasing influence and reach of digital platforms, new approaches to measuring media diversity are necessary to enable a more nuanced understanding of the extent to which audiences have access to, and consume, a diversity of news and opinion.</w:t>
      </w:r>
    </w:p>
    <w:p w14:paraId="4B66FCB1" w14:textId="77777777" w:rsidR="00246793" w:rsidRDefault="00246793" w:rsidP="000B73F0">
      <w:pPr>
        <w:pStyle w:val="Heading4"/>
      </w:pPr>
      <w:r w:rsidRPr="00B22B50">
        <w:t xml:space="preserve">Concerns </w:t>
      </w:r>
      <w:r>
        <w:t>about</w:t>
      </w:r>
      <w:r w:rsidRPr="00B22B50">
        <w:t xml:space="preserve"> the decline of </w:t>
      </w:r>
      <w:r>
        <w:t xml:space="preserve">local news and </w:t>
      </w:r>
      <w:r w:rsidRPr="00B22B50">
        <w:t xml:space="preserve">public interest journalism need to be </w:t>
      </w:r>
      <w:r>
        <w:t xml:space="preserve">better understood and </w:t>
      </w:r>
      <w:r w:rsidRPr="00B22B50">
        <w:t>quantified</w:t>
      </w:r>
    </w:p>
    <w:p w14:paraId="48F8FCA0" w14:textId="32B45093" w:rsidR="00246793" w:rsidRDefault="00246793" w:rsidP="000C32C6">
      <w:pPr>
        <w:pStyle w:val="Paragraph"/>
      </w:pPr>
      <w:r>
        <w:t>Separately, given the financial challenges facing newspapers and other traditional media outlets, there are growing concerns about the current state and long-term viability of local news in Australia. While local news is highly regarded and valued among communities</w:t>
      </w:r>
      <w:r>
        <w:rPr>
          <w:rStyle w:val="FootnoteReference"/>
        </w:rPr>
        <w:footnoteReference w:id="8"/>
      </w:r>
      <w:r w:rsidR="00D8793B">
        <w:t>,</w:t>
      </w:r>
      <w:r>
        <w:t xml:space="preserve"> it is a resource-intensive endeavour, and less likely to be </w:t>
      </w:r>
      <w:r>
        <w:lastRenderedPageBreak/>
        <w:t xml:space="preserve">profitable than more ‘mainstream’ news that targets a wider audience and can be </w:t>
      </w:r>
      <w:r>
        <w:br/>
        <w:t>re-used across different localities and platforms.</w:t>
      </w:r>
      <w:r>
        <w:rPr>
          <w:rStyle w:val="FootnoteReference"/>
        </w:rPr>
        <w:footnoteReference w:id="9"/>
      </w:r>
      <w:r>
        <w:t xml:space="preserve"> </w:t>
      </w:r>
    </w:p>
    <w:p w14:paraId="1300564D" w14:textId="6050BB16" w:rsidR="00246793" w:rsidRPr="00B87D6D" w:rsidRDefault="00246793" w:rsidP="00246793">
      <w:pPr>
        <w:pStyle w:val="Paragraph"/>
      </w:pPr>
      <w:r>
        <w:t xml:space="preserve">A growing body of research has shown a decline in availability of local news over recent years, across both regional and metropolitan Australia. This has raised concerns about the availability of stories that are of civic or public interest, such as those </w:t>
      </w:r>
      <w:r w:rsidR="00B642C7">
        <w:t xml:space="preserve">about </w:t>
      </w:r>
      <w:r>
        <w:t>local governments.</w:t>
      </w:r>
      <w:r>
        <w:rPr>
          <w:rStyle w:val="FootnoteReference"/>
        </w:rPr>
        <w:footnoteReference w:id="10"/>
      </w:r>
      <w:r>
        <w:t xml:space="preserve"> Understanding the true extent of these changes, however, is challenging. Data about local news availability is highly fragmented, with most studies to date looking at specific platforms or types of news content, without seeking to map or identify all participants in the market. Further, limited work has been undertaken to identify particular geographic areas of concern or examine what specific factors may be driving these changes. </w:t>
      </w:r>
    </w:p>
    <w:p w14:paraId="0EFB8917" w14:textId="3558C01F" w:rsidR="00246793" w:rsidRDefault="00246793" w:rsidP="000B73F0">
      <w:pPr>
        <w:pStyle w:val="Heading4"/>
      </w:pPr>
      <w:bookmarkStart w:id="2" w:name="_Hlk56522591"/>
      <w:r w:rsidRPr="00485E30">
        <w:t xml:space="preserve">As a part </w:t>
      </w:r>
      <w:r w:rsidRPr="00C97299">
        <w:t xml:space="preserve">of </w:t>
      </w:r>
      <w:r w:rsidR="00C97299">
        <w:t xml:space="preserve">the ACMA’s </w:t>
      </w:r>
      <w:r>
        <w:t xml:space="preserve">remit to </w:t>
      </w:r>
      <w:r w:rsidRPr="00485E30">
        <w:t>monitor</w:t>
      </w:r>
      <w:r>
        <w:t xml:space="preserve"> changes across</w:t>
      </w:r>
      <w:r w:rsidRPr="00485E30">
        <w:t xml:space="preserve"> Australia’s news market, </w:t>
      </w:r>
      <w:r w:rsidR="00534575">
        <w:t>we are</w:t>
      </w:r>
      <w:r w:rsidRPr="00485E30">
        <w:t xml:space="preserve"> </w:t>
      </w:r>
      <w:r>
        <w:t xml:space="preserve">considering </w:t>
      </w:r>
      <w:r w:rsidRPr="00485E30">
        <w:t xml:space="preserve">how diversity in news and opinion, and the availability of local content, could </w:t>
      </w:r>
      <w:r>
        <w:t xml:space="preserve">be </w:t>
      </w:r>
      <w:r w:rsidRPr="00485E30">
        <w:t>measured</w:t>
      </w:r>
    </w:p>
    <w:p w14:paraId="0348A946" w14:textId="2FF9EE09" w:rsidR="00246793" w:rsidRDefault="00E2216F" w:rsidP="00246793">
      <w:pPr>
        <w:pStyle w:val="CommentText"/>
      </w:pPr>
      <w:bookmarkStart w:id="3" w:name="_Hlk56522789"/>
      <w:bookmarkEnd w:id="2"/>
      <w:r>
        <w:t xml:space="preserve">This paper outlines </w:t>
      </w:r>
      <w:r w:rsidR="00534575">
        <w:t>our</w:t>
      </w:r>
      <w:r w:rsidR="00572F00">
        <w:t xml:space="preserve"> thinking on how a news measurement framework for diversity and localism in Australian news </w:t>
      </w:r>
      <w:r w:rsidR="00131498">
        <w:t>could</w:t>
      </w:r>
      <w:r w:rsidR="009F2913">
        <w:t xml:space="preserve"> potentially</w:t>
      </w:r>
      <w:r w:rsidR="00131498">
        <w:t xml:space="preserve"> be designed. Th</w:t>
      </w:r>
      <w:r w:rsidR="00A5765C">
        <w:t>e framework</w:t>
      </w:r>
      <w:r w:rsidR="002107D0">
        <w:t xml:space="preserve"> </w:t>
      </w:r>
      <w:r w:rsidR="00246793">
        <w:t xml:space="preserve">is the </w:t>
      </w:r>
      <w:r w:rsidR="00246793" w:rsidRPr="00C97299">
        <w:t>result of broad consideration of issues across a variety of inputs:</w:t>
      </w:r>
      <w:r w:rsidR="00246793">
        <w:t xml:space="preserve"> a commissioned review of literature and research, commissioned research, desktop research, and stakeholder and academic forums. The design consists of </w:t>
      </w:r>
      <w:r w:rsidR="00534575">
        <w:t xml:space="preserve">8 </w:t>
      </w:r>
      <w:r w:rsidR="00246793">
        <w:t xml:space="preserve">indicators of performance of the news media market, split across the categories of news infrastructure, news output and news engagement. Assessed collectively as a bundle of metrics, this framework </w:t>
      </w:r>
      <w:r w:rsidR="00730E76">
        <w:t xml:space="preserve">could </w:t>
      </w:r>
      <w:r w:rsidR="00246793">
        <w:t>allow the ACMA</w:t>
      </w:r>
      <w:r w:rsidR="00AC0B14">
        <w:t>, the government or others,</w:t>
      </w:r>
      <w:r w:rsidR="00246793">
        <w:t xml:space="preserve"> to baseline and assess both the level of media diversity and the availability of local content in Australia in a way that is both flexible and future-proof.</w:t>
      </w:r>
    </w:p>
    <w:bookmarkEnd w:id="3"/>
    <w:p w14:paraId="159281C1" w14:textId="222E6E04" w:rsidR="00246793" w:rsidRPr="008218A8" w:rsidRDefault="00246793" w:rsidP="00246793">
      <w:pPr>
        <w:pStyle w:val="CommentText"/>
        <w:spacing w:after="120"/>
      </w:pPr>
      <w:r>
        <w:t xml:space="preserve">This project builds on similar news measurement work being undertaken </w:t>
      </w:r>
      <w:r w:rsidRPr="007338F0">
        <w:t>internationally, including</w:t>
      </w:r>
      <w:r w:rsidR="007C76A7">
        <w:t xml:space="preserve"> in</w:t>
      </w:r>
      <w:r w:rsidRPr="007338F0">
        <w:t>:</w:t>
      </w:r>
    </w:p>
    <w:p w14:paraId="308879BF" w14:textId="4A0B87E2" w:rsidR="00246793" w:rsidRPr="008218A8" w:rsidRDefault="007A3C45" w:rsidP="000B73F0">
      <w:pPr>
        <w:pStyle w:val="Bulletlevel1"/>
      </w:pPr>
      <w:r w:rsidRPr="008218A8">
        <w:t>the European Union</w:t>
      </w:r>
      <w:r w:rsidR="00AA4EA5" w:rsidRPr="008218A8">
        <w:t xml:space="preserve"> (EU)</w:t>
      </w:r>
      <w:r w:rsidRPr="008218A8">
        <w:t>, t</w:t>
      </w:r>
      <w:r w:rsidR="00246793" w:rsidRPr="008218A8">
        <w:t>he Media Pluralism Monitor from the Centre for Media Pluralism and Media Freedom</w:t>
      </w:r>
    </w:p>
    <w:p w14:paraId="7EB35A71" w14:textId="36FB5A62" w:rsidR="00246793" w:rsidRPr="008218A8" w:rsidRDefault="007A3C45" w:rsidP="000B73F0">
      <w:pPr>
        <w:pStyle w:val="Bulletlevel1"/>
      </w:pPr>
      <w:r w:rsidRPr="008218A8">
        <w:t>the United Kingdom</w:t>
      </w:r>
      <w:r w:rsidR="00AA4EA5" w:rsidRPr="008218A8">
        <w:t xml:space="preserve"> (UK)</w:t>
      </w:r>
      <w:r w:rsidRPr="008218A8">
        <w:t xml:space="preserve">, the </w:t>
      </w:r>
      <w:r w:rsidR="00246793" w:rsidRPr="008218A8">
        <w:t>Measurement Framework for Media Plurality from Ofcom</w:t>
      </w:r>
    </w:p>
    <w:p w14:paraId="41A19AE2" w14:textId="6A2C9E9F" w:rsidR="00246793" w:rsidRDefault="007A3C45" w:rsidP="000B73F0">
      <w:pPr>
        <w:pStyle w:val="Bulletlevel1last"/>
      </w:pPr>
      <w:r w:rsidRPr="008218A8">
        <w:t xml:space="preserve">the </w:t>
      </w:r>
      <w:r w:rsidR="00AA4EA5" w:rsidRPr="008218A8">
        <w:t>United States (US)</w:t>
      </w:r>
      <w:r w:rsidRPr="008218A8">
        <w:t>, t</w:t>
      </w:r>
      <w:r w:rsidR="00246793" w:rsidRPr="008218A8">
        <w:t>he N</w:t>
      </w:r>
      <w:r w:rsidR="00246793" w:rsidRPr="00750F22">
        <w:t>ews Measures Research Project</w:t>
      </w:r>
      <w:r w:rsidR="00246793">
        <w:t xml:space="preserve"> from the </w:t>
      </w:r>
      <w:r w:rsidR="00246793" w:rsidRPr="007E3AA4">
        <w:t>Dewitt Wallace Center</w:t>
      </w:r>
      <w:r w:rsidR="00246793">
        <w:t xml:space="preserve"> from Media and Democracy</w:t>
      </w:r>
      <w:r w:rsidR="00246793" w:rsidRPr="00750F22">
        <w:t xml:space="preserve"> at </w:t>
      </w:r>
      <w:r w:rsidR="00246793" w:rsidRPr="00E95289">
        <w:t>Duke University</w:t>
      </w:r>
      <w:r w:rsidR="00246793">
        <w:t xml:space="preserve">, </w:t>
      </w:r>
      <w:r w:rsidR="00246793" w:rsidRPr="0091402D">
        <w:t>North Carolina</w:t>
      </w:r>
      <w:r w:rsidR="00246793">
        <w:t>.</w:t>
      </w:r>
    </w:p>
    <w:p w14:paraId="443F607B" w14:textId="3F2CE644" w:rsidR="005E250B" w:rsidRDefault="005E250B" w:rsidP="00A16396">
      <w:pPr>
        <w:pStyle w:val="CommentText"/>
        <w:rPr>
          <w:rFonts w:cs="Arial"/>
          <w:bCs/>
          <w:color w:val="323232"/>
          <w:kern w:val="32"/>
          <w:sz w:val="53"/>
          <w:szCs w:val="32"/>
        </w:rPr>
      </w:pPr>
      <w:r>
        <w:br w:type="page"/>
      </w:r>
    </w:p>
    <w:p w14:paraId="00DC5C6F" w14:textId="388A9373" w:rsidR="00246793" w:rsidRDefault="00E62A22" w:rsidP="00A16396">
      <w:pPr>
        <w:pStyle w:val="Heading1"/>
      </w:pPr>
      <w:bookmarkStart w:id="4" w:name="_Toc58405821"/>
      <w:r>
        <w:lastRenderedPageBreak/>
        <w:t>Overview</w:t>
      </w:r>
      <w:bookmarkEnd w:id="4"/>
    </w:p>
    <w:p w14:paraId="02D8CF5D" w14:textId="701A6729" w:rsidR="00246793" w:rsidRDefault="0039753C" w:rsidP="00246793">
      <w:pPr>
        <w:pStyle w:val="Heading2"/>
      </w:pPr>
      <w:bookmarkStart w:id="5" w:name="_Toc58405822"/>
      <w:r>
        <w:t>The 2019</w:t>
      </w:r>
      <w:r w:rsidR="004E7EDB">
        <w:t>–</w:t>
      </w:r>
      <w:r>
        <w:t xml:space="preserve">20 </w:t>
      </w:r>
      <w:r w:rsidR="004E7EDB">
        <w:t>n</w:t>
      </w:r>
      <w:r>
        <w:t xml:space="preserve">ews </w:t>
      </w:r>
      <w:r w:rsidR="004E7EDB">
        <w:t>p</w:t>
      </w:r>
      <w:r>
        <w:t>roject</w:t>
      </w:r>
      <w:bookmarkEnd w:id="5"/>
    </w:p>
    <w:p w14:paraId="5297E086" w14:textId="4D124EAC" w:rsidR="00246793" w:rsidRDefault="00246793" w:rsidP="00B30DE9">
      <w:pPr>
        <w:pStyle w:val="Paragraph"/>
      </w:pPr>
      <w:bookmarkStart w:id="6" w:name="_Hlk56522884"/>
      <w:r>
        <w:t>One of the key strategic priorities of the ACMA is to monitor market changes and influence regulatory responses.</w:t>
      </w:r>
      <w:r>
        <w:rPr>
          <w:rStyle w:val="FootnoteReference"/>
        </w:rPr>
        <w:footnoteReference w:id="11"/>
      </w:r>
      <w:r>
        <w:t xml:space="preserve"> In 2019, we commenced work on a cross-agency research project on the Australian news market. The </w:t>
      </w:r>
      <w:r w:rsidR="00A24B64">
        <w:t xml:space="preserve">purpose </w:t>
      </w:r>
      <w:r>
        <w:t xml:space="preserve">of our </w:t>
      </w:r>
      <w:r w:rsidR="004E7EDB">
        <w:t>n</w:t>
      </w:r>
      <w:r>
        <w:t xml:space="preserve">ews </w:t>
      </w:r>
      <w:r w:rsidR="004E7EDB">
        <w:t>p</w:t>
      </w:r>
      <w:r>
        <w:t xml:space="preserve">roject is to examine </w:t>
      </w:r>
      <w:r w:rsidR="0056692E">
        <w:t xml:space="preserve">whether </w:t>
      </w:r>
      <w:r>
        <w:t xml:space="preserve">existing safeguards around news and </w:t>
      </w:r>
      <w:r w:rsidRPr="00BC4CAC">
        <w:t>journalistic content</w:t>
      </w:r>
      <w:r>
        <w:t xml:space="preserve"> are continuing to meet </w:t>
      </w:r>
      <w:r w:rsidRPr="00BC4CAC">
        <w:t xml:space="preserve">community expectations and </w:t>
      </w:r>
      <w:r>
        <w:t>support</w:t>
      </w:r>
      <w:r w:rsidRPr="00BC4CAC">
        <w:t xml:space="preserve"> </w:t>
      </w:r>
      <w:r w:rsidR="005E1EFD">
        <w:t xml:space="preserve">an </w:t>
      </w:r>
      <w:r w:rsidRPr="00BC4CAC">
        <w:t>open, pluralistic democracy in Australia.</w:t>
      </w:r>
    </w:p>
    <w:p w14:paraId="269738C5" w14:textId="0DA29546" w:rsidR="00F90891" w:rsidRDefault="00246793" w:rsidP="00246793">
      <w:r>
        <w:t xml:space="preserve">The </w:t>
      </w:r>
      <w:r w:rsidR="004E7EDB">
        <w:t>n</w:t>
      </w:r>
      <w:r w:rsidR="00DD3860">
        <w:t xml:space="preserve">ews </w:t>
      </w:r>
      <w:r w:rsidR="004E7EDB">
        <w:t>p</w:t>
      </w:r>
      <w:r w:rsidR="00DD3860">
        <w:t xml:space="preserve">roject </w:t>
      </w:r>
      <w:r w:rsidR="004E7EDB">
        <w:t>comprises 2</w:t>
      </w:r>
      <w:r>
        <w:t xml:space="preserve"> </w:t>
      </w:r>
      <w:r w:rsidR="00BA5738">
        <w:t xml:space="preserve">discrete </w:t>
      </w:r>
      <w:r w:rsidR="00E458DB">
        <w:t>elements</w:t>
      </w:r>
      <w:r>
        <w:t xml:space="preserve">, each with different conceptual focus areas. The first element is focused on an examination of the concepts of impartiality and commercial influence in broadcast news media, </w:t>
      </w:r>
      <w:r w:rsidRPr="00B328DD">
        <w:t xml:space="preserve">and the appropriateness of current community safeguards and co-regulatory arrangements. </w:t>
      </w:r>
      <w:r>
        <w:t xml:space="preserve">Public consultation on this work </w:t>
      </w:r>
      <w:r w:rsidR="004E7EDB">
        <w:t xml:space="preserve">began in </w:t>
      </w:r>
      <w:r>
        <w:t>January 2020</w:t>
      </w:r>
      <w:r w:rsidR="004E7EDB">
        <w:t>,</w:t>
      </w:r>
      <w:r>
        <w:t xml:space="preserve"> with the publication of </w:t>
      </w:r>
      <w:r w:rsidR="004E7EDB">
        <w:t xml:space="preserve">the </w:t>
      </w:r>
      <w:hyperlink r:id="rId25">
        <w:r w:rsidR="004E7EDB" w:rsidRPr="2F992692">
          <w:rPr>
            <w:rStyle w:val="Hyperlink"/>
            <w:rFonts w:cs="Segoe UI"/>
            <w:i/>
            <w:iCs/>
            <w:lang w:val="en"/>
          </w:rPr>
          <w:t>Impartiality and commercial influence in broadcast news</w:t>
        </w:r>
      </w:hyperlink>
      <w:r w:rsidR="004E7EDB">
        <w:rPr>
          <w:rStyle w:val="Hyperlink"/>
          <w:rFonts w:cs="Segoe UI"/>
          <w:i/>
          <w:iCs/>
          <w:lang w:val="en"/>
        </w:rPr>
        <w:t xml:space="preserve"> </w:t>
      </w:r>
      <w:r>
        <w:t>discussion paper</w:t>
      </w:r>
      <w:r w:rsidR="004E7EDB">
        <w:t>,</w:t>
      </w:r>
      <w:r>
        <w:t xml:space="preserve"> and closed </w:t>
      </w:r>
      <w:r w:rsidR="004E7EDB">
        <w:t>late</w:t>
      </w:r>
      <w:r>
        <w:t xml:space="preserve"> February 2020. </w:t>
      </w:r>
      <w:r w:rsidR="00022244">
        <w:t xml:space="preserve"> </w:t>
      </w:r>
    </w:p>
    <w:p w14:paraId="1D848AD6" w14:textId="158750D4" w:rsidR="00E644B0" w:rsidRDefault="00022244" w:rsidP="00246793">
      <w:r>
        <w:t xml:space="preserve">Since the publication of the discussion paper </w:t>
      </w:r>
      <w:r w:rsidR="004C71B7">
        <w:t>and associated research</w:t>
      </w:r>
      <w:r w:rsidR="00864064">
        <w:t xml:space="preserve">, </w:t>
      </w:r>
      <w:r w:rsidR="00864064" w:rsidRPr="00811EFE">
        <w:t xml:space="preserve">a number of developments occurred that further affect the production and distribution of broadcast news content. In particular, the COVID-19 pandemic led to a sharp </w:t>
      </w:r>
      <w:r w:rsidR="002D0868">
        <w:t xml:space="preserve">increase in audiences turning to ‘traditional’ media </w:t>
      </w:r>
      <w:r w:rsidR="00F9360A">
        <w:t>sources</w:t>
      </w:r>
      <w:r w:rsidR="002D0868">
        <w:t xml:space="preserve"> </w:t>
      </w:r>
      <w:r w:rsidR="005071A2">
        <w:t xml:space="preserve">for accurate news and information. However, there has been a contradictory </w:t>
      </w:r>
      <w:r w:rsidR="00864064" w:rsidRPr="00811EFE">
        <w:t>downturn in advertising revenue</w:t>
      </w:r>
      <w:r w:rsidR="002603E1">
        <w:t>,</w:t>
      </w:r>
      <w:r w:rsidR="00864064" w:rsidRPr="00811EFE">
        <w:t xml:space="preserve"> which has resulted in significant financial pressure on the </w:t>
      </w:r>
      <w:r w:rsidR="005103B5">
        <w:t xml:space="preserve">broadcasting </w:t>
      </w:r>
      <w:r w:rsidR="00864064" w:rsidRPr="00811EFE">
        <w:t>sector, especially in regional areas.</w:t>
      </w:r>
      <w:r w:rsidR="004F5BD4">
        <w:rPr>
          <w:rStyle w:val="FootnoteReference"/>
        </w:rPr>
        <w:footnoteReference w:id="12"/>
      </w:r>
      <w:r w:rsidR="00F90891">
        <w:t xml:space="preserve"> While the aims of this work remain important, </w:t>
      </w:r>
      <w:r w:rsidR="004E7EDB">
        <w:t>we have</w:t>
      </w:r>
      <w:r w:rsidR="000C5866" w:rsidRPr="00811EFE">
        <w:t xml:space="preserve"> deferred consideration of these matters due to current industry pressures relating to COVID-19. </w:t>
      </w:r>
      <w:r w:rsidR="004E7EDB">
        <w:t>We</w:t>
      </w:r>
      <w:r w:rsidR="000C5866" w:rsidRPr="00811EFE">
        <w:t xml:space="preserve"> intend to recommence</w:t>
      </w:r>
      <w:r w:rsidR="000C5866">
        <w:t xml:space="preserve"> this work at an appropriate time</w:t>
      </w:r>
      <w:r w:rsidR="00E60AF5">
        <w:t>.</w:t>
      </w:r>
    </w:p>
    <w:p w14:paraId="76E70080" w14:textId="6D2847BA" w:rsidR="00246793" w:rsidRDefault="00246793" w:rsidP="00CC0F35">
      <w:pPr>
        <w:pStyle w:val="Paragraphbeforelist"/>
      </w:pPr>
      <w:r>
        <w:t xml:space="preserve">The second element of the </w:t>
      </w:r>
      <w:r w:rsidR="004E7EDB">
        <w:t>n</w:t>
      </w:r>
      <w:r>
        <w:t xml:space="preserve">ews </w:t>
      </w:r>
      <w:r w:rsidR="004E7EDB">
        <w:t>p</w:t>
      </w:r>
      <w:r>
        <w:t xml:space="preserve">roject is focused on the </w:t>
      </w:r>
      <w:r w:rsidR="00B64F6D">
        <w:t xml:space="preserve">production, dissemination </w:t>
      </w:r>
      <w:r>
        <w:t>and consumption of news across the Australian media</w:t>
      </w:r>
      <w:r w:rsidR="004E7EDB">
        <w:t xml:space="preserve">. This allows us </w:t>
      </w:r>
      <w:r>
        <w:t>to</w:t>
      </w:r>
      <w:r w:rsidR="00EB7B14">
        <w:t xml:space="preserve"> analyse</w:t>
      </w:r>
      <w:r>
        <w:t xml:space="preserve"> the extent to which changes in </w:t>
      </w:r>
      <w:r w:rsidR="009A34FD">
        <w:t xml:space="preserve">the </w:t>
      </w:r>
      <w:r>
        <w:t>news media market ha</w:t>
      </w:r>
      <w:r w:rsidR="00483540">
        <w:t>ve</w:t>
      </w:r>
      <w:r>
        <w:t xml:space="preserve"> impacted on:</w:t>
      </w:r>
    </w:p>
    <w:p w14:paraId="170B26FD" w14:textId="258BE551" w:rsidR="00246793" w:rsidRDefault="00246793" w:rsidP="00CC0F35">
      <w:pPr>
        <w:pStyle w:val="Bulletlevel1"/>
      </w:pPr>
      <w:r>
        <w:t>the diversity of news services across Australia</w:t>
      </w:r>
    </w:p>
    <w:p w14:paraId="21E36E63" w14:textId="77777777" w:rsidR="00246793" w:rsidRDefault="00246793" w:rsidP="00CC0F35">
      <w:pPr>
        <w:pStyle w:val="Bulletlevel1last"/>
      </w:pPr>
      <w:r>
        <w:t xml:space="preserve">the availability of local news services. </w:t>
      </w:r>
    </w:p>
    <w:p w14:paraId="20663EF6" w14:textId="4F666DF4" w:rsidR="00231D76" w:rsidRDefault="00656AAB" w:rsidP="00246793">
      <w:pPr>
        <w:pStyle w:val="Paragraph"/>
      </w:pPr>
      <w:r>
        <w:t xml:space="preserve">As a part of this work, we researched and considered how </w:t>
      </w:r>
      <w:r w:rsidR="00246793">
        <w:t xml:space="preserve">a ‘news measurement framework’ </w:t>
      </w:r>
      <w:r w:rsidR="00AE6172">
        <w:t>could be designed</w:t>
      </w:r>
      <w:r w:rsidR="00246793">
        <w:t xml:space="preserve">. </w:t>
      </w:r>
      <w:r w:rsidR="00231D76">
        <w:rPr>
          <w:rStyle w:val="normaltextrun"/>
        </w:rPr>
        <w:t>A contemporary approach to measuring media diversity</w:t>
      </w:r>
      <w:r w:rsidR="00E439C5">
        <w:rPr>
          <w:rStyle w:val="normaltextrun"/>
        </w:rPr>
        <w:t xml:space="preserve"> and localism</w:t>
      </w:r>
      <w:r w:rsidR="00231D76">
        <w:rPr>
          <w:rStyle w:val="normaltextrun"/>
        </w:rPr>
        <w:t xml:space="preserve"> </w:t>
      </w:r>
      <w:r w:rsidR="00231D76">
        <w:t>could</w:t>
      </w:r>
      <w:r w:rsidR="00231D76" w:rsidRPr="00B9611A">
        <w:t xml:space="preserve"> provide a better understanding of which news outlets </w:t>
      </w:r>
      <w:r w:rsidR="007A4253">
        <w:t>‘</w:t>
      </w:r>
      <w:r w:rsidR="00231D76" w:rsidRPr="00B9611A">
        <w:t>speak with the loudest voice</w:t>
      </w:r>
      <w:r w:rsidR="007A4253">
        <w:t>’</w:t>
      </w:r>
      <w:r w:rsidR="00231D76" w:rsidRPr="00B9611A">
        <w:t xml:space="preserve"> in a cross-platform digital media environment</w:t>
      </w:r>
      <w:r w:rsidR="007A4253">
        <w:t>,</w:t>
      </w:r>
      <w:r w:rsidR="007050A3">
        <w:t xml:space="preserve"> </w:t>
      </w:r>
      <w:r w:rsidR="007A4253">
        <w:t xml:space="preserve">as well as </w:t>
      </w:r>
      <w:r w:rsidR="007050A3">
        <w:t>the availability of local news</w:t>
      </w:r>
      <w:r w:rsidR="00231D76">
        <w:t xml:space="preserve">. This </w:t>
      </w:r>
      <w:r w:rsidR="00231D76" w:rsidRPr="00B9611A">
        <w:t xml:space="preserve">could help inform future debate and </w:t>
      </w:r>
      <w:r w:rsidR="00231D76">
        <w:t>g</w:t>
      </w:r>
      <w:r w:rsidR="00231D76" w:rsidRPr="00B9611A">
        <w:t xml:space="preserve">overnment decision-making on what, if any, safeguards </w:t>
      </w:r>
      <w:r w:rsidR="00231D76">
        <w:t xml:space="preserve">or interventions </w:t>
      </w:r>
      <w:r w:rsidR="00231D76" w:rsidRPr="00B9611A">
        <w:t>are needed to ensure a competitive, sustainable and diverse news media environment well into the future.</w:t>
      </w:r>
    </w:p>
    <w:p w14:paraId="2D0E8177" w14:textId="3704A08D" w:rsidR="00246793" w:rsidRPr="00B8203F" w:rsidRDefault="00246793" w:rsidP="00A47D79">
      <w:pPr>
        <w:pStyle w:val="Paragraphbeforelist"/>
      </w:pPr>
      <w:r w:rsidRPr="00B8203F">
        <w:t xml:space="preserve">To support this work, the ACMA has </w:t>
      </w:r>
      <w:r w:rsidR="00015E4E" w:rsidRPr="00B8203F">
        <w:t>developed</w:t>
      </w:r>
      <w:r w:rsidR="00A145B2" w:rsidRPr="00B8203F">
        <w:t xml:space="preserve"> the</w:t>
      </w:r>
      <w:r w:rsidRPr="00B8203F">
        <w:t xml:space="preserve"> following publications:</w:t>
      </w:r>
    </w:p>
    <w:p w14:paraId="14786F69" w14:textId="3C95454C" w:rsidR="00AF71FE" w:rsidRPr="00B8203F" w:rsidRDefault="00AF71FE" w:rsidP="00A47D79">
      <w:pPr>
        <w:pStyle w:val="Bulletlevel1"/>
      </w:pPr>
      <w:r w:rsidRPr="00B8203F">
        <w:rPr>
          <w:i/>
          <w:iCs/>
        </w:rPr>
        <w:t>News in Australia: diversity and localism – Review of literature and research</w:t>
      </w:r>
    </w:p>
    <w:p w14:paraId="428106B1" w14:textId="4D4513E3" w:rsidR="00B8203F" w:rsidRPr="00B8203F" w:rsidRDefault="00B8203F" w:rsidP="00A47D79">
      <w:pPr>
        <w:pStyle w:val="Bulletlevel1"/>
      </w:pPr>
      <w:r w:rsidRPr="00A47D79">
        <w:rPr>
          <w:i/>
          <w:iCs/>
        </w:rPr>
        <w:t>News in Australia: diversity and localism – Qualitative research</w:t>
      </w:r>
      <w:r w:rsidRPr="00B8203F" w:rsidDel="00B8203F">
        <w:t xml:space="preserve"> </w:t>
      </w:r>
    </w:p>
    <w:p w14:paraId="46791A01" w14:textId="0F3C9D94" w:rsidR="00EF6874" w:rsidRPr="00A47D79" w:rsidRDefault="00EB087D" w:rsidP="00A47D79">
      <w:pPr>
        <w:pStyle w:val="Bulletlevel1"/>
        <w:rPr>
          <w:i/>
          <w:iCs/>
        </w:rPr>
      </w:pPr>
      <w:r w:rsidRPr="00A47D79">
        <w:rPr>
          <w:i/>
          <w:iCs/>
        </w:rPr>
        <w:t>News in Australia: diversity and localism – International comparison</w:t>
      </w:r>
      <w:r w:rsidRPr="00EB087D">
        <w:t>s</w:t>
      </w:r>
      <w:r w:rsidR="007A4253" w:rsidRPr="00C97299">
        <w:rPr>
          <w:i/>
          <w:iCs/>
        </w:rPr>
        <w:t>.</w:t>
      </w:r>
      <w:r w:rsidR="00EF6874" w:rsidRPr="00A47D79" w:rsidDel="00EF6874">
        <w:rPr>
          <w:i/>
          <w:iCs/>
        </w:rPr>
        <w:t xml:space="preserve"> </w:t>
      </w:r>
    </w:p>
    <w:p w14:paraId="300787EA" w14:textId="53AFEE70" w:rsidR="00246793" w:rsidRDefault="00246793" w:rsidP="00667B35">
      <w:pPr>
        <w:pStyle w:val="Paragraph"/>
        <w:keepNext/>
        <w:keepLines/>
        <w:spacing w:before="240"/>
      </w:pPr>
      <w:bookmarkStart w:id="7" w:name="_Hlk56522904"/>
      <w:bookmarkEnd w:id="6"/>
      <w:r>
        <w:lastRenderedPageBreak/>
        <w:t xml:space="preserve">This paper outlines the findings of our research into news measurement approaches and </w:t>
      </w:r>
      <w:r w:rsidR="00491D95">
        <w:t xml:space="preserve">a potential </w:t>
      </w:r>
      <w:r w:rsidR="007A4253">
        <w:t xml:space="preserve">news framework </w:t>
      </w:r>
      <w:r>
        <w:t xml:space="preserve">design that could be adopted in the Australian context. </w:t>
      </w:r>
      <w:r>
        <w:rPr>
          <w:szCs w:val="20"/>
        </w:rPr>
        <w:t xml:space="preserve">While there is no </w:t>
      </w:r>
      <w:r w:rsidR="00667B35">
        <w:rPr>
          <w:szCs w:val="20"/>
        </w:rPr>
        <w:t>universally accepted</w:t>
      </w:r>
      <w:r>
        <w:rPr>
          <w:szCs w:val="20"/>
        </w:rPr>
        <w:t xml:space="preserve"> method for measuring either diversity or localism in news, </w:t>
      </w:r>
      <w:r w:rsidR="007A4253">
        <w:rPr>
          <w:szCs w:val="20"/>
        </w:rPr>
        <w:t xml:space="preserve">our </w:t>
      </w:r>
      <w:r>
        <w:rPr>
          <w:szCs w:val="20"/>
        </w:rPr>
        <w:t>methodology</w:t>
      </w:r>
      <w:r w:rsidR="007C7462">
        <w:rPr>
          <w:szCs w:val="20"/>
        </w:rPr>
        <w:t xml:space="preserve"> </w:t>
      </w:r>
      <w:r>
        <w:rPr>
          <w:szCs w:val="20"/>
        </w:rPr>
        <w:t xml:space="preserve">has been informed by extensive research into international measurement approaches. </w:t>
      </w:r>
      <w:r>
        <w:t xml:space="preserve">This has included an international comparative regulatory analysis of diversity and localism measures, and a detailed review of alternative news measurement approaches and their potential applicability in the Australian context. </w:t>
      </w:r>
    </w:p>
    <w:p w14:paraId="2BF5FB18" w14:textId="7568F9BA" w:rsidR="00246793" w:rsidRDefault="007A4253" w:rsidP="00246793">
      <w:r>
        <w:t>We have</w:t>
      </w:r>
      <w:r w:rsidR="00246793">
        <w:t xml:space="preserve"> also </w:t>
      </w:r>
      <w:r w:rsidR="00246793">
        <w:rPr>
          <w:szCs w:val="20"/>
        </w:rPr>
        <w:t xml:space="preserve">consulted with subject-matter experts across government and academia on measurement issues, including through a series of targeted </w:t>
      </w:r>
      <w:r w:rsidR="00246793">
        <w:t xml:space="preserve">stakeholder workshops and one-on-one discussions. Further details about the research methodology and consultations are outlined </w:t>
      </w:r>
      <w:r w:rsidR="00C97299">
        <w:t xml:space="preserve">in </w:t>
      </w:r>
      <w:r w:rsidR="00246793">
        <w:t>Appendix B.</w:t>
      </w:r>
    </w:p>
    <w:p w14:paraId="419BBD99" w14:textId="77777777" w:rsidR="00246793" w:rsidRDefault="00246793" w:rsidP="00246793">
      <w:pPr>
        <w:pStyle w:val="Heading2"/>
      </w:pPr>
      <w:bookmarkStart w:id="8" w:name="_Toc33533273"/>
      <w:bookmarkStart w:id="9" w:name="_Toc58405823"/>
      <w:bookmarkEnd w:id="7"/>
      <w:r>
        <w:t>Design of a news measurement framework</w:t>
      </w:r>
      <w:bookmarkEnd w:id="8"/>
      <w:bookmarkEnd w:id="9"/>
    </w:p>
    <w:p w14:paraId="0EC57F09" w14:textId="58E73AEF" w:rsidR="00246793" w:rsidRDefault="00246793" w:rsidP="008C25EC">
      <w:pPr>
        <w:pStyle w:val="Paragraph"/>
        <w:spacing w:after="360"/>
        <w:rPr>
          <w:szCs w:val="20"/>
        </w:rPr>
      </w:pPr>
      <w:r>
        <w:rPr>
          <w:szCs w:val="20"/>
        </w:rPr>
        <w:t xml:space="preserve">In seeking to assess the state of diversity and localism across the news media market, </w:t>
      </w:r>
      <w:r w:rsidR="007A4253">
        <w:rPr>
          <w:szCs w:val="20"/>
        </w:rPr>
        <w:t>we</w:t>
      </w:r>
      <w:r>
        <w:rPr>
          <w:szCs w:val="20"/>
        </w:rPr>
        <w:t xml:space="preserve"> identified a number of key measures that we consider necessary to support a robust examination. As illustrated in Figure 1, key measures of diversity include source diversity, content diversity and consumption (or exposure) diversity. For localism, these include connection, originality and civic journalism.</w:t>
      </w:r>
    </w:p>
    <w:p w14:paraId="49A737B0" w14:textId="0EB21D22" w:rsidR="00246793" w:rsidRDefault="00246793" w:rsidP="00246793">
      <w:pPr>
        <w:pStyle w:val="Figureheading"/>
      </w:pPr>
      <w:r>
        <w:t>Key measures of diversity and localism</w:t>
      </w:r>
    </w:p>
    <w:p w14:paraId="62146C21" w14:textId="7D8AB751" w:rsidR="00862B19" w:rsidRDefault="00166957" w:rsidP="00862B19">
      <w:pPr>
        <w:pStyle w:val="Figureheading"/>
        <w:numPr>
          <w:ilvl w:val="0"/>
          <w:numId w:val="0"/>
        </w:numPr>
        <w:ind w:left="1021" w:hanging="1021"/>
      </w:pPr>
      <w:r>
        <w:rPr>
          <w:noProof/>
        </w:rPr>
        <w:drawing>
          <wp:inline distT="0" distB="0" distL="0" distR="0" wp14:anchorId="4DA7ACA4" wp14:editId="480A7E38">
            <wp:extent cx="5160396" cy="2902764"/>
            <wp:effectExtent l="0" t="0" r="2540" b="0"/>
            <wp:docPr id="9" name="Picture 9" descr="A diagram showing the relationship between the three key diversity measures - consumption, source and content - and the three key localism measures - originality, civic journalism and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showing the relationship between the three key diversity measures - consumption, source and content - and the three key localism measures - originality, civic journalism and connection."/>
                    <pic:cNvPicPr/>
                  </pic:nvPicPr>
                  <pic:blipFill>
                    <a:blip r:embed="rId26"/>
                    <a:stretch>
                      <a:fillRect/>
                    </a:stretch>
                  </pic:blipFill>
                  <pic:spPr>
                    <a:xfrm>
                      <a:off x="0" y="0"/>
                      <a:ext cx="5171221" cy="2908853"/>
                    </a:xfrm>
                    <a:prstGeom prst="rect">
                      <a:avLst/>
                    </a:prstGeom>
                  </pic:spPr>
                </pic:pic>
              </a:graphicData>
            </a:graphic>
          </wp:inline>
        </w:drawing>
      </w:r>
    </w:p>
    <w:p w14:paraId="7D293AA9" w14:textId="682E2440" w:rsidR="00351336" w:rsidRDefault="00246793" w:rsidP="004F7A55">
      <w:pPr>
        <w:pStyle w:val="Paragraph"/>
        <w:spacing w:before="360"/>
      </w:pPr>
      <w:r w:rsidRPr="00EB7935">
        <w:t xml:space="preserve">Although the ACMA’s regulatory remit focuses on broadcasting, we </w:t>
      </w:r>
      <w:r w:rsidR="002F3C52">
        <w:t>consider</w:t>
      </w:r>
      <w:r w:rsidR="00FE5B6E">
        <w:t>ed</w:t>
      </w:r>
      <w:r w:rsidR="002F3C52" w:rsidRPr="00EB7935">
        <w:t xml:space="preserve"> </w:t>
      </w:r>
      <w:r w:rsidR="00CC2584">
        <w:t xml:space="preserve">it </w:t>
      </w:r>
      <w:r w:rsidRPr="00EB7935">
        <w:t>necessary to examine all forms of professional news produced in Australia – across print, TV, radio and online –to understand the breadth of changes occurring across the market</w:t>
      </w:r>
      <w:r>
        <w:t xml:space="preserve"> and to future-proof this work</w:t>
      </w:r>
      <w:r w:rsidRPr="00EB7935">
        <w:t xml:space="preserve">. </w:t>
      </w:r>
    </w:p>
    <w:p w14:paraId="1C01E540" w14:textId="4D319C77" w:rsidR="00246793" w:rsidRDefault="00D26EC7" w:rsidP="008C25EC">
      <w:pPr>
        <w:spacing w:before="360"/>
      </w:pPr>
      <w:r>
        <w:t>W</w:t>
      </w:r>
      <w:r w:rsidR="00246793" w:rsidRPr="00EB7935">
        <w:t xml:space="preserve">e have </w:t>
      </w:r>
      <w:r w:rsidR="006F0F03">
        <w:t xml:space="preserve">outlined </w:t>
      </w:r>
      <w:r w:rsidR="00246793" w:rsidRPr="00EB7935">
        <w:t xml:space="preserve">a series of </w:t>
      </w:r>
      <w:r w:rsidR="007A4253">
        <w:t>8</w:t>
      </w:r>
      <w:r w:rsidR="007A4253" w:rsidRPr="00EB7935">
        <w:t xml:space="preserve"> </w:t>
      </w:r>
      <w:r w:rsidR="00246793" w:rsidRPr="00EB7935">
        <w:t xml:space="preserve">measurement indicators </w:t>
      </w:r>
      <w:r>
        <w:t xml:space="preserve">of diversity and localism in news </w:t>
      </w:r>
      <w:r w:rsidR="00246793" w:rsidRPr="00EB7935">
        <w:t xml:space="preserve">below. These </w:t>
      </w:r>
      <w:r w:rsidR="00441D9F">
        <w:t xml:space="preserve">could </w:t>
      </w:r>
      <w:r w:rsidR="00246793" w:rsidRPr="00EB7935">
        <w:t xml:space="preserve">make up the primary structure of </w:t>
      </w:r>
      <w:r w:rsidR="00441D9F">
        <w:t>a</w:t>
      </w:r>
      <w:r w:rsidR="00441D9F" w:rsidRPr="00EB7935">
        <w:t xml:space="preserve"> </w:t>
      </w:r>
      <w:r w:rsidR="00246793" w:rsidRPr="00EB7935">
        <w:t>news measurement framework</w:t>
      </w:r>
      <w:r w:rsidR="007133F5">
        <w:t xml:space="preserve"> in Australia</w:t>
      </w:r>
      <w:r w:rsidR="00246793" w:rsidRPr="00EB7935">
        <w:t xml:space="preserve">, and have been </w:t>
      </w:r>
      <w:r w:rsidR="00246793">
        <w:t>selected based on their simplicity, replicability, efficiency, and the e</w:t>
      </w:r>
      <w:r w:rsidR="00246793" w:rsidRPr="003A379B">
        <w:t>xtent to which the</w:t>
      </w:r>
      <w:r w:rsidR="00246793">
        <w:t xml:space="preserve">y </w:t>
      </w:r>
      <w:r w:rsidR="00246793" w:rsidRPr="003A379B">
        <w:t xml:space="preserve">have been </w:t>
      </w:r>
      <w:r w:rsidR="00246793">
        <w:t>tested</w:t>
      </w:r>
      <w:r w:rsidR="00246793" w:rsidRPr="003A379B">
        <w:t xml:space="preserve"> in other jurisdictions</w:t>
      </w:r>
      <w:r w:rsidR="00246793">
        <w:t xml:space="preserve"> and measurement models.</w:t>
      </w:r>
    </w:p>
    <w:p w14:paraId="0FC497D4" w14:textId="1D51EF16" w:rsidR="00246793" w:rsidRPr="008665DB" w:rsidRDefault="001064C1" w:rsidP="00246793">
      <w:pPr>
        <w:pStyle w:val="Tableheading"/>
      </w:pPr>
      <w:r>
        <w:lastRenderedPageBreak/>
        <w:t>I</w:t>
      </w:r>
      <w:r w:rsidR="00246793" w:rsidRPr="0084287B">
        <w:t xml:space="preserve">ndicators of </w:t>
      </w:r>
      <w:r w:rsidR="00246793" w:rsidRPr="008665DB">
        <w:t>diversity and localism</w:t>
      </w:r>
    </w:p>
    <w:tbl>
      <w:tblPr>
        <w:tblStyle w:val="TableGrid"/>
        <w:tblW w:w="8500" w:type="dxa"/>
        <w:tblCellMar>
          <w:top w:w="57" w:type="dxa"/>
          <w:left w:w="85" w:type="dxa"/>
          <w:bottom w:w="57" w:type="dxa"/>
          <w:right w:w="85" w:type="dxa"/>
        </w:tblCellMar>
        <w:tblLook w:val="04A0" w:firstRow="1" w:lastRow="0" w:firstColumn="1" w:lastColumn="0" w:noHBand="0" w:noVBand="1"/>
      </w:tblPr>
      <w:tblGrid>
        <w:gridCol w:w="1555"/>
        <w:gridCol w:w="1701"/>
        <w:gridCol w:w="3118"/>
        <w:gridCol w:w="2126"/>
      </w:tblGrid>
      <w:tr w:rsidR="00246793" w:rsidRPr="00443A9C" w14:paraId="21571A1E" w14:textId="77777777" w:rsidTr="00147CB3">
        <w:tc>
          <w:tcPr>
            <w:tcW w:w="1555" w:type="dxa"/>
            <w:tcBorders>
              <w:bottom w:val="single" w:sz="4" w:space="0" w:color="auto"/>
            </w:tcBorders>
            <w:shd w:val="clear" w:color="auto" w:fill="516E80"/>
          </w:tcPr>
          <w:p w14:paraId="04014FC0" w14:textId="77777777" w:rsidR="00246793" w:rsidRPr="006B16F0" w:rsidRDefault="00246793" w:rsidP="00C97299">
            <w:pPr>
              <w:pStyle w:val="Bulletlevel2"/>
              <w:numPr>
                <w:ilvl w:val="0"/>
                <w:numId w:val="0"/>
              </w:numPr>
              <w:spacing w:after="0"/>
              <w:rPr>
                <w:b/>
                <w:color w:val="FFFFFF" w:themeColor="background1"/>
                <w:szCs w:val="20"/>
              </w:rPr>
            </w:pPr>
            <w:r w:rsidRPr="006B16F0">
              <w:rPr>
                <w:b/>
                <w:color w:val="FFFFFF" w:themeColor="background1"/>
                <w:szCs w:val="20"/>
              </w:rPr>
              <w:t>Category</w:t>
            </w:r>
          </w:p>
        </w:tc>
        <w:tc>
          <w:tcPr>
            <w:tcW w:w="1701" w:type="dxa"/>
            <w:tcBorders>
              <w:bottom w:val="single" w:sz="4" w:space="0" w:color="auto"/>
              <w:right w:val="nil"/>
            </w:tcBorders>
            <w:shd w:val="clear" w:color="auto" w:fill="516E80"/>
          </w:tcPr>
          <w:p w14:paraId="415D20E9" w14:textId="77777777" w:rsidR="00246793" w:rsidRPr="00443A9C" w:rsidRDefault="00246793" w:rsidP="00C97299">
            <w:pPr>
              <w:pStyle w:val="Bulletlevel2"/>
              <w:numPr>
                <w:ilvl w:val="0"/>
                <w:numId w:val="0"/>
              </w:numPr>
              <w:spacing w:after="0"/>
              <w:rPr>
                <w:rStyle w:val="normaltextrun"/>
                <w:b/>
                <w:color w:val="FFFFFF" w:themeColor="background1"/>
                <w:szCs w:val="20"/>
              </w:rPr>
            </w:pPr>
            <w:r w:rsidRPr="00443A9C">
              <w:rPr>
                <w:rStyle w:val="normaltextrun"/>
                <w:b/>
                <w:color w:val="FFFFFF" w:themeColor="background1"/>
                <w:szCs w:val="20"/>
              </w:rPr>
              <w:t>Indicator</w:t>
            </w:r>
          </w:p>
        </w:tc>
        <w:tc>
          <w:tcPr>
            <w:tcW w:w="3118" w:type="dxa"/>
            <w:tcBorders>
              <w:left w:val="nil"/>
              <w:bottom w:val="single" w:sz="4" w:space="0" w:color="auto"/>
              <w:right w:val="nil"/>
            </w:tcBorders>
            <w:shd w:val="clear" w:color="auto" w:fill="516E80"/>
          </w:tcPr>
          <w:p w14:paraId="2CC47246" w14:textId="77777777" w:rsidR="00246793" w:rsidRPr="00443A9C" w:rsidRDefault="00246793" w:rsidP="00C97299">
            <w:pPr>
              <w:pStyle w:val="Bulletlevel2"/>
              <w:numPr>
                <w:ilvl w:val="0"/>
                <w:numId w:val="0"/>
              </w:numPr>
              <w:spacing w:after="0"/>
              <w:rPr>
                <w:rStyle w:val="normaltextrun"/>
                <w:b/>
                <w:color w:val="FFFFFF" w:themeColor="background1"/>
                <w:szCs w:val="20"/>
              </w:rPr>
            </w:pPr>
            <w:r w:rsidRPr="00443A9C">
              <w:rPr>
                <w:rStyle w:val="normaltextrun"/>
                <w:b/>
                <w:color w:val="FFFFFF" w:themeColor="background1"/>
                <w:szCs w:val="20"/>
              </w:rPr>
              <w:t>Framing question</w:t>
            </w:r>
          </w:p>
        </w:tc>
        <w:tc>
          <w:tcPr>
            <w:tcW w:w="2126" w:type="dxa"/>
            <w:tcBorders>
              <w:left w:val="nil"/>
              <w:bottom w:val="single" w:sz="4" w:space="0" w:color="auto"/>
            </w:tcBorders>
            <w:shd w:val="clear" w:color="auto" w:fill="516E80"/>
          </w:tcPr>
          <w:p w14:paraId="0760A2ED" w14:textId="77777777" w:rsidR="00246793" w:rsidRPr="00443A9C" w:rsidRDefault="00246793" w:rsidP="00C97299">
            <w:pPr>
              <w:pStyle w:val="Bulletlevel2"/>
              <w:numPr>
                <w:ilvl w:val="0"/>
                <w:numId w:val="0"/>
              </w:numPr>
              <w:spacing w:after="0"/>
              <w:rPr>
                <w:rStyle w:val="normaltextrun"/>
                <w:b/>
                <w:color w:val="FFFFFF" w:themeColor="background1"/>
                <w:szCs w:val="20"/>
              </w:rPr>
            </w:pPr>
            <w:r w:rsidRPr="00443A9C">
              <w:rPr>
                <w:rStyle w:val="normaltextrun"/>
                <w:b/>
                <w:color w:val="FFFFFF" w:themeColor="background1"/>
                <w:szCs w:val="20"/>
              </w:rPr>
              <w:t>Measure</w:t>
            </w:r>
          </w:p>
        </w:tc>
      </w:tr>
      <w:tr w:rsidR="00246793" w:rsidRPr="00443A9C" w14:paraId="2E52F96E" w14:textId="77777777" w:rsidTr="00147CB3">
        <w:tc>
          <w:tcPr>
            <w:tcW w:w="1555" w:type="dxa"/>
            <w:tcBorders>
              <w:bottom w:val="nil"/>
            </w:tcBorders>
            <w:shd w:val="clear" w:color="auto" w:fill="D0E5EC"/>
          </w:tcPr>
          <w:p w14:paraId="2591B755" w14:textId="77777777" w:rsidR="00246793" w:rsidRPr="00147CB3" w:rsidRDefault="00246793" w:rsidP="00C97299">
            <w:pPr>
              <w:pStyle w:val="Bulletlevel2"/>
              <w:numPr>
                <w:ilvl w:val="0"/>
                <w:numId w:val="0"/>
              </w:numPr>
              <w:spacing w:after="120"/>
              <w:rPr>
                <w:b/>
                <w:color w:val="1F414D"/>
                <w:szCs w:val="20"/>
              </w:rPr>
            </w:pPr>
            <w:r w:rsidRPr="00147CB3">
              <w:rPr>
                <w:b/>
                <w:color w:val="1F414D"/>
                <w:szCs w:val="20"/>
              </w:rPr>
              <w:t>News infrastructure</w:t>
            </w:r>
          </w:p>
        </w:tc>
        <w:tc>
          <w:tcPr>
            <w:tcW w:w="1701" w:type="dxa"/>
            <w:tcBorders>
              <w:bottom w:val="single" w:sz="4" w:space="0" w:color="auto"/>
              <w:right w:val="nil"/>
            </w:tcBorders>
          </w:tcPr>
          <w:p w14:paraId="623307D3" w14:textId="77777777" w:rsidR="00246793" w:rsidRPr="00147CB3" w:rsidRDefault="00246793" w:rsidP="00147CB3">
            <w:pPr>
              <w:pStyle w:val="Numberlistlevel1"/>
              <w:ind w:left="227" w:hanging="227"/>
            </w:pPr>
            <w:r w:rsidRPr="00147CB3">
              <w:rPr>
                <w:rStyle w:val="normaltextrun"/>
                <w:szCs w:val="20"/>
              </w:rPr>
              <w:t>Availability of sources</w:t>
            </w:r>
          </w:p>
        </w:tc>
        <w:tc>
          <w:tcPr>
            <w:tcW w:w="3118" w:type="dxa"/>
            <w:tcBorders>
              <w:left w:val="nil"/>
              <w:bottom w:val="single" w:sz="4" w:space="0" w:color="auto"/>
              <w:right w:val="nil"/>
            </w:tcBorders>
          </w:tcPr>
          <w:p w14:paraId="5AC02296" w14:textId="77777777" w:rsidR="00246793" w:rsidRPr="00443A9C" w:rsidRDefault="00246793" w:rsidP="00C97299">
            <w:pPr>
              <w:pStyle w:val="Bulletlevel2"/>
              <w:numPr>
                <w:ilvl w:val="0"/>
                <w:numId w:val="0"/>
              </w:numPr>
              <w:spacing w:after="0"/>
              <w:rPr>
                <w:rStyle w:val="normaltextrun"/>
                <w:szCs w:val="20"/>
              </w:rPr>
            </w:pPr>
            <w:r w:rsidRPr="00147CB3">
              <w:rPr>
                <w:szCs w:val="20"/>
              </w:rPr>
              <w:t>What sources of news and opinion are available to Australians?</w:t>
            </w:r>
          </w:p>
        </w:tc>
        <w:tc>
          <w:tcPr>
            <w:tcW w:w="2126" w:type="dxa"/>
            <w:tcBorders>
              <w:left w:val="nil"/>
              <w:bottom w:val="single" w:sz="4" w:space="0" w:color="auto"/>
            </w:tcBorders>
          </w:tcPr>
          <w:p w14:paraId="2F4E91A7" w14:textId="77777777" w:rsidR="00443A9C" w:rsidRPr="00443A9C" w:rsidRDefault="00246793" w:rsidP="00C97299">
            <w:pPr>
              <w:pStyle w:val="Bulletlevel1"/>
              <w:rPr>
                <w:szCs w:val="20"/>
              </w:rPr>
            </w:pPr>
            <w:r w:rsidRPr="00443A9C">
              <w:rPr>
                <w:szCs w:val="20"/>
              </w:rPr>
              <w:t>Source diversity</w:t>
            </w:r>
          </w:p>
          <w:p w14:paraId="17FBB4C7" w14:textId="3EA71268" w:rsidR="00246793" w:rsidRPr="00443A9C" w:rsidRDefault="00246793" w:rsidP="00C97299">
            <w:pPr>
              <w:pStyle w:val="Bulletlevel1"/>
              <w:spacing w:after="0"/>
              <w:rPr>
                <w:szCs w:val="20"/>
              </w:rPr>
            </w:pPr>
            <w:r w:rsidRPr="00443A9C">
              <w:rPr>
                <w:szCs w:val="20"/>
              </w:rPr>
              <w:t>Connection</w:t>
            </w:r>
          </w:p>
        </w:tc>
      </w:tr>
      <w:tr w:rsidR="00246793" w:rsidRPr="00443A9C" w14:paraId="282DABD5" w14:textId="77777777" w:rsidTr="00147CB3">
        <w:tc>
          <w:tcPr>
            <w:tcW w:w="1555" w:type="dxa"/>
            <w:tcBorders>
              <w:top w:val="nil"/>
              <w:bottom w:val="nil"/>
            </w:tcBorders>
            <w:shd w:val="clear" w:color="auto" w:fill="D0E5EC"/>
          </w:tcPr>
          <w:p w14:paraId="4037C136" w14:textId="77777777" w:rsidR="00246793" w:rsidRPr="00C97299" w:rsidRDefault="00246793" w:rsidP="00D4725F">
            <w:pPr>
              <w:pStyle w:val="Bulletlevel2"/>
              <w:numPr>
                <w:ilvl w:val="0"/>
                <w:numId w:val="0"/>
              </w:numPr>
              <w:spacing w:before="40" w:after="120"/>
              <w:rPr>
                <w:color w:val="1F414D"/>
                <w:szCs w:val="20"/>
              </w:rPr>
            </w:pPr>
          </w:p>
        </w:tc>
        <w:tc>
          <w:tcPr>
            <w:tcW w:w="1701" w:type="dxa"/>
            <w:tcBorders>
              <w:bottom w:val="single" w:sz="4" w:space="0" w:color="auto"/>
              <w:right w:val="nil"/>
            </w:tcBorders>
          </w:tcPr>
          <w:p w14:paraId="35FBFCB3" w14:textId="77777777" w:rsidR="00246793" w:rsidRPr="00C97299" w:rsidRDefault="00246793" w:rsidP="00147CB3">
            <w:pPr>
              <w:pStyle w:val="Numberlistlevel1"/>
              <w:ind w:left="227" w:hanging="227"/>
              <w:rPr>
                <w:szCs w:val="20"/>
              </w:rPr>
            </w:pPr>
            <w:r w:rsidRPr="00C97299">
              <w:rPr>
                <w:rStyle w:val="normaltextrun"/>
                <w:szCs w:val="20"/>
              </w:rPr>
              <w:t>Availability of journalists</w:t>
            </w:r>
          </w:p>
        </w:tc>
        <w:tc>
          <w:tcPr>
            <w:tcW w:w="3118" w:type="dxa"/>
            <w:tcBorders>
              <w:left w:val="nil"/>
              <w:bottom w:val="single" w:sz="4" w:space="0" w:color="auto"/>
              <w:right w:val="nil"/>
            </w:tcBorders>
          </w:tcPr>
          <w:p w14:paraId="1F1A2ED4" w14:textId="484CBCA6" w:rsidR="00246793" w:rsidRPr="00443A9C" w:rsidRDefault="00B907EC" w:rsidP="00C97299">
            <w:pPr>
              <w:pStyle w:val="Bulletlevel2"/>
              <w:numPr>
                <w:ilvl w:val="0"/>
                <w:numId w:val="0"/>
              </w:numPr>
              <w:spacing w:after="0"/>
              <w:rPr>
                <w:rStyle w:val="normaltextrun"/>
                <w:szCs w:val="20"/>
              </w:rPr>
            </w:pPr>
            <w:r w:rsidRPr="00C97299">
              <w:rPr>
                <w:szCs w:val="20"/>
              </w:rPr>
              <w:t xml:space="preserve">How many journalists </w:t>
            </w:r>
            <w:r w:rsidR="001260D6" w:rsidRPr="00C97299">
              <w:rPr>
                <w:szCs w:val="20"/>
              </w:rPr>
              <w:t>contribute to the production of local news</w:t>
            </w:r>
            <w:r w:rsidR="00246793" w:rsidRPr="00C97299">
              <w:rPr>
                <w:szCs w:val="20"/>
              </w:rPr>
              <w:t>?</w:t>
            </w:r>
          </w:p>
        </w:tc>
        <w:tc>
          <w:tcPr>
            <w:tcW w:w="2126" w:type="dxa"/>
            <w:tcBorders>
              <w:left w:val="nil"/>
              <w:bottom w:val="single" w:sz="4" w:space="0" w:color="auto"/>
            </w:tcBorders>
          </w:tcPr>
          <w:p w14:paraId="2B85DC93" w14:textId="77777777" w:rsidR="00443A9C" w:rsidRPr="00C97299" w:rsidRDefault="00246793" w:rsidP="00C97299">
            <w:pPr>
              <w:pStyle w:val="Bulletlevel1"/>
            </w:pPr>
            <w:r w:rsidRPr="00C97299">
              <w:t xml:space="preserve">Source diversity </w:t>
            </w:r>
          </w:p>
          <w:p w14:paraId="48A39917" w14:textId="2A79E431" w:rsidR="00443A9C" w:rsidRPr="00C97299" w:rsidRDefault="00246793" w:rsidP="00C97299">
            <w:pPr>
              <w:pStyle w:val="Bulletlevel1"/>
            </w:pPr>
            <w:r w:rsidRPr="00C97299">
              <w:t>Originality</w:t>
            </w:r>
          </w:p>
          <w:p w14:paraId="4A833FA6" w14:textId="2133FF6C" w:rsidR="00246793" w:rsidRPr="00C97299" w:rsidRDefault="00246793" w:rsidP="00C97299">
            <w:pPr>
              <w:pStyle w:val="Bulletlevel1"/>
              <w:spacing w:after="0"/>
            </w:pPr>
            <w:r w:rsidRPr="00C97299">
              <w:t>Connection</w:t>
            </w:r>
          </w:p>
        </w:tc>
      </w:tr>
      <w:tr w:rsidR="00246793" w:rsidRPr="00443A9C" w14:paraId="1FB81FAF" w14:textId="77777777" w:rsidTr="00147CB3">
        <w:tc>
          <w:tcPr>
            <w:tcW w:w="1555" w:type="dxa"/>
            <w:tcBorders>
              <w:top w:val="nil"/>
              <w:bottom w:val="single" w:sz="4" w:space="0" w:color="auto"/>
            </w:tcBorders>
            <w:shd w:val="clear" w:color="auto" w:fill="D0E5EC"/>
          </w:tcPr>
          <w:p w14:paraId="7B25CCC3" w14:textId="77777777" w:rsidR="00246793" w:rsidRPr="00C97299" w:rsidRDefault="00246793" w:rsidP="00D4725F">
            <w:pPr>
              <w:pStyle w:val="Bulletlevel2"/>
              <w:numPr>
                <w:ilvl w:val="0"/>
                <w:numId w:val="0"/>
              </w:numPr>
              <w:spacing w:before="40" w:after="120"/>
              <w:rPr>
                <w:color w:val="1F414D"/>
                <w:szCs w:val="20"/>
              </w:rPr>
            </w:pPr>
          </w:p>
        </w:tc>
        <w:tc>
          <w:tcPr>
            <w:tcW w:w="1701" w:type="dxa"/>
            <w:tcBorders>
              <w:bottom w:val="single" w:sz="4" w:space="0" w:color="auto"/>
              <w:right w:val="nil"/>
            </w:tcBorders>
          </w:tcPr>
          <w:p w14:paraId="742D527E" w14:textId="77777777" w:rsidR="00246793" w:rsidRPr="00C97299" w:rsidRDefault="00246793" w:rsidP="00147CB3">
            <w:pPr>
              <w:pStyle w:val="Numberlistlevel1"/>
              <w:ind w:left="227" w:hanging="227"/>
              <w:rPr>
                <w:szCs w:val="20"/>
              </w:rPr>
            </w:pPr>
            <w:r w:rsidRPr="00147CB3">
              <w:rPr>
                <w:rStyle w:val="normaltextrun"/>
              </w:rPr>
              <w:t>Number</w:t>
            </w:r>
            <w:r w:rsidRPr="00C97299">
              <w:rPr>
                <w:szCs w:val="20"/>
              </w:rPr>
              <w:t xml:space="preserve"> of owners</w:t>
            </w:r>
          </w:p>
        </w:tc>
        <w:tc>
          <w:tcPr>
            <w:tcW w:w="3118" w:type="dxa"/>
            <w:tcBorders>
              <w:left w:val="nil"/>
              <w:bottom w:val="single" w:sz="4" w:space="0" w:color="auto"/>
              <w:right w:val="nil"/>
            </w:tcBorders>
          </w:tcPr>
          <w:p w14:paraId="09C29D25" w14:textId="77777777" w:rsidR="00246793" w:rsidRPr="00C97299" w:rsidRDefault="00246793" w:rsidP="00C97299">
            <w:pPr>
              <w:pStyle w:val="Bulletlevel2"/>
              <w:numPr>
                <w:ilvl w:val="0"/>
                <w:numId w:val="0"/>
              </w:numPr>
              <w:spacing w:after="0"/>
              <w:rPr>
                <w:szCs w:val="20"/>
              </w:rPr>
            </w:pPr>
            <w:r w:rsidRPr="00C97299">
              <w:rPr>
                <w:szCs w:val="20"/>
              </w:rPr>
              <w:t>How many people exercise control over Australia’s most influential sources of news?</w:t>
            </w:r>
          </w:p>
        </w:tc>
        <w:tc>
          <w:tcPr>
            <w:tcW w:w="2126" w:type="dxa"/>
            <w:tcBorders>
              <w:left w:val="nil"/>
              <w:bottom w:val="single" w:sz="4" w:space="0" w:color="auto"/>
            </w:tcBorders>
          </w:tcPr>
          <w:p w14:paraId="0A13412D" w14:textId="77777777" w:rsidR="00246793" w:rsidRPr="00C97299" w:rsidRDefault="00246793" w:rsidP="00C97299">
            <w:pPr>
              <w:pStyle w:val="Bulletlevel1"/>
            </w:pPr>
            <w:r w:rsidRPr="00C97299">
              <w:t>Source diversity</w:t>
            </w:r>
          </w:p>
        </w:tc>
      </w:tr>
      <w:tr w:rsidR="00246793" w:rsidRPr="00443A9C" w14:paraId="0A7C4414" w14:textId="77777777" w:rsidTr="00147CB3">
        <w:tc>
          <w:tcPr>
            <w:tcW w:w="1555" w:type="dxa"/>
            <w:tcBorders>
              <w:bottom w:val="nil"/>
            </w:tcBorders>
            <w:shd w:val="clear" w:color="auto" w:fill="D0E5EC"/>
          </w:tcPr>
          <w:p w14:paraId="75A44939" w14:textId="77777777" w:rsidR="00246793" w:rsidRPr="00C97299" w:rsidRDefault="00246793" w:rsidP="00C97299">
            <w:pPr>
              <w:pStyle w:val="Bulletlevel2"/>
              <w:numPr>
                <w:ilvl w:val="0"/>
                <w:numId w:val="0"/>
              </w:numPr>
              <w:spacing w:after="120"/>
              <w:rPr>
                <w:b/>
                <w:color w:val="1F414D"/>
                <w:szCs w:val="20"/>
              </w:rPr>
            </w:pPr>
            <w:r w:rsidRPr="00C97299">
              <w:rPr>
                <w:b/>
                <w:color w:val="1F414D"/>
                <w:szCs w:val="20"/>
              </w:rPr>
              <w:t>News content</w:t>
            </w:r>
          </w:p>
        </w:tc>
        <w:tc>
          <w:tcPr>
            <w:tcW w:w="1701" w:type="dxa"/>
            <w:tcBorders>
              <w:bottom w:val="single" w:sz="4" w:space="0" w:color="auto"/>
              <w:right w:val="nil"/>
            </w:tcBorders>
            <w:shd w:val="clear" w:color="auto" w:fill="FFFFFF" w:themeFill="background1"/>
          </w:tcPr>
          <w:p w14:paraId="3A9A08F1" w14:textId="77777777" w:rsidR="00246793" w:rsidRPr="00C97299" w:rsidRDefault="00246793" w:rsidP="00147CB3">
            <w:pPr>
              <w:pStyle w:val="Numberlistlevel1"/>
              <w:ind w:left="227" w:hanging="227"/>
              <w:rPr>
                <w:szCs w:val="20"/>
              </w:rPr>
            </w:pPr>
            <w:r w:rsidRPr="00147CB3">
              <w:rPr>
                <w:rStyle w:val="normaltextrun"/>
              </w:rPr>
              <w:t>Range</w:t>
            </w:r>
            <w:r w:rsidRPr="00C97299">
              <w:rPr>
                <w:szCs w:val="20"/>
              </w:rPr>
              <w:t xml:space="preserve"> of topics</w:t>
            </w:r>
          </w:p>
        </w:tc>
        <w:tc>
          <w:tcPr>
            <w:tcW w:w="3118" w:type="dxa"/>
            <w:tcBorders>
              <w:left w:val="nil"/>
              <w:bottom w:val="single" w:sz="4" w:space="0" w:color="auto"/>
              <w:right w:val="nil"/>
            </w:tcBorders>
            <w:shd w:val="clear" w:color="auto" w:fill="FFFFFF" w:themeFill="background1"/>
          </w:tcPr>
          <w:p w14:paraId="4255DB7E" w14:textId="77777777" w:rsidR="00246793" w:rsidRPr="00C97299" w:rsidRDefault="00246793" w:rsidP="00C97299">
            <w:pPr>
              <w:pStyle w:val="Bulletlevel2"/>
              <w:numPr>
                <w:ilvl w:val="0"/>
                <w:numId w:val="0"/>
              </w:numPr>
              <w:spacing w:after="0"/>
              <w:rPr>
                <w:szCs w:val="20"/>
              </w:rPr>
            </w:pPr>
            <w:r w:rsidRPr="00C97299">
              <w:rPr>
                <w:szCs w:val="20"/>
              </w:rPr>
              <w:t>How much variety is present in Australia’s news media market?</w:t>
            </w:r>
          </w:p>
        </w:tc>
        <w:tc>
          <w:tcPr>
            <w:tcW w:w="2126" w:type="dxa"/>
            <w:tcBorders>
              <w:left w:val="nil"/>
              <w:bottom w:val="single" w:sz="4" w:space="0" w:color="auto"/>
            </w:tcBorders>
            <w:shd w:val="clear" w:color="auto" w:fill="FFFFFF" w:themeFill="background1"/>
          </w:tcPr>
          <w:p w14:paraId="1B22CC42" w14:textId="77777777" w:rsidR="00443A9C" w:rsidRDefault="00246793" w:rsidP="00443A9C">
            <w:pPr>
              <w:pStyle w:val="Bulletlevel1"/>
            </w:pPr>
            <w:r w:rsidRPr="00C97299">
              <w:t>Content diversity</w:t>
            </w:r>
          </w:p>
          <w:p w14:paraId="72D257B9" w14:textId="62DAA0FB" w:rsidR="00246793" w:rsidRPr="00C97299" w:rsidRDefault="00246793" w:rsidP="00C97299">
            <w:pPr>
              <w:pStyle w:val="Bulletlevel1"/>
              <w:spacing w:after="0"/>
            </w:pPr>
            <w:r w:rsidRPr="00C97299">
              <w:t>Originality</w:t>
            </w:r>
          </w:p>
        </w:tc>
      </w:tr>
      <w:tr w:rsidR="00246793" w:rsidRPr="00443A9C" w14:paraId="485FF3D9" w14:textId="77777777" w:rsidTr="00147CB3">
        <w:tc>
          <w:tcPr>
            <w:tcW w:w="1555" w:type="dxa"/>
            <w:tcBorders>
              <w:top w:val="nil"/>
              <w:bottom w:val="nil"/>
            </w:tcBorders>
            <w:shd w:val="clear" w:color="auto" w:fill="D0E5EC"/>
          </w:tcPr>
          <w:p w14:paraId="5C4C6E15" w14:textId="77777777" w:rsidR="00246793" w:rsidRPr="00C97299" w:rsidRDefault="00246793" w:rsidP="00D4725F">
            <w:pPr>
              <w:pStyle w:val="Bulletlevel2"/>
              <w:numPr>
                <w:ilvl w:val="0"/>
                <w:numId w:val="0"/>
              </w:numPr>
              <w:spacing w:before="40" w:after="120"/>
              <w:rPr>
                <w:color w:val="1F414D"/>
                <w:szCs w:val="20"/>
              </w:rPr>
            </w:pPr>
          </w:p>
        </w:tc>
        <w:tc>
          <w:tcPr>
            <w:tcW w:w="1701" w:type="dxa"/>
            <w:tcBorders>
              <w:bottom w:val="single" w:sz="4" w:space="0" w:color="auto"/>
              <w:right w:val="nil"/>
            </w:tcBorders>
            <w:shd w:val="clear" w:color="auto" w:fill="FFFFFF" w:themeFill="background1"/>
          </w:tcPr>
          <w:p w14:paraId="7B280C05" w14:textId="77777777" w:rsidR="00246793" w:rsidRPr="00C97299" w:rsidRDefault="00246793" w:rsidP="00147CB3">
            <w:pPr>
              <w:pStyle w:val="Numberlistlevel1"/>
              <w:ind w:left="227" w:hanging="227"/>
              <w:rPr>
                <w:szCs w:val="20"/>
              </w:rPr>
            </w:pPr>
            <w:r w:rsidRPr="00147CB3">
              <w:rPr>
                <w:rStyle w:val="normaltextrun"/>
              </w:rPr>
              <w:t>Range</w:t>
            </w:r>
            <w:r w:rsidRPr="00C97299">
              <w:rPr>
                <w:szCs w:val="20"/>
              </w:rPr>
              <w:t xml:space="preserve"> of viewpoints</w:t>
            </w:r>
          </w:p>
        </w:tc>
        <w:tc>
          <w:tcPr>
            <w:tcW w:w="3118" w:type="dxa"/>
            <w:tcBorders>
              <w:left w:val="nil"/>
              <w:bottom w:val="single" w:sz="4" w:space="0" w:color="auto"/>
              <w:right w:val="nil"/>
            </w:tcBorders>
            <w:shd w:val="clear" w:color="auto" w:fill="FFFFFF" w:themeFill="background1"/>
          </w:tcPr>
          <w:p w14:paraId="4A620757" w14:textId="77777777" w:rsidR="00246793" w:rsidRPr="00C97299" w:rsidRDefault="00246793" w:rsidP="00C97299">
            <w:pPr>
              <w:pStyle w:val="Bulletlevel2"/>
              <w:numPr>
                <w:ilvl w:val="0"/>
                <w:numId w:val="0"/>
              </w:numPr>
              <w:spacing w:after="0"/>
              <w:rPr>
                <w:szCs w:val="20"/>
              </w:rPr>
            </w:pPr>
            <w:r w:rsidRPr="00C97299">
              <w:rPr>
                <w:szCs w:val="20"/>
              </w:rPr>
              <w:t>How many viewpoints are presented in Australia’s news media market?</w:t>
            </w:r>
          </w:p>
        </w:tc>
        <w:tc>
          <w:tcPr>
            <w:tcW w:w="2126" w:type="dxa"/>
            <w:tcBorders>
              <w:left w:val="nil"/>
              <w:bottom w:val="single" w:sz="4" w:space="0" w:color="auto"/>
            </w:tcBorders>
            <w:shd w:val="clear" w:color="auto" w:fill="FFFFFF" w:themeFill="background1"/>
          </w:tcPr>
          <w:p w14:paraId="59173261" w14:textId="77777777" w:rsidR="00443A9C" w:rsidRDefault="00246793" w:rsidP="00443A9C">
            <w:pPr>
              <w:pStyle w:val="Bulletlevel1"/>
            </w:pPr>
            <w:r w:rsidRPr="00C97299">
              <w:t>Content diversity</w:t>
            </w:r>
          </w:p>
          <w:p w14:paraId="2DC06142" w14:textId="785EB9B6" w:rsidR="00246793" w:rsidRPr="00C97299" w:rsidRDefault="00246793" w:rsidP="00C97299">
            <w:pPr>
              <w:pStyle w:val="Bulletlevel1"/>
            </w:pPr>
            <w:r w:rsidRPr="00C97299">
              <w:t>Civic journalism</w:t>
            </w:r>
          </w:p>
        </w:tc>
      </w:tr>
      <w:tr w:rsidR="00246793" w:rsidRPr="00443A9C" w14:paraId="18505632" w14:textId="77777777" w:rsidTr="00147CB3">
        <w:tc>
          <w:tcPr>
            <w:tcW w:w="1555" w:type="dxa"/>
            <w:tcBorders>
              <w:top w:val="nil"/>
              <w:bottom w:val="single" w:sz="4" w:space="0" w:color="auto"/>
            </w:tcBorders>
            <w:shd w:val="clear" w:color="auto" w:fill="D0E5EC"/>
          </w:tcPr>
          <w:p w14:paraId="241AA1A1" w14:textId="77777777" w:rsidR="00246793" w:rsidRPr="00C97299" w:rsidRDefault="00246793" w:rsidP="00D4725F">
            <w:pPr>
              <w:pStyle w:val="Bulletlevel2"/>
              <w:numPr>
                <w:ilvl w:val="0"/>
                <w:numId w:val="0"/>
              </w:numPr>
              <w:spacing w:before="40" w:after="120"/>
              <w:rPr>
                <w:color w:val="1F414D"/>
                <w:szCs w:val="20"/>
              </w:rPr>
            </w:pPr>
          </w:p>
        </w:tc>
        <w:tc>
          <w:tcPr>
            <w:tcW w:w="1701" w:type="dxa"/>
            <w:tcBorders>
              <w:bottom w:val="single" w:sz="4" w:space="0" w:color="auto"/>
              <w:right w:val="nil"/>
            </w:tcBorders>
            <w:shd w:val="clear" w:color="auto" w:fill="FFFFFF" w:themeFill="background1"/>
          </w:tcPr>
          <w:p w14:paraId="2CB75024" w14:textId="77777777" w:rsidR="00246793" w:rsidRPr="00C97299" w:rsidRDefault="00246793" w:rsidP="00147CB3">
            <w:pPr>
              <w:pStyle w:val="Numberlistlevel1"/>
              <w:ind w:left="227" w:hanging="227"/>
              <w:rPr>
                <w:szCs w:val="20"/>
              </w:rPr>
            </w:pPr>
            <w:r w:rsidRPr="00147CB3">
              <w:rPr>
                <w:rStyle w:val="normaltextrun"/>
              </w:rPr>
              <w:t>Local</w:t>
            </w:r>
            <w:r w:rsidRPr="00C97299">
              <w:rPr>
                <w:szCs w:val="20"/>
              </w:rPr>
              <w:t xml:space="preserve"> relevance</w:t>
            </w:r>
          </w:p>
        </w:tc>
        <w:tc>
          <w:tcPr>
            <w:tcW w:w="3118" w:type="dxa"/>
            <w:tcBorders>
              <w:left w:val="nil"/>
              <w:bottom w:val="single" w:sz="4" w:space="0" w:color="auto"/>
              <w:right w:val="nil"/>
            </w:tcBorders>
            <w:shd w:val="clear" w:color="auto" w:fill="FFFFFF" w:themeFill="background1"/>
          </w:tcPr>
          <w:p w14:paraId="0F8A46D4" w14:textId="77777777" w:rsidR="00246793" w:rsidRPr="00C97299" w:rsidRDefault="00246793" w:rsidP="00C97299">
            <w:pPr>
              <w:pStyle w:val="Bulletlevel2"/>
              <w:numPr>
                <w:ilvl w:val="0"/>
                <w:numId w:val="0"/>
              </w:numPr>
              <w:spacing w:after="0"/>
              <w:rPr>
                <w:szCs w:val="20"/>
              </w:rPr>
            </w:pPr>
            <w:r w:rsidRPr="00C97299">
              <w:rPr>
                <w:szCs w:val="20"/>
              </w:rPr>
              <w:t>To what extent does local news cover matters of local significance?</w:t>
            </w:r>
          </w:p>
        </w:tc>
        <w:tc>
          <w:tcPr>
            <w:tcW w:w="2126" w:type="dxa"/>
            <w:tcBorders>
              <w:left w:val="nil"/>
              <w:bottom w:val="single" w:sz="4" w:space="0" w:color="auto"/>
            </w:tcBorders>
            <w:shd w:val="clear" w:color="auto" w:fill="FFFFFF" w:themeFill="background1"/>
          </w:tcPr>
          <w:p w14:paraId="21CE5CE7" w14:textId="77777777" w:rsidR="00443A9C" w:rsidRDefault="00246793" w:rsidP="00443A9C">
            <w:pPr>
              <w:pStyle w:val="Bulletlevel1"/>
            </w:pPr>
            <w:r w:rsidRPr="00C97299">
              <w:t>Content diversity</w:t>
            </w:r>
          </w:p>
          <w:p w14:paraId="3D9BB5C3" w14:textId="650776F9" w:rsidR="00443A9C" w:rsidRDefault="00246793" w:rsidP="00443A9C">
            <w:pPr>
              <w:pStyle w:val="Bulletlevel1"/>
            </w:pPr>
            <w:r w:rsidRPr="00C97299">
              <w:t>Connection</w:t>
            </w:r>
          </w:p>
          <w:p w14:paraId="46CBED03" w14:textId="6A6C1209" w:rsidR="00246793" w:rsidRPr="00C97299" w:rsidRDefault="00246793" w:rsidP="008C644F">
            <w:pPr>
              <w:pStyle w:val="Bulletlevel1"/>
              <w:spacing w:after="0"/>
            </w:pPr>
            <w:r w:rsidRPr="00C97299">
              <w:t>Civic journalism</w:t>
            </w:r>
          </w:p>
        </w:tc>
      </w:tr>
      <w:tr w:rsidR="00246793" w:rsidRPr="00443A9C" w14:paraId="3C8637FD" w14:textId="77777777" w:rsidTr="00147CB3">
        <w:tc>
          <w:tcPr>
            <w:tcW w:w="1555" w:type="dxa"/>
            <w:tcBorders>
              <w:bottom w:val="nil"/>
            </w:tcBorders>
            <w:shd w:val="clear" w:color="auto" w:fill="D0E5EC"/>
          </w:tcPr>
          <w:p w14:paraId="5D07884A" w14:textId="77777777" w:rsidR="00246793" w:rsidRPr="00C97299" w:rsidRDefault="00246793" w:rsidP="00C97299">
            <w:pPr>
              <w:pStyle w:val="Bulletlevel2"/>
              <w:numPr>
                <w:ilvl w:val="0"/>
                <w:numId w:val="0"/>
              </w:numPr>
              <w:spacing w:after="120"/>
              <w:rPr>
                <w:b/>
                <w:color w:val="1F414D"/>
                <w:szCs w:val="20"/>
              </w:rPr>
            </w:pPr>
            <w:r w:rsidRPr="00C97299">
              <w:rPr>
                <w:b/>
                <w:color w:val="1F414D"/>
                <w:szCs w:val="20"/>
              </w:rPr>
              <w:t>News engagement</w:t>
            </w:r>
          </w:p>
        </w:tc>
        <w:tc>
          <w:tcPr>
            <w:tcW w:w="1701" w:type="dxa"/>
            <w:tcBorders>
              <w:bottom w:val="single" w:sz="4" w:space="0" w:color="auto"/>
              <w:right w:val="nil"/>
            </w:tcBorders>
          </w:tcPr>
          <w:p w14:paraId="05046DB5" w14:textId="77777777" w:rsidR="00246793" w:rsidRPr="00C97299" w:rsidRDefault="00246793" w:rsidP="00147CB3">
            <w:pPr>
              <w:pStyle w:val="Numberlistlevel1"/>
              <w:ind w:left="227" w:hanging="227"/>
              <w:rPr>
                <w:szCs w:val="20"/>
              </w:rPr>
            </w:pPr>
            <w:r w:rsidRPr="00147CB3">
              <w:rPr>
                <w:rStyle w:val="normaltextrun"/>
              </w:rPr>
              <w:t>Consumption</w:t>
            </w:r>
          </w:p>
        </w:tc>
        <w:tc>
          <w:tcPr>
            <w:tcW w:w="3118" w:type="dxa"/>
            <w:tcBorders>
              <w:left w:val="nil"/>
              <w:bottom w:val="single" w:sz="4" w:space="0" w:color="auto"/>
              <w:right w:val="nil"/>
            </w:tcBorders>
          </w:tcPr>
          <w:p w14:paraId="15F15EAC" w14:textId="77777777" w:rsidR="00246793" w:rsidRPr="00C97299" w:rsidRDefault="00246793" w:rsidP="00C97299">
            <w:pPr>
              <w:pStyle w:val="Bulletlevel2"/>
              <w:numPr>
                <w:ilvl w:val="0"/>
                <w:numId w:val="0"/>
              </w:numPr>
              <w:spacing w:after="0"/>
              <w:rPr>
                <w:szCs w:val="20"/>
              </w:rPr>
            </w:pPr>
            <w:r w:rsidRPr="00C97299">
              <w:rPr>
                <w:szCs w:val="20"/>
              </w:rPr>
              <w:t xml:space="preserve">What are the most consumed sources of news in Australia? </w:t>
            </w:r>
          </w:p>
        </w:tc>
        <w:tc>
          <w:tcPr>
            <w:tcW w:w="2126" w:type="dxa"/>
            <w:tcBorders>
              <w:left w:val="nil"/>
              <w:bottom w:val="single" w:sz="4" w:space="0" w:color="auto"/>
            </w:tcBorders>
          </w:tcPr>
          <w:p w14:paraId="40BAC09A" w14:textId="77777777" w:rsidR="00443A9C" w:rsidRDefault="00246793" w:rsidP="00443A9C">
            <w:pPr>
              <w:pStyle w:val="Bulletlevel1"/>
            </w:pPr>
            <w:r w:rsidRPr="00C97299">
              <w:t>Consumption diversity</w:t>
            </w:r>
          </w:p>
          <w:p w14:paraId="67C99C83" w14:textId="4EFCCC78" w:rsidR="00246793" w:rsidRPr="00C97299" w:rsidRDefault="00246793" w:rsidP="00C97299">
            <w:pPr>
              <w:pStyle w:val="Bulletlevel1"/>
              <w:spacing w:after="0"/>
            </w:pPr>
            <w:r w:rsidRPr="00C97299">
              <w:t>Civic journalism</w:t>
            </w:r>
          </w:p>
        </w:tc>
      </w:tr>
      <w:tr w:rsidR="00246793" w:rsidRPr="00443A9C" w14:paraId="258F002A" w14:textId="77777777" w:rsidTr="00147CB3">
        <w:tc>
          <w:tcPr>
            <w:tcW w:w="1555" w:type="dxa"/>
            <w:tcBorders>
              <w:top w:val="nil"/>
            </w:tcBorders>
            <w:shd w:val="clear" w:color="auto" w:fill="D0E5EC"/>
          </w:tcPr>
          <w:p w14:paraId="041EBC0E" w14:textId="77777777" w:rsidR="00246793" w:rsidRPr="00C97299" w:rsidRDefault="00246793" w:rsidP="00A16396">
            <w:pPr>
              <w:pStyle w:val="Bulletlevel2"/>
              <w:numPr>
                <w:ilvl w:val="0"/>
                <w:numId w:val="0"/>
              </w:numPr>
              <w:spacing w:after="120"/>
              <w:rPr>
                <w:szCs w:val="20"/>
              </w:rPr>
            </w:pPr>
          </w:p>
        </w:tc>
        <w:tc>
          <w:tcPr>
            <w:tcW w:w="1701" w:type="dxa"/>
            <w:tcBorders>
              <w:right w:val="nil"/>
            </w:tcBorders>
          </w:tcPr>
          <w:p w14:paraId="2A212214" w14:textId="77777777" w:rsidR="00246793" w:rsidRPr="00C97299" w:rsidRDefault="00246793" w:rsidP="00147CB3">
            <w:pPr>
              <w:pStyle w:val="Numberlistlevel1"/>
              <w:ind w:left="227" w:hanging="227"/>
              <w:rPr>
                <w:szCs w:val="20"/>
              </w:rPr>
            </w:pPr>
            <w:r w:rsidRPr="00147CB3">
              <w:rPr>
                <w:rStyle w:val="normaltextrun"/>
              </w:rPr>
              <w:t>Impact</w:t>
            </w:r>
          </w:p>
        </w:tc>
        <w:tc>
          <w:tcPr>
            <w:tcW w:w="3118" w:type="dxa"/>
            <w:tcBorders>
              <w:left w:val="nil"/>
              <w:right w:val="nil"/>
            </w:tcBorders>
          </w:tcPr>
          <w:p w14:paraId="54252D8F" w14:textId="77777777" w:rsidR="00246793" w:rsidRPr="00C97299" w:rsidRDefault="00246793" w:rsidP="00C97299">
            <w:pPr>
              <w:pStyle w:val="Bulletlevel2"/>
              <w:numPr>
                <w:ilvl w:val="0"/>
                <w:numId w:val="0"/>
              </w:numPr>
              <w:spacing w:after="0"/>
              <w:rPr>
                <w:szCs w:val="20"/>
              </w:rPr>
            </w:pPr>
            <w:r w:rsidRPr="00C97299">
              <w:rPr>
                <w:szCs w:val="20"/>
              </w:rPr>
              <w:t>What are the most impactful sources of news in Australia?</w:t>
            </w:r>
          </w:p>
        </w:tc>
        <w:tc>
          <w:tcPr>
            <w:tcW w:w="2126" w:type="dxa"/>
            <w:tcBorders>
              <w:left w:val="nil"/>
            </w:tcBorders>
          </w:tcPr>
          <w:p w14:paraId="38D73BB5" w14:textId="77777777" w:rsidR="00443A9C" w:rsidRDefault="00246793" w:rsidP="00C97299">
            <w:pPr>
              <w:pStyle w:val="Bulletlevel1"/>
            </w:pPr>
            <w:r w:rsidRPr="00C97299">
              <w:t>Consumption diversity</w:t>
            </w:r>
          </w:p>
          <w:p w14:paraId="4EB93CE2" w14:textId="533CF255" w:rsidR="00443A9C" w:rsidRDefault="00246793" w:rsidP="00C97299">
            <w:pPr>
              <w:pStyle w:val="Bulletlevel1"/>
            </w:pPr>
            <w:r w:rsidRPr="00C97299">
              <w:t>Civic journalism</w:t>
            </w:r>
          </w:p>
          <w:p w14:paraId="3151AE0D" w14:textId="64297F71" w:rsidR="00246793" w:rsidRPr="00C97299" w:rsidRDefault="00246793" w:rsidP="00C97299">
            <w:pPr>
              <w:pStyle w:val="Bulletlevel1"/>
              <w:spacing w:after="0"/>
            </w:pPr>
            <w:r w:rsidRPr="00C97299">
              <w:t>Connection</w:t>
            </w:r>
          </w:p>
        </w:tc>
      </w:tr>
    </w:tbl>
    <w:p w14:paraId="7A06241F" w14:textId="6D0D6D33" w:rsidR="00246793" w:rsidRDefault="00246793" w:rsidP="00147CB3">
      <w:pPr>
        <w:pStyle w:val="Paragraph"/>
        <w:spacing w:before="360"/>
      </w:pPr>
      <w:r>
        <w:t xml:space="preserve">As outlined </w:t>
      </w:r>
      <w:r w:rsidR="00145C84">
        <w:t xml:space="preserve">later in </w:t>
      </w:r>
      <w:r w:rsidR="00443A9C">
        <w:t xml:space="preserve">this </w:t>
      </w:r>
      <w:r w:rsidR="00145C84">
        <w:t>paper</w:t>
      </w:r>
      <w:r>
        <w:t>, each of these indicators would assist in the measurement of different aspects of diversity and localism. Collectively, th</w:t>
      </w:r>
      <w:r w:rsidR="00D618C5">
        <w:t>ese indicators</w:t>
      </w:r>
      <w:r>
        <w:t xml:space="preserve"> </w:t>
      </w:r>
      <w:r w:rsidR="3470BF79">
        <w:t>c</w:t>
      </w:r>
      <w:r>
        <w:t>ould provide a valuable data set</w:t>
      </w:r>
      <w:r w:rsidR="00443A9C">
        <w:t>,</w:t>
      </w:r>
      <w:r>
        <w:t xml:space="preserve"> allowing for a comprehensive analysis and assessment of the performance of the news media market in Australia. More information about the indicator</w:t>
      </w:r>
      <w:r w:rsidRPr="00C97299">
        <w:t xml:space="preserve">s is </w:t>
      </w:r>
      <w:r w:rsidR="008D5EFA" w:rsidRPr="00C97299">
        <w:t>i</w:t>
      </w:r>
      <w:r w:rsidR="008D5EFA">
        <w:t xml:space="preserve">n </w:t>
      </w:r>
      <w:r>
        <w:t>Appendix A.</w:t>
      </w:r>
    </w:p>
    <w:p w14:paraId="58A4A36F" w14:textId="0365847D" w:rsidR="00246793" w:rsidRDefault="006435A5" w:rsidP="00966DF2">
      <w:pPr>
        <w:pStyle w:val="Paragraphbeforelist"/>
      </w:pPr>
      <w:r>
        <w:t>Th</w:t>
      </w:r>
      <w:r w:rsidR="00246793">
        <w:t xml:space="preserve">ese indicators </w:t>
      </w:r>
      <w:r w:rsidR="1B4303B8">
        <w:t>c</w:t>
      </w:r>
      <w:r w:rsidR="00246793">
        <w:t>ould be used to inform several key outputs</w:t>
      </w:r>
      <w:r w:rsidR="00312715">
        <w:t>, including:</w:t>
      </w:r>
    </w:p>
    <w:p w14:paraId="3F1EC200" w14:textId="689853C0" w:rsidR="00246793" w:rsidRDefault="00246793" w:rsidP="00966DF2">
      <w:pPr>
        <w:pStyle w:val="Bulletlevel1"/>
        <w:rPr>
          <w:noProof/>
        </w:rPr>
      </w:pPr>
      <w:r>
        <w:t>the establishment of a news diversity baseline that, in addition to diversity of ownership and control, would also seek to examine diversity of content and consumption over time</w:t>
      </w:r>
    </w:p>
    <w:p w14:paraId="1A054A53" w14:textId="61306CE5" w:rsidR="00246793" w:rsidRDefault="00246793" w:rsidP="00966DF2">
      <w:pPr>
        <w:pStyle w:val="Bulletlevel1"/>
        <w:rPr>
          <w:noProof/>
        </w:rPr>
      </w:pPr>
      <w:r>
        <w:t xml:space="preserve">a standalone assessment of the volume of local news </w:t>
      </w:r>
      <w:r w:rsidR="00C51CFE">
        <w:t xml:space="preserve">and </w:t>
      </w:r>
      <w:r>
        <w:t>factors driving local news production</w:t>
      </w:r>
    </w:p>
    <w:p w14:paraId="583C85D0" w14:textId="77777777" w:rsidR="00246793" w:rsidRDefault="00246793" w:rsidP="00966DF2">
      <w:pPr>
        <w:pStyle w:val="Bulletlevel1last"/>
        <w:rPr>
          <w:noProof/>
        </w:rPr>
      </w:pPr>
      <w:r>
        <w:t>a comprehensive database and map of local news availability across Australia.</w:t>
      </w:r>
    </w:p>
    <w:p w14:paraId="3E9FD99D" w14:textId="29493A31" w:rsidR="00246793" w:rsidRDefault="00246793" w:rsidP="00246793">
      <w:pPr>
        <w:pStyle w:val="Paragraph"/>
        <w:sectPr w:rsidR="00246793" w:rsidSect="00C77380">
          <w:headerReference w:type="even" r:id="rId27"/>
          <w:headerReference w:type="default" r:id="rId28"/>
          <w:footerReference w:type="even" r:id="rId29"/>
          <w:footerReference w:type="default" r:id="rId30"/>
          <w:pgSz w:w="11906" w:h="16838" w:code="9"/>
          <w:pgMar w:top="1945" w:right="3101" w:bottom="1134" w:left="1134" w:header="709" w:footer="119" w:gutter="0"/>
          <w:pgNumType w:start="1"/>
          <w:cols w:space="708"/>
          <w:docGrid w:linePitch="360"/>
        </w:sectPr>
      </w:pPr>
      <w:r>
        <w:t xml:space="preserve">In order to capture the necessary data to inform these outputs, several key activities are </w:t>
      </w:r>
      <w:r w:rsidR="281D1017">
        <w:t>suggested</w:t>
      </w:r>
      <w:r>
        <w:t>. Figure 2 demonstrates how the</w:t>
      </w:r>
      <w:r w:rsidR="00791884">
        <w:t>se</w:t>
      </w:r>
      <w:r>
        <w:t xml:space="preserve"> various components interact.</w:t>
      </w:r>
    </w:p>
    <w:p w14:paraId="51A07848" w14:textId="23C13954" w:rsidR="007B1BAC" w:rsidRDefault="00A25F84" w:rsidP="00106E72">
      <w:pPr>
        <w:pStyle w:val="Figureheading"/>
        <w:rPr>
          <w:noProof/>
        </w:rPr>
      </w:pPr>
      <w:r>
        <w:rPr>
          <w:noProof/>
        </w:rPr>
        <w:lastRenderedPageBreak/>
        <w:t>News measurement framework overview</w:t>
      </w:r>
      <w:r w:rsidR="00811EFE">
        <w:rPr>
          <w:noProof/>
        </w:rPr>
        <w:t xml:space="preserve"> </w:t>
      </w:r>
    </w:p>
    <w:p w14:paraId="4171E42A" w14:textId="3C3EACAE" w:rsidR="00106E72" w:rsidRDefault="00106E72" w:rsidP="00246793">
      <w:pPr>
        <w:pStyle w:val="Figureheading"/>
        <w:numPr>
          <w:ilvl w:val="0"/>
          <w:numId w:val="0"/>
        </w:numPr>
        <w:rPr>
          <w:noProof/>
        </w:rPr>
        <w:sectPr w:rsidR="00106E72" w:rsidSect="00246793">
          <w:pgSz w:w="16838" w:h="11906" w:orient="landscape" w:code="9"/>
          <w:pgMar w:top="1134" w:right="1945" w:bottom="2410" w:left="1134" w:header="709" w:footer="119" w:gutter="0"/>
          <w:cols w:space="708"/>
          <w:docGrid w:linePitch="360"/>
        </w:sectPr>
      </w:pPr>
      <w:r>
        <w:rPr>
          <w:noProof/>
        </w:rPr>
        <w:drawing>
          <wp:inline distT="0" distB="0" distL="0" distR="0" wp14:anchorId="4B735737" wp14:editId="0E35B3EB">
            <wp:extent cx="8736965" cy="4914265"/>
            <wp:effectExtent l="0" t="0" r="6985" b="635"/>
            <wp:docPr id="7" name="Picture 7" descr="A project logic model showing the proposed indicators, key activities, outputs and outcomes of the news measuremen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roject logic model showing the proposed indicators, key activities, outputs and outcomes of the news measurement framework."/>
                    <pic:cNvPicPr/>
                  </pic:nvPicPr>
                  <pic:blipFill>
                    <a:blip r:embed="rId31"/>
                    <a:stretch>
                      <a:fillRect/>
                    </a:stretch>
                  </pic:blipFill>
                  <pic:spPr>
                    <a:xfrm>
                      <a:off x="0" y="0"/>
                      <a:ext cx="8736965" cy="4914265"/>
                    </a:xfrm>
                    <a:prstGeom prst="rect">
                      <a:avLst/>
                    </a:prstGeom>
                  </pic:spPr>
                </pic:pic>
              </a:graphicData>
            </a:graphic>
          </wp:inline>
        </w:drawing>
      </w:r>
    </w:p>
    <w:p w14:paraId="2D2E48A3" w14:textId="77777777" w:rsidR="00246793" w:rsidRPr="00C35CCE" w:rsidRDefault="00246793" w:rsidP="00246793">
      <w:pPr>
        <w:pStyle w:val="Heading1"/>
      </w:pPr>
      <w:bookmarkStart w:id="10" w:name="_Toc33533275"/>
      <w:bookmarkStart w:id="11" w:name="_Toc58405824"/>
      <w:r>
        <w:lastRenderedPageBreak/>
        <w:t>Background</w:t>
      </w:r>
      <w:bookmarkEnd w:id="10"/>
      <w:bookmarkEnd w:id="11"/>
    </w:p>
    <w:p w14:paraId="63A55BDF" w14:textId="77777777" w:rsidR="00246793" w:rsidRPr="00C35CCE" w:rsidRDefault="00246793" w:rsidP="00A16396">
      <w:pPr>
        <w:pStyle w:val="Heading2"/>
        <w:ind w:right="707"/>
      </w:pPr>
      <w:bookmarkStart w:id="12" w:name="_Toc33533276"/>
      <w:bookmarkStart w:id="13" w:name="_Toc58405825"/>
      <w:r>
        <w:t>Media diversity</w:t>
      </w:r>
      <w:bookmarkEnd w:id="12"/>
      <w:bookmarkEnd w:id="13"/>
    </w:p>
    <w:p w14:paraId="59C25EDD" w14:textId="43BEA19F" w:rsidR="00246793" w:rsidRDefault="00246793" w:rsidP="00966DF2">
      <w:pPr>
        <w:pStyle w:val="Paragraph"/>
      </w:pPr>
      <w:r>
        <w:t>Media diversity (or media plurality</w:t>
      </w:r>
      <w:r>
        <w:rPr>
          <w:rStyle w:val="FootnoteReference"/>
        </w:rPr>
        <w:footnoteReference w:id="13"/>
      </w:r>
      <w:r>
        <w:t>) is a core objective of communications regulation around the world. Governments regularly place restrictions on who can own and control media outlets, and demand heightened public scrutiny over mergers and acquisitions involving media companies. Media diversity objectives are also promoted through other forms of regulatory intervention. These can range from specific content obligations on publicly funded broadcasters, to subsidies for the production of broadcasting content that promotes specific diversity objectives.</w:t>
      </w:r>
    </w:p>
    <w:p w14:paraId="10BE30DC" w14:textId="77777777" w:rsidR="00246793" w:rsidRDefault="00246793" w:rsidP="00966DF2">
      <w:pPr>
        <w:pStyle w:val="Paragraph"/>
      </w:pPr>
      <w:r>
        <w:t>The underlying rationale in seeking to protect and promote media diversity relates to the unique role of the media (particularly news outlets) in informing citizens, reporting on institutions and their actions, supporting community cohesion and contributing to a well-functioning, pluralistic democracy.</w:t>
      </w:r>
      <w:r w:rsidRPr="004C49EF">
        <w:t xml:space="preserve"> </w:t>
      </w:r>
      <w:r>
        <w:t>I</w:t>
      </w:r>
      <w:r w:rsidRPr="000A467A">
        <w:t xml:space="preserve">n the absence of </w:t>
      </w:r>
      <w:r>
        <w:t xml:space="preserve">any form of </w:t>
      </w:r>
      <w:r w:rsidRPr="000A467A">
        <w:t xml:space="preserve">intervention, </w:t>
      </w:r>
      <w:r>
        <w:t>entire media markets could theoretically be controlled by a single individual or company, limiting the range and types of media voices available in the market. This, in turn, could provide media owners or controllers with excessive influence over the news agenda, public opinion and political discourse.</w:t>
      </w:r>
    </w:p>
    <w:p w14:paraId="6B6522F7" w14:textId="68EB7BAC" w:rsidR="00246793" w:rsidRDefault="00246793" w:rsidP="00966DF2">
      <w:pPr>
        <w:pStyle w:val="Paragraph"/>
      </w:pPr>
      <w:r>
        <w:t xml:space="preserve">In Australia, media diversity is explicitly recognised among the objects of the </w:t>
      </w:r>
      <w:r w:rsidRPr="008D7FA2">
        <w:rPr>
          <w:i/>
          <w:iCs/>
        </w:rPr>
        <w:t>Broadcasting Services Act 1992</w:t>
      </w:r>
      <w:r>
        <w:t xml:space="preserve"> (BSA), signalling the intent of </w:t>
      </w:r>
      <w:r w:rsidR="008D5EFA" w:rsidRPr="008D5EFA">
        <w:t>p</w:t>
      </w:r>
      <w:r w:rsidRPr="008D5EFA">
        <w:t>arliament</w:t>
      </w:r>
      <w:r>
        <w:t xml:space="preserve"> </w:t>
      </w:r>
      <w:r w:rsidR="007F1E7D">
        <w:t>to ensure</w:t>
      </w:r>
      <w:r>
        <w:t xml:space="preserve"> the availability of a diverse range of broadcast content and diversity in the control of the more influential broadcast services.</w:t>
      </w:r>
      <w:r>
        <w:rPr>
          <w:rStyle w:val="FootnoteReference"/>
        </w:rPr>
        <w:footnoteReference w:id="14"/>
      </w:r>
      <w:r>
        <w:t xml:space="preserve"> </w:t>
      </w:r>
      <w:r w:rsidRPr="00813652">
        <w:t>These objects are primarily enacted through Australia’s media diversity and ownership rules</w:t>
      </w:r>
      <w:r>
        <w:t xml:space="preserve">, which place limits on who can control commercial </w:t>
      </w:r>
      <w:r w:rsidR="001D4B5E">
        <w:t xml:space="preserve">TV </w:t>
      </w:r>
      <w:r>
        <w:t>and radio broadcast licences.</w:t>
      </w:r>
      <w:r>
        <w:rPr>
          <w:rStyle w:val="FootnoteReference"/>
        </w:rPr>
        <w:footnoteReference w:id="15"/>
      </w:r>
      <w:r>
        <w:t xml:space="preserve"> </w:t>
      </w:r>
    </w:p>
    <w:p w14:paraId="21FB3CAB" w14:textId="77777777" w:rsidR="00246793" w:rsidRDefault="00246793" w:rsidP="00966DF2">
      <w:pPr>
        <w:pStyle w:val="Heading4"/>
        <w:spacing w:after="120"/>
      </w:pPr>
      <w:r w:rsidRPr="0030154A">
        <w:t>Australia’s primary media ownership and control rules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6673"/>
      </w:tblGrid>
      <w:tr w:rsidR="00246793" w14:paraId="37611922" w14:textId="77777777" w:rsidTr="00A16396">
        <w:tc>
          <w:tcPr>
            <w:tcW w:w="988" w:type="dxa"/>
            <w:shd w:val="clear" w:color="auto" w:fill="F2F2F2" w:themeFill="background1" w:themeFillShade="F2"/>
          </w:tcPr>
          <w:p w14:paraId="3E5324FE" w14:textId="77777777" w:rsidR="00246793" w:rsidRDefault="00246793" w:rsidP="00A16396">
            <w:pPr>
              <w:spacing w:before="240"/>
              <w:jc w:val="right"/>
            </w:pPr>
            <w:r>
              <w:rPr>
                <w:noProof/>
              </w:rPr>
              <w:drawing>
                <wp:inline distT="0" distB="0" distL="0" distR="0" wp14:anchorId="698E5534" wp14:editId="72B39A9B">
                  <wp:extent cx="353695" cy="389890"/>
                  <wp:effectExtent l="0" t="0" r="8255"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353695" cy="389890"/>
                          </a:xfrm>
                          <a:prstGeom prst="rect">
                            <a:avLst/>
                          </a:prstGeom>
                        </pic:spPr>
                      </pic:pic>
                    </a:graphicData>
                  </a:graphic>
                </wp:inline>
              </w:drawing>
            </w:r>
          </w:p>
        </w:tc>
        <w:tc>
          <w:tcPr>
            <w:tcW w:w="6673" w:type="dxa"/>
            <w:shd w:val="clear" w:color="auto" w:fill="F2F2F2" w:themeFill="background1" w:themeFillShade="F2"/>
          </w:tcPr>
          <w:p w14:paraId="16BEF8F2" w14:textId="3534C213" w:rsidR="00246793" w:rsidRPr="00A116ED" w:rsidRDefault="00246793" w:rsidP="00966DF2">
            <w:pPr>
              <w:spacing w:before="120"/>
              <w:ind w:right="329"/>
              <w:rPr>
                <w:szCs w:val="20"/>
              </w:rPr>
            </w:pPr>
            <w:r w:rsidRPr="00A116ED">
              <w:rPr>
                <w:b/>
                <w:bCs/>
                <w:szCs w:val="20"/>
              </w:rPr>
              <w:t xml:space="preserve">‘5/4’ rule (the ‘minimum voices rules’): </w:t>
            </w:r>
            <w:r w:rsidRPr="00A116ED">
              <w:rPr>
                <w:szCs w:val="20"/>
              </w:rPr>
              <w:t xml:space="preserve">As a constraint on mergers and acquisitions, at least </w:t>
            </w:r>
            <w:r w:rsidR="00380CC8" w:rsidRPr="00A116ED">
              <w:rPr>
                <w:szCs w:val="20"/>
              </w:rPr>
              <w:t xml:space="preserve">5 </w:t>
            </w:r>
            <w:r w:rsidRPr="00A116ED">
              <w:rPr>
                <w:szCs w:val="20"/>
              </w:rPr>
              <w:t xml:space="preserve">independent media ‘voices’ must be present in metropolitan commercial radio licence areas (the mainland state capitals), and at least </w:t>
            </w:r>
            <w:r w:rsidR="00380CC8" w:rsidRPr="00A116ED">
              <w:rPr>
                <w:szCs w:val="20"/>
              </w:rPr>
              <w:t xml:space="preserve">4 </w:t>
            </w:r>
            <w:r w:rsidRPr="00A116ED">
              <w:rPr>
                <w:szCs w:val="20"/>
              </w:rPr>
              <w:t>in regional commercial radio licence areas.</w:t>
            </w:r>
          </w:p>
        </w:tc>
      </w:tr>
      <w:tr w:rsidR="00246793" w14:paraId="4B4562EA" w14:textId="77777777" w:rsidTr="00A16396">
        <w:tc>
          <w:tcPr>
            <w:tcW w:w="988" w:type="dxa"/>
            <w:shd w:val="clear" w:color="auto" w:fill="F2F2F2" w:themeFill="background1" w:themeFillShade="F2"/>
          </w:tcPr>
          <w:p w14:paraId="230DF031" w14:textId="77777777" w:rsidR="00246793" w:rsidRDefault="00246793" w:rsidP="00A16396">
            <w:pPr>
              <w:jc w:val="right"/>
            </w:pPr>
            <w:r>
              <w:rPr>
                <w:noProof/>
              </w:rPr>
              <w:drawing>
                <wp:inline distT="0" distB="0" distL="0" distR="0" wp14:anchorId="6886E349" wp14:editId="6F3F2B62">
                  <wp:extent cx="438785" cy="316865"/>
                  <wp:effectExtent l="0" t="0" r="0" b="6985"/>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438785" cy="316865"/>
                          </a:xfrm>
                          <a:prstGeom prst="rect">
                            <a:avLst/>
                          </a:prstGeom>
                        </pic:spPr>
                      </pic:pic>
                    </a:graphicData>
                  </a:graphic>
                </wp:inline>
              </w:drawing>
            </w:r>
          </w:p>
        </w:tc>
        <w:tc>
          <w:tcPr>
            <w:tcW w:w="6673" w:type="dxa"/>
            <w:shd w:val="clear" w:color="auto" w:fill="F2F2F2" w:themeFill="background1" w:themeFillShade="F2"/>
          </w:tcPr>
          <w:p w14:paraId="68C43C2C" w14:textId="46C5B6D9" w:rsidR="00246793" w:rsidRPr="00A116ED" w:rsidRDefault="00246793" w:rsidP="0071702E">
            <w:pPr>
              <w:ind w:right="329"/>
              <w:rPr>
                <w:szCs w:val="20"/>
              </w:rPr>
            </w:pPr>
            <w:r w:rsidRPr="00A116ED">
              <w:rPr>
                <w:b/>
                <w:bCs/>
                <w:szCs w:val="20"/>
              </w:rPr>
              <w:t xml:space="preserve">‘1-to-a-market’ TV rule: </w:t>
            </w:r>
            <w:r w:rsidRPr="00A116ED">
              <w:rPr>
                <w:szCs w:val="20"/>
              </w:rPr>
              <w:t xml:space="preserve">A person, either in </w:t>
            </w:r>
            <w:r w:rsidR="00380CC8" w:rsidRPr="00A116ED">
              <w:rPr>
                <w:szCs w:val="20"/>
              </w:rPr>
              <w:t xml:space="preserve">their </w:t>
            </w:r>
            <w:r w:rsidRPr="00A116ED">
              <w:rPr>
                <w:szCs w:val="20"/>
              </w:rPr>
              <w:t xml:space="preserve">own right or as a director of one or more companies, must not be able to exercise control of more than one commercial </w:t>
            </w:r>
            <w:r w:rsidR="001D4B5E">
              <w:rPr>
                <w:szCs w:val="20"/>
              </w:rPr>
              <w:t>TV</w:t>
            </w:r>
            <w:r w:rsidR="001D4B5E" w:rsidRPr="00A116ED">
              <w:rPr>
                <w:szCs w:val="20"/>
              </w:rPr>
              <w:t xml:space="preserve"> </w:t>
            </w:r>
            <w:r w:rsidRPr="00A116ED">
              <w:rPr>
                <w:szCs w:val="20"/>
              </w:rPr>
              <w:t>broadcast licence in a licence area.</w:t>
            </w:r>
          </w:p>
        </w:tc>
      </w:tr>
      <w:tr w:rsidR="00246793" w14:paraId="204C5D18" w14:textId="77777777" w:rsidTr="00A16396">
        <w:tc>
          <w:tcPr>
            <w:tcW w:w="988" w:type="dxa"/>
            <w:shd w:val="clear" w:color="auto" w:fill="F2F2F2" w:themeFill="background1" w:themeFillShade="F2"/>
          </w:tcPr>
          <w:p w14:paraId="3FF0794F" w14:textId="77777777" w:rsidR="00246793" w:rsidRDefault="00246793" w:rsidP="00A16396">
            <w:pPr>
              <w:spacing w:after="360"/>
              <w:jc w:val="right"/>
            </w:pPr>
            <w:r>
              <w:rPr>
                <w:noProof/>
              </w:rPr>
              <w:drawing>
                <wp:inline distT="0" distB="0" distL="0" distR="0" wp14:anchorId="0195DCF0" wp14:editId="65705133">
                  <wp:extent cx="389890" cy="384175"/>
                  <wp:effectExtent l="0" t="0" r="0" b="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89890" cy="384175"/>
                          </a:xfrm>
                          <a:prstGeom prst="rect">
                            <a:avLst/>
                          </a:prstGeom>
                        </pic:spPr>
                      </pic:pic>
                    </a:graphicData>
                  </a:graphic>
                </wp:inline>
              </w:drawing>
            </w:r>
          </w:p>
        </w:tc>
        <w:tc>
          <w:tcPr>
            <w:tcW w:w="6673" w:type="dxa"/>
            <w:shd w:val="clear" w:color="auto" w:fill="F2F2F2" w:themeFill="background1" w:themeFillShade="F2"/>
          </w:tcPr>
          <w:p w14:paraId="076A9E6D" w14:textId="2A0474A8" w:rsidR="00246793" w:rsidRPr="00A116ED" w:rsidRDefault="00246793" w:rsidP="0071702E">
            <w:pPr>
              <w:spacing w:after="120"/>
              <w:ind w:right="329"/>
              <w:rPr>
                <w:szCs w:val="20"/>
              </w:rPr>
            </w:pPr>
            <w:r w:rsidRPr="00A116ED">
              <w:rPr>
                <w:b/>
                <w:bCs/>
                <w:szCs w:val="20"/>
              </w:rPr>
              <w:t xml:space="preserve">‘2-to-a-market’ radio rule: </w:t>
            </w:r>
            <w:r w:rsidRPr="00A116ED">
              <w:rPr>
                <w:szCs w:val="20"/>
              </w:rPr>
              <w:t xml:space="preserve">A person, either in </w:t>
            </w:r>
            <w:r w:rsidR="00380CC8" w:rsidRPr="00A116ED">
              <w:rPr>
                <w:szCs w:val="20"/>
              </w:rPr>
              <w:t>their</w:t>
            </w:r>
            <w:r w:rsidRPr="00A116ED">
              <w:rPr>
                <w:szCs w:val="20"/>
              </w:rPr>
              <w:t xml:space="preserve"> own right or as a director of one or more companies, must not be able to exercise control of more than </w:t>
            </w:r>
            <w:r w:rsidR="00380CC8" w:rsidRPr="00A116ED">
              <w:rPr>
                <w:szCs w:val="20"/>
              </w:rPr>
              <w:t xml:space="preserve">2 </w:t>
            </w:r>
            <w:r w:rsidRPr="00A116ED">
              <w:rPr>
                <w:szCs w:val="20"/>
              </w:rPr>
              <w:t>commercial radio broadcast licences in a licence area.</w:t>
            </w:r>
          </w:p>
        </w:tc>
      </w:tr>
    </w:tbl>
    <w:p w14:paraId="0B733DC9" w14:textId="77777777" w:rsidR="00380CC8" w:rsidRDefault="00380CC8" w:rsidP="0071702E">
      <w:pPr>
        <w:pStyle w:val="ACMASpaceaftertable"/>
        <w:spacing w:after="120"/>
      </w:pPr>
    </w:p>
    <w:p w14:paraId="2C9C1C9D" w14:textId="52AD40A9" w:rsidR="00246793" w:rsidRDefault="00246793" w:rsidP="00D54417">
      <w:pPr>
        <w:pStyle w:val="Paragraph"/>
        <w:keepNext/>
        <w:keepLines/>
      </w:pPr>
      <w:r>
        <w:lastRenderedPageBreak/>
        <w:t xml:space="preserve">Diversity measures also </w:t>
      </w:r>
      <w:r w:rsidRPr="00D966C8">
        <w:rPr>
          <w:rStyle w:val="normaltextrun"/>
        </w:rPr>
        <w:t>feature in several broadcasting codes of practice, requiring</w:t>
      </w:r>
      <w:r>
        <w:rPr>
          <w:rStyle w:val="normaltextrun"/>
        </w:rPr>
        <w:t>, for example, that</w:t>
      </w:r>
      <w:r w:rsidRPr="00D966C8">
        <w:rPr>
          <w:rStyle w:val="normaltextrun"/>
        </w:rPr>
        <w:t xml:space="preserve"> public broadcasters present a diversity of views and perspectives in their news coverage</w:t>
      </w:r>
      <w:r w:rsidRPr="00D966C8">
        <w:rPr>
          <w:rStyle w:val="FootnoteReference"/>
        </w:rPr>
        <w:footnoteReference w:id="16"/>
      </w:r>
      <w:r w:rsidR="00380CC8">
        <w:rPr>
          <w:rStyle w:val="normaltextrun"/>
        </w:rPr>
        <w:t>,</w:t>
      </w:r>
      <w:r w:rsidRPr="00D966C8">
        <w:rPr>
          <w:rStyle w:val="normaltextrun"/>
          <w:vertAlign w:val="superscript"/>
        </w:rPr>
        <w:t xml:space="preserve"> </w:t>
      </w:r>
      <w:r w:rsidRPr="00D966C8">
        <w:rPr>
          <w:rStyle w:val="normaltextrun"/>
        </w:rPr>
        <w:t>commercial radio stations include alternative viewpoints when covering controversial issues in current affairs programs</w:t>
      </w:r>
      <w:r w:rsidRPr="00D966C8">
        <w:rPr>
          <w:rStyle w:val="FootnoteReference"/>
        </w:rPr>
        <w:footnoteReference w:id="17"/>
      </w:r>
      <w:r w:rsidR="00380CC8">
        <w:rPr>
          <w:rStyle w:val="normaltextrun"/>
        </w:rPr>
        <w:t>,</w:t>
      </w:r>
      <w:r w:rsidRPr="00D966C8">
        <w:rPr>
          <w:rStyle w:val="normaltextrun"/>
        </w:rPr>
        <w:t xml:space="preserve"> and community radio</w:t>
      </w:r>
      <w:r w:rsidR="00D067C6">
        <w:rPr>
          <w:rStyle w:val="normaltextrun"/>
        </w:rPr>
        <w:t xml:space="preserve"> stations</w:t>
      </w:r>
      <w:r w:rsidRPr="00D966C8">
        <w:rPr>
          <w:rStyle w:val="normaltextrun"/>
        </w:rPr>
        <w:t xml:space="preserve"> provide access to views not adequately represented by mainstream broadcasters.</w:t>
      </w:r>
      <w:r w:rsidRPr="00D966C8">
        <w:rPr>
          <w:rStyle w:val="FootnoteReference"/>
        </w:rPr>
        <w:footnoteReference w:id="18"/>
      </w:r>
      <w:r w:rsidRPr="00D966C8">
        <w:rPr>
          <w:rStyle w:val="normaltextrun"/>
          <w:vertAlign w:val="superscript"/>
        </w:rPr>
        <w:t> </w:t>
      </w:r>
    </w:p>
    <w:p w14:paraId="7C028408" w14:textId="36F490EF" w:rsidR="00246793" w:rsidRPr="00042091" w:rsidRDefault="00246793" w:rsidP="00D54417">
      <w:pPr>
        <w:pStyle w:val="Paragraph"/>
      </w:pPr>
      <w:r w:rsidRPr="00042091">
        <w:t>The ACMA oversees these regulatory settings, including advising parties on their disclosure and notification requirements, maintaining media ownership and control registers and investigating alleged breaches of the media diversity rules.</w:t>
      </w:r>
    </w:p>
    <w:p w14:paraId="07900E50" w14:textId="0BE7EB90" w:rsidR="00246793" w:rsidRPr="00D966C8" w:rsidRDefault="00246793" w:rsidP="00246793">
      <w:pPr>
        <w:pStyle w:val="Heading3"/>
      </w:pPr>
      <w:r w:rsidRPr="00D966C8">
        <w:rPr>
          <w:rStyle w:val="normaltextrun"/>
        </w:rPr>
        <w:t>Rationale for examination</w:t>
      </w:r>
    </w:p>
    <w:p w14:paraId="63A3E88D" w14:textId="5F68E515" w:rsidR="00FD4BCF" w:rsidRDefault="00813DB0" w:rsidP="00D54417">
      <w:pPr>
        <w:pStyle w:val="Paragraph"/>
        <w:spacing w:after="120"/>
        <w:rPr>
          <w:rStyle w:val="normaltextrun"/>
          <w:b/>
          <w:bCs/>
          <w:szCs w:val="26"/>
        </w:rPr>
      </w:pPr>
      <w:bookmarkStart w:id="14" w:name="_Hlk26873734"/>
      <w:r>
        <w:rPr>
          <w:rStyle w:val="normaltextrun"/>
        </w:rPr>
        <w:t>Building on previous work by the ACMA, t</w:t>
      </w:r>
      <w:r w:rsidR="00246793" w:rsidRPr="00973D68">
        <w:rPr>
          <w:rStyle w:val="normaltextrun"/>
        </w:rPr>
        <w:t xml:space="preserve">he 2016 </w:t>
      </w:r>
      <w:r w:rsidR="00380CC8" w:rsidRPr="00380CC8">
        <w:rPr>
          <w:rStyle w:val="normaltextrun"/>
        </w:rPr>
        <w:t>Department of Communications and the Arts</w:t>
      </w:r>
      <w:r w:rsidR="00380CC8">
        <w:rPr>
          <w:rStyle w:val="normaltextrun"/>
        </w:rPr>
        <w:t>’</w:t>
      </w:r>
      <w:r w:rsidR="00380CC8" w:rsidRPr="00380CC8">
        <w:rPr>
          <w:rStyle w:val="normaltextrun"/>
        </w:rPr>
        <w:t xml:space="preserve"> </w:t>
      </w:r>
      <w:r w:rsidR="00246793" w:rsidRPr="00973D68">
        <w:rPr>
          <w:rStyle w:val="normaltextrun"/>
        </w:rPr>
        <w:t>Review</w:t>
      </w:r>
      <w:r w:rsidR="00380CC8">
        <w:rPr>
          <w:rStyle w:val="normaltextrun"/>
        </w:rPr>
        <w:t xml:space="preserve"> of the ACMA</w:t>
      </w:r>
      <w:r w:rsidR="00246793" w:rsidRPr="00973D68">
        <w:rPr>
          <w:rStyle w:val="normaltextrun"/>
        </w:rPr>
        <w:t xml:space="preserve"> </w:t>
      </w:r>
      <w:r w:rsidR="00A0087C">
        <w:rPr>
          <w:rStyle w:val="normaltextrun"/>
        </w:rPr>
        <w:t>identifie</w:t>
      </w:r>
      <w:r w:rsidR="00393A23">
        <w:rPr>
          <w:rStyle w:val="normaltextrun"/>
        </w:rPr>
        <w:t>d</w:t>
      </w:r>
      <w:r w:rsidR="00A0087C">
        <w:rPr>
          <w:rStyle w:val="normaltextrun"/>
        </w:rPr>
        <w:t xml:space="preserve"> that ‘diversity of voices’ </w:t>
      </w:r>
      <w:r w:rsidR="00F94056">
        <w:rPr>
          <w:rStyle w:val="normaltextrun"/>
        </w:rPr>
        <w:t>was one of the enduring policy concepts for Australian communications and media markets</w:t>
      </w:r>
      <w:r w:rsidR="00393A23">
        <w:rPr>
          <w:rStyle w:val="normaltextrun"/>
        </w:rPr>
        <w:t>,</w:t>
      </w:r>
      <w:r w:rsidR="00F94056">
        <w:rPr>
          <w:rStyle w:val="normaltextrun"/>
        </w:rPr>
        <w:t xml:space="preserve"> noting that:</w:t>
      </w:r>
    </w:p>
    <w:p w14:paraId="596E79CA" w14:textId="481E883A" w:rsidR="00FD4BCF" w:rsidRPr="00811EFE" w:rsidRDefault="002F5C81" w:rsidP="00811EFE">
      <w:pPr>
        <w:pStyle w:val="Paragraph"/>
        <w:ind w:left="284"/>
        <w:rPr>
          <w:rStyle w:val="normaltextrun"/>
          <w:i/>
        </w:rPr>
      </w:pPr>
      <w:r w:rsidRPr="00D54417">
        <w:rPr>
          <w:rStyle w:val="normaltextrun"/>
          <w:iCs/>
          <w:sz w:val="18"/>
          <w:szCs w:val="18"/>
        </w:rPr>
        <w:t xml:space="preserve">There should be </w:t>
      </w:r>
      <w:r w:rsidR="00247C02" w:rsidRPr="00D54417">
        <w:rPr>
          <w:rStyle w:val="normaltextrun"/>
          <w:iCs/>
          <w:sz w:val="18"/>
          <w:szCs w:val="18"/>
        </w:rPr>
        <w:t xml:space="preserve">a diversity of major information sources and perspectives expressed in the public sphere </w:t>
      </w:r>
      <w:r w:rsidR="00D76F58" w:rsidRPr="00D54417">
        <w:rPr>
          <w:rStyle w:val="normaltextrun"/>
          <w:iCs/>
          <w:sz w:val="18"/>
          <w:szCs w:val="18"/>
        </w:rPr>
        <w:t>to foster and informed citizenry and healthy democracy.</w:t>
      </w:r>
      <w:r w:rsidR="006005A5" w:rsidRPr="00D54417">
        <w:rPr>
          <w:rStyle w:val="FootnoteReference"/>
          <w:iCs/>
        </w:rPr>
        <w:footnoteReference w:id="19"/>
      </w:r>
    </w:p>
    <w:p w14:paraId="62F42C08" w14:textId="562942AD" w:rsidR="00246793" w:rsidRDefault="00246793" w:rsidP="00246793">
      <w:pPr>
        <w:pStyle w:val="Paragraph"/>
        <w:rPr>
          <w:rStyle w:val="normaltextrun"/>
        </w:rPr>
      </w:pPr>
      <w:r w:rsidRPr="00973D68">
        <w:rPr>
          <w:rStyle w:val="normaltextrun"/>
        </w:rPr>
        <w:t>While raising concerns about a ‘misplaced emphasis’ in the regulation of legacy outlets to meet public policy objectives, the review noted that the regulatory concept of ‘influence’ does not consider new forms and suppliers of communications and media content, or new patterns of consumer behaviour.</w:t>
      </w:r>
      <w:r w:rsidRPr="00973D68">
        <w:rPr>
          <w:rStyle w:val="FootnoteReference"/>
        </w:rPr>
        <w:footnoteReference w:id="20"/>
      </w:r>
    </w:p>
    <w:bookmarkEnd w:id="14"/>
    <w:p w14:paraId="722D7CB2" w14:textId="1352B687" w:rsidR="00525856" w:rsidRDefault="00246793" w:rsidP="00380CC8">
      <w:pPr>
        <w:pStyle w:val="Paragraph"/>
        <w:spacing w:after="120"/>
      </w:pPr>
      <w:r>
        <w:rPr>
          <w:rStyle w:val="normaltextrun"/>
        </w:rPr>
        <w:t xml:space="preserve">Research published by the ACMA shows that online now rivals </w:t>
      </w:r>
      <w:r w:rsidR="001D4B5E">
        <w:rPr>
          <w:rStyle w:val="normaltextrun"/>
        </w:rPr>
        <w:t xml:space="preserve">TV </w:t>
      </w:r>
      <w:r>
        <w:rPr>
          <w:rStyle w:val="normaltextrun"/>
        </w:rPr>
        <w:t>as the most popular way to consume news.</w:t>
      </w:r>
      <w:r>
        <w:rPr>
          <w:rStyle w:val="FootnoteReference"/>
        </w:rPr>
        <w:footnoteReference w:id="21"/>
      </w:r>
      <w:r>
        <w:rPr>
          <w:rStyle w:val="normaltextrun"/>
        </w:rPr>
        <w:t xml:space="preserve"> </w:t>
      </w:r>
      <w:r w:rsidRPr="00D966C8">
        <w:rPr>
          <w:rStyle w:val="normaltextrun"/>
        </w:rPr>
        <w:t xml:space="preserve">Given many of the key media diversity safeguards pre-date the </w:t>
      </w:r>
      <w:r>
        <w:rPr>
          <w:rStyle w:val="normaltextrun"/>
        </w:rPr>
        <w:t>i</w:t>
      </w:r>
      <w:r w:rsidRPr="00D966C8">
        <w:rPr>
          <w:rStyle w:val="normaltextrun"/>
        </w:rPr>
        <w:t xml:space="preserve">nternet, debate </w:t>
      </w:r>
      <w:r>
        <w:rPr>
          <w:rStyle w:val="normaltextrun"/>
        </w:rPr>
        <w:t>has intensified over</w:t>
      </w:r>
      <w:r w:rsidRPr="00D966C8">
        <w:rPr>
          <w:rStyle w:val="normaltextrun"/>
        </w:rPr>
        <w:t xml:space="preserve"> recent years as to </w:t>
      </w:r>
      <w:r>
        <w:rPr>
          <w:rStyle w:val="normaltextrun"/>
        </w:rPr>
        <w:t xml:space="preserve">the impact of the </w:t>
      </w:r>
      <w:r w:rsidRPr="00D966C8">
        <w:rPr>
          <w:rStyle w:val="normaltextrun"/>
        </w:rPr>
        <w:t xml:space="preserve">digital </w:t>
      </w:r>
      <w:r>
        <w:rPr>
          <w:rStyle w:val="normaltextrun"/>
        </w:rPr>
        <w:t>news environment on media diversity</w:t>
      </w:r>
      <w:r w:rsidRPr="00D966C8">
        <w:rPr>
          <w:rStyle w:val="normaltextrun"/>
        </w:rPr>
        <w:t>.</w:t>
      </w:r>
      <w:r>
        <w:rPr>
          <w:rStyle w:val="normaltextrun"/>
        </w:rPr>
        <w:t xml:space="preserve"> On one hand, there is </w:t>
      </w:r>
      <w:r w:rsidR="00D067C6">
        <w:rPr>
          <w:rStyle w:val="normaltextrun"/>
        </w:rPr>
        <w:t xml:space="preserve">the </w:t>
      </w:r>
      <w:r>
        <w:rPr>
          <w:rStyle w:val="normaltextrun"/>
        </w:rPr>
        <w:t xml:space="preserve">view that online news has significantly improved the state of </w:t>
      </w:r>
      <w:r>
        <w:t xml:space="preserve">media diversity by providing Australians with access to a virtually endless stream of news content. </w:t>
      </w:r>
    </w:p>
    <w:p w14:paraId="4C4A096B" w14:textId="0F8225B0" w:rsidR="00246793" w:rsidRDefault="00246793" w:rsidP="00C045DF">
      <w:pPr>
        <w:pStyle w:val="Paragraph"/>
        <w:keepNext/>
        <w:keepLines/>
        <w:spacing w:after="120"/>
      </w:pPr>
      <w:r w:rsidRPr="000C0F70">
        <w:lastRenderedPageBreak/>
        <w:t xml:space="preserve">This view was expressed by focus group participants in </w:t>
      </w:r>
      <w:r>
        <w:t xml:space="preserve">qualitative </w:t>
      </w:r>
      <w:r w:rsidRPr="000C0F70">
        <w:t xml:space="preserve">research commissioned by the ACMA in 2019 as part of the </w:t>
      </w:r>
      <w:r w:rsidR="00380CC8">
        <w:t>n</w:t>
      </w:r>
      <w:r w:rsidRPr="000C0F70">
        <w:t xml:space="preserve">ews </w:t>
      </w:r>
      <w:r w:rsidR="00380CC8">
        <w:t>p</w:t>
      </w:r>
      <w:r w:rsidRPr="000C0F70">
        <w:t>roject</w:t>
      </w:r>
      <w:r w:rsidRPr="000C0F70">
        <w:rPr>
          <w:rStyle w:val="FootnoteReference"/>
        </w:rPr>
        <w:footnoteReference w:id="22"/>
      </w:r>
      <w:r w:rsidR="00380CC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E5EC"/>
        <w:tblLook w:val="04A0" w:firstRow="1" w:lastRow="0" w:firstColumn="1" w:lastColumn="0" w:noHBand="0" w:noVBand="1"/>
      </w:tblPr>
      <w:tblGrid>
        <w:gridCol w:w="7661"/>
      </w:tblGrid>
      <w:tr w:rsidR="00246793" w14:paraId="71907127" w14:textId="77777777" w:rsidTr="00A16396">
        <w:tc>
          <w:tcPr>
            <w:tcW w:w="7661" w:type="dxa"/>
            <w:shd w:val="clear" w:color="auto" w:fill="D0E5EC"/>
          </w:tcPr>
          <w:p w14:paraId="4F5837E5" w14:textId="26411E69" w:rsidR="00246793" w:rsidRPr="00106FEC" w:rsidRDefault="00246793" w:rsidP="00C045DF">
            <w:pPr>
              <w:pStyle w:val="ListParagraph"/>
              <w:keepNext/>
              <w:keepLines/>
              <w:spacing w:before="120" w:after="120"/>
              <w:ind w:left="454" w:right="612"/>
              <w:rPr>
                <w:rFonts w:cs="Arial"/>
                <w:color w:val="2B5767"/>
                <w:sz w:val="18"/>
                <w:szCs w:val="18"/>
              </w:rPr>
            </w:pPr>
            <w:r w:rsidRPr="00106FEC">
              <w:rPr>
                <w:rFonts w:cs="Arial"/>
                <w:color w:val="2B5767"/>
                <w:sz w:val="18"/>
                <w:szCs w:val="18"/>
              </w:rPr>
              <w:t>Since the online explosion there is so many different places, even if you just Google, you’ll get 50 million</w:t>
            </w:r>
            <w:r w:rsidR="00380CC8">
              <w:rPr>
                <w:rFonts w:cs="Arial"/>
                <w:color w:val="2B5767"/>
                <w:sz w:val="18"/>
                <w:szCs w:val="18"/>
              </w:rPr>
              <w:t xml:space="preserve"> </w:t>
            </w:r>
            <w:r w:rsidR="0014323B">
              <w:rPr>
                <w:rFonts w:cs="Arial"/>
                <w:color w:val="2B5767"/>
                <w:sz w:val="18"/>
                <w:szCs w:val="18"/>
              </w:rPr>
              <w:t>…</w:t>
            </w:r>
            <w:r w:rsidR="00380CC8">
              <w:rPr>
                <w:rFonts w:cs="Arial"/>
                <w:color w:val="2B5767"/>
                <w:sz w:val="18"/>
                <w:szCs w:val="18"/>
              </w:rPr>
              <w:t xml:space="preserve"> </w:t>
            </w:r>
            <w:r w:rsidRPr="00106FEC">
              <w:rPr>
                <w:rFonts w:cs="Arial"/>
                <w:color w:val="2B5767"/>
                <w:sz w:val="18"/>
                <w:szCs w:val="18"/>
              </w:rPr>
              <w:t>Whereas before you had a newspaper and you had a TV channel and word of mouth down the pub or at golf or whatever. Now days you can get it from anywhere.</w:t>
            </w:r>
            <w:r w:rsidRPr="00106FEC">
              <w:rPr>
                <w:rFonts w:cs="Arial"/>
                <w:color w:val="2B5767"/>
                <w:sz w:val="18"/>
                <w:szCs w:val="18"/>
                <w:vertAlign w:val="superscript"/>
              </w:rPr>
              <w:footnoteReference w:id="23"/>
            </w:r>
            <w:r w:rsidRPr="00106FEC">
              <w:rPr>
                <w:rFonts w:cs="Arial"/>
                <w:color w:val="2B5767"/>
                <w:sz w:val="18"/>
                <w:szCs w:val="18"/>
              </w:rPr>
              <w:t xml:space="preserve"> </w:t>
            </w:r>
          </w:p>
          <w:p w14:paraId="066526DC" w14:textId="2CE5D32A" w:rsidR="00246793" w:rsidRPr="00C045DF" w:rsidRDefault="00246793" w:rsidP="00C045DF">
            <w:pPr>
              <w:pStyle w:val="Paragraph"/>
              <w:keepNext/>
              <w:keepLines/>
              <w:spacing w:after="120"/>
              <w:ind w:right="189"/>
              <w:jc w:val="right"/>
              <w:rPr>
                <w:i/>
                <w:iCs/>
                <w:szCs w:val="20"/>
              </w:rPr>
            </w:pPr>
            <w:r w:rsidRPr="00C045DF">
              <w:rPr>
                <w:i/>
                <w:iCs/>
                <w:color w:val="1F414D"/>
                <w:szCs w:val="20"/>
              </w:rPr>
              <w:t>Interview participant, Emerald, 35</w:t>
            </w:r>
            <w:r w:rsidR="00380CC8" w:rsidRPr="00C045DF">
              <w:rPr>
                <w:i/>
                <w:iCs/>
                <w:color w:val="1F414D"/>
                <w:szCs w:val="20"/>
              </w:rPr>
              <w:t>–</w:t>
            </w:r>
            <w:r w:rsidRPr="00C045DF">
              <w:rPr>
                <w:i/>
                <w:iCs/>
                <w:color w:val="1F414D"/>
                <w:szCs w:val="20"/>
              </w:rPr>
              <w:t xml:space="preserve">54 years, </w:t>
            </w:r>
            <w:r w:rsidR="00704B1E">
              <w:rPr>
                <w:i/>
                <w:iCs/>
                <w:color w:val="1F414D"/>
                <w:szCs w:val="20"/>
              </w:rPr>
              <w:br/>
            </w:r>
            <w:r w:rsidR="00380CC8" w:rsidRPr="00C045DF">
              <w:rPr>
                <w:i/>
                <w:iCs/>
                <w:color w:val="1F414D"/>
                <w:szCs w:val="20"/>
              </w:rPr>
              <w:t>m</w:t>
            </w:r>
            <w:r w:rsidRPr="00C045DF">
              <w:rPr>
                <w:i/>
                <w:iCs/>
                <w:color w:val="1F414D"/>
                <w:szCs w:val="20"/>
              </w:rPr>
              <w:t>edium-high media consumption</w:t>
            </w:r>
          </w:p>
        </w:tc>
      </w:tr>
    </w:tbl>
    <w:p w14:paraId="4D51DDF4" w14:textId="22A2CDEB" w:rsidR="00246793" w:rsidRPr="0030203A" w:rsidRDefault="00246793" w:rsidP="00246793">
      <w:pPr>
        <w:pStyle w:val="Paragraph"/>
        <w:spacing w:before="240"/>
      </w:pPr>
      <w:bookmarkStart w:id="15" w:name="_Hlk26873627"/>
      <w:r w:rsidRPr="000C0F70">
        <w:t>The</w:t>
      </w:r>
      <w:r>
        <w:t xml:space="preserve"> wide availability of online news was also </w:t>
      </w:r>
      <w:r w:rsidRPr="000C0F70">
        <w:t xml:space="preserve">one of the reasons behind </w:t>
      </w:r>
      <w:r w:rsidRPr="000C0F70">
        <w:rPr>
          <w:rStyle w:val="normaltextrun"/>
        </w:rPr>
        <w:t xml:space="preserve">the </w:t>
      </w:r>
      <w:r w:rsidRPr="000C0F70">
        <w:t xml:space="preserve">repeal of </w:t>
      </w:r>
      <w:r w:rsidR="005C0D08">
        <w:t>2</w:t>
      </w:r>
      <w:r w:rsidR="005C0D08" w:rsidRPr="000C0F70">
        <w:t xml:space="preserve"> </w:t>
      </w:r>
      <w:r w:rsidRPr="000C0F70">
        <w:t>of Australia’s media control and cross-ownership rules in 2017</w:t>
      </w:r>
      <w:r>
        <w:t>.</w:t>
      </w:r>
      <w:r w:rsidRPr="000C0F70">
        <w:rPr>
          <w:rStyle w:val="FootnoteReference"/>
        </w:rPr>
        <w:footnoteReference w:id="24"/>
      </w:r>
      <w:r w:rsidRPr="000C0F70">
        <w:t xml:space="preserve"> </w:t>
      </w:r>
      <w:r>
        <w:t xml:space="preserve">This was </w:t>
      </w:r>
      <w:r w:rsidRPr="00AA4EA5">
        <w:t>in recognition that</w:t>
      </w:r>
      <w:r>
        <w:t xml:space="preserve"> online media was no longer viewed as distinct from traditional media platforms, and that </w:t>
      </w:r>
      <w:r w:rsidRPr="000C0F70">
        <w:t xml:space="preserve">audiences </w:t>
      </w:r>
      <w:r>
        <w:t xml:space="preserve">could </w:t>
      </w:r>
      <w:r w:rsidRPr="000C0F70">
        <w:t>‘</w:t>
      </w:r>
      <w:r w:rsidRPr="000C0F70">
        <w:rPr>
          <w:rStyle w:val="hps-normal1"/>
          <w:szCs w:val="20"/>
          <w:lang w:val="en-US"/>
        </w:rPr>
        <w:t xml:space="preserve">discover and access news from multiple sources across a range of media platforms, including online, social media, </w:t>
      </w:r>
      <w:r w:rsidR="001D4B5E">
        <w:rPr>
          <w:rStyle w:val="hps-normal1"/>
          <w:szCs w:val="20"/>
          <w:lang w:val="en-US"/>
        </w:rPr>
        <w:t>TV</w:t>
      </w:r>
      <w:r w:rsidRPr="000C0F70">
        <w:rPr>
          <w:rStyle w:val="hps-normal1"/>
          <w:szCs w:val="20"/>
          <w:lang w:val="en-US"/>
        </w:rPr>
        <w:t>, radio and newspapers’</w:t>
      </w:r>
      <w:r w:rsidRPr="000C0F70">
        <w:t>.</w:t>
      </w:r>
      <w:r w:rsidRPr="000C0F70">
        <w:rPr>
          <w:rStyle w:val="FootnoteReference"/>
        </w:rPr>
        <w:footnoteReference w:id="25"/>
      </w:r>
    </w:p>
    <w:bookmarkEnd w:id="15"/>
    <w:p w14:paraId="58BCABFC" w14:textId="73FAEE43" w:rsidR="00246793" w:rsidRDefault="00246793" w:rsidP="00C045DF">
      <w:pPr>
        <w:pStyle w:val="Paragraph"/>
        <w:spacing w:after="120"/>
      </w:pPr>
      <w:r w:rsidRPr="00BB3BFF">
        <w:t>However, in a</w:t>
      </w:r>
      <w:r w:rsidRPr="009817F8">
        <w:t xml:space="preserve"> news environment defined by an abundance of information and potential news sources, </w:t>
      </w:r>
      <w:r>
        <w:t xml:space="preserve">there is </w:t>
      </w:r>
      <w:r w:rsidR="00DE1647">
        <w:t xml:space="preserve">a </w:t>
      </w:r>
      <w:r w:rsidR="00CE67A2">
        <w:t>divergent</w:t>
      </w:r>
      <w:r w:rsidR="00D067C6">
        <w:t xml:space="preserve"> </w:t>
      </w:r>
      <w:r>
        <w:t>view that</w:t>
      </w:r>
      <w:r w:rsidRPr="00BB3BFF">
        <w:t xml:space="preserve"> the influence of outlets should </w:t>
      </w:r>
      <w:r w:rsidRPr="009817F8">
        <w:t>not be defined</w:t>
      </w:r>
      <w:r>
        <w:t xml:space="preserve"> purely by an examination of </w:t>
      </w:r>
      <w:r w:rsidR="005C053F">
        <w:t xml:space="preserve">what </w:t>
      </w:r>
      <w:r w:rsidR="00AF6888">
        <w:t xml:space="preserve">is available </w:t>
      </w:r>
      <w:r w:rsidR="00AA4EA5">
        <w:t xml:space="preserve">and </w:t>
      </w:r>
      <w:r>
        <w:t xml:space="preserve">who owns them, but also by what audiences are actually consuming. The News and Media Research Centre at the University of Canberra, for example, noted: </w:t>
      </w:r>
    </w:p>
    <w:p w14:paraId="591ED449" w14:textId="77777777" w:rsidR="00246793" w:rsidRPr="00C045DF" w:rsidRDefault="00246793" w:rsidP="00246793">
      <w:pPr>
        <w:autoSpaceDE w:val="0"/>
        <w:autoSpaceDN w:val="0"/>
        <w:adjustRightInd w:val="0"/>
        <w:spacing w:after="0" w:line="240" w:lineRule="auto"/>
        <w:ind w:left="568"/>
        <w:rPr>
          <w:szCs w:val="20"/>
        </w:rPr>
      </w:pPr>
      <w:r w:rsidRPr="00C045DF">
        <w:rPr>
          <w:sz w:val="18"/>
          <w:szCs w:val="18"/>
        </w:rPr>
        <w:t>In an era now characterised by the networked distribution of news-based media content and a scarcity of news consumer attention for – rather than a scarcity of access to – this content, it is no longer appropriate to assume a relationship between number and diversity of news sources and the health of liberal democratic society. To put it another way, simply having access to a diverse range of sources of news is not a sufficient measure of the health of society. Access does not lead to consumption, let alone the critical engagement required of citizens to develop a functioning democratic public sphere.</w:t>
      </w:r>
      <w:r w:rsidRPr="00C045DF">
        <w:rPr>
          <w:rStyle w:val="FootnoteReference"/>
          <w:szCs w:val="20"/>
        </w:rPr>
        <w:footnoteReference w:id="26"/>
      </w:r>
    </w:p>
    <w:p w14:paraId="0EC2EA63" w14:textId="77777777" w:rsidR="00246793" w:rsidRPr="00C52279" w:rsidRDefault="00246793" w:rsidP="00246793">
      <w:pPr>
        <w:autoSpaceDE w:val="0"/>
        <w:autoSpaceDN w:val="0"/>
        <w:adjustRightInd w:val="0"/>
        <w:spacing w:after="0" w:line="240" w:lineRule="auto"/>
        <w:ind w:left="568"/>
        <w:rPr>
          <w:i/>
          <w:iCs/>
        </w:rPr>
      </w:pPr>
    </w:p>
    <w:p w14:paraId="66A680B9" w14:textId="24DBF838" w:rsidR="00246793" w:rsidRDefault="00246793" w:rsidP="00C045DF">
      <w:pPr>
        <w:spacing w:after="120"/>
      </w:pPr>
      <w:r>
        <w:t xml:space="preserve">A similar view was expressed by Ofcom in its 2012 advice to the </w:t>
      </w:r>
      <w:r w:rsidRPr="00A116ED">
        <w:t xml:space="preserve">UK </w:t>
      </w:r>
      <w:r w:rsidR="008D5EFA" w:rsidRPr="00A116ED">
        <w:t>G</w:t>
      </w:r>
      <w:r w:rsidRPr="00A116ED">
        <w:t>overnment,</w:t>
      </w:r>
      <w:r>
        <w:t xml:space="preserve"> which led to the development of its media pluralism measurement framework </w:t>
      </w:r>
      <w:r w:rsidR="00525856">
        <w:t xml:space="preserve">that </w:t>
      </w:r>
      <w:r w:rsidR="001D1DDE">
        <w:t xml:space="preserve">continues to be </w:t>
      </w:r>
      <w:r>
        <w:t>use</w:t>
      </w:r>
      <w:r w:rsidR="00525856">
        <w:t>d</w:t>
      </w:r>
      <w:r>
        <w:t xml:space="preserve"> today:</w:t>
      </w:r>
    </w:p>
    <w:p w14:paraId="1CA53238" w14:textId="77777777" w:rsidR="00246793" w:rsidRPr="00525856" w:rsidRDefault="00246793" w:rsidP="00C045DF">
      <w:pPr>
        <w:pStyle w:val="Paragraph"/>
        <w:ind w:left="567"/>
        <w:rPr>
          <w:rStyle w:val="normaltextrun"/>
          <w:rFonts w:cs="Times New Roman"/>
          <w:szCs w:val="20"/>
        </w:rPr>
      </w:pPr>
      <w:r w:rsidRPr="00C045DF">
        <w:rPr>
          <w:sz w:val="18"/>
          <w:szCs w:val="18"/>
        </w:rPr>
        <w:t>Adopting a count of the number and range of media enterprises, without taking account of their ability to influence opinion would mean that all news and current affairs providers would be included as contributing to plurality simply by being available, regardless of whether they were used by several million or very few consumers. We [do] not believe this approach to be credible.</w:t>
      </w:r>
      <w:r w:rsidRPr="0088026D">
        <w:rPr>
          <w:rStyle w:val="FootnoteReference"/>
          <w:szCs w:val="20"/>
        </w:rPr>
        <w:footnoteReference w:id="27"/>
      </w:r>
    </w:p>
    <w:p w14:paraId="08844F3C" w14:textId="0D02544F" w:rsidR="00246793" w:rsidRDefault="00246793" w:rsidP="00246793">
      <w:pPr>
        <w:pStyle w:val="Paragraph"/>
      </w:pPr>
      <w:r>
        <w:lastRenderedPageBreak/>
        <w:t xml:space="preserve">We do not currently have robust evidence to measure the extent to which, if at all, the internet has resulted in a wider variety of news content being consumed in Australia. There are, however, some indications that many Australians lack diversity in their </w:t>
      </w:r>
      <w:r w:rsidR="00525856">
        <w:t>‘</w:t>
      </w:r>
      <w:r>
        <w:t>media diets</w:t>
      </w:r>
      <w:r w:rsidR="00525856">
        <w:t>’</w:t>
      </w:r>
      <w:r>
        <w:t>. Roy Morgan Research survey data suggests that</w:t>
      </w:r>
      <w:r w:rsidRPr="00DD4415">
        <w:t xml:space="preserve"> </w:t>
      </w:r>
      <w:r>
        <w:t>most Australians still rely heavily on a small number of traditional print and broadcasting outlets when seeking online news content.</w:t>
      </w:r>
      <w:r>
        <w:rPr>
          <w:rStyle w:val="FootnoteReference"/>
        </w:rPr>
        <w:footnoteReference w:id="28"/>
      </w:r>
      <w:r>
        <w:t xml:space="preserve"> International research has also highlighted, when compared against 36 other countries, online Australians are among the ‘lightest’ news consumers and also access fewer sources of news than their international counterparts.</w:t>
      </w:r>
      <w:r>
        <w:rPr>
          <w:rStyle w:val="FootnoteReference"/>
        </w:rPr>
        <w:footnoteReference w:id="29"/>
      </w:r>
      <w:r>
        <w:t xml:space="preserve"> </w:t>
      </w:r>
    </w:p>
    <w:p w14:paraId="56E06FCF" w14:textId="31AD1F7B" w:rsidR="00246793" w:rsidRDefault="00246793" w:rsidP="007D746C">
      <w:pPr>
        <w:pStyle w:val="Paragraph"/>
        <w:spacing w:after="120"/>
      </w:pPr>
      <w:r>
        <w:t>This may be, in part, due to a perceived lack of originality or diversity within much of the online news content available in Australia. The re-use, licensing and syndication of news content across platforms and media groups is a key characteristic of the contemporary news market</w:t>
      </w:r>
      <w:r>
        <w:rPr>
          <w:rStyle w:val="FootnoteReference"/>
        </w:rPr>
        <w:footnoteReference w:id="30"/>
      </w:r>
      <w:r w:rsidR="00525856">
        <w:t>,</w:t>
      </w:r>
      <w:r>
        <w:t xml:space="preserve"> </w:t>
      </w:r>
      <w:r w:rsidRPr="000C0F70">
        <w:t>and has been raised by some consumers as a matter of concern and frustration, including through qualitative research commissioned by the ACMA in 2019</w:t>
      </w:r>
      <w:r w:rsidR="00525856">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E5EC"/>
        <w:tblLook w:val="04A0" w:firstRow="1" w:lastRow="0" w:firstColumn="1" w:lastColumn="0" w:noHBand="0" w:noVBand="1"/>
      </w:tblPr>
      <w:tblGrid>
        <w:gridCol w:w="7661"/>
      </w:tblGrid>
      <w:tr w:rsidR="00246793" w:rsidRPr="00A376D1" w14:paraId="41687420" w14:textId="77777777" w:rsidTr="00A16396">
        <w:tc>
          <w:tcPr>
            <w:tcW w:w="7661" w:type="dxa"/>
            <w:shd w:val="clear" w:color="auto" w:fill="D0E5EC"/>
          </w:tcPr>
          <w:p w14:paraId="3AA0A8FF" w14:textId="4FACA2CD" w:rsidR="00246793" w:rsidRPr="00704B1E" w:rsidRDefault="00246793" w:rsidP="007D746C">
            <w:pPr>
              <w:pStyle w:val="ListParagraph"/>
              <w:spacing w:before="120" w:after="120"/>
              <w:ind w:left="2110" w:right="612" w:hanging="1656"/>
              <w:contextualSpacing w:val="0"/>
            </w:pPr>
            <w:bookmarkStart w:id="16" w:name="_Hlk33528988"/>
            <w:r w:rsidRPr="00106FEC">
              <w:rPr>
                <w:rFonts w:cs="Arial"/>
                <w:color w:val="1F414D"/>
                <w:sz w:val="18"/>
                <w:szCs w:val="18"/>
              </w:rPr>
              <w:t>Participant:</w:t>
            </w:r>
            <w:r w:rsidRPr="00106FEC">
              <w:rPr>
                <w:rFonts w:cs="Arial"/>
                <w:color w:val="1F414D"/>
                <w:sz w:val="18"/>
                <w:szCs w:val="18"/>
              </w:rPr>
              <w:tab/>
              <w:t>...it’s very repetitive.</w:t>
            </w:r>
          </w:p>
          <w:p w14:paraId="0E62C48C" w14:textId="689ED2AE" w:rsidR="00246793" w:rsidRPr="00704B1E" w:rsidRDefault="00246793" w:rsidP="007D746C">
            <w:pPr>
              <w:pStyle w:val="ListParagraph"/>
              <w:spacing w:after="120"/>
              <w:ind w:left="2113" w:right="615" w:hanging="1655"/>
              <w:contextualSpacing w:val="0"/>
            </w:pPr>
            <w:r w:rsidRPr="00106FEC">
              <w:rPr>
                <w:rFonts w:cs="Arial"/>
                <w:color w:val="1F414D"/>
                <w:sz w:val="18"/>
                <w:szCs w:val="18"/>
              </w:rPr>
              <w:t>Participant:</w:t>
            </w:r>
            <w:r w:rsidRPr="00106FEC">
              <w:rPr>
                <w:rFonts w:cs="Arial"/>
                <w:color w:val="1F414D"/>
                <w:sz w:val="18"/>
                <w:szCs w:val="18"/>
              </w:rPr>
              <w:tab/>
              <w:t xml:space="preserve">Yeah, there’s a lot. </w:t>
            </w:r>
            <w:r w:rsidRPr="00106FEC" w:rsidDel="00575F27">
              <w:rPr>
                <w:rFonts w:cs="Arial"/>
                <w:color w:val="1F414D"/>
                <w:sz w:val="18"/>
                <w:szCs w:val="18"/>
              </w:rPr>
              <w:t>So</w:t>
            </w:r>
            <w:r w:rsidRPr="00106FEC">
              <w:rPr>
                <w:rFonts w:cs="Arial"/>
                <w:color w:val="1F414D"/>
                <w:sz w:val="18"/>
                <w:szCs w:val="18"/>
              </w:rPr>
              <w:t xml:space="preserve">, I'm like sure there’s enough numbers but it doesn’t mean the quality is as good, so to answer your question, satisfied sure because there’s lots but not satisfied because I don’t… </w:t>
            </w:r>
          </w:p>
          <w:p w14:paraId="675B9B12" w14:textId="56AB88F5" w:rsidR="00246793" w:rsidRPr="00704B1E" w:rsidRDefault="00246793" w:rsidP="007D746C">
            <w:pPr>
              <w:pStyle w:val="ListParagraph"/>
              <w:spacing w:after="120"/>
              <w:ind w:left="2113" w:right="615" w:hanging="1655"/>
              <w:contextualSpacing w:val="0"/>
            </w:pPr>
            <w:r w:rsidRPr="00106FEC">
              <w:rPr>
                <w:rFonts w:cs="Arial"/>
                <w:color w:val="1F414D"/>
                <w:sz w:val="18"/>
                <w:szCs w:val="18"/>
              </w:rPr>
              <w:t>Participant:</w:t>
            </w:r>
            <w:r w:rsidRPr="00106FEC">
              <w:rPr>
                <w:rFonts w:cs="Arial"/>
                <w:color w:val="1F414D"/>
                <w:sz w:val="18"/>
                <w:szCs w:val="18"/>
              </w:rPr>
              <w:tab/>
              <w:t xml:space="preserve">I would say overwhelmed but not satisfied. </w:t>
            </w:r>
          </w:p>
          <w:p w14:paraId="2C636439" w14:textId="34D21ACD" w:rsidR="00246793" w:rsidRPr="00704B1E" w:rsidRDefault="00246793" w:rsidP="007D746C">
            <w:pPr>
              <w:pStyle w:val="ListParagraph"/>
              <w:spacing w:after="120"/>
              <w:ind w:left="2113" w:right="615" w:hanging="1655"/>
              <w:contextualSpacing w:val="0"/>
            </w:pPr>
            <w:r w:rsidRPr="00106FEC">
              <w:rPr>
                <w:rFonts w:cs="Arial"/>
                <w:color w:val="1F414D"/>
                <w:sz w:val="18"/>
                <w:szCs w:val="18"/>
              </w:rPr>
              <w:t>Participant:</w:t>
            </w:r>
            <w:r w:rsidRPr="00106FEC">
              <w:rPr>
                <w:rFonts w:cs="Arial"/>
                <w:color w:val="1F414D"/>
                <w:sz w:val="18"/>
                <w:szCs w:val="18"/>
              </w:rPr>
              <w:tab/>
              <w:t>Yeah, that’s a good way to put it.</w:t>
            </w:r>
          </w:p>
          <w:p w14:paraId="7C089C38" w14:textId="7B5B012A" w:rsidR="00246793" w:rsidRPr="00106FEC" w:rsidRDefault="00246793" w:rsidP="007D746C">
            <w:pPr>
              <w:pStyle w:val="ListParagraph"/>
              <w:spacing w:after="120"/>
              <w:ind w:left="2109" w:right="612" w:hanging="1655"/>
              <w:contextualSpacing w:val="0"/>
              <w:rPr>
                <w:rFonts w:cs="Arial"/>
                <w:color w:val="1F414D"/>
                <w:sz w:val="18"/>
                <w:szCs w:val="18"/>
              </w:rPr>
            </w:pPr>
            <w:r w:rsidRPr="00106FEC">
              <w:rPr>
                <w:rFonts w:cs="Arial"/>
                <w:color w:val="1F414D"/>
                <w:sz w:val="18"/>
                <w:szCs w:val="18"/>
              </w:rPr>
              <w:t xml:space="preserve">Participant: </w:t>
            </w:r>
            <w:r w:rsidRPr="00106FEC">
              <w:rPr>
                <w:rFonts w:cs="Arial"/>
                <w:color w:val="1F414D"/>
                <w:sz w:val="18"/>
                <w:szCs w:val="18"/>
              </w:rPr>
              <w:tab/>
              <w:t>There really isn’t like diversity, like if one catches a story they’ll pretty much all follow, so you don’t really get, well I don’t really see many different things, see it here you’ll generally see it in the other sources.</w:t>
            </w:r>
            <w:r w:rsidRPr="00106FEC">
              <w:rPr>
                <w:rStyle w:val="FootnoteReference"/>
                <w:rFonts w:cs="Arial"/>
                <w:color w:val="1F414D"/>
                <w:sz w:val="18"/>
                <w:szCs w:val="18"/>
              </w:rPr>
              <w:footnoteReference w:id="31"/>
            </w:r>
          </w:p>
          <w:p w14:paraId="715E156A" w14:textId="1455DC78" w:rsidR="00246793" w:rsidRPr="007D746C" w:rsidRDefault="00246793" w:rsidP="007D746C">
            <w:pPr>
              <w:pStyle w:val="Paragraph"/>
              <w:spacing w:after="120"/>
              <w:ind w:right="189"/>
              <w:jc w:val="right"/>
              <w:rPr>
                <w:i/>
                <w:iCs/>
                <w:color w:val="1F414D"/>
                <w:szCs w:val="20"/>
              </w:rPr>
            </w:pPr>
            <w:r w:rsidRPr="007D746C">
              <w:rPr>
                <w:i/>
                <w:iCs/>
                <w:color w:val="1F414D"/>
                <w:szCs w:val="20"/>
              </w:rPr>
              <w:t>Group participants, Perth, 18</w:t>
            </w:r>
            <w:r w:rsidR="00704B1E">
              <w:rPr>
                <w:i/>
                <w:iCs/>
                <w:color w:val="1F414D"/>
                <w:szCs w:val="20"/>
              </w:rPr>
              <w:t>–</w:t>
            </w:r>
            <w:r w:rsidRPr="007D746C">
              <w:rPr>
                <w:i/>
                <w:iCs/>
                <w:color w:val="1F414D"/>
                <w:szCs w:val="20"/>
              </w:rPr>
              <w:t xml:space="preserve">34 years, </w:t>
            </w:r>
            <w:r w:rsidR="00704B1E">
              <w:rPr>
                <w:i/>
                <w:iCs/>
                <w:color w:val="1F414D"/>
                <w:szCs w:val="20"/>
              </w:rPr>
              <w:br/>
              <w:t>l</w:t>
            </w:r>
            <w:r w:rsidRPr="007D746C">
              <w:rPr>
                <w:i/>
                <w:iCs/>
                <w:color w:val="1F414D"/>
                <w:szCs w:val="20"/>
              </w:rPr>
              <w:t>ow-medium news consumption</w:t>
            </w:r>
          </w:p>
        </w:tc>
      </w:tr>
    </w:tbl>
    <w:bookmarkEnd w:id="16"/>
    <w:p w14:paraId="5F3BC9C3" w14:textId="674DC799" w:rsidR="00246793" w:rsidRDefault="00246793" w:rsidP="007D746C">
      <w:pPr>
        <w:pStyle w:val="Paragraph"/>
        <w:spacing w:before="360"/>
      </w:pPr>
      <w:r w:rsidRPr="003A7D2C">
        <w:t>Despite this perceived lack of original news</w:t>
      </w:r>
      <w:r>
        <w:t xml:space="preserve"> content</w:t>
      </w:r>
      <w:r w:rsidRPr="003A7D2C">
        <w:t xml:space="preserve">, </w:t>
      </w:r>
      <w:r w:rsidR="008A0E21">
        <w:t>Australians are increasingly using online sources to access news</w:t>
      </w:r>
      <w:r>
        <w:t>, driven in part by the popularity of social media.</w:t>
      </w:r>
      <w:r w:rsidRPr="00764B4A">
        <w:t xml:space="preserve"> Almost half of online Australian news consumers access news via social media, with </w:t>
      </w:r>
      <w:r>
        <w:t xml:space="preserve">just under </w:t>
      </w:r>
      <w:r w:rsidR="008D5EFA" w:rsidRPr="00A116ED">
        <w:t>1</w:t>
      </w:r>
      <w:r w:rsidRPr="00A116ED">
        <w:t>-in-</w:t>
      </w:r>
      <w:r w:rsidR="00704B1E" w:rsidRPr="00A116ED">
        <w:t>5</w:t>
      </w:r>
      <w:r w:rsidR="00704B1E" w:rsidRPr="00764B4A">
        <w:t xml:space="preserve"> </w:t>
      </w:r>
      <w:r>
        <w:t xml:space="preserve">nominating </w:t>
      </w:r>
      <w:r w:rsidRPr="00764B4A">
        <w:t>social media as their main source</w:t>
      </w:r>
      <w:r>
        <w:t xml:space="preserve"> of news </w:t>
      </w:r>
      <w:r w:rsidR="00704B1E">
        <w:t xml:space="preserve">– </w:t>
      </w:r>
      <w:r>
        <w:t>after TV at 42% and online news at 25%</w:t>
      </w:r>
      <w:r w:rsidR="00704B1E">
        <w:t xml:space="preserve"> (see Figure 3)</w:t>
      </w:r>
      <w:r w:rsidRPr="00764B4A">
        <w:t>.</w:t>
      </w:r>
      <w:r w:rsidRPr="00764B4A">
        <w:rPr>
          <w:rStyle w:val="FootnoteReference"/>
        </w:rPr>
        <w:footnoteReference w:id="32"/>
      </w:r>
    </w:p>
    <w:p w14:paraId="13B82B63" w14:textId="4821D1BF" w:rsidR="00246793" w:rsidRDefault="00246793" w:rsidP="00246793">
      <w:pPr>
        <w:pStyle w:val="Figureheading"/>
      </w:pPr>
      <w:r>
        <w:lastRenderedPageBreak/>
        <w:t>Main source of news among online Australians (%)</w:t>
      </w:r>
    </w:p>
    <w:p w14:paraId="1B653DDF" w14:textId="7CC7D151" w:rsidR="00246793" w:rsidRDefault="003655A4" w:rsidP="00A32CD8">
      <w:pPr>
        <w:pStyle w:val="Figureheading"/>
        <w:numPr>
          <w:ilvl w:val="0"/>
          <w:numId w:val="0"/>
        </w:numPr>
        <w:ind w:left="1021" w:hanging="1021"/>
      </w:pPr>
      <w:r>
        <w:rPr>
          <w:noProof/>
        </w:rPr>
        <w:drawing>
          <wp:inline distT="0" distB="0" distL="0" distR="0" wp14:anchorId="2A79FCF7" wp14:editId="4FBA2BBD">
            <wp:extent cx="6096000" cy="3007869"/>
            <wp:effectExtent l="0" t="0" r="0" b="2540"/>
            <wp:docPr id="16" name="Picture 16" descr="A chart comparing the main source of news for digital Australians (TV, online, social media, radio or print) from 2016 to 2019. It shows TV as the main source in 2019 (42%), followed by online news (25%) and social medi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hart comparing the main source of news for digital Australians (TV, online, social media, radio or print) from 2016 to 2019. It shows TV as the main source in 2019 (42%), followed by online news (25%) and social media (18%)."/>
                    <pic:cNvPicPr/>
                  </pic:nvPicPr>
                  <pic:blipFill>
                    <a:blip r:embed="rId35"/>
                    <a:stretch>
                      <a:fillRect/>
                    </a:stretch>
                  </pic:blipFill>
                  <pic:spPr>
                    <a:xfrm>
                      <a:off x="0" y="0"/>
                      <a:ext cx="6116895" cy="3018179"/>
                    </a:xfrm>
                    <a:prstGeom prst="rect">
                      <a:avLst/>
                    </a:prstGeom>
                  </pic:spPr>
                </pic:pic>
              </a:graphicData>
            </a:graphic>
          </wp:inline>
        </w:drawing>
      </w:r>
    </w:p>
    <w:p w14:paraId="160363BD" w14:textId="70AB6231" w:rsidR="00246793" w:rsidRPr="003A505B" w:rsidRDefault="00246793" w:rsidP="000B67A0">
      <w:pPr>
        <w:pStyle w:val="Tableorfigurenote"/>
        <w:spacing w:after="360"/>
      </w:pPr>
      <w:r>
        <w:t>Source: Fisher, C., Park, S., Lee, J., Fuller, G. and Sang, Y.</w:t>
      </w:r>
      <w:r w:rsidRPr="0066766F">
        <w:t xml:space="preserve">, </w:t>
      </w:r>
      <w:hyperlink r:id="rId36" w:history="1">
        <w:r w:rsidR="008314E3">
          <w:rPr>
            <w:rStyle w:val="Hyperlink"/>
          </w:rPr>
          <w:t>Digital News Report: Australia 2019</w:t>
        </w:r>
      </w:hyperlink>
      <w:r w:rsidRPr="0066766F">
        <w:t>, News &amp; Media Research Centre</w:t>
      </w:r>
      <w:r>
        <w:t xml:space="preserve">, </w:t>
      </w:r>
      <w:r w:rsidRPr="0066766F">
        <w:t xml:space="preserve">University of Canberra, </w:t>
      </w:r>
      <w:r>
        <w:t>2019</w:t>
      </w:r>
      <w:r w:rsidRPr="0066766F">
        <w:t>.</w:t>
      </w:r>
      <w:r>
        <w:t xml:space="preserve"> p. 26.</w:t>
      </w:r>
    </w:p>
    <w:p w14:paraId="1B160754" w14:textId="51336957" w:rsidR="00246793" w:rsidRDefault="00246793" w:rsidP="00704B1E">
      <w:pPr>
        <w:pStyle w:val="Paragraph"/>
      </w:pPr>
      <w:r>
        <w:t>News on social media is unlike other mediums. Designed to keep users engaged and on the platform, e</w:t>
      </w:r>
      <w:r w:rsidRPr="00764B4A">
        <w:t xml:space="preserve">mbedded algorithms </w:t>
      </w:r>
      <w:r>
        <w:t xml:space="preserve">on these sites </w:t>
      </w:r>
      <w:r w:rsidRPr="00764B4A">
        <w:t xml:space="preserve">rank and select news content </w:t>
      </w:r>
      <w:r>
        <w:t xml:space="preserve">for users </w:t>
      </w:r>
      <w:r w:rsidRPr="00764B4A">
        <w:t>based on</w:t>
      </w:r>
      <w:r>
        <w:t xml:space="preserve"> their</w:t>
      </w:r>
      <w:r w:rsidRPr="00764B4A">
        <w:t xml:space="preserve"> social circles, interests, likes and dislikes. </w:t>
      </w:r>
      <w:r>
        <w:t xml:space="preserve">While this arguably has positive benefits in exposing users to a greater number and variety of news sources, it also </w:t>
      </w:r>
      <w:r w:rsidRPr="00764B4A">
        <w:t xml:space="preserve">raises concerns </w:t>
      </w:r>
      <w:r>
        <w:t xml:space="preserve">that passive </w:t>
      </w:r>
      <w:r w:rsidRPr="00764B4A">
        <w:t xml:space="preserve">users </w:t>
      </w:r>
      <w:r>
        <w:t xml:space="preserve">of these platforms could </w:t>
      </w:r>
      <w:r w:rsidRPr="00764B4A">
        <w:t>be</w:t>
      </w:r>
      <w:r>
        <w:t>come</w:t>
      </w:r>
      <w:r w:rsidRPr="00764B4A">
        <w:t xml:space="preserve"> caught in so-called ‘filter bubbles’ or </w:t>
      </w:r>
      <w:r w:rsidR="00D9382F">
        <w:t>’</w:t>
      </w:r>
      <w:r w:rsidRPr="00764B4A">
        <w:t>echo chambers’ of like-minded people with a similar set of viewpoints or opinions</w:t>
      </w:r>
      <w:r>
        <w:t>, despite having access to a wider range of news content.</w:t>
      </w:r>
      <w:r w:rsidR="00CB1A67">
        <w:rPr>
          <w:rStyle w:val="FootnoteReference"/>
        </w:rPr>
        <w:footnoteReference w:id="33"/>
      </w:r>
    </w:p>
    <w:p w14:paraId="3723E7CD" w14:textId="3C5CFEDB" w:rsidR="00246793" w:rsidRPr="00B9611A" w:rsidRDefault="00246793" w:rsidP="00704B1E">
      <w:pPr>
        <w:pStyle w:val="Paragraph"/>
      </w:pPr>
      <w:r>
        <w:t xml:space="preserve">Another concern about the consumption of news on digital platforms relates to the </w:t>
      </w:r>
      <w:r w:rsidRPr="00764B4A">
        <w:t xml:space="preserve">rise of ‘clickbait’ journalism and deluge of </w:t>
      </w:r>
      <w:r>
        <w:t xml:space="preserve">easily sharable </w:t>
      </w:r>
      <w:r w:rsidRPr="00764B4A">
        <w:t xml:space="preserve">sensationalised </w:t>
      </w:r>
      <w:r w:rsidR="00D5749C">
        <w:t>or</w:t>
      </w:r>
      <w:r w:rsidR="00B75B40">
        <w:t xml:space="preserve"> </w:t>
      </w:r>
      <w:r w:rsidRPr="00764B4A">
        <w:t>‘fake news’ stories</w:t>
      </w:r>
      <w:r>
        <w:t>. These are stories designed to elicit an emotional response and be accepted without critical examination. This has led to declining</w:t>
      </w:r>
      <w:r w:rsidRPr="00764B4A">
        <w:t xml:space="preserve"> levels of trust in news content posted on </w:t>
      </w:r>
      <w:r>
        <w:t>digital platforms</w:t>
      </w:r>
      <w:r w:rsidRPr="00764B4A">
        <w:t xml:space="preserve"> </w:t>
      </w:r>
      <w:r>
        <w:t xml:space="preserve">and </w:t>
      </w:r>
      <w:r w:rsidRPr="00764B4A">
        <w:t>high</w:t>
      </w:r>
      <w:r>
        <w:t>er</w:t>
      </w:r>
      <w:r w:rsidRPr="00764B4A">
        <w:t xml:space="preserve"> levels of news avoidance.</w:t>
      </w:r>
      <w:r w:rsidRPr="00764B4A">
        <w:rPr>
          <w:rStyle w:val="FootnoteReference"/>
        </w:rPr>
        <w:footnoteReference w:id="34"/>
      </w:r>
      <w:r w:rsidRPr="00764B4A">
        <w:t xml:space="preserve"> These behaviours highlight some of the contradictions and complexities of examining media diversity in the digital age and the need to better understand news consumption behaviours, including the influence of social media and news aggregators.</w:t>
      </w:r>
    </w:p>
    <w:p w14:paraId="7780657B" w14:textId="21FB8F7C" w:rsidR="00246793" w:rsidRPr="00FB0174" w:rsidRDefault="002908EB" w:rsidP="00246793">
      <w:pPr>
        <w:pStyle w:val="Paragraph"/>
      </w:pPr>
      <w:r>
        <w:rPr>
          <w:rStyle w:val="normaltextrun"/>
        </w:rPr>
        <w:t>A</w:t>
      </w:r>
      <w:r w:rsidR="008606A0">
        <w:rPr>
          <w:rStyle w:val="normaltextrun"/>
        </w:rPr>
        <w:t xml:space="preserve"> contemporary approach to measuring media diversity, involving an assessment of content and consumption as well as ownership, </w:t>
      </w:r>
      <w:r w:rsidR="7B5FAE8D">
        <w:t>c</w:t>
      </w:r>
      <w:r w:rsidR="00246793">
        <w:t>ould</w:t>
      </w:r>
      <w:r w:rsidR="00246793" w:rsidRPr="00B9611A">
        <w:t xml:space="preserve"> provide a better understanding of which news outlets </w:t>
      </w:r>
      <w:r w:rsidR="007338F0">
        <w:t>‘</w:t>
      </w:r>
      <w:r w:rsidR="00246793" w:rsidRPr="007338F0">
        <w:t>speak with the loudest voice</w:t>
      </w:r>
      <w:r w:rsidR="007338F0">
        <w:t>’</w:t>
      </w:r>
      <w:r w:rsidR="00246793" w:rsidRPr="00B9611A">
        <w:t xml:space="preserve"> in a cross-platform digital media environment</w:t>
      </w:r>
      <w:r w:rsidR="009965CF">
        <w:t xml:space="preserve">. </w:t>
      </w:r>
      <w:r w:rsidR="007B415B">
        <w:t>This</w:t>
      </w:r>
      <w:r w:rsidR="00246793">
        <w:t xml:space="preserve"> </w:t>
      </w:r>
      <w:r w:rsidR="00246793" w:rsidRPr="00B9611A">
        <w:t xml:space="preserve">could help inform future debate and </w:t>
      </w:r>
      <w:r w:rsidR="00246793">
        <w:t>g</w:t>
      </w:r>
      <w:r w:rsidR="00246793" w:rsidRPr="00B9611A">
        <w:t xml:space="preserve">overnment decision-making </w:t>
      </w:r>
      <w:r w:rsidR="00246793" w:rsidRPr="00B9611A">
        <w:lastRenderedPageBreak/>
        <w:t xml:space="preserve">on what, if any, safeguards </w:t>
      </w:r>
      <w:r w:rsidR="00246793">
        <w:t xml:space="preserve">or interventions </w:t>
      </w:r>
      <w:r w:rsidR="00246793" w:rsidRPr="00B9611A">
        <w:t>are needed to ensure a competitive, sustainable and diverse news media environment in the future.</w:t>
      </w:r>
    </w:p>
    <w:p w14:paraId="13C220DD" w14:textId="77777777" w:rsidR="00246793" w:rsidRPr="00670DFE" w:rsidRDefault="00246793" w:rsidP="00670DFE">
      <w:pPr>
        <w:pStyle w:val="Heading2"/>
        <w:rPr>
          <w:rStyle w:val="normaltextrun"/>
        </w:rPr>
      </w:pPr>
      <w:bookmarkStart w:id="18" w:name="_Toc33533277"/>
      <w:bookmarkStart w:id="19" w:name="_Toc58405826"/>
      <w:r w:rsidRPr="00670DFE">
        <w:rPr>
          <w:rStyle w:val="normaltextrun"/>
        </w:rPr>
        <w:t>Localism</w:t>
      </w:r>
      <w:bookmarkEnd w:id="18"/>
      <w:bookmarkEnd w:id="19"/>
    </w:p>
    <w:p w14:paraId="19737775" w14:textId="0D7A8AE4" w:rsidR="00246793" w:rsidRDefault="00246793" w:rsidP="00246793">
      <w:pPr>
        <w:pStyle w:val="Paragraph"/>
      </w:pPr>
      <w:r>
        <w:t>Local news content is highly valued by Australians. Consumer research commissioned by the ACMA in 2016 found that 86</w:t>
      </w:r>
      <w:r w:rsidR="00704B1E">
        <w:t xml:space="preserve">% </w:t>
      </w:r>
      <w:r>
        <w:t>of regional Australians considered local news important</w:t>
      </w:r>
      <w:r>
        <w:rPr>
          <w:rStyle w:val="FootnoteReference"/>
        </w:rPr>
        <w:footnoteReference w:id="35"/>
      </w:r>
      <w:r w:rsidR="00704B1E">
        <w:t>,</w:t>
      </w:r>
      <w:r>
        <w:t xml:space="preserve"> and a Roy Morgan Research survey commissioned by the Australian Competition and Consumer Commission (ACCC) in 2018 found </w:t>
      </w:r>
      <w:r w:rsidRPr="0075593E">
        <w:t xml:space="preserve">local news was </w:t>
      </w:r>
      <w:r>
        <w:t>regarded as</w:t>
      </w:r>
      <w:r w:rsidRPr="0075593E">
        <w:t xml:space="preserve"> the most important genre of news content in </w:t>
      </w:r>
      <w:r>
        <w:t>‘</w:t>
      </w:r>
      <w:r w:rsidRPr="0075593E">
        <w:t>allowing people to participate and engage in Australian society</w:t>
      </w:r>
      <w:r>
        <w:t>’</w:t>
      </w:r>
      <w:r w:rsidRPr="0075593E">
        <w:t xml:space="preserve"> (71%), </w:t>
      </w:r>
      <w:r>
        <w:t xml:space="preserve">ranking slightly </w:t>
      </w:r>
      <w:r w:rsidRPr="0075593E">
        <w:t>above national news (70%) and Australian politics (65%)</w:t>
      </w:r>
      <w:r>
        <w:t>.</w:t>
      </w:r>
      <w:r>
        <w:rPr>
          <w:rStyle w:val="FootnoteReference"/>
          <w:rFonts w:cstheme="minorHAnsi"/>
          <w:szCs w:val="20"/>
        </w:rPr>
        <w:footnoteReference w:id="36"/>
      </w:r>
    </w:p>
    <w:p w14:paraId="7DBA8DAE" w14:textId="74E06E59" w:rsidR="00246793" w:rsidRDefault="00246793" w:rsidP="000B67A0">
      <w:pPr>
        <w:spacing w:before="120" w:after="120"/>
        <w:rPr>
          <w:rFonts w:cstheme="minorHAnsi"/>
          <w:szCs w:val="20"/>
        </w:rPr>
      </w:pPr>
      <w:r>
        <w:rPr>
          <w:rFonts w:cstheme="minorHAnsi"/>
          <w:szCs w:val="20"/>
        </w:rPr>
        <w:t xml:space="preserve">Local news in Australia has traditionally fulfilled </w:t>
      </w:r>
      <w:r w:rsidR="00704B1E">
        <w:rPr>
          <w:rFonts w:cstheme="minorHAnsi"/>
          <w:szCs w:val="20"/>
        </w:rPr>
        <w:t xml:space="preserve">2 </w:t>
      </w:r>
      <w:r>
        <w:rPr>
          <w:rFonts w:cstheme="minorHAnsi"/>
          <w:szCs w:val="20"/>
        </w:rPr>
        <w:t>key roles. The first is in helping to build community identity and cohesion. It does this by keeping residents informed about matters of local interest or significance, promoting and covering community events, and serving as a de facto advocate for the locality and its people. Compared to national or state news coverage, local news reporting is viewed particularly favourably in regional Australia, with stories less likely to be perceived as overly negative or sensationalised.</w:t>
      </w:r>
      <w:r>
        <w:rPr>
          <w:rStyle w:val="FootnoteReference"/>
          <w:rFonts w:cstheme="minorHAnsi"/>
          <w:szCs w:val="20"/>
        </w:rPr>
        <w:footnoteReference w:id="37"/>
      </w:r>
      <w:r>
        <w:rPr>
          <w:rFonts w:cstheme="minorHAnsi"/>
          <w:szCs w:val="20"/>
        </w:rPr>
        <w:t xml:space="preserve"> </w:t>
      </w:r>
      <w:r w:rsidRPr="000C0F70">
        <w:rPr>
          <w:rFonts w:cstheme="minorHAnsi"/>
          <w:szCs w:val="20"/>
        </w:rPr>
        <w:t>The importance of th</w:t>
      </w:r>
      <w:r>
        <w:rPr>
          <w:rFonts w:cstheme="minorHAnsi"/>
          <w:szCs w:val="20"/>
        </w:rPr>
        <w:t>e social cohesion aspect of local news</w:t>
      </w:r>
      <w:r w:rsidRPr="000C0F70">
        <w:rPr>
          <w:rFonts w:cstheme="minorHAnsi"/>
          <w:szCs w:val="20"/>
        </w:rPr>
        <w:t xml:space="preserve"> was raised by participants </w:t>
      </w:r>
      <w:r>
        <w:rPr>
          <w:rFonts w:cstheme="minorHAnsi"/>
          <w:szCs w:val="20"/>
        </w:rPr>
        <w:t>during</w:t>
      </w:r>
      <w:r w:rsidRPr="000C0F70">
        <w:rPr>
          <w:rFonts w:cstheme="minorHAnsi"/>
          <w:szCs w:val="20"/>
        </w:rPr>
        <w:t xml:space="preserve"> the </w:t>
      </w:r>
      <w:r>
        <w:rPr>
          <w:rFonts w:cstheme="minorHAnsi"/>
          <w:szCs w:val="20"/>
        </w:rPr>
        <w:t xml:space="preserve">ACMA’s </w:t>
      </w:r>
      <w:r w:rsidRPr="000C0F70">
        <w:rPr>
          <w:rFonts w:cstheme="minorHAnsi"/>
          <w:szCs w:val="20"/>
        </w:rPr>
        <w:t>commissioned qualitative research</w:t>
      </w:r>
      <w:r w:rsidR="00704B1E">
        <w:rPr>
          <w:rFonts w:cstheme="minorHAnsi"/>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E5EC"/>
        <w:tblLook w:val="04A0" w:firstRow="1" w:lastRow="0" w:firstColumn="1" w:lastColumn="0" w:noHBand="0" w:noVBand="1"/>
      </w:tblPr>
      <w:tblGrid>
        <w:gridCol w:w="7661"/>
      </w:tblGrid>
      <w:tr w:rsidR="00246793" w14:paraId="33FC73E3" w14:textId="77777777" w:rsidTr="00A16396">
        <w:tc>
          <w:tcPr>
            <w:tcW w:w="7661" w:type="dxa"/>
            <w:shd w:val="clear" w:color="auto" w:fill="D0E5EC"/>
          </w:tcPr>
          <w:p w14:paraId="78DA45AB" w14:textId="2115B056" w:rsidR="00246793" w:rsidRPr="00106FEC" w:rsidRDefault="00246793" w:rsidP="000B67A0">
            <w:pPr>
              <w:pStyle w:val="ListParagraph"/>
              <w:spacing w:before="120" w:after="120"/>
              <w:ind w:left="454" w:right="612"/>
              <w:rPr>
                <w:rFonts w:cs="Arial"/>
                <w:color w:val="1F414D"/>
                <w:sz w:val="18"/>
                <w:szCs w:val="18"/>
              </w:rPr>
            </w:pPr>
            <w:bookmarkStart w:id="20" w:name="_Hlk33529039"/>
            <w:r w:rsidRPr="00106FEC">
              <w:rPr>
                <w:rFonts w:cs="Arial"/>
                <w:color w:val="1F414D"/>
                <w:sz w:val="18"/>
                <w:szCs w:val="18"/>
              </w:rPr>
              <w:t>I think it fosters a sense of community, I think so like a local community newspaper is all about the local schools, they just did this like art and crafts sale, it’s kind of, you know, you can be like my kids are in that or you know, so and so is my hairdresser and it’s that kind of, you can relate to it a lot more.</w:t>
            </w:r>
            <w:r w:rsidRPr="00106FEC">
              <w:rPr>
                <w:rFonts w:cs="Arial"/>
                <w:color w:val="1F414D"/>
                <w:sz w:val="18"/>
                <w:szCs w:val="18"/>
                <w:vertAlign w:val="superscript"/>
              </w:rPr>
              <w:footnoteReference w:id="38"/>
            </w:r>
            <w:r w:rsidRPr="00106FEC">
              <w:rPr>
                <w:rFonts w:cs="Arial"/>
                <w:color w:val="1F414D"/>
                <w:sz w:val="18"/>
                <w:szCs w:val="18"/>
              </w:rPr>
              <w:t xml:space="preserve"> </w:t>
            </w:r>
          </w:p>
          <w:p w14:paraId="68AF9BE4" w14:textId="11CDD78C" w:rsidR="00246793" w:rsidRPr="00704B1E" w:rsidRDefault="00246793" w:rsidP="000B67A0">
            <w:pPr>
              <w:pStyle w:val="Paragraph"/>
              <w:spacing w:after="120"/>
              <w:ind w:right="47"/>
              <w:jc w:val="right"/>
              <w:rPr>
                <w:szCs w:val="20"/>
              </w:rPr>
            </w:pPr>
            <w:r w:rsidRPr="000B67A0">
              <w:rPr>
                <w:color w:val="1F414D"/>
                <w:szCs w:val="20"/>
              </w:rPr>
              <w:t>Group participants, Perth, 18</w:t>
            </w:r>
            <w:r w:rsidR="00704B1E">
              <w:rPr>
                <w:color w:val="1F414D"/>
                <w:szCs w:val="20"/>
              </w:rPr>
              <w:t>–</w:t>
            </w:r>
            <w:r w:rsidRPr="000B67A0">
              <w:rPr>
                <w:color w:val="1F414D"/>
                <w:szCs w:val="20"/>
              </w:rPr>
              <w:t xml:space="preserve">34 years, </w:t>
            </w:r>
            <w:r w:rsidR="00704B1E">
              <w:rPr>
                <w:color w:val="1F414D"/>
                <w:szCs w:val="20"/>
              </w:rPr>
              <w:br/>
              <w:t>l</w:t>
            </w:r>
            <w:r w:rsidRPr="000B67A0">
              <w:rPr>
                <w:color w:val="1F414D"/>
                <w:szCs w:val="20"/>
              </w:rPr>
              <w:t>ow-medium news consumption</w:t>
            </w:r>
          </w:p>
        </w:tc>
      </w:tr>
    </w:tbl>
    <w:bookmarkEnd w:id="20"/>
    <w:p w14:paraId="76F6A12E" w14:textId="77777777" w:rsidR="00246793" w:rsidRDefault="00246793" w:rsidP="00704B1E">
      <w:pPr>
        <w:pStyle w:val="Paragraph"/>
        <w:spacing w:before="240"/>
      </w:pPr>
      <w:r>
        <w:t>The second important role of local news is in facilitating the local production and distribution of civic or ‘public interest journalism’, defined by the ACCC as ‘journalism with the primary purpose of recording, investigating and explaining issues of public significance in order to engage citizens in public debate and inform democratic decision making at all levels of government’.</w:t>
      </w:r>
      <w:r>
        <w:rPr>
          <w:rStyle w:val="FootnoteReference"/>
          <w:rFonts w:cstheme="minorHAnsi"/>
          <w:szCs w:val="20"/>
        </w:rPr>
        <w:footnoteReference w:id="39"/>
      </w:r>
      <w:r>
        <w:t xml:space="preserve"> This could include reporting on the actions and decisions of local or state governments and courts, or on matters of general civic importance to the community such as health, education and crime. </w:t>
      </w:r>
    </w:p>
    <w:p w14:paraId="6E925A1E" w14:textId="697FFEB7" w:rsidR="00246793" w:rsidRDefault="00A116ED" w:rsidP="000B67A0">
      <w:pPr>
        <w:pStyle w:val="Paragraph"/>
        <w:keepNext/>
        <w:keepLines/>
        <w:spacing w:before="240" w:after="120"/>
        <w:rPr>
          <w:rFonts w:cstheme="minorHAnsi"/>
          <w:szCs w:val="20"/>
        </w:rPr>
      </w:pPr>
      <w:r w:rsidRPr="00462D0F">
        <w:rPr>
          <w:rFonts w:cstheme="minorHAnsi"/>
          <w:szCs w:val="20"/>
        </w:rPr>
        <w:lastRenderedPageBreak/>
        <w:t>Ou</w:t>
      </w:r>
      <w:r>
        <w:rPr>
          <w:rFonts w:cstheme="minorHAnsi"/>
          <w:szCs w:val="20"/>
        </w:rPr>
        <w:t xml:space="preserve">r </w:t>
      </w:r>
      <w:r w:rsidR="00246793">
        <w:rPr>
          <w:rFonts w:cstheme="minorHAnsi"/>
          <w:szCs w:val="20"/>
        </w:rPr>
        <w:t xml:space="preserve">qualitative research also found support for this aspect of local news. Among the focus group participants, there was broad appreciation of the role of local news in keeping informed about the happenings in </w:t>
      </w:r>
      <w:r w:rsidR="008D5EFA">
        <w:rPr>
          <w:rFonts w:cstheme="minorHAnsi"/>
          <w:szCs w:val="20"/>
        </w:rPr>
        <w:t xml:space="preserve">their </w:t>
      </w:r>
      <w:r w:rsidR="00246793">
        <w:rPr>
          <w:rFonts w:cstheme="minorHAnsi"/>
          <w:szCs w:val="20"/>
        </w:rPr>
        <w:t>local area</w:t>
      </w:r>
      <w:r w:rsidR="00704B1E">
        <w:rPr>
          <w:rFonts w:cstheme="minorHAnsi"/>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E5EC"/>
        <w:tblLook w:val="04A0" w:firstRow="1" w:lastRow="0" w:firstColumn="1" w:lastColumn="0" w:noHBand="0" w:noVBand="1"/>
      </w:tblPr>
      <w:tblGrid>
        <w:gridCol w:w="7661"/>
      </w:tblGrid>
      <w:tr w:rsidR="00246793" w14:paraId="10241284" w14:textId="77777777" w:rsidTr="000B67A0">
        <w:trPr>
          <w:cantSplit/>
        </w:trPr>
        <w:tc>
          <w:tcPr>
            <w:tcW w:w="7661" w:type="dxa"/>
            <w:shd w:val="clear" w:color="auto" w:fill="D0E5EC"/>
          </w:tcPr>
          <w:p w14:paraId="7F982D33" w14:textId="4BAC9A3C" w:rsidR="00246793" w:rsidRPr="00106FEC" w:rsidRDefault="00246793" w:rsidP="000B67A0">
            <w:pPr>
              <w:pStyle w:val="ListParagraph"/>
              <w:keepNext/>
              <w:keepLines/>
              <w:spacing w:before="120" w:after="120"/>
              <w:ind w:left="454" w:right="612"/>
              <w:contextualSpacing w:val="0"/>
              <w:rPr>
                <w:rFonts w:cs="Arial"/>
                <w:color w:val="1F414D"/>
                <w:sz w:val="18"/>
                <w:szCs w:val="18"/>
              </w:rPr>
            </w:pPr>
            <w:r w:rsidRPr="00106FEC">
              <w:rPr>
                <w:rFonts w:cs="Arial"/>
                <w:color w:val="1F414D"/>
                <w:sz w:val="18"/>
                <w:szCs w:val="18"/>
              </w:rPr>
              <w:t>Well just being in the know, not finding out later that a decision has been made and you haven't been aware that it was being spoken about.</w:t>
            </w:r>
            <w:r w:rsidRPr="00106FEC">
              <w:rPr>
                <w:rFonts w:cs="Arial"/>
                <w:color w:val="1F414D"/>
                <w:sz w:val="18"/>
                <w:szCs w:val="18"/>
                <w:vertAlign w:val="superscript"/>
              </w:rPr>
              <w:footnoteReference w:id="40"/>
            </w:r>
          </w:p>
          <w:p w14:paraId="0C0B0AEC" w14:textId="37A5BE8C" w:rsidR="00246793" w:rsidRPr="000B67A0" w:rsidRDefault="00246793" w:rsidP="000B67A0">
            <w:pPr>
              <w:pStyle w:val="ListParagraph"/>
              <w:keepNext/>
              <w:keepLines/>
              <w:spacing w:before="240" w:after="120" w:line="240" w:lineRule="auto"/>
              <w:ind w:left="589" w:right="47" w:hanging="22"/>
              <w:jc w:val="right"/>
              <w:rPr>
                <w:rFonts w:cs="Arial"/>
                <w:color w:val="1F414D"/>
                <w:szCs w:val="20"/>
              </w:rPr>
            </w:pPr>
            <w:r w:rsidRPr="000B67A0">
              <w:rPr>
                <w:rFonts w:cs="Arial"/>
                <w:color w:val="1F414D"/>
                <w:szCs w:val="20"/>
              </w:rPr>
              <w:t>Group participant, Burnie, 35</w:t>
            </w:r>
            <w:r w:rsidR="00704B1E">
              <w:rPr>
                <w:color w:val="1F414D"/>
                <w:szCs w:val="20"/>
              </w:rPr>
              <w:t>–</w:t>
            </w:r>
            <w:r w:rsidRPr="000B67A0">
              <w:rPr>
                <w:rFonts w:cs="Arial"/>
                <w:color w:val="1F414D"/>
                <w:szCs w:val="20"/>
              </w:rPr>
              <w:t xml:space="preserve">54 years, </w:t>
            </w:r>
            <w:r w:rsidR="00704B1E">
              <w:rPr>
                <w:rFonts w:cs="Arial"/>
                <w:color w:val="1F414D"/>
                <w:szCs w:val="20"/>
              </w:rPr>
              <w:br/>
            </w:r>
            <w:r w:rsidRPr="000B67A0">
              <w:rPr>
                <w:rFonts w:cs="Arial"/>
                <w:color w:val="1F414D"/>
                <w:szCs w:val="20"/>
              </w:rPr>
              <w:t>low-medium news consumption</w:t>
            </w:r>
          </w:p>
          <w:p w14:paraId="2DB98054" w14:textId="4FD46282" w:rsidR="00246793" w:rsidRPr="00106FEC" w:rsidRDefault="00246793" w:rsidP="000B67A0">
            <w:pPr>
              <w:pStyle w:val="ListParagraph"/>
              <w:keepNext/>
              <w:keepLines/>
              <w:spacing w:before="240" w:after="120"/>
              <w:ind w:left="454" w:right="612"/>
              <w:contextualSpacing w:val="0"/>
              <w:rPr>
                <w:rFonts w:cs="Arial"/>
                <w:color w:val="1F414D"/>
                <w:sz w:val="18"/>
                <w:szCs w:val="18"/>
              </w:rPr>
            </w:pPr>
            <w:r w:rsidRPr="00106FEC">
              <w:rPr>
                <w:rFonts w:cs="Arial"/>
                <w:color w:val="1F414D"/>
                <w:sz w:val="18"/>
                <w:szCs w:val="18"/>
              </w:rPr>
              <w:t>Yeah, community events, what the local government’s up to, especially state government, things that will directly affect me, all factors in general</w:t>
            </w:r>
            <w:r w:rsidR="00BC7FC2">
              <w:rPr>
                <w:rFonts w:cs="Arial"/>
                <w:color w:val="1F414D"/>
                <w:sz w:val="18"/>
                <w:szCs w:val="18"/>
              </w:rPr>
              <w:t xml:space="preserve"> </w:t>
            </w:r>
            <w:r w:rsidRPr="00106FEC">
              <w:rPr>
                <w:rFonts w:cs="Arial"/>
                <w:color w:val="1F414D"/>
                <w:sz w:val="18"/>
                <w:szCs w:val="18"/>
              </w:rPr>
              <w:t>…</w:t>
            </w:r>
            <w:r w:rsidRPr="00106FEC">
              <w:rPr>
                <w:rFonts w:cs="Arial"/>
                <w:color w:val="1F414D"/>
                <w:sz w:val="18"/>
                <w:szCs w:val="18"/>
                <w:vertAlign w:val="superscript"/>
              </w:rPr>
              <w:footnoteReference w:id="41"/>
            </w:r>
          </w:p>
          <w:p w14:paraId="407CD5D5" w14:textId="21D3E387" w:rsidR="00246793" w:rsidRPr="00792C61" w:rsidRDefault="00246793" w:rsidP="000B67A0">
            <w:pPr>
              <w:pStyle w:val="ListParagraph"/>
              <w:keepNext/>
              <w:keepLines/>
              <w:spacing w:before="240" w:after="120" w:line="240" w:lineRule="auto"/>
              <w:ind w:left="589" w:right="47" w:hanging="22"/>
              <w:jc w:val="right"/>
              <w:rPr>
                <w:rFonts w:cs="Arial"/>
                <w:color w:val="356F83"/>
                <w:sz w:val="16"/>
                <w:szCs w:val="16"/>
              </w:rPr>
            </w:pPr>
            <w:r w:rsidRPr="000B67A0">
              <w:rPr>
                <w:rFonts w:cs="Arial"/>
                <w:color w:val="1F414D"/>
                <w:szCs w:val="20"/>
              </w:rPr>
              <w:t>Group participant, Burnie, 18</w:t>
            </w:r>
            <w:r w:rsidR="00BC7FC2">
              <w:rPr>
                <w:color w:val="1F414D"/>
                <w:szCs w:val="20"/>
              </w:rPr>
              <w:t>–</w:t>
            </w:r>
            <w:r w:rsidRPr="000B67A0">
              <w:rPr>
                <w:rFonts w:cs="Arial"/>
                <w:color w:val="1F414D"/>
                <w:szCs w:val="20"/>
              </w:rPr>
              <w:t xml:space="preserve">34 years, </w:t>
            </w:r>
            <w:r w:rsidR="00BC7FC2">
              <w:rPr>
                <w:rFonts w:cs="Arial"/>
                <w:color w:val="1F414D"/>
                <w:szCs w:val="20"/>
              </w:rPr>
              <w:br/>
            </w:r>
            <w:r w:rsidRPr="000B67A0">
              <w:rPr>
                <w:rFonts w:cs="Arial"/>
                <w:color w:val="1F414D"/>
                <w:szCs w:val="20"/>
              </w:rPr>
              <w:t>medium-high news consumption</w:t>
            </w:r>
          </w:p>
        </w:tc>
      </w:tr>
    </w:tbl>
    <w:p w14:paraId="52E70607" w14:textId="6D30EFB4" w:rsidR="00246793" w:rsidRDefault="00246793" w:rsidP="00246793">
      <w:pPr>
        <w:pStyle w:val="Paragraph"/>
        <w:spacing w:before="240"/>
        <w:rPr>
          <w:rStyle w:val="normaltextrun"/>
          <w:szCs w:val="20"/>
        </w:rPr>
      </w:pPr>
      <w:r>
        <w:rPr>
          <w:rFonts w:cstheme="minorHAnsi"/>
          <w:szCs w:val="20"/>
        </w:rPr>
        <w:t xml:space="preserve">These </w:t>
      </w:r>
      <w:r w:rsidR="00AB0066">
        <w:rPr>
          <w:rFonts w:cstheme="minorHAnsi"/>
          <w:szCs w:val="20"/>
        </w:rPr>
        <w:t xml:space="preserve">2 </w:t>
      </w:r>
      <w:r>
        <w:rPr>
          <w:rFonts w:cstheme="minorHAnsi"/>
          <w:szCs w:val="20"/>
        </w:rPr>
        <w:t xml:space="preserve">roles are broadly reflected in the objects of the BSA, which signal the intent of </w:t>
      </w:r>
      <w:r w:rsidR="008D5EFA" w:rsidRPr="00A116ED">
        <w:rPr>
          <w:rFonts w:cstheme="minorHAnsi"/>
          <w:szCs w:val="20"/>
        </w:rPr>
        <w:t>p</w:t>
      </w:r>
      <w:r w:rsidRPr="008D5EFA">
        <w:rPr>
          <w:rFonts w:cstheme="minorHAnsi"/>
          <w:szCs w:val="20"/>
        </w:rPr>
        <w:t>arliament</w:t>
      </w:r>
      <w:r>
        <w:rPr>
          <w:rFonts w:cstheme="minorHAnsi"/>
          <w:szCs w:val="20"/>
        </w:rPr>
        <w:t xml:space="preserve"> for audiences across Australia to have access to local broadcasting content.</w:t>
      </w:r>
      <w:r>
        <w:rPr>
          <w:rStyle w:val="FootnoteReference"/>
          <w:rFonts w:cstheme="minorHAnsi"/>
          <w:szCs w:val="20"/>
        </w:rPr>
        <w:footnoteReference w:id="42"/>
      </w:r>
    </w:p>
    <w:p w14:paraId="03DF1D9A" w14:textId="77777777" w:rsidR="00246793" w:rsidRDefault="00246793" w:rsidP="00246793">
      <w:pPr>
        <w:rPr>
          <w:rStyle w:val="normaltextrun"/>
          <w:rFonts w:cs="Arial"/>
          <w:szCs w:val="20"/>
        </w:rPr>
      </w:pPr>
      <w:r w:rsidRPr="00A36DB5">
        <w:rPr>
          <w:rStyle w:val="normaltextrun"/>
          <w:rFonts w:cs="Arial"/>
          <w:szCs w:val="20"/>
        </w:rPr>
        <w:t xml:space="preserve">Under the </w:t>
      </w:r>
      <w:r>
        <w:rPr>
          <w:rStyle w:val="normaltextrun"/>
          <w:rFonts w:cs="Arial"/>
          <w:szCs w:val="20"/>
        </w:rPr>
        <w:t xml:space="preserve">BSA </w:t>
      </w:r>
      <w:r w:rsidRPr="00A36DB5">
        <w:rPr>
          <w:rStyle w:val="normaltextrun"/>
          <w:rFonts w:cs="Arial"/>
          <w:szCs w:val="20"/>
        </w:rPr>
        <w:t xml:space="preserve">and related legislative instruments, regional commercial </w:t>
      </w:r>
      <w:r w:rsidRPr="00AB0066">
        <w:rPr>
          <w:rStyle w:val="normaltextrun"/>
          <w:rFonts w:cs="Arial"/>
          <w:szCs w:val="20"/>
        </w:rPr>
        <w:t>TV</w:t>
      </w:r>
      <w:r>
        <w:rPr>
          <w:rStyle w:val="normaltextrun"/>
          <w:rFonts w:cs="Arial"/>
          <w:szCs w:val="20"/>
        </w:rPr>
        <w:t xml:space="preserve"> and radio </w:t>
      </w:r>
      <w:r w:rsidRPr="00A36DB5">
        <w:rPr>
          <w:rStyle w:val="normaltextrun"/>
          <w:rFonts w:cs="Arial"/>
          <w:szCs w:val="20"/>
        </w:rPr>
        <w:t>broadcasters have statutory obligations to provide minimum levels of ‘local content’ within applicable licence areas.</w:t>
      </w:r>
      <w:r>
        <w:rPr>
          <w:rStyle w:val="FootnoteReference"/>
          <w:rFonts w:cs="Arial"/>
          <w:szCs w:val="20"/>
        </w:rPr>
        <w:footnoteReference w:id="43"/>
      </w:r>
      <w:r w:rsidRPr="00FF1773">
        <w:rPr>
          <w:rStyle w:val="normaltextrun"/>
          <w:rFonts w:cs="Arial"/>
          <w:szCs w:val="20"/>
        </w:rPr>
        <w:t xml:space="preserve"> </w:t>
      </w:r>
      <w:r w:rsidRPr="002B59F4">
        <w:rPr>
          <w:rStyle w:val="normaltextrun"/>
          <w:rFonts w:cs="Arial"/>
          <w:szCs w:val="20"/>
        </w:rPr>
        <w:t xml:space="preserve">Local content </w:t>
      </w:r>
      <w:r>
        <w:rPr>
          <w:rStyle w:val="normaltextrun"/>
          <w:rFonts w:cs="Arial"/>
          <w:szCs w:val="20"/>
        </w:rPr>
        <w:t xml:space="preserve">may </w:t>
      </w:r>
      <w:r w:rsidRPr="002B59F4">
        <w:rPr>
          <w:rStyle w:val="normaltextrun"/>
          <w:rFonts w:cs="Arial"/>
          <w:szCs w:val="20"/>
        </w:rPr>
        <w:t>include material that is produced in, hosted in or relates to a local area, as well as material that is associated with or affects people, organisations, events or issues in a local area. Some examples of local content include local news, local sport, local weather and material related to local business activities or local community events.</w:t>
      </w:r>
    </w:p>
    <w:p w14:paraId="217F555E" w14:textId="5FC6237A" w:rsidR="00246793" w:rsidRDefault="00246793" w:rsidP="000B67A0">
      <w:pPr>
        <w:pStyle w:val="Heading4"/>
        <w:spacing w:after="120"/>
        <w:rPr>
          <w:rStyle w:val="normaltextrun"/>
          <w:rFonts w:cs="Times New Roman"/>
          <w:b w:val="0"/>
          <w:i w:val="0"/>
          <w:szCs w:val="20"/>
        </w:rPr>
      </w:pPr>
      <w:r>
        <w:t>Examples of broadcasting local content obligations</w:t>
      </w:r>
    </w:p>
    <w:tbl>
      <w:tblPr>
        <w:tblStyle w:val="TableGrid"/>
        <w:tblW w:w="751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139"/>
        <w:gridCol w:w="6379"/>
      </w:tblGrid>
      <w:tr w:rsidR="00E466AB" w14:paraId="272EDB18" w14:textId="77777777" w:rsidTr="00BC7FC2">
        <w:tc>
          <w:tcPr>
            <w:tcW w:w="1139" w:type="dxa"/>
            <w:shd w:val="clear" w:color="auto" w:fill="F2F2F2" w:themeFill="background1" w:themeFillShade="F2"/>
          </w:tcPr>
          <w:p w14:paraId="2CFAC85F" w14:textId="77777777" w:rsidR="00246793" w:rsidRDefault="00246793" w:rsidP="00A16396">
            <w:pPr>
              <w:spacing w:before="240"/>
              <w:jc w:val="center"/>
              <w:rPr>
                <w:sz w:val="18"/>
                <w:szCs w:val="18"/>
              </w:rPr>
            </w:pPr>
            <w:r>
              <w:rPr>
                <w:noProof/>
                <w:sz w:val="18"/>
                <w:szCs w:val="18"/>
              </w:rPr>
              <mc:AlternateContent>
                <mc:Choice Requires="wps">
                  <w:drawing>
                    <wp:anchor distT="0" distB="0" distL="114300" distR="114300" simplePos="0" relativeHeight="251658241" behindDoc="0" locked="0" layoutInCell="1" allowOverlap="1" wp14:anchorId="73BF959C" wp14:editId="79EC0CC1">
                      <wp:simplePos x="0" y="0"/>
                      <wp:positionH relativeFrom="column">
                        <wp:posOffset>96774</wp:posOffset>
                      </wp:positionH>
                      <wp:positionV relativeFrom="paragraph">
                        <wp:posOffset>132080</wp:posOffset>
                      </wp:positionV>
                      <wp:extent cx="444843" cy="328499"/>
                      <wp:effectExtent l="0" t="0" r="5080" b="0"/>
                      <wp:wrapNone/>
                      <wp:docPr id="2" name="Graphic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4843" cy="328499"/>
                              </a:xfrm>
                              <a:custGeom>
                                <a:avLst/>
                                <a:gdLst>
                                  <a:gd name="connsiteX0" fmla="*/ 29012 w 444843"/>
                                  <a:gd name="connsiteY0" fmla="*/ 251206 h 328499"/>
                                  <a:gd name="connsiteX1" fmla="*/ 29012 w 444843"/>
                                  <a:gd name="connsiteY1" fmla="*/ 28985 h 328499"/>
                                  <a:gd name="connsiteX2" fmla="*/ 415832 w 444843"/>
                                  <a:gd name="connsiteY2" fmla="*/ 28985 h 328499"/>
                                  <a:gd name="connsiteX3" fmla="*/ 415832 w 444843"/>
                                  <a:gd name="connsiteY3" fmla="*/ 251206 h 328499"/>
                                  <a:gd name="connsiteX4" fmla="*/ 29012 w 444843"/>
                                  <a:gd name="connsiteY4" fmla="*/ 251206 h 328499"/>
                                  <a:gd name="connsiteX5" fmla="*/ 261104 w 444843"/>
                                  <a:gd name="connsiteY5" fmla="*/ 309176 h 328499"/>
                                  <a:gd name="connsiteX6" fmla="*/ 183740 w 444843"/>
                                  <a:gd name="connsiteY6" fmla="*/ 309176 h 328499"/>
                                  <a:gd name="connsiteX7" fmla="*/ 183740 w 444843"/>
                                  <a:gd name="connsiteY7" fmla="*/ 280191 h 328499"/>
                                  <a:gd name="connsiteX8" fmla="*/ 261104 w 444843"/>
                                  <a:gd name="connsiteY8" fmla="*/ 280191 h 328499"/>
                                  <a:gd name="connsiteX9" fmla="*/ 261104 w 444843"/>
                                  <a:gd name="connsiteY9" fmla="*/ 309176 h 328499"/>
                                  <a:gd name="connsiteX10" fmla="*/ 444844 w 444843"/>
                                  <a:gd name="connsiteY10" fmla="*/ 280191 h 328499"/>
                                  <a:gd name="connsiteX11" fmla="*/ 444844 w 444843"/>
                                  <a:gd name="connsiteY11" fmla="*/ 0 h 328499"/>
                                  <a:gd name="connsiteX12" fmla="*/ 0 w 444843"/>
                                  <a:gd name="connsiteY12" fmla="*/ 0 h 328499"/>
                                  <a:gd name="connsiteX13" fmla="*/ 0 w 444843"/>
                                  <a:gd name="connsiteY13" fmla="*/ 280191 h 328499"/>
                                  <a:gd name="connsiteX14" fmla="*/ 154728 w 444843"/>
                                  <a:gd name="connsiteY14" fmla="*/ 280191 h 328499"/>
                                  <a:gd name="connsiteX15" fmla="*/ 154728 w 444843"/>
                                  <a:gd name="connsiteY15" fmla="*/ 309176 h 328499"/>
                                  <a:gd name="connsiteX16" fmla="*/ 67694 w 444843"/>
                                  <a:gd name="connsiteY16" fmla="*/ 309176 h 328499"/>
                                  <a:gd name="connsiteX17" fmla="*/ 58023 w 444843"/>
                                  <a:gd name="connsiteY17" fmla="*/ 318838 h 328499"/>
                                  <a:gd name="connsiteX18" fmla="*/ 58023 w 444843"/>
                                  <a:gd name="connsiteY18" fmla="*/ 328500 h 328499"/>
                                  <a:gd name="connsiteX19" fmla="*/ 386821 w 444843"/>
                                  <a:gd name="connsiteY19" fmla="*/ 328500 h 328499"/>
                                  <a:gd name="connsiteX20" fmla="*/ 386821 w 444843"/>
                                  <a:gd name="connsiteY20" fmla="*/ 318838 h 328499"/>
                                  <a:gd name="connsiteX21" fmla="*/ 377150 w 444843"/>
                                  <a:gd name="connsiteY21" fmla="*/ 309176 h 328499"/>
                                  <a:gd name="connsiteX22" fmla="*/ 290116 w 444843"/>
                                  <a:gd name="connsiteY22" fmla="*/ 309176 h 328499"/>
                                  <a:gd name="connsiteX23" fmla="*/ 290116 w 444843"/>
                                  <a:gd name="connsiteY23" fmla="*/ 280191 h 328499"/>
                                  <a:gd name="connsiteX24" fmla="*/ 444844 w 444843"/>
                                  <a:gd name="connsiteY24" fmla="*/ 280191 h 3284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44843" h="328499">
                                    <a:moveTo>
                                      <a:pt x="29012" y="251206"/>
                                    </a:moveTo>
                                    <a:lnTo>
                                      <a:pt x="29012" y="28985"/>
                                    </a:lnTo>
                                    <a:lnTo>
                                      <a:pt x="415832" y="28985"/>
                                    </a:lnTo>
                                    <a:lnTo>
                                      <a:pt x="415832" y="251206"/>
                                    </a:lnTo>
                                    <a:lnTo>
                                      <a:pt x="29012" y="251206"/>
                                    </a:lnTo>
                                    <a:close/>
                                    <a:moveTo>
                                      <a:pt x="261104" y="309176"/>
                                    </a:moveTo>
                                    <a:lnTo>
                                      <a:pt x="183740" y="309176"/>
                                    </a:lnTo>
                                    <a:lnTo>
                                      <a:pt x="183740" y="280191"/>
                                    </a:lnTo>
                                    <a:lnTo>
                                      <a:pt x="261104" y="280191"/>
                                    </a:lnTo>
                                    <a:lnTo>
                                      <a:pt x="261104" y="309176"/>
                                    </a:lnTo>
                                    <a:close/>
                                    <a:moveTo>
                                      <a:pt x="444844" y="280191"/>
                                    </a:moveTo>
                                    <a:lnTo>
                                      <a:pt x="444844" y="0"/>
                                    </a:lnTo>
                                    <a:lnTo>
                                      <a:pt x="0" y="0"/>
                                    </a:lnTo>
                                    <a:lnTo>
                                      <a:pt x="0" y="280191"/>
                                    </a:lnTo>
                                    <a:lnTo>
                                      <a:pt x="154728" y="280191"/>
                                    </a:lnTo>
                                    <a:lnTo>
                                      <a:pt x="154728" y="309176"/>
                                    </a:lnTo>
                                    <a:lnTo>
                                      <a:pt x="67694" y="309176"/>
                                    </a:lnTo>
                                    <a:cubicBezTo>
                                      <a:pt x="62375" y="309176"/>
                                      <a:pt x="58023" y="313524"/>
                                      <a:pt x="58023" y="318838"/>
                                    </a:cubicBezTo>
                                    <a:lnTo>
                                      <a:pt x="58023" y="328500"/>
                                    </a:lnTo>
                                    <a:lnTo>
                                      <a:pt x="386821" y="328500"/>
                                    </a:lnTo>
                                    <a:lnTo>
                                      <a:pt x="386821" y="318838"/>
                                    </a:lnTo>
                                    <a:cubicBezTo>
                                      <a:pt x="386821" y="313524"/>
                                      <a:pt x="382469" y="309176"/>
                                      <a:pt x="377150" y="309176"/>
                                    </a:cubicBezTo>
                                    <a:lnTo>
                                      <a:pt x="290116" y="309176"/>
                                    </a:lnTo>
                                    <a:lnTo>
                                      <a:pt x="290116" y="280191"/>
                                    </a:lnTo>
                                    <a:lnTo>
                                      <a:pt x="444844" y="280191"/>
                                    </a:lnTo>
                                    <a:close/>
                                  </a:path>
                                </a:pathLst>
                              </a:custGeom>
                              <a:solidFill>
                                <a:srgbClr val="000000"/>
                              </a:solidFill>
                              <a:ln w="476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7143DF" id="Graphic 5" o:spid="_x0000_s1026" alt="&quot;&quot;" style="position:absolute;margin-left:7.6pt;margin-top:10.4pt;width:35.05pt;height:25.8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44843,328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" path="m29012,251206r,-222221l415832,28985r,222221l29012,251206xm261104,309176r-77364,l183740,280191r77364,l261104,309176xm444844,280191l444844,,,,,280191r154728,l154728,309176r-87034,c62375,309176,58023,313524,58023,318838r,9662l386821,328500r,-9662c386821,313524,382469,309176,377150,309176r-87034,l290116,280191r154728,xe" fillcolor="black" stroked="f" strokeweight=".1323mm">
                      <v:stroke joinstyle="miter"/>
                      <v:path arrowok="t" o:connecttype="custom" o:connectlocs="29012,251206;29012,28985;415832,28985;415832,251206;29012,251206;261104,309176;183740,309176;183740,280191;261104,280191;261104,309176;444844,280191;444844,0;0,0;0,280191;154728,280191;154728,309176;67694,309176;58023,318838;58023,328500;386821,328500;386821,318838;377150,309176;290116,309176;290116,280191;444844,280191" o:connectangles="0,0,0,0,0,0,0,0,0,0,0,0,0,0,0,0,0,0,0,0,0,0,0,0,0"/>
                    </v:shape>
                  </w:pict>
                </mc:Fallback>
              </mc:AlternateContent>
            </w:r>
          </w:p>
        </w:tc>
        <w:tc>
          <w:tcPr>
            <w:tcW w:w="6379" w:type="dxa"/>
            <w:shd w:val="clear" w:color="auto" w:fill="F2F2F2" w:themeFill="background1" w:themeFillShade="F2"/>
          </w:tcPr>
          <w:p w14:paraId="2BE5BA75" w14:textId="0968C3C1" w:rsidR="00246793" w:rsidRPr="00BC7FC2" w:rsidRDefault="00246793" w:rsidP="00BC7FC2">
            <w:pPr>
              <w:spacing w:before="120" w:after="120"/>
              <w:rPr>
                <w:szCs w:val="20"/>
              </w:rPr>
            </w:pPr>
            <w:r w:rsidRPr="00BC7FC2">
              <w:rPr>
                <w:b/>
                <w:bCs/>
                <w:szCs w:val="20"/>
              </w:rPr>
              <w:t xml:space="preserve">Commercial free-to-air TV broadcasters in regional areas: </w:t>
            </w:r>
            <w:r w:rsidRPr="00BC7FC2">
              <w:rPr>
                <w:szCs w:val="20"/>
              </w:rPr>
              <w:t xml:space="preserve">Licensees must show a minimum of 720 points of material of local significance per </w:t>
            </w:r>
            <w:r w:rsidR="00042A58">
              <w:rPr>
                <w:szCs w:val="20"/>
              </w:rPr>
              <w:t>6</w:t>
            </w:r>
            <w:r w:rsidRPr="00BC7FC2">
              <w:rPr>
                <w:szCs w:val="20"/>
              </w:rPr>
              <w:t xml:space="preserve">-week period (unless subject to a trigger event). </w:t>
            </w:r>
          </w:p>
        </w:tc>
      </w:tr>
      <w:tr w:rsidR="00E466AB" w14:paraId="760F2CFC" w14:textId="77777777" w:rsidTr="00BC7FC2">
        <w:tc>
          <w:tcPr>
            <w:tcW w:w="1139" w:type="dxa"/>
            <w:shd w:val="clear" w:color="auto" w:fill="F2F2F2" w:themeFill="background1" w:themeFillShade="F2"/>
          </w:tcPr>
          <w:p w14:paraId="4B97F139" w14:textId="77777777" w:rsidR="00246793" w:rsidRDefault="00246793" w:rsidP="00BC7FC2">
            <w:pPr>
              <w:spacing w:before="120"/>
              <w:jc w:val="center"/>
              <w:rPr>
                <w:sz w:val="18"/>
                <w:szCs w:val="18"/>
              </w:rPr>
            </w:pPr>
            <w:r>
              <w:rPr>
                <w:noProof/>
              </w:rPr>
              <w:drawing>
                <wp:inline distT="0" distB="0" distL="0" distR="0" wp14:anchorId="5A7CC6D8" wp14:editId="20E80272">
                  <wp:extent cx="389890" cy="384175"/>
                  <wp:effectExtent l="0" t="0" r="0" b="0"/>
                  <wp:docPr id="370145376" name="Picture 3701453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45376" name="Picture 370145376">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89890" cy="384175"/>
                          </a:xfrm>
                          <a:prstGeom prst="rect">
                            <a:avLst/>
                          </a:prstGeom>
                        </pic:spPr>
                      </pic:pic>
                    </a:graphicData>
                  </a:graphic>
                </wp:inline>
              </w:drawing>
            </w:r>
          </w:p>
        </w:tc>
        <w:tc>
          <w:tcPr>
            <w:tcW w:w="6379" w:type="dxa"/>
            <w:shd w:val="clear" w:color="auto" w:fill="F2F2F2" w:themeFill="background1" w:themeFillShade="F2"/>
          </w:tcPr>
          <w:p w14:paraId="1F0DF8D1" w14:textId="611F78FD" w:rsidR="00246793" w:rsidRPr="00BC7FC2" w:rsidRDefault="00246793" w:rsidP="00BC7FC2">
            <w:pPr>
              <w:spacing w:before="120" w:after="120"/>
              <w:rPr>
                <w:szCs w:val="20"/>
              </w:rPr>
            </w:pPr>
            <w:r w:rsidRPr="00BC7FC2">
              <w:rPr>
                <w:b/>
                <w:bCs/>
                <w:szCs w:val="20"/>
              </w:rPr>
              <w:t xml:space="preserve">Commercial radio broadcasters in regional areas: </w:t>
            </w:r>
            <w:r w:rsidRPr="00BC7FC2">
              <w:rPr>
                <w:szCs w:val="20"/>
              </w:rPr>
              <w:t>Licensees must broadcast a minimum level of local content from 5</w:t>
            </w:r>
            <w:r w:rsidR="00042A58">
              <w:rPr>
                <w:szCs w:val="20"/>
              </w:rPr>
              <w:t xml:space="preserve"> </w:t>
            </w:r>
            <w:r w:rsidRPr="00BC7FC2">
              <w:rPr>
                <w:szCs w:val="20"/>
              </w:rPr>
              <w:t>am to 8</w:t>
            </w:r>
            <w:r w:rsidR="00042A58">
              <w:rPr>
                <w:szCs w:val="20"/>
              </w:rPr>
              <w:t xml:space="preserve"> </w:t>
            </w:r>
            <w:r w:rsidRPr="00BC7FC2">
              <w:rPr>
                <w:szCs w:val="20"/>
              </w:rPr>
              <w:t xml:space="preserve">pm each business day, of either 30 minutes for small licence holders </w:t>
            </w:r>
            <w:r w:rsidR="001B0966">
              <w:rPr>
                <w:szCs w:val="20"/>
              </w:rPr>
              <w:t>in</w:t>
            </w:r>
            <w:r w:rsidRPr="00BC7FC2">
              <w:rPr>
                <w:szCs w:val="20"/>
              </w:rPr>
              <w:t xml:space="preserve"> area</w:t>
            </w:r>
            <w:r w:rsidR="001B0966">
              <w:rPr>
                <w:szCs w:val="20"/>
              </w:rPr>
              <w:t>s</w:t>
            </w:r>
            <w:r w:rsidRPr="00BC7FC2">
              <w:rPr>
                <w:szCs w:val="20"/>
              </w:rPr>
              <w:t xml:space="preserve"> with less than 30,000 people, or </w:t>
            </w:r>
            <w:r w:rsidR="00042A58">
              <w:rPr>
                <w:szCs w:val="20"/>
              </w:rPr>
              <w:t>3</w:t>
            </w:r>
            <w:r w:rsidR="00042A58" w:rsidRPr="00BC7FC2">
              <w:rPr>
                <w:szCs w:val="20"/>
              </w:rPr>
              <w:t xml:space="preserve"> </w:t>
            </w:r>
            <w:r w:rsidRPr="00BC7FC2">
              <w:rPr>
                <w:szCs w:val="20"/>
              </w:rPr>
              <w:t>hours for all other relevant licences (unless subject to a trigger event).</w:t>
            </w:r>
          </w:p>
        </w:tc>
      </w:tr>
    </w:tbl>
    <w:p w14:paraId="3F3DAF31" w14:textId="72F806FA" w:rsidR="00246793" w:rsidRPr="000C0F70" w:rsidRDefault="00246793" w:rsidP="001B0966">
      <w:pPr>
        <w:pStyle w:val="Paragraph"/>
        <w:spacing w:before="240" w:after="120"/>
      </w:pPr>
      <w:r w:rsidRPr="000C0F70">
        <w:rPr>
          <w:rStyle w:val="normaltextrun"/>
          <w:szCs w:val="20"/>
        </w:rPr>
        <w:t xml:space="preserve">These regulations help safeguard the production of local content – particularly local news bulletins – in an increasingly challenging operating environment. Indeed, </w:t>
      </w:r>
      <w:r w:rsidRPr="000C0F70">
        <w:t xml:space="preserve">as part of the 2017 media reforms, the </w:t>
      </w:r>
      <w:r w:rsidR="001B0966">
        <w:t>g</w:t>
      </w:r>
      <w:r w:rsidRPr="000C0F70">
        <w:t xml:space="preserve">overnment expanded the local content requirements for commercial broadcasters to capture more media outlets and require more local content to be produced. The rationale behind these changes were discussed in the second reading speech of the Bill: </w:t>
      </w:r>
    </w:p>
    <w:p w14:paraId="3C76B727" w14:textId="77777777" w:rsidR="00246793" w:rsidRPr="001B0966" w:rsidRDefault="00246793" w:rsidP="001B0966">
      <w:pPr>
        <w:spacing w:before="120"/>
        <w:ind w:left="567"/>
        <w:rPr>
          <w:rFonts w:cs="Arial"/>
          <w:sz w:val="18"/>
          <w:szCs w:val="18"/>
        </w:rPr>
      </w:pPr>
      <w:r w:rsidRPr="001B0966">
        <w:rPr>
          <w:rFonts w:cs="Arial"/>
          <w:sz w:val="18"/>
          <w:szCs w:val="18"/>
        </w:rPr>
        <w:t xml:space="preserve">In the absence of regulation, the high costs of local content production and the structural changes underway in the media more broadly will create incentives for broadcasters to </w:t>
      </w:r>
      <w:r w:rsidRPr="001B0966">
        <w:rPr>
          <w:rFonts w:cs="Arial"/>
          <w:sz w:val="18"/>
          <w:szCs w:val="18"/>
        </w:rPr>
        <w:lastRenderedPageBreak/>
        <w:t>achieve efficiencies, placing pressure on the continued supply of local programming at current levels.</w:t>
      </w:r>
      <w:r w:rsidRPr="001B0966">
        <w:rPr>
          <w:rStyle w:val="FootnoteReference"/>
          <w:rFonts w:cs="Arial"/>
          <w:sz w:val="18"/>
          <w:szCs w:val="18"/>
        </w:rPr>
        <w:footnoteReference w:id="44"/>
      </w:r>
    </w:p>
    <w:p w14:paraId="315D3088" w14:textId="01B01D5C" w:rsidR="00246793" w:rsidRDefault="00246793" w:rsidP="0076779E">
      <w:pPr>
        <w:pStyle w:val="Paragraph"/>
        <w:rPr>
          <w:rStyle w:val="normaltextrun"/>
          <w:szCs w:val="20"/>
        </w:rPr>
      </w:pPr>
      <w:r w:rsidRPr="000C0F70">
        <w:rPr>
          <w:rStyle w:val="normaltextrun"/>
          <w:szCs w:val="20"/>
        </w:rPr>
        <w:t>These economic pressures are similarly impacting on publishers and print journalists, who are also facing significant and sustained decline in advertising revenue.</w:t>
      </w:r>
      <w:r>
        <w:rPr>
          <w:rStyle w:val="FootnoteReference"/>
          <w:szCs w:val="20"/>
        </w:rPr>
        <w:footnoteReference w:id="45"/>
      </w:r>
      <w:r w:rsidRPr="000C0F70">
        <w:rPr>
          <w:rStyle w:val="normaltextrun"/>
          <w:szCs w:val="20"/>
        </w:rPr>
        <w:t xml:space="preserve"> In 2018, the </w:t>
      </w:r>
      <w:r w:rsidR="0076779E">
        <w:rPr>
          <w:rStyle w:val="normaltextrun"/>
          <w:szCs w:val="20"/>
        </w:rPr>
        <w:t>g</w:t>
      </w:r>
      <w:r w:rsidRPr="000C0F70">
        <w:rPr>
          <w:rStyle w:val="normaltextrun"/>
          <w:szCs w:val="20"/>
        </w:rPr>
        <w:t>overnment established a $60.4</w:t>
      </w:r>
      <w:r w:rsidR="00AB0066">
        <w:rPr>
          <w:rStyle w:val="normaltextrun"/>
          <w:szCs w:val="20"/>
        </w:rPr>
        <w:t xml:space="preserve"> million </w:t>
      </w:r>
      <w:r w:rsidRPr="000C0F70">
        <w:rPr>
          <w:rStyle w:val="normaltextrun"/>
          <w:szCs w:val="20"/>
        </w:rPr>
        <w:t xml:space="preserve">package over </w:t>
      </w:r>
      <w:r w:rsidR="00AB0066">
        <w:rPr>
          <w:rStyle w:val="normaltextrun"/>
          <w:szCs w:val="20"/>
        </w:rPr>
        <w:t>3</w:t>
      </w:r>
      <w:r w:rsidR="00AB0066" w:rsidRPr="000C0F70">
        <w:rPr>
          <w:rStyle w:val="normaltextrun"/>
          <w:szCs w:val="20"/>
        </w:rPr>
        <w:t xml:space="preserve"> </w:t>
      </w:r>
      <w:r w:rsidRPr="000C0F70">
        <w:rPr>
          <w:rStyle w:val="normaltextrun"/>
          <w:szCs w:val="20"/>
        </w:rPr>
        <w:t xml:space="preserve">years, designed to help small metropolitan and regional publishers </w:t>
      </w:r>
      <w:r w:rsidRPr="0076779E">
        <w:t>adapt</w:t>
      </w:r>
      <w:r w:rsidRPr="000C0F70">
        <w:rPr>
          <w:rStyle w:val="normaltextrun"/>
          <w:szCs w:val="20"/>
        </w:rPr>
        <w:t xml:space="preserve"> to the challenges </w:t>
      </w:r>
      <w:r>
        <w:rPr>
          <w:rStyle w:val="normaltextrun"/>
          <w:szCs w:val="20"/>
        </w:rPr>
        <w:t xml:space="preserve">they face in the </w:t>
      </w:r>
      <w:r w:rsidRPr="000C0F70">
        <w:rPr>
          <w:rStyle w:val="normaltextrun"/>
          <w:szCs w:val="20"/>
        </w:rPr>
        <w:t>contemporary media environment, create employment opportunities for cadet journalists</w:t>
      </w:r>
      <w:r>
        <w:rPr>
          <w:rStyle w:val="normaltextrun"/>
          <w:szCs w:val="20"/>
        </w:rPr>
        <w:t>,</w:t>
      </w:r>
      <w:r w:rsidRPr="000C0F70">
        <w:rPr>
          <w:rStyle w:val="normaltextrun"/>
          <w:szCs w:val="20"/>
        </w:rPr>
        <w:t xml:space="preserve"> and support regional students to study journalism.</w:t>
      </w:r>
      <w:r>
        <w:rPr>
          <w:rStyle w:val="FootnoteReference"/>
          <w:szCs w:val="20"/>
        </w:rPr>
        <w:footnoteReference w:id="46"/>
      </w:r>
    </w:p>
    <w:p w14:paraId="5F1B9152" w14:textId="77777777" w:rsidR="00246793" w:rsidRPr="00FF1773" w:rsidRDefault="00246793" w:rsidP="0076779E">
      <w:pPr>
        <w:pStyle w:val="Paragraph"/>
        <w:rPr>
          <w:rStyle w:val="normaltextrun"/>
          <w:szCs w:val="20"/>
        </w:rPr>
      </w:pPr>
      <w:r>
        <w:rPr>
          <w:rStyle w:val="normaltextrun"/>
          <w:szCs w:val="20"/>
        </w:rPr>
        <w:t xml:space="preserve">The </w:t>
      </w:r>
      <w:r w:rsidRPr="00FF1773">
        <w:rPr>
          <w:rStyle w:val="normaltextrun"/>
          <w:szCs w:val="20"/>
        </w:rPr>
        <w:t>ACMA</w:t>
      </w:r>
      <w:r>
        <w:rPr>
          <w:rStyle w:val="normaltextrun"/>
          <w:szCs w:val="20"/>
        </w:rPr>
        <w:t xml:space="preserve"> is responsible for administering, monitoring and enforcing the various local content obligations under the </w:t>
      </w:r>
      <w:r w:rsidRPr="00AB0066">
        <w:rPr>
          <w:rStyle w:val="normaltextrun"/>
          <w:szCs w:val="20"/>
        </w:rPr>
        <w:t>BSA</w:t>
      </w:r>
      <w:r>
        <w:rPr>
          <w:rStyle w:val="normaltextrun"/>
          <w:szCs w:val="20"/>
        </w:rPr>
        <w:t xml:space="preserve">, including investigating alleged breaches of these rules, as well </w:t>
      </w:r>
      <w:r w:rsidRPr="0076779E">
        <w:t>as</w:t>
      </w:r>
      <w:r>
        <w:rPr>
          <w:rStyle w:val="normaltextrun"/>
          <w:szCs w:val="20"/>
        </w:rPr>
        <w:t xml:space="preserve"> administering the Regional and Small Publishers Innovation Fund.</w:t>
      </w:r>
      <w:r>
        <w:rPr>
          <w:rStyle w:val="FootnoteReference"/>
          <w:szCs w:val="20"/>
        </w:rPr>
        <w:footnoteReference w:id="47"/>
      </w:r>
    </w:p>
    <w:p w14:paraId="3FA2CE4E" w14:textId="238DE8A1" w:rsidR="00246793" w:rsidRPr="00A16396" w:rsidRDefault="00246793" w:rsidP="00A16396">
      <w:pPr>
        <w:pStyle w:val="Heading3"/>
        <w:rPr>
          <w:rStyle w:val="normaltextrun"/>
        </w:rPr>
      </w:pPr>
      <w:r w:rsidRPr="00A16396">
        <w:rPr>
          <w:rStyle w:val="normaltextrun"/>
        </w:rPr>
        <w:t>Rationale for examination</w:t>
      </w:r>
    </w:p>
    <w:p w14:paraId="63D1662B" w14:textId="5C6A66A6" w:rsidR="00246793" w:rsidRDefault="00246793" w:rsidP="00246793">
      <w:pPr>
        <w:pStyle w:val="Paragraph"/>
      </w:pPr>
      <w:r>
        <w:t>As with the broader legacy media market, local media outlets face the challenges of adapting to changing business models and a reduction in advertising revenues brought on by the rise of digital competition. This has resulted in a variety of consolidations, cutbacks and local newsroom closures over the last decade</w:t>
      </w:r>
      <w:r w:rsidRPr="00AB0066">
        <w:t>, impacting unevenly across Australia, and reducing the ability of local media in some areas to meet the needs of local communities.</w:t>
      </w:r>
      <w:r w:rsidRPr="00AB0066">
        <w:rPr>
          <w:rStyle w:val="FootnoteReference"/>
        </w:rPr>
        <w:footnoteReference w:id="48"/>
      </w:r>
      <w:r w:rsidRPr="00AB0066">
        <w:t xml:space="preserve"> Figure 4 highlights some of the recent changes</w:t>
      </w:r>
      <w:r>
        <w:t xml:space="preserve"> to the Australian news media market that have </w:t>
      </w:r>
      <w:r w:rsidR="0076779E">
        <w:t>affected</w:t>
      </w:r>
      <w:r>
        <w:t xml:space="preserve"> local news production and distribution.</w:t>
      </w:r>
    </w:p>
    <w:p w14:paraId="734965AC" w14:textId="33430BBF" w:rsidR="00246793" w:rsidRPr="00241A5F" w:rsidRDefault="001E7838" w:rsidP="00246793">
      <w:pPr>
        <w:pStyle w:val="Figureheading"/>
      </w:pPr>
      <w:r>
        <w:lastRenderedPageBreak/>
        <w:t xml:space="preserve">Summary of key </w:t>
      </w:r>
      <w:r w:rsidR="00246793" w:rsidRPr="00241A5F">
        <w:t xml:space="preserve">changes in the Australian </w:t>
      </w:r>
      <w:r w:rsidR="00A87D7F" w:rsidRPr="00241A5F">
        <w:t xml:space="preserve">local </w:t>
      </w:r>
      <w:r w:rsidR="00246793" w:rsidRPr="00241A5F">
        <w:t>news media market</w:t>
      </w:r>
    </w:p>
    <w:p w14:paraId="61CE6075" w14:textId="77777777" w:rsidR="00246793" w:rsidRDefault="00246793" w:rsidP="00246793">
      <w:pPr>
        <w:pStyle w:val="Paragraph"/>
      </w:pPr>
      <w:r w:rsidRPr="006645B9">
        <w:rPr>
          <w:b/>
          <w:bCs/>
          <w:noProof/>
          <w:sz w:val="32"/>
          <w:szCs w:val="32"/>
          <w:shd w:val="clear" w:color="auto" w:fill="F2F2F2" w:themeFill="background1" w:themeFillShade="F2"/>
        </w:rPr>
        <w:drawing>
          <wp:inline distT="0" distB="0" distL="0" distR="0" wp14:anchorId="1953E453" wp14:editId="615AA711">
            <wp:extent cx="6781190" cy="6203289"/>
            <wp:effectExtent l="0" t="0" r="38735" b="0"/>
            <wp:docPr id="12" name="Diagram 12" descr="A timeline highlighting some of the major changes in the Australian news media market from 2015 to 20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455754C6" w14:textId="77777777" w:rsidR="00246793" w:rsidRDefault="00246793" w:rsidP="00246793">
      <w:pPr>
        <w:pStyle w:val="Paragraph"/>
      </w:pPr>
      <w:r>
        <w:rPr>
          <w:rFonts w:cstheme="minorHAnsi"/>
          <w:szCs w:val="20"/>
        </w:rPr>
        <w:t>While still relatively high, the number of regional Australians who report having access to sources of local content about their local area</w:t>
      </w:r>
      <w:r>
        <w:rPr>
          <w:rStyle w:val="FootnoteReference"/>
          <w:rFonts w:cstheme="minorHAnsi"/>
          <w:szCs w:val="20"/>
        </w:rPr>
        <w:t xml:space="preserve"> </w:t>
      </w:r>
      <w:r>
        <w:t>has fallen in recent years, across local print (down 6 percentage points from 2013 to 2016), commercial radio (down 5 percentage points), commercial TV (down 6 percentage points) and local ABC radio (down 11 percentage points).</w:t>
      </w:r>
      <w:r>
        <w:rPr>
          <w:rStyle w:val="FootnoteReference"/>
        </w:rPr>
        <w:footnoteReference w:id="49"/>
      </w:r>
      <w:r>
        <w:t xml:space="preserve"> There has also been a decline in the number of regional Australians who report having access to all the local content they want (from 91% in 2013 to 78% in 2016).</w:t>
      </w:r>
      <w:r>
        <w:rPr>
          <w:rStyle w:val="FootnoteReference"/>
          <w:rFonts w:cstheme="minorHAnsi"/>
          <w:szCs w:val="20"/>
        </w:rPr>
        <w:footnoteReference w:id="50"/>
      </w:r>
      <w:r>
        <w:t xml:space="preserve"> These findings are supported by ACCC research </w:t>
      </w:r>
      <w:r>
        <w:lastRenderedPageBreak/>
        <w:t>showing a long-term decline in the number of regional newspapers in operation across major publishers, shown in Figure 5 below.</w:t>
      </w:r>
      <w:r>
        <w:rPr>
          <w:rStyle w:val="FootnoteReference"/>
        </w:rPr>
        <w:footnoteReference w:id="51"/>
      </w:r>
    </w:p>
    <w:p w14:paraId="425C1BD4" w14:textId="6B668452" w:rsidR="00246793" w:rsidRDefault="00246793" w:rsidP="00246793">
      <w:pPr>
        <w:pStyle w:val="Figureheading"/>
      </w:pPr>
      <w:r>
        <w:t>Total number of unique newspapers from 2008</w:t>
      </w:r>
      <w:r w:rsidR="00042A58">
        <w:t>–</w:t>
      </w:r>
      <w:r>
        <w:t>09 to 2017</w:t>
      </w:r>
      <w:r w:rsidR="00042A58">
        <w:t>–</w:t>
      </w:r>
      <w:r>
        <w:t>18</w:t>
      </w:r>
    </w:p>
    <w:p w14:paraId="62A45D12" w14:textId="77777777" w:rsidR="00246793" w:rsidRDefault="00246793" w:rsidP="00BB34DA">
      <w:pPr>
        <w:pStyle w:val="Figureheading"/>
        <w:numPr>
          <w:ilvl w:val="0"/>
          <w:numId w:val="0"/>
        </w:numPr>
        <w:spacing w:after="0"/>
      </w:pPr>
      <w:r>
        <w:rPr>
          <w:noProof/>
        </w:rPr>
        <w:drawing>
          <wp:inline distT="0" distB="0" distL="0" distR="0" wp14:anchorId="1F11D17D" wp14:editId="18E8643C">
            <wp:extent cx="5311471" cy="3088005"/>
            <wp:effectExtent l="0" t="0" r="3810" b="0"/>
            <wp:docPr id="24" name="Picture 24" descr="A stacked column chart showing the gradual decline in availability of regional newspapers from 2008-09 to 2017-18, by major publishing company. The 2017-18 column shows News Corp as the largest publisher of regional news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884" t="2709" r="731"/>
                    <a:stretch/>
                  </pic:blipFill>
                  <pic:spPr bwMode="auto">
                    <a:xfrm>
                      <a:off x="0" y="0"/>
                      <a:ext cx="5312868" cy="3088817"/>
                    </a:xfrm>
                    <a:prstGeom prst="rect">
                      <a:avLst/>
                    </a:prstGeom>
                    <a:ln>
                      <a:noFill/>
                    </a:ln>
                    <a:extLst>
                      <a:ext uri="{53640926-AAD7-44D8-BBD7-CCE9431645EC}">
                        <a14:shadowObscured xmlns:a14="http://schemas.microsoft.com/office/drawing/2010/main"/>
                      </a:ext>
                    </a:extLst>
                  </pic:spPr>
                </pic:pic>
              </a:graphicData>
            </a:graphic>
          </wp:inline>
        </w:drawing>
      </w:r>
    </w:p>
    <w:p w14:paraId="56935933" w14:textId="77777777" w:rsidR="00246793" w:rsidRPr="00BB34DA" w:rsidRDefault="00246793" w:rsidP="00BB34DA">
      <w:pPr>
        <w:pStyle w:val="Tableorfigurenote"/>
      </w:pPr>
      <w:r w:rsidRPr="00BB34DA">
        <w:t>Source: Australian Competition and Consumer Commission, Digital Platforms Inquiry – Final Report, 2019, p. 562.</w:t>
      </w:r>
    </w:p>
    <w:p w14:paraId="6DD1D550" w14:textId="1C0D935F" w:rsidR="00246793" w:rsidRDefault="00246793" w:rsidP="00BB34DA">
      <w:pPr>
        <w:pStyle w:val="Paragraph"/>
      </w:pPr>
      <w:r>
        <w:t>A decline in the volume or presence of traditional local media could have a negative impact on community cohesion</w:t>
      </w:r>
      <w:r w:rsidR="00D9144F">
        <w:t xml:space="preserve">; </w:t>
      </w:r>
      <w:r>
        <w:t>however</w:t>
      </w:r>
      <w:r w:rsidR="00D9144F">
        <w:t>,</w:t>
      </w:r>
      <w:r>
        <w:t xml:space="preserve"> this may be partly offset by the rise of digital news sources and the increased use of social media for accessing local news in regional communities. According to the</w:t>
      </w:r>
      <w:r w:rsidRPr="00C10DDC">
        <w:t xml:space="preserve"> Centre for Media Transition, almost </w:t>
      </w:r>
      <w:r w:rsidR="00042A58">
        <w:t>2</w:t>
      </w:r>
      <w:r>
        <w:t>-</w:t>
      </w:r>
      <w:r w:rsidRPr="00C10DDC">
        <w:t>in</w:t>
      </w:r>
      <w:r>
        <w:t>-</w:t>
      </w:r>
      <w:r w:rsidR="00042A58">
        <w:t>5</w:t>
      </w:r>
      <w:r w:rsidR="00042A58" w:rsidRPr="00C10DDC">
        <w:t xml:space="preserve"> </w:t>
      </w:r>
      <w:r w:rsidRPr="00C10DDC">
        <w:t>regional news consumers gain local news from social media at least once a day</w:t>
      </w:r>
      <w:r>
        <w:t>.</w:t>
      </w:r>
      <w:r>
        <w:rPr>
          <w:rStyle w:val="FootnoteReference"/>
        </w:rPr>
        <w:footnoteReference w:id="52"/>
      </w:r>
      <w:r>
        <w:t xml:space="preserve"> Hyperlocal media is also emerging among some communities as a source of local events and human-interest stories.</w:t>
      </w:r>
      <w:r>
        <w:rPr>
          <w:rStyle w:val="FootnoteReference"/>
        </w:rPr>
        <w:footnoteReference w:id="53"/>
      </w:r>
      <w:r>
        <w:t xml:space="preserve"> However, it is unclear whether all communities are or will be adequately served by alternative local news sources.</w:t>
      </w:r>
      <w:r>
        <w:rPr>
          <w:rStyle w:val="FootnoteReference"/>
        </w:rPr>
        <w:footnoteReference w:id="54"/>
      </w:r>
    </w:p>
    <w:p w14:paraId="25F14B76" w14:textId="7337E13D" w:rsidR="00246793" w:rsidRDefault="00246793" w:rsidP="00246793">
      <w:pPr>
        <w:pStyle w:val="Paragraph"/>
      </w:pPr>
      <w:r>
        <w:t xml:space="preserve">Several Australian studies, including by the Public Interest Journalism Initiative (PIJI) and </w:t>
      </w:r>
      <w:r w:rsidRPr="009E08F8">
        <w:rPr>
          <w:rFonts w:cstheme="minorHAnsi"/>
          <w:szCs w:val="20"/>
        </w:rPr>
        <w:t>the ACCC, have highlighted a decline in public interest stories and ‘hard’ journalism in localities across Australia, both in regional and metropolitan Australia. A 2019 survey of local governments by the PIJI, for example, found a reduction in the number of journalists fulfilling the important accountability or ‘local watchdog’ function, with almost a third of councils reporting that no journalists attend local government meetings</w:t>
      </w:r>
      <w:r w:rsidR="00BB34DA">
        <w:rPr>
          <w:rFonts w:cstheme="minorHAnsi"/>
          <w:szCs w:val="20"/>
        </w:rPr>
        <w:t>,</w:t>
      </w:r>
      <w:r w:rsidRPr="009E08F8">
        <w:rPr>
          <w:rFonts w:cstheme="minorHAnsi"/>
          <w:szCs w:val="20"/>
        </w:rPr>
        <w:t xml:space="preserve"> resulting in many of their activities</w:t>
      </w:r>
      <w:r>
        <w:t xml:space="preserve"> going unreported.</w:t>
      </w:r>
      <w:r>
        <w:rPr>
          <w:rStyle w:val="FootnoteReference"/>
        </w:rPr>
        <w:footnoteReference w:id="55"/>
      </w:r>
      <w:r>
        <w:t xml:space="preserve"> The ACCC similarly found that, between 2010 and 2018, there had been a decline in the number of articles </w:t>
      </w:r>
      <w:r>
        <w:lastRenderedPageBreak/>
        <w:t>in major Australian newspapers on topics relevant to the provision of public interest journalism, like local government, local courts, health and education.</w:t>
      </w:r>
      <w:r>
        <w:rPr>
          <w:rStyle w:val="FootnoteReference"/>
        </w:rPr>
        <w:footnoteReference w:id="56"/>
      </w:r>
      <w:r>
        <w:t xml:space="preserve"> </w:t>
      </w:r>
    </w:p>
    <w:p w14:paraId="34E8A8D6" w14:textId="77777777" w:rsidR="00246793" w:rsidRDefault="00246793" w:rsidP="00BB34DA">
      <w:pPr>
        <w:pStyle w:val="Paragraph"/>
      </w:pPr>
      <w:r>
        <w:t>Given continued economic pressures on media outlets to cut costs, the PIJI survey also raised concerns that some local journalists are covering stories across a larger number of localities without an equivalent increase in resources, restricting their capacity to undertake high-quality journalism and leading to high rates of turnover.</w:t>
      </w:r>
      <w:r>
        <w:rPr>
          <w:rStyle w:val="FootnoteReference"/>
        </w:rPr>
        <w:footnoteReference w:id="57"/>
      </w:r>
    </w:p>
    <w:p w14:paraId="5CA1F1B5" w14:textId="6FC741FF" w:rsidR="00246793" w:rsidRDefault="00246793" w:rsidP="00246793">
      <w:pPr>
        <w:pStyle w:val="Paragraph"/>
      </w:pPr>
      <w:r>
        <w:t xml:space="preserve">In response to the changing news environment and the apparent decline in local news in some communities across regional Australia, a comprehensive </w:t>
      </w:r>
      <w:r w:rsidR="00470C2C">
        <w:t>analysis</w:t>
      </w:r>
      <w:r>
        <w:t xml:space="preserve"> of the availability of local news content would support a better understanding of the market and help to identify particular areas of concern. </w:t>
      </w:r>
    </w:p>
    <w:p w14:paraId="4BC29009" w14:textId="4F4BE599" w:rsidR="00246793" w:rsidRPr="00A16396" w:rsidRDefault="00246793" w:rsidP="00BB34DA">
      <w:pPr>
        <w:pStyle w:val="Heading2"/>
        <w:rPr>
          <w:rStyle w:val="normaltextrun"/>
        </w:rPr>
      </w:pPr>
      <w:bookmarkStart w:id="22" w:name="_Toc33533278"/>
      <w:bookmarkStart w:id="23" w:name="_Toc58405827"/>
      <w:r w:rsidRPr="005D0259">
        <w:rPr>
          <w:rStyle w:val="normaltextrun"/>
        </w:rPr>
        <w:t>International approaches to measurement</w:t>
      </w:r>
      <w:bookmarkEnd w:id="22"/>
      <w:bookmarkEnd w:id="23"/>
    </w:p>
    <w:p w14:paraId="021C769A" w14:textId="43AF6BAB" w:rsidR="00246793" w:rsidRDefault="00246793" w:rsidP="00BB34DA">
      <w:pPr>
        <w:pStyle w:val="Paragraph"/>
      </w:pPr>
      <w:r>
        <w:t xml:space="preserve">The widespread disruption to the news media market is not unique to Australia. Governments, regulators and academics around the world also have been grappling with questions of how to assess media diversity in a contemporary media landscape, and concerns about the availability and sustainability of local news content. Although no </w:t>
      </w:r>
      <w:r w:rsidR="008C644F">
        <w:t>universally accepted</w:t>
      </w:r>
      <w:r>
        <w:t xml:space="preserve"> measurement methodology has emerged to provide a clear path forward, a number of existing international measurement frameworks and research projects may be of relevance in the Australian context. A summary of these </w:t>
      </w:r>
      <w:r w:rsidR="00A07FE0">
        <w:t>is</w:t>
      </w:r>
      <w:r>
        <w:t xml:space="preserve"> provided below, with further detail outlined </w:t>
      </w:r>
      <w:r w:rsidR="00C97299">
        <w:t>in</w:t>
      </w:r>
      <w:r>
        <w:t xml:space="preserve"> Appendix C.</w:t>
      </w:r>
    </w:p>
    <w:p w14:paraId="18FE9072" w14:textId="77777777" w:rsidR="00246793" w:rsidRPr="00670DFE" w:rsidRDefault="00246793" w:rsidP="00670DFE">
      <w:pPr>
        <w:pStyle w:val="Heading3"/>
      </w:pPr>
      <w:r w:rsidRPr="00670DFE">
        <w:t>United Kingdom</w:t>
      </w:r>
    </w:p>
    <w:p w14:paraId="78F8161E" w14:textId="36389864" w:rsidR="00246793" w:rsidRPr="00923AB3" w:rsidRDefault="00246793" w:rsidP="00BB34DA">
      <w:pPr>
        <w:pStyle w:val="Bulletlevel1"/>
        <w:rPr>
          <w:szCs w:val="26"/>
        </w:rPr>
      </w:pPr>
      <w:r w:rsidRPr="009426DD">
        <w:rPr>
          <w:i/>
          <w:iCs/>
        </w:rPr>
        <w:t>Measurement Framework for Media Plurality</w:t>
      </w:r>
      <w:r w:rsidRPr="002E7ACA">
        <w:t xml:space="preserve">: </w:t>
      </w:r>
      <w:r>
        <w:t>Following concerns about media market concentration, Ofcom was requested by the UK Government to develop a framework for measuring media pluralism.</w:t>
      </w:r>
      <w:r w:rsidRPr="00923AB3">
        <w:rPr>
          <w:szCs w:val="26"/>
        </w:rPr>
        <w:t xml:space="preserve"> The UK measurement framework</w:t>
      </w:r>
      <w:r>
        <w:rPr>
          <w:szCs w:val="26"/>
        </w:rPr>
        <w:t xml:space="preserve">, </w:t>
      </w:r>
      <w:r>
        <w:t xml:space="preserve">which was finalised in 2015, </w:t>
      </w:r>
      <w:r w:rsidRPr="00923AB3">
        <w:rPr>
          <w:szCs w:val="26"/>
        </w:rPr>
        <w:t xml:space="preserve">has </w:t>
      </w:r>
      <w:r w:rsidR="00042A58">
        <w:rPr>
          <w:szCs w:val="26"/>
        </w:rPr>
        <w:t xml:space="preserve">4 </w:t>
      </w:r>
      <w:r w:rsidRPr="00923AB3">
        <w:rPr>
          <w:szCs w:val="26"/>
        </w:rPr>
        <w:t>key categories: availability, consumption</w:t>
      </w:r>
      <w:r>
        <w:rPr>
          <w:szCs w:val="26"/>
        </w:rPr>
        <w:t>,</w:t>
      </w:r>
      <w:r w:rsidRPr="00923AB3">
        <w:rPr>
          <w:szCs w:val="26"/>
        </w:rPr>
        <w:t xml:space="preserve"> impact</w:t>
      </w:r>
      <w:r>
        <w:rPr>
          <w:szCs w:val="26"/>
        </w:rPr>
        <w:t xml:space="preserve"> and</w:t>
      </w:r>
      <w:r w:rsidRPr="00923AB3">
        <w:rPr>
          <w:szCs w:val="26"/>
        </w:rPr>
        <w:t xml:space="preserve"> contextual factors</w:t>
      </w:r>
      <w:r>
        <w:rPr>
          <w:szCs w:val="26"/>
        </w:rPr>
        <w:t xml:space="preserve">; combining a series of quantitative and qualitative metrics, including from </w:t>
      </w:r>
      <w:r>
        <w:t>Ofcom’s annual news consumption survey</w:t>
      </w:r>
      <w:r>
        <w:rPr>
          <w:szCs w:val="26"/>
        </w:rPr>
        <w:t xml:space="preserve">. </w:t>
      </w:r>
      <w:r w:rsidRPr="00923AB3">
        <w:rPr>
          <w:szCs w:val="26"/>
        </w:rPr>
        <w:t>Th</w:t>
      </w:r>
      <w:r>
        <w:rPr>
          <w:szCs w:val="26"/>
        </w:rPr>
        <w:t>e</w:t>
      </w:r>
      <w:r w:rsidRPr="00923AB3">
        <w:rPr>
          <w:szCs w:val="26"/>
        </w:rPr>
        <w:t xml:space="preserve"> measurement framework is </w:t>
      </w:r>
      <w:r>
        <w:rPr>
          <w:szCs w:val="26"/>
        </w:rPr>
        <w:t>primarily used</w:t>
      </w:r>
      <w:r w:rsidRPr="00923AB3">
        <w:rPr>
          <w:szCs w:val="26"/>
        </w:rPr>
        <w:t xml:space="preserve"> </w:t>
      </w:r>
      <w:r>
        <w:rPr>
          <w:szCs w:val="26"/>
        </w:rPr>
        <w:t xml:space="preserve">in the context of </w:t>
      </w:r>
      <w:r>
        <w:t>public interest tests, helping inform media merger and acquisition decisions.</w:t>
      </w:r>
    </w:p>
    <w:p w14:paraId="60757049" w14:textId="77777777" w:rsidR="00246793" w:rsidRPr="007338F0" w:rsidRDefault="00246793" w:rsidP="00670DFE">
      <w:pPr>
        <w:pStyle w:val="Heading3"/>
      </w:pPr>
      <w:r w:rsidRPr="007338F0">
        <w:t>European Union</w:t>
      </w:r>
    </w:p>
    <w:p w14:paraId="1461963C" w14:textId="17DBDB54" w:rsidR="00246793" w:rsidRPr="007338F0" w:rsidRDefault="00246793" w:rsidP="00042A58">
      <w:pPr>
        <w:pStyle w:val="Bulletlevel1"/>
      </w:pPr>
      <w:r w:rsidRPr="008218A8">
        <w:rPr>
          <w:i/>
          <w:iCs/>
        </w:rPr>
        <w:t>Media Pluralism Monitor</w:t>
      </w:r>
      <w:r w:rsidRPr="008218A8">
        <w:t xml:space="preserve"> </w:t>
      </w:r>
      <w:r w:rsidRPr="008218A8">
        <w:rPr>
          <w:i/>
          <w:iCs/>
        </w:rPr>
        <w:t>(MPM)</w:t>
      </w:r>
      <w:r w:rsidRPr="008218A8">
        <w:t>: The MPM is an attempt to offer a holistic, risk-based approach to the measurement of media pluralism. First established in 2009, and co-funded by the European Commission</w:t>
      </w:r>
      <w:r>
        <w:t xml:space="preserve">, the MPM employs an expansive definition of media plurality across </w:t>
      </w:r>
      <w:r w:rsidR="00042A58">
        <w:t>4</w:t>
      </w:r>
      <w:r w:rsidR="00042A58" w:rsidRPr="00042A58">
        <w:t xml:space="preserve"> risk areas</w:t>
      </w:r>
      <w:r w:rsidR="00042A58">
        <w:t xml:space="preserve">: </w:t>
      </w:r>
      <w:r w:rsidR="00042A58" w:rsidRPr="00042A58">
        <w:t>basic protection, market plurality, political independence and social inclusiveness.</w:t>
      </w:r>
      <w:r>
        <w:t xml:space="preserve"> Based on a detailed survey completed by a team of academics in each country, the MPM acts as a regular audit of the EU’s performance on media pluralism, identifying growing risks and </w:t>
      </w:r>
      <w:r w:rsidRPr="007338F0">
        <w:t>facilitating a direct comparison between the 28 member countries.</w:t>
      </w:r>
    </w:p>
    <w:p w14:paraId="7ECD3CFB" w14:textId="77777777" w:rsidR="00246793" w:rsidRPr="007338F0" w:rsidRDefault="00246793" w:rsidP="00670DFE">
      <w:pPr>
        <w:pStyle w:val="Heading3"/>
      </w:pPr>
      <w:r w:rsidRPr="00D93BD8">
        <w:t>South Korea</w:t>
      </w:r>
    </w:p>
    <w:p w14:paraId="22A96A70" w14:textId="2973085D" w:rsidR="00246793" w:rsidRPr="008218A8" w:rsidRDefault="00246793" w:rsidP="00D85372">
      <w:pPr>
        <w:pStyle w:val="Bulletlevel1"/>
      </w:pPr>
      <w:r w:rsidRPr="008218A8">
        <w:rPr>
          <w:i/>
          <w:iCs/>
        </w:rPr>
        <w:t>Committee on the Impact of Media Concentration</w:t>
      </w:r>
      <w:r w:rsidRPr="008218A8">
        <w:t xml:space="preserve">: In 2010, in response to the changing media environment, the </w:t>
      </w:r>
      <w:r w:rsidRPr="00D93BD8">
        <w:t>Republic of Korea</w:t>
      </w:r>
      <w:r w:rsidRPr="007338F0">
        <w:t xml:space="preserve"> </w:t>
      </w:r>
      <w:r w:rsidR="004855E9" w:rsidRPr="007338F0">
        <w:t xml:space="preserve">(South Korea) </w:t>
      </w:r>
      <w:r w:rsidRPr="008218A8">
        <w:t>established the independent Committee on the Impact of Media Concentration to examine the level of concentration of media influences on the formation of public opinion. The committee consists of professionals from across industry and academia, who examine levels of news consumption and influence. Usage concentration is tracked annually, using a series of index</w:t>
      </w:r>
      <w:r w:rsidR="008C0823" w:rsidRPr="008218A8">
        <w:t>ed measures</w:t>
      </w:r>
      <w:r w:rsidRPr="008218A8">
        <w:t xml:space="preserve"> to monitor changes within and across different media sectors.</w:t>
      </w:r>
    </w:p>
    <w:p w14:paraId="58650AE6" w14:textId="77777777" w:rsidR="00246793" w:rsidRPr="002E7ACA" w:rsidRDefault="00246793" w:rsidP="00D93BD8">
      <w:pPr>
        <w:pStyle w:val="Heading3"/>
        <w:keepLines/>
      </w:pPr>
      <w:r w:rsidRPr="00C04E77">
        <w:lastRenderedPageBreak/>
        <w:t>United States</w:t>
      </w:r>
    </w:p>
    <w:p w14:paraId="7ADD6F43" w14:textId="10BA6FFB" w:rsidR="00246793" w:rsidRDefault="00246793" w:rsidP="00D93BD8">
      <w:pPr>
        <w:pStyle w:val="Bulletlevel1"/>
        <w:keepNext/>
        <w:keepLines/>
      </w:pPr>
      <w:r w:rsidRPr="00BF2419">
        <w:rPr>
          <w:i/>
          <w:iCs/>
        </w:rPr>
        <w:t>Diversity</w:t>
      </w:r>
      <w:r w:rsidRPr="002E7ACA">
        <w:rPr>
          <w:i/>
          <w:iCs/>
        </w:rPr>
        <w:t xml:space="preserve"> Index</w:t>
      </w:r>
      <w:r>
        <w:t xml:space="preserve">: In 2003, the US Federal Communications Commission (FCC) implemented a new analytical tool designed to assess the degree of consolidation in local media markets and guide decision-making on cross-media ownership and diversity regulation in a changing media environment. </w:t>
      </w:r>
      <w:r w:rsidRPr="00795DCA">
        <w:t xml:space="preserve">The Diversity Index </w:t>
      </w:r>
      <w:r>
        <w:t>(DI) merged traditional media concentration data with information on consumer preferences for accessing local news</w:t>
      </w:r>
      <w:r w:rsidRPr="00795DCA">
        <w:t xml:space="preserve">. </w:t>
      </w:r>
      <w:r>
        <w:t>T</w:t>
      </w:r>
      <w:r w:rsidRPr="00795DCA">
        <w:t>he FCC</w:t>
      </w:r>
      <w:r>
        <w:t xml:space="preserve"> </w:t>
      </w:r>
      <w:r w:rsidRPr="00795DCA">
        <w:t>used t</w:t>
      </w:r>
      <w:r>
        <w:t>he DI to</w:t>
      </w:r>
      <w:r w:rsidRPr="00795DCA">
        <w:t xml:space="preserve"> identify ‘at risk’ localities</w:t>
      </w:r>
      <w:r w:rsidR="00D85372">
        <w:t>;</w:t>
      </w:r>
      <w:r>
        <w:t xml:space="preserve"> </w:t>
      </w:r>
      <w:r w:rsidRPr="00C04E77">
        <w:t>however</w:t>
      </w:r>
      <w:r w:rsidR="00D85372">
        <w:t>,</w:t>
      </w:r>
      <w:r>
        <w:t xml:space="preserve"> this </w:t>
      </w:r>
      <w:r w:rsidRPr="00795DCA">
        <w:t>was challenged in the courts and eventually struck down</w:t>
      </w:r>
      <w:r>
        <w:t xml:space="preserve"> due to insufficient justification.</w:t>
      </w:r>
    </w:p>
    <w:p w14:paraId="1E19B9DE" w14:textId="19905B91" w:rsidR="00246793" w:rsidRPr="00D85372" w:rsidRDefault="00246793" w:rsidP="00D85372">
      <w:pPr>
        <w:pStyle w:val="Bulletlevel1"/>
        <w:rPr>
          <w:i/>
        </w:rPr>
      </w:pPr>
      <w:r w:rsidRPr="002E7ACA">
        <w:rPr>
          <w:i/>
        </w:rPr>
        <w:t>The Expanding News Desert</w:t>
      </w:r>
      <w:r w:rsidRPr="0043431F">
        <w:rPr>
          <w:i/>
        </w:rPr>
        <w:t xml:space="preserve">: </w:t>
      </w:r>
      <w:r w:rsidRPr="002E7ACA">
        <w:t>R</w:t>
      </w:r>
      <w:r w:rsidRPr="0066766F">
        <w:t>esearchers from the University of North Carolina have compiled a database of more than 9,000 local newspapers and have been tracking key metrics about these publications since 2004 to identify communities without newspapers</w:t>
      </w:r>
      <w:r w:rsidRPr="00393B30">
        <w:t xml:space="preserve"> or access to information that feeds grassroots democracy. More recently, the study has also expanded to include ‘ghost newspapers’, or publications </w:t>
      </w:r>
      <w:r w:rsidR="00042A58">
        <w:t>that</w:t>
      </w:r>
      <w:r w:rsidR="00042A58" w:rsidRPr="00393B30">
        <w:t xml:space="preserve"> </w:t>
      </w:r>
      <w:r w:rsidRPr="00393B30">
        <w:t>no longer provide the kind of local news information they once provided</w:t>
      </w:r>
      <w:r w:rsidR="00D85372">
        <w:t>,</w:t>
      </w:r>
      <w:r w:rsidRPr="00393B30">
        <w:t xml:space="preserve"> due to shrinking newsroom staff or restructuring and mergers.</w:t>
      </w:r>
      <w:r w:rsidRPr="002E7ACA">
        <w:t xml:space="preserve"> </w:t>
      </w:r>
    </w:p>
    <w:p w14:paraId="5BFC47B9" w14:textId="62CF22F5" w:rsidR="00246793" w:rsidRPr="00605D83" w:rsidRDefault="00246793" w:rsidP="00D85372">
      <w:pPr>
        <w:pStyle w:val="Bulletlevel1"/>
      </w:pPr>
      <w:r w:rsidRPr="0043431F">
        <w:rPr>
          <w:i/>
        </w:rPr>
        <w:t>News Measures Research Project</w:t>
      </w:r>
      <w:r>
        <w:rPr>
          <w:i/>
        </w:rPr>
        <w:t>:</w:t>
      </w:r>
      <w:r w:rsidRPr="0043431F">
        <w:rPr>
          <w:i/>
        </w:rPr>
        <w:t xml:space="preserve"> </w:t>
      </w:r>
      <w:r>
        <w:t>Researche</w:t>
      </w:r>
      <w:r w:rsidR="006670A9">
        <w:t>r</w:t>
      </w:r>
      <w:r>
        <w:t xml:space="preserve">s from </w:t>
      </w:r>
      <w:r w:rsidRPr="0043431F">
        <w:t xml:space="preserve">Duke University </w:t>
      </w:r>
      <w:r>
        <w:t xml:space="preserve">have </w:t>
      </w:r>
      <w:r w:rsidRPr="0043431F">
        <w:t>develop</w:t>
      </w:r>
      <w:r>
        <w:t>ed</w:t>
      </w:r>
      <w:r w:rsidRPr="0043431F">
        <w:t xml:space="preserve"> a series of local journalism assessment tool</w:t>
      </w:r>
      <w:r>
        <w:t>s</w:t>
      </w:r>
      <w:r w:rsidRPr="0043431F">
        <w:t xml:space="preserve"> to help academics and policymakers assess the nature of journalistic content</w:t>
      </w:r>
      <w:r w:rsidR="00D85372">
        <w:t>;</w:t>
      </w:r>
      <w:r w:rsidRPr="0043431F">
        <w:t xml:space="preserve"> the needs, interests, and preferences of local news audiences</w:t>
      </w:r>
      <w:r w:rsidR="00D85372">
        <w:t>;</w:t>
      </w:r>
      <w:r w:rsidRPr="0043431F">
        <w:t xml:space="preserve"> and the health and rigo</w:t>
      </w:r>
      <w:r w:rsidR="00DC6B20">
        <w:t>u</w:t>
      </w:r>
      <w:r w:rsidRPr="0043431F">
        <w:t>r of the local news infrastructures in communities. One of the major outputs of the project is a scalable measurement model for assessing the</w:t>
      </w:r>
      <w:r>
        <w:t xml:space="preserve"> availability of local journalism across communities, including whether the available local journalism is meeting community information needs. </w:t>
      </w:r>
    </w:p>
    <w:p w14:paraId="78586862" w14:textId="77777777" w:rsidR="00246793" w:rsidRPr="0043431F" w:rsidRDefault="00246793" w:rsidP="00670DFE">
      <w:pPr>
        <w:pStyle w:val="Heading3"/>
      </w:pPr>
      <w:r w:rsidRPr="0043431F">
        <w:t>Canada</w:t>
      </w:r>
    </w:p>
    <w:p w14:paraId="72A9722E" w14:textId="071F11FB" w:rsidR="00246793" w:rsidRPr="0066766F" w:rsidRDefault="00246793" w:rsidP="00D85372">
      <w:pPr>
        <w:pStyle w:val="Bulletlevel1"/>
        <w:rPr>
          <w:szCs w:val="20"/>
        </w:rPr>
      </w:pPr>
      <w:r w:rsidRPr="002E7ACA">
        <w:rPr>
          <w:i/>
          <w:iCs/>
        </w:rPr>
        <w:t>Local News Research Project</w:t>
      </w:r>
      <w:r>
        <w:t xml:space="preserve">: </w:t>
      </w:r>
      <w:r>
        <w:rPr>
          <w:iCs/>
        </w:rPr>
        <w:t>R</w:t>
      </w:r>
      <w:r w:rsidRPr="009C56DE">
        <w:rPr>
          <w:iCs/>
        </w:rPr>
        <w:t xml:space="preserve">esearchers </w:t>
      </w:r>
      <w:r>
        <w:rPr>
          <w:iCs/>
        </w:rPr>
        <w:t xml:space="preserve">from </w:t>
      </w:r>
      <w:r w:rsidRPr="00DA6BD7">
        <w:rPr>
          <w:iCs/>
        </w:rPr>
        <w:t xml:space="preserve">Ryerson University </w:t>
      </w:r>
      <w:r w:rsidRPr="009C56DE">
        <w:rPr>
          <w:iCs/>
        </w:rPr>
        <w:t>have been tracking the closures and mergers of</w:t>
      </w:r>
      <w:r>
        <w:t xml:space="preserve"> local newspapers, broadcast outlets and online news sites across Canada since the recession of 2008. In 2016, the Local News Research Project launched an online map that visualised this data, and invited academics, journalists and citizens to add additional information about local news sources </w:t>
      </w:r>
      <w:r w:rsidR="00D85372">
        <w:t>using</w:t>
      </w:r>
      <w:r>
        <w:t xml:space="preserve"> crowdsourcing tools. </w:t>
      </w:r>
      <w:r w:rsidR="00D85372">
        <w:t>With its</w:t>
      </w:r>
      <w:r>
        <w:t xml:space="preserve"> active community of researchers and volunteers, the map has become a useful tool in tracking ‘local news poverty’ across Canada.</w:t>
      </w:r>
    </w:p>
    <w:p w14:paraId="727174E5" w14:textId="77777777" w:rsidR="00A16396" w:rsidRDefault="00A16396" w:rsidP="00D85372">
      <w:pPr>
        <w:pStyle w:val="Heading1"/>
        <w:rPr>
          <w:rStyle w:val="normaltextrun"/>
        </w:rPr>
      </w:pPr>
      <w:bookmarkStart w:id="24" w:name="_Toc33533279"/>
      <w:bookmarkStart w:id="25" w:name="_Toc58405828"/>
      <w:r w:rsidRPr="003401AE">
        <w:rPr>
          <w:rStyle w:val="normaltextrun"/>
        </w:rPr>
        <w:lastRenderedPageBreak/>
        <w:t>Measurement considerations</w:t>
      </w:r>
      <w:bookmarkEnd w:id="24"/>
      <w:bookmarkEnd w:id="25"/>
    </w:p>
    <w:p w14:paraId="059E60B8" w14:textId="72A7629D" w:rsidR="00A16396" w:rsidRDefault="00A16396" w:rsidP="00D85372">
      <w:pPr>
        <w:pStyle w:val="Paragraph"/>
      </w:pPr>
      <w:r>
        <w:rPr>
          <w:rStyle w:val="normaltextrun"/>
          <w:szCs w:val="20"/>
        </w:rPr>
        <w:t xml:space="preserve">In undertaking this project, </w:t>
      </w:r>
      <w:r w:rsidR="00042A58">
        <w:rPr>
          <w:rStyle w:val="normaltextrun"/>
          <w:szCs w:val="20"/>
        </w:rPr>
        <w:t>we</w:t>
      </w:r>
      <w:r>
        <w:rPr>
          <w:rStyle w:val="normaltextrun"/>
          <w:szCs w:val="20"/>
        </w:rPr>
        <w:t xml:space="preserve"> </w:t>
      </w:r>
      <w:r w:rsidR="00095960">
        <w:rPr>
          <w:rStyle w:val="normaltextrun"/>
          <w:szCs w:val="20"/>
        </w:rPr>
        <w:t>explore</w:t>
      </w:r>
      <w:r w:rsidR="00306C1F">
        <w:rPr>
          <w:rStyle w:val="normaltextrun"/>
          <w:szCs w:val="20"/>
        </w:rPr>
        <w:t>d</w:t>
      </w:r>
      <w:r w:rsidR="00095960">
        <w:rPr>
          <w:rStyle w:val="normaltextrun"/>
          <w:szCs w:val="20"/>
        </w:rPr>
        <w:t xml:space="preserve"> </w:t>
      </w:r>
      <w:r w:rsidR="00A82C39">
        <w:rPr>
          <w:rStyle w:val="normaltextrun"/>
          <w:szCs w:val="20"/>
        </w:rPr>
        <w:t>the design of</w:t>
      </w:r>
      <w:r>
        <w:rPr>
          <w:rStyle w:val="normaltextrun"/>
          <w:szCs w:val="20"/>
        </w:rPr>
        <w:t xml:space="preserve"> a news measurement framework that </w:t>
      </w:r>
      <w:r w:rsidR="00931367">
        <w:rPr>
          <w:rStyle w:val="normaltextrun"/>
          <w:szCs w:val="20"/>
        </w:rPr>
        <w:t xml:space="preserve">could </w:t>
      </w:r>
      <w:r>
        <w:rPr>
          <w:rStyle w:val="normaltextrun"/>
          <w:szCs w:val="20"/>
        </w:rPr>
        <w:t xml:space="preserve">provide a robust and meaningful examination of both diversity and localism, while also being easily comprehensible, replicable, achievable and cost-effective. With these objectives in mind, this chapter outlines some of the preliminary measurement considerations that informed the </w:t>
      </w:r>
      <w:r w:rsidR="00B77E66">
        <w:rPr>
          <w:rStyle w:val="normaltextrun"/>
          <w:szCs w:val="20"/>
        </w:rPr>
        <w:t xml:space="preserve">measurement framework </w:t>
      </w:r>
      <w:r>
        <w:rPr>
          <w:rStyle w:val="normaltextrun"/>
          <w:szCs w:val="20"/>
        </w:rPr>
        <w:t>design outlined in the next chapter.</w:t>
      </w:r>
    </w:p>
    <w:p w14:paraId="27F11922" w14:textId="77777777" w:rsidR="00A16396" w:rsidRPr="00670DFE" w:rsidRDefault="00A16396" w:rsidP="00D85372">
      <w:pPr>
        <w:pStyle w:val="Heading2"/>
      </w:pPr>
      <w:bookmarkStart w:id="26" w:name="_Toc33533280"/>
      <w:bookmarkStart w:id="27" w:name="_Toc58405829"/>
      <w:r w:rsidRPr="00670DFE">
        <w:rPr>
          <w:rStyle w:val="normaltextrun"/>
        </w:rPr>
        <w:t>Defining sources of news and opinion</w:t>
      </w:r>
      <w:bookmarkStart w:id="28" w:name="_Hlk24656706"/>
      <w:bookmarkEnd w:id="26"/>
      <w:bookmarkEnd w:id="27"/>
    </w:p>
    <w:tbl>
      <w:tblPr>
        <w:tblStyle w:val="TableGrid"/>
        <w:tblW w:w="0" w:type="auto"/>
        <w:tblLook w:val="04A0" w:firstRow="1" w:lastRow="0" w:firstColumn="1" w:lastColumn="0" w:noHBand="0" w:noVBand="1"/>
      </w:tblPr>
      <w:tblGrid>
        <w:gridCol w:w="7661"/>
      </w:tblGrid>
      <w:tr w:rsidR="00A16396" w:rsidRPr="007D7202" w14:paraId="574B84B3" w14:textId="77777777" w:rsidTr="00A16396">
        <w:tc>
          <w:tcPr>
            <w:tcW w:w="7661" w:type="dxa"/>
            <w:tcBorders>
              <w:top w:val="nil"/>
              <w:left w:val="nil"/>
              <w:bottom w:val="nil"/>
              <w:right w:val="nil"/>
            </w:tcBorders>
            <w:shd w:val="clear" w:color="auto" w:fill="F2F2F2" w:themeFill="background1" w:themeFillShade="F2"/>
          </w:tcPr>
          <w:p w14:paraId="675E0038" w14:textId="1CE9384C" w:rsidR="00A16396" w:rsidRDefault="00A16396" w:rsidP="003654E7">
            <w:pPr>
              <w:pStyle w:val="Bulletlevel1"/>
              <w:spacing w:before="120"/>
            </w:pPr>
            <w:r>
              <w:rPr>
                <w:rStyle w:val="normaltextrun"/>
                <w:szCs w:val="20"/>
              </w:rPr>
              <w:t xml:space="preserve">To assess the levels of diversity and localism in the Australian news market, </w:t>
            </w:r>
            <w:r w:rsidR="00F96130">
              <w:rPr>
                <w:rStyle w:val="normaltextrun"/>
                <w:szCs w:val="20"/>
              </w:rPr>
              <w:t>it is important to</w:t>
            </w:r>
            <w:r>
              <w:rPr>
                <w:rStyle w:val="normaltextrun"/>
                <w:szCs w:val="20"/>
              </w:rPr>
              <w:t xml:space="preserve"> look beyond </w:t>
            </w:r>
            <w:r w:rsidR="00F96130">
              <w:rPr>
                <w:rStyle w:val="normaltextrun"/>
                <w:szCs w:val="20"/>
              </w:rPr>
              <w:t xml:space="preserve">the </w:t>
            </w:r>
            <w:r>
              <w:rPr>
                <w:rStyle w:val="normaltextrun"/>
                <w:szCs w:val="20"/>
              </w:rPr>
              <w:t>broadcast media and newspaper</w:t>
            </w:r>
            <w:r w:rsidR="00F96130">
              <w:rPr>
                <w:rStyle w:val="normaltextrun"/>
                <w:szCs w:val="20"/>
              </w:rPr>
              <w:t xml:space="preserve"> industries</w:t>
            </w:r>
            <w:r>
              <w:rPr>
                <w:rStyle w:val="normaltextrun"/>
                <w:szCs w:val="20"/>
              </w:rPr>
              <w:t xml:space="preserve">. The measurement framework </w:t>
            </w:r>
            <w:r w:rsidR="001B588E">
              <w:rPr>
                <w:rStyle w:val="normaltextrun"/>
                <w:szCs w:val="20"/>
              </w:rPr>
              <w:t xml:space="preserve">should </w:t>
            </w:r>
            <w:r>
              <w:rPr>
                <w:rStyle w:val="normaltextrun"/>
                <w:szCs w:val="20"/>
              </w:rPr>
              <w:t>include all news platforms – traditional and digital – and account for the role of news aggregators and social media.</w:t>
            </w:r>
          </w:p>
          <w:p w14:paraId="1C3B6081" w14:textId="78084006" w:rsidR="00A16396" w:rsidRDefault="000920C8" w:rsidP="00D85372">
            <w:pPr>
              <w:pStyle w:val="Bulletlevel1"/>
              <w:rPr>
                <w:rStyle w:val="normaltextrun"/>
              </w:rPr>
            </w:pPr>
            <w:r>
              <w:rPr>
                <w:rStyle w:val="normaltextrun"/>
              </w:rPr>
              <w:t>A</w:t>
            </w:r>
            <w:r w:rsidR="00A16396">
              <w:rPr>
                <w:rStyle w:val="normaltextrun"/>
              </w:rPr>
              <w:t xml:space="preserve"> flexible definition of news and opinion, capturing both ‘hard’ and ‘soft’ news stories, </w:t>
            </w:r>
            <w:r>
              <w:rPr>
                <w:rStyle w:val="normaltextrun"/>
              </w:rPr>
              <w:t xml:space="preserve">should be </w:t>
            </w:r>
            <w:r w:rsidR="00293912">
              <w:rPr>
                <w:rStyle w:val="normaltextrun"/>
              </w:rPr>
              <w:t xml:space="preserve">used </w:t>
            </w:r>
            <w:r w:rsidR="00A16396">
              <w:rPr>
                <w:rStyle w:val="normaltextrun"/>
              </w:rPr>
              <w:t>while excluding content that is primarily designed to entertain rather than inform.</w:t>
            </w:r>
          </w:p>
          <w:p w14:paraId="2CF1E784" w14:textId="20EDE9B0" w:rsidR="00A16396" w:rsidRPr="00A545CA" w:rsidRDefault="00A16396" w:rsidP="00D85372">
            <w:pPr>
              <w:pStyle w:val="Bulletlevel1"/>
            </w:pPr>
            <w:r>
              <w:t xml:space="preserve">News sources </w:t>
            </w:r>
            <w:r w:rsidR="00624773">
              <w:t xml:space="preserve">should </w:t>
            </w:r>
            <w:r>
              <w:t xml:space="preserve">only be included if they have an ongoing local presence or attract a high level of consumption within Australia. </w:t>
            </w:r>
            <w:r w:rsidR="00624773">
              <w:rPr>
                <w:rStyle w:val="normaltextrun"/>
                <w:szCs w:val="20"/>
              </w:rPr>
              <w:t>E</w:t>
            </w:r>
            <w:r w:rsidRPr="002E573B">
              <w:rPr>
                <w:rStyle w:val="normaltextrun"/>
                <w:szCs w:val="20"/>
              </w:rPr>
              <w:t xml:space="preserve">xamination </w:t>
            </w:r>
            <w:r w:rsidR="00624773">
              <w:rPr>
                <w:rStyle w:val="normaltextrun"/>
                <w:szCs w:val="20"/>
              </w:rPr>
              <w:t xml:space="preserve">should also be limited </w:t>
            </w:r>
            <w:r w:rsidRPr="002E573B">
              <w:rPr>
                <w:rStyle w:val="normaltextrun"/>
                <w:szCs w:val="20"/>
              </w:rPr>
              <w:t>to ‘professional</w:t>
            </w:r>
            <w:r>
              <w:rPr>
                <w:rStyle w:val="normaltextrun"/>
                <w:szCs w:val="20"/>
              </w:rPr>
              <w:t>’</w:t>
            </w:r>
            <w:r w:rsidRPr="002E573B">
              <w:rPr>
                <w:rStyle w:val="normaltextrun"/>
                <w:szCs w:val="20"/>
              </w:rPr>
              <w:t xml:space="preserve"> sources of news and opinion, thereby excluding </w:t>
            </w:r>
            <w:r>
              <w:rPr>
                <w:rStyle w:val="normaltextrun"/>
                <w:szCs w:val="20"/>
              </w:rPr>
              <w:t xml:space="preserve">most </w:t>
            </w:r>
            <w:r w:rsidRPr="002E573B">
              <w:rPr>
                <w:rStyle w:val="normaltextrun"/>
                <w:szCs w:val="20"/>
              </w:rPr>
              <w:t>citizen journalism.</w:t>
            </w:r>
          </w:p>
        </w:tc>
      </w:tr>
      <w:bookmarkEnd w:id="28"/>
    </w:tbl>
    <w:p w14:paraId="072EA764" w14:textId="77777777" w:rsidR="00A16396" w:rsidRDefault="00A16396" w:rsidP="00A16396">
      <w:pPr>
        <w:pStyle w:val="paragraph0"/>
        <w:spacing w:before="0" w:beforeAutospacing="0" w:after="0" w:afterAutospacing="0"/>
        <w:textAlignment w:val="baseline"/>
        <w:rPr>
          <w:rFonts w:ascii="Segoe UI" w:hAnsi="Segoe UI" w:cs="Segoe UI"/>
          <w:color w:val="1F3763"/>
          <w:sz w:val="18"/>
          <w:szCs w:val="18"/>
        </w:rPr>
      </w:pPr>
    </w:p>
    <w:p w14:paraId="23D84B12" w14:textId="3C5B9AF3" w:rsidR="00A16396" w:rsidRDefault="00A16396" w:rsidP="00A16396">
      <w:pPr>
        <w:pStyle w:val="Paragraph"/>
      </w:pPr>
      <w:r>
        <w:t>‘</w:t>
      </w:r>
      <w:r w:rsidR="00D85372">
        <w:t>N</w:t>
      </w:r>
      <w:r>
        <w:t xml:space="preserve">ews’ has changed considerably since the </w:t>
      </w:r>
      <w:r w:rsidR="00D85372">
        <w:t xml:space="preserve">introduction </w:t>
      </w:r>
      <w:r>
        <w:t>of the BSA. Where once the news market could be defined exclusively by the content produced by a limited number of newspaper, TV and radio journalists, the information age has lowered barriers to entry, bringing with it novel business models and new ways to create, disseminate and consume news. This has led to the blurring of lines between producers and consumers, and between news, opinion and entertainment.</w:t>
      </w:r>
      <w:r>
        <w:rPr>
          <w:rStyle w:val="FootnoteReference"/>
        </w:rPr>
        <w:footnoteReference w:id="58"/>
      </w:r>
    </w:p>
    <w:p w14:paraId="3BC4BDAB" w14:textId="77777777" w:rsidR="00A16396" w:rsidRDefault="00A16396" w:rsidP="00A16396">
      <w:pPr>
        <w:pStyle w:val="Paragraph"/>
      </w:pPr>
      <w:r>
        <w:t xml:space="preserve">With the expansion and ‘democratisation’ of news, where anyone can theoretically comment on or contribute to a news story, the first challenge of a ‘news market’ measurement study is deciding what sources should be included and excluded. </w:t>
      </w:r>
    </w:p>
    <w:p w14:paraId="05AD1195" w14:textId="1A7F182C" w:rsidR="00A16396" w:rsidRDefault="00A16396" w:rsidP="006B74DF">
      <w:pPr>
        <w:pStyle w:val="Paragraph"/>
      </w:pPr>
      <w:r>
        <w:t xml:space="preserve">One approach considered was </w:t>
      </w:r>
      <w:r w:rsidR="00C3370E">
        <w:t>adopti</w:t>
      </w:r>
      <w:r w:rsidR="00D85372">
        <w:t>ng</w:t>
      </w:r>
      <w:r w:rsidR="00C3370E">
        <w:t xml:space="preserve"> </w:t>
      </w:r>
      <w:r>
        <w:t xml:space="preserve">a functional definition of the news market, limiting </w:t>
      </w:r>
      <w:r w:rsidR="00A26EDE">
        <w:t>the focus</w:t>
      </w:r>
      <w:r>
        <w:t xml:space="preserve"> </w:t>
      </w:r>
      <w:r w:rsidR="003820DA">
        <w:t xml:space="preserve">to </w:t>
      </w:r>
      <w:r>
        <w:t>‘public interest news’ like in the UK Cairncross Review</w:t>
      </w:r>
      <w:r>
        <w:rPr>
          <w:rStyle w:val="FootnoteReference"/>
        </w:rPr>
        <w:footnoteReference w:id="59"/>
      </w:r>
      <w:r w:rsidR="007C76A7">
        <w:t>,</w:t>
      </w:r>
      <w:r>
        <w:t xml:space="preserve"> or the ACCC’s definition of ‘public interest journalism’ as outlined in its Digital Platforms Inquiry.</w:t>
      </w:r>
      <w:r w:rsidR="004E3E10">
        <w:rPr>
          <w:rStyle w:val="FootnoteReference"/>
        </w:rPr>
        <w:footnoteReference w:id="60"/>
      </w:r>
      <w:r>
        <w:t xml:space="preserve"> This approach acknowledges that not all forms or types of news have equal weight or importance in society, and that government intervention </w:t>
      </w:r>
      <w:r w:rsidR="008D5CE8">
        <w:t xml:space="preserve">may be </w:t>
      </w:r>
      <w:r>
        <w:t xml:space="preserve">most justified when improving access to ‘hard’ news, or the types of news required to support democratic processes. Indeed, the Australian Government’s Regional and </w:t>
      </w:r>
      <w:r>
        <w:lastRenderedPageBreak/>
        <w:t>Small Publishers Innovation Fund was specifically designed to fund initiatives that ‘support the availability of Australian civic journalism’.</w:t>
      </w:r>
      <w:r>
        <w:rPr>
          <w:rStyle w:val="FootnoteReference"/>
        </w:rPr>
        <w:footnoteReference w:id="61"/>
      </w:r>
    </w:p>
    <w:p w14:paraId="5B88270B" w14:textId="46F197D3" w:rsidR="00A16396" w:rsidRDefault="00A16396" w:rsidP="00A16396">
      <w:pPr>
        <w:pStyle w:val="Paragraph"/>
      </w:pPr>
      <w:r>
        <w:t xml:space="preserve">On balance, however, </w:t>
      </w:r>
      <w:r w:rsidR="006B74DF">
        <w:t xml:space="preserve">we </w:t>
      </w:r>
      <w:r>
        <w:t>believe that a broader and more flexible definition of the news market capturing bot</w:t>
      </w:r>
      <w:r w:rsidRPr="008218A8">
        <w:t>h hard and soft t</w:t>
      </w:r>
      <w:r>
        <w:t>ypes of news</w:t>
      </w:r>
      <w:r w:rsidR="00AF4E79">
        <w:t xml:space="preserve"> would be necessary</w:t>
      </w:r>
      <w:r>
        <w:t xml:space="preserve">. This is in recognition of the broader role of ‘lighter’ news in building social cohesion and community identity, which is relevant to an examination of both diversity and localism. Softer news also plays a significant role in supporting the viability of commercial news outlets, as stories </w:t>
      </w:r>
      <w:r w:rsidR="00835960">
        <w:t xml:space="preserve">on lighter topics such as </w:t>
      </w:r>
      <w:r>
        <w:t>sports, local events and celebrity gossip are often more popular than ‘hard’ news and therefore helps to drive sales and advertising spend.</w:t>
      </w:r>
    </w:p>
    <w:p w14:paraId="114EA764" w14:textId="37978B4B" w:rsidR="00A16396" w:rsidRPr="00670DFE" w:rsidRDefault="00A16396" w:rsidP="00555688">
      <w:pPr>
        <w:pStyle w:val="Heading4"/>
        <w:spacing w:after="120"/>
      </w:pPr>
      <w:r w:rsidRPr="00670DFE">
        <w:t xml:space="preserve">Hard vs </w:t>
      </w:r>
      <w:r w:rsidR="006B74DF">
        <w:t>s</w:t>
      </w:r>
      <w:r w:rsidRPr="00670DFE">
        <w:t xml:space="preserve">oft </w:t>
      </w:r>
      <w:r w:rsidR="006B74DF">
        <w:t>n</w:t>
      </w:r>
      <w:r w:rsidRPr="00670DFE">
        <w:t>ews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661"/>
      </w:tblGrid>
      <w:tr w:rsidR="00A16396" w14:paraId="60D95873" w14:textId="77777777" w:rsidTr="00A16396">
        <w:tc>
          <w:tcPr>
            <w:tcW w:w="7661" w:type="dxa"/>
            <w:shd w:val="clear" w:color="auto" w:fill="F2F2F2" w:themeFill="background1" w:themeFillShade="F2"/>
          </w:tcPr>
          <w:p w14:paraId="11786B5E" w14:textId="3D5A428F" w:rsidR="00A16396" w:rsidRDefault="00A16396" w:rsidP="008C25EC">
            <w:pPr>
              <w:pStyle w:val="Paragraph"/>
              <w:spacing w:before="120"/>
              <w:ind w:left="317" w:right="40"/>
            </w:pPr>
            <w:r>
              <w:t>In journalism studies, news stories are often categorised according to whether they are ‘hard’ or ‘soft’. Hard news stories are usually timely, important and consequential, involving topics like politics, economics, international affairs or matters considered to be in the ‘public interest’.</w:t>
            </w:r>
            <w:r>
              <w:rPr>
                <w:rStyle w:val="FootnoteReference"/>
              </w:rPr>
              <w:footnoteReference w:id="62"/>
            </w:r>
            <w:r>
              <w:t xml:space="preserve"> By contrast, soft news stories are more closely aligned to social or cultural news; these are ‘lighter’ in nature and typically have lower substantive informational value, covering topics such as celebrities</w:t>
            </w:r>
            <w:r w:rsidR="00835960">
              <w:t xml:space="preserve">, </w:t>
            </w:r>
            <w:r>
              <w:t xml:space="preserve">entertainment, lifestyle, sports or </w:t>
            </w:r>
            <w:r w:rsidR="006B74DF">
              <w:t>human</w:t>
            </w:r>
            <w:r w:rsidR="000456AC">
              <w:t>-</w:t>
            </w:r>
            <w:r w:rsidR="006B74DF">
              <w:t>interest</w:t>
            </w:r>
            <w:r>
              <w:t xml:space="preserve"> pieces.</w:t>
            </w:r>
            <w:r>
              <w:rPr>
                <w:rStyle w:val="FootnoteReference"/>
              </w:rPr>
              <w:footnoteReference w:id="63"/>
            </w:r>
          </w:p>
          <w:p w14:paraId="53BBA5ED" w14:textId="14F8E954" w:rsidR="00A16396" w:rsidRDefault="00A16396" w:rsidP="008C25EC">
            <w:pPr>
              <w:pStyle w:val="Paragraph"/>
              <w:spacing w:before="240"/>
              <w:ind w:left="317" w:right="40"/>
            </w:pPr>
            <w:r>
              <w:t xml:space="preserve">While this distinction is simplistic, and not all news stories can easily fit into one of these categories, it is nevertheless a relatively </w:t>
            </w:r>
            <w:r w:rsidR="00835960">
              <w:t>easy</w:t>
            </w:r>
            <w:r>
              <w:t xml:space="preserve"> means by which researchers are able to assess what kind</w:t>
            </w:r>
            <w:r w:rsidR="004015B6">
              <w:t>s</w:t>
            </w:r>
            <w:r>
              <w:t xml:space="preserve"> of news </w:t>
            </w:r>
            <w:r w:rsidR="00CB616F">
              <w:t xml:space="preserve">are </w:t>
            </w:r>
            <w:r>
              <w:t xml:space="preserve">being produced and how </w:t>
            </w:r>
            <w:r w:rsidR="00835960">
              <w:t xml:space="preserve">news </w:t>
            </w:r>
            <w:r>
              <w:t>is presented in a given market. Noting the widespread use</w:t>
            </w:r>
            <w:r w:rsidR="008D4270">
              <w:t xml:space="preserve"> </w:t>
            </w:r>
            <w:r w:rsidR="00EF7661">
              <w:t>of these terms</w:t>
            </w:r>
            <w:r w:rsidR="00835960">
              <w:t xml:space="preserve"> within the literature</w:t>
            </w:r>
            <w:r>
              <w:t>, we have chosen to adopt these categories in this paper.</w:t>
            </w:r>
          </w:p>
        </w:tc>
      </w:tr>
    </w:tbl>
    <w:p w14:paraId="0D232E70" w14:textId="509EA60D" w:rsidR="00A16396" w:rsidRDefault="0047241C" w:rsidP="00A16396">
      <w:pPr>
        <w:pStyle w:val="Paragraph"/>
        <w:spacing w:before="120"/>
      </w:pPr>
      <w:r>
        <w:t xml:space="preserve">To </w:t>
      </w:r>
      <w:r w:rsidR="00A16396" w:rsidRPr="00AD055E">
        <w:t>capture bo</w:t>
      </w:r>
      <w:r w:rsidR="00A16396" w:rsidRPr="008218A8">
        <w:t xml:space="preserve">th </w:t>
      </w:r>
      <w:r w:rsidR="00A16396" w:rsidRPr="00555688">
        <w:t>hard and soft</w:t>
      </w:r>
      <w:r w:rsidR="00A16396" w:rsidRPr="008218A8">
        <w:t xml:space="preserve"> n</w:t>
      </w:r>
      <w:r w:rsidR="00A16396" w:rsidRPr="00AD055E">
        <w:t>ews</w:t>
      </w:r>
      <w:r>
        <w:t xml:space="preserve"> across platforms</w:t>
      </w:r>
      <w:r w:rsidR="00A16396" w:rsidRPr="00AD055E">
        <w:t>, all source</w:t>
      </w:r>
      <w:r w:rsidR="00A16396" w:rsidRPr="008218A8">
        <w:t xml:space="preserve">s of </w:t>
      </w:r>
      <w:r w:rsidR="00A16396" w:rsidRPr="00555688">
        <w:t>professional</w:t>
      </w:r>
      <w:r w:rsidR="00A16396" w:rsidRPr="00AD055E">
        <w:t xml:space="preserve"> news and opinion in Australia</w:t>
      </w:r>
      <w:r w:rsidR="006E7619">
        <w:t xml:space="preserve"> </w:t>
      </w:r>
      <w:r w:rsidR="00622D0A">
        <w:t>could be examined</w:t>
      </w:r>
      <w:r w:rsidR="00A16396" w:rsidRPr="00AD055E">
        <w:t xml:space="preserve"> across TV, radio, print and online</w:t>
      </w:r>
      <w:r w:rsidR="00FB5DC1">
        <w:t xml:space="preserve"> sources</w:t>
      </w:r>
      <w:r w:rsidR="006B74DF">
        <w:t xml:space="preserve"> (see Table 2)</w:t>
      </w:r>
      <w:r w:rsidR="00A16396" w:rsidRPr="00AD055E">
        <w:t>.</w:t>
      </w:r>
    </w:p>
    <w:p w14:paraId="19B93F6E" w14:textId="77777777" w:rsidR="00A16396" w:rsidRDefault="00A16396" w:rsidP="00A16396">
      <w:pPr>
        <w:pStyle w:val="Tableheading"/>
      </w:pPr>
      <w:bookmarkStart w:id="29" w:name="_Hlk57740689"/>
      <w:r>
        <w:t>Categories of news and opinion</w:t>
      </w: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1177"/>
        <w:gridCol w:w="3213"/>
        <w:gridCol w:w="3271"/>
      </w:tblGrid>
      <w:tr w:rsidR="00A16396" w:rsidRPr="00F96497" w14:paraId="032FD10B" w14:textId="77777777" w:rsidTr="00E548AE">
        <w:trPr>
          <w:cantSplit/>
          <w:tblHeader/>
        </w:trPr>
        <w:tc>
          <w:tcPr>
            <w:tcW w:w="1177" w:type="dxa"/>
            <w:tcBorders>
              <w:bottom w:val="single" w:sz="4" w:space="0" w:color="auto"/>
              <w:right w:val="nil"/>
            </w:tcBorders>
            <w:shd w:val="clear" w:color="auto" w:fill="516E80"/>
          </w:tcPr>
          <w:p w14:paraId="72C31009" w14:textId="77777777" w:rsidR="00A16396" w:rsidRPr="006B74DF" w:rsidRDefault="00A16396" w:rsidP="006B74DF">
            <w:pPr>
              <w:spacing w:after="0"/>
              <w:rPr>
                <w:b/>
                <w:color w:val="FFFFFF" w:themeColor="background1"/>
                <w:szCs w:val="20"/>
              </w:rPr>
            </w:pPr>
            <w:r w:rsidRPr="006B74DF">
              <w:rPr>
                <w:b/>
                <w:color w:val="FFFFFF" w:themeColor="background1"/>
                <w:szCs w:val="20"/>
              </w:rPr>
              <w:t>Platform</w:t>
            </w:r>
          </w:p>
        </w:tc>
        <w:tc>
          <w:tcPr>
            <w:tcW w:w="3213" w:type="dxa"/>
            <w:tcBorders>
              <w:left w:val="nil"/>
              <w:bottom w:val="single" w:sz="4" w:space="0" w:color="auto"/>
              <w:right w:val="nil"/>
            </w:tcBorders>
            <w:shd w:val="clear" w:color="auto" w:fill="516E80"/>
          </w:tcPr>
          <w:p w14:paraId="404B2880" w14:textId="77777777" w:rsidR="00A16396" w:rsidRPr="006B74DF" w:rsidRDefault="00A16396" w:rsidP="006B74DF">
            <w:pPr>
              <w:spacing w:after="0"/>
              <w:rPr>
                <w:b/>
                <w:color w:val="FFFFFF" w:themeColor="background1"/>
                <w:szCs w:val="20"/>
              </w:rPr>
            </w:pPr>
            <w:r w:rsidRPr="006B74DF">
              <w:rPr>
                <w:b/>
                <w:color w:val="FFFFFF" w:themeColor="background1"/>
                <w:szCs w:val="20"/>
              </w:rPr>
              <w:t>Source</w:t>
            </w:r>
          </w:p>
        </w:tc>
        <w:tc>
          <w:tcPr>
            <w:tcW w:w="3271" w:type="dxa"/>
            <w:tcBorders>
              <w:left w:val="nil"/>
              <w:bottom w:val="single" w:sz="4" w:space="0" w:color="auto"/>
            </w:tcBorders>
            <w:shd w:val="clear" w:color="auto" w:fill="516E80"/>
          </w:tcPr>
          <w:p w14:paraId="1E5D7A76" w14:textId="77777777" w:rsidR="00A16396" w:rsidRPr="006B74DF" w:rsidRDefault="00A16396" w:rsidP="006B74DF">
            <w:pPr>
              <w:spacing w:after="0"/>
              <w:rPr>
                <w:b/>
                <w:color w:val="FFFFFF" w:themeColor="background1"/>
                <w:szCs w:val="20"/>
              </w:rPr>
            </w:pPr>
            <w:r w:rsidRPr="006B74DF">
              <w:rPr>
                <w:b/>
                <w:color w:val="FFFFFF" w:themeColor="background1"/>
                <w:szCs w:val="20"/>
              </w:rPr>
              <w:t>In-scope</w:t>
            </w:r>
          </w:p>
        </w:tc>
      </w:tr>
      <w:tr w:rsidR="00A16396" w:rsidRPr="00F96497" w14:paraId="58D71C74" w14:textId="77777777" w:rsidTr="006B74DF">
        <w:trPr>
          <w:cantSplit/>
        </w:trPr>
        <w:tc>
          <w:tcPr>
            <w:tcW w:w="1177" w:type="dxa"/>
            <w:tcBorders>
              <w:bottom w:val="single" w:sz="4" w:space="0" w:color="auto"/>
              <w:right w:val="nil"/>
            </w:tcBorders>
            <w:shd w:val="clear" w:color="auto" w:fill="auto"/>
          </w:tcPr>
          <w:p w14:paraId="5C73541B" w14:textId="77777777" w:rsidR="00A16396" w:rsidRPr="006B74DF" w:rsidRDefault="00A16396" w:rsidP="006B74DF">
            <w:pPr>
              <w:spacing w:after="0"/>
              <w:rPr>
                <w:b/>
                <w:bCs/>
                <w:szCs w:val="20"/>
              </w:rPr>
            </w:pPr>
            <w:r w:rsidRPr="006B74DF">
              <w:rPr>
                <w:b/>
                <w:bCs/>
                <w:szCs w:val="20"/>
              </w:rPr>
              <w:t>TV</w:t>
            </w:r>
          </w:p>
        </w:tc>
        <w:tc>
          <w:tcPr>
            <w:tcW w:w="3213" w:type="dxa"/>
            <w:tcBorders>
              <w:left w:val="nil"/>
              <w:bottom w:val="single" w:sz="4" w:space="0" w:color="auto"/>
              <w:right w:val="nil"/>
            </w:tcBorders>
          </w:tcPr>
          <w:p w14:paraId="4F6E8A18" w14:textId="77777777" w:rsidR="00A16396" w:rsidRPr="006B74DF" w:rsidRDefault="00A16396" w:rsidP="006B74DF">
            <w:pPr>
              <w:pStyle w:val="ListParagraph"/>
              <w:numPr>
                <w:ilvl w:val="0"/>
                <w:numId w:val="23"/>
              </w:numPr>
              <w:spacing w:after="60"/>
              <w:ind w:left="357" w:hanging="357"/>
              <w:contextualSpacing w:val="0"/>
              <w:rPr>
                <w:szCs w:val="20"/>
              </w:rPr>
            </w:pPr>
            <w:r w:rsidRPr="006B74DF">
              <w:rPr>
                <w:szCs w:val="20"/>
              </w:rPr>
              <w:t>National public TV</w:t>
            </w:r>
          </w:p>
          <w:p w14:paraId="5EB495FB" w14:textId="77777777" w:rsidR="00A16396" w:rsidRPr="006B74DF" w:rsidRDefault="00A16396" w:rsidP="006B74DF">
            <w:pPr>
              <w:pStyle w:val="ListParagraph"/>
              <w:numPr>
                <w:ilvl w:val="0"/>
                <w:numId w:val="23"/>
              </w:numPr>
              <w:spacing w:after="60"/>
              <w:ind w:left="357" w:hanging="357"/>
              <w:contextualSpacing w:val="0"/>
              <w:rPr>
                <w:szCs w:val="20"/>
              </w:rPr>
            </w:pPr>
            <w:r w:rsidRPr="006B74DF">
              <w:rPr>
                <w:szCs w:val="20"/>
              </w:rPr>
              <w:t>Commercial free-to-air TV</w:t>
            </w:r>
          </w:p>
          <w:p w14:paraId="50EAA12A" w14:textId="77777777" w:rsidR="00A16396" w:rsidRPr="006B74DF" w:rsidRDefault="00A16396" w:rsidP="006B74DF">
            <w:pPr>
              <w:pStyle w:val="ListParagraph"/>
              <w:numPr>
                <w:ilvl w:val="0"/>
                <w:numId w:val="23"/>
              </w:numPr>
              <w:spacing w:after="60"/>
              <w:ind w:left="357" w:hanging="357"/>
              <w:contextualSpacing w:val="0"/>
              <w:rPr>
                <w:szCs w:val="20"/>
              </w:rPr>
            </w:pPr>
            <w:r w:rsidRPr="006B74DF">
              <w:rPr>
                <w:szCs w:val="20"/>
              </w:rPr>
              <w:t xml:space="preserve">Pay TV </w:t>
            </w:r>
          </w:p>
          <w:p w14:paraId="5435A013" w14:textId="77777777" w:rsidR="00A16396" w:rsidRPr="006B74DF" w:rsidRDefault="00A16396" w:rsidP="006B74DF">
            <w:pPr>
              <w:pStyle w:val="ListParagraph"/>
              <w:numPr>
                <w:ilvl w:val="0"/>
                <w:numId w:val="23"/>
              </w:numPr>
              <w:spacing w:after="0"/>
              <w:rPr>
                <w:szCs w:val="20"/>
              </w:rPr>
            </w:pPr>
            <w:r w:rsidRPr="006B74DF">
              <w:rPr>
                <w:szCs w:val="20"/>
              </w:rPr>
              <w:t>Community TV</w:t>
            </w:r>
          </w:p>
        </w:tc>
        <w:tc>
          <w:tcPr>
            <w:tcW w:w="3271" w:type="dxa"/>
            <w:tcBorders>
              <w:left w:val="nil"/>
              <w:bottom w:val="single" w:sz="4" w:space="0" w:color="auto"/>
            </w:tcBorders>
          </w:tcPr>
          <w:p w14:paraId="284ACE3F" w14:textId="77777777" w:rsidR="00A16396" w:rsidRPr="006B74DF" w:rsidRDefault="00A16396" w:rsidP="006B74DF">
            <w:pPr>
              <w:spacing w:after="0"/>
              <w:rPr>
                <w:szCs w:val="20"/>
              </w:rPr>
            </w:pPr>
            <w:r w:rsidRPr="006B74DF">
              <w:rPr>
                <w:szCs w:val="20"/>
              </w:rPr>
              <w:t>News and current affair programs primarily designed to inform and/or facilitate public debate</w:t>
            </w:r>
          </w:p>
        </w:tc>
      </w:tr>
      <w:tr w:rsidR="00A16396" w:rsidRPr="00F96497" w14:paraId="7731C20B" w14:textId="77777777" w:rsidTr="006B74DF">
        <w:trPr>
          <w:cantSplit/>
        </w:trPr>
        <w:tc>
          <w:tcPr>
            <w:tcW w:w="1177" w:type="dxa"/>
            <w:tcBorders>
              <w:bottom w:val="single" w:sz="4" w:space="0" w:color="auto"/>
              <w:right w:val="nil"/>
            </w:tcBorders>
            <w:shd w:val="clear" w:color="auto" w:fill="auto"/>
          </w:tcPr>
          <w:p w14:paraId="4F6B789D" w14:textId="77777777" w:rsidR="00A16396" w:rsidRPr="006B74DF" w:rsidRDefault="00A16396" w:rsidP="006B74DF">
            <w:pPr>
              <w:spacing w:after="0"/>
              <w:rPr>
                <w:b/>
                <w:bCs/>
                <w:szCs w:val="20"/>
              </w:rPr>
            </w:pPr>
            <w:r w:rsidRPr="006B74DF">
              <w:rPr>
                <w:b/>
                <w:bCs/>
                <w:szCs w:val="20"/>
              </w:rPr>
              <w:t>Radio</w:t>
            </w:r>
          </w:p>
        </w:tc>
        <w:tc>
          <w:tcPr>
            <w:tcW w:w="3213" w:type="dxa"/>
            <w:tcBorders>
              <w:left w:val="nil"/>
              <w:bottom w:val="single" w:sz="4" w:space="0" w:color="auto"/>
              <w:right w:val="nil"/>
            </w:tcBorders>
          </w:tcPr>
          <w:p w14:paraId="68FEFD25" w14:textId="77777777" w:rsidR="00A16396" w:rsidRPr="006B74DF" w:rsidRDefault="00A16396" w:rsidP="006B74DF">
            <w:pPr>
              <w:pStyle w:val="ListParagraph"/>
              <w:numPr>
                <w:ilvl w:val="0"/>
                <w:numId w:val="24"/>
              </w:numPr>
              <w:spacing w:after="60"/>
              <w:ind w:left="357" w:hanging="357"/>
              <w:contextualSpacing w:val="0"/>
              <w:rPr>
                <w:szCs w:val="20"/>
              </w:rPr>
            </w:pPr>
            <w:r w:rsidRPr="006B74DF">
              <w:rPr>
                <w:szCs w:val="20"/>
              </w:rPr>
              <w:t>Public radio</w:t>
            </w:r>
          </w:p>
          <w:p w14:paraId="194253AE" w14:textId="77777777" w:rsidR="00A16396" w:rsidRPr="006B74DF" w:rsidRDefault="00A16396" w:rsidP="006B74DF">
            <w:pPr>
              <w:pStyle w:val="ListParagraph"/>
              <w:numPr>
                <w:ilvl w:val="0"/>
                <w:numId w:val="24"/>
              </w:numPr>
              <w:spacing w:after="60"/>
              <w:ind w:left="357" w:hanging="357"/>
              <w:contextualSpacing w:val="0"/>
              <w:rPr>
                <w:szCs w:val="20"/>
              </w:rPr>
            </w:pPr>
            <w:r w:rsidRPr="006B74DF">
              <w:rPr>
                <w:szCs w:val="20"/>
              </w:rPr>
              <w:t>Commercial radio</w:t>
            </w:r>
          </w:p>
          <w:p w14:paraId="2090E885" w14:textId="77777777" w:rsidR="00A16396" w:rsidRPr="006B74DF" w:rsidRDefault="00A16396" w:rsidP="006B74DF">
            <w:pPr>
              <w:pStyle w:val="ListParagraph"/>
              <w:numPr>
                <w:ilvl w:val="0"/>
                <w:numId w:val="24"/>
              </w:numPr>
              <w:spacing w:after="60"/>
              <w:ind w:left="357" w:hanging="357"/>
              <w:contextualSpacing w:val="0"/>
              <w:rPr>
                <w:szCs w:val="20"/>
              </w:rPr>
            </w:pPr>
            <w:r w:rsidRPr="006B74DF">
              <w:rPr>
                <w:szCs w:val="20"/>
              </w:rPr>
              <w:t>Community radio</w:t>
            </w:r>
          </w:p>
          <w:p w14:paraId="7234F388" w14:textId="77777777" w:rsidR="00A16396" w:rsidRPr="006B74DF" w:rsidRDefault="00A16396" w:rsidP="006B74DF">
            <w:pPr>
              <w:pStyle w:val="ListParagraph"/>
              <w:numPr>
                <w:ilvl w:val="0"/>
                <w:numId w:val="24"/>
              </w:numPr>
              <w:spacing w:after="60"/>
              <w:ind w:left="357" w:hanging="357"/>
              <w:contextualSpacing w:val="0"/>
              <w:rPr>
                <w:szCs w:val="20"/>
              </w:rPr>
            </w:pPr>
            <w:r w:rsidRPr="006B74DF">
              <w:rPr>
                <w:szCs w:val="20"/>
              </w:rPr>
              <w:t>Podcasts</w:t>
            </w:r>
          </w:p>
        </w:tc>
        <w:tc>
          <w:tcPr>
            <w:tcW w:w="3271" w:type="dxa"/>
            <w:tcBorders>
              <w:left w:val="nil"/>
              <w:bottom w:val="single" w:sz="4" w:space="0" w:color="auto"/>
            </w:tcBorders>
          </w:tcPr>
          <w:p w14:paraId="746F919A" w14:textId="77777777" w:rsidR="00A16396" w:rsidRPr="006B74DF" w:rsidRDefault="00A16396" w:rsidP="006B74DF">
            <w:pPr>
              <w:spacing w:after="0"/>
              <w:rPr>
                <w:szCs w:val="20"/>
              </w:rPr>
            </w:pPr>
            <w:r w:rsidRPr="006B74DF">
              <w:rPr>
                <w:szCs w:val="20"/>
              </w:rPr>
              <w:t>News programs, news bulletins and talk-back radio programs focused on discussing the news of the day and/or facilitate public debate</w:t>
            </w:r>
          </w:p>
        </w:tc>
      </w:tr>
      <w:tr w:rsidR="00A16396" w:rsidRPr="00F96497" w14:paraId="715BE115" w14:textId="77777777" w:rsidTr="006B74DF">
        <w:trPr>
          <w:cantSplit/>
        </w:trPr>
        <w:tc>
          <w:tcPr>
            <w:tcW w:w="1177" w:type="dxa"/>
            <w:tcBorders>
              <w:bottom w:val="single" w:sz="4" w:space="0" w:color="auto"/>
              <w:right w:val="nil"/>
            </w:tcBorders>
            <w:shd w:val="clear" w:color="auto" w:fill="auto"/>
          </w:tcPr>
          <w:p w14:paraId="4AEE1F00" w14:textId="77777777" w:rsidR="00A16396" w:rsidRPr="006B74DF" w:rsidRDefault="00A16396" w:rsidP="006B74DF">
            <w:pPr>
              <w:spacing w:after="0"/>
              <w:rPr>
                <w:b/>
                <w:bCs/>
                <w:szCs w:val="20"/>
              </w:rPr>
            </w:pPr>
            <w:r w:rsidRPr="006B74DF">
              <w:rPr>
                <w:b/>
                <w:bCs/>
                <w:szCs w:val="20"/>
              </w:rPr>
              <w:lastRenderedPageBreak/>
              <w:t>Print (offline)</w:t>
            </w:r>
          </w:p>
        </w:tc>
        <w:tc>
          <w:tcPr>
            <w:tcW w:w="3213" w:type="dxa"/>
            <w:tcBorders>
              <w:left w:val="nil"/>
              <w:bottom w:val="single" w:sz="4" w:space="0" w:color="auto"/>
              <w:right w:val="nil"/>
            </w:tcBorders>
          </w:tcPr>
          <w:p w14:paraId="2C281858" w14:textId="77777777" w:rsidR="00A16396" w:rsidRPr="006B74DF" w:rsidRDefault="00A16396" w:rsidP="006B74DF">
            <w:pPr>
              <w:pStyle w:val="ListParagraph"/>
              <w:numPr>
                <w:ilvl w:val="0"/>
                <w:numId w:val="25"/>
              </w:numPr>
              <w:spacing w:after="60"/>
              <w:ind w:left="357" w:hanging="357"/>
              <w:contextualSpacing w:val="0"/>
              <w:rPr>
                <w:szCs w:val="20"/>
              </w:rPr>
            </w:pPr>
            <w:r w:rsidRPr="006B74DF">
              <w:rPr>
                <w:szCs w:val="20"/>
              </w:rPr>
              <w:t>National/state newspapers</w:t>
            </w:r>
          </w:p>
          <w:p w14:paraId="193ABD8A" w14:textId="77777777" w:rsidR="00A16396" w:rsidRPr="006B74DF" w:rsidRDefault="00A16396" w:rsidP="006B74DF">
            <w:pPr>
              <w:pStyle w:val="ListParagraph"/>
              <w:numPr>
                <w:ilvl w:val="0"/>
                <w:numId w:val="25"/>
              </w:numPr>
              <w:spacing w:after="60"/>
              <w:ind w:left="357" w:hanging="357"/>
              <w:contextualSpacing w:val="0"/>
              <w:rPr>
                <w:szCs w:val="20"/>
              </w:rPr>
            </w:pPr>
            <w:r w:rsidRPr="006B74DF">
              <w:rPr>
                <w:szCs w:val="20"/>
              </w:rPr>
              <w:t>Regional/local newspapers</w:t>
            </w:r>
          </w:p>
          <w:p w14:paraId="7D861B3D" w14:textId="77777777" w:rsidR="00A16396" w:rsidRPr="006B74DF" w:rsidRDefault="00A16396" w:rsidP="006B74DF">
            <w:pPr>
              <w:pStyle w:val="ListParagraph"/>
              <w:numPr>
                <w:ilvl w:val="0"/>
                <w:numId w:val="25"/>
              </w:numPr>
              <w:spacing w:after="0"/>
              <w:rPr>
                <w:szCs w:val="20"/>
              </w:rPr>
            </w:pPr>
            <w:r w:rsidRPr="006B74DF">
              <w:rPr>
                <w:szCs w:val="20"/>
              </w:rPr>
              <w:t>Free daily/weekly newspapers</w:t>
            </w:r>
          </w:p>
        </w:tc>
        <w:tc>
          <w:tcPr>
            <w:tcW w:w="3271" w:type="dxa"/>
            <w:tcBorders>
              <w:left w:val="nil"/>
              <w:bottom w:val="single" w:sz="4" w:space="0" w:color="auto"/>
            </w:tcBorders>
          </w:tcPr>
          <w:p w14:paraId="1CCFF7A3" w14:textId="77777777" w:rsidR="00A16396" w:rsidRPr="006B74DF" w:rsidRDefault="00A16396" w:rsidP="006B74DF">
            <w:pPr>
              <w:spacing w:after="0"/>
              <w:rPr>
                <w:szCs w:val="20"/>
              </w:rPr>
            </w:pPr>
            <w:r w:rsidRPr="006B74DF">
              <w:rPr>
                <w:szCs w:val="20"/>
              </w:rPr>
              <w:t>Newspapers (or other physical publications) that report on topical news and opinion and are published on a regular basis</w:t>
            </w:r>
          </w:p>
        </w:tc>
      </w:tr>
      <w:tr w:rsidR="00A16396" w:rsidRPr="00F96497" w14:paraId="3DA45698" w14:textId="77777777" w:rsidTr="006B74DF">
        <w:trPr>
          <w:cantSplit/>
        </w:trPr>
        <w:tc>
          <w:tcPr>
            <w:tcW w:w="1177" w:type="dxa"/>
            <w:tcBorders>
              <w:bottom w:val="single" w:sz="4" w:space="0" w:color="auto"/>
              <w:right w:val="nil"/>
            </w:tcBorders>
            <w:shd w:val="clear" w:color="auto" w:fill="auto"/>
          </w:tcPr>
          <w:p w14:paraId="6CD6DDA9" w14:textId="77777777" w:rsidR="00A16396" w:rsidRPr="006B74DF" w:rsidRDefault="00A16396" w:rsidP="006B74DF">
            <w:pPr>
              <w:spacing w:after="0"/>
              <w:rPr>
                <w:b/>
                <w:bCs/>
                <w:szCs w:val="20"/>
              </w:rPr>
            </w:pPr>
            <w:r w:rsidRPr="006B74DF">
              <w:rPr>
                <w:b/>
                <w:bCs/>
                <w:szCs w:val="20"/>
              </w:rPr>
              <w:t>Print (online)</w:t>
            </w:r>
          </w:p>
        </w:tc>
        <w:tc>
          <w:tcPr>
            <w:tcW w:w="3213" w:type="dxa"/>
            <w:tcBorders>
              <w:left w:val="nil"/>
              <w:bottom w:val="single" w:sz="4" w:space="0" w:color="auto"/>
              <w:right w:val="nil"/>
            </w:tcBorders>
          </w:tcPr>
          <w:p w14:paraId="0A028021" w14:textId="77777777" w:rsidR="00A16396" w:rsidRPr="006B74DF" w:rsidRDefault="00A16396" w:rsidP="006B74DF">
            <w:pPr>
              <w:pStyle w:val="ListParagraph"/>
              <w:numPr>
                <w:ilvl w:val="0"/>
                <w:numId w:val="26"/>
              </w:numPr>
              <w:spacing w:after="60"/>
              <w:ind w:left="357" w:hanging="357"/>
              <w:contextualSpacing w:val="0"/>
              <w:rPr>
                <w:szCs w:val="20"/>
              </w:rPr>
            </w:pPr>
            <w:r w:rsidRPr="006B74DF">
              <w:rPr>
                <w:szCs w:val="20"/>
              </w:rPr>
              <w:t>News websites</w:t>
            </w:r>
          </w:p>
          <w:p w14:paraId="1CFA1C7A" w14:textId="77777777" w:rsidR="00A16396" w:rsidRPr="006B74DF" w:rsidRDefault="00A16396" w:rsidP="006B74DF">
            <w:pPr>
              <w:pStyle w:val="ListParagraph"/>
              <w:numPr>
                <w:ilvl w:val="0"/>
                <w:numId w:val="26"/>
              </w:numPr>
              <w:spacing w:after="60"/>
              <w:ind w:left="357" w:hanging="357"/>
              <w:contextualSpacing w:val="0"/>
              <w:rPr>
                <w:szCs w:val="20"/>
              </w:rPr>
            </w:pPr>
            <w:r w:rsidRPr="006B74DF">
              <w:rPr>
                <w:szCs w:val="20"/>
              </w:rPr>
              <w:t>News apps</w:t>
            </w:r>
          </w:p>
          <w:p w14:paraId="4223276C" w14:textId="77777777" w:rsidR="00A16396" w:rsidRPr="006B74DF" w:rsidRDefault="00A16396" w:rsidP="006B74DF">
            <w:pPr>
              <w:pStyle w:val="ListParagraph"/>
              <w:numPr>
                <w:ilvl w:val="0"/>
                <w:numId w:val="26"/>
              </w:numPr>
              <w:spacing w:after="0"/>
              <w:rPr>
                <w:szCs w:val="20"/>
              </w:rPr>
            </w:pPr>
            <w:r w:rsidRPr="006B74DF">
              <w:rPr>
                <w:szCs w:val="20"/>
              </w:rPr>
              <w:t>Email newsletters</w:t>
            </w:r>
          </w:p>
        </w:tc>
        <w:tc>
          <w:tcPr>
            <w:tcW w:w="3271" w:type="dxa"/>
            <w:tcBorders>
              <w:left w:val="nil"/>
              <w:bottom w:val="single" w:sz="4" w:space="0" w:color="auto"/>
            </w:tcBorders>
          </w:tcPr>
          <w:p w14:paraId="59AC2F6D" w14:textId="77777777" w:rsidR="00A16396" w:rsidRPr="006B74DF" w:rsidRDefault="00A16396" w:rsidP="006B74DF">
            <w:pPr>
              <w:spacing w:after="0"/>
              <w:rPr>
                <w:szCs w:val="20"/>
              </w:rPr>
            </w:pPr>
            <w:r w:rsidRPr="006B74DF">
              <w:rPr>
                <w:szCs w:val="20"/>
              </w:rPr>
              <w:t xml:space="preserve">Online websites or mobile apps of broadcasters, print outlets, or </w:t>
            </w:r>
            <w:r w:rsidRPr="006B74DF">
              <w:rPr>
                <w:szCs w:val="20"/>
              </w:rPr>
              <w:br/>
              <w:t>stand-alone digital native news outlets that publish topical stories on a regular basis</w:t>
            </w:r>
          </w:p>
        </w:tc>
      </w:tr>
      <w:tr w:rsidR="00A16396" w:rsidRPr="00F96497" w14:paraId="3ACC0486" w14:textId="77777777" w:rsidTr="006B74DF">
        <w:trPr>
          <w:cantSplit/>
        </w:trPr>
        <w:tc>
          <w:tcPr>
            <w:tcW w:w="1177" w:type="dxa"/>
            <w:tcBorders>
              <w:right w:val="nil"/>
            </w:tcBorders>
            <w:shd w:val="clear" w:color="auto" w:fill="auto"/>
          </w:tcPr>
          <w:p w14:paraId="649AD192" w14:textId="77777777" w:rsidR="00A16396" w:rsidRPr="006B74DF" w:rsidRDefault="00A16396" w:rsidP="006B74DF">
            <w:pPr>
              <w:spacing w:after="0"/>
              <w:rPr>
                <w:b/>
                <w:bCs/>
                <w:szCs w:val="20"/>
              </w:rPr>
            </w:pPr>
            <w:r w:rsidRPr="006B74DF">
              <w:rPr>
                <w:b/>
                <w:bCs/>
                <w:szCs w:val="20"/>
              </w:rPr>
              <w:t>Digital platforms (online)</w:t>
            </w:r>
          </w:p>
        </w:tc>
        <w:tc>
          <w:tcPr>
            <w:tcW w:w="3213" w:type="dxa"/>
            <w:tcBorders>
              <w:left w:val="nil"/>
              <w:right w:val="nil"/>
            </w:tcBorders>
          </w:tcPr>
          <w:p w14:paraId="2266AB67" w14:textId="077D9006" w:rsidR="00A16396" w:rsidRPr="006B74DF" w:rsidRDefault="00A16396" w:rsidP="006B74DF">
            <w:pPr>
              <w:pStyle w:val="ListParagraph"/>
              <w:numPr>
                <w:ilvl w:val="0"/>
                <w:numId w:val="27"/>
              </w:numPr>
              <w:spacing w:after="60"/>
              <w:ind w:left="357" w:hanging="357"/>
              <w:contextualSpacing w:val="0"/>
              <w:rPr>
                <w:szCs w:val="20"/>
              </w:rPr>
            </w:pPr>
            <w:r w:rsidRPr="006B74DF">
              <w:rPr>
                <w:szCs w:val="20"/>
              </w:rPr>
              <w:t>Social media (</w:t>
            </w:r>
            <w:r w:rsidR="002B03CB">
              <w:rPr>
                <w:szCs w:val="20"/>
              </w:rPr>
              <w:t xml:space="preserve">for example </w:t>
            </w:r>
            <w:r w:rsidRPr="006B74DF">
              <w:rPr>
                <w:szCs w:val="20"/>
              </w:rPr>
              <w:t>Facebook, Twitter, YouTube)</w:t>
            </w:r>
          </w:p>
          <w:p w14:paraId="57CA4E55" w14:textId="4037D66B" w:rsidR="00A16396" w:rsidRPr="006B74DF" w:rsidRDefault="00A16396" w:rsidP="006B74DF">
            <w:pPr>
              <w:pStyle w:val="ListParagraph"/>
              <w:numPr>
                <w:ilvl w:val="0"/>
                <w:numId w:val="27"/>
              </w:numPr>
              <w:spacing w:after="0"/>
              <w:rPr>
                <w:szCs w:val="20"/>
              </w:rPr>
            </w:pPr>
            <w:r w:rsidRPr="006B74DF">
              <w:rPr>
                <w:szCs w:val="20"/>
              </w:rPr>
              <w:t>News aggregators (</w:t>
            </w:r>
            <w:r w:rsidR="002B03CB">
              <w:rPr>
                <w:szCs w:val="20"/>
              </w:rPr>
              <w:t xml:space="preserve">for example </w:t>
            </w:r>
            <w:r w:rsidRPr="006B74DF">
              <w:rPr>
                <w:szCs w:val="20"/>
              </w:rPr>
              <w:t>Apple News, Google News)</w:t>
            </w:r>
          </w:p>
        </w:tc>
        <w:tc>
          <w:tcPr>
            <w:tcW w:w="3271" w:type="dxa"/>
            <w:tcBorders>
              <w:left w:val="nil"/>
            </w:tcBorders>
          </w:tcPr>
          <w:p w14:paraId="072BEA66" w14:textId="5EF11589" w:rsidR="00A16396" w:rsidRPr="006B74DF" w:rsidRDefault="00A16396" w:rsidP="006B74DF">
            <w:pPr>
              <w:spacing w:after="0"/>
              <w:rPr>
                <w:szCs w:val="20"/>
              </w:rPr>
            </w:pPr>
            <w:r w:rsidRPr="006B74DF">
              <w:rPr>
                <w:szCs w:val="20"/>
              </w:rPr>
              <w:t xml:space="preserve">Social media presence of broadcasters, print outlets or stand-alone digital native news outlets, in addition to news stories </w:t>
            </w:r>
            <w:r w:rsidR="00C1346E" w:rsidRPr="006B74DF">
              <w:rPr>
                <w:szCs w:val="20"/>
              </w:rPr>
              <w:t xml:space="preserve">from these outlets </w:t>
            </w:r>
            <w:r w:rsidRPr="006B74DF">
              <w:rPr>
                <w:szCs w:val="20"/>
              </w:rPr>
              <w:t>circulated on Apple News and Google News</w:t>
            </w:r>
          </w:p>
        </w:tc>
      </w:tr>
    </w:tbl>
    <w:p w14:paraId="3FD66EBB" w14:textId="39EB8244" w:rsidR="00A16396" w:rsidRDefault="00A16396" w:rsidP="00A16396">
      <w:pPr>
        <w:pStyle w:val="Paragraph"/>
        <w:spacing w:before="240"/>
      </w:pPr>
      <w:r>
        <w:t xml:space="preserve">Despite embracing a broad definition that captures both hard and soft </w:t>
      </w:r>
      <w:r w:rsidR="00A07FE0">
        <w:t>news, we</w:t>
      </w:r>
      <w:r>
        <w:t xml:space="preserve"> consider that some professional sources of news and opinion should nevertheless be out of scope. Specialised industry or trade publications, as well as entertainment-oriented publications or programs entirely dedicated to topics like celebrity gossip, fashion or lifestyle, </w:t>
      </w:r>
      <w:r w:rsidR="004B2D6F">
        <w:t xml:space="preserve">could be excluded </w:t>
      </w:r>
      <w:r w:rsidR="003E67B9">
        <w:t xml:space="preserve">due to their </w:t>
      </w:r>
      <w:r>
        <w:t xml:space="preserve">limited relevance in either shaping public opinion or supporting community cohesion. However, </w:t>
      </w:r>
      <w:r w:rsidR="002C3750">
        <w:t>recognising</w:t>
      </w:r>
      <w:r w:rsidR="0028427B">
        <w:t xml:space="preserve"> </w:t>
      </w:r>
      <w:r>
        <w:t>the line between news and entertainment may at times be blurred, particularly when examining sources of commentary or opinion</w:t>
      </w:r>
      <w:r w:rsidR="00775D25">
        <w:t>, we would</w:t>
      </w:r>
      <w:r>
        <w:t xml:space="preserve"> seek to align </w:t>
      </w:r>
      <w:r w:rsidR="009916EF">
        <w:t xml:space="preserve">with </w:t>
      </w:r>
      <w:r>
        <w:t>existing regulatory definitions where possible</w:t>
      </w:r>
      <w:r w:rsidR="00775D25">
        <w:t xml:space="preserve"> </w:t>
      </w:r>
      <w:r w:rsidR="00E3186B">
        <w:t xml:space="preserve">if </w:t>
      </w:r>
      <w:r w:rsidR="00775D25">
        <w:t xml:space="preserve">this work </w:t>
      </w:r>
      <w:proofErr w:type="gramStart"/>
      <w:r w:rsidR="00E3186B">
        <w:t>was</w:t>
      </w:r>
      <w:proofErr w:type="gramEnd"/>
      <w:r w:rsidR="00775D25">
        <w:t xml:space="preserve"> undertaken</w:t>
      </w:r>
      <w:r w:rsidR="00D12704">
        <w:t xml:space="preserve">. </w:t>
      </w:r>
      <w:r w:rsidR="00BA22D9">
        <w:t xml:space="preserve">Generally, </w:t>
      </w:r>
      <w:r w:rsidR="00E3186B">
        <w:t>we</w:t>
      </w:r>
      <w:r w:rsidR="00BA22D9">
        <w:t xml:space="preserve"> consider that </w:t>
      </w:r>
      <w:r w:rsidR="00D12704">
        <w:t>s</w:t>
      </w:r>
      <w:r w:rsidR="00C57EA5">
        <w:t>ources</w:t>
      </w:r>
      <w:r w:rsidR="00D12704">
        <w:t xml:space="preserve"> of news and opinion </w:t>
      </w:r>
      <w:r w:rsidR="00BA22D9">
        <w:t xml:space="preserve">should be </w:t>
      </w:r>
      <w:r w:rsidR="00D12704">
        <w:t xml:space="preserve">included if </w:t>
      </w:r>
      <w:r w:rsidR="00F53423" w:rsidRPr="0066766F">
        <w:t>the</w:t>
      </w:r>
      <w:r w:rsidR="00D12704">
        <w:t>ir</w:t>
      </w:r>
      <w:r w:rsidR="00F53423" w:rsidRPr="0066766F">
        <w:t xml:space="preserve"> predominant purpose is to present factual</w:t>
      </w:r>
      <w:r w:rsidR="00E3186B">
        <w:t>,</w:t>
      </w:r>
      <w:r w:rsidR="00F53423" w:rsidRPr="0066766F">
        <w:t xml:space="preserve"> new information</w:t>
      </w:r>
      <w:r w:rsidR="00C9025A">
        <w:t>, analysis or discussion</w:t>
      </w:r>
      <w:r w:rsidR="007434BD">
        <w:t xml:space="preserve"> on current </w:t>
      </w:r>
      <w:r w:rsidR="000E1DA1">
        <w:t>events</w:t>
      </w:r>
      <w:r w:rsidR="00C76408">
        <w:t>, but not if the</w:t>
      </w:r>
      <w:r w:rsidR="00D022FF">
        <w:t>ir predominant purpose is to entertain</w:t>
      </w:r>
      <w:r>
        <w:t>.</w:t>
      </w:r>
      <w:r>
        <w:rPr>
          <w:rStyle w:val="FootnoteReference"/>
        </w:rPr>
        <w:footnoteReference w:id="64"/>
      </w:r>
    </w:p>
    <w:p w14:paraId="2062E4E9" w14:textId="11DF305C" w:rsidR="00A16396" w:rsidRPr="00670DFE" w:rsidRDefault="00A16396" w:rsidP="00670DFE">
      <w:pPr>
        <w:pStyle w:val="Heading3"/>
        <w:rPr>
          <w:rStyle w:val="eop"/>
        </w:rPr>
      </w:pPr>
      <w:r w:rsidRPr="00670DFE">
        <w:rPr>
          <w:rStyle w:val="normaltextrun"/>
        </w:rPr>
        <w:t xml:space="preserve">Defining </w:t>
      </w:r>
      <w:r w:rsidR="00E3186B">
        <w:rPr>
          <w:rStyle w:val="normaltextrun"/>
        </w:rPr>
        <w:t>‘</w:t>
      </w:r>
      <w:r w:rsidRPr="00670DFE">
        <w:rPr>
          <w:rStyle w:val="normaltextrun"/>
        </w:rPr>
        <w:t>professional</w:t>
      </w:r>
      <w:r w:rsidR="00E3186B">
        <w:rPr>
          <w:rStyle w:val="normaltextrun"/>
        </w:rPr>
        <w:t>’ sources</w:t>
      </w:r>
    </w:p>
    <w:p w14:paraId="0CF4847B" w14:textId="31B0DFC8" w:rsidR="00A16396" w:rsidRDefault="00307954" w:rsidP="004A528E">
      <w:pPr>
        <w:pStyle w:val="Paragraphbeforelist"/>
      </w:pPr>
      <w:r>
        <w:t xml:space="preserve">Limiting </w:t>
      </w:r>
      <w:r w:rsidR="00100C29">
        <w:t xml:space="preserve">examination to professional sources of news and opinion would help </w:t>
      </w:r>
      <w:r w:rsidR="00A16396">
        <w:t xml:space="preserve">maintain a manageable scope for </w:t>
      </w:r>
      <w:r w:rsidR="00100C29">
        <w:t>measuring news diversity and localism</w:t>
      </w:r>
      <w:r w:rsidR="00A16396">
        <w:t xml:space="preserve">. </w:t>
      </w:r>
      <w:r w:rsidR="00B161BB">
        <w:t xml:space="preserve">A </w:t>
      </w:r>
      <w:r w:rsidR="00A16396">
        <w:t>professional news organisation</w:t>
      </w:r>
      <w:r w:rsidR="00B161BB">
        <w:t xml:space="preserve"> may be defined as </w:t>
      </w:r>
      <w:r w:rsidR="00A16396">
        <w:t>any outlet that:</w:t>
      </w:r>
    </w:p>
    <w:p w14:paraId="1B8B2140" w14:textId="6985D139" w:rsidR="00A16396" w:rsidRDefault="00A16396" w:rsidP="004A528E">
      <w:pPr>
        <w:pStyle w:val="Bulletlevel1"/>
      </w:pPr>
      <w:r>
        <w:t xml:space="preserve">maintains independence from those it covers </w:t>
      </w:r>
    </w:p>
    <w:p w14:paraId="4387616D" w14:textId="4DB8622E" w:rsidR="00A16396" w:rsidRDefault="00A16396" w:rsidP="004A528E">
      <w:pPr>
        <w:pStyle w:val="Bulletlevel1"/>
      </w:pPr>
      <w:r>
        <w:t>demonstrates a commitment to accuracy, transparency and journalistic ethics</w:t>
      </w:r>
    </w:p>
    <w:p w14:paraId="3BB16FE2" w14:textId="77777777" w:rsidR="00A16396" w:rsidRDefault="00A16396" w:rsidP="004A528E">
      <w:pPr>
        <w:pStyle w:val="Bulletlevel1last"/>
      </w:pPr>
      <w:r>
        <w:t>is devoted primarily to reporting and publishing timely, originally produced news or informed opinion about people, places, issues and events.</w:t>
      </w:r>
      <w:r>
        <w:rPr>
          <w:rStyle w:val="FootnoteReference"/>
        </w:rPr>
        <w:footnoteReference w:id="65"/>
      </w:r>
    </w:p>
    <w:p w14:paraId="211E106A" w14:textId="522C20EC" w:rsidR="00A16396" w:rsidRDefault="00A16396" w:rsidP="00A16396">
      <w:r>
        <w:t xml:space="preserve">Independent or hyperlocal sources of journalism that </w:t>
      </w:r>
      <w:r w:rsidR="00835960">
        <w:t>meet the definition</w:t>
      </w:r>
      <w:r>
        <w:t xml:space="preserve"> of professional journalism </w:t>
      </w:r>
      <w:r w:rsidR="00A14C6F">
        <w:t xml:space="preserve">could </w:t>
      </w:r>
      <w:r>
        <w:t xml:space="preserve">also be considered (for example, </w:t>
      </w:r>
      <w:r w:rsidRPr="00B06B76">
        <w:t>Carol Altmann</w:t>
      </w:r>
      <w:r>
        <w:t>’s The</w:t>
      </w:r>
      <w:r w:rsidRPr="00B06B76">
        <w:t xml:space="preserve"> </w:t>
      </w:r>
      <w:r>
        <w:t>Terrier</w:t>
      </w:r>
      <w:r>
        <w:rPr>
          <w:rStyle w:val="FootnoteReference"/>
        </w:rPr>
        <w:footnoteReference w:id="66"/>
      </w:r>
      <w:r>
        <w:t xml:space="preserve"> and Michael West’s independent news website</w:t>
      </w:r>
      <w:r>
        <w:rPr>
          <w:rStyle w:val="FootnoteReference"/>
        </w:rPr>
        <w:footnoteReference w:id="67"/>
      </w:r>
      <w:r>
        <w:t xml:space="preserve">). By contrast, other participatory or citizen-led journalism sources, such as </w:t>
      </w:r>
      <w:r w:rsidR="000076B5">
        <w:t xml:space="preserve">personal </w:t>
      </w:r>
      <w:r>
        <w:t xml:space="preserve">blogs, community-run </w:t>
      </w:r>
      <w:r>
        <w:lastRenderedPageBreak/>
        <w:t>Facebook groups or comments on social media would not meet the above definition. This definition</w:t>
      </w:r>
      <w:r w:rsidR="00F268C7">
        <w:t xml:space="preserve"> would</w:t>
      </w:r>
      <w:r>
        <w:t xml:space="preserve"> also </w:t>
      </w:r>
      <w:r w:rsidR="00F268C7">
        <w:t>exclude</w:t>
      </w:r>
      <w:r>
        <w:t xml:space="preserve"> advocacy-style journalism from peak industry groups or bodies, PR firms, lobby groups or non-government organisations, as well as news stories that are directly produced or distributed by government bodies, including local councils.</w:t>
      </w:r>
    </w:p>
    <w:p w14:paraId="196867C9" w14:textId="77777777" w:rsidR="00A16396" w:rsidRPr="00670DFE" w:rsidRDefault="00A16396" w:rsidP="00670DFE">
      <w:pPr>
        <w:pStyle w:val="Heading3"/>
        <w:rPr>
          <w:rStyle w:val="normaltextrun"/>
        </w:rPr>
      </w:pPr>
      <w:r w:rsidRPr="00670DFE">
        <w:rPr>
          <w:rStyle w:val="normaltextrun"/>
        </w:rPr>
        <w:t>Treatment of international sources</w:t>
      </w:r>
    </w:p>
    <w:p w14:paraId="5562431D" w14:textId="471DC05A" w:rsidR="00A16396" w:rsidRDefault="000C3189" w:rsidP="00A16396">
      <w:r>
        <w:t xml:space="preserve">A measurement framework </w:t>
      </w:r>
      <w:r w:rsidR="003074BA">
        <w:t>c</w:t>
      </w:r>
      <w:r>
        <w:t xml:space="preserve">ould </w:t>
      </w:r>
      <w:r w:rsidR="00AB355B">
        <w:t>capture information about a</w:t>
      </w:r>
      <w:r w:rsidR="00A16396">
        <w:t>ll locally produced, professional news outlets. This would include online-only sources of news like the Guardian Australia, which despite being entirely owned by the UK Guardian Media Group, has a significant local presence with a large team of embedded local journalists, editors and producers.</w:t>
      </w:r>
      <w:r w:rsidR="00191BE3">
        <w:t xml:space="preserve"> Similarly,</w:t>
      </w:r>
      <w:r w:rsidR="004D4BF3">
        <w:t xml:space="preserve"> this examination </w:t>
      </w:r>
      <w:r w:rsidR="00265492">
        <w:t xml:space="preserve">could </w:t>
      </w:r>
      <w:r w:rsidR="004D4BF3">
        <w:t>include</w:t>
      </w:r>
      <w:r w:rsidR="00191BE3">
        <w:t xml:space="preserve"> international news agencies or newswires</w:t>
      </w:r>
      <w:r w:rsidR="001746B2">
        <w:t xml:space="preserve"> that </w:t>
      </w:r>
      <w:r w:rsidR="00191BE3">
        <w:t>employ local journalists on an ongoing basis</w:t>
      </w:r>
      <w:r w:rsidR="00882546">
        <w:t>, despite</w:t>
      </w:r>
      <w:r w:rsidR="00A65A92">
        <w:t xml:space="preserve"> </w:t>
      </w:r>
      <w:r w:rsidR="005E4563">
        <w:t>these organisation</w:t>
      </w:r>
      <w:r w:rsidR="006C2249">
        <w:t>s</w:t>
      </w:r>
      <w:r w:rsidR="005E4563">
        <w:t xml:space="preserve"> </w:t>
      </w:r>
      <w:r w:rsidR="00EA2035">
        <w:t xml:space="preserve">not </w:t>
      </w:r>
      <w:r w:rsidR="00B3027A">
        <w:t xml:space="preserve">directly </w:t>
      </w:r>
      <w:r w:rsidR="00EA2035">
        <w:t xml:space="preserve">publishing </w:t>
      </w:r>
      <w:r w:rsidR="00E80DB4">
        <w:t>news</w:t>
      </w:r>
      <w:r w:rsidR="00EC7917">
        <w:t xml:space="preserve"> </w:t>
      </w:r>
      <w:r w:rsidR="003F4AC5">
        <w:t>in Australia</w:t>
      </w:r>
      <w:r w:rsidR="00EC7917">
        <w:t>.</w:t>
      </w:r>
      <w:r w:rsidR="004D4BF3">
        <w:rPr>
          <w:rStyle w:val="FootnoteReference"/>
        </w:rPr>
        <w:footnoteReference w:id="68"/>
      </w:r>
      <w:r w:rsidR="00882546">
        <w:t xml:space="preserve"> </w:t>
      </w:r>
    </w:p>
    <w:p w14:paraId="35B5991C" w14:textId="3906C6C9" w:rsidR="00A16396" w:rsidRPr="00550BFA" w:rsidRDefault="00A16396" w:rsidP="00A16396">
      <w:r>
        <w:t xml:space="preserve">International sources of news without any ongoing local presence, like the Washington Post, </w:t>
      </w:r>
      <w:r w:rsidR="00756386">
        <w:t xml:space="preserve">may </w:t>
      </w:r>
      <w:r>
        <w:t xml:space="preserve">ordinarily be </w:t>
      </w:r>
      <w:r w:rsidR="00BE328A">
        <w:t xml:space="preserve">excluded from </w:t>
      </w:r>
      <w:r w:rsidR="00374C08">
        <w:t xml:space="preserve">examination within </w:t>
      </w:r>
      <w:r w:rsidR="00FB013B">
        <w:t xml:space="preserve">an Australian </w:t>
      </w:r>
      <w:r>
        <w:t>news measurement framework</w:t>
      </w:r>
      <w:r w:rsidR="00FD58E7">
        <w:t xml:space="preserve"> project</w:t>
      </w:r>
      <w:r>
        <w:t xml:space="preserve">. This </w:t>
      </w:r>
      <w:r w:rsidR="009B4B80">
        <w:t xml:space="preserve">would </w:t>
      </w:r>
      <w:r>
        <w:t xml:space="preserve">allow for a more manageable scope based on the news sources that are most likely to inform Australians and impact the daily news cycle. </w:t>
      </w:r>
      <w:r w:rsidR="008C31D0">
        <w:t>O</w:t>
      </w:r>
      <w:r>
        <w:t xml:space="preserve">ther international sources of news </w:t>
      </w:r>
      <w:r w:rsidR="009E15BE">
        <w:t>could be incorporated</w:t>
      </w:r>
      <w:r w:rsidR="00ED6FD7">
        <w:t>, however,</w:t>
      </w:r>
      <w:r w:rsidR="009E15BE">
        <w:t xml:space="preserve"> </w:t>
      </w:r>
      <w:r>
        <w:t xml:space="preserve">if consumer research </w:t>
      </w:r>
      <w:r w:rsidR="00946DF9">
        <w:t>indicated</w:t>
      </w:r>
      <w:r>
        <w:t xml:space="preserve"> a particularly high level of popularity, consumption, or reliance among Australians. </w:t>
      </w:r>
    </w:p>
    <w:p w14:paraId="12BF9E64" w14:textId="77777777" w:rsidR="00A16396" w:rsidRPr="00670DFE" w:rsidRDefault="00A16396" w:rsidP="00670DFE">
      <w:pPr>
        <w:pStyle w:val="Heading3"/>
        <w:rPr>
          <w:rStyle w:val="normaltextrun"/>
        </w:rPr>
      </w:pPr>
      <w:r w:rsidRPr="00670DFE">
        <w:rPr>
          <w:rStyle w:val="normaltextrun"/>
        </w:rPr>
        <w:t>Treatment of social media and news aggregators</w:t>
      </w:r>
    </w:p>
    <w:p w14:paraId="5C2C2649" w14:textId="677E8F5D" w:rsidR="00A16396" w:rsidRDefault="00A16396" w:rsidP="00670DFE">
      <w:pPr>
        <w:pStyle w:val="Paragraph"/>
      </w:pPr>
      <w:r>
        <w:t>News consumption via social media, news aggregators or other third-party intermediaries present a unique challenge for measurement. Firstly, these platforms are not considered to be media outlets or news publishers, yet they wield considerable and growing influence over the news diets of their users. Secondly, the ‘atomisation’ or story-by-story presentation of the news on digital platforms, while exposing consumers to a wider variety of news sources, has the effect of weakening the relationship between outlet and reader. This makes it more difficult for consumers to recall or critically assess news sources based on quality and credibility</w:t>
      </w:r>
      <w:r w:rsidRPr="00811EFE">
        <w:rPr>
          <w:rStyle w:val="FootnoteReference"/>
          <w:rFonts w:cs="Times New Roman"/>
        </w:rPr>
        <w:footnoteReference w:id="69"/>
      </w:r>
      <w:r w:rsidR="00E3186B">
        <w:t>,</w:t>
      </w:r>
      <w:r>
        <w:t xml:space="preserve"> and also presents challenges for researchers attempting to identify the types and sources of news that are being consumed on these platforms.</w:t>
      </w:r>
      <w:r w:rsidRPr="00811EFE">
        <w:rPr>
          <w:rStyle w:val="FootnoteReference"/>
          <w:rFonts w:cs="Times New Roman"/>
        </w:rPr>
        <w:footnoteReference w:id="70"/>
      </w:r>
    </w:p>
    <w:p w14:paraId="24C5B50F" w14:textId="7D4EDDAA" w:rsidR="00A16396" w:rsidRPr="005B2D95" w:rsidRDefault="00A16396" w:rsidP="00670DFE">
      <w:pPr>
        <w:pStyle w:val="Paragraph"/>
      </w:pPr>
      <w:r w:rsidRPr="005B2D95">
        <w:t xml:space="preserve">There is </w:t>
      </w:r>
      <w:r w:rsidRPr="00E438ED">
        <w:t xml:space="preserve">also </w:t>
      </w:r>
      <w:r w:rsidRPr="005B2D95">
        <w:t xml:space="preserve">considerable variation in the level and types of engagement with news on </w:t>
      </w:r>
      <w:r>
        <w:t>social media and via news aggregators</w:t>
      </w:r>
      <w:r w:rsidRPr="005B2D95">
        <w:t>.</w:t>
      </w:r>
      <w:r>
        <w:t xml:space="preserve"> The majority of news consumption on social media occurs on a smartphone, and tends to be more incidental or </w:t>
      </w:r>
      <w:r w:rsidRPr="005B2D95">
        <w:t>passive in</w:t>
      </w:r>
      <w:r>
        <w:t xml:space="preserve"> nature, driven </w:t>
      </w:r>
      <w:r w:rsidRPr="005B2D95">
        <w:t xml:space="preserve">through the design of newsfeeds </w:t>
      </w:r>
      <w:r w:rsidR="00E3186B">
        <w:t>that</w:t>
      </w:r>
      <w:r w:rsidR="00E3186B" w:rsidRPr="005B2D95">
        <w:t xml:space="preserve"> </w:t>
      </w:r>
      <w:r w:rsidRPr="005B2D95">
        <w:t>promote incidental scrolling and swiping behaviours rather than proactive searching and exploration.</w:t>
      </w:r>
      <w:r w:rsidRPr="00811EFE">
        <w:rPr>
          <w:rStyle w:val="FootnoteReference"/>
          <w:rFonts w:cs="Times New Roman"/>
        </w:rPr>
        <w:footnoteReference w:id="71"/>
      </w:r>
      <w:r w:rsidRPr="005B2D95">
        <w:t xml:space="preserve"> At the other end of the spectrum, </w:t>
      </w:r>
      <w:r>
        <w:t xml:space="preserve">social media also encourages greater levels of participatory journalism, allowing users to actively engage with </w:t>
      </w:r>
      <w:r w:rsidRPr="005B2D95">
        <w:t xml:space="preserve">articles on social media, from reacting, to commenting and sharing news stories of interest among their friends and family. This variance makes it difficult to determine the impact and influence of news distributed on digital platforms. </w:t>
      </w:r>
    </w:p>
    <w:p w14:paraId="4FBFC190" w14:textId="2C95305C" w:rsidR="00A16396" w:rsidRPr="00565B3C" w:rsidRDefault="00A16396" w:rsidP="00A16396">
      <w:pPr>
        <w:pStyle w:val="Paragraph"/>
      </w:pPr>
      <w:r w:rsidRPr="00565B3C">
        <w:t xml:space="preserve">For these reasons, we </w:t>
      </w:r>
      <w:r w:rsidR="00C47B1E">
        <w:t xml:space="preserve">consider </w:t>
      </w:r>
      <w:r w:rsidRPr="00565B3C">
        <w:t xml:space="preserve">that social media </w:t>
      </w:r>
      <w:r w:rsidR="00C47B1E">
        <w:t xml:space="preserve">should </w:t>
      </w:r>
      <w:r w:rsidRPr="00565B3C">
        <w:t xml:space="preserve">be considered as a distinct category of news platform </w:t>
      </w:r>
      <w:r w:rsidR="00516C12">
        <w:t>within a</w:t>
      </w:r>
      <w:r w:rsidRPr="00565B3C">
        <w:t xml:space="preserve"> news measurement framework</w:t>
      </w:r>
      <w:r w:rsidR="003A618F">
        <w:t>;</w:t>
      </w:r>
      <w:r w:rsidRPr="00565B3C">
        <w:t xml:space="preserve"> noting</w:t>
      </w:r>
      <w:r w:rsidR="00883906">
        <w:t>,</w:t>
      </w:r>
      <w:r w:rsidRPr="00565B3C">
        <w:t xml:space="preserve"> however</w:t>
      </w:r>
      <w:r w:rsidR="00883906">
        <w:t>,</w:t>
      </w:r>
      <w:r w:rsidRPr="00565B3C">
        <w:t xml:space="preserve"> </w:t>
      </w:r>
      <w:r w:rsidRPr="00565B3C">
        <w:lastRenderedPageBreak/>
        <w:t xml:space="preserve">that examination of news content </w:t>
      </w:r>
      <w:r w:rsidR="00AD5D8A">
        <w:t>should</w:t>
      </w:r>
      <w:r w:rsidR="00185B6A">
        <w:t xml:space="preserve"> </w:t>
      </w:r>
      <w:r w:rsidRPr="00565B3C">
        <w:t xml:space="preserve">still be limited to </w:t>
      </w:r>
      <w:r w:rsidR="000E5846">
        <w:t>the posts of</w:t>
      </w:r>
      <w:r w:rsidRPr="00565B3C">
        <w:t xml:space="preserve"> professional news outlets</w:t>
      </w:r>
      <w:r>
        <w:t xml:space="preserve"> (for example, through a branded Facebook page or Twitter account)</w:t>
      </w:r>
      <w:r w:rsidRPr="00565B3C">
        <w:t xml:space="preserve">. Although public figures can use Twitter to instantly share newsworthy information to millions of people, </w:t>
      </w:r>
      <w:r w:rsidR="00F62DD8">
        <w:t>this form</w:t>
      </w:r>
      <w:r>
        <w:t xml:space="preserve"> of mass communication </w:t>
      </w:r>
      <w:r w:rsidR="00F62DD8">
        <w:t xml:space="preserve">would not </w:t>
      </w:r>
      <w:r w:rsidR="00686BC1">
        <w:t xml:space="preserve">generally be categorised </w:t>
      </w:r>
      <w:r w:rsidRPr="00565B3C">
        <w:t xml:space="preserve">as ‘professional’ news </w:t>
      </w:r>
      <w:r w:rsidR="00A66E92">
        <w:t>under the definition outlined above</w:t>
      </w:r>
      <w:r>
        <w:t>,</w:t>
      </w:r>
      <w:r w:rsidRPr="00565B3C">
        <w:t xml:space="preserve"> as </w:t>
      </w:r>
      <w:r w:rsidR="003A618F">
        <w:t xml:space="preserve">it </w:t>
      </w:r>
      <w:r>
        <w:t>lack</w:t>
      </w:r>
      <w:r w:rsidR="003A618F">
        <w:t>s</w:t>
      </w:r>
      <w:r w:rsidRPr="00565B3C">
        <w:t xml:space="preserve"> independen</w:t>
      </w:r>
      <w:r>
        <w:t xml:space="preserve">ce, may not adhere to professional ethics, </w:t>
      </w:r>
      <w:r w:rsidR="007B6C04">
        <w:t xml:space="preserve">and </w:t>
      </w:r>
      <w:r w:rsidR="000F5E4B">
        <w:t xml:space="preserve">generally </w:t>
      </w:r>
      <w:r>
        <w:t>do</w:t>
      </w:r>
      <w:r w:rsidR="003A618F">
        <w:t>es</w:t>
      </w:r>
      <w:r>
        <w:t xml:space="preserve"> not contain any </w:t>
      </w:r>
      <w:r w:rsidRPr="00565B3C">
        <w:t>analysis or reporting.</w:t>
      </w:r>
    </w:p>
    <w:p w14:paraId="0A71853C" w14:textId="42DD7B8B" w:rsidR="00A16396" w:rsidRDefault="00A16396" w:rsidP="00A16396">
      <w:pPr>
        <w:pStyle w:val="Paragraph"/>
      </w:pPr>
      <w:r w:rsidRPr="00C27A52">
        <w:t xml:space="preserve">Like social media, third-party news aggregators like Google News or Apple News wield similar control over the news diets of their users and are similarly problematic in terms of measurement. According to recent research, aggregators represent the least popular </w:t>
      </w:r>
      <w:r>
        <w:t xml:space="preserve">means </w:t>
      </w:r>
      <w:r w:rsidRPr="00C27A52">
        <w:t>of accessing online news in Australia, with only 7% of online Australians reporting aggregators as their main pathway for accessing online news, compared to 39% searching or going directly to a brand, and 24% using social media.</w:t>
      </w:r>
      <w:r w:rsidRPr="00C27A52">
        <w:rPr>
          <w:rStyle w:val="FootnoteReference"/>
        </w:rPr>
        <w:footnoteReference w:id="72"/>
      </w:r>
      <w:r w:rsidRPr="00C27A52">
        <w:t xml:space="preserve"> </w:t>
      </w:r>
      <w:r>
        <w:t xml:space="preserve">Despite the relative low levels of consumption currently, we </w:t>
      </w:r>
      <w:r w:rsidR="003007AB">
        <w:t xml:space="preserve">consider </w:t>
      </w:r>
      <w:r>
        <w:t xml:space="preserve">that news aggregators should be included in this </w:t>
      </w:r>
      <w:r w:rsidR="003007AB">
        <w:t xml:space="preserve">type of </w:t>
      </w:r>
      <w:r>
        <w:t xml:space="preserve">examination in order to adapt to changes in the market and help future-proof the </w:t>
      </w:r>
      <w:r w:rsidR="004029FE">
        <w:t xml:space="preserve">approach to </w:t>
      </w:r>
      <w:r>
        <w:t>measurement.</w:t>
      </w:r>
    </w:p>
    <w:p w14:paraId="3FB3AB58" w14:textId="77777777" w:rsidR="00A16396" w:rsidRPr="00670DFE" w:rsidRDefault="00A16396" w:rsidP="00670DFE">
      <w:pPr>
        <w:pStyle w:val="Heading2"/>
        <w:rPr>
          <w:rStyle w:val="normaltextrun"/>
        </w:rPr>
      </w:pPr>
      <w:bookmarkStart w:id="30" w:name="_Toc33533281"/>
      <w:bookmarkStart w:id="31" w:name="_Toc58405830"/>
      <w:r w:rsidRPr="00670DFE">
        <w:rPr>
          <w:rStyle w:val="normaltextrun"/>
        </w:rPr>
        <w:t>Geographic scales</w:t>
      </w:r>
      <w:bookmarkEnd w:id="30"/>
      <w:bookmarkEnd w:id="31"/>
    </w:p>
    <w:tbl>
      <w:tblPr>
        <w:tblStyle w:val="TableGrid"/>
        <w:tblW w:w="0" w:type="auto"/>
        <w:tblLook w:val="04A0" w:firstRow="1" w:lastRow="0" w:firstColumn="1" w:lastColumn="0" w:noHBand="0" w:noVBand="1"/>
      </w:tblPr>
      <w:tblGrid>
        <w:gridCol w:w="7661"/>
      </w:tblGrid>
      <w:tr w:rsidR="00A16396" w:rsidRPr="007D7202" w14:paraId="55D502DA" w14:textId="77777777" w:rsidTr="00A16396">
        <w:tc>
          <w:tcPr>
            <w:tcW w:w="7661" w:type="dxa"/>
            <w:tcBorders>
              <w:top w:val="nil"/>
              <w:left w:val="nil"/>
              <w:bottom w:val="nil"/>
              <w:right w:val="nil"/>
            </w:tcBorders>
            <w:shd w:val="clear" w:color="auto" w:fill="F2F2F2" w:themeFill="background1" w:themeFillShade="F2"/>
          </w:tcPr>
          <w:p w14:paraId="0E9DC681" w14:textId="20AFB82F" w:rsidR="00A16396" w:rsidRPr="00A545CA" w:rsidRDefault="00CB38E1" w:rsidP="004C25CF">
            <w:pPr>
              <w:pStyle w:val="Paragraph"/>
              <w:spacing w:before="120" w:after="120"/>
              <w:ind w:left="317" w:right="40"/>
            </w:pPr>
            <w:r>
              <w:t xml:space="preserve">A </w:t>
            </w:r>
            <w:r w:rsidR="00A16396">
              <w:t xml:space="preserve">news measurement framework </w:t>
            </w:r>
            <w:r>
              <w:t xml:space="preserve">should </w:t>
            </w:r>
            <w:r w:rsidR="00A16396">
              <w:t>seek to examine news availability and consumption at differing geographic scales – national, state and local.</w:t>
            </w:r>
            <w:r w:rsidR="003A618F">
              <w:t xml:space="preserve"> </w:t>
            </w:r>
            <w:r w:rsidR="00A16396">
              <w:t xml:space="preserve">Practical considerations will </w:t>
            </w:r>
            <w:r w:rsidR="002E0674">
              <w:t>help</w:t>
            </w:r>
            <w:r w:rsidR="00F956D7">
              <w:t xml:space="preserve"> </w:t>
            </w:r>
            <w:r w:rsidR="00A16396">
              <w:t xml:space="preserve">guide which elements of </w:t>
            </w:r>
            <w:r w:rsidR="00A16396" w:rsidRPr="00A64981">
              <w:t xml:space="preserve">diversity and localism </w:t>
            </w:r>
            <w:r w:rsidR="00A16396">
              <w:t xml:space="preserve">should </w:t>
            </w:r>
            <w:r w:rsidR="00A16396" w:rsidRPr="00A64981">
              <w:t xml:space="preserve">be assessed at </w:t>
            </w:r>
            <w:r w:rsidR="00A16396">
              <w:t xml:space="preserve">which </w:t>
            </w:r>
            <w:r w:rsidR="00A16396" w:rsidRPr="00A64981">
              <w:t>scale</w:t>
            </w:r>
            <w:r w:rsidR="00A16396">
              <w:t>.</w:t>
            </w:r>
          </w:p>
        </w:tc>
      </w:tr>
    </w:tbl>
    <w:p w14:paraId="67DB43AE" w14:textId="41FBA726" w:rsidR="00A16396" w:rsidRDefault="00A16396" w:rsidP="004A0081">
      <w:pPr>
        <w:pStyle w:val="Paragraph"/>
        <w:spacing w:before="240"/>
      </w:pPr>
      <w:r>
        <w:t xml:space="preserve">There is an inherent geographic dimension to all news production, dissemination and consumption. Some news sources appeal to a broad audience, with stories of national (or international) relevance or importance. At the other end of the spectrum, some outlets seek to target a much smaller audience, with a greater focus on news stories </w:t>
      </w:r>
      <w:r w:rsidR="003B631D">
        <w:t>only</w:t>
      </w:r>
      <w:r>
        <w:t xml:space="preserve"> of interest to a region, town or community, such as community events or local politics.</w:t>
      </w:r>
    </w:p>
    <w:p w14:paraId="61C045EC" w14:textId="3F8226BD" w:rsidR="00A16396" w:rsidRDefault="00A16396" w:rsidP="00A16396">
      <w:pPr>
        <w:pStyle w:val="Paragraph"/>
      </w:pPr>
      <w:r>
        <w:t xml:space="preserve">In a similar vein, the levels and relative strength of both news diversity and localism can be assessed at various geographic scales – from a national to a local lens. </w:t>
      </w:r>
      <w:r w:rsidR="00662AB3">
        <w:t>For a</w:t>
      </w:r>
      <w:r w:rsidR="003D7EB8">
        <w:t xml:space="preserve"> measurement framework </w:t>
      </w:r>
      <w:r w:rsidR="00662AB3">
        <w:t xml:space="preserve">to </w:t>
      </w:r>
      <w:r w:rsidR="00E81DC5">
        <w:t xml:space="preserve">support a holistic examination of </w:t>
      </w:r>
      <w:r>
        <w:t>the media market, including helping to identify areas and localities of potential concern, it is important to consider the differences in performance across a variety of geographic scales.</w:t>
      </w:r>
    </w:p>
    <w:p w14:paraId="2847552A" w14:textId="34977D67" w:rsidR="00A16396" w:rsidRDefault="00A16396" w:rsidP="00A16396">
      <w:pPr>
        <w:pStyle w:val="ListBullet2"/>
        <w:numPr>
          <w:ilvl w:val="0"/>
          <w:numId w:val="0"/>
        </w:numPr>
        <w:spacing w:after="240"/>
        <w:rPr>
          <w:rStyle w:val="normaltextrun"/>
        </w:rPr>
      </w:pPr>
      <w:r>
        <w:rPr>
          <w:rStyle w:val="normaltextrun"/>
        </w:rPr>
        <w:t>It may not, however, be practical to measure all elements of diversity and localism at all possible levels of geography. For example, while the financial data of a company could be relied upon to help assess its</w:t>
      </w:r>
      <w:r w:rsidRPr="00D05443">
        <w:rPr>
          <w:rStyle w:val="normaltextrun"/>
        </w:rPr>
        <w:t xml:space="preserve"> market share</w:t>
      </w:r>
      <w:r>
        <w:rPr>
          <w:rStyle w:val="normaltextrun"/>
        </w:rPr>
        <w:t xml:space="preserve"> or concentration level, this information may only be attainable at a national level and may not even exist for a more localised area. As such, geographic scale is an important consideration in the development and design of a news measurement framework. As discussed in later sections, each of the indicators </w:t>
      </w:r>
      <w:r w:rsidR="0069794D">
        <w:rPr>
          <w:rStyle w:val="normaltextrun"/>
        </w:rPr>
        <w:t xml:space="preserve">for diversity and localism </w:t>
      </w:r>
      <w:r w:rsidR="00426324">
        <w:rPr>
          <w:rStyle w:val="normaltextrun"/>
        </w:rPr>
        <w:t>we</w:t>
      </w:r>
      <w:r w:rsidR="00620EC0">
        <w:rPr>
          <w:rStyle w:val="normaltextrun"/>
        </w:rPr>
        <w:t>’ve considered</w:t>
      </w:r>
      <w:r w:rsidR="00636AA0">
        <w:rPr>
          <w:rStyle w:val="normaltextrun"/>
        </w:rPr>
        <w:t xml:space="preserve"> </w:t>
      </w:r>
      <w:r w:rsidR="00FB23A0">
        <w:rPr>
          <w:rStyle w:val="normaltextrun"/>
        </w:rPr>
        <w:t>has</w:t>
      </w:r>
      <w:r>
        <w:rPr>
          <w:rStyle w:val="normaltextrun"/>
        </w:rPr>
        <w:t xml:space="preserve"> an accompanying geographic dimension – be </w:t>
      </w:r>
      <w:r w:rsidR="003A618F">
        <w:rPr>
          <w:rStyle w:val="normaltextrun"/>
        </w:rPr>
        <w:t xml:space="preserve">it </w:t>
      </w:r>
      <w:r>
        <w:rPr>
          <w:rStyle w:val="normaltextrun"/>
        </w:rPr>
        <w:t xml:space="preserve">nationally representative (such as a nationwide audit of news sources) or based on a collection of individual localities (such as a study of local news content in a series of communities). Figure 6 below highlights </w:t>
      </w:r>
      <w:r w:rsidR="003A618F">
        <w:rPr>
          <w:rStyle w:val="normaltextrun"/>
        </w:rPr>
        <w:t xml:space="preserve">our </w:t>
      </w:r>
      <w:r w:rsidR="00096BE7">
        <w:rPr>
          <w:rStyle w:val="normaltextrun"/>
        </w:rPr>
        <w:t xml:space="preserve">thinking on </w:t>
      </w:r>
      <w:r w:rsidR="008D62AB">
        <w:rPr>
          <w:rStyle w:val="normaltextrun"/>
        </w:rPr>
        <w:t xml:space="preserve">an </w:t>
      </w:r>
      <w:r w:rsidR="003A618F">
        <w:rPr>
          <w:rStyle w:val="normaltextrun"/>
        </w:rPr>
        <w:t xml:space="preserve">approach to </w:t>
      </w:r>
      <w:r w:rsidR="001E702B">
        <w:rPr>
          <w:rStyle w:val="normaltextrun"/>
        </w:rPr>
        <w:t xml:space="preserve">measurement </w:t>
      </w:r>
      <w:r w:rsidR="00474474">
        <w:rPr>
          <w:rStyle w:val="normaltextrun"/>
        </w:rPr>
        <w:t xml:space="preserve">across </w:t>
      </w:r>
      <w:r>
        <w:rPr>
          <w:rStyle w:val="normaltextrun"/>
        </w:rPr>
        <w:t>national, state and local scales.</w:t>
      </w:r>
    </w:p>
    <w:p w14:paraId="539AEB59" w14:textId="4B3ED084" w:rsidR="00A16396" w:rsidRDefault="00DF0345" w:rsidP="00A16396">
      <w:pPr>
        <w:pStyle w:val="Figureheading"/>
      </w:pPr>
      <w:r>
        <w:lastRenderedPageBreak/>
        <w:t>G</w:t>
      </w:r>
      <w:r w:rsidR="00A16396">
        <w:t>eographic scales</w:t>
      </w:r>
      <w:r>
        <w:t xml:space="preserve"> for measuring news diversity and localism</w:t>
      </w:r>
    </w:p>
    <w:p w14:paraId="79438CEC" w14:textId="77777777" w:rsidR="00A16396" w:rsidRDefault="00A16396" w:rsidP="00A16396">
      <w:pPr>
        <w:pStyle w:val="Paragraph"/>
      </w:pPr>
      <w:r>
        <w:rPr>
          <w:noProof/>
        </w:rPr>
        <w:drawing>
          <wp:inline distT="0" distB="0" distL="0" distR="0" wp14:anchorId="4D3EE0A9" wp14:editId="567A9C71">
            <wp:extent cx="5399998" cy="3039880"/>
            <wp:effectExtent l="0" t="0" r="0" b="8255"/>
            <wp:docPr id="1123584527" name="Picture 43" descr="A diagram showing key activities under the news measurement framework, and whether they will be measured at a local, state or national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43">
                      <a:extLst>
                        <a:ext uri="{28A0092B-C50C-407E-A947-70E740481C1C}">
                          <a14:useLocalDpi xmlns:a14="http://schemas.microsoft.com/office/drawing/2010/main" val="0"/>
                        </a:ext>
                      </a:extLst>
                    </a:blip>
                    <a:stretch>
                      <a:fillRect/>
                    </a:stretch>
                  </pic:blipFill>
                  <pic:spPr>
                    <a:xfrm>
                      <a:off x="0" y="0"/>
                      <a:ext cx="5399998" cy="3039880"/>
                    </a:xfrm>
                    <a:prstGeom prst="rect">
                      <a:avLst/>
                    </a:prstGeom>
                  </pic:spPr>
                </pic:pic>
              </a:graphicData>
            </a:graphic>
          </wp:inline>
        </w:drawing>
      </w:r>
      <w:r>
        <w:t xml:space="preserve"> </w:t>
      </w:r>
    </w:p>
    <w:p w14:paraId="4EFA53EA" w14:textId="77777777" w:rsidR="003A618F" w:rsidRDefault="003A618F" w:rsidP="008D62AB">
      <w:pPr>
        <w:pStyle w:val="Heading3"/>
        <w:spacing w:before="0"/>
      </w:pPr>
    </w:p>
    <w:p w14:paraId="2F82208A" w14:textId="785AD069" w:rsidR="00A16396" w:rsidRPr="00670DFE" w:rsidRDefault="00A16396" w:rsidP="008D62AB">
      <w:pPr>
        <w:pStyle w:val="Heading3"/>
        <w:spacing w:before="0"/>
      </w:pPr>
      <w:r w:rsidRPr="00670DFE">
        <w:t>National</w:t>
      </w:r>
    </w:p>
    <w:p w14:paraId="2E2709B4" w14:textId="054A7645" w:rsidR="00A16396" w:rsidRPr="00E3703A" w:rsidRDefault="00A16396" w:rsidP="00A16396">
      <w:r>
        <w:t>At a national level, both the availability and consumption of news sources</w:t>
      </w:r>
      <w:r w:rsidR="00FB39CF">
        <w:t xml:space="preserve"> could be assessed</w:t>
      </w:r>
      <w:r>
        <w:t xml:space="preserve">. As discussed below, this would provide a comprehensive dataset of all professional news sources in Australia, in addition to consumption information on the </w:t>
      </w:r>
      <w:r w:rsidRPr="00E3703A">
        <w:t xml:space="preserve">most popular </w:t>
      </w:r>
      <w:r>
        <w:t xml:space="preserve">or impactful </w:t>
      </w:r>
      <w:r w:rsidRPr="00E3703A">
        <w:t>sources of news across Australia</w:t>
      </w:r>
      <w:r>
        <w:t>. Collectively, this data could be used to help construct a national diversity baseline, which could be tracked over time.</w:t>
      </w:r>
    </w:p>
    <w:p w14:paraId="2AAC0161" w14:textId="4D4ECDB1" w:rsidR="00A16396" w:rsidRPr="00E3703A" w:rsidRDefault="00A16396" w:rsidP="00A16396">
      <w:r>
        <w:t xml:space="preserve">A national lens is important for </w:t>
      </w:r>
      <w:r w:rsidR="003A618F">
        <w:t xml:space="preserve">2 </w:t>
      </w:r>
      <w:r>
        <w:t>reasons</w:t>
      </w:r>
      <w:r w:rsidR="003A618F">
        <w:t>.</w:t>
      </w:r>
      <w:r>
        <w:t xml:space="preserve"> </w:t>
      </w:r>
      <w:r w:rsidR="003A618F">
        <w:t>F</w:t>
      </w:r>
      <w:r>
        <w:t>irst, much of the available industry data, like revenue, is reported on a national basis. Second, an Australia-wide view is the most appropriate scale for examining the consumption and potential influence of online sources of news, which have no easily defined geographic bounds. Many of the international studies into media plurality are also conducted at a national level, allowing for greater levels of comparability.</w:t>
      </w:r>
    </w:p>
    <w:p w14:paraId="23BDA88D" w14:textId="77777777" w:rsidR="00A16396" w:rsidRPr="00670DFE" w:rsidRDefault="00A16396" w:rsidP="00670DFE">
      <w:pPr>
        <w:pStyle w:val="Heading3"/>
      </w:pPr>
      <w:r w:rsidRPr="00670DFE">
        <w:t>State</w:t>
      </w:r>
    </w:p>
    <w:p w14:paraId="3DF7F98C" w14:textId="08463189" w:rsidR="00A16396" w:rsidRDefault="00530190" w:rsidP="00A16396">
      <w:r>
        <w:t>A</w:t>
      </w:r>
      <w:r w:rsidR="00A16396">
        <w:t xml:space="preserve"> state-level examination of diversity and localism is also important, as much of Australia’s media and newsrooms are located across the state capitals, and Australia’s mainstream press publications have traditionally maintained a heavy state-based focus.</w:t>
      </w:r>
    </w:p>
    <w:p w14:paraId="6D2D3EE8" w14:textId="2592B7D6" w:rsidR="00A16396" w:rsidRDefault="00A16396" w:rsidP="00A16396">
      <w:r>
        <w:t xml:space="preserve">Part of </w:t>
      </w:r>
      <w:r w:rsidR="00424B5D">
        <w:t>a</w:t>
      </w:r>
      <w:r>
        <w:t xml:space="preserve"> state-level assessment </w:t>
      </w:r>
      <w:r w:rsidR="00424B5D">
        <w:t xml:space="preserve">can </w:t>
      </w:r>
      <w:r>
        <w:t xml:space="preserve">be based on a ‘top-down’ approach, where existing national data is disaggregated. </w:t>
      </w:r>
      <w:r w:rsidR="003A618F">
        <w:t xml:space="preserve">We </w:t>
      </w:r>
      <w:r>
        <w:t xml:space="preserve">envision that availability and consumption information obtained at a national level, for example, </w:t>
      </w:r>
      <w:r w:rsidR="00841B37">
        <w:t>could</w:t>
      </w:r>
      <w:r>
        <w:t xml:space="preserve"> be broken down and analysed at a state or territory level, which may help highlight regional or geographic differences. </w:t>
      </w:r>
    </w:p>
    <w:p w14:paraId="7BD33C52" w14:textId="7C72D887" w:rsidR="00A16396" w:rsidRPr="00BC680C" w:rsidRDefault="00A16396" w:rsidP="00A16396">
      <w:r>
        <w:t xml:space="preserve">Separately, some generalised insights may be able to be formed through ‘bottom-up’ analysis, aggregating data from individual localities or regions. Further, while the focus of the localism examination is on the health and performance of local news outlets and their journalistic output, state-based publications and media outlets will also frequently report on stories that are about </w:t>
      </w:r>
      <w:r w:rsidR="003A618F">
        <w:t>–</w:t>
      </w:r>
      <w:r>
        <w:t xml:space="preserve"> or of direct relevance to</w:t>
      </w:r>
      <w:r w:rsidR="003A618F">
        <w:t xml:space="preserve"> – </w:t>
      </w:r>
      <w:r>
        <w:t xml:space="preserve">a particular local </w:t>
      </w:r>
      <w:r>
        <w:lastRenderedPageBreak/>
        <w:t xml:space="preserve">community. </w:t>
      </w:r>
      <w:r w:rsidR="00A96819">
        <w:t>As such, a</w:t>
      </w:r>
      <w:r w:rsidR="00F11B01">
        <w:t xml:space="preserve"> selection of the most popular state-based news sources </w:t>
      </w:r>
      <w:r w:rsidR="001A4B3B">
        <w:t xml:space="preserve">could be included </w:t>
      </w:r>
      <w:r w:rsidR="00F11B01">
        <w:t xml:space="preserve">in an analysis </w:t>
      </w:r>
      <w:r w:rsidR="00800F24">
        <w:t>of local news outlets and their news content</w:t>
      </w:r>
      <w:r w:rsidR="001A4B3B">
        <w:t xml:space="preserve"> for comparison purposes. </w:t>
      </w:r>
    </w:p>
    <w:p w14:paraId="71BE014F" w14:textId="77777777" w:rsidR="00A16396" w:rsidRPr="00670DFE" w:rsidRDefault="00A16396" w:rsidP="00670DFE">
      <w:pPr>
        <w:pStyle w:val="Heading3"/>
      </w:pPr>
      <w:r w:rsidRPr="00670DFE">
        <w:t>Local</w:t>
      </w:r>
    </w:p>
    <w:p w14:paraId="214526B7" w14:textId="12B327BD" w:rsidR="00A16396" w:rsidRDefault="00A16396" w:rsidP="00A16396">
      <w:r>
        <w:t xml:space="preserve">As discussed below, </w:t>
      </w:r>
      <w:r w:rsidR="00035C7C">
        <w:t xml:space="preserve">the </w:t>
      </w:r>
      <w:r>
        <w:t xml:space="preserve">‘local’ </w:t>
      </w:r>
      <w:r w:rsidR="00035C7C">
        <w:t xml:space="preserve">geographic scale </w:t>
      </w:r>
      <w:r w:rsidR="00886A56">
        <w:t xml:space="preserve">could be </w:t>
      </w:r>
      <w:r w:rsidRPr="002F0292">
        <w:t>based on local government areas</w:t>
      </w:r>
      <w:r>
        <w:t xml:space="preserve"> (LGAs)</w:t>
      </w:r>
      <w:r w:rsidR="00E41597">
        <w:t xml:space="preserve">, with a </w:t>
      </w:r>
      <w:r>
        <w:t xml:space="preserve">sampling approach </w:t>
      </w:r>
      <w:r w:rsidR="00E41597">
        <w:t xml:space="preserve">used </w:t>
      </w:r>
      <w:r>
        <w:t xml:space="preserve">to assess the levels of local news content present in local news outlets across a limited number of LGAs (around 20). </w:t>
      </w:r>
      <w:r w:rsidR="001070A3">
        <w:t xml:space="preserve">The </w:t>
      </w:r>
      <w:r>
        <w:t xml:space="preserve">sample </w:t>
      </w:r>
      <w:r w:rsidR="001070A3">
        <w:t xml:space="preserve">of </w:t>
      </w:r>
      <w:r>
        <w:t xml:space="preserve">LGAs </w:t>
      </w:r>
      <w:r w:rsidR="001070A3">
        <w:t>should</w:t>
      </w:r>
      <w:r w:rsidR="001070A3" w:rsidRPr="002F0292">
        <w:t xml:space="preserve"> </w:t>
      </w:r>
      <w:r w:rsidRPr="002F0292">
        <w:t>be chosen to ensure a mix of socio-demographic and geographic factors</w:t>
      </w:r>
      <w:r>
        <w:t xml:space="preserve">. </w:t>
      </w:r>
    </w:p>
    <w:p w14:paraId="74EB0D6C" w14:textId="196DF64E" w:rsidR="00A16396" w:rsidRPr="00C61AF4" w:rsidRDefault="00A16396" w:rsidP="008D62AB">
      <w:pPr>
        <w:pStyle w:val="Heading4"/>
        <w:spacing w:after="120"/>
      </w:pPr>
      <w:r>
        <w:t xml:space="preserve">Analysing </w:t>
      </w:r>
      <w:r w:rsidR="00591E36">
        <w:t>d</w:t>
      </w:r>
      <w:r>
        <w:t xml:space="preserve">ata by </w:t>
      </w:r>
      <w:r w:rsidR="00591E36">
        <w:t>g</w:t>
      </w:r>
      <w:r>
        <w:t>eotype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661"/>
      </w:tblGrid>
      <w:tr w:rsidR="00A16396" w14:paraId="2ED39E5D" w14:textId="77777777" w:rsidTr="00860E08">
        <w:tc>
          <w:tcPr>
            <w:tcW w:w="7661" w:type="dxa"/>
            <w:shd w:val="clear" w:color="auto" w:fill="F2F2F2" w:themeFill="background1" w:themeFillShade="F2"/>
          </w:tcPr>
          <w:p w14:paraId="786EEB5B" w14:textId="5CE99FEA" w:rsidR="00A16396" w:rsidRDefault="00A16396" w:rsidP="008C25EC">
            <w:pPr>
              <w:pStyle w:val="Paragraph"/>
              <w:tabs>
                <w:tab w:val="left" w:pos="7262"/>
              </w:tabs>
              <w:spacing w:before="120"/>
              <w:ind w:left="317" w:right="465"/>
            </w:pPr>
            <w:r>
              <w:t>A</w:t>
            </w:r>
            <w:r w:rsidRPr="004665C9">
              <w:t xml:space="preserve"> ‘geotype’ refers to </w:t>
            </w:r>
            <w:r>
              <w:t>a specific geographic category or type of locality based on common characterises, like the level of regionality or the population density. The use of geotypes could be helpful in examining and analysing differences in the availability of news between LGAs, and in drawing some generalised conclusions about local news production.</w:t>
            </w:r>
          </w:p>
          <w:p w14:paraId="5247FD77" w14:textId="26B4F46C" w:rsidR="00A16396" w:rsidRDefault="00A16396" w:rsidP="008D62AB">
            <w:pPr>
              <w:pStyle w:val="Paragraph"/>
              <w:tabs>
                <w:tab w:val="left" w:pos="7262"/>
              </w:tabs>
              <w:spacing w:before="240" w:after="120"/>
              <w:ind w:left="317" w:right="465"/>
            </w:pPr>
            <w:r>
              <w:t xml:space="preserve">The Australian Classification of Local Governments (ACLG) may be a useful guide, as it classifies each local government into one of 22 categories according to its population, population density and the proportion of the population classified as urban. From the ACLG, it is possible to characterise all LGAs against </w:t>
            </w:r>
            <w:r w:rsidR="003A618F">
              <w:t xml:space="preserve">5 </w:t>
            </w:r>
            <w:r>
              <w:t xml:space="preserve">broad and distinct ‘geotypes’ </w:t>
            </w:r>
            <w:r w:rsidRPr="004665C9">
              <w:t>– Urban Developments, Urban Fringe, Urban Regional, Rural Agricultural and Rural Remote</w:t>
            </w:r>
            <w:r>
              <w:t>.</w:t>
            </w:r>
          </w:p>
        </w:tc>
      </w:tr>
    </w:tbl>
    <w:p w14:paraId="076F315A" w14:textId="77777777" w:rsidR="00A16396" w:rsidRDefault="00A16396" w:rsidP="008D62AB">
      <w:pPr>
        <w:pStyle w:val="Paragraph"/>
        <w:spacing w:after="0"/>
      </w:pPr>
    </w:p>
    <w:p w14:paraId="65495E63" w14:textId="77777777" w:rsidR="00A16396" w:rsidRPr="00670DFE" w:rsidRDefault="00A16396" w:rsidP="008D62AB">
      <w:pPr>
        <w:pStyle w:val="Heading2"/>
        <w:spacing w:before="120"/>
      </w:pPr>
      <w:bookmarkStart w:id="32" w:name="_Toc33533282"/>
      <w:bookmarkStart w:id="33" w:name="_Toc58405831"/>
      <w:r w:rsidRPr="00670DFE">
        <w:rPr>
          <w:rStyle w:val="normaltextrun"/>
        </w:rPr>
        <w:t>Measuring diversity in news and opinion</w:t>
      </w:r>
      <w:bookmarkEnd w:id="32"/>
      <w:bookmarkEnd w:id="33"/>
    </w:p>
    <w:tbl>
      <w:tblPr>
        <w:tblStyle w:val="TableGrid"/>
        <w:tblW w:w="0" w:type="auto"/>
        <w:tblLook w:val="04A0" w:firstRow="1" w:lastRow="0" w:firstColumn="1" w:lastColumn="0" w:noHBand="0" w:noVBand="1"/>
      </w:tblPr>
      <w:tblGrid>
        <w:gridCol w:w="7661"/>
      </w:tblGrid>
      <w:tr w:rsidR="00A16396" w:rsidRPr="007D7202" w14:paraId="0A1F5D67" w14:textId="77777777" w:rsidTr="00A16396">
        <w:tc>
          <w:tcPr>
            <w:tcW w:w="7661" w:type="dxa"/>
            <w:tcBorders>
              <w:top w:val="nil"/>
              <w:left w:val="nil"/>
              <w:bottom w:val="nil"/>
              <w:right w:val="nil"/>
            </w:tcBorders>
            <w:shd w:val="clear" w:color="auto" w:fill="F2F2F2" w:themeFill="background1" w:themeFillShade="F2"/>
          </w:tcPr>
          <w:p w14:paraId="4AB6E9CF" w14:textId="77777777" w:rsidR="00A16396" w:rsidRDefault="00A16396" w:rsidP="008D62AB">
            <w:pPr>
              <w:pStyle w:val="Bulletlevel2"/>
              <w:spacing w:before="120"/>
            </w:pPr>
            <w:bookmarkStart w:id="34" w:name="_Hlk31375403"/>
            <w:r>
              <w:t>Media diversity safeguards support democratic processes by ensuring consumers have access to a variety of viewpoints, while simultaneously preventing any one voice from having a disproportionate amount of influence over public opinion or political discourse.</w:t>
            </w:r>
          </w:p>
          <w:p w14:paraId="66348EFA" w14:textId="6D485FB5" w:rsidR="00A16396" w:rsidRDefault="00A16396" w:rsidP="008D62AB">
            <w:pPr>
              <w:pStyle w:val="Bulletlevel2"/>
            </w:pPr>
            <w:r>
              <w:t>Current media diversity laws seek to prevent excessive market consolidation, on the assumption that a greater number of owners and controllers will result in more sources and greater content diversity.</w:t>
            </w:r>
          </w:p>
          <w:p w14:paraId="095DF26D" w14:textId="6FD77124" w:rsidR="00A16396" w:rsidRDefault="00A16396" w:rsidP="008D62AB">
            <w:pPr>
              <w:pStyle w:val="Bulletlevel2"/>
            </w:pPr>
            <w:r>
              <w:t xml:space="preserve">The internet has undermined traditional assessments of media diversity, as consumers now have access to an expansive array of content from an increasingly </w:t>
            </w:r>
            <w:r w:rsidR="00B75AC1">
              <w:t>long tail</w:t>
            </w:r>
            <w:r>
              <w:t xml:space="preserve"> of niche news providers. Much of this content, however, is not original, and most Australians gravitate towards a limited number of mainstream sources.</w:t>
            </w:r>
          </w:p>
          <w:p w14:paraId="7429FEC2" w14:textId="50B7A85F" w:rsidR="00A16396" w:rsidRPr="00A545CA" w:rsidRDefault="00A16396" w:rsidP="008D62AB">
            <w:pPr>
              <w:pStyle w:val="Bulletlevel2"/>
            </w:pPr>
            <w:r>
              <w:t>Ownership of media outlets is no longer a suitable standalone metric of diversity. A contemporary assessment requires consideration of diversity within news content itself and consideration of the consumption and impact of news sources.</w:t>
            </w:r>
          </w:p>
        </w:tc>
      </w:tr>
      <w:bookmarkEnd w:id="34"/>
    </w:tbl>
    <w:p w14:paraId="704EF4E2" w14:textId="77777777" w:rsidR="00A16396" w:rsidRDefault="00A16396" w:rsidP="00A16396">
      <w:pPr>
        <w:pStyle w:val="ListBullet2"/>
        <w:numPr>
          <w:ilvl w:val="0"/>
          <w:numId w:val="0"/>
        </w:numPr>
        <w:rPr>
          <w:rStyle w:val="normaltextrun"/>
        </w:rPr>
      </w:pPr>
    </w:p>
    <w:p w14:paraId="20157259" w14:textId="77777777" w:rsidR="00A16396" w:rsidRPr="00670DFE" w:rsidRDefault="00A16396" w:rsidP="00670DFE">
      <w:pPr>
        <w:pStyle w:val="Heading3"/>
      </w:pPr>
      <w:r w:rsidRPr="00670DFE">
        <w:rPr>
          <w:rStyle w:val="normaltextrun"/>
        </w:rPr>
        <w:t>Categories</w:t>
      </w:r>
      <w:r w:rsidRPr="00670DFE">
        <w:rPr>
          <w:rStyle w:val="eop"/>
        </w:rPr>
        <w:t> of diversity</w:t>
      </w:r>
    </w:p>
    <w:p w14:paraId="71D077B4" w14:textId="77777777" w:rsidR="00A16396" w:rsidRDefault="00A16396" w:rsidP="00A16396">
      <w:r>
        <w:t>The term ‘media diversity’ has a unique meaning within the Australian regulatory context. Whereas in many other jurisdictions, media diversity and media plurality are somewhat interchangeable terms, media diversity in Australia has a narrow focus based on the BSA rules that place limits on the ownership and control of broadcasting licenses.</w:t>
      </w:r>
    </w:p>
    <w:p w14:paraId="658D1725" w14:textId="6626B591" w:rsidR="00A16396" w:rsidRPr="00237433" w:rsidRDefault="00A16396" w:rsidP="00A16396">
      <w:r>
        <w:lastRenderedPageBreak/>
        <w:t xml:space="preserve">However, in considering the broader regulatory objectives underpinning the current media diversity rules, </w:t>
      </w:r>
      <w:r w:rsidR="003A618F">
        <w:t xml:space="preserve">we </w:t>
      </w:r>
      <w:r w:rsidR="006243E4">
        <w:t>prop</w:t>
      </w:r>
      <w:r w:rsidR="009842C9">
        <w:t>o</w:t>
      </w:r>
      <w:r w:rsidR="006243E4">
        <w:t xml:space="preserve">se </w:t>
      </w:r>
      <w:r>
        <w:t>a more holistic and expansive definition of media diversity</w:t>
      </w:r>
      <w:r w:rsidR="009842C9">
        <w:t>.</w:t>
      </w:r>
      <w:r>
        <w:t xml:space="preserve"> In qualitative research </w:t>
      </w:r>
      <w:r w:rsidR="003D7D5C">
        <w:t xml:space="preserve">we </w:t>
      </w:r>
      <w:r>
        <w:t xml:space="preserve">commissioned, news diversity </w:t>
      </w:r>
      <w:r w:rsidR="00B40731">
        <w:t xml:space="preserve">was most likely to be associated </w:t>
      </w:r>
      <w:r w:rsidR="007F4E5E">
        <w:t xml:space="preserve">with </w:t>
      </w:r>
      <w:r>
        <w:t>variety in the types, topics and sources of news</w:t>
      </w:r>
      <w:r w:rsidR="00165988">
        <w:t xml:space="preserve">, rather than </w:t>
      </w:r>
      <w:r w:rsidR="00A06F8D">
        <w:t xml:space="preserve">ownership </w:t>
      </w:r>
      <w:r w:rsidR="000E53D8">
        <w:t>structures</w:t>
      </w:r>
      <w:r>
        <w:t>.</w:t>
      </w:r>
      <w:r w:rsidR="000E53D8">
        <w:rPr>
          <w:rStyle w:val="FootnoteReference"/>
        </w:rPr>
        <w:footnoteReference w:id="73"/>
      </w:r>
      <w:r>
        <w:t xml:space="preserve"> </w:t>
      </w:r>
      <w:r>
        <w:rPr>
          <w:rStyle w:val="normaltextrun"/>
        </w:rPr>
        <w:t>In its Digital Platforms Inquiry, the</w:t>
      </w:r>
      <w:r w:rsidRPr="00EA2B0E">
        <w:rPr>
          <w:rStyle w:val="normaltextrun"/>
        </w:rPr>
        <w:t xml:space="preserve"> ACCC</w:t>
      </w:r>
      <w:r>
        <w:rPr>
          <w:rStyle w:val="normaltextrun"/>
        </w:rPr>
        <w:t xml:space="preserve"> reached a similar conclusion</w:t>
      </w:r>
      <w:r w:rsidRPr="00EA2B0E">
        <w:rPr>
          <w:rStyle w:val="normaltextrun"/>
        </w:rPr>
        <w:t>. Rather than focus exclusively on the traditional regulatory definition of media diversity in Australia, the ACCC sought to</w:t>
      </w:r>
      <w:r w:rsidRPr="00EA2B0E">
        <w:t xml:space="preserve"> </w:t>
      </w:r>
      <w:r w:rsidRPr="00EA2B0E">
        <w:rPr>
          <w:rStyle w:val="normaltextrun"/>
        </w:rPr>
        <w:t>assess the impacts of digital platforms on the ‘plurality of journalism’ in Australia, including the number of independent editorial voices, the variety of coverage as it relates to topic, format, and geographic focus and the range of perspectives represented.</w:t>
      </w:r>
      <w:r>
        <w:rPr>
          <w:rStyle w:val="FootnoteReference"/>
        </w:rPr>
        <w:footnoteReference w:id="74"/>
      </w:r>
    </w:p>
    <w:p w14:paraId="70BDCFDD" w14:textId="7EFAD1DA" w:rsidR="00A16396" w:rsidRDefault="00A16396" w:rsidP="00A16396">
      <w:r>
        <w:t xml:space="preserve">In </w:t>
      </w:r>
      <w:r w:rsidR="00751759">
        <w:t>considering a</w:t>
      </w:r>
      <w:r>
        <w:t xml:space="preserve"> framework for measuring diversity, </w:t>
      </w:r>
      <w:r w:rsidR="003A618F">
        <w:t>we have</w:t>
      </w:r>
      <w:r>
        <w:t xml:space="preserve"> also drawn on the work of media scholar Professor Philip Napoli, who provides a useful framework for assessing the key dimensions of media diversity across the supply chain.</w:t>
      </w:r>
      <w:r>
        <w:rPr>
          <w:rStyle w:val="FootnoteReference"/>
        </w:rPr>
        <w:footnoteReference w:id="75"/>
      </w:r>
      <w:r>
        <w:t xml:space="preserve"> This includes an examination of media outlets and their owners (source diversity), the media content itself (content diversity), and its eventual consumption and impact (exposure diversity). In a literature review </w:t>
      </w:r>
      <w:r w:rsidR="003D7D5C">
        <w:t xml:space="preserve">we </w:t>
      </w:r>
      <w:r>
        <w:t xml:space="preserve">commissioned, the University of Technology Sydney’s Centre for Media Transition (CMT) adapted this framework to better accommodate aspects of the Australian industry, policy and regulatory environment </w:t>
      </w:r>
      <w:r w:rsidR="00F22829">
        <w:t xml:space="preserve">as </w:t>
      </w:r>
      <w:r>
        <w:t xml:space="preserve">outlined </w:t>
      </w:r>
      <w:r w:rsidR="00155D58">
        <w:t>in Figure 7</w:t>
      </w:r>
      <w:r>
        <w:t>.</w:t>
      </w:r>
      <w:r>
        <w:rPr>
          <w:rStyle w:val="FootnoteReference"/>
        </w:rPr>
        <w:footnoteReference w:id="76"/>
      </w:r>
    </w:p>
    <w:bookmarkEnd w:id="29"/>
    <w:p w14:paraId="3CDC40EE" w14:textId="2867EF8C" w:rsidR="00A16396" w:rsidRPr="00155D58" w:rsidRDefault="00A16396" w:rsidP="00A16396">
      <w:pPr>
        <w:pStyle w:val="Figureheading"/>
        <w:rPr>
          <w:rStyle w:val="normaltextrun"/>
          <w:b w:val="0"/>
          <w:bCs w:val="0"/>
          <w:color w:val="auto"/>
          <w:szCs w:val="24"/>
        </w:rPr>
      </w:pPr>
      <w:r w:rsidRPr="00155D58">
        <w:rPr>
          <w:rStyle w:val="normaltextrun"/>
        </w:rPr>
        <w:t>Categories of media diversity</w:t>
      </w:r>
    </w:p>
    <w:p w14:paraId="68B3B6D0" w14:textId="77777777" w:rsidR="00A16396" w:rsidRPr="00155D58" w:rsidRDefault="00A16396" w:rsidP="00A16396">
      <w:pPr>
        <w:pStyle w:val="paragraph0"/>
        <w:spacing w:before="0" w:beforeAutospacing="0" w:after="0" w:afterAutospacing="0"/>
        <w:textAlignment w:val="baseline"/>
        <w:rPr>
          <w:rStyle w:val="normaltextrun"/>
          <w:rFonts w:ascii="Calibri Light" w:hAnsi="Calibri Light" w:cs="Calibri Light"/>
          <w:color w:val="1F3763"/>
          <w:highlight w:val="magenta"/>
        </w:rPr>
      </w:pPr>
      <w:r w:rsidRPr="00155D58">
        <w:rPr>
          <w:noProof/>
        </w:rPr>
        <w:drawing>
          <wp:inline distT="0" distB="0" distL="0" distR="0" wp14:anchorId="52D35A51" wp14:editId="13DF18A6">
            <wp:extent cx="5538159" cy="2553138"/>
            <wp:effectExtent l="0" t="0" r="5715" b="0"/>
            <wp:docPr id="35" name="Picture 35" descr="A diagram showing the key categories (source, content and exposure) and subcategories of media divers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iversity workshop presentation (v1).png"/>
                    <pic:cNvPicPr/>
                  </pic:nvPicPr>
                  <pic:blipFill rotWithShape="1">
                    <a:blip r:embed="rId44"/>
                    <a:srcRect l="681" t="21276" r="11826" b="7020"/>
                    <a:stretch/>
                  </pic:blipFill>
                  <pic:spPr bwMode="auto">
                    <a:xfrm>
                      <a:off x="0" y="0"/>
                      <a:ext cx="5540103" cy="2554034"/>
                    </a:xfrm>
                    <a:prstGeom prst="rect">
                      <a:avLst/>
                    </a:prstGeom>
                    <a:ln>
                      <a:noFill/>
                    </a:ln>
                    <a:extLst>
                      <a:ext uri="{53640926-AAD7-44D8-BBD7-CCE9431645EC}">
                        <a14:shadowObscured xmlns:a14="http://schemas.microsoft.com/office/drawing/2010/main"/>
                      </a:ext>
                    </a:extLst>
                  </pic:spPr>
                </pic:pic>
              </a:graphicData>
            </a:graphic>
          </wp:inline>
        </w:drawing>
      </w:r>
    </w:p>
    <w:p w14:paraId="5EA295E5" w14:textId="10FCCB0C" w:rsidR="002961FA" w:rsidRPr="008D62AB" w:rsidRDefault="002961FA" w:rsidP="00CA7D63">
      <w:pPr>
        <w:pStyle w:val="ACMANotes"/>
        <w:rPr>
          <w:rStyle w:val="normaltextrun"/>
          <w:highlight w:val="magenta"/>
        </w:rPr>
      </w:pPr>
      <w:r w:rsidRPr="00155D58">
        <w:rPr>
          <w:rStyle w:val="normaltextrun"/>
        </w:rPr>
        <w:t xml:space="preserve">Source: Based on </w:t>
      </w:r>
      <w:r w:rsidR="004017BD" w:rsidRPr="00155D58">
        <w:rPr>
          <w:rStyle w:val="normaltextrun"/>
        </w:rPr>
        <w:t xml:space="preserve">Australian Communications and Media Authority, </w:t>
      </w:r>
      <w:r w:rsidR="00AF71FE" w:rsidRPr="00AF71FE">
        <w:rPr>
          <w:rStyle w:val="normaltextrun"/>
        </w:rPr>
        <w:t>News in Australia: diversity and localism – Review of literature and research</w:t>
      </w:r>
      <w:r w:rsidR="004017BD" w:rsidRPr="00155D58">
        <w:rPr>
          <w:rStyle w:val="normaltextrun"/>
        </w:rPr>
        <w:t>, p.</w:t>
      </w:r>
      <w:r w:rsidR="00D542B2" w:rsidRPr="00155D58">
        <w:rPr>
          <w:rStyle w:val="normaltextrun"/>
        </w:rPr>
        <w:t xml:space="preserve"> 18</w:t>
      </w:r>
      <w:r w:rsidR="004017BD" w:rsidRPr="00155D58">
        <w:rPr>
          <w:rStyle w:val="normaltextrun"/>
        </w:rPr>
        <w:t>.</w:t>
      </w:r>
    </w:p>
    <w:p w14:paraId="517926EC" w14:textId="77777777" w:rsidR="00A16396" w:rsidRDefault="00A16396" w:rsidP="008D62AB">
      <w:pPr>
        <w:pStyle w:val="Paragraph"/>
        <w:spacing w:before="360"/>
      </w:pPr>
      <w:r w:rsidRPr="00155D58">
        <w:t>Traditional measures of media diversity or pluralism, including Australia’s media ownership and control rules, have focused primarily on ‘source diversity’. This regulatory emphasis is based on a longstanding presumption that, in a competitive media environment, media outlets will seek to differ</w:t>
      </w:r>
      <w:r>
        <w:t>entiate themselves by producing a diversity of content and viewpoints that will capture the differing needs and niches of the public.</w:t>
      </w:r>
      <w:r>
        <w:rPr>
          <w:rStyle w:val="FootnoteReference"/>
        </w:rPr>
        <w:footnoteReference w:id="77"/>
      </w:r>
      <w:r>
        <w:t xml:space="preserve"> As such, a diversity of sources is believed to produce diversity across the </w:t>
      </w:r>
      <w:r>
        <w:lastRenderedPageBreak/>
        <w:t>supply chain, resulting in less focus on measuring or monitoring either content or exposure diversity.</w:t>
      </w:r>
    </w:p>
    <w:p w14:paraId="2FD71203" w14:textId="6AA77DF9" w:rsidR="00A16396" w:rsidRDefault="00A16396" w:rsidP="00B5638A">
      <w:pPr>
        <w:pStyle w:val="Paragraph"/>
      </w:pPr>
      <w:r>
        <w:t xml:space="preserve">As discussed in the chapter above, this presumption may no longer hold true. While there is a wealth of available digital news content, much of it </w:t>
      </w:r>
      <w:r w:rsidRPr="008218A8">
        <w:t>is shared and recycled between platforms and outlets, with commercial incentives driving ‘clickbait’ journalism</w:t>
      </w:r>
      <w:r w:rsidRPr="008218A8" w:rsidDel="00CB4D44">
        <w:t xml:space="preserve"> </w:t>
      </w:r>
      <w:r w:rsidRPr="008218A8">
        <w:t>and risking the under</w:t>
      </w:r>
      <w:r w:rsidR="00155D58" w:rsidRPr="008218A8">
        <w:t>-</w:t>
      </w:r>
      <w:r w:rsidRPr="008218A8">
        <w:t>provision of public interest journalism.</w:t>
      </w:r>
      <w:r>
        <w:t xml:space="preserve"> In assessing influence in this environment, it becomes crucial to know whether a news source is being relied upon by millions or just a handful of consumers. As such, in order to measure diversity in news and opinion across the contemporary Australian media landscape,</w:t>
      </w:r>
      <w:r w:rsidR="00B5638A">
        <w:t xml:space="preserve"> we consider that</w:t>
      </w:r>
      <w:r>
        <w:t xml:space="preserve"> an examination of source, content and exposure diversity </w:t>
      </w:r>
      <w:r w:rsidR="00D825EA">
        <w:t xml:space="preserve">would be </w:t>
      </w:r>
      <w:r>
        <w:t xml:space="preserve">necessary to understand contemporary media power and concentration. The discussion below will highlight some of </w:t>
      </w:r>
      <w:r w:rsidR="00155D58">
        <w:t xml:space="preserve">our </w:t>
      </w:r>
      <w:r>
        <w:t xml:space="preserve">preliminary considerations </w:t>
      </w:r>
      <w:r w:rsidR="008C7A8C">
        <w:t xml:space="preserve">for the design of </w:t>
      </w:r>
      <w:r>
        <w:t xml:space="preserve">a measurement framework capturing all </w:t>
      </w:r>
      <w:r w:rsidR="00155D58">
        <w:t xml:space="preserve">3 </w:t>
      </w:r>
      <w:r>
        <w:t>aspects of media diversity.</w:t>
      </w:r>
    </w:p>
    <w:p w14:paraId="68DAD49B" w14:textId="77777777" w:rsidR="00A16396" w:rsidRPr="00F6468F" w:rsidRDefault="00A16396" w:rsidP="00A16396">
      <w:pPr>
        <w:pStyle w:val="Heading3"/>
        <w:spacing w:before="120" w:after="40"/>
      </w:pPr>
      <w:bookmarkStart w:id="35" w:name="_Toc15374395"/>
      <w:bookmarkStart w:id="36" w:name="_Toc15374397"/>
      <w:bookmarkStart w:id="37" w:name="_Toc15374399"/>
      <w:r w:rsidRPr="003C36BF">
        <w:t xml:space="preserve">Measuring </w:t>
      </w:r>
      <w:r w:rsidRPr="00636CC8">
        <w:rPr>
          <w:rStyle w:val="normaltextrun"/>
        </w:rPr>
        <w:t>source</w:t>
      </w:r>
      <w:r w:rsidRPr="003C36BF">
        <w:t xml:space="preserve"> diversity</w:t>
      </w:r>
      <w:bookmarkEnd w:id="35"/>
    </w:p>
    <w:p w14:paraId="2E1B1E25" w14:textId="5FB7A60F" w:rsidR="00A16396" w:rsidRDefault="00A16396" w:rsidP="00A16396">
      <w:r>
        <w:t>Source diversity is concerned with the structural aspects of the media sector. Its focus is on preventing the concentration of media ownership and control, of both media outlets and programming, across media types.</w:t>
      </w:r>
    </w:p>
    <w:p w14:paraId="61603121" w14:textId="77777777" w:rsidR="00A16396" w:rsidRDefault="00A16396" w:rsidP="00A16396">
      <w:r>
        <w:t>Many communications regulators around the world, including in Australia, assess levels of source diversity when there has been a market trigger event like a media merger or change in ownership structure. However, our current statutory rules relating to source diversity are based on individual broadcasting licence areas and do not account for the availability of online sources, or the influence or control that the owners of these sources may be able to exert on the media market.</w:t>
      </w:r>
    </w:p>
    <w:p w14:paraId="4249A7F7" w14:textId="0A9B396A" w:rsidR="00A16396" w:rsidRDefault="00A16396" w:rsidP="00A16396">
      <w:r>
        <w:t>In order to test source diversity across the news market more broadly, existing economic indicators for measuring market concentration</w:t>
      </w:r>
      <w:r w:rsidR="00FE7DDF">
        <w:t xml:space="preserve"> could be used</w:t>
      </w:r>
      <w:r>
        <w:t xml:space="preserve">. This could be in the form of basic concentration ratios (CR(k)), which form part of the EU Media Pluralism Monitor, or more complicated measures like the </w:t>
      </w:r>
      <w:r w:rsidRPr="00F44A0A">
        <w:t>Herfindahl</w:t>
      </w:r>
      <w:r w:rsidR="00364B3E">
        <w:t>-</w:t>
      </w:r>
      <w:r w:rsidRPr="00F44A0A">
        <w:t>Hirschman Index</w:t>
      </w:r>
      <w:r w:rsidRPr="00F44A0A" w:rsidDel="00F44A0A">
        <w:t xml:space="preserve"> </w:t>
      </w:r>
      <w:r w:rsidRPr="007A5375">
        <w:t>(HHI)</w:t>
      </w:r>
      <w:r>
        <w:t>, which is used by t</w:t>
      </w:r>
      <w:r w:rsidRPr="008218A8">
        <w:t>he FCC in the US and o</w:t>
      </w:r>
      <w:r>
        <w:t>ther competition regulators to assess market power of firms.</w:t>
      </w:r>
    </w:p>
    <w:p w14:paraId="1EBD7491" w14:textId="6693732B" w:rsidR="00A16396" w:rsidRDefault="00A16396" w:rsidP="00A16396">
      <w:r>
        <w:t xml:space="preserve">A common critique of using these market power measures in a media context is that they fail to account for the different roles played by firms within a media market. A market with </w:t>
      </w:r>
      <w:r w:rsidR="00155D58">
        <w:t xml:space="preserve">4 </w:t>
      </w:r>
      <w:r>
        <w:t xml:space="preserve">major and </w:t>
      </w:r>
      <w:r w:rsidR="00155D58">
        <w:t xml:space="preserve">4 </w:t>
      </w:r>
      <w:r>
        <w:t xml:space="preserve">minor players, for example, is inherently more diverse than one consisting of just </w:t>
      </w:r>
      <w:r w:rsidR="00155D58">
        <w:t xml:space="preserve">4 </w:t>
      </w:r>
      <w:r>
        <w:t>players</w:t>
      </w:r>
      <w:r w:rsidR="00155D58">
        <w:t>;</w:t>
      </w:r>
      <w:r>
        <w:t xml:space="preserve"> however</w:t>
      </w:r>
      <w:r w:rsidR="00155D58">
        <w:t>,</w:t>
      </w:r>
      <w:r>
        <w:t xml:space="preserve"> certain market power indices could produce an identical result across both markets. Another downside to use of these economic indicators is that they are dependent on the availability of detailed information about industry revenue and audience share, which often is not publicly available (particularly for smaller independent or online media sources). As there is no universally agreed indicator of concentration in media markets, </w:t>
      </w:r>
      <w:r w:rsidR="00155D58">
        <w:t>we</w:t>
      </w:r>
      <w:r>
        <w:t xml:space="preserve"> </w:t>
      </w:r>
      <w:r w:rsidR="005E70EE">
        <w:t xml:space="preserve">do not consider </w:t>
      </w:r>
      <w:r w:rsidR="00B925D0">
        <w:t>that</w:t>
      </w:r>
      <w:r>
        <w:t xml:space="preserve"> a measure of concentration </w:t>
      </w:r>
      <w:r w:rsidR="00AD09D0">
        <w:t>should be included in a measurement framework for diversity at this time.</w:t>
      </w:r>
      <w:r>
        <w:t xml:space="preserve"> A selection of these measures may, however, assist in establishing a baseline and tracking media diversity over time, similar to how the CR(k) and HHI are used in South Korea as part of its periodic studies into the </w:t>
      </w:r>
      <w:r w:rsidR="00155D58">
        <w:t>u</w:t>
      </w:r>
      <w:r>
        <w:t xml:space="preserve">ses and </w:t>
      </w:r>
      <w:r w:rsidR="00155D58">
        <w:t>i</w:t>
      </w:r>
      <w:r>
        <w:t xml:space="preserve">nfluences of </w:t>
      </w:r>
      <w:r w:rsidR="00155D58">
        <w:t>n</w:t>
      </w:r>
      <w:r>
        <w:t xml:space="preserve">ews </w:t>
      </w:r>
      <w:r w:rsidR="00155D58">
        <w:t>m</w:t>
      </w:r>
      <w:r>
        <w:t>edia.</w:t>
      </w:r>
      <w:r>
        <w:rPr>
          <w:rStyle w:val="FootnoteReference"/>
        </w:rPr>
        <w:footnoteReference w:id="78"/>
      </w:r>
    </w:p>
    <w:p w14:paraId="652D9D3D" w14:textId="77777777" w:rsidR="00A16396" w:rsidRPr="00D6430B" w:rsidRDefault="00A16396" w:rsidP="00B75AC1">
      <w:pPr>
        <w:pStyle w:val="Heading3"/>
        <w:keepLines/>
        <w:spacing w:before="120" w:after="40"/>
      </w:pPr>
      <w:r w:rsidRPr="00D6430B">
        <w:lastRenderedPageBreak/>
        <w:t xml:space="preserve">Measuring </w:t>
      </w:r>
      <w:r w:rsidRPr="00636CC8">
        <w:rPr>
          <w:rStyle w:val="normaltextrun"/>
        </w:rPr>
        <w:t>content</w:t>
      </w:r>
      <w:r w:rsidRPr="00D6430B">
        <w:t xml:space="preserve"> diversity</w:t>
      </w:r>
      <w:bookmarkEnd w:id="36"/>
    </w:p>
    <w:p w14:paraId="21F620B4" w14:textId="77777777" w:rsidR="00A16396" w:rsidRDefault="00A16396" w:rsidP="00B75AC1">
      <w:pPr>
        <w:keepNext/>
        <w:keepLines/>
      </w:pPr>
      <w:r>
        <w:t xml:space="preserve">Content diversity refers to diversity between, and within, media content itself. Unlike source diversity, which is grounded in market data, an examination of content diversity is more difficult as it requires bespoke research to review and assess a sufficiently large sample of news content from across media outlets and platforms. </w:t>
      </w:r>
    </w:p>
    <w:p w14:paraId="7A51504F" w14:textId="0B065405" w:rsidR="00A16396" w:rsidRDefault="00A16396" w:rsidP="00203A16">
      <w:pPr>
        <w:pStyle w:val="Paragraph"/>
      </w:pPr>
      <w:r>
        <w:t>While all media diversity regulation seeks to encourage or promote some form of content diversity, specific content diversity requirements are rarely imposed on private media outlets. Instead, content diversity is often regarded as the purview of public broadcasters. This is because governments can place specific content obligations on publicly</w:t>
      </w:r>
      <w:r w:rsidR="00155D58">
        <w:t>-</w:t>
      </w:r>
      <w:r>
        <w:t>funded media outlets without being seen to be imposing on general freedoms of expression.</w:t>
      </w:r>
    </w:p>
    <w:p w14:paraId="3195609E" w14:textId="4EA3027F" w:rsidR="00155D58" w:rsidRDefault="00A16396" w:rsidP="00203A16">
      <w:pPr>
        <w:spacing w:after="120"/>
      </w:pPr>
      <w:r>
        <w:t>The ABC, for example, is task</w:t>
      </w:r>
      <w:r w:rsidRPr="008218A8">
        <w:t xml:space="preserve">ed by the </w:t>
      </w:r>
      <w:r w:rsidR="00F60807" w:rsidRPr="008218A8">
        <w:t xml:space="preserve">Australian </w:t>
      </w:r>
      <w:r w:rsidRPr="008218A8">
        <w:t>Parliament under</w:t>
      </w:r>
      <w:r>
        <w:t xml:space="preserve"> the ABC Charter ‘to provide </w:t>
      </w:r>
      <w:r w:rsidRPr="003C1DB1">
        <w:t>broadcasting programs that contribute to a sense of national identity and inform and entertain, and reflect the cultural diversity of, the Australian community</w:t>
      </w:r>
      <w:r>
        <w:t>’.</w:t>
      </w:r>
      <w:r>
        <w:rPr>
          <w:rStyle w:val="FootnoteReference"/>
        </w:rPr>
        <w:footnoteReference w:id="79"/>
      </w:r>
      <w:r>
        <w:t xml:space="preserve"> Building on this legislative requirement, the ABC’s own code of practice further states that the organisation</w:t>
      </w:r>
      <w:r w:rsidR="00155D58">
        <w:t>:</w:t>
      </w:r>
      <w:r>
        <w:t xml:space="preserve"> </w:t>
      </w:r>
    </w:p>
    <w:p w14:paraId="1C82EC60" w14:textId="70E00932" w:rsidR="00A16396" w:rsidRPr="00203A16" w:rsidRDefault="00A16396" w:rsidP="00203A16">
      <w:pPr>
        <w:ind w:left="567" w:right="725"/>
        <w:rPr>
          <w:sz w:val="18"/>
          <w:szCs w:val="18"/>
        </w:rPr>
      </w:pPr>
      <w:r w:rsidRPr="00203A16">
        <w:rPr>
          <w:sz w:val="18"/>
          <w:szCs w:val="18"/>
        </w:rPr>
        <w:t>aims to present, over time, content that addresses a broad range of subjects from a diversity of perspectives reflecting a diversity of experiences, presented in a diversity of ways from a diversity of sources, including content created by ABC staff, generated by audiences and commissioned or acquired from external content-makers.</w:t>
      </w:r>
      <w:r w:rsidRPr="00203A16">
        <w:rPr>
          <w:rStyle w:val="FootnoteReference"/>
          <w:sz w:val="18"/>
          <w:szCs w:val="18"/>
        </w:rPr>
        <w:footnoteReference w:id="80"/>
      </w:r>
    </w:p>
    <w:p w14:paraId="65B2D426" w14:textId="53FD4D34" w:rsidR="00A16396" w:rsidRDefault="00A16396" w:rsidP="00203A16">
      <w:pPr>
        <w:pStyle w:val="Paragraph"/>
      </w:pPr>
      <w:r>
        <w:t>Viewpoint diversity is particularly relevant to an examination of the news market given its role in providing audiences or readers with a wide range of perspectives or voices on a given topic. The availability of multiple viewpoints can help consumers make up their minds on important matters, including democratic and political processes, and is considered a means through which consumers can avoid getting caught in online ‘filter bubbles’ or ‘echo chambers’.</w:t>
      </w:r>
      <w:r>
        <w:rPr>
          <w:rStyle w:val="FootnoteReference"/>
        </w:rPr>
        <w:footnoteReference w:id="81"/>
      </w:r>
      <w:r>
        <w:t xml:space="preserve"> For the purposes of measuring viewpoints, the number of sources referred to in news stories </w:t>
      </w:r>
      <w:r w:rsidR="00821E5F">
        <w:t xml:space="preserve">could be </w:t>
      </w:r>
      <w:r w:rsidR="00337EEB">
        <w:t xml:space="preserve">viewed </w:t>
      </w:r>
      <w:r>
        <w:t>as a proxy for the availability of multiple perspectives or viewpoints being examined by the news media environment.</w:t>
      </w:r>
    </w:p>
    <w:p w14:paraId="18819544" w14:textId="3787B243" w:rsidR="00A16396" w:rsidRDefault="00A16396" w:rsidP="00A16396">
      <w:r>
        <w:t>Information diversity is also an important feature of a healthy news market. There are many types of news, opinion and current affairs programs across the Australian media landscape, ranging from long-form, investigative style journalism, to shorter and more reactive stories on immediate events. Social news and user-generated news content all help contribute to greater levels of source diversity. Yet as traditional media outlets have made the transition to multi-platform suppliers, many commentators and researchers have observed a noticeable increase in rates of ‘clickbait’ and ‘churnalism’, or the reliance on second-hand stories and recycled or repurposed content between publications and across platforms.</w:t>
      </w:r>
      <w:r>
        <w:rPr>
          <w:rStyle w:val="FootnoteReference"/>
        </w:rPr>
        <w:footnoteReference w:id="82"/>
      </w:r>
      <w:r>
        <w:t xml:space="preserve"> To determine levels of information diversity, a sample of news content </w:t>
      </w:r>
      <w:r w:rsidR="00F04AFA">
        <w:t xml:space="preserve">could be assessed </w:t>
      </w:r>
      <w:r>
        <w:t>for both originality and the range and types of topics that are reported on. This would allow for an incidental examination of public interest journalism.</w:t>
      </w:r>
    </w:p>
    <w:p w14:paraId="3E4814EA" w14:textId="77777777" w:rsidR="00A16396" w:rsidRDefault="00A16396" w:rsidP="00A16396">
      <w:pPr>
        <w:pStyle w:val="Heading3"/>
        <w:spacing w:before="120" w:after="40"/>
      </w:pPr>
      <w:r w:rsidRPr="00537616">
        <w:t xml:space="preserve">Measuring </w:t>
      </w:r>
      <w:r>
        <w:t>exposure</w:t>
      </w:r>
      <w:r w:rsidRPr="00537616">
        <w:t xml:space="preserve"> diversity</w:t>
      </w:r>
      <w:bookmarkEnd w:id="37"/>
    </w:p>
    <w:p w14:paraId="6E572C39" w14:textId="5DCDBC19" w:rsidR="00A16396" w:rsidRDefault="00A16396" w:rsidP="00A16396">
      <w:r>
        <w:t xml:space="preserve">While both source and content diversity are concerned with the availability of content, exposure diversity is about understanding the diversity of media that is actually consumed by the viewer (or ‘content as received’). Exposure diversity has not </w:t>
      </w:r>
      <w:r>
        <w:lastRenderedPageBreak/>
        <w:t>traditionally factored into assessments of media diversity but is increasingly regarded as a critical component when assessing diversity within online environments.</w:t>
      </w:r>
      <w:r>
        <w:rPr>
          <w:rStyle w:val="FootnoteReference"/>
        </w:rPr>
        <w:footnoteReference w:id="83"/>
      </w:r>
      <w:r>
        <w:t xml:space="preserve"> With that in mind, </w:t>
      </w:r>
      <w:r w:rsidR="00A32B1A">
        <w:t xml:space="preserve">2 </w:t>
      </w:r>
      <w:r>
        <w:t xml:space="preserve">possible measurement paths exist – measuring actual exposure or measuring barriers to exposure. </w:t>
      </w:r>
    </w:p>
    <w:p w14:paraId="21487108" w14:textId="51B64A7E" w:rsidR="00A16396" w:rsidRDefault="00A16396" w:rsidP="006C4D56">
      <w:pPr>
        <w:pStyle w:val="Paragraph"/>
      </w:pPr>
      <w:r>
        <w:t>Measuring actual exposure is the path adopted by Ofcom, which looks at rates of consumption and multi-sourcing as key parts of its media pluralism framework. This assessment builds on the ‘share of references’ metric, constructed from a national survey about consumers’ use of news sources, from which Ofcom is able to determine each provider’s overall reach and ‘influence’.</w:t>
      </w:r>
    </w:p>
    <w:p w14:paraId="73251027" w14:textId="4C2E5D1D" w:rsidR="00A16396" w:rsidRDefault="00A16396" w:rsidP="00A16396">
      <w:r>
        <w:t>An alternative approach could be to measure the external factors or barriers that could prevent audiences from being exposed</w:t>
      </w:r>
      <w:r w:rsidR="00D94C59">
        <w:t xml:space="preserve"> to news</w:t>
      </w:r>
      <w:r>
        <w:t>. This could range from ‘access’ issues (</w:t>
      </w:r>
      <w:r w:rsidR="00A32B1A">
        <w:t>for example,</w:t>
      </w:r>
      <w:r>
        <w:t xml:space="preserve"> lack of home broadband access), findability (</w:t>
      </w:r>
      <w:r w:rsidR="00A32B1A">
        <w:t xml:space="preserve">for example, </w:t>
      </w:r>
      <w:r>
        <w:t>digital literacy), and affordability (</w:t>
      </w:r>
      <w:r w:rsidR="00A32B1A">
        <w:t>for example,</w:t>
      </w:r>
      <w:r>
        <w:t xml:space="preserve"> ability to access paywalled content). This resembles the approach taken by the EU</w:t>
      </w:r>
      <w:r w:rsidR="00704E32">
        <w:t>’s</w:t>
      </w:r>
      <w:r>
        <w:t xml:space="preserve"> Media Pluralism Monitor.</w:t>
      </w:r>
    </w:p>
    <w:p w14:paraId="6FE9969C" w14:textId="77777777" w:rsidR="00A16396" w:rsidRDefault="00A16396" w:rsidP="00A16396">
      <w:pPr>
        <w:pStyle w:val="Heading3"/>
        <w:rPr>
          <w:rStyle w:val="normaltextrun"/>
        </w:rPr>
      </w:pPr>
      <w:r w:rsidRPr="000150DD">
        <w:rPr>
          <w:rStyle w:val="normaltextrun"/>
        </w:rPr>
        <w:t>Out of scope</w:t>
      </w:r>
      <w:r w:rsidRPr="000150DD">
        <w:rPr>
          <w:rStyle w:val="eop"/>
        </w:rPr>
        <w:t> </w:t>
      </w:r>
    </w:p>
    <w:p w14:paraId="6F43D4FB" w14:textId="29B70F15" w:rsidR="00A16396" w:rsidRDefault="00A16396" w:rsidP="00A16396">
      <w:pPr>
        <w:pStyle w:val="Heading4"/>
        <w:keepNext/>
        <w:rPr>
          <w:rStyle w:val="normaltextrun"/>
        </w:rPr>
      </w:pPr>
      <w:r>
        <w:rPr>
          <w:rStyle w:val="normaltextrun"/>
        </w:rPr>
        <w:t>S</w:t>
      </w:r>
      <w:r w:rsidRPr="000150DD">
        <w:rPr>
          <w:rStyle w:val="normaltextrun"/>
        </w:rPr>
        <w:t xml:space="preserve">tandpoint </w:t>
      </w:r>
      <w:r w:rsidR="00A32B1A">
        <w:rPr>
          <w:rStyle w:val="normaltextrun"/>
        </w:rPr>
        <w:t>d</w:t>
      </w:r>
      <w:r w:rsidRPr="000150DD">
        <w:rPr>
          <w:rStyle w:val="normaltextrun"/>
        </w:rPr>
        <w:t>iversity</w:t>
      </w:r>
    </w:p>
    <w:p w14:paraId="184E9A32" w14:textId="650C947E" w:rsidR="00A16396" w:rsidRDefault="00A16396" w:rsidP="00A16396">
      <w:r>
        <w:t xml:space="preserve">Standpoint diversity is the extent to which </w:t>
      </w:r>
      <w:r w:rsidR="00A32B1A">
        <w:t xml:space="preserve">all </w:t>
      </w:r>
      <w:r>
        <w:t>people are both a part of, and represented by, the media environment.</w:t>
      </w:r>
      <w:r w:rsidRPr="008974B2">
        <w:t xml:space="preserve"> </w:t>
      </w:r>
      <w:r w:rsidR="005B44A3">
        <w:t xml:space="preserve">This </w:t>
      </w:r>
      <w:r w:rsidR="0038613F">
        <w:t xml:space="preserve">includes </w:t>
      </w:r>
      <w:r w:rsidR="007763FC">
        <w:t xml:space="preserve">a diversity of </w:t>
      </w:r>
      <w:r w:rsidR="00816CA7" w:rsidRPr="00816CA7">
        <w:t xml:space="preserve">culture, </w:t>
      </w:r>
      <w:r w:rsidR="00C67579">
        <w:t>ethnicit</w:t>
      </w:r>
      <w:r w:rsidR="00563E7F">
        <w:t>y</w:t>
      </w:r>
      <w:r w:rsidR="00C67579">
        <w:t xml:space="preserve">, </w:t>
      </w:r>
      <w:r w:rsidR="00816CA7" w:rsidRPr="00816CA7">
        <w:t>indigeneity, gender, sexual orientation and disability</w:t>
      </w:r>
      <w:r w:rsidR="008C5AB5">
        <w:t xml:space="preserve">. </w:t>
      </w:r>
      <w:r>
        <w:t xml:space="preserve">The level of minority and female ownership of broadcast media outlets is, for example, a key measure </w:t>
      </w:r>
      <w:r w:rsidRPr="002F0F8C">
        <w:t xml:space="preserve">of </w:t>
      </w:r>
      <w:r>
        <w:t xml:space="preserve">media </w:t>
      </w:r>
      <w:r w:rsidRPr="002F0F8C">
        <w:t>diversity</w:t>
      </w:r>
      <w:r>
        <w:t xml:space="preserve"> considered by the FCC in the US.</w:t>
      </w:r>
      <w:r>
        <w:rPr>
          <w:rStyle w:val="FootnoteReference"/>
        </w:rPr>
        <w:footnoteReference w:id="84"/>
      </w:r>
      <w:r>
        <w:t xml:space="preserve"> </w:t>
      </w:r>
    </w:p>
    <w:p w14:paraId="1A7E3121" w14:textId="2EA989CE" w:rsidR="00A16396" w:rsidRDefault="00A16396" w:rsidP="00A16396">
      <w:r>
        <w:t>S</w:t>
      </w:r>
      <w:r w:rsidRPr="00225230">
        <w:t>pecific minority or disadvantaged groups</w:t>
      </w:r>
      <w:r>
        <w:t xml:space="preserve">, including from immigrant and </w:t>
      </w:r>
      <w:r w:rsidR="004855E9" w:rsidRPr="00B74793">
        <w:t>i</w:t>
      </w:r>
      <w:r w:rsidRPr="008218A8">
        <w:t>ndigenous</w:t>
      </w:r>
      <w:r>
        <w:t xml:space="preserve"> backgrounds,</w:t>
      </w:r>
      <w:r w:rsidRPr="00225230">
        <w:t xml:space="preserve"> </w:t>
      </w:r>
      <w:r>
        <w:t xml:space="preserve">often report feeling </w:t>
      </w:r>
      <w:r w:rsidRPr="00225230">
        <w:t xml:space="preserve">unrepresented or unable to make a direct and meaningful contribution to public debate </w:t>
      </w:r>
      <w:r>
        <w:t>in Australian society.</w:t>
      </w:r>
      <w:r w:rsidR="0034436B">
        <w:rPr>
          <w:rStyle w:val="FootnoteReference"/>
        </w:rPr>
        <w:footnoteReference w:id="85"/>
      </w:r>
      <w:r>
        <w:t xml:space="preserve"> These groups are more likely to seek out news sources online or via social media that better meet their needs – both in terms of language and representation.</w:t>
      </w:r>
      <w:r>
        <w:rPr>
          <w:rStyle w:val="FootnoteReference"/>
        </w:rPr>
        <w:footnoteReference w:id="86"/>
      </w:r>
      <w:r>
        <w:t xml:space="preserve"> Poor representation or marginalisation of minorities in mainstream media is understood to contribute to </w:t>
      </w:r>
      <w:r w:rsidR="00B04716">
        <w:t xml:space="preserve">the </w:t>
      </w:r>
      <w:r>
        <w:t>worsening or fragmentation of social cohesion.</w:t>
      </w:r>
      <w:r>
        <w:rPr>
          <w:rStyle w:val="FootnoteReference"/>
        </w:rPr>
        <w:footnoteReference w:id="87"/>
      </w:r>
    </w:p>
    <w:p w14:paraId="762F84F8" w14:textId="2FCD7F11" w:rsidR="00A16396" w:rsidRDefault="000165A0" w:rsidP="00A16396">
      <w:r>
        <w:t>W</w:t>
      </w:r>
      <w:r w:rsidR="00A16396">
        <w:t xml:space="preserve">hile </w:t>
      </w:r>
      <w:r w:rsidR="00A94B3D">
        <w:t xml:space="preserve">the level of </w:t>
      </w:r>
      <w:r w:rsidR="00754E55">
        <w:t xml:space="preserve">standpoint </w:t>
      </w:r>
      <w:r w:rsidR="00A16396">
        <w:t xml:space="preserve">diversity in news is clearly an important and underexamined component of a diverse media environment, </w:t>
      </w:r>
      <w:r w:rsidR="00716B29">
        <w:t>it</w:t>
      </w:r>
      <w:r w:rsidR="006B5A32">
        <w:t xml:space="preserve"> </w:t>
      </w:r>
      <w:r w:rsidR="00CE3517">
        <w:t xml:space="preserve">would </w:t>
      </w:r>
      <w:r w:rsidR="006232D0">
        <w:t xml:space="preserve">not be included </w:t>
      </w:r>
      <w:r w:rsidR="00305AF5">
        <w:t xml:space="preserve">in </w:t>
      </w:r>
      <w:r w:rsidR="00E65E9A">
        <w:t xml:space="preserve">the initial news measurement framework </w:t>
      </w:r>
      <w:r w:rsidR="00A32B1A">
        <w:t xml:space="preserve">if </w:t>
      </w:r>
      <w:r w:rsidR="0027665B">
        <w:t xml:space="preserve">this work </w:t>
      </w:r>
      <w:proofErr w:type="gramStart"/>
      <w:r w:rsidR="00A32B1A">
        <w:t>was</w:t>
      </w:r>
      <w:proofErr w:type="gramEnd"/>
      <w:r w:rsidR="00A32B1A">
        <w:t xml:space="preserve"> </w:t>
      </w:r>
      <w:r w:rsidR="0027665B">
        <w:t>undertaken</w:t>
      </w:r>
      <w:r w:rsidR="00A16396">
        <w:t>. This is because it would require a much more expansive research agenda, significantly increasing the scope and complexity of the project, while being less immediately relevant to the sustainability challenges facing the news market</w:t>
      </w:r>
      <w:r w:rsidR="00A16396" w:rsidRPr="002F0F8C">
        <w:t>.</w:t>
      </w:r>
      <w:r w:rsidR="00A16396">
        <w:t xml:space="preserve"> </w:t>
      </w:r>
      <w:r w:rsidR="00B22E09">
        <w:t>S</w:t>
      </w:r>
      <w:r w:rsidR="00E373DE">
        <w:t xml:space="preserve">tandpoint </w:t>
      </w:r>
      <w:r w:rsidR="00A16396">
        <w:t xml:space="preserve">diversity could, however, be an area for examination in later iterations of </w:t>
      </w:r>
      <w:r w:rsidR="00F34E79">
        <w:t>research into news diversity</w:t>
      </w:r>
      <w:r w:rsidR="002C0874">
        <w:t>,</w:t>
      </w:r>
      <w:r w:rsidR="008C06EC">
        <w:t xml:space="preserve"> depending on stakeholder views.</w:t>
      </w:r>
    </w:p>
    <w:p w14:paraId="180D10F6" w14:textId="77777777" w:rsidR="00A16396" w:rsidRPr="000150DD" w:rsidRDefault="00A16396" w:rsidP="00A16396">
      <w:pPr>
        <w:pStyle w:val="Heading4"/>
        <w:rPr>
          <w:rStyle w:val="eop"/>
        </w:rPr>
      </w:pPr>
      <w:r>
        <w:rPr>
          <w:rStyle w:val="normaltextrun"/>
        </w:rPr>
        <w:t>Impartiality/Internal plurality</w:t>
      </w:r>
    </w:p>
    <w:p w14:paraId="48507260" w14:textId="3B29D343" w:rsidR="00A16396" w:rsidRDefault="00BB412A" w:rsidP="00A16396">
      <w:pPr>
        <w:pStyle w:val="Paragraphbeforelist"/>
      </w:pPr>
      <w:r>
        <w:t xml:space="preserve">We consider that </w:t>
      </w:r>
      <w:r w:rsidR="008460D6">
        <w:t>a</w:t>
      </w:r>
      <w:r w:rsidR="00472E3F">
        <w:t>n</w:t>
      </w:r>
      <w:r w:rsidR="00A16396">
        <w:t xml:space="preserve"> </w:t>
      </w:r>
      <w:r w:rsidR="00A16396" w:rsidRPr="001E45BE">
        <w:t>examin</w:t>
      </w:r>
      <w:r w:rsidR="00472E3F">
        <w:t>ation of</w:t>
      </w:r>
      <w:r w:rsidR="00A16396" w:rsidRPr="001E45BE">
        <w:t xml:space="preserve"> </w:t>
      </w:r>
      <w:r w:rsidR="00A16396">
        <w:t xml:space="preserve">internal plurality, or </w:t>
      </w:r>
      <w:r w:rsidR="00A16396" w:rsidRPr="001E45BE">
        <w:t xml:space="preserve">the </w:t>
      </w:r>
      <w:r w:rsidR="00A16396">
        <w:t>balance of viewpoints</w:t>
      </w:r>
      <w:r w:rsidR="00A16396" w:rsidRPr="001E45BE">
        <w:t xml:space="preserve"> or political ideologies of individual </w:t>
      </w:r>
      <w:r w:rsidR="00A16396">
        <w:t>news sources</w:t>
      </w:r>
      <w:r>
        <w:t xml:space="preserve"> would not be included in a measurement framework</w:t>
      </w:r>
      <w:r w:rsidR="00A16396" w:rsidRPr="001E45BE">
        <w:t xml:space="preserve">. This is because </w:t>
      </w:r>
      <w:r w:rsidR="00A16396">
        <w:t xml:space="preserve">the diversity component of this </w:t>
      </w:r>
      <w:r w:rsidR="003F57FE">
        <w:t>work</w:t>
      </w:r>
      <w:r w:rsidR="000705FB">
        <w:t xml:space="preserve"> would </w:t>
      </w:r>
      <w:r w:rsidR="00A16396">
        <w:t xml:space="preserve">primarily </w:t>
      </w:r>
      <w:r w:rsidR="000705FB">
        <w:t xml:space="preserve">be </w:t>
      </w:r>
      <w:r w:rsidR="00A16396">
        <w:lastRenderedPageBreak/>
        <w:t xml:space="preserve">concerned with assessing the availability of a diverse range of viewpoints </w:t>
      </w:r>
      <w:r w:rsidR="00A16396" w:rsidRPr="005C35C4">
        <w:rPr>
          <w:i/>
          <w:iCs/>
        </w:rPr>
        <w:t>across</w:t>
      </w:r>
      <w:r w:rsidR="00A16396">
        <w:t xml:space="preserve"> the news media market, rather than examining diversity within particular outlets or journalistic content. Concerns about bias or </w:t>
      </w:r>
      <w:r w:rsidR="00A16396" w:rsidRPr="001E45BE">
        <w:t xml:space="preserve">impartiality </w:t>
      </w:r>
      <w:r w:rsidR="00A16396">
        <w:t>in the Australian news market have already been examined</w:t>
      </w:r>
      <w:r w:rsidR="00A16396" w:rsidRPr="001E45BE">
        <w:t xml:space="preserve"> </w:t>
      </w:r>
      <w:r w:rsidR="00A16396">
        <w:t xml:space="preserve">separately through the first part </w:t>
      </w:r>
      <w:r w:rsidR="00A16396" w:rsidRPr="001E45BE">
        <w:t xml:space="preserve">of </w:t>
      </w:r>
      <w:r w:rsidR="003D7D5C">
        <w:t>our</w:t>
      </w:r>
      <w:r w:rsidR="00A16396" w:rsidRPr="001E45BE">
        <w:t xml:space="preserve"> </w:t>
      </w:r>
      <w:r w:rsidR="00A32B1A">
        <w:t>n</w:t>
      </w:r>
      <w:r w:rsidR="00A16396" w:rsidRPr="001E45BE">
        <w:t xml:space="preserve">ews </w:t>
      </w:r>
      <w:r w:rsidR="00A32B1A">
        <w:t>p</w:t>
      </w:r>
      <w:r w:rsidR="00A16396" w:rsidRPr="001E45BE">
        <w:t>roject.</w:t>
      </w:r>
    </w:p>
    <w:p w14:paraId="5140B1E1" w14:textId="77777777" w:rsidR="00A16396" w:rsidRDefault="00A16396" w:rsidP="00A16396">
      <w:pPr>
        <w:pStyle w:val="Heading4"/>
        <w:rPr>
          <w:rStyle w:val="normaltextrun"/>
        </w:rPr>
      </w:pPr>
      <w:r w:rsidRPr="00636CC8">
        <w:rPr>
          <w:rStyle w:val="normaltextrun"/>
        </w:rPr>
        <w:t>Barriers to access</w:t>
      </w:r>
    </w:p>
    <w:p w14:paraId="39F4D8E2" w14:textId="1E7BE681" w:rsidR="00A16396" w:rsidRDefault="00A16396" w:rsidP="00A16396">
      <w:r>
        <w:t>Although a wide variety of news content may be available, there are additional factors that can limit a consumer’s access to news. The most obvious barriers for consumers are financial, such as website paywalls</w:t>
      </w:r>
      <w:r w:rsidR="00A32B1A">
        <w:t>,</w:t>
      </w:r>
      <w:r>
        <w:t xml:space="preserve"> which are increasingly a feature of the online print media market, including for local and regional online publications. </w:t>
      </w:r>
      <w:r w:rsidR="00C16514">
        <w:t xml:space="preserve">Other </w:t>
      </w:r>
      <w:r>
        <w:t>barriers may include reduced access to digital infrastructure, for example</w:t>
      </w:r>
      <w:r w:rsidR="00A32B1A">
        <w:t>,</w:t>
      </w:r>
      <w:r>
        <w:t xml:space="preserve"> in rural areas, as well as poor digital and media literacy.</w:t>
      </w:r>
    </w:p>
    <w:p w14:paraId="01312F45" w14:textId="3DAB439C" w:rsidR="00A16396" w:rsidRDefault="00A16396" w:rsidP="00A16396">
      <w:r>
        <w:t xml:space="preserve">While these factors are highly relevant in helping to understand what drives news consumption and news avoidance, much like the reasons for excluding </w:t>
      </w:r>
      <w:r w:rsidR="00610662">
        <w:t xml:space="preserve">standpoint </w:t>
      </w:r>
      <w:r>
        <w:t xml:space="preserve">diversity from the measurement framework, an examination of barriers to access goes beyond what we </w:t>
      </w:r>
      <w:r w:rsidR="00472081">
        <w:t xml:space="preserve">consider </w:t>
      </w:r>
      <w:r>
        <w:t xml:space="preserve">can reasonably be assessed through this project. Nevertheless, some relevant data points, like the pricing strategy of news outlets, </w:t>
      </w:r>
      <w:r w:rsidR="004F507B">
        <w:t xml:space="preserve">would </w:t>
      </w:r>
      <w:r>
        <w:t xml:space="preserve">be captured through this project and could be assessed separately at a later point. </w:t>
      </w:r>
    </w:p>
    <w:p w14:paraId="7B8BACF1" w14:textId="77777777" w:rsidR="00A16396" w:rsidRPr="0095771A" w:rsidRDefault="00A16396" w:rsidP="00A16396">
      <w:pPr>
        <w:pStyle w:val="Heading2"/>
        <w:spacing w:after="120"/>
      </w:pPr>
      <w:bookmarkStart w:id="38" w:name="_Toc33533283"/>
      <w:bookmarkStart w:id="39" w:name="_Toc58405832"/>
      <w:r w:rsidRPr="007B4D46">
        <w:rPr>
          <w:rStyle w:val="normaltextrun"/>
        </w:rPr>
        <w:t>Measuring availability of local new</w:t>
      </w:r>
      <w:r>
        <w:rPr>
          <w:rStyle w:val="eop"/>
        </w:rPr>
        <w:t>s</w:t>
      </w:r>
      <w:bookmarkEnd w:id="38"/>
      <w:bookmarkEnd w:id="39"/>
    </w:p>
    <w:tbl>
      <w:tblPr>
        <w:tblStyle w:val="TableGrid"/>
        <w:tblW w:w="0" w:type="auto"/>
        <w:tblLook w:val="04A0" w:firstRow="1" w:lastRow="0" w:firstColumn="1" w:lastColumn="0" w:noHBand="0" w:noVBand="1"/>
      </w:tblPr>
      <w:tblGrid>
        <w:gridCol w:w="7661"/>
      </w:tblGrid>
      <w:tr w:rsidR="00A16396" w:rsidRPr="007D7202" w14:paraId="755C7BB2" w14:textId="77777777" w:rsidTr="00A16396">
        <w:tc>
          <w:tcPr>
            <w:tcW w:w="7661" w:type="dxa"/>
            <w:tcBorders>
              <w:top w:val="nil"/>
              <w:left w:val="nil"/>
              <w:bottom w:val="nil"/>
              <w:right w:val="nil"/>
            </w:tcBorders>
            <w:shd w:val="clear" w:color="auto" w:fill="F2F2F2" w:themeFill="background1" w:themeFillShade="F2"/>
          </w:tcPr>
          <w:p w14:paraId="3876A358" w14:textId="69A66CDD" w:rsidR="00A16396" w:rsidRPr="00A32B1A" w:rsidRDefault="00A16396" w:rsidP="00D4712B">
            <w:pPr>
              <w:pStyle w:val="ListBullet2"/>
              <w:spacing w:before="120"/>
              <w:rPr>
                <w:rStyle w:val="normaltextrun"/>
                <w:rFonts w:cs="Arial"/>
                <w:b/>
                <w:bCs/>
                <w:iCs/>
                <w:sz w:val="28"/>
                <w:szCs w:val="28"/>
              </w:rPr>
            </w:pPr>
            <w:r w:rsidRPr="00A32B1A">
              <w:t>Assessing the availability of local news requires an examination of both news infrastructure (outlets, journalists) and news output (volume of content that directly relates to the locality).</w:t>
            </w:r>
          </w:p>
          <w:p w14:paraId="3A65424F" w14:textId="4E9A85A2" w:rsidR="00A16396" w:rsidRPr="00A32B1A" w:rsidRDefault="00A16396" w:rsidP="00D4712B">
            <w:pPr>
              <w:pStyle w:val="ListBullet2"/>
            </w:pPr>
            <w:r w:rsidRPr="00A32B1A">
              <w:t>Local government areas are the most appropriate disaggregated geographic unit of measurement, as they are well understood by the community, large enough to sustain local journalism, and have been used in similar studies seeking to examine the role and impact of local media.</w:t>
            </w:r>
          </w:p>
          <w:p w14:paraId="59AD9449" w14:textId="7F949BA4" w:rsidR="00A16396" w:rsidRPr="00A32B1A" w:rsidRDefault="00A16396" w:rsidP="00D4712B">
            <w:pPr>
              <w:pStyle w:val="ListBullet2"/>
            </w:pPr>
            <w:r w:rsidRPr="00A32B1A">
              <w:t xml:space="preserve">Local news can be assessed for relevance through </w:t>
            </w:r>
            <w:r w:rsidR="00D65F97" w:rsidRPr="00A32B1A">
              <w:t xml:space="preserve">an </w:t>
            </w:r>
            <w:r w:rsidRPr="00A32B1A">
              <w:t>examination of a sample of news sources. Public interest journalism can be assessed at the same time through topic classifications.</w:t>
            </w:r>
          </w:p>
          <w:p w14:paraId="731E8836" w14:textId="77777777" w:rsidR="00A16396" w:rsidRPr="00A545CA" w:rsidRDefault="00A16396" w:rsidP="00D4712B">
            <w:pPr>
              <w:pStyle w:val="ListBullet2"/>
              <w:spacing w:after="120"/>
            </w:pPr>
            <w:r w:rsidRPr="00A32B1A">
              <w:t xml:space="preserve">The availability and volume of news produced within and/or relating to a locality is driven by a range of factors including population, remoteness, demographics and socio-economic profile. </w:t>
            </w:r>
          </w:p>
        </w:tc>
      </w:tr>
    </w:tbl>
    <w:p w14:paraId="78025412" w14:textId="77777777" w:rsidR="00A16396" w:rsidRDefault="00A16396" w:rsidP="00A16396">
      <w:pPr>
        <w:pStyle w:val="Heading3"/>
        <w:spacing w:before="240"/>
        <w:rPr>
          <w:rStyle w:val="normaltextrun"/>
        </w:rPr>
      </w:pPr>
      <w:r>
        <w:rPr>
          <w:rStyle w:val="normaltextrun"/>
        </w:rPr>
        <w:t>Defining ‘local’</w:t>
      </w:r>
    </w:p>
    <w:p w14:paraId="0C6032D9" w14:textId="6FB92C31" w:rsidR="00A16396" w:rsidRDefault="00A16396" w:rsidP="00A16396">
      <w:pPr>
        <w:pStyle w:val="Paragraph"/>
      </w:pPr>
      <w:r>
        <w:t xml:space="preserve">In seeking to measure the availability of local news content across Australia, a key consideration is what geographic unit or scale constitutes ‘local’. As part of the local content requirements for regional commercial </w:t>
      </w:r>
      <w:r w:rsidR="001D4B5E">
        <w:t xml:space="preserve">TV </w:t>
      </w:r>
      <w:r>
        <w:t>and radio broadcasters, for example, content is considered ‘local’ if it ‘relates to’ a licensee’s licence area.</w:t>
      </w:r>
      <w:r>
        <w:rPr>
          <w:rStyle w:val="FootnoteReference"/>
        </w:rPr>
        <w:footnoteReference w:id="88"/>
      </w:r>
      <w:r>
        <w:t xml:space="preserve"> While a study of local news according to broadcast licence areas would align with current regulatory settings, it may not be appropriate for a cross-media study including print and online sources. Further, r</w:t>
      </w:r>
      <w:r w:rsidRPr="009A3093">
        <w:t xml:space="preserve">adio and </w:t>
      </w:r>
      <w:r w:rsidR="001D4B5E">
        <w:t>TV</w:t>
      </w:r>
      <w:r w:rsidR="001D4B5E" w:rsidRPr="009A3093">
        <w:t xml:space="preserve"> </w:t>
      </w:r>
      <w:r w:rsidRPr="009A3093">
        <w:t>licence areas often have very different geographic boundar</w:t>
      </w:r>
      <w:r>
        <w:t>ies, and broadcast licence areas do not necessarily align with what individuals consider to be their ‘local’ area.</w:t>
      </w:r>
      <w:r>
        <w:rPr>
          <w:rStyle w:val="FootnoteReference"/>
        </w:rPr>
        <w:footnoteReference w:id="89"/>
      </w:r>
    </w:p>
    <w:p w14:paraId="618B6F7E" w14:textId="6C1CDF45" w:rsidR="00A16396" w:rsidRDefault="00A16396" w:rsidP="00A16396">
      <w:pPr>
        <w:pStyle w:val="Paragraph"/>
        <w:rPr>
          <w:iCs/>
        </w:rPr>
      </w:pPr>
      <w:r>
        <w:rPr>
          <w:iCs/>
        </w:rPr>
        <w:lastRenderedPageBreak/>
        <w:t xml:space="preserve">Instead of broadcast licence areas, </w:t>
      </w:r>
      <w:r w:rsidR="00A32B1A">
        <w:rPr>
          <w:iCs/>
        </w:rPr>
        <w:t>we</w:t>
      </w:r>
      <w:r w:rsidRPr="003B11B9">
        <w:t xml:space="preserve"> consider local government areas (LGAs) to be the most appropriate geographic unit of measurement</w:t>
      </w:r>
      <w:r>
        <w:t xml:space="preserve"> to measure the availability of local news</w:t>
      </w:r>
      <w:r w:rsidRPr="003B11B9">
        <w:rPr>
          <w:iCs/>
        </w:rPr>
        <w:t>. This is because</w:t>
      </w:r>
      <w:r w:rsidRPr="003B11B9">
        <w:t xml:space="preserve"> </w:t>
      </w:r>
      <w:r w:rsidRPr="003B11B9">
        <w:rPr>
          <w:iCs/>
        </w:rPr>
        <w:t xml:space="preserve">LGA </w:t>
      </w:r>
      <w:r w:rsidR="003E25E1">
        <w:rPr>
          <w:iCs/>
        </w:rPr>
        <w:t xml:space="preserve">or local council </w:t>
      </w:r>
      <w:r w:rsidRPr="003B11B9">
        <w:rPr>
          <w:iCs/>
        </w:rPr>
        <w:t>boundaries are understood within the community</w:t>
      </w:r>
      <w:r w:rsidRPr="003B11B9">
        <w:t xml:space="preserve">, </w:t>
      </w:r>
      <w:r w:rsidRPr="003B11B9">
        <w:rPr>
          <w:iCs/>
        </w:rPr>
        <w:t xml:space="preserve">can be compared against other statistical data from the </w:t>
      </w:r>
      <w:r>
        <w:t>Australian Bureau of Statistics</w:t>
      </w:r>
      <w:r w:rsidRPr="003A505B">
        <w:rPr>
          <w:sz w:val="16"/>
          <w:szCs w:val="16"/>
        </w:rPr>
        <w:t xml:space="preserve"> </w:t>
      </w:r>
      <w:r>
        <w:rPr>
          <w:sz w:val="16"/>
          <w:szCs w:val="16"/>
        </w:rPr>
        <w:t>(</w:t>
      </w:r>
      <w:r w:rsidRPr="003B11B9">
        <w:rPr>
          <w:iCs/>
        </w:rPr>
        <w:t>ABS</w:t>
      </w:r>
      <w:r>
        <w:rPr>
          <w:iCs/>
        </w:rPr>
        <w:t>)</w:t>
      </w:r>
      <w:r w:rsidRPr="003B11B9">
        <w:rPr>
          <w:iCs/>
        </w:rPr>
        <w:t xml:space="preserve">, and </w:t>
      </w:r>
      <w:r w:rsidRPr="003B11B9">
        <w:t>have been used in similar studies seeking to examine the role and impact of local media</w:t>
      </w:r>
      <w:r w:rsidRPr="003B11B9">
        <w:rPr>
          <w:iCs/>
        </w:rPr>
        <w:t xml:space="preserve">, including </w:t>
      </w:r>
      <w:r>
        <w:rPr>
          <w:iCs/>
        </w:rPr>
        <w:t xml:space="preserve">previously </w:t>
      </w:r>
      <w:r w:rsidRPr="003B11B9">
        <w:rPr>
          <w:iCs/>
        </w:rPr>
        <w:t>by the ACMA.</w:t>
      </w:r>
      <w:r w:rsidR="00D267B5">
        <w:rPr>
          <w:rStyle w:val="FootnoteReference"/>
          <w:iCs/>
        </w:rPr>
        <w:footnoteReference w:id="90"/>
      </w:r>
    </w:p>
    <w:p w14:paraId="3D412B9C" w14:textId="77777777" w:rsidR="00A16396" w:rsidRDefault="00A16396" w:rsidP="00A16396">
      <w:pPr>
        <w:pStyle w:val="Heading4"/>
        <w:keepNext/>
        <w:rPr>
          <w:rStyle w:val="normaltextrun"/>
          <w:b w:val="0"/>
          <w:i w:val="0"/>
        </w:rPr>
      </w:pPr>
      <w:r>
        <w:rPr>
          <w:rStyle w:val="normaltextrun"/>
        </w:rPr>
        <w:t>Sampling localities</w:t>
      </w:r>
    </w:p>
    <w:p w14:paraId="0832DCA9" w14:textId="7C14EE78" w:rsidR="00A16396" w:rsidRDefault="00A16396" w:rsidP="00A16396">
      <w:pPr>
        <w:pStyle w:val="Paragraph"/>
      </w:pPr>
      <w:r>
        <w:t>As at 2019, there were over 560 LGAs.</w:t>
      </w:r>
      <w:r>
        <w:rPr>
          <w:rStyle w:val="FootnoteReference"/>
        </w:rPr>
        <w:footnoteReference w:id="91"/>
      </w:r>
      <w:r>
        <w:t xml:space="preserve"> As there can be significant variation between LGAs, and practical limits on the number of localities that can be studied, determining an appropriate sampling methodology </w:t>
      </w:r>
      <w:r w:rsidR="00BE35D1">
        <w:t>is critical.</w:t>
      </w:r>
    </w:p>
    <w:p w14:paraId="224802D5" w14:textId="77777777" w:rsidR="00A16396" w:rsidRDefault="00A16396" w:rsidP="00DD7B33">
      <w:pPr>
        <w:pStyle w:val="Paragraphbeforelist"/>
      </w:pPr>
      <w:r>
        <w:t>In selecting a sample of LGAs to examine as part of this study, there are several factors that should be considered and accounted for, including:</w:t>
      </w:r>
    </w:p>
    <w:p w14:paraId="3FA16B23" w14:textId="4A0D5E8A" w:rsidR="00A16396" w:rsidRPr="00AC42D6" w:rsidRDefault="00A16396" w:rsidP="00DD7B33">
      <w:pPr>
        <w:pStyle w:val="Bulletlevel1"/>
      </w:pPr>
      <w:r w:rsidRPr="00AC42D6">
        <w:t xml:space="preserve">Population – Larger communities can generally support larger, more robust journalism ecosystems than smaller communities. This is acknowledged through Australia’s current local content requirements, where regional commercial radio broadcasters in small licence areas (of under 30,000 people) must air 30 minutes of local content per business day, compared to </w:t>
      </w:r>
      <w:r w:rsidR="0072018B">
        <w:t>3</w:t>
      </w:r>
      <w:r w:rsidR="0072018B" w:rsidRPr="00AC42D6">
        <w:t xml:space="preserve"> </w:t>
      </w:r>
      <w:r w:rsidRPr="00AC42D6">
        <w:t>hours for radio broadcasters in larger licence areas.</w:t>
      </w:r>
      <w:r w:rsidRPr="00AC42D6">
        <w:rPr>
          <w:rStyle w:val="FootnoteReference"/>
        </w:rPr>
        <w:footnoteReference w:id="92"/>
      </w:r>
      <w:r w:rsidRPr="00AC42D6">
        <w:t xml:space="preserve"> While the LGA sample should include a mix of population sizes, it may be </w:t>
      </w:r>
      <w:r>
        <w:t xml:space="preserve">necessary </w:t>
      </w:r>
      <w:r w:rsidRPr="00AC42D6">
        <w:t>to weight journalistic infrastructure and/or output on a per capita basis for comparability.</w:t>
      </w:r>
    </w:p>
    <w:p w14:paraId="2E97FBAD" w14:textId="7C5CF5D8" w:rsidR="00A16396" w:rsidRPr="00AC42D6" w:rsidRDefault="00A16396" w:rsidP="002D0A25">
      <w:pPr>
        <w:pStyle w:val="Bulletlevel1"/>
      </w:pPr>
      <w:r w:rsidRPr="00AC42D6">
        <w:t>Remoteness –</w:t>
      </w:r>
      <w:r>
        <w:t xml:space="preserve"> C</w:t>
      </w:r>
      <w:r w:rsidRPr="00AC42D6">
        <w:t xml:space="preserve">ommunities located away from a capital city or large urban centre </w:t>
      </w:r>
      <w:r>
        <w:t>are</w:t>
      </w:r>
      <w:r w:rsidRPr="00AC42D6">
        <w:t xml:space="preserve"> less likely to be serviced by national or state news media, </w:t>
      </w:r>
      <w:r>
        <w:t xml:space="preserve">arguably </w:t>
      </w:r>
      <w:r w:rsidRPr="00AC42D6">
        <w:t>placing greater importance on having access to</w:t>
      </w:r>
      <w:r>
        <w:t xml:space="preserve"> dedicated </w:t>
      </w:r>
      <w:r w:rsidRPr="00AC42D6">
        <w:t>‘local’ news. Remoteness of localities could be assessed via the ABS Remoteness Area classification and/or the road distance to the nearest capital city.</w:t>
      </w:r>
    </w:p>
    <w:p w14:paraId="179EED26" w14:textId="4DD70CF3" w:rsidR="00A16396" w:rsidRPr="00AC42D6" w:rsidRDefault="00A16396" w:rsidP="002D0A25">
      <w:pPr>
        <w:pStyle w:val="Bulletlevel1"/>
      </w:pPr>
      <w:r w:rsidRPr="00AC42D6">
        <w:t>Demographic profile – Age plays a significant role in news consumption choices and behaviours. Research suggests that older Australians (</w:t>
      </w:r>
      <w:r w:rsidR="00755A6B">
        <w:t xml:space="preserve">aged </w:t>
      </w:r>
      <w:r w:rsidRPr="00AC42D6">
        <w:t>65+) are both more interested in news and more likely to rely on traditional news platfor</w:t>
      </w:r>
      <w:r w:rsidRPr="003D7D5C">
        <w:t>ms (TV</w:t>
      </w:r>
      <w:r w:rsidRPr="00AC42D6">
        <w:t xml:space="preserve"> and radio) compared to younger Australians.</w:t>
      </w:r>
      <w:r w:rsidRPr="00AC42D6">
        <w:rPr>
          <w:rStyle w:val="FootnoteReference"/>
        </w:rPr>
        <w:footnoteReference w:id="93"/>
      </w:r>
      <w:r w:rsidRPr="00AC42D6">
        <w:t xml:space="preserve"> As such, demographic factors may need to be considered when choosing sample LGAs, particularly given regional areas.</w:t>
      </w:r>
    </w:p>
    <w:p w14:paraId="46FC815A" w14:textId="33924B72" w:rsidR="00A16396" w:rsidRPr="00AC42D6" w:rsidRDefault="00A16396" w:rsidP="002D0A25">
      <w:pPr>
        <w:pStyle w:val="Bulletlevel1"/>
      </w:pPr>
      <w:r w:rsidRPr="00AC42D6">
        <w:t xml:space="preserve">Socio-economic profile – Lower education and income levels are associated with lower news consumption and </w:t>
      </w:r>
      <w:r>
        <w:t xml:space="preserve">a reduced </w:t>
      </w:r>
      <w:r w:rsidRPr="00AC42D6">
        <w:t>willingness to pay for news.</w:t>
      </w:r>
      <w:r w:rsidRPr="00AC42D6">
        <w:rPr>
          <w:rStyle w:val="FootnoteReference"/>
        </w:rPr>
        <w:footnoteReference w:id="94"/>
      </w:r>
      <w:r w:rsidRPr="00AC42D6">
        <w:t xml:space="preserve"> This, in turn, could impact on the viability of local news production in certain communities. The socio-economic profile of a locality could be assessed through the ABS Socio-Economic Indexes for Areas (SEIFA).</w:t>
      </w:r>
    </w:p>
    <w:p w14:paraId="5FFB3C86" w14:textId="223F0B03" w:rsidR="00A16396" w:rsidRPr="00AC42D6" w:rsidRDefault="00A16396" w:rsidP="002D0A25">
      <w:pPr>
        <w:pStyle w:val="Bulletlevel1last"/>
      </w:pPr>
      <w:r w:rsidRPr="00AC42D6">
        <w:t xml:space="preserve">Local content requirements – Any assessment of the availability of local news on </w:t>
      </w:r>
      <w:r w:rsidR="001D4B5E">
        <w:t>TV</w:t>
      </w:r>
      <w:r w:rsidR="001D4B5E" w:rsidRPr="00AC42D6">
        <w:t xml:space="preserve"> </w:t>
      </w:r>
      <w:r w:rsidRPr="00AC42D6">
        <w:t xml:space="preserve">or radio needs to consider the impact of </w:t>
      </w:r>
      <w:r>
        <w:t xml:space="preserve">the </w:t>
      </w:r>
      <w:r w:rsidRPr="00AC42D6">
        <w:t xml:space="preserve">current regulatory requirements on broadcasters. </w:t>
      </w:r>
      <w:r>
        <w:t>W</w:t>
      </w:r>
      <w:r w:rsidRPr="00AC42D6">
        <w:t>here regional broadcasters are required to meet local content obligations</w:t>
      </w:r>
      <w:r>
        <w:t xml:space="preserve">, for example, these interventions </w:t>
      </w:r>
      <w:r w:rsidRPr="00AC42D6">
        <w:t xml:space="preserve">may create a distorted view of the </w:t>
      </w:r>
      <w:r w:rsidR="002D3F0B">
        <w:t xml:space="preserve">commerciality </w:t>
      </w:r>
      <w:r w:rsidRPr="00AC42D6">
        <w:t xml:space="preserve">of local news </w:t>
      </w:r>
      <w:r>
        <w:t xml:space="preserve">production in an area. </w:t>
      </w:r>
    </w:p>
    <w:p w14:paraId="444DD0EC" w14:textId="77777777" w:rsidR="00A16396" w:rsidRDefault="00A16396" w:rsidP="00670DFE">
      <w:pPr>
        <w:pStyle w:val="ListBullet2"/>
        <w:numPr>
          <w:ilvl w:val="0"/>
          <w:numId w:val="0"/>
        </w:numPr>
        <w:spacing w:after="240"/>
      </w:pPr>
      <w:r>
        <w:lastRenderedPageBreak/>
        <w:t>Another key requirement in selecting a sample is that all states and territories are represented, and there is an appropriate mix between urban and non-urban localities.</w:t>
      </w:r>
    </w:p>
    <w:p w14:paraId="7854CB51" w14:textId="77777777" w:rsidR="00A16396" w:rsidRPr="00755A6B" w:rsidRDefault="00A16396" w:rsidP="00755A6B">
      <w:pPr>
        <w:pStyle w:val="Heading3"/>
        <w:rPr>
          <w:rStyle w:val="normaltextrun"/>
        </w:rPr>
      </w:pPr>
      <w:r w:rsidRPr="00755A6B">
        <w:rPr>
          <w:rStyle w:val="normaltextrun"/>
        </w:rPr>
        <w:t>Determining the availability of local news</w:t>
      </w:r>
    </w:p>
    <w:p w14:paraId="6808DD9B" w14:textId="31583735" w:rsidR="00A16396" w:rsidRDefault="00A16396" w:rsidP="004F23C3">
      <w:pPr>
        <w:pStyle w:val="Paragraph"/>
      </w:pPr>
      <w:r>
        <w:t>Previous examinations of local news have tended to focus on the number of news outlets and different news formats that are available in a locality.</w:t>
      </w:r>
      <w:r>
        <w:rPr>
          <w:rStyle w:val="FootnoteReference"/>
        </w:rPr>
        <w:footnoteReference w:id="95"/>
      </w:r>
      <w:r>
        <w:t xml:space="preserve"> However, given concerns around the closure and consolidation of newsrooms and the decline in public interest journalism, a more detailed assessment of local news</w:t>
      </w:r>
      <w:r w:rsidR="003C27D2">
        <w:t>,</w:t>
      </w:r>
      <w:r>
        <w:t xml:space="preserve"> based on an examination of local news content</w:t>
      </w:r>
      <w:r w:rsidR="00851013">
        <w:t>,</w:t>
      </w:r>
      <w:r>
        <w:t xml:space="preserve"> </w:t>
      </w:r>
      <w:r w:rsidR="008D0E4E">
        <w:t>could be valuable.</w:t>
      </w:r>
    </w:p>
    <w:p w14:paraId="372A74D3" w14:textId="73C6BD10" w:rsidR="00A16396" w:rsidRDefault="00A16396" w:rsidP="00A16396">
      <w:r>
        <w:t xml:space="preserve">A large-scale 2018 US study into local news availability </w:t>
      </w:r>
      <w:r w:rsidR="0068293B">
        <w:t xml:space="preserve">provides </w:t>
      </w:r>
      <w:r>
        <w:t>a useful methodological framework.</w:t>
      </w:r>
      <w:r>
        <w:rPr>
          <w:rStyle w:val="FootnoteReference"/>
        </w:rPr>
        <w:footnoteReference w:id="96"/>
      </w:r>
      <w:r>
        <w:t xml:space="preserve"> After determining an appropriate geographic scale and sample localities, this study first involved the identification of the journalistic infrastructure or sources of local news in a locality. It then assessed the journalistic output, or the quantity of news produced by these outlets, before assessing a sample of the content for relevance to the community, or the extent to which the content met community information needs. An </w:t>
      </w:r>
      <w:r w:rsidR="00276B80">
        <w:t xml:space="preserve">overview of an </w:t>
      </w:r>
      <w:r w:rsidR="00834BE7">
        <w:t xml:space="preserve">approach to </w:t>
      </w:r>
      <w:r w:rsidR="00810866">
        <w:t xml:space="preserve">measuring localism, based on this study </w:t>
      </w:r>
      <w:r w:rsidR="00276B80">
        <w:t xml:space="preserve">is </w:t>
      </w:r>
      <w:r w:rsidR="00755A6B">
        <w:t>shown in Figure 8</w:t>
      </w:r>
      <w:r w:rsidR="00276B80">
        <w:t>.</w:t>
      </w:r>
    </w:p>
    <w:p w14:paraId="72D0A39B" w14:textId="2A4FF95D" w:rsidR="00A16396" w:rsidRPr="008665DB" w:rsidRDefault="00276B80" w:rsidP="00A16396">
      <w:pPr>
        <w:pStyle w:val="Figureheading"/>
      </w:pPr>
      <w:r>
        <w:t xml:space="preserve">An </w:t>
      </w:r>
      <w:r w:rsidR="00A16396" w:rsidRPr="0084287B">
        <w:t>approa</w:t>
      </w:r>
      <w:r w:rsidR="00A16396" w:rsidRPr="008665DB">
        <w:t>ch to measuring local news availability</w:t>
      </w:r>
    </w:p>
    <w:p w14:paraId="49217329" w14:textId="77777777" w:rsidR="00A16396" w:rsidRPr="00C041E8" w:rsidRDefault="00A16396" w:rsidP="00A16396">
      <w:pPr>
        <w:pStyle w:val="Figureheading"/>
        <w:numPr>
          <w:ilvl w:val="0"/>
          <w:numId w:val="0"/>
        </w:numPr>
      </w:pPr>
      <w:r>
        <w:rPr>
          <w:noProof/>
        </w:rPr>
        <w:drawing>
          <wp:inline distT="0" distB="0" distL="0" distR="0" wp14:anchorId="5F08B02D" wp14:editId="5B6ACDE6">
            <wp:extent cx="5400000" cy="3234475"/>
            <wp:effectExtent l="0" t="0" r="0" b="4445"/>
            <wp:docPr id="45" name="Picture 45" descr="A diagram showing the proposed approach to measuring availability of local news, across sources, quantity and relev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resentation - News measurement project (26 Nov)1.png"/>
                    <pic:cNvPicPr/>
                  </pic:nvPicPr>
                  <pic:blipFill rotWithShape="1">
                    <a:blip r:embed="rId45"/>
                    <a:srcRect l="7249" t="4627" r="7708" b="4816"/>
                    <a:stretch/>
                  </pic:blipFill>
                  <pic:spPr bwMode="auto">
                    <a:xfrm>
                      <a:off x="0" y="0"/>
                      <a:ext cx="5400000" cy="3234475"/>
                    </a:xfrm>
                    <a:prstGeom prst="rect">
                      <a:avLst/>
                    </a:prstGeom>
                    <a:ln>
                      <a:noFill/>
                    </a:ln>
                    <a:extLst>
                      <a:ext uri="{53640926-AAD7-44D8-BBD7-CCE9431645EC}">
                        <a14:shadowObscured xmlns:a14="http://schemas.microsoft.com/office/drawing/2010/main"/>
                      </a:ext>
                    </a:extLst>
                  </pic:spPr>
                </pic:pic>
              </a:graphicData>
            </a:graphic>
          </wp:inline>
        </w:drawing>
      </w:r>
    </w:p>
    <w:p w14:paraId="234BBD7E" w14:textId="428E9BA6" w:rsidR="00A16396" w:rsidRPr="004A152D" w:rsidRDefault="00A16396" w:rsidP="00A16396">
      <w:pPr>
        <w:pStyle w:val="BodySubHeader"/>
        <w:rPr>
          <w:b w:val="0"/>
          <w:bCs/>
          <w:i w:val="0"/>
          <w:iCs/>
        </w:rPr>
      </w:pPr>
      <w:r>
        <w:rPr>
          <w:b w:val="0"/>
          <w:bCs/>
          <w:i w:val="0"/>
          <w:iCs/>
        </w:rPr>
        <w:t xml:space="preserve">Under this framework, the local content </w:t>
      </w:r>
      <w:r w:rsidR="00401DDE">
        <w:rPr>
          <w:b w:val="0"/>
          <w:bCs/>
          <w:i w:val="0"/>
          <w:iCs/>
        </w:rPr>
        <w:t xml:space="preserve">can be explored </w:t>
      </w:r>
      <w:r>
        <w:rPr>
          <w:b w:val="0"/>
          <w:bCs/>
          <w:i w:val="0"/>
          <w:iCs/>
        </w:rPr>
        <w:t xml:space="preserve">across </w:t>
      </w:r>
      <w:r w:rsidR="00755A6B">
        <w:rPr>
          <w:b w:val="0"/>
          <w:bCs/>
          <w:i w:val="0"/>
          <w:iCs/>
        </w:rPr>
        <w:t>3</w:t>
      </w:r>
      <w:r w:rsidR="00755A6B" w:rsidRPr="004A152D">
        <w:rPr>
          <w:b w:val="0"/>
          <w:bCs/>
          <w:i w:val="0"/>
          <w:iCs/>
        </w:rPr>
        <w:t xml:space="preserve"> </w:t>
      </w:r>
      <w:r w:rsidRPr="004A152D">
        <w:rPr>
          <w:b w:val="0"/>
          <w:bCs/>
          <w:i w:val="0"/>
          <w:iCs/>
        </w:rPr>
        <w:t>measures of ‘relevance’</w:t>
      </w:r>
      <w:r>
        <w:rPr>
          <w:b w:val="0"/>
          <w:bCs/>
          <w:i w:val="0"/>
          <w:iCs/>
        </w:rPr>
        <w:t xml:space="preserve"> – connection, originality and civic journalism.</w:t>
      </w:r>
    </w:p>
    <w:p w14:paraId="2BB15D32" w14:textId="77777777" w:rsidR="00A16396" w:rsidRDefault="00A16396" w:rsidP="00B937F7">
      <w:pPr>
        <w:pStyle w:val="Heading4"/>
      </w:pPr>
      <w:r>
        <w:t>Connection</w:t>
      </w:r>
    </w:p>
    <w:p w14:paraId="4E511982" w14:textId="73F5FFDA" w:rsidR="00A16396" w:rsidRDefault="00A16396" w:rsidP="00A16396">
      <w:r>
        <w:t xml:space="preserve">To understand how much genuine local content is being produced and made available across a locality, a sample of news stories would need to be assessed for whether there is direct link or connection to the locality. </w:t>
      </w:r>
      <w:r w:rsidRPr="004A4DE7">
        <w:t xml:space="preserve">This is a </w:t>
      </w:r>
      <w:r>
        <w:t xml:space="preserve">familiar area of examination for the ACMA, as the current regulatory regime requires certain broadcasters to produce minimum quantities of ‘material of local significance’. For regional commercial </w:t>
      </w:r>
      <w:r>
        <w:lastRenderedPageBreak/>
        <w:t>radio operators, this means material that is ‘</w:t>
      </w:r>
      <w:r w:rsidRPr="00773C0A">
        <w:t>produced</w:t>
      </w:r>
      <w:r>
        <w:t xml:space="preserve"> in’, </w:t>
      </w:r>
      <w:r w:rsidRPr="00773C0A">
        <w:t>‘hosted in’</w:t>
      </w:r>
      <w:r>
        <w:t>, or ‘</w:t>
      </w:r>
      <w:r w:rsidRPr="00773C0A">
        <w:t>relates to</w:t>
      </w:r>
      <w:r>
        <w:t>’</w:t>
      </w:r>
      <w:r w:rsidRPr="00987711">
        <w:rPr>
          <w:i/>
          <w:iCs/>
        </w:rPr>
        <w:t xml:space="preserve"> </w:t>
      </w:r>
      <w:r>
        <w:t xml:space="preserve">the licence area, whereas regional </w:t>
      </w:r>
      <w:r w:rsidR="001D4B5E">
        <w:t xml:space="preserve">TV </w:t>
      </w:r>
      <w:r>
        <w:t xml:space="preserve">broadcasters must ensure the content </w:t>
      </w:r>
      <w:r w:rsidRPr="00854696">
        <w:t>relates directly to</w:t>
      </w:r>
      <w:r>
        <w:t xml:space="preserve"> either the ‘local area’ (for aggregated broadcast licence areas) or the licensee’s licence area.</w:t>
      </w:r>
      <w:r>
        <w:rPr>
          <w:rStyle w:val="FootnoteReference"/>
        </w:rPr>
        <w:footnoteReference w:id="97"/>
      </w:r>
    </w:p>
    <w:p w14:paraId="184C81F8" w14:textId="3BD4A5E9" w:rsidR="00A16396" w:rsidRDefault="00A16396" w:rsidP="00B950ED">
      <w:pPr>
        <w:pStyle w:val="Paragraph"/>
      </w:pPr>
      <w:r>
        <w:t xml:space="preserve">Guidance as to what ‘relates to’ means can be found in existing instruments, such as the determination of ‘material of local significance’ as per </w:t>
      </w:r>
      <w:r w:rsidR="00D63C62">
        <w:t xml:space="preserve">sections 6 and 7 of </w:t>
      </w:r>
      <w:r>
        <w:t xml:space="preserve">the </w:t>
      </w:r>
      <w:r w:rsidRPr="00B950ED">
        <w:t>Broadcasting Services (Regional Commercial Radio — Material of Local Significance) Licence Condition 2014</w:t>
      </w:r>
      <w:r>
        <w:t>. This could form the basis of an assessment of ‘connection’.</w:t>
      </w:r>
    </w:p>
    <w:p w14:paraId="4A22D698" w14:textId="1D5461AE" w:rsidR="00A16396" w:rsidRPr="00EC435F" w:rsidRDefault="00A16396" w:rsidP="00A16396">
      <w:pPr>
        <w:pStyle w:val="Heading4"/>
      </w:pPr>
      <w:r w:rsidRPr="007323A7">
        <w:t xml:space="preserve">Meaning of </w:t>
      </w:r>
      <w:r>
        <w:t>‘</w:t>
      </w:r>
      <w:r w:rsidRPr="007323A7">
        <w:t>relates to the licence area</w:t>
      </w:r>
      <w:r w:rsidR="00062DFD">
        <w:t>’</w:t>
      </w:r>
    </w:p>
    <w:tbl>
      <w:tblPr>
        <w:tblStyle w:val="TableGrid"/>
        <w:tblW w:w="0" w:type="auto"/>
        <w:tblLook w:val="04A0" w:firstRow="1" w:lastRow="0" w:firstColumn="1" w:lastColumn="0" w:noHBand="0" w:noVBand="1"/>
      </w:tblPr>
      <w:tblGrid>
        <w:gridCol w:w="7661"/>
      </w:tblGrid>
      <w:tr w:rsidR="00A16396" w:rsidRPr="007D7202" w14:paraId="77243658" w14:textId="77777777" w:rsidTr="00A16396">
        <w:tc>
          <w:tcPr>
            <w:tcW w:w="7661" w:type="dxa"/>
            <w:tcBorders>
              <w:top w:val="nil"/>
              <w:left w:val="nil"/>
              <w:bottom w:val="nil"/>
              <w:right w:val="nil"/>
            </w:tcBorders>
            <w:shd w:val="clear" w:color="auto" w:fill="F2F2F2" w:themeFill="background1" w:themeFillShade="F2"/>
          </w:tcPr>
          <w:p w14:paraId="358F5458" w14:textId="77777777" w:rsidR="00A16396" w:rsidRPr="00B950ED" w:rsidRDefault="00A16396" w:rsidP="00CA7D63">
            <w:pPr>
              <w:pStyle w:val="acthead5"/>
              <w:numPr>
                <w:ilvl w:val="0"/>
                <w:numId w:val="19"/>
              </w:numPr>
              <w:spacing w:before="240" w:beforeAutospacing="0" w:after="120" w:afterAutospacing="0"/>
              <w:ind w:left="714" w:right="182" w:hanging="357"/>
              <w:rPr>
                <w:rFonts w:ascii="Arial" w:hAnsi="Arial" w:cs="Arial"/>
                <w:color w:val="000000"/>
                <w:sz w:val="20"/>
                <w:szCs w:val="20"/>
              </w:rPr>
            </w:pPr>
            <w:r w:rsidRPr="00B950ED">
              <w:rPr>
                <w:rFonts w:ascii="Arial" w:hAnsi="Arial" w:cs="Arial"/>
                <w:color w:val="000000"/>
                <w:sz w:val="20"/>
                <w:szCs w:val="20"/>
              </w:rPr>
              <w:t>Material relates to the licence area if it relates to any of the following matters:</w:t>
            </w:r>
          </w:p>
          <w:p w14:paraId="56A3869D" w14:textId="77777777" w:rsidR="00A16396" w:rsidRPr="00B950ED" w:rsidRDefault="00A16396" w:rsidP="00CA7D63">
            <w:pPr>
              <w:pStyle w:val="acthead5"/>
              <w:numPr>
                <w:ilvl w:val="1"/>
                <w:numId w:val="20"/>
              </w:numPr>
              <w:spacing w:before="120" w:beforeAutospacing="0" w:after="120" w:afterAutospacing="0"/>
              <w:ind w:right="182"/>
              <w:contextualSpacing/>
              <w:rPr>
                <w:rFonts w:ascii="Arial" w:hAnsi="Arial" w:cs="Arial"/>
                <w:color w:val="000000"/>
                <w:sz w:val="20"/>
                <w:szCs w:val="20"/>
              </w:rPr>
            </w:pPr>
            <w:r w:rsidRPr="00B950ED">
              <w:rPr>
                <w:rFonts w:ascii="Arial" w:hAnsi="Arial" w:cs="Arial"/>
                <w:color w:val="000000"/>
                <w:sz w:val="20"/>
                <w:szCs w:val="20"/>
              </w:rPr>
              <w:t>an economic issue as it affects the licence area;</w:t>
            </w:r>
          </w:p>
          <w:p w14:paraId="5A701C49" w14:textId="77777777" w:rsidR="00A16396" w:rsidRPr="00B950ED" w:rsidRDefault="00A16396" w:rsidP="00CA7D63">
            <w:pPr>
              <w:pStyle w:val="acthead5"/>
              <w:numPr>
                <w:ilvl w:val="1"/>
                <w:numId w:val="20"/>
              </w:numPr>
              <w:spacing w:before="120" w:beforeAutospacing="0" w:after="120" w:afterAutospacing="0"/>
              <w:ind w:right="182"/>
              <w:contextualSpacing/>
              <w:rPr>
                <w:rFonts w:ascii="Arial" w:hAnsi="Arial" w:cs="Arial"/>
                <w:color w:val="000000"/>
                <w:sz w:val="20"/>
                <w:szCs w:val="20"/>
              </w:rPr>
            </w:pPr>
            <w:r w:rsidRPr="00B950ED">
              <w:rPr>
                <w:rFonts w:ascii="Arial" w:hAnsi="Arial" w:cs="Arial"/>
                <w:color w:val="000000"/>
                <w:sz w:val="20"/>
                <w:szCs w:val="20"/>
              </w:rPr>
              <w:t>a government or political issue as it affects the licence area;</w:t>
            </w:r>
          </w:p>
          <w:p w14:paraId="19FA01E6" w14:textId="77777777" w:rsidR="00A16396" w:rsidRPr="00B950ED" w:rsidRDefault="00A16396" w:rsidP="00CA7D63">
            <w:pPr>
              <w:pStyle w:val="acthead5"/>
              <w:numPr>
                <w:ilvl w:val="1"/>
                <w:numId w:val="20"/>
              </w:numPr>
              <w:spacing w:before="120" w:beforeAutospacing="0" w:after="120" w:afterAutospacing="0"/>
              <w:ind w:right="182"/>
              <w:contextualSpacing/>
              <w:rPr>
                <w:rFonts w:ascii="Arial" w:hAnsi="Arial" w:cs="Arial"/>
                <w:color w:val="000000"/>
                <w:sz w:val="20"/>
                <w:szCs w:val="20"/>
              </w:rPr>
            </w:pPr>
            <w:r w:rsidRPr="00B950ED">
              <w:rPr>
                <w:rFonts w:ascii="Arial" w:hAnsi="Arial" w:cs="Arial"/>
                <w:color w:val="000000"/>
                <w:sz w:val="20"/>
                <w:szCs w:val="20"/>
              </w:rPr>
              <w:t>a social issue as it affects the licence area;</w:t>
            </w:r>
          </w:p>
          <w:p w14:paraId="2727A52E" w14:textId="77777777" w:rsidR="00A16396" w:rsidRPr="00B950ED" w:rsidRDefault="00A16396" w:rsidP="00CA7D63">
            <w:pPr>
              <w:pStyle w:val="acthead5"/>
              <w:numPr>
                <w:ilvl w:val="1"/>
                <w:numId w:val="20"/>
              </w:numPr>
              <w:spacing w:before="120" w:beforeAutospacing="0" w:after="120" w:afterAutospacing="0"/>
              <w:ind w:right="182"/>
              <w:contextualSpacing/>
              <w:rPr>
                <w:rFonts w:ascii="Arial" w:hAnsi="Arial" w:cs="Arial"/>
                <w:color w:val="000000"/>
                <w:sz w:val="20"/>
                <w:szCs w:val="20"/>
              </w:rPr>
            </w:pPr>
            <w:r w:rsidRPr="00B950ED">
              <w:rPr>
                <w:rFonts w:ascii="Arial" w:hAnsi="Arial" w:cs="Arial"/>
                <w:color w:val="000000"/>
                <w:sz w:val="20"/>
                <w:szCs w:val="20"/>
              </w:rPr>
              <w:t>an education issue as it affects the licence area;</w:t>
            </w:r>
          </w:p>
          <w:p w14:paraId="36F89A45" w14:textId="77777777" w:rsidR="00A16396" w:rsidRPr="00B950ED" w:rsidRDefault="00A16396" w:rsidP="00CA7D63">
            <w:pPr>
              <w:pStyle w:val="acthead5"/>
              <w:numPr>
                <w:ilvl w:val="1"/>
                <w:numId w:val="20"/>
              </w:numPr>
              <w:spacing w:before="120" w:beforeAutospacing="0" w:after="120" w:afterAutospacing="0"/>
              <w:ind w:right="182"/>
              <w:contextualSpacing/>
              <w:rPr>
                <w:rFonts w:ascii="Arial" w:hAnsi="Arial" w:cs="Arial"/>
                <w:color w:val="000000"/>
                <w:sz w:val="20"/>
                <w:szCs w:val="20"/>
              </w:rPr>
            </w:pPr>
            <w:r w:rsidRPr="00B950ED">
              <w:rPr>
                <w:rFonts w:ascii="Arial" w:hAnsi="Arial" w:cs="Arial"/>
                <w:color w:val="000000"/>
                <w:sz w:val="20"/>
                <w:szCs w:val="20"/>
              </w:rPr>
              <w:t>a health issue as it affects the licence area;</w:t>
            </w:r>
          </w:p>
          <w:p w14:paraId="7A432A9F" w14:textId="77777777" w:rsidR="00A16396" w:rsidRPr="00B950ED" w:rsidRDefault="00A16396" w:rsidP="00CA7D63">
            <w:pPr>
              <w:pStyle w:val="acthead5"/>
              <w:numPr>
                <w:ilvl w:val="1"/>
                <w:numId w:val="20"/>
              </w:numPr>
              <w:spacing w:before="120" w:beforeAutospacing="0" w:after="120" w:afterAutospacing="0"/>
              <w:ind w:right="182"/>
              <w:contextualSpacing/>
              <w:rPr>
                <w:rFonts w:ascii="Arial" w:hAnsi="Arial" w:cs="Arial"/>
                <w:color w:val="000000"/>
                <w:sz w:val="20"/>
                <w:szCs w:val="20"/>
              </w:rPr>
            </w:pPr>
            <w:r w:rsidRPr="00B950ED">
              <w:rPr>
                <w:rFonts w:ascii="Arial" w:hAnsi="Arial" w:cs="Arial"/>
                <w:color w:val="000000"/>
                <w:sz w:val="20"/>
                <w:szCs w:val="20"/>
              </w:rPr>
              <w:t>an employment issue as it affects the licence area;</w:t>
            </w:r>
          </w:p>
          <w:p w14:paraId="7DC702A1" w14:textId="77777777" w:rsidR="00A16396" w:rsidRPr="00B950ED" w:rsidRDefault="00A16396" w:rsidP="00CA7D63">
            <w:pPr>
              <w:pStyle w:val="acthead5"/>
              <w:numPr>
                <w:ilvl w:val="1"/>
                <w:numId w:val="20"/>
              </w:numPr>
              <w:spacing w:before="120" w:beforeAutospacing="0" w:after="120" w:afterAutospacing="0"/>
              <w:ind w:right="182"/>
              <w:contextualSpacing/>
              <w:rPr>
                <w:rFonts w:ascii="Arial" w:hAnsi="Arial" w:cs="Arial"/>
                <w:color w:val="000000"/>
                <w:sz w:val="20"/>
                <w:szCs w:val="20"/>
              </w:rPr>
            </w:pPr>
            <w:r w:rsidRPr="00B950ED">
              <w:rPr>
                <w:rFonts w:ascii="Arial" w:hAnsi="Arial" w:cs="Arial"/>
                <w:color w:val="000000"/>
                <w:sz w:val="20"/>
                <w:szCs w:val="20"/>
              </w:rPr>
              <w:t>an event in the licence area, including an event that has not yet occurred;</w:t>
            </w:r>
          </w:p>
          <w:p w14:paraId="56BCD7D8" w14:textId="77777777" w:rsidR="00A16396" w:rsidRPr="00B950ED" w:rsidRDefault="00A16396" w:rsidP="00CA7D63">
            <w:pPr>
              <w:pStyle w:val="acthead5"/>
              <w:numPr>
                <w:ilvl w:val="1"/>
                <w:numId w:val="20"/>
              </w:numPr>
              <w:spacing w:before="120" w:beforeAutospacing="0" w:after="120" w:afterAutospacing="0"/>
              <w:ind w:right="182"/>
              <w:contextualSpacing/>
              <w:rPr>
                <w:rFonts w:ascii="Arial" w:hAnsi="Arial" w:cs="Arial"/>
                <w:color w:val="000000"/>
                <w:sz w:val="20"/>
                <w:szCs w:val="20"/>
              </w:rPr>
            </w:pPr>
            <w:r w:rsidRPr="00B950ED">
              <w:rPr>
                <w:rFonts w:ascii="Arial" w:hAnsi="Arial" w:cs="Arial"/>
                <w:color w:val="000000"/>
                <w:sz w:val="20"/>
                <w:szCs w:val="20"/>
              </w:rPr>
              <w:t>a person or organisation associated with the licence area;</w:t>
            </w:r>
          </w:p>
          <w:p w14:paraId="25B14EF7" w14:textId="77777777" w:rsidR="00A16396" w:rsidRPr="00B950ED" w:rsidRDefault="00A16396" w:rsidP="00CA7D63">
            <w:pPr>
              <w:pStyle w:val="acthead5"/>
              <w:numPr>
                <w:ilvl w:val="1"/>
                <w:numId w:val="20"/>
              </w:numPr>
              <w:spacing w:before="120" w:beforeAutospacing="0" w:after="120" w:afterAutospacing="0"/>
              <w:ind w:right="182"/>
              <w:contextualSpacing/>
              <w:rPr>
                <w:rFonts w:ascii="Arial" w:hAnsi="Arial" w:cs="Arial"/>
                <w:color w:val="000000"/>
                <w:sz w:val="20"/>
                <w:szCs w:val="20"/>
              </w:rPr>
            </w:pPr>
            <w:r w:rsidRPr="00B950ED">
              <w:rPr>
                <w:rFonts w:ascii="Arial" w:hAnsi="Arial" w:cs="Arial"/>
                <w:color w:val="000000"/>
                <w:sz w:val="20"/>
                <w:szCs w:val="20"/>
              </w:rPr>
              <w:t>the views of a person or organisation associated with the licence area;</w:t>
            </w:r>
          </w:p>
          <w:p w14:paraId="1E2F16E0" w14:textId="77777777" w:rsidR="00A16396" w:rsidRPr="00B950ED" w:rsidRDefault="00A16396" w:rsidP="00CA7D63">
            <w:pPr>
              <w:pStyle w:val="acthead5"/>
              <w:numPr>
                <w:ilvl w:val="1"/>
                <w:numId w:val="20"/>
              </w:numPr>
              <w:spacing w:before="120" w:beforeAutospacing="0" w:after="120" w:afterAutospacing="0"/>
              <w:ind w:right="182"/>
              <w:contextualSpacing/>
              <w:rPr>
                <w:rFonts w:ascii="Arial" w:hAnsi="Arial" w:cs="Arial"/>
                <w:color w:val="000000"/>
                <w:sz w:val="20"/>
                <w:szCs w:val="20"/>
              </w:rPr>
            </w:pPr>
            <w:r w:rsidRPr="00B950ED">
              <w:rPr>
                <w:rFonts w:ascii="Arial" w:hAnsi="Arial" w:cs="Arial"/>
                <w:color w:val="000000"/>
                <w:sz w:val="20"/>
                <w:szCs w:val="20"/>
              </w:rPr>
              <w:t>weather conditions in the licence area;</w:t>
            </w:r>
          </w:p>
          <w:p w14:paraId="0F8D4B3F" w14:textId="77777777" w:rsidR="00A16396" w:rsidRPr="00B950ED" w:rsidRDefault="00A16396" w:rsidP="00CA7D63">
            <w:pPr>
              <w:pStyle w:val="acthead5"/>
              <w:numPr>
                <w:ilvl w:val="1"/>
                <w:numId w:val="20"/>
              </w:numPr>
              <w:spacing w:before="120" w:beforeAutospacing="0" w:after="120" w:afterAutospacing="0"/>
              <w:ind w:right="182"/>
              <w:contextualSpacing/>
              <w:rPr>
                <w:rFonts w:ascii="Arial" w:hAnsi="Arial" w:cs="Arial"/>
                <w:color w:val="000000"/>
                <w:sz w:val="20"/>
                <w:szCs w:val="20"/>
              </w:rPr>
            </w:pPr>
            <w:r w:rsidRPr="00B950ED">
              <w:rPr>
                <w:rFonts w:ascii="Arial" w:hAnsi="Arial" w:cs="Arial"/>
                <w:color w:val="000000"/>
                <w:sz w:val="20"/>
                <w:szCs w:val="20"/>
              </w:rPr>
              <w:t>a cultural interest, or an issue relating to culture, as it affects the licence area;</w:t>
            </w:r>
          </w:p>
          <w:p w14:paraId="3A8C6862" w14:textId="77777777" w:rsidR="00A16396" w:rsidRPr="00B950ED" w:rsidRDefault="00A16396" w:rsidP="00CA7D63">
            <w:pPr>
              <w:pStyle w:val="acthead5"/>
              <w:numPr>
                <w:ilvl w:val="1"/>
                <w:numId w:val="20"/>
              </w:numPr>
              <w:spacing w:before="120" w:beforeAutospacing="0" w:after="120" w:afterAutospacing="0"/>
              <w:ind w:right="182"/>
              <w:contextualSpacing/>
              <w:rPr>
                <w:rFonts w:ascii="Arial" w:hAnsi="Arial" w:cs="Arial"/>
                <w:color w:val="000000"/>
                <w:sz w:val="20"/>
                <w:szCs w:val="20"/>
              </w:rPr>
            </w:pPr>
            <w:r w:rsidRPr="00B950ED">
              <w:rPr>
                <w:rFonts w:ascii="Arial" w:hAnsi="Arial" w:cs="Arial"/>
                <w:color w:val="000000"/>
                <w:sz w:val="20"/>
                <w:szCs w:val="20"/>
              </w:rPr>
              <w:t>the natural or built environment in the licence area;</w:t>
            </w:r>
          </w:p>
          <w:p w14:paraId="378D4FCB" w14:textId="77777777" w:rsidR="00A16396" w:rsidRPr="00B950ED" w:rsidRDefault="00A16396" w:rsidP="00CA7D63">
            <w:pPr>
              <w:pStyle w:val="acthead5"/>
              <w:numPr>
                <w:ilvl w:val="1"/>
                <w:numId w:val="20"/>
              </w:numPr>
              <w:spacing w:before="120" w:beforeAutospacing="0" w:after="120" w:afterAutospacing="0"/>
              <w:ind w:right="182"/>
              <w:contextualSpacing/>
              <w:rPr>
                <w:rFonts w:ascii="Arial" w:hAnsi="Arial" w:cs="Arial"/>
                <w:color w:val="000000"/>
                <w:sz w:val="20"/>
                <w:szCs w:val="20"/>
              </w:rPr>
            </w:pPr>
            <w:r w:rsidRPr="00B950ED">
              <w:rPr>
                <w:rFonts w:ascii="Arial" w:hAnsi="Arial" w:cs="Arial"/>
                <w:color w:val="000000"/>
                <w:sz w:val="20"/>
                <w:szCs w:val="20"/>
              </w:rPr>
              <w:t>a body, operating in the licence area, that deals with community, welfare, religious, educational or other community service;</w:t>
            </w:r>
          </w:p>
          <w:p w14:paraId="433AF091" w14:textId="77777777" w:rsidR="00A16396" w:rsidRPr="00B950ED" w:rsidRDefault="00A16396" w:rsidP="00CA7D63">
            <w:pPr>
              <w:pStyle w:val="acthead5"/>
              <w:numPr>
                <w:ilvl w:val="1"/>
                <w:numId w:val="20"/>
              </w:numPr>
              <w:spacing w:before="120" w:beforeAutospacing="0" w:after="120" w:afterAutospacing="0"/>
              <w:ind w:left="1434" w:right="182" w:hanging="357"/>
              <w:rPr>
                <w:rFonts w:ascii="Arial" w:hAnsi="Arial" w:cs="Arial"/>
                <w:color w:val="000000"/>
                <w:sz w:val="20"/>
                <w:szCs w:val="20"/>
              </w:rPr>
            </w:pPr>
            <w:r w:rsidRPr="00B950ED">
              <w:rPr>
                <w:rFonts w:ascii="Arial" w:hAnsi="Arial" w:cs="Arial"/>
                <w:color w:val="000000"/>
                <w:sz w:val="20"/>
                <w:szCs w:val="20"/>
              </w:rPr>
              <w:t>an emergency warning broadcast at the request of an emergency service agency.</w:t>
            </w:r>
          </w:p>
          <w:p w14:paraId="472BD200" w14:textId="49341944" w:rsidR="00A16396" w:rsidRPr="00906E79" w:rsidRDefault="00A16396" w:rsidP="00CA7D63">
            <w:pPr>
              <w:pStyle w:val="acthead5"/>
              <w:numPr>
                <w:ilvl w:val="0"/>
                <w:numId w:val="20"/>
              </w:numPr>
              <w:spacing w:before="120" w:beforeAutospacing="0" w:after="120" w:afterAutospacing="0"/>
              <w:ind w:left="714" w:right="182" w:hanging="357"/>
              <w:rPr>
                <w:rFonts w:ascii="Arial" w:hAnsi="Arial" w:cs="Arial"/>
                <w:color w:val="000000"/>
                <w:sz w:val="18"/>
                <w:szCs w:val="18"/>
              </w:rPr>
            </w:pPr>
            <w:r w:rsidRPr="00B950ED">
              <w:rPr>
                <w:rFonts w:ascii="Arial" w:hAnsi="Arial" w:cs="Arial"/>
                <w:color w:val="000000"/>
                <w:sz w:val="20"/>
                <w:szCs w:val="20"/>
              </w:rPr>
              <w:t>Material of any kind that is not described in subsection (3) relates to the licence area if a direct and substantial relationship between the material and the licence area exists.</w:t>
            </w:r>
            <w:r w:rsidR="00062DFD">
              <w:rPr>
                <w:rStyle w:val="FootnoteReference"/>
                <w:rFonts w:cs="Arial"/>
                <w:color w:val="000000"/>
                <w:sz w:val="18"/>
                <w:szCs w:val="18"/>
              </w:rPr>
              <w:footnoteReference w:id="98"/>
            </w:r>
          </w:p>
        </w:tc>
      </w:tr>
    </w:tbl>
    <w:p w14:paraId="4345C0D5" w14:textId="77777777" w:rsidR="00A16396" w:rsidRPr="00F60807" w:rsidRDefault="00A16396" w:rsidP="00A16396">
      <w:pPr>
        <w:pStyle w:val="Heading4"/>
      </w:pPr>
      <w:r w:rsidRPr="00F60807">
        <w:t>Originality</w:t>
      </w:r>
    </w:p>
    <w:p w14:paraId="660396C0" w14:textId="3865B923" w:rsidR="00A16396" w:rsidRPr="00F60807" w:rsidRDefault="00A16396" w:rsidP="00F60807">
      <w:pPr>
        <w:pStyle w:val="Paragraph"/>
      </w:pPr>
      <w:r w:rsidRPr="00F60807">
        <w:t>In an environment of increasing consolidation, shared journalistic resources and greater syndication or repurposing of stories between outlets, an assessment of originality can help demonstrate the amount of local journalism produced exclusively for a local audience.</w:t>
      </w:r>
    </w:p>
    <w:p w14:paraId="32BB28C1" w14:textId="77777777" w:rsidR="00A16396" w:rsidRDefault="00A16396" w:rsidP="00B82EBD">
      <w:pPr>
        <w:pStyle w:val="Paragraph"/>
      </w:pPr>
      <w:r w:rsidRPr="00F60807">
        <w:t>Under the US study, a story is classed as ‘original’ if there is a by-line from an outlet’s reporter, or if it has no indicators of being posted or reported elsewhere. Similarly, social media posts are considered original if they are from local outlets and are not shares or re-tweets of content produced by an</w:t>
      </w:r>
      <w:r>
        <w:t xml:space="preserve">other outlet. </w:t>
      </w:r>
    </w:p>
    <w:p w14:paraId="51174842" w14:textId="0A503FE6" w:rsidR="00A16396" w:rsidRDefault="00A16396" w:rsidP="00A16396">
      <w:r>
        <w:t>This originality assessment can be complicated by news stories that have been copied from other outlets</w:t>
      </w:r>
      <w:r w:rsidR="00F60807">
        <w:t xml:space="preserve"> with</w:t>
      </w:r>
      <w:r>
        <w:t xml:space="preserve"> minor editorial tweaks. If originality is to form part of </w:t>
      </w:r>
      <w:r w:rsidR="00332E40">
        <w:t xml:space="preserve">an </w:t>
      </w:r>
      <w:r>
        <w:t>assessment</w:t>
      </w:r>
      <w:r w:rsidR="00FD790D">
        <w:t xml:space="preserve"> of local news</w:t>
      </w:r>
      <w:r>
        <w:t>, alternative tests for originality</w:t>
      </w:r>
      <w:r w:rsidR="008F2DF3">
        <w:t xml:space="preserve"> </w:t>
      </w:r>
      <w:r w:rsidR="002F0B8F">
        <w:t>may</w:t>
      </w:r>
      <w:r w:rsidR="008F2DF3">
        <w:t xml:space="preserve"> need to be considered</w:t>
      </w:r>
      <w:r>
        <w:t>, particularly if examining content across different media platforms.</w:t>
      </w:r>
    </w:p>
    <w:p w14:paraId="053BE525" w14:textId="77777777" w:rsidR="00A16396" w:rsidRDefault="00A16396" w:rsidP="00FA63A0">
      <w:pPr>
        <w:pStyle w:val="Heading4"/>
        <w:keepNext/>
        <w:keepLines/>
      </w:pPr>
      <w:r>
        <w:lastRenderedPageBreak/>
        <w:t>Civic journalism</w:t>
      </w:r>
    </w:p>
    <w:p w14:paraId="65D275C2" w14:textId="77777777" w:rsidR="00A16396" w:rsidRDefault="00A16396" w:rsidP="00FA63A0">
      <w:pPr>
        <w:keepNext/>
        <w:keepLines/>
      </w:pPr>
      <w:r>
        <w:t>The final measure of ‘relevance’ looks at whether the news item could be considered an example of civic journalism, according to whether it is reporting on a topic that is determined to be in the public interest. This is based on the idea that all communities, irrespective of size, socio-demographic profile or other factors, have a series of basic information needs, and that the media plays an important role in ensuring these needs are met.</w:t>
      </w:r>
      <w:r>
        <w:rPr>
          <w:rStyle w:val="FootnoteReference"/>
        </w:rPr>
        <w:footnoteReference w:id="99"/>
      </w:r>
    </w:p>
    <w:p w14:paraId="55FC91F4" w14:textId="754B9A36" w:rsidR="00A16396" w:rsidRDefault="00A16396" w:rsidP="00A16396">
      <w:r w:rsidRPr="003D7D5C">
        <w:t>This assessment could draw upon 2012 research commissioned by the FCC</w:t>
      </w:r>
      <w:r w:rsidR="008218A8" w:rsidRPr="003D7D5C">
        <w:t xml:space="preserve"> </w:t>
      </w:r>
      <w:r>
        <w:t>on ‘community information needs’ (CINs)</w:t>
      </w:r>
      <w:r>
        <w:rPr>
          <w:rStyle w:val="FootnoteReference"/>
        </w:rPr>
        <w:footnoteReference w:id="100"/>
      </w:r>
      <w:r w:rsidR="00B0128E">
        <w:t>,</w:t>
      </w:r>
      <w:r>
        <w:t xml:space="preserve"> as well as the ACCC’s </w:t>
      </w:r>
      <w:r w:rsidR="00B0128E">
        <w:t xml:space="preserve">10 </w:t>
      </w:r>
      <w:r>
        <w:t>categories of public interest journalism (including stories relating to local courts, local governments, education and science), which are considered important for the healthy functioning of the democratic process.</w:t>
      </w:r>
      <w:r>
        <w:rPr>
          <w:rStyle w:val="FootnoteReference"/>
        </w:rPr>
        <w:footnoteReference w:id="101"/>
      </w:r>
      <w:r>
        <w:t xml:space="preserve"> While this indicator may not strictly be necessary to assess the availability of local news, it would provide valuable insights to help assess the extent of the decline of public interest journalism, particularly in local reporting.</w:t>
      </w:r>
    </w:p>
    <w:p w14:paraId="55782EDB" w14:textId="77777777" w:rsidR="00A16396" w:rsidRDefault="00A16396" w:rsidP="00A16396">
      <w:pPr>
        <w:pStyle w:val="Heading3"/>
        <w:spacing w:before="240"/>
        <w:rPr>
          <w:rStyle w:val="normaltextrun"/>
        </w:rPr>
      </w:pPr>
      <w:r>
        <w:rPr>
          <w:rStyle w:val="normaltextrun"/>
        </w:rPr>
        <w:t>S</w:t>
      </w:r>
      <w:r w:rsidRPr="002E493A">
        <w:rPr>
          <w:rStyle w:val="normaltextrun"/>
        </w:rPr>
        <w:t>election</w:t>
      </w:r>
      <w:r>
        <w:rPr>
          <w:rStyle w:val="normaltextrun"/>
        </w:rPr>
        <w:t xml:space="preserve"> and classification of local news content</w:t>
      </w:r>
    </w:p>
    <w:p w14:paraId="7EAA7301" w14:textId="10D69F38" w:rsidR="00A16396" w:rsidRDefault="00A16396" w:rsidP="00A16396">
      <w:r>
        <w:t xml:space="preserve">A key measurement consideration for the assessment of localism is how to assess and ‘code’ a suitably robust sample of news stories for relevance while maintaining an achievable scope. </w:t>
      </w:r>
    </w:p>
    <w:p w14:paraId="6C0AD955" w14:textId="5E653C0A" w:rsidR="00A16396" w:rsidRDefault="00A16396" w:rsidP="00A16396">
      <w:r>
        <w:t>Although this work would be broadly based on a recognised and proven research methodology</w:t>
      </w:r>
      <w:r w:rsidRPr="002C6133">
        <w:rPr>
          <w:rStyle w:val="FootnoteReference"/>
        </w:rPr>
        <w:footnoteReference w:id="102"/>
      </w:r>
      <w:r w:rsidR="00B0128E" w:rsidRPr="002C6133">
        <w:t>,</w:t>
      </w:r>
      <w:r>
        <w:t xml:space="preserve"> content analysis is heavily resource intensive and is also susceptible to unique measurement issues. While coding processes should be simple and unambiguous, there is always a risk of inconsistency between human coders, particularly if an element of qualitative judgement is required. If </w:t>
      </w:r>
      <w:r w:rsidR="00932F4F">
        <w:t>the process is automated</w:t>
      </w:r>
      <w:r>
        <w:t xml:space="preserve"> through algorithmic classifiers rather than human coders, a much larger sample of news could be assessed. This approach, however, would require specialist computer science expertise, have a much longer development time, and may miss some of the important nuances </w:t>
      </w:r>
      <w:r w:rsidRPr="00900754">
        <w:t>required</w:t>
      </w:r>
      <w:r>
        <w:t xml:space="preserve"> to accurately assess content for local significance or contributions to civic journalism.</w:t>
      </w:r>
    </w:p>
    <w:p w14:paraId="77408856" w14:textId="611CB0D6" w:rsidR="00A16396" w:rsidRDefault="00A16396" w:rsidP="00FA63A0">
      <w:pPr>
        <w:pStyle w:val="Paragraphbeforelist"/>
      </w:pPr>
      <w:r w:rsidRPr="00900754">
        <w:t>Whichever process, content analysis</w:t>
      </w:r>
      <w:r w:rsidR="008D0494" w:rsidRPr="00900754">
        <w:t xml:space="preserve"> would ideally be used</w:t>
      </w:r>
      <w:r w:rsidRPr="00900754">
        <w:t xml:space="preserve"> to measure aspects of both diversity and localism, requiring multiple classifications, and increasing the complexity of the measurement.</w:t>
      </w:r>
      <w:r>
        <w:t xml:space="preserve"> Ideally, coders would be able to respond to several close-ended questions for each news item, such as:</w:t>
      </w:r>
    </w:p>
    <w:p w14:paraId="01BB5231" w14:textId="77777777" w:rsidR="00A16396" w:rsidRDefault="00A16396" w:rsidP="00FA63A0">
      <w:pPr>
        <w:pStyle w:val="Bulletlevel1"/>
      </w:pPr>
      <w:r w:rsidRPr="00911F23">
        <w:t>What is th</w:t>
      </w:r>
      <w:r>
        <w:t>e story about</w:t>
      </w:r>
      <w:r w:rsidRPr="00911F23">
        <w:t>?</w:t>
      </w:r>
      <w:r>
        <w:t xml:space="preserve"> (with a predefined list of news topics)</w:t>
      </w:r>
    </w:p>
    <w:p w14:paraId="0A4CDA86" w14:textId="728F384A" w:rsidR="00A16396" w:rsidRDefault="00A16396" w:rsidP="00FA63A0">
      <w:pPr>
        <w:pStyle w:val="Bulletlevel1"/>
      </w:pPr>
      <w:r>
        <w:t xml:space="preserve">Is the story </w:t>
      </w:r>
      <w:r w:rsidRPr="00AC2E4E">
        <w:t>hard</w:t>
      </w:r>
      <w:r>
        <w:t xml:space="preserve"> or </w:t>
      </w:r>
      <w:r w:rsidRPr="00AC2E4E">
        <w:t>soft news?</w:t>
      </w:r>
    </w:p>
    <w:p w14:paraId="41680D6A" w14:textId="77777777" w:rsidR="00A16396" w:rsidRDefault="00A16396" w:rsidP="00FA63A0">
      <w:pPr>
        <w:pStyle w:val="Bulletlevel1"/>
      </w:pPr>
      <w:r w:rsidRPr="00AF7D15">
        <w:t xml:space="preserve">Does the </w:t>
      </w:r>
      <w:r>
        <w:t xml:space="preserve">story </w:t>
      </w:r>
      <w:r w:rsidRPr="00AF7D15">
        <w:t>‘directly relate to’ the local area?</w:t>
      </w:r>
    </w:p>
    <w:p w14:paraId="4FD777F6" w14:textId="77777777" w:rsidR="00A16396" w:rsidRDefault="00A16396" w:rsidP="00FA63A0">
      <w:pPr>
        <w:pStyle w:val="Bulletlevel1"/>
      </w:pPr>
      <w:r>
        <w:t>H</w:t>
      </w:r>
      <w:r w:rsidRPr="00775017">
        <w:t xml:space="preserve">ow many </w:t>
      </w:r>
      <w:r>
        <w:t xml:space="preserve">unique sources </w:t>
      </w:r>
      <w:r w:rsidRPr="00775017">
        <w:t>(or, for TV or radio, interview</w:t>
      </w:r>
      <w:r>
        <w:t>ees</w:t>
      </w:r>
      <w:r w:rsidRPr="00775017">
        <w:t xml:space="preserve">) are </w:t>
      </w:r>
      <w:r>
        <w:t>referenced</w:t>
      </w:r>
      <w:r w:rsidRPr="00775017">
        <w:t xml:space="preserve"> in the </w:t>
      </w:r>
      <w:r>
        <w:t>story</w:t>
      </w:r>
      <w:r w:rsidRPr="00775017">
        <w:t>?</w:t>
      </w:r>
    </w:p>
    <w:p w14:paraId="1821E878" w14:textId="77777777" w:rsidR="00A16396" w:rsidRDefault="00A16396" w:rsidP="00FA63A0">
      <w:pPr>
        <w:pStyle w:val="Bulletlevel1last"/>
      </w:pPr>
      <w:r w:rsidRPr="00F0531E">
        <w:t xml:space="preserve">Does the </w:t>
      </w:r>
      <w:r>
        <w:t>story contain a</w:t>
      </w:r>
      <w:r w:rsidRPr="00F0531E">
        <w:t xml:space="preserve"> by-line (or, for TV or radio news, is the </w:t>
      </w:r>
      <w:r>
        <w:t xml:space="preserve">name of the </w:t>
      </w:r>
      <w:r w:rsidRPr="00F0531E">
        <w:t>journalist identified)</w:t>
      </w:r>
      <w:r>
        <w:t>?</w:t>
      </w:r>
    </w:p>
    <w:p w14:paraId="67DFFDBC" w14:textId="24B8F85B" w:rsidR="00A16396" w:rsidRDefault="00A16396" w:rsidP="00A16396">
      <w:pPr>
        <w:spacing w:before="240"/>
      </w:pPr>
      <w:r>
        <w:lastRenderedPageBreak/>
        <w:t xml:space="preserve">Irrespective of machine or human coders, detailed guidance or business rules would be necessary, particularly on the more difficult questions like how to determine whether a news story relates to a local area. </w:t>
      </w:r>
    </w:p>
    <w:p w14:paraId="171613B4" w14:textId="2DEBE22D" w:rsidR="00A16396" w:rsidRDefault="00A16396" w:rsidP="00A16396">
      <w:pPr>
        <w:spacing w:before="240"/>
      </w:pPr>
      <w:r>
        <w:t xml:space="preserve">Another outstanding measurement issue is how to analyse content across different </w:t>
      </w:r>
      <w:r w:rsidRPr="001650C8">
        <w:t xml:space="preserve">platforms like print, radio and TV. </w:t>
      </w:r>
      <w:r>
        <w:t>The US study into</w:t>
      </w:r>
      <w:r w:rsidRPr="001650C8">
        <w:t xml:space="preserve"> local news sidestepped this issue by looking exclusively at news content posted on the website homepages and social media accounts of local news outlets. This is based on an economic assumption that news outlets will ordinarily seek to maximise the potential reach of their content by distributing it online, and that digital news content is </w:t>
      </w:r>
      <w:r>
        <w:t xml:space="preserve">therefore </w:t>
      </w:r>
      <w:r w:rsidRPr="001650C8">
        <w:t>seen as a proxy for total news output, irrespective of the originating platform.</w:t>
      </w:r>
    </w:p>
    <w:p w14:paraId="44FEA447" w14:textId="77777777" w:rsidR="00A16396" w:rsidRDefault="00A16396" w:rsidP="00A16396">
      <w:pPr>
        <w:rPr>
          <w:rStyle w:val="normaltextrun"/>
        </w:rPr>
      </w:pPr>
      <w:r>
        <w:t xml:space="preserve">It is not clear whether this assumption holds true in the Australian context, particularly given the lower population density and reduced access to digital infrastructure in some regional and rural areas of the country. A </w:t>
      </w:r>
      <w:r>
        <w:rPr>
          <w:rStyle w:val="normaltextrun"/>
        </w:rPr>
        <w:t>pilot project could help assess whether this methodology could be adopted in Australia.</w:t>
      </w:r>
    </w:p>
    <w:p w14:paraId="77F100FF" w14:textId="77777777" w:rsidR="00A16396" w:rsidRDefault="00A16396" w:rsidP="00B0128E">
      <w:pPr>
        <w:pStyle w:val="Heading3"/>
        <w:rPr>
          <w:rStyle w:val="normaltextrun"/>
        </w:rPr>
      </w:pPr>
      <w:r>
        <w:rPr>
          <w:rStyle w:val="normaltextrun"/>
        </w:rPr>
        <w:t>Out of scope</w:t>
      </w:r>
    </w:p>
    <w:p w14:paraId="73C0223B" w14:textId="77777777" w:rsidR="00A16396" w:rsidRDefault="00A16396" w:rsidP="00B75AC1">
      <w:pPr>
        <w:pStyle w:val="Heading4"/>
        <w:spacing w:before="120"/>
        <w:rPr>
          <w:rStyle w:val="eop"/>
        </w:rPr>
      </w:pPr>
      <w:r w:rsidRPr="007E483C">
        <w:rPr>
          <w:rStyle w:val="normaltextrun"/>
        </w:rPr>
        <w:t>Localities below 10,000 people</w:t>
      </w:r>
      <w:r w:rsidRPr="007E483C">
        <w:rPr>
          <w:rStyle w:val="eop"/>
        </w:rPr>
        <w:t> </w:t>
      </w:r>
    </w:p>
    <w:p w14:paraId="2CEE2B58" w14:textId="5038BC29" w:rsidR="00A16396" w:rsidRPr="007E483C" w:rsidRDefault="00A16396" w:rsidP="00A16396">
      <w:pPr>
        <w:pStyle w:val="Paragraph"/>
        <w:rPr>
          <w:rStyle w:val="eop"/>
        </w:rPr>
      </w:pPr>
      <w:r w:rsidRPr="007E483C">
        <w:rPr>
          <w:rStyle w:val="eop"/>
        </w:rPr>
        <w:t xml:space="preserve">In selecting sample localities for examination, </w:t>
      </w:r>
      <w:r w:rsidR="00B0128E">
        <w:rPr>
          <w:rStyle w:val="eop"/>
        </w:rPr>
        <w:t>we suggest</w:t>
      </w:r>
      <w:r w:rsidR="00E07D07">
        <w:rPr>
          <w:rStyle w:val="eop"/>
        </w:rPr>
        <w:t xml:space="preserve"> that</w:t>
      </w:r>
      <w:r w:rsidRPr="007E483C">
        <w:rPr>
          <w:rStyle w:val="eop"/>
        </w:rPr>
        <w:t xml:space="preserve"> LGAs with a population of </w:t>
      </w:r>
      <w:r w:rsidR="00B0128E">
        <w:rPr>
          <w:rStyle w:val="eop"/>
        </w:rPr>
        <w:t>fewer</w:t>
      </w:r>
      <w:r w:rsidR="00B0128E" w:rsidRPr="007E483C">
        <w:rPr>
          <w:rStyle w:val="eop"/>
        </w:rPr>
        <w:t xml:space="preserve"> </w:t>
      </w:r>
      <w:r w:rsidRPr="007E483C">
        <w:rPr>
          <w:rStyle w:val="eop"/>
        </w:rPr>
        <w:t>than 10,000 people</w:t>
      </w:r>
      <w:r w:rsidR="00E07D07">
        <w:rPr>
          <w:rStyle w:val="eop"/>
        </w:rPr>
        <w:t xml:space="preserve"> </w:t>
      </w:r>
      <w:r w:rsidR="00AF6C1B">
        <w:rPr>
          <w:rStyle w:val="eop"/>
        </w:rPr>
        <w:t>might not be included</w:t>
      </w:r>
      <w:r w:rsidRPr="007E483C">
        <w:rPr>
          <w:rStyle w:val="eop"/>
        </w:rPr>
        <w:t>. This is in recognition that, below a certain population threshold, the commercial viability of local news production rapidly diminishes as the audience size becomes too small to justify the costs.</w:t>
      </w:r>
    </w:p>
    <w:p w14:paraId="480196D3" w14:textId="2B9743D7" w:rsidR="00A16396" w:rsidRPr="00E90939" w:rsidRDefault="00A16396" w:rsidP="00A16396">
      <w:pPr>
        <w:pStyle w:val="Heading4"/>
      </w:pPr>
      <w:r>
        <w:rPr>
          <w:rStyle w:val="eop"/>
          <w:b w:val="0"/>
          <w:bCs/>
          <w:i w:val="0"/>
          <w:iCs/>
        </w:rPr>
        <w:t xml:space="preserve">Although a population of 10,000 is a somewhat arbitrary cut-off, it aligns with the ABS definition of a ‘small town’ and is well below the definition of a ‘small’ radio licence area’ (a population of </w:t>
      </w:r>
      <w:r w:rsidR="00B0128E">
        <w:rPr>
          <w:rStyle w:val="eop"/>
          <w:b w:val="0"/>
          <w:bCs/>
          <w:i w:val="0"/>
          <w:iCs/>
        </w:rPr>
        <w:t xml:space="preserve">fewer </w:t>
      </w:r>
      <w:r>
        <w:rPr>
          <w:rStyle w:val="eop"/>
          <w:b w:val="0"/>
          <w:bCs/>
          <w:i w:val="0"/>
          <w:iCs/>
        </w:rPr>
        <w:t>than 30,000). Previous ACMA research into the availability of local content, published in both 2013 and 2017, similarly adopted a case study approach focusing primarily on communities with populations over 10,000.</w:t>
      </w:r>
      <w:r>
        <w:rPr>
          <w:rStyle w:val="FootnoteReference"/>
          <w:b w:val="0"/>
          <w:bCs/>
          <w:i w:val="0"/>
          <w:iCs/>
        </w:rPr>
        <w:footnoteReference w:id="103"/>
      </w:r>
    </w:p>
    <w:p w14:paraId="0003FDEA" w14:textId="639D3B5F" w:rsidR="00A16396" w:rsidRDefault="00A16396" w:rsidP="00A16396">
      <w:pPr>
        <w:pStyle w:val="Heading4"/>
        <w:rPr>
          <w:rStyle w:val="eop"/>
          <w:b w:val="0"/>
          <w:bCs/>
          <w:i w:val="0"/>
          <w:iCs/>
        </w:rPr>
      </w:pPr>
      <w:r>
        <w:rPr>
          <w:rStyle w:val="eop"/>
          <w:b w:val="0"/>
          <w:bCs/>
          <w:i w:val="0"/>
          <w:iCs/>
        </w:rPr>
        <w:t xml:space="preserve">Excluding these LGAs has a practical benefit of making sample selection easier and allowing for greater comparability when examining local news content across communities. However, we also recognise that this approach to LGA sample selection may raise concerns about a lack of regional and remote representation. Due to Australia’s vast geography, almost half of all LGAs have a population below the </w:t>
      </w:r>
      <w:r w:rsidR="00E67990">
        <w:rPr>
          <w:rStyle w:val="eop"/>
          <w:b w:val="0"/>
          <w:bCs/>
          <w:i w:val="0"/>
          <w:iCs/>
        </w:rPr>
        <w:t xml:space="preserve">suggested </w:t>
      </w:r>
      <w:r>
        <w:rPr>
          <w:rStyle w:val="eop"/>
          <w:b w:val="0"/>
          <w:bCs/>
          <w:i w:val="0"/>
          <w:iCs/>
        </w:rPr>
        <w:t>10,000 threshold, despite only 10% of Australia’s population living in small towns.</w:t>
      </w:r>
      <w:r>
        <w:rPr>
          <w:rStyle w:val="FootnoteReference"/>
          <w:b w:val="0"/>
          <w:bCs/>
          <w:i w:val="0"/>
          <w:iCs/>
        </w:rPr>
        <w:footnoteReference w:id="104"/>
      </w:r>
    </w:p>
    <w:p w14:paraId="3430A4A5" w14:textId="0EC0F88C" w:rsidR="00A16396" w:rsidRDefault="00A16396" w:rsidP="00A16396">
      <w:pPr>
        <w:pStyle w:val="Tableheading"/>
        <w:spacing w:before="240"/>
      </w:pPr>
      <w:r>
        <w:t xml:space="preserve">Local </w:t>
      </w:r>
      <w:r w:rsidR="00B0128E">
        <w:t>g</w:t>
      </w:r>
      <w:r>
        <w:t xml:space="preserve">overnment </w:t>
      </w:r>
      <w:r w:rsidR="00B0128E">
        <w:t>a</w:t>
      </w:r>
      <w:r>
        <w:t xml:space="preserve">reas by estimated population </w:t>
      </w:r>
    </w:p>
    <w:tbl>
      <w:tblPr>
        <w:tblStyle w:val="TableGrid"/>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85" w:type="dxa"/>
          <w:bottom w:w="57" w:type="dxa"/>
          <w:right w:w="85" w:type="dxa"/>
        </w:tblCellMar>
        <w:tblLook w:val="04A0" w:firstRow="1" w:lastRow="0" w:firstColumn="1" w:lastColumn="0" w:noHBand="0" w:noVBand="1"/>
      </w:tblPr>
      <w:tblGrid>
        <w:gridCol w:w="988"/>
        <w:gridCol w:w="1389"/>
        <w:gridCol w:w="1389"/>
        <w:gridCol w:w="1389"/>
        <w:gridCol w:w="1389"/>
        <w:gridCol w:w="1389"/>
      </w:tblGrid>
      <w:tr w:rsidR="00A16396" w14:paraId="52A0C434" w14:textId="77777777" w:rsidTr="007C12D8">
        <w:tc>
          <w:tcPr>
            <w:tcW w:w="988" w:type="dxa"/>
            <w:shd w:val="clear" w:color="auto" w:fill="516E80"/>
          </w:tcPr>
          <w:p w14:paraId="49290EFB" w14:textId="77777777" w:rsidR="00A16396" w:rsidRPr="007C12D8" w:rsidRDefault="00A16396" w:rsidP="004A41FB">
            <w:pPr>
              <w:pStyle w:val="paragraph0"/>
              <w:spacing w:before="40" w:beforeAutospacing="0" w:after="40" w:afterAutospacing="0" w:line="240" w:lineRule="atLeast"/>
              <w:textAlignment w:val="baseline"/>
              <w:rPr>
                <w:rFonts w:ascii="Arial" w:hAnsi="Arial"/>
                <w:b/>
                <w:color w:val="FFFFFF" w:themeColor="background1"/>
                <w:sz w:val="20"/>
                <w:szCs w:val="20"/>
              </w:rPr>
            </w:pPr>
          </w:p>
        </w:tc>
        <w:tc>
          <w:tcPr>
            <w:tcW w:w="1389" w:type="dxa"/>
            <w:shd w:val="clear" w:color="auto" w:fill="516E80"/>
          </w:tcPr>
          <w:p w14:paraId="47308DF6" w14:textId="77777777" w:rsidR="00A16396" w:rsidRPr="007C12D8" w:rsidRDefault="00A16396" w:rsidP="001E26BF">
            <w:pPr>
              <w:pStyle w:val="paragraph0"/>
              <w:spacing w:before="40" w:beforeAutospacing="0" w:after="40" w:afterAutospacing="0" w:line="240" w:lineRule="atLeast"/>
              <w:jc w:val="right"/>
              <w:textAlignment w:val="baseline"/>
              <w:rPr>
                <w:rFonts w:ascii="Arial" w:hAnsi="Arial"/>
                <w:bCs/>
                <w:color w:val="FFFFFF" w:themeColor="background1"/>
                <w:sz w:val="20"/>
                <w:szCs w:val="20"/>
              </w:rPr>
            </w:pPr>
            <w:r w:rsidRPr="007C12D8">
              <w:rPr>
                <w:rFonts w:ascii="Arial" w:hAnsi="Arial"/>
                <w:b/>
                <w:color w:val="FFFFFF" w:themeColor="background1"/>
                <w:sz w:val="20"/>
                <w:szCs w:val="20"/>
              </w:rPr>
              <w:t>Very small</w:t>
            </w:r>
            <w:r w:rsidRPr="007C12D8">
              <w:rPr>
                <w:rFonts w:ascii="Arial" w:hAnsi="Arial"/>
                <w:b/>
                <w:color w:val="FFFFFF" w:themeColor="background1"/>
                <w:sz w:val="20"/>
                <w:szCs w:val="20"/>
              </w:rPr>
              <w:br/>
            </w:r>
            <w:r w:rsidRPr="007C12D8">
              <w:rPr>
                <w:rFonts w:ascii="Arial" w:hAnsi="Arial"/>
                <w:bCs/>
                <w:color w:val="FFFFFF" w:themeColor="background1"/>
                <w:sz w:val="20"/>
                <w:szCs w:val="20"/>
              </w:rPr>
              <w:t>(below 10k)</w:t>
            </w:r>
          </w:p>
        </w:tc>
        <w:tc>
          <w:tcPr>
            <w:tcW w:w="1389" w:type="dxa"/>
            <w:shd w:val="clear" w:color="auto" w:fill="516E80"/>
          </w:tcPr>
          <w:p w14:paraId="2CC2DF33" w14:textId="1C0BBE9F" w:rsidR="00A16396" w:rsidRPr="007C12D8" w:rsidRDefault="00A16396" w:rsidP="001E26BF">
            <w:pPr>
              <w:pStyle w:val="paragraph0"/>
              <w:spacing w:before="40" w:beforeAutospacing="0" w:after="40" w:afterAutospacing="0" w:line="240" w:lineRule="atLeast"/>
              <w:jc w:val="right"/>
              <w:textAlignment w:val="baseline"/>
              <w:rPr>
                <w:rFonts w:ascii="Arial" w:hAnsi="Arial"/>
                <w:b/>
                <w:color w:val="FFFFFF" w:themeColor="background1"/>
                <w:sz w:val="20"/>
                <w:szCs w:val="20"/>
              </w:rPr>
            </w:pPr>
            <w:r w:rsidRPr="007C12D8">
              <w:rPr>
                <w:rFonts w:ascii="Arial" w:hAnsi="Arial"/>
                <w:b/>
                <w:color w:val="FFFFFF" w:themeColor="background1"/>
                <w:sz w:val="20"/>
                <w:szCs w:val="20"/>
              </w:rPr>
              <w:t>Small</w:t>
            </w:r>
            <w:r w:rsidRPr="007C12D8">
              <w:rPr>
                <w:rFonts w:ascii="Arial" w:hAnsi="Arial"/>
                <w:b/>
                <w:color w:val="FFFFFF" w:themeColor="background1"/>
                <w:sz w:val="20"/>
                <w:szCs w:val="20"/>
              </w:rPr>
              <w:br/>
            </w:r>
            <w:r w:rsidRPr="007C12D8">
              <w:rPr>
                <w:rFonts w:ascii="Arial" w:hAnsi="Arial"/>
                <w:bCs/>
                <w:color w:val="FFFFFF" w:themeColor="background1"/>
                <w:sz w:val="20"/>
                <w:szCs w:val="20"/>
              </w:rPr>
              <w:t>(&gt;10</w:t>
            </w:r>
            <w:r w:rsidR="00B0128E" w:rsidRPr="007C12D8">
              <w:rPr>
                <w:rFonts w:ascii="Arial" w:hAnsi="Arial"/>
                <w:bCs/>
                <w:color w:val="FFFFFF" w:themeColor="background1"/>
                <w:sz w:val="20"/>
                <w:szCs w:val="20"/>
              </w:rPr>
              <w:t>–</w:t>
            </w:r>
            <w:r w:rsidRPr="007C12D8">
              <w:rPr>
                <w:rFonts w:ascii="Arial" w:hAnsi="Arial"/>
                <w:bCs/>
                <w:color w:val="FFFFFF" w:themeColor="background1"/>
                <w:sz w:val="20"/>
                <w:szCs w:val="20"/>
              </w:rPr>
              <w:t>30k)</w:t>
            </w:r>
          </w:p>
        </w:tc>
        <w:tc>
          <w:tcPr>
            <w:tcW w:w="1389" w:type="dxa"/>
            <w:shd w:val="clear" w:color="auto" w:fill="516E80"/>
          </w:tcPr>
          <w:p w14:paraId="4AF97048" w14:textId="099C903D" w:rsidR="00A16396" w:rsidRPr="007C12D8" w:rsidRDefault="00A16396" w:rsidP="001E26BF">
            <w:pPr>
              <w:pStyle w:val="paragraph0"/>
              <w:spacing w:before="40" w:beforeAutospacing="0" w:after="40" w:afterAutospacing="0" w:line="240" w:lineRule="atLeast"/>
              <w:jc w:val="right"/>
              <w:textAlignment w:val="baseline"/>
              <w:rPr>
                <w:rFonts w:ascii="Arial" w:hAnsi="Arial"/>
                <w:b/>
                <w:color w:val="FFFFFF" w:themeColor="background1"/>
                <w:sz w:val="20"/>
                <w:szCs w:val="20"/>
              </w:rPr>
            </w:pPr>
            <w:r w:rsidRPr="007C12D8">
              <w:rPr>
                <w:rFonts w:ascii="Arial" w:hAnsi="Arial"/>
                <w:b/>
                <w:color w:val="FFFFFF" w:themeColor="background1"/>
                <w:sz w:val="20"/>
                <w:szCs w:val="20"/>
              </w:rPr>
              <w:t>Medium</w:t>
            </w:r>
            <w:r w:rsidRPr="007C12D8">
              <w:rPr>
                <w:rFonts w:ascii="Arial" w:hAnsi="Arial"/>
                <w:b/>
                <w:color w:val="FFFFFF" w:themeColor="background1"/>
                <w:sz w:val="20"/>
                <w:szCs w:val="20"/>
              </w:rPr>
              <w:br/>
            </w:r>
            <w:r w:rsidRPr="007C12D8">
              <w:rPr>
                <w:rFonts w:ascii="Arial" w:hAnsi="Arial"/>
                <w:bCs/>
                <w:color w:val="FFFFFF" w:themeColor="background1"/>
                <w:sz w:val="20"/>
                <w:szCs w:val="20"/>
              </w:rPr>
              <w:t>(&gt;30</w:t>
            </w:r>
            <w:r w:rsidR="00B0128E" w:rsidRPr="007C12D8">
              <w:rPr>
                <w:rFonts w:ascii="Arial" w:hAnsi="Arial"/>
                <w:bCs/>
                <w:color w:val="FFFFFF" w:themeColor="background1"/>
                <w:sz w:val="20"/>
                <w:szCs w:val="20"/>
              </w:rPr>
              <w:t>–</w:t>
            </w:r>
            <w:r w:rsidRPr="007C12D8">
              <w:rPr>
                <w:rFonts w:ascii="Arial" w:hAnsi="Arial"/>
                <w:bCs/>
                <w:color w:val="FFFFFF" w:themeColor="background1"/>
                <w:sz w:val="20"/>
                <w:szCs w:val="20"/>
              </w:rPr>
              <w:t>70k)</w:t>
            </w:r>
          </w:p>
        </w:tc>
        <w:tc>
          <w:tcPr>
            <w:tcW w:w="1389" w:type="dxa"/>
            <w:shd w:val="clear" w:color="auto" w:fill="516E80"/>
          </w:tcPr>
          <w:p w14:paraId="5E55624E" w14:textId="565629A8" w:rsidR="00A16396" w:rsidRPr="007C12D8" w:rsidRDefault="00A16396" w:rsidP="001E26BF">
            <w:pPr>
              <w:pStyle w:val="paragraph0"/>
              <w:spacing w:before="40" w:beforeAutospacing="0" w:after="40" w:afterAutospacing="0" w:line="240" w:lineRule="atLeast"/>
              <w:jc w:val="right"/>
              <w:textAlignment w:val="baseline"/>
              <w:rPr>
                <w:rFonts w:ascii="Arial" w:hAnsi="Arial"/>
                <w:b/>
                <w:color w:val="FFFFFF" w:themeColor="background1"/>
                <w:sz w:val="20"/>
                <w:szCs w:val="20"/>
              </w:rPr>
            </w:pPr>
            <w:r w:rsidRPr="007C12D8">
              <w:rPr>
                <w:rFonts w:ascii="Arial" w:hAnsi="Arial"/>
                <w:b/>
                <w:color w:val="FFFFFF" w:themeColor="background1"/>
                <w:sz w:val="20"/>
                <w:szCs w:val="20"/>
              </w:rPr>
              <w:t>Large</w:t>
            </w:r>
            <w:r w:rsidRPr="007C12D8">
              <w:rPr>
                <w:rFonts w:ascii="Arial" w:hAnsi="Arial"/>
                <w:b/>
                <w:color w:val="FFFFFF" w:themeColor="background1"/>
                <w:sz w:val="20"/>
                <w:szCs w:val="20"/>
              </w:rPr>
              <w:br/>
            </w:r>
            <w:r w:rsidRPr="007C12D8">
              <w:rPr>
                <w:rFonts w:ascii="Arial" w:hAnsi="Arial"/>
                <w:bCs/>
                <w:color w:val="FFFFFF" w:themeColor="background1"/>
                <w:sz w:val="20"/>
                <w:szCs w:val="20"/>
              </w:rPr>
              <w:t>(&gt;70</w:t>
            </w:r>
            <w:r w:rsidR="00B0128E" w:rsidRPr="007C12D8">
              <w:rPr>
                <w:rFonts w:ascii="Arial" w:hAnsi="Arial"/>
                <w:bCs/>
                <w:color w:val="FFFFFF" w:themeColor="background1"/>
                <w:sz w:val="20"/>
                <w:szCs w:val="20"/>
              </w:rPr>
              <w:t>–</w:t>
            </w:r>
            <w:r w:rsidRPr="007C12D8">
              <w:rPr>
                <w:rFonts w:ascii="Arial" w:hAnsi="Arial"/>
                <w:bCs/>
                <w:color w:val="FFFFFF" w:themeColor="background1"/>
                <w:sz w:val="20"/>
                <w:szCs w:val="20"/>
              </w:rPr>
              <w:t>120k)</w:t>
            </w:r>
          </w:p>
        </w:tc>
        <w:tc>
          <w:tcPr>
            <w:tcW w:w="1389" w:type="dxa"/>
            <w:shd w:val="clear" w:color="auto" w:fill="516E80"/>
          </w:tcPr>
          <w:p w14:paraId="0CA9369C" w14:textId="77777777" w:rsidR="00A16396" w:rsidRPr="007C12D8" w:rsidRDefault="00A16396" w:rsidP="001E26BF">
            <w:pPr>
              <w:pStyle w:val="paragraph0"/>
              <w:spacing w:before="40" w:beforeAutospacing="0" w:after="40" w:afterAutospacing="0" w:line="240" w:lineRule="atLeast"/>
              <w:jc w:val="right"/>
              <w:textAlignment w:val="baseline"/>
              <w:rPr>
                <w:rFonts w:ascii="Arial" w:hAnsi="Arial"/>
                <w:b/>
                <w:color w:val="FFFFFF" w:themeColor="background1"/>
                <w:sz w:val="20"/>
                <w:szCs w:val="20"/>
              </w:rPr>
            </w:pPr>
            <w:r w:rsidRPr="007C12D8">
              <w:rPr>
                <w:rFonts w:ascii="Arial" w:hAnsi="Arial"/>
                <w:b/>
                <w:color w:val="FFFFFF" w:themeColor="background1"/>
                <w:sz w:val="20"/>
                <w:szCs w:val="20"/>
              </w:rPr>
              <w:t xml:space="preserve">Very large </w:t>
            </w:r>
            <w:r w:rsidRPr="007C12D8">
              <w:rPr>
                <w:rFonts w:ascii="Arial" w:hAnsi="Arial"/>
                <w:b/>
                <w:color w:val="FFFFFF" w:themeColor="background1"/>
                <w:sz w:val="20"/>
                <w:szCs w:val="20"/>
              </w:rPr>
              <w:br/>
            </w:r>
            <w:r w:rsidRPr="007C12D8">
              <w:rPr>
                <w:rFonts w:ascii="Arial" w:hAnsi="Arial"/>
                <w:bCs/>
                <w:color w:val="FFFFFF" w:themeColor="background1"/>
                <w:sz w:val="20"/>
                <w:szCs w:val="20"/>
              </w:rPr>
              <w:t>(above 120k)</w:t>
            </w:r>
          </w:p>
        </w:tc>
      </w:tr>
      <w:tr w:rsidR="00A16396" w14:paraId="181BFDBB" w14:textId="77777777" w:rsidTr="007C12D8">
        <w:tc>
          <w:tcPr>
            <w:tcW w:w="988" w:type="dxa"/>
            <w:shd w:val="clear" w:color="auto" w:fill="D0E5EC"/>
          </w:tcPr>
          <w:p w14:paraId="7C93EE4E" w14:textId="77777777" w:rsidR="00A16396" w:rsidRPr="007C12D8" w:rsidRDefault="00A16396" w:rsidP="004A41FB">
            <w:pPr>
              <w:pStyle w:val="paragraph0"/>
              <w:spacing w:before="40" w:beforeAutospacing="0" w:after="40" w:afterAutospacing="0" w:line="240" w:lineRule="atLeast"/>
              <w:textAlignment w:val="baseline"/>
              <w:rPr>
                <w:rFonts w:ascii="Arial" w:hAnsi="Arial"/>
                <w:color w:val="1F414D"/>
                <w:sz w:val="20"/>
                <w:szCs w:val="20"/>
              </w:rPr>
            </w:pPr>
            <w:r w:rsidRPr="007C12D8">
              <w:rPr>
                <w:rFonts w:ascii="Arial" w:hAnsi="Arial"/>
                <w:color w:val="1F414D"/>
                <w:sz w:val="20"/>
                <w:szCs w:val="20"/>
              </w:rPr>
              <w:t>City</w:t>
            </w:r>
          </w:p>
        </w:tc>
        <w:tc>
          <w:tcPr>
            <w:tcW w:w="1389" w:type="dxa"/>
          </w:tcPr>
          <w:p w14:paraId="522A2A5C" w14:textId="77777777" w:rsidR="00A16396" w:rsidRPr="007C12D8" w:rsidRDefault="00A16396" w:rsidP="004A41FB">
            <w:pPr>
              <w:pStyle w:val="paragraph0"/>
              <w:spacing w:before="40" w:beforeAutospacing="0" w:after="40" w:afterAutospacing="0" w:line="240" w:lineRule="atLeast"/>
              <w:jc w:val="right"/>
              <w:textAlignment w:val="baseline"/>
              <w:rPr>
                <w:rFonts w:ascii="Arial" w:hAnsi="Arial"/>
                <w:sz w:val="20"/>
                <w:szCs w:val="20"/>
              </w:rPr>
            </w:pPr>
            <w:r w:rsidRPr="007C12D8">
              <w:rPr>
                <w:rFonts w:ascii="Arial" w:hAnsi="Arial"/>
                <w:sz w:val="20"/>
                <w:szCs w:val="20"/>
              </w:rPr>
              <w:t>0</w:t>
            </w:r>
          </w:p>
        </w:tc>
        <w:tc>
          <w:tcPr>
            <w:tcW w:w="1389" w:type="dxa"/>
          </w:tcPr>
          <w:p w14:paraId="36A7E75C" w14:textId="77777777" w:rsidR="00A16396" w:rsidRPr="007C12D8" w:rsidRDefault="00A16396" w:rsidP="004A41FB">
            <w:pPr>
              <w:pStyle w:val="paragraph0"/>
              <w:spacing w:before="40" w:beforeAutospacing="0" w:after="40" w:afterAutospacing="0" w:line="240" w:lineRule="atLeast"/>
              <w:jc w:val="right"/>
              <w:textAlignment w:val="baseline"/>
              <w:rPr>
                <w:rFonts w:ascii="Arial" w:hAnsi="Arial"/>
                <w:sz w:val="20"/>
                <w:szCs w:val="20"/>
              </w:rPr>
            </w:pPr>
            <w:r w:rsidRPr="007C12D8">
              <w:rPr>
                <w:rFonts w:ascii="Arial" w:hAnsi="Arial"/>
                <w:sz w:val="20"/>
                <w:szCs w:val="20"/>
              </w:rPr>
              <w:t>18</w:t>
            </w:r>
          </w:p>
        </w:tc>
        <w:tc>
          <w:tcPr>
            <w:tcW w:w="1389" w:type="dxa"/>
          </w:tcPr>
          <w:p w14:paraId="62638964" w14:textId="77777777" w:rsidR="00A16396" w:rsidRPr="007C12D8" w:rsidRDefault="00A16396" w:rsidP="004A41FB">
            <w:pPr>
              <w:pStyle w:val="paragraph0"/>
              <w:spacing w:before="40" w:beforeAutospacing="0" w:after="40" w:afterAutospacing="0" w:line="240" w:lineRule="atLeast"/>
              <w:jc w:val="right"/>
              <w:textAlignment w:val="baseline"/>
              <w:rPr>
                <w:rFonts w:ascii="Arial" w:hAnsi="Arial"/>
                <w:sz w:val="20"/>
                <w:szCs w:val="20"/>
              </w:rPr>
            </w:pPr>
            <w:r w:rsidRPr="007C12D8">
              <w:rPr>
                <w:rFonts w:ascii="Arial" w:hAnsi="Arial"/>
                <w:sz w:val="20"/>
                <w:szCs w:val="20"/>
              </w:rPr>
              <w:t>32</w:t>
            </w:r>
          </w:p>
        </w:tc>
        <w:tc>
          <w:tcPr>
            <w:tcW w:w="1389" w:type="dxa"/>
          </w:tcPr>
          <w:p w14:paraId="1F9A9A6C" w14:textId="77777777" w:rsidR="00A16396" w:rsidRPr="007C12D8" w:rsidRDefault="00A16396" w:rsidP="004A41FB">
            <w:pPr>
              <w:pStyle w:val="paragraph0"/>
              <w:spacing w:before="40" w:beforeAutospacing="0" w:after="40" w:afterAutospacing="0" w:line="240" w:lineRule="atLeast"/>
              <w:jc w:val="right"/>
              <w:textAlignment w:val="baseline"/>
              <w:rPr>
                <w:rFonts w:ascii="Arial" w:hAnsi="Arial"/>
                <w:sz w:val="20"/>
                <w:szCs w:val="20"/>
              </w:rPr>
            </w:pPr>
            <w:r w:rsidRPr="007C12D8">
              <w:rPr>
                <w:rFonts w:ascii="Arial" w:hAnsi="Arial"/>
                <w:sz w:val="20"/>
                <w:szCs w:val="20"/>
              </w:rPr>
              <w:t>26</w:t>
            </w:r>
          </w:p>
        </w:tc>
        <w:tc>
          <w:tcPr>
            <w:tcW w:w="1389" w:type="dxa"/>
          </w:tcPr>
          <w:p w14:paraId="0922D397" w14:textId="77777777" w:rsidR="00A16396" w:rsidRPr="007C12D8" w:rsidRDefault="00A16396" w:rsidP="004A41FB">
            <w:pPr>
              <w:pStyle w:val="paragraph0"/>
              <w:spacing w:before="40" w:beforeAutospacing="0" w:after="40" w:afterAutospacing="0" w:line="240" w:lineRule="atLeast"/>
              <w:jc w:val="right"/>
              <w:textAlignment w:val="baseline"/>
              <w:rPr>
                <w:rFonts w:ascii="Arial" w:hAnsi="Arial"/>
                <w:sz w:val="20"/>
                <w:szCs w:val="20"/>
              </w:rPr>
            </w:pPr>
            <w:r w:rsidRPr="007C12D8">
              <w:rPr>
                <w:rFonts w:ascii="Arial" w:hAnsi="Arial"/>
                <w:sz w:val="20"/>
                <w:szCs w:val="20"/>
              </w:rPr>
              <w:t>49</w:t>
            </w:r>
          </w:p>
        </w:tc>
      </w:tr>
      <w:tr w:rsidR="00A16396" w14:paraId="204663A9" w14:textId="77777777" w:rsidTr="007C12D8">
        <w:tc>
          <w:tcPr>
            <w:tcW w:w="988" w:type="dxa"/>
            <w:shd w:val="clear" w:color="auto" w:fill="D0E5EC"/>
          </w:tcPr>
          <w:p w14:paraId="04E1B96B" w14:textId="77777777" w:rsidR="00A16396" w:rsidRPr="007C12D8" w:rsidRDefault="00A16396" w:rsidP="004A41FB">
            <w:pPr>
              <w:pStyle w:val="paragraph0"/>
              <w:spacing w:before="40" w:beforeAutospacing="0" w:after="40" w:afterAutospacing="0" w:line="240" w:lineRule="atLeast"/>
              <w:textAlignment w:val="baseline"/>
              <w:rPr>
                <w:rFonts w:ascii="Arial" w:hAnsi="Arial"/>
                <w:color w:val="1F414D"/>
                <w:sz w:val="20"/>
                <w:szCs w:val="20"/>
              </w:rPr>
            </w:pPr>
            <w:r w:rsidRPr="007C12D8">
              <w:rPr>
                <w:rFonts w:ascii="Arial" w:hAnsi="Arial"/>
                <w:color w:val="1F414D"/>
                <w:sz w:val="20"/>
                <w:szCs w:val="20"/>
              </w:rPr>
              <w:t>Other</w:t>
            </w:r>
          </w:p>
        </w:tc>
        <w:tc>
          <w:tcPr>
            <w:tcW w:w="1389" w:type="dxa"/>
          </w:tcPr>
          <w:p w14:paraId="6292E01D" w14:textId="77777777" w:rsidR="00A16396" w:rsidRPr="007C12D8" w:rsidRDefault="00A16396" w:rsidP="004A41FB">
            <w:pPr>
              <w:pStyle w:val="paragraph0"/>
              <w:spacing w:before="40" w:beforeAutospacing="0" w:after="40" w:afterAutospacing="0" w:line="240" w:lineRule="atLeast"/>
              <w:jc w:val="right"/>
              <w:textAlignment w:val="baseline"/>
              <w:rPr>
                <w:rFonts w:ascii="Arial" w:hAnsi="Arial"/>
                <w:sz w:val="20"/>
                <w:szCs w:val="20"/>
              </w:rPr>
            </w:pPr>
            <w:r w:rsidRPr="007C12D8">
              <w:rPr>
                <w:rFonts w:ascii="Arial" w:hAnsi="Arial"/>
                <w:sz w:val="20"/>
                <w:szCs w:val="20"/>
              </w:rPr>
              <w:t>243</w:t>
            </w:r>
          </w:p>
        </w:tc>
        <w:tc>
          <w:tcPr>
            <w:tcW w:w="1389" w:type="dxa"/>
          </w:tcPr>
          <w:p w14:paraId="37AC92C0" w14:textId="77777777" w:rsidR="00A16396" w:rsidRPr="007C12D8" w:rsidRDefault="00A16396" w:rsidP="004A41FB">
            <w:pPr>
              <w:pStyle w:val="paragraph0"/>
              <w:spacing w:before="40" w:beforeAutospacing="0" w:after="40" w:afterAutospacing="0" w:line="240" w:lineRule="atLeast"/>
              <w:jc w:val="right"/>
              <w:textAlignment w:val="baseline"/>
              <w:rPr>
                <w:rFonts w:ascii="Arial" w:hAnsi="Arial"/>
                <w:sz w:val="20"/>
                <w:szCs w:val="20"/>
              </w:rPr>
            </w:pPr>
            <w:r w:rsidRPr="007C12D8">
              <w:rPr>
                <w:rFonts w:ascii="Arial" w:hAnsi="Arial"/>
                <w:sz w:val="20"/>
                <w:szCs w:val="20"/>
              </w:rPr>
              <w:t>101</w:t>
            </w:r>
          </w:p>
        </w:tc>
        <w:tc>
          <w:tcPr>
            <w:tcW w:w="1389" w:type="dxa"/>
          </w:tcPr>
          <w:p w14:paraId="72869DE6" w14:textId="77777777" w:rsidR="00A16396" w:rsidRPr="007C12D8" w:rsidRDefault="00A16396" w:rsidP="004A41FB">
            <w:pPr>
              <w:pStyle w:val="paragraph0"/>
              <w:spacing w:before="40" w:beforeAutospacing="0" w:after="40" w:afterAutospacing="0" w:line="240" w:lineRule="atLeast"/>
              <w:jc w:val="right"/>
              <w:textAlignment w:val="baseline"/>
              <w:rPr>
                <w:rFonts w:ascii="Arial" w:hAnsi="Arial"/>
                <w:sz w:val="20"/>
                <w:szCs w:val="20"/>
              </w:rPr>
            </w:pPr>
            <w:r w:rsidRPr="007C12D8">
              <w:rPr>
                <w:rFonts w:ascii="Arial" w:hAnsi="Arial"/>
                <w:sz w:val="20"/>
                <w:szCs w:val="20"/>
              </w:rPr>
              <w:t>45</w:t>
            </w:r>
          </w:p>
        </w:tc>
        <w:tc>
          <w:tcPr>
            <w:tcW w:w="1389" w:type="dxa"/>
          </w:tcPr>
          <w:p w14:paraId="31646BB4" w14:textId="77777777" w:rsidR="00A16396" w:rsidRPr="007C12D8" w:rsidRDefault="00A16396" w:rsidP="004A41FB">
            <w:pPr>
              <w:pStyle w:val="paragraph0"/>
              <w:spacing w:before="40" w:beforeAutospacing="0" w:after="40" w:afterAutospacing="0" w:line="240" w:lineRule="atLeast"/>
              <w:jc w:val="right"/>
              <w:textAlignment w:val="baseline"/>
              <w:rPr>
                <w:rFonts w:ascii="Arial" w:hAnsi="Arial"/>
                <w:sz w:val="20"/>
                <w:szCs w:val="20"/>
              </w:rPr>
            </w:pPr>
            <w:r w:rsidRPr="007C12D8">
              <w:rPr>
                <w:rFonts w:ascii="Arial" w:hAnsi="Arial"/>
                <w:sz w:val="20"/>
                <w:szCs w:val="20"/>
              </w:rPr>
              <w:t>13</w:t>
            </w:r>
          </w:p>
        </w:tc>
        <w:tc>
          <w:tcPr>
            <w:tcW w:w="1389" w:type="dxa"/>
          </w:tcPr>
          <w:p w14:paraId="7484A8A3" w14:textId="77777777" w:rsidR="00A16396" w:rsidRPr="007C12D8" w:rsidRDefault="00A16396" w:rsidP="004A41FB">
            <w:pPr>
              <w:pStyle w:val="paragraph0"/>
              <w:spacing w:before="40" w:beforeAutospacing="0" w:after="40" w:afterAutospacing="0" w:line="240" w:lineRule="atLeast"/>
              <w:jc w:val="right"/>
              <w:textAlignment w:val="baseline"/>
              <w:rPr>
                <w:rFonts w:ascii="Arial" w:hAnsi="Arial"/>
                <w:sz w:val="20"/>
                <w:szCs w:val="20"/>
              </w:rPr>
            </w:pPr>
            <w:r w:rsidRPr="007C12D8">
              <w:rPr>
                <w:rFonts w:ascii="Arial" w:hAnsi="Arial"/>
                <w:sz w:val="20"/>
                <w:szCs w:val="20"/>
              </w:rPr>
              <w:t>17</w:t>
            </w:r>
          </w:p>
        </w:tc>
      </w:tr>
      <w:tr w:rsidR="00A16396" w14:paraId="0F1A3DDF" w14:textId="77777777" w:rsidTr="007C12D8">
        <w:tc>
          <w:tcPr>
            <w:tcW w:w="988" w:type="dxa"/>
            <w:shd w:val="clear" w:color="auto" w:fill="D0E5EC"/>
          </w:tcPr>
          <w:p w14:paraId="476A1A58" w14:textId="77777777" w:rsidR="00A16396" w:rsidRPr="007C12D8" w:rsidRDefault="00A16396" w:rsidP="004A41FB">
            <w:pPr>
              <w:pStyle w:val="paragraph0"/>
              <w:spacing w:before="40" w:beforeAutospacing="0" w:after="40" w:afterAutospacing="0" w:line="240" w:lineRule="atLeast"/>
              <w:textAlignment w:val="baseline"/>
              <w:rPr>
                <w:rFonts w:ascii="Arial" w:hAnsi="Arial"/>
                <w:b/>
                <w:bCs/>
                <w:color w:val="1F414D"/>
                <w:sz w:val="20"/>
                <w:szCs w:val="20"/>
              </w:rPr>
            </w:pPr>
            <w:r w:rsidRPr="007C12D8">
              <w:rPr>
                <w:rFonts w:ascii="Arial" w:hAnsi="Arial"/>
                <w:b/>
                <w:bCs/>
                <w:color w:val="1F414D"/>
                <w:sz w:val="20"/>
                <w:szCs w:val="20"/>
              </w:rPr>
              <w:t>Total</w:t>
            </w:r>
          </w:p>
        </w:tc>
        <w:tc>
          <w:tcPr>
            <w:tcW w:w="1389" w:type="dxa"/>
            <w:shd w:val="clear" w:color="auto" w:fill="FFFFFF" w:themeFill="background1"/>
          </w:tcPr>
          <w:p w14:paraId="4C81748A" w14:textId="77777777" w:rsidR="00A16396" w:rsidRPr="007C12D8" w:rsidRDefault="00A16396" w:rsidP="004A41FB">
            <w:pPr>
              <w:pStyle w:val="paragraph0"/>
              <w:spacing w:before="40" w:beforeAutospacing="0" w:after="40" w:afterAutospacing="0" w:line="240" w:lineRule="atLeast"/>
              <w:jc w:val="right"/>
              <w:textAlignment w:val="baseline"/>
              <w:rPr>
                <w:rFonts w:ascii="Arial" w:hAnsi="Arial"/>
                <w:b/>
                <w:bCs/>
                <w:sz w:val="20"/>
                <w:szCs w:val="20"/>
              </w:rPr>
            </w:pPr>
            <w:r w:rsidRPr="007C12D8">
              <w:rPr>
                <w:rFonts w:ascii="Arial" w:hAnsi="Arial"/>
                <w:b/>
                <w:bCs/>
                <w:sz w:val="20"/>
                <w:szCs w:val="20"/>
              </w:rPr>
              <w:t>243</w:t>
            </w:r>
          </w:p>
        </w:tc>
        <w:tc>
          <w:tcPr>
            <w:tcW w:w="1389" w:type="dxa"/>
            <w:shd w:val="clear" w:color="auto" w:fill="FFFFFF" w:themeFill="background1"/>
          </w:tcPr>
          <w:p w14:paraId="1D60B26B" w14:textId="77777777" w:rsidR="00A16396" w:rsidRPr="007C12D8" w:rsidRDefault="00A16396" w:rsidP="004A41FB">
            <w:pPr>
              <w:pStyle w:val="paragraph0"/>
              <w:spacing w:before="40" w:beforeAutospacing="0" w:after="40" w:afterAutospacing="0" w:line="240" w:lineRule="atLeast"/>
              <w:jc w:val="right"/>
              <w:textAlignment w:val="baseline"/>
              <w:rPr>
                <w:rFonts w:ascii="Arial" w:hAnsi="Arial"/>
                <w:b/>
                <w:bCs/>
                <w:sz w:val="20"/>
                <w:szCs w:val="20"/>
              </w:rPr>
            </w:pPr>
            <w:r w:rsidRPr="007C12D8">
              <w:rPr>
                <w:rFonts w:ascii="Arial" w:hAnsi="Arial"/>
                <w:b/>
                <w:bCs/>
                <w:sz w:val="20"/>
                <w:szCs w:val="20"/>
              </w:rPr>
              <w:t>119</w:t>
            </w:r>
          </w:p>
        </w:tc>
        <w:tc>
          <w:tcPr>
            <w:tcW w:w="1389" w:type="dxa"/>
            <w:shd w:val="clear" w:color="auto" w:fill="FFFFFF" w:themeFill="background1"/>
          </w:tcPr>
          <w:p w14:paraId="21A97602" w14:textId="77777777" w:rsidR="00A16396" w:rsidRPr="007C12D8" w:rsidRDefault="00A16396" w:rsidP="004A41FB">
            <w:pPr>
              <w:pStyle w:val="paragraph0"/>
              <w:spacing w:before="40" w:beforeAutospacing="0" w:after="40" w:afterAutospacing="0" w:line="240" w:lineRule="atLeast"/>
              <w:jc w:val="right"/>
              <w:textAlignment w:val="baseline"/>
              <w:rPr>
                <w:rFonts w:ascii="Arial" w:hAnsi="Arial"/>
                <w:b/>
                <w:bCs/>
                <w:sz w:val="20"/>
                <w:szCs w:val="20"/>
              </w:rPr>
            </w:pPr>
            <w:r w:rsidRPr="007C12D8">
              <w:rPr>
                <w:rFonts w:ascii="Arial" w:hAnsi="Arial"/>
                <w:b/>
                <w:bCs/>
                <w:sz w:val="20"/>
                <w:szCs w:val="20"/>
              </w:rPr>
              <w:t>77</w:t>
            </w:r>
          </w:p>
        </w:tc>
        <w:tc>
          <w:tcPr>
            <w:tcW w:w="1389" w:type="dxa"/>
            <w:shd w:val="clear" w:color="auto" w:fill="FFFFFF" w:themeFill="background1"/>
          </w:tcPr>
          <w:p w14:paraId="7D20FAF9" w14:textId="77777777" w:rsidR="00A16396" w:rsidRPr="007C12D8" w:rsidRDefault="00A16396" w:rsidP="004A41FB">
            <w:pPr>
              <w:pStyle w:val="paragraph0"/>
              <w:spacing w:before="40" w:beforeAutospacing="0" w:after="40" w:afterAutospacing="0" w:line="240" w:lineRule="atLeast"/>
              <w:jc w:val="right"/>
              <w:textAlignment w:val="baseline"/>
              <w:rPr>
                <w:rFonts w:ascii="Arial" w:hAnsi="Arial"/>
                <w:b/>
                <w:bCs/>
                <w:sz w:val="20"/>
                <w:szCs w:val="20"/>
              </w:rPr>
            </w:pPr>
            <w:r w:rsidRPr="007C12D8">
              <w:rPr>
                <w:rFonts w:ascii="Arial" w:hAnsi="Arial"/>
                <w:b/>
                <w:bCs/>
                <w:sz w:val="20"/>
                <w:szCs w:val="20"/>
              </w:rPr>
              <w:t>39</w:t>
            </w:r>
          </w:p>
        </w:tc>
        <w:tc>
          <w:tcPr>
            <w:tcW w:w="1389" w:type="dxa"/>
            <w:shd w:val="clear" w:color="auto" w:fill="FFFFFF" w:themeFill="background1"/>
          </w:tcPr>
          <w:p w14:paraId="754910E6" w14:textId="77777777" w:rsidR="00A16396" w:rsidRPr="007C12D8" w:rsidRDefault="00A16396" w:rsidP="004A41FB">
            <w:pPr>
              <w:pStyle w:val="paragraph0"/>
              <w:spacing w:before="40" w:beforeAutospacing="0" w:after="40" w:afterAutospacing="0" w:line="240" w:lineRule="atLeast"/>
              <w:jc w:val="right"/>
              <w:textAlignment w:val="baseline"/>
              <w:rPr>
                <w:rFonts w:ascii="Arial" w:hAnsi="Arial"/>
                <w:b/>
                <w:bCs/>
                <w:sz w:val="20"/>
                <w:szCs w:val="20"/>
              </w:rPr>
            </w:pPr>
            <w:r w:rsidRPr="007C12D8">
              <w:rPr>
                <w:rFonts w:ascii="Arial" w:hAnsi="Arial"/>
                <w:b/>
                <w:bCs/>
                <w:sz w:val="20"/>
                <w:szCs w:val="20"/>
              </w:rPr>
              <w:t>66</w:t>
            </w:r>
          </w:p>
        </w:tc>
      </w:tr>
    </w:tbl>
    <w:p w14:paraId="7CC4404A" w14:textId="3E7B61F3" w:rsidR="00A16396" w:rsidRDefault="00A16396" w:rsidP="00A16396">
      <w:pPr>
        <w:pStyle w:val="Tableorfigurenote"/>
      </w:pPr>
      <w:r>
        <w:t>Source: Derived from Australian Bureau of Statistics, 3235.0 Regional Population by Age and Sex,</w:t>
      </w:r>
      <w:r w:rsidR="008C6CE7">
        <w:t xml:space="preserve"> </w:t>
      </w:r>
      <w:r>
        <w:t>Australia, Estimated Resident Population by Age, by Local Government Area, Persons – 30 June 2018.</w:t>
      </w:r>
    </w:p>
    <w:p w14:paraId="0FE36480" w14:textId="6CB8477F" w:rsidR="00A16396" w:rsidRPr="005C0936" w:rsidRDefault="00A16396" w:rsidP="00A16396">
      <w:pPr>
        <w:spacing w:before="240"/>
      </w:pPr>
      <w:r>
        <w:lastRenderedPageBreak/>
        <w:t xml:space="preserve">Information on professional news outlets servicing smaller LGAs and communities </w:t>
      </w:r>
      <w:r w:rsidR="00115C06">
        <w:t xml:space="preserve">could </w:t>
      </w:r>
      <w:r>
        <w:t>still be captured through</w:t>
      </w:r>
      <w:r w:rsidR="00804088">
        <w:t xml:space="preserve"> a news measurement framework</w:t>
      </w:r>
      <w:r>
        <w:t xml:space="preserve"> as part of </w:t>
      </w:r>
      <w:r w:rsidR="00804088">
        <w:t xml:space="preserve">an </w:t>
      </w:r>
      <w:r>
        <w:t>Australia-wide examination of all news sources.</w:t>
      </w:r>
    </w:p>
    <w:p w14:paraId="219341AB" w14:textId="77777777" w:rsidR="00A16396" w:rsidRPr="007A4B21" w:rsidRDefault="00A16396" w:rsidP="00A16396">
      <w:pPr>
        <w:pStyle w:val="Heading4"/>
        <w:rPr>
          <w:rStyle w:val="eop"/>
        </w:rPr>
      </w:pPr>
      <w:r w:rsidRPr="004C395A">
        <w:rPr>
          <w:rStyle w:val="eop"/>
        </w:rPr>
        <w:t>Local news consumption</w:t>
      </w:r>
    </w:p>
    <w:p w14:paraId="294AF552" w14:textId="63DF73D8" w:rsidR="00A16396" w:rsidRPr="009220AF" w:rsidRDefault="00A16396" w:rsidP="00A16396">
      <w:pPr>
        <w:pStyle w:val="paragraph0"/>
        <w:spacing w:before="0" w:beforeAutospacing="0" w:after="0" w:afterAutospacing="0"/>
        <w:textAlignment w:val="baseline"/>
        <w:rPr>
          <w:rFonts w:ascii="Arial" w:hAnsi="Arial"/>
          <w:sz w:val="20"/>
        </w:rPr>
      </w:pPr>
      <w:r w:rsidRPr="009220AF">
        <w:rPr>
          <w:rFonts w:ascii="Arial" w:hAnsi="Arial"/>
          <w:sz w:val="20"/>
        </w:rPr>
        <w:t>While consumption is a primary measure of diversity</w:t>
      </w:r>
      <w:r>
        <w:rPr>
          <w:rFonts w:ascii="Arial" w:hAnsi="Arial"/>
          <w:sz w:val="20"/>
        </w:rPr>
        <w:t xml:space="preserve">, </w:t>
      </w:r>
      <w:r w:rsidR="00701C16">
        <w:rPr>
          <w:rFonts w:ascii="Arial" w:hAnsi="Arial"/>
          <w:sz w:val="20"/>
        </w:rPr>
        <w:t xml:space="preserve">it </w:t>
      </w:r>
      <w:r w:rsidRPr="009220AF">
        <w:rPr>
          <w:rFonts w:ascii="Arial" w:hAnsi="Arial"/>
          <w:sz w:val="20"/>
        </w:rPr>
        <w:t xml:space="preserve">would </w:t>
      </w:r>
      <w:r>
        <w:rPr>
          <w:rFonts w:ascii="Arial" w:hAnsi="Arial"/>
          <w:sz w:val="20"/>
        </w:rPr>
        <w:t xml:space="preserve">likely </w:t>
      </w:r>
      <w:r w:rsidRPr="009220AF">
        <w:rPr>
          <w:rFonts w:ascii="Arial" w:hAnsi="Arial"/>
          <w:sz w:val="20"/>
        </w:rPr>
        <w:t xml:space="preserve">be too </w:t>
      </w:r>
      <w:r>
        <w:rPr>
          <w:rFonts w:ascii="Arial" w:hAnsi="Arial"/>
          <w:sz w:val="20"/>
        </w:rPr>
        <w:t>resource intensive</w:t>
      </w:r>
      <w:r w:rsidRPr="009220AF">
        <w:rPr>
          <w:rFonts w:ascii="Arial" w:hAnsi="Arial"/>
          <w:sz w:val="20"/>
        </w:rPr>
        <w:t xml:space="preserve"> to undertake qualitative and quantitative consumption research across each of the LGAs examined </w:t>
      </w:r>
      <w:r w:rsidR="005B5391">
        <w:rPr>
          <w:rFonts w:ascii="Arial" w:hAnsi="Arial"/>
          <w:sz w:val="20"/>
        </w:rPr>
        <w:t>within this type of framework.</w:t>
      </w:r>
      <w:r w:rsidRPr="009220AF">
        <w:rPr>
          <w:rFonts w:ascii="Arial" w:hAnsi="Arial"/>
          <w:sz w:val="20"/>
        </w:rPr>
        <w:t xml:space="preserve"> </w:t>
      </w:r>
    </w:p>
    <w:p w14:paraId="3BB2071B" w14:textId="77777777" w:rsidR="00A16396" w:rsidRPr="009220AF" w:rsidRDefault="00A16396" w:rsidP="00A16396">
      <w:pPr>
        <w:pStyle w:val="paragraph0"/>
        <w:spacing w:before="0" w:beforeAutospacing="0" w:after="0" w:afterAutospacing="0"/>
        <w:textAlignment w:val="baseline"/>
        <w:rPr>
          <w:rFonts w:ascii="Arial" w:hAnsi="Arial"/>
          <w:sz w:val="20"/>
        </w:rPr>
      </w:pPr>
    </w:p>
    <w:p w14:paraId="7A7E335C" w14:textId="1398D3BE" w:rsidR="00A16396" w:rsidRDefault="00A16396" w:rsidP="00A16396">
      <w:pPr>
        <w:pStyle w:val="paragraph0"/>
        <w:spacing w:before="0" w:beforeAutospacing="0" w:after="0" w:afterAutospacing="0"/>
        <w:textAlignment w:val="baseline"/>
        <w:rPr>
          <w:rFonts w:ascii="Arial" w:hAnsi="Arial"/>
          <w:sz w:val="20"/>
        </w:rPr>
      </w:pPr>
      <w:r w:rsidRPr="009220AF">
        <w:rPr>
          <w:rFonts w:ascii="Arial" w:hAnsi="Arial"/>
          <w:sz w:val="20"/>
        </w:rPr>
        <w:t xml:space="preserve">Instead, geographic differences in news consumption </w:t>
      </w:r>
      <w:r w:rsidR="00A762D3">
        <w:rPr>
          <w:rFonts w:ascii="Arial" w:hAnsi="Arial"/>
          <w:sz w:val="20"/>
        </w:rPr>
        <w:t>c</w:t>
      </w:r>
      <w:r w:rsidR="00A762D3" w:rsidRPr="009220AF">
        <w:rPr>
          <w:rFonts w:ascii="Arial" w:hAnsi="Arial"/>
          <w:sz w:val="20"/>
        </w:rPr>
        <w:t xml:space="preserve">ould </w:t>
      </w:r>
      <w:r w:rsidRPr="009220AF">
        <w:rPr>
          <w:rFonts w:ascii="Arial" w:hAnsi="Arial"/>
          <w:sz w:val="20"/>
        </w:rPr>
        <w:t xml:space="preserve">be measured at </w:t>
      </w:r>
      <w:r>
        <w:rPr>
          <w:rFonts w:ascii="Arial" w:hAnsi="Arial"/>
          <w:sz w:val="20"/>
        </w:rPr>
        <w:t xml:space="preserve">either </w:t>
      </w:r>
      <w:r w:rsidRPr="009220AF">
        <w:rPr>
          <w:rFonts w:ascii="Arial" w:hAnsi="Arial"/>
          <w:sz w:val="20"/>
        </w:rPr>
        <w:t xml:space="preserve">a </w:t>
      </w:r>
      <w:r>
        <w:rPr>
          <w:rFonts w:ascii="Arial" w:hAnsi="Arial"/>
          <w:sz w:val="20"/>
        </w:rPr>
        <w:t>state</w:t>
      </w:r>
      <w:r w:rsidRPr="009220AF">
        <w:rPr>
          <w:rFonts w:ascii="Arial" w:hAnsi="Arial"/>
          <w:sz w:val="20"/>
        </w:rPr>
        <w:t xml:space="preserve"> </w:t>
      </w:r>
      <w:r>
        <w:rPr>
          <w:rFonts w:ascii="Arial" w:hAnsi="Arial"/>
          <w:sz w:val="20"/>
        </w:rPr>
        <w:t>or possibly a ‘geotype’</w:t>
      </w:r>
      <w:r w:rsidRPr="009220AF">
        <w:rPr>
          <w:rFonts w:ascii="Arial" w:hAnsi="Arial"/>
          <w:sz w:val="20"/>
        </w:rPr>
        <w:t xml:space="preserve"> (</w:t>
      </w:r>
      <w:r w:rsidR="00AA0EBF">
        <w:rPr>
          <w:rFonts w:ascii="Arial" w:hAnsi="Arial"/>
          <w:sz w:val="20"/>
        </w:rPr>
        <w:t>for exampl</w:t>
      </w:r>
      <w:r w:rsidR="002C6133">
        <w:rPr>
          <w:rFonts w:ascii="Arial" w:hAnsi="Arial"/>
          <w:sz w:val="20"/>
        </w:rPr>
        <w:t>e</w:t>
      </w:r>
      <w:r w:rsidR="00AA0EBF">
        <w:rPr>
          <w:rFonts w:ascii="Arial" w:hAnsi="Arial"/>
          <w:sz w:val="20"/>
        </w:rPr>
        <w:t xml:space="preserve">, </w:t>
      </w:r>
      <w:r w:rsidRPr="009220AF">
        <w:rPr>
          <w:rFonts w:ascii="Arial" w:hAnsi="Arial"/>
          <w:sz w:val="20"/>
        </w:rPr>
        <w:t>metro, regional and rural)</w:t>
      </w:r>
      <w:r>
        <w:rPr>
          <w:rFonts w:ascii="Arial" w:hAnsi="Arial"/>
          <w:sz w:val="20"/>
        </w:rPr>
        <w:t xml:space="preserve"> level</w:t>
      </w:r>
      <w:r w:rsidRPr="009220AF">
        <w:rPr>
          <w:rFonts w:ascii="Arial" w:hAnsi="Arial"/>
          <w:sz w:val="20"/>
        </w:rPr>
        <w:t xml:space="preserve">. This data </w:t>
      </w:r>
      <w:r>
        <w:rPr>
          <w:rFonts w:ascii="Arial" w:hAnsi="Arial"/>
          <w:sz w:val="20"/>
        </w:rPr>
        <w:t xml:space="preserve">could be captured through </w:t>
      </w:r>
      <w:r w:rsidRPr="009220AF">
        <w:rPr>
          <w:rFonts w:ascii="Arial" w:hAnsi="Arial"/>
          <w:sz w:val="20"/>
        </w:rPr>
        <w:t xml:space="preserve">a national news consumption survey with over-sampling in </w:t>
      </w:r>
      <w:r>
        <w:rPr>
          <w:rFonts w:ascii="Arial" w:hAnsi="Arial"/>
          <w:sz w:val="20"/>
        </w:rPr>
        <w:t xml:space="preserve">certain geographic localities, such as </w:t>
      </w:r>
      <w:r w:rsidRPr="009220AF">
        <w:rPr>
          <w:rFonts w:ascii="Arial" w:hAnsi="Arial"/>
          <w:sz w:val="20"/>
        </w:rPr>
        <w:t>regional Australia.</w:t>
      </w:r>
    </w:p>
    <w:p w14:paraId="1B03184E" w14:textId="56F1664D" w:rsidR="00A16396" w:rsidRPr="001C1E22" w:rsidRDefault="004821B3" w:rsidP="00A16396">
      <w:pPr>
        <w:pStyle w:val="Heading1"/>
      </w:pPr>
      <w:bookmarkStart w:id="40" w:name="_Toc33533284"/>
      <w:bookmarkStart w:id="41" w:name="_Toc58405833"/>
      <w:r>
        <w:rPr>
          <w:rStyle w:val="normaltextrun"/>
        </w:rPr>
        <w:lastRenderedPageBreak/>
        <w:t>Measurement</w:t>
      </w:r>
      <w:r w:rsidRPr="00EA1DB6">
        <w:rPr>
          <w:rStyle w:val="normaltextrun"/>
        </w:rPr>
        <w:t> </w:t>
      </w:r>
      <w:r w:rsidR="00A16396" w:rsidRPr="00EA1DB6">
        <w:rPr>
          <w:rStyle w:val="normaltextrun"/>
        </w:rPr>
        <w:t>framework design</w:t>
      </w:r>
      <w:bookmarkEnd w:id="40"/>
      <w:bookmarkEnd w:id="41"/>
    </w:p>
    <w:p w14:paraId="6C15076B" w14:textId="022D4E92" w:rsidR="00704E32" w:rsidRDefault="003C0956" w:rsidP="002713FD">
      <w:pPr>
        <w:pStyle w:val="Paragraphbeforelist"/>
      </w:pPr>
      <w:r>
        <w:t xml:space="preserve">In considering how </w:t>
      </w:r>
      <w:r w:rsidR="00A16396">
        <w:t>diversity and localism across the Australian news media market</w:t>
      </w:r>
      <w:r>
        <w:t xml:space="preserve"> could be measured</w:t>
      </w:r>
      <w:r w:rsidR="00A16396">
        <w:t xml:space="preserve">, </w:t>
      </w:r>
      <w:r w:rsidR="00AA0EBF">
        <w:t xml:space="preserve">we </w:t>
      </w:r>
      <w:r w:rsidR="00A16396">
        <w:t>examined similar projects undertaken internationally, including</w:t>
      </w:r>
      <w:r w:rsidR="00704E32">
        <w:t>:</w:t>
      </w:r>
      <w:r w:rsidR="00A16396">
        <w:t xml:space="preserve"> </w:t>
      </w:r>
    </w:p>
    <w:p w14:paraId="41BB9A74" w14:textId="1F2BD90F" w:rsidR="00704E32" w:rsidRDefault="00A16396" w:rsidP="002713FD">
      <w:pPr>
        <w:pStyle w:val="Bulletlevel1"/>
      </w:pPr>
      <w:r>
        <w:t>Ofcom’s Measurement Framework for Media Plurality in the UK</w:t>
      </w:r>
    </w:p>
    <w:p w14:paraId="378F02BF" w14:textId="69D8D8FE" w:rsidR="00704E32" w:rsidRDefault="00A16396" w:rsidP="002713FD">
      <w:pPr>
        <w:pStyle w:val="Bulletlevel1"/>
      </w:pPr>
      <w:r>
        <w:t>the Media Pluralism Monitor from the Centre for Media Pluralism and Media Freedom</w:t>
      </w:r>
      <w:r w:rsidR="00704E32">
        <w:t xml:space="preserve"> in the EU</w:t>
      </w:r>
    </w:p>
    <w:p w14:paraId="2F3024C7" w14:textId="6719B7CA" w:rsidR="00704E32" w:rsidRDefault="00A16396" w:rsidP="002713FD">
      <w:pPr>
        <w:pStyle w:val="Bulletlevel1"/>
      </w:pPr>
      <w:r>
        <w:t xml:space="preserve">the News Measures Research Project from the DeWitt Wallace Center for Media and </w:t>
      </w:r>
      <w:r w:rsidRPr="009065FF">
        <w:t>Democracy</w:t>
      </w:r>
      <w:r w:rsidR="00704E32">
        <w:t xml:space="preserve"> in the US</w:t>
      </w:r>
    </w:p>
    <w:p w14:paraId="60C82148" w14:textId="60ACB425" w:rsidR="00A16396" w:rsidRDefault="00A16396" w:rsidP="002713FD">
      <w:pPr>
        <w:pStyle w:val="Bulletlevel1last"/>
      </w:pPr>
      <w:r w:rsidRPr="009065FF">
        <w:t xml:space="preserve">the Local News Research Project from Ryerson School of Journalism </w:t>
      </w:r>
      <w:r w:rsidR="00704E32">
        <w:t xml:space="preserve">in Canada </w:t>
      </w:r>
      <w:r w:rsidRPr="009065FF">
        <w:t xml:space="preserve">(Appendix </w:t>
      </w:r>
      <w:r w:rsidR="00F02F83">
        <w:t>C</w:t>
      </w:r>
      <w:r w:rsidRPr="009065FF">
        <w:t>).</w:t>
      </w:r>
    </w:p>
    <w:p w14:paraId="78B1A2CA" w14:textId="50282CDF" w:rsidR="00A16396" w:rsidRDefault="00A16396" w:rsidP="00A16396">
      <w:pPr>
        <w:pStyle w:val="Paragraph"/>
      </w:pPr>
      <w:r>
        <w:t xml:space="preserve">Building on this research and discussions with leading media academics on measurement considerations, </w:t>
      </w:r>
      <w:r w:rsidR="00AA0EBF">
        <w:t>we</w:t>
      </w:r>
      <w:r>
        <w:t xml:space="preserve"> identified </w:t>
      </w:r>
      <w:r w:rsidR="00AA0EBF">
        <w:t xml:space="preserve">6 </w:t>
      </w:r>
      <w:r>
        <w:t>key concepts or sub-categories that are relevant to the study of diversity and localism in the Australian news media market</w:t>
      </w:r>
      <w:r w:rsidR="00371884">
        <w:t>, as shown in Figure 9</w:t>
      </w:r>
      <w:r>
        <w:t xml:space="preserve">. </w:t>
      </w:r>
    </w:p>
    <w:p w14:paraId="51BF2534" w14:textId="73211C7E" w:rsidR="00A16396" w:rsidRDefault="00A16396" w:rsidP="00A16396">
      <w:pPr>
        <w:pStyle w:val="Figureheading"/>
      </w:pPr>
      <w:r w:rsidRPr="00EB7935">
        <w:t>Key measures of diversity and localism</w:t>
      </w:r>
    </w:p>
    <w:p w14:paraId="2D03259E" w14:textId="4B5AA2D2" w:rsidR="00A16396" w:rsidRPr="006B1453" w:rsidRDefault="00830848" w:rsidP="009D09A0">
      <w:pPr>
        <w:pStyle w:val="Figureheading"/>
        <w:numPr>
          <w:ilvl w:val="0"/>
          <w:numId w:val="0"/>
        </w:numPr>
        <w:ind w:left="1021" w:hanging="1021"/>
      </w:pPr>
      <w:r>
        <w:rPr>
          <w:noProof/>
        </w:rPr>
        <w:drawing>
          <wp:inline distT="0" distB="0" distL="0" distR="0" wp14:anchorId="6F253D82" wp14:editId="21C8380A">
            <wp:extent cx="5112688" cy="2875929"/>
            <wp:effectExtent l="0" t="0" r="0" b="635"/>
            <wp:docPr id="13" name="Picture 13" descr="A diagram showing the relationship between the three key diversity measures - consumption, source and content - and the three key localism measures - originality, civic journalism and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showing the relationship between the three key diversity measures - consumption, source and content - and the three key localism measures - originality, civic journalism and connection."/>
                    <pic:cNvPicPr/>
                  </pic:nvPicPr>
                  <pic:blipFill>
                    <a:blip r:embed="rId26"/>
                    <a:stretch>
                      <a:fillRect/>
                    </a:stretch>
                  </pic:blipFill>
                  <pic:spPr>
                    <a:xfrm>
                      <a:off x="0" y="0"/>
                      <a:ext cx="5121399" cy="2880829"/>
                    </a:xfrm>
                    <a:prstGeom prst="rect">
                      <a:avLst/>
                    </a:prstGeom>
                  </pic:spPr>
                </pic:pic>
              </a:graphicData>
            </a:graphic>
          </wp:inline>
        </w:drawing>
      </w:r>
    </w:p>
    <w:p w14:paraId="6CC6DD30" w14:textId="77777777" w:rsidR="00A16396" w:rsidRPr="001C3CE8" w:rsidRDefault="00A16396" w:rsidP="00A16396">
      <w:pPr>
        <w:pStyle w:val="Heading2"/>
        <w:rPr>
          <w:rStyle w:val="eop"/>
        </w:rPr>
      </w:pPr>
      <w:bookmarkStart w:id="42" w:name="_Toc33533285"/>
      <w:bookmarkStart w:id="43" w:name="_Toc58405834"/>
      <w:r w:rsidRPr="001C3CE8">
        <w:rPr>
          <w:rStyle w:val="normaltextrun"/>
        </w:rPr>
        <w:t>Indicators</w:t>
      </w:r>
      <w:bookmarkEnd w:id="42"/>
      <w:bookmarkEnd w:id="43"/>
    </w:p>
    <w:p w14:paraId="24205C85" w14:textId="3FA51D41" w:rsidR="00A16396" w:rsidRDefault="00A16396" w:rsidP="00A16396">
      <w:pPr>
        <w:pStyle w:val="Paragraph"/>
      </w:pPr>
      <w:r>
        <w:t xml:space="preserve">From these categories, </w:t>
      </w:r>
      <w:r w:rsidR="003D7D5C">
        <w:t>we</w:t>
      </w:r>
      <w:r>
        <w:t xml:space="preserve"> identified a series of </w:t>
      </w:r>
      <w:r w:rsidR="00371884">
        <w:t xml:space="preserve">8 </w:t>
      </w:r>
      <w:r>
        <w:t xml:space="preserve">indicators of market performance, split across </w:t>
      </w:r>
      <w:r w:rsidR="00371884">
        <w:t xml:space="preserve">3 </w:t>
      </w:r>
      <w:r>
        <w:t xml:space="preserve">broad measurement categories. Some of these </w:t>
      </w:r>
      <w:r w:rsidR="1BD934CF">
        <w:t>could</w:t>
      </w:r>
      <w:r>
        <w:t xml:space="preserve"> be assessed at a national or state level (nationally representative), while others </w:t>
      </w:r>
      <w:r w:rsidR="0707FDF6">
        <w:t>could</w:t>
      </w:r>
      <w:r>
        <w:t xml:space="preserve"> be based on a sample of localities (sample). Together, these indicators provide a basket of metrics that c</w:t>
      </w:r>
      <w:r w:rsidR="0599296A">
        <w:t>ould</w:t>
      </w:r>
      <w:r>
        <w:t xml:space="preserve"> be used to help assess the efficacy of the current regulatory settings around diversity and localism, and monitor changes to Australia’s news market over time. </w:t>
      </w:r>
    </w:p>
    <w:p w14:paraId="088A2B51" w14:textId="3C60227A" w:rsidR="00A16396" w:rsidRDefault="00A16396" w:rsidP="00A16396">
      <w:pPr>
        <w:pStyle w:val="Paragraph"/>
        <w:rPr>
          <w:rStyle w:val="normaltextrun"/>
        </w:rPr>
      </w:pPr>
      <w:r>
        <w:t xml:space="preserve">A detailed breakdown of these indicators is provided </w:t>
      </w:r>
      <w:r w:rsidR="00C97299">
        <w:t>in</w:t>
      </w:r>
      <w:r>
        <w:t xml:space="preserve"> Appendix A.</w:t>
      </w:r>
    </w:p>
    <w:p w14:paraId="37AC8377" w14:textId="77777777" w:rsidR="00A16396" w:rsidRDefault="00A16396" w:rsidP="00A16396">
      <w:pPr>
        <w:pStyle w:val="Heading3"/>
        <w:rPr>
          <w:rStyle w:val="normaltextrun"/>
        </w:rPr>
      </w:pPr>
      <w:r w:rsidRPr="001C3CE8">
        <w:rPr>
          <w:rStyle w:val="normaltextrun"/>
        </w:rPr>
        <w:t>News infrastructure indicators</w:t>
      </w:r>
    </w:p>
    <w:p w14:paraId="703C392E" w14:textId="7308B7D1" w:rsidR="00A16396" w:rsidRDefault="00A16396" w:rsidP="00107353">
      <w:pPr>
        <w:pStyle w:val="Paragraphbeforelist"/>
      </w:pPr>
      <w:r>
        <w:t xml:space="preserve">The ‘infrastructure’ indicators assess supply-side factors of news production, including the number of sources, the number of journalists, and market concentration. These </w:t>
      </w:r>
      <w:r>
        <w:lastRenderedPageBreak/>
        <w:t xml:space="preserve">indicators primarily measure ‘source’ diversity, expanding on the information captured by the ACMA through its disclosure and notification regime, and </w:t>
      </w:r>
      <w:r w:rsidR="00894E55">
        <w:t xml:space="preserve">would </w:t>
      </w:r>
      <w:r>
        <w:t xml:space="preserve">allow for a more detailed examination of cross-platform news media markets. These metrics </w:t>
      </w:r>
      <w:r w:rsidR="428DBB29">
        <w:t>could</w:t>
      </w:r>
      <w:r>
        <w:t xml:space="preserve"> help inform </w:t>
      </w:r>
      <w:r w:rsidR="54B0842F">
        <w:t>an</w:t>
      </w:r>
      <w:r>
        <w:t xml:space="preserve"> assessment of localism, providing data on the volume of journalistic infrastructure at various localities and geographic scales</w:t>
      </w:r>
      <w:r w:rsidR="00371884">
        <w:t>:</w:t>
      </w:r>
    </w:p>
    <w:p w14:paraId="7F01B5F5" w14:textId="0613381F" w:rsidR="00A16396" w:rsidRDefault="00A16396" w:rsidP="00107353">
      <w:pPr>
        <w:pStyle w:val="ListNumber"/>
        <w:numPr>
          <w:ilvl w:val="0"/>
          <w:numId w:val="92"/>
        </w:numPr>
        <w:rPr>
          <w:rStyle w:val="normaltextrun"/>
        </w:rPr>
      </w:pPr>
      <w:r w:rsidRPr="00E71849">
        <w:rPr>
          <w:rStyle w:val="normaltextrun"/>
          <w:b/>
          <w:bCs/>
        </w:rPr>
        <w:t>Availability of sources</w:t>
      </w:r>
      <w:r w:rsidRPr="00E71849">
        <w:rPr>
          <w:rStyle w:val="normaltextrun"/>
          <w:b/>
          <w:bCs/>
        </w:rPr>
        <w:br/>
      </w:r>
      <w:r>
        <w:rPr>
          <w:rStyle w:val="normaltextrun"/>
        </w:rPr>
        <w:t>Count of all professional news outlets in Australia, by locality and platform (nationally representative)</w:t>
      </w:r>
      <w:r w:rsidR="00371884">
        <w:rPr>
          <w:rStyle w:val="normaltextrun"/>
        </w:rPr>
        <w:t>.</w:t>
      </w:r>
    </w:p>
    <w:p w14:paraId="6576E1DB" w14:textId="58326A94" w:rsidR="00A16396" w:rsidRDefault="00A16396" w:rsidP="00107353">
      <w:pPr>
        <w:pStyle w:val="Numberlistlevel1"/>
      </w:pPr>
      <w:r>
        <w:rPr>
          <w:rStyle w:val="normaltextrun"/>
          <w:b/>
          <w:bCs/>
        </w:rPr>
        <w:t>Availability of journalists</w:t>
      </w:r>
      <w:r>
        <w:rPr>
          <w:rStyle w:val="normaltextrun"/>
          <w:b/>
          <w:bCs/>
        </w:rPr>
        <w:br/>
      </w:r>
      <w:r>
        <w:rPr>
          <w:rStyle w:val="normaltextrun"/>
        </w:rPr>
        <w:t>Count of journalists working at professional news outlets in Australia, by source, locality and employment status (sample)</w:t>
      </w:r>
      <w:r w:rsidR="00371884">
        <w:rPr>
          <w:rStyle w:val="normaltextrun"/>
        </w:rPr>
        <w:t>.</w:t>
      </w:r>
    </w:p>
    <w:p w14:paraId="1CC377FC" w14:textId="59295168" w:rsidR="00A16396" w:rsidRPr="0087425F" w:rsidRDefault="00A16396" w:rsidP="00107353">
      <w:pPr>
        <w:pStyle w:val="Numberlistlast"/>
        <w:rPr>
          <w:b/>
          <w:bCs/>
        </w:rPr>
      </w:pPr>
      <w:r w:rsidRPr="0087425F">
        <w:rPr>
          <w:b/>
          <w:bCs/>
        </w:rPr>
        <w:t>Number of owners</w:t>
      </w:r>
      <w:r>
        <w:rPr>
          <w:b/>
          <w:bCs/>
        </w:rPr>
        <w:br/>
      </w:r>
      <w:r w:rsidRPr="00060BB8">
        <w:t xml:space="preserve">Count of </w:t>
      </w:r>
      <w:r>
        <w:t>owners of professional news outlets in Australia, by locality and media network (</w:t>
      </w:r>
      <w:r>
        <w:rPr>
          <w:rStyle w:val="normaltextrun"/>
        </w:rPr>
        <w:t>nationally representative</w:t>
      </w:r>
      <w:r>
        <w:t>)</w:t>
      </w:r>
      <w:r w:rsidR="00371884">
        <w:t>.</w:t>
      </w:r>
    </w:p>
    <w:p w14:paraId="11DEC7D4" w14:textId="77777777" w:rsidR="00A16396" w:rsidRPr="00F80498" w:rsidRDefault="00A16396" w:rsidP="00A16396">
      <w:pPr>
        <w:pStyle w:val="Heading3"/>
        <w:spacing w:before="240"/>
        <w:rPr>
          <w:rStyle w:val="normaltextrun"/>
        </w:rPr>
      </w:pPr>
      <w:r w:rsidRPr="00F80498">
        <w:rPr>
          <w:rStyle w:val="normaltextrun"/>
        </w:rPr>
        <w:t>News output indicators</w:t>
      </w:r>
    </w:p>
    <w:p w14:paraId="2AA4DC38" w14:textId="13066DFE" w:rsidR="00A16396" w:rsidRDefault="00A16396" w:rsidP="00ED6095">
      <w:pPr>
        <w:pStyle w:val="Paragraphbeforelist"/>
        <w:rPr>
          <w:rStyle w:val="normaltextrun"/>
          <w:b/>
          <w:bCs/>
          <w:szCs w:val="26"/>
        </w:rPr>
      </w:pPr>
      <w:r w:rsidRPr="00714B72">
        <w:rPr>
          <w:rStyle w:val="normaltextrun"/>
        </w:rPr>
        <w:t>The ‘output’ indicators</w:t>
      </w:r>
      <w:r>
        <w:rPr>
          <w:rStyle w:val="normaltextrun"/>
        </w:rPr>
        <w:t xml:space="preserve"> assess journalistic output, including the type and qualities of the stories or articles produced in news markets across Australia. This assessment </w:t>
      </w:r>
      <w:r w:rsidR="67982C50" w:rsidRPr="340FACF7">
        <w:rPr>
          <w:rStyle w:val="normaltextrun"/>
        </w:rPr>
        <w:t xml:space="preserve">would be </w:t>
      </w:r>
      <w:r>
        <w:rPr>
          <w:rStyle w:val="normaltextrun"/>
        </w:rPr>
        <w:t xml:space="preserve">critical to the measurement of localism, </w:t>
      </w:r>
      <w:r w:rsidR="14389DED" w:rsidRPr="340FACF7">
        <w:rPr>
          <w:rStyle w:val="normaltextrun"/>
        </w:rPr>
        <w:t xml:space="preserve">as it would </w:t>
      </w:r>
      <w:r w:rsidRPr="340FACF7">
        <w:rPr>
          <w:rStyle w:val="normaltextrun"/>
        </w:rPr>
        <w:t>provid</w:t>
      </w:r>
      <w:r w:rsidR="3E3228AF" w:rsidRPr="340FACF7">
        <w:rPr>
          <w:rStyle w:val="normaltextrun"/>
        </w:rPr>
        <w:t>e</w:t>
      </w:r>
      <w:r>
        <w:rPr>
          <w:rStyle w:val="normaltextrun"/>
        </w:rPr>
        <w:t xml:space="preserve"> data on the actual volume of local content produced in different localities. These indicators </w:t>
      </w:r>
      <w:r w:rsidR="00EF4C6B">
        <w:rPr>
          <w:rStyle w:val="normaltextrun"/>
        </w:rPr>
        <w:t>could</w:t>
      </w:r>
      <w:r>
        <w:rPr>
          <w:rStyle w:val="normaltextrun"/>
        </w:rPr>
        <w:t xml:space="preserve"> </w:t>
      </w:r>
      <w:r w:rsidR="00706D2D">
        <w:rPr>
          <w:rStyle w:val="normaltextrun"/>
        </w:rPr>
        <w:t xml:space="preserve">also </w:t>
      </w:r>
      <w:r>
        <w:rPr>
          <w:rStyle w:val="normaltextrun"/>
        </w:rPr>
        <w:t xml:space="preserve">enable </w:t>
      </w:r>
      <w:r w:rsidR="008520D9">
        <w:rPr>
          <w:rStyle w:val="normaltextrun"/>
        </w:rPr>
        <w:t>an examination of</w:t>
      </w:r>
      <w:r>
        <w:rPr>
          <w:rStyle w:val="normaltextrun"/>
        </w:rPr>
        <w:t xml:space="preserve"> key aspects of content diversity, including the types of news being reported and the extent to which stories capture multiple viewpoints</w:t>
      </w:r>
      <w:r w:rsidR="00371884">
        <w:rPr>
          <w:rStyle w:val="normaltextrun"/>
        </w:rPr>
        <w:t>:</w:t>
      </w:r>
    </w:p>
    <w:p w14:paraId="11A11FC5" w14:textId="6A373C12" w:rsidR="00A16396" w:rsidRPr="006F5744" w:rsidRDefault="00A16396" w:rsidP="00ED6095">
      <w:pPr>
        <w:pStyle w:val="ListNumber"/>
        <w:rPr>
          <w:rStyle w:val="normaltextrun"/>
          <w:rFonts w:cs="Arial"/>
        </w:rPr>
      </w:pPr>
      <w:r w:rsidRPr="00371884">
        <w:rPr>
          <w:rStyle w:val="normaltextrun"/>
          <w:b/>
          <w:bCs/>
        </w:rPr>
        <w:t>Range of topics</w:t>
      </w:r>
      <w:r w:rsidRPr="00371884">
        <w:rPr>
          <w:rStyle w:val="normaltextrun"/>
          <w:b/>
          <w:bCs/>
        </w:rPr>
        <w:br/>
      </w:r>
      <w:r>
        <w:rPr>
          <w:rStyle w:val="normaltextrun"/>
        </w:rPr>
        <w:t>The spread of hard and soft news stories, by category, platform, originality and locality (</w:t>
      </w:r>
      <w:r>
        <w:t>sample</w:t>
      </w:r>
      <w:r>
        <w:rPr>
          <w:rStyle w:val="normaltextrun"/>
        </w:rPr>
        <w:t>)</w:t>
      </w:r>
      <w:r w:rsidR="00371884">
        <w:rPr>
          <w:rStyle w:val="normaltextrun"/>
        </w:rPr>
        <w:t>.</w:t>
      </w:r>
    </w:p>
    <w:p w14:paraId="6D4C90B8" w14:textId="353695B5" w:rsidR="00A16396" w:rsidRPr="006F5744" w:rsidRDefault="00A16396" w:rsidP="00ED6095">
      <w:pPr>
        <w:pStyle w:val="ListNumber"/>
        <w:rPr>
          <w:rStyle w:val="normaltextrun"/>
        </w:rPr>
      </w:pPr>
      <w:r w:rsidRPr="00735118">
        <w:rPr>
          <w:rStyle w:val="normaltextrun"/>
          <w:b/>
          <w:bCs/>
        </w:rPr>
        <w:t>Range of viewpoints</w:t>
      </w:r>
      <w:r>
        <w:rPr>
          <w:rStyle w:val="normaltextrun"/>
        </w:rPr>
        <w:br/>
        <w:t>The average number of unique sources referenced or quoted in a news story, by platform and locality (</w:t>
      </w:r>
      <w:r>
        <w:t>sample</w:t>
      </w:r>
      <w:r>
        <w:rPr>
          <w:rStyle w:val="normaltextrun"/>
        </w:rPr>
        <w:t>)</w:t>
      </w:r>
      <w:r w:rsidR="00371884">
        <w:rPr>
          <w:rStyle w:val="normaltextrun"/>
        </w:rPr>
        <w:t>.</w:t>
      </w:r>
    </w:p>
    <w:p w14:paraId="2D58DFFA" w14:textId="150069C1" w:rsidR="00A16396" w:rsidRPr="006F5744" w:rsidRDefault="00A16396" w:rsidP="00ED6095">
      <w:pPr>
        <w:pStyle w:val="ListNumber"/>
        <w:spacing w:after="240"/>
        <w:rPr>
          <w:rStyle w:val="normaltextrun"/>
        </w:rPr>
      </w:pPr>
      <w:r w:rsidRPr="00735118">
        <w:rPr>
          <w:rStyle w:val="normaltextrun"/>
          <w:b/>
          <w:bCs/>
        </w:rPr>
        <w:t>Local relevance</w:t>
      </w:r>
      <w:r>
        <w:rPr>
          <w:rStyle w:val="normaltextrun"/>
          <w:b/>
          <w:bCs/>
        </w:rPr>
        <w:br/>
      </w:r>
      <w:r>
        <w:rPr>
          <w:rStyle w:val="normaltextrun"/>
        </w:rPr>
        <w:t>The spread of news stories directly relating to a defined geographic locality, by platform (</w:t>
      </w:r>
      <w:r>
        <w:t>sample</w:t>
      </w:r>
      <w:r>
        <w:rPr>
          <w:rStyle w:val="normaltextrun"/>
        </w:rPr>
        <w:t>)</w:t>
      </w:r>
      <w:r w:rsidR="00371884">
        <w:rPr>
          <w:rStyle w:val="normaltextrun"/>
        </w:rPr>
        <w:t>.</w:t>
      </w:r>
    </w:p>
    <w:p w14:paraId="45953A7C" w14:textId="77777777" w:rsidR="00A16396" w:rsidRPr="007D1070" w:rsidRDefault="00A16396" w:rsidP="00ED6095">
      <w:pPr>
        <w:pStyle w:val="Heading3"/>
        <w:rPr>
          <w:rStyle w:val="normaltextrun"/>
          <w:rFonts w:cs="Times New Roman"/>
          <w:b w:val="0"/>
          <w:bCs w:val="0"/>
          <w:szCs w:val="24"/>
        </w:rPr>
      </w:pPr>
      <w:r w:rsidRPr="007D1070">
        <w:rPr>
          <w:rStyle w:val="normaltextrun"/>
        </w:rPr>
        <w:t>News engagement indicators</w:t>
      </w:r>
    </w:p>
    <w:p w14:paraId="08F17786" w14:textId="2CA090C9" w:rsidR="00A16396" w:rsidRPr="007D1070" w:rsidRDefault="00A16396" w:rsidP="00ED6095">
      <w:pPr>
        <w:pStyle w:val="Paragraphbeforelist"/>
        <w:rPr>
          <w:rStyle w:val="normaltextrun"/>
          <w:b/>
          <w:bCs/>
          <w:szCs w:val="26"/>
        </w:rPr>
      </w:pPr>
      <w:r w:rsidRPr="00735118">
        <w:rPr>
          <w:rStyle w:val="normaltextrun"/>
        </w:rPr>
        <w:t xml:space="preserve">Engagement indicators are </w:t>
      </w:r>
      <w:r>
        <w:rPr>
          <w:rStyle w:val="normaltextrun"/>
        </w:rPr>
        <w:t>critical to a contemporary understanding of media diversity, as they provide information on the actual reach and influence of news sources. This allows for an examination of demand-side factors, which may be more qualitative in nature, but provide context on what drives news consumption habits</w:t>
      </w:r>
      <w:r w:rsidR="00371884">
        <w:rPr>
          <w:rStyle w:val="normaltextrun"/>
        </w:rPr>
        <w:t>:</w:t>
      </w:r>
    </w:p>
    <w:p w14:paraId="3283064E" w14:textId="77777777" w:rsidR="00A16396" w:rsidRPr="00371884" w:rsidRDefault="00A16396" w:rsidP="00ED6095">
      <w:pPr>
        <w:pStyle w:val="ListNumber"/>
        <w:rPr>
          <w:rStyle w:val="normaltextrun"/>
          <w:rFonts w:cs="Arial"/>
          <w:b/>
          <w:bCs/>
        </w:rPr>
      </w:pPr>
      <w:r w:rsidRPr="00371884">
        <w:rPr>
          <w:rStyle w:val="normaltextrun"/>
          <w:b/>
          <w:bCs/>
        </w:rPr>
        <w:t>Consumption</w:t>
      </w:r>
      <w:r w:rsidRPr="00371884">
        <w:rPr>
          <w:rStyle w:val="normaltextrun"/>
          <w:b/>
          <w:bCs/>
        </w:rPr>
        <w:br/>
      </w:r>
      <w:r>
        <w:rPr>
          <w:rStyle w:val="normaltextrun"/>
        </w:rPr>
        <w:t>An assessment of the relative popularity of cross-platform news sources in Australia, by reach and frequency of use (nationally representative)</w:t>
      </w:r>
    </w:p>
    <w:p w14:paraId="6795A1C5" w14:textId="77777777" w:rsidR="00A16396" w:rsidRPr="009D7EA1" w:rsidRDefault="00A16396" w:rsidP="00ED6095">
      <w:pPr>
        <w:pStyle w:val="ListNumber"/>
        <w:spacing w:after="240"/>
        <w:rPr>
          <w:rStyle w:val="normaltextrun"/>
          <w:color w:val="1F3763"/>
        </w:rPr>
      </w:pPr>
      <w:r w:rsidRPr="00763787">
        <w:rPr>
          <w:rStyle w:val="normaltextrun"/>
          <w:b/>
          <w:bCs/>
        </w:rPr>
        <w:t>Impact</w:t>
      </w:r>
      <w:r>
        <w:rPr>
          <w:rStyle w:val="normaltextrun"/>
          <w:b/>
          <w:bCs/>
        </w:rPr>
        <w:br/>
      </w:r>
      <w:r w:rsidRPr="00B5222C">
        <w:rPr>
          <w:rStyle w:val="normaltextrun"/>
        </w:rPr>
        <w:t>An assessment of the relative importance</w:t>
      </w:r>
      <w:r>
        <w:rPr>
          <w:rStyle w:val="normaltextrun"/>
        </w:rPr>
        <w:t xml:space="preserve"> of cross-platform news sources in Australia, based on consumers’ relative trust of, and reliance on, individual news sources (nationally representative)</w:t>
      </w:r>
    </w:p>
    <w:p w14:paraId="726BEEAF" w14:textId="77777777" w:rsidR="00A16396" w:rsidRDefault="00A16396" w:rsidP="00ED6095">
      <w:pPr>
        <w:pStyle w:val="Heading2"/>
        <w:keepLines/>
        <w:rPr>
          <w:rStyle w:val="normaltextrun"/>
          <w:rFonts w:cs="Times New Roman"/>
          <w:b w:val="0"/>
          <w:bCs w:val="0"/>
          <w:iCs w:val="0"/>
          <w:sz w:val="20"/>
          <w:szCs w:val="24"/>
        </w:rPr>
      </w:pPr>
      <w:bookmarkStart w:id="44" w:name="_Toc33533286"/>
      <w:bookmarkStart w:id="45" w:name="_Toc58405835"/>
      <w:r>
        <w:rPr>
          <w:rStyle w:val="normaltextrun"/>
        </w:rPr>
        <w:lastRenderedPageBreak/>
        <w:t>Framework compilation</w:t>
      </w:r>
      <w:bookmarkEnd w:id="44"/>
      <w:bookmarkEnd w:id="45"/>
    </w:p>
    <w:p w14:paraId="31B0B3E6" w14:textId="26DF324F" w:rsidR="00A16396" w:rsidRDefault="005167CE" w:rsidP="00ED6095">
      <w:pPr>
        <w:pStyle w:val="Paragraph"/>
        <w:keepNext/>
        <w:keepLines/>
      </w:pPr>
      <w:r>
        <w:t>E</w:t>
      </w:r>
      <w:r w:rsidR="00A16396">
        <w:t xml:space="preserve">ach of the above indicators are intended to </w:t>
      </w:r>
      <w:r w:rsidR="005332C6">
        <w:t xml:space="preserve">support the measurement of </w:t>
      </w:r>
      <w:r w:rsidR="00A16396">
        <w:t>different aspects of diversity and localism across the news media market</w:t>
      </w:r>
      <w:r>
        <w:t>.</w:t>
      </w:r>
      <w:r w:rsidR="00A16396">
        <w:t xml:space="preserve"> </w:t>
      </w:r>
      <w:r>
        <w:t xml:space="preserve">There </w:t>
      </w:r>
      <w:r w:rsidR="00A16396">
        <w:t xml:space="preserve">are </w:t>
      </w:r>
      <w:r w:rsidR="00371884">
        <w:t xml:space="preserve">2 </w:t>
      </w:r>
      <w:r w:rsidR="00A16396">
        <w:t xml:space="preserve">main ways in which this information could be used and presented. </w:t>
      </w:r>
    </w:p>
    <w:p w14:paraId="62F25000" w14:textId="47E8115F" w:rsidR="00A16396" w:rsidRDefault="00A16396" w:rsidP="00560035">
      <w:pPr>
        <w:pStyle w:val="Paragraph"/>
        <w:keepNext/>
        <w:keepLines/>
      </w:pPr>
      <w:r>
        <w:t xml:space="preserve">The first, as seen in the </w:t>
      </w:r>
      <w:r w:rsidR="00704E32">
        <w:t xml:space="preserve">EU’s </w:t>
      </w:r>
      <w:r>
        <w:t xml:space="preserve">Media Pluralism Monitor, is to design a schema around these indicators, where relative performance is translated to a score or rating for comparison between geographic localities or over time. For example, a locality with </w:t>
      </w:r>
      <w:r w:rsidR="00371884">
        <w:t xml:space="preserve">5 </w:t>
      </w:r>
      <w:r>
        <w:t xml:space="preserve">local news outlets could be scored higher than a locality with </w:t>
      </w:r>
      <w:r w:rsidR="00371884">
        <w:t>3</w:t>
      </w:r>
      <w:r>
        <w:t>, so long as relevant variables like population size are considered. Scores for each of the indicators could then be aggregated across localities or other geographic scales to arrive at a single number that indicates the level of diversity or localism present in the respective media market.</w:t>
      </w:r>
    </w:p>
    <w:p w14:paraId="04F3FADA" w14:textId="24AC423C" w:rsidR="00A16396" w:rsidRDefault="00A16396" w:rsidP="00A16396">
      <w:pPr>
        <w:pStyle w:val="Paragraph"/>
      </w:pPr>
      <w:r>
        <w:t xml:space="preserve">While there is appeal in the simplicity of this output, lessons from the US </w:t>
      </w:r>
      <w:r w:rsidR="00371884">
        <w:t>FCC</w:t>
      </w:r>
      <w:r>
        <w:t>’s Diversity Index highlight some of the dangers of trying to construct sophisticated cross-media metrics from a series of disparate measures. An assessment of this kind require</w:t>
      </w:r>
      <w:r w:rsidR="00704E32">
        <w:t>s</w:t>
      </w:r>
      <w:r>
        <w:t xml:space="preserve"> data to be weighted and manipulated, and rel</w:t>
      </w:r>
      <w:r w:rsidR="00704E32">
        <w:t>ies</w:t>
      </w:r>
      <w:r>
        <w:t xml:space="preserve"> heavily on an arbitrary scoring criterion, which is more likely to be criticised and may hide or distort important findings or insights. It also raises the inevitable question as to what constitutes a ‘sufficient’ level, which cannot be answered satisfactorily without reference to some kind of baseline or ‘bright line’ regulation.</w:t>
      </w:r>
      <w:r w:rsidR="008F5481">
        <w:rPr>
          <w:rStyle w:val="FootnoteReference"/>
        </w:rPr>
        <w:footnoteReference w:id="105"/>
      </w:r>
    </w:p>
    <w:p w14:paraId="1EEB316C" w14:textId="420D1390" w:rsidR="00A16396" w:rsidRDefault="00A16396" w:rsidP="006F3A3C">
      <w:pPr>
        <w:pStyle w:val="Paragraphbeforelist"/>
      </w:pPr>
      <w:r>
        <w:t xml:space="preserve">The second approach, as adopted by Ofcom’s Measurement Framework for Media Plurality, is to use the framework as a broad tool for making a qualitative assessment, rather than a purely quantitative, mechanical measure of plurality. This allows Ofcom to review, through its public interest test process, the performance of the market against an agreed </w:t>
      </w:r>
      <w:r w:rsidR="2C356A9B">
        <w:t>set</w:t>
      </w:r>
      <w:r>
        <w:t xml:space="preserve"> of indicators, including qualitative ‘contextual factors’ that may be relevant to the case or a particular firm in the proposed media merger. This aligns with Ofcom’s definition of media pluralism, which is outcomes-focused rather than prescriptive:</w:t>
      </w:r>
    </w:p>
    <w:p w14:paraId="3FD3C6DD" w14:textId="7E69C9FC" w:rsidR="00A16396" w:rsidRDefault="00A16396" w:rsidP="006F3A3C">
      <w:pPr>
        <w:pStyle w:val="Bulletlevel1"/>
      </w:pPr>
      <w:r>
        <w:t>Ensuring that there is diversity in the viewpoints that are available and consumed, across and within media enterprises. There should be a diverse range of independent news media voices across all platforms, a high overall consumption across demographics and consumers</w:t>
      </w:r>
      <w:r w:rsidR="00704E32">
        <w:t>,</w:t>
      </w:r>
      <w:r>
        <w:t xml:space="preserve"> and active use of a range of different news sources.</w:t>
      </w:r>
    </w:p>
    <w:p w14:paraId="3A80E2D4" w14:textId="77777777" w:rsidR="00A16396" w:rsidRDefault="00A16396" w:rsidP="006F3A3C">
      <w:pPr>
        <w:pStyle w:val="Bulletlevel1last"/>
      </w:pPr>
      <w:r>
        <w:t>Preventing any one media owner, or voice, having too much influence over public opinion and the political agenda. This can be achieved by ensuring that no organisation or news source has a share of consumption that is so high that there is a risk that people are exposed to a narrow set of viewpoints.</w:t>
      </w:r>
      <w:r>
        <w:rPr>
          <w:rStyle w:val="FootnoteReference"/>
        </w:rPr>
        <w:footnoteReference w:id="106"/>
      </w:r>
    </w:p>
    <w:p w14:paraId="7D8AB0FC" w14:textId="0AB441C0" w:rsidR="00A16396" w:rsidRDefault="00A16396" w:rsidP="00A16396">
      <w:pPr>
        <w:pStyle w:val="Paragraph"/>
        <w:spacing w:before="240"/>
      </w:pPr>
      <w:r>
        <w:t xml:space="preserve">The Ofcom model is also not without its critics. Concerns with the Ofcom model </w:t>
      </w:r>
      <w:r w:rsidR="00123486">
        <w:t xml:space="preserve">include that it </w:t>
      </w:r>
      <w:r>
        <w:t>relies too heavily on self-reported usage data from consumers, fails to account for the agenda setting role of media outlets, and is only applied in the context of a public interest test review at the specific request of the Secretary of State.</w:t>
      </w:r>
    </w:p>
    <w:p w14:paraId="4CB4A8CF" w14:textId="44D4DBDA" w:rsidR="00A16396" w:rsidRDefault="00490AD0" w:rsidP="00A16396">
      <w:pPr>
        <w:pStyle w:val="Paragraph"/>
      </w:pPr>
      <w:r>
        <w:t xml:space="preserve">An approach to measurement in Australia could </w:t>
      </w:r>
      <w:r w:rsidR="00A16396">
        <w:t>combine aspects from both the EU and UK</w:t>
      </w:r>
      <w:r>
        <w:t xml:space="preserve"> </w:t>
      </w:r>
      <w:r w:rsidR="00E56F16">
        <w:t>models</w:t>
      </w:r>
      <w:r w:rsidR="00A16396">
        <w:t xml:space="preserve">. </w:t>
      </w:r>
      <w:r w:rsidR="00F5189B">
        <w:t>A</w:t>
      </w:r>
      <w:r w:rsidR="00A16396">
        <w:t xml:space="preserve"> bundle of metrics assessment approach, similar to the Ofcom </w:t>
      </w:r>
      <w:r w:rsidR="00A16396">
        <w:lastRenderedPageBreak/>
        <w:t>Measurement Framework for Media Plurality</w:t>
      </w:r>
      <w:r w:rsidR="00F5189B">
        <w:t>, could be adopted</w:t>
      </w:r>
      <w:r w:rsidR="00002489">
        <w:t xml:space="preserve"> </w:t>
      </w:r>
      <w:r w:rsidR="00FD0406">
        <w:t>from the outset to enable a broad ranging assessment</w:t>
      </w:r>
      <w:r w:rsidR="00A16396">
        <w:t xml:space="preserve">. </w:t>
      </w:r>
    </w:p>
    <w:p w14:paraId="49BCF161" w14:textId="4AA9F7A9" w:rsidR="00A16396" w:rsidRDefault="00A16396" w:rsidP="00A16396">
      <w:pPr>
        <w:pStyle w:val="Paragraph"/>
      </w:pPr>
      <w:r>
        <w:t xml:space="preserve">Once data for each indicator is compiled, </w:t>
      </w:r>
      <w:r w:rsidR="226D036C">
        <w:t xml:space="preserve">a </w:t>
      </w:r>
      <w:r w:rsidR="006E5D58">
        <w:t>measurement</w:t>
      </w:r>
      <w:r>
        <w:t xml:space="preserve"> framework </w:t>
      </w:r>
      <w:r w:rsidR="2DEDF0B0">
        <w:t>could</w:t>
      </w:r>
      <w:r>
        <w:t xml:space="preserve"> inform several discrete outputs, including a national baseline for media diversity and an assessment of factors driving local news production, against which changes to the market c</w:t>
      </w:r>
      <w:r w:rsidR="1B491462">
        <w:t xml:space="preserve">ould </w:t>
      </w:r>
      <w:r>
        <w:t xml:space="preserve">be assessed and quantified. These are discussed further in </w:t>
      </w:r>
      <w:r w:rsidR="006F2046">
        <w:t xml:space="preserve">following </w:t>
      </w:r>
      <w:r>
        <w:t>chapters.</w:t>
      </w:r>
    </w:p>
    <w:p w14:paraId="07BECADB" w14:textId="398DD7C5" w:rsidR="00A16396" w:rsidRDefault="00A16396" w:rsidP="00A16396">
      <w:pPr>
        <w:pStyle w:val="Heading2"/>
        <w:rPr>
          <w:rStyle w:val="normaltextrun"/>
          <w:rFonts w:cs="Times New Roman"/>
          <w:bCs w:val="0"/>
          <w:sz w:val="20"/>
          <w:szCs w:val="24"/>
        </w:rPr>
      </w:pPr>
      <w:bookmarkStart w:id="46" w:name="_Toc33533287"/>
      <w:bookmarkStart w:id="47" w:name="_Toc58405836"/>
      <w:r>
        <w:rPr>
          <w:rStyle w:val="normaltextrun"/>
        </w:rPr>
        <w:t xml:space="preserve">Outputs of </w:t>
      </w:r>
      <w:r w:rsidR="004C3563">
        <w:rPr>
          <w:rStyle w:val="normaltextrun"/>
        </w:rPr>
        <w:t>a n</w:t>
      </w:r>
      <w:r>
        <w:rPr>
          <w:rStyle w:val="normaltextrun"/>
        </w:rPr>
        <w:t xml:space="preserve">ews </w:t>
      </w:r>
      <w:r w:rsidR="004C3563">
        <w:rPr>
          <w:rStyle w:val="normaltextrun"/>
        </w:rPr>
        <w:t>m</w:t>
      </w:r>
      <w:r>
        <w:rPr>
          <w:rStyle w:val="normaltextrun"/>
        </w:rPr>
        <w:t xml:space="preserve">easurement </w:t>
      </w:r>
      <w:r w:rsidR="004C3563">
        <w:rPr>
          <w:rStyle w:val="normaltextrun"/>
        </w:rPr>
        <w:t>f</w:t>
      </w:r>
      <w:r>
        <w:rPr>
          <w:rStyle w:val="normaltextrun"/>
        </w:rPr>
        <w:t>ramework</w:t>
      </w:r>
      <w:bookmarkEnd w:id="46"/>
      <w:bookmarkEnd w:id="47"/>
    </w:p>
    <w:p w14:paraId="3D78ECA8" w14:textId="42FC217E" w:rsidR="00A16396" w:rsidRDefault="00CE3EBC" w:rsidP="00A16396">
      <w:pPr>
        <w:pStyle w:val="Paragraph"/>
      </w:pPr>
      <w:r>
        <w:rPr>
          <w:rStyle w:val="normaltextrun"/>
        </w:rPr>
        <w:t>A</w:t>
      </w:r>
      <w:r w:rsidR="006B599B">
        <w:rPr>
          <w:rStyle w:val="normaltextrun"/>
        </w:rPr>
        <w:t xml:space="preserve"> </w:t>
      </w:r>
      <w:r w:rsidR="00A16396">
        <w:rPr>
          <w:rStyle w:val="normaltextrun"/>
        </w:rPr>
        <w:t xml:space="preserve">measurement framework </w:t>
      </w:r>
      <w:r w:rsidR="5D1DAC96" w:rsidRPr="340FACF7">
        <w:rPr>
          <w:rStyle w:val="normaltextrun"/>
        </w:rPr>
        <w:t>could</w:t>
      </w:r>
      <w:r w:rsidR="00A16396">
        <w:rPr>
          <w:rStyle w:val="normaltextrun"/>
        </w:rPr>
        <w:t xml:space="preserve"> provide a wealth of new data on the news market that could be used for a variety of purposes</w:t>
      </w:r>
      <w:r>
        <w:rPr>
          <w:rStyle w:val="normaltextrun"/>
        </w:rPr>
        <w:t xml:space="preserve">. </w:t>
      </w:r>
      <w:r w:rsidR="006F2046">
        <w:rPr>
          <w:rStyle w:val="normaltextrun"/>
        </w:rPr>
        <w:t xml:space="preserve">We </w:t>
      </w:r>
      <w:r w:rsidR="00F25B51">
        <w:rPr>
          <w:rStyle w:val="normaltextrun"/>
        </w:rPr>
        <w:t>envision</w:t>
      </w:r>
      <w:r w:rsidR="00C703E4">
        <w:rPr>
          <w:rStyle w:val="normaltextrun"/>
        </w:rPr>
        <w:t xml:space="preserve"> </w:t>
      </w:r>
      <w:r w:rsidR="006F2046">
        <w:rPr>
          <w:rStyle w:val="normaltextrun"/>
        </w:rPr>
        <w:t xml:space="preserve">3 </w:t>
      </w:r>
      <w:r w:rsidR="00581202">
        <w:rPr>
          <w:rStyle w:val="normaltextrun"/>
        </w:rPr>
        <w:t xml:space="preserve">potential </w:t>
      </w:r>
      <w:r w:rsidR="00A16396">
        <w:rPr>
          <w:rStyle w:val="normaltextrun"/>
        </w:rPr>
        <w:t xml:space="preserve">outputs </w:t>
      </w:r>
      <w:r w:rsidR="00D443C3">
        <w:rPr>
          <w:rStyle w:val="normaltextrun"/>
        </w:rPr>
        <w:t>that could support the monitoring of diversity and localism in news across Australia over time.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6624"/>
      </w:tblGrid>
      <w:tr w:rsidR="00A16396" w14:paraId="4DCF45FC" w14:textId="77777777" w:rsidTr="00A16396">
        <w:tc>
          <w:tcPr>
            <w:tcW w:w="1047" w:type="dxa"/>
            <w:shd w:val="clear" w:color="auto" w:fill="68ABC2"/>
          </w:tcPr>
          <w:p w14:paraId="631BAC3D" w14:textId="77777777" w:rsidR="00A16396" w:rsidRPr="00CB5167" w:rsidRDefault="00A16396" w:rsidP="00A16396">
            <w:pPr>
              <w:pStyle w:val="Paragraph"/>
              <w:spacing w:before="40" w:after="40"/>
              <w:jc w:val="center"/>
              <w:rPr>
                <w:rStyle w:val="normaltextrun"/>
              </w:rPr>
            </w:pPr>
            <w:r w:rsidRPr="00034765">
              <w:rPr>
                <w:noProof/>
              </w:rPr>
              <w:drawing>
                <wp:inline distT="0" distB="0" distL="0" distR="0" wp14:anchorId="076BCDC0" wp14:editId="3EB20A39">
                  <wp:extent cx="458314" cy="338400"/>
                  <wp:effectExtent l="0" t="0" r="0" b="5080"/>
                  <wp:docPr id="11" name="Picture 4" descr="Image result for benchmark icon">
                    <a:extLst xmlns:a="http://schemas.openxmlformats.org/drawingml/2006/main">
                      <a:ext uri="{FF2B5EF4-FFF2-40B4-BE49-F238E27FC236}">
                        <a16:creationId xmlns:a16="http://schemas.microsoft.com/office/drawing/2014/main" id="{ACAFAC78-9B25-4F92-8038-9BDA20792F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Image result for benchmark icon">
                            <a:extLst>
                              <a:ext uri="{FF2B5EF4-FFF2-40B4-BE49-F238E27FC236}">
                                <a16:creationId xmlns:a16="http://schemas.microsoft.com/office/drawing/2014/main" id="{ACAFAC78-9B25-4F92-8038-9BDA20792F62}"/>
                              </a:ext>
                            </a:extLst>
                          </pic:cNvPr>
                          <pic:cNvPicPr>
                            <a:picLocks noChangeAspect="1" noChangeArrowheads="1"/>
                          </pic:cNvPicPr>
                        </pic:nvPicPr>
                        <pic:blipFill rotWithShape="1">
                          <a:blip r:embed="rId46">
                            <a:duotone>
                              <a:prstClr val="black"/>
                              <a:schemeClr val="bg1">
                                <a:tint val="45000"/>
                                <a:satMod val="400000"/>
                              </a:schemeClr>
                            </a:duotone>
                            <a:extLst>
                              <a:ext uri="{28A0092B-C50C-407E-A947-70E740481C1C}">
                                <a14:useLocalDpi xmlns:a14="http://schemas.microsoft.com/office/drawing/2010/main" val="0"/>
                              </a:ext>
                            </a:extLst>
                          </a:blip>
                          <a:srcRect/>
                          <a:stretch/>
                        </pic:blipFill>
                        <pic:spPr bwMode="auto">
                          <a:xfrm>
                            <a:off x="0" y="0"/>
                            <a:ext cx="458314" cy="338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24" w:type="dxa"/>
            <w:shd w:val="clear" w:color="auto" w:fill="68ABC2"/>
            <w:vAlign w:val="center"/>
          </w:tcPr>
          <w:p w14:paraId="37AB9DBE" w14:textId="047B8AD6" w:rsidR="00A16396" w:rsidRPr="00CB5167" w:rsidRDefault="00A16396" w:rsidP="00A16396">
            <w:pPr>
              <w:pStyle w:val="Heading3"/>
              <w:outlineLvl w:val="2"/>
              <w:rPr>
                <w:rStyle w:val="normaltextrun"/>
              </w:rPr>
            </w:pPr>
            <w:r w:rsidRPr="006F2046">
              <w:rPr>
                <w:rStyle w:val="normaltextrun"/>
              </w:rPr>
              <w:t xml:space="preserve">News </w:t>
            </w:r>
            <w:r w:rsidR="006F2046" w:rsidRPr="006F2046">
              <w:rPr>
                <w:rStyle w:val="normaltextrun"/>
              </w:rPr>
              <w:t>d</w:t>
            </w:r>
            <w:r w:rsidRPr="006F2046">
              <w:rPr>
                <w:rStyle w:val="normaltextrun"/>
              </w:rPr>
              <w:t xml:space="preserve">iversity </w:t>
            </w:r>
            <w:r w:rsidR="006F2046" w:rsidRPr="006F2046">
              <w:rPr>
                <w:rStyle w:val="normaltextrun"/>
              </w:rPr>
              <w:t>b</w:t>
            </w:r>
            <w:r w:rsidRPr="006F2046">
              <w:rPr>
                <w:rStyle w:val="normaltextrun"/>
              </w:rPr>
              <w:t>aseline</w:t>
            </w:r>
          </w:p>
        </w:tc>
      </w:tr>
    </w:tbl>
    <w:p w14:paraId="273E9161" w14:textId="6247AEDC" w:rsidR="00A16396" w:rsidRDefault="00A16396" w:rsidP="00EB4F42">
      <w:pPr>
        <w:pStyle w:val="Paragraph"/>
        <w:spacing w:before="120"/>
      </w:pPr>
      <w:r>
        <w:t xml:space="preserve">The most challenging aspect of measuring media diversity is determining what should constitute a ‘sufficient’ level of diversity across each of the relevant indicators. As there is no existing </w:t>
      </w:r>
      <w:r w:rsidR="00AA40CA">
        <w:t xml:space="preserve">statutory </w:t>
      </w:r>
      <w:r>
        <w:t xml:space="preserve">guidance </w:t>
      </w:r>
      <w:r w:rsidR="00AA40CA">
        <w:t>or local benchmarks</w:t>
      </w:r>
      <w:r w:rsidR="00C645F7">
        <w:t>,</w:t>
      </w:r>
      <w:r>
        <w:t xml:space="preserve"> </w:t>
      </w:r>
      <w:r w:rsidR="006F2046">
        <w:t>we</w:t>
      </w:r>
      <w:r>
        <w:t xml:space="preserve"> do not </w:t>
      </w:r>
      <w:r w:rsidR="00B65632">
        <w:t>consider</w:t>
      </w:r>
      <w:r w:rsidR="004740C5">
        <w:t xml:space="preserve"> </w:t>
      </w:r>
      <w:r w:rsidR="00121907">
        <w:t xml:space="preserve">that </w:t>
      </w:r>
      <w:r w:rsidR="00EA3E72">
        <w:t xml:space="preserve">work on </w:t>
      </w:r>
      <w:r w:rsidR="00121907">
        <w:t xml:space="preserve">a measurement framework would </w:t>
      </w:r>
      <w:r w:rsidR="00EA3E72">
        <w:t xml:space="preserve">involve </w:t>
      </w:r>
      <w:r w:rsidR="00006955">
        <w:t xml:space="preserve">establishing </w:t>
      </w:r>
      <w:r w:rsidR="000A04B1">
        <w:t>subjectiv</w:t>
      </w:r>
      <w:r w:rsidR="00074C7B">
        <w:t>e</w:t>
      </w:r>
      <w:r>
        <w:t xml:space="preserve"> performance criteria or </w:t>
      </w:r>
      <w:r w:rsidR="000A6752">
        <w:t>recommending</w:t>
      </w:r>
      <w:r>
        <w:t xml:space="preserve"> a minimum number of outlets, variety of news content, or volume of consumption that </w:t>
      </w:r>
      <w:r w:rsidR="008859D9">
        <w:t>should</w:t>
      </w:r>
      <w:r w:rsidR="0085716E">
        <w:t xml:space="preserve"> </w:t>
      </w:r>
      <w:r>
        <w:t>be present across the news media market in Australia.</w:t>
      </w:r>
    </w:p>
    <w:p w14:paraId="265BFBEC" w14:textId="465CEC1D" w:rsidR="00A16396" w:rsidRDefault="00A16396" w:rsidP="00A16396">
      <w:pPr>
        <w:pStyle w:val="Paragraph"/>
      </w:pPr>
      <w:r>
        <w:t xml:space="preserve">Instead, </w:t>
      </w:r>
      <w:r w:rsidR="002B2366">
        <w:t xml:space="preserve">the </w:t>
      </w:r>
      <w:r w:rsidR="002B2366" w:rsidRPr="008E316C">
        <w:t>point-in-time</w:t>
      </w:r>
      <w:r w:rsidR="002B2366">
        <w:t xml:space="preserve"> data captured through a measurement framework could </w:t>
      </w:r>
      <w:r w:rsidR="004848F7">
        <w:t>be used to establish a baseline for news diversity</w:t>
      </w:r>
      <w:r>
        <w:t>.</w:t>
      </w:r>
      <w:r>
        <w:rPr>
          <w:rStyle w:val="FootnoteReference"/>
        </w:rPr>
        <w:footnoteReference w:id="107"/>
      </w:r>
      <w:r>
        <w:t xml:space="preserve"> This could include the number of news sources (by platform, locality and owner), the list of the most consumed and influential cross-platform sources of news at a national level, and a high-level analysis of content diversity among the most popular sources of news at a national and state level. Once </w:t>
      </w:r>
      <w:r w:rsidR="30B08814">
        <w:t>a</w:t>
      </w:r>
      <w:r>
        <w:t xml:space="preserve"> baseline has been established, </w:t>
      </w:r>
      <w:r w:rsidR="0057154D">
        <w:t>fu</w:t>
      </w:r>
      <w:r w:rsidR="00891F94">
        <w:t xml:space="preserve">rther </w:t>
      </w:r>
      <w:r>
        <w:t xml:space="preserve">research </w:t>
      </w:r>
      <w:r w:rsidR="71D27C5E">
        <w:t>c</w:t>
      </w:r>
      <w:r>
        <w:t xml:space="preserve">ould track changes to the news media market over time and, </w:t>
      </w:r>
      <w:r w:rsidR="006F2046">
        <w:t xml:space="preserve">if </w:t>
      </w:r>
      <w:r>
        <w:t>need</w:t>
      </w:r>
      <w:r w:rsidR="006F2046">
        <w:t>ed</w:t>
      </w:r>
      <w:r>
        <w:t>, provide the relevant data to help inform any new bright</w:t>
      </w:r>
      <w:r w:rsidR="00587F6C">
        <w:t xml:space="preserve"> </w:t>
      </w:r>
      <w:r>
        <w:t>line metrics for assessing diversity in the future.</w:t>
      </w:r>
      <w:r w:rsidR="00696AAF">
        <w:rPr>
          <w:rStyle w:val="FootnoteReference"/>
        </w:rPr>
        <w:footnoteReference w:id="108"/>
      </w:r>
    </w:p>
    <w:p w14:paraId="31DC63BA" w14:textId="66E8FA3B" w:rsidR="00A16396" w:rsidRDefault="00EB17DB" w:rsidP="00CA7D63">
      <w:pPr>
        <w:pStyle w:val="Paragraph"/>
      </w:pPr>
      <w:r>
        <w:t xml:space="preserve">An output could </w:t>
      </w:r>
      <w:r w:rsidR="3CB4980D">
        <w:t>include</w:t>
      </w:r>
      <w:r w:rsidR="00A16396">
        <w:t xml:space="preserve"> a report detailing the state of the news market in Australia, including analysis of news diversity between platforms and, where possible, localities. </w:t>
      </w:r>
      <w:r w:rsidR="00AE0593">
        <w:t>This type of</w:t>
      </w:r>
      <w:r w:rsidR="00A16396">
        <w:rPr>
          <w:rStyle w:val="normaltextrun"/>
        </w:rPr>
        <w:t xml:space="preserve"> report </w:t>
      </w:r>
      <w:r w:rsidR="002A65BE">
        <w:rPr>
          <w:rStyle w:val="normaltextrun"/>
        </w:rPr>
        <w:t>c</w:t>
      </w:r>
      <w:r w:rsidR="00A16396">
        <w:rPr>
          <w:rStyle w:val="normaltextrun"/>
        </w:rPr>
        <w:t xml:space="preserve">ould also include an exploration of current media ownership structures and alternative ways in which cross-platform media power and market concentration could be assessed and tracked over </w:t>
      </w:r>
      <w:r w:rsidR="00A07FE0">
        <w:rPr>
          <w:rStyle w:val="normaltextrun"/>
        </w:rPr>
        <w:t>time,</w:t>
      </w:r>
      <w:r w:rsidR="00A16396">
        <w:t xml:space="preserve"> ranging from simple concentration tests (like the </w:t>
      </w:r>
      <w:r w:rsidR="006F2046">
        <w:t>4</w:t>
      </w:r>
      <w:r w:rsidR="00A16396">
        <w:t xml:space="preserve">-firm CR4 concentration ratio), to more formal tests of market power (like the </w:t>
      </w:r>
      <w:r w:rsidR="0034752E" w:rsidRPr="00F44A0A">
        <w:t>Herfindahl</w:t>
      </w:r>
      <w:r w:rsidR="0034752E">
        <w:t>-</w:t>
      </w:r>
      <w:r w:rsidR="0034752E" w:rsidRPr="00F44A0A">
        <w:t xml:space="preserve">Hirschman </w:t>
      </w:r>
      <w:r w:rsidR="00A16396" w:rsidRPr="006017F1">
        <w:t>Index)</w:t>
      </w:r>
      <w:r w:rsidR="00A16396">
        <w:t>, and specialised media diversity metrics.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6624"/>
      </w:tblGrid>
      <w:tr w:rsidR="00A16396" w14:paraId="71732CD7" w14:textId="77777777" w:rsidTr="00A16396">
        <w:tc>
          <w:tcPr>
            <w:tcW w:w="1047" w:type="dxa"/>
            <w:shd w:val="clear" w:color="auto" w:fill="68ABC2"/>
          </w:tcPr>
          <w:p w14:paraId="6EEAABFC" w14:textId="77777777" w:rsidR="00A16396" w:rsidRDefault="00A16396" w:rsidP="00E12D61">
            <w:pPr>
              <w:pStyle w:val="Paragraph"/>
              <w:keepNext/>
              <w:keepLines/>
              <w:spacing w:before="40" w:after="40"/>
              <w:jc w:val="center"/>
              <w:rPr>
                <w:rStyle w:val="normaltextrun"/>
              </w:rPr>
            </w:pPr>
            <w:r>
              <w:rPr>
                <w:noProof/>
              </w:rPr>
              <w:lastRenderedPageBreak/>
              <w:drawing>
                <wp:inline distT="0" distB="0" distL="0" distR="0" wp14:anchorId="7C72DFC0" wp14:editId="7FB29EFC">
                  <wp:extent cx="335280" cy="335280"/>
                  <wp:effectExtent l="0" t="0" r="7620" b="7620"/>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335280" cy="335280"/>
                          </a:xfrm>
                          <a:prstGeom prst="rect">
                            <a:avLst/>
                          </a:prstGeom>
                        </pic:spPr>
                      </pic:pic>
                    </a:graphicData>
                  </a:graphic>
                </wp:inline>
              </w:drawing>
            </w:r>
          </w:p>
        </w:tc>
        <w:tc>
          <w:tcPr>
            <w:tcW w:w="6624" w:type="dxa"/>
            <w:shd w:val="clear" w:color="auto" w:fill="68ABC2"/>
            <w:vAlign w:val="center"/>
          </w:tcPr>
          <w:p w14:paraId="3BD4E572" w14:textId="6DAACAA4" w:rsidR="00A16396" w:rsidRDefault="00A16396" w:rsidP="00E12D61">
            <w:pPr>
              <w:pStyle w:val="Heading3"/>
              <w:keepLines/>
              <w:outlineLvl w:val="2"/>
              <w:rPr>
                <w:rStyle w:val="normaltextrun"/>
                <w:b w:val="0"/>
                <w:bCs w:val="0"/>
                <w:szCs w:val="24"/>
              </w:rPr>
            </w:pPr>
            <w:r>
              <w:rPr>
                <w:rStyle w:val="normaltextrun"/>
              </w:rPr>
              <w:t xml:space="preserve">Local </w:t>
            </w:r>
            <w:r w:rsidR="006F2046">
              <w:rPr>
                <w:rStyle w:val="normaltextrun"/>
              </w:rPr>
              <w:t>n</w:t>
            </w:r>
            <w:r>
              <w:rPr>
                <w:rStyle w:val="normaltextrun"/>
              </w:rPr>
              <w:t xml:space="preserve">ews </w:t>
            </w:r>
            <w:r w:rsidR="006F2046">
              <w:rPr>
                <w:rStyle w:val="normaltextrun"/>
              </w:rPr>
              <w:t>a</w:t>
            </w:r>
            <w:r>
              <w:rPr>
                <w:rStyle w:val="normaltextrun"/>
              </w:rPr>
              <w:t>ssessment</w:t>
            </w:r>
          </w:p>
        </w:tc>
      </w:tr>
    </w:tbl>
    <w:p w14:paraId="65CDE8AD" w14:textId="4C2CE24C" w:rsidR="004A7AE5" w:rsidRDefault="00291FDD" w:rsidP="00E12D61">
      <w:pPr>
        <w:pStyle w:val="Paragraphbeforelist"/>
        <w:keepNext/>
        <w:keepLines/>
        <w:spacing w:before="120"/>
      </w:pPr>
      <w:r>
        <w:t xml:space="preserve">Data on </w:t>
      </w:r>
      <w:r w:rsidR="00A16396">
        <w:t>local news availability</w:t>
      </w:r>
      <w:r>
        <w:t xml:space="preserve">, obtained through </w:t>
      </w:r>
      <w:r w:rsidR="08C8F5F8">
        <w:t>a</w:t>
      </w:r>
      <w:r>
        <w:t xml:space="preserve"> m</w:t>
      </w:r>
      <w:r w:rsidR="00F81226">
        <w:t xml:space="preserve">easurement framework, could </w:t>
      </w:r>
      <w:r w:rsidR="00C634AF">
        <w:t xml:space="preserve">be </w:t>
      </w:r>
      <w:r w:rsidR="000F4428">
        <w:t xml:space="preserve">employed to </w:t>
      </w:r>
      <w:r w:rsidR="00A16396">
        <w:t xml:space="preserve">provide a comprehensive overview </w:t>
      </w:r>
      <w:r w:rsidR="00705827">
        <w:t xml:space="preserve">and analysis </w:t>
      </w:r>
      <w:r w:rsidR="00A16396">
        <w:t xml:space="preserve">of the state of local news in Australia. This </w:t>
      </w:r>
      <w:r w:rsidR="00FC772A">
        <w:t xml:space="preserve">local news </w:t>
      </w:r>
      <w:r w:rsidR="00A16396">
        <w:t xml:space="preserve">assessment </w:t>
      </w:r>
      <w:r w:rsidR="3F0CDAAD">
        <w:t>c</w:t>
      </w:r>
      <w:r w:rsidR="00A16396">
        <w:t xml:space="preserve">ould seek to achieve </w:t>
      </w:r>
      <w:r w:rsidR="006F2046">
        <w:t xml:space="preserve">3 </w:t>
      </w:r>
      <w:r w:rsidR="00A16396">
        <w:t>objectives:</w:t>
      </w:r>
    </w:p>
    <w:p w14:paraId="2643F208" w14:textId="70F26D06" w:rsidR="004A7AE5" w:rsidRDefault="00A16396" w:rsidP="001E10DF">
      <w:pPr>
        <w:pStyle w:val="ListNumber"/>
        <w:keepNext/>
        <w:keepLines/>
        <w:numPr>
          <w:ilvl w:val="0"/>
          <w:numId w:val="52"/>
        </w:numPr>
      </w:pPr>
      <w:r>
        <w:t>identify the amount of local news infrastructure in sample communities</w:t>
      </w:r>
    </w:p>
    <w:p w14:paraId="1F5E5457" w14:textId="1F4D8335" w:rsidR="004A7AE5" w:rsidRDefault="00A16396" w:rsidP="001E10DF">
      <w:pPr>
        <w:pStyle w:val="Numberlistlevel1"/>
        <w:keepNext/>
        <w:keepLines/>
      </w:pPr>
      <w:r>
        <w:t xml:space="preserve">ascertain the volume of genuine local news content that is being produced within the community </w:t>
      </w:r>
    </w:p>
    <w:p w14:paraId="6A8C198E" w14:textId="1C5B55CC" w:rsidR="00A16396" w:rsidRDefault="00A16396" w:rsidP="00E12D61">
      <w:pPr>
        <w:pStyle w:val="Numberlistlast"/>
      </w:pPr>
      <w:r>
        <w:t>assess the factors or characteristics driving healthy local news production in a locality.</w:t>
      </w:r>
    </w:p>
    <w:p w14:paraId="4A4D06AD" w14:textId="44AB8C98" w:rsidR="00A16396" w:rsidRDefault="006F2046" w:rsidP="00A16396">
      <w:pPr>
        <w:pStyle w:val="Paragraph"/>
        <w:spacing w:before="240"/>
      </w:pPr>
      <w:r>
        <w:t xml:space="preserve">This </w:t>
      </w:r>
      <w:r w:rsidR="00A16396">
        <w:t xml:space="preserve">work </w:t>
      </w:r>
      <w:r w:rsidR="64525595">
        <w:t>w</w:t>
      </w:r>
      <w:r w:rsidR="00A16396">
        <w:t xml:space="preserve">ould rely on the data obtained through the content analysis research. Data </w:t>
      </w:r>
      <w:r w:rsidR="71BCBCCF">
        <w:t>c</w:t>
      </w:r>
      <w:r w:rsidR="00A16396">
        <w:t>ould be analysed and assessed on a locality-by-locality basis, with findings to be aggregated by state and/or geotype</w:t>
      </w:r>
      <w:r w:rsidR="00FC772A">
        <w:t xml:space="preserve"> </w:t>
      </w:r>
      <w:r w:rsidR="00A16396">
        <w:t xml:space="preserve">and combined with data on the availability </w:t>
      </w:r>
      <w:r w:rsidR="005848D7">
        <w:t xml:space="preserve">of </w:t>
      </w:r>
      <w:r w:rsidR="00A16396">
        <w:t xml:space="preserve">news outlets across all of Australia. Further analysis could be undertaken to investigate what </w:t>
      </w:r>
      <w:r w:rsidR="00A16396" w:rsidRPr="008E316C">
        <w:t>geographic, socioeconomic or demographic factors may help contribute to a healthy market of local news.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6624"/>
      </w:tblGrid>
      <w:tr w:rsidR="00A16396" w14:paraId="2AEAC748" w14:textId="77777777" w:rsidTr="00A16396">
        <w:tc>
          <w:tcPr>
            <w:tcW w:w="1047" w:type="dxa"/>
            <w:shd w:val="clear" w:color="auto" w:fill="68ABC2"/>
          </w:tcPr>
          <w:p w14:paraId="0805F48A" w14:textId="77777777" w:rsidR="00A16396" w:rsidRDefault="00A16396" w:rsidP="00A16396">
            <w:pPr>
              <w:pStyle w:val="Paragraph"/>
              <w:keepNext/>
              <w:spacing w:before="40" w:after="40"/>
              <w:jc w:val="center"/>
              <w:rPr>
                <w:rStyle w:val="normaltextrun"/>
              </w:rPr>
            </w:pPr>
            <w:r>
              <w:rPr>
                <w:noProof/>
              </w:rPr>
              <w:drawing>
                <wp:inline distT="0" distB="0" distL="0" distR="0" wp14:anchorId="112B3914" wp14:editId="028A2602">
                  <wp:extent cx="384175" cy="335280"/>
                  <wp:effectExtent l="0" t="0" r="0" b="762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384175" cy="335280"/>
                          </a:xfrm>
                          <a:prstGeom prst="rect">
                            <a:avLst/>
                          </a:prstGeom>
                        </pic:spPr>
                      </pic:pic>
                    </a:graphicData>
                  </a:graphic>
                </wp:inline>
              </w:drawing>
            </w:r>
          </w:p>
        </w:tc>
        <w:tc>
          <w:tcPr>
            <w:tcW w:w="6624" w:type="dxa"/>
            <w:shd w:val="clear" w:color="auto" w:fill="68ABC2"/>
            <w:vAlign w:val="center"/>
          </w:tcPr>
          <w:p w14:paraId="678315DE" w14:textId="111D8524" w:rsidR="00A16396" w:rsidRDefault="00A16396" w:rsidP="00A16396">
            <w:pPr>
              <w:pStyle w:val="Heading3"/>
              <w:outlineLvl w:val="2"/>
              <w:rPr>
                <w:rStyle w:val="normaltextrun"/>
              </w:rPr>
            </w:pPr>
            <w:r>
              <w:rPr>
                <w:rStyle w:val="normaltextrun"/>
              </w:rPr>
              <w:t xml:space="preserve">Local </w:t>
            </w:r>
            <w:r w:rsidR="006A5092">
              <w:rPr>
                <w:rStyle w:val="normaltextrun"/>
              </w:rPr>
              <w:t>n</w:t>
            </w:r>
            <w:r>
              <w:rPr>
                <w:rStyle w:val="normaltextrun"/>
              </w:rPr>
              <w:t xml:space="preserve">ews </w:t>
            </w:r>
            <w:r w:rsidR="006A5092">
              <w:rPr>
                <w:rStyle w:val="normaltextrun"/>
              </w:rPr>
              <w:t>d</w:t>
            </w:r>
            <w:r>
              <w:rPr>
                <w:rStyle w:val="normaltextrun"/>
              </w:rPr>
              <w:t xml:space="preserve">atabase </w:t>
            </w:r>
            <w:r w:rsidR="006A5092">
              <w:rPr>
                <w:rStyle w:val="normaltextrun"/>
              </w:rPr>
              <w:t>and</w:t>
            </w:r>
            <w:r>
              <w:rPr>
                <w:rStyle w:val="normaltextrun"/>
              </w:rPr>
              <w:t xml:space="preserve"> </w:t>
            </w:r>
            <w:r w:rsidR="006A5092">
              <w:rPr>
                <w:rStyle w:val="normaltextrun"/>
              </w:rPr>
              <w:t>o</w:t>
            </w:r>
            <w:r>
              <w:rPr>
                <w:rStyle w:val="normaltextrun"/>
              </w:rPr>
              <w:t xml:space="preserve">nline </w:t>
            </w:r>
            <w:r w:rsidR="006A5092">
              <w:rPr>
                <w:rStyle w:val="normaltextrun"/>
              </w:rPr>
              <w:t>m</w:t>
            </w:r>
            <w:r>
              <w:rPr>
                <w:rStyle w:val="normaltextrun"/>
              </w:rPr>
              <w:t>ap</w:t>
            </w:r>
          </w:p>
        </w:tc>
      </w:tr>
    </w:tbl>
    <w:p w14:paraId="0BEBE2A3" w14:textId="74E02A36" w:rsidR="00A16396" w:rsidRDefault="00362097" w:rsidP="00E12D61">
      <w:pPr>
        <w:spacing w:before="120"/>
      </w:pPr>
      <w:r>
        <w:t xml:space="preserve">A comprehensive database </w:t>
      </w:r>
      <w:r w:rsidR="00A35089">
        <w:t xml:space="preserve">of news sources across Australia would </w:t>
      </w:r>
      <w:r w:rsidR="00932EF4">
        <w:t xml:space="preserve">be </w:t>
      </w:r>
      <w:r w:rsidR="00A35089">
        <w:t>need</w:t>
      </w:r>
      <w:r w:rsidR="00932EF4">
        <w:t>ed</w:t>
      </w:r>
      <w:r w:rsidR="00A35089">
        <w:t xml:space="preserve"> in order to undertake the research activities </w:t>
      </w:r>
      <w:r w:rsidR="1AC1E106">
        <w:t>described</w:t>
      </w:r>
      <w:r w:rsidR="00A16396">
        <w:t xml:space="preserve"> in this paper. </w:t>
      </w:r>
      <w:r w:rsidR="00DD1439">
        <w:t>In</w:t>
      </w:r>
      <w:r w:rsidR="00536F3A">
        <w:t xml:space="preserve"> </w:t>
      </w:r>
      <w:r w:rsidR="00DD1439">
        <w:t>addition to informing the other key outputs of this project, t</w:t>
      </w:r>
      <w:r w:rsidR="002474F7">
        <w:t xml:space="preserve">his database </w:t>
      </w:r>
      <w:r w:rsidR="00BC2DD1">
        <w:t>would</w:t>
      </w:r>
      <w:r w:rsidR="00A16396">
        <w:t xml:space="preserve"> be a valuable resource in its own right, allowing researchers, regulators and policymakers to monitor mergers, closures and other changes in the Australian news media market.</w:t>
      </w:r>
    </w:p>
    <w:p w14:paraId="736233A5" w14:textId="391D7319" w:rsidR="00A16396" w:rsidRDefault="00A16396" w:rsidP="00E12D61">
      <w:pPr>
        <w:pStyle w:val="Paragraph"/>
      </w:pPr>
      <w:r>
        <w:t xml:space="preserve">To maximise the value of this output, the dataset </w:t>
      </w:r>
      <w:r w:rsidR="595C117B">
        <w:t>could be</w:t>
      </w:r>
      <w:r>
        <w:t xml:space="preserve"> </w:t>
      </w:r>
      <w:r w:rsidR="595C117B">
        <w:t>made</w:t>
      </w:r>
      <w:r>
        <w:t xml:space="preserve"> publicly available</w:t>
      </w:r>
      <w:r w:rsidR="5135C4A4">
        <w:t>, such as</w:t>
      </w:r>
      <w:r>
        <w:t xml:space="preserve"> on the Australian Government’s open data platform, </w:t>
      </w:r>
      <w:hyperlink r:id="rId49">
        <w:r w:rsidRPr="715EC6AA">
          <w:rPr>
            <w:rStyle w:val="Hyperlink"/>
          </w:rPr>
          <w:t>data.gov.au</w:t>
        </w:r>
      </w:hyperlink>
      <w:r>
        <w:t xml:space="preserve">, with all known sources of local news in Australia presented visually by locality on the </w:t>
      </w:r>
      <w:r w:rsidRPr="003E3987">
        <w:t>NationalMap</w:t>
      </w:r>
      <w:r>
        <w:t xml:space="preserve">. </w:t>
      </w:r>
      <w:r w:rsidR="4200F23B">
        <w:t>T</w:t>
      </w:r>
      <w:r>
        <w:t xml:space="preserve">he development of a standalone Australian </w:t>
      </w:r>
      <w:r w:rsidR="006A5092">
        <w:t>l</w:t>
      </w:r>
      <w:r>
        <w:t xml:space="preserve">ocal </w:t>
      </w:r>
      <w:r w:rsidR="006A5092">
        <w:t>n</w:t>
      </w:r>
      <w:r>
        <w:t xml:space="preserve">ews </w:t>
      </w:r>
      <w:r w:rsidR="006A5092">
        <w:t>m</w:t>
      </w:r>
      <w:r>
        <w:t>ap, based on the Canadian model</w:t>
      </w:r>
      <w:r w:rsidR="00AE14FA">
        <w:t>,</w:t>
      </w:r>
      <w:r w:rsidR="391D4CBE">
        <w:t xml:space="preserve"> could also be considered</w:t>
      </w:r>
      <w:r>
        <w:t xml:space="preserve">. </w:t>
      </w:r>
    </w:p>
    <w:p w14:paraId="19643622" w14:textId="461318DA" w:rsidR="00A16396" w:rsidRDefault="00A16396" w:rsidP="00A16396">
      <w:pPr>
        <w:spacing w:before="120"/>
      </w:pPr>
      <w:r>
        <w:t>An ongoing challenge would be maintain</w:t>
      </w:r>
      <w:r w:rsidR="00F2686B">
        <w:t>ing</w:t>
      </w:r>
      <w:r>
        <w:t xml:space="preserve"> the accuracy and relevance of the news availability dataset. To assist in this process, a standalone map </w:t>
      </w:r>
      <w:r w:rsidR="6518C4D1">
        <w:t xml:space="preserve">could be developed </w:t>
      </w:r>
      <w:r>
        <w:t xml:space="preserve">with crowdsourcing functionality that would allow journalists, media outlets, researchers and members of the community to contribute directly to the dataset, assisting in identifying missing news sources or changes to local news production. To maintain integrity of the data, </w:t>
      </w:r>
      <w:r w:rsidR="005C5EA4">
        <w:t xml:space="preserve">it would be important to </w:t>
      </w:r>
      <w:r>
        <w:t xml:space="preserve">verify any crowd-sourced information prior to its publication. This </w:t>
      </w:r>
      <w:r w:rsidR="0C908548">
        <w:t>c</w:t>
      </w:r>
      <w:r>
        <w:t xml:space="preserve">ould closely mirror the process followed in compiling the </w:t>
      </w:r>
      <w:r w:rsidRPr="003E3987">
        <w:t>Canadian Local News Map</w:t>
      </w:r>
      <w:r>
        <w:t xml:space="preserve"> (discussed in more detail </w:t>
      </w:r>
      <w:r w:rsidR="003E3987">
        <w:t xml:space="preserve">in </w:t>
      </w:r>
      <w:r>
        <w:t>Appendix C).</w:t>
      </w:r>
    </w:p>
    <w:p w14:paraId="347D6D20" w14:textId="3FD50D6B" w:rsidR="00A16396" w:rsidRDefault="00A16396" w:rsidP="00A16396">
      <w:pPr>
        <w:pStyle w:val="Paragraph"/>
      </w:pPr>
      <w:r>
        <w:t xml:space="preserve">Given ongoing concerns around ‘news deserts’ and declining journalistic output in regional areas, </w:t>
      </w:r>
      <w:r w:rsidR="006A5092">
        <w:t>this</w:t>
      </w:r>
      <w:r w:rsidR="1AB3A7EC">
        <w:t xml:space="preserve"> </w:t>
      </w:r>
      <w:r>
        <w:t>tool could be an invaluable long-term resource in monitoring ongoing changes in the media market and building a robust, community-driven evidence base to support future policy or regulatory changes to local news obligations or production incentives.</w:t>
      </w:r>
    </w:p>
    <w:p w14:paraId="1227B5AA" w14:textId="6B70A17A" w:rsidR="00A16396" w:rsidRPr="00EA1DB6" w:rsidRDefault="00A16396" w:rsidP="00A16396">
      <w:pPr>
        <w:pStyle w:val="Heading1"/>
      </w:pPr>
      <w:bookmarkStart w:id="48" w:name="_Toc33533288"/>
      <w:bookmarkStart w:id="49" w:name="_Toc58405837"/>
      <w:r>
        <w:rPr>
          <w:rStyle w:val="normaltextrun"/>
        </w:rPr>
        <w:lastRenderedPageBreak/>
        <w:t xml:space="preserve">Options for </w:t>
      </w:r>
      <w:r w:rsidR="006A5092">
        <w:rPr>
          <w:rStyle w:val="normaltextrun"/>
        </w:rPr>
        <w:t>i</w:t>
      </w:r>
      <w:r w:rsidRPr="00EA1DB6">
        <w:rPr>
          <w:rStyle w:val="normaltextrun"/>
        </w:rPr>
        <w:t>mplementation</w:t>
      </w:r>
      <w:bookmarkEnd w:id="48"/>
      <w:bookmarkEnd w:id="49"/>
    </w:p>
    <w:p w14:paraId="18710504" w14:textId="3A2C066E" w:rsidR="00A16396" w:rsidRPr="00FB606B" w:rsidRDefault="00A16396" w:rsidP="00A16396">
      <w:r>
        <w:t xml:space="preserve">While this paper is primarily </w:t>
      </w:r>
      <w:r w:rsidR="005A5A4E">
        <w:t xml:space="preserve">focussed on </w:t>
      </w:r>
      <w:r w:rsidR="004271AC">
        <w:t xml:space="preserve">the potential </w:t>
      </w:r>
      <w:r w:rsidR="00F532D7">
        <w:t xml:space="preserve">design </w:t>
      </w:r>
      <w:r>
        <w:t xml:space="preserve">and outputs </w:t>
      </w:r>
      <w:r w:rsidR="00F532D7">
        <w:t xml:space="preserve">of </w:t>
      </w:r>
      <w:r>
        <w:t>a news measurement framework, t</w:t>
      </w:r>
      <w:r w:rsidRPr="00FB606B">
        <w:t xml:space="preserve">his </w:t>
      </w:r>
      <w:r>
        <w:t xml:space="preserve">chapter </w:t>
      </w:r>
      <w:r w:rsidR="091EB657">
        <w:t xml:space="preserve">explores </w:t>
      </w:r>
      <w:r w:rsidRPr="00FB606B">
        <w:t xml:space="preserve">some </w:t>
      </w:r>
      <w:r w:rsidR="007F20A0">
        <w:t xml:space="preserve">possible </w:t>
      </w:r>
      <w:r w:rsidRPr="00FB606B">
        <w:t xml:space="preserve">implementation </w:t>
      </w:r>
      <w:r>
        <w:t>options</w:t>
      </w:r>
      <w:r w:rsidR="001F321B">
        <w:t>, should this work progress</w:t>
      </w:r>
      <w:r w:rsidR="00B375BD">
        <w:t>.</w:t>
      </w:r>
      <w:r>
        <w:t xml:space="preserve"> </w:t>
      </w:r>
    </w:p>
    <w:p w14:paraId="42DA1E27" w14:textId="77777777" w:rsidR="00A16396" w:rsidRPr="00436EDE" w:rsidRDefault="00A16396" w:rsidP="00A16396">
      <w:pPr>
        <w:pStyle w:val="Heading2"/>
        <w:rPr>
          <w:rStyle w:val="normaltextrun"/>
          <w:rFonts w:cs="Times New Roman"/>
          <w:bCs w:val="0"/>
          <w:sz w:val="20"/>
          <w:szCs w:val="24"/>
        </w:rPr>
      </w:pPr>
      <w:bookmarkStart w:id="50" w:name="_Toc33533289"/>
      <w:bookmarkStart w:id="51" w:name="_Toc58405838"/>
      <w:r w:rsidRPr="00436EDE">
        <w:rPr>
          <w:rStyle w:val="normaltextrun"/>
        </w:rPr>
        <w:t>Research activities</w:t>
      </w:r>
      <w:bookmarkEnd w:id="50"/>
      <w:bookmarkEnd w:id="51"/>
    </w:p>
    <w:p w14:paraId="44C3A4BF" w14:textId="416C71EC" w:rsidR="00A16396" w:rsidRDefault="00A16396" w:rsidP="00A16396">
      <w:pPr>
        <w:pStyle w:val="Paragraph"/>
        <w:rPr>
          <w:rStyle w:val="normaltextrun"/>
        </w:rPr>
      </w:pPr>
      <w:r>
        <w:rPr>
          <w:rStyle w:val="normaltextrun"/>
        </w:rPr>
        <w:t xml:space="preserve">At present, </w:t>
      </w:r>
      <w:r w:rsidR="00E14889">
        <w:rPr>
          <w:rStyle w:val="normaltextrun"/>
        </w:rPr>
        <w:t xml:space="preserve">there is a lack of </w:t>
      </w:r>
      <w:r>
        <w:rPr>
          <w:rStyle w:val="normaltextrun"/>
        </w:rPr>
        <w:t>data</w:t>
      </w:r>
      <w:r w:rsidR="00657BF9">
        <w:rPr>
          <w:rStyle w:val="normaltextrun"/>
        </w:rPr>
        <w:t xml:space="preserve"> available</w:t>
      </w:r>
      <w:r>
        <w:rPr>
          <w:rStyle w:val="normaltextrun"/>
        </w:rPr>
        <w:t xml:space="preserve"> to adequately assess and track the </w:t>
      </w:r>
      <w:r w:rsidR="00FE5844">
        <w:rPr>
          <w:rStyle w:val="normaltextrun"/>
        </w:rPr>
        <w:t xml:space="preserve">8 </w:t>
      </w:r>
      <w:r>
        <w:rPr>
          <w:rStyle w:val="normaltextrun"/>
        </w:rPr>
        <w:t xml:space="preserve">indicators </w:t>
      </w:r>
      <w:r w:rsidR="005F077D">
        <w:rPr>
          <w:rStyle w:val="normaltextrun"/>
        </w:rPr>
        <w:t>discussed in the previous chapter</w:t>
      </w:r>
      <w:r>
        <w:rPr>
          <w:rStyle w:val="normaltextrun"/>
        </w:rPr>
        <w:t>. To address this limitation, a series of research activities</w:t>
      </w:r>
      <w:r w:rsidR="00EC0F5A">
        <w:rPr>
          <w:rStyle w:val="normaltextrun"/>
        </w:rPr>
        <w:t xml:space="preserve"> could be undertaken to gather the</w:t>
      </w:r>
      <w:r>
        <w:rPr>
          <w:rStyle w:val="normaltextrun"/>
        </w:rPr>
        <w:t xml:space="preserve"> necessary data to support multiple indicators</w:t>
      </w:r>
      <w:r w:rsidRPr="6F0E68C9">
        <w:rPr>
          <w:rStyle w:val="normaltextrun"/>
        </w:rPr>
        <w:t>.</w:t>
      </w:r>
      <w:r>
        <w:rPr>
          <w:rStyle w:val="normaltextrun"/>
        </w:rPr>
        <w:t xml:space="preserve"> </w:t>
      </w:r>
      <w:r w:rsidR="00FE5844">
        <w:rPr>
          <w:rStyle w:val="normaltextrun"/>
        </w:rPr>
        <w:t xml:space="preserve">If </w:t>
      </w:r>
      <w:r w:rsidR="00920138">
        <w:rPr>
          <w:rStyle w:val="normaltextrun"/>
        </w:rPr>
        <w:t>this work progresse</w:t>
      </w:r>
      <w:r w:rsidR="00FE5844">
        <w:rPr>
          <w:rStyle w:val="normaltextrun"/>
        </w:rPr>
        <w:t>s</w:t>
      </w:r>
      <w:r w:rsidR="00920138">
        <w:rPr>
          <w:rStyle w:val="normaltextrun"/>
        </w:rPr>
        <w:t>, the below research activities could be undertaken by either the ACMA or third parties</w:t>
      </w:r>
      <w:r w:rsidR="00BA43A9">
        <w:rPr>
          <w:rStyle w:val="normaltextrun"/>
        </w:rPr>
        <w:t xml:space="preserve">, subject to resourcing considerations and potential sensitivities.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9"/>
        <w:gridCol w:w="6532"/>
      </w:tblGrid>
      <w:tr w:rsidR="00A16396" w14:paraId="0F14061D" w14:textId="77777777" w:rsidTr="00A16396">
        <w:tc>
          <w:tcPr>
            <w:tcW w:w="1047" w:type="dxa"/>
            <w:shd w:val="clear" w:color="auto" w:fill="68ABC2"/>
          </w:tcPr>
          <w:p w14:paraId="2094006A" w14:textId="77777777" w:rsidR="00A16396" w:rsidRDefault="00A16396" w:rsidP="00A16396">
            <w:pPr>
              <w:pStyle w:val="Paragraph"/>
              <w:spacing w:before="40" w:after="40"/>
              <w:jc w:val="center"/>
              <w:rPr>
                <w:rStyle w:val="normaltextrun"/>
              </w:rPr>
            </w:pPr>
            <w:r>
              <w:rPr>
                <w:noProof/>
              </w:rPr>
              <w:drawing>
                <wp:inline distT="0" distB="0" distL="0" distR="0" wp14:anchorId="321F353C" wp14:editId="551D7ABF">
                  <wp:extent cx="339505" cy="339505"/>
                  <wp:effectExtent l="0" t="0" r="0" b="3810"/>
                  <wp:docPr id="2016669953" name="Graphic 5" descr="Steth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
                          <pic:cNvPicPr/>
                        </pic:nvPicPr>
                        <pic:blipFill>
                          <a:blip r:embed="rId50">
                            <a:extLst>
                              <a:ext uri="{FF2B5EF4-FFF2-40B4-BE49-F238E27FC236}">
                                <a16:creationId xmlns:adec="http://schemas.microsoft.com/office/drawing/2017/decorative"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dgm="http://schemas.openxmlformats.org/drawingml/2006/diagram" xmlns:ask="http://schemas.microsoft.com/office/drawing/2018/sketchyshapes" xmlns:a16="http://schemas.microsoft.com/office/drawing/2014/main" xmlns:arto="http://schemas.microsoft.com/office/word/2006/arto" id="{CF627C2F-BDF5-433E-8950-1B04DF7A21B7}"/>
                              </a:ext>
                            </a:extLst>
                          </a:blip>
                          <a:stretch>
                            <a:fillRect/>
                          </a:stretch>
                        </pic:blipFill>
                        <pic:spPr>
                          <a:xfrm>
                            <a:off x="0" y="0"/>
                            <a:ext cx="339505" cy="339505"/>
                          </a:xfrm>
                          <a:prstGeom prst="rect">
                            <a:avLst/>
                          </a:prstGeom>
                        </pic:spPr>
                      </pic:pic>
                    </a:graphicData>
                  </a:graphic>
                </wp:inline>
              </w:drawing>
            </w:r>
          </w:p>
        </w:tc>
        <w:tc>
          <w:tcPr>
            <w:tcW w:w="6624" w:type="dxa"/>
            <w:shd w:val="clear" w:color="auto" w:fill="68ABC2"/>
            <w:vAlign w:val="center"/>
          </w:tcPr>
          <w:p w14:paraId="68E0B1DB" w14:textId="77777777" w:rsidR="00A16396" w:rsidRPr="00F612FD" w:rsidRDefault="00A16396" w:rsidP="00A16396">
            <w:pPr>
              <w:pStyle w:val="Heading3"/>
              <w:outlineLvl w:val="2"/>
              <w:rPr>
                <w:rStyle w:val="normaltextrun"/>
              </w:rPr>
            </w:pPr>
            <w:r w:rsidRPr="006D2E4C">
              <w:rPr>
                <w:rStyle w:val="normaltextrun"/>
              </w:rPr>
              <w:t>News audit</w:t>
            </w:r>
          </w:p>
        </w:tc>
      </w:tr>
      <w:tr w:rsidR="00A16396" w14:paraId="1B401AB3" w14:textId="77777777" w:rsidTr="00A16396">
        <w:tc>
          <w:tcPr>
            <w:tcW w:w="1047" w:type="dxa"/>
            <w:shd w:val="clear" w:color="auto" w:fill="F2F2F2" w:themeFill="background1" w:themeFillShade="F2"/>
          </w:tcPr>
          <w:p w14:paraId="0E3B3B10" w14:textId="77777777" w:rsidR="00A16396" w:rsidRPr="00FE5844" w:rsidRDefault="00A16396" w:rsidP="00EA3EC6">
            <w:pPr>
              <w:pStyle w:val="Paragraph"/>
              <w:spacing w:before="120" w:after="120"/>
              <w:rPr>
                <w:rStyle w:val="normaltextrun"/>
                <w:i/>
                <w:iCs/>
                <w:szCs w:val="20"/>
              </w:rPr>
            </w:pPr>
            <w:r w:rsidRPr="00FE5844">
              <w:rPr>
                <w:rStyle w:val="normaltextrun"/>
                <w:i/>
                <w:iCs/>
                <w:szCs w:val="20"/>
              </w:rPr>
              <w:t>Indicators:</w:t>
            </w:r>
          </w:p>
        </w:tc>
        <w:tc>
          <w:tcPr>
            <w:tcW w:w="6624" w:type="dxa"/>
            <w:shd w:val="clear" w:color="auto" w:fill="F2F2F2" w:themeFill="background1" w:themeFillShade="F2"/>
          </w:tcPr>
          <w:p w14:paraId="29F68E04" w14:textId="5EE9FE04" w:rsidR="00FE5844" w:rsidRPr="00FE5844" w:rsidRDefault="00A16396" w:rsidP="00545597">
            <w:pPr>
              <w:pStyle w:val="ListNumber"/>
              <w:numPr>
                <w:ilvl w:val="0"/>
                <w:numId w:val="53"/>
              </w:numPr>
              <w:spacing w:before="120"/>
              <w:rPr>
                <w:szCs w:val="20"/>
              </w:rPr>
            </w:pPr>
            <w:r w:rsidRPr="00545597">
              <w:t>Availability of source</w:t>
            </w:r>
          </w:p>
          <w:p w14:paraId="5A208EBB" w14:textId="51C2BBB0" w:rsidR="00FE5844" w:rsidRPr="00FE5844" w:rsidRDefault="00A16396" w:rsidP="00FE5844">
            <w:pPr>
              <w:pStyle w:val="ListNumber"/>
              <w:numPr>
                <w:ilvl w:val="0"/>
                <w:numId w:val="53"/>
              </w:numPr>
              <w:rPr>
                <w:szCs w:val="20"/>
              </w:rPr>
            </w:pPr>
            <w:r w:rsidRPr="00545597">
              <w:t>Availability of journalists</w:t>
            </w:r>
          </w:p>
          <w:p w14:paraId="115594F4" w14:textId="4946A443" w:rsidR="00A16396" w:rsidRPr="00FE5844" w:rsidRDefault="00A16396" w:rsidP="00545597">
            <w:pPr>
              <w:pStyle w:val="ListNumber"/>
              <w:numPr>
                <w:ilvl w:val="0"/>
                <w:numId w:val="53"/>
              </w:numPr>
              <w:rPr>
                <w:rStyle w:val="normaltextrun"/>
                <w:szCs w:val="20"/>
              </w:rPr>
            </w:pPr>
            <w:r w:rsidRPr="00545597">
              <w:t>Number of owners</w:t>
            </w:r>
          </w:p>
        </w:tc>
      </w:tr>
      <w:tr w:rsidR="00A16396" w14:paraId="2F6C8679" w14:textId="77777777" w:rsidTr="00A16396">
        <w:tc>
          <w:tcPr>
            <w:tcW w:w="1047" w:type="dxa"/>
            <w:shd w:val="clear" w:color="auto" w:fill="F2F2F2" w:themeFill="background1" w:themeFillShade="F2"/>
          </w:tcPr>
          <w:p w14:paraId="054D1880" w14:textId="77777777" w:rsidR="00A16396" w:rsidRPr="00FE5844" w:rsidRDefault="00A16396" w:rsidP="00EA3EC6">
            <w:pPr>
              <w:pStyle w:val="Paragraph"/>
              <w:spacing w:before="120" w:after="120"/>
              <w:rPr>
                <w:rStyle w:val="normaltextrun"/>
                <w:i/>
                <w:iCs/>
                <w:szCs w:val="20"/>
              </w:rPr>
            </w:pPr>
            <w:r w:rsidRPr="00FE5844">
              <w:rPr>
                <w:rStyle w:val="normaltextrun"/>
                <w:i/>
                <w:iCs/>
                <w:szCs w:val="20"/>
              </w:rPr>
              <w:t>Outputs:</w:t>
            </w:r>
          </w:p>
        </w:tc>
        <w:tc>
          <w:tcPr>
            <w:tcW w:w="6624" w:type="dxa"/>
            <w:shd w:val="clear" w:color="auto" w:fill="F2F2F2" w:themeFill="background1" w:themeFillShade="F2"/>
          </w:tcPr>
          <w:p w14:paraId="5AD3DC39" w14:textId="63D5ADBC" w:rsidR="00FE5844" w:rsidRDefault="00A16396" w:rsidP="008F1591">
            <w:pPr>
              <w:pStyle w:val="ListNumber"/>
              <w:numPr>
                <w:ilvl w:val="0"/>
                <w:numId w:val="0"/>
              </w:numPr>
              <w:spacing w:before="120"/>
              <w:rPr>
                <w:szCs w:val="20"/>
              </w:rPr>
            </w:pPr>
            <w:r w:rsidRPr="00545597">
              <w:t>National</w:t>
            </w:r>
            <w:r w:rsidRPr="00545597">
              <w:rPr>
                <w:szCs w:val="20"/>
              </w:rPr>
              <w:t xml:space="preserve"> </w:t>
            </w:r>
            <w:r w:rsidR="00FE5844">
              <w:rPr>
                <w:szCs w:val="20"/>
              </w:rPr>
              <w:t>d</w:t>
            </w:r>
            <w:r w:rsidRPr="00545597">
              <w:rPr>
                <w:szCs w:val="20"/>
              </w:rPr>
              <w:t xml:space="preserve">iversity </w:t>
            </w:r>
            <w:r w:rsidR="00FE5844">
              <w:rPr>
                <w:szCs w:val="20"/>
              </w:rPr>
              <w:t>b</w:t>
            </w:r>
            <w:r w:rsidRPr="00545597">
              <w:rPr>
                <w:szCs w:val="20"/>
              </w:rPr>
              <w:t>aseline</w:t>
            </w:r>
          </w:p>
          <w:p w14:paraId="18644206" w14:textId="308D2319" w:rsidR="00FE5844" w:rsidRDefault="00A16396" w:rsidP="008F1591">
            <w:pPr>
              <w:pStyle w:val="ListNumber"/>
              <w:numPr>
                <w:ilvl w:val="0"/>
                <w:numId w:val="0"/>
              </w:numPr>
              <w:spacing w:before="120"/>
              <w:rPr>
                <w:szCs w:val="20"/>
              </w:rPr>
            </w:pPr>
            <w:r w:rsidRPr="00545597">
              <w:rPr>
                <w:szCs w:val="20"/>
              </w:rPr>
              <w:t xml:space="preserve">Local </w:t>
            </w:r>
            <w:r w:rsidR="00FE5844">
              <w:rPr>
                <w:szCs w:val="20"/>
              </w:rPr>
              <w:t>n</w:t>
            </w:r>
            <w:r w:rsidRPr="00545597">
              <w:rPr>
                <w:szCs w:val="20"/>
              </w:rPr>
              <w:t xml:space="preserve">ews </w:t>
            </w:r>
            <w:r w:rsidR="00FE5844">
              <w:rPr>
                <w:szCs w:val="20"/>
              </w:rPr>
              <w:t>a</w:t>
            </w:r>
            <w:r w:rsidRPr="00545597">
              <w:rPr>
                <w:szCs w:val="20"/>
              </w:rPr>
              <w:t xml:space="preserve">ssessment </w:t>
            </w:r>
          </w:p>
          <w:p w14:paraId="79B1A74F" w14:textId="5D315183" w:rsidR="00A16396" w:rsidRPr="00545597" w:rsidRDefault="00A16396" w:rsidP="008F1591">
            <w:pPr>
              <w:pStyle w:val="ListNumber"/>
              <w:numPr>
                <w:ilvl w:val="0"/>
                <w:numId w:val="0"/>
              </w:numPr>
              <w:spacing w:before="120"/>
              <w:rPr>
                <w:szCs w:val="20"/>
              </w:rPr>
            </w:pPr>
            <w:r w:rsidRPr="00545597">
              <w:rPr>
                <w:szCs w:val="20"/>
              </w:rPr>
              <w:t xml:space="preserve">Local </w:t>
            </w:r>
            <w:r w:rsidR="00FE5844">
              <w:rPr>
                <w:szCs w:val="20"/>
              </w:rPr>
              <w:t>n</w:t>
            </w:r>
            <w:r w:rsidRPr="00545597">
              <w:rPr>
                <w:szCs w:val="20"/>
              </w:rPr>
              <w:t xml:space="preserve">ews </w:t>
            </w:r>
            <w:r w:rsidR="00FE5844">
              <w:rPr>
                <w:szCs w:val="20"/>
              </w:rPr>
              <w:t>d</w:t>
            </w:r>
            <w:r w:rsidRPr="00545597">
              <w:rPr>
                <w:szCs w:val="20"/>
              </w:rPr>
              <w:t xml:space="preserve">atabase and </w:t>
            </w:r>
            <w:r w:rsidR="00FE5844">
              <w:rPr>
                <w:szCs w:val="20"/>
              </w:rPr>
              <w:t>o</w:t>
            </w:r>
            <w:r w:rsidRPr="00545597">
              <w:rPr>
                <w:szCs w:val="20"/>
              </w:rPr>
              <w:t xml:space="preserve">nline </w:t>
            </w:r>
            <w:r w:rsidR="00FE5844">
              <w:rPr>
                <w:szCs w:val="20"/>
              </w:rPr>
              <w:t>m</w:t>
            </w:r>
            <w:r w:rsidRPr="00545597">
              <w:rPr>
                <w:szCs w:val="20"/>
              </w:rPr>
              <w:t>ap</w:t>
            </w:r>
          </w:p>
        </w:tc>
      </w:tr>
      <w:tr w:rsidR="00A16396" w14:paraId="375C59A2" w14:textId="77777777" w:rsidTr="00A16396">
        <w:tc>
          <w:tcPr>
            <w:tcW w:w="1047" w:type="dxa"/>
          </w:tcPr>
          <w:p w14:paraId="716FA4B3" w14:textId="77777777" w:rsidR="00A16396" w:rsidRDefault="00A16396" w:rsidP="00A16396">
            <w:pPr>
              <w:pStyle w:val="Paragraph"/>
              <w:spacing w:after="0"/>
              <w:rPr>
                <w:rStyle w:val="normaltextrun"/>
              </w:rPr>
            </w:pPr>
          </w:p>
        </w:tc>
        <w:tc>
          <w:tcPr>
            <w:tcW w:w="6624" w:type="dxa"/>
          </w:tcPr>
          <w:p w14:paraId="630E5193" w14:textId="77777777" w:rsidR="00A16396" w:rsidRDefault="00A16396" w:rsidP="00A16396">
            <w:pPr>
              <w:pStyle w:val="Paragraph"/>
              <w:spacing w:after="0"/>
              <w:rPr>
                <w:rStyle w:val="normaltextrun"/>
              </w:rPr>
            </w:pPr>
          </w:p>
        </w:tc>
      </w:tr>
    </w:tbl>
    <w:p w14:paraId="6CE75E89" w14:textId="02CDED2F" w:rsidR="00A16396" w:rsidRDefault="00A16396" w:rsidP="00545597">
      <w:pPr>
        <w:pStyle w:val="Paragraphbeforelist"/>
      </w:pPr>
      <w:r>
        <w:t xml:space="preserve">The news audit </w:t>
      </w:r>
      <w:r w:rsidR="3E9384E9">
        <w:t>c</w:t>
      </w:r>
      <w:r>
        <w:t xml:space="preserve">ould </w:t>
      </w:r>
      <w:r w:rsidR="3ECCC605">
        <w:t>include</w:t>
      </w:r>
      <w:r>
        <w:t xml:space="preserve"> a comprehensive examination of all professional Australian news sources, across print, TV, radio and online. For each identified news source, the audit </w:t>
      </w:r>
      <w:r w:rsidR="7D7B35ED">
        <w:t>c</w:t>
      </w:r>
      <w:r>
        <w:t>ould seek to capture and record information on:</w:t>
      </w:r>
    </w:p>
    <w:p w14:paraId="0322A0F0" w14:textId="07BBEA9E" w:rsidR="00A16396" w:rsidRDefault="00FE5844" w:rsidP="00545597">
      <w:pPr>
        <w:pStyle w:val="Bulletlevel1"/>
      </w:pPr>
      <w:r>
        <w:t>m</w:t>
      </w:r>
      <w:r w:rsidR="00A16396">
        <w:t xml:space="preserve">edia type and platform(s) (including social media presence) </w:t>
      </w:r>
    </w:p>
    <w:p w14:paraId="6284D1B4" w14:textId="4F2463B3" w:rsidR="00A16396" w:rsidRDefault="00FE5844" w:rsidP="00545597">
      <w:pPr>
        <w:pStyle w:val="Bulletlevel1"/>
      </w:pPr>
      <w:r>
        <w:t>f</w:t>
      </w:r>
      <w:r w:rsidR="00A16396">
        <w:t>requency of news reporting (daily, weekly, fortnightly, monthly)</w:t>
      </w:r>
    </w:p>
    <w:p w14:paraId="1C6DE147" w14:textId="42119BA0" w:rsidR="00A16396" w:rsidRDefault="00FE5844" w:rsidP="00545597">
      <w:pPr>
        <w:pStyle w:val="Bulletlevel1"/>
      </w:pPr>
      <w:r>
        <w:t>p</w:t>
      </w:r>
      <w:r w:rsidR="00A16396">
        <w:t>ricing strategy (paid or free)</w:t>
      </w:r>
    </w:p>
    <w:p w14:paraId="3E682713" w14:textId="72099C34" w:rsidR="00A16396" w:rsidRDefault="00FE5844" w:rsidP="00545597">
      <w:pPr>
        <w:pStyle w:val="Bulletlevel1"/>
      </w:pPr>
      <w:r>
        <w:t>t</w:t>
      </w:r>
      <w:r w:rsidR="00A16396">
        <w:t>arget audience by geography (local, regional, state or national)</w:t>
      </w:r>
    </w:p>
    <w:p w14:paraId="3CAFEC47" w14:textId="75BA68A1" w:rsidR="00A16396" w:rsidRDefault="00FE5844" w:rsidP="00545597">
      <w:pPr>
        <w:pStyle w:val="Bulletlevel1"/>
      </w:pPr>
      <w:r>
        <w:t>p</w:t>
      </w:r>
      <w:r w:rsidR="00A16396">
        <w:t>lace of publication</w:t>
      </w:r>
    </w:p>
    <w:p w14:paraId="44083A9B" w14:textId="0B4CDE81" w:rsidR="00A16396" w:rsidRDefault="00FE5844" w:rsidP="00545597">
      <w:pPr>
        <w:pStyle w:val="Bulletlevel1"/>
      </w:pPr>
      <w:r>
        <w:t>n</w:t>
      </w:r>
      <w:r w:rsidR="00A16396">
        <w:t>umber of employed journalists and/or editors</w:t>
      </w:r>
    </w:p>
    <w:p w14:paraId="0ABD2BD9" w14:textId="1F00B1A3" w:rsidR="00A16396" w:rsidRDefault="00FE5844" w:rsidP="00545597">
      <w:pPr>
        <w:pStyle w:val="Bulletlevel1last"/>
      </w:pPr>
      <w:r>
        <w:t>m</w:t>
      </w:r>
      <w:r w:rsidR="00A16396">
        <w:t>edia group/owner(s) (and, where available, controllers)</w:t>
      </w:r>
      <w:r>
        <w:t>.</w:t>
      </w:r>
    </w:p>
    <w:p w14:paraId="1647C7A7" w14:textId="77777777" w:rsidR="00A16396" w:rsidRDefault="00A16396" w:rsidP="00545597">
      <w:pPr>
        <w:pStyle w:val="Paragraphbeforelist"/>
      </w:pPr>
      <w:r>
        <w:t>Much of this information is publicly available, and could be validated against a range of commercial media databases, contact lists and guides, including:</w:t>
      </w:r>
    </w:p>
    <w:p w14:paraId="5AC2FE66" w14:textId="77777777" w:rsidR="00A16396" w:rsidRDefault="00A16396" w:rsidP="00545597">
      <w:pPr>
        <w:pStyle w:val="Bulletlevel1"/>
      </w:pPr>
      <w:r>
        <w:t>Telum Media Database</w:t>
      </w:r>
    </w:p>
    <w:p w14:paraId="05A679C2" w14:textId="77777777" w:rsidR="00A16396" w:rsidRPr="00B449A8" w:rsidRDefault="00A16396" w:rsidP="00545597">
      <w:pPr>
        <w:pStyle w:val="Bulletlevel1"/>
      </w:pPr>
      <w:r w:rsidRPr="5FDCB0C3">
        <w:rPr>
          <w:szCs w:val="20"/>
        </w:rPr>
        <w:t>AAP/Margaret Gee’s Australian Media Guide</w:t>
      </w:r>
    </w:p>
    <w:p w14:paraId="5E99ADC3" w14:textId="77777777" w:rsidR="00A16396" w:rsidRDefault="00A16396" w:rsidP="00545597">
      <w:pPr>
        <w:pStyle w:val="Bulletlevel1"/>
      </w:pPr>
      <w:r>
        <w:t>iSentia contact lists</w:t>
      </w:r>
    </w:p>
    <w:p w14:paraId="48AC0B13" w14:textId="78AB8B95" w:rsidR="00A16396" w:rsidRDefault="00FE5844" w:rsidP="00545597">
      <w:pPr>
        <w:pStyle w:val="Bulletlevel1last"/>
      </w:pPr>
      <w:r>
        <w:t>l</w:t>
      </w:r>
      <w:r w:rsidR="00A16396">
        <w:t>ist of members of the Audited Media Association of Australia</w:t>
      </w:r>
      <w:r>
        <w:t>.</w:t>
      </w:r>
    </w:p>
    <w:p w14:paraId="0B31ADB3" w14:textId="780F88D4" w:rsidR="00A16396" w:rsidRDefault="00A16396" w:rsidP="00A16396">
      <w:pPr>
        <w:spacing w:before="240"/>
      </w:pPr>
      <w:r>
        <w:t>To capture smaller independent and hyperlocal news sources, which may not be present in media databases, a series of manual online searches could also be undertaken for news relating to specific localities.</w:t>
      </w:r>
    </w:p>
    <w:p w14:paraId="0BE15EAF" w14:textId="7C933214" w:rsidR="00A16396" w:rsidRDefault="00A16396" w:rsidP="00A00C74">
      <w:pPr>
        <w:pStyle w:val="Paragraph"/>
        <w:keepNext/>
        <w:keepLines/>
      </w:pPr>
      <w:r>
        <w:lastRenderedPageBreak/>
        <w:t xml:space="preserve">While this data is key to identifying sources of local news and establishing a news diversity baseline, any broader analysis of the news media market would benefit from a comprehensive database on news availability. Given the low levels of risk associated with this activity, the ACMA </w:t>
      </w:r>
      <w:r w:rsidR="6D9F83C3">
        <w:t xml:space="preserve">would </w:t>
      </w:r>
      <w:r w:rsidR="00634B2D">
        <w:t xml:space="preserve">likely </w:t>
      </w:r>
      <w:r w:rsidR="6D9F83C3">
        <w:t>be</w:t>
      </w:r>
      <w:r>
        <w:t xml:space="preserve"> best placed to undertake this </w:t>
      </w:r>
      <w:r w:rsidR="00B5731C">
        <w:t xml:space="preserve">type of </w:t>
      </w:r>
      <w:r>
        <w:t>research.</w:t>
      </w:r>
      <w:r w:rsidR="00C4305E">
        <w:t xml:space="preserve"> </w:t>
      </w:r>
      <w:r w:rsidR="00400DC7">
        <w:t>Contacting media outlets directly to request missing data could also be considered</w:t>
      </w:r>
      <w:r w:rsidR="00BA6C72">
        <w:t>.</w:t>
      </w:r>
      <w:r>
        <w:t xml:space="preserve"> </w:t>
      </w:r>
      <w:r w:rsidR="00B95272">
        <w:t>Once compiled, the database could</w:t>
      </w:r>
      <w:r w:rsidR="00D16EE5">
        <w:t xml:space="preserve"> be a valuable public resource for research.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9"/>
        <w:gridCol w:w="6532"/>
      </w:tblGrid>
      <w:tr w:rsidR="00A16396" w14:paraId="433C6EE4" w14:textId="77777777" w:rsidTr="00A16396">
        <w:tc>
          <w:tcPr>
            <w:tcW w:w="1047" w:type="dxa"/>
            <w:shd w:val="clear" w:color="auto" w:fill="68ABC2"/>
          </w:tcPr>
          <w:p w14:paraId="5FFA0AF5" w14:textId="77777777" w:rsidR="00A16396" w:rsidRDefault="00A16396" w:rsidP="00A16396">
            <w:pPr>
              <w:pStyle w:val="Paragraph"/>
              <w:keepNext/>
              <w:spacing w:before="40" w:after="40"/>
              <w:jc w:val="center"/>
              <w:rPr>
                <w:rStyle w:val="normaltextrun"/>
              </w:rPr>
            </w:pPr>
            <w:r>
              <w:rPr>
                <w:noProof/>
              </w:rPr>
              <w:drawing>
                <wp:inline distT="0" distB="0" distL="0" distR="0" wp14:anchorId="1FC55535" wp14:editId="4C89D505">
                  <wp:extent cx="299943" cy="338400"/>
                  <wp:effectExtent l="0" t="0" r="5080" b="5080"/>
                  <wp:docPr id="415872626" name="Picture 2" descr="Image result for surv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1">
                            <a:extLst>
                              <a:ext uri="{FF2B5EF4-FFF2-40B4-BE49-F238E27FC236}">
                                <a16:creationId xmlns:adec="http://schemas.microsoft.com/office/drawing/2017/decorative"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dgm="http://schemas.openxmlformats.org/drawingml/2006/diagram" xmlns:ask="http://schemas.microsoft.com/office/drawing/2018/sketchyshapes" xmlns:a16="http://schemas.microsoft.com/office/drawing/2014/main" xmlns:arto="http://schemas.microsoft.com/office/word/2006/arto" id="{E7F5885E-C0D8-4A52-8CF8-29D957626602}"/>
                              </a:ext>
                            </a:extLst>
                          </a:blip>
                          <a:stretch>
                            <a:fillRect/>
                          </a:stretch>
                        </pic:blipFill>
                        <pic:spPr>
                          <a:xfrm>
                            <a:off x="0" y="0"/>
                            <a:ext cx="299943" cy="338400"/>
                          </a:xfrm>
                          <a:prstGeom prst="rect">
                            <a:avLst/>
                          </a:prstGeom>
                        </pic:spPr>
                      </pic:pic>
                    </a:graphicData>
                  </a:graphic>
                </wp:inline>
              </w:drawing>
            </w:r>
          </w:p>
        </w:tc>
        <w:tc>
          <w:tcPr>
            <w:tcW w:w="6624" w:type="dxa"/>
            <w:shd w:val="clear" w:color="auto" w:fill="68ABC2"/>
            <w:vAlign w:val="center"/>
          </w:tcPr>
          <w:p w14:paraId="1683395D" w14:textId="77777777" w:rsidR="00A16396" w:rsidRPr="00F612FD" w:rsidRDefault="00A16396" w:rsidP="00A16396">
            <w:pPr>
              <w:pStyle w:val="Heading3"/>
              <w:outlineLvl w:val="2"/>
              <w:rPr>
                <w:rStyle w:val="normaltextrun"/>
              </w:rPr>
            </w:pPr>
            <w:r w:rsidRPr="007C779C">
              <w:rPr>
                <w:rStyle w:val="normaltextrun"/>
              </w:rPr>
              <w:t>News consumption research</w:t>
            </w:r>
          </w:p>
        </w:tc>
      </w:tr>
      <w:tr w:rsidR="00A16396" w14:paraId="128EEA26" w14:textId="77777777" w:rsidTr="00A16396">
        <w:tc>
          <w:tcPr>
            <w:tcW w:w="1047" w:type="dxa"/>
            <w:shd w:val="clear" w:color="auto" w:fill="F2F2F2" w:themeFill="background1" w:themeFillShade="F2"/>
          </w:tcPr>
          <w:p w14:paraId="0076ECF6" w14:textId="77777777" w:rsidR="00A16396" w:rsidRPr="00712780" w:rsidRDefault="00A16396" w:rsidP="00646A40">
            <w:pPr>
              <w:pStyle w:val="Paragraph"/>
              <w:keepNext/>
              <w:spacing w:before="120" w:after="120"/>
              <w:rPr>
                <w:rStyle w:val="normaltextrun"/>
                <w:i/>
                <w:iCs/>
                <w:szCs w:val="20"/>
              </w:rPr>
            </w:pPr>
            <w:r w:rsidRPr="00712780">
              <w:rPr>
                <w:rStyle w:val="normaltextrun"/>
                <w:i/>
                <w:iCs/>
                <w:szCs w:val="20"/>
              </w:rPr>
              <w:t>Indicators:</w:t>
            </w:r>
          </w:p>
        </w:tc>
        <w:tc>
          <w:tcPr>
            <w:tcW w:w="6624" w:type="dxa"/>
            <w:shd w:val="clear" w:color="auto" w:fill="F2F2F2" w:themeFill="background1" w:themeFillShade="F2"/>
          </w:tcPr>
          <w:p w14:paraId="4830E676" w14:textId="35F52DAA" w:rsidR="00712780" w:rsidRPr="00583B63" w:rsidRDefault="00A16396" w:rsidP="008F1591">
            <w:pPr>
              <w:pStyle w:val="ListNumber"/>
              <w:numPr>
                <w:ilvl w:val="0"/>
                <w:numId w:val="53"/>
              </w:numPr>
              <w:spacing w:before="120"/>
              <w:rPr>
                <w:szCs w:val="20"/>
              </w:rPr>
            </w:pPr>
            <w:r w:rsidRPr="00583B63">
              <w:rPr>
                <w:szCs w:val="20"/>
              </w:rPr>
              <w:t>Consumption</w:t>
            </w:r>
          </w:p>
          <w:p w14:paraId="6D6D3B75" w14:textId="19E5AB1A" w:rsidR="00A16396" w:rsidRPr="00712780" w:rsidRDefault="00A16396" w:rsidP="008F1591">
            <w:pPr>
              <w:pStyle w:val="ListNumber"/>
              <w:numPr>
                <w:ilvl w:val="0"/>
                <w:numId w:val="53"/>
              </w:numPr>
              <w:rPr>
                <w:rStyle w:val="normaltextrun"/>
                <w:szCs w:val="20"/>
              </w:rPr>
            </w:pPr>
            <w:r w:rsidRPr="00712780">
              <w:rPr>
                <w:szCs w:val="20"/>
              </w:rPr>
              <w:t>Impact</w:t>
            </w:r>
          </w:p>
        </w:tc>
      </w:tr>
      <w:tr w:rsidR="00A16396" w14:paraId="0C13789A" w14:textId="77777777" w:rsidTr="00A16396">
        <w:tc>
          <w:tcPr>
            <w:tcW w:w="1047" w:type="dxa"/>
            <w:shd w:val="clear" w:color="auto" w:fill="F2F2F2" w:themeFill="background1" w:themeFillShade="F2"/>
          </w:tcPr>
          <w:p w14:paraId="0FB96F60" w14:textId="77777777" w:rsidR="00A16396" w:rsidRPr="00712780" w:rsidRDefault="00A16396" w:rsidP="00646A40">
            <w:pPr>
              <w:pStyle w:val="Paragraph"/>
              <w:keepNext/>
              <w:spacing w:before="120" w:after="120"/>
              <w:rPr>
                <w:rStyle w:val="normaltextrun"/>
                <w:i/>
                <w:iCs/>
                <w:szCs w:val="20"/>
              </w:rPr>
            </w:pPr>
            <w:r w:rsidRPr="00712780">
              <w:rPr>
                <w:rStyle w:val="normaltextrun"/>
                <w:i/>
                <w:iCs/>
                <w:szCs w:val="20"/>
              </w:rPr>
              <w:t>Outputs:</w:t>
            </w:r>
          </w:p>
        </w:tc>
        <w:tc>
          <w:tcPr>
            <w:tcW w:w="6624" w:type="dxa"/>
            <w:shd w:val="clear" w:color="auto" w:fill="F2F2F2" w:themeFill="background1" w:themeFillShade="F2"/>
          </w:tcPr>
          <w:p w14:paraId="57F278DC" w14:textId="613CC030" w:rsidR="00A16396" w:rsidRPr="00A00C74" w:rsidRDefault="00A16396" w:rsidP="00646A40">
            <w:pPr>
              <w:pStyle w:val="Paragraph"/>
              <w:keepNext/>
              <w:spacing w:before="120" w:after="120"/>
              <w:rPr>
                <w:szCs w:val="20"/>
              </w:rPr>
            </w:pPr>
            <w:r w:rsidRPr="00A00C74">
              <w:rPr>
                <w:szCs w:val="20"/>
              </w:rPr>
              <w:t xml:space="preserve">News </w:t>
            </w:r>
            <w:r w:rsidR="00712780">
              <w:rPr>
                <w:szCs w:val="20"/>
              </w:rPr>
              <w:t>d</w:t>
            </w:r>
            <w:r w:rsidRPr="00A00C74">
              <w:rPr>
                <w:szCs w:val="20"/>
              </w:rPr>
              <w:t xml:space="preserve">iversity </w:t>
            </w:r>
            <w:r w:rsidR="00712780">
              <w:rPr>
                <w:szCs w:val="20"/>
              </w:rPr>
              <w:t>b</w:t>
            </w:r>
            <w:r w:rsidRPr="00A00C74">
              <w:rPr>
                <w:szCs w:val="20"/>
              </w:rPr>
              <w:t>aseline</w:t>
            </w:r>
          </w:p>
        </w:tc>
      </w:tr>
      <w:tr w:rsidR="00A16396" w14:paraId="19EDAC8F" w14:textId="77777777" w:rsidTr="00A16396">
        <w:tc>
          <w:tcPr>
            <w:tcW w:w="1047" w:type="dxa"/>
          </w:tcPr>
          <w:p w14:paraId="620655E7" w14:textId="77777777" w:rsidR="00A16396" w:rsidRDefault="00A16396" w:rsidP="00A16396">
            <w:pPr>
              <w:pStyle w:val="Paragraph"/>
              <w:keepNext/>
              <w:spacing w:after="0"/>
              <w:rPr>
                <w:rStyle w:val="normaltextrun"/>
              </w:rPr>
            </w:pPr>
          </w:p>
        </w:tc>
        <w:tc>
          <w:tcPr>
            <w:tcW w:w="6624" w:type="dxa"/>
          </w:tcPr>
          <w:p w14:paraId="281A7455" w14:textId="77777777" w:rsidR="00A16396" w:rsidRDefault="00A16396" w:rsidP="00A16396">
            <w:pPr>
              <w:pStyle w:val="Paragraph"/>
              <w:keepNext/>
              <w:spacing w:after="0"/>
              <w:rPr>
                <w:rStyle w:val="normaltextrun"/>
              </w:rPr>
            </w:pPr>
          </w:p>
        </w:tc>
      </w:tr>
    </w:tbl>
    <w:p w14:paraId="4E01AEF5" w14:textId="5CF8C98A" w:rsidR="00A16396" w:rsidRDefault="00A16396" w:rsidP="00A16396">
      <w:r>
        <w:t xml:space="preserve">News consumption research is essential to understanding, measuring and tracking levels of diversity in contemporary news markets. </w:t>
      </w:r>
      <w:r w:rsidR="00712780">
        <w:t xml:space="preserve">For </w:t>
      </w:r>
      <w:r w:rsidR="001928C0">
        <w:t xml:space="preserve">this research activity </w:t>
      </w:r>
      <w:r>
        <w:t xml:space="preserve">to be of most value, </w:t>
      </w:r>
      <w:r w:rsidR="001928C0">
        <w:t xml:space="preserve">it </w:t>
      </w:r>
      <w:r>
        <w:t xml:space="preserve">should </w:t>
      </w:r>
      <w:r w:rsidR="00530528">
        <w:t xml:space="preserve">provide a holistic </w:t>
      </w:r>
      <w:r w:rsidR="00E81303">
        <w:t xml:space="preserve">view of </w:t>
      </w:r>
      <w:r>
        <w:t>which individual news sources are the most frequently used, trusted and relied upon by Australians, irrespective of the technology platform or media type.</w:t>
      </w:r>
    </w:p>
    <w:p w14:paraId="31A1D202" w14:textId="63331313" w:rsidR="00A16396" w:rsidRDefault="00F41808" w:rsidP="00AB7B4A">
      <w:r>
        <w:t>A</w:t>
      </w:r>
      <w:r w:rsidR="00A16396">
        <w:t xml:space="preserve"> large, bespoke, nationally representative consumer survey could act as the cornerstone of this research. Based on the annual Ofcom News Consumption survey and its bespoke ‘share of references’ metric, this consumption survey </w:t>
      </w:r>
      <w:r w:rsidR="001B6CBA">
        <w:t xml:space="preserve">could </w:t>
      </w:r>
      <w:r w:rsidR="00A16396">
        <w:t xml:space="preserve">allow for a direct comparison of the popularity of news outlets across print, radio, TV and online </w:t>
      </w:r>
      <w:r w:rsidR="4579D7A1">
        <w:t>using</w:t>
      </w:r>
      <w:r w:rsidR="00A16396">
        <w:t xml:space="preserve"> a consistent methodology and common market definitions. To our knowledge, this information is </w:t>
      </w:r>
      <w:r w:rsidR="00712780">
        <w:t xml:space="preserve">not </w:t>
      </w:r>
      <w:r w:rsidR="00A16396">
        <w:t>currently available in Australia.</w:t>
      </w:r>
      <w:r w:rsidR="00A16396">
        <w:rPr>
          <w:rStyle w:val="FootnoteReference"/>
        </w:rPr>
        <w:footnoteReference w:id="109"/>
      </w:r>
      <w:r w:rsidR="00A16396">
        <w:t xml:space="preserve"> </w:t>
      </w:r>
      <w:r w:rsidR="00C0004B">
        <w:t>Research</w:t>
      </w:r>
      <w:r w:rsidR="00A16396">
        <w:t xml:space="preserve"> of this kind would</w:t>
      </w:r>
      <w:r w:rsidR="00712780">
        <w:t>,</w:t>
      </w:r>
      <w:r w:rsidR="00A16396">
        <w:t xml:space="preserve"> therefore</w:t>
      </w:r>
      <w:r w:rsidR="00712780">
        <w:t>,</w:t>
      </w:r>
      <w:r w:rsidR="00A16396">
        <w:t xml:space="preserve"> provide new insight into how much cross-platform diversity exists across the most consumed news sources, as well as allowing </w:t>
      </w:r>
      <w:r w:rsidR="00311E2A">
        <w:t>an</w:t>
      </w:r>
      <w:r w:rsidR="00A16396">
        <w:t xml:space="preserve"> assess</w:t>
      </w:r>
      <w:r w:rsidR="00311E2A">
        <w:t>ment of</w:t>
      </w:r>
      <w:r w:rsidR="00A16396">
        <w:t xml:space="preserve"> </w:t>
      </w:r>
      <w:r w:rsidR="00A16396" w:rsidRPr="001607F5">
        <w:t xml:space="preserve">market concentration </w:t>
      </w:r>
      <w:r w:rsidR="00A16396">
        <w:t>by audience share, such as in the ‘share of reference’ findings from Ofcom below.</w:t>
      </w:r>
    </w:p>
    <w:p w14:paraId="28026ADF" w14:textId="119B6D99" w:rsidR="00A16396" w:rsidRDefault="00A16396" w:rsidP="00A16396">
      <w:pPr>
        <w:pStyle w:val="Figureheading"/>
      </w:pPr>
      <w:r>
        <w:lastRenderedPageBreak/>
        <w:t>Top 20 news sources</w:t>
      </w:r>
      <w:r w:rsidR="003535E2">
        <w:t xml:space="preserve"> in the U</w:t>
      </w:r>
      <w:r w:rsidR="00F71FD6">
        <w:t xml:space="preserve">K </w:t>
      </w:r>
      <w:r w:rsidR="004D7DBC">
        <w:t>(</w:t>
      </w:r>
      <w:r w:rsidR="00F71FD6">
        <w:t>2019</w:t>
      </w:r>
      <w:r w:rsidR="004D7DBC">
        <w:t>)</w:t>
      </w:r>
      <w:r>
        <w:t xml:space="preserve"> </w:t>
      </w:r>
    </w:p>
    <w:p w14:paraId="7FCAC62C" w14:textId="2417E866" w:rsidR="00A16396" w:rsidRDefault="00A16396" w:rsidP="00647D22">
      <w:pPr>
        <w:spacing w:after="120"/>
      </w:pPr>
      <w:r>
        <w:rPr>
          <w:noProof/>
        </w:rPr>
        <w:drawing>
          <wp:inline distT="0" distB="0" distL="0" distR="0" wp14:anchorId="121B014B" wp14:editId="14231BB0">
            <wp:extent cx="5399055" cy="2883861"/>
            <wp:effectExtent l="0" t="0" r="3810" b="2540"/>
            <wp:docPr id="46" name="Picture 46" descr="An image of a ranked table, listing the most popular news sources in the UK, coloured according to platform. The BBC One TV channel is shown as the most popular news source, used by 58% of the adult population in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10433" b="339"/>
                    <a:stretch/>
                  </pic:blipFill>
                  <pic:spPr bwMode="auto">
                    <a:xfrm>
                      <a:off x="0" y="0"/>
                      <a:ext cx="5399055" cy="288386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443B4761" w14:textId="48E1AB39" w:rsidR="00C43908" w:rsidRDefault="00C43908" w:rsidP="00B27D1B">
      <w:pPr>
        <w:pStyle w:val="ACMANotes"/>
        <w:spacing w:after="240"/>
      </w:pPr>
      <w:r>
        <w:t xml:space="preserve">Source: </w:t>
      </w:r>
      <w:r w:rsidR="00DD0458">
        <w:t>Ofcom,</w:t>
      </w:r>
      <w:r w:rsidR="00C8060F">
        <w:t xml:space="preserve"> </w:t>
      </w:r>
      <w:hyperlink r:id="rId53" w:history="1">
        <w:r w:rsidR="00B33BDD" w:rsidRPr="00DC70D3">
          <w:rPr>
            <w:rStyle w:val="Hyperlink"/>
          </w:rPr>
          <w:t>News Consumption in the UK: 2019</w:t>
        </w:r>
      </w:hyperlink>
      <w:r w:rsidR="00B33BDD">
        <w:t xml:space="preserve">, </w:t>
      </w:r>
      <w:r w:rsidR="00DC70D3">
        <w:t>p. 20.</w:t>
      </w:r>
      <w:r w:rsidR="00DD0458">
        <w:t xml:space="preserve"> </w:t>
      </w:r>
    </w:p>
    <w:p w14:paraId="21218C09" w14:textId="42BA9217" w:rsidR="00A16396" w:rsidRDefault="00A16396" w:rsidP="00A16396">
      <w:r>
        <w:t xml:space="preserve">By asking respondents questions about their trust of, reliance on, and personal views </w:t>
      </w:r>
      <w:r w:rsidR="006C07CF">
        <w:t xml:space="preserve">about </w:t>
      </w:r>
      <w:r>
        <w:t>the quality of individual news outlets, this survey could also seek to measure impact – allowing for comparison</w:t>
      </w:r>
      <w:r w:rsidR="006C07CF">
        <w:t>s</w:t>
      </w:r>
      <w:r>
        <w:t xml:space="preserve"> between the most consumed and the most influential news sources. This, in turn, </w:t>
      </w:r>
      <w:r w:rsidR="3DF2C619">
        <w:t>c</w:t>
      </w:r>
      <w:r>
        <w:t>ould provide a more nuanced view of media diversity, helping researchers and policymakers to better understand which media voices have the greatest ability to set the news agenda and influence the formation of public opinion.</w:t>
      </w:r>
    </w:p>
    <w:p w14:paraId="1F05E719" w14:textId="654DF4D1" w:rsidR="00A16396" w:rsidRDefault="00A16396" w:rsidP="00A16396">
      <w:pPr>
        <w:spacing w:before="120"/>
      </w:pPr>
      <w:r>
        <w:t xml:space="preserve">A key methodological challenge </w:t>
      </w:r>
      <w:r w:rsidR="006C07CF">
        <w:t xml:space="preserve">for </w:t>
      </w:r>
      <w:r>
        <w:t>surveys is that consumers have increasingly fragmented and complex media diets and tend to underestimate their engagement with digital news sources when asked to recall usage – particularly while on mobile devices and accessing news via aggregators or social media.</w:t>
      </w:r>
      <w:r>
        <w:rPr>
          <w:rStyle w:val="FootnoteReference"/>
        </w:rPr>
        <w:footnoteReference w:id="110"/>
      </w:r>
      <w:r>
        <w:t xml:space="preserve"> This issue is further compounded by the high levels of passive and incidental exposure to news on social media</w:t>
      </w:r>
      <w:r>
        <w:rPr>
          <w:rStyle w:val="FootnoteReference"/>
        </w:rPr>
        <w:footnoteReference w:id="111"/>
      </w:r>
      <w:r w:rsidR="006C07CF">
        <w:t>,</w:t>
      </w:r>
      <w:r>
        <w:t xml:space="preserve"> with varying levels of awareness among users about </w:t>
      </w:r>
      <w:r w:rsidR="006C07CF">
        <w:t xml:space="preserve">the origin of their </w:t>
      </w:r>
      <w:r>
        <w:t>digital news</w:t>
      </w:r>
      <w:r w:rsidR="007C4692">
        <w:t>.</w:t>
      </w:r>
      <w:r>
        <w:t xml:space="preserve"> </w:t>
      </w:r>
    </w:p>
    <w:p w14:paraId="407F7BE7" w14:textId="4A8FFF5B" w:rsidR="00A16396" w:rsidRDefault="00A16396" w:rsidP="00647D22">
      <w:pPr>
        <w:pStyle w:val="Paragraphbeforelist"/>
      </w:pPr>
      <w:r>
        <w:t xml:space="preserve">To compensate for this shortcoming and provide greater confidence in the accuracy of the results, it would be important to supplement </w:t>
      </w:r>
      <w:r w:rsidR="04CD98C2">
        <w:t xml:space="preserve">such a </w:t>
      </w:r>
      <w:r>
        <w:t xml:space="preserve">survey with additional </w:t>
      </w:r>
      <w:r w:rsidR="00382E8B">
        <w:t xml:space="preserve">information </w:t>
      </w:r>
      <w:r>
        <w:t>that can specifically address digital news consumption. This could include:</w:t>
      </w:r>
    </w:p>
    <w:p w14:paraId="75C1343E" w14:textId="7EEA1C51" w:rsidR="00A16396" w:rsidRDefault="00A16396" w:rsidP="00647D22">
      <w:pPr>
        <w:pStyle w:val="Bulletlevel1"/>
      </w:pPr>
      <w:r>
        <w:t xml:space="preserve">qualitative research tools like media diaries, </w:t>
      </w:r>
      <w:r w:rsidRPr="004704BB">
        <w:t xml:space="preserve">in-depth </w:t>
      </w:r>
      <w:r>
        <w:t xml:space="preserve">at-home </w:t>
      </w:r>
      <w:r w:rsidRPr="004704BB">
        <w:t xml:space="preserve">ethnographic </w:t>
      </w:r>
      <w:r>
        <w:t>interviews, and an examination of browsing behaviours and internet histories</w:t>
      </w:r>
    </w:p>
    <w:p w14:paraId="0FFE1ADF" w14:textId="0DAA1409" w:rsidR="00A16396" w:rsidRDefault="00A16396" w:rsidP="00647D22">
      <w:pPr>
        <w:pStyle w:val="Bulletlevel1"/>
      </w:pPr>
      <w:r>
        <w:t>commercially available audience and consumption data, from research companies such as Roy Morgan, OzTAM, or Nielsen</w:t>
      </w:r>
      <w:r>
        <w:rPr>
          <w:rStyle w:val="FootnoteReference"/>
        </w:rPr>
        <w:footnoteReference w:id="112"/>
      </w:r>
      <w:r>
        <w:t xml:space="preserve"> </w:t>
      </w:r>
    </w:p>
    <w:p w14:paraId="2259A9AA" w14:textId="79C09F65" w:rsidR="00A16396" w:rsidRDefault="00A16396" w:rsidP="00670DFE">
      <w:pPr>
        <w:pStyle w:val="ListParagraph"/>
        <w:numPr>
          <w:ilvl w:val="0"/>
          <w:numId w:val="22"/>
        </w:numPr>
        <w:spacing w:before="120"/>
        <w:ind w:left="714" w:hanging="357"/>
        <w:contextualSpacing w:val="0"/>
      </w:pPr>
      <w:r>
        <w:lastRenderedPageBreak/>
        <w:t>observational data on the consumption of, and engagement with, news stories that are published online or via social media.</w:t>
      </w:r>
    </w:p>
    <w:p w14:paraId="64CEB1A0" w14:textId="50CF5DEF" w:rsidR="00A16396" w:rsidRDefault="00A73CE4" w:rsidP="00A16396">
      <w:pPr>
        <w:pStyle w:val="Heading4"/>
      </w:pPr>
      <w:r>
        <w:t xml:space="preserve">Additional area </w:t>
      </w:r>
      <w:r w:rsidR="00A16396">
        <w:t xml:space="preserve">of possible future research: </w:t>
      </w:r>
      <w:r w:rsidR="006C07CF">
        <w:t>n</w:t>
      </w:r>
      <w:r w:rsidR="00A16396">
        <w:t>ews engagement via social media</w:t>
      </w:r>
    </w:p>
    <w:tbl>
      <w:tblPr>
        <w:tblStyle w:val="TableGrid"/>
        <w:tblW w:w="0" w:type="auto"/>
        <w:tblLook w:val="04A0" w:firstRow="1" w:lastRow="0" w:firstColumn="1" w:lastColumn="0" w:noHBand="0" w:noVBand="1"/>
      </w:tblPr>
      <w:tblGrid>
        <w:gridCol w:w="7661"/>
      </w:tblGrid>
      <w:tr w:rsidR="00A16396" w:rsidRPr="007D7202" w14:paraId="6890554A" w14:textId="77777777" w:rsidTr="00A16396">
        <w:tc>
          <w:tcPr>
            <w:tcW w:w="7661" w:type="dxa"/>
            <w:tcBorders>
              <w:top w:val="nil"/>
              <w:left w:val="nil"/>
              <w:bottom w:val="nil"/>
              <w:right w:val="nil"/>
            </w:tcBorders>
            <w:shd w:val="clear" w:color="auto" w:fill="F2F2F2" w:themeFill="background1" w:themeFillShade="F2"/>
          </w:tcPr>
          <w:p w14:paraId="68814347" w14:textId="77777777" w:rsidR="00A16396" w:rsidRDefault="00A16396" w:rsidP="00A16396">
            <w:pPr>
              <w:spacing w:before="120"/>
              <w:ind w:left="321" w:right="330"/>
            </w:pPr>
            <w:r>
              <w:t>Attempting to quantify the impact of individual news sources is a particularly challenging endeavour. Beyond consumer research, a more immediate and tangible indicator of impact could be obtained through observational means, namely the level of engagement with Australian news sources online and on social media, such as the volume of clicks, likes, comments and shares.</w:t>
            </w:r>
          </w:p>
          <w:p w14:paraId="41FEFA2C" w14:textId="4215F471" w:rsidR="00A16396" w:rsidRDefault="00A16396" w:rsidP="00A16396">
            <w:pPr>
              <w:spacing w:before="120"/>
              <w:ind w:left="321" w:right="330"/>
            </w:pPr>
            <w:r>
              <w:t>While there are significant limitations on the availability and use of social media metadata, a number of Australian academics now have access to Facebook’s CrowdTangle – a content discovery and data analytics tool that provide</w:t>
            </w:r>
            <w:r w:rsidR="006C07CF">
              <w:t>s</w:t>
            </w:r>
            <w:r>
              <w:t xml:space="preserve"> real-time information about news content being shared on the </w:t>
            </w:r>
            <w:r w:rsidR="05422A44">
              <w:t>platform. Similarly</w:t>
            </w:r>
            <w:r>
              <w:t>, an existing longitudinal academic project from the Queensland University of Technology has been tracking the distribution of links to news stories from around 30 popular Australian media sources via Twitter since 2012.</w:t>
            </w:r>
            <w:r>
              <w:rPr>
                <w:rStyle w:val="FootnoteReference"/>
              </w:rPr>
              <w:footnoteReference w:id="113"/>
            </w:r>
            <w:r>
              <w:t xml:space="preserve"> </w:t>
            </w:r>
          </w:p>
          <w:p w14:paraId="6DD03BBB" w14:textId="5F4F7308" w:rsidR="00A16396" w:rsidRPr="007D7202" w:rsidRDefault="00A16396" w:rsidP="00A16396">
            <w:pPr>
              <w:spacing w:before="120"/>
              <w:ind w:left="321" w:right="330"/>
              <w:rPr>
                <w:b/>
                <w:bCs/>
              </w:rPr>
            </w:pPr>
            <w:r>
              <w:t xml:space="preserve">CrowdTangle, the Australian Twitter News Index (ATNIX) and other research of this kind could be relied upon to support or supplement survey findings on Australian news consumption. </w:t>
            </w:r>
            <w:r w:rsidR="7FD879B9">
              <w:t xml:space="preserve">The </w:t>
            </w:r>
            <w:r>
              <w:t xml:space="preserve">use of such technology </w:t>
            </w:r>
            <w:r w:rsidR="24B1350D">
              <w:t xml:space="preserve">could </w:t>
            </w:r>
            <w:r w:rsidR="00B82585">
              <w:t>allow for</w:t>
            </w:r>
            <w:r>
              <w:t xml:space="preserve"> the impact of news media </w:t>
            </w:r>
            <w:r w:rsidR="00B82585">
              <w:t xml:space="preserve">to </w:t>
            </w:r>
            <w:r>
              <w:t>be monitored in real-time, facilitated through data on digital news engagement.</w:t>
            </w:r>
          </w:p>
        </w:tc>
      </w:tr>
    </w:tbl>
    <w:p w14:paraId="0424E881" w14:textId="13B5F95E" w:rsidR="00A16396" w:rsidRDefault="003D7D5C" w:rsidP="00327105">
      <w:pPr>
        <w:spacing w:before="240"/>
      </w:pPr>
      <w:r>
        <w:t>We have</w:t>
      </w:r>
      <w:r w:rsidR="00A16396">
        <w:t xml:space="preserve"> considerable experience in designing and undertaking consumer research and would be well placed to lead </w:t>
      </w:r>
      <w:r w:rsidR="7316CB5B">
        <w:t xml:space="preserve">any future </w:t>
      </w:r>
      <w:r w:rsidR="00A16396">
        <w:t xml:space="preserve">work of this kind. We appreciate that there may, however, be some concerns among stakeholders about </w:t>
      </w:r>
      <w:r w:rsidR="004A2CDF">
        <w:t xml:space="preserve">the ACMA </w:t>
      </w:r>
      <w:r w:rsidR="00A16396">
        <w:t xml:space="preserve">measuring and tracking the ‘impact’ of individual news sources.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9"/>
        <w:gridCol w:w="6532"/>
      </w:tblGrid>
      <w:tr w:rsidR="00A16396" w14:paraId="20D819DB" w14:textId="77777777" w:rsidTr="002D776B">
        <w:tc>
          <w:tcPr>
            <w:tcW w:w="1139" w:type="dxa"/>
            <w:shd w:val="clear" w:color="auto" w:fill="68ABC2"/>
          </w:tcPr>
          <w:p w14:paraId="16F85091" w14:textId="77777777" w:rsidR="00A16396" w:rsidRDefault="00A16396" w:rsidP="00A16396">
            <w:pPr>
              <w:pStyle w:val="Paragraph"/>
              <w:spacing w:before="40" w:after="40"/>
              <w:jc w:val="center"/>
              <w:rPr>
                <w:rStyle w:val="normaltextrun"/>
              </w:rPr>
            </w:pPr>
            <w:r>
              <w:rPr>
                <w:noProof/>
              </w:rPr>
              <w:drawing>
                <wp:inline distT="0" distB="0" distL="0" distR="0" wp14:anchorId="6859EDA2" wp14:editId="08E0C2F7">
                  <wp:extent cx="311150" cy="335280"/>
                  <wp:effectExtent l="0" t="0" r="0" b="762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311150" cy="335280"/>
                          </a:xfrm>
                          <a:prstGeom prst="rect">
                            <a:avLst/>
                          </a:prstGeom>
                        </pic:spPr>
                      </pic:pic>
                    </a:graphicData>
                  </a:graphic>
                </wp:inline>
              </w:drawing>
            </w:r>
          </w:p>
        </w:tc>
        <w:tc>
          <w:tcPr>
            <w:tcW w:w="6532" w:type="dxa"/>
            <w:shd w:val="clear" w:color="auto" w:fill="68ABC2"/>
            <w:vAlign w:val="center"/>
          </w:tcPr>
          <w:p w14:paraId="4F378AE4" w14:textId="77777777" w:rsidR="00A16396" w:rsidRPr="00F612FD" w:rsidRDefault="00A16396" w:rsidP="00A16396">
            <w:pPr>
              <w:pStyle w:val="Heading3"/>
              <w:outlineLvl w:val="2"/>
              <w:rPr>
                <w:rStyle w:val="normaltextrun"/>
              </w:rPr>
            </w:pPr>
            <w:r w:rsidRPr="006D3110">
              <w:rPr>
                <w:rStyle w:val="normaltextrun"/>
              </w:rPr>
              <w:t>News content analysis</w:t>
            </w:r>
          </w:p>
        </w:tc>
      </w:tr>
      <w:tr w:rsidR="00A16396" w14:paraId="24546489" w14:textId="77777777" w:rsidTr="002D776B">
        <w:tc>
          <w:tcPr>
            <w:tcW w:w="1139" w:type="dxa"/>
            <w:shd w:val="clear" w:color="auto" w:fill="F2F2F2" w:themeFill="background1" w:themeFillShade="F2"/>
          </w:tcPr>
          <w:p w14:paraId="1D64B5E9" w14:textId="77777777" w:rsidR="00A16396" w:rsidRPr="006C07CF" w:rsidRDefault="00A16396" w:rsidP="00EA3EC6">
            <w:pPr>
              <w:pStyle w:val="Paragraph"/>
              <w:spacing w:before="120" w:after="120"/>
              <w:rPr>
                <w:rStyle w:val="normaltextrun"/>
                <w:i/>
                <w:iCs/>
                <w:szCs w:val="20"/>
              </w:rPr>
            </w:pPr>
            <w:r w:rsidRPr="006C07CF">
              <w:rPr>
                <w:rStyle w:val="normaltextrun"/>
                <w:i/>
                <w:iCs/>
                <w:szCs w:val="20"/>
              </w:rPr>
              <w:t>Indicators:</w:t>
            </w:r>
          </w:p>
        </w:tc>
        <w:tc>
          <w:tcPr>
            <w:tcW w:w="6532" w:type="dxa"/>
            <w:shd w:val="clear" w:color="auto" w:fill="F2F2F2" w:themeFill="background1" w:themeFillShade="F2"/>
          </w:tcPr>
          <w:p w14:paraId="336BD42D" w14:textId="05FCEDE6" w:rsidR="006C07CF" w:rsidRPr="00E861F6" w:rsidRDefault="00A16396" w:rsidP="008F1591">
            <w:pPr>
              <w:pStyle w:val="ListNumber"/>
              <w:numPr>
                <w:ilvl w:val="0"/>
                <w:numId w:val="53"/>
              </w:numPr>
              <w:spacing w:before="120"/>
              <w:rPr>
                <w:szCs w:val="20"/>
              </w:rPr>
            </w:pPr>
            <w:r w:rsidRPr="00AC1472">
              <w:rPr>
                <w:szCs w:val="20"/>
              </w:rPr>
              <w:t>Range of topics</w:t>
            </w:r>
          </w:p>
          <w:p w14:paraId="64393818" w14:textId="533F4AEC" w:rsidR="006C07CF" w:rsidRPr="006C07CF" w:rsidRDefault="00A16396" w:rsidP="008F1591">
            <w:pPr>
              <w:pStyle w:val="ListNumber"/>
              <w:numPr>
                <w:ilvl w:val="0"/>
                <w:numId w:val="53"/>
              </w:numPr>
              <w:rPr>
                <w:szCs w:val="20"/>
              </w:rPr>
            </w:pPr>
            <w:r w:rsidRPr="006C07CF">
              <w:rPr>
                <w:szCs w:val="20"/>
              </w:rPr>
              <w:t>Range of viewpoints</w:t>
            </w:r>
          </w:p>
          <w:p w14:paraId="58C8A450" w14:textId="3E2A2CAE" w:rsidR="00A16396" w:rsidRPr="005E7773" w:rsidRDefault="00A16396" w:rsidP="008F1591">
            <w:pPr>
              <w:pStyle w:val="ListNumber"/>
              <w:numPr>
                <w:ilvl w:val="0"/>
                <w:numId w:val="53"/>
              </w:numPr>
              <w:rPr>
                <w:rStyle w:val="normaltextrun"/>
                <w:szCs w:val="20"/>
              </w:rPr>
            </w:pPr>
            <w:r w:rsidRPr="006C07CF">
              <w:rPr>
                <w:szCs w:val="20"/>
              </w:rPr>
              <w:t>Local relevance</w:t>
            </w:r>
          </w:p>
        </w:tc>
      </w:tr>
      <w:tr w:rsidR="00A16396" w14:paraId="576628E0" w14:textId="77777777" w:rsidTr="002D776B">
        <w:tc>
          <w:tcPr>
            <w:tcW w:w="1139" w:type="dxa"/>
            <w:shd w:val="clear" w:color="auto" w:fill="F2F2F2" w:themeFill="background1" w:themeFillShade="F2"/>
          </w:tcPr>
          <w:p w14:paraId="54A19C95" w14:textId="77777777" w:rsidR="00A16396" w:rsidRPr="006C07CF" w:rsidRDefault="00A16396" w:rsidP="00EA3EC6">
            <w:pPr>
              <w:pStyle w:val="Paragraph"/>
              <w:spacing w:before="120" w:after="120"/>
              <w:rPr>
                <w:rStyle w:val="normaltextrun"/>
                <w:i/>
                <w:iCs/>
                <w:szCs w:val="20"/>
              </w:rPr>
            </w:pPr>
            <w:r w:rsidRPr="006C07CF">
              <w:rPr>
                <w:rStyle w:val="normaltextrun"/>
                <w:i/>
                <w:iCs/>
                <w:szCs w:val="20"/>
              </w:rPr>
              <w:t>Outputs:</w:t>
            </w:r>
          </w:p>
        </w:tc>
        <w:tc>
          <w:tcPr>
            <w:tcW w:w="6532" w:type="dxa"/>
            <w:shd w:val="clear" w:color="auto" w:fill="F2F2F2" w:themeFill="background1" w:themeFillShade="F2"/>
          </w:tcPr>
          <w:p w14:paraId="5700DE8A" w14:textId="2F13DBCE" w:rsidR="00A16396" w:rsidRPr="005E7773" w:rsidRDefault="00A16396" w:rsidP="00EA3EC6">
            <w:pPr>
              <w:pStyle w:val="Paragraph"/>
              <w:spacing w:before="120" w:after="120"/>
              <w:rPr>
                <w:szCs w:val="20"/>
              </w:rPr>
            </w:pPr>
            <w:r w:rsidRPr="005E7773">
              <w:rPr>
                <w:szCs w:val="20"/>
              </w:rPr>
              <w:t xml:space="preserve">News </w:t>
            </w:r>
            <w:r w:rsidR="006C07CF">
              <w:rPr>
                <w:szCs w:val="20"/>
              </w:rPr>
              <w:t>d</w:t>
            </w:r>
            <w:r w:rsidRPr="005E7773">
              <w:rPr>
                <w:szCs w:val="20"/>
              </w:rPr>
              <w:t xml:space="preserve">iversity </w:t>
            </w:r>
            <w:r w:rsidR="006C07CF">
              <w:rPr>
                <w:szCs w:val="20"/>
              </w:rPr>
              <w:t>b</w:t>
            </w:r>
            <w:r w:rsidRPr="005E7773">
              <w:rPr>
                <w:szCs w:val="20"/>
              </w:rPr>
              <w:t>aseline</w:t>
            </w:r>
            <w:r w:rsidRPr="005E7773">
              <w:rPr>
                <w:szCs w:val="20"/>
              </w:rPr>
              <w:br/>
              <w:t xml:space="preserve">Local </w:t>
            </w:r>
            <w:r w:rsidR="006C07CF">
              <w:rPr>
                <w:szCs w:val="20"/>
              </w:rPr>
              <w:t>n</w:t>
            </w:r>
            <w:r w:rsidRPr="005E7773">
              <w:rPr>
                <w:szCs w:val="20"/>
              </w:rPr>
              <w:t xml:space="preserve">ews </w:t>
            </w:r>
            <w:r w:rsidR="006C07CF">
              <w:rPr>
                <w:szCs w:val="20"/>
              </w:rPr>
              <w:t>a</w:t>
            </w:r>
            <w:r w:rsidRPr="005E7773">
              <w:rPr>
                <w:szCs w:val="20"/>
              </w:rPr>
              <w:t>ssessment</w:t>
            </w:r>
          </w:p>
        </w:tc>
      </w:tr>
    </w:tbl>
    <w:p w14:paraId="053B03ED" w14:textId="79C15EFC" w:rsidR="00A16396" w:rsidRDefault="00A16396" w:rsidP="00A16396">
      <w:pPr>
        <w:spacing w:before="240"/>
      </w:pPr>
      <w:r>
        <w:t xml:space="preserve">In seeking to assess the availability of local news across Australia, there </w:t>
      </w:r>
      <w:r w:rsidR="40ACA7B6">
        <w:t xml:space="preserve">would </w:t>
      </w:r>
      <w:r w:rsidR="00CF36EE">
        <w:t>be</w:t>
      </w:r>
      <w:r>
        <w:t xml:space="preserve"> </w:t>
      </w:r>
      <w:r w:rsidR="00CF36EE">
        <w:t xml:space="preserve">a </w:t>
      </w:r>
      <w:r>
        <w:t xml:space="preserve">need to undertake some level of content analysis. This is because local news outlets report on a variety of stories, including those not directly relevant to the local community. As such, the presence of media outlets in a locality does not automatically translate to the production of original news stories of local interest. An examination of the actual output of local news </w:t>
      </w:r>
      <w:r w:rsidR="62910B29">
        <w:t>would be</w:t>
      </w:r>
      <w:r>
        <w:t xml:space="preserve"> necessary to determine the extent to which the content covers matters of local significance. </w:t>
      </w:r>
    </w:p>
    <w:p w14:paraId="441259D0" w14:textId="6EA41900" w:rsidR="00A16396" w:rsidRDefault="1B80EE74" w:rsidP="00A16396">
      <w:r>
        <w:t xml:space="preserve">A potential </w:t>
      </w:r>
      <w:r w:rsidR="00A16396">
        <w:t xml:space="preserve">research activity </w:t>
      </w:r>
      <w:r w:rsidR="3F9E85C0">
        <w:t xml:space="preserve">could </w:t>
      </w:r>
      <w:r w:rsidR="00A16396">
        <w:t xml:space="preserve">involve identifying a geographic sample of approximately 20 localities of different sizes and populations, spread across metropolitan, regional and rural Australia. This selection of localities </w:t>
      </w:r>
      <w:r w:rsidR="0711A6F7">
        <w:t xml:space="preserve">could be </w:t>
      </w:r>
      <w:r w:rsidR="00A16396">
        <w:t xml:space="preserve">informed </w:t>
      </w:r>
      <w:r w:rsidR="00A16396">
        <w:lastRenderedPageBreak/>
        <w:t xml:space="preserve">by the design of the news consumption survey and </w:t>
      </w:r>
      <w:r w:rsidR="006C07CF">
        <w:t>may</w:t>
      </w:r>
      <w:r w:rsidR="6E2FF7C7">
        <w:t xml:space="preserve"> </w:t>
      </w:r>
      <w:r w:rsidR="00A16396">
        <w:t>require expert advice to ensure consistency between activities.</w:t>
      </w:r>
    </w:p>
    <w:p w14:paraId="0F0C5BAE" w14:textId="2F2FC9EB" w:rsidR="00A16396" w:rsidRDefault="00A16396" w:rsidP="00A16396">
      <w:r>
        <w:t>Based on the information about available news sources obtained through the news audit, researchers could capture a representative sample of news articles from all local news outlets servicing each selected locality, excluding national or state-based news outlets. Each news article could then be sorted either through an algorithmic classifier, or manually coded by researche</w:t>
      </w:r>
      <w:r w:rsidR="006670A9">
        <w:t>r</w:t>
      </w:r>
      <w:r>
        <w:t xml:space="preserve">s, according to its topic, whether it is an example of </w:t>
      </w:r>
      <w:r w:rsidRPr="008218A8">
        <w:t>hard or soft</w:t>
      </w:r>
      <w:r>
        <w:t xml:space="preserve"> news, whether it appears to be original content, the number of referenced or quoted sources in the article, and whether the content directly relates to the locality.</w:t>
      </w:r>
    </w:p>
    <w:p w14:paraId="6825D0E4" w14:textId="1C8E32B2" w:rsidR="00A16396" w:rsidRDefault="00A16396" w:rsidP="00A16396">
      <w:r>
        <w:t xml:space="preserve">The results of the local news content analysis </w:t>
      </w:r>
      <w:r w:rsidR="77E898B6">
        <w:t xml:space="preserve">could </w:t>
      </w:r>
      <w:r>
        <w:t xml:space="preserve">provide data on how much original local news content (including how much public interest journalism) is being produced in certain localities. From this data, researchers </w:t>
      </w:r>
      <w:r w:rsidR="3A866834">
        <w:t>could then</w:t>
      </w:r>
      <w:r>
        <w:t xml:space="preserve"> identify </w:t>
      </w:r>
      <w:r w:rsidR="12011DF2">
        <w:t>any</w:t>
      </w:r>
      <w:r>
        <w:t xml:space="preserve"> potential areas of concern and build models to help identify what, if any, geographic and demographic characteristics in a community contribute towards local news production.</w:t>
      </w:r>
    </w:p>
    <w:p w14:paraId="0DCB9AE4" w14:textId="63EC3984" w:rsidR="00A16396" w:rsidRDefault="00A16396" w:rsidP="00A16396">
      <w:r>
        <w:t xml:space="preserve">An advantage of this </w:t>
      </w:r>
      <w:r w:rsidR="137CF925">
        <w:t>potential</w:t>
      </w:r>
      <w:r>
        <w:t xml:space="preserve"> approach is that it </w:t>
      </w:r>
      <w:r w:rsidR="006C07CF">
        <w:t>would allow</w:t>
      </w:r>
      <w:r>
        <w:t xml:space="preserve"> for a simultaneous assessment of localism and content diversity. This is because, in assessing news articles for localism, coders w</w:t>
      </w:r>
      <w:r w:rsidR="64FFE128">
        <w:t>ould</w:t>
      </w:r>
      <w:r>
        <w:t xml:space="preserve"> also be able to capture information about the extent of information diversity (via the range and spread of topics) and viewpoint diversity (via the number of quoted sources) present in articles across the local media landscape.</w:t>
      </w:r>
    </w:p>
    <w:p w14:paraId="5701CB0F" w14:textId="05AC5CC8" w:rsidR="00A16396" w:rsidRDefault="00A16396" w:rsidP="00A16396">
      <w:pPr>
        <w:spacing w:before="120"/>
      </w:pPr>
      <w:r>
        <w:t xml:space="preserve">Although the primary focus of this </w:t>
      </w:r>
      <w:r w:rsidR="0631A0B2">
        <w:t>potential</w:t>
      </w:r>
      <w:r w:rsidR="00F72F9E">
        <w:t xml:space="preserve"> </w:t>
      </w:r>
      <w:r>
        <w:t xml:space="preserve">research activity </w:t>
      </w:r>
      <w:r w:rsidR="603EE97A">
        <w:t xml:space="preserve">would be </w:t>
      </w:r>
      <w:r>
        <w:t xml:space="preserve">on local news outlets, researchers could also seek to assess a sample of news articles from the most popular sources of national or state-based news, which could be based on the findings of the consumption research. This would </w:t>
      </w:r>
      <w:r w:rsidR="006C07CF">
        <w:t>enable</w:t>
      </w:r>
      <w:r>
        <w:t xml:space="preserve"> a comparison of the results from mainstream, national and local news outlets to better understand how content diversity differs based on geographic scale.</w:t>
      </w:r>
    </w:p>
    <w:p w14:paraId="7AD7DB0F" w14:textId="21A16DC8" w:rsidR="00A16396" w:rsidRDefault="00A16396" w:rsidP="00A16396">
      <w:pPr>
        <w:spacing w:before="120"/>
      </w:pPr>
      <w:r>
        <w:t xml:space="preserve">Beyond high-level examinations of local content as part of our broader compliance and enforcement activities, </w:t>
      </w:r>
      <w:r w:rsidR="003D7D5C">
        <w:t>we</w:t>
      </w:r>
      <w:r>
        <w:t xml:space="preserve"> do not have any experience in undertaking content analysis work of this kind. Although this activity would not seek to assess regulatory compliance, we are also aware that some stakeholders </w:t>
      </w:r>
      <w:r w:rsidR="1E7FBABE">
        <w:t>could</w:t>
      </w:r>
      <w:r>
        <w:t xml:space="preserve"> be concerned about </w:t>
      </w:r>
      <w:r w:rsidR="5358B462">
        <w:t xml:space="preserve">any future </w:t>
      </w:r>
      <w:r>
        <w:t>direct involvement of the media regulator in an assessment of news media content, particularly in deciding what constitute</w:t>
      </w:r>
      <w:r w:rsidR="004F2CA1">
        <w:t>s</w:t>
      </w:r>
      <w:r>
        <w:t xml:space="preserve"> public interest news.</w:t>
      </w:r>
    </w:p>
    <w:p w14:paraId="45FBBBC5" w14:textId="77777777" w:rsidR="00A16396" w:rsidRPr="00A571B7" w:rsidRDefault="00A16396" w:rsidP="004F2CA1">
      <w:pPr>
        <w:pStyle w:val="Heading2"/>
        <w:rPr>
          <w:rStyle w:val="normaltextrun"/>
        </w:rPr>
      </w:pPr>
      <w:bookmarkStart w:id="52" w:name="_Toc33533290"/>
      <w:bookmarkStart w:id="53" w:name="_Toc58405839"/>
      <w:r w:rsidRPr="00A571B7">
        <w:rPr>
          <w:rStyle w:val="normaltextrun"/>
        </w:rPr>
        <w:t>Repeatability</w:t>
      </w:r>
      <w:bookmarkEnd w:id="52"/>
      <w:bookmarkEnd w:id="53"/>
      <w:r w:rsidRPr="00A571B7">
        <w:rPr>
          <w:rStyle w:val="normaltextrun"/>
        </w:rPr>
        <w:t xml:space="preserve"> </w:t>
      </w:r>
    </w:p>
    <w:p w14:paraId="655F4F01" w14:textId="1986784C" w:rsidR="00A16396" w:rsidRDefault="00A16396" w:rsidP="007F6187">
      <w:pPr>
        <w:pStyle w:val="Paragraph"/>
      </w:pPr>
      <w:proofErr w:type="gramStart"/>
      <w:r>
        <w:t xml:space="preserve">Noting the lack of comparable or existing data, </w:t>
      </w:r>
      <w:r w:rsidR="7ADBA0D7">
        <w:t>there</w:t>
      </w:r>
      <w:proofErr w:type="gramEnd"/>
      <w:r w:rsidR="7ADBA0D7">
        <w:t xml:space="preserve"> is potential</w:t>
      </w:r>
      <w:r>
        <w:t xml:space="preserve"> value in setting a baseline and repeating this research to track changes to the market over time. To this end, </w:t>
      </w:r>
      <w:r w:rsidR="00462BEA">
        <w:t xml:space="preserve">a measurement framework could form </w:t>
      </w:r>
      <w:r w:rsidR="45BECBF3">
        <w:t>a</w:t>
      </w:r>
      <w:r>
        <w:t xml:space="preserve"> part of </w:t>
      </w:r>
      <w:r w:rsidR="00462BEA">
        <w:t xml:space="preserve">an </w:t>
      </w:r>
      <w:r>
        <w:t>ongoing research agenda</w:t>
      </w:r>
      <w:r w:rsidR="00056AAA">
        <w:t xml:space="preserve">. </w:t>
      </w:r>
      <w:r w:rsidR="00111595">
        <w:t xml:space="preserve">If the ACMA were to undertake this work, for example, </w:t>
      </w:r>
      <w:r w:rsidR="004978A2">
        <w:t xml:space="preserve">we could consider </w:t>
      </w:r>
      <w:r w:rsidR="004D73A5">
        <w:t>conducting</w:t>
      </w:r>
      <w:r>
        <w:t xml:space="preserve"> a </w:t>
      </w:r>
      <w:r w:rsidR="009E6396">
        <w:t xml:space="preserve">periodic </w:t>
      </w:r>
      <w:r>
        <w:t xml:space="preserve">major review, or repeating certain measures at different intervals based on considerations like the ease of collection or the pace of change. </w:t>
      </w:r>
    </w:p>
    <w:p w14:paraId="1466BC6C" w14:textId="4797405B" w:rsidR="00A16396" w:rsidRDefault="000A69FD" w:rsidP="00A16396">
      <w:pPr>
        <w:pStyle w:val="Paragraph"/>
        <w:spacing w:before="240"/>
      </w:pPr>
      <w:r>
        <w:t xml:space="preserve">Another possibility is that once a baseline is established and a methodology released, </w:t>
      </w:r>
      <w:r w:rsidR="00A16396">
        <w:t xml:space="preserve">academics or other interested parties </w:t>
      </w:r>
      <w:r>
        <w:t xml:space="preserve">could </w:t>
      </w:r>
      <w:r w:rsidR="00A16396">
        <w:t xml:space="preserve">conduct future data collections. </w:t>
      </w:r>
      <w:r w:rsidR="4E256FAC">
        <w:t>A</w:t>
      </w:r>
      <w:r w:rsidR="00A16396">
        <w:t xml:space="preserve"> key value of data </w:t>
      </w:r>
      <w:r w:rsidR="04DD2E8B">
        <w:t xml:space="preserve">of this type would </w:t>
      </w:r>
      <w:r w:rsidR="004F2CA1">
        <w:t>be</w:t>
      </w:r>
      <w:r w:rsidR="04DD2E8B">
        <w:t xml:space="preserve"> </w:t>
      </w:r>
      <w:r w:rsidR="00A16396">
        <w:t>its ability to be replicated over time and compared. Changes to the dynamic media market and consumer behaviours over time w</w:t>
      </w:r>
      <w:r w:rsidR="466336C3">
        <w:t>ould</w:t>
      </w:r>
      <w:r w:rsidR="00A16396">
        <w:t xml:space="preserve"> also need to be accounted for in any methodology.</w:t>
      </w:r>
    </w:p>
    <w:p w14:paraId="2A0E028A" w14:textId="37602BBB" w:rsidR="00A16396" w:rsidRPr="00AF611B" w:rsidRDefault="00A16396" w:rsidP="00274AAB">
      <w:pPr>
        <w:pStyle w:val="Heading2"/>
        <w:keepLines/>
        <w:rPr>
          <w:rStyle w:val="normaltextrun"/>
          <w:b w:val="0"/>
          <w:bCs w:val="0"/>
          <w:iCs w:val="0"/>
          <w:sz w:val="20"/>
          <w:szCs w:val="24"/>
        </w:rPr>
      </w:pPr>
      <w:bookmarkStart w:id="54" w:name="_Toc58405840"/>
      <w:bookmarkStart w:id="55" w:name="_Toc33533291"/>
      <w:r w:rsidRPr="502DE09D">
        <w:rPr>
          <w:rStyle w:val="normaltextrun"/>
        </w:rPr>
        <w:lastRenderedPageBreak/>
        <w:t xml:space="preserve">Stakeholder </w:t>
      </w:r>
      <w:r w:rsidR="7A609521" w:rsidRPr="5B704D1E">
        <w:rPr>
          <w:rStyle w:val="normaltextrun"/>
        </w:rPr>
        <w:t>considerations</w:t>
      </w:r>
      <w:bookmarkEnd w:id="54"/>
      <w:r w:rsidR="7A609521" w:rsidRPr="5B704D1E">
        <w:rPr>
          <w:rStyle w:val="normaltextrun"/>
        </w:rPr>
        <w:t xml:space="preserve"> </w:t>
      </w:r>
      <w:bookmarkEnd w:id="55"/>
    </w:p>
    <w:p w14:paraId="768431A2" w14:textId="058FFB25" w:rsidR="00A16396" w:rsidRPr="00423578" w:rsidRDefault="00A16396" w:rsidP="00274AAB">
      <w:pPr>
        <w:pStyle w:val="Paragraph"/>
        <w:keepNext/>
        <w:keepLines/>
      </w:pPr>
      <w:r>
        <w:t xml:space="preserve">Given the high levels of interest among certain key stakeholder groups, there </w:t>
      </w:r>
      <w:r w:rsidR="5AD00DBA">
        <w:t>c</w:t>
      </w:r>
      <w:r w:rsidR="174C2079">
        <w:t>ould</w:t>
      </w:r>
      <w:r w:rsidR="72C48929">
        <w:t xml:space="preserve"> be</w:t>
      </w:r>
      <w:r>
        <w:t xml:space="preserve"> merit in further exploration of partnerships across government, academia and industry</w:t>
      </w:r>
      <w:r w:rsidR="005A0864">
        <w:t>.</w:t>
      </w:r>
    </w:p>
    <w:p w14:paraId="48711B52" w14:textId="77777777" w:rsidR="00A16396" w:rsidRDefault="00A16396" w:rsidP="00274AAB">
      <w:pPr>
        <w:pStyle w:val="Heading3"/>
        <w:keepLines/>
        <w:rPr>
          <w:rStyle w:val="normaltextrun"/>
          <w:b w:val="0"/>
          <w:bCs w:val="0"/>
          <w:szCs w:val="24"/>
        </w:rPr>
      </w:pPr>
      <w:r>
        <w:rPr>
          <w:rStyle w:val="normaltextrun"/>
        </w:rPr>
        <w:t>Government involvement</w:t>
      </w:r>
    </w:p>
    <w:p w14:paraId="36320237" w14:textId="25EAF806" w:rsidR="00A16396" w:rsidRDefault="005A0864" w:rsidP="005C21FC">
      <w:pPr>
        <w:pStyle w:val="Paragraph"/>
        <w:keepNext/>
        <w:keepLines/>
        <w:rPr>
          <w:rStyle w:val="eop"/>
          <w:b/>
          <w:bCs/>
          <w:szCs w:val="26"/>
        </w:rPr>
      </w:pPr>
      <w:r>
        <w:rPr>
          <w:rStyle w:val="eop"/>
        </w:rPr>
        <w:t>W</w:t>
      </w:r>
      <w:r w:rsidR="4ED66FB3" w:rsidRPr="3AF240EC">
        <w:rPr>
          <w:rStyle w:val="eop"/>
        </w:rPr>
        <w:t xml:space="preserve">ork to </w:t>
      </w:r>
      <w:r w:rsidR="4ED66FB3" w:rsidRPr="48E29F9A">
        <w:rPr>
          <w:rStyle w:val="eop"/>
        </w:rPr>
        <w:t xml:space="preserve">implement </w:t>
      </w:r>
      <w:r w:rsidR="7D901687" w:rsidRPr="48E29F9A">
        <w:rPr>
          <w:rStyle w:val="eop"/>
        </w:rPr>
        <w:t>a</w:t>
      </w:r>
      <w:r w:rsidR="00A16396">
        <w:rPr>
          <w:rStyle w:val="eop"/>
        </w:rPr>
        <w:t xml:space="preserve"> news measurement framework could have a much broader application outside of the </w:t>
      </w:r>
      <w:r w:rsidR="00FC25E5">
        <w:rPr>
          <w:rStyle w:val="eop"/>
        </w:rPr>
        <w:t>ACMA</w:t>
      </w:r>
      <w:r w:rsidR="00A16396">
        <w:rPr>
          <w:rStyle w:val="eop"/>
        </w:rPr>
        <w:t xml:space="preserve">. Work to measure and track levels of diversity and localism over time </w:t>
      </w:r>
      <w:r w:rsidR="752381BA" w:rsidRPr="26C4B5D5">
        <w:rPr>
          <w:rStyle w:val="eop"/>
        </w:rPr>
        <w:t xml:space="preserve">would </w:t>
      </w:r>
      <w:r w:rsidR="00A16396">
        <w:rPr>
          <w:rStyle w:val="eop"/>
        </w:rPr>
        <w:t xml:space="preserve">likely be valuable to policymakers across the </w:t>
      </w:r>
      <w:r>
        <w:rPr>
          <w:rStyle w:val="eop"/>
        </w:rPr>
        <w:t>government and</w:t>
      </w:r>
      <w:r w:rsidR="499072A7" w:rsidRPr="65FD5CD7">
        <w:rPr>
          <w:rStyle w:val="eop"/>
        </w:rPr>
        <w:t xml:space="preserve"> could</w:t>
      </w:r>
      <w:r w:rsidR="00A16396" w:rsidRPr="65FD5CD7">
        <w:rPr>
          <w:rStyle w:val="eop"/>
        </w:rPr>
        <w:t xml:space="preserve"> provid</w:t>
      </w:r>
      <w:r w:rsidR="29BC51C1" w:rsidRPr="65FD5CD7">
        <w:rPr>
          <w:rStyle w:val="eop"/>
        </w:rPr>
        <w:t>e</w:t>
      </w:r>
      <w:r w:rsidR="00A16396">
        <w:rPr>
          <w:rStyle w:val="eop"/>
        </w:rPr>
        <w:t xml:space="preserve"> an evidence base </w:t>
      </w:r>
      <w:r w:rsidR="00DF5881">
        <w:rPr>
          <w:rStyle w:val="eop"/>
        </w:rPr>
        <w:t>that helps</w:t>
      </w:r>
      <w:r w:rsidR="00A16396">
        <w:rPr>
          <w:rStyle w:val="eop"/>
        </w:rPr>
        <w:t xml:space="preserve"> inform future regulatory reform in the media sector, including on issues of regulatory harmonisation.</w:t>
      </w:r>
    </w:p>
    <w:p w14:paraId="378BC143" w14:textId="7C04AF3F" w:rsidR="00A16396" w:rsidRDefault="53A902B1" w:rsidP="00A16396">
      <w:pPr>
        <w:pStyle w:val="Paragraph"/>
        <w:rPr>
          <w:rStyle w:val="eop"/>
        </w:rPr>
      </w:pPr>
      <w:r w:rsidRPr="67959B36">
        <w:rPr>
          <w:rStyle w:val="eop"/>
        </w:rPr>
        <w:t xml:space="preserve">If this work were to be </w:t>
      </w:r>
      <w:r w:rsidRPr="573AE524">
        <w:rPr>
          <w:rStyle w:val="eop"/>
        </w:rPr>
        <w:t xml:space="preserve">undertaken, </w:t>
      </w:r>
      <w:r w:rsidR="003D7D5C">
        <w:rPr>
          <w:rStyle w:val="eop"/>
        </w:rPr>
        <w:t xml:space="preserve">we </w:t>
      </w:r>
      <w:r w:rsidR="00A16396">
        <w:rPr>
          <w:rStyle w:val="eop"/>
        </w:rPr>
        <w:t xml:space="preserve">could seek to partner with the </w:t>
      </w:r>
      <w:r w:rsidR="00A16396" w:rsidRPr="0082194F">
        <w:rPr>
          <w:rStyle w:val="eop"/>
        </w:rPr>
        <w:t>Department of Infrastructure, Transport, Regional Development and Communications</w:t>
      </w:r>
      <w:r w:rsidR="00A16396">
        <w:rPr>
          <w:rStyle w:val="eop"/>
        </w:rPr>
        <w:t xml:space="preserve"> to ensure </w:t>
      </w:r>
      <w:r w:rsidR="0B6FF2F3" w:rsidRPr="6C4A2280">
        <w:rPr>
          <w:rStyle w:val="eop"/>
        </w:rPr>
        <w:t>a</w:t>
      </w:r>
      <w:r w:rsidR="00A16396" w:rsidRPr="6C4A2280">
        <w:rPr>
          <w:rStyle w:val="eop"/>
        </w:rPr>
        <w:t xml:space="preserve"> </w:t>
      </w:r>
      <w:r w:rsidR="00A16396">
        <w:rPr>
          <w:rStyle w:val="eop"/>
        </w:rPr>
        <w:t xml:space="preserve">broad alignment with government </w:t>
      </w:r>
      <w:r w:rsidR="005A0864">
        <w:rPr>
          <w:rStyle w:val="eop"/>
        </w:rPr>
        <w:t>priorities and</w:t>
      </w:r>
      <w:r w:rsidR="00A16396">
        <w:rPr>
          <w:rStyle w:val="eop"/>
        </w:rPr>
        <w:t xml:space="preserve"> leverage the knowledge and strategic insight of the department’s content policy area.</w:t>
      </w:r>
    </w:p>
    <w:p w14:paraId="0781F38C" w14:textId="2EC11978" w:rsidR="00A16396" w:rsidRDefault="00A16396" w:rsidP="00A16396">
      <w:pPr>
        <w:pStyle w:val="Paragraph"/>
        <w:rPr>
          <w:rStyle w:val="normaltextrun"/>
        </w:rPr>
      </w:pPr>
      <w:r>
        <w:rPr>
          <w:rStyle w:val="eop"/>
        </w:rPr>
        <w:t xml:space="preserve">Similarly, noting the </w:t>
      </w:r>
      <w:r w:rsidR="005A6286">
        <w:rPr>
          <w:rStyle w:val="eop"/>
        </w:rPr>
        <w:t>g</w:t>
      </w:r>
      <w:r>
        <w:rPr>
          <w:rStyle w:val="eop"/>
        </w:rPr>
        <w:t xml:space="preserve">overnment’s response to the Digital Platforms Inquiry, the ACCC </w:t>
      </w:r>
      <w:r w:rsidR="215F5357" w:rsidRPr="2247B122">
        <w:rPr>
          <w:rStyle w:val="eop"/>
        </w:rPr>
        <w:t>could</w:t>
      </w:r>
      <w:r>
        <w:rPr>
          <w:rStyle w:val="eop"/>
        </w:rPr>
        <w:t xml:space="preserve"> have an ongoing interest in this </w:t>
      </w:r>
      <w:r w:rsidR="24B15DE2" w:rsidRPr="1088D83E">
        <w:rPr>
          <w:rStyle w:val="eop"/>
        </w:rPr>
        <w:t xml:space="preserve">type of </w:t>
      </w:r>
      <w:r>
        <w:rPr>
          <w:rStyle w:val="eop"/>
        </w:rPr>
        <w:t xml:space="preserve">work. Given the ACCC’s earlier research into tracking local and regional newspaper closures and declines in public interest journalism, the ACCC </w:t>
      </w:r>
      <w:r w:rsidR="5D3F4C18" w:rsidRPr="07A68F5F">
        <w:rPr>
          <w:rStyle w:val="eop"/>
        </w:rPr>
        <w:t>would be</w:t>
      </w:r>
      <w:r>
        <w:rPr>
          <w:rStyle w:val="eop"/>
        </w:rPr>
        <w:t xml:space="preserve"> well placed to advise on measurement difficulties and could assist </w:t>
      </w:r>
      <w:r w:rsidR="2CD2431E" w:rsidRPr="07A68F5F">
        <w:rPr>
          <w:rStyle w:val="eop"/>
        </w:rPr>
        <w:t>with</w:t>
      </w:r>
      <w:r>
        <w:rPr>
          <w:rStyle w:val="eop"/>
        </w:rPr>
        <w:t xml:space="preserve"> issues relating to measuring market concentration.</w:t>
      </w:r>
    </w:p>
    <w:p w14:paraId="1F68EAEC" w14:textId="77777777" w:rsidR="00A16396" w:rsidRPr="00975957" w:rsidRDefault="00A16396" w:rsidP="00A16396">
      <w:pPr>
        <w:pStyle w:val="Heading3"/>
        <w:rPr>
          <w:rStyle w:val="eop"/>
        </w:rPr>
      </w:pPr>
      <w:r>
        <w:rPr>
          <w:rStyle w:val="normaltextrun"/>
        </w:rPr>
        <w:t>Academic involvement</w:t>
      </w:r>
    </w:p>
    <w:p w14:paraId="170927E5" w14:textId="47D22F21" w:rsidR="00A16396" w:rsidRDefault="00A16396" w:rsidP="00A16396">
      <w:pPr>
        <w:pStyle w:val="Paragraph"/>
        <w:rPr>
          <w:rStyle w:val="eop"/>
        </w:rPr>
      </w:pPr>
      <w:r w:rsidRPr="00352A8E">
        <w:rPr>
          <w:rStyle w:val="eop"/>
        </w:rPr>
        <w:t xml:space="preserve">In </w:t>
      </w:r>
      <w:r>
        <w:rPr>
          <w:rStyle w:val="eop"/>
        </w:rPr>
        <w:t xml:space="preserve">our ongoing discussions with academia, </w:t>
      </w:r>
      <w:r w:rsidR="005A0864">
        <w:rPr>
          <w:rStyle w:val="eop"/>
        </w:rPr>
        <w:t>we have</w:t>
      </w:r>
      <w:r>
        <w:rPr>
          <w:rStyle w:val="eop"/>
        </w:rPr>
        <w:t xml:space="preserve"> become aware of a variety of news and journalism-related research, some of which could intersect with or support an assessment of localism or diversity in Australia news.</w:t>
      </w:r>
      <w:r>
        <w:rPr>
          <w:rStyle w:val="FootnoteReference"/>
        </w:rPr>
        <w:footnoteReference w:id="114"/>
      </w:r>
      <w:r>
        <w:rPr>
          <w:rStyle w:val="eop"/>
        </w:rPr>
        <w:t xml:space="preserve"> Given the desire to avoid duplicating research, and the potential sensitivities associated with the ACMA examining areas that may be perceived to be outside of </w:t>
      </w:r>
      <w:r w:rsidR="005A0864">
        <w:rPr>
          <w:rStyle w:val="eop"/>
        </w:rPr>
        <w:t xml:space="preserve">our </w:t>
      </w:r>
      <w:r>
        <w:rPr>
          <w:rStyle w:val="eop"/>
        </w:rPr>
        <w:t xml:space="preserve">remit, a potential avenue </w:t>
      </w:r>
      <w:r w:rsidR="4B41471D">
        <w:rPr>
          <w:rStyle w:val="eop"/>
        </w:rPr>
        <w:t>could be</w:t>
      </w:r>
      <w:r>
        <w:rPr>
          <w:rStyle w:val="eop"/>
        </w:rPr>
        <w:t xml:space="preserve"> to explore partnerships or more formal levels of involvement with one or more universities or </w:t>
      </w:r>
      <w:r w:rsidR="00C814FF">
        <w:rPr>
          <w:rStyle w:val="eop"/>
        </w:rPr>
        <w:t xml:space="preserve">other </w:t>
      </w:r>
      <w:r>
        <w:rPr>
          <w:rStyle w:val="eop"/>
        </w:rPr>
        <w:t>academic</w:t>
      </w:r>
      <w:r w:rsidR="00C814FF">
        <w:rPr>
          <w:rStyle w:val="eop"/>
        </w:rPr>
        <w:t xml:space="preserve"> institutions</w:t>
      </w:r>
      <w:r>
        <w:rPr>
          <w:rStyle w:val="eop"/>
        </w:rPr>
        <w:t xml:space="preserve">. </w:t>
      </w:r>
    </w:p>
    <w:p w14:paraId="554C2C98" w14:textId="07E6B6FD" w:rsidR="00A16396" w:rsidRDefault="00A16396" w:rsidP="00A16396">
      <w:pPr>
        <w:pStyle w:val="Paragraph"/>
        <w:rPr>
          <w:rStyle w:val="eop"/>
        </w:rPr>
      </w:pPr>
      <w:r>
        <w:rPr>
          <w:rStyle w:val="eop"/>
        </w:rPr>
        <w:t xml:space="preserve">Building on </w:t>
      </w:r>
      <w:r w:rsidR="005A0864">
        <w:rPr>
          <w:rStyle w:val="eop"/>
        </w:rPr>
        <w:t>our</w:t>
      </w:r>
      <w:r>
        <w:rPr>
          <w:rStyle w:val="eop"/>
        </w:rPr>
        <w:t xml:space="preserve"> existing consultation with leading academics in this field, we believe there </w:t>
      </w:r>
      <w:r w:rsidR="0B98FD20" w:rsidRPr="4205CD83">
        <w:rPr>
          <w:rStyle w:val="eop"/>
        </w:rPr>
        <w:t xml:space="preserve">could be </w:t>
      </w:r>
      <w:r>
        <w:rPr>
          <w:rStyle w:val="eop"/>
        </w:rPr>
        <w:t xml:space="preserve">merit in seeking interest in the creation of an academic reference panel. This panel </w:t>
      </w:r>
      <w:r w:rsidR="59A01715" w:rsidRPr="6636A268">
        <w:rPr>
          <w:rStyle w:val="eop"/>
        </w:rPr>
        <w:t>c</w:t>
      </w:r>
      <w:r>
        <w:rPr>
          <w:rStyle w:val="eop"/>
        </w:rPr>
        <w:t xml:space="preserve">ould be used to test new ideas, validate data, and provide quality assurance via peer review. </w:t>
      </w:r>
    </w:p>
    <w:p w14:paraId="6657AA18" w14:textId="04DE1B0B" w:rsidR="00A16396" w:rsidRDefault="4D4E868D" w:rsidP="00A16396">
      <w:pPr>
        <w:pStyle w:val="Paragraph"/>
        <w:rPr>
          <w:rStyle w:val="eop"/>
        </w:rPr>
      </w:pPr>
      <w:r>
        <w:rPr>
          <w:rStyle w:val="eop"/>
        </w:rPr>
        <w:t>Noting</w:t>
      </w:r>
      <w:r w:rsidR="00A16396">
        <w:rPr>
          <w:rStyle w:val="eop"/>
        </w:rPr>
        <w:t xml:space="preserve"> </w:t>
      </w:r>
      <w:r w:rsidR="00FB4BE2">
        <w:rPr>
          <w:rStyle w:val="eop"/>
        </w:rPr>
        <w:t xml:space="preserve">the </w:t>
      </w:r>
      <w:r w:rsidR="00A16396">
        <w:rPr>
          <w:rStyle w:val="eop"/>
        </w:rPr>
        <w:t>resourcing considerations</w:t>
      </w:r>
      <w:r w:rsidR="39ABAF89">
        <w:rPr>
          <w:rStyle w:val="eop"/>
        </w:rPr>
        <w:t xml:space="preserve"> </w:t>
      </w:r>
      <w:r w:rsidR="005A0864">
        <w:rPr>
          <w:rStyle w:val="eop"/>
        </w:rPr>
        <w:t xml:space="preserve">that </w:t>
      </w:r>
      <w:r w:rsidR="00FB4BE2">
        <w:rPr>
          <w:rStyle w:val="eop"/>
        </w:rPr>
        <w:t>w</w:t>
      </w:r>
      <w:r w:rsidR="39ABAF89" w:rsidRPr="42D0AAEA">
        <w:rPr>
          <w:rStyle w:val="eop"/>
        </w:rPr>
        <w:t>ould apply</w:t>
      </w:r>
      <w:r w:rsidR="00A16396">
        <w:rPr>
          <w:rStyle w:val="eop"/>
        </w:rPr>
        <w:t xml:space="preserve">, </w:t>
      </w:r>
      <w:r w:rsidR="005A0864">
        <w:rPr>
          <w:rStyle w:val="eop"/>
        </w:rPr>
        <w:t xml:space="preserve">we </w:t>
      </w:r>
      <w:r w:rsidR="00A16396">
        <w:rPr>
          <w:rStyle w:val="eop"/>
        </w:rPr>
        <w:t xml:space="preserve">could also </w:t>
      </w:r>
      <w:r w:rsidR="6504744B" w:rsidRPr="42D0AAEA">
        <w:rPr>
          <w:rStyle w:val="eop"/>
        </w:rPr>
        <w:t xml:space="preserve">consider </w:t>
      </w:r>
      <w:r w:rsidR="1ED05F24" w:rsidRPr="42D0AAEA">
        <w:rPr>
          <w:rStyle w:val="eop"/>
        </w:rPr>
        <w:t>engag</w:t>
      </w:r>
      <w:r w:rsidR="1101E3FC" w:rsidRPr="42D0AAEA">
        <w:rPr>
          <w:rStyle w:val="eop"/>
        </w:rPr>
        <w:t>in</w:t>
      </w:r>
      <w:r w:rsidR="1ED05F24">
        <w:rPr>
          <w:rStyle w:val="eop"/>
        </w:rPr>
        <w:t>g</w:t>
      </w:r>
      <w:r w:rsidR="00086694">
        <w:rPr>
          <w:rStyle w:val="eop"/>
        </w:rPr>
        <w:t xml:space="preserve"> ac</w:t>
      </w:r>
      <w:r w:rsidR="00685076">
        <w:rPr>
          <w:rStyle w:val="eop"/>
        </w:rPr>
        <w:t xml:space="preserve">ademic institutions </w:t>
      </w:r>
      <w:r w:rsidR="00A16396">
        <w:rPr>
          <w:rStyle w:val="eop"/>
        </w:rPr>
        <w:t xml:space="preserve">to undertake discrete research pieces or key activities on a standalone basis. This </w:t>
      </w:r>
      <w:r w:rsidR="0B1A703C" w:rsidRPr="36961D5A">
        <w:rPr>
          <w:rStyle w:val="eop"/>
        </w:rPr>
        <w:t>c</w:t>
      </w:r>
      <w:r w:rsidR="00A16396">
        <w:rPr>
          <w:rStyle w:val="eop"/>
        </w:rPr>
        <w:t>ould allow the ACMA to remain at arm’s length for some of the more sensitive aspects of the project, such as the content analysis work. For example, Ofcom partnered with Cardiff University’s School of Journalism, Media and Culture to undertake content analysis as part of a study into the range and depth of BBC news and current affairs</w:t>
      </w:r>
      <w:r w:rsidR="00A16396">
        <w:rPr>
          <w:rStyle w:val="FootnoteReference"/>
        </w:rPr>
        <w:footnoteReference w:id="115"/>
      </w:r>
      <w:r w:rsidR="005A0864">
        <w:rPr>
          <w:rStyle w:val="eop"/>
        </w:rPr>
        <w:t>,</w:t>
      </w:r>
      <w:r w:rsidR="00A16396">
        <w:rPr>
          <w:rStyle w:val="eop"/>
        </w:rPr>
        <w:t xml:space="preserve"> which is a model that could be replicated in Australia. Similarly, the annual assessment of media concentration and influence in South Korea is undertaken at arm’s length to the government, by a committee of academics and other experts in the field, with membership rotating every three years.</w:t>
      </w:r>
    </w:p>
    <w:p w14:paraId="4C25439E" w14:textId="16961183" w:rsidR="00A16396" w:rsidRDefault="00A16396" w:rsidP="00A16396">
      <w:pPr>
        <w:pStyle w:val="Paragraph"/>
        <w:rPr>
          <w:rStyle w:val="eop"/>
        </w:rPr>
      </w:pPr>
      <w:r>
        <w:rPr>
          <w:rStyle w:val="eop"/>
        </w:rPr>
        <w:lastRenderedPageBreak/>
        <w:t xml:space="preserve">Alternatively, </w:t>
      </w:r>
      <w:r w:rsidR="005A0864">
        <w:rPr>
          <w:rStyle w:val="eop"/>
        </w:rPr>
        <w:t xml:space="preserve">we </w:t>
      </w:r>
      <w:r>
        <w:rPr>
          <w:rStyle w:val="eop"/>
        </w:rPr>
        <w:t>could seek interest among academi</w:t>
      </w:r>
      <w:r w:rsidR="00C814FF">
        <w:rPr>
          <w:rStyle w:val="eop"/>
        </w:rPr>
        <w:t xml:space="preserve">c institutions </w:t>
      </w:r>
      <w:r>
        <w:rPr>
          <w:rStyle w:val="eop"/>
        </w:rPr>
        <w:t xml:space="preserve">in formally partnering on existing or upcoming academic research projects where our interests align, such as through an Australian Research Council (ARC) Linkage Program. </w:t>
      </w:r>
    </w:p>
    <w:p w14:paraId="4C9FE9A0" w14:textId="77777777" w:rsidR="00A16396" w:rsidRPr="004E4C17" w:rsidRDefault="00A16396" w:rsidP="00A16396">
      <w:pPr>
        <w:pStyle w:val="Heading3"/>
        <w:spacing w:before="240"/>
      </w:pPr>
      <w:r w:rsidRPr="004E4C17">
        <w:rPr>
          <w:rStyle w:val="normaltextrun"/>
        </w:rPr>
        <w:t>Industry involvement</w:t>
      </w:r>
    </w:p>
    <w:p w14:paraId="2DD2882D" w14:textId="5E4DCD99" w:rsidR="00A16396" w:rsidRDefault="5295D344" w:rsidP="00A16396">
      <w:pPr>
        <w:pStyle w:val="Paragraph"/>
      </w:pPr>
      <w:r>
        <w:t xml:space="preserve">If a project of this type </w:t>
      </w:r>
      <w:proofErr w:type="gramStart"/>
      <w:r>
        <w:t>was</w:t>
      </w:r>
      <w:proofErr w:type="gramEnd"/>
      <w:r>
        <w:t xml:space="preserve"> to be undertaken, </w:t>
      </w:r>
      <w:r w:rsidR="005A0864">
        <w:t xml:space="preserve">we </w:t>
      </w:r>
      <w:r w:rsidR="6EB83B4A">
        <w:t xml:space="preserve">may need to </w:t>
      </w:r>
      <w:r w:rsidR="00A16396">
        <w:t>test whether Australian news media outlets would be willing to assist in the information</w:t>
      </w:r>
      <w:r w:rsidR="005A0864">
        <w:t>-</w:t>
      </w:r>
      <w:r w:rsidR="00A16396">
        <w:t xml:space="preserve">gathering component </w:t>
      </w:r>
      <w:r w:rsidR="007A3E61">
        <w:t>of this work,</w:t>
      </w:r>
      <w:r w:rsidR="00A16396">
        <w:t xml:space="preserve"> either through the completion of a survey that could help inform aspects of </w:t>
      </w:r>
      <w:r w:rsidR="0FE03358">
        <w:t xml:space="preserve">any </w:t>
      </w:r>
      <w:r w:rsidR="00A16396">
        <w:t>news audit</w:t>
      </w:r>
      <w:r w:rsidR="33B9A68C">
        <w:t>s in the future</w:t>
      </w:r>
      <w:r w:rsidR="00A16396">
        <w:t xml:space="preserve">, or to provide a sample of news content for analysis. As with the academic community, </w:t>
      </w:r>
      <w:r w:rsidR="005A0864">
        <w:t>we</w:t>
      </w:r>
      <w:r w:rsidR="00A16396">
        <w:t xml:space="preserve"> </w:t>
      </w:r>
      <w:r w:rsidR="46A325A9">
        <w:t xml:space="preserve">consider </w:t>
      </w:r>
      <w:r w:rsidR="00A16396">
        <w:t xml:space="preserve">there </w:t>
      </w:r>
      <w:r w:rsidR="60EB4789">
        <w:t>c</w:t>
      </w:r>
      <w:r w:rsidR="00A16396">
        <w:t xml:space="preserve">ould be value in assembling a reference group of media outlets, digital platforms, peak bodies, journalists or other interested industry participants. </w:t>
      </w:r>
    </w:p>
    <w:p w14:paraId="3BBF44B9" w14:textId="77777777" w:rsidR="00A16396" w:rsidRDefault="00A16396" w:rsidP="00A16396">
      <w:pPr>
        <w:pStyle w:val="paragraph0"/>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3BC2FE5" w14:textId="77777777" w:rsidR="00A16396" w:rsidRDefault="00A16396" w:rsidP="00A16396">
      <w:pPr>
        <w:pStyle w:val="Heading1"/>
        <w:rPr>
          <w:rStyle w:val="normaltextrun"/>
        </w:rPr>
        <w:sectPr w:rsidR="00A16396" w:rsidSect="00A16396">
          <w:pgSz w:w="11906" w:h="16838" w:code="9"/>
          <w:pgMar w:top="1945" w:right="3101" w:bottom="1134" w:left="1134" w:header="709" w:footer="119" w:gutter="0"/>
          <w:cols w:space="708"/>
          <w:docGrid w:linePitch="360"/>
        </w:sectPr>
      </w:pPr>
    </w:p>
    <w:p w14:paraId="558630FE" w14:textId="77777777" w:rsidR="00A16396" w:rsidRDefault="00A16396" w:rsidP="00A16396">
      <w:pPr>
        <w:pStyle w:val="Heading1"/>
        <w:spacing w:after="120"/>
        <w:rPr>
          <w:rStyle w:val="normaltextrun"/>
        </w:rPr>
      </w:pPr>
      <w:bookmarkStart w:id="56" w:name="_Toc26560145"/>
      <w:bookmarkStart w:id="57" w:name="_Toc26813907"/>
      <w:bookmarkStart w:id="58" w:name="_Toc26872578"/>
      <w:bookmarkStart w:id="59" w:name="_Toc31893725"/>
      <w:bookmarkStart w:id="60" w:name="_Toc33533292"/>
      <w:bookmarkStart w:id="61" w:name="_Toc58405841"/>
      <w:r w:rsidRPr="00DA4495">
        <w:rPr>
          <w:rStyle w:val="normaltextrun"/>
        </w:rPr>
        <w:lastRenderedPageBreak/>
        <w:t>Appendix A – Detailed framework</w:t>
      </w:r>
      <w:bookmarkEnd w:id="56"/>
      <w:bookmarkEnd w:id="57"/>
      <w:bookmarkEnd w:id="58"/>
      <w:bookmarkEnd w:id="59"/>
      <w:bookmarkEnd w:id="60"/>
      <w:bookmarkEnd w:id="61"/>
    </w:p>
    <w:tbl>
      <w:tblPr>
        <w:tblStyle w:val="TableGrid"/>
        <w:tblW w:w="0" w:type="auto"/>
        <w:tblInd w:w="5" w:type="dxa"/>
        <w:tblBorders>
          <w:top w:val="none" w:sz="0" w:space="0" w:color="auto"/>
          <w:left w:val="none" w:sz="0" w:space="0" w:color="auto"/>
          <w:bottom w:val="none" w:sz="0" w:space="0" w:color="auto"/>
          <w:right w:val="none" w:sz="0" w:space="0" w:color="auto"/>
          <w:insideV w:val="none" w:sz="0" w:space="0" w:color="auto"/>
        </w:tblBorders>
        <w:tblLayout w:type="fixed"/>
        <w:tblCellMar>
          <w:top w:w="85" w:type="dxa"/>
          <w:left w:w="85" w:type="dxa"/>
          <w:bottom w:w="85" w:type="dxa"/>
          <w:right w:w="85" w:type="dxa"/>
        </w:tblCellMar>
        <w:tblLook w:val="04A0" w:firstRow="1" w:lastRow="0" w:firstColumn="1" w:lastColumn="0" w:noHBand="0" w:noVBand="1"/>
      </w:tblPr>
      <w:tblGrid>
        <w:gridCol w:w="1550"/>
        <w:gridCol w:w="1842"/>
        <w:gridCol w:w="2835"/>
        <w:gridCol w:w="2835"/>
        <w:gridCol w:w="1134"/>
        <w:gridCol w:w="3119"/>
        <w:gridCol w:w="3402"/>
        <w:gridCol w:w="4000"/>
      </w:tblGrid>
      <w:tr w:rsidR="00075E6C" w:rsidRPr="00070901" w14:paraId="3E7263DC" w14:textId="77777777" w:rsidTr="00075E6C">
        <w:trPr>
          <w:tblHeader/>
        </w:trPr>
        <w:tc>
          <w:tcPr>
            <w:tcW w:w="1550" w:type="dxa"/>
            <w:tcBorders>
              <w:top w:val="single" w:sz="4" w:space="0" w:color="auto"/>
              <w:left w:val="single" w:sz="4" w:space="0" w:color="auto"/>
              <w:bottom w:val="single" w:sz="4" w:space="0" w:color="auto"/>
            </w:tcBorders>
            <w:shd w:val="clear" w:color="auto" w:fill="516E80"/>
          </w:tcPr>
          <w:p w14:paraId="18126115" w14:textId="77777777" w:rsidR="00A16396" w:rsidRPr="00070901" w:rsidRDefault="00A16396" w:rsidP="00070901">
            <w:pPr>
              <w:spacing w:after="0"/>
              <w:rPr>
                <w:rFonts w:cs="Arial"/>
                <w:b/>
                <w:bCs/>
                <w:color w:val="FFFFFF" w:themeColor="background1"/>
                <w:szCs w:val="20"/>
              </w:rPr>
            </w:pPr>
          </w:p>
        </w:tc>
        <w:tc>
          <w:tcPr>
            <w:tcW w:w="1842" w:type="dxa"/>
            <w:tcBorders>
              <w:top w:val="single" w:sz="4" w:space="0" w:color="auto"/>
            </w:tcBorders>
            <w:shd w:val="clear" w:color="auto" w:fill="516E80"/>
            <w:vAlign w:val="center"/>
          </w:tcPr>
          <w:p w14:paraId="1423302F" w14:textId="77777777" w:rsidR="00A16396" w:rsidRPr="00070901" w:rsidRDefault="00A16396" w:rsidP="00070901">
            <w:pPr>
              <w:spacing w:after="0"/>
              <w:rPr>
                <w:rFonts w:cs="Arial"/>
                <w:b/>
                <w:bCs/>
                <w:color w:val="FFFFFF" w:themeColor="background1"/>
                <w:szCs w:val="20"/>
              </w:rPr>
            </w:pPr>
            <w:r w:rsidRPr="00070901">
              <w:rPr>
                <w:rFonts w:cs="Arial"/>
                <w:b/>
                <w:bCs/>
                <w:color w:val="FFFFFF" w:themeColor="background1"/>
                <w:szCs w:val="20"/>
              </w:rPr>
              <w:t>Indicator</w:t>
            </w:r>
          </w:p>
        </w:tc>
        <w:tc>
          <w:tcPr>
            <w:tcW w:w="2835" w:type="dxa"/>
            <w:tcBorders>
              <w:top w:val="single" w:sz="4" w:space="0" w:color="auto"/>
            </w:tcBorders>
            <w:shd w:val="clear" w:color="auto" w:fill="516E80"/>
            <w:vAlign w:val="center"/>
          </w:tcPr>
          <w:p w14:paraId="24FC2E7A" w14:textId="6A8E103C" w:rsidR="00A16396" w:rsidRPr="00070901" w:rsidRDefault="00A16396" w:rsidP="00070901">
            <w:pPr>
              <w:spacing w:after="0"/>
              <w:rPr>
                <w:rFonts w:cs="Arial"/>
                <w:b/>
                <w:bCs/>
                <w:color w:val="FFFFFF" w:themeColor="background1"/>
                <w:szCs w:val="20"/>
              </w:rPr>
            </w:pPr>
            <w:r w:rsidRPr="00070901">
              <w:rPr>
                <w:rFonts w:cs="Arial"/>
                <w:b/>
                <w:bCs/>
                <w:color w:val="FFFFFF" w:themeColor="background1"/>
                <w:szCs w:val="20"/>
              </w:rPr>
              <w:t xml:space="preserve">Framing </w:t>
            </w:r>
            <w:r w:rsidR="00070901">
              <w:rPr>
                <w:rFonts w:cs="Arial"/>
                <w:b/>
                <w:bCs/>
                <w:color w:val="FFFFFF" w:themeColor="background1"/>
                <w:szCs w:val="20"/>
              </w:rPr>
              <w:t>q</w:t>
            </w:r>
            <w:r w:rsidRPr="00070901">
              <w:rPr>
                <w:rFonts w:cs="Arial"/>
                <w:b/>
                <w:bCs/>
                <w:color w:val="FFFFFF" w:themeColor="background1"/>
                <w:szCs w:val="20"/>
              </w:rPr>
              <w:t>uestion</w:t>
            </w:r>
          </w:p>
        </w:tc>
        <w:tc>
          <w:tcPr>
            <w:tcW w:w="2835" w:type="dxa"/>
            <w:tcBorders>
              <w:top w:val="single" w:sz="4" w:space="0" w:color="auto"/>
            </w:tcBorders>
            <w:shd w:val="clear" w:color="auto" w:fill="516E80"/>
            <w:vAlign w:val="center"/>
          </w:tcPr>
          <w:p w14:paraId="798FC905" w14:textId="77777777" w:rsidR="00A16396" w:rsidRPr="00070901" w:rsidRDefault="00A16396" w:rsidP="00070901">
            <w:pPr>
              <w:spacing w:after="0"/>
              <w:rPr>
                <w:rFonts w:cs="Arial"/>
                <w:b/>
                <w:bCs/>
                <w:color w:val="FFFFFF" w:themeColor="background1"/>
                <w:szCs w:val="20"/>
              </w:rPr>
            </w:pPr>
            <w:r w:rsidRPr="00070901">
              <w:rPr>
                <w:rFonts w:cs="Arial"/>
                <w:b/>
                <w:bCs/>
                <w:color w:val="FFFFFF" w:themeColor="background1"/>
                <w:szCs w:val="20"/>
              </w:rPr>
              <w:t>Metric(s)</w:t>
            </w:r>
          </w:p>
        </w:tc>
        <w:tc>
          <w:tcPr>
            <w:tcW w:w="1134" w:type="dxa"/>
            <w:tcBorders>
              <w:top w:val="single" w:sz="4" w:space="0" w:color="auto"/>
            </w:tcBorders>
            <w:shd w:val="clear" w:color="auto" w:fill="516E80"/>
            <w:vAlign w:val="center"/>
          </w:tcPr>
          <w:p w14:paraId="1C1FC8B1" w14:textId="77777777" w:rsidR="00A16396" w:rsidRPr="00070901" w:rsidRDefault="00A16396" w:rsidP="00070901">
            <w:pPr>
              <w:spacing w:after="0"/>
              <w:rPr>
                <w:rFonts w:cs="Arial"/>
                <w:b/>
                <w:bCs/>
                <w:color w:val="FFFFFF" w:themeColor="background1"/>
                <w:szCs w:val="20"/>
              </w:rPr>
            </w:pPr>
            <w:r w:rsidRPr="00070901">
              <w:rPr>
                <w:rFonts w:cs="Arial"/>
                <w:b/>
                <w:bCs/>
                <w:color w:val="FFFFFF" w:themeColor="background1"/>
                <w:szCs w:val="20"/>
              </w:rPr>
              <w:t>Scale</w:t>
            </w:r>
          </w:p>
        </w:tc>
        <w:tc>
          <w:tcPr>
            <w:tcW w:w="3119" w:type="dxa"/>
            <w:tcBorders>
              <w:top w:val="single" w:sz="4" w:space="0" w:color="auto"/>
            </w:tcBorders>
            <w:shd w:val="clear" w:color="auto" w:fill="516E80"/>
            <w:vAlign w:val="center"/>
          </w:tcPr>
          <w:p w14:paraId="0A62FC28" w14:textId="77777777" w:rsidR="00A16396" w:rsidRPr="00070901" w:rsidRDefault="00A16396" w:rsidP="00070901">
            <w:pPr>
              <w:spacing w:after="0"/>
              <w:rPr>
                <w:rFonts w:cs="Arial"/>
                <w:b/>
                <w:bCs/>
                <w:color w:val="FFFFFF" w:themeColor="background1"/>
                <w:szCs w:val="20"/>
              </w:rPr>
            </w:pPr>
            <w:r w:rsidRPr="00070901">
              <w:rPr>
                <w:rFonts w:cs="Arial"/>
                <w:b/>
                <w:bCs/>
                <w:color w:val="FFFFFF" w:themeColor="background1"/>
                <w:szCs w:val="20"/>
              </w:rPr>
              <w:t>Methodology</w:t>
            </w:r>
          </w:p>
        </w:tc>
        <w:tc>
          <w:tcPr>
            <w:tcW w:w="3402" w:type="dxa"/>
            <w:tcBorders>
              <w:top w:val="single" w:sz="4" w:space="0" w:color="auto"/>
            </w:tcBorders>
            <w:shd w:val="clear" w:color="auto" w:fill="516E80"/>
            <w:vAlign w:val="center"/>
          </w:tcPr>
          <w:p w14:paraId="12703372" w14:textId="1FCFB81E" w:rsidR="00A16396" w:rsidRPr="00070901" w:rsidRDefault="00A16396" w:rsidP="00070901">
            <w:pPr>
              <w:spacing w:after="0"/>
              <w:rPr>
                <w:rFonts w:cs="Arial"/>
                <w:b/>
                <w:bCs/>
                <w:color w:val="FFFFFF" w:themeColor="background1"/>
                <w:szCs w:val="20"/>
              </w:rPr>
            </w:pPr>
            <w:r w:rsidRPr="00070901">
              <w:rPr>
                <w:rFonts w:cs="Arial"/>
                <w:b/>
                <w:bCs/>
                <w:color w:val="FFFFFF" w:themeColor="background1"/>
                <w:szCs w:val="20"/>
              </w:rPr>
              <w:t xml:space="preserve">Rationale and </w:t>
            </w:r>
            <w:r w:rsidR="00070901" w:rsidRPr="00070901">
              <w:rPr>
                <w:rFonts w:cs="Arial"/>
                <w:b/>
                <w:bCs/>
                <w:color w:val="FFFFFF" w:themeColor="background1"/>
                <w:szCs w:val="20"/>
              </w:rPr>
              <w:t>t</w:t>
            </w:r>
            <w:r w:rsidRPr="00070901">
              <w:rPr>
                <w:rFonts w:cs="Arial"/>
                <w:b/>
                <w:bCs/>
                <w:color w:val="FFFFFF" w:themeColor="background1"/>
                <w:szCs w:val="20"/>
              </w:rPr>
              <w:t>reatment</w:t>
            </w:r>
          </w:p>
        </w:tc>
        <w:tc>
          <w:tcPr>
            <w:tcW w:w="4000" w:type="dxa"/>
            <w:tcBorders>
              <w:top w:val="single" w:sz="4" w:space="0" w:color="auto"/>
              <w:bottom w:val="single" w:sz="4" w:space="0" w:color="auto"/>
              <w:right w:val="single" w:sz="4" w:space="0" w:color="auto"/>
            </w:tcBorders>
            <w:shd w:val="clear" w:color="auto" w:fill="516E80"/>
            <w:vAlign w:val="center"/>
          </w:tcPr>
          <w:p w14:paraId="757256A1" w14:textId="77777777" w:rsidR="00A16396" w:rsidRPr="00070901" w:rsidRDefault="00A16396" w:rsidP="00070901">
            <w:pPr>
              <w:spacing w:after="0"/>
              <w:rPr>
                <w:rFonts w:cs="Arial"/>
                <w:b/>
                <w:bCs/>
                <w:color w:val="FFFFFF" w:themeColor="background1"/>
                <w:szCs w:val="20"/>
              </w:rPr>
            </w:pPr>
            <w:r w:rsidRPr="00070901">
              <w:rPr>
                <w:rFonts w:cs="Arial"/>
                <w:b/>
                <w:bCs/>
                <w:color w:val="FFFFFF" w:themeColor="background1"/>
                <w:szCs w:val="20"/>
              </w:rPr>
              <w:t>Comments</w:t>
            </w:r>
          </w:p>
        </w:tc>
      </w:tr>
      <w:tr w:rsidR="00075E6C" w:rsidRPr="00070901" w14:paraId="742FBEB8" w14:textId="77777777" w:rsidTr="00075E6C">
        <w:tc>
          <w:tcPr>
            <w:tcW w:w="1550" w:type="dxa"/>
            <w:tcBorders>
              <w:top w:val="single" w:sz="4" w:space="0" w:color="auto"/>
              <w:left w:val="single" w:sz="4" w:space="0" w:color="auto"/>
              <w:bottom w:val="nil"/>
              <w:right w:val="single" w:sz="4" w:space="0" w:color="auto"/>
            </w:tcBorders>
            <w:shd w:val="clear" w:color="auto" w:fill="D0E5EC"/>
          </w:tcPr>
          <w:p w14:paraId="21931D4E" w14:textId="236FC632" w:rsidR="00A16396" w:rsidRPr="00070901" w:rsidRDefault="00A16396" w:rsidP="00B33104">
            <w:pPr>
              <w:spacing w:after="0" w:line="240" w:lineRule="auto"/>
              <w:rPr>
                <w:rFonts w:cs="Arial"/>
                <w:b/>
                <w:bCs/>
                <w:color w:val="1F414D"/>
                <w:szCs w:val="20"/>
              </w:rPr>
            </w:pPr>
            <w:r w:rsidRPr="00070901">
              <w:rPr>
                <w:rFonts w:cs="Arial"/>
                <w:b/>
                <w:bCs/>
                <w:color w:val="1F414D"/>
                <w:szCs w:val="20"/>
              </w:rPr>
              <w:t xml:space="preserve">News </w:t>
            </w:r>
            <w:r w:rsidR="00075E6C">
              <w:rPr>
                <w:rFonts w:cs="Arial"/>
                <w:b/>
                <w:bCs/>
                <w:color w:val="1F414D"/>
                <w:szCs w:val="20"/>
              </w:rPr>
              <w:br/>
            </w:r>
            <w:r w:rsidR="008F7849">
              <w:rPr>
                <w:rFonts w:cs="Arial"/>
                <w:b/>
                <w:bCs/>
                <w:color w:val="1F414D"/>
                <w:szCs w:val="20"/>
              </w:rPr>
              <w:t>i</w:t>
            </w:r>
            <w:r w:rsidR="008F7849" w:rsidRPr="00070901">
              <w:rPr>
                <w:rFonts w:cs="Arial"/>
                <w:b/>
                <w:bCs/>
                <w:color w:val="1F414D"/>
                <w:szCs w:val="20"/>
              </w:rPr>
              <w:t>nfrastructure</w:t>
            </w:r>
          </w:p>
        </w:tc>
        <w:tc>
          <w:tcPr>
            <w:tcW w:w="1842" w:type="dxa"/>
            <w:tcBorders>
              <w:left w:val="single" w:sz="4" w:space="0" w:color="auto"/>
            </w:tcBorders>
          </w:tcPr>
          <w:p w14:paraId="23D7FB0D" w14:textId="03C2F0A9" w:rsidR="00A16396" w:rsidRPr="00070901" w:rsidRDefault="00A16396" w:rsidP="00070901">
            <w:pPr>
              <w:spacing w:after="0"/>
              <w:rPr>
                <w:rFonts w:cs="Arial"/>
                <w:b/>
                <w:bCs/>
                <w:szCs w:val="20"/>
              </w:rPr>
            </w:pPr>
            <w:r w:rsidRPr="00070901">
              <w:rPr>
                <w:rFonts w:cs="Arial"/>
                <w:b/>
                <w:bCs/>
                <w:szCs w:val="20"/>
              </w:rPr>
              <w:t xml:space="preserve">1. Availability of </w:t>
            </w:r>
            <w:r w:rsidR="008F7849">
              <w:rPr>
                <w:rFonts w:cs="Arial"/>
                <w:b/>
                <w:bCs/>
                <w:szCs w:val="20"/>
              </w:rPr>
              <w:br/>
            </w:r>
            <w:r w:rsidRPr="00070901">
              <w:rPr>
                <w:rFonts w:cs="Arial"/>
                <w:b/>
                <w:bCs/>
                <w:szCs w:val="20"/>
              </w:rPr>
              <w:t>sources</w:t>
            </w:r>
          </w:p>
        </w:tc>
        <w:tc>
          <w:tcPr>
            <w:tcW w:w="2835" w:type="dxa"/>
          </w:tcPr>
          <w:p w14:paraId="2FC6E0AA" w14:textId="77777777" w:rsidR="00A16396" w:rsidRPr="00070901" w:rsidRDefault="00A16396" w:rsidP="00070901">
            <w:pPr>
              <w:pStyle w:val="Paragraph"/>
            </w:pPr>
            <w:r w:rsidRPr="00070901">
              <w:t>How many sources of news and opinion are available to Australians?</w:t>
            </w:r>
          </w:p>
        </w:tc>
        <w:tc>
          <w:tcPr>
            <w:tcW w:w="2835" w:type="dxa"/>
          </w:tcPr>
          <w:p w14:paraId="7BA5A369" w14:textId="3EFE81AD" w:rsidR="00A16396" w:rsidRPr="00070901" w:rsidRDefault="00A16396" w:rsidP="00070901">
            <w:pPr>
              <w:pStyle w:val="Paragraphbeforelist"/>
              <w:rPr>
                <w:szCs w:val="20"/>
              </w:rPr>
            </w:pPr>
            <w:r w:rsidRPr="00070901">
              <w:rPr>
                <w:szCs w:val="20"/>
              </w:rPr>
              <w:t>Count of all professional news outlets operating in Australia by:</w:t>
            </w:r>
          </w:p>
          <w:p w14:paraId="1C7AE231" w14:textId="77777777" w:rsidR="00A16396" w:rsidRPr="00070901" w:rsidRDefault="00A16396" w:rsidP="00070901">
            <w:pPr>
              <w:pStyle w:val="Bulletlevel1"/>
            </w:pPr>
            <w:r w:rsidRPr="00070901">
              <w:t>media platform</w:t>
            </w:r>
          </w:p>
          <w:p w14:paraId="31442CC5" w14:textId="77777777" w:rsidR="00A16396" w:rsidRPr="00070901" w:rsidRDefault="00A16396" w:rsidP="00070901">
            <w:pPr>
              <w:pStyle w:val="Bulletlevel1"/>
            </w:pPr>
            <w:r w:rsidRPr="00070901">
              <w:t>place of publication/broadcast</w:t>
            </w:r>
          </w:p>
          <w:p w14:paraId="1F765989" w14:textId="77777777" w:rsidR="00A16396" w:rsidRPr="00070901" w:rsidRDefault="00A16396" w:rsidP="00070901">
            <w:pPr>
              <w:pStyle w:val="Bulletlevel1"/>
            </w:pPr>
            <w:r w:rsidRPr="00070901">
              <w:t>frequency of reporting</w:t>
            </w:r>
          </w:p>
          <w:p w14:paraId="55308231" w14:textId="77777777" w:rsidR="00070901" w:rsidRDefault="00A16396" w:rsidP="00070901">
            <w:pPr>
              <w:pStyle w:val="Bulletlevel1"/>
            </w:pPr>
            <w:r w:rsidRPr="00070901">
              <w:t>pricing strategy</w:t>
            </w:r>
          </w:p>
          <w:p w14:paraId="60F5C243" w14:textId="113263EF" w:rsidR="00A16396" w:rsidRPr="00070901" w:rsidRDefault="00A16396" w:rsidP="00070901">
            <w:pPr>
              <w:pStyle w:val="Bulletlevel1"/>
            </w:pPr>
            <w:r w:rsidRPr="00070901">
              <w:rPr>
                <w:szCs w:val="20"/>
              </w:rPr>
              <w:t>target audience, by geography</w:t>
            </w:r>
            <w:r w:rsidR="00070901" w:rsidRPr="00070901">
              <w:rPr>
                <w:szCs w:val="20"/>
              </w:rPr>
              <w:t>.</w:t>
            </w:r>
          </w:p>
        </w:tc>
        <w:tc>
          <w:tcPr>
            <w:tcW w:w="1134" w:type="dxa"/>
          </w:tcPr>
          <w:p w14:paraId="06E640C5" w14:textId="77777777" w:rsidR="00070901" w:rsidRDefault="00A16396" w:rsidP="00070901">
            <w:pPr>
              <w:spacing w:after="80"/>
              <w:rPr>
                <w:rFonts w:cs="Arial"/>
                <w:szCs w:val="20"/>
              </w:rPr>
            </w:pPr>
            <w:r w:rsidRPr="00070901">
              <w:rPr>
                <w:rFonts w:cs="Arial"/>
                <w:szCs w:val="20"/>
              </w:rPr>
              <w:t>National</w:t>
            </w:r>
          </w:p>
          <w:p w14:paraId="2022E3D4" w14:textId="77777777" w:rsidR="00070901" w:rsidRDefault="00A16396" w:rsidP="00070901">
            <w:pPr>
              <w:spacing w:after="80"/>
              <w:rPr>
                <w:rFonts w:cs="Arial"/>
                <w:szCs w:val="20"/>
              </w:rPr>
            </w:pPr>
            <w:r w:rsidRPr="00070901">
              <w:rPr>
                <w:rFonts w:cs="Arial"/>
                <w:szCs w:val="20"/>
              </w:rPr>
              <w:t>State</w:t>
            </w:r>
          </w:p>
          <w:p w14:paraId="4F2A6F90" w14:textId="3313F821" w:rsidR="00A16396" w:rsidRPr="00070901" w:rsidRDefault="00A16396" w:rsidP="00070901">
            <w:pPr>
              <w:spacing w:after="80"/>
              <w:rPr>
                <w:rFonts w:cs="Arial"/>
                <w:szCs w:val="20"/>
              </w:rPr>
            </w:pPr>
            <w:r w:rsidRPr="00070901">
              <w:rPr>
                <w:rFonts w:cs="Arial"/>
                <w:szCs w:val="20"/>
              </w:rPr>
              <w:t>Local</w:t>
            </w:r>
          </w:p>
        </w:tc>
        <w:tc>
          <w:tcPr>
            <w:tcW w:w="3119" w:type="dxa"/>
          </w:tcPr>
          <w:p w14:paraId="2A06BE61" w14:textId="53300E6E" w:rsidR="00A16396" w:rsidRPr="00070901" w:rsidRDefault="00A16396" w:rsidP="00070901">
            <w:pPr>
              <w:pStyle w:val="Bulletlevel1"/>
            </w:pPr>
            <w:r w:rsidRPr="00070901">
              <w:t xml:space="preserve">Search commercial media databases and </w:t>
            </w:r>
            <w:r w:rsidR="00070901" w:rsidRPr="00070901">
              <w:t>government</w:t>
            </w:r>
            <w:r w:rsidRPr="00070901">
              <w:t xml:space="preserve"> </w:t>
            </w:r>
            <w:r w:rsidR="008F7849">
              <w:t>r</w:t>
            </w:r>
            <w:r w:rsidRPr="00070901">
              <w:t>egisters</w:t>
            </w:r>
            <w:r w:rsidR="00070901">
              <w:t>.</w:t>
            </w:r>
          </w:p>
          <w:p w14:paraId="5FC26BA0" w14:textId="1A034E3D" w:rsidR="00A16396" w:rsidRPr="00070901" w:rsidRDefault="00A16396" w:rsidP="00070901">
            <w:pPr>
              <w:pStyle w:val="Bulletlevel1"/>
            </w:pPr>
            <w:r w:rsidRPr="00070901">
              <w:t>Request information directly from media outlets</w:t>
            </w:r>
            <w:r w:rsidR="00070901">
              <w:t>.</w:t>
            </w:r>
          </w:p>
          <w:p w14:paraId="40A7B18A" w14:textId="264285D4" w:rsidR="00A16396" w:rsidRPr="00070901" w:rsidRDefault="00A16396" w:rsidP="00070901">
            <w:pPr>
              <w:pStyle w:val="Bulletlevel1last"/>
              <w:spacing w:after="0"/>
            </w:pPr>
            <w:r w:rsidRPr="00070901">
              <w:t>Crowd-source missing information via online news map (optional)</w:t>
            </w:r>
            <w:r w:rsidR="00070901">
              <w:t>.</w:t>
            </w:r>
          </w:p>
        </w:tc>
        <w:tc>
          <w:tcPr>
            <w:tcW w:w="3402" w:type="dxa"/>
          </w:tcPr>
          <w:p w14:paraId="03BDD103" w14:textId="77777777" w:rsidR="00070901" w:rsidRDefault="00A16396" w:rsidP="00070901">
            <w:pPr>
              <w:pStyle w:val="Paragraph"/>
              <w:spacing w:after="120"/>
            </w:pPr>
            <w:r w:rsidRPr="00070901">
              <w:t xml:space="preserve">Data </w:t>
            </w:r>
            <w:r w:rsidR="689816FA" w:rsidRPr="00070901">
              <w:t>would be</w:t>
            </w:r>
            <w:r w:rsidR="006A119E" w:rsidRPr="00070901">
              <w:t xml:space="preserve"> </w:t>
            </w:r>
            <w:r w:rsidRPr="00070901">
              <w:t>required to establish a ‘diversity baseline’, deliver a local news database, and enable direct comparison of news infrastructure at a local level.</w:t>
            </w:r>
          </w:p>
          <w:p w14:paraId="7C52E1DB" w14:textId="205F5147" w:rsidR="00A16396" w:rsidRPr="00070901" w:rsidRDefault="00A16396" w:rsidP="00070901">
            <w:pPr>
              <w:pStyle w:val="Paragraph"/>
            </w:pPr>
            <w:r w:rsidRPr="00070901">
              <w:t>Tracking this indicator over time w</w:t>
            </w:r>
            <w:r w:rsidR="42369719" w:rsidRPr="00070901">
              <w:t>ould</w:t>
            </w:r>
            <w:r w:rsidR="00CD78B1" w:rsidRPr="00070901">
              <w:t xml:space="preserve"> </w:t>
            </w:r>
            <w:r w:rsidRPr="00070901">
              <w:t>allow for longitudinal assessment of source diversity.</w:t>
            </w:r>
          </w:p>
        </w:tc>
        <w:tc>
          <w:tcPr>
            <w:tcW w:w="4000" w:type="dxa"/>
            <w:tcBorders>
              <w:top w:val="single" w:sz="4" w:space="0" w:color="auto"/>
              <w:bottom w:val="single" w:sz="4" w:space="0" w:color="auto"/>
              <w:right w:val="single" w:sz="4" w:space="0" w:color="auto"/>
            </w:tcBorders>
          </w:tcPr>
          <w:p w14:paraId="52E2E3F3" w14:textId="75A664FB" w:rsidR="00B21BDD" w:rsidRDefault="00A16396" w:rsidP="00A622D3">
            <w:pPr>
              <w:pStyle w:val="Paragraph"/>
              <w:spacing w:after="120"/>
            </w:pPr>
            <w:r w:rsidRPr="00070901">
              <w:t>Given the vast quantities of news content available online, this indicator w</w:t>
            </w:r>
            <w:r w:rsidR="0701BBCD" w:rsidRPr="00070901">
              <w:t>ould</w:t>
            </w:r>
            <w:r w:rsidRPr="00070901">
              <w:t xml:space="preserve"> not capture data from international sources (highly consumed or impactful international sources of news </w:t>
            </w:r>
            <w:r w:rsidR="33EB3A28" w:rsidRPr="00070901">
              <w:t>could</w:t>
            </w:r>
            <w:r w:rsidRPr="00070901">
              <w:t xml:space="preserve"> instead be captured and assessed through indicators #7 and #8). </w:t>
            </w:r>
          </w:p>
          <w:p w14:paraId="12AF8FE3" w14:textId="0B7CD4EB" w:rsidR="00A16396" w:rsidRPr="00070901" w:rsidRDefault="00A16396" w:rsidP="00070901">
            <w:pPr>
              <w:pStyle w:val="Paragraph"/>
              <w:spacing w:after="0"/>
            </w:pPr>
            <w:r w:rsidRPr="00070901">
              <w:t xml:space="preserve">News availability </w:t>
            </w:r>
            <w:r w:rsidR="65769D11" w:rsidRPr="00070901">
              <w:t>could</w:t>
            </w:r>
            <w:r w:rsidRPr="00070901">
              <w:t xml:space="preserve"> inform other indicators, including the identification of local news outlets for content analysis, and could assist in a future research on news impact and engagement (</w:t>
            </w:r>
            <w:r w:rsidR="008F7849" w:rsidRPr="00070901">
              <w:t>e.g.,</w:t>
            </w:r>
            <w:r w:rsidRPr="00070901">
              <w:t xml:space="preserve"> understanding the impact of paywalls).</w:t>
            </w:r>
          </w:p>
        </w:tc>
      </w:tr>
      <w:tr w:rsidR="00075E6C" w:rsidRPr="00070901" w14:paraId="70585FB6" w14:textId="77777777" w:rsidTr="00075E6C">
        <w:tc>
          <w:tcPr>
            <w:tcW w:w="1550" w:type="dxa"/>
            <w:tcBorders>
              <w:top w:val="nil"/>
              <w:left w:val="single" w:sz="4" w:space="0" w:color="auto"/>
              <w:bottom w:val="nil"/>
              <w:right w:val="single" w:sz="4" w:space="0" w:color="auto"/>
            </w:tcBorders>
            <w:shd w:val="clear" w:color="auto" w:fill="D0E5EC"/>
          </w:tcPr>
          <w:p w14:paraId="66B48F14" w14:textId="77777777" w:rsidR="00A16396" w:rsidRPr="00070901" w:rsidRDefault="00A16396" w:rsidP="00070901">
            <w:pPr>
              <w:spacing w:after="0"/>
              <w:rPr>
                <w:rFonts w:cs="Arial"/>
                <w:b/>
                <w:bCs/>
                <w:color w:val="1F414D"/>
                <w:szCs w:val="20"/>
              </w:rPr>
            </w:pPr>
          </w:p>
        </w:tc>
        <w:tc>
          <w:tcPr>
            <w:tcW w:w="1842" w:type="dxa"/>
            <w:tcBorders>
              <w:left w:val="single" w:sz="4" w:space="0" w:color="auto"/>
            </w:tcBorders>
          </w:tcPr>
          <w:p w14:paraId="37E1E462" w14:textId="77777777" w:rsidR="00A16396" w:rsidRPr="00070901" w:rsidRDefault="00A16396" w:rsidP="00070901">
            <w:pPr>
              <w:spacing w:after="0"/>
              <w:rPr>
                <w:rFonts w:cs="Arial"/>
                <w:b/>
                <w:bCs/>
                <w:szCs w:val="20"/>
              </w:rPr>
            </w:pPr>
            <w:r w:rsidRPr="00070901">
              <w:rPr>
                <w:rFonts w:cs="Arial"/>
                <w:b/>
                <w:bCs/>
                <w:szCs w:val="20"/>
              </w:rPr>
              <w:t>2. Availability of journalists</w:t>
            </w:r>
          </w:p>
        </w:tc>
        <w:tc>
          <w:tcPr>
            <w:tcW w:w="2835" w:type="dxa"/>
          </w:tcPr>
          <w:p w14:paraId="70034F94" w14:textId="66F6BEFE" w:rsidR="00A16396" w:rsidRPr="00070901" w:rsidRDefault="00ED42E6" w:rsidP="00070901">
            <w:pPr>
              <w:spacing w:after="0"/>
              <w:rPr>
                <w:rFonts w:cs="Arial"/>
                <w:szCs w:val="20"/>
              </w:rPr>
            </w:pPr>
            <w:r w:rsidRPr="00070901">
              <w:rPr>
                <w:rFonts w:cs="Arial"/>
                <w:szCs w:val="20"/>
              </w:rPr>
              <w:t>How many journalists contribute to the production of local news?</w:t>
            </w:r>
          </w:p>
        </w:tc>
        <w:tc>
          <w:tcPr>
            <w:tcW w:w="2835" w:type="dxa"/>
          </w:tcPr>
          <w:p w14:paraId="4A10C1A6" w14:textId="20C50639" w:rsidR="00A16396" w:rsidRPr="00070901" w:rsidRDefault="00A16396" w:rsidP="00070901">
            <w:pPr>
              <w:pStyle w:val="Bulletlevel1"/>
            </w:pPr>
            <w:r w:rsidRPr="00070901">
              <w:t>Count of journalists and editors employed by professional news outlets operating in Australia (if available, split by full-time, part-time and casual)</w:t>
            </w:r>
            <w:r w:rsidR="00070901">
              <w:t>.</w:t>
            </w:r>
          </w:p>
        </w:tc>
        <w:tc>
          <w:tcPr>
            <w:tcW w:w="1134" w:type="dxa"/>
          </w:tcPr>
          <w:p w14:paraId="7FE1D1E5" w14:textId="77777777" w:rsidR="00A16396" w:rsidRPr="00070901" w:rsidRDefault="00A16396" w:rsidP="00070901">
            <w:pPr>
              <w:spacing w:after="0"/>
              <w:rPr>
                <w:rFonts w:cs="Arial"/>
                <w:szCs w:val="20"/>
              </w:rPr>
            </w:pPr>
            <w:r w:rsidRPr="00070901">
              <w:rPr>
                <w:rFonts w:cs="Arial"/>
                <w:szCs w:val="20"/>
              </w:rPr>
              <w:t xml:space="preserve">Local </w:t>
            </w:r>
          </w:p>
        </w:tc>
        <w:tc>
          <w:tcPr>
            <w:tcW w:w="3119" w:type="dxa"/>
          </w:tcPr>
          <w:p w14:paraId="153E412B" w14:textId="024AE1E7" w:rsidR="00A16396" w:rsidRPr="00070901" w:rsidRDefault="00A16396" w:rsidP="00070901">
            <w:pPr>
              <w:pStyle w:val="Bulletlevel1"/>
            </w:pPr>
            <w:r w:rsidRPr="00070901">
              <w:t>Search commercial media databases and contact lists</w:t>
            </w:r>
            <w:r w:rsidR="00070901">
              <w:t>.</w:t>
            </w:r>
          </w:p>
          <w:p w14:paraId="1056D595" w14:textId="4E112484" w:rsidR="00A16396" w:rsidRPr="00070901" w:rsidRDefault="00A16396" w:rsidP="00070901">
            <w:pPr>
              <w:pStyle w:val="Bulletlevel1"/>
            </w:pPr>
            <w:r w:rsidRPr="00070901">
              <w:t>Request information directly from media outlets</w:t>
            </w:r>
            <w:r w:rsidR="00070901">
              <w:t>.</w:t>
            </w:r>
          </w:p>
          <w:p w14:paraId="6E4C6920" w14:textId="2C3900A9" w:rsidR="00A16396" w:rsidRPr="00070901" w:rsidRDefault="00A16396" w:rsidP="00070901">
            <w:pPr>
              <w:pStyle w:val="Bulletlevel1"/>
              <w:spacing w:after="0"/>
            </w:pPr>
            <w:r w:rsidRPr="00070901">
              <w:t>Validate against ABS statistics</w:t>
            </w:r>
            <w:r w:rsidR="00070901">
              <w:t>.</w:t>
            </w:r>
          </w:p>
          <w:p w14:paraId="0469F314" w14:textId="77777777" w:rsidR="00A16396" w:rsidRPr="00070901" w:rsidRDefault="00A16396" w:rsidP="00070901">
            <w:pPr>
              <w:spacing w:after="0"/>
              <w:rPr>
                <w:rFonts w:cs="Arial"/>
                <w:szCs w:val="20"/>
              </w:rPr>
            </w:pPr>
          </w:p>
        </w:tc>
        <w:tc>
          <w:tcPr>
            <w:tcW w:w="3402" w:type="dxa"/>
          </w:tcPr>
          <w:p w14:paraId="6F9F02E1" w14:textId="09DF939F" w:rsidR="00A16396" w:rsidRPr="00070901" w:rsidRDefault="00A16396" w:rsidP="00070901">
            <w:pPr>
              <w:spacing w:after="0"/>
              <w:rPr>
                <w:rFonts w:cs="Arial"/>
                <w:szCs w:val="20"/>
              </w:rPr>
            </w:pPr>
            <w:r w:rsidRPr="00070901">
              <w:rPr>
                <w:rFonts w:cs="Arial"/>
                <w:szCs w:val="20"/>
              </w:rPr>
              <w:t xml:space="preserve">Results </w:t>
            </w:r>
            <w:r w:rsidR="0571868F" w:rsidRPr="00070901">
              <w:rPr>
                <w:rFonts w:cs="Arial"/>
                <w:szCs w:val="20"/>
              </w:rPr>
              <w:t>could</w:t>
            </w:r>
            <w:r w:rsidRPr="00070901">
              <w:rPr>
                <w:rFonts w:cs="Arial"/>
                <w:szCs w:val="20"/>
              </w:rPr>
              <w:t xml:space="preserve"> be compared between localities. Data </w:t>
            </w:r>
            <w:r w:rsidR="0C800C21" w:rsidRPr="00070901">
              <w:rPr>
                <w:rFonts w:cs="Arial"/>
                <w:szCs w:val="20"/>
              </w:rPr>
              <w:t>c</w:t>
            </w:r>
            <w:r w:rsidRPr="00070901">
              <w:rPr>
                <w:rFonts w:cs="Arial"/>
                <w:szCs w:val="20"/>
              </w:rPr>
              <w:t>ould enable the ACMA to assess the extent to which the number of journalists impacts on journalistic output in a locality (</w:t>
            </w:r>
            <w:r w:rsidR="008F7849" w:rsidRPr="00070901">
              <w:rPr>
                <w:rFonts w:cs="Arial"/>
                <w:szCs w:val="20"/>
              </w:rPr>
              <w:t>e.g.,</w:t>
            </w:r>
            <w:r w:rsidRPr="00070901">
              <w:rPr>
                <w:rFonts w:cs="Arial"/>
                <w:szCs w:val="20"/>
              </w:rPr>
              <w:t xml:space="preserve"> as an independent variable in regression analysis).</w:t>
            </w:r>
          </w:p>
        </w:tc>
        <w:tc>
          <w:tcPr>
            <w:tcW w:w="4000" w:type="dxa"/>
            <w:tcBorders>
              <w:top w:val="single" w:sz="4" w:space="0" w:color="auto"/>
              <w:bottom w:val="single" w:sz="4" w:space="0" w:color="auto"/>
              <w:right w:val="single" w:sz="4" w:space="0" w:color="auto"/>
            </w:tcBorders>
          </w:tcPr>
          <w:p w14:paraId="423E6FEB" w14:textId="5E73E2FB" w:rsidR="00A16396" w:rsidRPr="00070901" w:rsidRDefault="00A16396" w:rsidP="00075E6C">
            <w:pPr>
              <w:pStyle w:val="Paragraph"/>
              <w:spacing w:after="0"/>
            </w:pPr>
            <w:r w:rsidRPr="00070901">
              <w:t>This approach w</w:t>
            </w:r>
            <w:r w:rsidR="097ECAE6" w:rsidRPr="00070901">
              <w:t xml:space="preserve">ould </w:t>
            </w:r>
            <w:r w:rsidRPr="00070901">
              <w:t xml:space="preserve">not provide a definitive count of journalists in a locality, as it </w:t>
            </w:r>
            <w:r w:rsidR="7DF328E5" w:rsidRPr="00070901">
              <w:t xml:space="preserve">would </w:t>
            </w:r>
            <w:r w:rsidRPr="00070901">
              <w:t xml:space="preserve">not capture freelancers or those employed by non-media outlets. Data collection </w:t>
            </w:r>
            <w:r w:rsidR="1BB4DE8A" w:rsidRPr="00070901">
              <w:t xml:space="preserve">could </w:t>
            </w:r>
            <w:r w:rsidRPr="00070901">
              <w:t>also be difficult due to definitional issues and greater sharing of resources between and within newsrooms. Due to these limitations, data on journalists w</w:t>
            </w:r>
            <w:r w:rsidR="4C10BBC0" w:rsidRPr="00070901">
              <w:t>ould</w:t>
            </w:r>
            <w:r w:rsidRPr="00070901">
              <w:t xml:space="preserve"> only be captured and assessed at a local level. </w:t>
            </w:r>
          </w:p>
        </w:tc>
      </w:tr>
      <w:tr w:rsidR="00075E6C" w:rsidRPr="00070901" w14:paraId="6B7A2F53" w14:textId="77777777" w:rsidTr="00075E6C">
        <w:tc>
          <w:tcPr>
            <w:tcW w:w="1550" w:type="dxa"/>
            <w:tcBorders>
              <w:top w:val="nil"/>
              <w:left w:val="single" w:sz="4" w:space="0" w:color="auto"/>
              <w:bottom w:val="single" w:sz="4" w:space="0" w:color="auto"/>
              <w:right w:val="single" w:sz="4" w:space="0" w:color="auto"/>
            </w:tcBorders>
            <w:shd w:val="clear" w:color="auto" w:fill="D0E5EC"/>
          </w:tcPr>
          <w:p w14:paraId="095CC50D" w14:textId="77777777" w:rsidR="00A16396" w:rsidRPr="00070901" w:rsidRDefault="00A16396" w:rsidP="00070901">
            <w:pPr>
              <w:spacing w:after="0"/>
              <w:rPr>
                <w:rFonts w:cs="Arial"/>
                <w:b/>
                <w:bCs/>
                <w:color w:val="1F414D"/>
                <w:szCs w:val="20"/>
              </w:rPr>
            </w:pPr>
          </w:p>
        </w:tc>
        <w:tc>
          <w:tcPr>
            <w:tcW w:w="1842" w:type="dxa"/>
            <w:tcBorders>
              <w:left w:val="single" w:sz="4" w:space="0" w:color="auto"/>
              <w:bottom w:val="single" w:sz="4" w:space="0" w:color="auto"/>
            </w:tcBorders>
            <w:shd w:val="clear" w:color="auto" w:fill="auto"/>
          </w:tcPr>
          <w:p w14:paraId="470047FB" w14:textId="77777777" w:rsidR="00A16396" w:rsidRPr="00070901" w:rsidRDefault="00A16396" w:rsidP="00070901">
            <w:pPr>
              <w:spacing w:after="0"/>
              <w:rPr>
                <w:rFonts w:cs="Arial"/>
                <w:b/>
                <w:bCs/>
                <w:szCs w:val="20"/>
              </w:rPr>
            </w:pPr>
            <w:r w:rsidRPr="00070901">
              <w:rPr>
                <w:rFonts w:cs="Arial"/>
                <w:b/>
                <w:bCs/>
                <w:szCs w:val="20"/>
              </w:rPr>
              <w:t>3. Number of owners</w:t>
            </w:r>
          </w:p>
        </w:tc>
        <w:tc>
          <w:tcPr>
            <w:tcW w:w="2835" w:type="dxa"/>
            <w:tcBorders>
              <w:bottom w:val="single" w:sz="4" w:space="0" w:color="auto"/>
            </w:tcBorders>
            <w:shd w:val="clear" w:color="auto" w:fill="auto"/>
          </w:tcPr>
          <w:p w14:paraId="70D6543A" w14:textId="77777777" w:rsidR="00A16396" w:rsidRPr="00070901" w:rsidRDefault="00A16396" w:rsidP="00070901">
            <w:pPr>
              <w:spacing w:after="0"/>
              <w:rPr>
                <w:rFonts w:cs="Arial"/>
                <w:szCs w:val="20"/>
              </w:rPr>
            </w:pPr>
            <w:r w:rsidRPr="00070901">
              <w:rPr>
                <w:rFonts w:cs="Arial"/>
                <w:szCs w:val="20"/>
              </w:rPr>
              <w:t>How many people exercise control over Australia’s most influential sources of news?</w:t>
            </w:r>
          </w:p>
        </w:tc>
        <w:tc>
          <w:tcPr>
            <w:tcW w:w="2835" w:type="dxa"/>
            <w:tcBorders>
              <w:bottom w:val="single" w:sz="4" w:space="0" w:color="auto"/>
            </w:tcBorders>
            <w:shd w:val="clear" w:color="auto" w:fill="auto"/>
          </w:tcPr>
          <w:p w14:paraId="696A326C" w14:textId="15ABAEF3" w:rsidR="00A16396" w:rsidRPr="00070901" w:rsidRDefault="00A16396" w:rsidP="00070901">
            <w:pPr>
              <w:pStyle w:val="Bulletlevel1"/>
            </w:pPr>
            <w:r w:rsidRPr="00070901">
              <w:t>Count of the number of media networks owners (and, if available</w:t>
            </w:r>
            <w:r w:rsidR="00B21BDD">
              <w:t>,</w:t>
            </w:r>
            <w:r w:rsidRPr="00070901">
              <w:t xml:space="preserve"> controllers) of the most popular and impactful professional news outlets, across media platforms</w:t>
            </w:r>
            <w:r w:rsidR="00070901">
              <w:t>.</w:t>
            </w:r>
          </w:p>
          <w:p w14:paraId="2A1D5518" w14:textId="3EC1085D" w:rsidR="00A16396" w:rsidRPr="00070901" w:rsidRDefault="00A16396" w:rsidP="00075E6C">
            <w:pPr>
              <w:pStyle w:val="Bulletlevel1"/>
              <w:spacing w:after="0"/>
            </w:pPr>
            <w:r w:rsidRPr="00070901">
              <w:t>Count of the number of media networks owners (and, if available</w:t>
            </w:r>
            <w:r w:rsidR="00B21BDD">
              <w:t>,</w:t>
            </w:r>
            <w:r w:rsidRPr="00070901">
              <w:t xml:space="preserve"> controllers) of local news outlets in sample localities</w:t>
            </w:r>
            <w:r w:rsidR="00070901">
              <w:t>.</w:t>
            </w:r>
            <w:r w:rsidRPr="00070901">
              <w:t xml:space="preserve"> </w:t>
            </w:r>
          </w:p>
        </w:tc>
        <w:tc>
          <w:tcPr>
            <w:tcW w:w="1134" w:type="dxa"/>
            <w:tcBorders>
              <w:bottom w:val="single" w:sz="4" w:space="0" w:color="auto"/>
            </w:tcBorders>
            <w:shd w:val="clear" w:color="auto" w:fill="auto"/>
          </w:tcPr>
          <w:p w14:paraId="372A1680" w14:textId="77777777" w:rsidR="00070901" w:rsidRDefault="00A16396" w:rsidP="00070901">
            <w:pPr>
              <w:spacing w:after="80"/>
              <w:rPr>
                <w:rFonts w:cs="Arial"/>
                <w:szCs w:val="20"/>
              </w:rPr>
            </w:pPr>
            <w:r w:rsidRPr="00070901">
              <w:rPr>
                <w:rFonts w:cs="Arial"/>
                <w:szCs w:val="20"/>
              </w:rPr>
              <w:t>National</w:t>
            </w:r>
          </w:p>
          <w:p w14:paraId="2372268B" w14:textId="77777777" w:rsidR="00070901" w:rsidRDefault="00A16396" w:rsidP="00070901">
            <w:pPr>
              <w:spacing w:after="80"/>
              <w:rPr>
                <w:rFonts w:cs="Arial"/>
                <w:szCs w:val="20"/>
              </w:rPr>
            </w:pPr>
            <w:r w:rsidRPr="00070901">
              <w:rPr>
                <w:rFonts w:cs="Arial"/>
                <w:szCs w:val="20"/>
              </w:rPr>
              <w:t>State</w:t>
            </w:r>
          </w:p>
          <w:p w14:paraId="425636DC" w14:textId="008FB07C" w:rsidR="00A16396" w:rsidRPr="00070901" w:rsidRDefault="00A16396" w:rsidP="00070901">
            <w:pPr>
              <w:spacing w:after="0"/>
              <w:rPr>
                <w:rFonts w:cs="Arial"/>
                <w:szCs w:val="20"/>
              </w:rPr>
            </w:pPr>
            <w:r w:rsidRPr="00070901">
              <w:rPr>
                <w:rFonts w:cs="Arial"/>
                <w:szCs w:val="20"/>
              </w:rPr>
              <w:t>Local</w:t>
            </w:r>
          </w:p>
        </w:tc>
        <w:tc>
          <w:tcPr>
            <w:tcW w:w="3119" w:type="dxa"/>
            <w:tcBorders>
              <w:bottom w:val="single" w:sz="4" w:space="0" w:color="auto"/>
            </w:tcBorders>
            <w:shd w:val="clear" w:color="auto" w:fill="auto"/>
          </w:tcPr>
          <w:p w14:paraId="00837828" w14:textId="20E5B004" w:rsidR="00A16396" w:rsidRPr="00070901" w:rsidRDefault="00A16396" w:rsidP="00070901">
            <w:pPr>
              <w:pStyle w:val="Bulletlevel1"/>
            </w:pPr>
            <w:r w:rsidRPr="00070901">
              <w:t>Survey consumers about what news sources they consume and group by company</w:t>
            </w:r>
            <w:r w:rsidR="00070901">
              <w:t>.</w:t>
            </w:r>
          </w:p>
          <w:p w14:paraId="4EA54F07" w14:textId="52728A4F" w:rsidR="00A16396" w:rsidRPr="00070901" w:rsidRDefault="00A16396" w:rsidP="00070901">
            <w:pPr>
              <w:pStyle w:val="Bulletlevel1"/>
            </w:pPr>
            <w:r w:rsidRPr="00070901">
              <w:t>Search media registers and undertake desktop research to identify owners</w:t>
            </w:r>
            <w:r w:rsidR="00070901">
              <w:t>.</w:t>
            </w:r>
          </w:p>
          <w:p w14:paraId="36D597BC" w14:textId="776A4796" w:rsidR="00A16396" w:rsidRPr="00070901" w:rsidRDefault="00A16396" w:rsidP="00070901">
            <w:pPr>
              <w:pStyle w:val="Bulletlevel1"/>
              <w:spacing w:after="0"/>
            </w:pPr>
            <w:r w:rsidRPr="00070901">
              <w:t>Request information directly from media outlets</w:t>
            </w:r>
            <w:r w:rsidR="00070901">
              <w:t>.</w:t>
            </w:r>
          </w:p>
        </w:tc>
        <w:tc>
          <w:tcPr>
            <w:tcW w:w="3402" w:type="dxa"/>
            <w:tcBorders>
              <w:bottom w:val="single" w:sz="4" w:space="0" w:color="auto"/>
            </w:tcBorders>
            <w:shd w:val="clear" w:color="auto" w:fill="auto"/>
          </w:tcPr>
          <w:p w14:paraId="3B2AE495" w14:textId="5022767F" w:rsidR="00A16396" w:rsidRPr="00070901" w:rsidRDefault="00A16396" w:rsidP="00070901">
            <w:pPr>
              <w:spacing w:after="0"/>
              <w:rPr>
                <w:rFonts w:cs="Arial"/>
                <w:szCs w:val="20"/>
              </w:rPr>
            </w:pPr>
            <w:r w:rsidRPr="00070901">
              <w:rPr>
                <w:rFonts w:cs="Arial"/>
                <w:szCs w:val="20"/>
              </w:rPr>
              <w:t xml:space="preserve">Key metric </w:t>
            </w:r>
            <w:r w:rsidR="008F7849">
              <w:rPr>
                <w:rFonts w:cs="Arial"/>
                <w:szCs w:val="20"/>
              </w:rPr>
              <w:t>that</w:t>
            </w:r>
            <w:r w:rsidR="008F7849" w:rsidRPr="00070901">
              <w:rPr>
                <w:rFonts w:cs="Arial"/>
                <w:szCs w:val="20"/>
              </w:rPr>
              <w:t xml:space="preserve"> </w:t>
            </w:r>
            <w:r w:rsidR="0EFD1B3A" w:rsidRPr="00070901">
              <w:rPr>
                <w:rFonts w:cs="Arial"/>
                <w:szCs w:val="20"/>
              </w:rPr>
              <w:t xml:space="preserve">could </w:t>
            </w:r>
            <w:r w:rsidRPr="00070901">
              <w:rPr>
                <w:rFonts w:cs="Arial"/>
                <w:szCs w:val="20"/>
              </w:rPr>
              <w:t xml:space="preserve">inform assessment of media ownership and control. Where available, </w:t>
            </w:r>
            <w:r w:rsidR="4AD8D647" w:rsidRPr="00070901">
              <w:rPr>
                <w:rFonts w:cs="Arial"/>
                <w:szCs w:val="20"/>
              </w:rPr>
              <w:t xml:space="preserve">this could </w:t>
            </w:r>
            <w:r w:rsidRPr="00070901">
              <w:rPr>
                <w:rFonts w:cs="Arial"/>
                <w:szCs w:val="20"/>
              </w:rPr>
              <w:t xml:space="preserve">be included in </w:t>
            </w:r>
            <w:r w:rsidR="7F3FE028" w:rsidRPr="00070901">
              <w:rPr>
                <w:rFonts w:cs="Arial"/>
                <w:szCs w:val="20"/>
              </w:rPr>
              <w:t xml:space="preserve">a </w:t>
            </w:r>
            <w:r w:rsidRPr="00070901">
              <w:rPr>
                <w:rFonts w:cs="Arial"/>
                <w:szCs w:val="20"/>
              </w:rPr>
              <w:t xml:space="preserve">news diversity baseline and local news database. </w:t>
            </w:r>
          </w:p>
        </w:tc>
        <w:tc>
          <w:tcPr>
            <w:tcW w:w="4000" w:type="dxa"/>
            <w:tcBorders>
              <w:top w:val="single" w:sz="4" w:space="0" w:color="auto"/>
              <w:bottom w:val="single" w:sz="4" w:space="0" w:color="auto"/>
              <w:right w:val="single" w:sz="4" w:space="0" w:color="auto"/>
            </w:tcBorders>
            <w:shd w:val="clear" w:color="auto" w:fill="auto"/>
          </w:tcPr>
          <w:p w14:paraId="7790076F" w14:textId="5528C273" w:rsidR="00A16396" w:rsidRPr="00070901" w:rsidRDefault="00A16396" w:rsidP="00070901">
            <w:pPr>
              <w:spacing w:after="0"/>
              <w:rPr>
                <w:rFonts w:cs="Arial"/>
                <w:szCs w:val="20"/>
              </w:rPr>
            </w:pPr>
            <w:r w:rsidRPr="00070901">
              <w:rPr>
                <w:rFonts w:cs="Arial"/>
                <w:szCs w:val="20"/>
              </w:rPr>
              <w:t xml:space="preserve">Information </w:t>
            </w:r>
            <w:r w:rsidR="3897053B" w:rsidRPr="00070901">
              <w:rPr>
                <w:rFonts w:cs="Arial"/>
                <w:szCs w:val="20"/>
              </w:rPr>
              <w:t xml:space="preserve">could </w:t>
            </w:r>
            <w:r w:rsidRPr="00070901">
              <w:rPr>
                <w:rFonts w:cs="Arial"/>
                <w:szCs w:val="20"/>
              </w:rPr>
              <w:t>be difficult to ascertain for non-public companies and outlets without disclosure obligations (</w:t>
            </w:r>
            <w:r w:rsidR="008F7849" w:rsidRPr="00070901">
              <w:rPr>
                <w:rFonts w:cs="Arial"/>
                <w:szCs w:val="20"/>
              </w:rPr>
              <w:t>e.g.,</w:t>
            </w:r>
            <w:r w:rsidRPr="00070901">
              <w:rPr>
                <w:rFonts w:cs="Arial"/>
                <w:szCs w:val="20"/>
              </w:rPr>
              <w:t xml:space="preserve"> print, online).</w:t>
            </w:r>
          </w:p>
        </w:tc>
      </w:tr>
      <w:tr w:rsidR="00075E6C" w:rsidRPr="00070901" w14:paraId="650F46A8" w14:textId="77777777" w:rsidTr="00075E6C">
        <w:trPr>
          <w:trHeight w:val="1134"/>
        </w:trPr>
        <w:tc>
          <w:tcPr>
            <w:tcW w:w="1550" w:type="dxa"/>
            <w:tcBorders>
              <w:top w:val="single" w:sz="4" w:space="0" w:color="auto"/>
              <w:left w:val="single" w:sz="4" w:space="0" w:color="auto"/>
              <w:bottom w:val="single" w:sz="4" w:space="0" w:color="auto"/>
              <w:right w:val="single" w:sz="4" w:space="0" w:color="auto"/>
            </w:tcBorders>
            <w:shd w:val="clear" w:color="auto" w:fill="D0E5EC"/>
          </w:tcPr>
          <w:p w14:paraId="5DB4C431" w14:textId="17B8873A" w:rsidR="00A16396" w:rsidRPr="00070901" w:rsidRDefault="00A16396" w:rsidP="00075E6C">
            <w:pPr>
              <w:spacing w:after="0" w:line="240" w:lineRule="auto"/>
              <w:rPr>
                <w:rFonts w:cs="Arial"/>
                <w:b/>
                <w:bCs/>
                <w:color w:val="1F414D"/>
                <w:szCs w:val="20"/>
              </w:rPr>
            </w:pPr>
            <w:r w:rsidRPr="00070901">
              <w:rPr>
                <w:rFonts w:cs="Arial"/>
                <w:b/>
                <w:bCs/>
                <w:color w:val="1F414D"/>
                <w:szCs w:val="20"/>
              </w:rPr>
              <w:t xml:space="preserve">News </w:t>
            </w:r>
            <w:r w:rsidR="00075E6C">
              <w:rPr>
                <w:rFonts w:cs="Arial"/>
                <w:b/>
                <w:bCs/>
                <w:color w:val="1F414D"/>
                <w:szCs w:val="20"/>
              </w:rPr>
              <w:br/>
              <w:t>o</w:t>
            </w:r>
            <w:r w:rsidRPr="00070901">
              <w:rPr>
                <w:rFonts w:cs="Arial"/>
                <w:b/>
                <w:bCs/>
                <w:color w:val="1F414D"/>
                <w:szCs w:val="20"/>
              </w:rPr>
              <w:t>utput</w:t>
            </w:r>
          </w:p>
        </w:tc>
        <w:tc>
          <w:tcPr>
            <w:tcW w:w="1842" w:type="dxa"/>
            <w:tcBorders>
              <w:top w:val="single" w:sz="4" w:space="0" w:color="auto"/>
              <w:left w:val="single" w:sz="4" w:space="0" w:color="auto"/>
              <w:bottom w:val="single" w:sz="4" w:space="0" w:color="auto"/>
            </w:tcBorders>
            <w:shd w:val="clear" w:color="auto" w:fill="F2F2F2" w:themeFill="background1" w:themeFillShade="F2"/>
          </w:tcPr>
          <w:p w14:paraId="7AD765DC" w14:textId="77777777" w:rsidR="00A16396" w:rsidRPr="00070901" w:rsidRDefault="00A16396" w:rsidP="00070901">
            <w:pPr>
              <w:spacing w:after="0"/>
              <w:rPr>
                <w:rFonts w:cs="Arial"/>
                <w:b/>
                <w:bCs/>
                <w:szCs w:val="20"/>
              </w:rPr>
            </w:pPr>
            <w:r w:rsidRPr="00070901">
              <w:rPr>
                <w:rFonts w:cs="Arial"/>
                <w:b/>
                <w:bCs/>
                <w:szCs w:val="20"/>
              </w:rPr>
              <w:t>4. Range of topics</w:t>
            </w:r>
          </w:p>
        </w:tc>
        <w:tc>
          <w:tcPr>
            <w:tcW w:w="2835" w:type="dxa"/>
            <w:tcBorders>
              <w:top w:val="single" w:sz="4" w:space="0" w:color="auto"/>
              <w:bottom w:val="single" w:sz="4" w:space="0" w:color="auto"/>
            </w:tcBorders>
            <w:shd w:val="clear" w:color="auto" w:fill="F2F2F2" w:themeFill="background1" w:themeFillShade="F2"/>
          </w:tcPr>
          <w:p w14:paraId="346BB5DD" w14:textId="77777777" w:rsidR="00A16396" w:rsidRPr="00070901" w:rsidRDefault="00A16396" w:rsidP="00070901">
            <w:pPr>
              <w:spacing w:after="0"/>
              <w:rPr>
                <w:rFonts w:cs="Arial"/>
                <w:szCs w:val="20"/>
              </w:rPr>
            </w:pPr>
            <w:r w:rsidRPr="00070901">
              <w:rPr>
                <w:rFonts w:cs="Arial"/>
                <w:szCs w:val="20"/>
              </w:rPr>
              <w:t>How much variety is present in Australia’s news media market?</w:t>
            </w:r>
          </w:p>
        </w:tc>
        <w:tc>
          <w:tcPr>
            <w:tcW w:w="2835" w:type="dxa"/>
            <w:tcBorders>
              <w:top w:val="single" w:sz="4" w:space="0" w:color="auto"/>
              <w:bottom w:val="single" w:sz="4" w:space="0" w:color="auto"/>
            </w:tcBorders>
            <w:shd w:val="clear" w:color="auto" w:fill="F2F2F2" w:themeFill="background1" w:themeFillShade="F2"/>
          </w:tcPr>
          <w:p w14:paraId="232CAC63" w14:textId="1FA02B79" w:rsidR="00A16396" w:rsidRPr="00070901" w:rsidRDefault="00A16396" w:rsidP="00075E6C">
            <w:pPr>
              <w:pStyle w:val="Bulletlevel1"/>
            </w:pPr>
            <w:r w:rsidRPr="00070901">
              <w:t>Count of articles, by category or news topic</w:t>
            </w:r>
            <w:r w:rsidR="00075E6C">
              <w:t>.</w:t>
            </w:r>
          </w:p>
          <w:p w14:paraId="03DE2849" w14:textId="7B78E881" w:rsidR="00A16396" w:rsidRPr="00070901" w:rsidRDefault="00A16396" w:rsidP="00075E6C">
            <w:pPr>
              <w:pStyle w:val="Bulletlevel1"/>
            </w:pPr>
            <w:r w:rsidRPr="00070901">
              <w:t>Count of ‘hard’ articles, as a % of total news output</w:t>
            </w:r>
            <w:r w:rsidR="00075E6C">
              <w:t>.</w:t>
            </w:r>
          </w:p>
        </w:tc>
        <w:tc>
          <w:tcPr>
            <w:tcW w:w="1134" w:type="dxa"/>
            <w:tcBorders>
              <w:top w:val="single" w:sz="4" w:space="0" w:color="auto"/>
              <w:bottom w:val="single" w:sz="4" w:space="0" w:color="auto"/>
            </w:tcBorders>
            <w:shd w:val="clear" w:color="auto" w:fill="F2F2F2" w:themeFill="background1" w:themeFillShade="F2"/>
          </w:tcPr>
          <w:p w14:paraId="75FFB953" w14:textId="77777777" w:rsidR="00B21BDD" w:rsidRDefault="00A16396" w:rsidP="00B21BDD">
            <w:pPr>
              <w:spacing w:after="80"/>
              <w:rPr>
                <w:rFonts w:cs="Arial"/>
                <w:szCs w:val="20"/>
              </w:rPr>
            </w:pPr>
            <w:r w:rsidRPr="00070901">
              <w:rPr>
                <w:rFonts w:cs="Arial"/>
                <w:szCs w:val="20"/>
              </w:rPr>
              <w:t>Local</w:t>
            </w:r>
          </w:p>
          <w:p w14:paraId="7CBC3595" w14:textId="5628CAFA" w:rsidR="00A16396" w:rsidRPr="00070901" w:rsidRDefault="00A16396" w:rsidP="00070901">
            <w:pPr>
              <w:spacing w:after="0"/>
              <w:rPr>
                <w:rFonts w:cs="Arial"/>
                <w:szCs w:val="20"/>
              </w:rPr>
            </w:pPr>
            <w:r w:rsidRPr="00070901">
              <w:rPr>
                <w:rFonts w:cs="Arial"/>
                <w:szCs w:val="20"/>
              </w:rPr>
              <w:t>State (optional)</w:t>
            </w:r>
          </w:p>
        </w:tc>
        <w:tc>
          <w:tcPr>
            <w:tcW w:w="3119" w:type="dxa"/>
            <w:tcBorders>
              <w:top w:val="single" w:sz="4" w:space="0" w:color="auto"/>
              <w:bottom w:val="single" w:sz="4" w:space="0" w:color="auto"/>
            </w:tcBorders>
            <w:shd w:val="clear" w:color="auto" w:fill="F2F2F2" w:themeFill="background1" w:themeFillShade="F2"/>
          </w:tcPr>
          <w:p w14:paraId="5B6096C1" w14:textId="42466A30" w:rsidR="00A16396" w:rsidRPr="00070901" w:rsidRDefault="00A16396" w:rsidP="00075E6C">
            <w:pPr>
              <w:pStyle w:val="Bulletlevel1"/>
            </w:pPr>
            <w:r w:rsidRPr="00070901">
              <w:t>Collect sample of news sources from local media outlets</w:t>
            </w:r>
            <w:r w:rsidR="00075E6C">
              <w:t>.</w:t>
            </w:r>
          </w:p>
          <w:p w14:paraId="23844D3F" w14:textId="6C2BE75C" w:rsidR="00A16396" w:rsidRPr="00070901" w:rsidRDefault="00A16396" w:rsidP="00075E6C">
            <w:pPr>
              <w:pStyle w:val="Bulletlevel1"/>
            </w:pPr>
            <w:r w:rsidRPr="00070901">
              <w:t>Code articles according to topic and whether hard or soft news</w:t>
            </w:r>
            <w:r w:rsidR="00075E6C">
              <w:t>.</w:t>
            </w:r>
          </w:p>
          <w:p w14:paraId="25942947" w14:textId="50CC4D11" w:rsidR="00A16396" w:rsidRPr="00070901" w:rsidRDefault="00A16396" w:rsidP="00075E6C">
            <w:pPr>
              <w:pStyle w:val="Bulletlevel1"/>
            </w:pPr>
            <w:r w:rsidRPr="00070901">
              <w:t>Compare results against a sample of national news sources (optional)</w:t>
            </w:r>
            <w:r w:rsidR="00075E6C">
              <w:t>.</w:t>
            </w:r>
          </w:p>
        </w:tc>
        <w:tc>
          <w:tcPr>
            <w:tcW w:w="3402" w:type="dxa"/>
            <w:tcBorders>
              <w:top w:val="single" w:sz="4" w:space="0" w:color="auto"/>
              <w:bottom w:val="single" w:sz="4" w:space="0" w:color="auto"/>
            </w:tcBorders>
            <w:shd w:val="clear" w:color="auto" w:fill="F2F2F2" w:themeFill="background1" w:themeFillShade="F2"/>
          </w:tcPr>
          <w:p w14:paraId="400055E5" w14:textId="72EC18C3" w:rsidR="00A16396" w:rsidRPr="002263A3" w:rsidRDefault="00A16396" w:rsidP="00070901">
            <w:pPr>
              <w:spacing w:after="0"/>
              <w:rPr>
                <w:rFonts w:cs="Arial"/>
                <w:szCs w:val="20"/>
              </w:rPr>
            </w:pPr>
            <w:r w:rsidRPr="002263A3">
              <w:rPr>
                <w:rFonts w:cs="Arial"/>
                <w:szCs w:val="20"/>
              </w:rPr>
              <w:t xml:space="preserve">Results </w:t>
            </w:r>
            <w:r w:rsidR="7A628313" w:rsidRPr="002263A3">
              <w:rPr>
                <w:rFonts w:cs="Arial"/>
                <w:szCs w:val="20"/>
              </w:rPr>
              <w:t>could</w:t>
            </w:r>
            <w:r w:rsidR="0046224A" w:rsidRPr="002263A3">
              <w:rPr>
                <w:rFonts w:cs="Arial"/>
                <w:szCs w:val="20"/>
              </w:rPr>
              <w:t xml:space="preserve"> </w:t>
            </w:r>
            <w:r w:rsidRPr="002263A3">
              <w:rPr>
                <w:rFonts w:cs="Arial"/>
                <w:szCs w:val="20"/>
              </w:rPr>
              <w:t xml:space="preserve">be compared between platforms and localities, as a measure of content (information) diversity. As part of this assessment, ACMA </w:t>
            </w:r>
            <w:r w:rsidR="6F921ADF" w:rsidRPr="002263A3">
              <w:rPr>
                <w:rFonts w:cs="Arial"/>
                <w:szCs w:val="20"/>
              </w:rPr>
              <w:t>could</w:t>
            </w:r>
            <w:r w:rsidRPr="002263A3">
              <w:rPr>
                <w:rFonts w:cs="Arial"/>
                <w:szCs w:val="20"/>
              </w:rPr>
              <w:t xml:space="preserve"> seek to test whether there is a relationship between source diversity (indicator #1) and content diversity measures (indicators #4 and #5). Data on news articles by topic </w:t>
            </w:r>
            <w:r w:rsidR="2D04192C" w:rsidRPr="002263A3">
              <w:rPr>
                <w:rFonts w:cs="Arial"/>
                <w:szCs w:val="20"/>
              </w:rPr>
              <w:t>could</w:t>
            </w:r>
            <w:r w:rsidR="00836477" w:rsidRPr="002263A3">
              <w:rPr>
                <w:rFonts w:cs="Arial"/>
                <w:szCs w:val="20"/>
              </w:rPr>
              <w:t xml:space="preserve"> </w:t>
            </w:r>
            <w:r w:rsidRPr="002263A3">
              <w:rPr>
                <w:rFonts w:cs="Arial"/>
                <w:szCs w:val="20"/>
              </w:rPr>
              <w:t xml:space="preserve">also </w:t>
            </w:r>
            <w:r w:rsidR="00973C05" w:rsidRPr="002263A3">
              <w:rPr>
                <w:rFonts w:cs="Arial"/>
                <w:szCs w:val="20"/>
              </w:rPr>
              <w:t xml:space="preserve">support an </w:t>
            </w:r>
            <w:r w:rsidRPr="002263A3">
              <w:rPr>
                <w:rFonts w:cs="Arial"/>
                <w:szCs w:val="20"/>
              </w:rPr>
              <w:t>assess</w:t>
            </w:r>
            <w:r w:rsidR="00973C05" w:rsidRPr="002263A3">
              <w:rPr>
                <w:rFonts w:cs="Arial"/>
                <w:szCs w:val="20"/>
              </w:rPr>
              <w:t>ment of</w:t>
            </w:r>
            <w:r w:rsidRPr="002263A3">
              <w:rPr>
                <w:rFonts w:cs="Arial"/>
                <w:szCs w:val="20"/>
              </w:rPr>
              <w:t xml:space="preserve"> the availability of public interest journalism, including </w:t>
            </w:r>
            <w:r w:rsidR="49D5AB89" w:rsidRPr="002263A3">
              <w:rPr>
                <w:rFonts w:cs="Arial"/>
                <w:szCs w:val="20"/>
              </w:rPr>
              <w:t>identifying any</w:t>
            </w:r>
            <w:r w:rsidRPr="002263A3">
              <w:rPr>
                <w:rFonts w:cs="Arial"/>
                <w:szCs w:val="20"/>
              </w:rPr>
              <w:t xml:space="preserve"> particular areas of concern. </w:t>
            </w:r>
          </w:p>
        </w:tc>
        <w:tc>
          <w:tcPr>
            <w:tcW w:w="4000" w:type="dxa"/>
            <w:tcBorders>
              <w:top w:val="single" w:sz="4" w:space="0" w:color="auto"/>
              <w:bottom w:val="single" w:sz="4" w:space="0" w:color="auto"/>
              <w:right w:val="single" w:sz="4" w:space="0" w:color="auto"/>
            </w:tcBorders>
            <w:shd w:val="clear" w:color="auto" w:fill="F2F2F2" w:themeFill="background1" w:themeFillShade="F2"/>
          </w:tcPr>
          <w:p w14:paraId="67EC0882" w14:textId="3CE7B2A7" w:rsidR="00A16396" w:rsidRPr="00070901" w:rsidRDefault="14A4127C" w:rsidP="00070901">
            <w:pPr>
              <w:spacing w:after="0"/>
              <w:rPr>
                <w:rFonts w:cs="Arial"/>
                <w:szCs w:val="20"/>
              </w:rPr>
            </w:pPr>
            <w:r w:rsidRPr="00070901">
              <w:rPr>
                <w:rFonts w:cs="Arial"/>
                <w:szCs w:val="20"/>
              </w:rPr>
              <w:t>T</w:t>
            </w:r>
            <w:r w:rsidR="00A16396" w:rsidRPr="00070901">
              <w:rPr>
                <w:rFonts w:cs="Arial"/>
                <w:szCs w:val="20"/>
              </w:rPr>
              <w:t xml:space="preserve">his indicator </w:t>
            </w:r>
            <w:r w:rsidR="579A1744" w:rsidRPr="00070901">
              <w:rPr>
                <w:rFonts w:cs="Arial"/>
                <w:szCs w:val="20"/>
              </w:rPr>
              <w:t xml:space="preserve">could </w:t>
            </w:r>
            <w:r w:rsidR="00A16396" w:rsidRPr="00070901">
              <w:rPr>
                <w:rFonts w:cs="Arial"/>
                <w:szCs w:val="20"/>
              </w:rPr>
              <w:t>allow ACMA to look at the mix between hard (</w:t>
            </w:r>
            <w:r w:rsidR="00B21BDD" w:rsidRPr="00070901">
              <w:rPr>
                <w:rFonts w:cs="Arial"/>
                <w:szCs w:val="20"/>
              </w:rPr>
              <w:t>e.g.,</w:t>
            </w:r>
            <w:r w:rsidR="00A16396" w:rsidRPr="00070901">
              <w:rPr>
                <w:rFonts w:cs="Arial"/>
                <w:szCs w:val="20"/>
              </w:rPr>
              <w:t xml:space="preserve"> local government, health, education) and soft (</w:t>
            </w:r>
            <w:r w:rsidR="00B21BDD" w:rsidRPr="00070901">
              <w:rPr>
                <w:rFonts w:cs="Arial"/>
                <w:szCs w:val="20"/>
              </w:rPr>
              <w:t>e.g.,</w:t>
            </w:r>
            <w:r w:rsidR="00A16396" w:rsidRPr="00070901">
              <w:rPr>
                <w:rFonts w:cs="Arial"/>
                <w:szCs w:val="20"/>
              </w:rPr>
              <w:t xml:space="preserve"> arts and culture, human interest, weather) news in local markets. As part of </w:t>
            </w:r>
            <w:r w:rsidR="007A5FDE" w:rsidRPr="00070901">
              <w:rPr>
                <w:rFonts w:cs="Arial"/>
                <w:szCs w:val="20"/>
              </w:rPr>
              <w:t xml:space="preserve">the </w:t>
            </w:r>
            <w:r w:rsidR="00A16396" w:rsidRPr="00070901">
              <w:rPr>
                <w:rFonts w:cs="Arial"/>
                <w:szCs w:val="20"/>
              </w:rPr>
              <w:t>coding process, the ACCC definition and list of ‘public interest journalism’ topics</w:t>
            </w:r>
            <w:r w:rsidR="4710AB12" w:rsidRPr="00070901">
              <w:rPr>
                <w:rFonts w:cs="Arial"/>
                <w:szCs w:val="20"/>
              </w:rPr>
              <w:t xml:space="preserve"> could be adopted</w:t>
            </w:r>
            <w:r w:rsidR="00A16396" w:rsidRPr="00070901">
              <w:rPr>
                <w:rFonts w:cs="Arial"/>
                <w:szCs w:val="20"/>
              </w:rPr>
              <w:t>, coupled with more community-focused topics, in line with the dual objectives of local content.</w:t>
            </w:r>
          </w:p>
        </w:tc>
      </w:tr>
      <w:tr w:rsidR="00075E6C" w:rsidRPr="00070901" w14:paraId="40A7CA88" w14:textId="77777777" w:rsidTr="00075E6C">
        <w:tc>
          <w:tcPr>
            <w:tcW w:w="1550" w:type="dxa"/>
            <w:tcBorders>
              <w:top w:val="single" w:sz="4" w:space="0" w:color="auto"/>
              <w:left w:val="single" w:sz="4" w:space="0" w:color="auto"/>
              <w:bottom w:val="nil"/>
              <w:right w:val="single" w:sz="4" w:space="0" w:color="auto"/>
            </w:tcBorders>
            <w:shd w:val="clear" w:color="auto" w:fill="D0E5EC"/>
          </w:tcPr>
          <w:p w14:paraId="1616764C" w14:textId="77777777" w:rsidR="00A16396" w:rsidRPr="00070901" w:rsidRDefault="00A16396" w:rsidP="00070901">
            <w:pPr>
              <w:spacing w:after="0"/>
              <w:rPr>
                <w:rFonts w:cs="Arial"/>
                <w:b/>
                <w:bCs/>
                <w:szCs w:val="20"/>
              </w:rPr>
            </w:pPr>
          </w:p>
        </w:tc>
        <w:tc>
          <w:tcPr>
            <w:tcW w:w="1842" w:type="dxa"/>
            <w:tcBorders>
              <w:top w:val="single" w:sz="4" w:space="0" w:color="auto"/>
              <w:left w:val="single" w:sz="4" w:space="0" w:color="auto"/>
            </w:tcBorders>
            <w:shd w:val="clear" w:color="auto" w:fill="F2F2F2" w:themeFill="background1" w:themeFillShade="F2"/>
          </w:tcPr>
          <w:p w14:paraId="76C4FE39" w14:textId="77777777" w:rsidR="00A16396" w:rsidRPr="00070901" w:rsidRDefault="00A16396" w:rsidP="00070901">
            <w:pPr>
              <w:spacing w:after="0"/>
              <w:rPr>
                <w:rFonts w:cs="Arial"/>
                <w:b/>
                <w:bCs/>
                <w:szCs w:val="20"/>
              </w:rPr>
            </w:pPr>
            <w:r w:rsidRPr="00070901">
              <w:rPr>
                <w:rFonts w:cs="Arial"/>
                <w:b/>
                <w:bCs/>
                <w:szCs w:val="20"/>
              </w:rPr>
              <w:t>5. Range of viewpoints</w:t>
            </w:r>
          </w:p>
        </w:tc>
        <w:tc>
          <w:tcPr>
            <w:tcW w:w="2835" w:type="dxa"/>
            <w:tcBorders>
              <w:top w:val="single" w:sz="4" w:space="0" w:color="auto"/>
            </w:tcBorders>
            <w:shd w:val="clear" w:color="auto" w:fill="F2F2F2" w:themeFill="background1" w:themeFillShade="F2"/>
          </w:tcPr>
          <w:p w14:paraId="7E59CEE2" w14:textId="77777777" w:rsidR="00A16396" w:rsidRPr="00070901" w:rsidRDefault="00A16396" w:rsidP="00070901">
            <w:pPr>
              <w:spacing w:after="0"/>
              <w:rPr>
                <w:rFonts w:cs="Arial"/>
                <w:szCs w:val="20"/>
              </w:rPr>
            </w:pPr>
            <w:r w:rsidRPr="00070901">
              <w:rPr>
                <w:rFonts w:cs="Arial"/>
                <w:szCs w:val="20"/>
              </w:rPr>
              <w:t>How many viewpoints are presented in Australia’s news media market?</w:t>
            </w:r>
          </w:p>
        </w:tc>
        <w:tc>
          <w:tcPr>
            <w:tcW w:w="2835" w:type="dxa"/>
            <w:tcBorders>
              <w:top w:val="single" w:sz="4" w:space="0" w:color="auto"/>
            </w:tcBorders>
            <w:shd w:val="clear" w:color="auto" w:fill="F2F2F2" w:themeFill="background1" w:themeFillShade="F2"/>
          </w:tcPr>
          <w:p w14:paraId="5662AFCF" w14:textId="6C636944" w:rsidR="00A16396" w:rsidRPr="00070901" w:rsidRDefault="00A16396" w:rsidP="00075E6C">
            <w:pPr>
              <w:pStyle w:val="Bulletlevel1"/>
            </w:pPr>
            <w:r w:rsidRPr="00070901">
              <w:t>Average number of sources quoted or interviewed in news articles</w:t>
            </w:r>
            <w:r w:rsidR="00075E6C">
              <w:t>.</w:t>
            </w:r>
          </w:p>
        </w:tc>
        <w:tc>
          <w:tcPr>
            <w:tcW w:w="1134" w:type="dxa"/>
            <w:tcBorders>
              <w:top w:val="single" w:sz="4" w:space="0" w:color="auto"/>
            </w:tcBorders>
            <w:shd w:val="clear" w:color="auto" w:fill="F2F2F2" w:themeFill="background1" w:themeFillShade="F2"/>
          </w:tcPr>
          <w:p w14:paraId="0A75F6AE" w14:textId="77777777" w:rsidR="00075E6C" w:rsidRDefault="00A16396" w:rsidP="00075E6C">
            <w:pPr>
              <w:spacing w:after="80"/>
              <w:rPr>
                <w:rFonts w:cs="Arial"/>
                <w:szCs w:val="20"/>
              </w:rPr>
            </w:pPr>
            <w:r w:rsidRPr="00070901">
              <w:rPr>
                <w:rFonts w:cs="Arial"/>
                <w:szCs w:val="20"/>
              </w:rPr>
              <w:t>Local</w:t>
            </w:r>
          </w:p>
          <w:p w14:paraId="22FF6DD8" w14:textId="67AA4716" w:rsidR="00A16396" w:rsidRPr="00070901" w:rsidRDefault="00A16396" w:rsidP="00070901">
            <w:pPr>
              <w:spacing w:after="0"/>
              <w:rPr>
                <w:rFonts w:cs="Arial"/>
                <w:szCs w:val="20"/>
              </w:rPr>
            </w:pPr>
            <w:r w:rsidRPr="00070901">
              <w:rPr>
                <w:rFonts w:cs="Arial"/>
                <w:szCs w:val="20"/>
              </w:rPr>
              <w:t>State (optional)</w:t>
            </w:r>
          </w:p>
        </w:tc>
        <w:tc>
          <w:tcPr>
            <w:tcW w:w="3119" w:type="dxa"/>
            <w:tcBorders>
              <w:top w:val="single" w:sz="4" w:space="0" w:color="auto"/>
            </w:tcBorders>
            <w:shd w:val="clear" w:color="auto" w:fill="F2F2F2" w:themeFill="background1" w:themeFillShade="F2"/>
          </w:tcPr>
          <w:p w14:paraId="3C25C28C" w14:textId="7766E87E" w:rsidR="00A16396" w:rsidRPr="00070901" w:rsidRDefault="00A16396" w:rsidP="00075E6C">
            <w:pPr>
              <w:pStyle w:val="Bulletlevel1"/>
            </w:pPr>
            <w:r w:rsidRPr="00070901">
              <w:t>Collect sample of news sources from local media outlets</w:t>
            </w:r>
            <w:r w:rsidR="00075E6C">
              <w:t>.</w:t>
            </w:r>
          </w:p>
          <w:p w14:paraId="0FA54EDA" w14:textId="0E9C45F2" w:rsidR="00A16396" w:rsidRPr="00070901" w:rsidRDefault="00A16396" w:rsidP="00075E6C">
            <w:pPr>
              <w:pStyle w:val="Bulletlevel1"/>
            </w:pPr>
            <w:r w:rsidRPr="00070901">
              <w:t>Code articles according to the number of quotes sources</w:t>
            </w:r>
            <w:r w:rsidR="00075E6C">
              <w:t>.</w:t>
            </w:r>
          </w:p>
          <w:p w14:paraId="53CEBA71" w14:textId="5CE953C6" w:rsidR="00A16396" w:rsidRPr="00070901" w:rsidRDefault="00A16396" w:rsidP="00075E6C">
            <w:pPr>
              <w:pStyle w:val="Bulletlevel1"/>
            </w:pPr>
            <w:r w:rsidRPr="00070901">
              <w:t>Average by locality and platform</w:t>
            </w:r>
            <w:r w:rsidR="00075E6C">
              <w:t>.</w:t>
            </w:r>
          </w:p>
          <w:p w14:paraId="3CD35233" w14:textId="15701408" w:rsidR="00A16396" w:rsidRPr="00070901" w:rsidRDefault="00A16396" w:rsidP="00B21BDD">
            <w:pPr>
              <w:pStyle w:val="Bulletlevel1"/>
              <w:spacing w:after="0"/>
            </w:pPr>
            <w:r w:rsidRPr="00070901">
              <w:t>Compare results against a sample of national news sources (optional)</w:t>
            </w:r>
            <w:r w:rsidR="00075E6C">
              <w:t>.</w:t>
            </w:r>
          </w:p>
        </w:tc>
        <w:tc>
          <w:tcPr>
            <w:tcW w:w="3402" w:type="dxa"/>
            <w:tcBorders>
              <w:top w:val="single" w:sz="4" w:space="0" w:color="auto"/>
            </w:tcBorders>
            <w:shd w:val="clear" w:color="auto" w:fill="F2F2F2" w:themeFill="background1" w:themeFillShade="F2"/>
          </w:tcPr>
          <w:p w14:paraId="12053D81" w14:textId="5742F3BD" w:rsidR="00A16396" w:rsidRPr="002263A3" w:rsidRDefault="00A16396" w:rsidP="00070901">
            <w:pPr>
              <w:spacing w:after="0"/>
              <w:rPr>
                <w:rFonts w:cs="Arial"/>
                <w:szCs w:val="20"/>
              </w:rPr>
            </w:pPr>
            <w:r w:rsidRPr="002263A3">
              <w:rPr>
                <w:rFonts w:cs="Arial"/>
                <w:szCs w:val="20"/>
              </w:rPr>
              <w:t xml:space="preserve">Results </w:t>
            </w:r>
            <w:r w:rsidR="016C4D39" w:rsidRPr="002263A3">
              <w:rPr>
                <w:rFonts w:cs="Arial"/>
                <w:szCs w:val="20"/>
              </w:rPr>
              <w:t>could</w:t>
            </w:r>
            <w:r w:rsidRPr="002263A3">
              <w:rPr>
                <w:rFonts w:cs="Arial"/>
                <w:szCs w:val="20"/>
              </w:rPr>
              <w:t xml:space="preserve"> be compared between platforms and localities, as a </w:t>
            </w:r>
            <w:r w:rsidR="59978806" w:rsidRPr="002263A3">
              <w:rPr>
                <w:rFonts w:cs="Arial"/>
                <w:szCs w:val="20"/>
              </w:rPr>
              <w:t xml:space="preserve">potential </w:t>
            </w:r>
            <w:r w:rsidRPr="002263A3">
              <w:rPr>
                <w:rFonts w:cs="Arial"/>
                <w:szCs w:val="20"/>
              </w:rPr>
              <w:t xml:space="preserve">measure of content (viewpoint) diversity. As part of this assessment, ACMA </w:t>
            </w:r>
            <w:r w:rsidR="5B6979AA" w:rsidRPr="002263A3">
              <w:rPr>
                <w:rFonts w:cs="Arial"/>
                <w:szCs w:val="20"/>
              </w:rPr>
              <w:t>could</w:t>
            </w:r>
            <w:r w:rsidRPr="002263A3">
              <w:rPr>
                <w:rFonts w:cs="Arial"/>
                <w:szCs w:val="20"/>
              </w:rPr>
              <w:t xml:space="preserve"> seek to test whether there is a relationship between source diversity (</w:t>
            </w:r>
            <w:r w:rsidR="00B21BDD" w:rsidRPr="002263A3">
              <w:rPr>
                <w:rFonts w:cs="Arial"/>
                <w:szCs w:val="20"/>
              </w:rPr>
              <w:t>i</w:t>
            </w:r>
            <w:r w:rsidRPr="002263A3">
              <w:rPr>
                <w:rFonts w:cs="Arial"/>
                <w:szCs w:val="20"/>
              </w:rPr>
              <w:t>ndicator #1) and content diversity measures (</w:t>
            </w:r>
            <w:r w:rsidR="00075E6C" w:rsidRPr="002263A3">
              <w:rPr>
                <w:rFonts w:cs="Arial"/>
                <w:szCs w:val="20"/>
              </w:rPr>
              <w:t>i</w:t>
            </w:r>
            <w:r w:rsidRPr="002263A3">
              <w:rPr>
                <w:rFonts w:cs="Arial"/>
                <w:szCs w:val="20"/>
              </w:rPr>
              <w:t>ndicators #4 and #5).</w:t>
            </w:r>
          </w:p>
        </w:tc>
        <w:tc>
          <w:tcPr>
            <w:tcW w:w="4000" w:type="dxa"/>
            <w:tcBorders>
              <w:top w:val="single" w:sz="4" w:space="0" w:color="auto"/>
              <w:bottom w:val="single" w:sz="4" w:space="0" w:color="auto"/>
              <w:right w:val="single" w:sz="4" w:space="0" w:color="auto"/>
            </w:tcBorders>
            <w:shd w:val="clear" w:color="auto" w:fill="F2F2F2" w:themeFill="background1" w:themeFillShade="F2"/>
          </w:tcPr>
          <w:p w14:paraId="6E154292" w14:textId="34ED4E3B" w:rsidR="00A16396" w:rsidRPr="00070901" w:rsidRDefault="00A16396" w:rsidP="00070901">
            <w:pPr>
              <w:spacing w:after="0"/>
              <w:rPr>
                <w:rFonts w:cs="Arial"/>
                <w:szCs w:val="20"/>
              </w:rPr>
            </w:pPr>
            <w:r w:rsidRPr="00070901">
              <w:rPr>
                <w:rFonts w:cs="Arial"/>
                <w:szCs w:val="20"/>
              </w:rPr>
              <w:t xml:space="preserve">Viewpoint diversity is about exposure to multiple perspectives or ideas, which are essential to a well-functioning pluralistic society. While a count of sources is a relatively simplistic measure, </w:t>
            </w:r>
            <w:r w:rsidR="5EC0D156" w:rsidRPr="00070901">
              <w:rPr>
                <w:rFonts w:cs="Arial"/>
                <w:szCs w:val="20"/>
              </w:rPr>
              <w:t>this could be</w:t>
            </w:r>
            <w:r w:rsidRPr="00070901">
              <w:rPr>
                <w:rFonts w:cs="Arial"/>
                <w:szCs w:val="20"/>
              </w:rPr>
              <w:t xml:space="preserve"> an achievable and appropriate proxy for viewpoint diversity</w:t>
            </w:r>
            <w:r w:rsidRPr="00070901" w:rsidDel="003B6F87">
              <w:rPr>
                <w:rFonts w:cs="Arial"/>
                <w:szCs w:val="20"/>
              </w:rPr>
              <w:t xml:space="preserve"> </w:t>
            </w:r>
            <w:r w:rsidRPr="00070901">
              <w:rPr>
                <w:rFonts w:cs="Arial"/>
                <w:szCs w:val="20"/>
              </w:rPr>
              <w:t>as part of a broader examination of content diversity.</w:t>
            </w:r>
          </w:p>
        </w:tc>
      </w:tr>
      <w:tr w:rsidR="00075E6C" w:rsidRPr="00070901" w14:paraId="55A01DE6" w14:textId="77777777" w:rsidTr="00075E6C">
        <w:tc>
          <w:tcPr>
            <w:tcW w:w="1550" w:type="dxa"/>
            <w:tcBorders>
              <w:top w:val="nil"/>
              <w:left w:val="single" w:sz="4" w:space="0" w:color="auto"/>
              <w:bottom w:val="single" w:sz="4" w:space="0" w:color="auto"/>
              <w:right w:val="single" w:sz="4" w:space="0" w:color="auto"/>
            </w:tcBorders>
            <w:shd w:val="clear" w:color="auto" w:fill="D0E5EC"/>
          </w:tcPr>
          <w:p w14:paraId="0011A80A" w14:textId="77777777" w:rsidR="00A16396" w:rsidRPr="00070901" w:rsidRDefault="00A16396" w:rsidP="00070901">
            <w:pPr>
              <w:spacing w:after="0"/>
              <w:rPr>
                <w:rFonts w:cs="Arial"/>
                <w:b/>
                <w:bCs/>
                <w:szCs w:val="20"/>
              </w:rPr>
            </w:pPr>
          </w:p>
        </w:tc>
        <w:tc>
          <w:tcPr>
            <w:tcW w:w="1842" w:type="dxa"/>
            <w:tcBorders>
              <w:left w:val="single" w:sz="4" w:space="0" w:color="auto"/>
            </w:tcBorders>
            <w:shd w:val="clear" w:color="auto" w:fill="F2F2F2" w:themeFill="background1" w:themeFillShade="F2"/>
          </w:tcPr>
          <w:p w14:paraId="406838F0" w14:textId="77777777" w:rsidR="00A16396" w:rsidRPr="00070901" w:rsidRDefault="00A16396" w:rsidP="00070901">
            <w:pPr>
              <w:spacing w:after="0"/>
              <w:rPr>
                <w:rFonts w:cs="Arial"/>
                <w:b/>
                <w:bCs/>
                <w:szCs w:val="20"/>
              </w:rPr>
            </w:pPr>
            <w:r w:rsidRPr="00070901">
              <w:rPr>
                <w:rFonts w:cs="Arial"/>
                <w:b/>
                <w:bCs/>
                <w:szCs w:val="20"/>
              </w:rPr>
              <w:t>6. Local relevance</w:t>
            </w:r>
          </w:p>
        </w:tc>
        <w:tc>
          <w:tcPr>
            <w:tcW w:w="2835" w:type="dxa"/>
            <w:shd w:val="clear" w:color="auto" w:fill="F2F2F2" w:themeFill="background1" w:themeFillShade="F2"/>
          </w:tcPr>
          <w:p w14:paraId="795D1698" w14:textId="77777777" w:rsidR="00A16396" w:rsidRPr="00070901" w:rsidRDefault="00A16396" w:rsidP="00070901">
            <w:pPr>
              <w:spacing w:after="0"/>
              <w:rPr>
                <w:rFonts w:cs="Arial"/>
                <w:szCs w:val="20"/>
              </w:rPr>
            </w:pPr>
            <w:r w:rsidRPr="00070901">
              <w:rPr>
                <w:rFonts w:cs="Arial"/>
                <w:szCs w:val="20"/>
              </w:rPr>
              <w:t>To what extent does local news cover matters of local significance?</w:t>
            </w:r>
          </w:p>
        </w:tc>
        <w:tc>
          <w:tcPr>
            <w:tcW w:w="2835" w:type="dxa"/>
            <w:shd w:val="clear" w:color="auto" w:fill="F2F2F2" w:themeFill="background1" w:themeFillShade="F2"/>
          </w:tcPr>
          <w:p w14:paraId="0338B0AC" w14:textId="7D21E724" w:rsidR="00A16396" w:rsidRPr="00070901" w:rsidRDefault="00A16396" w:rsidP="00075E6C">
            <w:pPr>
              <w:pStyle w:val="Bulletlevel1"/>
            </w:pPr>
            <w:r w:rsidRPr="00070901">
              <w:t>Count of news articles with a direct ‘connection’ to the local area</w:t>
            </w:r>
            <w:r w:rsidR="00075E6C">
              <w:t>.</w:t>
            </w:r>
          </w:p>
          <w:p w14:paraId="30DE55E1" w14:textId="03D58DB9" w:rsidR="00A16396" w:rsidRPr="00070901" w:rsidRDefault="00A16396" w:rsidP="00075E6C">
            <w:pPr>
              <w:pStyle w:val="Bulletlevel1"/>
            </w:pPr>
            <w:r w:rsidRPr="00070901">
              <w:t>Count of original news stories as a % of total news output</w:t>
            </w:r>
            <w:r w:rsidR="00075E6C">
              <w:t>.</w:t>
            </w:r>
          </w:p>
        </w:tc>
        <w:tc>
          <w:tcPr>
            <w:tcW w:w="1134" w:type="dxa"/>
            <w:shd w:val="clear" w:color="auto" w:fill="F2F2F2" w:themeFill="background1" w:themeFillShade="F2"/>
          </w:tcPr>
          <w:p w14:paraId="5C9176B3" w14:textId="77777777" w:rsidR="00A16396" w:rsidRPr="00070901" w:rsidRDefault="00A16396" w:rsidP="00070901">
            <w:pPr>
              <w:spacing w:after="0"/>
              <w:rPr>
                <w:rFonts w:cs="Arial"/>
                <w:szCs w:val="20"/>
              </w:rPr>
            </w:pPr>
            <w:r w:rsidRPr="00070901">
              <w:rPr>
                <w:rFonts w:cs="Arial"/>
                <w:szCs w:val="20"/>
              </w:rPr>
              <w:t>Local</w:t>
            </w:r>
          </w:p>
        </w:tc>
        <w:tc>
          <w:tcPr>
            <w:tcW w:w="3119" w:type="dxa"/>
            <w:shd w:val="clear" w:color="auto" w:fill="F2F2F2" w:themeFill="background1" w:themeFillShade="F2"/>
          </w:tcPr>
          <w:p w14:paraId="53839954" w14:textId="3A6BDE95" w:rsidR="00A16396" w:rsidRPr="00075E6C" w:rsidRDefault="00A16396" w:rsidP="00075E6C">
            <w:pPr>
              <w:pStyle w:val="Bulletlevel1"/>
            </w:pPr>
            <w:r w:rsidRPr="00070901">
              <w:t>Collect sample of news sour</w:t>
            </w:r>
            <w:r w:rsidRPr="00075E6C">
              <w:t>ces from local media outlets</w:t>
            </w:r>
            <w:r w:rsidR="00075E6C">
              <w:t>.</w:t>
            </w:r>
          </w:p>
          <w:p w14:paraId="7A9DFF5B" w14:textId="6A7A0F8B" w:rsidR="00A16396" w:rsidRPr="00070901" w:rsidRDefault="00A16396" w:rsidP="00075E6C">
            <w:pPr>
              <w:pStyle w:val="Bulletlevel1"/>
            </w:pPr>
            <w:r w:rsidRPr="00075E6C">
              <w:t>Code sample according to whethe</w:t>
            </w:r>
            <w:r w:rsidRPr="00070901">
              <w:t>r articles relate to locality</w:t>
            </w:r>
            <w:r w:rsidR="00075E6C">
              <w:t>.</w:t>
            </w:r>
            <w:r w:rsidRPr="00070901">
              <w:t xml:space="preserve"> </w:t>
            </w:r>
          </w:p>
        </w:tc>
        <w:tc>
          <w:tcPr>
            <w:tcW w:w="3402" w:type="dxa"/>
            <w:shd w:val="clear" w:color="auto" w:fill="F2F2F2" w:themeFill="background1" w:themeFillShade="F2"/>
          </w:tcPr>
          <w:p w14:paraId="1A5A5014" w14:textId="593391C6" w:rsidR="00A16396" w:rsidRPr="00070901" w:rsidRDefault="00A16396" w:rsidP="00070901">
            <w:pPr>
              <w:spacing w:after="0"/>
              <w:rPr>
                <w:rFonts w:cs="Arial"/>
                <w:szCs w:val="20"/>
              </w:rPr>
            </w:pPr>
            <w:r w:rsidRPr="00070901">
              <w:rPr>
                <w:rFonts w:cs="Arial"/>
                <w:szCs w:val="20"/>
              </w:rPr>
              <w:t xml:space="preserve">Results </w:t>
            </w:r>
            <w:r w:rsidR="39CC1FBE" w:rsidRPr="00070901">
              <w:rPr>
                <w:rFonts w:cs="Arial"/>
                <w:szCs w:val="20"/>
              </w:rPr>
              <w:t>could</w:t>
            </w:r>
            <w:r w:rsidRPr="00070901">
              <w:rPr>
                <w:rFonts w:cs="Arial"/>
                <w:szCs w:val="20"/>
              </w:rPr>
              <w:t xml:space="preserve"> be compared between localities and platforms, as a measure of localism. Data on which localities have higher levels of genuine and original local news output </w:t>
            </w:r>
            <w:r w:rsidR="007B2C9A" w:rsidRPr="00070901">
              <w:rPr>
                <w:rFonts w:cs="Arial"/>
                <w:szCs w:val="20"/>
              </w:rPr>
              <w:t xml:space="preserve">would enable </w:t>
            </w:r>
            <w:r w:rsidR="15E3D8FD" w:rsidRPr="00070901">
              <w:rPr>
                <w:rFonts w:cs="Arial"/>
                <w:szCs w:val="20"/>
              </w:rPr>
              <w:t>the identification of</w:t>
            </w:r>
            <w:r w:rsidRPr="00070901">
              <w:rPr>
                <w:rFonts w:cs="Arial"/>
                <w:szCs w:val="20"/>
              </w:rPr>
              <w:t xml:space="preserve"> areas of concern and help </w:t>
            </w:r>
            <w:r w:rsidR="371FE587" w:rsidRPr="00070901">
              <w:rPr>
                <w:rFonts w:cs="Arial"/>
                <w:szCs w:val="20"/>
              </w:rPr>
              <w:t xml:space="preserve">with </w:t>
            </w:r>
            <w:r w:rsidRPr="00070901">
              <w:rPr>
                <w:rFonts w:cs="Arial"/>
                <w:szCs w:val="20"/>
              </w:rPr>
              <w:t>assess</w:t>
            </w:r>
            <w:r w:rsidR="550BD472" w:rsidRPr="00070901">
              <w:rPr>
                <w:rFonts w:cs="Arial"/>
                <w:szCs w:val="20"/>
              </w:rPr>
              <w:t>ing</w:t>
            </w:r>
            <w:r w:rsidRPr="00070901">
              <w:rPr>
                <w:rFonts w:cs="Arial"/>
                <w:szCs w:val="20"/>
              </w:rPr>
              <w:t xml:space="preserve"> what factors may contribute to local news production. </w:t>
            </w:r>
          </w:p>
        </w:tc>
        <w:tc>
          <w:tcPr>
            <w:tcW w:w="4000" w:type="dxa"/>
            <w:tcBorders>
              <w:top w:val="single" w:sz="4" w:space="0" w:color="auto"/>
              <w:bottom w:val="single" w:sz="4" w:space="0" w:color="auto"/>
              <w:right w:val="single" w:sz="4" w:space="0" w:color="auto"/>
            </w:tcBorders>
            <w:shd w:val="clear" w:color="auto" w:fill="F2F2F2" w:themeFill="background1" w:themeFillShade="F2"/>
          </w:tcPr>
          <w:p w14:paraId="15BED939" w14:textId="09B331FD" w:rsidR="00A16396" w:rsidRPr="00070901" w:rsidRDefault="00A16396" w:rsidP="00070901">
            <w:pPr>
              <w:spacing w:after="0"/>
              <w:rPr>
                <w:rFonts w:cs="Arial"/>
                <w:szCs w:val="20"/>
              </w:rPr>
            </w:pPr>
            <w:r w:rsidRPr="00070901">
              <w:rPr>
                <w:rFonts w:cs="Arial"/>
                <w:szCs w:val="20"/>
              </w:rPr>
              <w:t xml:space="preserve">An assessment of what constitutes ‘local’ </w:t>
            </w:r>
            <w:r w:rsidR="37DD3E2D" w:rsidRPr="00070901">
              <w:rPr>
                <w:rFonts w:cs="Arial"/>
                <w:szCs w:val="20"/>
              </w:rPr>
              <w:t xml:space="preserve">should </w:t>
            </w:r>
            <w:r w:rsidRPr="00070901">
              <w:rPr>
                <w:rFonts w:cs="Arial"/>
                <w:szCs w:val="20"/>
              </w:rPr>
              <w:t xml:space="preserve">be based on existing legislative definitions under the BSA and related </w:t>
            </w:r>
            <w:r w:rsidR="001E5585" w:rsidRPr="00070901">
              <w:rPr>
                <w:rFonts w:cs="Arial"/>
                <w:szCs w:val="20"/>
              </w:rPr>
              <w:t xml:space="preserve">legislative </w:t>
            </w:r>
            <w:r w:rsidRPr="00070901">
              <w:rPr>
                <w:rFonts w:cs="Arial"/>
                <w:szCs w:val="20"/>
              </w:rPr>
              <w:t xml:space="preserve">instruments. Originality assessment </w:t>
            </w:r>
            <w:r w:rsidR="0654303A" w:rsidRPr="00070901">
              <w:rPr>
                <w:rFonts w:cs="Arial"/>
                <w:szCs w:val="20"/>
              </w:rPr>
              <w:t>should</w:t>
            </w:r>
            <w:r w:rsidRPr="00070901">
              <w:rPr>
                <w:rFonts w:cs="Arial"/>
                <w:szCs w:val="20"/>
              </w:rPr>
              <w:t xml:space="preserve"> be based on the presence of a by-line by local journalist or evidence of local production.</w:t>
            </w:r>
          </w:p>
        </w:tc>
      </w:tr>
      <w:tr w:rsidR="00075E6C" w:rsidRPr="00070901" w14:paraId="1E0EAC17" w14:textId="77777777" w:rsidTr="00075E6C">
        <w:trPr>
          <w:trHeight w:val="1134"/>
        </w:trPr>
        <w:tc>
          <w:tcPr>
            <w:tcW w:w="1550" w:type="dxa"/>
            <w:tcBorders>
              <w:top w:val="single" w:sz="4" w:space="0" w:color="auto"/>
              <w:left w:val="single" w:sz="4" w:space="0" w:color="auto"/>
              <w:bottom w:val="nil"/>
              <w:right w:val="single" w:sz="4" w:space="0" w:color="auto"/>
            </w:tcBorders>
            <w:shd w:val="clear" w:color="auto" w:fill="D0E5EC"/>
          </w:tcPr>
          <w:p w14:paraId="13137625" w14:textId="7ED728A4" w:rsidR="00A16396" w:rsidRPr="00070901" w:rsidRDefault="00A16396" w:rsidP="00075E6C">
            <w:pPr>
              <w:spacing w:after="0" w:line="240" w:lineRule="auto"/>
              <w:rPr>
                <w:rFonts w:cs="Arial"/>
                <w:b/>
                <w:bCs/>
                <w:szCs w:val="20"/>
              </w:rPr>
            </w:pPr>
            <w:r w:rsidRPr="00070901">
              <w:rPr>
                <w:rFonts w:cs="Arial"/>
                <w:b/>
                <w:bCs/>
                <w:color w:val="1F414D"/>
                <w:szCs w:val="20"/>
              </w:rPr>
              <w:t xml:space="preserve">News </w:t>
            </w:r>
            <w:r w:rsidR="00075E6C">
              <w:rPr>
                <w:rFonts w:cs="Arial"/>
                <w:b/>
                <w:bCs/>
                <w:color w:val="1F414D"/>
                <w:szCs w:val="20"/>
              </w:rPr>
              <w:br/>
              <w:t>e</w:t>
            </w:r>
            <w:r w:rsidRPr="00070901">
              <w:rPr>
                <w:rFonts w:cs="Arial"/>
                <w:b/>
                <w:bCs/>
                <w:color w:val="1F414D"/>
                <w:szCs w:val="20"/>
              </w:rPr>
              <w:t>ngagement</w:t>
            </w:r>
          </w:p>
        </w:tc>
        <w:tc>
          <w:tcPr>
            <w:tcW w:w="1842" w:type="dxa"/>
            <w:tcBorders>
              <w:left w:val="single" w:sz="4" w:space="0" w:color="auto"/>
            </w:tcBorders>
          </w:tcPr>
          <w:p w14:paraId="6CA82083" w14:textId="77777777" w:rsidR="00A16396" w:rsidRPr="00070901" w:rsidRDefault="00A16396" w:rsidP="00070901">
            <w:pPr>
              <w:spacing w:after="0"/>
              <w:rPr>
                <w:rFonts w:cs="Arial"/>
                <w:b/>
                <w:bCs/>
                <w:szCs w:val="20"/>
              </w:rPr>
            </w:pPr>
            <w:r w:rsidRPr="00070901">
              <w:rPr>
                <w:rFonts w:cs="Arial"/>
                <w:b/>
                <w:bCs/>
                <w:szCs w:val="20"/>
              </w:rPr>
              <w:t>7. Consumption</w:t>
            </w:r>
          </w:p>
        </w:tc>
        <w:tc>
          <w:tcPr>
            <w:tcW w:w="2835" w:type="dxa"/>
          </w:tcPr>
          <w:p w14:paraId="08F42ED7" w14:textId="77777777" w:rsidR="00A16396" w:rsidRPr="00070901" w:rsidRDefault="00A16396" w:rsidP="00070901">
            <w:pPr>
              <w:spacing w:after="0"/>
              <w:rPr>
                <w:rFonts w:cs="Arial"/>
                <w:szCs w:val="20"/>
              </w:rPr>
            </w:pPr>
            <w:r w:rsidRPr="00070901">
              <w:rPr>
                <w:rFonts w:cs="Arial"/>
                <w:szCs w:val="20"/>
              </w:rPr>
              <w:t xml:space="preserve">What are the most consumed sources of news in Australia? </w:t>
            </w:r>
          </w:p>
        </w:tc>
        <w:tc>
          <w:tcPr>
            <w:tcW w:w="2835" w:type="dxa"/>
          </w:tcPr>
          <w:p w14:paraId="1AB59B4A" w14:textId="0195703E" w:rsidR="00A16396" w:rsidRPr="00070901" w:rsidRDefault="00A16396" w:rsidP="00070901">
            <w:pPr>
              <w:pStyle w:val="ListParagraph"/>
              <w:numPr>
                <w:ilvl w:val="0"/>
                <w:numId w:val="37"/>
              </w:numPr>
              <w:spacing w:after="0"/>
              <w:contextualSpacing w:val="0"/>
              <w:rPr>
                <w:rFonts w:cs="Arial"/>
                <w:szCs w:val="20"/>
              </w:rPr>
            </w:pPr>
            <w:r w:rsidRPr="00070901">
              <w:rPr>
                <w:rFonts w:cs="Arial"/>
                <w:szCs w:val="20"/>
              </w:rPr>
              <w:t>List of most popular cross-media sources of news, by audience size and frequency of use (including international sources)</w:t>
            </w:r>
            <w:r w:rsidR="00075E6C">
              <w:rPr>
                <w:rFonts w:cs="Arial"/>
                <w:szCs w:val="20"/>
              </w:rPr>
              <w:t>.</w:t>
            </w:r>
          </w:p>
        </w:tc>
        <w:tc>
          <w:tcPr>
            <w:tcW w:w="1134" w:type="dxa"/>
          </w:tcPr>
          <w:p w14:paraId="05CA40E9" w14:textId="77777777" w:rsidR="00075E6C" w:rsidRDefault="00A16396" w:rsidP="00075E6C">
            <w:pPr>
              <w:spacing w:after="80"/>
              <w:rPr>
                <w:rFonts w:cs="Arial"/>
                <w:szCs w:val="20"/>
              </w:rPr>
            </w:pPr>
            <w:r w:rsidRPr="00070901">
              <w:rPr>
                <w:rFonts w:cs="Arial"/>
                <w:szCs w:val="20"/>
              </w:rPr>
              <w:t>National</w:t>
            </w:r>
          </w:p>
          <w:p w14:paraId="44132DAA" w14:textId="55E32333" w:rsidR="00A16396" w:rsidRPr="00070901" w:rsidRDefault="00A16396" w:rsidP="00075E6C">
            <w:pPr>
              <w:spacing w:after="80"/>
              <w:rPr>
                <w:rFonts w:cs="Arial"/>
                <w:szCs w:val="20"/>
              </w:rPr>
            </w:pPr>
            <w:r w:rsidRPr="00070901">
              <w:rPr>
                <w:rFonts w:cs="Arial"/>
                <w:szCs w:val="20"/>
              </w:rPr>
              <w:t>State</w:t>
            </w:r>
          </w:p>
        </w:tc>
        <w:tc>
          <w:tcPr>
            <w:tcW w:w="3119" w:type="dxa"/>
          </w:tcPr>
          <w:p w14:paraId="2ECBAD0C" w14:textId="15D0945A" w:rsidR="00A16396" w:rsidRPr="00070901" w:rsidRDefault="00A16396" w:rsidP="00075E6C">
            <w:pPr>
              <w:pStyle w:val="Bulletlevel1"/>
            </w:pPr>
            <w:r w:rsidRPr="00070901">
              <w:t>Survey consumers about what news sources they consume, and how often</w:t>
            </w:r>
            <w:r w:rsidR="00075E6C">
              <w:t>.</w:t>
            </w:r>
          </w:p>
          <w:p w14:paraId="56BA7A7A" w14:textId="7138AE1E" w:rsidR="00A16396" w:rsidRPr="00070901" w:rsidRDefault="00A16396" w:rsidP="00075E6C">
            <w:pPr>
              <w:pStyle w:val="Bulletlevel1"/>
            </w:pPr>
            <w:r w:rsidRPr="00070901">
              <w:t>Combine use and frequency data to determine ‘share of reference’</w:t>
            </w:r>
            <w:r w:rsidR="00075E6C">
              <w:t>.</w:t>
            </w:r>
          </w:p>
          <w:p w14:paraId="4AF98159" w14:textId="689C8490" w:rsidR="00A16396" w:rsidRPr="00070901" w:rsidRDefault="00A16396" w:rsidP="00B21BDD">
            <w:pPr>
              <w:pStyle w:val="Bulletlevel1"/>
              <w:spacing w:after="0"/>
            </w:pPr>
            <w:r w:rsidRPr="00070901">
              <w:t>Validate against commercial ratings and circulation data</w:t>
            </w:r>
            <w:r w:rsidR="00075E6C">
              <w:t>.</w:t>
            </w:r>
          </w:p>
        </w:tc>
        <w:tc>
          <w:tcPr>
            <w:tcW w:w="3402" w:type="dxa"/>
          </w:tcPr>
          <w:p w14:paraId="60E403CE" w14:textId="3A9176C0" w:rsidR="00A16396" w:rsidRPr="00070901" w:rsidRDefault="00A16396" w:rsidP="00070901">
            <w:pPr>
              <w:spacing w:after="0"/>
              <w:rPr>
                <w:rFonts w:cs="Arial"/>
                <w:szCs w:val="20"/>
              </w:rPr>
            </w:pPr>
            <w:r w:rsidRPr="00070901">
              <w:rPr>
                <w:rFonts w:cs="Arial"/>
                <w:szCs w:val="20"/>
              </w:rPr>
              <w:t xml:space="preserve">Data </w:t>
            </w:r>
            <w:r w:rsidR="39FCB060" w:rsidRPr="00070901">
              <w:rPr>
                <w:rFonts w:cs="Arial"/>
                <w:szCs w:val="20"/>
              </w:rPr>
              <w:t>could</w:t>
            </w:r>
            <w:r w:rsidRPr="00070901">
              <w:rPr>
                <w:rFonts w:cs="Arial"/>
                <w:szCs w:val="20"/>
              </w:rPr>
              <w:t xml:space="preserve"> help inform examination and baselining of media diversity levels in the context of cross-media consumption.</w:t>
            </w:r>
          </w:p>
        </w:tc>
        <w:tc>
          <w:tcPr>
            <w:tcW w:w="4000" w:type="dxa"/>
            <w:tcBorders>
              <w:top w:val="single" w:sz="4" w:space="0" w:color="auto"/>
              <w:bottom w:val="single" w:sz="4" w:space="0" w:color="auto"/>
              <w:right w:val="single" w:sz="4" w:space="0" w:color="auto"/>
            </w:tcBorders>
          </w:tcPr>
          <w:p w14:paraId="2672D2D3" w14:textId="09EA5925" w:rsidR="00A16396" w:rsidRPr="00070901" w:rsidRDefault="00A16396" w:rsidP="00070901">
            <w:pPr>
              <w:spacing w:after="0"/>
              <w:rPr>
                <w:rFonts w:cs="Arial"/>
                <w:szCs w:val="20"/>
              </w:rPr>
            </w:pPr>
            <w:r w:rsidRPr="00070901">
              <w:rPr>
                <w:rFonts w:cs="Arial"/>
                <w:szCs w:val="20"/>
              </w:rPr>
              <w:t>Adopts Ofcom’s bespoke ‘share of references’ metric for assessing cross-media consumption, using a consistent methodology and definition of news. Although consumption would not be measured at a local level, th</w:t>
            </w:r>
            <w:r w:rsidR="1578E64C" w:rsidRPr="00070901">
              <w:rPr>
                <w:rFonts w:cs="Arial"/>
                <w:szCs w:val="20"/>
              </w:rPr>
              <w:t>is type of</w:t>
            </w:r>
            <w:r w:rsidRPr="00070901">
              <w:rPr>
                <w:rFonts w:cs="Arial"/>
                <w:szCs w:val="20"/>
              </w:rPr>
              <w:t xml:space="preserve"> survey sampling </w:t>
            </w:r>
            <w:r w:rsidR="4DF74D71" w:rsidRPr="00070901">
              <w:rPr>
                <w:rFonts w:cs="Arial"/>
                <w:szCs w:val="20"/>
              </w:rPr>
              <w:t xml:space="preserve">could </w:t>
            </w:r>
            <w:r w:rsidRPr="00070901">
              <w:rPr>
                <w:rFonts w:cs="Arial"/>
                <w:szCs w:val="20"/>
              </w:rPr>
              <w:t>be designed to allow for comparison between ‘geotypes’ (metro, regional and rural localities).</w:t>
            </w:r>
          </w:p>
        </w:tc>
      </w:tr>
      <w:tr w:rsidR="00075E6C" w:rsidRPr="00070901" w14:paraId="7CB7AFB2" w14:textId="77777777" w:rsidTr="00075E6C">
        <w:tc>
          <w:tcPr>
            <w:tcW w:w="1550" w:type="dxa"/>
            <w:tcBorders>
              <w:top w:val="nil"/>
              <w:left w:val="single" w:sz="4" w:space="0" w:color="auto"/>
              <w:bottom w:val="single" w:sz="4" w:space="0" w:color="auto"/>
              <w:right w:val="single" w:sz="4" w:space="0" w:color="auto"/>
            </w:tcBorders>
            <w:shd w:val="clear" w:color="auto" w:fill="D0E5EC"/>
          </w:tcPr>
          <w:p w14:paraId="33ECB41D" w14:textId="77777777" w:rsidR="00A16396" w:rsidRPr="00070901" w:rsidRDefault="00A16396" w:rsidP="00070901">
            <w:pPr>
              <w:spacing w:after="0"/>
              <w:rPr>
                <w:rFonts w:cs="Arial"/>
                <w:b/>
                <w:bCs/>
                <w:szCs w:val="20"/>
              </w:rPr>
            </w:pPr>
          </w:p>
        </w:tc>
        <w:tc>
          <w:tcPr>
            <w:tcW w:w="1842" w:type="dxa"/>
            <w:tcBorders>
              <w:left w:val="single" w:sz="4" w:space="0" w:color="auto"/>
              <w:bottom w:val="single" w:sz="4" w:space="0" w:color="auto"/>
            </w:tcBorders>
          </w:tcPr>
          <w:p w14:paraId="1AC69A7F" w14:textId="77777777" w:rsidR="00A16396" w:rsidRPr="00070901" w:rsidRDefault="00A16396" w:rsidP="00070901">
            <w:pPr>
              <w:spacing w:after="0"/>
              <w:rPr>
                <w:rFonts w:cs="Arial"/>
                <w:b/>
                <w:bCs/>
                <w:szCs w:val="20"/>
              </w:rPr>
            </w:pPr>
            <w:r w:rsidRPr="00070901">
              <w:rPr>
                <w:rFonts w:cs="Arial"/>
                <w:b/>
                <w:bCs/>
                <w:szCs w:val="20"/>
              </w:rPr>
              <w:t>8. Impact</w:t>
            </w:r>
          </w:p>
          <w:p w14:paraId="5021CB6F" w14:textId="77777777" w:rsidR="00A16396" w:rsidRPr="00070901" w:rsidRDefault="00A16396" w:rsidP="00070901">
            <w:pPr>
              <w:spacing w:after="0"/>
              <w:rPr>
                <w:rFonts w:cs="Arial"/>
                <w:b/>
                <w:bCs/>
                <w:szCs w:val="20"/>
              </w:rPr>
            </w:pPr>
          </w:p>
        </w:tc>
        <w:tc>
          <w:tcPr>
            <w:tcW w:w="2835" w:type="dxa"/>
            <w:tcBorders>
              <w:bottom w:val="single" w:sz="4" w:space="0" w:color="auto"/>
            </w:tcBorders>
          </w:tcPr>
          <w:p w14:paraId="3B863E3C" w14:textId="77777777" w:rsidR="00A16396" w:rsidRPr="00070901" w:rsidRDefault="00A16396" w:rsidP="00070901">
            <w:pPr>
              <w:spacing w:after="0"/>
              <w:rPr>
                <w:rFonts w:cs="Arial"/>
                <w:szCs w:val="20"/>
              </w:rPr>
            </w:pPr>
            <w:r w:rsidRPr="00070901">
              <w:rPr>
                <w:rFonts w:cs="Arial"/>
                <w:szCs w:val="20"/>
              </w:rPr>
              <w:t>What are the most impactful sources of news in Australia?</w:t>
            </w:r>
          </w:p>
        </w:tc>
        <w:tc>
          <w:tcPr>
            <w:tcW w:w="2835" w:type="dxa"/>
            <w:tcBorders>
              <w:bottom w:val="single" w:sz="4" w:space="0" w:color="auto"/>
            </w:tcBorders>
          </w:tcPr>
          <w:p w14:paraId="280E66A1" w14:textId="3FC6E727" w:rsidR="00A16396" w:rsidRPr="00070901" w:rsidRDefault="00A16396" w:rsidP="00070901">
            <w:pPr>
              <w:pStyle w:val="ListParagraph"/>
              <w:numPr>
                <w:ilvl w:val="0"/>
                <w:numId w:val="38"/>
              </w:numPr>
              <w:tabs>
                <w:tab w:val="left" w:pos="1225"/>
              </w:tabs>
              <w:spacing w:after="0"/>
              <w:contextualSpacing w:val="0"/>
              <w:rPr>
                <w:rFonts w:cs="Arial"/>
                <w:szCs w:val="20"/>
              </w:rPr>
            </w:pPr>
            <w:r w:rsidRPr="00070901">
              <w:rPr>
                <w:rFonts w:cs="Arial"/>
                <w:szCs w:val="20"/>
              </w:rPr>
              <w:t>List of most popular cross-media sources of news, by stated reliance or personal importance (including international sources)</w:t>
            </w:r>
            <w:r w:rsidR="00075E6C">
              <w:rPr>
                <w:rFonts w:cs="Arial"/>
                <w:szCs w:val="20"/>
              </w:rPr>
              <w:t>.</w:t>
            </w:r>
          </w:p>
        </w:tc>
        <w:tc>
          <w:tcPr>
            <w:tcW w:w="1134" w:type="dxa"/>
            <w:tcBorders>
              <w:bottom w:val="single" w:sz="4" w:space="0" w:color="auto"/>
            </w:tcBorders>
          </w:tcPr>
          <w:p w14:paraId="7612AD1C" w14:textId="77777777" w:rsidR="00075E6C" w:rsidRDefault="00A16396" w:rsidP="00075E6C">
            <w:pPr>
              <w:spacing w:after="80"/>
              <w:rPr>
                <w:rFonts w:cs="Arial"/>
                <w:szCs w:val="20"/>
              </w:rPr>
            </w:pPr>
            <w:r w:rsidRPr="00070901">
              <w:rPr>
                <w:rFonts w:cs="Arial"/>
                <w:szCs w:val="20"/>
              </w:rPr>
              <w:t>National</w:t>
            </w:r>
          </w:p>
          <w:p w14:paraId="4B83F85E" w14:textId="33C70B8B" w:rsidR="00A16396" w:rsidRPr="00070901" w:rsidRDefault="00A16396" w:rsidP="00070901">
            <w:pPr>
              <w:spacing w:after="0"/>
              <w:rPr>
                <w:rFonts w:cs="Arial"/>
                <w:szCs w:val="20"/>
              </w:rPr>
            </w:pPr>
            <w:r w:rsidRPr="00070901">
              <w:rPr>
                <w:rFonts w:cs="Arial"/>
                <w:szCs w:val="20"/>
              </w:rPr>
              <w:t>State</w:t>
            </w:r>
          </w:p>
        </w:tc>
        <w:tc>
          <w:tcPr>
            <w:tcW w:w="3119" w:type="dxa"/>
            <w:tcBorders>
              <w:bottom w:val="single" w:sz="4" w:space="0" w:color="auto"/>
            </w:tcBorders>
          </w:tcPr>
          <w:p w14:paraId="20DC0BBC" w14:textId="51D4B3E0" w:rsidR="00A16396" w:rsidRPr="00070901" w:rsidRDefault="00A16396" w:rsidP="00075E6C">
            <w:pPr>
              <w:pStyle w:val="Bulletlevel1"/>
            </w:pPr>
            <w:r w:rsidRPr="00070901">
              <w:t>Survey consumers about which news sources they consider high quality, rely on, and trust</w:t>
            </w:r>
            <w:r w:rsidR="00075E6C">
              <w:t>.</w:t>
            </w:r>
          </w:p>
          <w:p w14:paraId="34BB001E" w14:textId="0C6D344C" w:rsidR="00A16396" w:rsidRPr="00070901" w:rsidRDefault="00A16396" w:rsidP="00B21BDD">
            <w:pPr>
              <w:pStyle w:val="Bulletlevel1"/>
              <w:spacing w:after="0"/>
            </w:pPr>
            <w:r w:rsidRPr="00070901">
              <w:t>Supplement with qualitative research and detailed examination of news engagement via social media (optional)</w:t>
            </w:r>
            <w:r w:rsidR="00075E6C">
              <w:t>.</w:t>
            </w:r>
          </w:p>
        </w:tc>
        <w:tc>
          <w:tcPr>
            <w:tcW w:w="3402" w:type="dxa"/>
            <w:tcBorders>
              <w:bottom w:val="single" w:sz="4" w:space="0" w:color="auto"/>
            </w:tcBorders>
          </w:tcPr>
          <w:p w14:paraId="05004A0E" w14:textId="7E6A8E25" w:rsidR="00A16396" w:rsidRPr="00070901" w:rsidRDefault="00A16396" w:rsidP="00070901">
            <w:pPr>
              <w:spacing w:after="0"/>
              <w:rPr>
                <w:rFonts w:cs="Arial"/>
                <w:szCs w:val="20"/>
              </w:rPr>
            </w:pPr>
            <w:r w:rsidRPr="00070901">
              <w:rPr>
                <w:rFonts w:cs="Arial"/>
                <w:szCs w:val="20"/>
              </w:rPr>
              <w:t xml:space="preserve">The list of most impactful sources of news </w:t>
            </w:r>
            <w:r w:rsidR="1387E5E1" w:rsidRPr="00070901">
              <w:rPr>
                <w:rFonts w:cs="Arial"/>
                <w:szCs w:val="20"/>
              </w:rPr>
              <w:t>could</w:t>
            </w:r>
            <w:r w:rsidRPr="00070901">
              <w:rPr>
                <w:rFonts w:cs="Arial"/>
                <w:szCs w:val="20"/>
              </w:rPr>
              <w:t xml:space="preserve"> be compared against the list of the most consumed sources of news (from indicator #7) to provide insights into the relationship between news consumption and influence in the Australian news market.</w:t>
            </w:r>
          </w:p>
        </w:tc>
        <w:tc>
          <w:tcPr>
            <w:tcW w:w="4000" w:type="dxa"/>
            <w:tcBorders>
              <w:top w:val="single" w:sz="4" w:space="0" w:color="auto"/>
              <w:bottom w:val="single" w:sz="4" w:space="0" w:color="auto"/>
              <w:right w:val="single" w:sz="4" w:space="0" w:color="auto"/>
            </w:tcBorders>
          </w:tcPr>
          <w:p w14:paraId="7725B5AD" w14:textId="4A2F3525" w:rsidR="00A16396" w:rsidRPr="00070901" w:rsidRDefault="00A16396" w:rsidP="00070901">
            <w:pPr>
              <w:spacing w:after="0"/>
              <w:rPr>
                <w:rFonts w:cs="Arial"/>
                <w:szCs w:val="20"/>
              </w:rPr>
            </w:pPr>
            <w:r w:rsidRPr="00070901">
              <w:rPr>
                <w:rFonts w:cs="Arial"/>
                <w:szCs w:val="20"/>
              </w:rPr>
              <w:t>Adopts the Ofcom model, where impact is assessed through a range of proxies collected via consumer research. Additional data on the sharing of online news content, coupled with qualitative research, may be necessary to supplement quantitative research given concerns around passive news consumption, media literacy and access.</w:t>
            </w:r>
          </w:p>
        </w:tc>
      </w:tr>
    </w:tbl>
    <w:p w14:paraId="2DDC37A0" w14:textId="77777777" w:rsidR="00A16396" w:rsidRPr="00AE7B75" w:rsidRDefault="00A16396" w:rsidP="00A16396">
      <w:pPr>
        <w:sectPr w:rsidR="00A16396" w:rsidRPr="00AE7B75" w:rsidSect="00075E6C">
          <w:pgSz w:w="23811" w:h="16838" w:orient="landscape" w:code="8"/>
          <w:pgMar w:top="1134" w:right="1945" w:bottom="1276" w:left="1134" w:header="709" w:footer="119" w:gutter="0"/>
          <w:cols w:space="708"/>
          <w:docGrid w:linePitch="360"/>
        </w:sectPr>
      </w:pPr>
    </w:p>
    <w:p w14:paraId="744EC79E" w14:textId="77777777" w:rsidR="00A16396" w:rsidRDefault="00A16396" w:rsidP="00A16396">
      <w:pPr>
        <w:pStyle w:val="Heading1"/>
      </w:pPr>
      <w:bookmarkStart w:id="62" w:name="_Toc26872579"/>
      <w:bookmarkStart w:id="63" w:name="_Toc31893726"/>
      <w:bookmarkStart w:id="64" w:name="_Toc33533293"/>
      <w:bookmarkStart w:id="65" w:name="_Toc58405842"/>
      <w:bookmarkStart w:id="66" w:name="_Toc26560146"/>
      <w:bookmarkStart w:id="67" w:name="_Toc26813908"/>
      <w:r>
        <w:lastRenderedPageBreak/>
        <w:t>Appendix B – ACMA research methodology</w:t>
      </w:r>
      <w:bookmarkEnd w:id="62"/>
      <w:bookmarkEnd w:id="63"/>
      <w:bookmarkEnd w:id="64"/>
      <w:bookmarkEnd w:id="65"/>
    </w:p>
    <w:p w14:paraId="0D4CF814" w14:textId="77777777" w:rsidR="00A16396" w:rsidRDefault="00A16396" w:rsidP="00A16396">
      <w:pPr>
        <w:pStyle w:val="Heading2"/>
      </w:pPr>
      <w:bookmarkStart w:id="68" w:name="_Toc26872580"/>
      <w:bookmarkStart w:id="69" w:name="_Toc31893727"/>
      <w:bookmarkStart w:id="70" w:name="_Toc31962116"/>
      <w:bookmarkStart w:id="71" w:name="_Toc33533294"/>
      <w:bookmarkStart w:id="72" w:name="_Toc33539807"/>
      <w:bookmarkStart w:id="73" w:name="_Toc33617337"/>
      <w:bookmarkStart w:id="74" w:name="_Toc33773382"/>
      <w:bookmarkStart w:id="75" w:name="_Toc56782058"/>
      <w:bookmarkStart w:id="76" w:name="_Toc57129482"/>
      <w:bookmarkStart w:id="77" w:name="_Toc58405843"/>
      <w:r>
        <w:t>Desktop research</w:t>
      </w:r>
      <w:bookmarkEnd w:id="68"/>
      <w:bookmarkEnd w:id="69"/>
      <w:bookmarkEnd w:id="70"/>
      <w:bookmarkEnd w:id="71"/>
      <w:bookmarkEnd w:id="72"/>
      <w:bookmarkEnd w:id="73"/>
      <w:bookmarkEnd w:id="74"/>
      <w:bookmarkEnd w:id="75"/>
      <w:bookmarkEnd w:id="76"/>
      <w:bookmarkEnd w:id="77"/>
    </w:p>
    <w:p w14:paraId="3EF3E9A7" w14:textId="12D4A12C" w:rsidR="00A82FC2" w:rsidRPr="000F042E" w:rsidRDefault="00A16396" w:rsidP="000F042E">
      <w:pPr>
        <w:pStyle w:val="Paragraph"/>
      </w:pPr>
      <w:r>
        <w:t xml:space="preserve">In scoping this project, </w:t>
      </w:r>
      <w:r w:rsidR="0070029A">
        <w:t xml:space="preserve">we </w:t>
      </w:r>
      <w:r>
        <w:t xml:space="preserve">first undertook a comparative regulatory analysis </w:t>
      </w:r>
      <w:r w:rsidR="000F0171">
        <w:t>of</w:t>
      </w:r>
      <w:r>
        <w:t xml:space="preserve"> diversity and localism measures across Australia, the United Kingdom, Canada, the United States, France and Norway</w:t>
      </w:r>
      <w:r w:rsidR="000F042E">
        <w:t xml:space="preserve"> (</w:t>
      </w:r>
      <w:r w:rsidR="0070029A">
        <w:t xml:space="preserve">see </w:t>
      </w:r>
      <w:r w:rsidR="00EB087D" w:rsidRPr="00EB087D">
        <w:rPr>
          <w:i/>
          <w:iCs/>
        </w:rPr>
        <w:t>News in Australia: diversity and localism – International comparisons</w:t>
      </w:r>
      <w:r w:rsidR="000F042E">
        <w:t>).</w:t>
      </w:r>
      <w:r w:rsidR="00A82FC2" w:rsidRPr="00811EFE" w:rsidDel="00EF6874">
        <w:rPr>
          <w:i/>
        </w:rPr>
        <w:t xml:space="preserve"> </w:t>
      </w:r>
    </w:p>
    <w:p w14:paraId="5CD5DE85" w14:textId="6A1300E4" w:rsidR="00A16396" w:rsidRDefault="0070029A" w:rsidP="00A16396">
      <w:pPr>
        <w:pStyle w:val="Paragraph"/>
      </w:pPr>
      <w:r>
        <w:t xml:space="preserve">We then </w:t>
      </w:r>
      <w:r w:rsidR="00A16396">
        <w:t xml:space="preserve">commenced a detailed review of alternative news measurement approaches in use around the world, and their potential applicability in the Australian context. Findings from this research are summarised </w:t>
      </w:r>
      <w:r w:rsidR="00C97299">
        <w:t>in</w:t>
      </w:r>
      <w:r w:rsidR="00A16396">
        <w:t xml:space="preserve"> Appendix C.</w:t>
      </w:r>
    </w:p>
    <w:p w14:paraId="13C68A8E" w14:textId="4A752F7A" w:rsidR="00A16396" w:rsidRDefault="00A16396" w:rsidP="000F0171">
      <w:pPr>
        <w:pStyle w:val="Paragraphbeforelist"/>
      </w:pPr>
      <w:r>
        <w:t xml:space="preserve">This work was also informed by research undertaken as part of the broader </w:t>
      </w:r>
      <w:r w:rsidR="0070029A">
        <w:t>n</w:t>
      </w:r>
      <w:r>
        <w:t xml:space="preserve">ews </w:t>
      </w:r>
      <w:r w:rsidR="0070029A">
        <w:t>p</w:t>
      </w:r>
      <w:r>
        <w:t>roject, including:</w:t>
      </w:r>
    </w:p>
    <w:p w14:paraId="736526D0" w14:textId="40C4406D" w:rsidR="00FE23D8" w:rsidRDefault="00A16396" w:rsidP="000F0171">
      <w:pPr>
        <w:pStyle w:val="Bulletlevel1"/>
      </w:pPr>
      <w:r>
        <w:t xml:space="preserve">a commissioned review of literature and research from </w:t>
      </w:r>
      <w:r w:rsidR="002463AC">
        <w:t xml:space="preserve">the </w:t>
      </w:r>
      <w:r>
        <w:t>Centre for Media Transition</w:t>
      </w:r>
      <w:r w:rsidR="002463AC">
        <w:t xml:space="preserve"> at the University of Technology Sydney (</w:t>
      </w:r>
      <w:r w:rsidR="0070029A">
        <w:t xml:space="preserve">see </w:t>
      </w:r>
      <w:r w:rsidR="00AF71FE" w:rsidRPr="00AF71FE">
        <w:rPr>
          <w:i/>
          <w:iCs/>
        </w:rPr>
        <w:t>News in Australia: diversity and localism – Review of literature and research</w:t>
      </w:r>
      <w:r w:rsidR="00FE23D8">
        <w:t>)</w:t>
      </w:r>
    </w:p>
    <w:p w14:paraId="160B56D8" w14:textId="44D43EB7" w:rsidR="00A16396" w:rsidRPr="008F5481" w:rsidRDefault="00A16396" w:rsidP="008F1591">
      <w:pPr>
        <w:pStyle w:val="Bulletlevel1"/>
      </w:pPr>
      <w:r>
        <w:t>commissioned quantitative consumer research on news consumption and community concerns regarding news</w:t>
      </w:r>
    </w:p>
    <w:p w14:paraId="4C0F5F3B" w14:textId="3668FC3B" w:rsidR="00A16396" w:rsidRDefault="00A16396" w:rsidP="000F0171">
      <w:pPr>
        <w:pStyle w:val="Bulletlevel1last"/>
      </w:pPr>
      <w:r>
        <w:t xml:space="preserve">commissioned qualitative research that involved 15 focus groups across regional and metropolitan areas </w:t>
      </w:r>
      <w:r w:rsidR="0070029A">
        <w:t xml:space="preserve">in 4 </w:t>
      </w:r>
      <w:r>
        <w:t>states around Australia, 12 face-to-face interviews preceded by participants creating a week-long news consumption diary, and 10 telephone interviews with people located in regional and rural areas across Australia. Topics included an examination of opinions of diversity and localism and any concerns</w:t>
      </w:r>
      <w:r w:rsidR="00691F09">
        <w:t xml:space="preserve"> (</w:t>
      </w:r>
      <w:r w:rsidR="0070029A">
        <w:t xml:space="preserve">see </w:t>
      </w:r>
      <w:r w:rsidR="00B8203F" w:rsidRPr="00B8203F">
        <w:rPr>
          <w:i/>
          <w:iCs/>
        </w:rPr>
        <w:t>News in Australia: diversity and localism – Qualitative research</w:t>
      </w:r>
      <w:r w:rsidR="00691F09">
        <w:t>).</w:t>
      </w:r>
      <w:r>
        <w:t xml:space="preserve"> </w:t>
      </w:r>
    </w:p>
    <w:p w14:paraId="04C52E35" w14:textId="2678862A" w:rsidR="00A16396" w:rsidRDefault="00A16396" w:rsidP="00A16396">
      <w:pPr>
        <w:pStyle w:val="Paragraph"/>
        <w:spacing w:before="240" w:after="0"/>
      </w:pPr>
      <w:r>
        <w:t>Relevant findings from this research are provided in this paper.</w:t>
      </w:r>
    </w:p>
    <w:p w14:paraId="1B8A5D94" w14:textId="77777777" w:rsidR="00A16396" w:rsidRDefault="00A16396" w:rsidP="00A16396">
      <w:pPr>
        <w:pStyle w:val="Heading2"/>
      </w:pPr>
      <w:bookmarkStart w:id="78" w:name="_Toc26872581"/>
      <w:bookmarkStart w:id="79" w:name="_Toc31893728"/>
      <w:bookmarkStart w:id="80" w:name="_Toc31962117"/>
      <w:bookmarkStart w:id="81" w:name="_Toc33533295"/>
      <w:bookmarkStart w:id="82" w:name="_Toc33539808"/>
      <w:bookmarkStart w:id="83" w:name="_Toc33617338"/>
      <w:bookmarkStart w:id="84" w:name="_Toc33773383"/>
      <w:bookmarkStart w:id="85" w:name="_Toc56782059"/>
      <w:bookmarkStart w:id="86" w:name="_Toc57129483"/>
      <w:bookmarkStart w:id="87" w:name="_Toc58405844"/>
      <w:r>
        <w:t>Stakeholder consultation</w:t>
      </w:r>
      <w:bookmarkEnd w:id="78"/>
      <w:bookmarkEnd w:id="79"/>
      <w:bookmarkEnd w:id="80"/>
      <w:bookmarkEnd w:id="81"/>
      <w:bookmarkEnd w:id="82"/>
      <w:bookmarkEnd w:id="83"/>
      <w:bookmarkEnd w:id="84"/>
      <w:bookmarkEnd w:id="85"/>
      <w:bookmarkEnd w:id="86"/>
      <w:bookmarkEnd w:id="87"/>
    </w:p>
    <w:p w14:paraId="2634C4B1" w14:textId="026D9389" w:rsidR="00A16396" w:rsidRDefault="0070029A" w:rsidP="00A16396">
      <w:r>
        <w:t xml:space="preserve">We </w:t>
      </w:r>
      <w:r w:rsidR="00A16396">
        <w:t xml:space="preserve">ran </w:t>
      </w:r>
      <w:r>
        <w:t xml:space="preserve">4 </w:t>
      </w:r>
      <w:r w:rsidR="00A16396">
        <w:t>workshops (</w:t>
      </w:r>
      <w:r>
        <w:t xml:space="preserve">2 </w:t>
      </w:r>
      <w:r w:rsidR="00A16396">
        <w:t xml:space="preserve">in Sydney, </w:t>
      </w:r>
      <w:r>
        <w:t xml:space="preserve">2 </w:t>
      </w:r>
      <w:r w:rsidR="00A16396">
        <w:t xml:space="preserve">in Canberra) during the second half of 2019. These sought </w:t>
      </w:r>
      <w:r w:rsidR="00A16396" w:rsidRPr="00B2195B">
        <w:t xml:space="preserve">expert views on </w:t>
      </w:r>
      <w:r w:rsidR="00A16396">
        <w:t xml:space="preserve">the most appropriate </w:t>
      </w:r>
      <w:r>
        <w:t xml:space="preserve">ways to </w:t>
      </w:r>
      <w:r w:rsidR="00A16396" w:rsidRPr="00B2195B">
        <w:t xml:space="preserve">measure </w:t>
      </w:r>
      <w:r w:rsidR="00A16396">
        <w:t xml:space="preserve">both </w:t>
      </w:r>
      <w:r w:rsidR="00A16396" w:rsidRPr="00B2195B">
        <w:t xml:space="preserve">the </w:t>
      </w:r>
      <w:r w:rsidR="00A16396">
        <w:t xml:space="preserve">levels of diversity in news and opinion, and the </w:t>
      </w:r>
      <w:r w:rsidR="00A16396" w:rsidRPr="00B2195B">
        <w:t>availability of local news</w:t>
      </w:r>
      <w:r w:rsidR="00A16396">
        <w:t>, across Australia.</w:t>
      </w:r>
    </w:p>
    <w:p w14:paraId="516A908B" w14:textId="40C1A804" w:rsidR="00A16396" w:rsidRDefault="00A16396" w:rsidP="000F0171">
      <w:pPr>
        <w:pStyle w:val="Paragraphbeforelist"/>
      </w:pPr>
      <w:r>
        <w:t xml:space="preserve">These workshops </w:t>
      </w:r>
      <w:r w:rsidR="0070029A">
        <w:t xml:space="preserve">comprised </w:t>
      </w:r>
      <w:r>
        <w:t>a</w:t>
      </w:r>
      <w:r w:rsidRPr="00B2195B">
        <w:t xml:space="preserve"> mix of representatives from </w:t>
      </w:r>
      <w:r>
        <w:t xml:space="preserve">across </w:t>
      </w:r>
      <w:r w:rsidRPr="00B2195B">
        <w:t>academia</w:t>
      </w:r>
      <w:r>
        <w:t xml:space="preserve"> and government. Government attendees included officers from </w:t>
      </w:r>
      <w:r w:rsidRPr="00B2195B">
        <w:t>the</w:t>
      </w:r>
      <w:r>
        <w:t>n</w:t>
      </w:r>
      <w:r w:rsidRPr="00B2195B">
        <w:t xml:space="preserve"> Department of Communications and the Arts, the ACCC, ACMA authority members and </w:t>
      </w:r>
      <w:r>
        <w:t xml:space="preserve">ACMA </w:t>
      </w:r>
      <w:r w:rsidRPr="00B2195B">
        <w:t>staff.</w:t>
      </w:r>
      <w:r>
        <w:t xml:space="preserve"> Academic attendees included:</w:t>
      </w:r>
    </w:p>
    <w:p w14:paraId="003800F6" w14:textId="77777777" w:rsidR="00A16396" w:rsidRPr="004A7204" w:rsidRDefault="00A16396" w:rsidP="000F0171">
      <w:pPr>
        <w:pStyle w:val="Bulletlevel1"/>
        <w:rPr>
          <w:rStyle w:val="eop"/>
          <w:rFonts w:cs="Times New Roman"/>
          <w:szCs w:val="20"/>
        </w:rPr>
      </w:pPr>
      <w:r>
        <w:rPr>
          <w:rStyle w:val="normaltextrun"/>
          <w:szCs w:val="20"/>
        </w:rPr>
        <w:t xml:space="preserve">Assoc. Prof. </w:t>
      </w:r>
      <w:r w:rsidRPr="004A7204">
        <w:rPr>
          <w:rStyle w:val="normaltextrun"/>
          <w:szCs w:val="20"/>
        </w:rPr>
        <w:t>Kristy Hess, Deakin University</w:t>
      </w:r>
      <w:r w:rsidRPr="004A7204">
        <w:rPr>
          <w:rStyle w:val="eop"/>
          <w:szCs w:val="20"/>
        </w:rPr>
        <w:t> </w:t>
      </w:r>
    </w:p>
    <w:p w14:paraId="7F899662" w14:textId="77777777" w:rsidR="00A16396" w:rsidRPr="004A7204" w:rsidRDefault="00A16396" w:rsidP="000F0171">
      <w:pPr>
        <w:pStyle w:val="Bulletlevel1"/>
      </w:pPr>
      <w:r w:rsidRPr="004A7204">
        <w:rPr>
          <w:rStyle w:val="normaltextrun"/>
          <w:szCs w:val="20"/>
        </w:rPr>
        <w:t>Assoc. Prof. Andrea Carson, La Trobe University</w:t>
      </w:r>
      <w:r w:rsidRPr="004A7204">
        <w:rPr>
          <w:rStyle w:val="eop"/>
          <w:szCs w:val="20"/>
        </w:rPr>
        <w:t> </w:t>
      </w:r>
    </w:p>
    <w:p w14:paraId="5C5B3692" w14:textId="77777777" w:rsidR="00A16396" w:rsidRPr="004A7204" w:rsidRDefault="00A16396" w:rsidP="000F0171">
      <w:pPr>
        <w:pStyle w:val="Bulletlevel1"/>
        <w:rPr>
          <w:rStyle w:val="eop"/>
          <w:szCs w:val="20"/>
        </w:rPr>
      </w:pPr>
      <w:r w:rsidRPr="004A7204">
        <w:rPr>
          <w:rStyle w:val="normaltextrun"/>
          <w:szCs w:val="20"/>
        </w:rPr>
        <w:t>Prof. Lawrie Zion, La Trobe University</w:t>
      </w:r>
      <w:r w:rsidRPr="004A7204">
        <w:rPr>
          <w:rStyle w:val="eop"/>
          <w:szCs w:val="20"/>
        </w:rPr>
        <w:t> </w:t>
      </w:r>
    </w:p>
    <w:p w14:paraId="324968C4" w14:textId="77777777" w:rsidR="00A16396" w:rsidRPr="004A7204" w:rsidRDefault="00A16396" w:rsidP="000F0171">
      <w:pPr>
        <w:pStyle w:val="Bulletlevel1"/>
      </w:pPr>
      <w:r w:rsidRPr="004A7204">
        <w:rPr>
          <w:rStyle w:val="normaltextrun"/>
          <w:szCs w:val="20"/>
        </w:rPr>
        <w:t>Assoc. Prof. Margaret Simons, Monash University</w:t>
      </w:r>
      <w:r w:rsidRPr="004A7204">
        <w:rPr>
          <w:rStyle w:val="eop"/>
          <w:szCs w:val="20"/>
        </w:rPr>
        <w:t> </w:t>
      </w:r>
    </w:p>
    <w:p w14:paraId="4544E5FE" w14:textId="77777777" w:rsidR="00A16396" w:rsidRPr="004A7204" w:rsidRDefault="00A16396" w:rsidP="000F0171">
      <w:pPr>
        <w:pStyle w:val="Bulletlevel1"/>
      </w:pPr>
      <w:r w:rsidRPr="004A7204">
        <w:rPr>
          <w:rStyle w:val="normaltextrun"/>
          <w:szCs w:val="20"/>
        </w:rPr>
        <w:t>Dr Kathryn </w:t>
      </w:r>
      <w:r w:rsidRPr="004A7204">
        <w:rPr>
          <w:rStyle w:val="spellingerror"/>
          <w:szCs w:val="20"/>
        </w:rPr>
        <w:t>Bowd</w:t>
      </w:r>
      <w:r w:rsidRPr="004A7204">
        <w:rPr>
          <w:rStyle w:val="normaltextrun"/>
          <w:szCs w:val="20"/>
        </w:rPr>
        <w:t>, University of Adelaide</w:t>
      </w:r>
      <w:r w:rsidRPr="004A7204">
        <w:rPr>
          <w:rStyle w:val="eop"/>
          <w:szCs w:val="20"/>
        </w:rPr>
        <w:t> </w:t>
      </w:r>
    </w:p>
    <w:p w14:paraId="7F38235A" w14:textId="77777777" w:rsidR="00A16396" w:rsidRPr="004A7204" w:rsidRDefault="00A16396" w:rsidP="000F0171">
      <w:pPr>
        <w:pStyle w:val="Bulletlevel1"/>
      </w:pPr>
      <w:r w:rsidRPr="004A7204">
        <w:rPr>
          <w:rStyle w:val="normaltextrun"/>
          <w:szCs w:val="20"/>
        </w:rPr>
        <w:t>Asst. Prof. Caroline Fisher, University of Canberra</w:t>
      </w:r>
      <w:r w:rsidRPr="004A7204">
        <w:rPr>
          <w:rStyle w:val="eop"/>
          <w:szCs w:val="20"/>
        </w:rPr>
        <w:t> </w:t>
      </w:r>
    </w:p>
    <w:p w14:paraId="27B12AFC" w14:textId="77777777" w:rsidR="00A16396" w:rsidRPr="004A7204" w:rsidRDefault="00A16396" w:rsidP="000F0171">
      <w:pPr>
        <w:pStyle w:val="Bulletlevel1"/>
      </w:pPr>
      <w:r w:rsidRPr="004A7204">
        <w:rPr>
          <w:rStyle w:val="normaltextrun"/>
          <w:szCs w:val="20"/>
        </w:rPr>
        <w:t>Assoc. Prof. Sora Park, University of Canberra</w:t>
      </w:r>
      <w:r w:rsidRPr="004A7204">
        <w:rPr>
          <w:rStyle w:val="eop"/>
          <w:szCs w:val="20"/>
        </w:rPr>
        <w:t> </w:t>
      </w:r>
    </w:p>
    <w:p w14:paraId="52CABF9E" w14:textId="77777777" w:rsidR="00A16396" w:rsidRPr="004A7204" w:rsidRDefault="00A16396" w:rsidP="000F0171">
      <w:pPr>
        <w:pStyle w:val="Bulletlevel1"/>
      </w:pPr>
      <w:r w:rsidRPr="004A7204">
        <w:rPr>
          <w:rStyle w:val="normaltextrun"/>
          <w:szCs w:val="20"/>
        </w:rPr>
        <w:t>Assoc. Prof. Tim Dwyer, University of Sydney</w:t>
      </w:r>
    </w:p>
    <w:p w14:paraId="4725E179" w14:textId="77777777" w:rsidR="00A16396" w:rsidRPr="004A7204" w:rsidRDefault="00A16396" w:rsidP="000F0171">
      <w:pPr>
        <w:pStyle w:val="Bulletlevel1"/>
        <w:rPr>
          <w:rStyle w:val="eop"/>
        </w:rPr>
      </w:pPr>
      <w:r w:rsidRPr="2FDB109B">
        <w:rPr>
          <w:rStyle w:val="normaltextrun"/>
        </w:rPr>
        <w:lastRenderedPageBreak/>
        <w:t>Prof. Peter Fray, University of Technology Sydney</w:t>
      </w:r>
      <w:r>
        <w:rPr>
          <w:rStyle w:val="FootnoteReference"/>
        </w:rPr>
        <w:footnoteReference w:id="116"/>
      </w:r>
      <w:r w:rsidRPr="2FDB109B">
        <w:rPr>
          <w:rStyle w:val="eop"/>
        </w:rPr>
        <w:t> </w:t>
      </w:r>
    </w:p>
    <w:p w14:paraId="1347A6F7" w14:textId="77777777" w:rsidR="00A16396" w:rsidRPr="004A7204" w:rsidRDefault="00A16396" w:rsidP="000F0171">
      <w:pPr>
        <w:pStyle w:val="Bulletlevel1"/>
        <w:rPr>
          <w:rStyle w:val="eop"/>
          <w:rFonts w:cs="Times New Roman"/>
          <w:szCs w:val="20"/>
        </w:rPr>
      </w:pPr>
      <w:r w:rsidRPr="004A7204">
        <w:rPr>
          <w:rStyle w:val="normaltextrun"/>
          <w:color w:val="000000"/>
          <w:szCs w:val="20"/>
          <w:shd w:val="clear" w:color="auto" w:fill="FFFFFF"/>
        </w:rPr>
        <w:t>Prof. Saba Bebawi, University of Technology Sydney</w:t>
      </w:r>
      <w:r w:rsidRPr="004A7204">
        <w:rPr>
          <w:rStyle w:val="eop"/>
          <w:color w:val="000000"/>
          <w:szCs w:val="20"/>
          <w:shd w:val="clear" w:color="auto" w:fill="FFFFFF"/>
        </w:rPr>
        <w:t> </w:t>
      </w:r>
    </w:p>
    <w:p w14:paraId="3EDD1A90" w14:textId="77777777" w:rsidR="00A16396" w:rsidRPr="004A7204" w:rsidRDefault="00A16396" w:rsidP="000F0171">
      <w:pPr>
        <w:pStyle w:val="Bulletlevel1"/>
        <w:rPr>
          <w:rStyle w:val="normaltextrun"/>
          <w:szCs w:val="20"/>
        </w:rPr>
      </w:pPr>
      <w:r w:rsidRPr="004A7204">
        <w:rPr>
          <w:rStyle w:val="normaltextrun"/>
          <w:color w:val="000000"/>
          <w:szCs w:val="20"/>
          <w:shd w:val="clear" w:color="auto" w:fill="FFFFFF"/>
        </w:rPr>
        <w:t>Prof. Derek Wilding, University of Technology Sydney</w:t>
      </w:r>
    </w:p>
    <w:p w14:paraId="4350CF11" w14:textId="77777777" w:rsidR="00A16396" w:rsidRPr="004A7204" w:rsidRDefault="00A16396" w:rsidP="000F0171">
      <w:pPr>
        <w:pStyle w:val="Bulletlevel1"/>
        <w:rPr>
          <w:szCs w:val="20"/>
        </w:rPr>
      </w:pPr>
      <w:r w:rsidRPr="004A7204">
        <w:rPr>
          <w:rStyle w:val="normaltextrun"/>
          <w:szCs w:val="20"/>
        </w:rPr>
        <w:t>Dr Chrisanthi Giotis, University of Technology Sydney</w:t>
      </w:r>
      <w:r w:rsidRPr="004A7204">
        <w:rPr>
          <w:rStyle w:val="eop"/>
          <w:szCs w:val="20"/>
        </w:rPr>
        <w:t> </w:t>
      </w:r>
    </w:p>
    <w:p w14:paraId="0E24A754" w14:textId="5C7F4E1A" w:rsidR="00A16396" w:rsidRPr="004A7204" w:rsidRDefault="00A16396" w:rsidP="000F0171">
      <w:pPr>
        <w:pStyle w:val="Bulletlevel1last"/>
        <w:rPr>
          <w:rStyle w:val="eop"/>
          <w:szCs w:val="20"/>
        </w:rPr>
      </w:pPr>
      <w:r w:rsidRPr="004A7204">
        <w:rPr>
          <w:rStyle w:val="normaltextrun"/>
          <w:color w:val="000000"/>
          <w:szCs w:val="20"/>
          <w:shd w:val="clear" w:color="auto" w:fill="FFFFFF"/>
        </w:rPr>
        <w:t>Prof. Axel Bruns, Queensland University of Technology</w:t>
      </w:r>
      <w:r w:rsidR="0070029A">
        <w:rPr>
          <w:rStyle w:val="normaltextrun"/>
          <w:color w:val="000000"/>
          <w:szCs w:val="20"/>
          <w:shd w:val="clear" w:color="auto" w:fill="FFFFFF"/>
        </w:rPr>
        <w:t>.</w:t>
      </w:r>
    </w:p>
    <w:p w14:paraId="2F34076D" w14:textId="07C2ECAD" w:rsidR="00A16396" w:rsidRDefault="00A16396" w:rsidP="000A72E1">
      <w:pPr>
        <w:pStyle w:val="Paragraphbeforelist"/>
      </w:pPr>
      <w:r>
        <w:t xml:space="preserve">In addition to the workshops, </w:t>
      </w:r>
      <w:r w:rsidR="0070029A">
        <w:t xml:space="preserve">we </w:t>
      </w:r>
      <w:r>
        <w:t>met with experts from academia and government on a one-on-one basis to discuss possible approaches to measurement</w:t>
      </w:r>
      <w:r w:rsidR="0070029A">
        <w:t>. E</w:t>
      </w:r>
      <w:r w:rsidR="00892C24">
        <w:t>xperts</w:t>
      </w:r>
      <w:r w:rsidR="0070029A">
        <w:t xml:space="preserve"> </w:t>
      </w:r>
      <w:r>
        <w:t>includ</w:t>
      </w:r>
      <w:r w:rsidR="00892C24">
        <w:t>ed</w:t>
      </w:r>
      <w:r>
        <w:t>:</w:t>
      </w:r>
    </w:p>
    <w:p w14:paraId="7A0DA621" w14:textId="5BFE57AD" w:rsidR="00A16396" w:rsidRDefault="00892C24" w:rsidP="000A72E1">
      <w:pPr>
        <w:pStyle w:val="Bulletlevel1"/>
      </w:pPr>
      <w:r>
        <w:t>m</w:t>
      </w:r>
      <w:r w:rsidR="00A16396">
        <w:t>embers of from Ofcom’s Strategy and Policy, Content Policy and Market Analysis sections</w:t>
      </w:r>
      <w:r w:rsidR="006A42D0">
        <w:t xml:space="preserve"> (UK)</w:t>
      </w:r>
    </w:p>
    <w:p w14:paraId="78AB2F67" w14:textId="477675D8" w:rsidR="00A16396" w:rsidRDefault="00892C24" w:rsidP="000A72E1">
      <w:pPr>
        <w:pStyle w:val="Bulletlevel1"/>
        <w:rPr>
          <w:szCs w:val="20"/>
        </w:rPr>
      </w:pPr>
      <w:r>
        <w:rPr>
          <w:szCs w:val="20"/>
        </w:rPr>
        <w:t>a</w:t>
      </w:r>
      <w:r w:rsidR="00A16396">
        <w:rPr>
          <w:szCs w:val="20"/>
        </w:rPr>
        <w:t xml:space="preserve"> delegation of the </w:t>
      </w:r>
      <w:r w:rsidR="00A16396">
        <w:rPr>
          <w:color w:val="000000"/>
        </w:rPr>
        <w:t>Committee on the Impact of Media Concentration in the Republic of Korea</w:t>
      </w:r>
    </w:p>
    <w:p w14:paraId="5EA358C8" w14:textId="4D57395D" w:rsidR="00A16396" w:rsidRDefault="00A16396" w:rsidP="000A72E1">
      <w:pPr>
        <w:pStyle w:val="Bulletlevel1"/>
      </w:pPr>
      <w:r>
        <w:t xml:space="preserve">Dr </w:t>
      </w:r>
      <w:r w:rsidRPr="004A7204">
        <w:t>Philip Napoli</w:t>
      </w:r>
      <w:r>
        <w:t xml:space="preserve">, </w:t>
      </w:r>
      <w:r w:rsidRPr="000E602B">
        <w:t>James R. Shepley Professor of Public Policy</w:t>
      </w:r>
      <w:r>
        <w:t xml:space="preserve">, </w:t>
      </w:r>
      <w:r w:rsidRPr="00CF4C04">
        <w:rPr>
          <w:szCs w:val="20"/>
        </w:rPr>
        <w:t>DeWitt Wallace Center for Media &amp; Democracy</w:t>
      </w:r>
      <w:r>
        <w:rPr>
          <w:szCs w:val="20"/>
        </w:rPr>
        <w:t>, Duke University</w:t>
      </w:r>
      <w:r w:rsidR="008B6586">
        <w:rPr>
          <w:szCs w:val="20"/>
        </w:rPr>
        <w:t xml:space="preserve"> (US)</w:t>
      </w:r>
    </w:p>
    <w:p w14:paraId="3C6478C0" w14:textId="2693ABD3" w:rsidR="00BE3731" w:rsidRPr="004A7204" w:rsidRDefault="00892C24" w:rsidP="000A72E1">
      <w:pPr>
        <w:pStyle w:val="Bulletlevel1"/>
        <w:rPr>
          <w:szCs w:val="20"/>
        </w:rPr>
      </w:pPr>
      <w:r>
        <w:rPr>
          <w:szCs w:val="20"/>
        </w:rPr>
        <w:t>m</w:t>
      </w:r>
      <w:r w:rsidR="00BE3731">
        <w:rPr>
          <w:szCs w:val="20"/>
        </w:rPr>
        <w:t xml:space="preserve">embers of the </w:t>
      </w:r>
      <w:r w:rsidR="00BE3731" w:rsidRPr="004A7204">
        <w:rPr>
          <w:szCs w:val="20"/>
        </w:rPr>
        <w:t>ACCC’s Digital Platforms Inquiry project team</w:t>
      </w:r>
    </w:p>
    <w:p w14:paraId="3B91E0E6" w14:textId="429C6EF7" w:rsidR="00A16396" w:rsidRPr="000959F7" w:rsidRDefault="00A16396" w:rsidP="000A72E1">
      <w:pPr>
        <w:pStyle w:val="Bulletlevel1"/>
      </w:pPr>
      <w:r w:rsidRPr="00287C5A">
        <w:rPr>
          <w:szCs w:val="20"/>
        </w:rPr>
        <w:t>Prof. Kerry McCallum, Director of the News &amp; Media Research Centre, University of Canberra</w:t>
      </w:r>
    </w:p>
    <w:p w14:paraId="666DB523" w14:textId="0A3374A7" w:rsidR="00A16396" w:rsidRPr="00981D4E" w:rsidRDefault="00892C24" w:rsidP="000A72E1">
      <w:pPr>
        <w:pStyle w:val="Bulletlevel1last"/>
      </w:pPr>
      <w:r>
        <w:rPr>
          <w:rStyle w:val="normaltextrun"/>
          <w:color w:val="000000"/>
          <w:szCs w:val="20"/>
          <w:shd w:val="clear" w:color="auto" w:fill="FFFFFF"/>
        </w:rPr>
        <w:t>m</w:t>
      </w:r>
      <w:r w:rsidR="00A16396">
        <w:rPr>
          <w:rStyle w:val="normaltextrun"/>
          <w:color w:val="000000"/>
          <w:szCs w:val="20"/>
          <w:shd w:val="clear" w:color="auto" w:fill="FFFFFF"/>
        </w:rPr>
        <w:t xml:space="preserve">embers of the ARC-funded </w:t>
      </w:r>
      <w:r w:rsidR="00A16396" w:rsidRPr="00113D05">
        <w:rPr>
          <w:rStyle w:val="normaltextrun"/>
          <w:color w:val="000000"/>
          <w:szCs w:val="20"/>
          <w:shd w:val="clear" w:color="auto" w:fill="FFFFFF"/>
        </w:rPr>
        <w:t>Media Pluralism and Online News</w:t>
      </w:r>
      <w:r w:rsidR="00A16396">
        <w:rPr>
          <w:rStyle w:val="normaltextrun"/>
          <w:color w:val="000000"/>
          <w:szCs w:val="20"/>
          <w:shd w:val="clear" w:color="auto" w:fill="FFFFFF"/>
        </w:rPr>
        <w:t xml:space="preserve"> project team</w:t>
      </w:r>
      <w:r w:rsidR="00916930">
        <w:rPr>
          <w:rStyle w:val="normaltextrun"/>
          <w:color w:val="000000"/>
          <w:szCs w:val="20"/>
          <w:shd w:val="clear" w:color="auto" w:fill="FFFFFF"/>
        </w:rPr>
        <w:t xml:space="preserve"> from the University of Technology Sydney and the University of Sydney.</w:t>
      </w:r>
    </w:p>
    <w:p w14:paraId="19CAFAE6" w14:textId="77777777" w:rsidR="00A16396" w:rsidRDefault="00A16396" w:rsidP="00A16396">
      <w:pPr>
        <w:pStyle w:val="Heading2"/>
      </w:pPr>
      <w:bookmarkStart w:id="88" w:name="_Toc26872582"/>
      <w:bookmarkStart w:id="89" w:name="_Toc31893729"/>
      <w:bookmarkStart w:id="90" w:name="_Toc31962118"/>
      <w:bookmarkStart w:id="91" w:name="_Toc33533296"/>
      <w:bookmarkStart w:id="92" w:name="_Toc33539809"/>
      <w:bookmarkStart w:id="93" w:name="_Toc33617339"/>
      <w:bookmarkStart w:id="94" w:name="_Toc33773384"/>
      <w:bookmarkStart w:id="95" w:name="_Toc56782060"/>
      <w:bookmarkStart w:id="96" w:name="_Toc57129484"/>
      <w:bookmarkStart w:id="97" w:name="_Toc58405845"/>
      <w:r>
        <w:t>Indicator matrix and framework design</w:t>
      </w:r>
      <w:bookmarkEnd w:id="88"/>
      <w:bookmarkEnd w:id="89"/>
      <w:bookmarkEnd w:id="90"/>
      <w:bookmarkEnd w:id="91"/>
      <w:bookmarkEnd w:id="92"/>
      <w:bookmarkEnd w:id="93"/>
      <w:bookmarkEnd w:id="94"/>
      <w:bookmarkEnd w:id="95"/>
      <w:bookmarkEnd w:id="96"/>
      <w:bookmarkEnd w:id="97"/>
    </w:p>
    <w:p w14:paraId="1B0814B6" w14:textId="31726380" w:rsidR="00A16396" w:rsidRDefault="00A16396" w:rsidP="00A16396">
      <w:pPr>
        <w:pStyle w:val="Bulletlevel2"/>
        <w:numPr>
          <w:ilvl w:val="0"/>
          <w:numId w:val="0"/>
        </w:numPr>
        <w:spacing w:after="0"/>
      </w:pPr>
      <w:r>
        <w:t xml:space="preserve">Following </w:t>
      </w:r>
      <w:r w:rsidR="001D689A">
        <w:t xml:space="preserve">our </w:t>
      </w:r>
      <w:r>
        <w:t xml:space="preserve">desktop research and stakeholder consultation, </w:t>
      </w:r>
      <w:r w:rsidR="001D689A">
        <w:t xml:space="preserve">we compiled </w:t>
      </w:r>
      <w:r>
        <w:t xml:space="preserve">a series of indicators to measure both diversity and localism in the Australian context. These were informed by a number of international models and studies, including the work of Ofcom, Dr Philip Napoli and the </w:t>
      </w:r>
      <w:r w:rsidRPr="0039576D">
        <w:t>Centre for Media Pluralism and Media Freedom</w:t>
      </w:r>
      <w:r>
        <w:t>.</w:t>
      </w:r>
    </w:p>
    <w:p w14:paraId="200F44B7" w14:textId="77777777" w:rsidR="00A16396" w:rsidRDefault="00A16396" w:rsidP="00A16396">
      <w:pPr>
        <w:pStyle w:val="Bulletlevel2"/>
        <w:numPr>
          <w:ilvl w:val="0"/>
          <w:numId w:val="0"/>
        </w:numPr>
        <w:spacing w:after="0"/>
      </w:pPr>
    </w:p>
    <w:p w14:paraId="04CBD59C" w14:textId="0C5FF2AE" w:rsidR="00A16396" w:rsidRDefault="00A16396" w:rsidP="00C52AFF">
      <w:pPr>
        <w:pStyle w:val="Paragraphbeforelist"/>
      </w:pPr>
      <w:r>
        <w:t xml:space="preserve">The indicators outlined </w:t>
      </w:r>
      <w:r w:rsidR="00C97299">
        <w:t>in</w:t>
      </w:r>
      <w:r>
        <w:t xml:space="preserve"> Appendix A were chosen according to a number of practical considerations, including</w:t>
      </w:r>
      <w:r w:rsidR="001D689A">
        <w:t xml:space="preserve"> that they were</w:t>
      </w:r>
      <w:r>
        <w:t>:</w:t>
      </w:r>
    </w:p>
    <w:p w14:paraId="1ACE6CD5" w14:textId="6EDD3E08" w:rsidR="00A16396" w:rsidRPr="003A379B" w:rsidRDefault="001D689A" w:rsidP="00C52AFF">
      <w:pPr>
        <w:pStyle w:val="Bulletlevel1"/>
      </w:pPr>
      <w:r>
        <w:t>s</w:t>
      </w:r>
      <w:r w:rsidR="00A16396">
        <w:t xml:space="preserve">imple – </w:t>
      </w:r>
      <w:r>
        <w:t>able</w:t>
      </w:r>
      <w:r w:rsidRPr="003A379B">
        <w:t xml:space="preserve"> </w:t>
      </w:r>
      <w:r w:rsidR="00A16396" w:rsidRPr="003A379B">
        <w:t>to be easily understood</w:t>
      </w:r>
      <w:r w:rsidR="00A16396">
        <w:t xml:space="preserve"> and measured</w:t>
      </w:r>
    </w:p>
    <w:p w14:paraId="7C31F2D4" w14:textId="2A5F1183" w:rsidR="00A16396" w:rsidRPr="003A379B" w:rsidRDefault="001D689A" w:rsidP="00C52AFF">
      <w:pPr>
        <w:pStyle w:val="Bulletlevel1"/>
      </w:pPr>
      <w:r>
        <w:t>r</w:t>
      </w:r>
      <w:r w:rsidR="00A16396">
        <w:t xml:space="preserve">eplicable – </w:t>
      </w:r>
      <w:r>
        <w:t>able</w:t>
      </w:r>
      <w:r w:rsidRPr="003A379B">
        <w:t xml:space="preserve"> </w:t>
      </w:r>
      <w:r w:rsidR="00A16396" w:rsidRPr="003A379B">
        <w:t xml:space="preserve">to be </w:t>
      </w:r>
      <w:r w:rsidR="00A16396">
        <w:t>repeatedly assessed over time</w:t>
      </w:r>
    </w:p>
    <w:p w14:paraId="233DABD9" w14:textId="755FAEB5" w:rsidR="00A16396" w:rsidRPr="003A379B" w:rsidRDefault="001D689A" w:rsidP="00C52AFF">
      <w:pPr>
        <w:pStyle w:val="Bulletlevel1"/>
      </w:pPr>
      <w:r>
        <w:t>e</w:t>
      </w:r>
      <w:r w:rsidR="00A16396">
        <w:t xml:space="preserve">fficient – </w:t>
      </w:r>
      <w:r>
        <w:t>able</w:t>
      </w:r>
      <w:r w:rsidRPr="003A379B">
        <w:t xml:space="preserve"> </w:t>
      </w:r>
      <w:r w:rsidR="00A16396" w:rsidRPr="003A379B">
        <w:t xml:space="preserve">to address both </w:t>
      </w:r>
      <w:r w:rsidR="00A16396">
        <w:t xml:space="preserve">diversity and </w:t>
      </w:r>
      <w:r w:rsidR="00A16396" w:rsidRPr="003A379B">
        <w:t>localism concerns</w:t>
      </w:r>
      <w:r w:rsidR="00A16396">
        <w:t xml:space="preserve"> across all relevant measurement categories, using the minimum number of indicators</w:t>
      </w:r>
    </w:p>
    <w:p w14:paraId="0FF66EFD" w14:textId="45BE3190" w:rsidR="00A16396" w:rsidRDefault="001D689A" w:rsidP="00C52AFF">
      <w:pPr>
        <w:pStyle w:val="Bulletlevel1last"/>
      </w:pPr>
      <w:r>
        <w:t>t</w:t>
      </w:r>
      <w:r w:rsidR="00A16396">
        <w:t xml:space="preserve">ested – </w:t>
      </w:r>
      <w:r>
        <w:t>the e</w:t>
      </w:r>
      <w:r w:rsidR="00A16396" w:rsidRPr="003A379B">
        <w:t>xtent to which the</w:t>
      </w:r>
      <w:r w:rsidR="00A16396">
        <w:t xml:space="preserve">y </w:t>
      </w:r>
      <w:r>
        <w:t>had</w:t>
      </w:r>
      <w:r w:rsidRPr="003A379B">
        <w:t xml:space="preserve"> </w:t>
      </w:r>
      <w:r w:rsidR="00A16396" w:rsidRPr="003A379B">
        <w:t>been used and applied in other jurisdictions</w:t>
      </w:r>
      <w:r w:rsidR="00A16396">
        <w:t xml:space="preserve"> and measurement models</w:t>
      </w:r>
      <w:r>
        <w:t>.</w:t>
      </w:r>
    </w:p>
    <w:p w14:paraId="7C0C9A80" w14:textId="77777777" w:rsidR="00A16396" w:rsidRDefault="00A16396" w:rsidP="00A16396">
      <w:pPr>
        <w:pStyle w:val="Bulletlevel2"/>
        <w:numPr>
          <w:ilvl w:val="0"/>
          <w:numId w:val="0"/>
        </w:numPr>
        <w:spacing w:before="240" w:after="0"/>
      </w:pPr>
      <w:r>
        <w:t>These indicators were then validated with the internal News Project Steering Committee, members of the ACMA executive and select academics and subject-matter experts.</w:t>
      </w:r>
    </w:p>
    <w:p w14:paraId="0A90225B" w14:textId="77777777" w:rsidR="00A16396" w:rsidRDefault="00A16396" w:rsidP="00A16396">
      <w:pPr>
        <w:spacing w:after="0" w:line="240" w:lineRule="auto"/>
        <w:rPr>
          <w:rStyle w:val="normaltextrun"/>
          <w:rFonts w:cs="Arial"/>
          <w:bCs/>
          <w:color w:val="323232"/>
          <w:kern w:val="32"/>
          <w:sz w:val="53"/>
          <w:szCs w:val="32"/>
        </w:rPr>
      </w:pPr>
      <w:r>
        <w:rPr>
          <w:rStyle w:val="normaltextrun"/>
        </w:rPr>
        <w:br w:type="page"/>
      </w:r>
    </w:p>
    <w:p w14:paraId="5682A84B" w14:textId="77777777" w:rsidR="00A16396" w:rsidRPr="003318DE" w:rsidRDefault="00A16396" w:rsidP="00A16396">
      <w:pPr>
        <w:pStyle w:val="Heading1"/>
        <w:rPr>
          <w:rStyle w:val="normaltextrun"/>
        </w:rPr>
      </w:pPr>
      <w:bookmarkStart w:id="98" w:name="_Toc26872583"/>
      <w:bookmarkStart w:id="99" w:name="_Toc31893730"/>
      <w:bookmarkStart w:id="100" w:name="_Toc33533297"/>
      <w:bookmarkStart w:id="101" w:name="_Toc58405846"/>
      <w:r w:rsidRPr="003318DE">
        <w:rPr>
          <w:rStyle w:val="normaltextrun"/>
        </w:rPr>
        <w:lastRenderedPageBreak/>
        <w:t xml:space="preserve">Appendix </w:t>
      </w:r>
      <w:r>
        <w:rPr>
          <w:rStyle w:val="normaltextrun"/>
        </w:rPr>
        <w:t>C</w:t>
      </w:r>
      <w:r w:rsidRPr="003318DE">
        <w:rPr>
          <w:rStyle w:val="normaltextrun"/>
        </w:rPr>
        <w:t xml:space="preserve"> –</w:t>
      </w:r>
      <w:r>
        <w:rPr>
          <w:rStyle w:val="normaltextrun"/>
        </w:rPr>
        <w:t xml:space="preserve"> Measurement examples</w:t>
      </w:r>
      <w:bookmarkEnd w:id="66"/>
      <w:bookmarkEnd w:id="67"/>
      <w:bookmarkEnd w:id="98"/>
      <w:bookmarkEnd w:id="99"/>
      <w:bookmarkEnd w:id="100"/>
      <w:bookmarkEnd w:id="101"/>
    </w:p>
    <w:p w14:paraId="6D7F17AA" w14:textId="77777777" w:rsidR="00A16396" w:rsidRDefault="00A16396" w:rsidP="00A16396">
      <w:pPr>
        <w:pStyle w:val="Heading2"/>
      </w:pPr>
      <w:bookmarkStart w:id="102" w:name="_Toc24967128"/>
      <w:bookmarkStart w:id="103" w:name="_Toc26560147"/>
      <w:bookmarkStart w:id="104" w:name="_Toc26813909"/>
      <w:bookmarkStart w:id="105" w:name="_Toc26872584"/>
      <w:bookmarkStart w:id="106" w:name="_Toc31893731"/>
      <w:bookmarkStart w:id="107" w:name="_Toc31962120"/>
      <w:bookmarkStart w:id="108" w:name="_Toc33533298"/>
      <w:bookmarkStart w:id="109" w:name="_Toc33539811"/>
      <w:bookmarkStart w:id="110" w:name="_Toc33617341"/>
      <w:bookmarkStart w:id="111" w:name="_Toc33773386"/>
      <w:bookmarkStart w:id="112" w:name="_Toc56782062"/>
      <w:bookmarkStart w:id="113" w:name="_Toc57129486"/>
      <w:bookmarkStart w:id="114" w:name="_Toc58405847"/>
      <w:r>
        <w:t>Measures of media diversity</w:t>
      </w:r>
      <w:bookmarkEnd w:id="102"/>
      <w:bookmarkEnd w:id="103"/>
      <w:bookmarkEnd w:id="104"/>
      <w:bookmarkEnd w:id="105"/>
      <w:bookmarkEnd w:id="106"/>
      <w:bookmarkEnd w:id="107"/>
      <w:bookmarkEnd w:id="108"/>
      <w:bookmarkEnd w:id="109"/>
      <w:bookmarkEnd w:id="110"/>
      <w:bookmarkEnd w:id="111"/>
      <w:bookmarkEnd w:id="112"/>
      <w:bookmarkEnd w:id="113"/>
      <w:bookmarkEnd w:id="114"/>
    </w:p>
    <w:p w14:paraId="3FBBCD78" w14:textId="77777777" w:rsidR="00A16396" w:rsidRDefault="00A16396" w:rsidP="00A16396">
      <w:pPr>
        <w:pStyle w:val="ACMASpaceaftertable"/>
      </w:pPr>
      <w:r>
        <w:t>There is no standardised or commonly accepted approach to measuring media diversity or pluralism. The most well-known and documented examples internationally are the US Diversity Index, the EU Media Pluralism Monitor, the UK</w:t>
      </w:r>
      <w:r w:rsidRPr="00543F1F">
        <w:t xml:space="preserve"> Measurement Framework for Media Plurality</w:t>
      </w:r>
      <w:r>
        <w:t xml:space="preserve"> and the Republic of Korea’s </w:t>
      </w:r>
      <w:r w:rsidRPr="00E2077E">
        <w:t>Uses and Influences of News Media</w:t>
      </w:r>
      <w:r>
        <w:t>.</w:t>
      </w:r>
    </w:p>
    <w:p w14:paraId="22C6400C" w14:textId="77777777" w:rsidR="00A16396" w:rsidRDefault="00A16396" w:rsidP="00A16396">
      <w:pPr>
        <w:pStyle w:val="Heading3"/>
      </w:pPr>
      <w:bookmarkStart w:id="115" w:name="_Toc15374401"/>
      <w:r>
        <w:t xml:space="preserve">Diversity </w:t>
      </w:r>
      <w:r w:rsidRPr="002263A3">
        <w:t>Inde</w:t>
      </w:r>
      <w:r>
        <w:t>x – Federal Communications Commission (US)</w:t>
      </w:r>
      <w:bookmarkEnd w:id="115"/>
    </w:p>
    <w:p w14:paraId="2A93E2D4" w14:textId="7DEFB656" w:rsidR="00A16396" w:rsidRDefault="00A16396" w:rsidP="00A16396">
      <w:pPr>
        <w:rPr>
          <w:szCs w:val="20"/>
        </w:rPr>
      </w:pPr>
      <w:r>
        <w:t xml:space="preserve">In 2003, the Federal Communications Commission (FCC) implemented a new analytical tool designed to assess the degree of consolidation in local media markets and guide decision-making on cross-media ownership and diversity regulation in a changing media environment. The </w:t>
      </w:r>
      <w:r w:rsidR="002263A3">
        <w:t>D</w:t>
      </w:r>
      <w:r w:rsidRPr="002263A3">
        <w:t xml:space="preserve">iversity </w:t>
      </w:r>
      <w:r w:rsidR="002263A3">
        <w:t>I</w:t>
      </w:r>
      <w:r w:rsidRPr="002263A3">
        <w:t>ndex</w:t>
      </w:r>
      <w:r>
        <w:t xml:space="preserve"> sought to </w:t>
      </w:r>
      <w:r>
        <w:rPr>
          <w:szCs w:val="20"/>
        </w:rPr>
        <w:t xml:space="preserve">overcome some of the limitations of the </w:t>
      </w:r>
      <w:r>
        <w:t xml:space="preserve">well-known Herfindahl-Hirschman Index (HHI), </w:t>
      </w:r>
      <w:r>
        <w:rPr>
          <w:szCs w:val="20"/>
        </w:rPr>
        <w:t>adopting a more consumer-centric assessment of market power that accounted for audience preferences regarding news consumption.</w:t>
      </w:r>
    </w:p>
    <w:p w14:paraId="0671AA06" w14:textId="439782C8" w:rsidR="00A16396" w:rsidRDefault="00A16396" w:rsidP="004A08B2">
      <w:pPr>
        <w:pStyle w:val="Paragraph"/>
        <w:rPr>
          <w:szCs w:val="20"/>
        </w:rPr>
      </w:pPr>
      <w:r>
        <w:rPr>
          <w:szCs w:val="20"/>
        </w:rPr>
        <w:t>To help with this assessment</w:t>
      </w:r>
      <w:r>
        <w:t xml:space="preserve">, the FCC surveyed consumers on the relative popularity of local news across different formats. These results allowed the FCC to develop a weighting for each media platform </w:t>
      </w:r>
      <w:r>
        <w:rPr>
          <w:szCs w:val="20"/>
        </w:rPr>
        <w:t xml:space="preserve">(TV, radio, newspapers and the </w:t>
      </w:r>
      <w:r w:rsidR="001D689A">
        <w:rPr>
          <w:szCs w:val="20"/>
        </w:rPr>
        <w:t>i</w:t>
      </w:r>
      <w:r>
        <w:rPr>
          <w:szCs w:val="20"/>
        </w:rPr>
        <w:t xml:space="preserve">nternet), which was used to determine an equal weighted market share for each outlet operating across the same media format. For example, if there were </w:t>
      </w:r>
      <w:r w:rsidR="001D689A">
        <w:rPr>
          <w:szCs w:val="20"/>
        </w:rPr>
        <w:t xml:space="preserve">10 </w:t>
      </w:r>
      <w:r>
        <w:rPr>
          <w:szCs w:val="20"/>
        </w:rPr>
        <w:t>radio channels, each would be given a market share of 10%, multiplied by the weight assigned to the radio format based on its popularity. The weighted market shares of each company were then added together to determine the level of media diversity in a local media market.</w:t>
      </w:r>
    </w:p>
    <w:p w14:paraId="519454D6" w14:textId="453F1643" w:rsidR="00A16396" w:rsidRDefault="00A16396" w:rsidP="00A16396">
      <w:pPr>
        <w:rPr>
          <w:szCs w:val="20"/>
        </w:rPr>
      </w:pPr>
      <w:r>
        <w:rPr>
          <w:szCs w:val="20"/>
        </w:rPr>
        <w:t xml:space="preserve">The </w:t>
      </w:r>
      <w:r w:rsidR="001D689A">
        <w:rPr>
          <w:szCs w:val="20"/>
        </w:rPr>
        <w:t>d</w:t>
      </w:r>
      <w:r>
        <w:rPr>
          <w:szCs w:val="20"/>
        </w:rPr>
        <w:t xml:space="preserve">iversity </w:t>
      </w:r>
      <w:r w:rsidR="001D689A">
        <w:rPr>
          <w:szCs w:val="20"/>
        </w:rPr>
        <w:t>i</w:t>
      </w:r>
      <w:r>
        <w:rPr>
          <w:szCs w:val="20"/>
        </w:rPr>
        <w:t>ndex was used to identify ‘at risk’ localities, and its application to a sample of media markets led the FCC to conclude that the bulk of its ownership regulations could be substantially relaxed.</w:t>
      </w:r>
      <w:r>
        <w:rPr>
          <w:rStyle w:val="FootnoteReference"/>
          <w:szCs w:val="20"/>
        </w:rPr>
        <w:footnoteReference w:id="117"/>
      </w:r>
      <w:r>
        <w:rPr>
          <w:szCs w:val="20"/>
        </w:rPr>
        <w:t xml:space="preserve"> Due to the controversial nature of this assessment, the FCC’s use of the </w:t>
      </w:r>
      <w:r w:rsidRPr="002263A3">
        <w:rPr>
          <w:szCs w:val="20"/>
        </w:rPr>
        <w:t>Diversity Index</w:t>
      </w:r>
      <w:r>
        <w:rPr>
          <w:szCs w:val="20"/>
        </w:rPr>
        <w:t xml:space="preserve"> was challenged in the courts and eventually </w:t>
      </w:r>
      <w:r w:rsidRPr="002D3C39">
        <w:rPr>
          <w:szCs w:val="20"/>
        </w:rPr>
        <w:t>struck down</w:t>
      </w:r>
      <w:r w:rsidRPr="00423A03">
        <w:rPr>
          <w:szCs w:val="20"/>
        </w:rPr>
        <w:t xml:space="preserve"> due to the FCC employing ‘several irrational assumptions and inconsistencies’</w:t>
      </w:r>
      <w:r>
        <w:rPr>
          <w:szCs w:val="20"/>
        </w:rPr>
        <w:t>.</w:t>
      </w:r>
      <w:r>
        <w:rPr>
          <w:rStyle w:val="FootnoteReference"/>
          <w:szCs w:val="20"/>
        </w:rPr>
        <w:footnoteReference w:id="118"/>
      </w:r>
      <w:r w:rsidRPr="00423A03">
        <w:rPr>
          <w:szCs w:val="20"/>
        </w:rPr>
        <w:t xml:space="preserve"> </w:t>
      </w:r>
      <w:r>
        <w:rPr>
          <w:szCs w:val="20"/>
        </w:rPr>
        <w:t xml:space="preserve">For example, as all outlets within the same media </w:t>
      </w:r>
      <w:r w:rsidRPr="002D3C39">
        <w:rPr>
          <w:szCs w:val="20"/>
        </w:rPr>
        <w:t xml:space="preserve">type </w:t>
      </w:r>
      <w:r>
        <w:rPr>
          <w:szCs w:val="20"/>
        </w:rPr>
        <w:t xml:space="preserve">were given </w:t>
      </w:r>
      <w:r w:rsidRPr="002D3C39">
        <w:rPr>
          <w:szCs w:val="20"/>
        </w:rPr>
        <w:t xml:space="preserve">equal market share, </w:t>
      </w:r>
      <w:r>
        <w:rPr>
          <w:szCs w:val="20"/>
        </w:rPr>
        <w:t xml:space="preserve">it was criticised for </w:t>
      </w:r>
      <w:r w:rsidRPr="002D3C39">
        <w:rPr>
          <w:szCs w:val="20"/>
        </w:rPr>
        <w:t xml:space="preserve">ignoring </w:t>
      </w:r>
      <w:r>
        <w:rPr>
          <w:szCs w:val="20"/>
        </w:rPr>
        <w:t xml:space="preserve">the </w:t>
      </w:r>
      <w:r w:rsidRPr="002D3C39">
        <w:rPr>
          <w:szCs w:val="20"/>
        </w:rPr>
        <w:t>reach</w:t>
      </w:r>
      <w:r>
        <w:rPr>
          <w:szCs w:val="20"/>
        </w:rPr>
        <w:t xml:space="preserve"> and </w:t>
      </w:r>
      <w:r w:rsidRPr="002D3C39">
        <w:rPr>
          <w:szCs w:val="20"/>
        </w:rPr>
        <w:t>influence of specific outlets</w:t>
      </w:r>
      <w:r>
        <w:rPr>
          <w:szCs w:val="20"/>
        </w:rPr>
        <w:t>. Further, while the FCC stated it sought to account for viewpoint diversity, it did not assess any of the broadcast content – meaning the Diversity Index included sources irrespective of whether they actually provided local news.</w:t>
      </w:r>
    </w:p>
    <w:p w14:paraId="42877979" w14:textId="0E93E1E6" w:rsidR="00A16396" w:rsidRDefault="00A16396" w:rsidP="00A16396">
      <w:pPr>
        <w:spacing w:after="0" w:line="240" w:lineRule="auto"/>
      </w:pPr>
      <w:r>
        <w:t xml:space="preserve">Given the high levels of controversy and its rejection by the courts, the Diversity Index should not be regarded as a potential model for use in the current Australian media context. It nevertheless provides a valuable lesson to regulators on how </w:t>
      </w:r>
      <w:r w:rsidRPr="002C3509">
        <w:rPr>
          <w:i/>
          <w:iCs/>
        </w:rPr>
        <w:t>not</w:t>
      </w:r>
      <w:r>
        <w:t xml:space="preserve"> to apply market concertation assessments to media environments. In particular, it warns against designing measurement frameworks that treat each media platform as a distinct silo and highlights the dangers of reducing pluralism to a single quantitative measurement – as opposed to a </w:t>
      </w:r>
      <w:r w:rsidR="001D689A">
        <w:t>‘</w:t>
      </w:r>
      <w:r>
        <w:t>basket</w:t>
      </w:r>
      <w:r w:rsidR="001D689A">
        <w:t>’</w:t>
      </w:r>
      <w:r>
        <w:t xml:space="preserve"> of indicators.</w:t>
      </w:r>
    </w:p>
    <w:p w14:paraId="624BE7BA" w14:textId="77777777" w:rsidR="00A16396" w:rsidRDefault="00A16396" w:rsidP="00A16396">
      <w:pPr>
        <w:pStyle w:val="Heading3"/>
        <w:spacing w:before="240"/>
      </w:pPr>
      <w:bookmarkStart w:id="116" w:name="_Toc15374402"/>
      <w:r>
        <w:lastRenderedPageBreak/>
        <w:t>Media Pluralism Monitor – Centre for Media Pluralism and Media Freedom (EU)</w:t>
      </w:r>
      <w:bookmarkEnd w:id="116"/>
    </w:p>
    <w:p w14:paraId="1505C36F" w14:textId="64E3EA22" w:rsidR="00A16396" w:rsidRDefault="00A16396" w:rsidP="00A16396">
      <w:r>
        <w:t>The Media Pluralism Monitor (MPM), unlike the Dive</w:t>
      </w:r>
      <w:r w:rsidRPr="002263A3">
        <w:t>rsity Ind</w:t>
      </w:r>
      <w:r>
        <w:t xml:space="preserve">ex, is an attempt to offer a more holistic, risk-based approach to the measurement of media pluralism across the </w:t>
      </w:r>
      <w:r w:rsidR="007338F0">
        <w:t>EU</w:t>
      </w:r>
      <w:r>
        <w:t xml:space="preserve">. First established in 2009, and co-funded by the European Commission, the MPM employs an expansive definition of media plurality across </w:t>
      </w:r>
      <w:r w:rsidRPr="002263A3">
        <w:t>the</w:t>
      </w:r>
      <w:r>
        <w:t xml:space="preserve"> </w:t>
      </w:r>
      <w:r w:rsidR="001D689A">
        <w:t xml:space="preserve">4 </w:t>
      </w:r>
      <w:r>
        <w:t>risk areas of basic protection, market plurality, political independence and social inclusiveness. In total, the MPM contains 20 broad indicators, split across 200 variables, with data collected from a survey of legal, economic and socio-economic questions compiled by academics in each country.</w:t>
      </w:r>
    </w:p>
    <w:p w14:paraId="19272C47" w14:textId="169A19A8" w:rsidR="00A16396" w:rsidRDefault="00A16396" w:rsidP="00A16396">
      <w:pPr>
        <w:pStyle w:val="Tableheading"/>
      </w:pPr>
      <w:r>
        <w:t xml:space="preserve">Media Pluralism Monitor – </w:t>
      </w:r>
      <w:r w:rsidR="001D689A">
        <w:t>r</w:t>
      </w:r>
      <w:r>
        <w:t>isk areas and indicators (2017)</w:t>
      </w:r>
    </w:p>
    <w:tbl>
      <w:tblPr>
        <w:tblStyle w:val="ACMAtablestyle"/>
        <w:tblW w:w="0" w:type="auto"/>
        <w:tblCellMar>
          <w:top w:w="85" w:type="dxa"/>
          <w:left w:w="85" w:type="dxa"/>
          <w:bottom w:w="85" w:type="dxa"/>
          <w:right w:w="85" w:type="dxa"/>
        </w:tblCellMar>
        <w:tblLook w:val="0420" w:firstRow="1" w:lastRow="0" w:firstColumn="0" w:lastColumn="0" w:noHBand="0" w:noVBand="1"/>
      </w:tblPr>
      <w:tblGrid>
        <w:gridCol w:w="1852"/>
        <w:gridCol w:w="1883"/>
        <w:gridCol w:w="1922"/>
        <w:gridCol w:w="1988"/>
      </w:tblGrid>
      <w:tr w:rsidR="00A16396" w:rsidRPr="00B85F16" w14:paraId="71140650" w14:textId="77777777" w:rsidTr="001D689A">
        <w:trPr>
          <w:cnfStyle w:val="100000000000" w:firstRow="1" w:lastRow="0" w:firstColumn="0" w:lastColumn="0" w:oddVBand="0" w:evenVBand="0" w:oddHBand="0" w:evenHBand="0" w:firstRowFirstColumn="0" w:firstRowLastColumn="0" w:lastRowFirstColumn="0" w:lastRowLastColumn="0"/>
          <w:trHeight w:val="48"/>
          <w:tblHeader w:val="0"/>
        </w:trPr>
        <w:tc>
          <w:tcPr>
            <w:tcW w:w="0" w:type="auto"/>
            <w:tcBorders>
              <w:top w:val="none" w:sz="0" w:space="0" w:color="auto"/>
              <w:left w:val="none" w:sz="0" w:space="0" w:color="auto"/>
              <w:bottom w:val="none" w:sz="0" w:space="0" w:color="auto"/>
              <w:right w:val="none" w:sz="0" w:space="0" w:color="auto"/>
            </w:tcBorders>
            <w:hideMark/>
          </w:tcPr>
          <w:p w14:paraId="0EDA670E" w14:textId="30D70CD0" w:rsidR="00A16396" w:rsidRPr="001D689A" w:rsidRDefault="00A16396" w:rsidP="001D689A">
            <w:pPr>
              <w:spacing w:after="0" w:line="240" w:lineRule="auto"/>
              <w:rPr>
                <w:szCs w:val="20"/>
              </w:rPr>
            </w:pPr>
            <w:r w:rsidRPr="001D689A">
              <w:rPr>
                <w:b/>
                <w:bCs/>
                <w:szCs w:val="20"/>
              </w:rPr>
              <w:t xml:space="preserve">Basic </w:t>
            </w:r>
            <w:r w:rsidR="001D689A" w:rsidRPr="001D689A">
              <w:rPr>
                <w:b/>
                <w:bCs/>
                <w:szCs w:val="20"/>
              </w:rPr>
              <w:t>p</w:t>
            </w:r>
            <w:r w:rsidRPr="001D689A">
              <w:rPr>
                <w:b/>
                <w:bCs/>
                <w:szCs w:val="20"/>
              </w:rPr>
              <w:t>rotection</w:t>
            </w:r>
          </w:p>
        </w:tc>
        <w:tc>
          <w:tcPr>
            <w:tcW w:w="0" w:type="auto"/>
            <w:tcBorders>
              <w:top w:val="none" w:sz="0" w:space="0" w:color="auto"/>
              <w:left w:val="none" w:sz="0" w:space="0" w:color="auto"/>
              <w:bottom w:val="none" w:sz="0" w:space="0" w:color="auto"/>
              <w:right w:val="none" w:sz="0" w:space="0" w:color="auto"/>
            </w:tcBorders>
            <w:hideMark/>
          </w:tcPr>
          <w:p w14:paraId="6BB02D98" w14:textId="451345AE" w:rsidR="00A16396" w:rsidRPr="001D689A" w:rsidRDefault="00A16396" w:rsidP="001D689A">
            <w:pPr>
              <w:spacing w:after="0" w:line="240" w:lineRule="auto"/>
              <w:rPr>
                <w:szCs w:val="20"/>
              </w:rPr>
            </w:pPr>
            <w:r w:rsidRPr="001D689A">
              <w:rPr>
                <w:b/>
                <w:bCs/>
                <w:szCs w:val="20"/>
              </w:rPr>
              <w:t xml:space="preserve">Market </w:t>
            </w:r>
            <w:r w:rsidR="001D689A" w:rsidRPr="001D689A">
              <w:rPr>
                <w:b/>
                <w:bCs/>
                <w:szCs w:val="20"/>
              </w:rPr>
              <w:t>p</w:t>
            </w:r>
            <w:r w:rsidRPr="001D689A">
              <w:rPr>
                <w:b/>
                <w:bCs/>
                <w:szCs w:val="20"/>
              </w:rPr>
              <w:t>lurality</w:t>
            </w:r>
          </w:p>
        </w:tc>
        <w:tc>
          <w:tcPr>
            <w:tcW w:w="0" w:type="auto"/>
            <w:tcBorders>
              <w:top w:val="none" w:sz="0" w:space="0" w:color="auto"/>
              <w:left w:val="none" w:sz="0" w:space="0" w:color="auto"/>
              <w:bottom w:val="none" w:sz="0" w:space="0" w:color="auto"/>
              <w:right w:val="none" w:sz="0" w:space="0" w:color="auto"/>
            </w:tcBorders>
            <w:hideMark/>
          </w:tcPr>
          <w:p w14:paraId="60D2122F" w14:textId="0F64EDF2" w:rsidR="00A16396" w:rsidRPr="001D689A" w:rsidRDefault="00A16396" w:rsidP="001D689A">
            <w:pPr>
              <w:spacing w:after="0" w:line="240" w:lineRule="auto"/>
              <w:rPr>
                <w:szCs w:val="20"/>
              </w:rPr>
            </w:pPr>
            <w:r w:rsidRPr="001D689A">
              <w:rPr>
                <w:b/>
                <w:bCs/>
                <w:szCs w:val="20"/>
              </w:rPr>
              <w:t xml:space="preserve">Political </w:t>
            </w:r>
            <w:r w:rsidR="001D689A" w:rsidRPr="001D689A">
              <w:rPr>
                <w:b/>
                <w:bCs/>
                <w:szCs w:val="20"/>
              </w:rPr>
              <w:t>i</w:t>
            </w:r>
            <w:r w:rsidRPr="001D689A">
              <w:rPr>
                <w:b/>
                <w:bCs/>
                <w:szCs w:val="20"/>
              </w:rPr>
              <w:t>ndependence</w:t>
            </w:r>
          </w:p>
        </w:tc>
        <w:tc>
          <w:tcPr>
            <w:tcW w:w="0" w:type="auto"/>
            <w:tcBorders>
              <w:top w:val="none" w:sz="0" w:space="0" w:color="auto"/>
              <w:left w:val="none" w:sz="0" w:space="0" w:color="auto"/>
              <w:bottom w:val="none" w:sz="0" w:space="0" w:color="auto"/>
              <w:right w:val="none" w:sz="0" w:space="0" w:color="auto"/>
            </w:tcBorders>
            <w:hideMark/>
          </w:tcPr>
          <w:p w14:paraId="7610798D" w14:textId="2E090633" w:rsidR="00A16396" w:rsidRPr="001D689A" w:rsidRDefault="00A16396" w:rsidP="001D689A">
            <w:pPr>
              <w:spacing w:after="0" w:line="240" w:lineRule="auto"/>
              <w:rPr>
                <w:szCs w:val="20"/>
              </w:rPr>
            </w:pPr>
            <w:r w:rsidRPr="001D689A">
              <w:rPr>
                <w:b/>
                <w:bCs/>
                <w:szCs w:val="20"/>
              </w:rPr>
              <w:t xml:space="preserve">Social </w:t>
            </w:r>
            <w:r w:rsidR="001D689A" w:rsidRPr="001D689A">
              <w:rPr>
                <w:b/>
                <w:bCs/>
                <w:szCs w:val="20"/>
              </w:rPr>
              <w:t>i</w:t>
            </w:r>
            <w:r w:rsidRPr="001D689A">
              <w:rPr>
                <w:b/>
                <w:bCs/>
                <w:szCs w:val="20"/>
              </w:rPr>
              <w:t>nclusiveness</w:t>
            </w:r>
          </w:p>
        </w:tc>
      </w:tr>
      <w:tr w:rsidR="00A16396" w:rsidRPr="00B85F16" w14:paraId="6DECE33B" w14:textId="77777777" w:rsidTr="001D689A">
        <w:trPr>
          <w:cnfStyle w:val="000000100000" w:firstRow="0" w:lastRow="0" w:firstColumn="0" w:lastColumn="0" w:oddVBand="0" w:evenVBand="0" w:oddHBand="1" w:evenHBand="0" w:firstRowFirstColumn="0" w:firstRowLastColumn="0" w:lastRowFirstColumn="0" w:lastRowLastColumn="0"/>
          <w:trHeight w:val="519"/>
        </w:trPr>
        <w:tc>
          <w:tcPr>
            <w:tcW w:w="0" w:type="auto"/>
            <w:shd w:val="clear" w:color="auto" w:fill="FFFFFF" w:themeFill="background1"/>
            <w:hideMark/>
          </w:tcPr>
          <w:p w14:paraId="28432114" w14:textId="77777777" w:rsidR="00A16396" w:rsidRPr="001D689A" w:rsidRDefault="00A16396" w:rsidP="001D689A">
            <w:pPr>
              <w:spacing w:after="0" w:line="240" w:lineRule="auto"/>
              <w:rPr>
                <w:szCs w:val="20"/>
              </w:rPr>
            </w:pPr>
            <w:r w:rsidRPr="001D689A">
              <w:rPr>
                <w:szCs w:val="20"/>
              </w:rPr>
              <w:t>Protection of freedom of expression</w:t>
            </w:r>
          </w:p>
        </w:tc>
        <w:tc>
          <w:tcPr>
            <w:tcW w:w="0" w:type="auto"/>
            <w:shd w:val="clear" w:color="auto" w:fill="FFFFFF" w:themeFill="background1"/>
            <w:hideMark/>
          </w:tcPr>
          <w:p w14:paraId="3258B30A" w14:textId="77777777" w:rsidR="00A16396" w:rsidRPr="001D689A" w:rsidRDefault="00A16396" w:rsidP="001D689A">
            <w:pPr>
              <w:spacing w:after="0" w:line="240" w:lineRule="auto"/>
              <w:rPr>
                <w:szCs w:val="20"/>
              </w:rPr>
            </w:pPr>
            <w:r w:rsidRPr="001D689A">
              <w:rPr>
                <w:szCs w:val="20"/>
              </w:rPr>
              <w:t>Transparency of media ownership</w:t>
            </w:r>
          </w:p>
        </w:tc>
        <w:tc>
          <w:tcPr>
            <w:tcW w:w="0" w:type="auto"/>
            <w:shd w:val="clear" w:color="auto" w:fill="FFFFFF" w:themeFill="background1"/>
            <w:hideMark/>
          </w:tcPr>
          <w:p w14:paraId="0FD95802" w14:textId="77777777" w:rsidR="00A16396" w:rsidRPr="001D689A" w:rsidRDefault="00A16396" w:rsidP="001D689A">
            <w:pPr>
              <w:spacing w:after="0" w:line="240" w:lineRule="auto"/>
              <w:rPr>
                <w:szCs w:val="20"/>
              </w:rPr>
            </w:pPr>
            <w:r w:rsidRPr="001D689A">
              <w:rPr>
                <w:szCs w:val="20"/>
              </w:rPr>
              <w:t>Political independence of media</w:t>
            </w:r>
          </w:p>
        </w:tc>
        <w:tc>
          <w:tcPr>
            <w:tcW w:w="0" w:type="auto"/>
            <w:shd w:val="clear" w:color="auto" w:fill="FFFFFF" w:themeFill="background1"/>
            <w:hideMark/>
          </w:tcPr>
          <w:p w14:paraId="2012023F" w14:textId="77777777" w:rsidR="00A16396" w:rsidRPr="001D689A" w:rsidRDefault="00A16396" w:rsidP="001D689A">
            <w:pPr>
              <w:spacing w:after="0" w:line="240" w:lineRule="auto"/>
              <w:rPr>
                <w:szCs w:val="20"/>
              </w:rPr>
            </w:pPr>
            <w:r w:rsidRPr="001D689A">
              <w:rPr>
                <w:szCs w:val="20"/>
              </w:rPr>
              <w:t>Access to media for minorities</w:t>
            </w:r>
          </w:p>
        </w:tc>
      </w:tr>
      <w:tr w:rsidR="00A16396" w:rsidRPr="00B85F16" w14:paraId="3A6B6A3A" w14:textId="77777777" w:rsidTr="001D689A">
        <w:trPr>
          <w:cnfStyle w:val="000000010000" w:firstRow="0" w:lastRow="0" w:firstColumn="0" w:lastColumn="0" w:oddVBand="0" w:evenVBand="0" w:oddHBand="0" w:evenHBand="1" w:firstRowFirstColumn="0" w:firstRowLastColumn="0" w:lastRowFirstColumn="0" w:lastRowLastColumn="0"/>
          <w:trHeight w:val="584"/>
        </w:trPr>
        <w:tc>
          <w:tcPr>
            <w:tcW w:w="0" w:type="auto"/>
            <w:shd w:val="clear" w:color="auto" w:fill="FFFFFF" w:themeFill="background1"/>
            <w:hideMark/>
          </w:tcPr>
          <w:p w14:paraId="33D63F0D" w14:textId="77777777" w:rsidR="00A16396" w:rsidRPr="001D689A" w:rsidRDefault="00A16396" w:rsidP="001D689A">
            <w:pPr>
              <w:spacing w:after="0" w:line="240" w:lineRule="auto"/>
              <w:rPr>
                <w:szCs w:val="20"/>
              </w:rPr>
            </w:pPr>
            <w:r w:rsidRPr="001D689A">
              <w:rPr>
                <w:szCs w:val="20"/>
              </w:rPr>
              <w:t>Protection of right to information</w:t>
            </w:r>
          </w:p>
        </w:tc>
        <w:tc>
          <w:tcPr>
            <w:tcW w:w="0" w:type="auto"/>
            <w:shd w:val="clear" w:color="auto" w:fill="FFFFFF" w:themeFill="background1"/>
            <w:hideMark/>
          </w:tcPr>
          <w:p w14:paraId="3D3DAFDD" w14:textId="77777777" w:rsidR="00A16396" w:rsidRPr="001D689A" w:rsidRDefault="00A16396" w:rsidP="001D689A">
            <w:pPr>
              <w:spacing w:after="0" w:line="240" w:lineRule="auto"/>
              <w:rPr>
                <w:szCs w:val="20"/>
              </w:rPr>
            </w:pPr>
            <w:r w:rsidRPr="001D689A">
              <w:rPr>
                <w:szCs w:val="20"/>
              </w:rPr>
              <w:t>Media ownership concentration (horizontal)</w:t>
            </w:r>
          </w:p>
        </w:tc>
        <w:tc>
          <w:tcPr>
            <w:tcW w:w="0" w:type="auto"/>
            <w:shd w:val="clear" w:color="auto" w:fill="FFFFFF" w:themeFill="background1"/>
            <w:hideMark/>
          </w:tcPr>
          <w:p w14:paraId="02907879" w14:textId="77777777" w:rsidR="00A16396" w:rsidRPr="001D689A" w:rsidRDefault="00A16396" w:rsidP="001D689A">
            <w:pPr>
              <w:spacing w:after="0" w:line="240" w:lineRule="auto"/>
              <w:rPr>
                <w:szCs w:val="20"/>
              </w:rPr>
            </w:pPr>
            <w:r w:rsidRPr="001D689A">
              <w:rPr>
                <w:szCs w:val="20"/>
              </w:rPr>
              <w:t>Editorial autonomy</w:t>
            </w:r>
          </w:p>
        </w:tc>
        <w:tc>
          <w:tcPr>
            <w:tcW w:w="0" w:type="auto"/>
            <w:shd w:val="clear" w:color="auto" w:fill="FFFFFF" w:themeFill="background1"/>
            <w:hideMark/>
          </w:tcPr>
          <w:p w14:paraId="7B6A5C7F" w14:textId="77777777" w:rsidR="00A16396" w:rsidRPr="001D689A" w:rsidRDefault="00A16396" w:rsidP="001D689A">
            <w:pPr>
              <w:spacing w:after="0" w:line="240" w:lineRule="auto"/>
              <w:rPr>
                <w:szCs w:val="20"/>
              </w:rPr>
            </w:pPr>
            <w:r w:rsidRPr="001D689A">
              <w:rPr>
                <w:szCs w:val="20"/>
              </w:rPr>
              <w:t>Access to media for local/regional communities and for community media</w:t>
            </w:r>
          </w:p>
        </w:tc>
      </w:tr>
      <w:tr w:rsidR="00A16396" w:rsidRPr="00B85F16" w14:paraId="27223F13" w14:textId="77777777" w:rsidTr="001D689A">
        <w:trPr>
          <w:cnfStyle w:val="000000100000" w:firstRow="0" w:lastRow="0" w:firstColumn="0" w:lastColumn="0" w:oddVBand="0" w:evenVBand="0" w:oddHBand="1" w:evenHBand="0" w:firstRowFirstColumn="0" w:firstRowLastColumn="0" w:lastRowFirstColumn="0" w:lastRowLastColumn="0"/>
          <w:trHeight w:val="584"/>
        </w:trPr>
        <w:tc>
          <w:tcPr>
            <w:tcW w:w="0" w:type="auto"/>
            <w:shd w:val="clear" w:color="auto" w:fill="FFFFFF" w:themeFill="background1"/>
            <w:hideMark/>
          </w:tcPr>
          <w:p w14:paraId="45D707D0" w14:textId="77777777" w:rsidR="00A16396" w:rsidRPr="001D689A" w:rsidRDefault="00A16396" w:rsidP="001D689A">
            <w:pPr>
              <w:spacing w:after="0" w:line="240" w:lineRule="auto"/>
              <w:rPr>
                <w:szCs w:val="20"/>
              </w:rPr>
            </w:pPr>
            <w:r w:rsidRPr="001D689A">
              <w:rPr>
                <w:szCs w:val="20"/>
              </w:rPr>
              <w:t>Journalistic profession,</w:t>
            </w:r>
          </w:p>
          <w:p w14:paraId="6553A11C" w14:textId="77777777" w:rsidR="00A16396" w:rsidRPr="001D689A" w:rsidRDefault="00A16396" w:rsidP="001D689A">
            <w:pPr>
              <w:spacing w:after="0" w:line="240" w:lineRule="auto"/>
              <w:rPr>
                <w:szCs w:val="20"/>
              </w:rPr>
            </w:pPr>
            <w:r w:rsidRPr="001D689A">
              <w:rPr>
                <w:szCs w:val="20"/>
              </w:rPr>
              <w:t>standards and protection</w:t>
            </w:r>
          </w:p>
        </w:tc>
        <w:tc>
          <w:tcPr>
            <w:tcW w:w="0" w:type="auto"/>
            <w:shd w:val="clear" w:color="auto" w:fill="FFFFFF" w:themeFill="background1"/>
            <w:hideMark/>
          </w:tcPr>
          <w:p w14:paraId="54589440" w14:textId="77777777" w:rsidR="00A16396" w:rsidRPr="001D689A" w:rsidRDefault="00A16396" w:rsidP="001D689A">
            <w:pPr>
              <w:spacing w:after="0" w:line="240" w:lineRule="auto"/>
              <w:rPr>
                <w:szCs w:val="20"/>
              </w:rPr>
            </w:pPr>
            <w:r w:rsidRPr="001D689A">
              <w:rPr>
                <w:szCs w:val="20"/>
              </w:rPr>
              <w:t>Cross-media concentration of ownership and competition enforcement</w:t>
            </w:r>
          </w:p>
        </w:tc>
        <w:tc>
          <w:tcPr>
            <w:tcW w:w="0" w:type="auto"/>
            <w:shd w:val="clear" w:color="auto" w:fill="FFFFFF" w:themeFill="background1"/>
            <w:hideMark/>
          </w:tcPr>
          <w:p w14:paraId="653C365C" w14:textId="77777777" w:rsidR="00A16396" w:rsidRPr="001D689A" w:rsidRDefault="00A16396" w:rsidP="001D689A">
            <w:pPr>
              <w:spacing w:after="0" w:line="240" w:lineRule="auto"/>
              <w:rPr>
                <w:szCs w:val="20"/>
              </w:rPr>
            </w:pPr>
            <w:r w:rsidRPr="001D689A">
              <w:rPr>
                <w:szCs w:val="20"/>
              </w:rPr>
              <w:t>Media and democratic electoral process</w:t>
            </w:r>
          </w:p>
        </w:tc>
        <w:tc>
          <w:tcPr>
            <w:tcW w:w="0" w:type="auto"/>
            <w:shd w:val="clear" w:color="auto" w:fill="FFFFFF" w:themeFill="background1"/>
            <w:hideMark/>
          </w:tcPr>
          <w:p w14:paraId="51FE62D4" w14:textId="77777777" w:rsidR="00A16396" w:rsidRPr="001D689A" w:rsidRDefault="00A16396" w:rsidP="001D689A">
            <w:pPr>
              <w:spacing w:after="0" w:line="240" w:lineRule="auto"/>
              <w:rPr>
                <w:szCs w:val="20"/>
              </w:rPr>
            </w:pPr>
            <w:r w:rsidRPr="001D689A">
              <w:rPr>
                <w:szCs w:val="20"/>
              </w:rPr>
              <w:t>Access to media for people with disabilities</w:t>
            </w:r>
          </w:p>
        </w:tc>
      </w:tr>
      <w:tr w:rsidR="00A16396" w:rsidRPr="00B85F16" w14:paraId="72CD1CFC" w14:textId="77777777" w:rsidTr="001D689A">
        <w:trPr>
          <w:cnfStyle w:val="000000010000" w:firstRow="0" w:lastRow="0" w:firstColumn="0" w:lastColumn="0" w:oddVBand="0" w:evenVBand="0" w:oddHBand="0" w:evenHBand="1" w:firstRowFirstColumn="0" w:firstRowLastColumn="0" w:lastRowFirstColumn="0" w:lastRowLastColumn="0"/>
          <w:trHeight w:val="584"/>
        </w:trPr>
        <w:tc>
          <w:tcPr>
            <w:tcW w:w="0" w:type="auto"/>
            <w:shd w:val="clear" w:color="auto" w:fill="FFFFFF" w:themeFill="background1"/>
            <w:hideMark/>
          </w:tcPr>
          <w:p w14:paraId="67DA907F" w14:textId="77777777" w:rsidR="00A16396" w:rsidRPr="001D689A" w:rsidRDefault="00A16396" w:rsidP="001D689A">
            <w:pPr>
              <w:spacing w:after="0" w:line="240" w:lineRule="auto"/>
              <w:rPr>
                <w:szCs w:val="20"/>
              </w:rPr>
            </w:pPr>
            <w:r w:rsidRPr="001D689A">
              <w:rPr>
                <w:szCs w:val="20"/>
              </w:rPr>
              <w:t>Independence and effectiveness of the media authority</w:t>
            </w:r>
          </w:p>
        </w:tc>
        <w:tc>
          <w:tcPr>
            <w:tcW w:w="0" w:type="auto"/>
            <w:shd w:val="clear" w:color="auto" w:fill="FFFFFF" w:themeFill="background1"/>
            <w:hideMark/>
          </w:tcPr>
          <w:p w14:paraId="46E634BF" w14:textId="77777777" w:rsidR="00A16396" w:rsidRPr="001D689A" w:rsidRDefault="00A16396" w:rsidP="001D689A">
            <w:pPr>
              <w:spacing w:after="0" w:line="240" w:lineRule="auto"/>
              <w:rPr>
                <w:szCs w:val="20"/>
              </w:rPr>
            </w:pPr>
            <w:r w:rsidRPr="001D689A">
              <w:rPr>
                <w:szCs w:val="20"/>
              </w:rPr>
              <w:t>Commercial &amp; owner influence over editorial content</w:t>
            </w:r>
          </w:p>
        </w:tc>
        <w:tc>
          <w:tcPr>
            <w:tcW w:w="0" w:type="auto"/>
            <w:shd w:val="clear" w:color="auto" w:fill="FFFFFF" w:themeFill="background1"/>
            <w:hideMark/>
          </w:tcPr>
          <w:p w14:paraId="088270B6" w14:textId="77777777" w:rsidR="00A16396" w:rsidRPr="001D689A" w:rsidRDefault="00A16396" w:rsidP="001D689A">
            <w:pPr>
              <w:spacing w:after="0" w:line="240" w:lineRule="auto"/>
              <w:rPr>
                <w:szCs w:val="20"/>
              </w:rPr>
            </w:pPr>
            <w:r w:rsidRPr="001D689A">
              <w:rPr>
                <w:szCs w:val="20"/>
              </w:rPr>
              <w:t>State regulation of resources and support for the media sector</w:t>
            </w:r>
          </w:p>
        </w:tc>
        <w:tc>
          <w:tcPr>
            <w:tcW w:w="0" w:type="auto"/>
            <w:shd w:val="clear" w:color="auto" w:fill="FFFFFF" w:themeFill="background1"/>
            <w:hideMark/>
          </w:tcPr>
          <w:p w14:paraId="0F2AAA1F" w14:textId="77777777" w:rsidR="00A16396" w:rsidRPr="001D689A" w:rsidRDefault="00A16396" w:rsidP="001D689A">
            <w:pPr>
              <w:spacing w:after="0" w:line="240" w:lineRule="auto"/>
              <w:rPr>
                <w:szCs w:val="20"/>
              </w:rPr>
            </w:pPr>
            <w:r w:rsidRPr="001D689A">
              <w:rPr>
                <w:szCs w:val="20"/>
              </w:rPr>
              <w:t xml:space="preserve">Access to media for women </w:t>
            </w:r>
          </w:p>
        </w:tc>
      </w:tr>
      <w:tr w:rsidR="00A16396" w:rsidRPr="00B85F16" w14:paraId="6A5818E9" w14:textId="77777777" w:rsidTr="001D689A">
        <w:trPr>
          <w:cnfStyle w:val="000000100000" w:firstRow="0" w:lastRow="0" w:firstColumn="0" w:lastColumn="0" w:oddVBand="0" w:evenVBand="0" w:oddHBand="1" w:evenHBand="0" w:firstRowFirstColumn="0" w:firstRowLastColumn="0" w:lastRowFirstColumn="0" w:lastRowLastColumn="0"/>
          <w:trHeight w:val="584"/>
        </w:trPr>
        <w:tc>
          <w:tcPr>
            <w:tcW w:w="0" w:type="auto"/>
            <w:shd w:val="clear" w:color="auto" w:fill="FFFFFF" w:themeFill="background1"/>
            <w:hideMark/>
          </w:tcPr>
          <w:p w14:paraId="41DDD274" w14:textId="77777777" w:rsidR="00A16396" w:rsidRPr="001D689A" w:rsidRDefault="00A16396" w:rsidP="001D689A">
            <w:pPr>
              <w:spacing w:after="0" w:line="240" w:lineRule="auto"/>
              <w:rPr>
                <w:szCs w:val="20"/>
              </w:rPr>
            </w:pPr>
            <w:r w:rsidRPr="001D689A">
              <w:rPr>
                <w:szCs w:val="20"/>
              </w:rPr>
              <w:t>Universal reach of traditional media and access to the Internet</w:t>
            </w:r>
          </w:p>
        </w:tc>
        <w:tc>
          <w:tcPr>
            <w:tcW w:w="0" w:type="auto"/>
            <w:shd w:val="clear" w:color="auto" w:fill="FFFFFF" w:themeFill="background1"/>
            <w:hideMark/>
          </w:tcPr>
          <w:p w14:paraId="75DF7CFC" w14:textId="77777777" w:rsidR="00A16396" w:rsidRPr="001D689A" w:rsidRDefault="00A16396" w:rsidP="001D689A">
            <w:pPr>
              <w:spacing w:after="0" w:line="240" w:lineRule="auto"/>
              <w:rPr>
                <w:szCs w:val="20"/>
              </w:rPr>
            </w:pPr>
            <w:r w:rsidRPr="001D689A">
              <w:rPr>
                <w:szCs w:val="20"/>
              </w:rPr>
              <w:t>Media viability</w:t>
            </w:r>
          </w:p>
        </w:tc>
        <w:tc>
          <w:tcPr>
            <w:tcW w:w="0" w:type="auto"/>
            <w:shd w:val="clear" w:color="auto" w:fill="FFFFFF" w:themeFill="background1"/>
            <w:hideMark/>
          </w:tcPr>
          <w:p w14:paraId="19CACF61" w14:textId="77777777" w:rsidR="00A16396" w:rsidRPr="001D689A" w:rsidRDefault="00A16396" w:rsidP="001D689A">
            <w:pPr>
              <w:spacing w:after="0" w:line="240" w:lineRule="auto"/>
              <w:rPr>
                <w:szCs w:val="20"/>
              </w:rPr>
            </w:pPr>
            <w:r w:rsidRPr="001D689A">
              <w:rPr>
                <w:szCs w:val="20"/>
              </w:rPr>
              <w:t>Independence of PSM governance and funding</w:t>
            </w:r>
          </w:p>
        </w:tc>
        <w:tc>
          <w:tcPr>
            <w:tcW w:w="0" w:type="auto"/>
            <w:shd w:val="clear" w:color="auto" w:fill="FFFFFF" w:themeFill="background1"/>
            <w:hideMark/>
          </w:tcPr>
          <w:p w14:paraId="14826B39" w14:textId="77777777" w:rsidR="00A16396" w:rsidRPr="001D689A" w:rsidRDefault="00A16396" w:rsidP="001D689A">
            <w:pPr>
              <w:spacing w:after="0" w:line="240" w:lineRule="auto"/>
              <w:rPr>
                <w:szCs w:val="20"/>
              </w:rPr>
            </w:pPr>
            <w:r w:rsidRPr="001D689A">
              <w:rPr>
                <w:szCs w:val="20"/>
              </w:rPr>
              <w:t>Media literacy</w:t>
            </w:r>
          </w:p>
        </w:tc>
      </w:tr>
    </w:tbl>
    <w:p w14:paraId="50C08D1E" w14:textId="5B70BFE3" w:rsidR="00A16396" w:rsidRDefault="00A16396" w:rsidP="00A16396">
      <w:pPr>
        <w:spacing w:before="240"/>
      </w:pPr>
      <w:r>
        <w:t>The MPM acts as a regular audit of the EU’s performance on media pluralism, identifying growing risks and facilitating a direct comparison between member countries. In 2017, the MPM was used to assess 31 countries (</w:t>
      </w:r>
      <w:r w:rsidR="00A71114">
        <w:t xml:space="preserve">28 in the </w:t>
      </w:r>
      <w:r w:rsidRPr="002930C0">
        <w:t xml:space="preserve">EU and </w:t>
      </w:r>
      <w:r w:rsidR="00A71114">
        <w:t>3</w:t>
      </w:r>
      <w:r w:rsidR="00A71114" w:rsidRPr="002930C0">
        <w:t xml:space="preserve"> </w:t>
      </w:r>
      <w:r w:rsidRPr="002930C0">
        <w:t>candidate countries</w:t>
      </w:r>
      <w:r>
        <w:t xml:space="preserve"> –</w:t>
      </w:r>
      <w:r w:rsidRPr="002930C0">
        <w:t xml:space="preserve"> </w:t>
      </w:r>
      <w:r w:rsidRPr="002263A3">
        <w:t xml:space="preserve">the </w:t>
      </w:r>
      <w:r w:rsidR="002263A3">
        <w:t>f</w:t>
      </w:r>
      <w:r w:rsidRPr="002263A3">
        <w:t>ormer</w:t>
      </w:r>
      <w:r w:rsidRPr="002930C0">
        <w:t xml:space="preserve"> Yugoslav Republic of Macedonia, Serbia and Turkey</w:t>
      </w:r>
      <w:r>
        <w:t>)</w:t>
      </w:r>
      <w:r w:rsidR="00A71114">
        <w:t xml:space="preserve">, </w:t>
      </w:r>
      <w:r>
        <w:t>and showed</w:t>
      </w:r>
      <w:r w:rsidRPr="00553B22">
        <w:t xml:space="preserve"> general stagnation or deterioration </w:t>
      </w:r>
      <w:r>
        <w:t>across all major areas, with m</w:t>
      </w:r>
      <w:r w:rsidRPr="007F63C5">
        <w:t xml:space="preserve">edia ownership concentration </w:t>
      </w:r>
      <w:r>
        <w:t xml:space="preserve">identified as </w:t>
      </w:r>
      <w:r w:rsidRPr="007F63C5">
        <w:t>one of the most significant risks to media pluralism</w:t>
      </w:r>
      <w:r>
        <w:t xml:space="preserve"> throughout the EU. Work </w:t>
      </w:r>
      <w:r w:rsidR="29699EDF">
        <w:t>wa</w:t>
      </w:r>
      <w:r>
        <w:t>s under</w:t>
      </w:r>
      <w:r w:rsidR="0E890C42">
        <w:t>taken</w:t>
      </w:r>
      <w:r>
        <w:t xml:space="preserve"> to update the monitor for 2020 to better capture and measure information about online media.</w:t>
      </w:r>
    </w:p>
    <w:p w14:paraId="05F29603" w14:textId="42B10E95" w:rsidR="00A16396" w:rsidRDefault="00A16396" w:rsidP="00A16396">
      <w:r>
        <w:t>While comprehensive, there is limited applicability of the MPM in the Australian context, given our smaller market and much narrower and less interventionist regulatory focus. Many of the areas examined in the MPM fall outside the traditional definitions of media diversity, for example</w:t>
      </w:r>
      <w:r w:rsidR="00A71114">
        <w:t>,</w:t>
      </w:r>
      <w:r>
        <w:t xml:space="preserve"> by capturing data on the levels of media protections and freedoms of expression. It is also based on a complicated survey methodology that would take considerable resourcing to adapt to the Australian context. Despite this, </w:t>
      </w:r>
      <w:r w:rsidR="00A71114">
        <w:t xml:space="preserve">we </w:t>
      </w:r>
      <w:r>
        <w:t xml:space="preserve">consider some specific indicator variables could be relevant, particularly under the market plurality risk area. These include the use of C4 concentration ratios and revenue trends by sector. </w:t>
      </w:r>
    </w:p>
    <w:p w14:paraId="4671A9F6" w14:textId="77777777" w:rsidR="00A16396" w:rsidRDefault="00A16396" w:rsidP="00A16396">
      <w:pPr>
        <w:pStyle w:val="Heading3"/>
        <w:spacing w:before="240"/>
      </w:pPr>
      <w:bookmarkStart w:id="117" w:name="_Toc15374403"/>
      <w:bookmarkStart w:id="118" w:name="_Hlk31883132"/>
      <w:r w:rsidRPr="00DA18FB">
        <w:lastRenderedPageBreak/>
        <w:t>Measurement Framework for Media Plurality</w:t>
      </w:r>
      <w:r>
        <w:t xml:space="preserve"> – Ofcom (UK)</w:t>
      </w:r>
      <w:bookmarkEnd w:id="117"/>
    </w:p>
    <w:bookmarkEnd w:id="118"/>
    <w:p w14:paraId="1192170A" w14:textId="77777777" w:rsidR="00A16396" w:rsidRDefault="00A16396" w:rsidP="00A16396">
      <w:r>
        <w:t>Th</w:t>
      </w:r>
      <w:r w:rsidRPr="00BC4CAC">
        <w:t>e UK</w:t>
      </w:r>
      <w:r>
        <w:t xml:space="preserve"> Measurement Framework for Media Plurality originated from the proposed acquisition of BSkyB by News Corp in 2010, and the subsequent News Corp phone hacking scandal, both of which highlighted serious concerns about the state of media plurality in the UK. Following this, Ofcom was requested by the UK Government to develop a framework for measuring media pluralism, which was finalised in 2015 after a long period of development and a public consultation process.</w:t>
      </w:r>
    </w:p>
    <w:p w14:paraId="2C8A97DA" w14:textId="369F6BA7" w:rsidR="00A16396" w:rsidRDefault="00A16396" w:rsidP="00A16396">
      <w:r>
        <w:t xml:space="preserve">The UK measurement framework has </w:t>
      </w:r>
      <w:r w:rsidR="00A71114">
        <w:t xml:space="preserve">3 </w:t>
      </w:r>
      <w:r>
        <w:t xml:space="preserve">key quantitative categories: availability, consumption and impact. It also allows for contextual factors, in appreciation that there are relevant contributors of pluralism that may not be able to be quantified, like an individual media outlet’s editorial policy. The framework is outlined </w:t>
      </w:r>
      <w:r w:rsidR="00A71114">
        <w:t>in Table 5</w:t>
      </w:r>
      <w:r>
        <w:t>.</w:t>
      </w:r>
    </w:p>
    <w:p w14:paraId="5BF04908" w14:textId="77777777" w:rsidR="00A16396" w:rsidRDefault="00A16396" w:rsidP="00A16396">
      <w:pPr>
        <w:pStyle w:val="Tableheading"/>
      </w:pPr>
      <w:r w:rsidRPr="00DA18FB">
        <w:t>Measurement Framework for Media Plurality</w:t>
      </w:r>
    </w:p>
    <w:tbl>
      <w:tblPr>
        <w:tblStyle w:val="ACMAtablestyle"/>
        <w:tblW w:w="9776" w:type="dxa"/>
        <w:tblLayout w:type="fixed"/>
        <w:tblCellMar>
          <w:top w:w="57" w:type="dxa"/>
          <w:left w:w="57" w:type="dxa"/>
          <w:bottom w:w="57" w:type="dxa"/>
          <w:right w:w="57" w:type="dxa"/>
        </w:tblCellMar>
        <w:tblLook w:val="04A0" w:firstRow="1" w:lastRow="0" w:firstColumn="1" w:lastColumn="0" w:noHBand="0" w:noVBand="1"/>
      </w:tblPr>
      <w:tblGrid>
        <w:gridCol w:w="1555"/>
        <w:gridCol w:w="1701"/>
        <w:gridCol w:w="1417"/>
        <w:gridCol w:w="1701"/>
        <w:gridCol w:w="1843"/>
        <w:gridCol w:w="1559"/>
      </w:tblGrid>
      <w:tr w:rsidR="00A71114" w:rsidRPr="00A71114" w14:paraId="03FE75C1" w14:textId="77777777" w:rsidTr="007962E8">
        <w:trPr>
          <w:cnfStyle w:val="100000000000" w:firstRow="1" w:lastRow="0" w:firstColumn="0" w:lastColumn="0" w:oddVBand="0" w:evenVBand="0" w:oddHBand="0" w:evenHBand="0" w:firstRowFirstColumn="0" w:firstRowLastColumn="0" w:lastRowFirstColumn="0" w:lastRowLastColumn="0"/>
        </w:trPr>
        <w:tc>
          <w:tcPr>
            <w:tcW w:w="1555" w:type="dxa"/>
          </w:tcPr>
          <w:p w14:paraId="2C2E92A5" w14:textId="77777777" w:rsidR="00A16396" w:rsidRPr="000A03DF" w:rsidRDefault="00A16396" w:rsidP="00A71114">
            <w:pPr>
              <w:spacing w:after="0" w:line="240" w:lineRule="auto"/>
              <w:rPr>
                <w:rFonts w:cs="Arial"/>
                <w:b/>
                <w:bCs/>
                <w:szCs w:val="20"/>
              </w:rPr>
            </w:pPr>
            <w:r w:rsidRPr="000A03DF">
              <w:rPr>
                <w:rFonts w:cs="Arial"/>
                <w:b/>
                <w:bCs/>
                <w:szCs w:val="20"/>
              </w:rPr>
              <w:t>Category</w:t>
            </w:r>
          </w:p>
        </w:tc>
        <w:tc>
          <w:tcPr>
            <w:tcW w:w="1701" w:type="dxa"/>
          </w:tcPr>
          <w:p w14:paraId="11BC9C83" w14:textId="77777777" w:rsidR="00A16396" w:rsidRPr="000A03DF" w:rsidRDefault="00A16396" w:rsidP="00A71114">
            <w:pPr>
              <w:spacing w:after="0" w:line="240" w:lineRule="auto"/>
              <w:rPr>
                <w:rFonts w:cs="Arial"/>
                <w:b/>
                <w:bCs/>
                <w:szCs w:val="20"/>
              </w:rPr>
            </w:pPr>
          </w:p>
        </w:tc>
        <w:tc>
          <w:tcPr>
            <w:tcW w:w="1417" w:type="dxa"/>
          </w:tcPr>
          <w:p w14:paraId="0BCCF588" w14:textId="77777777" w:rsidR="00A16396" w:rsidRPr="000A03DF" w:rsidRDefault="00A16396" w:rsidP="00A71114">
            <w:pPr>
              <w:spacing w:after="0" w:line="240" w:lineRule="auto"/>
              <w:rPr>
                <w:rFonts w:cs="Arial"/>
                <w:b/>
                <w:bCs/>
                <w:szCs w:val="20"/>
              </w:rPr>
            </w:pPr>
            <w:r w:rsidRPr="000A03DF">
              <w:rPr>
                <w:rFonts w:cs="Arial"/>
                <w:b/>
                <w:bCs/>
                <w:szCs w:val="20"/>
              </w:rPr>
              <w:t xml:space="preserve">Metrics </w:t>
            </w:r>
          </w:p>
        </w:tc>
        <w:tc>
          <w:tcPr>
            <w:tcW w:w="1701" w:type="dxa"/>
          </w:tcPr>
          <w:p w14:paraId="50F40EC3" w14:textId="77777777" w:rsidR="00A16396" w:rsidRPr="000A03DF" w:rsidRDefault="00A16396" w:rsidP="00A71114">
            <w:pPr>
              <w:spacing w:after="0" w:line="240" w:lineRule="auto"/>
              <w:rPr>
                <w:rFonts w:cs="Arial"/>
                <w:b/>
                <w:bCs/>
                <w:szCs w:val="20"/>
              </w:rPr>
            </w:pPr>
            <w:r w:rsidRPr="000A03DF">
              <w:rPr>
                <w:rFonts w:cs="Arial"/>
                <w:b/>
                <w:bCs/>
                <w:szCs w:val="20"/>
              </w:rPr>
              <w:t>Description</w:t>
            </w:r>
          </w:p>
        </w:tc>
        <w:tc>
          <w:tcPr>
            <w:tcW w:w="1843" w:type="dxa"/>
          </w:tcPr>
          <w:p w14:paraId="3DE73D0F" w14:textId="77777777" w:rsidR="00A16396" w:rsidRPr="000A03DF" w:rsidRDefault="00A16396" w:rsidP="00A71114">
            <w:pPr>
              <w:spacing w:after="0" w:line="240" w:lineRule="auto"/>
              <w:rPr>
                <w:rFonts w:cs="Arial"/>
                <w:b/>
                <w:bCs/>
                <w:szCs w:val="20"/>
              </w:rPr>
            </w:pPr>
            <w:r w:rsidRPr="000A03DF">
              <w:rPr>
                <w:rFonts w:cs="Arial"/>
                <w:b/>
                <w:bCs/>
                <w:szCs w:val="20"/>
              </w:rPr>
              <w:t>Source</w:t>
            </w:r>
          </w:p>
        </w:tc>
        <w:tc>
          <w:tcPr>
            <w:tcW w:w="1559" w:type="dxa"/>
          </w:tcPr>
          <w:p w14:paraId="6B1E49B4" w14:textId="77777777" w:rsidR="00A16396" w:rsidRPr="000A03DF" w:rsidRDefault="00A16396" w:rsidP="00A71114">
            <w:pPr>
              <w:spacing w:after="0" w:line="240" w:lineRule="auto"/>
              <w:rPr>
                <w:rFonts w:cs="Arial"/>
                <w:b/>
                <w:bCs/>
                <w:szCs w:val="20"/>
              </w:rPr>
            </w:pPr>
            <w:r w:rsidRPr="000A03DF">
              <w:rPr>
                <w:rFonts w:cs="Arial"/>
                <w:b/>
                <w:bCs/>
                <w:szCs w:val="20"/>
              </w:rPr>
              <w:t>What it indicates</w:t>
            </w:r>
          </w:p>
        </w:tc>
      </w:tr>
      <w:tr w:rsidR="00A71114" w:rsidRPr="00A71114" w14:paraId="4008D34E" w14:textId="77777777" w:rsidTr="00FF4D7C">
        <w:trPr>
          <w:cnfStyle w:val="000000100000" w:firstRow="0" w:lastRow="0" w:firstColumn="0" w:lastColumn="0" w:oddVBand="0" w:evenVBand="0" w:oddHBand="1" w:evenHBand="0" w:firstRowFirstColumn="0" w:firstRowLastColumn="0" w:lastRowFirstColumn="0" w:lastRowLastColumn="0"/>
        </w:trPr>
        <w:tc>
          <w:tcPr>
            <w:tcW w:w="1555" w:type="dxa"/>
            <w:tcBorders>
              <w:bottom w:val="single" w:sz="4" w:space="0" w:color="auto"/>
            </w:tcBorders>
            <w:shd w:val="clear" w:color="auto" w:fill="FFFFFF" w:themeFill="background1"/>
          </w:tcPr>
          <w:p w14:paraId="53F82E3A" w14:textId="77777777" w:rsidR="00A16396" w:rsidRPr="007962E8" w:rsidRDefault="00A16396" w:rsidP="00A71114">
            <w:pPr>
              <w:spacing w:after="0" w:line="240" w:lineRule="auto"/>
              <w:rPr>
                <w:rFonts w:cs="Arial"/>
                <w:b/>
                <w:bCs/>
                <w:szCs w:val="20"/>
              </w:rPr>
            </w:pPr>
            <w:r w:rsidRPr="007962E8">
              <w:rPr>
                <w:rFonts w:cs="Arial"/>
                <w:b/>
                <w:bCs/>
                <w:szCs w:val="20"/>
              </w:rPr>
              <w:t>Availability</w:t>
            </w:r>
          </w:p>
        </w:tc>
        <w:tc>
          <w:tcPr>
            <w:tcW w:w="1701" w:type="dxa"/>
            <w:vMerge w:val="restart"/>
            <w:shd w:val="clear" w:color="auto" w:fill="FFFFFF" w:themeFill="background1"/>
          </w:tcPr>
          <w:p w14:paraId="0FE8D498" w14:textId="24349EED" w:rsidR="00A71114" w:rsidRPr="008F1591" w:rsidRDefault="00A16396" w:rsidP="008F1591">
            <w:pPr>
              <w:spacing w:after="120" w:line="240" w:lineRule="auto"/>
              <w:ind w:left="113" w:right="113"/>
              <w:jc w:val="center"/>
              <w:rPr>
                <w:rFonts w:cs="Arial"/>
                <w:color w:val="1F497D" w:themeColor="text2"/>
                <w:szCs w:val="20"/>
              </w:rPr>
            </w:pPr>
            <w:r w:rsidRPr="008F1591">
              <w:rPr>
                <w:rFonts w:cs="Arial"/>
                <w:color w:val="1F497D" w:themeColor="text2"/>
                <w:szCs w:val="20"/>
              </w:rPr>
              <w:t>Availability and consumption metrics to be calculated at retail and wholesale levels to allow analysis of media ownership.</w:t>
            </w:r>
          </w:p>
          <w:p w14:paraId="73123AFD" w14:textId="7CE2BD6A" w:rsidR="00A16396" w:rsidRPr="007962E8" w:rsidRDefault="00A16396" w:rsidP="008F1591">
            <w:pPr>
              <w:spacing w:after="120" w:line="240" w:lineRule="auto"/>
              <w:ind w:left="113" w:right="113"/>
              <w:jc w:val="center"/>
              <w:rPr>
                <w:rFonts w:cs="Arial"/>
                <w:szCs w:val="20"/>
              </w:rPr>
            </w:pPr>
          </w:p>
        </w:tc>
        <w:tc>
          <w:tcPr>
            <w:tcW w:w="1417" w:type="dxa"/>
            <w:tcBorders>
              <w:bottom w:val="single" w:sz="4" w:space="0" w:color="auto"/>
            </w:tcBorders>
            <w:shd w:val="clear" w:color="auto" w:fill="FFFFFF" w:themeFill="background1"/>
          </w:tcPr>
          <w:p w14:paraId="1D6DE689" w14:textId="77777777" w:rsidR="00A16396" w:rsidRPr="007962E8" w:rsidRDefault="00A16396" w:rsidP="00A71114">
            <w:pPr>
              <w:spacing w:after="0" w:line="240" w:lineRule="auto"/>
              <w:rPr>
                <w:rFonts w:cs="Arial"/>
                <w:szCs w:val="20"/>
              </w:rPr>
            </w:pPr>
            <w:r w:rsidRPr="007962E8">
              <w:rPr>
                <w:rFonts w:cs="Arial"/>
                <w:szCs w:val="20"/>
              </w:rPr>
              <w:t>Number of providers</w:t>
            </w:r>
          </w:p>
        </w:tc>
        <w:tc>
          <w:tcPr>
            <w:tcW w:w="1701" w:type="dxa"/>
            <w:shd w:val="clear" w:color="auto" w:fill="FFFFFF" w:themeFill="background1"/>
          </w:tcPr>
          <w:p w14:paraId="1C31DB88" w14:textId="77777777" w:rsidR="00A16396" w:rsidRPr="007962E8" w:rsidRDefault="00A16396" w:rsidP="00A71114">
            <w:pPr>
              <w:pStyle w:val="ListBullet"/>
              <w:spacing w:after="0" w:line="240" w:lineRule="auto"/>
              <w:ind w:left="170" w:hanging="170"/>
              <w:rPr>
                <w:rFonts w:cs="Arial"/>
                <w:szCs w:val="20"/>
              </w:rPr>
            </w:pPr>
            <w:r w:rsidRPr="007962E8">
              <w:rPr>
                <w:rFonts w:cs="Arial"/>
                <w:szCs w:val="20"/>
              </w:rPr>
              <w:t>A count of the number of entities providing news sources</w:t>
            </w:r>
          </w:p>
        </w:tc>
        <w:tc>
          <w:tcPr>
            <w:tcW w:w="1843" w:type="dxa"/>
            <w:shd w:val="clear" w:color="auto" w:fill="FFFFFF" w:themeFill="background1"/>
          </w:tcPr>
          <w:p w14:paraId="3FBFA801" w14:textId="77777777" w:rsidR="00A16396" w:rsidRPr="007962E8" w:rsidRDefault="00A16396" w:rsidP="00A71114">
            <w:pPr>
              <w:pStyle w:val="ListBullet"/>
              <w:spacing w:after="0" w:line="240" w:lineRule="auto"/>
              <w:ind w:left="170" w:hanging="170"/>
              <w:rPr>
                <w:rFonts w:cs="Arial"/>
                <w:szCs w:val="20"/>
              </w:rPr>
            </w:pPr>
            <w:r w:rsidRPr="007962E8">
              <w:rPr>
                <w:rFonts w:cs="Arial"/>
                <w:szCs w:val="20"/>
              </w:rPr>
              <w:t>Industry data</w:t>
            </w:r>
          </w:p>
        </w:tc>
        <w:tc>
          <w:tcPr>
            <w:tcW w:w="1559" w:type="dxa"/>
            <w:shd w:val="clear" w:color="auto" w:fill="FFFFFF" w:themeFill="background1"/>
          </w:tcPr>
          <w:p w14:paraId="369CFFA9" w14:textId="77777777" w:rsidR="00A16396" w:rsidRPr="007962E8" w:rsidRDefault="00A16396" w:rsidP="00A71114">
            <w:pPr>
              <w:spacing w:after="0" w:line="240" w:lineRule="auto"/>
              <w:rPr>
                <w:rFonts w:cs="Arial"/>
                <w:szCs w:val="20"/>
              </w:rPr>
            </w:pPr>
            <w:r w:rsidRPr="007962E8">
              <w:rPr>
                <w:rFonts w:cs="Arial"/>
                <w:szCs w:val="20"/>
              </w:rPr>
              <w:t>An indication of the potential for diversity of viewpoints</w:t>
            </w:r>
          </w:p>
        </w:tc>
      </w:tr>
      <w:tr w:rsidR="00A71114" w:rsidRPr="00A71114" w14:paraId="4464353F" w14:textId="77777777" w:rsidTr="007962E8">
        <w:trPr>
          <w:cnfStyle w:val="000000010000" w:firstRow="0" w:lastRow="0" w:firstColumn="0" w:lastColumn="0" w:oddVBand="0" w:evenVBand="0" w:oddHBand="0" w:evenHBand="1" w:firstRowFirstColumn="0" w:firstRowLastColumn="0" w:lastRowFirstColumn="0" w:lastRowLastColumn="0"/>
        </w:trPr>
        <w:tc>
          <w:tcPr>
            <w:tcW w:w="1555" w:type="dxa"/>
            <w:tcBorders>
              <w:bottom w:val="nil"/>
            </w:tcBorders>
            <w:shd w:val="clear" w:color="auto" w:fill="FFFFFF" w:themeFill="background1"/>
          </w:tcPr>
          <w:p w14:paraId="2D9F3A2B" w14:textId="77777777" w:rsidR="00AE619A" w:rsidRPr="007962E8" w:rsidRDefault="00AE619A" w:rsidP="00A71114">
            <w:pPr>
              <w:spacing w:after="0" w:line="240" w:lineRule="auto"/>
              <w:rPr>
                <w:rFonts w:cs="Arial"/>
                <w:b/>
                <w:bCs/>
                <w:szCs w:val="20"/>
              </w:rPr>
            </w:pPr>
            <w:r w:rsidRPr="007962E8">
              <w:rPr>
                <w:rFonts w:cs="Arial"/>
                <w:b/>
                <w:bCs/>
                <w:szCs w:val="20"/>
              </w:rPr>
              <w:t>Consumption</w:t>
            </w:r>
          </w:p>
        </w:tc>
        <w:tc>
          <w:tcPr>
            <w:tcW w:w="1701" w:type="dxa"/>
            <w:vMerge/>
            <w:shd w:val="clear" w:color="auto" w:fill="FFFFFF" w:themeFill="background1"/>
          </w:tcPr>
          <w:p w14:paraId="50874D80" w14:textId="77777777" w:rsidR="00AE619A" w:rsidRPr="007962E8" w:rsidRDefault="00AE619A" w:rsidP="00A71114">
            <w:pPr>
              <w:spacing w:after="0" w:line="240" w:lineRule="auto"/>
              <w:rPr>
                <w:rFonts w:cs="Arial"/>
                <w:szCs w:val="20"/>
              </w:rPr>
            </w:pPr>
          </w:p>
        </w:tc>
        <w:tc>
          <w:tcPr>
            <w:tcW w:w="1417" w:type="dxa"/>
            <w:tcBorders>
              <w:bottom w:val="nil"/>
            </w:tcBorders>
            <w:shd w:val="clear" w:color="auto" w:fill="FFFFFF" w:themeFill="background1"/>
          </w:tcPr>
          <w:p w14:paraId="71B50515" w14:textId="77777777" w:rsidR="00AE619A" w:rsidRPr="007962E8" w:rsidRDefault="00AE619A" w:rsidP="00A71114">
            <w:pPr>
              <w:spacing w:after="0" w:line="240" w:lineRule="auto"/>
              <w:rPr>
                <w:rFonts w:cs="Arial"/>
                <w:szCs w:val="20"/>
              </w:rPr>
            </w:pPr>
            <w:r w:rsidRPr="007962E8">
              <w:rPr>
                <w:rFonts w:cs="Arial"/>
                <w:szCs w:val="20"/>
              </w:rPr>
              <w:t>Reach</w:t>
            </w:r>
          </w:p>
        </w:tc>
        <w:tc>
          <w:tcPr>
            <w:tcW w:w="1701" w:type="dxa"/>
            <w:shd w:val="clear" w:color="auto" w:fill="FFFFFF" w:themeFill="background1"/>
          </w:tcPr>
          <w:p w14:paraId="4890F1D0" w14:textId="6FD20A79" w:rsidR="00AE619A" w:rsidRPr="007962E8" w:rsidRDefault="00AE619A" w:rsidP="007962E8">
            <w:pPr>
              <w:pStyle w:val="ListBullet"/>
              <w:spacing w:line="240" w:lineRule="auto"/>
              <w:ind w:left="170" w:hanging="170"/>
              <w:rPr>
                <w:rFonts w:cs="Arial"/>
                <w:szCs w:val="20"/>
              </w:rPr>
            </w:pPr>
            <w:r w:rsidRPr="007962E8">
              <w:rPr>
                <w:rFonts w:cs="Arial"/>
                <w:szCs w:val="20"/>
              </w:rPr>
              <w:t xml:space="preserve">By platform – TV, </w:t>
            </w:r>
            <w:r w:rsidR="00A71114" w:rsidRPr="007962E8">
              <w:rPr>
                <w:rFonts w:cs="Arial"/>
                <w:szCs w:val="20"/>
              </w:rPr>
              <w:t>r</w:t>
            </w:r>
            <w:r w:rsidRPr="007962E8">
              <w:rPr>
                <w:rFonts w:cs="Arial"/>
                <w:szCs w:val="20"/>
              </w:rPr>
              <w:t xml:space="preserve">adio, </w:t>
            </w:r>
            <w:r w:rsidR="00A71114" w:rsidRPr="007962E8">
              <w:rPr>
                <w:rFonts w:cs="Arial"/>
                <w:szCs w:val="20"/>
              </w:rPr>
              <w:t>n</w:t>
            </w:r>
            <w:r w:rsidRPr="007962E8">
              <w:rPr>
                <w:rFonts w:cs="Arial"/>
                <w:szCs w:val="20"/>
              </w:rPr>
              <w:t xml:space="preserve">ewspapers, </w:t>
            </w:r>
            <w:r w:rsidR="00A71114" w:rsidRPr="007962E8">
              <w:rPr>
                <w:rFonts w:cs="Arial"/>
                <w:szCs w:val="20"/>
              </w:rPr>
              <w:t>i</w:t>
            </w:r>
            <w:r w:rsidRPr="007962E8">
              <w:rPr>
                <w:rFonts w:cs="Arial"/>
                <w:szCs w:val="20"/>
              </w:rPr>
              <w:t>nternet</w:t>
            </w:r>
          </w:p>
          <w:p w14:paraId="7B9983B6" w14:textId="77777777" w:rsidR="00AE619A" w:rsidRPr="007962E8" w:rsidRDefault="00AE619A" w:rsidP="00A71114">
            <w:pPr>
              <w:pStyle w:val="ListBullet"/>
              <w:spacing w:after="0" w:line="240" w:lineRule="auto"/>
              <w:ind w:left="170" w:hanging="170"/>
              <w:rPr>
                <w:rFonts w:cs="Arial"/>
                <w:szCs w:val="20"/>
              </w:rPr>
            </w:pPr>
            <w:r w:rsidRPr="007962E8">
              <w:rPr>
                <w:rFonts w:cs="Arial"/>
                <w:szCs w:val="20"/>
              </w:rPr>
              <w:t>By provider within platform</w:t>
            </w:r>
          </w:p>
        </w:tc>
        <w:tc>
          <w:tcPr>
            <w:tcW w:w="1843" w:type="dxa"/>
            <w:shd w:val="clear" w:color="auto" w:fill="FFFFFF" w:themeFill="background1"/>
          </w:tcPr>
          <w:p w14:paraId="4B5EE470" w14:textId="77777777" w:rsidR="00AE619A" w:rsidRPr="007962E8" w:rsidRDefault="00AE619A" w:rsidP="00A71114">
            <w:pPr>
              <w:pStyle w:val="ListBullet"/>
              <w:spacing w:line="240" w:lineRule="auto"/>
              <w:ind w:left="170" w:hanging="170"/>
              <w:rPr>
                <w:rFonts w:cs="Arial"/>
                <w:szCs w:val="20"/>
              </w:rPr>
            </w:pPr>
            <w:r w:rsidRPr="007962E8">
              <w:rPr>
                <w:rFonts w:cs="Arial"/>
                <w:szCs w:val="20"/>
              </w:rPr>
              <w:t xml:space="preserve">Industry measurement systems </w:t>
            </w:r>
          </w:p>
          <w:p w14:paraId="126E7854" w14:textId="67E8B326" w:rsidR="00AE619A" w:rsidRPr="007962E8" w:rsidRDefault="00A71114" w:rsidP="00A71114">
            <w:pPr>
              <w:pStyle w:val="ListBullet"/>
              <w:spacing w:after="0" w:line="240" w:lineRule="auto"/>
              <w:ind w:left="170" w:hanging="170"/>
              <w:rPr>
                <w:rFonts w:cs="Arial"/>
                <w:szCs w:val="20"/>
              </w:rPr>
            </w:pPr>
            <w:r w:rsidRPr="007962E8">
              <w:rPr>
                <w:rFonts w:cs="Arial"/>
                <w:szCs w:val="20"/>
              </w:rPr>
              <w:t>C</w:t>
            </w:r>
            <w:r w:rsidR="00AE619A" w:rsidRPr="007962E8">
              <w:rPr>
                <w:rFonts w:cs="Arial"/>
                <w:szCs w:val="20"/>
              </w:rPr>
              <w:t>onsumer research</w:t>
            </w:r>
          </w:p>
        </w:tc>
        <w:tc>
          <w:tcPr>
            <w:tcW w:w="1559" w:type="dxa"/>
            <w:shd w:val="clear" w:color="auto" w:fill="FFFFFF" w:themeFill="background1"/>
          </w:tcPr>
          <w:p w14:paraId="330AE79D" w14:textId="77777777" w:rsidR="00AE619A" w:rsidRPr="007962E8" w:rsidRDefault="00AE619A" w:rsidP="00A71114">
            <w:pPr>
              <w:spacing w:after="0" w:line="240" w:lineRule="auto"/>
              <w:rPr>
                <w:rFonts w:cs="Arial"/>
                <w:szCs w:val="20"/>
              </w:rPr>
            </w:pPr>
            <w:r w:rsidRPr="007962E8">
              <w:rPr>
                <w:rFonts w:cs="Arial"/>
                <w:szCs w:val="20"/>
              </w:rPr>
              <w:t>An indication of the variety of viewpoints disseminated</w:t>
            </w:r>
          </w:p>
        </w:tc>
      </w:tr>
      <w:tr w:rsidR="00A71114" w:rsidRPr="00A71114" w14:paraId="3E3AE806" w14:textId="77777777" w:rsidTr="00B75AC1">
        <w:trPr>
          <w:cnfStyle w:val="000000100000" w:firstRow="0" w:lastRow="0" w:firstColumn="0" w:lastColumn="0" w:oddVBand="0" w:evenVBand="0" w:oddHBand="1" w:evenHBand="0" w:firstRowFirstColumn="0" w:firstRowLastColumn="0" w:lastRowFirstColumn="0" w:lastRowLastColumn="0"/>
        </w:trPr>
        <w:tc>
          <w:tcPr>
            <w:tcW w:w="1555" w:type="dxa"/>
            <w:tcBorders>
              <w:top w:val="nil"/>
              <w:bottom w:val="nil"/>
            </w:tcBorders>
            <w:shd w:val="clear" w:color="auto" w:fill="FFFFFF" w:themeFill="background1"/>
          </w:tcPr>
          <w:p w14:paraId="535B891A" w14:textId="77777777" w:rsidR="00AE619A" w:rsidRPr="007962E8" w:rsidRDefault="00AE619A" w:rsidP="00A71114">
            <w:pPr>
              <w:spacing w:after="0" w:line="240" w:lineRule="auto"/>
              <w:rPr>
                <w:rFonts w:cs="Arial"/>
                <w:b/>
                <w:bCs/>
                <w:szCs w:val="20"/>
              </w:rPr>
            </w:pPr>
          </w:p>
        </w:tc>
        <w:tc>
          <w:tcPr>
            <w:tcW w:w="1701" w:type="dxa"/>
            <w:vMerge/>
            <w:shd w:val="clear" w:color="auto" w:fill="FFFFFF" w:themeFill="background1"/>
          </w:tcPr>
          <w:p w14:paraId="79A794C4" w14:textId="77777777" w:rsidR="00AE619A" w:rsidRPr="007962E8" w:rsidRDefault="00AE619A" w:rsidP="00A71114">
            <w:pPr>
              <w:spacing w:after="0" w:line="240" w:lineRule="auto"/>
              <w:rPr>
                <w:rFonts w:cs="Arial"/>
                <w:szCs w:val="20"/>
              </w:rPr>
            </w:pPr>
          </w:p>
        </w:tc>
        <w:tc>
          <w:tcPr>
            <w:tcW w:w="1417" w:type="dxa"/>
            <w:tcBorders>
              <w:top w:val="nil"/>
              <w:bottom w:val="single" w:sz="4" w:space="0" w:color="auto"/>
            </w:tcBorders>
            <w:shd w:val="clear" w:color="auto" w:fill="FFFFFF" w:themeFill="background1"/>
          </w:tcPr>
          <w:p w14:paraId="2D0319BE" w14:textId="77777777" w:rsidR="00AE619A" w:rsidRPr="007962E8" w:rsidRDefault="00AE619A" w:rsidP="00A71114">
            <w:pPr>
              <w:spacing w:after="0" w:line="240" w:lineRule="auto"/>
              <w:rPr>
                <w:rFonts w:cs="Arial"/>
                <w:szCs w:val="20"/>
              </w:rPr>
            </w:pPr>
          </w:p>
        </w:tc>
        <w:tc>
          <w:tcPr>
            <w:tcW w:w="1701" w:type="dxa"/>
            <w:shd w:val="clear" w:color="auto" w:fill="FFFFFF" w:themeFill="background1"/>
          </w:tcPr>
          <w:p w14:paraId="6AFF4F49" w14:textId="77777777" w:rsidR="00AE619A" w:rsidRPr="007962E8" w:rsidRDefault="00AE619A" w:rsidP="00A71114">
            <w:pPr>
              <w:pStyle w:val="ListBullet"/>
              <w:spacing w:after="0" w:line="240" w:lineRule="auto"/>
              <w:ind w:left="170" w:hanging="170"/>
              <w:rPr>
                <w:rFonts w:cs="Arial"/>
                <w:szCs w:val="20"/>
              </w:rPr>
            </w:pPr>
            <w:r w:rsidRPr="007962E8">
              <w:rPr>
                <w:rFonts w:cs="Arial"/>
                <w:szCs w:val="20"/>
              </w:rPr>
              <w:t>Cross platform</w:t>
            </w:r>
          </w:p>
        </w:tc>
        <w:tc>
          <w:tcPr>
            <w:tcW w:w="1843" w:type="dxa"/>
            <w:shd w:val="clear" w:color="auto" w:fill="FFFFFF" w:themeFill="background1"/>
          </w:tcPr>
          <w:p w14:paraId="5F918560" w14:textId="77777777" w:rsidR="00AE619A" w:rsidRPr="007962E8" w:rsidRDefault="00AE619A" w:rsidP="00A71114">
            <w:pPr>
              <w:pStyle w:val="ListBullet"/>
              <w:spacing w:after="0" w:line="240" w:lineRule="auto"/>
              <w:ind w:left="170" w:hanging="170"/>
              <w:rPr>
                <w:rFonts w:cs="Arial"/>
                <w:szCs w:val="20"/>
              </w:rPr>
            </w:pPr>
            <w:r w:rsidRPr="007962E8">
              <w:rPr>
                <w:rFonts w:cs="Arial"/>
                <w:szCs w:val="20"/>
              </w:rPr>
              <w:t>Consumer research</w:t>
            </w:r>
          </w:p>
        </w:tc>
        <w:tc>
          <w:tcPr>
            <w:tcW w:w="1559" w:type="dxa"/>
            <w:shd w:val="clear" w:color="auto" w:fill="FFFFFF" w:themeFill="background1"/>
          </w:tcPr>
          <w:p w14:paraId="004F1FB4" w14:textId="652DA7EC" w:rsidR="007962E8" w:rsidRDefault="00AE619A" w:rsidP="007962E8">
            <w:pPr>
              <w:spacing w:after="120" w:line="240" w:lineRule="auto"/>
              <w:rPr>
                <w:rFonts w:cs="Arial"/>
                <w:szCs w:val="20"/>
              </w:rPr>
            </w:pPr>
            <w:r w:rsidRPr="007962E8">
              <w:rPr>
                <w:rFonts w:cs="Arial"/>
                <w:szCs w:val="20"/>
              </w:rPr>
              <w:t>As above</w:t>
            </w:r>
          </w:p>
          <w:p w14:paraId="33B4E827" w14:textId="238FF0E3" w:rsidR="00AE619A" w:rsidRPr="000A03DF" w:rsidRDefault="00AE619A" w:rsidP="007962E8">
            <w:pPr>
              <w:spacing w:after="0" w:line="240" w:lineRule="auto"/>
              <w:rPr>
                <w:rFonts w:cs="Arial"/>
                <w:szCs w:val="20"/>
              </w:rPr>
            </w:pPr>
            <w:r w:rsidRPr="007962E8">
              <w:rPr>
                <w:rFonts w:cs="Arial"/>
                <w:szCs w:val="20"/>
              </w:rPr>
              <w:t>Cross</w:t>
            </w:r>
            <w:r w:rsidR="007962E8">
              <w:rPr>
                <w:rFonts w:cs="Arial"/>
                <w:szCs w:val="20"/>
              </w:rPr>
              <w:t>-</w:t>
            </w:r>
            <w:r w:rsidRPr="000A03DF">
              <w:rPr>
                <w:rFonts w:cs="Arial"/>
                <w:szCs w:val="20"/>
              </w:rPr>
              <w:t>media reach establishes the capability for each provider to reach the population regardless of platform</w:t>
            </w:r>
          </w:p>
        </w:tc>
      </w:tr>
      <w:tr w:rsidR="00A71114" w:rsidRPr="00A71114" w14:paraId="4354B743" w14:textId="77777777" w:rsidTr="00B75AC1">
        <w:trPr>
          <w:cnfStyle w:val="000000010000" w:firstRow="0" w:lastRow="0" w:firstColumn="0" w:lastColumn="0" w:oddVBand="0" w:evenVBand="0" w:oddHBand="0" w:evenHBand="1" w:firstRowFirstColumn="0" w:firstRowLastColumn="0" w:lastRowFirstColumn="0" w:lastRowLastColumn="0"/>
        </w:trPr>
        <w:tc>
          <w:tcPr>
            <w:tcW w:w="1555" w:type="dxa"/>
            <w:tcBorders>
              <w:top w:val="nil"/>
              <w:bottom w:val="single" w:sz="4" w:space="0" w:color="auto"/>
            </w:tcBorders>
            <w:shd w:val="clear" w:color="auto" w:fill="FFFFFF" w:themeFill="background1"/>
          </w:tcPr>
          <w:p w14:paraId="74E40F6F" w14:textId="77777777" w:rsidR="00AE619A" w:rsidRPr="007962E8" w:rsidRDefault="00AE619A" w:rsidP="00A71114">
            <w:pPr>
              <w:spacing w:after="0" w:line="240" w:lineRule="auto"/>
              <w:rPr>
                <w:rFonts w:cs="Arial"/>
                <w:b/>
                <w:bCs/>
                <w:szCs w:val="20"/>
              </w:rPr>
            </w:pPr>
          </w:p>
        </w:tc>
        <w:tc>
          <w:tcPr>
            <w:tcW w:w="1701" w:type="dxa"/>
            <w:vMerge/>
            <w:shd w:val="clear" w:color="auto" w:fill="FFFFFF" w:themeFill="background1"/>
          </w:tcPr>
          <w:p w14:paraId="6C310CAF" w14:textId="77777777" w:rsidR="00AE619A" w:rsidRPr="007962E8" w:rsidRDefault="00AE619A" w:rsidP="00A71114">
            <w:pPr>
              <w:spacing w:after="0" w:line="240" w:lineRule="auto"/>
              <w:rPr>
                <w:rFonts w:cs="Arial"/>
                <w:szCs w:val="20"/>
              </w:rPr>
            </w:pPr>
          </w:p>
        </w:tc>
        <w:tc>
          <w:tcPr>
            <w:tcW w:w="1417" w:type="dxa"/>
            <w:tcBorders>
              <w:bottom w:val="single" w:sz="4" w:space="0" w:color="auto"/>
            </w:tcBorders>
            <w:shd w:val="clear" w:color="auto" w:fill="FFFFFF" w:themeFill="background1"/>
          </w:tcPr>
          <w:p w14:paraId="30C07D0D" w14:textId="77777777" w:rsidR="00AE619A" w:rsidRPr="007962E8" w:rsidRDefault="00AE619A" w:rsidP="00A71114">
            <w:pPr>
              <w:spacing w:after="0" w:line="240" w:lineRule="auto"/>
              <w:rPr>
                <w:rFonts w:cs="Arial"/>
                <w:szCs w:val="20"/>
              </w:rPr>
            </w:pPr>
            <w:r w:rsidRPr="007962E8">
              <w:rPr>
                <w:rFonts w:cs="Arial"/>
                <w:szCs w:val="20"/>
              </w:rPr>
              <w:t>Share of consumption</w:t>
            </w:r>
          </w:p>
        </w:tc>
        <w:tc>
          <w:tcPr>
            <w:tcW w:w="1701" w:type="dxa"/>
            <w:shd w:val="clear" w:color="auto" w:fill="FFFFFF" w:themeFill="background1"/>
          </w:tcPr>
          <w:p w14:paraId="638A2FB7" w14:textId="0A185734" w:rsidR="00AE619A" w:rsidRPr="000A03DF" w:rsidRDefault="00AE619A" w:rsidP="007962E8">
            <w:pPr>
              <w:pStyle w:val="ListBullet"/>
              <w:spacing w:line="240" w:lineRule="auto"/>
              <w:ind w:left="170" w:hanging="170"/>
              <w:rPr>
                <w:rFonts w:cs="Arial"/>
                <w:szCs w:val="20"/>
              </w:rPr>
            </w:pPr>
            <w:r w:rsidRPr="007962E8">
              <w:rPr>
                <w:rFonts w:cs="Arial"/>
                <w:szCs w:val="20"/>
              </w:rPr>
              <w:t xml:space="preserve">By platform – TV, </w:t>
            </w:r>
            <w:r w:rsidR="007962E8">
              <w:rPr>
                <w:rFonts w:cs="Arial"/>
                <w:szCs w:val="20"/>
              </w:rPr>
              <w:t>r</w:t>
            </w:r>
            <w:r w:rsidRPr="000A03DF">
              <w:rPr>
                <w:rFonts w:cs="Arial"/>
                <w:szCs w:val="20"/>
              </w:rPr>
              <w:t xml:space="preserve">adio, </w:t>
            </w:r>
            <w:r w:rsidR="007962E8">
              <w:rPr>
                <w:rFonts w:cs="Arial"/>
                <w:szCs w:val="20"/>
              </w:rPr>
              <w:t>n</w:t>
            </w:r>
            <w:r w:rsidRPr="000A03DF">
              <w:rPr>
                <w:rFonts w:cs="Arial"/>
                <w:szCs w:val="20"/>
              </w:rPr>
              <w:t xml:space="preserve">ewspapers, </w:t>
            </w:r>
            <w:r w:rsidR="007962E8">
              <w:rPr>
                <w:rFonts w:cs="Arial"/>
                <w:szCs w:val="20"/>
              </w:rPr>
              <w:t>i</w:t>
            </w:r>
            <w:r w:rsidRPr="000A03DF">
              <w:rPr>
                <w:rFonts w:cs="Arial"/>
                <w:szCs w:val="20"/>
              </w:rPr>
              <w:t xml:space="preserve">nternet </w:t>
            </w:r>
          </w:p>
          <w:p w14:paraId="47557112" w14:textId="77777777" w:rsidR="00AE619A" w:rsidRPr="000A03DF" w:rsidRDefault="00AE619A" w:rsidP="00A71114">
            <w:pPr>
              <w:pStyle w:val="ListBullet"/>
              <w:spacing w:after="0" w:line="240" w:lineRule="auto"/>
              <w:ind w:left="170" w:hanging="170"/>
              <w:rPr>
                <w:rFonts w:cs="Arial"/>
                <w:szCs w:val="20"/>
              </w:rPr>
            </w:pPr>
            <w:r w:rsidRPr="000A03DF">
              <w:rPr>
                <w:rFonts w:cs="Arial"/>
                <w:szCs w:val="20"/>
              </w:rPr>
              <w:t>By provider within platform</w:t>
            </w:r>
          </w:p>
        </w:tc>
        <w:tc>
          <w:tcPr>
            <w:tcW w:w="1843" w:type="dxa"/>
            <w:shd w:val="clear" w:color="auto" w:fill="FFFFFF" w:themeFill="background1"/>
          </w:tcPr>
          <w:p w14:paraId="33DFA777" w14:textId="77777777" w:rsidR="00AE619A" w:rsidRPr="000A03DF" w:rsidRDefault="00AE619A" w:rsidP="00A71114">
            <w:pPr>
              <w:pStyle w:val="ListBullet"/>
              <w:spacing w:line="240" w:lineRule="auto"/>
              <w:ind w:left="170" w:hanging="170"/>
              <w:rPr>
                <w:rFonts w:cs="Arial"/>
                <w:szCs w:val="20"/>
              </w:rPr>
            </w:pPr>
            <w:r w:rsidRPr="000A03DF">
              <w:rPr>
                <w:rFonts w:cs="Arial"/>
                <w:szCs w:val="20"/>
              </w:rPr>
              <w:t>Industry measurement systems</w:t>
            </w:r>
          </w:p>
          <w:p w14:paraId="26285799" w14:textId="62D61D30" w:rsidR="00AE619A" w:rsidRPr="000A03DF" w:rsidRDefault="007962E8" w:rsidP="00A71114">
            <w:pPr>
              <w:pStyle w:val="ListBullet"/>
              <w:spacing w:line="240" w:lineRule="auto"/>
              <w:ind w:left="170" w:hanging="170"/>
              <w:rPr>
                <w:rFonts w:cs="Arial"/>
                <w:szCs w:val="20"/>
              </w:rPr>
            </w:pPr>
            <w:r>
              <w:rPr>
                <w:rFonts w:cs="Arial"/>
                <w:szCs w:val="20"/>
              </w:rPr>
              <w:t>C</w:t>
            </w:r>
            <w:r w:rsidR="00AE619A" w:rsidRPr="000A03DF">
              <w:rPr>
                <w:rFonts w:cs="Arial"/>
                <w:szCs w:val="20"/>
              </w:rPr>
              <w:t>onsumer research</w:t>
            </w:r>
          </w:p>
        </w:tc>
        <w:tc>
          <w:tcPr>
            <w:tcW w:w="1559" w:type="dxa"/>
            <w:shd w:val="clear" w:color="auto" w:fill="FFFFFF" w:themeFill="background1"/>
          </w:tcPr>
          <w:p w14:paraId="45CE8AD5" w14:textId="77777777" w:rsidR="007962E8" w:rsidRDefault="00AE619A" w:rsidP="007962E8">
            <w:pPr>
              <w:spacing w:after="120" w:line="240" w:lineRule="auto"/>
              <w:rPr>
                <w:rFonts w:cs="Arial"/>
                <w:szCs w:val="20"/>
              </w:rPr>
            </w:pPr>
            <w:r w:rsidRPr="000A03DF">
              <w:rPr>
                <w:rFonts w:cs="Arial"/>
                <w:szCs w:val="20"/>
              </w:rPr>
              <w:t>An indication of the potential concentration in patterns of consumption</w:t>
            </w:r>
          </w:p>
          <w:p w14:paraId="6C5CE89D" w14:textId="0BF15ECD" w:rsidR="00AE619A" w:rsidRPr="007962E8" w:rsidRDefault="00AE619A" w:rsidP="007962E8">
            <w:pPr>
              <w:spacing w:after="0" w:line="240" w:lineRule="auto"/>
              <w:rPr>
                <w:rFonts w:cs="Arial"/>
                <w:szCs w:val="20"/>
              </w:rPr>
            </w:pPr>
            <w:r w:rsidRPr="007962E8">
              <w:rPr>
                <w:rFonts w:cs="Arial"/>
                <w:szCs w:val="20"/>
              </w:rPr>
              <w:t>Note: This would be calculated from time spent for each platform as measured by the industry measurement systems</w:t>
            </w:r>
          </w:p>
        </w:tc>
      </w:tr>
      <w:tr w:rsidR="00A71114" w:rsidRPr="00A71114" w14:paraId="19900B21" w14:textId="77777777" w:rsidTr="00B75AC1">
        <w:trPr>
          <w:cnfStyle w:val="000000100000" w:firstRow="0" w:lastRow="0" w:firstColumn="0" w:lastColumn="0" w:oddVBand="0" w:evenVBand="0" w:oddHBand="1" w:evenHBand="0" w:firstRowFirstColumn="0" w:firstRowLastColumn="0" w:lastRowFirstColumn="0" w:lastRowLastColumn="0"/>
        </w:trPr>
        <w:tc>
          <w:tcPr>
            <w:tcW w:w="1555" w:type="dxa"/>
            <w:tcBorders>
              <w:top w:val="single" w:sz="4" w:space="0" w:color="auto"/>
              <w:bottom w:val="nil"/>
            </w:tcBorders>
            <w:shd w:val="clear" w:color="auto" w:fill="FFFFFF" w:themeFill="background1"/>
          </w:tcPr>
          <w:p w14:paraId="2407524B" w14:textId="77777777" w:rsidR="00AE619A" w:rsidRPr="000A03DF" w:rsidRDefault="00AE619A" w:rsidP="00A71114">
            <w:pPr>
              <w:spacing w:after="0" w:line="240" w:lineRule="auto"/>
              <w:rPr>
                <w:rFonts w:cs="Arial"/>
                <w:b/>
                <w:bCs/>
                <w:szCs w:val="20"/>
              </w:rPr>
            </w:pPr>
          </w:p>
        </w:tc>
        <w:tc>
          <w:tcPr>
            <w:tcW w:w="1701" w:type="dxa"/>
            <w:vMerge/>
            <w:shd w:val="clear" w:color="auto" w:fill="FFFFFF" w:themeFill="background1"/>
          </w:tcPr>
          <w:p w14:paraId="47ECCFA0" w14:textId="77777777" w:rsidR="00AE619A" w:rsidRPr="000A03DF" w:rsidRDefault="00AE619A" w:rsidP="00A71114">
            <w:pPr>
              <w:spacing w:after="0" w:line="240" w:lineRule="auto"/>
              <w:rPr>
                <w:rFonts w:cs="Arial"/>
                <w:szCs w:val="20"/>
              </w:rPr>
            </w:pPr>
          </w:p>
        </w:tc>
        <w:tc>
          <w:tcPr>
            <w:tcW w:w="1417" w:type="dxa"/>
            <w:tcBorders>
              <w:top w:val="single" w:sz="4" w:space="0" w:color="auto"/>
            </w:tcBorders>
            <w:shd w:val="clear" w:color="auto" w:fill="FFFFFF" w:themeFill="background1"/>
          </w:tcPr>
          <w:p w14:paraId="62E618CC" w14:textId="77777777" w:rsidR="00AE619A" w:rsidRPr="000A03DF" w:rsidRDefault="00AE619A" w:rsidP="00A71114">
            <w:pPr>
              <w:spacing w:after="0" w:line="240" w:lineRule="auto"/>
              <w:rPr>
                <w:rFonts w:cs="Arial"/>
                <w:szCs w:val="20"/>
              </w:rPr>
            </w:pPr>
          </w:p>
        </w:tc>
        <w:tc>
          <w:tcPr>
            <w:tcW w:w="1701" w:type="dxa"/>
            <w:shd w:val="clear" w:color="auto" w:fill="FFFFFF" w:themeFill="background1"/>
          </w:tcPr>
          <w:p w14:paraId="305224A0" w14:textId="77777777" w:rsidR="00AE619A" w:rsidRPr="000A03DF" w:rsidRDefault="00AE619A" w:rsidP="007962E8">
            <w:pPr>
              <w:pStyle w:val="ListBullet"/>
              <w:keepNext/>
              <w:keepLines/>
              <w:spacing w:line="240" w:lineRule="auto"/>
              <w:ind w:left="170" w:hanging="170"/>
              <w:rPr>
                <w:rFonts w:cs="Arial"/>
                <w:szCs w:val="20"/>
              </w:rPr>
            </w:pPr>
            <w:r w:rsidRPr="000A03DF">
              <w:rPr>
                <w:rFonts w:cs="Arial"/>
                <w:szCs w:val="20"/>
              </w:rPr>
              <w:t>Cross platform</w:t>
            </w:r>
          </w:p>
          <w:p w14:paraId="5A53D1C9" w14:textId="77777777" w:rsidR="00AE619A" w:rsidRPr="000A03DF" w:rsidRDefault="00AE619A" w:rsidP="007962E8">
            <w:pPr>
              <w:pStyle w:val="ListBullet"/>
              <w:keepNext/>
              <w:keepLines/>
              <w:spacing w:after="0" w:line="240" w:lineRule="auto"/>
              <w:ind w:left="170" w:hanging="170"/>
              <w:rPr>
                <w:rFonts w:cs="Arial"/>
                <w:szCs w:val="20"/>
              </w:rPr>
            </w:pPr>
            <w:r w:rsidRPr="000A03DF">
              <w:rPr>
                <w:rFonts w:cs="Arial"/>
                <w:szCs w:val="20"/>
              </w:rPr>
              <w:t>Cross platform by provider</w:t>
            </w:r>
          </w:p>
        </w:tc>
        <w:tc>
          <w:tcPr>
            <w:tcW w:w="1843" w:type="dxa"/>
            <w:shd w:val="clear" w:color="auto" w:fill="FFFFFF" w:themeFill="background1"/>
          </w:tcPr>
          <w:p w14:paraId="5CA3E6AE" w14:textId="77777777" w:rsidR="00AE619A" w:rsidRPr="000A03DF" w:rsidRDefault="00AE619A" w:rsidP="007962E8">
            <w:pPr>
              <w:pStyle w:val="ListBullet"/>
              <w:keepNext/>
              <w:keepLines/>
              <w:spacing w:after="0" w:line="240" w:lineRule="auto"/>
              <w:ind w:left="170" w:hanging="170"/>
              <w:rPr>
                <w:rFonts w:cs="Arial"/>
                <w:szCs w:val="20"/>
              </w:rPr>
            </w:pPr>
            <w:r w:rsidRPr="000A03DF">
              <w:rPr>
                <w:rFonts w:cs="Arial"/>
                <w:szCs w:val="20"/>
              </w:rPr>
              <w:t>Consumer research</w:t>
            </w:r>
          </w:p>
        </w:tc>
        <w:tc>
          <w:tcPr>
            <w:tcW w:w="1559" w:type="dxa"/>
            <w:shd w:val="clear" w:color="auto" w:fill="FFFFFF" w:themeFill="background1"/>
          </w:tcPr>
          <w:p w14:paraId="16D5992D" w14:textId="51117B14" w:rsidR="00AE619A" w:rsidRPr="000A03DF" w:rsidRDefault="00AE619A" w:rsidP="007962E8">
            <w:pPr>
              <w:keepNext/>
              <w:keepLines/>
              <w:spacing w:after="120" w:line="240" w:lineRule="auto"/>
              <w:rPr>
                <w:rFonts w:cs="Arial"/>
                <w:szCs w:val="20"/>
              </w:rPr>
            </w:pPr>
            <w:r w:rsidRPr="000A03DF">
              <w:rPr>
                <w:rFonts w:cs="Arial"/>
                <w:szCs w:val="20"/>
              </w:rPr>
              <w:t>As above</w:t>
            </w:r>
          </w:p>
          <w:p w14:paraId="1B61FF68" w14:textId="77777777" w:rsidR="00AE619A" w:rsidRPr="000A03DF" w:rsidRDefault="00AE619A" w:rsidP="007962E8">
            <w:pPr>
              <w:keepNext/>
              <w:keepLines/>
              <w:spacing w:after="0" w:line="240" w:lineRule="auto"/>
              <w:rPr>
                <w:rFonts w:cs="Arial"/>
                <w:szCs w:val="20"/>
              </w:rPr>
            </w:pPr>
            <w:r w:rsidRPr="000A03DF">
              <w:rPr>
                <w:rFonts w:cs="Arial"/>
                <w:szCs w:val="20"/>
              </w:rPr>
              <w:t>Note: this can be in the form of the share of reference metric that captures the reach and frequency of consumption</w:t>
            </w:r>
          </w:p>
        </w:tc>
      </w:tr>
      <w:tr w:rsidR="00A71114" w:rsidRPr="00A71114" w14:paraId="5CE6F8E1" w14:textId="77777777" w:rsidTr="007962E8">
        <w:trPr>
          <w:cnfStyle w:val="000000010000" w:firstRow="0" w:lastRow="0" w:firstColumn="0" w:lastColumn="0" w:oddVBand="0" w:evenVBand="0" w:oddHBand="0" w:evenHBand="1" w:firstRowFirstColumn="0" w:firstRowLastColumn="0" w:lastRowFirstColumn="0" w:lastRowLastColumn="0"/>
        </w:trPr>
        <w:tc>
          <w:tcPr>
            <w:tcW w:w="1555" w:type="dxa"/>
            <w:tcBorders>
              <w:top w:val="nil"/>
              <w:bottom w:val="single" w:sz="4" w:space="0" w:color="auto"/>
            </w:tcBorders>
            <w:shd w:val="clear" w:color="auto" w:fill="FFFFFF" w:themeFill="background1"/>
          </w:tcPr>
          <w:p w14:paraId="4607BC5E" w14:textId="77777777" w:rsidR="00AE619A" w:rsidRPr="000A03DF" w:rsidRDefault="00AE619A" w:rsidP="00A71114">
            <w:pPr>
              <w:spacing w:after="0" w:line="240" w:lineRule="auto"/>
              <w:rPr>
                <w:rFonts w:cs="Arial"/>
                <w:b/>
                <w:bCs/>
                <w:szCs w:val="20"/>
              </w:rPr>
            </w:pPr>
          </w:p>
        </w:tc>
        <w:tc>
          <w:tcPr>
            <w:tcW w:w="1701" w:type="dxa"/>
            <w:vMerge/>
            <w:shd w:val="clear" w:color="auto" w:fill="FFFFFF" w:themeFill="background1"/>
          </w:tcPr>
          <w:p w14:paraId="31D231A6" w14:textId="77777777" w:rsidR="00AE619A" w:rsidRPr="000A03DF" w:rsidRDefault="00AE619A" w:rsidP="00A71114">
            <w:pPr>
              <w:spacing w:after="0" w:line="240" w:lineRule="auto"/>
              <w:rPr>
                <w:rFonts w:cs="Arial"/>
                <w:szCs w:val="20"/>
              </w:rPr>
            </w:pPr>
          </w:p>
        </w:tc>
        <w:tc>
          <w:tcPr>
            <w:tcW w:w="1417" w:type="dxa"/>
            <w:shd w:val="clear" w:color="auto" w:fill="FFFFFF" w:themeFill="background1"/>
          </w:tcPr>
          <w:p w14:paraId="67C77C6D" w14:textId="77777777" w:rsidR="00AE619A" w:rsidRPr="000A03DF" w:rsidRDefault="00AE619A" w:rsidP="00A71114">
            <w:pPr>
              <w:spacing w:after="0" w:line="240" w:lineRule="auto"/>
              <w:rPr>
                <w:rFonts w:cs="Arial"/>
                <w:szCs w:val="20"/>
              </w:rPr>
            </w:pPr>
            <w:r w:rsidRPr="000A03DF">
              <w:rPr>
                <w:rFonts w:cs="Arial"/>
                <w:szCs w:val="20"/>
              </w:rPr>
              <w:t>Multi-sourcing</w:t>
            </w:r>
          </w:p>
        </w:tc>
        <w:tc>
          <w:tcPr>
            <w:tcW w:w="1701" w:type="dxa"/>
            <w:shd w:val="clear" w:color="auto" w:fill="FFFFFF" w:themeFill="background1"/>
          </w:tcPr>
          <w:p w14:paraId="6AFD5A9B" w14:textId="77777777" w:rsidR="00AE619A" w:rsidRPr="000A03DF" w:rsidRDefault="00AE619A" w:rsidP="00A71114">
            <w:pPr>
              <w:pStyle w:val="ListBullet"/>
              <w:spacing w:after="0" w:line="240" w:lineRule="auto"/>
              <w:ind w:left="170" w:hanging="170"/>
              <w:rPr>
                <w:rFonts w:cs="Arial"/>
                <w:szCs w:val="20"/>
              </w:rPr>
            </w:pPr>
            <w:r w:rsidRPr="000A03DF">
              <w:rPr>
                <w:rFonts w:cs="Arial"/>
                <w:szCs w:val="20"/>
              </w:rPr>
              <w:t>By platform and cross platform</w:t>
            </w:r>
          </w:p>
        </w:tc>
        <w:tc>
          <w:tcPr>
            <w:tcW w:w="1843" w:type="dxa"/>
            <w:shd w:val="clear" w:color="auto" w:fill="FFFFFF" w:themeFill="background1"/>
          </w:tcPr>
          <w:p w14:paraId="1489D390" w14:textId="77777777" w:rsidR="00AE619A" w:rsidRPr="000A03DF" w:rsidRDefault="00AE619A" w:rsidP="00A71114">
            <w:pPr>
              <w:pStyle w:val="ListBullet"/>
              <w:spacing w:after="0" w:line="240" w:lineRule="auto"/>
              <w:ind w:left="170" w:hanging="170"/>
              <w:rPr>
                <w:rFonts w:cs="Arial"/>
                <w:szCs w:val="20"/>
              </w:rPr>
            </w:pPr>
            <w:r w:rsidRPr="000A03DF">
              <w:rPr>
                <w:rFonts w:cs="Arial"/>
                <w:szCs w:val="20"/>
              </w:rPr>
              <w:t>Consumer research</w:t>
            </w:r>
          </w:p>
        </w:tc>
        <w:tc>
          <w:tcPr>
            <w:tcW w:w="1559" w:type="dxa"/>
            <w:shd w:val="clear" w:color="auto" w:fill="FFFFFF" w:themeFill="background1"/>
          </w:tcPr>
          <w:p w14:paraId="0685FA7B" w14:textId="77777777" w:rsidR="00AE619A" w:rsidRPr="000A03DF" w:rsidRDefault="00AE619A" w:rsidP="00A71114">
            <w:pPr>
              <w:spacing w:after="0" w:line="240" w:lineRule="auto"/>
              <w:rPr>
                <w:rFonts w:cs="Arial"/>
                <w:szCs w:val="20"/>
              </w:rPr>
            </w:pPr>
            <w:r w:rsidRPr="000A03DF">
              <w:rPr>
                <w:rFonts w:cs="Arial"/>
                <w:szCs w:val="20"/>
              </w:rPr>
              <w:t>An indication of the extent to which consumers are sourcing their news from one or a range of sources</w:t>
            </w:r>
          </w:p>
        </w:tc>
      </w:tr>
      <w:tr w:rsidR="00A71114" w:rsidRPr="00A71114" w14:paraId="5C9949CB" w14:textId="77777777" w:rsidTr="007962E8">
        <w:trPr>
          <w:cnfStyle w:val="000000100000" w:firstRow="0" w:lastRow="0" w:firstColumn="0" w:lastColumn="0" w:oddVBand="0" w:evenVBand="0" w:oddHBand="1" w:evenHBand="0" w:firstRowFirstColumn="0" w:firstRowLastColumn="0" w:lastRowFirstColumn="0" w:lastRowLastColumn="0"/>
        </w:trPr>
        <w:tc>
          <w:tcPr>
            <w:tcW w:w="1555" w:type="dxa"/>
            <w:tcBorders>
              <w:bottom w:val="nil"/>
            </w:tcBorders>
            <w:shd w:val="clear" w:color="auto" w:fill="FFFFFF" w:themeFill="background1"/>
          </w:tcPr>
          <w:p w14:paraId="23E6B26C" w14:textId="77777777" w:rsidR="004C7391" w:rsidRPr="000A03DF" w:rsidRDefault="004C7391" w:rsidP="00A71114">
            <w:pPr>
              <w:spacing w:after="0" w:line="240" w:lineRule="auto"/>
              <w:rPr>
                <w:rFonts w:cs="Arial"/>
                <w:b/>
                <w:bCs/>
                <w:szCs w:val="20"/>
              </w:rPr>
            </w:pPr>
            <w:r w:rsidRPr="000A03DF">
              <w:rPr>
                <w:rFonts w:cs="Arial"/>
                <w:b/>
                <w:bCs/>
                <w:szCs w:val="20"/>
              </w:rPr>
              <w:t>Impact</w:t>
            </w:r>
          </w:p>
        </w:tc>
        <w:tc>
          <w:tcPr>
            <w:tcW w:w="3118" w:type="dxa"/>
            <w:gridSpan w:val="2"/>
            <w:shd w:val="clear" w:color="auto" w:fill="FFFFFF" w:themeFill="background1"/>
          </w:tcPr>
          <w:p w14:paraId="6457952D" w14:textId="77777777" w:rsidR="004C7391" w:rsidRPr="000A03DF" w:rsidRDefault="004C7391" w:rsidP="00A71114">
            <w:pPr>
              <w:spacing w:after="0" w:line="240" w:lineRule="auto"/>
              <w:rPr>
                <w:rFonts w:cs="Arial"/>
                <w:szCs w:val="20"/>
              </w:rPr>
            </w:pPr>
            <w:r w:rsidRPr="000A03DF">
              <w:rPr>
                <w:rFonts w:cs="Arial"/>
                <w:szCs w:val="20"/>
              </w:rPr>
              <w:t>Personal importance</w:t>
            </w:r>
          </w:p>
        </w:tc>
        <w:tc>
          <w:tcPr>
            <w:tcW w:w="1701" w:type="dxa"/>
            <w:shd w:val="clear" w:color="auto" w:fill="FFFFFF" w:themeFill="background1"/>
          </w:tcPr>
          <w:p w14:paraId="0F02C52E" w14:textId="77777777" w:rsidR="004C7391" w:rsidRPr="000A03DF" w:rsidRDefault="004C7391" w:rsidP="007962E8">
            <w:pPr>
              <w:pStyle w:val="ListBullet"/>
              <w:spacing w:line="240" w:lineRule="auto"/>
              <w:ind w:left="170" w:hanging="170"/>
              <w:rPr>
                <w:rFonts w:cs="Arial"/>
                <w:szCs w:val="20"/>
              </w:rPr>
            </w:pPr>
            <w:r w:rsidRPr="000A03DF">
              <w:rPr>
                <w:rFonts w:cs="Arial"/>
                <w:szCs w:val="20"/>
              </w:rPr>
              <w:t>By platform</w:t>
            </w:r>
          </w:p>
          <w:p w14:paraId="7853236A" w14:textId="77777777" w:rsidR="004C7391" w:rsidRPr="000A03DF" w:rsidRDefault="004C7391" w:rsidP="00A71114">
            <w:pPr>
              <w:pStyle w:val="ListBullet"/>
              <w:spacing w:after="0" w:line="240" w:lineRule="auto"/>
              <w:ind w:left="170" w:hanging="170"/>
              <w:rPr>
                <w:rFonts w:cs="Arial"/>
                <w:szCs w:val="20"/>
              </w:rPr>
            </w:pPr>
            <w:r w:rsidRPr="000A03DF">
              <w:rPr>
                <w:rFonts w:cs="Arial"/>
                <w:szCs w:val="20"/>
              </w:rPr>
              <w:t>By provider</w:t>
            </w:r>
          </w:p>
        </w:tc>
        <w:tc>
          <w:tcPr>
            <w:tcW w:w="1843" w:type="dxa"/>
            <w:shd w:val="clear" w:color="auto" w:fill="FFFFFF" w:themeFill="background1"/>
          </w:tcPr>
          <w:p w14:paraId="28829212" w14:textId="77777777" w:rsidR="004C7391" w:rsidRPr="000A03DF" w:rsidRDefault="004C7391" w:rsidP="00A71114">
            <w:pPr>
              <w:pStyle w:val="ListBullet"/>
              <w:spacing w:after="0" w:line="240" w:lineRule="auto"/>
              <w:ind w:left="170" w:hanging="170"/>
              <w:rPr>
                <w:rFonts w:cs="Arial"/>
                <w:szCs w:val="20"/>
              </w:rPr>
            </w:pPr>
            <w:r w:rsidRPr="000A03DF">
              <w:rPr>
                <w:rFonts w:cs="Arial"/>
                <w:szCs w:val="20"/>
              </w:rPr>
              <w:t>Consumer research</w:t>
            </w:r>
          </w:p>
        </w:tc>
        <w:tc>
          <w:tcPr>
            <w:tcW w:w="1559" w:type="dxa"/>
            <w:shd w:val="clear" w:color="auto" w:fill="FFFFFF" w:themeFill="background1"/>
          </w:tcPr>
          <w:p w14:paraId="342A7A0E" w14:textId="77777777" w:rsidR="004C7391" w:rsidRPr="000A03DF" w:rsidRDefault="004C7391" w:rsidP="00A71114">
            <w:pPr>
              <w:spacing w:after="0" w:line="240" w:lineRule="auto"/>
              <w:rPr>
                <w:rFonts w:cs="Arial"/>
                <w:szCs w:val="20"/>
              </w:rPr>
            </w:pPr>
            <w:r w:rsidRPr="000A03DF">
              <w:rPr>
                <w:rFonts w:cs="Arial"/>
                <w:szCs w:val="20"/>
              </w:rPr>
              <w:t>Provides one proxy for measuring the potential to influence opinion</w:t>
            </w:r>
          </w:p>
        </w:tc>
      </w:tr>
      <w:tr w:rsidR="00A71114" w:rsidRPr="00A71114" w14:paraId="46848E96" w14:textId="77777777" w:rsidTr="007962E8">
        <w:trPr>
          <w:cnfStyle w:val="000000010000" w:firstRow="0" w:lastRow="0" w:firstColumn="0" w:lastColumn="0" w:oddVBand="0" w:evenVBand="0" w:oddHBand="0" w:evenHBand="1" w:firstRowFirstColumn="0" w:firstRowLastColumn="0" w:lastRowFirstColumn="0" w:lastRowLastColumn="0"/>
        </w:trPr>
        <w:tc>
          <w:tcPr>
            <w:tcW w:w="1555" w:type="dxa"/>
            <w:tcBorders>
              <w:top w:val="nil"/>
            </w:tcBorders>
            <w:shd w:val="clear" w:color="auto" w:fill="FFFFFF" w:themeFill="background1"/>
          </w:tcPr>
          <w:p w14:paraId="7FB0E15C" w14:textId="77777777" w:rsidR="004C7391" w:rsidRPr="000A03DF" w:rsidRDefault="004C7391" w:rsidP="00A71114">
            <w:pPr>
              <w:spacing w:after="0" w:line="240" w:lineRule="auto"/>
              <w:rPr>
                <w:rFonts w:cs="Arial"/>
                <w:b/>
                <w:bCs/>
                <w:szCs w:val="20"/>
              </w:rPr>
            </w:pPr>
          </w:p>
        </w:tc>
        <w:tc>
          <w:tcPr>
            <w:tcW w:w="3118" w:type="dxa"/>
            <w:gridSpan w:val="2"/>
            <w:shd w:val="clear" w:color="auto" w:fill="FFFFFF" w:themeFill="background1"/>
          </w:tcPr>
          <w:p w14:paraId="3FC286D9" w14:textId="77777777" w:rsidR="004C7391" w:rsidRPr="000A03DF" w:rsidRDefault="004C7391" w:rsidP="00A71114">
            <w:pPr>
              <w:spacing w:after="0" w:line="240" w:lineRule="auto"/>
              <w:rPr>
                <w:rFonts w:cs="Arial"/>
                <w:szCs w:val="20"/>
              </w:rPr>
            </w:pPr>
            <w:r w:rsidRPr="000A03DF">
              <w:rPr>
                <w:rFonts w:cs="Arial"/>
                <w:szCs w:val="20"/>
              </w:rPr>
              <w:t>Perceived impartiality, reliability and trust and the extent to which a news source helps people make up their minds about news</w:t>
            </w:r>
          </w:p>
        </w:tc>
        <w:tc>
          <w:tcPr>
            <w:tcW w:w="1701" w:type="dxa"/>
            <w:shd w:val="clear" w:color="auto" w:fill="FFFFFF" w:themeFill="background1"/>
          </w:tcPr>
          <w:p w14:paraId="24BC1990" w14:textId="77777777" w:rsidR="004C7391" w:rsidRPr="000A03DF" w:rsidRDefault="004C7391" w:rsidP="007962E8">
            <w:pPr>
              <w:pStyle w:val="ListBullet"/>
              <w:spacing w:line="240" w:lineRule="auto"/>
              <w:ind w:left="170" w:hanging="170"/>
              <w:rPr>
                <w:rFonts w:cs="Arial"/>
                <w:szCs w:val="20"/>
              </w:rPr>
            </w:pPr>
            <w:r w:rsidRPr="000A03DF">
              <w:rPr>
                <w:rFonts w:cs="Arial"/>
                <w:szCs w:val="20"/>
              </w:rPr>
              <w:t>By platform</w:t>
            </w:r>
          </w:p>
          <w:p w14:paraId="5F2D5DE9" w14:textId="77777777" w:rsidR="004C7391" w:rsidRPr="000A03DF" w:rsidRDefault="004C7391" w:rsidP="00A71114">
            <w:pPr>
              <w:pStyle w:val="ListBullet"/>
              <w:spacing w:after="0" w:line="240" w:lineRule="auto"/>
              <w:ind w:left="170" w:hanging="170"/>
              <w:rPr>
                <w:rFonts w:cs="Arial"/>
                <w:szCs w:val="20"/>
              </w:rPr>
            </w:pPr>
            <w:r w:rsidRPr="000A03DF">
              <w:rPr>
                <w:rFonts w:cs="Arial"/>
                <w:szCs w:val="20"/>
              </w:rPr>
              <w:t>By provider</w:t>
            </w:r>
          </w:p>
        </w:tc>
        <w:tc>
          <w:tcPr>
            <w:tcW w:w="1843" w:type="dxa"/>
            <w:shd w:val="clear" w:color="auto" w:fill="FFFFFF" w:themeFill="background1"/>
          </w:tcPr>
          <w:p w14:paraId="6A78A11D" w14:textId="77777777" w:rsidR="004C7391" w:rsidRPr="000A03DF" w:rsidRDefault="004C7391" w:rsidP="00A71114">
            <w:pPr>
              <w:pStyle w:val="ListBullet"/>
              <w:spacing w:after="0" w:line="240" w:lineRule="auto"/>
              <w:ind w:left="170" w:hanging="170"/>
              <w:rPr>
                <w:rFonts w:cs="Arial"/>
                <w:szCs w:val="20"/>
              </w:rPr>
            </w:pPr>
            <w:r w:rsidRPr="000A03DF">
              <w:rPr>
                <w:rFonts w:cs="Arial"/>
                <w:szCs w:val="20"/>
              </w:rPr>
              <w:t>Consumer research</w:t>
            </w:r>
          </w:p>
        </w:tc>
        <w:tc>
          <w:tcPr>
            <w:tcW w:w="1559" w:type="dxa"/>
            <w:shd w:val="clear" w:color="auto" w:fill="FFFFFF" w:themeFill="background1"/>
          </w:tcPr>
          <w:p w14:paraId="30C9BDD6" w14:textId="77777777" w:rsidR="004C7391" w:rsidRPr="000A03DF" w:rsidRDefault="004C7391" w:rsidP="00A71114">
            <w:pPr>
              <w:spacing w:after="0" w:line="240" w:lineRule="auto"/>
              <w:rPr>
                <w:rFonts w:cs="Arial"/>
                <w:szCs w:val="20"/>
              </w:rPr>
            </w:pPr>
            <w:r w:rsidRPr="000A03DF">
              <w:rPr>
                <w:rFonts w:cs="Arial"/>
                <w:szCs w:val="20"/>
              </w:rPr>
              <w:t>Provide additional context to the metric of personal importance</w:t>
            </w:r>
          </w:p>
        </w:tc>
      </w:tr>
      <w:tr w:rsidR="00A71114" w:rsidRPr="00A71114" w14:paraId="3A6D0D33" w14:textId="77777777" w:rsidTr="007962E8">
        <w:trPr>
          <w:cnfStyle w:val="000000100000" w:firstRow="0" w:lastRow="0" w:firstColumn="0" w:lastColumn="0" w:oddVBand="0" w:evenVBand="0" w:oddHBand="1" w:evenHBand="0" w:firstRowFirstColumn="0" w:firstRowLastColumn="0" w:lastRowFirstColumn="0" w:lastRowLastColumn="0"/>
        </w:trPr>
        <w:tc>
          <w:tcPr>
            <w:tcW w:w="1555" w:type="dxa"/>
            <w:shd w:val="clear" w:color="auto" w:fill="FFFFFF" w:themeFill="background1"/>
          </w:tcPr>
          <w:p w14:paraId="665EF425" w14:textId="77777777" w:rsidR="00A16396" w:rsidRPr="000A03DF" w:rsidRDefault="00A16396" w:rsidP="00A71114">
            <w:pPr>
              <w:spacing w:after="0" w:line="240" w:lineRule="auto"/>
              <w:rPr>
                <w:rFonts w:cs="Arial"/>
                <w:b/>
                <w:bCs/>
                <w:szCs w:val="20"/>
              </w:rPr>
            </w:pPr>
            <w:r w:rsidRPr="000A03DF">
              <w:rPr>
                <w:rFonts w:cs="Arial"/>
                <w:b/>
                <w:bCs/>
                <w:szCs w:val="20"/>
              </w:rPr>
              <w:t>Contextual factors</w:t>
            </w:r>
          </w:p>
        </w:tc>
        <w:tc>
          <w:tcPr>
            <w:tcW w:w="3118" w:type="dxa"/>
            <w:gridSpan w:val="2"/>
            <w:shd w:val="clear" w:color="auto" w:fill="FFFFFF" w:themeFill="background1"/>
          </w:tcPr>
          <w:p w14:paraId="63C91F9B" w14:textId="77777777" w:rsidR="00A16396" w:rsidRPr="000A03DF" w:rsidRDefault="00A16396" w:rsidP="00A71114">
            <w:pPr>
              <w:spacing w:after="0" w:line="240" w:lineRule="auto"/>
              <w:rPr>
                <w:rFonts w:cs="Arial"/>
                <w:szCs w:val="20"/>
              </w:rPr>
            </w:pPr>
            <w:r w:rsidRPr="000A03DF">
              <w:rPr>
                <w:rFonts w:cs="Arial"/>
                <w:szCs w:val="20"/>
              </w:rPr>
              <w:t>A range to be considered</w:t>
            </w:r>
          </w:p>
        </w:tc>
        <w:tc>
          <w:tcPr>
            <w:tcW w:w="1701" w:type="dxa"/>
            <w:shd w:val="clear" w:color="auto" w:fill="FFFFFF" w:themeFill="background1"/>
          </w:tcPr>
          <w:p w14:paraId="35CE7A4A" w14:textId="77777777" w:rsidR="00A16396" w:rsidRPr="000A03DF" w:rsidRDefault="00A16396" w:rsidP="00A71114">
            <w:pPr>
              <w:pStyle w:val="ListBullet"/>
              <w:spacing w:after="0" w:line="240" w:lineRule="auto"/>
              <w:ind w:left="170" w:hanging="170"/>
              <w:rPr>
                <w:rFonts w:cs="Arial"/>
                <w:szCs w:val="20"/>
              </w:rPr>
            </w:pPr>
            <w:r w:rsidRPr="000A03DF">
              <w:rPr>
                <w:rFonts w:cs="Arial"/>
                <w:szCs w:val="20"/>
              </w:rPr>
              <w:t>A description of the qualitative differences between news sources and organisations</w:t>
            </w:r>
          </w:p>
        </w:tc>
        <w:tc>
          <w:tcPr>
            <w:tcW w:w="1843" w:type="dxa"/>
            <w:shd w:val="clear" w:color="auto" w:fill="FFFFFF" w:themeFill="background1"/>
          </w:tcPr>
          <w:p w14:paraId="4D3641D2" w14:textId="28019D10" w:rsidR="00A16396" w:rsidRPr="000A03DF" w:rsidRDefault="00A16396" w:rsidP="00A71114">
            <w:pPr>
              <w:pStyle w:val="ListBullet"/>
              <w:spacing w:line="240" w:lineRule="auto"/>
              <w:ind w:left="170" w:hanging="170"/>
              <w:rPr>
                <w:rFonts w:cs="Arial"/>
                <w:szCs w:val="20"/>
              </w:rPr>
            </w:pPr>
            <w:r w:rsidRPr="000A03DF">
              <w:rPr>
                <w:rFonts w:cs="Arial"/>
                <w:szCs w:val="20"/>
              </w:rPr>
              <w:t>Multiple sources</w:t>
            </w:r>
          </w:p>
          <w:p w14:paraId="3588066F" w14:textId="77777777" w:rsidR="00A16396" w:rsidRPr="000A03DF" w:rsidRDefault="00A16396" w:rsidP="00A71114">
            <w:pPr>
              <w:pStyle w:val="ListBullet"/>
              <w:spacing w:line="240" w:lineRule="auto"/>
              <w:ind w:left="170" w:hanging="170"/>
              <w:rPr>
                <w:rFonts w:cs="Arial"/>
                <w:szCs w:val="20"/>
              </w:rPr>
            </w:pPr>
            <w:r w:rsidRPr="000A03DF">
              <w:rPr>
                <w:rFonts w:cs="Arial"/>
                <w:szCs w:val="20"/>
              </w:rPr>
              <w:t>Examples of relevant factors include, but are not limited to:</w:t>
            </w:r>
          </w:p>
          <w:p w14:paraId="3E6B8E71" w14:textId="60F32A87" w:rsidR="00A16396" w:rsidRPr="000A03DF" w:rsidRDefault="007962E8" w:rsidP="00A71114">
            <w:pPr>
              <w:pStyle w:val="ListBullet"/>
              <w:tabs>
                <w:tab w:val="clear" w:pos="295"/>
                <w:tab w:val="num" w:pos="195"/>
              </w:tabs>
              <w:spacing w:line="240" w:lineRule="auto"/>
              <w:ind w:left="337" w:hanging="142"/>
              <w:rPr>
                <w:rFonts w:cs="Arial"/>
                <w:szCs w:val="20"/>
              </w:rPr>
            </w:pPr>
            <w:r>
              <w:rPr>
                <w:rFonts w:cs="Arial"/>
                <w:szCs w:val="20"/>
              </w:rPr>
              <w:t>i</w:t>
            </w:r>
            <w:r w:rsidR="00A16396" w:rsidRPr="000A03DF">
              <w:rPr>
                <w:rFonts w:cs="Arial"/>
                <w:szCs w:val="20"/>
              </w:rPr>
              <w:t>nternal plurality</w:t>
            </w:r>
          </w:p>
          <w:p w14:paraId="3F444EC8" w14:textId="6BB37454" w:rsidR="00A16396" w:rsidRPr="000A03DF" w:rsidRDefault="007962E8" w:rsidP="00A71114">
            <w:pPr>
              <w:pStyle w:val="ListBullet"/>
              <w:tabs>
                <w:tab w:val="clear" w:pos="295"/>
                <w:tab w:val="num" w:pos="195"/>
              </w:tabs>
              <w:spacing w:line="240" w:lineRule="auto"/>
              <w:ind w:left="337" w:hanging="142"/>
              <w:rPr>
                <w:rFonts w:cs="Arial"/>
                <w:szCs w:val="20"/>
              </w:rPr>
            </w:pPr>
            <w:r>
              <w:rPr>
                <w:rFonts w:cs="Arial"/>
                <w:szCs w:val="20"/>
              </w:rPr>
              <w:t>i</w:t>
            </w:r>
            <w:r w:rsidR="00A16396" w:rsidRPr="000A03DF">
              <w:rPr>
                <w:rFonts w:cs="Arial"/>
                <w:szCs w:val="20"/>
              </w:rPr>
              <w:t>nternal governance processes</w:t>
            </w:r>
          </w:p>
          <w:p w14:paraId="3A8F1E4E" w14:textId="5E829AF2" w:rsidR="00A16396" w:rsidRPr="000A03DF" w:rsidRDefault="007962E8" w:rsidP="00A71114">
            <w:pPr>
              <w:pStyle w:val="ListBullet"/>
              <w:tabs>
                <w:tab w:val="clear" w:pos="295"/>
                <w:tab w:val="num" w:pos="195"/>
              </w:tabs>
              <w:spacing w:line="240" w:lineRule="auto"/>
              <w:ind w:left="337" w:hanging="142"/>
              <w:rPr>
                <w:rFonts w:cs="Arial"/>
                <w:szCs w:val="20"/>
              </w:rPr>
            </w:pPr>
            <w:r>
              <w:rPr>
                <w:rFonts w:cs="Arial"/>
                <w:szCs w:val="20"/>
              </w:rPr>
              <w:t>e</w:t>
            </w:r>
            <w:r w:rsidR="00A16396" w:rsidRPr="000A03DF">
              <w:rPr>
                <w:rFonts w:cs="Arial"/>
                <w:szCs w:val="20"/>
              </w:rPr>
              <w:t>ditorial policy</w:t>
            </w:r>
          </w:p>
          <w:p w14:paraId="1F8A7366" w14:textId="537F2D6C" w:rsidR="00A16396" w:rsidRPr="000A03DF" w:rsidRDefault="007962E8" w:rsidP="00A71114">
            <w:pPr>
              <w:pStyle w:val="ListBullet"/>
              <w:tabs>
                <w:tab w:val="clear" w:pos="295"/>
                <w:tab w:val="num" w:pos="195"/>
              </w:tabs>
              <w:spacing w:line="240" w:lineRule="auto"/>
              <w:ind w:left="337" w:hanging="142"/>
              <w:rPr>
                <w:rFonts w:cs="Arial"/>
                <w:szCs w:val="20"/>
              </w:rPr>
            </w:pPr>
            <w:r>
              <w:rPr>
                <w:rFonts w:cs="Arial"/>
                <w:szCs w:val="20"/>
              </w:rPr>
              <w:t>i</w:t>
            </w:r>
            <w:r w:rsidR="00A16396" w:rsidRPr="000A03DF">
              <w:rPr>
                <w:rFonts w:cs="Arial"/>
                <w:szCs w:val="20"/>
              </w:rPr>
              <w:t>mpartiality requirements</w:t>
            </w:r>
          </w:p>
          <w:p w14:paraId="1D79DA76" w14:textId="50FE7D92" w:rsidR="00A16396" w:rsidRPr="000A03DF" w:rsidRDefault="007962E8" w:rsidP="00A71114">
            <w:pPr>
              <w:pStyle w:val="ListBullet"/>
              <w:tabs>
                <w:tab w:val="clear" w:pos="295"/>
                <w:tab w:val="num" w:pos="195"/>
              </w:tabs>
              <w:spacing w:after="0" w:line="240" w:lineRule="auto"/>
              <w:ind w:left="337" w:hanging="142"/>
              <w:rPr>
                <w:rFonts w:cs="Arial"/>
                <w:szCs w:val="20"/>
              </w:rPr>
            </w:pPr>
            <w:r>
              <w:rPr>
                <w:rFonts w:cs="Arial"/>
                <w:szCs w:val="20"/>
              </w:rPr>
              <w:t>m</w:t>
            </w:r>
            <w:r w:rsidR="00A16396" w:rsidRPr="000A03DF">
              <w:rPr>
                <w:rFonts w:cs="Arial"/>
                <w:szCs w:val="20"/>
              </w:rPr>
              <w:t>arket trends and future market developments</w:t>
            </w:r>
          </w:p>
        </w:tc>
        <w:tc>
          <w:tcPr>
            <w:tcW w:w="1559" w:type="dxa"/>
            <w:shd w:val="clear" w:color="auto" w:fill="FFFFFF" w:themeFill="background1"/>
          </w:tcPr>
          <w:p w14:paraId="66BEA281" w14:textId="77777777" w:rsidR="00A16396" w:rsidRPr="000A03DF" w:rsidRDefault="00A16396" w:rsidP="00A71114">
            <w:pPr>
              <w:spacing w:after="0" w:line="240" w:lineRule="auto"/>
              <w:rPr>
                <w:rFonts w:cs="Arial"/>
                <w:szCs w:val="20"/>
              </w:rPr>
            </w:pPr>
            <w:r w:rsidRPr="000A03DF">
              <w:rPr>
                <w:rFonts w:cs="Arial"/>
                <w:szCs w:val="20"/>
              </w:rPr>
              <w:t>Elements relevant to an understanding of plurality that are not able to be quantified by metrics</w:t>
            </w:r>
          </w:p>
        </w:tc>
      </w:tr>
    </w:tbl>
    <w:p w14:paraId="04A02B4F" w14:textId="77777777" w:rsidR="00A16396" w:rsidRDefault="00A16396" w:rsidP="00A80978">
      <w:pPr>
        <w:pStyle w:val="Paragraph"/>
        <w:keepNext/>
        <w:keepLines/>
        <w:spacing w:before="240"/>
      </w:pPr>
      <w:r>
        <w:lastRenderedPageBreak/>
        <w:t>This measurement framework places less weight on availability or source diversity metrics in favour of a more detailed examination of audience consumption patterns. This is predicated on Ofcom’s belief that a simple head count of companies or news providers is not a sufficient indicator of diversity, because not all outlets are similarly able to influence public opinion and set the news agenda. Significantly, the model does not seek to directly assess content diversity.</w:t>
      </w:r>
    </w:p>
    <w:p w14:paraId="0FAA17A5" w14:textId="76C18AF6" w:rsidR="00A16396" w:rsidRDefault="00A16396" w:rsidP="00A16396">
      <w:pPr>
        <w:spacing w:before="240"/>
      </w:pPr>
      <w:r>
        <w:t xml:space="preserve">Due to a similar market structure and regulatory environment, the Ofcom measurement framework </w:t>
      </w:r>
      <w:r w:rsidR="305569AA">
        <w:t xml:space="preserve">would have </w:t>
      </w:r>
      <w:r>
        <w:t>a high degree of applicability in the Australian context, particularly if exposure diversity</w:t>
      </w:r>
      <w:r w:rsidR="29F98802">
        <w:t xml:space="preserve"> </w:t>
      </w:r>
      <w:proofErr w:type="gramStart"/>
      <w:r w:rsidR="29F98802">
        <w:t>was</w:t>
      </w:r>
      <w:proofErr w:type="gramEnd"/>
      <w:r w:rsidR="29F98802">
        <w:t xml:space="preserve"> to be assessed in the future</w:t>
      </w:r>
      <w:r>
        <w:t xml:space="preserve">. Building on the measures outlined in the framework, Ofcom reports annually on the consumption of news in the UK, and publishes its questionnaire, along with the raw data and a technical report that discusses sample sizes, weighting and confidence intervals. Based on this documentation, this consumer research </w:t>
      </w:r>
      <w:r w:rsidR="005A5FE3">
        <w:t xml:space="preserve">could be replicated </w:t>
      </w:r>
      <w:r>
        <w:t>for Australian audiences.</w:t>
      </w:r>
    </w:p>
    <w:p w14:paraId="0B59D349" w14:textId="18D7646D" w:rsidR="00A16396" w:rsidRDefault="00A16396" w:rsidP="00A16396">
      <w:pPr>
        <w:spacing w:before="240"/>
      </w:pPr>
      <w:r>
        <w:t xml:space="preserve">It should also be noted that, despite a long period of development, the measurement framework has not been widely adopted and appears to have had limited applicability outside public interest tests for media merger and acquisition decisions. While the original intent of the work was to provide a </w:t>
      </w:r>
      <w:r w:rsidRPr="00AB4B15">
        <w:rPr>
          <w:rFonts w:cs="Arial"/>
        </w:rPr>
        <w:t>baseline assessment of media plurality in the UK</w:t>
      </w:r>
      <w:r>
        <w:rPr>
          <w:rFonts w:cs="Arial"/>
        </w:rPr>
        <w:t>, this work has not yet been progressed. As such, Ofcom does not define or provide guidance on what it considers to be a minimum ‘adequate’ level of pluralism. The approach has also been criticised for failing to account for the agenda setting role of the news media.</w:t>
      </w:r>
    </w:p>
    <w:p w14:paraId="100B4FCB" w14:textId="35A2AF0B" w:rsidR="00A16396" w:rsidRDefault="00A16396" w:rsidP="00A16396">
      <w:pPr>
        <w:pStyle w:val="Heading3"/>
        <w:spacing w:before="240"/>
      </w:pPr>
      <w:r>
        <w:t>Us</w:t>
      </w:r>
      <w:r w:rsidRPr="002263A3">
        <w:t>es and Influences of News Me</w:t>
      </w:r>
      <w:r>
        <w:t xml:space="preserve">dia – </w:t>
      </w:r>
      <w:r w:rsidR="005A5FE3">
        <w:t>t</w:t>
      </w:r>
      <w:r>
        <w:t>he Committee on the Impact of Media Concentration (</w:t>
      </w:r>
      <w:r w:rsidR="002263A3">
        <w:t>t</w:t>
      </w:r>
      <w:r>
        <w:t>he Republic of Korea)</w:t>
      </w:r>
    </w:p>
    <w:p w14:paraId="1D00E209" w14:textId="6F0DFD9C" w:rsidR="00A16396" w:rsidRDefault="00A16396" w:rsidP="00A16396">
      <w:r>
        <w:t>In response to the changing media environment, t</w:t>
      </w:r>
      <w:r w:rsidRPr="00BC3DEF">
        <w:t>he</w:t>
      </w:r>
      <w:r>
        <w:t xml:space="preserve"> </w:t>
      </w:r>
      <w:r w:rsidRPr="00BC3DEF">
        <w:t>Committee on the Impact of Media Concentration</w:t>
      </w:r>
      <w:r>
        <w:t xml:space="preserve"> was established in 2010 to examine the level of concentration of media influences on the formation of public opinion in the Re</w:t>
      </w:r>
      <w:r w:rsidRPr="002263A3">
        <w:t>public of Kore</w:t>
      </w:r>
      <w:r>
        <w:t>a</w:t>
      </w:r>
      <w:r w:rsidR="002263A3">
        <w:t xml:space="preserve"> (South Korea)</w:t>
      </w:r>
      <w:r>
        <w:t xml:space="preserve">. The committee is independent from the </w:t>
      </w:r>
      <w:r w:rsidR="005A5FE3">
        <w:t>g</w:t>
      </w:r>
      <w:r>
        <w:t xml:space="preserve">overnment and </w:t>
      </w:r>
      <w:r w:rsidR="005A5FE3">
        <w:t xml:space="preserve">comprises </w:t>
      </w:r>
      <w:r>
        <w:t xml:space="preserve">members with professional experience from across industry and academia, operating on a </w:t>
      </w:r>
      <w:r w:rsidR="005A5FE3">
        <w:t>3</w:t>
      </w:r>
      <w:r>
        <w:t>-year term. The committee’s primary task is to research and survey the level of media pluralism and measure the news media’s impact on the formation of public opinion over time, primarily through the lens of news consumption.</w:t>
      </w:r>
    </w:p>
    <w:p w14:paraId="45EC2B17" w14:textId="765C2442" w:rsidR="00A16396" w:rsidRDefault="00A16396" w:rsidP="00A16396">
      <w:r>
        <w:t xml:space="preserve">As a first step, the committee collects data on audience share and market share of firms within each media sector (newspapers, TV, radio and internet). Media sectoral weights of influence are then applied to determine each media company’s overall share of influence on public opinion. Similar to the approach taken by the FCC, these are based on annual national consumer surveys, where respondents are asked to evaluate the influences of each media sector on </w:t>
      </w:r>
      <w:r w:rsidR="005A5FE3">
        <w:t xml:space="preserve">their </w:t>
      </w:r>
      <w:r>
        <w:t>attitude and opinion formation. These weights are then multiplied by the market share of firms within each sector and added together</w:t>
      </w:r>
      <w:r w:rsidR="000420BB">
        <w:t xml:space="preserve"> </w:t>
      </w:r>
      <w:r>
        <w:t xml:space="preserve">to determine cross-sectorial influence. For example, using the illustrative figures in the table below, a media company owning Newspaper1, Broadcast TV2, Broadcast </w:t>
      </w:r>
      <w:r w:rsidR="006A715A">
        <w:t>r</w:t>
      </w:r>
      <w:r>
        <w:t xml:space="preserve">adio3 and Internet </w:t>
      </w:r>
      <w:r w:rsidR="006A715A">
        <w:t>n</w:t>
      </w:r>
      <w:r>
        <w:t>ews4 would have a total consolidated cross-media influence on public opinion of 14.5% (</w:t>
      </w:r>
      <w:r w:rsidRPr="00084F0D">
        <w:t>30% x 0.2</w:t>
      </w:r>
      <w:r>
        <w:t xml:space="preserve"> + </w:t>
      </w:r>
      <w:r w:rsidRPr="00084F0D">
        <w:t>15% x 0.4</w:t>
      </w:r>
      <w:r>
        <w:t xml:space="preserve"> + </w:t>
      </w:r>
      <w:r w:rsidRPr="00084F0D">
        <w:t>10% x 0.1</w:t>
      </w:r>
      <w:r>
        <w:t xml:space="preserve"> + </w:t>
      </w:r>
      <w:r w:rsidRPr="00084F0D">
        <w:t>5% x 0.3</w:t>
      </w:r>
      <w:r>
        <w:t>).</w:t>
      </w:r>
    </w:p>
    <w:p w14:paraId="103DF790" w14:textId="77BF8202" w:rsidR="00A16396" w:rsidRDefault="00A16396" w:rsidP="006A715A">
      <w:pPr>
        <w:pStyle w:val="Tableheading"/>
        <w:keepLines/>
      </w:pPr>
      <w:r w:rsidRPr="00871933">
        <w:lastRenderedPageBreak/>
        <w:t xml:space="preserve"> </w:t>
      </w:r>
      <w:r>
        <w:t xml:space="preserve">Evaluation </w:t>
      </w:r>
      <w:r w:rsidR="006A715A">
        <w:t>m</w:t>
      </w:r>
      <w:r>
        <w:t xml:space="preserve">odel of </w:t>
      </w:r>
      <w:r w:rsidR="006A715A">
        <w:t>c</w:t>
      </w:r>
      <w:r>
        <w:t>ross-</w:t>
      </w:r>
      <w:r w:rsidR="006A715A">
        <w:t>m</w:t>
      </w:r>
      <w:r>
        <w:t xml:space="preserve">edia </w:t>
      </w:r>
      <w:r w:rsidR="006A715A">
        <w:t>i</w:t>
      </w:r>
      <w:r>
        <w:t xml:space="preserve">nfluences on </w:t>
      </w:r>
      <w:r w:rsidR="006A715A">
        <w:t>p</w:t>
      </w:r>
      <w:r>
        <w:t xml:space="preserve">ublic </w:t>
      </w:r>
      <w:r w:rsidR="006A715A">
        <w:t>o</w:t>
      </w:r>
      <w:r>
        <w:t>pinion</w:t>
      </w:r>
    </w:p>
    <w:tbl>
      <w:tblPr>
        <w:tblStyle w:val="ACMAtablestyle"/>
        <w:tblW w:w="8500" w:type="dxa"/>
        <w:tblCellMar>
          <w:top w:w="57" w:type="dxa"/>
          <w:left w:w="85" w:type="dxa"/>
          <w:bottom w:w="57" w:type="dxa"/>
          <w:right w:w="85" w:type="dxa"/>
        </w:tblCellMar>
        <w:tblLook w:val="04A0" w:firstRow="1" w:lastRow="0" w:firstColumn="1" w:lastColumn="0" w:noHBand="0" w:noVBand="1"/>
      </w:tblPr>
      <w:tblGrid>
        <w:gridCol w:w="1735"/>
        <w:gridCol w:w="1691"/>
        <w:gridCol w:w="1691"/>
        <w:gridCol w:w="1691"/>
        <w:gridCol w:w="1692"/>
      </w:tblGrid>
      <w:tr w:rsidR="006753E0" w:rsidRPr="00C24AB7" w14:paraId="6E51799C" w14:textId="77777777" w:rsidTr="006A715A">
        <w:trPr>
          <w:cnfStyle w:val="100000000000" w:firstRow="1" w:lastRow="0" w:firstColumn="0" w:lastColumn="0" w:oddVBand="0" w:evenVBand="0" w:oddHBand="0" w:evenHBand="0" w:firstRowFirstColumn="0" w:firstRowLastColumn="0" w:lastRowFirstColumn="0" w:lastRowLastColumn="0"/>
          <w:trHeight w:val="346"/>
          <w:tblHeader w:val="0"/>
        </w:trPr>
        <w:tc>
          <w:tcPr>
            <w:tcW w:w="1735" w:type="dxa"/>
            <w:tcBorders>
              <w:top w:val="none" w:sz="0" w:space="0" w:color="auto"/>
              <w:left w:val="none" w:sz="0" w:space="0" w:color="auto"/>
              <w:bottom w:val="none" w:sz="0" w:space="0" w:color="auto"/>
              <w:right w:val="none" w:sz="0" w:space="0" w:color="auto"/>
            </w:tcBorders>
          </w:tcPr>
          <w:p w14:paraId="344EF980" w14:textId="5AC43A85" w:rsidR="006753E0" w:rsidRPr="00C83571" w:rsidRDefault="006753E0" w:rsidP="006A715A">
            <w:pPr>
              <w:keepNext/>
              <w:keepLines/>
              <w:spacing w:after="0"/>
              <w:jc w:val="center"/>
              <w:rPr>
                <w:rFonts w:cs="Arial"/>
                <w:b/>
                <w:bCs/>
                <w:sz w:val="18"/>
                <w:szCs w:val="18"/>
              </w:rPr>
            </w:pPr>
          </w:p>
        </w:tc>
        <w:tc>
          <w:tcPr>
            <w:tcW w:w="1691" w:type="dxa"/>
            <w:tcBorders>
              <w:top w:val="none" w:sz="0" w:space="0" w:color="auto"/>
              <w:left w:val="none" w:sz="0" w:space="0" w:color="auto"/>
              <w:bottom w:val="none" w:sz="0" w:space="0" w:color="auto"/>
              <w:right w:val="none" w:sz="0" w:space="0" w:color="auto"/>
            </w:tcBorders>
            <w:shd w:val="clear" w:color="auto" w:fill="404040"/>
          </w:tcPr>
          <w:p w14:paraId="54C66117" w14:textId="08EB8D27" w:rsidR="006753E0" w:rsidRPr="00C83571" w:rsidRDefault="006753E0" w:rsidP="006A715A">
            <w:pPr>
              <w:keepNext/>
              <w:keepLines/>
              <w:spacing w:after="0"/>
              <w:jc w:val="center"/>
              <w:rPr>
                <w:rFonts w:cs="Arial"/>
                <w:b/>
                <w:bCs/>
                <w:sz w:val="18"/>
                <w:szCs w:val="18"/>
              </w:rPr>
            </w:pPr>
            <w:r w:rsidRPr="00C83571">
              <w:rPr>
                <w:rFonts w:cs="Arial"/>
                <w:b/>
                <w:bCs/>
                <w:sz w:val="18"/>
                <w:szCs w:val="18"/>
              </w:rPr>
              <w:t xml:space="preserve">Newspaper </w:t>
            </w:r>
            <w:r w:rsidRPr="00C83571">
              <w:rPr>
                <w:rFonts w:cs="Arial"/>
                <w:b/>
                <w:bCs/>
                <w:sz w:val="18"/>
                <w:szCs w:val="18"/>
              </w:rPr>
              <w:br/>
            </w:r>
            <w:r w:rsidR="006A715A">
              <w:rPr>
                <w:rFonts w:cs="Arial"/>
                <w:b/>
                <w:bCs/>
                <w:sz w:val="18"/>
                <w:szCs w:val="18"/>
              </w:rPr>
              <w:t>s</w:t>
            </w:r>
            <w:r w:rsidRPr="00C83571">
              <w:rPr>
                <w:rFonts w:cs="Arial"/>
                <w:b/>
                <w:bCs/>
                <w:sz w:val="18"/>
                <w:szCs w:val="18"/>
              </w:rPr>
              <w:t>ector</w:t>
            </w:r>
          </w:p>
        </w:tc>
        <w:tc>
          <w:tcPr>
            <w:tcW w:w="1691" w:type="dxa"/>
            <w:tcBorders>
              <w:top w:val="none" w:sz="0" w:space="0" w:color="auto"/>
              <w:left w:val="none" w:sz="0" w:space="0" w:color="auto"/>
              <w:bottom w:val="none" w:sz="0" w:space="0" w:color="auto"/>
              <w:right w:val="none" w:sz="0" w:space="0" w:color="auto"/>
            </w:tcBorders>
          </w:tcPr>
          <w:p w14:paraId="59879508" w14:textId="4BCB4868" w:rsidR="006753E0" w:rsidRPr="00C83571" w:rsidRDefault="006753E0" w:rsidP="006A715A">
            <w:pPr>
              <w:keepNext/>
              <w:keepLines/>
              <w:spacing w:after="0"/>
              <w:jc w:val="center"/>
              <w:rPr>
                <w:rFonts w:cs="Arial"/>
                <w:b/>
                <w:bCs/>
                <w:sz w:val="18"/>
                <w:szCs w:val="18"/>
              </w:rPr>
            </w:pPr>
            <w:r w:rsidRPr="00C83571">
              <w:rPr>
                <w:rFonts w:cs="Arial"/>
                <w:b/>
                <w:bCs/>
                <w:sz w:val="18"/>
                <w:szCs w:val="18"/>
              </w:rPr>
              <w:t xml:space="preserve">TV </w:t>
            </w:r>
            <w:r w:rsidR="006A715A">
              <w:rPr>
                <w:rFonts w:cs="Arial"/>
                <w:b/>
                <w:bCs/>
                <w:sz w:val="18"/>
                <w:szCs w:val="18"/>
              </w:rPr>
              <w:t>b</w:t>
            </w:r>
            <w:r w:rsidRPr="00C83571">
              <w:rPr>
                <w:rFonts w:cs="Arial"/>
                <w:b/>
                <w:bCs/>
                <w:sz w:val="18"/>
                <w:szCs w:val="18"/>
              </w:rPr>
              <w:t xml:space="preserve">roadcasting </w:t>
            </w:r>
            <w:r w:rsidR="006A715A">
              <w:rPr>
                <w:rFonts w:cs="Arial"/>
                <w:b/>
                <w:bCs/>
                <w:sz w:val="18"/>
                <w:szCs w:val="18"/>
              </w:rPr>
              <w:t>s</w:t>
            </w:r>
            <w:r w:rsidRPr="00C83571">
              <w:rPr>
                <w:rFonts w:cs="Arial"/>
                <w:b/>
                <w:bCs/>
                <w:sz w:val="18"/>
                <w:szCs w:val="18"/>
              </w:rPr>
              <w:t>ector</w:t>
            </w:r>
          </w:p>
        </w:tc>
        <w:tc>
          <w:tcPr>
            <w:tcW w:w="1691" w:type="dxa"/>
            <w:tcBorders>
              <w:top w:val="none" w:sz="0" w:space="0" w:color="auto"/>
              <w:left w:val="none" w:sz="0" w:space="0" w:color="auto"/>
              <w:bottom w:val="none" w:sz="0" w:space="0" w:color="auto"/>
              <w:right w:val="none" w:sz="0" w:space="0" w:color="auto"/>
            </w:tcBorders>
          </w:tcPr>
          <w:p w14:paraId="416D4067" w14:textId="7D65AD08" w:rsidR="006753E0" w:rsidRPr="00C83571" w:rsidRDefault="006753E0" w:rsidP="006A715A">
            <w:pPr>
              <w:keepNext/>
              <w:keepLines/>
              <w:spacing w:after="0"/>
              <w:jc w:val="center"/>
              <w:rPr>
                <w:rFonts w:cs="Arial"/>
                <w:b/>
                <w:bCs/>
                <w:sz w:val="18"/>
                <w:szCs w:val="18"/>
              </w:rPr>
            </w:pPr>
            <w:r w:rsidRPr="00C83571">
              <w:rPr>
                <w:rFonts w:cs="Arial"/>
                <w:b/>
                <w:bCs/>
                <w:sz w:val="18"/>
                <w:szCs w:val="18"/>
              </w:rPr>
              <w:t xml:space="preserve">Radio </w:t>
            </w:r>
            <w:r w:rsidR="006A715A">
              <w:rPr>
                <w:rFonts w:cs="Arial"/>
                <w:b/>
                <w:bCs/>
                <w:sz w:val="18"/>
                <w:szCs w:val="18"/>
              </w:rPr>
              <w:t>b</w:t>
            </w:r>
            <w:r w:rsidRPr="00C83571">
              <w:rPr>
                <w:rFonts w:cs="Arial"/>
                <w:b/>
                <w:bCs/>
                <w:sz w:val="18"/>
                <w:szCs w:val="18"/>
              </w:rPr>
              <w:t xml:space="preserve">roadcasting </w:t>
            </w:r>
            <w:r w:rsidR="006A715A">
              <w:rPr>
                <w:rFonts w:cs="Arial"/>
                <w:b/>
                <w:bCs/>
                <w:sz w:val="18"/>
                <w:szCs w:val="18"/>
              </w:rPr>
              <w:t>s</w:t>
            </w:r>
            <w:r w:rsidRPr="00C83571">
              <w:rPr>
                <w:rFonts w:cs="Arial"/>
                <w:b/>
                <w:bCs/>
                <w:sz w:val="18"/>
                <w:szCs w:val="18"/>
              </w:rPr>
              <w:t>ector</w:t>
            </w:r>
          </w:p>
        </w:tc>
        <w:tc>
          <w:tcPr>
            <w:tcW w:w="1692" w:type="dxa"/>
            <w:tcBorders>
              <w:top w:val="none" w:sz="0" w:space="0" w:color="auto"/>
              <w:left w:val="none" w:sz="0" w:space="0" w:color="auto"/>
              <w:bottom w:val="none" w:sz="0" w:space="0" w:color="auto"/>
              <w:right w:val="none" w:sz="0" w:space="0" w:color="auto"/>
            </w:tcBorders>
          </w:tcPr>
          <w:p w14:paraId="174C89DC" w14:textId="22A16833" w:rsidR="006753E0" w:rsidRPr="00C83571" w:rsidRDefault="006753E0" w:rsidP="006A715A">
            <w:pPr>
              <w:keepNext/>
              <w:keepLines/>
              <w:spacing w:after="0"/>
              <w:jc w:val="center"/>
              <w:rPr>
                <w:rFonts w:cs="Arial"/>
                <w:b/>
                <w:bCs/>
                <w:sz w:val="18"/>
                <w:szCs w:val="18"/>
              </w:rPr>
            </w:pPr>
            <w:r w:rsidRPr="00C83571">
              <w:rPr>
                <w:rFonts w:cs="Arial"/>
                <w:b/>
                <w:bCs/>
                <w:sz w:val="18"/>
                <w:szCs w:val="18"/>
              </w:rPr>
              <w:t xml:space="preserve">Internet </w:t>
            </w:r>
            <w:r w:rsidR="006A715A">
              <w:rPr>
                <w:rFonts w:cs="Arial"/>
                <w:b/>
                <w:bCs/>
                <w:sz w:val="18"/>
                <w:szCs w:val="18"/>
              </w:rPr>
              <w:t>n</w:t>
            </w:r>
            <w:r w:rsidRPr="00C83571">
              <w:rPr>
                <w:rFonts w:cs="Arial"/>
                <w:b/>
                <w:bCs/>
                <w:sz w:val="18"/>
                <w:szCs w:val="18"/>
              </w:rPr>
              <w:t xml:space="preserve">ews </w:t>
            </w:r>
            <w:r w:rsidRPr="00C83571">
              <w:rPr>
                <w:rFonts w:cs="Arial"/>
                <w:b/>
                <w:bCs/>
                <w:sz w:val="18"/>
                <w:szCs w:val="18"/>
              </w:rPr>
              <w:br/>
            </w:r>
            <w:r w:rsidR="006A715A">
              <w:rPr>
                <w:rFonts w:cs="Arial"/>
                <w:b/>
                <w:bCs/>
                <w:sz w:val="18"/>
                <w:szCs w:val="18"/>
              </w:rPr>
              <w:t>s</w:t>
            </w:r>
            <w:r w:rsidRPr="00C83571">
              <w:rPr>
                <w:rFonts w:cs="Arial"/>
                <w:b/>
                <w:bCs/>
                <w:sz w:val="18"/>
                <w:szCs w:val="18"/>
              </w:rPr>
              <w:t>ector</w:t>
            </w:r>
          </w:p>
        </w:tc>
      </w:tr>
      <w:tr w:rsidR="006753E0" w:rsidRPr="00C24AB7" w14:paraId="73B10C92" w14:textId="77777777" w:rsidTr="006A715A">
        <w:trPr>
          <w:cnfStyle w:val="000000100000" w:firstRow="0" w:lastRow="0" w:firstColumn="0" w:lastColumn="0" w:oddVBand="0" w:evenVBand="0" w:oddHBand="1" w:evenHBand="0" w:firstRowFirstColumn="0" w:firstRowLastColumn="0" w:lastRowFirstColumn="0" w:lastRowLastColumn="0"/>
        </w:trPr>
        <w:tc>
          <w:tcPr>
            <w:tcW w:w="1735" w:type="dxa"/>
            <w:vMerge w:val="restart"/>
            <w:shd w:val="clear" w:color="auto" w:fill="7F7F7F" w:themeFill="text1" w:themeFillTint="80"/>
          </w:tcPr>
          <w:p w14:paraId="46B35AD2" w14:textId="64393000" w:rsidR="006753E0" w:rsidRPr="006753E0" w:rsidRDefault="006753E0" w:rsidP="006A715A">
            <w:pPr>
              <w:keepNext/>
              <w:keepLines/>
              <w:spacing w:after="0"/>
              <w:rPr>
                <w:rFonts w:cs="Arial"/>
                <w:b/>
                <w:bCs/>
                <w:color w:val="FFFFFF" w:themeColor="background1"/>
                <w:sz w:val="18"/>
                <w:szCs w:val="18"/>
              </w:rPr>
            </w:pPr>
            <w:r w:rsidRPr="006753E0">
              <w:rPr>
                <w:rFonts w:cs="Arial"/>
                <w:b/>
                <w:bCs/>
                <w:color w:val="FFFFFF" w:themeColor="background1"/>
                <w:sz w:val="18"/>
                <w:szCs w:val="18"/>
              </w:rPr>
              <w:t>Cross-</w:t>
            </w:r>
            <w:r w:rsidR="006A715A">
              <w:rPr>
                <w:rFonts w:cs="Arial"/>
                <w:b/>
                <w:bCs/>
                <w:color w:val="FFFFFF" w:themeColor="background1"/>
                <w:sz w:val="18"/>
                <w:szCs w:val="18"/>
              </w:rPr>
              <w:t>m</w:t>
            </w:r>
            <w:r w:rsidRPr="006753E0">
              <w:rPr>
                <w:rFonts w:cs="Arial"/>
                <w:b/>
                <w:bCs/>
                <w:color w:val="FFFFFF" w:themeColor="background1"/>
                <w:sz w:val="18"/>
                <w:szCs w:val="18"/>
              </w:rPr>
              <w:t xml:space="preserve">edia </w:t>
            </w:r>
            <w:r w:rsidR="006A715A">
              <w:rPr>
                <w:rFonts w:cs="Arial"/>
                <w:b/>
                <w:bCs/>
                <w:color w:val="FFFFFF" w:themeColor="background1"/>
                <w:sz w:val="18"/>
                <w:szCs w:val="18"/>
              </w:rPr>
              <w:t>i</w:t>
            </w:r>
            <w:r w:rsidRPr="006753E0">
              <w:rPr>
                <w:rFonts w:cs="Arial"/>
                <w:b/>
                <w:bCs/>
                <w:color w:val="FFFFFF" w:themeColor="background1"/>
                <w:sz w:val="18"/>
                <w:szCs w:val="18"/>
              </w:rPr>
              <w:t xml:space="preserve">nfluence </w:t>
            </w:r>
            <w:r w:rsidR="006A715A">
              <w:rPr>
                <w:rFonts w:cs="Arial"/>
                <w:b/>
                <w:bCs/>
                <w:color w:val="FFFFFF" w:themeColor="background1"/>
                <w:sz w:val="18"/>
                <w:szCs w:val="18"/>
              </w:rPr>
              <w:t>s</w:t>
            </w:r>
            <w:r w:rsidRPr="006753E0">
              <w:rPr>
                <w:rFonts w:cs="Arial"/>
                <w:b/>
                <w:bCs/>
                <w:color w:val="FFFFFF" w:themeColor="background1"/>
                <w:sz w:val="18"/>
                <w:szCs w:val="18"/>
              </w:rPr>
              <w:t xml:space="preserve">hare within a </w:t>
            </w:r>
            <w:r w:rsidR="006A715A">
              <w:rPr>
                <w:rFonts w:cs="Arial"/>
                <w:b/>
                <w:bCs/>
                <w:color w:val="FFFFFF" w:themeColor="background1"/>
                <w:sz w:val="18"/>
                <w:szCs w:val="18"/>
              </w:rPr>
              <w:t>m</w:t>
            </w:r>
            <w:r w:rsidRPr="006753E0">
              <w:rPr>
                <w:rFonts w:cs="Arial"/>
                <w:b/>
                <w:bCs/>
                <w:color w:val="FFFFFF" w:themeColor="background1"/>
                <w:sz w:val="18"/>
                <w:szCs w:val="18"/>
              </w:rPr>
              <w:t xml:space="preserve">edia </w:t>
            </w:r>
            <w:r w:rsidR="006A715A">
              <w:rPr>
                <w:rFonts w:cs="Arial"/>
                <w:b/>
                <w:bCs/>
                <w:color w:val="FFFFFF" w:themeColor="background1"/>
                <w:sz w:val="18"/>
                <w:szCs w:val="18"/>
              </w:rPr>
              <w:t>s</w:t>
            </w:r>
            <w:r w:rsidRPr="006753E0">
              <w:rPr>
                <w:rFonts w:cs="Arial"/>
                <w:b/>
                <w:bCs/>
                <w:color w:val="FFFFFF" w:themeColor="background1"/>
                <w:sz w:val="18"/>
                <w:szCs w:val="18"/>
              </w:rPr>
              <w:t>ector</w:t>
            </w:r>
          </w:p>
        </w:tc>
        <w:tc>
          <w:tcPr>
            <w:tcW w:w="1691" w:type="dxa"/>
            <w:shd w:val="clear" w:color="auto" w:fill="FFFFFF" w:themeFill="background1"/>
          </w:tcPr>
          <w:p w14:paraId="69AFFB96" w14:textId="77777777" w:rsidR="006753E0" w:rsidRPr="00C83571" w:rsidRDefault="006753E0" w:rsidP="006A715A">
            <w:pPr>
              <w:keepNext/>
              <w:keepLines/>
              <w:spacing w:after="0"/>
              <w:jc w:val="center"/>
              <w:rPr>
                <w:rFonts w:cs="Arial"/>
                <w:sz w:val="18"/>
                <w:szCs w:val="18"/>
              </w:rPr>
            </w:pPr>
            <w:r w:rsidRPr="00C83571">
              <w:rPr>
                <w:rFonts w:cs="Arial"/>
                <w:sz w:val="18"/>
                <w:szCs w:val="18"/>
              </w:rPr>
              <w:t>Newspaper1</w:t>
            </w:r>
            <w:r w:rsidRPr="00C83571">
              <w:rPr>
                <w:rFonts w:cs="Arial"/>
                <w:sz w:val="18"/>
                <w:szCs w:val="18"/>
              </w:rPr>
              <w:br/>
              <w:t>(30% x 0.2)</w:t>
            </w:r>
          </w:p>
        </w:tc>
        <w:tc>
          <w:tcPr>
            <w:tcW w:w="1691" w:type="dxa"/>
            <w:shd w:val="clear" w:color="auto" w:fill="FFFFFF" w:themeFill="background1"/>
          </w:tcPr>
          <w:p w14:paraId="1F538668" w14:textId="77777777" w:rsidR="006753E0" w:rsidRPr="00C83571" w:rsidRDefault="006753E0" w:rsidP="006A715A">
            <w:pPr>
              <w:pStyle w:val="ListBullet"/>
              <w:keepNext/>
              <w:keepLines/>
              <w:numPr>
                <w:ilvl w:val="0"/>
                <w:numId w:val="0"/>
              </w:numPr>
              <w:spacing w:after="0"/>
              <w:ind w:left="295" w:hanging="295"/>
              <w:jc w:val="center"/>
              <w:rPr>
                <w:rFonts w:cs="Arial"/>
                <w:sz w:val="18"/>
                <w:szCs w:val="18"/>
              </w:rPr>
            </w:pPr>
            <w:r w:rsidRPr="00C83571">
              <w:rPr>
                <w:rFonts w:cs="Arial"/>
                <w:sz w:val="18"/>
                <w:szCs w:val="18"/>
              </w:rPr>
              <w:t>Broadcast TV1</w:t>
            </w:r>
            <w:r w:rsidRPr="00C83571">
              <w:rPr>
                <w:rFonts w:cs="Arial"/>
                <w:sz w:val="18"/>
                <w:szCs w:val="18"/>
              </w:rPr>
              <w:br/>
            </w:r>
          </w:p>
        </w:tc>
        <w:tc>
          <w:tcPr>
            <w:tcW w:w="1691" w:type="dxa"/>
            <w:shd w:val="clear" w:color="auto" w:fill="FFFFFF" w:themeFill="background1"/>
          </w:tcPr>
          <w:p w14:paraId="6258003F" w14:textId="00F354C8" w:rsidR="006753E0" w:rsidRPr="00C83571" w:rsidRDefault="006753E0" w:rsidP="006A715A">
            <w:pPr>
              <w:pStyle w:val="ListBullet"/>
              <w:keepNext/>
              <w:keepLines/>
              <w:numPr>
                <w:ilvl w:val="0"/>
                <w:numId w:val="0"/>
              </w:numPr>
              <w:spacing w:after="0"/>
              <w:jc w:val="center"/>
              <w:rPr>
                <w:rFonts w:cs="Arial"/>
                <w:sz w:val="18"/>
                <w:szCs w:val="18"/>
              </w:rPr>
            </w:pPr>
            <w:r w:rsidRPr="00C83571">
              <w:rPr>
                <w:rFonts w:cs="Arial"/>
                <w:sz w:val="18"/>
                <w:szCs w:val="18"/>
              </w:rPr>
              <w:t xml:space="preserve">Broadcast </w:t>
            </w:r>
            <w:r w:rsidR="006A715A">
              <w:rPr>
                <w:rFonts w:cs="Arial"/>
                <w:sz w:val="18"/>
                <w:szCs w:val="18"/>
              </w:rPr>
              <w:t>r</w:t>
            </w:r>
            <w:r w:rsidRPr="00C83571">
              <w:rPr>
                <w:rFonts w:cs="Arial"/>
                <w:sz w:val="18"/>
                <w:szCs w:val="18"/>
              </w:rPr>
              <w:t>adio1</w:t>
            </w:r>
          </w:p>
        </w:tc>
        <w:tc>
          <w:tcPr>
            <w:tcW w:w="1692" w:type="dxa"/>
            <w:shd w:val="clear" w:color="auto" w:fill="FFFFFF" w:themeFill="background1"/>
          </w:tcPr>
          <w:p w14:paraId="650E6121" w14:textId="12083BE6" w:rsidR="006753E0" w:rsidRPr="00C83571" w:rsidRDefault="006753E0" w:rsidP="006A715A">
            <w:pPr>
              <w:keepNext/>
              <w:keepLines/>
              <w:spacing w:after="0"/>
              <w:jc w:val="center"/>
              <w:rPr>
                <w:rFonts w:cs="Arial"/>
                <w:sz w:val="18"/>
                <w:szCs w:val="18"/>
              </w:rPr>
            </w:pPr>
            <w:r w:rsidRPr="00C83571">
              <w:rPr>
                <w:rFonts w:cs="Arial"/>
                <w:sz w:val="18"/>
                <w:szCs w:val="18"/>
              </w:rPr>
              <w:t xml:space="preserve">Internet </w:t>
            </w:r>
            <w:r w:rsidR="006A715A">
              <w:rPr>
                <w:rFonts w:cs="Arial"/>
                <w:sz w:val="18"/>
                <w:szCs w:val="18"/>
              </w:rPr>
              <w:t>n</w:t>
            </w:r>
            <w:r w:rsidRPr="00C83571">
              <w:rPr>
                <w:rFonts w:cs="Arial"/>
                <w:sz w:val="18"/>
                <w:szCs w:val="18"/>
              </w:rPr>
              <w:t>ews1</w:t>
            </w:r>
          </w:p>
        </w:tc>
      </w:tr>
      <w:tr w:rsidR="006753E0" w:rsidRPr="00C24AB7" w14:paraId="003F1908" w14:textId="77777777" w:rsidTr="006A715A">
        <w:trPr>
          <w:cnfStyle w:val="000000010000" w:firstRow="0" w:lastRow="0" w:firstColumn="0" w:lastColumn="0" w:oddVBand="0" w:evenVBand="0" w:oddHBand="0" w:evenHBand="1" w:firstRowFirstColumn="0" w:firstRowLastColumn="0" w:lastRowFirstColumn="0" w:lastRowLastColumn="0"/>
        </w:trPr>
        <w:tc>
          <w:tcPr>
            <w:tcW w:w="1735" w:type="dxa"/>
            <w:vMerge/>
            <w:shd w:val="clear" w:color="auto" w:fill="7F7F7F" w:themeFill="text1" w:themeFillTint="80"/>
          </w:tcPr>
          <w:p w14:paraId="6A3C3838" w14:textId="77777777" w:rsidR="006753E0" w:rsidRPr="006753E0" w:rsidRDefault="006753E0" w:rsidP="006A715A">
            <w:pPr>
              <w:keepNext/>
              <w:keepLines/>
              <w:spacing w:after="0"/>
              <w:rPr>
                <w:rFonts w:cs="Arial"/>
                <w:b/>
                <w:bCs/>
                <w:color w:val="FFFFFF" w:themeColor="background1"/>
                <w:sz w:val="18"/>
                <w:szCs w:val="18"/>
              </w:rPr>
            </w:pPr>
          </w:p>
        </w:tc>
        <w:tc>
          <w:tcPr>
            <w:tcW w:w="1691" w:type="dxa"/>
            <w:shd w:val="clear" w:color="auto" w:fill="FFFFFF" w:themeFill="background1"/>
          </w:tcPr>
          <w:p w14:paraId="2345ADDD" w14:textId="77777777" w:rsidR="006753E0" w:rsidRPr="00C83571" w:rsidRDefault="006753E0" w:rsidP="006A715A">
            <w:pPr>
              <w:keepNext/>
              <w:keepLines/>
              <w:spacing w:after="0"/>
              <w:jc w:val="center"/>
              <w:rPr>
                <w:rFonts w:cs="Arial"/>
                <w:sz w:val="18"/>
                <w:szCs w:val="18"/>
              </w:rPr>
            </w:pPr>
            <w:r w:rsidRPr="00C83571">
              <w:rPr>
                <w:rFonts w:cs="Arial"/>
                <w:sz w:val="18"/>
                <w:szCs w:val="18"/>
              </w:rPr>
              <w:t>Newspaper2</w:t>
            </w:r>
          </w:p>
        </w:tc>
        <w:tc>
          <w:tcPr>
            <w:tcW w:w="1691" w:type="dxa"/>
            <w:shd w:val="clear" w:color="auto" w:fill="FFFFFF" w:themeFill="background1"/>
          </w:tcPr>
          <w:p w14:paraId="7E53E039" w14:textId="617D2835" w:rsidR="006753E0" w:rsidRPr="00C83571" w:rsidRDefault="006753E0" w:rsidP="006A715A">
            <w:pPr>
              <w:pStyle w:val="ListBullet"/>
              <w:keepNext/>
              <w:keepLines/>
              <w:numPr>
                <w:ilvl w:val="0"/>
                <w:numId w:val="0"/>
              </w:numPr>
              <w:spacing w:after="0"/>
              <w:ind w:left="295" w:hanging="295"/>
              <w:jc w:val="center"/>
              <w:rPr>
                <w:rFonts w:cs="Arial"/>
                <w:sz w:val="18"/>
                <w:szCs w:val="18"/>
              </w:rPr>
            </w:pPr>
            <w:r w:rsidRPr="00C83571">
              <w:rPr>
                <w:rFonts w:cs="Arial"/>
                <w:sz w:val="18"/>
                <w:szCs w:val="18"/>
              </w:rPr>
              <w:t>Broadcast TV2</w:t>
            </w:r>
            <w:r w:rsidR="006A715A">
              <w:rPr>
                <w:rFonts w:cs="Arial"/>
                <w:sz w:val="18"/>
                <w:szCs w:val="18"/>
              </w:rPr>
              <w:br/>
            </w:r>
            <w:r w:rsidRPr="00C83571">
              <w:rPr>
                <w:rFonts w:cs="Arial"/>
                <w:sz w:val="18"/>
                <w:szCs w:val="18"/>
              </w:rPr>
              <w:t>(15% x 0.4)</w:t>
            </w:r>
          </w:p>
        </w:tc>
        <w:tc>
          <w:tcPr>
            <w:tcW w:w="1691" w:type="dxa"/>
            <w:shd w:val="clear" w:color="auto" w:fill="FFFFFF" w:themeFill="background1"/>
          </w:tcPr>
          <w:p w14:paraId="72CDE297" w14:textId="197C6BAC" w:rsidR="006753E0" w:rsidRPr="00C83571" w:rsidRDefault="006753E0" w:rsidP="006A715A">
            <w:pPr>
              <w:pStyle w:val="ListBullet"/>
              <w:keepNext/>
              <w:keepLines/>
              <w:numPr>
                <w:ilvl w:val="0"/>
                <w:numId w:val="0"/>
              </w:numPr>
              <w:spacing w:after="0"/>
              <w:jc w:val="center"/>
              <w:rPr>
                <w:rFonts w:cs="Arial"/>
                <w:sz w:val="18"/>
                <w:szCs w:val="18"/>
              </w:rPr>
            </w:pPr>
            <w:r w:rsidRPr="00C83571">
              <w:rPr>
                <w:rFonts w:cs="Arial"/>
                <w:sz w:val="18"/>
                <w:szCs w:val="18"/>
              </w:rPr>
              <w:t xml:space="preserve">Broadcast </w:t>
            </w:r>
            <w:r w:rsidR="006A715A">
              <w:rPr>
                <w:rFonts w:cs="Arial"/>
                <w:sz w:val="18"/>
                <w:szCs w:val="18"/>
              </w:rPr>
              <w:t>r</w:t>
            </w:r>
            <w:r w:rsidRPr="00C83571">
              <w:rPr>
                <w:rFonts w:cs="Arial"/>
                <w:sz w:val="18"/>
                <w:szCs w:val="18"/>
              </w:rPr>
              <w:t>adio2</w:t>
            </w:r>
          </w:p>
        </w:tc>
        <w:tc>
          <w:tcPr>
            <w:tcW w:w="1692" w:type="dxa"/>
            <w:shd w:val="clear" w:color="auto" w:fill="FFFFFF" w:themeFill="background1"/>
          </w:tcPr>
          <w:p w14:paraId="5F7AACAC" w14:textId="553B66F9" w:rsidR="006753E0" w:rsidRPr="00C83571" w:rsidRDefault="006753E0" w:rsidP="006A715A">
            <w:pPr>
              <w:keepNext/>
              <w:keepLines/>
              <w:spacing w:after="0"/>
              <w:jc w:val="center"/>
              <w:rPr>
                <w:rFonts w:cs="Arial"/>
                <w:sz w:val="18"/>
                <w:szCs w:val="18"/>
              </w:rPr>
            </w:pPr>
            <w:r w:rsidRPr="00C83571">
              <w:rPr>
                <w:rFonts w:cs="Arial"/>
                <w:sz w:val="18"/>
                <w:szCs w:val="18"/>
              </w:rPr>
              <w:t xml:space="preserve">Internet </w:t>
            </w:r>
            <w:r w:rsidR="006A715A">
              <w:rPr>
                <w:rFonts w:cs="Arial"/>
                <w:sz w:val="18"/>
                <w:szCs w:val="18"/>
              </w:rPr>
              <w:t>n</w:t>
            </w:r>
            <w:r w:rsidRPr="00C83571">
              <w:rPr>
                <w:rFonts w:cs="Arial"/>
                <w:sz w:val="18"/>
                <w:szCs w:val="18"/>
              </w:rPr>
              <w:t>ews2</w:t>
            </w:r>
          </w:p>
        </w:tc>
      </w:tr>
      <w:tr w:rsidR="006753E0" w:rsidRPr="00C24AB7" w14:paraId="0ECF4CCD" w14:textId="77777777" w:rsidTr="006A715A">
        <w:trPr>
          <w:cnfStyle w:val="000000100000" w:firstRow="0" w:lastRow="0" w:firstColumn="0" w:lastColumn="0" w:oddVBand="0" w:evenVBand="0" w:oddHBand="1" w:evenHBand="0" w:firstRowFirstColumn="0" w:firstRowLastColumn="0" w:lastRowFirstColumn="0" w:lastRowLastColumn="0"/>
        </w:trPr>
        <w:tc>
          <w:tcPr>
            <w:tcW w:w="1735" w:type="dxa"/>
            <w:vMerge/>
            <w:shd w:val="clear" w:color="auto" w:fill="7F7F7F" w:themeFill="text1" w:themeFillTint="80"/>
          </w:tcPr>
          <w:p w14:paraId="0FAFF385" w14:textId="77777777" w:rsidR="006753E0" w:rsidRPr="006753E0" w:rsidRDefault="006753E0" w:rsidP="006A715A">
            <w:pPr>
              <w:keepNext/>
              <w:keepLines/>
              <w:spacing w:after="0"/>
              <w:rPr>
                <w:rFonts w:cs="Arial"/>
                <w:b/>
                <w:bCs/>
                <w:color w:val="FFFFFF" w:themeColor="background1"/>
                <w:sz w:val="18"/>
                <w:szCs w:val="18"/>
              </w:rPr>
            </w:pPr>
          </w:p>
        </w:tc>
        <w:tc>
          <w:tcPr>
            <w:tcW w:w="1691" w:type="dxa"/>
            <w:shd w:val="clear" w:color="auto" w:fill="FFFFFF" w:themeFill="background1"/>
          </w:tcPr>
          <w:p w14:paraId="6C1DDDDA" w14:textId="77777777" w:rsidR="006753E0" w:rsidRPr="00C83571" w:rsidRDefault="006753E0" w:rsidP="006A715A">
            <w:pPr>
              <w:keepNext/>
              <w:keepLines/>
              <w:spacing w:after="0"/>
              <w:jc w:val="center"/>
              <w:rPr>
                <w:rFonts w:cs="Arial"/>
                <w:sz w:val="18"/>
                <w:szCs w:val="18"/>
              </w:rPr>
            </w:pPr>
            <w:r w:rsidRPr="00C83571">
              <w:rPr>
                <w:rFonts w:cs="Arial"/>
                <w:sz w:val="18"/>
                <w:szCs w:val="18"/>
              </w:rPr>
              <w:t>Newspaper3</w:t>
            </w:r>
          </w:p>
        </w:tc>
        <w:tc>
          <w:tcPr>
            <w:tcW w:w="1691" w:type="dxa"/>
            <w:shd w:val="clear" w:color="auto" w:fill="FFFFFF" w:themeFill="background1"/>
          </w:tcPr>
          <w:p w14:paraId="50D4E6AB" w14:textId="77777777" w:rsidR="006753E0" w:rsidRPr="00C83571" w:rsidRDefault="006753E0" w:rsidP="006A715A">
            <w:pPr>
              <w:pStyle w:val="ListBullet"/>
              <w:keepNext/>
              <w:keepLines/>
              <w:numPr>
                <w:ilvl w:val="0"/>
                <w:numId w:val="0"/>
              </w:numPr>
              <w:spacing w:after="0"/>
              <w:ind w:left="295" w:hanging="295"/>
              <w:jc w:val="center"/>
              <w:rPr>
                <w:rFonts w:cs="Arial"/>
                <w:sz w:val="18"/>
                <w:szCs w:val="18"/>
              </w:rPr>
            </w:pPr>
            <w:r w:rsidRPr="00C83571">
              <w:rPr>
                <w:rFonts w:cs="Arial"/>
                <w:sz w:val="18"/>
                <w:szCs w:val="18"/>
              </w:rPr>
              <w:t>Broadcast TV3</w:t>
            </w:r>
          </w:p>
        </w:tc>
        <w:tc>
          <w:tcPr>
            <w:tcW w:w="1691" w:type="dxa"/>
            <w:shd w:val="clear" w:color="auto" w:fill="FFFFFF" w:themeFill="background1"/>
          </w:tcPr>
          <w:p w14:paraId="12A1FE86" w14:textId="62EA2EDA" w:rsidR="006753E0" w:rsidRPr="00C83571" w:rsidRDefault="006753E0" w:rsidP="006A715A">
            <w:pPr>
              <w:pStyle w:val="ListBullet"/>
              <w:keepNext/>
              <w:keepLines/>
              <w:numPr>
                <w:ilvl w:val="0"/>
                <w:numId w:val="0"/>
              </w:numPr>
              <w:spacing w:after="0"/>
              <w:jc w:val="center"/>
              <w:rPr>
                <w:rFonts w:cs="Arial"/>
                <w:sz w:val="18"/>
                <w:szCs w:val="18"/>
              </w:rPr>
            </w:pPr>
            <w:r w:rsidRPr="00C83571">
              <w:rPr>
                <w:rFonts w:cs="Arial"/>
                <w:sz w:val="18"/>
                <w:szCs w:val="18"/>
              </w:rPr>
              <w:t xml:space="preserve">Broadcast </w:t>
            </w:r>
            <w:r w:rsidR="006A715A">
              <w:rPr>
                <w:rFonts w:cs="Arial"/>
                <w:sz w:val="18"/>
                <w:szCs w:val="18"/>
              </w:rPr>
              <w:t>r</w:t>
            </w:r>
            <w:r w:rsidRPr="00C83571">
              <w:rPr>
                <w:rFonts w:cs="Arial"/>
                <w:sz w:val="18"/>
                <w:szCs w:val="18"/>
              </w:rPr>
              <w:t>adio3</w:t>
            </w:r>
            <w:r w:rsidRPr="00C83571">
              <w:rPr>
                <w:rFonts w:cs="Arial"/>
                <w:sz w:val="18"/>
                <w:szCs w:val="18"/>
              </w:rPr>
              <w:br/>
              <w:t>(10% x 0.1)</w:t>
            </w:r>
          </w:p>
        </w:tc>
        <w:tc>
          <w:tcPr>
            <w:tcW w:w="1692" w:type="dxa"/>
            <w:shd w:val="clear" w:color="auto" w:fill="FFFFFF" w:themeFill="background1"/>
          </w:tcPr>
          <w:p w14:paraId="6BAE0A55" w14:textId="4D145D93" w:rsidR="006753E0" w:rsidRPr="00C83571" w:rsidRDefault="006753E0" w:rsidP="006A715A">
            <w:pPr>
              <w:keepNext/>
              <w:keepLines/>
              <w:spacing w:after="0"/>
              <w:jc w:val="center"/>
              <w:rPr>
                <w:rFonts w:cs="Arial"/>
                <w:sz w:val="18"/>
                <w:szCs w:val="18"/>
              </w:rPr>
            </w:pPr>
            <w:r w:rsidRPr="00C83571">
              <w:rPr>
                <w:rFonts w:cs="Arial"/>
                <w:sz w:val="18"/>
                <w:szCs w:val="18"/>
              </w:rPr>
              <w:t xml:space="preserve">Internet </w:t>
            </w:r>
            <w:r w:rsidR="006A715A">
              <w:rPr>
                <w:rFonts w:cs="Arial"/>
                <w:sz w:val="18"/>
                <w:szCs w:val="18"/>
              </w:rPr>
              <w:t>n</w:t>
            </w:r>
            <w:r w:rsidRPr="00C83571">
              <w:rPr>
                <w:rFonts w:cs="Arial"/>
                <w:sz w:val="18"/>
                <w:szCs w:val="18"/>
              </w:rPr>
              <w:t>ews3</w:t>
            </w:r>
          </w:p>
        </w:tc>
      </w:tr>
      <w:tr w:rsidR="006753E0" w:rsidRPr="00C24AB7" w14:paraId="35DC7E84" w14:textId="77777777" w:rsidTr="006A715A">
        <w:trPr>
          <w:cnfStyle w:val="000000010000" w:firstRow="0" w:lastRow="0" w:firstColumn="0" w:lastColumn="0" w:oddVBand="0" w:evenVBand="0" w:oddHBand="0" w:evenHBand="1" w:firstRowFirstColumn="0" w:firstRowLastColumn="0" w:lastRowFirstColumn="0" w:lastRowLastColumn="0"/>
        </w:trPr>
        <w:tc>
          <w:tcPr>
            <w:tcW w:w="1735" w:type="dxa"/>
            <w:vMerge/>
            <w:shd w:val="clear" w:color="auto" w:fill="7F7F7F" w:themeFill="text1" w:themeFillTint="80"/>
          </w:tcPr>
          <w:p w14:paraId="41C219EE" w14:textId="77777777" w:rsidR="006753E0" w:rsidRPr="006753E0" w:rsidRDefault="006753E0" w:rsidP="006A715A">
            <w:pPr>
              <w:keepNext/>
              <w:keepLines/>
              <w:spacing w:after="0"/>
              <w:rPr>
                <w:rFonts w:cs="Arial"/>
                <w:b/>
                <w:bCs/>
                <w:color w:val="FFFFFF" w:themeColor="background1"/>
                <w:sz w:val="18"/>
                <w:szCs w:val="18"/>
              </w:rPr>
            </w:pPr>
          </w:p>
        </w:tc>
        <w:tc>
          <w:tcPr>
            <w:tcW w:w="1691" w:type="dxa"/>
            <w:shd w:val="clear" w:color="auto" w:fill="FFFFFF" w:themeFill="background1"/>
          </w:tcPr>
          <w:p w14:paraId="4E69A7E9" w14:textId="77777777" w:rsidR="006753E0" w:rsidRPr="00C83571" w:rsidRDefault="006753E0" w:rsidP="006A715A">
            <w:pPr>
              <w:keepNext/>
              <w:keepLines/>
              <w:spacing w:after="0"/>
              <w:jc w:val="center"/>
              <w:rPr>
                <w:rFonts w:cs="Arial"/>
                <w:sz w:val="18"/>
                <w:szCs w:val="18"/>
              </w:rPr>
            </w:pPr>
            <w:r w:rsidRPr="00C83571">
              <w:rPr>
                <w:rFonts w:cs="Arial"/>
                <w:sz w:val="18"/>
                <w:szCs w:val="18"/>
              </w:rPr>
              <w:t>Newspaper4</w:t>
            </w:r>
          </w:p>
        </w:tc>
        <w:tc>
          <w:tcPr>
            <w:tcW w:w="1691" w:type="dxa"/>
            <w:shd w:val="clear" w:color="auto" w:fill="FFFFFF" w:themeFill="background1"/>
          </w:tcPr>
          <w:p w14:paraId="465B776D" w14:textId="77777777" w:rsidR="006753E0" w:rsidRPr="00C83571" w:rsidRDefault="006753E0" w:rsidP="006A715A">
            <w:pPr>
              <w:pStyle w:val="ListBullet"/>
              <w:keepNext/>
              <w:keepLines/>
              <w:numPr>
                <w:ilvl w:val="0"/>
                <w:numId w:val="0"/>
              </w:numPr>
              <w:spacing w:after="0"/>
              <w:ind w:left="295" w:hanging="295"/>
              <w:jc w:val="center"/>
              <w:rPr>
                <w:rFonts w:cs="Arial"/>
                <w:sz w:val="18"/>
                <w:szCs w:val="18"/>
              </w:rPr>
            </w:pPr>
            <w:r w:rsidRPr="00C83571">
              <w:rPr>
                <w:rFonts w:cs="Arial"/>
                <w:sz w:val="18"/>
                <w:szCs w:val="18"/>
              </w:rPr>
              <w:t>Broadcast TV4</w:t>
            </w:r>
          </w:p>
        </w:tc>
        <w:tc>
          <w:tcPr>
            <w:tcW w:w="1691" w:type="dxa"/>
            <w:shd w:val="clear" w:color="auto" w:fill="FFFFFF" w:themeFill="background1"/>
          </w:tcPr>
          <w:p w14:paraId="3E016C03" w14:textId="2156BE53" w:rsidR="006753E0" w:rsidRPr="00C83571" w:rsidRDefault="006753E0" w:rsidP="006A715A">
            <w:pPr>
              <w:pStyle w:val="ListBullet"/>
              <w:keepNext/>
              <w:keepLines/>
              <w:numPr>
                <w:ilvl w:val="0"/>
                <w:numId w:val="0"/>
              </w:numPr>
              <w:spacing w:after="0"/>
              <w:ind w:left="295" w:hanging="295"/>
              <w:jc w:val="center"/>
              <w:rPr>
                <w:rFonts w:cs="Arial"/>
                <w:sz w:val="18"/>
                <w:szCs w:val="18"/>
              </w:rPr>
            </w:pPr>
            <w:r w:rsidRPr="00C83571">
              <w:rPr>
                <w:rFonts w:cs="Arial"/>
                <w:sz w:val="18"/>
                <w:szCs w:val="18"/>
              </w:rPr>
              <w:t xml:space="preserve">Broadcast </w:t>
            </w:r>
            <w:r w:rsidR="006A715A">
              <w:rPr>
                <w:rFonts w:cs="Arial"/>
                <w:sz w:val="18"/>
                <w:szCs w:val="18"/>
              </w:rPr>
              <w:t>r</w:t>
            </w:r>
            <w:r w:rsidRPr="00C83571">
              <w:rPr>
                <w:rFonts w:cs="Arial"/>
                <w:sz w:val="18"/>
                <w:szCs w:val="18"/>
              </w:rPr>
              <w:t>adio4</w:t>
            </w:r>
          </w:p>
        </w:tc>
        <w:tc>
          <w:tcPr>
            <w:tcW w:w="1692" w:type="dxa"/>
            <w:shd w:val="clear" w:color="auto" w:fill="FFFFFF" w:themeFill="background1"/>
          </w:tcPr>
          <w:p w14:paraId="579979A4" w14:textId="17D03B8A" w:rsidR="006753E0" w:rsidRPr="00C83571" w:rsidRDefault="006753E0" w:rsidP="006A715A">
            <w:pPr>
              <w:keepNext/>
              <w:keepLines/>
              <w:spacing w:after="0"/>
              <w:jc w:val="center"/>
              <w:rPr>
                <w:rFonts w:cs="Arial"/>
                <w:sz w:val="18"/>
                <w:szCs w:val="18"/>
              </w:rPr>
            </w:pPr>
            <w:r w:rsidRPr="00C83571">
              <w:rPr>
                <w:rFonts w:cs="Arial"/>
                <w:sz w:val="18"/>
                <w:szCs w:val="18"/>
              </w:rPr>
              <w:t xml:space="preserve">Internet </w:t>
            </w:r>
            <w:r w:rsidR="006A715A">
              <w:rPr>
                <w:rFonts w:cs="Arial"/>
                <w:sz w:val="18"/>
                <w:szCs w:val="18"/>
              </w:rPr>
              <w:t>n</w:t>
            </w:r>
            <w:r w:rsidRPr="00C83571">
              <w:rPr>
                <w:rFonts w:cs="Arial"/>
                <w:sz w:val="18"/>
                <w:szCs w:val="18"/>
              </w:rPr>
              <w:t>ews4</w:t>
            </w:r>
            <w:r w:rsidRPr="00C83571">
              <w:rPr>
                <w:rFonts w:cs="Arial"/>
                <w:sz w:val="18"/>
                <w:szCs w:val="18"/>
              </w:rPr>
              <w:br/>
              <w:t>(5% x 0.3)</w:t>
            </w:r>
          </w:p>
        </w:tc>
      </w:tr>
      <w:tr w:rsidR="006753E0" w:rsidRPr="00C24AB7" w14:paraId="2F4C0E9E" w14:textId="77777777" w:rsidTr="006A715A">
        <w:trPr>
          <w:cnfStyle w:val="000000100000" w:firstRow="0" w:lastRow="0" w:firstColumn="0" w:lastColumn="0" w:oddVBand="0" w:evenVBand="0" w:oddHBand="1" w:evenHBand="0" w:firstRowFirstColumn="0" w:firstRowLastColumn="0" w:lastRowFirstColumn="0" w:lastRowLastColumn="0"/>
        </w:trPr>
        <w:tc>
          <w:tcPr>
            <w:tcW w:w="1735" w:type="dxa"/>
            <w:vMerge/>
            <w:shd w:val="clear" w:color="auto" w:fill="7F7F7F" w:themeFill="text1" w:themeFillTint="80"/>
          </w:tcPr>
          <w:p w14:paraId="66EE640B" w14:textId="77777777" w:rsidR="006753E0" w:rsidRPr="006753E0" w:rsidRDefault="006753E0" w:rsidP="006A715A">
            <w:pPr>
              <w:keepNext/>
              <w:keepLines/>
              <w:spacing w:after="0"/>
              <w:rPr>
                <w:rFonts w:cs="Arial"/>
                <w:b/>
                <w:bCs/>
                <w:color w:val="FFFFFF" w:themeColor="background1"/>
                <w:sz w:val="18"/>
                <w:szCs w:val="18"/>
              </w:rPr>
            </w:pPr>
          </w:p>
        </w:tc>
        <w:tc>
          <w:tcPr>
            <w:tcW w:w="1691" w:type="dxa"/>
            <w:shd w:val="clear" w:color="auto" w:fill="FFFFFF" w:themeFill="background1"/>
          </w:tcPr>
          <w:p w14:paraId="6280EEE2" w14:textId="77777777" w:rsidR="006753E0" w:rsidRPr="00C83571" w:rsidRDefault="006753E0" w:rsidP="006A715A">
            <w:pPr>
              <w:keepNext/>
              <w:keepLines/>
              <w:spacing w:after="0"/>
              <w:jc w:val="center"/>
              <w:rPr>
                <w:rFonts w:cs="Arial"/>
                <w:sz w:val="18"/>
                <w:szCs w:val="18"/>
              </w:rPr>
            </w:pPr>
            <w:r w:rsidRPr="00C83571">
              <w:rPr>
                <w:rFonts w:cs="Arial"/>
                <w:sz w:val="18"/>
                <w:szCs w:val="18"/>
              </w:rPr>
              <w:t>…</w:t>
            </w:r>
          </w:p>
        </w:tc>
        <w:tc>
          <w:tcPr>
            <w:tcW w:w="1691" w:type="dxa"/>
            <w:shd w:val="clear" w:color="auto" w:fill="FFFFFF" w:themeFill="background1"/>
          </w:tcPr>
          <w:p w14:paraId="07593BBB" w14:textId="77777777" w:rsidR="006753E0" w:rsidRPr="00C83571" w:rsidRDefault="006753E0" w:rsidP="006A715A">
            <w:pPr>
              <w:pStyle w:val="ListBullet"/>
              <w:keepNext/>
              <w:keepLines/>
              <w:numPr>
                <w:ilvl w:val="0"/>
                <w:numId w:val="0"/>
              </w:numPr>
              <w:spacing w:after="0"/>
              <w:ind w:left="295" w:hanging="295"/>
              <w:jc w:val="center"/>
              <w:rPr>
                <w:rFonts w:cs="Arial"/>
                <w:sz w:val="18"/>
                <w:szCs w:val="18"/>
              </w:rPr>
            </w:pPr>
            <w:r w:rsidRPr="00C83571">
              <w:rPr>
                <w:rFonts w:cs="Arial"/>
                <w:sz w:val="18"/>
                <w:szCs w:val="18"/>
              </w:rPr>
              <w:t>…</w:t>
            </w:r>
          </w:p>
        </w:tc>
        <w:tc>
          <w:tcPr>
            <w:tcW w:w="1691" w:type="dxa"/>
            <w:shd w:val="clear" w:color="auto" w:fill="FFFFFF" w:themeFill="background1"/>
          </w:tcPr>
          <w:p w14:paraId="0555306E" w14:textId="77777777" w:rsidR="006753E0" w:rsidRPr="00C83571" w:rsidRDefault="006753E0" w:rsidP="006A715A">
            <w:pPr>
              <w:pStyle w:val="ListBullet"/>
              <w:keepNext/>
              <w:keepLines/>
              <w:numPr>
                <w:ilvl w:val="0"/>
                <w:numId w:val="0"/>
              </w:numPr>
              <w:spacing w:after="0"/>
              <w:ind w:left="295" w:hanging="295"/>
              <w:jc w:val="center"/>
              <w:rPr>
                <w:rFonts w:cs="Arial"/>
                <w:sz w:val="18"/>
                <w:szCs w:val="18"/>
              </w:rPr>
            </w:pPr>
            <w:r w:rsidRPr="00C83571">
              <w:rPr>
                <w:rFonts w:cs="Arial"/>
                <w:sz w:val="18"/>
                <w:szCs w:val="18"/>
              </w:rPr>
              <w:t>…</w:t>
            </w:r>
          </w:p>
        </w:tc>
        <w:tc>
          <w:tcPr>
            <w:tcW w:w="1692" w:type="dxa"/>
            <w:shd w:val="clear" w:color="auto" w:fill="FFFFFF" w:themeFill="background1"/>
          </w:tcPr>
          <w:p w14:paraId="302FA7FB" w14:textId="77777777" w:rsidR="006753E0" w:rsidRPr="00C83571" w:rsidRDefault="006753E0" w:rsidP="006A715A">
            <w:pPr>
              <w:keepNext/>
              <w:keepLines/>
              <w:spacing w:after="0"/>
              <w:jc w:val="center"/>
              <w:rPr>
                <w:rFonts w:cs="Arial"/>
                <w:sz w:val="18"/>
                <w:szCs w:val="18"/>
              </w:rPr>
            </w:pPr>
            <w:r w:rsidRPr="00C83571">
              <w:rPr>
                <w:rFonts w:cs="Arial"/>
                <w:sz w:val="18"/>
                <w:szCs w:val="18"/>
              </w:rPr>
              <w:t>…</w:t>
            </w:r>
          </w:p>
        </w:tc>
      </w:tr>
      <w:tr w:rsidR="006753E0" w:rsidRPr="00C24AB7" w14:paraId="1506D2E8" w14:textId="77777777" w:rsidTr="006A715A">
        <w:trPr>
          <w:cnfStyle w:val="000000010000" w:firstRow="0" w:lastRow="0" w:firstColumn="0" w:lastColumn="0" w:oddVBand="0" w:evenVBand="0" w:oddHBand="0" w:evenHBand="1" w:firstRowFirstColumn="0" w:firstRowLastColumn="0" w:lastRowFirstColumn="0" w:lastRowLastColumn="0"/>
        </w:trPr>
        <w:tc>
          <w:tcPr>
            <w:tcW w:w="1735" w:type="dxa"/>
            <w:vMerge/>
            <w:shd w:val="clear" w:color="auto" w:fill="7F7F7F" w:themeFill="text1" w:themeFillTint="80"/>
          </w:tcPr>
          <w:p w14:paraId="13D9935A" w14:textId="77777777" w:rsidR="006753E0" w:rsidRPr="006753E0" w:rsidRDefault="006753E0" w:rsidP="006A715A">
            <w:pPr>
              <w:keepNext/>
              <w:keepLines/>
              <w:spacing w:after="0"/>
              <w:rPr>
                <w:rFonts w:cs="Arial"/>
                <w:b/>
                <w:bCs/>
                <w:color w:val="FFFFFF" w:themeColor="background1"/>
                <w:sz w:val="18"/>
                <w:szCs w:val="18"/>
              </w:rPr>
            </w:pPr>
          </w:p>
        </w:tc>
        <w:tc>
          <w:tcPr>
            <w:tcW w:w="1691" w:type="dxa"/>
            <w:shd w:val="clear" w:color="auto" w:fill="FFFFFF" w:themeFill="background1"/>
          </w:tcPr>
          <w:p w14:paraId="1CF68FE8" w14:textId="77777777" w:rsidR="006753E0" w:rsidRPr="00C83571" w:rsidRDefault="006753E0" w:rsidP="006A715A">
            <w:pPr>
              <w:keepNext/>
              <w:keepLines/>
              <w:spacing w:after="0"/>
              <w:jc w:val="center"/>
              <w:rPr>
                <w:rFonts w:cs="Arial"/>
                <w:sz w:val="18"/>
                <w:szCs w:val="18"/>
              </w:rPr>
            </w:pPr>
            <w:r w:rsidRPr="00C83571">
              <w:rPr>
                <w:rFonts w:cs="Arial"/>
                <w:sz w:val="18"/>
                <w:szCs w:val="18"/>
              </w:rPr>
              <w:t>Newspaper n</w:t>
            </w:r>
          </w:p>
        </w:tc>
        <w:tc>
          <w:tcPr>
            <w:tcW w:w="1691" w:type="dxa"/>
            <w:shd w:val="clear" w:color="auto" w:fill="FFFFFF" w:themeFill="background1"/>
          </w:tcPr>
          <w:p w14:paraId="39FB7134" w14:textId="77777777" w:rsidR="006753E0" w:rsidRPr="00C83571" w:rsidRDefault="006753E0" w:rsidP="006A715A">
            <w:pPr>
              <w:pStyle w:val="ListBullet"/>
              <w:keepNext/>
              <w:keepLines/>
              <w:numPr>
                <w:ilvl w:val="0"/>
                <w:numId w:val="0"/>
              </w:numPr>
              <w:spacing w:after="0"/>
              <w:ind w:left="295" w:hanging="295"/>
              <w:jc w:val="center"/>
              <w:rPr>
                <w:rFonts w:cs="Arial"/>
                <w:sz w:val="18"/>
                <w:szCs w:val="18"/>
              </w:rPr>
            </w:pPr>
            <w:r w:rsidRPr="00C83571">
              <w:rPr>
                <w:rFonts w:cs="Arial"/>
                <w:sz w:val="18"/>
                <w:szCs w:val="18"/>
              </w:rPr>
              <w:t>Broadcast TV n</w:t>
            </w:r>
          </w:p>
        </w:tc>
        <w:tc>
          <w:tcPr>
            <w:tcW w:w="1691" w:type="dxa"/>
            <w:shd w:val="clear" w:color="auto" w:fill="FFFFFF" w:themeFill="background1"/>
          </w:tcPr>
          <w:p w14:paraId="7E329B06" w14:textId="2A88D841" w:rsidR="006753E0" w:rsidRPr="00C83571" w:rsidRDefault="006753E0" w:rsidP="006A715A">
            <w:pPr>
              <w:pStyle w:val="ListBullet"/>
              <w:keepNext/>
              <w:keepLines/>
              <w:numPr>
                <w:ilvl w:val="0"/>
                <w:numId w:val="0"/>
              </w:numPr>
              <w:spacing w:after="0"/>
              <w:ind w:left="295" w:hanging="295"/>
              <w:jc w:val="center"/>
              <w:rPr>
                <w:rFonts w:cs="Arial"/>
                <w:sz w:val="18"/>
                <w:szCs w:val="18"/>
              </w:rPr>
            </w:pPr>
            <w:r w:rsidRPr="00C83571">
              <w:rPr>
                <w:rFonts w:cs="Arial"/>
                <w:sz w:val="18"/>
                <w:szCs w:val="18"/>
              </w:rPr>
              <w:t xml:space="preserve">Broadcast </w:t>
            </w:r>
            <w:r w:rsidR="006A715A">
              <w:rPr>
                <w:rFonts w:cs="Arial"/>
                <w:sz w:val="18"/>
                <w:szCs w:val="18"/>
              </w:rPr>
              <w:t>r</w:t>
            </w:r>
            <w:r w:rsidRPr="00C83571">
              <w:rPr>
                <w:rFonts w:cs="Arial"/>
                <w:sz w:val="18"/>
                <w:szCs w:val="18"/>
              </w:rPr>
              <w:t>adio n</w:t>
            </w:r>
          </w:p>
        </w:tc>
        <w:tc>
          <w:tcPr>
            <w:tcW w:w="1692" w:type="dxa"/>
            <w:shd w:val="clear" w:color="auto" w:fill="FFFFFF" w:themeFill="background1"/>
          </w:tcPr>
          <w:p w14:paraId="76722BCA" w14:textId="5EDCF527" w:rsidR="006753E0" w:rsidRPr="00C83571" w:rsidRDefault="006753E0" w:rsidP="006A715A">
            <w:pPr>
              <w:keepNext/>
              <w:keepLines/>
              <w:spacing w:after="0"/>
              <w:jc w:val="center"/>
              <w:rPr>
                <w:rFonts w:cs="Arial"/>
                <w:sz w:val="18"/>
                <w:szCs w:val="18"/>
              </w:rPr>
            </w:pPr>
            <w:r w:rsidRPr="00C83571">
              <w:rPr>
                <w:rFonts w:cs="Arial"/>
                <w:sz w:val="18"/>
                <w:szCs w:val="18"/>
              </w:rPr>
              <w:t xml:space="preserve">Internet </w:t>
            </w:r>
            <w:r w:rsidR="006A715A">
              <w:rPr>
                <w:rFonts w:cs="Arial"/>
                <w:sz w:val="18"/>
                <w:szCs w:val="18"/>
              </w:rPr>
              <w:t>n</w:t>
            </w:r>
            <w:r w:rsidRPr="00C83571">
              <w:rPr>
                <w:rFonts w:cs="Arial"/>
                <w:sz w:val="18"/>
                <w:szCs w:val="18"/>
              </w:rPr>
              <w:t>ews n</w:t>
            </w:r>
          </w:p>
        </w:tc>
      </w:tr>
      <w:tr w:rsidR="00A16396" w:rsidRPr="00C24AB7" w14:paraId="6E6C5959" w14:textId="77777777" w:rsidTr="006A715A">
        <w:trPr>
          <w:cnfStyle w:val="000000100000" w:firstRow="0" w:lastRow="0" w:firstColumn="0" w:lastColumn="0" w:oddVBand="0" w:evenVBand="0" w:oddHBand="1" w:evenHBand="0" w:firstRowFirstColumn="0" w:firstRowLastColumn="0" w:lastRowFirstColumn="0" w:lastRowLastColumn="0"/>
        </w:trPr>
        <w:tc>
          <w:tcPr>
            <w:tcW w:w="1735" w:type="dxa"/>
            <w:shd w:val="clear" w:color="auto" w:fill="7F7F7F" w:themeFill="text1" w:themeFillTint="80"/>
          </w:tcPr>
          <w:p w14:paraId="41D5BEC3" w14:textId="1ECF2355" w:rsidR="00A16396" w:rsidRPr="00DE5B24" w:rsidRDefault="00A16396" w:rsidP="006A715A">
            <w:pPr>
              <w:keepNext/>
              <w:keepLines/>
              <w:spacing w:after="0"/>
              <w:rPr>
                <w:rFonts w:cs="Arial"/>
                <w:b/>
                <w:bCs/>
                <w:color w:val="FFFFFF" w:themeColor="background1"/>
                <w:sz w:val="18"/>
                <w:szCs w:val="18"/>
              </w:rPr>
            </w:pPr>
            <w:r w:rsidRPr="00DE5B24">
              <w:rPr>
                <w:rFonts w:cs="Arial"/>
                <w:b/>
                <w:bCs/>
                <w:color w:val="FFFFFF" w:themeColor="background1"/>
                <w:sz w:val="18"/>
                <w:szCs w:val="18"/>
              </w:rPr>
              <w:t xml:space="preserve">Sectoral </w:t>
            </w:r>
            <w:r w:rsidR="006A715A">
              <w:rPr>
                <w:rFonts w:cs="Arial"/>
                <w:b/>
                <w:bCs/>
                <w:color w:val="FFFFFF" w:themeColor="background1"/>
                <w:sz w:val="18"/>
                <w:szCs w:val="18"/>
              </w:rPr>
              <w:t>w</w:t>
            </w:r>
            <w:r w:rsidRPr="00DE5B24">
              <w:rPr>
                <w:rFonts w:cs="Arial"/>
                <w:b/>
                <w:bCs/>
                <w:color w:val="FFFFFF" w:themeColor="background1"/>
                <w:sz w:val="18"/>
                <w:szCs w:val="18"/>
              </w:rPr>
              <w:t xml:space="preserve">eight of </w:t>
            </w:r>
            <w:r w:rsidR="006A715A">
              <w:rPr>
                <w:rFonts w:cs="Arial"/>
                <w:b/>
                <w:bCs/>
                <w:color w:val="FFFFFF" w:themeColor="background1"/>
                <w:sz w:val="18"/>
                <w:szCs w:val="18"/>
              </w:rPr>
              <w:t>i</w:t>
            </w:r>
            <w:r w:rsidRPr="00DE5B24">
              <w:rPr>
                <w:rFonts w:cs="Arial"/>
                <w:b/>
                <w:bCs/>
                <w:color w:val="FFFFFF" w:themeColor="background1"/>
                <w:sz w:val="18"/>
                <w:szCs w:val="18"/>
              </w:rPr>
              <w:t>nfluence</w:t>
            </w:r>
          </w:p>
        </w:tc>
        <w:tc>
          <w:tcPr>
            <w:tcW w:w="1691" w:type="dxa"/>
            <w:shd w:val="clear" w:color="auto" w:fill="FFFFFF" w:themeFill="background1"/>
          </w:tcPr>
          <w:p w14:paraId="40040652" w14:textId="77777777" w:rsidR="00A16396" w:rsidRPr="00C83571" w:rsidRDefault="00A16396" w:rsidP="006A715A">
            <w:pPr>
              <w:keepNext/>
              <w:keepLines/>
              <w:spacing w:after="0"/>
              <w:jc w:val="center"/>
              <w:rPr>
                <w:rFonts w:cs="Arial"/>
                <w:sz w:val="18"/>
                <w:szCs w:val="18"/>
              </w:rPr>
            </w:pPr>
            <w:r w:rsidRPr="00C83571">
              <w:rPr>
                <w:rFonts w:cs="Arial"/>
                <w:sz w:val="18"/>
                <w:szCs w:val="18"/>
              </w:rPr>
              <w:t>0.2</w:t>
            </w:r>
          </w:p>
        </w:tc>
        <w:tc>
          <w:tcPr>
            <w:tcW w:w="1691" w:type="dxa"/>
            <w:shd w:val="clear" w:color="auto" w:fill="FFFFFF" w:themeFill="background1"/>
          </w:tcPr>
          <w:p w14:paraId="75735C91" w14:textId="77777777" w:rsidR="00A16396" w:rsidRPr="00C83571" w:rsidRDefault="00A16396" w:rsidP="006A715A">
            <w:pPr>
              <w:pStyle w:val="ListBullet"/>
              <w:keepNext/>
              <w:keepLines/>
              <w:numPr>
                <w:ilvl w:val="0"/>
                <w:numId w:val="0"/>
              </w:numPr>
              <w:spacing w:after="0"/>
              <w:ind w:left="295" w:hanging="295"/>
              <w:jc w:val="center"/>
              <w:rPr>
                <w:rFonts w:cs="Arial"/>
                <w:sz w:val="18"/>
                <w:szCs w:val="18"/>
              </w:rPr>
            </w:pPr>
            <w:r w:rsidRPr="00C83571">
              <w:rPr>
                <w:rFonts w:cs="Arial"/>
                <w:sz w:val="18"/>
                <w:szCs w:val="18"/>
              </w:rPr>
              <w:t>0.4</w:t>
            </w:r>
          </w:p>
        </w:tc>
        <w:tc>
          <w:tcPr>
            <w:tcW w:w="1691" w:type="dxa"/>
            <w:shd w:val="clear" w:color="auto" w:fill="FFFFFF" w:themeFill="background1"/>
          </w:tcPr>
          <w:p w14:paraId="65B30C47" w14:textId="77777777" w:rsidR="00A16396" w:rsidRPr="00C83571" w:rsidRDefault="00A16396" w:rsidP="006A715A">
            <w:pPr>
              <w:pStyle w:val="ListBullet"/>
              <w:keepNext/>
              <w:keepLines/>
              <w:numPr>
                <w:ilvl w:val="0"/>
                <w:numId w:val="0"/>
              </w:numPr>
              <w:spacing w:after="0"/>
              <w:ind w:left="295" w:hanging="295"/>
              <w:jc w:val="center"/>
              <w:rPr>
                <w:rFonts w:cs="Arial"/>
                <w:sz w:val="18"/>
                <w:szCs w:val="18"/>
              </w:rPr>
            </w:pPr>
            <w:r w:rsidRPr="00C83571">
              <w:rPr>
                <w:rFonts w:cs="Arial"/>
                <w:sz w:val="18"/>
                <w:szCs w:val="18"/>
              </w:rPr>
              <w:t>0.1</w:t>
            </w:r>
          </w:p>
        </w:tc>
        <w:tc>
          <w:tcPr>
            <w:tcW w:w="1692" w:type="dxa"/>
            <w:shd w:val="clear" w:color="auto" w:fill="FFFFFF" w:themeFill="background1"/>
          </w:tcPr>
          <w:p w14:paraId="20EAE553" w14:textId="77777777" w:rsidR="00A16396" w:rsidRPr="00C83571" w:rsidRDefault="00A16396" w:rsidP="006A715A">
            <w:pPr>
              <w:keepNext/>
              <w:keepLines/>
              <w:spacing w:after="0"/>
              <w:jc w:val="center"/>
              <w:rPr>
                <w:rFonts w:cs="Arial"/>
                <w:sz w:val="18"/>
                <w:szCs w:val="18"/>
              </w:rPr>
            </w:pPr>
            <w:r w:rsidRPr="00C83571">
              <w:rPr>
                <w:rFonts w:cs="Arial"/>
                <w:sz w:val="18"/>
                <w:szCs w:val="18"/>
              </w:rPr>
              <w:t>0.3</w:t>
            </w:r>
          </w:p>
        </w:tc>
      </w:tr>
    </w:tbl>
    <w:p w14:paraId="25C2C191" w14:textId="77777777" w:rsidR="006A715A" w:rsidRDefault="006A715A" w:rsidP="006A715A">
      <w:pPr>
        <w:spacing w:after="0"/>
      </w:pPr>
      <w:bookmarkStart w:id="119" w:name="_Toc24967129"/>
    </w:p>
    <w:p w14:paraId="4DAC8E03" w14:textId="6CF3391C" w:rsidR="00A16396" w:rsidRPr="00105966" w:rsidRDefault="00A16396" w:rsidP="00DD6FAC">
      <w:pPr>
        <w:pStyle w:val="Paragraph"/>
      </w:pPr>
      <w:r w:rsidRPr="00105966">
        <w:t xml:space="preserve">The evaluation of each media sector's level of usage concentration is conducted with the indexical tools of CR and HHI. However, as these are primarily tools of competition law and do not account for other factors relevant to an assessment of influence on public media sector, the committee advises that these should not be read on a standalone basis or compared to other industries. Instead, the committee uses CR and HHI to monitor and track the changes in sector and cross-sector market concentration over time. This approach could be adopted in the Australian context </w:t>
      </w:r>
      <w:r w:rsidR="006A715A">
        <w:t>if there is</w:t>
      </w:r>
      <w:r w:rsidRPr="00105966">
        <w:t xml:space="preserve"> an appetite to adopt specific quantifiable tests of media ownership and media concentration.</w:t>
      </w:r>
    </w:p>
    <w:p w14:paraId="6FD0EB78" w14:textId="77777777" w:rsidR="00A16396" w:rsidRDefault="00A16396" w:rsidP="006A715A">
      <w:pPr>
        <w:pStyle w:val="Heading2"/>
      </w:pPr>
      <w:bookmarkStart w:id="120" w:name="_Toc26560148"/>
      <w:bookmarkStart w:id="121" w:name="_Toc26813910"/>
      <w:bookmarkStart w:id="122" w:name="_Toc26872585"/>
      <w:bookmarkStart w:id="123" w:name="_Toc31893732"/>
      <w:bookmarkStart w:id="124" w:name="_Toc31962121"/>
      <w:bookmarkStart w:id="125" w:name="_Toc33533299"/>
      <w:bookmarkStart w:id="126" w:name="_Toc33539812"/>
      <w:bookmarkStart w:id="127" w:name="_Toc33617342"/>
      <w:bookmarkStart w:id="128" w:name="_Toc33773387"/>
      <w:bookmarkStart w:id="129" w:name="_Toc56782063"/>
      <w:bookmarkStart w:id="130" w:name="_Toc57129487"/>
      <w:bookmarkStart w:id="131" w:name="_Toc58405848"/>
      <w:r>
        <w:t>Measures of local content</w:t>
      </w:r>
      <w:bookmarkEnd w:id="119"/>
      <w:bookmarkEnd w:id="120"/>
      <w:bookmarkEnd w:id="121"/>
      <w:bookmarkEnd w:id="122"/>
      <w:bookmarkEnd w:id="123"/>
      <w:bookmarkEnd w:id="124"/>
      <w:bookmarkEnd w:id="125"/>
      <w:bookmarkEnd w:id="126"/>
      <w:bookmarkEnd w:id="127"/>
      <w:bookmarkEnd w:id="128"/>
      <w:bookmarkEnd w:id="129"/>
      <w:bookmarkEnd w:id="130"/>
      <w:bookmarkEnd w:id="131"/>
    </w:p>
    <w:p w14:paraId="3CE64764" w14:textId="77777777" w:rsidR="00A16396" w:rsidRPr="00384F25" w:rsidRDefault="00A16396" w:rsidP="006A715A">
      <w:pPr>
        <w:pStyle w:val="Heading3"/>
      </w:pPr>
      <w:r w:rsidRPr="00DD6FAC">
        <w:rPr>
          <w:i/>
          <w:iCs/>
        </w:rPr>
        <w:t>Availability of local content in regional Australia: Case studies</w:t>
      </w:r>
      <w:r>
        <w:t xml:space="preserve"> – </w:t>
      </w:r>
      <w:r w:rsidRPr="00680B9D">
        <w:t>ACMA</w:t>
      </w:r>
    </w:p>
    <w:p w14:paraId="694D9746" w14:textId="25574F8F" w:rsidR="00A16396" w:rsidRDefault="00A16396" w:rsidP="00DD6FAC">
      <w:pPr>
        <w:pStyle w:val="Paragraphbeforelist"/>
      </w:pPr>
      <w:r>
        <w:t xml:space="preserve">In 2017, </w:t>
      </w:r>
      <w:r w:rsidR="003D7D5C">
        <w:t>we</w:t>
      </w:r>
      <w:r>
        <w:t xml:space="preserve"> undertook a qualitative study of the availability of local content and local news</w:t>
      </w:r>
      <w:r w:rsidRPr="00384F25">
        <w:rPr>
          <w:rStyle w:val="FootnoteReference"/>
        </w:rPr>
        <w:footnoteReference w:id="119"/>
      </w:r>
      <w:r w:rsidR="006A715A">
        <w:t>,</w:t>
      </w:r>
      <w:r>
        <w:t xml:space="preserve"> across commercial </w:t>
      </w:r>
      <w:r w:rsidR="001D4B5E">
        <w:t>TV</w:t>
      </w:r>
      <w:r>
        <w:t xml:space="preserve">, radio, newspapers, online content and social media, in </w:t>
      </w:r>
      <w:r w:rsidR="006A715A">
        <w:t xml:space="preserve">the following </w:t>
      </w:r>
      <w:r>
        <w:t>11 regional localities (defined by local government areas</w:t>
      </w:r>
      <w:r w:rsidR="00241A5F">
        <w:t xml:space="preserve"> (LGAs)</w:t>
      </w:r>
      <w:r>
        <w:t>):</w:t>
      </w:r>
    </w:p>
    <w:p w14:paraId="60B1515D" w14:textId="2193E98F" w:rsidR="00A16396" w:rsidRDefault="00A16396" w:rsidP="00DD6FAC">
      <w:pPr>
        <w:pStyle w:val="Bulletlevel1"/>
      </w:pPr>
      <w:r>
        <w:t>South Australia</w:t>
      </w:r>
      <w:r w:rsidR="006A715A">
        <w:t xml:space="preserve">: </w:t>
      </w:r>
      <w:r>
        <w:t>Mount Gambier, Port Augusta and Renmark</w:t>
      </w:r>
    </w:p>
    <w:p w14:paraId="0D8B3D12" w14:textId="4273C6CD" w:rsidR="00A16396" w:rsidRDefault="00A16396" w:rsidP="00DD6FAC">
      <w:pPr>
        <w:pStyle w:val="Bulletlevel1"/>
      </w:pPr>
      <w:r>
        <w:t>Western Australia</w:t>
      </w:r>
      <w:r w:rsidR="006A715A">
        <w:t xml:space="preserve">: </w:t>
      </w:r>
      <w:r>
        <w:t>Bunbury, Geraldton and Kalgoorlie</w:t>
      </w:r>
    </w:p>
    <w:p w14:paraId="31B29EAD" w14:textId="6E9E749F" w:rsidR="00A16396" w:rsidRDefault="00A16396" w:rsidP="00DD6FAC">
      <w:pPr>
        <w:pStyle w:val="Bulletlevel1"/>
      </w:pPr>
      <w:r>
        <w:t>Northern Territory</w:t>
      </w:r>
      <w:r w:rsidR="006A715A">
        <w:t xml:space="preserve">: </w:t>
      </w:r>
      <w:r>
        <w:t>Alice Springs</w:t>
      </w:r>
    </w:p>
    <w:p w14:paraId="2C7E2319" w14:textId="4FECE2E9" w:rsidR="00A16396" w:rsidRDefault="00A16396" w:rsidP="00DD6FAC">
      <w:pPr>
        <w:pStyle w:val="Bulletlevel1"/>
      </w:pPr>
      <w:r>
        <w:t>Victoria</w:t>
      </w:r>
      <w:r w:rsidR="006A715A">
        <w:t xml:space="preserve">: </w:t>
      </w:r>
      <w:r>
        <w:t>Mildura</w:t>
      </w:r>
    </w:p>
    <w:p w14:paraId="7E153E29" w14:textId="4DC9D4E4" w:rsidR="00A16396" w:rsidRDefault="00A16396" w:rsidP="00DD6FAC">
      <w:pPr>
        <w:pStyle w:val="Bulletlevel1"/>
      </w:pPr>
      <w:r>
        <w:t>New South Wales</w:t>
      </w:r>
      <w:r w:rsidR="006A715A">
        <w:t xml:space="preserve">: </w:t>
      </w:r>
      <w:r>
        <w:t>Griffith</w:t>
      </w:r>
    </w:p>
    <w:p w14:paraId="0FFEA10F" w14:textId="52F91D46" w:rsidR="00A16396" w:rsidRDefault="00A16396" w:rsidP="00DD6FAC">
      <w:pPr>
        <w:pStyle w:val="Bulletlevel1"/>
      </w:pPr>
      <w:r>
        <w:t>Queensland</w:t>
      </w:r>
      <w:r w:rsidR="006A715A">
        <w:t xml:space="preserve">: </w:t>
      </w:r>
      <w:r>
        <w:t>Townsville</w:t>
      </w:r>
    </w:p>
    <w:p w14:paraId="36758129" w14:textId="39E4D63B" w:rsidR="00A16396" w:rsidRDefault="00A16396" w:rsidP="00DD6FAC">
      <w:pPr>
        <w:pStyle w:val="Bulletlevel1last"/>
      </w:pPr>
      <w:r>
        <w:t>Tasmania</w:t>
      </w:r>
      <w:r w:rsidR="006A715A">
        <w:t xml:space="preserve">: </w:t>
      </w:r>
      <w:r>
        <w:t>Launceston</w:t>
      </w:r>
      <w:r w:rsidR="006A715A">
        <w:t>.</w:t>
      </w:r>
    </w:p>
    <w:p w14:paraId="54E8CB06" w14:textId="5E2FFBCF" w:rsidR="00A16396" w:rsidRDefault="00A16396" w:rsidP="00A16396">
      <w:pPr>
        <w:spacing w:before="120"/>
      </w:pPr>
      <w:r>
        <w:t xml:space="preserve">These localities were based on those surveyed previously as part of </w:t>
      </w:r>
      <w:r w:rsidR="003D7D5C">
        <w:t>our</w:t>
      </w:r>
      <w:r>
        <w:t xml:space="preserve"> 2013 local content investigation, chosen as a representative sample of varying geographic locations, population sizes, and mix of localities across </w:t>
      </w:r>
      <w:r w:rsidR="006A715A">
        <w:t>s</w:t>
      </w:r>
      <w:r>
        <w:t xml:space="preserve">tates and </w:t>
      </w:r>
      <w:r w:rsidR="006A715A">
        <w:t>t</w:t>
      </w:r>
      <w:r>
        <w:t>erritories and in licence areas with and without local content requirements.</w:t>
      </w:r>
    </w:p>
    <w:p w14:paraId="01C189D0" w14:textId="66324279" w:rsidR="00A16396" w:rsidRDefault="00A16396" w:rsidP="00A16396">
      <w:pPr>
        <w:spacing w:before="120"/>
      </w:pPr>
      <w:r>
        <w:lastRenderedPageBreak/>
        <w:t xml:space="preserve">To determine whether an outlet produced local news content, statements from broadcasters, program titles, examination of online samples of stories from publisher’s websites, and manual searches on </w:t>
      </w:r>
      <w:r w:rsidR="00F42F70">
        <w:t xml:space="preserve">Google </w:t>
      </w:r>
      <w:r>
        <w:t>and social media for relevant information or news being posted about the town or local area</w:t>
      </w:r>
      <w:r w:rsidR="006A715A">
        <w:t xml:space="preserve"> were referred to</w:t>
      </w:r>
      <w:r>
        <w:t xml:space="preserve">. </w:t>
      </w:r>
    </w:p>
    <w:p w14:paraId="78D0A1DD" w14:textId="632F16FA" w:rsidR="00A16396" w:rsidRDefault="00A16396" w:rsidP="00A16396">
      <w:pPr>
        <w:spacing w:before="120"/>
      </w:pPr>
      <w:r>
        <w:t>The 2017 study found that commercial media remained the predominant source of local news in regional Australia, with each surveyed area having at least one traditional operator providing a local newspaper or online local news content. It also highlighted some examples of the declining availability of local news via print and commercial TV (</w:t>
      </w:r>
      <w:r w:rsidR="006A715A">
        <w:t>for example,</w:t>
      </w:r>
      <w:r>
        <w:t xml:space="preserve"> WIN stopped producing 30-minute local news bulletins in Mount Gambier and Renmark), coupled with the sustained or increasing availability of local news services online (</w:t>
      </w:r>
      <w:r w:rsidR="006A715A">
        <w:t>for example,</w:t>
      </w:r>
      <w:r>
        <w:t xml:space="preserve"> an additional independent online-only newspaper was launched in Townville), since the previous investigation in 2013.</w:t>
      </w:r>
    </w:p>
    <w:p w14:paraId="76DE890E" w14:textId="410846BC" w:rsidR="00A16396" w:rsidRDefault="00A16396" w:rsidP="00A16396">
      <w:pPr>
        <w:spacing w:before="120"/>
      </w:pPr>
      <w:r>
        <w:t xml:space="preserve">The ACMA’s qualitative case studies in 2013 and 2017 </w:t>
      </w:r>
      <w:r w:rsidR="37CF14A5">
        <w:t xml:space="preserve">could </w:t>
      </w:r>
      <w:r>
        <w:t>serve as a precedent for using a sample approach to measuring localism in Australia, providing an established methodology that could theoretically be repeated should there be an interest in continuing to monitor changes in these 11 individual markets. A key advantage to this approa</w:t>
      </w:r>
      <w:r w:rsidRPr="002263A3">
        <w:t xml:space="preserve">ch is that unlike in some of the other studies referenced below, a broad view of the media market </w:t>
      </w:r>
      <w:r w:rsidR="00721739" w:rsidRPr="002263A3">
        <w:t xml:space="preserve">was taken </w:t>
      </w:r>
      <w:r w:rsidRPr="002263A3">
        <w:t>and in</w:t>
      </w:r>
      <w:r>
        <w:t>cluded independent news outlets, local online news content, and content distributed by social media and via other local news aggregators in its examination.</w:t>
      </w:r>
    </w:p>
    <w:p w14:paraId="523CD2E6" w14:textId="77777777" w:rsidR="00A16396" w:rsidRPr="00F74860" w:rsidRDefault="00A16396" w:rsidP="00A16396">
      <w:r>
        <w:t>Due to the reliance on manual processes and broader resourcing constraints, however, this kind of study would likely only be appropriate when undertaking a sample approach – it would not be feasible to map the availability of local content across all of Australia using this method. Another limitation of this approach is that it does not provide a sense of the quantity or relevance of the local content itself.</w:t>
      </w:r>
    </w:p>
    <w:p w14:paraId="0273A24B" w14:textId="758E7FBF" w:rsidR="00A16396" w:rsidRPr="00680B9D" w:rsidRDefault="00A16396" w:rsidP="00A16396">
      <w:pPr>
        <w:pStyle w:val="Heading3"/>
      </w:pPr>
      <w:r w:rsidRPr="00680B9D">
        <w:t xml:space="preserve">Local and regional newspaper closures – </w:t>
      </w:r>
      <w:r w:rsidR="00A85CD9" w:rsidRPr="00680B9D">
        <w:t>Australian Competition and Consumer Commission</w:t>
      </w:r>
      <w:r w:rsidR="00A85CD9" w:rsidRPr="00680B9D" w:rsidDel="00A85CD9">
        <w:t xml:space="preserve"> </w:t>
      </w:r>
    </w:p>
    <w:p w14:paraId="2925B778" w14:textId="69CE69FF" w:rsidR="00A16396" w:rsidRDefault="00A16396" w:rsidP="00A16396">
      <w:r>
        <w:t xml:space="preserve">As part of its recent Digital Platforms Inquiry </w:t>
      </w:r>
      <w:r w:rsidRPr="002263A3">
        <w:t>(DPI</w:t>
      </w:r>
      <w:r>
        <w:t xml:space="preserve">), the </w:t>
      </w:r>
      <w:r w:rsidRPr="002263A3">
        <w:t>Australian Competition and Consumer Commission (ACCC</w:t>
      </w:r>
      <w:r>
        <w:t>) undertook research to quantity the under-provision of local journalism via an analysis of trends in the number and location of local and regional newspapers across Australia.</w:t>
      </w:r>
      <w:r w:rsidRPr="00AE19CC">
        <w:rPr>
          <w:vertAlign w:val="superscript"/>
        </w:rPr>
        <w:footnoteReference w:id="120"/>
      </w:r>
      <w:r>
        <w:t xml:space="preserve"> </w:t>
      </w:r>
      <w:r w:rsidR="00721739">
        <w:t xml:space="preserve">Using </w:t>
      </w:r>
      <w:r>
        <w:t xml:space="preserve">its legislative powers to obtain information or documents as part of an inquiry, the ACCC received data from all major Australian news media businesses </w:t>
      </w:r>
      <w:r w:rsidR="00721739">
        <w:t xml:space="preserve">about </w:t>
      </w:r>
      <w:r>
        <w:t xml:space="preserve">the publication history and circulation </w:t>
      </w:r>
      <w:r w:rsidR="00721739">
        <w:t xml:space="preserve">areas </w:t>
      </w:r>
      <w:r>
        <w:t>of their regional newspaper titles from 2008</w:t>
      </w:r>
      <w:r w:rsidR="00721739">
        <w:t>–</w:t>
      </w:r>
      <w:r>
        <w:t>09 to 2017</w:t>
      </w:r>
      <w:r w:rsidR="00721739">
        <w:t>–</w:t>
      </w:r>
      <w:r>
        <w:t>18.</w:t>
      </w:r>
    </w:p>
    <w:p w14:paraId="26FC2E1F" w14:textId="312D108C" w:rsidR="00A16396" w:rsidRDefault="00A16396" w:rsidP="00A16396">
      <w:pPr>
        <w:spacing w:before="240"/>
      </w:pPr>
      <w:r>
        <w:t>The ACCC matched 545 unique newspapers to 376</w:t>
      </w:r>
      <w:r w:rsidR="00241A5F">
        <w:t xml:space="preserve"> LGAs </w:t>
      </w:r>
      <w:r>
        <w:t>using circulation postcodes, adopting the methodology from a US study on the impact of closing local newspapers on local government borrowing costs.</w:t>
      </w:r>
      <w:r>
        <w:rPr>
          <w:rStyle w:val="FootnoteReference"/>
        </w:rPr>
        <w:footnoteReference w:id="121"/>
      </w:r>
      <w:r>
        <w:t xml:space="preserve"> The ACCC’s decision to focus exclusively on newspapers was based on research by the ACMA and others that highlighted the role of print media as the key source of public interest journalism in regional Australia.</w:t>
      </w:r>
    </w:p>
    <w:p w14:paraId="3382163B" w14:textId="3EBF6B32" w:rsidR="00A16396" w:rsidRDefault="00A16396" w:rsidP="00A16396">
      <w:pPr>
        <w:spacing w:before="240"/>
      </w:pPr>
      <w:r>
        <w:t>This research found a 15% net decline in the number of available local and regional newspapers over the decade, representing 106 newspaper closures. None of these publications subsequently offered online-only versions, leaving 21</w:t>
      </w:r>
      <w:r w:rsidR="00241A5F">
        <w:t xml:space="preserve"> LGAs </w:t>
      </w:r>
      <w:r>
        <w:t>originally serviced by at least one local newspaper without access to any dedicated local or regional newspapers. The ACCC concluded that, based on the available data, this trend was likely to continue.</w:t>
      </w:r>
    </w:p>
    <w:p w14:paraId="209BAD67" w14:textId="0DD0B7DC" w:rsidR="00A16396" w:rsidRDefault="00A16396" w:rsidP="00A16396">
      <w:pPr>
        <w:pStyle w:val="Figureheading"/>
      </w:pPr>
      <w:r>
        <w:lastRenderedPageBreak/>
        <w:t>Total number of unique local and regional newspapers from 2008</w:t>
      </w:r>
      <w:r w:rsidR="00721739">
        <w:t>–</w:t>
      </w:r>
      <w:r>
        <w:t>09 to 2017</w:t>
      </w:r>
      <w:r w:rsidR="00721739">
        <w:t>–</w:t>
      </w:r>
      <w:r>
        <w:t>18, by major media company</w:t>
      </w:r>
    </w:p>
    <w:p w14:paraId="0F580557" w14:textId="77777777" w:rsidR="00A16396" w:rsidRDefault="00A16396" w:rsidP="00A16396">
      <w:pPr>
        <w:spacing w:before="120" w:after="0"/>
      </w:pPr>
      <w:r>
        <w:rPr>
          <w:noProof/>
        </w:rPr>
        <w:drawing>
          <wp:inline distT="0" distB="0" distL="0" distR="0" wp14:anchorId="22E92B17" wp14:editId="690A2342">
            <wp:extent cx="5400000" cy="2952066"/>
            <wp:effectExtent l="0" t="0" r="0" b="1270"/>
            <wp:docPr id="5" name="Picture 5" descr="A stacked column chart showing the gradual decline in availability of regional newspapers from 2008-09 to 2017-18, by major publishing company. The 2017-18 column shows News Corp as the largest publisher of regional news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967" t="11692" b="13216"/>
                    <a:stretch/>
                  </pic:blipFill>
                  <pic:spPr bwMode="auto">
                    <a:xfrm>
                      <a:off x="0" y="0"/>
                      <a:ext cx="5400000" cy="2952066"/>
                    </a:xfrm>
                    <a:prstGeom prst="rect">
                      <a:avLst/>
                    </a:prstGeom>
                    <a:ln>
                      <a:noFill/>
                    </a:ln>
                    <a:extLst>
                      <a:ext uri="{53640926-AAD7-44D8-BBD7-CCE9431645EC}">
                        <a14:shadowObscured xmlns:a14="http://schemas.microsoft.com/office/drawing/2010/main"/>
                      </a:ext>
                    </a:extLst>
                  </pic:spPr>
                </pic:pic>
              </a:graphicData>
            </a:graphic>
          </wp:inline>
        </w:drawing>
      </w:r>
    </w:p>
    <w:p w14:paraId="3ED18192" w14:textId="77777777" w:rsidR="00A16396" w:rsidRPr="00011399" w:rsidRDefault="00A16396" w:rsidP="00680B9D">
      <w:pPr>
        <w:pStyle w:val="Tableorfigurenote"/>
      </w:pPr>
      <w:r w:rsidRPr="00011399">
        <w:t>Source: (ACCC 2019), p. 562</w:t>
      </w:r>
      <w:r>
        <w:t>.</w:t>
      </w:r>
    </w:p>
    <w:p w14:paraId="066482E7" w14:textId="1B2A1FE2" w:rsidR="00A16396" w:rsidRPr="009A72AB" w:rsidRDefault="00A16396" w:rsidP="00A16396">
      <w:pPr>
        <w:spacing w:before="120" w:after="0"/>
        <w:rPr>
          <w:i/>
          <w:iCs/>
        </w:rPr>
      </w:pPr>
      <w:r>
        <w:t>The ACCC’s DPI research is a useful snapshot of the health of regional print media, capturing important data about the coverage and circulation of regional newspapers, obtained directly from the major publishers via the ACCC’s information</w:t>
      </w:r>
      <w:r w:rsidR="00721739">
        <w:t>-</w:t>
      </w:r>
      <w:r>
        <w:t xml:space="preserve">gathering powers. Its findings suggest a need for ongoing monitoring of newspapers in regional Australia, which could be a focus of </w:t>
      </w:r>
      <w:r w:rsidR="231CF896">
        <w:t xml:space="preserve">a </w:t>
      </w:r>
      <w:r>
        <w:t>measurement framework.</w:t>
      </w:r>
    </w:p>
    <w:p w14:paraId="58FE889F" w14:textId="1B2269F4" w:rsidR="00A16396" w:rsidRDefault="00A16396" w:rsidP="00A16396">
      <w:pPr>
        <w:spacing w:before="240"/>
      </w:pPr>
      <w:r>
        <w:t xml:space="preserve">Although the ACCC produced a rich dataset </w:t>
      </w:r>
      <w:r w:rsidR="00721739">
        <w:t xml:space="preserve">that </w:t>
      </w:r>
      <w:r w:rsidR="1D892450">
        <w:t>c</w:t>
      </w:r>
      <w:r>
        <w:t xml:space="preserve">ould be of value, legal limitations prevent the sharing of this information, meaning that the ACMA would need to approach newspaper publishers directly if it wanted to replicate the process. The ACCC study also chose not to focus on other sources of local news across mediums like </w:t>
      </w:r>
      <w:r w:rsidR="00721739">
        <w:t>TV</w:t>
      </w:r>
      <w:r>
        <w:t xml:space="preserve">, radio and online, </w:t>
      </w:r>
      <w:r w:rsidR="554340FB">
        <w:t>and</w:t>
      </w:r>
      <w:r>
        <w:t xml:space="preserve"> did not capture independent newspaper operators or other types of hyperlocal content that could possibly be </w:t>
      </w:r>
      <w:r w:rsidR="5421D467">
        <w:t>considered as a part of</w:t>
      </w:r>
      <w:r>
        <w:t xml:space="preserve"> </w:t>
      </w:r>
      <w:r w:rsidR="28FBE2E1">
        <w:t>a</w:t>
      </w:r>
      <w:r>
        <w:t xml:space="preserve"> measurement framework.</w:t>
      </w:r>
    </w:p>
    <w:p w14:paraId="37CC1826" w14:textId="124780F2" w:rsidR="00A16396" w:rsidRPr="00680B9D" w:rsidRDefault="00A16396" w:rsidP="00A16396">
      <w:pPr>
        <w:pStyle w:val="Heading3"/>
      </w:pPr>
      <w:r w:rsidRPr="00680B9D">
        <w:t xml:space="preserve">Availability of Local News and Information – </w:t>
      </w:r>
      <w:r w:rsidR="00A85CD9" w:rsidRPr="00680B9D">
        <w:t>Public Interest Journalism Initiative</w:t>
      </w:r>
      <w:r w:rsidR="00A85CD9" w:rsidRPr="00680B9D" w:rsidDel="00A85CD9">
        <w:t xml:space="preserve"> </w:t>
      </w:r>
    </w:p>
    <w:p w14:paraId="2BC74239" w14:textId="0677B989" w:rsidR="00A16396" w:rsidRDefault="00A16396" w:rsidP="00680B9D">
      <w:pPr>
        <w:pStyle w:val="Paragraph"/>
      </w:pPr>
      <w:r>
        <w:t>The Public Interest Journalism Initiative (PIJI) brought together information and research about the quantum of local news journalism in regional Australia as part of the Australian Local Government Association’s 2019 State of the Regions report.</w:t>
      </w:r>
      <w:r w:rsidRPr="00AE19CC">
        <w:rPr>
          <w:vertAlign w:val="superscript"/>
        </w:rPr>
        <w:footnoteReference w:id="122"/>
      </w:r>
      <w:r>
        <w:t xml:space="preserve"> This included information about media market trends, research on the demand for local news, data from the ABS showing the decline of journalists employed in Australia f</w:t>
      </w:r>
      <w:r w:rsidRPr="00241A5F">
        <w:t>rom 2006</w:t>
      </w:r>
      <w:r w:rsidR="0066467B" w:rsidRPr="00241A5F">
        <w:t xml:space="preserve"> to </w:t>
      </w:r>
      <w:r w:rsidRPr="00241A5F">
        <w:t>2016, an</w:t>
      </w:r>
      <w:r>
        <w:t>d new data from a survey of 117 local government media managers from 84 LGAs.</w:t>
      </w:r>
    </w:p>
    <w:p w14:paraId="16444513" w14:textId="4CE4CA72" w:rsidR="00A16396" w:rsidRDefault="00A16396" w:rsidP="00A16396">
      <w:r>
        <w:t xml:space="preserve">The </w:t>
      </w:r>
      <w:r w:rsidRPr="005707EF">
        <w:t xml:space="preserve">PIJI </w:t>
      </w:r>
      <w:r>
        <w:t xml:space="preserve">decided to focus on local government media managers due to their knowledge of local media markets and regular interactions with local news journalists. The national survey asked respondents whether, to the best of their knowledge, the amount of available local news had increased, declined or stayed the same over the last </w:t>
      </w:r>
      <w:r w:rsidR="0066467B">
        <w:t xml:space="preserve">5 </w:t>
      </w:r>
      <w:r>
        <w:t>years. The key findings from the survey suggested sharply declining levels of local new</w:t>
      </w:r>
      <w:r w:rsidRPr="00241A5F">
        <w:t>s, felt greater am</w:t>
      </w:r>
      <w:r>
        <w:t xml:space="preserve">ong metropolitan LGAs (68%) compared to regional or rural LGAs (45%). Follow-up interviews highlighted several instances where local councils </w:t>
      </w:r>
      <w:r>
        <w:lastRenderedPageBreak/>
        <w:t xml:space="preserve">tried to address gaps in coverage through their own media efforts and deliberate attempts to </w:t>
      </w:r>
      <w:r w:rsidR="6D510425">
        <w:t xml:space="preserve">contact </w:t>
      </w:r>
      <w:r>
        <w:t>journalists</w:t>
      </w:r>
      <w:r w:rsidR="53C4F00C">
        <w:t xml:space="preserve"> directly</w:t>
      </w:r>
      <w:r>
        <w:t>, particularly through the use of social media.</w:t>
      </w:r>
    </w:p>
    <w:p w14:paraId="541A9E80" w14:textId="77777777" w:rsidR="00A16396" w:rsidRDefault="00A16396" w:rsidP="00A16396">
      <w:pPr>
        <w:pStyle w:val="Tableheading"/>
      </w:pPr>
      <w:r>
        <w:t>Results from PIJI survey – volume of local news in LGAs</w:t>
      </w:r>
    </w:p>
    <w:tbl>
      <w:tblPr>
        <w:tblStyle w:val="ACMAtablestyle"/>
        <w:tblW w:w="0" w:type="auto"/>
        <w:tblLayout w:type="fixed"/>
        <w:tblLook w:val="04A0" w:firstRow="1" w:lastRow="0" w:firstColumn="1" w:lastColumn="0" w:noHBand="0" w:noVBand="1"/>
      </w:tblPr>
      <w:tblGrid>
        <w:gridCol w:w="1919"/>
        <w:gridCol w:w="911"/>
        <w:gridCol w:w="709"/>
        <w:gridCol w:w="1151"/>
        <w:gridCol w:w="733"/>
        <w:gridCol w:w="1077"/>
        <w:gridCol w:w="567"/>
      </w:tblGrid>
      <w:tr w:rsidR="00A16396" w14:paraId="2ABC0D66" w14:textId="77777777" w:rsidTr="0066467B">
        <w:trPr>
          <w:cnfStyle w:val="100000000000" w:firstRow="1" w:lastRow="0" w:firstColumn="0" w:lastColumn="0" w:oddVBand="0" w:evenVBand="0" w:oddHBand="0" w:evenHBand="0" w:firstRowFirstColumn="0" w:firstRowLastColumn="0" w:lastRowFirstColumn="0" w:lastRowLastColumn="0"/>
          <w:tblHeader w:val="0"/>
        </w:trPr>
        <w:tc>
          <w:tcPr>
            <w:tcW w:w="1919" w:type="dxa"/>
            <w:tcBorders>
              <w:top w:val="none" w:sz="0" w:space="0" w:color="auto"/>
              <w:left w:val="none" w:sz="0" w:space="0" w:color="auto"/>
              <w:bottom w:val="none" w:sz="0" w:space="0" w:color="auto"/>
              <w:right w:val="none" w:sz="0" w:space="0" w:color="auto"/>
            </w:tcBorders>
          </w:tcPr>
          <w:p w14:paraId="1C3F81F9" w14:textId="77777777" w:rsidR="00A16396" w:rsidRPr="0066467B" w:rsidRDefault="00A16396" w:rsidP="006E2B0D">
            <w:pPr>
              <w:pStyle w:val="TableBody"/>
              <w:spacing w:before="40" w:afterLines="40" w:after="96" w:line="240" w:lineRule="atLeast"/>
              <w:rPr>
                <w:rFonts w:cs="Arial"/>
                <w:szCs w:val="20"/>
              </w:rPr>
            </w:pPr>
          </w:p>
        </w:tc>
        <w:tc>
          <w:tcPr>
            <w:tcW w:w="911" w:type="dxa"/>
            <w:tcBorders>
              <w:top w:val="none" w:sz="0" w:space="0" w:color="auto"/>
              <w:left w:val="none" w:sz="0" w:space="0" w:color="auto"/>
              <w:bottom w:val="none" w:sz="0" w:space="0" w:color="auto"/>
              <w:right w:val="none" w:sz="0" w:space="0" w:color="auto"/>
            </w:tcBorders>
          </w:tcPr>
          <w:p w14:paraId="4B69EF65" w14:textId="77777777" w:rsidR="00A16396" w:rsidRPr="0066467B" w:rsidRDefault="00A16396" w:rsidP="006E2B0D">
            <w:pPr>
              <w:pStyle w:val="Tableheaderrow"/>
              <w:spacing w:before="40" w:afterLines="40" w:after="96"/>
              <w:rPr>
                <w:rFonts w:cs="Arial"/>
                <w:szCs w:val="20"/>
              </w:rPr>
            </w:pPr>
            <w:r w:rsidRPr="0066467B">
              <w:rPr>
                <w:rFonts w:cs="Arial"/>
                <w:szCs w:val="20"/>
              </w:rPr>
              <w:t>Metro</w:t>
            </w:r>
          </w:p>
        </w:tc>
        <w:tc>
          <w:tcPr>
            <w:tcW w:w="709" w:type="dxa"/>
            <w:tcBorders>
              <w:top w:val="none" w:sz="0" w:space="0" w:color="auto"/>
              <w:left w:val="none" w:sz="0" w:space="0" w:color="auto"/>
              <w:bottom w:val="none" w:sz="0" w:space="0" w:color="auto"/>
              <w:right w:val="none" w:sz="0" w:space="0" w:color="auto"/>
            </w:tcBorders>
          </w:tcPr>
          <w:p w14:paraId="3A11C989" w14:textId="77777777" w:rsidR="00A16396" w:rsidRPr="0066467B" w:rsidRDefault="00A16396" w:rsidP="006E2B0D">
            <w:pPr>
              <w:pStyle w:val="Tableheaderrow"/>
              <w:spacing w:before="40" w:afterLines="40" w:after="96"/>
              <w:jc w:val="right"/>
              <w:rPr>
                <w:rFonts w:cs="Arial"/>
                <w:szCs w:val="20"/>
              </w:rPr>
            </w:pPr>
            <w:r w:rsidRPr="0066467B">
              <w:rPr>
                <w:rFonts w:cs="Arial"/>
                <w:szCs w:val="20"/>
              </w:rPr>
              <w:t>%</w:t>
            </w:r>
          </w:p>
        </w:tc>
        <w:tc>
          <w:tcPr>
            <w:tcW w:w="1151" w:type="dxa"/>
            <w:tcBorders>
              <w:top w:val="none" w:sz="0" w:space="0" w:color="auto"/>
              <w:left w:val="none" w:sz="0" w:space="0" w:color="auto"/>
              <w:bottom w:val="none" w:sz="0" w:space="0" w:color="auto"/>
              <w:right w:val="none" w:sz="0" w:space="0" w:color="auto"/>
            </w:tcBorders>
          </w:tcPr>
          <w:p w14:paraId="576D706C" w14:textId="77777777" w:rsidR="00A16396" w:rsidRPr="0066467B" w:rsidRDefault="00A16396" w:rsidP="006E2B0D">
            <w:pPr>
              <w:pStyle w:val="Tableheaderrow"/>
              <w:spacing w:before="40" w:afterLines="40" w:after="96"/>
              <w:rPr>
                <w:rFonts w:cs="Arial"/>
                <w:szCs w:val="20"/>
              </w:rPr>
            </w:pPr>
            <w:r w:rsidRPr="0066467B">
              <w:rPr>
                <w:rFonts w:cs="Arial"/>
                <w:szCs w:val="20"/>
              </w:rPr>
              <w:t>Regional/</w:t>
            </w:r>
            <w:r w:rsidRPr="0066467B">
              <w:rPr>
                <w:rFonts w:cs="Arial"/>
                <w:szCs w:val="20"/>
              </w:rPr>
              <w:br/>
              <w:t>Rural</w:t>
            </w:r>
          </w:p>
        </w:tc>
        <w:tc>
          <w:tcPr>
            <w:tcW w:w="733" w:type="dxa"/>
            <w:tcBorders>
              <w:top w:val="none" w:sz="0" w:space="0" w:color="auto"/>
              <w:left w:val="none" w:sz="0" w:space="0" w:color="auto"/>
              <w:bottom w:val="none" w:sz="0" w:space="0" w:color="auto"/>
              <w:right w:val="none" w:sz="0" w:space="0" w:color="auto"/>
            </w:tcBorders>
          </w:tcPr>
          <w:p w14:paraId="1C7ECF68" w14:textId="77777777" w:rsidR="00A16396" w:rsidRPr="0066467B" w:rsidRDefault="00A16396" w:rsidP="006E2B0D">
            <w:pPr>
              <w:pStyle w:val="Tableheaderrow"/>
              <w:spacing w:before="40" w:afterLines="40" w:after="96"/>
              <w:jc w:val="right"/>
              <w:rPr>
                <w:rFonts w:cs="Arial"/>
                <w:szCs w:val="20"/>
              </w:rPr>
            </w:pPr>
            <w:r w:rsidRPr="0066467B">
              <w:rPr>
                <w:rFonts w:cs="Arial"/>
                <w:szCs w:val="20"/>
              </w:rPr>
              <w:t>%</w:t>
            </w:r>
          </w:p>
        </w:tc>
        <w:tc>
          <w:tcPr>
            <w:tcW w:w="1077" w:type="dxa"/>
            <w:tcBorders>
              <w:top w:val="none" w:sz="0" w:space="0" w:color="auto"/>
              <w:left w:val="none" w:sz="0" w:space="0" w:color="auto"/>
              <w:bottom w:val="none" w:sz="0" w:space="0" w:color="auto"/>
              <w:right w:val="none" w:sz="0" w:space="0" w:color="auto"/>
            </w:tcBorders>
          </w:tcPr>
          <w:p w14:paraId="47E77909" w14:textId="77777777" w:rsidR="00A16396" w:rsidRPr="0066467B" w:rsidRDefault="00A16396" w:rsidP="006E2B0D">
            <w:pPr>
              <w:pStyle w:val="Tableheaderrow"/>
              <w:spacing w:before="40" w:afterLines="40" w:after="96"/>
              <w:rPr>
                <w:rFonts w:cs="Arial"/>
                <w:szCs w:val="20"/>
              </w:rPr>
            </w:pPr>
            <w:r w:rsidRPr="0066467B">
              <w:rPr>
                <w:rFonts w:cs="Arial"/>
                <w:szCs w:val="20"/>
              </w:rPr>
              <w:t>Total</w:t>
            </w:r>
          </w:p>
        </w:tc>
        <w:tc>
          <w:tcPr>
            <w:tcW w:w="567" w:type="dxa"/>
            <w:tcBorders>
              <w:top w:val="none" w:sz="0" w:space="0" w:color="auto"/>
              <w:left w:val="none" w:sz="0" w:space="0" w:color="auto"/>
              <w:bottom w:val="none" w:sz="0" w:space="0" w:color="auto"/>
              <w:right w:val="none" w:sz="0" w:space="0" w:color="auto"/>
            </w:tcBorders>
          </w:tcPr>
          <w:p w14:paraId="161B2736" w14:textId="77777777" w:rsidR="00A16396" w:rsidRPr="0066467B" w:rsidRDefault="00A16396" w:rsidP="006E2B0D">
            <w:pPr>
              <w:pStyle w:val="Tableheaderrow"/>
              <w:spacing w:before="40" w:afterLines="40" w:after="96"/>
              <w:jc w:val="right"/>
              <w:rPr>
                <w:rFonts w:cs="Arial"/>
                <w:szCs w:val="20"/>
              </w:rPr>
            </w:pPr>
            <w:r w:rsidRPr="0066467B">
              <w:rPr>
                <w:rFonts w:cs="Arial"/>
                <w:szCs w:val="20"/>
              </w:rPr>
              <w:t>%</w:t>
            </w:r>
          </w:p>
        </w:tc>
      </w:tr>
      <w:tr w:rsidR="00A16396" w14:paraId="7BB0950C" w14:textId="77777777" w:rsidTr="0066467B">
        <w:trPr>
          <w:cnfStyle w:val="000000100000" w:firstRow="0" w:lastRow="0" w:firstColumn="0" w:lastColumn="0" w:oddVBand="0" w:evenVBand="0" w:oddHBand="1" w:evenHBand="0" w:firstRowFirstColumn="0" w:firstRowLastColumn="0" w:lastRowFirstColumn="0" w:lastRowLastColumn="0"/>
        </w:trPr>
        <w:tc>
          <w:tcPr>
            <w:tcW w:w="1919" w:type="dxa"/>
            <w:shd w:val="clear" w:color="auto" w:fill="FFFFFF" w:themeFill="background1"/>
          </w:tcPr>
          <w:p w14:paraId="0B5AC02C" w14:textId="77777777" w:rsidR="00A16396" w:rsidRPr="0066467B" w:rsidRDefault="00A16396" w:rsidP="006E2B0D">
            <w:pPr>
              <w:pStyle w:val="TableBody"/>
              <w:spacing w:before="40" w:afterLines="40" w:after="96" w:line="240" w:lineRule="atLeast"/>
              <w:rPr>
                <w:rFonts w:cs="Arial"/>
                <w:szCs w:val="20"/>
              </w:rPr>
            </w:pPr>
            <w:r w:rsidRPr="0066467B">
              <w:rPr>
                <w:rFonts w:cs="Arial"/>
                <w:szCs w:val="20"/>
              </w:rPr>
              <w:t>Significant decline</w:t>
            </w:r>
          </w:p>
        </w:tc>
        <w:tc>
          <w:tcPr>
            <w:tcW w:w="911" w:type="dxa"/>
            <w:shd w:val="clear" w:color="auto" w:fill="FFFFFF" w:themeFill="background1"/>
          </w:tcPr>
          <w:p w14:paraId="338B21B7" w14:textId="77777777" w:rsidR="00A16396" w:rsidRPr="0066467B" w:rsidRDefault="00A16396" w:rsidP="006E2B0D">
            <w:pPr>
              <w:pStyle w:val="TableBody"/>
              <w:spacing w:before="40" w:afterLines="40" w:after="96" w:line="240" w:lineRule="atLeast"/>
              <w:jc w:val="right"/>
              <w:rPr>
                <w:rFonts w:cs="Arial"/>
                <w:szCs w:val="20"/>
              </w:rPr>
            </w:pPr>
            <w:r w:rsidRPr="0066467B">
              <w:rPr>
                <w:rFonts w:cs="Arial"/>
                <w:szCs w:val="20"/>
              </w:rPr>
              <w:t>12</w:t>
            </w:r>
          </w:p>
        </w:tc>
        <w:tc>
          <w:tcPr>
            <w:tcW w:w="709" w:type="dxa"/>
            <w:shd w:val="clear" w:color="auto" w:fill="FFFFFF" w:themeFill="background1"/>
          </w:tcPr>
          <w:p w14:paraId="7B993920" w14:textId="77777777" w:rsidR="00A16396" w:rsidRPr="0066467B" w:rsidRDefault="00A16396" w:rsidP="006E2B0D">
            <w:pPr>
              <w:pStyle w:val="TableBody"/>
              <w:spacing w:before="40" w:afterLines="40" w:after="96" w:line="240" w:lineRule="atLeast"/>
              <w:jc w:val="right"/>
              <w:rPr>
                <w:rFonts w:cs="Arial"/>
                <w:szCs w:val="20"/>
              </w:rPr>
            </w:pPr>
            <w:r w:rsidRPr="0066467B">
              <w:rPr>
                <w:rFonts w:cs="Arial"/>
                <w:szCs w:val="20"/>
              </w:rPr>
              <w:t>31</w:t>
            </w:r>
          </w:p>
        </w:tc>
        <w:tc>
          <w:tcPr>
            <w:tcW w:w="1151" w:type="dxa"/>
            <w:shd w:val="clear" w:color="auto" w:fill="FFFFFF" w:themeFill="background1"/>
          </w:tcPr>
          <w:p w14:paraId="4031840D" w14:textId="77777777" w:rsidR="00A16396" w:rsidRPr="0066467B" w:rsidRDefault="00A16396" w:rsidP="006E2B0D">
            <w:pPr>
              <w:pStyle w:val="TableBody"/>
              <w:spacing w:before="40" w:afterLines="40" w:after="96" w:line="240" w:lineRule="atLeast"/>
              <w:jc w:val="right"/>
              <w:rPr>
                <w:rFonts w:cs="Arial"/>
                <w:szCs w:val="20"/>
              </w:rPr>
            </w:pPr>
            <w:r w:rsidRPr="0066467B">
              <w:rPr>
                <w:rFonts w:cs="Arial"/>
                <w:szCs w:val="20"/>
              </w:rPr>
              <w:t>20</w:t>
            </w:r>
          </w:p>
        </w:tc>
        <w:tc>
          <w:tcPr>
            <w:tcW w:w="733" w:type="dxa"/>
            <w:shd w:val="clear" w:color="auto" w:fill="FFFFFF" w:themeFill="background1"/>
          </w:tcPr>
          <w:p w14:paraId="46A3B147" w14:textId="77777777" w:rsidR="00A16396" w:rsidRPr="0066467B" w:rsidRDefault="00A16396" w:rsidP="006E2B0D">
            <w:pPr>
              <w:pStyle w:val="TableBody"/>
              <w:spacing w:before="40" w:afterLines="40" w:after="96" w:line="240" w:lineRule="atLeast"/>
              <w:jc w:val="right"/>
              <w:rPr>
                <w:rFonts w:cs="Arial"/>
                <w:szCs w:val="20"/>
              </w:rPr>
            </w:pPr>
            <w:r w:rsidRPr="0066467B">
              <w:rPr>
                <w:rFonts w:cs="Arial"/>
                <w:szCs w:val="20"/>
              </w:rPr>
              <w:t>26</w:t>
            </w:r>
          </w:p>
        </w:tc>
        <w:tc>
          <w:tcPr>
            <w:tcW w:w="1077" w:type="dxa"/>
            <w:shd w:val="clear" w:color="auto" w:fill="FFFFFF" w:themeFill="background1"/>
          </w:tcPr>
          <w:p w14:paraId="10D4C05F" w14:textId="77777777" w:rsidR="00A16396" w:rsidRPr="0066467B" w:rsidRDefault="00A16396" w:rsidP="006E2B0D">
            <w:pPr>
              <w:pStyle w:val="TableBody"/>
              <w:spacing w:before="40" w:afterLines="40" w:after="96" w:line="240" w:lineRule="atLeast"/>
              <w:jc w:val="right"/>
              <w:rPr>
                <w:rFonts w:cs="Arial"/>
                <w:szCs w:val="20"/>
              </w:rPr>
            </w:pPr>
            <w:r w:rsidRPr="0066467B">
              <w:rPr>
                <w:rFonts w:cs="Arial"/>
                <w:szCs w:val="20"/>
              </w:rPr>
              <w:t>32</w:t>
            </w:r>
          </w:p>
        </w:tc>
        <w:tc>
          <w:tcPr>
            <w:tcW w:w="567" w:type="dxa"/>
            <w:shd w:val="clear" w:color="auto" w:fill="FFFFFF" w:themeFill="background1"/>
          </w:tcPr>
          <w:p w14:paraId="4CE4AC3E" w14:textId="77777777" w:rsidR="00A16396" w:rsidRPr="0066467B" w:rsidRDefault="00A16396" w:rsidP="006E2B0D">
            <w:pPr>
              <w:pStyle w:val="TableBody"/>
              <w:spacing w:before="40" w:afterLines="40" w:after="96" w:line="240" w:lineRule="atLeast"/>
              <w:jc w:val="right"/>
              <w:rPr>
                <w:rFonts w:cs="Arial"/>
                <w:szCs w:val="20"/>
              </w:rPr>
            </w:pPr>
            <w:r w:rsidRPr="0066467B">
              <w:rPr>
                <w:rFonts w:cs="Arial"/>
                <w:szCs w:val="20"/>
              </w:rPr>
              <w:t>28</w:t>
            </w:r>
          </w:p>
        </w:tc>
      </w:tr>
      <w:tr w:rsidR="00A16396" w14:paraId="5F0C5718" w14:textId="77777777" w:rsidTr="0066467B">
        <w:trPr>
          <w:cnfStyle w:val="000000010000" w:firstRow="0" w:lastRow="0" w:firstColumn="0" w:lastColumn="0" w:oddVBand="0" w:evenVBand="0" w:oddHBand="0" w:evenHBand="1" w:firstRowFirstColumn="0" w:firstRowLastColumn="0" w:lastRowFirstColumn="0" w:lastRowLastColumn="0"/>
        </w:trPr>
        <w:tc>
          <w:tcPr>
            <w:tcW w:w="1919" w:type="dxa"/>
            <w:shd w:val="clear" w:color="auto" w:fill="FFFFFF" w:themeFill="background1"/>
          </w:tcPr>
          <w:p w14:paraId="4052D4FC" w14:textId="77777777" w:rsidR="00A16396" w:rsidRPr="0066467B" w:rsidRDefault="00A16396" w:rsidP="006E2B0D">
            <w:pPr>
              <w:pStyle w:val="TableBody"/>
              <w:spacing w:before="40" w:afterLines="40" w:after="96" w:line="240" w:lineRule="atLeast"/>
              <w:rPr>
                <w:rFonts w:cs="Arial"/>
                <w:szCs w:val="20"/>
              </w:rPr>
            </w:pPr>
            <w:r w:rsidRPr="0066467B">
              <w:rPr>
                <w:rFonts w:cs="Arial"/>
                <w:szCs w:val="20"/>
              </w:rPr>
              <w:t>Some decline</w:t>
            </w:r>
          </w:p>
        </w:tc>
        <w:tc>
          <w:tcPr>
            <w:tcW w:w="911" w:type="dxa"/>
            <w:shd w:val="clear" w:color="auto" w:fill="FFFFFF" w:themeFill="background1"/>
          </w:tcPr>
          <w:p w14:paraId="44C1A97A" w14:textId="77777777" w:rsidR="00A16396" w:rsidRPr="0066467B" w:rsidRDefault="00A16396" w:rsidP="006E2B0D">
            <w:pPr>
              <w:pStyle w:val="TableBody"/>
              <w:spacing w:before="40" w:afterLines="40" w:after="96" w:line="240" w:lineRule="atLeast"/>
              <w:jc w:val="right"/>
              <w:rPr>
                <w:rFonts w:cs="Arial"/>
                <w:szCs w:val="20"/>
              </w:rPr>
            </w:pPr>
            <w:r w:rsidRPr="0066467B">
              <w:rPr>
                <w:rFonts w:cs="Arial"/>
                <w:szCs w:val="20"/>
              </w:rPr>
              <w:t>14</w:t>
            </w:r>
          </w:p>
        </w:tc>
        <w:tc>
          <w:tcPr>
            <w:tcW w:w="709" w:type="dxa"/>
            <w:shd w:val="clear" w:color="auto" w:fill="FFFFFF" w:themeFill="background1"/>
          </w:tcPr>
          <w:p w14:paraId="548F96AB" w14:textId="77777777" w:rsidR="00A16396" w:rsidRPr="0066467B" w:rsidRDefault="00A16396" w:rsidP="006E2B0D">
            <w:pPr>
              <w:pStyle w:val="TableBody"/>
              <w:spacing w:before="40" w:afterLines="40" w:after="96" w:line="240" w:lineRule="atLeast"/>
              <w:jc w:val="right"/>
              <w:rPr>
                <w:rFonts w:cs="Arial"/>
                <w:szCs w:val="20"/>
              </w:rPr>
            </w:pPr>
            <w:r w:rsidRPr="0066467B">
              <w:rPr>
                <w:rFonts w:cs="Arial"/>
                <w:szCs w:val="20"/>
              </w:rPr>
              <w:t>37</w:t>
            </w:r>
          </w:p>
        </w:tc>
        <w:tc>
          <w:tcPr>
            <w:tcW w:w="1151" w:type="dxa"/>
            <w:shd w:val="clear" w:color="auto" w:fill="FFFFFF" w:themeFill="background1"/>
          </w:tcPr>
          <w:p w14:paraId="239406CC" w14:textId="77777777" w:rsidR="00A16396" w:rsidRPr="0066467B" w:rsidRDefault="00A16396" w:rsidP="006E2B0D">
            <w:pPr>
              <w:pStyle w:val="TableBody"/>
              <w:spacing w:before="40" w:afterLines="40" w:after="96" w:line="240" w:lineRule="atLeast"/>
              <w:jc w:val="right"/>
              <w:rPr>
                <w:rFonts w:cs="Arial"/>
                <w:szCs w:val="20"/>
              </w:rPr>
            </w:pPr>
            <w:r w:rsidRPr="0066467B">
              <w:rPr>
                <w:rFonts w:cs="Arial"/>
                <w:szCs w:val="20"/>
              </w:rPr>
              <w:t>15</w:t>
            </w:r>
          </w:p>
        </w:tc>
        <w:tc>
          <w:tcPr>
            <w:tcW w:w="733" w:type="dxa"/>
            <w:shd w:val="clear" w:color="auto" w:fill="FFFFFF" w:themeFill="background1"/>
          </w:tcPr>
          <w:p w14:paraId="00D59070" w14:textId="77777777" w:rsidR="00A16396" w:rsidRPr="0066467B" w:rsidRDefault="00A16396" w:rsidP="006E2B0D">
            <w:pPr>
              <w:pStyle w:val="TableBody"/>
              <w:spacing w:before="40" w:afterLines="40" w:after="96" w:line="240" w:lineRule="atLeast"/>
              <w:jc w:val="right"/>
              <w:rPr>
                <w:rFonts w:cs="Arial"/>
                <w:szCs w:val="20"/>
              </w:rPr>
            </w:pPr>
            <w:r w:rsidRPr="0066467B">
              <w:rPr>
                <w:rFonts w:cs="Arial"/>
                <w:szCs w:val="20"/>
              </w:rPr>
              <w:t>19</w:t>
            </w:r>
          </w:p>
        </w:tc>
        <w:tc>
          <w:tcPr>
            <w:tcW w:w="1077" w:type="dxa"/>
            <w:shd w:val="clear" w:color="auto" w:fill="FFFFFF" w:themeFill="background1"/>
          </w:tcPr>
          <w:p w14:paraId="1C12C160" w14:textId="77777777" w:rsidR="00A16396" w:rsidRPr="0066467B" w:rsidRDefault="00A16396" w:rsidP="006E2B0D">
            <w:pPr>
              <w:pStyle w:val="TableBody"/>
              <w:spacing w:before="40" w:afterLines="40" w:after="96" w:line="240" w:lineRule="atLeast"/>
              <w:jc w:val="right"/>
              <w:rPr>
                <w:rFonts w:cs="Arial"/>
                <w:szCs w:val="20"/>
              </w:rPr>
            </w:pPr>
            <w:r w:rsidRPr="0066467B">
              <w:rPr>
                <w:rFonts w:cs="Arial"/>
                <w:szCs w:val="20"/>
              </w:rPr>
              <w:t>29</w:t>
            </w:r>
          </w:p>
        </w:tc>
        <w:tc>
          <w:tcPr>
            <w:tcW w:w="567" w:type="dxa"/>
            <w:shd w:val="clear" w:color="auto" w:fill="FFFFFF" w:themeFill="background1"/>
          </w:tcPr>
          <w:p w14:paraId="16914B8E" w14:textId="77777777" w:rsidR="00A16396" w:rsidRPr="0066467B" w:rsidRDefault="00A16396" w:rsidP="006E2B0D">
            <w:pPr>
              <w:pStyle w:val="TableBody"/>
              <w:spacing w:before="40" w:afterLines="40" w:after="96" w:line="240" w:lineRule="atLeast"/>
              <w:jc w:val="right"/>
              <w:rPr>
                <w:rFonts w:cs="Arial"/>
                <w:szCs w:val="20"/>
              </w:rPr>
            </w:pPr>
            <w:r w:rsidRPr="0066467B">
              <w:rPr>
                <w:rFonts w:cs="Arial"/>
                <w:szCs w:val="20"/>
              </w:rPr>
              <w:t>25</w:t>
            </w:r>
          </w:p>
        </w:tc>
      </w:tr>
      <w:tr w:rsidR="00A16396" w14:paraId="485C3F11" w14:textId="77777777" w:rsidTr="0066467B">
        <w:trPr>
          <w:cnfStyle w:val="000000100000" w:firstRow="0" w:lastRow="0" w:firstColumn="0" w:lastColumn="0" w:oddVBand="0" w:evenVBand="0" w:oddHBand="1" w:evenHBand="0" w:firstRowFirstColumn="0" w:firstRowLastColumn="0" w:lastRowFirstColumn="0" w:lastRowLastColumn="0"/>
        </w:trPr>
        <w:tc>
          <w:tcPr>
            <w:tcW w:w="1919" w:type="dxa"/>
            <w:shd w:val="clear" w:color="auto" w:fill="FFFFFF" w:themeFill="background1"/>
          </w:tcPr>
          <w:p w14:paraId="7776275E" w14:textId="77777777" w:rsidR="00A16396" w:rsidRPr="0066467B" w:rsidRDefault="00A16396" w:rsidP="006E2B0D">
            <w:pPr>
              <w:pStyle w:val="TableBody"/>
              <w:spacing w:before="40" w:afterLines="40" w:after="96" w:line="240" w:lineRule="atLeast"/>
              <w:rPr>
                <w:rFonts w:cs="Arial"/>
                <w:szCs w:val="20"/>
              </w:rPr>
            </w:pPr>
            <w:r w:rsidRPr="0066467B">
              <w:rPr>
                <w:rFonts w:cs="Arial"/>
                <w:szCs w:val="20"/>
              </w:rPr>
              <w:t>About the same</w:t>
            </w:r>
          </w:p>
        </w:tc>
        <w:tc>
          <w:tcPr>
            <w:tcW w:w="911" w:type="dxa"/>
            <w:shd w:val="clear" w:color="auto" w:fill="FFFFFF" w:themeFill="background1"/>
          </w:tcPr>
          <w:p w14:paraId="0AD13C09" w14:textId="77777777" w:rsidR="00A16396" w:rsidRPr="0066467B" w:rsidRDefault="00A16396" w:rsidP="006E2B0D">
            <w:pPr>
              <w:pStyle w:val="TableBody"/>
              <w:spacing w:before="40" w:afterLines="40" w:after="96" w:line="240" w:lineRule="atLeast"/>
              <w:jc w:val="right"/>
              <w:rPr>
                <w:rFonts w:cs="Arial"/>
                <w:szCs w:val="20"/>
              </w:rPr>
            </w:pPr>
            <w:r w:rsidRPr="0066467B">
              <w:rPr>
                <w:rFonts w:cs="Arial"/>
                <w:szCs w:val="20"/>
              </w:rPr>
              <w:t>8</w:t>
            </w:r>
          </w:p>
        </w:tc>
        <w:tc>
          <w:tcPr>
            <w:tcW w:w="709" w:type="dxa"/>
            <w:shd w:val="clear" w:color="auto" w:fill="FFFFFF" w:themeFill="background1"/>
          </w:tcPr>
          <w:p w14:paraId="17F8D48D" w14:textId="77777777" w:rsidR="00A16396" w:rsidRPr="0066467B" w:rsidRDefault="00A16396" w:rsidP="006E2B0D">
            <w:pPr>
              <w:pStyle w:val="TableBody"/>
              <w:spacing w:before="40" w:afterLines="40" w:after="96" w:line="240" w:lineRule="atLeast"/>
              <w:jc w:val="right"/>
              <w:rPr>
                <w:rFonts w:cs="Arial"/>
                <w:szCs w:val="20"/>
              </w:rPr>
            </w:pPr>
            <w:r w:rsidRPr="0066467B">
              <w:rPr>
                <w:rFonts w:cs="Arial"/>
                <w:szCs w:val="20"/>
              </w:rPr>
              <w:t>21</w:t>
            </w:r>
          </w:p>
        </w:tc>
        <w:tc>
          <w:tcPr>
            <w:tcW w:w="1151" w:type="dxa"/>
            <w:shd w:val="clear" w:color="auto" w:fill="FFFFFF" w:themeFill="background1"/>
          </w:tcPr>
          <w:p w14:paraId="3FFEF04D" w14:textId="77777777" w:rsidR="00A16396" w:rsidRPr="0066467B" w:rsidRDefault="00A16396" w:rsidP="006E2B0D">
            <w:pPr>
              <w:pStyle w:val="TableBody"/>
              <w:spacing w:before="40" w:afterLines="40" w:after="96" w:line="240" w:lineRule="atLeast"/>
              <w:jc w:val="right"/>
              <w:rPr>
                <w:rFonts w:cs="Arial"/>
                <w:szCs w:val="20"/>
              </w:rPr>
            </w:pPr>
            <w:r w:rsidRPr="0066467B">
              <w:rPr>
                <w:rFonts w:cs="Arial"/>
                <w:szCs w:val="20"/>
              </w:rPr>
              <w:t>24</w:t>
            </w:r>
          </w:p>
        </w:tc>
        <w:tc>
          <w:tcPr>
            <w:tcW w:w="733" w:type="dxa"/>
            <w:shd w:val="clear" w:color="auto" w:fill="FFFFFF" w:themeFill="background1"/>
          </w:tcPr>
          <w:p w14:paraId="325593F6" w14:textId="77777777" w:rsidR="00A16396" w:rsidRPr="0066467B" w:rsidRDefault="00A16396" w:rsidP="006E2B0D">
            <w:pPr>
              <w:pStyle w:val="TableBody"/>
              <w:spacing w:before="40" w:afterLines="40" w:after="96" w:line="240" w:lineRule="atLeast"/>
              <w:jc w:val="right"/>
              <w:rPr>
                <w:rFonts w:cs="Arial"/>
                <w:szCs w:val="20"/>
              </w:rPr>
            </w:pPr>
            <w:r w:rsidRPr="0066467B">
              <w:rPr>
                <w:rFonts w:cs="Arial"/>
                <w:szCs w:val="20"/>
              </w:rPr>
              <w:t>31</w:t>
            </w:r>
          </w:p>
        </w:tc>
        <w:tc>
          <w:tcPr>
            <w:tcW w:w="1077" w:type="dxa"/>
            <w:shd w:val="clear" w:color="auto" w:fill="FFFFFF" w:themeFill="background1"/>
          </w:tcPr>
          <w:p w14:paraId="181A23FA" w14:textId="77777777" w:rsidR="00A16396" w:rsidRPr="0066467B" w:rsidRDefault="00A16396" w:rsidP="006E2B0D">
            <w:pPr>
              <w:pStyle w:val="TableBody"/>
              <w:spacing w:before="40" w:afterLines="40" w:after="96" w:line="240" w:lineRule="atLeast"/>
              <w:jc w:val="right"/>
              <w:rPr>
                <w:rFonts w:cs="Arial"/>
                <w:szCs w:val="20"/>
              </w:rPr>
            </w:pPr>
            <w:r w:rsidRPr="0066467B">
              <w:rPr>
                <w:rFonts w:cs="Arial"/>
                <w:szCs w:val="20"/>
              </w:rPr>
              <w:t>32</w:t>
            </w:r>
          </w:p>
        </w:tc>
        <w:tc>
          <w:tcPr>
            <w:tcW w:w="567" w:type="dxa"/>
            <w:shd w:val="clear" w:color="auto" w:fill="FFFFFF" w:themeFill="background1"/>
          </w:tcPr>
          <w:p w14:paraId="3DE2FEF8" w14:textId="77777777" w:rsidR="00A16396" w:rsidRPr="0066467B" w:rsidRDefault="00A16396" w:rsidP="006E2B0D">
            <w:pPr>
              <w:pStyle w:val="TableBody"/>
              <w:spacing w:before="40" w:afterLines="40" w:after="96" w:line="240" w:lineRule="atLeast"/>
              <w:jc w:val="right"/>
              <w:rPr>
                <w:rFonts w:cs="Arial"/>
                <w:szCs w:val="20"/>
              </w:rPr>
            </w:pPr>
            <w:r w:rsidRPr="0066467B">
              <w:rPr>
                <w:rFonts w:cs="Arial"/>
                <w:szCs w:val="20"/>
              </w:rPr>
              <w:t>28</w:t>
            </w:r>
          </w:p>
        </w:tc>
      </w:tr>
      <w:tr w:rsidR="00A16396" w14:paraId="26EFC30D" w14:textId="77777777" w:rsidTr="0066467B">
        <w:trPr>
          <w:cnfStyle w:val="000000010000" w:firstRow="0" w:lastRow="0" w:firstColumn="0" w:lastColumn="0" w:oddVBand="0" w:evenVBand="0" w:oddHBand="0" w:evenHBand="1" w:firstRowFirstColumn="0" w:firstRowLastColumn="0" w:lastRowFirstColumn="0" w:lastRowLastColumn="0"/>
        </w:trPr>
        <w:tc>
          <w:tcPr>
            <w:tcW w:w="1919" w:type="dxa"/>
            <w:shd w:val="clear" w:color="auto" w:fill="FFFFFF" w:themeFill="background1"/>
          </w:tcPr>
          <w:p w14:paraId="15EC5A40" w14:textId="77777777" w:rsidR="00A16396" w:rsidRPr="0066467B" w:rsidRDefault="00A16396" w:rsidP="006E2B0D">
            <w:pPr>
              <w:pStyle w:val="TableBody"/>
              <w:spacing w:before="40" w:afterLines="40" w:after="96" w:line="240" w:lineRule="atLeast"/>
              <w:rPr>
                <w:rFonts w:cs="Arial"/>
                <w:szCs w:val="20"/>
              </w:rPr>
            </w:pPr>
            <w:r w:rsidRPr="0066467B">
              <w:rPr>
                <w:rFonts w:cs="Arial"/>
                <w:szCs w:val="20"/>
              </w:rPr>
              <w:t>Some increase</w:t>
            </w:r>
          </w:p>
        </w:tc>
        <w:tc>
          <w:tcPr>
            <w:tcW w:w="911" w:type="dxa"/>
            <w:shd w:val="clear" w:color="auto" w:fill="FFFFFF" w:themeFill="background1"/>
          </w:tcPr>
          <w:p w14:paraId="274F1262" w14:textId="77777777" w:rsidR="00A16396" w:rsidRPr="0066467B" w:rsidRDefault="00A16396" w:rsidP="006E2B0D">
            <w:pPr>
              <w:pStyle w:val="TableBody"/>
              <w:spacing w:before="40" w:afterLines="40" w:after="96" w:line="240" w:lineRule="atLeast"/>
              <w:jc w:val="right"/>
              <w:rPr>
                <w:rFonts w:cs="Arial"/>
                <w:szCs w:val="20"/>
              </w:rPr>
            </w:pPr>
            <w:r w:rsidRPr="0066467B">
              <w:rPr>
                <w:rFonts w:cs="Arial"/>
                <w:szCs w:val="20"/>
              </w:rPr>
              <w:t>3</w:t>
            </w:r>
          </w:p>
        </w:tc>
        <w:tc>
          <w:tcPr>
            <w:tcW w:w="709" w:type="dxa"/>
            <w:shd w:val="clear" w:color="auto" w:fill="FFFFFF" w:themeFill="background1"/>
          </w:tcPr>
          <w:p w14:paraId="1F80F7DF" w14:textId="77777777" w:rsidR="00A16396" w:rsidRPr="0066467B" w:rsidRDefault="00A16396" w:rsidP="006E2B0D">
            <w:pPr>
              <w:pStyle w:val="TableBody"/>
              <w:spacing w:before="40" w:afterLines="40" w:after="96" w:line="240" w:lineRule="atLeast"/>
              <w:jc w:val="right"/>
              <w:rPr>
                <w:rFonts w:cs="Arial"/>
                <w:szCs w:val="20"/>
              </w:rPr>
            </w:pPr>
            <w:r w:rsidRPr="0066467B">
              <w:rPr>
                <w:rFonts w:cs="Arial"/>
                <w:szCs w:val="20"/>
              </w:rPr>
              <w:t>8</w:t>
            </w:r>
          </w:p>
        </w:tc>
        <w:tc>
          <w:tcPr>
            <w:tcW w:w="1151" w:type="dxa"/>
            <w:shd w:val="clear" w:color="auto" w:fill="FFFFFF" w:themeFill="background1"/>
          </w:tcPr>
          <w:p w14:paraId="31B1D751" w14:textId="77777777" w:rsidR="00A16396" w:rsidRPr="0066467B" w:rsidRDefault="00A16396" w:rsidP="006E2B0D">
            <w:pPr>
              <w:pStyle w:val="TableBody"/>
              <w:spacing w:before="40" w:afterLines="40" w:after="96" w:line="240" w:lineRule="atLeast"/>
              <w:jc w:val="right"/>
              <w:rPr>
                <w:rFonts w:cs="Arial"/>
                <w:szCs w:val="20"/>
              </w:rPr>
            </w:pPr>
            <w:r w:rsidRPr="0066467B">
              <w:rPr>
                <w:rFonts w:cs="Arial"/>
                <w:szCs w:val="20"/>
              </w:rPr>
              <w:t>11</w:t>
            </w:r>
          </w:p>
        </w:tc>
        <w:tc>
          <w:tcPr>
            <w:tcW w:w="733" w:type="dxa"/>
            <w:shd w:val="clear" w:color="auto" w:fill="FFFFFF" w:themeFill="background1"/>
          </w:tcPr>
          <w:p w14:paraId="0E9E05D6" w14:textId="77777777" w:rsidR="00A16396" w:rsidRPr="0066467B" w:rsidRDefault="00A16396" w:rsidP="006E2B0D">
            <w:pPr>
              <w:pStyle w:val="TableBody"/>
              <w:spacing w:before="40" w:afterLines="40" w:after="96" w:line="240" w:lineRule="atLeast"/>
              <w:jc w:val="right"/>
              <w:rPr>
                <w:rFonts w:cs="Arial"/>
                <w:szCs w:val="20"/>
              </w:rPr>
            </w:pPr>
            <w:r w:rsidRPr="0066467B">
              <w:rPr>
                <w:rFonts w:cs="Arial"/>
                <w:szCs w:val="20"/>
              </w:rPr>
              <w:t>14</w:t>
            </w:r>
          </w:p>
        </w:tc>
        <w:tc>
          <w:tcPr>
            <w:tcW w:w="1077" w:type="dxa"/>
            <w:shd w:val="clear" w:color="auto" w:fill="FFFFFF" w:themeFill="background1"/>
          </w:tcPr>
          <w:p w14:paraId="5F529A30" w14:textId="77777777" w:rsidR="00A16396" w:rsidRPr="0066467B" w:rsidRDefault="00A16396" w:rsidP="006E2B0D">
            <w:pPr>
              <w:pStyle w:val="TableBody"/>
              <w:spacing w:before="40" w:afterLines="40" w:after="96" w:line="240" w:lineRule="atLeast"/>
              <w:jc w:val="right"/>
              <w:rPr>
                <w:rFonts w:cs="Arial"/>
                <w:szCs w:val="20"/>
              </w:rPr>
            </w:pPr>
            <w:r w:rsidRPr="0066467B">
              <w:rPr>
                <w:rFonts w:cs="Arial"/>
                <w:szCs w:val="20"/>
              </w:rPr>
              <w:t>14</w:t>
            </w:r>
          </w:p>
        </w:tc>
        <w:tc>
          <w:tcPr>
            <w:tcW w:w="567" w:type="dxa"/>
            <w:shd w:val="clear" w:color="auto" w:fill="FFFFFF" w:themeFill="background1"/>
          </w:tcPr>
          <w:p w14:paraId="7EF20D28" w14:textId="77777777" w:rsidR="00A16396" w:rsidRPr="0066467B" w:rsidRDefault="00A16396" w:rsidP="006E2B0D">
            <w:pPr>
              <w:pStyle w:val="TableBody"/>
              <w:spacing w:before="40" w:afterLines="40" w:after="96" w:line="240" w:lineRule="atLeast"/>
              <w:jc w:val="right"/>
              <w:rPr>
                <w:rFonts w:cs="Arial"/>
                <w:szCs w:val="20"/>
              </w:rPr>
            </w:pPr>
            <w:r w:rsidRPr="0066467B">
              <w:rPr>
                <w:rFonts w:cs="Arial"/>
                <w:szCs w:val="20"/>
              </w:rPr>
              <w:t>12</w:t>
            </w:r>
          </w:p>
        </w:tc>
      </w:tr>
      <w:tr w:rsidR="00A16396" w14:paraId="471AD6FA" w14:textId="77777777" w:rsidTr="0066467B">
        <w:trPr>
          <w:cnfStyle w:val="000000100000" w:firstRow="0" w:lastRow="0" w:firstColumn="0" w:lastColumn="0" w:oddVBand="0" w:evenVBand="0" w:oddHBand="1" w:evenHBand="0" w:firstRowFirstColumn="0" w:firstRowLastColumn="0" w:lastRowFirstColumn="0" w:lastRowLastColumn="0"/>
        </w:trPr>
        <w:tc>
          <w:tcPr>
            <w:tcW w:w="1919" w:type="dxa"/>
            <w:shd w:val="clear" w:color="auto" w:fill="FFFFFF" w:themeFill="background1"/>
          </w:tcPr>
          <w:p w14:paraId="571A8597" w14:textId="77777777" w:rsidR="00A16396" w:rsidRPr="0066467B" w:rsidRDefault="00A16396" w:rsidP="006E2B0D">
            <w:pPr>
              <w:pStyle w:val="TableBody"/>
              <w:spacing w:before="40" w:afterLines="40" w:after="96" w:line="240" w:lineRule="atLeast"/>
              <w:rPr>
                <w:rFonts w:cs="Arial"/>
                <w:szCs w:val="20"/>
              </w:rPr>
            </w:pPr>
            <w:r w:rsidRPr="0066467B">
              <w:rPr>
                <w:rFonts w:cs="Arial"/>
                <w:szCs w:val="20"/>
              </w:rPr>
              <w:t>Significant increase</w:t>
            </w:r>
          </w:p>
        </w:tc>
        <w:tc>
          <w:tcPr>
            <w:tcW w:w="911" w:type="dxa"/>
            <w:shd w:val="clear" w:color="auto" w:fill="FFFFFF" w:themeFill="background1"/>
          </w:tcPr>
          <w:p w14:paraId="2F83D0B7" w14:textId="77777777" w:rsidR="00A16396" w:rsidRPr="0066467B" w:rsidRDefault="00A16396" w:rsidP="006E2B0D">
            <w:pPr>
              <w:pStyle w:val="TableBody"/>
              <w:spacing w:before="40" w:afterLines="40" w:after="96" w:line="240" w:lineRule="atLeast"/>
              <w:jc w:val="right"/>
              <w:rPr>
                <w:rFonts w:cs="Arial"/>
                <w:szCs w:val="20"/>
              </w:rPr>
            </w:pPr>
            <w:r w:rsidRPr="0066467B">
              <w:rPr>
                <w:rFonts w:cs="Arial"/>
                <w:szCs w:val="20"/>
              </w:rPr>
              <w:t>0</w:t>
            </w:r>
          </w:p>
        </w:tc>
        <w:tc>
          <w:tcPr>
            <w:tcW w:w="709" w:type="dxa"/>
            <w:shd w:val="clear" w:color="auto" w:fill="FFFFFF" w:themeFill="background1"/>
          </w:tcPr>
          <w:p w14:paraId="6EEAD4AB" w14:textId="77777777" w:rsidR="00A16396" w:rsidRPr="0066467B" w:rsidRDefault="00A16396" w:rsidP="006E2B0D">
            <w:pPr>
              <w:pStyle w:val="TableBody"/>
              <w:spacing w:before="40" w:afterLines="40" w:after="96" w:line="240" w:lineRule="atLeast"/>
              <w:jc w:val="right"/>
              <w:rPr>
                <w:rFonts w:cs="Arial"/>
                <w:szCs w:val="20"/>
              </w:rPr>
            </w:pPr>
            <w:r w:rsidRPr="0066467B">
              <w:rPr>
                <w:rFonts w:cs="Arial"/>
                <w:szCs w:val="20"/>
              </w:rPr>
              <w:t>0</w:t>
            </w:r>
          </w:p>
        </w:tc>
        <w:tc>
          <w:tcPr>
            <w:tcW w:w="1151" w:type="dxa"/>
            <w:shd w:val="clear" w:color="auto" w:fill="FFFFFF" w:themeFill="background1"/>
          </w:tcPr>
          <w:p w14:paraId="41ED9C4E" w14:textId="77777777" w:rsidR="00A16396" w:rsidRPr="0066467B" w:rsidRDefault="00A16396" w:rsidP="006E2B0D">
            <w:pPr>
              <w:pStyle w:val="TableBody"/>
              <w:spacing w:before="40" w:afterLines="40" w:after="96" w:line="240" w:lineRule="atLeast"/>
              <w:jc w:val="right"/>
              <w:rPr>
                <w:rFonts w:cs="Arial"/>
                <w:szCs w:val="20"/>
              </w:rPr>
            </w:pPr>
            <w:r w:rsidRPr="0066467B">
              <w:rPr>
                <w:rFonts w:cs="Arial"/>
                <w:szCs w:val="20"/>
              </w:rPr>
              <w:t>5</w:t>
            </w:r>
          </w:p>
        </w:tc>
        <w:tc>
          <w:tcPr>
            <w:tcW w:w="733" w:type="dxa"/>
            <w:shd w:val="clear" w:color="auto" w:fill="FFFFFF" w:themeFill="background1"/>
          </w:tcPr>
          <w:p w14:paraId="539243A9" w14:textId="77777777" w:rsidR="00A16396" w:rsidRPr="0066467B" w:rsidRDefault="00A16396" w:rsidP="006E2B0D">
            <w:pPr>
              <w:pStyle w:val="TableBody"/>
              <w:spacing w:before="40" w:afterLines="40" w:after="96" w:line="240" w:lineRule="atLeast"/>
              <w:jc w:val="right"/>
              <w:rPr>
                <w:rFonts w:cs="Arial"/>
                <w:szCs w:val="20"/>
              </w:rPr>
            </w:pPr>
            <w:r w:rsidRPr="0066467B">
              <w:rPr>
                <w:rFonts w:cs="Arial"/>
                <w:szCs w:val="20"/>
              </w:rPr>
              <w:t>6</w:t>
            </w:r>
          </w:p>
        </w:tc>
        <w:tc>
          <w:tcPr>
            <w:tcW w:w="1077" w:type="dxa"/>
            <w:shd w:val="clear" w:color="auto" w:fill="FFFFFF" w:themeFill="background1"/>
          </w:tcPr>
          <w:p w14:paraId="2D3A96BE" w14:textId="77777777" w:rsidR="00A16396" w:rsidRPr="0066467B" w:rsidRDefault="00A16396" w:rsidP="006E2B0D">
            <w:pPr>
              <w:pStyle w:val="TableBody"/>
              <w:spacing w:before="40" w:afterLines="40" w:after="96" w:line="240" w:lineRule="atLeast"/>
              <w:jc w:val="right"/>
              <w:rPr>
                <w:rFonts w:cs="Arial"/>
                <w:szCs w:val="20"/>
              </w:rPr>
            </w:pPr>
            <w:r w:rsidRPr="0066467B">
              <w:rPr>
                <w:rFonts w:cs="Arial"/>
                <w:szCs w:val="20"/>
              </w:rPr>
              <w:t>5</w:t>
            </w:r>
          </w:p>
        </w:tc>
        <w:tc>
          <w:tcPr>
            <w:tcW w:w="567" w:type="dxa"/>
            <w:shd w:val="clear" w:color="auto" w:fill="FFFFFF" w:themeFill="background1"/>
          </w:tcPr>
          <w:p w14:paraId="3BB5C387" w14:textId="77777777" w:rsidR="00A16396" w:rsidRPr="0066467B" w:rsidRDefault="00A16396" w:rsidP="006E2B0D">
            <w:pPr>
              <w:pStyle w:val="TableBody"/>
              <w:spacing w:before="40" w:afterLines="40" w:after="96" w:line="240" w:lineRule="atLeast"/>
              <w:jc w:val="right"/>
              <w:rPr>
                <w:rFonts w:cs="Arial"/>
                <w:szCs w:val="20"/>
              </w:rPr>
            </w:pPr>
            <w:r w:rsidRPr="0066467B">
              <w:rPr>
                <w:rFonts w:cs="Arial"/>
                <w:szCs w:val="20"/>
              </w:rPr>
              <w:t>4</w:t>
            </w:r>
          </w:p>
        </w:tc>
      </w:tr>
      <w:tr w:rsidR="00A16396" w14:paraId="401FE1C7" w14:textId="77777777" w:rsidTr="0066467B">
        <w:trPr>
          <w:cnfStyle w:val="000000010000" w:firstRow="0" w:lastRow="0" w:firstColumn="0" w:lastColumn="0" w:oddVBand="0" w:evenVBand="0" w:oddHBand="0" w:evenHBand="1" w:firstRowFirstColumn="0" w:firstRowLastColumn="0" w:lastRowFirstColumn="0" w:lastRowLastColumn="0"/>
        </w:trPr>
        <w:tc>
          <w:tcPr>
            <w:tcW w:w="1919" w:type="dxa"/>
            <w:shd w:val="clear" w:color="auto" w:fill="FFFFFF" w:themeFill="background1"/>
          </w:tcPr>
          <w:p w14:paraId="6BB612DA" w14:textId="77777777" w:rsidR="00A16396" w:rsidRPr="0066467B" w:rsidRDefault="00A16396" w:rsidP="006E2B0D">
            <w:pPr>
              <w:pStyle w:val="TableBody"/>
              <w:spacing w:before="40" w:afterLines="40" w:after="96" w:line="240" w:lineRule="atLeast"/>
              <w:rPr>
                <w:rFonts w:cs="Arial"/>
                <w:szCs w:val="20"/>
              </w:rPr>
            </w:pPr>
            <w:r w:rsidRPr="0066467B">
              <w:rPr>
                <w:rFonts w:cs="Arial"/>
                <w:szCs w:val="20"/>
              </w:rPr>
              <w:t>Unsure</w:t>
            </w:r>
          </w:p>
        </w:tc>
        <w:tc>
          <w:tcPr>
            <w:tcW w:w="911" w:type="dxa"/>
            <w:shd w:val="clear" w:color="auto" w:fill="FFFFFF" w:themeFill="background1"/>
          </w:tcPr>
          <w:p w14:paraId="42FE33D3" w14:textId="77777777" w:rsidR="00A16396" w:rsidRPr="0066467B" w:rsidRDefault="00A16396" w:rsidP="006E2B0D">
            <w:pPr>
              <w:pStyle w:val="TableBody"/>
              <w:spacing w:before="40" w:afterLines="40" w:after="96" w:line="240" w:lineRule="atLeast"/>
              <w:jc w:val="right"/>
              <w:rPr>
                <w:rFonts w:cs="Arial"/>
                <w:szCs w:val="20"/>
              </w:rPr>
            </w:pPr>
            <w:r w:rsidRPr="0066467B">
              <w:rPr>
                <w:rFonts w:cs="Arial"/>
                <w:szCs w:val="20"/>
              </w:rPr>
              <w:t>1</w:t>
            </w:r>
          </w:p>
        </w:tc>
        <w:tc>
          <w:tcPr>
            <w:tcW w:w="709" w:type="dxa"/>
            <w:shd w:val="clear" w:color="auto" w:fill="FFFFFF" w:themeFill="background1"/>
          </w:tcPr>
          <w:p w14:paraId="2D16FE98" w14:textId="77777777" w:rsidR="00A16396" w:rsidRPr="0066467B" w:rsidRDefault="00A16396" w:rsidP="006E2B0D">
            <w:pPr>
              <w:pStyle w:val="TableBody"/>
              <w:spacing w:before="40" w:afterLines="40" w:after="96" w:line="240" w:lineRule="atLeast"/>
              <w:jc w:val="right"/>
              <w:rPr>
                <w:rFonts w:cs="Arial"/>
                <w:szCs w:val="20"/>
              </w:rPr>
            </w:pPr>
            <w:r w:rsidRPr="0066467B">
              <w:rPr>
                <w:rFonts w:cs="Arial"/>
                <w:szCs w:val="20"/>
              </w:rPr>
              <w:t>3</w:t>
            </w:r>
          </w:p>
        </w:tc>
        <w:tc>
          <w:tcPr>
            <w:tcW w:w="1151" w:type="dxa"/>
            <w:shd w:val="clear" w:color="auto" w:fill="FFFFFF" w:themeFill="background1"/>
          </w:tcPr>
          <w:p w14:paraId="6631D7FF" w14:textId="77777777" w:rsidR="00A16396" w:rsidRPr="0066467B" w:rsidRDefault="00A16396" w:rsidP="006E2B0D">
            <w:pPr>
              <w:pStyle w:val="TableBody"/>
              <w:spacing w:before="40" w:afterLines="40" w:after="96" w:line="240" w:lineRule="atLeast"/>
              <w:jc w:val="right"/>
              <w:rPr>
                <w:rFonts w:cs="Arial"/>
                <w:szCs w:val="20"/>
              </w:rPr>
            </w:pPr>
            <w:r w:rsidRPr="0066467B">
              <w:rPr>
                <w:rFonts w:cs="Arial"/>
                <w:szCs w:val="20"/>
              </w:rPr>
              <w:t>3</w:t>
            </w:r>
          </w:p>
        </w:tc>
        <w:tc>
          <w:tcPr>
            <w:tcW w:w="733" w:type="dxa"/>
            <w:shd w:val="clear" w:color="auto" w:fill="FFFFFF" w:themeFill="background1"/>
          </w:tcPr>
          <w:p w14:paraId="2138361E" w14:textId="77777777" w:rsidR="00A16396" w:rsidRPr="0066467B" w:rsidRDefault="00A16396" w:rsidP="006E2B0D">
            <w:pPr>
              <w:pStyle w:val="TableBody"/>
              <w:spacing w:before="40" w:afterLines="40" w:after="96" w:line="240" w:lineRule="atLeast"/>
              <w:jc w:val="right"/>
              <w:rPr>
                <w:rFonts w:cs="Arial"/>
                <w:szCs w:val="20"/>
              </w:rPr>
            </w:pPr>
            <w:r w:rsidRPr="0066467B">
              <w:rPr>
                <w:rFonts w:cs="Arial"/>
                <w:szCs w:val="20"/>
              </w:rPr>
              <w:t>4</w:t>
            </w:r>
          </w:p>
        </w:tc>
        <w:tc>
          <w:tcPr>
            <w:tcW w:w="1077" w:type="dxa"/>
            <w:shd w:val="clear" w:color="auto" w:fill="FFFFFF" w:themeFill="background1"/>
          </w:tcPr>
          <w:p w14:paraId="0480E6A2" w14:textId="77777777" w:rsidR="00A16396" w:rsidRPr="0066467B" w:rsidRDefault="00A16396" w:rsidP="006E2B0D">
            <w:pPr>
              <w:pStyle w:val="TableBody"/>
              <w:spacing w:before="40" w:afterLines="40" w:after="96" w:line="240" w:lineRule="atLeast"/>
              <w:jc w:val="right"/>
              <w:rPr>
                <w:rFonts w:cs="Arial"/>
                <w:szCs w:val="20"/>
              </w:rPr>
            </w:pPr>
            <w:r w:rsidRPr="0066467B">
              <w:rPr>
                <w:rFonts w:cs="Arial"/>
                <w:szCs w:val="20"/>
              </w:rPr>
              <w:t>4</w:t>
            </w:r>
          </w:p>
        </w:tc>
        <w:tc>
          <w:tcPr>
            <w:tcW w:w="567" w:type="dxa"/>
            <w:shd w:val="clear" w:color="auto" w:fill="FFFFFF" w:themeFill="background1"/>
          </w:tcPr>
          <w:p w14:paraId="601C7E23" w14:textId="77777777" w:rsidR="00A16396" w:rsidRPr="0066467B" w:rsidRDefault="00A16396" w:rsidP="006E2B0D">
            <w:pPr>
              <w:pStyle w:val="TableBody"/>
              <w:spacing w:before="40" w:afterLines="40" w:after="96" w:line="240" w:lineRule="atLeast"/>
              <w:jc w:val="right"/>
              <w:rPr>
                <w:rFonts w:cs="Arial"/>
                <w:szCs w:val="20"/>
              </w:rPr>
            </w:pPr>
            <w:r w:rsidRPr="0066467B">
              <w:rPr>
                <w:rFonts w:cs="Arial"/>
                <w:szCs w:val="20"/>
              </w:rPr>
              <w:t>3</w:t>
            </w:r>
          </w:p>
        </w:tc>
      </w:tr>
      <w:tr w:rsidR="00A16396" w14:paraId="4ED62509" w14:textId="77777777" w:rsidTr="0066467B">
        <w:trPr>
          <w:cnfStyle w:val="000000100000" w:firstRow="0" w:lastRow="0" w:firstColumn="0" w:lastColumn="0" w:oddVBand="0" w:evenVBand="0" w:oddHBand="1" w:evenHBand="0" w:firstRowFirstColumn="0" w:firstRowLastColumn="0" w:lastRowFirstColumn="0" w:lastRowLastColumn="0"/>
        </w:trPr>
        <w:tc>
          <w:tcPr>
            <w:tcW w:w="1919" w:type="dxa"/>
            <w:shd w:val="clear" w:color="auto" w:fill="FFFFFF" w:themeFill="background1"/>
          </w:tcPr>
          <w:p w14:paraId="222559B3" w14:textId="77777777" w:rsidR="00A16396" w:rsidRPr="0066467B" w:rsidRDefault="00A16396" w:rsidP="006E2B0D">
            <w:pPr>
              <w:pStyle w:val="TableBody"/>
              <w:spacing w:before="40" w:afterLines="40" w:after="96" w:line="240" w:lineRule="atLeast"/>
              <w:rPr>
                <w:rFonts w:cs="Arial"/>
                <w:b/>
                <w:bCs/>
                <w:szCs w:val="20"/>
              </w:rPr>
            </w:pPr>
            <w:r w:rsidRPr="0066467B">
              <w:rPr>
                <w:rFonts w:cs="Arial"/>
                <w:b/>
                <w:bCs/>
                <w:szCs w:val="20"/>
              </w:rPr>
              <w:t>Total</w:t>
            </w:r>
          </w:p>
        </w:tc>
        <w:tc>
          <w:tcPr>
            <w:tcW w:w="911" w:type="dxa"/>
            <w:shd w:val="clear" w:color="auto" w:fill="FFFFFF" w:themeFill="background1"/>
          </w:tcPr>
          <w:p w14:paraId="0DEEE9AB" w14:textId="77777777" w:rsidR="00A16396" w:rsidRPr="0066467B" w:rsidRDefault="00A16396" w:rsidP="006E2B0D">
            <w:pPr>
              <w:pStyle w:val="TableBody"/>
              <w:spacing w:before="40" w:afterLines="40" w:after="96" w:line="240" w:lineRule="atLeast"/>
              <w:jc w:val="right"/>
              <w:rPr>
                <w:rFonts w:cs="Arial"/>
                <w:b/>
                <w:bCs/>
                <w:szCs w:val="20"/>
              </w:rPr>
            </w:pPr>
            <w:r w:rsidRPr="0066467B">
              <w:rPr>
                <w:rFonts w:cs="Arial"/>
                <w:b/>
                <w:bCs/>
                <w:szCs w:val="20"/>
              </w:rPr>
              <w:t>38</w:t>
            </w:r>
          </w:p>
        </w:tc>
        <w:tc>
          <w:tcPr>
            <w:tcW w:w="709" w:type="dxa"/>
            <w:shd w:val="clear" w:color="auto" w:fill="FFFFFF" w:themeFill="background1"/>
          </w:tcPr>
          <w:p w14:paraId="2186FD18" w14:textId="77777777" w:rsidR="00A16396" w:rsidRPr="0066467B" w:rsidRDefault="00A16396" w:rsidP="006E2B0D">
            <w:pPr>
              <w:pStyle w:val="TableBody"/>
              <w:spacing w:before="40" w:afterLines="40" w:after="96" w:line="240" w:lineRule="atLeast"/>
              <w:jc w:val="right"/>
              <w:rPr>
                <w:rFonts w:cs="Arial"/>
                <w:b/>
                <w:bCs/>
                <w:szCs w:val="20"/>
              </w:rPr>
            </w:pPr>
          </w:p>
        </w:tc>
        <w:tc>
          <w:tcPr>
            <w:tcW w:w="1151" w:type="dxa"/>
            <w:shd w:val="clear" w:color="auto" w:fill="FFFFFF" w:themeFill="background1"/>
          </w:tcPr>
          <w:p w14:paraId="52A84F7E" w14:textId="77777777" w:rsidR="00A16396" w:rsidRPr="0066467B" w:rsidRDefault="00A16396" w:rsidP="006E2B0D">
            <w:pPr>
              <w:pStyle w:val="TableBody"/>
              <w:spacing w:before="40" w:afterLines="40" w:after="96" w:line="240" w:lineRule="atLeast"/>
              <w:jc w:val="right"/>
              <w:rPr>
                <w:rFonts w:cs="Arial"/>
                <w:b/>
                <w:bCs/>
                <w:szCs w:val="20"/>
              </w:rPr>
            </w:pPr>
            <w:r w:rsidRPr="0066467B">
              <w:rPr>
                <w:rFonts w:cs="Arial"/>
                <w:b/>
                <w:bCs/>
                <w:szCs w:val="20"/>
              </w:rPr>
              <w:t>78</w:t>
            </w:r>
          </w:p>
        </w:tc>
        <w:tc>
          <w:tcPr>
            <w:tcW w:w="733" w:type="dxa"/>
            <w:shd w:val="clear" w:color="auto" w:fill="FFFFFF" w:themeFill="background1"/>
          </w:tcPr>
          <w:p w14:paraId="1DFE8372" w14:textId="77777777" w:rsidR="00A16396" w:rsidRPr="0066467B" w:rsidRDefault="00A16396" w:rsidP="006E2B0D">
            <w:pPr>
              <w:pStyle w:val="TableBody"/>
              <w:spacing w:before="40" w:afterLines="40" w:after="96" w:line="240" w:lineRule="atLeast"/>
              <w:jc w:val="right"/>
              <w:rPr>
                <w:rFonts w:cs="Arial"/>
                <w:b/>
                <w:bCs/>
                <w:szCs w:val="20"/>
              </w:rPr>
            </w:pPr>
          </w:p>
        </w:tc>
        <w:tc>
          <w:tcPr>
            <w:tcW w:w="1077" w:type="dxa"/>
            <w:shd w:val="clear" w:color="auto" w:fill="FFFFFF" w:themeFill="background1"/>
          </w:tcPr>
          <w:p w14:paraId="48056AC1" w14:textId="77777777" w:rsidR="00A16396" w:rsidRPr="0066467B" w:rsidRDefault="00A16396" w:rsidP="006E2B0D">
            <w:pPr>
              <w:pStyle w:val="TableBody"/>
              <w:spacing w:before="40" w:afterLines="40" w:after="96" w:line="240" w:lineRule="atLeast"/>
              <w:jc w:val="right"/>
              <w:rPr>
                <w:rFonts w:cs="Arial"/>
                <w:b/>
                <w:bCs/>
                <w:szCs w:val="20"/>
              </w:rPr>
            </w:pPr>
            <w:r w:rsidRPr="0066467B">
              <w:rPr>
                <w:rFonts w:cs="Arial"/>
                <w:b/>
                <w:bCs/>
                <w:szCs w:val="20"/>
              </w:rPr>
              <w:t>116</w:t>
            </w:r>
          </w:p>
        </w:tc>
        <w:tc>
          <w:tcPr>
            <w:tcW w:w="567" w:type="dxa"/>
            <w:shd w:val="clear" w:color="auto" w:fill="FFFFFF" w:themeFill="background1"/>
          </w:tcPr>
          <w:p w14:paraId="12DD4CC0" w14:textId="77777777" w:rsidR="00A16396" w:rsidRPr="0066467B" w:rsidRDefault="00A16396" w:rsidP="006E2B0D">
            <w:pPr>
              <w:pStyle w:val="TableBody"/>
              <w:spacing w:before="40" w:afterLines="40" w:after="96" w:line="240" w:lineRule="atLeast"/>
              <w:jc w:val="right"/>
              <w:rPr>
                <w:rFonts w:cs="Arial"/>
                <w:szCs w:val="20"/>
              </w:rPr>
            </w:pPr>
          </w:p>
        </w:tc>
      </w:tr>
    </w:tbl>
    <w:p w14:paraId="0857A875" w14:textId="77777777" w:rsidR="00A16396" w:rsidRPr="00872B95" w:rsidRDefault="00A16396" w:rsidP="0066467B">
      <w:pPr>
        <w:pStyle w:val="Tableorfigurenote"/>
      </w:pPr>
      <w:r>
        <w:t xml:space="preserve">Table 6. Q13. To the best of your knowledge, has the amount of local news available from all media to residents of your local government areas increased, declined or stayed about the same over the last five years? n = 116. </w:t>
      </w:r>
      <w:r w:rsidRPr="00872B95">
        <w:t>Source: PIJI 2019, p. 5.</w:t>
      </w:r>
    </w:p>
    <w:p w14:paraId="25E65058" w14:textId="00374D70" w:rsidR="00A16396" w:rsidRDefault="00A16396" w:rsidP="00A16396">
      <w:pPr>
        <w:spacing w:before="240"/>
      </w:pPr>
      <w:r>
        <w:t xml:space="preserve">The PIJI survey also asked respondents to provide </w:t>
      </w:r>
      <w:r w:rsidRPr="005707EF">
        <w:t>the number of outlets</w:t>
      </w:r>
      <w:r>
        <w:t xml:space="preserve"> providing local news to residents of their LGAs, across newspapers (including websites run by newspaper outlets), radio (excluding the ABC), </w:t>
      </w:r>
      <w:r w:rsidR="009C7636">
        <w:t xml:space="preserve">TV </w:t>
      </w:r>
      <w:r>
        <w:t>(excluding the ABC), the ABC, independent web-based news outlets (not run by newspaper, radio or TV outlets) and news outlets run by ordinary citizens. This highlighted that newspapers (including their websites) remain a major source of local news in most of Australia, but that most local governments are also aware of citizen-run news in their local area.</w:t>
      </w:r>
    </w:p>
    <w:p w14:paraId="0FA51085" w14:textId="74E147BF" w:rsidR="00A16396" w:rsidRPr="001C2829" w:rsidRDefault="00A16396" w:rsidP="00680B9D">
      <w:pPr>
        <w:pStyle w:val="Paragraph"/>
      </w:pPr>
      <w:r>
        <w:t xml:space="preserve">Local government media managers are a credible source </w:t>
      </w:r>
      <w:r w:rsidR="009C7636">
        <w:t xml:space="preserve">of information about </w:t>
      </w:r>
      <w:r>
        <w:t xml:space="preserve">the state of local news across individual communities, and the work of the PIJI could be particularly helpful in identifying the sources and types of local news available. </w:t>
      </w:r>
      <w:r w:rsidR="36E7D543">
        <w:t>T</w:t>
      </w:r>
      <w:r>
        <w:t xml:space="preserve">he ACMA </w:t>
      </w:r>
      <w:r w:rsidR="1F774C8B">
        <w:t xml:space="preserve">could </w:t>
      </w:r>
      <w:r>
        <w:t>engage with PIJI and ALGA to enquire about gaining access to the</w:t>
      </w:r>
      <w:r w:rsidR="27432AC3">
        <w:t>ir</w:t>
      </w:r>
      <w:r>
        <w:t xml:space="preserve"> disaggregated survey results. As only 15% of LGAs responded to the request, it is unclear whether this could be regarded as a representative sample for all of Australia.</w:t>
      </w:r>
    </w:p>
    <w:p w14:paraId="4A777BE8" w14:textId="018A5371" w:rsidR="00A16396" w:rsidRDefault="00A16396" w:rsidP="00A16396">
      <w:pPr>
        <w:pStyle w:val="Heading3"/>
      </w:pPr>
      <w:r>
        <w:t xml:space="preserve">The Expanding News Desert </w:t>
      </w:r>
      <w:r w:rsidR="00A85CD9">
        <w:t>–</w:t>
      </w:r>
      <w:r>
        <w:t xml:space="preserve"> </w:t>
      </w:r>
      <w:r w:rsidRPr="00F1485A">
        <w:t>Center for Innovation and Sustainability in Local Media</w:t>
      </w:r>
      <w:r>
        <w:t xml:space="preserve"> (US)</w:t>
      </w:r>
    </w:p>
    <w:p w14:paraId="64D958F5" w14:textId="54FDD64B" w:rsidR="00A16396" w:rsidRDefault="00A16396" w:rsidP="00421581">
      <w:pPr>
        <w:pStyle w:val="Paragraph"/>
      </w:pPr>
      <w:r>
        <w:t xml:space="preserve">In the US, researchers from the </w:t>
      </w:r>
      <w:r w:rsidRPr="00F1485A">
        <w:t xml:space="preserve">Center for Innovation and Sustainability in Local Media </w:t>
      </w:r>
      <w:r>
        <w:t>at the University of North Carolina have compiled a database of more than 9,000 local newspapers and have been tracking key metrics about these publications since 2004 to identify communities without newspapers or access to information that feeds grassroots democracy.</w:t>
      </w:r>
      <w:r>
        <w:rPr>
          <w:rStyle w:val="FootnoteReference"/>
        </w:rPr>
        <w:footnoteReference w:id="123"/>
      </w:r>
      <w:r>
        <w:t xml:space="preserve"> More recently, the study has expanded to include ‘ghost newspapers’, or publications </w:t>
      </w:r>
      <w:r w:rsidR="009C7636">
        <w:t xml:space="preserve">that </w:t>
      </w:r>
      <w:r>
        <w:t xml:space="preserve">no longer provide the kind of local news information they once </w:t>
      </w:r>
      <w:r w:rsidR="009C7636">
        <w:t xml:space="preserve">did, </w:t>
      </w:r>
      <w:r>
        <w:t>due to shrinking newsroom staff or restructuring and mergers.</w:t>
      </w:r>
    </w:p>
    <w:p w14:paraId="01369B81" w14:textId="2912D550" w:rsidR="00A16396" w:rsidRDefault="00A16396" w:rsidP="00421581">
      <w:pPr>
        <w:pStyle w:val="Paragraph"/>
      </w:pPr>
      <w:r>
        <w:rPr>
          <w:iCs/>
        </w:rPr>
        <w:t xml:space="preserve">This research found a </w:t>
      </w:r>
      <w:r w:rsidRPr="00807479">
        <w:t>net loss of 1,800 local newspapers since 2004</w:t>
      </w:r>
      <w:r>
        <w:t>, resulting in</w:t>
      </w:r>
      <w:r w:rsidRPr="00DA013B">
        <w:t xml:space="preserve"> almost 200 of the 3,143 counties in the US </w:t>
      </w:r>
      <w:r>
        <w:t xml:space="preserve">being </w:t>
      </w:r>
      <w:r w:rsidRPr="00DA013B">
        <w:t xml:space="preserve">without a local paper and </w:t>
      </w:r>
      <w:r w:rsidR="009C7636">
        <w:t>‘</w:t>
      </w:r>
      <w:r w:rsidRPr="00DA013B">
        <w:t xml:space="preserve">hundreds </w:t>
      </w:r>
      <w:r w:rsidRPr="00DA013B">
        <w:lastRenderedPageBreak/>
        <w:t>– if not thousands – of communities at risk of becoming isolated news deserts’</w:t>
      </w:r>
      <w:r>
        <w:t>.</w:t>
      </w:r>
      <w:r>
        <w:rPr>
          <w:rStyle w:val="FootnoteReference"/>
        </w:rPr>
        <w:footnoteReference w:id="124"/>
      </w:r>
      <w:r>
        <w:t xml:space="preserve"> Significantly, </w:t>
      </w:r>
      <w:r w:rsidRPr="00B338C5">
        <w:t>70%, or 1,300, of the newspapers that closed or merged were suburban papers</w:t>
      </w:r>
      <w:r>
        <w:t xml:space="preserve">, providing further evidence that the impact of local news closures is not isolated to regional or rural localities. </w:t>
      </w:r>
    </w:p>
    <w:p w14:paraId="26F857F1" w14:textId="7C6E2B16" w:rsidR="00A16396" w:rsidRDefault="00A16396" w:rsidP="00421581">
      <w:pPr>
        <w:pStyle w:val="Paragraph"/>
      </w:pPr>
      <w:r>
        <w:t>Abernathy’s study into ‘news deserts’ helps to highlight the dual importance of access to local news. The research found that communities without local news tended to have lower voter turnout, higher municipal expenses and reduced social cohesion.</w:t>
      </w:r>
    </w:p>
    <w:p w14:paraId="2052753F" w14:textId="7A6C78FA" w:rsidR="00A16396" w:rsidRDefault="00A16396" w:rsidP="00421581">
      <w:pPr>
        <w:pStyle w:val="Paragraph"/>
      </w:pPr>
      <w:r>
        <w:t xml:space="preserve">The ‘news desert’ study has become a key measure of local news availability in the US. It includes a comprehensive and publicly available database, presented visually, </w:t>
      </w:r>
      <w:r w:rsidR="009C7636">
        <w:t xml:space="preserve">which allows </w:t>
      </w:r>
      <w:r>
        <w:t xml:space="preserve">citizens to examine the local news environment in their own counties. This approach helps easily convey the problem and provides high levels of transparency about the research and its findings. </w:t>
      </w:r>
    </w:p>
    <w:p w14:paraId="1668B5D0" w14:textId="34DAD5FF" w:rsidR="00A16396" w:rsidRPr="00FF51F2" w:rsidRDefault="00A16396" w:rsidP="00421581">
      <w:pPr>
        <w:pStyle w:val="Paragraph"/>
      </w:pPr>
      <w:r w:rsidRPr="00FF51F2">
        <w:t>As with the ACCC study, the</w:t>
      </w:r>
      <w:r>
        <w:t xml:space="preserve">re are some key limitations of this work. It focuses exclusively </w:t>
      </w:r>
      <w:r w:rsidRPr="00FF51F2">
        <w:t>on newspapers, downplay</w:t>
      </w:r>
      <w:r>
        <w:t>ing</w:t>
      </w:r>
      <w:r w:rsidRPr="00FF51F2">
        <w:t xml:space="preserve"> the role played by </w:t>
      </w:r>
      <w:r w:rsidR="009C7636">
        <w:t>TV</w:t>
      </w:r>
      <w:r w:rsidRPr="00FF51F2">
        <w:t>, radio and online sources of local news</w:t>
      </w:r>
      <w:r>
        <w:t xml:space="preserve"> in the US</w:t>
      </w:r>
      <w:r w:rsidRPr="00FF51F2">
        <w:t>.</w:t>
      </w:r>
      <w:r>
        <w:t xml:space="preserve"> The study also doesn’t seek to assess the volume, quality, originality or relevance of the local news being produced by local newspapers,</w:t>
      </w:r>
      <w:r w:rsidRPr="00FF51F2">
        <w:t xml:space="preserve"> </w:t>
      </w:r>
      <w:r>
        <w:t>but rather excludes some types of ‘newspapers’ like those that are distributed free in public venues and are entirely advertiser-supported.</w:t>
      </w:r>
    </w:p>
    <w:p w14:paraId="4A13A612" w14:textId="77777777" w:rsidR="00A16396" w:rsidRDefault="00A16396" w:rsidP="00A16396">
      <w:pPr>
        <w:pStyle w:val="Heading3"/>
      </w:pPr>
      <w:r>
        <w:t>Assessing Local Journalism – DeWitt Wallace Center for Media and Democracy (US)</w:t>
      </w:r>
    </w:p>
    <w:p w14:paraId="6ED6D6E4" w14:textId="28695F4F" w:rsidR="00A16396" w:rsidRDefault="00A16396" w:rsidP="00A16396">
      <w:pPr>
        <w:spacing w:before="120"/>
        <w:rPr>
          <w:rFonts w:cs="Arial"/>
          <w:iCs/>
        </w:rPr>
      </w:pPr>
      <w:r>
        <w:rPr>
          <w:rFonts w:cs="Arial"/>
          <w:iCs/>
        </w:rPr>
        <w:t>The News Measures Research Project at Duke Univ</w:t>
      </w:r>
      <w:r w:rsidRPr="00241A5F">
        <w:rPr>
          <w:rFonts w:cs="Arial"/>
          <w:iCs/>
        </w:rPr>
        <w:t>ersity in the US seeks</w:t>
      </w:r>
      <w:r>
        <w:rPr>
          <w:rFonts w:cs="Arial"/>
          <w:iCs/>
        </w:rPr>
        <w:t xml:space="preserve"> to </w:t>
      </w:r>
      <w:r w:rsidRPr="00E7523C">
        <w:rPr>
          <w:rFonts w:cs="Arial"/>
          <w:iCs/>
        </w:rPr>
        <w:t>develop a series of local journalism assessment tool</w:t>
      </w:r>
      <w:r w:rsidR="009C7636">
        <w:rPr>
          <w:rFonts w:cs="Arial"/>
          <w:iCs/>
        </w:rPr>
        <w:t>s</w:t>
      </w:r>
      <w:r w:rsidRPr="00E7523C">
        <w:rPr>
          <w:rFonts w:cs="Arial"/>
          <w:iCs/>
        </w:rPr>
        <w:t xml:space="preserve"> to help academics and policymakers assess the nature of journalistic content, the needs, interests, and preferences of local news audiences, and the health and rigor of the local news infrastructures in communities.</w:t>
      </w:r>
    </w:p>
    <w:p w14:paraId="42FEE2F6" w14:textId="296A1898" w:rsidR="00A16396" w:rsidRDefault="00A16396" w:rsidP="00A16396">
      <w:pPr>
        <w:spacing w:before="120"/>
      </w:pPr>
      <w:r>
        <w:rPr>
          <w:rFonts w:cs="Arial"/>
          <w:iCs/>
        </w:rPr>
        <w:t xml:space="preserve">One of the major outputs of the research project is </w:t>
      </w:r>
      <w:r w:rsidRPr="006C2083">
        <w:rPr>
          <w:rFonts w:cs="Arial"/>
          <w:iCs/>
        </w:rPr>
        <w:t>a scalable measurement model for assessing the</w:t>
      </w:r>
      <w:r>
        <w:t xml:space="preserve"> availability of local journalism, including whether it meets community information needs.</w:t>
      </w:r>
      <w:r>
        <w:rPr>
          <w:rStyle w:val="FootnoteReference"/>
        </w:rPr>
        <w:footnoteReference w:id="125"/>
      </w:r>
      <w:r>
        <w:t xml:space="preserve"> This model consists of </w:t>
      </w:r>
      <w:r w:rsidR="009C7636">
        <w:t xml:space="preserve">3 </w:t>
      </w:r>
      <w:r>
        <w:t>broad stages – assessing journalistic infrastructure or sources of news, assessing journalistic outputs or quantity of news, and assessing journalistic performance or the relevance of the news to the local community. In designing this methodology, researchers controlled for population size, and also assessed concentration of stories among outlets using the</w:t>
      </w:r>
      <w:r w:rsidRPr="006C2083">
        <w:t xml:space="preserve"> Herfindahl-Hirschman Index (HHI)</w:t>
      </w:r>
      <w:r>
        <w:t xml:space="preserve">. </w:t>
      </w:r>
    </w:p>
    <w:p w14:paraId="4755D434" w14:textId="158E5960" w:rsidR="00A16396" w:rsidRDefault="009C7636" w:rsidP="00A16396">
      <w:pPr>
        <w:spacing w:before="120"/>
      </w:pPr>
      <w:r>
        <w:t>T</w:t>
      </w:r>
      <w:r w:rsidR="00A16396">
        <w:t>o test their approach</w:t>
      </w:r>
      <w:r w:rsidR="00A16396" w:rsidRPr="00605D83">
        <w:t xml:space="preserve">, the authors applied </w:t>
      </w:r>
      <w:r w:rsidR="00A16396">
        <w:t>the</w:t>
      </w:r>
      <w:r w:rsidR="00A16396" w:rsidRPr="00605D83">
        <w:t xml:space="preserve"> analytical framework to </w:t>
      </w:r>
      <w:r w:rsidR="00A16396">
        <w:t xml:space="preserve">local news content across </w:t>
      </w:r>
      <w:r>
        <w:t>3</w:t>
      </w:r>
      <w:r w:rsidRPr="00605D83">
        <w:t xml:space="preserve"> </w:t>
      </w:r>
      <w:r w:rsidR="00A16396" w:rsidRPr="00605D83">
        <w:t>New Jersey communities</w:t>
      </w:r>
      <w:r>
        <w:t xml:space="preserve"> </w:t>
      </w:r>
      <w:r w:rsidR="00A16396" w:rsidRPr="00605D83">
        <w:t>substantially different from one another in size, demographic composition and geographic location within the state.</w:t>
      </w:r>
    </w:p>
    <w:p w14:paraId="42BAAAC1" w14:textId="4A6E8C42" w:rsidR="00A16396" w:rsidRPr="00605D83" w:rsidRDefault="00A16396" w:rsidP="00A16396">
      <w:pPr>
        <w:spacing w:before="120"/>
      </w:pPr>
      <w:r>
        <w:t>The methodology was replicated in a significantly larger 2018 study</w:t>
      </w:r>
      <w:r w:rsidR="009C7636">
        <w:t xml:space="preserve"> </w:t>
      </w:r>
      <w:r>
        <w:t xml:space="preserve">involving 100 randomly sampled US communities </w:t>
      </w:r>
      <w:r w:rsidR="009C7636">
        <w:t xml:space="preserve">with </w:t>
      </w:r>
      <w:r>
        <w:t>populations between 20,000 and 300,000, and an assessment of over 16,000 local news stories.</w:t>
      </w:r>
      <w:r>
        <w:rPr>
          <w:rStyle w:val="FootnoteReference"/>
        </w:rPr>
        <w:footnoteReference w:id="126"/>
      </w:r>
      <w:r>
        <w:t xml:space="preserve"> </w:t>
      </w:r>
      <w:r w:rsidRPr="00EA0098">
        <w:t xml:space="preserve">Using regression analysis, this study found local news production in the US was positively associated with community attributes such as a large distance to major news markets and the presence of universities. A subsequent study of this dataset found that local </w:t>
      </w:r>
      <w:r w:rsidRPr="00EA0098">
        <w:lastRenderedPageBreak/>
        <w:t>newspapers significantly outperform local TV, radio and online outlets in news production</w:t>
      </w:r>
      <w:r>
        <w:t>.</w:t>
      </w:r>
      <w:r>
        <w:rPr>
          <w:rStyle w:val="FootnoteReference"/>
        </w:rPr>
        <w:footnoteReference w:id="127"/>
      </w:r>
    </w:p>
    <w:p w14:paraId="0E357C1E" w14:textId="52C4AE32" w:rsidR="00A16396" w:rsidRPr="00605D83" w:rsidRDefault="00A16396" w:rsidP="00A16396">
      <w:r>
        <w:t xml:space="preserve">This measurement approach could be replicated in the Australian context. Of particular note, the methodology was designed with scale in mind, sacrificing depth in favour of breadth to be a useful tool for researchers and policymakers to assess the health of local journalism in communities across the US. In this regard, it appears highly relevant to </w:t>
      </w:r>
      <w:r w:rsidR="79A837E5">
        <w:t>an Australian context</w:t>
      </w:r>
      <w:r>
        <w:t xml:space="preserve">, noting a key limitation is its reliance on digital sources of news as a proxy for the broader news market. </w:t>
      </w:r>
    </w:p>
    <w:p w14:paraId="34E741BF" w14:textId="5E5B8B3B" w:rsidR="00A16396" w:rsidRDefault="00A16396" w:rsidP="00A16396">
      <w:pPr>
        <w:pStyle w:val="Heading3"/>
      </w:pPr>
      <w:r>
        <w:t xml:space="preserve">Local News Map </w:t>
      </w:r>
      <w:r w:rsidR="00A85CD9">
        <w:t>–</w:t>
      </w:r>
      <w:r>
        <w:t xml:space="preserve"> Local News Research Project (Canada)</w:t>
      </w:r>
    </w:p>
    <w:p w14:paraId="26D214BB" w14:textId="78F932D1" w:rsidR="00A16396" w:rsidRDefault="00A16396" w:rsidP="00584535">
      <w:pPr>
        <w:pStyle w:val="Paragraph"/>
      </w:pPr>
      <w:r w:rsidRPr="00E069A2">
        <w:rPr>
          <w:iCs/>
        </w:rPr>
        <w:t>In Canada, university researchers have been tracking the closures and mergers of</w:t>
      </w:r>
      <w:r>
        <w:t xml:space="preserve"> local newspapers, broadcast outlets and online news sites since the recession of 2008. In 2016, the Local News Research Project launched an online map that visualised this data and invited academics, journalists and citizens to add additional information about local news sources through crowdsourcing tools.</w:t>
      </w:r>
      <w:r>
        <w:rPr>
          <w:rStyle w:val="FootnoteReference"/>
        </w:rPr>
        <w:footnoteReference w:id="128"/>
      </w:r>
    </w:p>
    <w:p w14:paraId="64720354" w14:textId="0B1F7AB5" w:rsidR="00A16396" w:rsidRDefault="00A16396" w:rsidP="00A16396">
      <w:pPr>
        <w:pStyle w:val="Figureheading"/>
      </w:pPr>
      <w:r>
        <w:t>Screenshot of Canadian Local News Map</w:t>
      </w:r>
    </w:p>
    <w:p w14:paraId="04F68C9B" w14:textId="77777777" w:rsidR="00A16396" w:rsidRDefault="00A16396" w:rsidP="00A16396">
      <w:pPr>
        <w:pStyle w:val="ACMAFigureHeader"/>
        <w:numPr>
          <w:ilvl w:val="0"/>
          <w:numId w:val="0"/>
        </w:numPr>
      </w:pPr>
      <w:r>
        <w:rPr>
          <w:noProof/>
        </w:rPr>
        <w:drawing>
          <wp:inline distT="0" distB="0" distL="0" distR="0" wp14:anchorId="7D33B92E" wp14:editId="22318CA4">
            <wp:extent cx="5399998" cy="3283926"/>
            <wp:effectExtent l="0" t="0" r="0" b="0"/>
            <wp:docPr id="677161569" name="Picture 1" descr="A screenshot from the Local News Map, showing a map of Canada with a number of coloured indicators representing the various local news outl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6">
                      <a:extLst>
                        <a:ext uri="{28A0092B-C50C-407E-A947-70E740481C1C}">
                          <a14:useLocalDpi xmlns:a14="http://schemas.microsoft.com/office/drawing/2010/main" val="0"/>
                        </a:ext>
                      </a:extLst>
                    </a:blip>
                    <a:stretch>
                      <a:fillRect/>
                    </a:stretch>
                  </pic:blipFill>
                  <pic:spPr>
                    <a:xfrm>
                      <a:off x="0" y="0"/>
                      <a:ext cx="5399998" cy="3283926"/>
                    </a:xfrm>
                    <a:prstGeom prst="rect">
                      <a:avLst/>
                    </a:prstGeom>
                  </pic:spPr>
                </pic:pic>
              </a:graphicData>
            </a:graphic>
          </wp:inline>
        </w:drawing>
      </w:r>
    </w:p>
    <w:p w14:paraId="017CB6AF" w14:textId="37E2B663" w:rsidR="00A16396" w:rsidRPr="004D36ED" w:rsidRDefault="00A16396" w:rsidP="00A16396">
      <w:pPr>
        <w:pStyle w:val="Tableorfigurenote"/>
        <w:spacing w:before="0"/>
        <w:rPr>
          <w:sz w:val="14"/>
          <w:szCs w:val="14"/>
        </w:rPr>
      </w:pPr>
      <w:r w:rsidRPr="004D36ED">
        <w:rPr>
          <w:sz w:val="14"/>
          <w:szCs w:val="14"/>
        </w:rPr>
        <w:t xml:space="preserve">Source: The Local News Map, </w:t>
      </w:r>
      <w:hyperlink r:id="rId57" w:history="1">
        <w:r w:rsidRPr="004D36ED">
          <w:rPr>
            <w:rStyle w:val="Hyperlink"/>
            <w:sz w:val="14"/>
            <w:szCs w:val="14"/>
          </w:rPr>
          <w:t>https://newspoverty.geolive.ca/</w:t>
        </w:r>
      </w:hyperlink>
      <w:r w:rsidRPr="004D36ED">
        <w:rPr>
          <w:sz w:val="14"/>
          <w:szCs w:val="14"/>
        </w:rPr>
        <w:t xml:space="preserve"> (accessed </w:t>
      </w:r>
      <w:r>
        <w:rPr>
          <w:sz w:val="14"/>
          <w:szCs w:val="14"/>
        </w:rPr>
        <w:t>20 February 2020</w:t>
      </w:r>
      <w:r w:rsidRPr="004D36ED">
        <w:rPr>
          <w:sz w:val="14"/>
          <w:szCs w:val="14"/>
        </w:rPr>
        <w:t>)</w:t>
      </w:r>
      <w:r w:rsidR="00A85CD9">
        <w:rPr>
          <w:sz w:val="14"/>
          <w:szCs w:val="14"/>
        </w:rPr>
        <w:t>.</w:t>
      </w:r>
    </w:p>
    <w:p w14:paraId="2878F6AC" w14:textId="77777777" w:rsidR="00A16396" w:rsidRPr="00464B8B" w:rsidRDefault="00A16396" w:rsidP="00584535">
      <w:pPr>
        <w:keepNext/>
        <w:keepLines/>
      </w:pPr>
      <w:r>
        <w:t>Unlike other studies, this project captures information about news sources across all mediums, but excluding Facebook groups, opinion blogs and magazines. All crowd-sourced contributions are quality-controlled through a verification process by the moderators of the map, and reports on key changes, as well as the raw data, are published online monthly.</w:t>
      </w:r>
    </w:p>
    <w:p w14:paraId="439BE693" w14:textId="1B39D6AA" w:rsidR="00A16396" w:rsidRDefault="00A16396" w:rsidP="00A16396">
      <w:r>
        <w:t xml:space="preserve">This project presents a unique response to the challenges of measuring smaller and independent sources of local news at a community level. </w:t>
      </w:r>
      <w:proofErr w:type="gramStart"/>
      <w:r>
        <w:t>By maintaining an active community of researchers and volunteers, the map</w:t>
      </w:r>
      <w:proofErr w:type="gramEnd"/>
      <w:r>
        <w:t xml:space="preserve"> has become a useful tool in tracking ‘local news poverty’ across Canada.</w:t>
      </w:r>
      <w:r w:rsidRPr="00652156">
        <w:t xml:space="preserve"> </w:t>
      </w:r>
      <w:r>
        <w:t xml:space="preserve">A comparable approach could be </w:t>
      </w:r>
      <w:r>
        <w:lastRenderedPageBreak/>
        <w:t xml:space="preserve">explored in the Australian context, asking researchers and the general public to assist </w:t>
      </w:r>
      <w:r w:rsidR="00A85CD9">
        <w:t xml:space="preserve">the </w:t>
      </w:r>
      <w:r>
        <w:t xml:space="preserve">ACMA </w:t>
      </w:r>
      <w:r w:rsidR="00A85CD9">
        <w:t xml:space="preserve">to </w:t>
      </w:r>
      <w:r>
        <w:t>identify the availability of local news within communities, particularly from independent or less popular sources.</w:t>
      </w:r>
    </w:p>
    <w:p w14:paraId="1E40170F" w14:textId="14ECF953" w:rsidR="00A85CD9" w:rsidRDefault="00A16396" w:rsidP="00584535">
      <w:pPr>
        <w:spacing w:after="120"/>
      </w:pPr>
      <w:r>
        <w:t xml:space="preserve">The Local News Research Project </w:t>
      </w:r>
      <w:r w:rsidRPr="00256645">
        <w:t xml:space="preserve">limits their examination to </w:t>
      </w:r>
      <w:r>
        <w:t xml:space="preserve">local </w:t>
      </w:r>
      <w:r w:rsidRPr="00256645">
        <w:t>news organisations</w:t>
      </w:r>
      <w:r w:rsidR="00A85CD9">
        <w:t xml:space="preserve"> that:</w:t>
      </w:r>
      <w:r w:rsidRPr="00256645">
        <w:t xml:space="preserve"> </w:t>
      </w:r>
    </w:p>
    <w:p w14:paraId="4EE95C52" w14:textId="62259627" w:rsidR="00A16396" w:rsidRPr="00584535" w:rsidRDefault="00A85CD9" w:rsidP="00584535">
      <w:pPr>
        <w:ind w:left="709" w:right="567"/>
        <w:rPr>
          <w:sz w:val="18"/>
          <w:szCs w:val="18"/>
        </w:rPr>
      </w:pPr>
      <w:r w:rsidRPr="00584535">
        <w:rPr>
          <w:sz w:val="18"/>
          <w:szCs w:val="18"/>
        </w:rPr>
        <w:t xml:space="preserve">… </w:t>
      </w:r>
      <w:r w:rsidR="00A16396" w:rsidRPr="00584535">
        <w:rPr>
          <w:sz w:val="18"/>
          <w:szCs w:val="18"/>
        </w:rPr>
        <w:t>maintain independence from those it covers, demonstrate a commitment to accuracy/transparency, and are devoted primarily to reporting and publishing timely, originally produced news about local people, places, issues and events in a defined geographic area.</w:t>
      </w:r>
      <w:r w:rsidR="00A16396" w:rsidRPr="00584535">
        <w:rPr>
          <w:rStyle w:val="FootnoteReference"/>
          <w:sz w:val="18"/>
          <w:szCs w:val="18"/>
        </w:rPr>
        <w:footnoteReference w:id="129"/>
      </w:r>
    </w:p>
    <w:p w14:paraId="69879FE3" w14:textId="56FE4E6D" w:rsidR="00A16396" w:rsidRPr="002630EC" w:rsidRDefault="00A16396" w:rsidP="00A16396">
      <w:r>
        <w:t xml:space="preserve">There are </w:t>
      </w:r>
      <w:r w:rsidR="00A85CD9">
        <w:t xml:space="preserve">2 </w:t>
      </w:r>
      <w:r>
        <w:t>key limitations of this approach. The first is that the map only tracks news sources and does not seek to assess the relevance of news output to local communities. The second is its reliance on crowd-sourced data, which means that the Local News Map may be incomplete or lacking key sources of local news in areas where there is limited interest or public support for the project.</w:t>
      </w:r>
    </w:p>
    <w:sectPr w:rsidR="00A16396" w:rsidRPr="002630EC" w:rsidSect="00A16396">
      <w:pgSz w:w="11906" w:h="16838" w:code="9"/>
      <w:pgMar w:top="1945" w:right="3117" w:bottom="1134" w:left="1134" w:header="709"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51177D" w14:textId="77777777" w:rsidR="00762AEA" w:rsidRDefault="00762AEA">
      <w:r>
        <w:separator/>
      </w:r>
    </w:p>
  </w:endnote>
  <w:endnote w:type="continuationSeparator" w:id="0">
    <w:p w14:paraId="3F067EF2" w14:textId="77777777" w:rsidR="00762AEA" w:rsidRDefault="00762AEA">
      <w:r>
        <w:continuationSeparator/>
      </w:r>
    </w:p>
  </w:endnote>
  <w:endnote w:type="continuationNotice" w:id="1">
    <w:p w14:paraId="0CF5D13E" w14:textId="77777777" w:rsidR="00762AEA" w:rsidRDefault="00762A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elveticaNeueLT Std Lt">
    <w:altName w:val="Malgun Gothic"/>
    <w:panose1 w:val="020B0403020202020204"/>
    <w:charset w:val="00"/>
    <w:family w:val="swiss"/>
    <w:notTrueType/>
    <w:pitch w:val="variable"/>
    <w:sig w:usb0="800000AF" w:usb1="4000204A" w:usb2="0000000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BA245" w14:textId="77777777" w:rsidR="00762AEA" w:rsidRDefault="00762AEA" w:rsidP="005E250B">
    <w:pPr>
      <w:pStyle w:val="Footer"/>
      <w:jc w:val="right"/>
    </w:pPr>
    <w:r>
      <w:rPr>
        <w:noProof/>
      </w:rPr>
      <w:drawing>
        <wp:inline distT="0" distB="0" distL="0" distR="0" wp14:anchorId="147129F7" wp14:editId="3823B153">
          <wp:extent cx="1066800" cy="277368"/>
          <wp:effectExtent l="0" t="0" r="0" b="0"/>
          <wp:docPr id="15" name="Picture 15" descr="acma.gov.a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
                    <a:extLst>
                      <a:ext uri="{28A0092B-C50C-407E-A947-70E740481C1C}">
                        <a14:useLocalDpi xmlns:a14="http://schemas.microsoft.com/office/drawing/2010/main" val="0"/>
                      </a:ext>
                    </a:extLst>
                  </a:blip>
                  <a:stretch>
                    <a:fillRect/>
                  </a:stretch>
                </pic:blipFill>
                <pic:spPr>
                  <a:xfrm>
                    <a:off x="0" y="0"/>
                    <a:ext cx="1066800" cy="277368"/>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D1511" w14:textId="77777777" w:rsidR="00762AEA" w:rsidRDefault="00762A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265EC" w14:textId="77777777" w:rsidR="00762AEA" w:rsidRDefault="00762AE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3D4BA" w14:textId="77777777" w:rsidR="00762AEA" w:rsidRPr="00622A3B" w:rsidRDefault="00762AEA" w:rsidP="00971914">
    <w:pPr>
      <w:pStyle w:val="Footer"/>
      <w:framePr w:w="1334" w:h="357" w:hRule="exact" w:vSpace="425" w:wrap="around" w:vAnchor="page" w:hAnchor="page" w:x="1156" w:y="16166"/>
      <w:pBdr>
        <w:top w:val="single" w:sz="4" w:space="1" w:color="auto"/>
      </w:pBdr>
      <w:tabs>
        <w:tab w:val="clear" w:pos="113"/>
        <w:tab w:val="left" w:pos="284"/>
      </w:tabs>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iv</w:t>
    </w:r>
    <w:r w:rsidRPr="002E4DDC">
      <w:rPr>
        <w:color w:val="505050"/>
      </w:rPr>
      <w:fldChar w:fldCharType="end"/>
    </w:r>
  </w:p>
  <w:p w14:paraId="2E24C401" w14:textId="77777777" w:rsidR="00762AEA" w:rsidRPr="00A5474E" w:rsidRDefault="00762AEA" w:rsidP="00A547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F2FB1" w14:textId="77777777" w:rsidR="00762AEA" w:rsidRPr="00622A3B" w:rsidRDefault="00762AEA" w:rsidP="00971914">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v</w:t>
    </w:r>
    <w:r w:rsidRPr="002E4DDC">
      <w:rPr>
        <w:color w:val="505050"/>
      </w:rPr>
      <w:fldChar w:fldCharType="end"/>
    </w:r>
  </w:p>
  <w:p w14:paraId="1CA5887F" w14:textId="77777777" w:rsidR="00762AEA" w:rsidRPr="00A5474E" w:rsidRDefault="00762AEA" w:rsidP="00A547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D6AFA" w14:textId="77777777" w:rsidR="00762AEA" w:rsidRPr="00622A3B" w:rsidRDefault="00762AEA" w:rsidP="0094078F">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iii</w:t>
    </w:r>
    <w:r w:rsidRPr="002E4DDC">
      <w:rPr>
        <w:color w:val="505050"/>
      </w:rPr>
      <w:fldChar w:fldCharType="end"/>
    </w:r>
  </w:p>
  <w:p w14:paraId="69FDE517" w14:textId="77777777" w:rsidR="00762AEA" w:rsidRPr="00A5474E" w:rsidRDefault="00762AEA" w:rsidP="00A5474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6709E" w14:textId="77777777" w:rsidR="00762AEA" w:rsidRPr="00622A3B" w:rsidRDefault="00762AEA" w:rsidP="00B43262">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rPr>
        <w:noProof/>
      </w:rPr>
      <w:t>6</w:t>
    </w:r>
    <w:r w:rsidRPr="00575AC5">
      <w:fldChar w:fldCharType="end"/>
    </w:r>
    <w:r w:rsidRPr="0094078F">
      <w:tab/>
    </w:r>
    <w:r w:rsidRPr="00622A3B">
      <w:t>|</w:t>
    </w:r>
    <w:r>
      <w:tab/>
    </w:r>
    <w:r w:rsidRPr="00622A3B">
      <w:rPr>
        <w:b/>
        <w:noProof/>
        <w:spacing w:val="-16"/>
        <w:sz w:val="20"/>
        <w:szCs w:val="20"/>
      </w:rPr>
      <w:t>a</w:t>
    </w:r>
    <w:r w:rsidRPr="00622A3B">
      <w:rPr>
        <w:b/>
        <w:noProof/>
        <w:spacing w:val="-15"/>
        <w:sz w:val="20"/>
        <w:szCs w:val="20"/>
      </w:rPr>
      <w:t>c</w:t>
    </w:r>
    <w:r w:rsidRPr="00622A3B">
      <w:rPr>
        <w:b/>
        <w:noProof/>
        <w:spacing w:val="-16"/>
        <w:sz w:val="20"/>
        <w:szCs w:val="20"/>
      </w:rPr>
      <w:t>m</w:t>
    </w:r>
    <w:r w:rsidRPr="00622A3B">
      <w:rPr>
        <w:b/>
        <w:noProof/>
        <w:spacing w:val="-14"/>
        <w:sz w:val="20"/>
        <w:szCs w:val="20"/>
      </w:rPr>
      <w:t>a</w:t>
    </w:r>
  </w:p>
  <w:p w14:paraId="549B313E" w14:textId="77777777" w:rsidR="00762AEA" w:rsidRPr="00A5474E" w:rsidRDefault="00762AEA" w:rsidP="00A5474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CDD84" w14:textId="77777777" w:rsidR="00762AEA" w:rsidRPr="00622A3B" w:rsidRDefault="00762AEA" w:rsidP="00447037">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Pr>
        <w:noProof/>
        <w:color w:val="505050"/>
      </w:rPr>
      <w:t>1</w:t>
    </w:r>
    <w:r w:rsidRPr="00575AC5">
      <w:rPr>
        <w:color w:val="505050"/>
      </w:rPr>
      <w:fldChar w:fldCharType="end"/>
    </w:r>
  </w:p>
  <w:p w14:paraId="1BCAE793" w14:textId="77777777" w:rsidR="00762AEA" w:rsidRPr="00A5474E" w:rsidRDefault="00762AEA" w:rsidP="00A547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F20DE1" w14:textId="77777777" w:rsidR="00762AEA" w:rsidRDefault="00762AEA" w:rsidP="00EB087D">
      <w:pPr>
        <w:spacing w:after="0"/>
      </w:pPr>
      <w:r>
        <w:separator/>
      </w:r>
    </w:p>
  </w:footnote>
  <w:footnote w:type="continuationSeparator" w:id="0">
    <w:p w14:paraId="129123E2" w14:textId="77777777" w:rsidR="00762AEA" w:rsidRDefault="00762AEA">
      <w:r>
        <w:continuationSeparator/>
      </w:r>
    </w:p>
  </w:footnote>
  <w:footnote w:type="continuationNotice" w:id="1">
    <w:p w14:paraId="3B8A7102" w14:textId="77777777" w:rsidR="00762AEA" w:rsidRDefault="00762AEA">
      <w:pPr>
        <w:spacing w:after="0" w:line="240" w:lineRule="auto"/>
      </w:pPr>
    </w:p>
  </w:footnote>
  <w:footnote w:id="2">
    <w:p w14:paraId="45340A74" w14:textId="106E636B" w:rsidR="00762AEA" w:rsidRDefault="00762AEA" w:rsidP="00AD7317">
      <w:pPr>
        <w:pStyle w:val="FootnoteText"/>
      </w:pPr>
      <w:r>
        <w:rPr>
          <w:rStyle w:val="FootnoteReference"/>
        </w:rPr>
        <w:footnoteRef/>
      </w:r>
      <w:r>
        <w:t xml:space="preserve"> Australian Communications and Media Authority, </w:t>
      </w:r>
      <w:hyperlink r:id="rId1" w:history="1">
        <w:r w:rsidRPr="00974E54">
          <w:rPr>
            <w:rStyle w:val="Hyperlink"/>
            <w:i/>
            <w:iCs/>
          </w:rPr>
          <w:t>Australians and news—impartiality and commercial influence</w:t>
        </w:r>
      </w:hyperlink>
      <w:r>
        <w:t xml:space="preserve">, </w:t>
      </w:r>
      <w:r w:rsidRPr="00EB087D">
        <w:t>November 2020</w:t>
      </w:r>
      <w:r>
        <w:t>, accessed 20 November 2020.</w:t>
      </w:r>
    </w:p>
  </w:footnote>
  <w:footnote w:id="3">
    <w:p w14:paraId="5B0B6A6A" w14:textId="5C0457E2" w:rsidR="00762AEA" w:rsidRDefault="00762AEA">
      <w:pPr>
        <w:pStyle w:val="FootnoteText"/>
      </w:pPr>
      <w:r>
        <w:rPr>
          <w:rStyle w:val="FootnoteReference"/>
        </w:rPr>
        <w:footnoteRef/>
      </w:r>
      <w:r>
        <w:t xml:space="preserve"> Australian Communications and Media Authority, </w:t>
      </w:r>
      <w:hyperlink r:id="rId2" w:history="1">
        <w:r w:rsidRPr="00164A69">
          <w:rPr>
            <w:rStyle w:val="Hyperlink"/>
          </w:rPr>
          <w:t>COVID-19: Important information for industry</w:t>
        </w:r>
      </w:hyperlink>
      <w:r>
        <w:t xml:space="preserve">, June 2020, accessed 20 November 2020. </w:t>
      </w:r>
    </w:p>
  </w:footnote>
  <w:footnote w:id="4">
    <w:p w14:paraId="28ECBCF2" w14:textId="77777777" w:rsidR="00762AEA" w:rsidRPr="0066766F" w:rsidRDefault="00762AEA" w:rsidP="002C4042">
      <w:pPr>
        <w:pStyle w:val="FootnoteText"/>
        <w:spacing w:line="200" w:lineRule="atLeast"/>
        <w:contextualSpacing/>
        <w:rPr>
          <w:rFonts w:cs="Arial"/>
        </w:rPr>
      </w:pPr>
      <w:r w:rsidRPr="007C3E06">
        <w:rPr>
          <w:rStyle w:val="FootnoteReference"/>
          <w:rFonts w:cs="Arial"/>
        </w:rPr>
        <w:footnoteRef/>
      </w:r>
      <w:r w:rsidRPr="0066766F">
        <w:rPr>
          <w:rFonts w:cs="Arial"/>
        </w:rPr>
        <w:t xml:space="preserve"> Australian Competition and Consumer Commission, </w:t>
      </w:r>
      <w:hyperlink r:id="rId3" w:history="1">
        <w:r w:rsidRPr="000B73F0">
          <w:rPr>
            <w:rStyle w:val="Hyperlink"/>
            <w:rFonts w:cs="Arial"/>
            <w:i/>
            <w:iCs/>
          </w:rPr>
          <w:t>Digital Platforms Inquiry – Final Report</w:t>
        </w:r>
      </w:hyperlink>
      <w:r w:rsidRPr="0066766F">
        <w:rPr>
          <w:rFonts w:cs="Arial"/>
        </w:rPr>
        <w:t xml:space="preserve">, </w:t>
      </w:r>
      <w:r>
        <w:rPr>
          <w:rFonts w:cs="Arial"/>
        </w:rPr>
        <w:t xml:space="preserve">2019, </w:t>
      </w:r>
      <w:r w:rsidRPr="0066766F">
        <w:rPr>
          <w:rFonts w:cs="Arial"/>
        </w:rPr>
        <w:t>Ch. 6.</w:t>
      </w:r>
    </w:p>
  </w:footnote>
  <w:footnote w:id="5">
    <w:p w14:paraId="1D195C91" w14:textId="77777777"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Australian Competition and Consumer Commission, </w:t>
      </w:r>
      <w:hyperlink r:id="rId4" w:history="1">
        <w:r w:rsidRPr="000B73F0">
          <w:rPr>
            <w:rStyle w:val="Hyperlink"/>
            <w:rFonts w:cs="Arial"/>
            <w:i/>
            <w:iCs/>
          </w:rPr>
          <w:t>Digital Platforms Inquiry – Final Report</w:t>
        </w:r>
      </w:hyperlink>
      <w:r w:rsidRPr="0066766F">
        <w:rPr>
          <w:rFonts w:cs="Arial"/>
        </w:rPr>
        <w:t>,</w:t>
      </w:r>
      <w:r>
        <w:rPr>
          <w:rFonts w:cs="Arial"/>
        </w:rPr>
        <w:t xml:space="preserve"> 2019,</w:t>
      </w:r>
      <w:r w:rsidRPr="0066766F">
        <w:rPr>
          <w:rFonts w:cs="Arial"/>
        </w:rPr>
        <w:t xml:space="preserve"> p. 280.</w:t>
      </w:r>
    </w:p>
  </w:footnote>
  <w:footnote w:id="6">
    <w:p w14:paraId="4D7245A7" w14:textId="508F6F6E"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See, for example, UK definition of media plurality; Ofcom, </w:t>
      </w:r>
      <w:hyperlink r:id="rId5" w:history="1">
        <w:r w:rsidRPr="000B73F0">
          <w:rPr>
            <w:rStyle w:val="Hyperlink"/>
            <w:rFonts w:cs="Arial"/>
            <w:i/>
            <w:iCs/>
          </w:rPr>
          <w:t>Measurement framework for media plurality: Ofcom’s advice to the Secretary of State for Culture, Media and Sport</w:t>
        </w:r>
      </w:hyperlink>
      <w:r w:rsidRPr="0066766F">
        <w:rPr>
          <w:rFonts w:cs="Arial"/>
        </w:rPr>
        <w:t xml:space="preserve">, </w:t>
      </w:r>
      <w:r>
        <w:rPr>
          <w:rFonts w:cs="Arial"/>
        </w:rPr>
        <w:t xml:space="preserve">2015, </w:t>
      </w:r>
      <w:r w:rsidRPr="0066766F">
        <w:rPr>
          <w:rFonts w:cs="Arial"/>
        </w:rPr>
        <w:t>p. 6.</w:t>
      </w:r>
    </w:p>
  </w:footnote>
  <w:footnote w:id="7">
    <w:p w14:paraId="5719993E" w14:textId="493B8D07"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w:t>
      </w:r>
      <w:r w:rsidRPr="002E7ACA">
        <w:rPr>
          <w:rFonts w:cs="Arial"/>
        </w:rPr>
        <w:t xml:space="preserve">Australian Communications and Media Authority, </w:t>
      </w:r>
      <w:hyperlink r:id="rId6" w:history="1">
        <w:r w:rsidRPr="000B73F0">
          <w:rPr>
            <w:rStyle w:val="Hyperlink"/>
            <w:rFonts w:cs="Arial"/>
            <w:i/>
            <w:iCs/>
          </w:rPr>
          <w:t>Attitudes to news today—Impartiality and commercial influence: quantitative research</w:t>
        </w:r>
      </w:hyperlink>
      <w:r w:rsidRPr="0066766F">
        <w:rPr>
          <w:rFonts w:cs="Arial"/>
        </w:rPr>
        <w:t xml:space="preserve">, </w:t>
      </w:r>
      <w:r>
        <w:rPr>
          <w:rFonts w:cs="Arial"/>
        </w:rPr>
        <w:t xml:space="preserve">2020, </w:t>
      </w:r>
      <w:r w:rsidRPr="0066766F">
        <w:rPr>
          <w:rFonts w:cs="Arial"/>
        </w:rPr>
        <w:t>p. 7.</w:t>
      </w:r>
    </w:p>
  </w:footnote>
  <w:footnote w:id="8">
    <w:p w14:paraId="33E6F0C2" w14:textId="1EB3C8F1"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Australian Communications and Media Authority, </w:t>
      </w:r>
      <w:hyperlink r:id="rId7" w:history="1">
        <w:r w:rsidRPr="000B73F0">
          <w:rPr>
            <w:rStyle w:val="Hyperlink"/>
            <w:rFonts w:cs="Arial"/>
            <w:i/>
            <w:iCs/>
          </w:rPr>
          <w:t>Local content in regional Australia</w:t>
        </w:r>
      </w:hyperlink>
      <w:r w:rsidRPr="0066766F">
        <w:rPr>
          <w:rFonts w:cs="Arial"/>
        </w:rPr>
        <w:t xml:space="preserve">, </w:t>
      </w:r>
      <w:r>
        <w:rPr>
          <w:rFonts w:cs="Arial"/>
        </w:rPr>
        <w:t xml:space="preserve">2017, </w:t>
      </w:r>
      <w:r w:rsidRPr="0066766F">
        <w:rPr>
          <w:rFonts w:cs="Arial"/>
        </w:rPr>
        <w:t>p. 7.</w:t>
      </w:r>
    </w:p>
  </w:footnote>
  <w:footnote w:id="9">
    <w:p w14:paraId="3DAF1B31" w14:textId="0352EE0B" w:rsidR="00762AEA" w:rsidRPr="00393B30"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Mediatique Limited, </w:t>
      </w:r>
      <w:hyperlink r:id="rId8" w:history="1">
        <w:r w:rsidRPr="000B73F0">
          <w:rPr>
            <w:rStyle w:val="Hyperlink"/>
            <w:rFonts w:cs="Arial"/>
            <w:i/>
            <w:iCs/>
          </w:rPr>
          <w:t>Overview of recent dynamics in the UK press market</w:t>
        </w:r>
      </w:hyperlink>
      <w:r>
        <w:rPr>
          <w:rFonts w:cs="Arial"/>
        </w:rPr>
        <w:t>,</w:t>
      </w:r>
      <w:r w:rsidRPr="0066766F">
        <w:rPr>
          <w:rFonts w:cs="Arial"/>
        </w:rPr>
        <w:t xml:space="preserve"> 2018</w:t>
      </w:r>
      <w:r w:rsidRPr="00393B30">
        <w:rPr>
          <w:rFonts w:cs="Arial"/>
        </w:rPr>
        <w:t>.</w:t>
      </w:r>
      <w:r>
        <w:rPr>
          <w:rFonts w:cs="Arial"/>
        </w:rPr>
        <w:t xml:space="preserve"> </w:t>
      </w:r>
      <w:r w:rsidRPr="0066766F">
        <w:rPr>
          <w:rFonts w:cs="Arial"/>
        </w:rPr>
        <w:t>Report commissioned by Department for Digital Culture, Media and Sport</w:t>
      </w:r>
      <w:r>
        <w:rPr>
          <w:rFonts w:cs="Arial"/>
        </w:rPr>
        <w:t xml:space="preserve"> [UK].</w:t>
      </w:r>
    </w:p>
  </w:footnote>
  <w:footnote w:id="10">
    <w:p w14:paraId="01B3030B" w14:textId="60E2857F"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Simons, M. &amp; Dickson, G.,</w:t>
      </w:r>
      <w:r w:rsidRPr="000B73F0">
        <w:rPr>
          <w:rFonts w:cs="Arial"/>
          <w:i/>
          <w:iCs/>
        </w:rPr>
        <w:t xml:space="preserve"> </w:t>
      </w:r>
      <w:hyperlink r:id="rId9" w:history="1">
        <w:r w:rsidRPr="000B73F0">
          <w:rPr>
            <w:rStyle w:val="Hyperlink"/>
            <w:rFonts w:cs="Arial"/>
            <w:i/>
            <w:iCs/>
          </w:rPr>
          <w:t>Availability of Local News and Information</w:t>
        </w:r>
      </w:hyperlink>
      <w:r w:rsidRPr="000B73F0">
        <w:rPr>
          <w:rStyle w:val="Hyperlink"/>
          <w:rFonts w:cs="Arial"/>
          <w:i/>
          <w:iCs/>
        </w:rPr>
        <w:t>: State of the Regions Report</w:t>
      </w:r>
      <w:r w:rsidRPr="0066766F">
        <w:rPr>
          <w:rFonts w:cs="Arial"/>
        </w:rPr>
        <w:t>, Public Interest Journalism Initiative</w:t>
      </w:r>
      <w:r>
        <w:rPr>
          <w:rFonts w:cs="Arial"/>
        </w:rPr>
        <w:t>, 2019</w:t>
      </w:r>
      <w:r w:rsidRPr="0066766F">
        <w:rPr>
          <w:rFonts w:cs="Arial"/>
        </w:rPr>
        <w:t>.</w:t>
      </w:r>
    </w:p>
  </w:footnote>
  <w:footnote w:id="11">
    <w:p w14:paraId="064345EF" w14:textId="5850823B"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See Strategy 3, Australian Communications and Media Authority</w:t>
      </w:r>
      <w:r w:rsidRPr="00393B30">
        <w:rPr>
          <w:rFonts w:cs="Arial"/>
        </w:rPr>
        <w:t xml:space="preserve">, </w:t>
      </w:r>
      <w:hyperlink r:id="rId10" w:history="1">
        <w:r w:rsidRPr="00DB460A">
          <w:rPr>
            <w:rStyle w:val="Hyperlink"/>
            <w:rFonts w:cs="Arial"/>
            <w:i/>
            <w:iCs/>
          </w:rPr>
          <w:t>Corporate plan 2019–20</w:t>
        </w:r>
      </w:hyperlink>
      <w:r>
        <w:rPr>
          <w:rFonts w:cs="Arial"/>
        </w:rPr>
        <w:t xml:space="preserve">, </w:t>
      </w:r>
      <w:r w:rsidRPr="00C97299">
        <w:rPr>
          <w:rFonts w:cs="Arial"/>
        </w:rPr>
        <w:t>2019.</w:t>
      </w:r>
    </w:p>
  </w:footnote>
  <w:footnote w:id="12">
    <w:p w14:paraId="03348B0B" w14:textId="0B32C0B7" w:rsidR="00762AEA" w:rsidRPr="004F5BD4" w:rsidRDefault="00762AEA">
      <w:pPr>
        <w:pStyle w:val="FootnoteText"/>
      </w:pPr>
      <w:r>
        <w:rPr>
          <w:rStyle w:val="FootnoteReference"/>
        </w:rPr>
        <w:footnoteRef/>
      </w:r>
      <w:r>
        <w:t xml:space="preserve"> The Treasury, </w:t>
      </w:r>
      <w:hyperlink r:id="rId11" w:history="1">
        <w:r w:rsidRPr="004F5BD4">
          <w:rPr>
            <w:rStyle w:val="Hyperlink"/>
            <w:i/>
            <w:iCs/>
          </w:rPr>
          <w:t>ACCC mandatory code of conduct to govern the commercial relationship between digital platforms and media companies</w:t>
        </w:r>
      </w:hyperlink>
      <w:r>
        <w:t>, 20 April 2020.</w:t>
      </w:r>
    </w:p>
  </w:footnote>
  <w:footnote w:id="13">
    <w:p w14:paraId="1B37E524" w14:textId="3CAD72F7"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w:t>
      </w:r>
      <w:r w:rsidRPr="00700F42">
        <w:rPr>
          <w:rFonts w:cs="Arial"/>
        </w:rPr>
        <w:t xml:space="preserve">While the terms ‘media plurality’ and ‘media diversity’ are often used synonymously and have a similar </w:t>
      </w:r>
      <w:r w:rsidRPr="00A116ED">
        <w:rPr>
          <w:rFonts w:cs="Arial"/>
        </w:rPr>
        <w:t>meaning</w:t>
      </w:r>
      <w:r w:rsidRPr="00700F42">
        <w:rPr>
          <w:rFonts w:cs="Arial"/>
        </w:rPr>
        <w:t xml:space="preserve"> across both the Australian and </w:t>
      </w:r>
      <w:r w:rsidRPr="00A116ED">
        <w:rPr>
          <w:rFonts w:cs="Arial"/>
        </w:rPr>
        <w:t>UK</w:t>
      </w:r>
      <w:r w:rsidRPr="00700F42">
        <w:rPr>
          <w:rFonts w:cs="Arial"/>
        </w:rPr>
        <w:t xml:space="preserve"> regulatory contexts (</w:t>
      </w:r>
      <w:r>
        <w:rPr>
          <w:rFonts w:cs="Arial"/>
        </w:rPr>
        <w:t xml:space="preserve">referring to </w:t>
      </w:r>
      <w:r w:rsidRPr="00700F42">
        <w:rPr>
          <w:rFonts w:cs="Arial"/>
        </w:rPr>
        <w:t xml:space="preserve">the variety of structures and content of a media system), ‘pluralism’ in academic literature often captures a wider range of factors including, for example, access to media by people with disabilities. For discussion, </w:t>
      </w:r>
      <w:proofErr w:type="gramStart"/>
      <w:r w:rsidRPr="00700F42">
        <w:rPr>
          <w:rFonts w:cs="Arial"/>
        </w:rPr>
        <w:t>see</w:t>
      </w:r>
      <w:r>
        <w:rPr>
          <w:rFonts w:cs="Arial"/>
        </w:rPr>
        <w:t>:</w:t>
      </w:r>
      <w:proofErr w:type="gramEnd"/>
      <w:r w:rsidRPr="00700F42">
        <w:rPr>
          <w:rFonts w:cs="Arial"/>
        </w:rPr>
        <w:t xml:space="preserve"> Australian Communications and Media Authority, </w:t>
      </w:r>
      <w:r w:rsidRPr="00966DF2">
        <w:rPr>
          <w:rFonts w:cs="Arial"/>
          <w:i/>
          <w:iCs/>
        </w:rPr>
        <w:t>News in Australia: diversity and localism – Review of literature and research</w:t>
      </w:r>
      <w:r w:rsidRPr="00700F42">
        <w:rPr>
          <w:rFonts w:cs="Arial"/>
        </w:rPr>
        <w:t>, pp. 14</w:t>
      </w:r>
      <w:r>
        <w:rPr>
          <w:rFonts w:cs="Arial"/>
        </w:rPr>
        <w:t>–</w:t>
      </w:r>
      <w:r w:rsidRPr="00700F42">
        <w:rPr>
          <w:rFonts w:cs="Arial"/>
        </w:rPr>
        <w:t>15</w:t>
      </w:r>
      <w:r>
        <w:rPr>
          <w:rFonts w:cs="Arial"/>
        </w:rPr>
        <w:t>.</w:t>
      </w:r>
    </w:p>
  </w:footnote>
  <w:footnote w:id="14">
    <w:p w14:paraId="4A5E491B" w14:textId="77777777"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s. 3(a),3(c),3(e), </w:t>
      </w:r>
      <w:r w:rsidRPr="00E358A0">
        <w:rPr>
          <w:rFonts w:cs="Arial"/>
          <w:i/>
          <w:iCs/>
        </w:rPr>
        <w:t>Broadcasting Services Act 1992.</w:t>
      </w:r>
    </w:p>
  </w:footnote>
  <w:footnote w:id="15">
    <w:p w14:paraId="1E275F09" w14:textId="77777777"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s. 53, 54, 61AB, </w:t>
      </w:r>
      <w:r w:rsidRPr="00E358A0">
        <w:rPr>
          <w:rFonts w:cs="Arial"/>
          <w:i/>
          <w:iCs/>
        </w:rPr>
        <w:t>Broadcasting Services Act 1992.</w:t>
      </w:r>
    </w:p>
  </w:footnote>
  <w:footnote w:id="16">
    <w:p w14:paraId="6775A805" w14:textId="77777777" w:rsidR="00762AEA" w:rsidRPr="008314E3"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w:t>
      </w:r>
      <w:r w:rsidRPr="008314E3">
        <w:rPr>
          <w:rFonts w:cs="Arial"/>
        </w:rPr>
        <w:t xml:space="preserve">See, for example, Standard 4.2, </w:t>
      </w:r>
      <w:hyperlink r:id="rId12" w:history="1">
        <w:r w:rsidRPr="008314E3">
          <w:rPr>
            <w:rStyle w:val="Hyperlink"/>
            <w:rFonts w:cs="Arial"/>
          </w:rPr>
          <w:t>ABC Code of Practice (2019)</w:t>
        </w:r>
      </w:hyperlink>
      <w:r w:rsidRPr="008314E3">
        <w:rPr>
          <w:rFonts w:cs="Arial"/>
        </w:rPr>
        <w:t xml:space="preserve">; Code 2.2, </w:t>
      </w:r>
      <w:hyperlink r:id="rId13" w:history="1">
        <w:r w:rsidRPr="008314E3">
          <w:rPr>
            <w:rStyle w:val="Hyperlink"/>
            <w:rFonts w:cs="Arial"/>
          </w:rPr>
          <w:t>SBS Codes of Practice (2014)</w:t>
        </w:r>
      </w:hyperlink>
      <w:r w:rsidRPr="008314E3">
        <w:rPr>
          <w:rFonts w:cs="Arial"/>
        </w:rPr>
        <w:t xml:space="preserve">. </w:t>
      </w:r>
    </w:p>
  </w:footnote>
  <w:footnote w:id="17">
    <w:p w14:paraId="27BBBA29" w14:textId="77777777" w:rsidR="00762AEA" w:rsidRPr="008314E3" w:rsidRDefault="00762AEA" w:rsidP="002C4042">
      <w:pPr>
        <w:pStyle w:val="FootnoteText"/>
        <w:spacing w:line="200" w:lineRule="atLeast"/>
        <w:contextualSpacing/>
        <w:rPr>
          <w:rFonts w:cs="Arial"/>
        </w:rPr>
      </w:pPr>
      <w:r w:rsidRPr="008314E3">
        <w:rPr>
          <w:rStyle w:val="FootnoteReference"/>
          <w:rFonts w:cs="Arial"/>
        </w:rPr>
        <w:footnoteRef/>
      </w:r>
      <w:r w:rsidRPr="008314E3">
        <w:rPr>
          <w:rFonts w:cs="Arial"/>
        </w:rPr>
        <w:t xml:space="preserve"> Code 3.9, </w:t>
      </w:r>
      <w:hyperlink r:id="rId14" w:history="1">
        <w:r w:rsidRPr="008314E3">
          <w:rPr>
            <w:rStyle w:val="Hyperlink"/>
            <w:rFonts w:cs="Arial"/>
          </w:rPr>
          <w:t>Commercial Radio Code of Practice (2017)</w:t>
        </w:r>
      </w:hyperlink>
      <w:r w:rsidRPr="008314E3">
        <w:rPr>
          <w:rFonts w:cs="Arial"/>
        </w:rPr>
        <w:t>.</w:t>
      </w:r>
    </w:p>
  </w:footnote>
  <w:footnote w:id="18">
    <w:p w14:paraId="67E17169" w14:textId="77777777" w:rsidR="00762AEA" w:rsidRPr="008314E3" w:rsidRDefault="00762AEA" w:rsidP="002C4042">
      <w:pPr>
        <w:pStyle w:val="FootnoteText"/>
        <w:spacing w:line="200" w:lineRule="atLeast"/>
        <w:contextualSpacing/>
        <w:rPr>
          <w:rFonts w:cs="Arial"/>
        </w:rPr>
      </w:pPr>
      <w:r w:rsidRPr="008314E3">
        <w:rPr>
          <w:rStyle w:val="FootnoteReference"/>
          <w:rFonts w:cs="Arial"/>
        </w:rPr>
        <w:footnoteRef/>
      </w:r>
      <w:r w:rsidRPr="008314E3">
        <w:rPr>
          <w:rFonts w:cs="Arial"/>
        </w:rPr>
        <w:t xml:space="preserve"> Code 3.6, </w:t>
      </w:r>
      <w:hyperlink r:id="rId15" w:history="1">
        <w:r w:rsidRPr="008314E3">
          <w:rPr>
            <w:rStyle w:val="Hyperlink"/>
            <w:rFonts w:cs="Arial"/>
          </w:rPr>
          <w:t>Community Radio Broadcasting Codes of Practice (2008)</w:t>
        </w:r>
      </w:hyperlink>
      <w:r w:rsidRPr="008314E3">
        <w:rPr>
          <w:rFonts w:cs="Arial"/>
        </w:rPr>
        <w:t>.</w:t>
      </w:r>
    </w:p>
  </w:footnote>
  <w:footnote w:id="19">
    <w:p w14:paraId="565CE63F" w14:textId="041D9065" w:rsidR="00762AEA" w:rsidRPr="008314E3" w:rsidRDefault="00762AEA" w:rsidP="00D54417">
      <w:pPr>
        <w:pStyle w:val="FootnoteText"/>
        <w:spacing w:line="200" w:lineRule="atLeast"/>
        <w:contextualSpacing/>
      </w:pPr>
      <w:r w:rsidRPr="008314E3">
        <w:rPr>
          <w:rStyle w:val="FootnoteReference"/>
        </w:rPr>
        <w:footnoteRef/>
      </w:r>
      <w:r w:rsidRPr="008314E3">
        <w:t xml:space="preserve"> </w:t>
      </w:r>
      <w:r w:rsidRPr="008314E3">
        <w:rPr>
          <w:rFonts w:cs="Arial"/>
        </w:rPr>
        <w:t xml:space="preserve">Department of Communications and the Arts, </w:t>
      </w:r>
      <w:hyperlink r:id="rId16" w:history="1">
        <w:r w:rsidRPr="00D54417">
          <w:rPr>
            <w:rStyle w:val="Hyperlink"/>
            <w:rFonts w:cs="Arial"/>
            <w:i/>
            <w:iCs/>
          </w:rPr>
          <w:t>Review of the Australian Communications and Media Authority – Final Report</w:t>
        </w:r>
      </w:hyperlink>
      <w:r w:rsidRPr="008314E3">
        <w:rPr>
          <w:rFonts w:cs="Arial"/>
        </w:rPr>
        <w:t>, 2016, p. 89.</w:t>
      </w:r>
    </w:p>
  </w:footnote>
  <w:footnote w:id="20">
    <w:p w14:paraId="07151631" w14:textId="67310F37" w:rsidR="00762AEA" w:rsidRPr="008314E3" w:rsidRDefault="00762AEA" w:rsidP="002C4042">
      <w:pPr>
        <w:pStyle w:val="FootnoteText"/>
        <w:spacing w:line="200" w:lineRule="atLeast"/>
        <w:contextualSpacing/>
        <w:rPr>
          <w:rFonts w:cs="Arial"/>
        </w:rPr>
      </w:pPr>
      <w:r w:rsidRPr="008314E3">
        <w:rPr>
          <w:rStyle w:val="FootnoteReference"/>
          <w:rFonts w:cs="Arial"/>
        </w:rPr>
        <w:footnoteRef/>
      </w:r>
      <w:r w:rsidRPr="008314E3">
        <w:rPr>
          <w:rFonts w:cs="Arial"/>
        </w:rPr>
        <w:t xml:space="preserve"> Department of Communications and the Arts, </w:t>
      </w:r>
      <w:hyperlink r:id="rId17" w:history="1">
        <w:r w:rsidRPr="00D54417">
          <w:rPr>
            <w:rStyle w:val="Hyperlink"/>
            <w:rFonts w:cs="Arial"/>
            <w:i/>
            <w:iCs/>
          </w:rPr>
          <w:t>Review of the Australian Communications and Media Authority – Final Report</w:t>
        </w:r>
      </w:hyperlink>
      <w:r w:rsidRPr="008314E3">
        <w:rPr>
          <w:rFonts w:cs="Arial"/>
        </w:rPr>
        <w:t>, 2016, pp. 85–86.</w:t>
      </w:r>
    </w:p>
  </w:footnote>
  <w:footnote w:id="21">
    <w:p w14:paraId="4F00FA84" w14:textId="60BDA0C4" w:rsidR="00762AEA" w:rsidRPr="0066766F" w:rsidRDefault="00762AEA" w:rsidP="002C4042">
      <w:pPr>
        <w:pStyle w:val="FootnoteText"/>
        <w:spacing w:line="200" w:lineRule="atLeast"/>
        <w:contextualSpacing/>
        <w:rPr>
          <w:rFonts w:cs="Arial"/>
        </w:rPr>
      </w:pPr>
      <w:r w:rsidRPr="008314E3">
        <w:rPr>
          <w:rStyle w:val="FootnoteReference"/>
          <w:rFonts w:cs="Arial"/>
        </w:rPr>
        <w:footnoteRef/>
      </w:r>
      <w:r w:rsidRPr="008314E3">
        <w:rPr>
          <w:rFonts w:cs="Arial"/>
        </w:rPr>
        <w:t xml:space="preserve"> 51% of Australians read or watch the news online or on social media daily, compared to 52% watching news or current affairs on TV; Australian Communications and Media Authority, </w:t>
      </w:r>
      <w:hyperlink r:id="rId18" w:history="1">
        <w:r w:rsidRPr="00D54417">
          <w:rPr>
            <w:rStyle w:val="Hyperlink"/>
            <w:rFonts w:cs="Arial"/>
            <w:i/>
            <w:iCs/>
          </w:rPr>
          <w:t>Attitudes to news today—Impartiality and commercial influence: quantitative research</w:t>
        </w:r>
      </w:hyperlink>
      <w:r w:rsidRPr="008314E3">
        <w:rPr>
          <w:rFonts w:cs="Arial"/>
        </w:rPr>
        <w:t>, 2020, p.</w:t>
      </w:r>
      <w:r w:rsidRPr="0066766F">
        <w:rPr>
          <w:rFonts w:cs="Arial"/>
        </w:rPr>
        <w:t xml:space="preserve"> 7. </w:t>
      </w:r>
      <w:r w:rsidRPr="00393B30">
        <w:rPr>
          <w:rStyle w:val="normaltextrun"/>
          <w:rFonts w:cs="Arial"/>
        </w:rPr>
        <w:t xml:space="preserve">Other research has found </w:t>
      </w:r>
      <w:r>
        <w:rPr>
          <w:rStyle w:val="normaltextrun"/>
          <w:rFonts w:cs="Arial"/>
        </w:rPr>
        <w:t>online</w:t>
      </w:r>
      <w:r w:rsidRPr="00393B30">
        <w:rPr>
          <w:rStyle w:val="normaltextrun"/>
          <w:rFonts w:cs="Arial"/>
        </w:rPr>
        <w:t xml:space="preserve"> Australians now consume </w:t>
      </w:r>
      <w:r>
        <w:rPr>
          <w:rStyle w:val="normaltextrun"/>
          <w:rFonts w:cs="Arial"/>
        </w:rPr>
        <w:t xml:space="preserve">more </w:t>
      </w:r>
      <w:r w:rsidRPr="00393B30">
        <w:rPr>
          <w:rStyle w:val="normaltextrun"/>
          <w:rFonts w:cs="Arial"/>
        </w:rPr>
        <w:t xml:space="preserve">news online than offline; </w:t>
      </w:r>
      <w:r>
        <w:rPr>
          <w:rFonts w:cs="Arial"/>
        </w:rPr>
        <w:t>Park, S., Fisher, C., Fuller, G. and Lee, J.</w:t>
      </w:r>
      <w:r w:rsidRPr="0066766F">
        <w:rPr>
          <w:rFonts w:cs="Arial"/>
        </w:rPr>
        <w:t xml:space="preserve">, </w:t>
      </w:r>
      <w:hyperlink r:id="rId19" w:history="1">
        <w:r w:rsidRPr="008C644F">
          <w:rPr>
            <w:rStyle w:val="Hyperlink"/>
            <w:rFonts w:cs="Arial"/>
            <w:i/>
            <w:iCs/>
          </w:rPr>
          <w:t>Digital News Report: Australia 2018</w:t>
        </w:r>
      </w:hyperlink>
      <w:r w:rsidRPr="0066766F">
        <w:rPr>
          <w:rFonts w:cs="Arial"/>
        </w:rPr>
        <w:t>, News &amp; Media Research Centre</w:t>
      </w:r>
      <w:r>
        <w:rPr>
          <w:rFonts w:cs="Arial"/>
        </w:rPr>
        <w:t xml:space="preserve">, </w:t>
      </w:r>
      <w:r w:rsidRPr="0066766F">
        <w:rPr>
          <w:rFonts w:cs="Arial"/>
        </w:rPr>
        <w:t xml:space="preserve">University of Canberra, </w:t>
      </w:r>
      <w:r>
        <w:rPr>
          <w:rFonts w:cs="Arial"/>
        </w:rPr>
        <w:t xml:space="preserve">2018, </w:t>
      </w:r>
      <w:r w:rsidRPr="0066766F">
        <w:rPr>
          <w:rFonts w:cs="Arial"/>
        </w:rPr>
        <w:t>p. 53.</w:t>
      </w:r>
    </w:p>
  </w:footnote>
  <w:footnote w:id="22">
    <w:p w14:paraId="739773F0" w14:textId="754657D7" w:rsidR="00762AEA" w:rsidRPr="00393B30"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The ACMA commissioned qualitative research that was conducted in August and September 2019 to provide an in-depth look at a range of consumer experiences relating to news, including diversity and localism. The research included 15 focus groups, 10 in-depth </w:t>
      </w:r>
      <w:r>
        <w:rPr>
          <w:rFonts w:cs="Arial"/>
        </w:rPr>
        <w:t xml:space="preserve">regional/rural telephone </w:t>
      </w:r>
      <w:r w:rsidRPr="0066766F">
        <w:rPr>
          <w:rFonts w:cs="Arial"/>
        </w:rPr>
        <w:t xml:space="preserve">interviews and 12 face-to-face in-depth interviews where the participants had compiled visual diaries of their media consumption. There </w:t>
      </w:r>
      <w:r w:rsidRPr="00393B30">
        <w:rPr>
          <w:rFonts w:cs="Arial"/>
        </w:rPr>
        <w:t xml:space="preserve">was a total of 136 </w:t>
      </w:r>
      <w:r>
        <w:rPr>
          <w:rFonts w:cs="Arial"/>
        </w:rPr>
        <w:t xml:space="preserve">adult </w:t>
      </w:r>
      <w:r w:rsidRPr="00393B30">
        <w:rPr>
          <w:rFonts w:cs="Arial"/>
        </w:rPr>
        <w:t>participants</w:t>
      </w:r>
      <w:r>
        <w:rPr>
          <w:rFonts w:cs="Arial"/>
        </w:rPr>
        <w:t xml:space="preserve"> who had read, watched or listened to news in the previous month,</w:t>
      </w:r>
      <w:r w:rsidRPr="00393B30">
        <w:rPr>
          <w:rFonts w:cs="Arial"/>
        </w:rPr>
        <w:t xml:space="preserve"> with a mix of ages, genders and news consumption patterns</w:t>
      </w:r>
      <w:r>
        <w:rPr>
          <w:rFonts w:cs="Arial"/>
        </w:rPr>
        <w:t xml:space="preserve">; </w:t>
      </w:r>
      <w:r w:rsidRPr="009830C9">
        <w:rPr>
          <w:rFonts w:cs="Arial"/>
        </w:rPr>
        <w:t>Australian Communications and Media Authority,</w:t>
      </w:r>
      <w:r>
        <w:rPr>
          <w:rFonts w:cs="Arial"/>
        </w:rPr>
        <w:t xml:space="preserve"> </w:t>
      </w:r>
      <w:r w:rsidRPr="00C045DF">
        <w:rPr>
          <w:rFonts w:cs="Arial"/>
          <w:i/>
          <w:iCs/>
        </w:rPr>
        <w:t>News in Australia: diversity and localism – Qualitative research</w:t>
      </w:r>
      <w:r w:rsidRPr="009830C9">
        <w:rPr>
          <w:rFonts w:cs="Arial"/>
        </w:rPr>
        <w:t xml:space="preserve">, 2020, p. </w:t>
      </w:r>
      <w:r>
        <w:rPr>
          <w:rFonts w:cs="Arial"/>
        </w:rPr>
        <w:t>5</w:t>
      </w:r>
      <w:r w:rsidRPr="009830C9">
        <w:rPr>
          <w:rFonts w:cs="Arial"/>
        </w:rPr>
        <w:t>.</w:t>
      </w:r>
    </w:p>
  </w:footnote>
  <w:footnote w:id="23">
    <w:p w14:paraId="1447C42A" w14:textId="26A4D961" w:rsidR="00762AEA" w:rsidRPr="00393B30"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w:t>
      </w:r>
      <w:r w:rsidRPr="00847749">
        <w:rPr>
          <w:rFonts w:cs="Arial"/>
        </w:rPr>
        <w:t>Australian Communications and Media Authority,</w:t>
      </w:r>
      <w:r w:rsidRPr="00B8203F">
        <w:rPr>
          <w:rFonts w:cs="Arial"/>
        </w:rPr>
        <w:t xml:space="preserve"> </w:t>
      </w:r>
      <w:r w:rsidRPr="009271B4">
        <w:rPr>
          <w:rFonts w:cs="Arial"/>
          <w:i/>
          <w:iCs/>
        </w:rPr>
        <w:t>News in Australia: diversity and localism – Qualitative research</w:t>
      </w:r>
      <w:r w:rsidRPr="00847749">
        <w:rPr>
          <w:rFonts w:cs="Arial"/>
        </w:rPr>
        <w:t xml:space="preserve">, 2020, </w:t>
      </w:r>
      <w:r w:rsidRPr="008F5481">
        <w:rPr>
          <w:rFonts w:cs="Arial"/>
        </w:rPr>
        <w:t>p</w:t>
      </w:r>
      <w:r w:rsidRPr="00847749">
        <w:rPr>
          <w:rFonts w:cs="Arial"/>
        </w:rPr>
        <w:t xml:space="preserve">. </w:t>
      </w:r>
      <w:r>
        <w:rPr>
          <w:rFonts w:cs="Arial"/>
        </w:rPr>
        <w:t>14</w:t>
      </w:r>
      <w:r w:rsidRPr="00847749">
        <w:rPr>
          <w:rFonts w:cs="Arial"/>
        </w:rPr>
        <w:t>.</w:t>
      </w:r>
    </w:p>
  </w:footnote>
  <w:footnote w:id="24">
    <w:p w14:paraId="203D2A0B" w14:textId="45BD7491"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The</w:t>
      </w:r>
      <w:r>
        <w:rPr>
          <w:rFonts w:cs="Arial"/>
        </w:rPr>
        <w:t>se were the</w:t>
      </w:r>
      <w:r w:rsidRPr="0066766F">
        <w:rPr>
          <w:rFonts w:cs="Arial"/>
        </w:rPr>
        <w:t xml:space="preserve"> ‘2-out-of-3 rule’, which prevented a person being in a position to control more than two of commercial radio, commercial </w:t>
      </w:r>
      <w:r>
        <w:rPr>
          <w:rFonts w:cs="Arial"/>
        </w:rPr>
        <w:t>TV</w:t>
      </w:r>
      <w:r w:rsidRPr="0066766F">
        <w:rPr>
          <w:rFonts w:cs="Arial"/>
        </w:rPr>
        <w:t xml:space="preserve"> or newspapers in the same licence area, and the ‘75% audience reach rule’, which prevented a person being in a position to control commercial </w:t>
      </w:r>
      <w:r>
        <w:rPr>
          <w:rFonts w:cs="Arial"/>
        </w:rPr>
        <w:t>TV</w:t>
      </w:r>
      <w:r w:rsidRPr="0066766F">
        <w:rPr>
          <w:rFonts w:cs="Arial"/>
        </w:rPr>
        <w:t xml:space="preserve"> licences whose combined licence area population exceeded 75</w:t>
      </w:r>
      <w:r>
        <w:rPr>
          <w:rFonts w:cs="Arial"/>
        </w:rPr>
        <w:t xml:space="preserve">% </w:t>
      </w:r>
      <w:r w:rsidRPr="0066766F">
        <w:rPr>
          <w:rFonts w:cs="Arial"/>
        </w:rPr>
        <w:t>of the population of Australia.</w:t>
      </w:r>
    </w:p>
  </w:footnote>
  <w:footnote w:id="25">
    <w:p w14:paraId="6582B6F8" w14:textId="77777777"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Commonwealth Parliamentary Debates, House of Representatives, </w:t>
      </w:r>
      <w:hyperlink r:id="rId20" w:history="1">
        <w:r w:rsidRPr="00AB26B4">
          <w:rPr>
            <w:rStyle w:val="Hyperlink"/>
            <w:rFonts w:cs="Arial"/>
          </w:rPr>
          <w:t>15 June 2017</w:t>
        </w:r>
      </w:hyperlink>
      <w:r w:rsidRPr="0066766F">
        <w:rPr>
          <w:rFonts w:cs="Arial"/>
        </w:rPr>
        <w:t>, p. 6603.</w:t>
      </w:r>
    </w:p>
  </w:footnote>
  <w:footnote w:id="26">
    <w:p w14:paraId="62B2332A" w14:textId="77777777"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Watkins, J., Fuller, G. and Fisher, C., </w:t>
      </w:r>
      <w:hyperlink r:id="rId21" w:history="1">
        <w:r w:rsidRPr="0066766F">
          <w:rPr>
            <w:rStyle w:val="Hyperlink"/>
            <w:rFonts w:cs="Arial"/>
          </w:rPr>
          <w:t>Submission to the Select Committee on Future of Public Interest Journalism (Submission 50)</w:t>
        </w:r>
      </w:hyperlink>
      <w:r w:rsidRPr="0066766F">
        <w:rPr>
          <w:rFonts w:cs="Arial"/>
        </w:rPr>
        <w:t xml:space="preserve">, News &amp; Media Research Centre, University of Canberra, </w:t>
      </w:r>
      <w:r>
        <w:rPr>
          <w:rFonts w:cs="Arial"/>
        </w:rPr>
        <w:t>2017, p. 2.</w:t>
      </w:r>
    </w:p>
  </w:footnote>
  <w:footnote w:id="27">
    <w:p w14:paraId="6961C1C0" w14:textId="77777777"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Ofcom, </w:t>
      </w:r>
      <w:hyperlink r:id="rId22" w:history="1">
        <w:r w:rsidRPr="0066766F">
          <w:rPr>
            <w:rStyle w:val="Hyperlink"/>
            <w:rFonts w:cs="Arial"/>
          </w:rPr>
          <w:t>Measuring Media Plurality: Ofcom’s advice to the Secretary of State for Culture, Media and Sport</w:t>
        </w:r>
      </w:hyperlink>
      <w:r w:rsidRPr="0066766F">
        <w:rPr>
          <w:rFonts w:cs="Arial"/>
        </w:rPr>
        <w:t xml:space="preserve">, </w:t>
      </w:r>
      <w:r>
        <w:rPr>
          <w:rFonts w:cs="Arial"/>
        </w:rPr>
        <w:t>2012</w:t>
      </w:r>
      <w:r w:rsidRPr="0066766F">
        <w:rPr>
          <w:rFonts w:cs="Arial"/>
        </w:rPr>
        <w:t>, p. 18.</w:t>
      </w:r>
    </w:p>
  </w:footnote>
  <w:footnote w:id="28">
    <w:p w14:paraId="6652C760" w14:textId="77777777"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For example, traditional Australian media outlets made up 14 of the top 20 most visited news websites in 2018; Roy Morgan, </w:t>
      </w:r>
      <w:hyperlink r:id="rId23" w:history="1">
        <w:r w:rsidRPr="0066766F">
          <w:rPr>
            <w:rStyle w:val="Hyperlink"/>
            <w:rFonts w:cs="Arial"/>
          </w:rPr>
          <w:t>It’s official: Most Australians now visit news or newspaper websites</w:t>
        </w:r>
      </w:hyperlink>
      <w:r w:rsidRPr="0066766F">
        <w:rPr>
          <w:rFonts w:cs="Arial"/>
        </w:rPr>
        <w:t xml:space="preserve">, Finding No. 7595, </w:t>
      </w:r>
      <w:r>
        <w:rPr>
          <w:rFonts w:cs="Arial"/>
        </w:rPr>
        <w:t>2018</w:t>
      </w:r>
      <w:r w:rsidRPr="0066766F">
        <w:rPr>
          <w:rFonts w:cs="Arial"/>
        </w:rPr>
        <w:t>.</w:t>
      </w:r>
    </w:p>
  </w:footnote>
  <w:footnote w:id="29">
    <w:p w14:paraId="10B7ABE8" w14:textId="6EAEC39C"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w:t>
      </w:r>
      <w:r>
        <w:rPr>
          <w:rFonts w:cs="Arial"/>
        </w:rPr>
        <w:t>Fisher, C., Park, S., Lee, J., Fuller, G. and Sang, Y.</w:t>
      </w:r>
      <w:r w:rsidRPr="0066766F">
        <w:rPr>
          <w:rFonts w:cs="Arial"/>
        </w:rPr>
        <w:t xml:space="preserve">, </w:t>
      </w:r>
      <w:hyperlink r:id="rId24" w:history="1">
        <w:r>
          <w:rPr>
            <w:rStyle w:val="Hyperlink"/>
            <w:rFonts w:cs="Arial"/>
          </w:rPr>
          <w:t>Digital News Report: Australia 2019</w:t>
        </w:r>
      </w:hyperlink>
      <w:r w:rsidRPr="0066766F">
        <w:rPr>
          <w:rFonts w:cs="Arial"/>
        </w:rPr>
        <w:t>, News &amp; Media Research Centre</w:t>
      </w:r>
      <w:r>
        <w:rPr>
          <w:rFonts w:cs="Arial"/>
        </w:rPr>
        <w:t xml:space="preserve">, </w:t>
      </w:r>
      <w:r w:rsidRPr="0066766F">
        <w:rPr>
          <w:rFonts w:cs="Arial"/>
        </w:rPr>
        <w:t xml:space="preserve">University of Canberra, </w:t>
      </w:r>
      <w:r>
        <w:rPr>
          <w:rFonts w:cs="Arial"/>
        </w:rPr>
        <w:t>2019</w:t>
      </w:r>
      <w:r w:rsidRPr="0066766F">
        <w:rPr>
          <w:rFonts w:cs="Arial"/>
        </w:rPr>
        <w:t>.</w:t>
      </w:r>
    </w:p>
  </w:footnote>
  <w:footnote w:id="30">
    <w:p w14:paraId="714AAAAF" w14:textId="77777777" w:rsidR="00762AEA" w:rsidRPr="00393B30"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w:t>
      </w:r>
      <w:r>
        <w:rPr>
          <w:rFonts w:cs="Arial"/>
        </w:rPr>
        <w:t xml:space="preserve">See, for discussion, </w:t>
      </w:r>
      <w:r w:rsidRPr="0066766F">
        <w:rPr>
          <w:rFonts w:cs="Arial"/>
        </w:rPr>
        <w:t xml:space="preserve">Dwyer, T. and Martin, F., Updating Diversity of Voice Arguments for Online News Media, 4(1), </w:t>
      </w:r>
      <w:r w:rsidRPr="0066766F">
        <w:rPr>
          <w:rFonts w:cs="Arial"/>
          <w:i/>
          <w:iCs/>
        </w:rPr>
        <w:t>Global Media Journal</w:t>
      </w:r>
      <w:r>
        <w:rPr>
          <w:rFonts w:cs="Arial"/>
        </w:rPr>
        <w:t>, 2010.</w:t>
      </w:r>
    </w:p>
  </w:footnote>
  <w:footnote w:id="31">
    <w:p w14:paraId="5882FFBF" w14:textId="0DC2156C" w:rsidR="00762AEA" w:rsidRPr="00393B30"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w:t>
      </w:r>
      <w:r w:rsidRPr="00E509F1">
        <w:rPr>
          <w:rFonts w:cs="Arial"/>
        </w:rPr>
        <w:t xml:space="preserve">Australian Communications and Media Authority, </w:t>
      </w:r>
      <w:r w:rsidRPr="009271B4">
        <w:rPr>
          <w:rFonts w:cs="Arial"/>
          <w:i/>
          <w:iCs/>
        </w:rPr>
        <w:t>News in Australia: diversity and localism – Qualitative research</w:t>
      </w:r>
      <w:r w:rsidRPr="00E509F1">
        <w:rPr>
          <w:rFonts w:cs="Arial"/>
        </w:rPr>
        <w:t>, 2020, p.</w:t>
      </w:r>
      <w:r>
        <w:rPr>
          <w:rFonts w:cs="Arial"/>
        </w:rPr>
        <w:t xml:space="preserve"> 14.</w:t>
      </w:r>
    </w:p>
  </w:footnote>
  <w:footnote w:id="32">
    <w:p w14:paraId="349A2C1D" w14:textId="347DC3C3"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w:t>
      </w:r>
      <w:bookmarkStart w:id="17" w:name="_Hlk31893220"/>
      <w:r>
        <w:rPr>
          <w:rFonts w:cs="Arial"/>
        </w:rPr>
        <w:t>Fisher, C., Park, S., Lee, J., Fuller, G. and Sang, Y.</w:t>
      </w:r>
      <w:r w:rsidRPr="0066766F">
        <w:rPr>
          <w:rFonts w:cs="Arial"/>
        </w:rPr>
        <w:t xml:space="preserve">, </w:t>
      </w:r>
      <w:hyperlink r:id="rId25" w:history="1">
        <w:r>
          <w:rPr>
            <w:rStyle w:val="Hyperlink"/>
            <w:rFonts w:cs="Arial"/>
          </w:rPr>
          <w:t>Digital News Report: Australia 2019</w:t>
        </w:r>
      </w:hyperlink>
      <w:r w:rsidRPr="0066766F">
        <w:rPr>
          <w:rFonts w:cs="Arial"/>
        </w:rPr>
        <w:t>, News &amp; Media Research Centre</w:t>
      </w:r>
      <w:r>
        <w:rPr>
          <w:rFonts w:cs="Arial"/>
        </w:rPr>
        <w:t xml:space="preserve">, </w:t>
      </w:r>
      <w:r w:rsidRPr="0066766F">
        <w:rPr>
          <w:rFonts w:cs="Arial"/>
        </w:rPr>
        <w:t xml:space="preserve">University of Canberra, </w:t>
      </w:r>
      <w:r>
        <w:rPr>
          <w:rFonts w:cs="Arial"/>
        </w:rPr>
        <w:t>2019</w:t>
      </w:r>
      <w:bookmarkEnd w:id="17"/>
      <w:r>
        <w:rPr>
          <w:rFonts w:cs="Arial"/>
        </w:rPr>
        <w:t>, p. 27</w:t>
      </w:r>
      <w:r w:rsidRPr="0066766F">
        <w:rPr>
          <w:rFonts w:cs="Arial"/>
        </w:rPr>
        <w:t>.</w:t>
      </w:r>
    </w:p>
  </w:footnote>
  <w:footnote w:id="33">
    <w:p w14:paraId="156998B0" w14:textId="34507836" w:rsidR="00762AEA" w:rsidRDefault="00762AEA" w:rsidP="002C4042">
      <w:pPr>
        <w:pStyle w:val="FootnoteText"/>
        <w:spacing w:line="200" w:lineRule="atLeast"/>
      </w:pPr>
      <w:r>
        <w:rPr>
          <w:rStyle w:val="FootnoteReference"/>
        </w:rPr>
        <w:footnoteRef/>
      </w:r>
      <w:r>
        <w:t xml:space="preserve"> </w:t>
      </w:r>
      <w:r w:rsidRPr="00CB1A67">
        <w:t>‘The term ‘filter bubble’ has been used to refer to a scenario in which the choice of material displayed to a user is selected by algorithms according to the user’s previous behaviours, and this material is ‘devoid of attitude-challenging content’. In other words, it is a situation where users of digital platforms are repeatedly exposed to the same perspectives, as a result of algorithms curating content and presenting only material that they might prefer. A similar concept of ‘echo chambers’ describes the repeated exposure to perspectives that affirm a person’s own beliefs, which may occur on social media platforms either as a result of curation by algorithms or sharing behaviour of other users populating a person’s newsfee</w:t>
      </w:r>
      <w:r w:rsidRPr="00A116ED">
        <w:t>d.</w:t>
      </w:r>
      <w:r>
        <w:t xml:space="preserve"> </w:t>
      </w:r>
      <w:r w:rsidRPr="0066766F">
        <w:rPr>
          <w:rFonts w:cs="Arial"/>
        </w:rPr>
        <w:t xml:space="preserve">Australian Competition and Consumer Commission, </w:t>
      </w:r>
      <w:hyperlink r:id="rId26" w:history="1">
        <w:r w:rsidRPr="000B67A0">
          <w:rPr>
            <w:rStyle w:val="Hyperlink"/>
            <w:rFonts w:cs="Arial"/>
            <w:i/>
            <w:iCs/>
          </w:rPr>
          <w:t>Digital Platforms Inquiry – Final Report</w:t>
        </w:r>
      </w:hyperlink>
      <w:r w:rsidRPr="0066766F">
        <w:rPr>
          <w:rFonts w:cs="Arial"/>
        </w:rPr>
        <w:t xml:space="preserve">, </w:t>
      </w:r>
      <w:r>
        <w:rPr>
          <w:rFonts w:cs="Arial"/>
        </w:rPr>
        <w:t>2019, p. 346.</w:t>
      </w:r>
    </w:p>
  </w:footnote>
  <w:footnote w:id="34">
    <w:p w14:paraId="199B1354" w14:textId="7E04A10B"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Distrust in news on social media grew from 45% in 2018 to 49% in 2019</w:t>
      </w:r>
      <w:r w:rsidRPr="00A116ED">
        <w:rPr>
          <w:rFonts w:cs="Arial"/>
        </w:rPr>
        <w:t>;</w:t>
      </w:r>
      <w:r w:rsidRPr="0066766F">
        <w:rPr>
          <w:rFonts w:cs="Arial"/>
        </w:rPr>
        <w:t xml:space="preserve"> </w:t>
      </w:r>
      <w:r>
        <w:rPr>
          <w:rFonts w:cs="Arial"/>
        </w:rPr>
        <w:t>Fisher, C., Park, S., Lee, J., Fuller, G. and Sang, Y.</w:t>
      </w:r>
      <w:r w:rsidRPr="0066766F">
        <w:rPr>
          <w:rFonts w:cs="Arial"/>
        </w:rPr>
        <w:t xml:space="preserve">, </w:t>
      </w:r>
      <w:hyperlink r:id="rId27" w:history="1">
        <w:r>
          <w:rPr>
            <w:rStyle w:val="Hyperlink"/>
            <w:rFonts w:cs="Arial"/>
          </w:rPr>
          <w:t>Digital News Report: Australia 2019</w:t>
        </w:r>
      </w:hyperlink>
      <w:r w:rsidRPr="0066766F">
        <w:rPr>
          <w:rFonts w:cs="Arial"/>
        </w:rPr>
        <w:t>, News &amp; Media Research Centre</w:t>
      </w:r>
      <w:r>
        <w:rPr>
          <w:rFonts w:cs="Arial"/>
        </w:rPr>
        <w:t xml:space="preserve">, </w:t>
      </w:r>
      <w:r w:rsidRPr="0066766F">
        <w:rPr>
          <w:rFonts w:cs="Arial"/>
        </w:rPr>
        <w:t xml:space="preserve">University of Canberra, </w:t>
      </w:r>
      <w:r>
        <w:rPr>
          <w:rFonts w:cs="Arial"/>
        </w:rPr>
        <w:t>2019</w:t>
      </w:r>
      <w:r w:rsidRPr="0066766F">
        <w:rPr>
          <w:rFonts w:cs="Arial"/>
        </w:rPr>
        <w:t>.</w:t>
      </w:r>
    </w:p>
  </w:footnote>
  <w:footnote w:id="35">
    <w:p w14:paraId="6D41393B" w14:textId="793F9667"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Australian Communications and Media Authority</w:t>
      </w:r>
      <w:r w:rsidRPr="00393B30">
        <w:rPr>
          <w:rFonts w:cs="Arial"/>
        </w:rPr>
        <w:t xml:space="preserve">, </w:t>
      </w:r>
      <w:hyperlink r:id="rId28" w:history="1">
        <w:r w:rsidRPr="000B67A0">
          <w:rPr>
            <w:rStyle w:val="Hyperlink"/>
            <w:rFonts w:cs="Arial"/>
            <w:i/>
            <w:iCs/>
          </w:rPr>
          <w:t>Local content in regional Australia</w:t>
        </w:r>
      </w:hyperlink>
      <w:r w:rsidRPr="0066766F">
        <w:rPr>
          <w:rFonts w:cs="Arial"/>
        </w:rPr>
        <w:t xml:space="preserve">, </w:t>
      </w:r>
      <w:r>
        <w:rPr>
          <w:rFonts w:cs="Arial"/>
        </w:rPr>
        <w:t xml:space="preserve">2017, </w:t>
      </w:r>
      <w:r w:rsidRPr="0066766F">
        <w:rPr>
          <w:rFonts w:cs="Arial"/>
        </w:rPr>
        <w:t>p. 7.</w:t>
      </w:r>
    </w:p>
  </w:footnote>
  <w:footnote w:id="36">
    <w:p w14:paraId="7A3D83B7" w14:textId="77777777"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Roy Morgan </w:t>
      </w:r>
      <w:r>
        <w:rPr>
          <w:rFonts w:cs="Arial"/>
        </w:rPr>
        <w:t>Research</w:t>
      </w:r>
      <w:r w:rsidRPr="0066766F">
        <w:rPr>
          <w:rFonts w:cs="Arial"/>
        </w:rPr>
        <w:t xml:space="preserve">, </w:t>
      </w:r>
      <w:hyperlink r:id="rId29" w:history="1">
        <w:r w:rsidRPr="0066766F">
          <w:rPr>
            <w:rStyle w:val="Hyperlink"/>
            <w:rFonts w:cs="Arial"/>
          </w:rPr>
          <w:t>Consumer Use of News Final Re</w:t>
        </w:r>
        <w:r w:rsidRPr="00393B30">
          <w:rPr>
            <w:rStyle w:val="Hyperlink"/>
            <w:rFonts w:cs="Arial"/>
          </w:rPr>
          <w:t>port</w:t>
        </w:r>
      </w:hyperlink>
      <w:r w:rsidRPr="0066766F">
        <w:rPr>
          <w:rFonts w:cs="Arial"/>
        </w:rPr>
        <w:t xml:space="preserve">, </w:t>
      </w:r>
      <w:r>
        <w:rPr>
          <w:rFonts w:cs="Arial"/>
        </w:rPr>
        <w:t>2018, p. 28</w:t>
      </w:r>
      <w:r w:rsidRPr="0066766F">
        <w:rPr>
          <w:rFonts w:cs="Arial"/>
        </w:rPr>
        <w:t>.</w:t>
      </w:r>
      <w:r>
        <w:rPr>
          <w:rFonts w:cs="Arial"/>
        </w:rPr>
        <w:t xml:space="preserve"> Report commissioned by the ACCC.</w:t>
      </w:r>
    </w:p>
  </w:footnote>
  <w:footnote w:id="37">
    <w:p w14:paraId="24F30A47" w14:textId="20FD1DEE"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See, for example, Richards, I., </w:t>
      </w:r>
      <w:hyperlink r:id="rId30" w:anchor="articleCitationDownloadContainer" w:history="1">
        <w:r w:rsidRPr="00BB1797">
          <w:rPr>
            <w:rStyle w:val="Hyperlink"/>
            <w:rFonts w:cs="Arial"/>
          </w:rPr>
          <w:t>Beyond city limits: Regional journalism and social capital</w:t>
        </w:r>
      </w:hyperlink>
      <w:r w:rsidRPr="0066766F">
        <w:rPr>
          <w:rFonts w:cs="Arial"/>
        </w:rPr>
        <w:t xml:space="preserve">, </w:t>
      </w:r>
      <w:r w:rsidRPr="004514F7">
        <w:rPr>
          <w:rFonts w:cs="Arial"/>
          <w:i/>
          <w:iCs/>
        </w:rPr>
        <w:t>Journalism</w:t>
      </w:r>
      <w:r w:rsidRPr="0066766F">
        <w:rPr>
          <w:rFonts w:cs="Arial"/>
        </w:rPr>
        <w:t>,</w:t>
      </w:r>
      <w:r>
        <w:rPr>
          <w:rFonts w:cs="Arial"/>
        </w:rPr>
        <w:t xml:space="preserve"> </w:t>
      </w:r>
      <w:r w:rsidRPr="0066766F">
        <w:rPr>
          <w:rFonts w:cs="Arial"/>
        </w:rPr>
        <w:t>14</w:t>
      </w:r>
      <w:r>
        <w:rPr>
          <w:rFonts w:cs="Arial"/>
        </w:rPr>
        <w:t>(</w:t>
      </w:r>
      <w:r w:rsidRPr="0066766F">
        <w:rPr>
          <w:rFonts w:cs="Arial"/>
        </w:rPr>
        <w:t>5</w:t>
      </w:r>
      <w:r>
        <w:rPr>
          <w:rFonts w:cs="Arial"/>
        </w:rPr>
        <w:t>)</w:t>
      </w:r>
      <w:r w:rsidRPr="0066766F">
        <w:rPr>
          <w:rFonts w:cs="Arial"/>
        </w:rPr>
        <w:t xml:space="preserve">, </w:t>
      </w:r>
      <w:r>
        <w:rPr>
          <w:rFonts w:cs="Arial"/>
        </w:rPr>
        <w:t xml:space="preserve">2013, </w:t>
      </w:r>
      <w:r w:rsidRPr="0066766F">
        <w:rPr>
          <w:rFonts w:cs="Arial"/>
        </w:rPr>
        <w:t>pp. 627-</w:t>
      </w:r>
      <w:r>
        <w:rPr>
          <w:rFonts w:cs="Arial"/>
        </w:rPr>
        <w:t>6</w:t>
      </w:r>
      <w:r w:rsidRPr="0066766F">
        <w:rPr>
          <w:rFonts w:cs="Arial"/>
        </w:rPr>
        <w:t>42.</w:t>
      </w:r>
    </w:p>
  </w:footnote>
  <w:footnote w:id="38">
    <w:p w14:paraId="1ADE16F1" w14:textId="58AFECE8" w:rsidR="00762AEA" w:rsidRPr="002E7ACA"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w:t>
      </w:r>
      <w:r w:rsidRPr="00564931">
        <w:rPr>
          <w:rFonts w:cs="Arial"/>
        </w:rPr>
        <w:t xml:space="preserve">Australian Communications and Media Authority, </w:t>
      </w:r>
      <w:r w:rsidRPr="009271B4">
        <w:rPr>
          <w:rFonts w:cs="Arial"/>
          <w:i/>
          <w:iCs/>
        </w:rPr>
        <w:t>News in Australia: diversity and localism – Qualitative research</w:t>
      </w:r>
      <w:r w:rsidRPr="00564931">
        <w:rPr>
          <w:rFonts w:cs="Arial"/>
        </w:rPr>
        <w:t>, 2020, p.</w:t>
      </w:r>
      <w:r>
        <w:rPr>
          <w:rFonts w:cs="Arial"/>
        </w:rPr>
        <w:t xml:space="preserve"> 18.</w:t>
      </w:r>
    </w:p>
  </w:footnote>
  <w:footnote w:id="39">
    <w:p w14:paraId="5522EA86" w14:textId="2971FDF1" w:rsidR="00762AEA" w:rsidRPr="00393B30"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Australian Competition and Consumer Commission, </w:t>
      </w:r>
      <w:hyperlink r:id="rId31" w:history="1">
        <w:r w:rsidRPr="000B67A0">
          <w:rPr>
            <w:rStyle w:val="Hyperlink"/>
            <w:rFonts w:cs="Arial"/>
            <w:i/>
            <w:iCs/>
          </w:rPr>
          <w:t>Digital Platforms Inquiry – Final Report</w:t>
        </w:r>
      </w:hyperlink>
      <w:r w:rsidRPr="0066766F">
        <w:rPr>
          <w:rFonts w:cs="Arial"/>
        </w:rPr>
        <w:t xml:space="preserve">, </w:t>
      </w:r>
      <w:r>
        <w:rPr>
          <w:rFonts w:cs="Arial"/>
        </w:rPr>
        <w:t xml:space="preserve">2019, </w:t>
      </w:r>
      <w:r w:rsidRPr="00393B30">
        <w:rPr>
          <w:rFonts w:cs="Arial"/>
        </w:rPr>
        <w:t>p.</w:t>
      </w:r>
      <w:r>
        <w:rPr>
          <w:rFonts w:cs="Arial"/>
        </w:rPr>
        <w:t>283.</w:t>
      </w:r>
    </w:p>
  </w:footnote>
  <w:footnote w:id="40">
    <w:p w14:paraId="378C01C1" w14:textId="0F716C89" w:rsidR="00762AEA" w:rsidRPr="002E7ACA"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w:t>
      </w:r>
      <w:r w:rsidRPr="002F73B4">
        <w:rPr>
          <w:rFonts w:cs="Arial"/>
        </w:rPr>
        <w:t xml:space="preserve">Australian Communications and Media Authority, </w:t>
      </w:r>
      <w:r w:rsidRPr="009271B4">
        <w:rPr>
          <w:rFonts w:cs="Arial"/>
          <w:i/>
          <w:iCs/>
        </w:rPr>
        <w:t>News in Australia: diversity and localism – Qualitative research</w:t>
      </w:r>
      <w:r w:rsidRPr="00B8203F">
        <w:rPr>
          <w:rFonts w:cs="Arial"/>
        </w:rPr>
        <w:t>,</w:t>
      </w:r>
      <w:r w:rsidRPr="002F73B4">
        <w:rPr>
          <w:rFonts w:cs="Arial"/>
        </w:rPr>
        <w:t xml:space="preserve"> 2020, p. </w:t>
      </w:r>
      <w:r>
        <w:rPr>
          <w:rFonts w:cs="Arial"/>
        </w:rPr>
        <w:t>18</w:t>
      </w:r>
      <w:r w:rsidRPr="002F73B4">
        <w:rPr>
          <w:rFonts w:cs="Arial"/>
        </w:rPr>
        <w:t>.</w:t>
      </w:r>
    </w:p>
  </w:footnote>
  <w:footnote w:id="41">
    <w:p w14:paraId="112C123F" w14:textId="586EFE22" w:rsidR="00762AEA" w:rsidRPr="002E7ACA"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w:t>
      </w:r>
      <w:r>
        <w:t>The ACMA qualitative research report contains a summary of the findings and a selection of quotes and examples from participants. Some quotes in this paper are from the full material provided by the research consultant and not all are published in the research report;</w:t>
      </w:r>
      <w:r w:rsidRPr="002F73B4">
        <w:rPr>
          <w:rFonts w:cs="Arial"/>
        </w:rPr>
        <w:t xml:space="preserve"> </w:t>
      </w:r>
      <w:r w:rsidRPr="00B8203F">
        <w:rPr>
          <w:rFonts w:cs="Arial"/>
        </w:rPr>
        <w:t xml:space="preserve">Australian Communications and Media Authority, </w:t>
      </w:r>
      <w:r w:rsidRPr="009271B4">
        <w:rPr>
          <w:rFonts w:cs="Arial"/>
          <w:i/>
          <w:iCs/>
        </w:rPr>
        <w:t>News in Australia: diversity and localism – Qualitative research</w:t>
      </w:r>
      <w:r w:rsidRPr="002F73B4">
        <w:rPr>
          <w:rFonts w:cs="Arial"/>
        </w:rPr>
        <w:t>, 2020</w:t>
      </w:r>
      <w:r w:rsidRPr="008F5481">
        <w:rPr>
          <w:rFonts w:cs="Arial"/>
        </w:rPr>
        <w:t>.</w:t>
      </w:r>
    </w:p>
  </w:footnote>
  <w:footnote w:id="42">
    <w:p w14:paraId="62C4B926" w14:textId="4CEC1710" w:rsidR="00762AEA" w:rsidRPr="00393B30"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See, for example, s.3(ea), (g), </w:t>
      </w:r>
      <w:r w:rsidRPr="0066766F">
        <w:rPr>
          <w:rFonts w:cs="Arial"/>
          <w:i/>
          <w:iCs/>
        </w:rPr>
        <w:t>Broadcasting Services Act 1992</w:t>
      </w:r>
      <w:r w:rsidRPr="00393B30">
        <w:rPr>
          <w:rFonts w:cs="Arial"/>
        </w:rPr>
        <w:t>.</w:t>
      </w:r>
    </w:p>
  </w:footnote>
  <w:footnote w:id="43">
    <w:p w14:paraId="2FFFE4D6" w14:textId="77777777" w:rsidR="00762AEA" w:rsidRPr="00393B30"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See, for example, s.61CW, </w:t>
      </w:r>
      <w:r w:rsidRPr="0066766F">
        <w:rPr>
          <w:rFonts w:cs="Arial"/>
          <w:i/>
          <w:iCs/>
        </w:rPr>
        <w:t>Broadcasting Services Act 1992</w:t>
      </w:r>
      <w:r w:rsidRPr="00393B30">
        <w:rPr>
          <w:rFonts w:cs="Arial"/>
        </w:rPr>
        <w:t>.</w:t>
      </w:r>
    </w:p>
  </w:footnote>
  <w:footnote w:id="44">
    <w:p w14:paraId="06FAAD27" w14:textId="77777777"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Commonwealth, </w:t>
      </w:r>
      <w:hyperlink r:id="rId32" w:history="1">
        <w:r w:rsidRPr="0066766F">
          <w:rPr>
            <w:rStyle w:val="Hyperlink"/>
            <w:rFonts w:cs="Arial"/>
          </w:rPr>
          <w:t>Parliamentary Debates</w:t>
        </w:r>
      </w:hyperlink>
      <w:r w:rsidRPr="0066766F">
        <w:rPr>
          <w:rFonts w:cs="Arial"/>
        </w:rPr>
        <w:t>, 15 June 2017, p. 6603.</w:t>
      </w:r>
    </w:p>
  </w:footnote>
  <w:footnote w:id="45">
    <w:p w14:paraId="59D1689D" w14:textId="11D2E7DC" w:rsidR="00762AEA" w:rsidRPr="00393B30"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Australian Competition and Consumer Commission, </w:t>
      </w:r>
      <w:hyperlink r:id="rId33" w:history="1">
        <w:r w:rsidRPr="0076779E">
          <w:rPr>
            <w:rStyle w:val="Hyperlink"/>
            <w:rFonts w:cs="Arial"/>
            <w:i/>
            <w:iCs/>
          </w:rPr>
          <w:t>Digital Platforms Inquiry – Final Report</w:t>
        </w:r>
      </w:hyperlink>
      <w:r w:rsidRPr="0066766F">
        <w:rPr>
          <w:rFonts w:cs="Arial"/>
          <w:u w:color="0000FF"/>
        </w:rPr>
        <w:t xml:space="preserve">, </w:t>
      </w:r>
      <w:r>
        <w:rPr>
          <w:rFonts w:cs="Arial"/>
          <w:u w:color="0000FF"/>
        </w:rPr>
        <w:t xml:space="preserve">2019, </w:t>
      </w:r>
      <w:r w:rsidRPr="0066766F">
        <w:rPr>
          <w:rFonts w:cs="Arial"/>
          <w:u w:color="0000FF"/>
        </w:rPr>
        <w:t>pp.</w:t>
      </w:r>
      <w:r>
        <w:rPr>
          <w:rFonts w:cs="Arial"/>
          <w:u w:color="0000FF"/>
        </w:rPr>
        <w:t xml:space="preserve"> </w:t>
      </w:r>
      <w:r w:rsidRPr="0066766F">
        <w:rPr>
          <w:rFonts w:cs="Arial"/>
          <w:u w:color="0000FF"/>
        </w:rPr>
        <w:t>294</w:t>
      </w:r>
      <w:r>
        <w:rPr>
          <w:rFonts w:cs="Arial"/>
          <w:u w:color="0000FF"/>
        </w:rPr>
        <w:t>–</w:t>
      </w:r>
      <w:r w:rsidRPr="0066766F">
        <w:rPr>
          <w:rFonts w:cs="Arial"/>
          <w:u w:color="0000FF"/>
        </w:rPr>
        <w:t>296</w:t>
      </w:r>
      <w:r w:rsidRPr="0066766F">
        <w:rPr>
          <w:rFonts w:cs="Arial"/>
        </w:rPr>
        <w:t>.</w:t>
      </w:r>
    </w:p>
  </w:footnote>
  <w:footnote w:id="46">
    <w:p w14:paraId="51A738C2" w14:textId="0A09E5F2" w:rsidR="00762AEA" w:rsidRDefault="00762AEA" w:rsidP="002C4042">
      <w:pPr>
        <w:pStyle w:val="FootnoteText"/>
        <w:spacing w:line="200" w:lineRule="atLeast"/>
        <w:contextualSpacing/>
      </w:pPr>
      <w:r>
        <w:rPr>
          <w:rStyle w:val="FootnoteReference"/>
        </w:rPr>
        <w:footnoteRef/>
      </w:r>
      <w:r>
        <w:t xml:space="preserve"> Department of Infrastructure, Transport, Regional Development and Communications, </w:t>
      </w:r>
      <w:hyperlink r:id="rId34" w:history="1">
        <w:r w:rsidRPr="00CF2071">
          <w:rPr>
            <w:rStyle w:val="Hyperlink"/>
          </w:rPr>
          <w:t>Regional and Small Publishers Jobs and Innovation Package</w:t>
        </w:r>
      </w:hyperlink>
      <w:r>
        <w:t>, viewed 18 February 2020. It is further noted that i</w:t>
      </w:r>
      <w:r w:rsidRPr="00C7175C">
        <w:t>n early 2020, the government established the Public Interest News Gathering (PING) program to support public interest journalism delivered by commercial television, newspaper and radio businesses in regional Australia</w:t>
      </w:r>
      <w:r>
        <w:t xml:space="preserve">. Department of Infrastructure, Transport, Regional Development and Communications, </w:t>
      </w:r>
      <w:hyperlink r:id="rId35" w:history="1">
        <w:r w:rsidRPr="006B472D">
          <w:rPr>
            <w:rStyle w:val="Hyperlink"/>
            <w:i/>
            <w:iCs/>
          </w:rPr>
          <w:t>Supporting public interest journalism</w:t>
        </w:r>
      </w:hyperlink>
      <w:r>
        <w:rPr>
          <w:i/>
          <w:iCs/>
        </w:rPr>
        <w:t xml:space="preserve">, </w:t>
      </w:r>
      <w:r>
        <w:t>24 April 2020.</w:t>
      </w:r>
    </w:p>
  </w:footnote>
  <w:footnote w:id="47">
    <w:p w14:paraId="17394FA2" w14:textId="3B2C2BB2" w:rsidR="00762AEA" w:rsidRDefault="00762AEA" w:rsidP="002C4042">
      <w:pPr>
        <w:pStyle w:val="FootnoteText"/>
        <w:spacing w:line="200" w:lineRule="atLeast"/>
        <w:contextualSpacing/>
      </w:pPr>
      <w:r>
        <w:rPr>
          <w:rStyle w:val="FootnoteReference"/>
        </w:rPr>
        <w:footnoteRef/>
      </w:r>
      <w:r>
        <w:t xml:space="preserve"> </w:t>
      </w:r>
      <w:r w:rsidRPr="00E16252">
        <w:t>The Small Publisher</w:t>
      </w:r>
      <w:r w:rsidRPr="003A0883">
        <w:t xml:space="preserve">s Innovation Fund is one of 3 programs funded as part of the Australian Government Regional and Small Publishers Jobs and Innovation Package, providing up to $16 million in grants over 3 years. Eligible publishers can apply for grant money from the fund to find new ways to work in the modern media environment and make their business more sustainable; Australian Communications and Media Authority, </w:t>
      </w:r>
      <w:hyperlink r:id="rId36" w:history="1">
        <w:r w:rsidRPr="003A0883">
          <w:rPr>
            <w:rStyle w:val="Hyperlink"/>
          </w:rPr>
          <w:t>Regional and Small Publishers Innovation Fund</w:t>
        </w:r>
      </w:hyperlink>
      <w:r w:rsidRPr="003A0883">
        <w:t>, accessed 26 February 2020.</w:t>
      </w:r>
      <w:r>
        <w:t xml:space="preserve"> </w:t>
      </w:r>
    </w:p>
  </w:footnote>
  <w:footnote w:id="48">
    <w:p w14:paraId="0CB0B593" w14:textId="78362267"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Simons, M. &amp; Dickson, G., </w:t>
      </w:r>
      <w:hyperlink r:id="rId37" w:history="1">
        <w:r w:rsidRPr="0076779E">
          <w:rPr>
            <w:rStyle w:val="Hyperlink"/>
            <w:rFonts w:cs="Arial"/>
            <w:i/>
            <w:iCs/>
          </w:rPr>
          <w:t>State of the Regions Report: Availability of Local News and Information</w:t>
        </w:r>
      </w:hyperlink>
      <w:r w:rsidRPr="0066766F">
        <w:rPr>
          <w:rFonts w:cs="Arial"/>
        </w:rPr>
        <w:t>, Public Interest Journalism Initiative</w:t>
      </w:r>
      <w:r>
        <w:rPr>
          <w:rFonts w:cs="Arial"/>
        </w:rPr>
        <w:t>, 2019</w:t>
      </w:r>
      <w:r w:rsidRPr="0066766F">
        <w:rPr>
          <w:rFonts w:cs="Arial"/>
        </w:rPr>
        <w:t>.</w:t>
      </w:r>
    </w:p>
  </w:footnote>
  <w:footnote w:id="49">
    <w:p w14:paraId="723272F5" w14:textId="6C4EF0DC" w:rsidR="00762AEA" w:rsidRDefault="00762AEA" w:rsidP="002C4042">
      <w:pPr>
        <w:pStyle w:val="FootnoteText"/>
        <w:spacing w:line="200" w:lineRule="atLeast"/>
        <w:contextualSpacing/>
      </w:pPr>
      <w:r>
        <w:rPr>
          <w:rStyle w:val="FootnoteReference"/>
        </w:rPr>
        <w:footnoteRef/>
      </w:r>
      <w:r>
        <w:t xml:space="preserve"> </w:t>
      </w:r>
      <w:r w:rsidRPr="003A505B">
        <w:rPr>
          <w:rFonts w:cs="Arial"/>
        </w:rPr>
        <w:t xml:space="preserve">Australian Communications and Media Authority, </w:t>
      </w:r>
      <w:hyperlink r:id="rId38" w:history="1">
        <w:r w:rsidRPr="00BB34DA">
          <w:rPr>
            <w:rStyle w:val="Hyperlink"/>
            <w:rFonts w:cs="Arial"/>
            <w:i/>
            <w:iCs/>
          </w:rPr>
          <w:t>Regional Australians’ access to local content – Community research</w:t>
        </w:r>
      </w:hyperlink>
      <w:r w:rsidRPr="003A505B">
        <w:rPr>
          <w:rFonts w:cs="Arial"/>
        </w:rPr>
        <w:t xml:space="preserve">, </w:t>
      </w:r>
      <w:r>
        <w:rPr>
          <w:rFonts w:cs="Arial"/>
        </w:rPr>
        <w:t>2017</w:t>
      </w:r>
      <w:r w:rsidRPr="003A505B">
        <w:rPr>
          <w:rFonts w:cs="Arial"/>
        </w:rPr>
        <w:t>, p. 6.</w:t>
      </w:r>
    </w:p>
  </w:footnote>
  <w:footnote w:id="50">
    <w:p w14:paraId="147127CE" w14:textId="7422A9CE" w:rsidR="00762AEA" w:rsidRPr="00393B30"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Australian Communications and Media Authority</w:t>
      </w:r>
      <w:r w:rsidRPr="00393B30">
        <w:rPr>
          <w:rFonts w:cs="Arial"/>
        </w:rPr>
        <w:t xml:space="preserve">, </w:t>
      </w:r>
      <w:hyperlink r:id="rId39" w:history="1">
        <w:r w:rsidRPr="00BB34DA">
          <w:rPr>
            <w:rStyle w:val="Hyperlink"/>
            <w:rFonts w:cs="Arial"/>
            <w:i/>
            <w:iCs/>
          </w:rPr>
          <w:t>Regional Australians’ access to local content – Community research</w:t>
        </w:r>
      </w:hyperlink>
      <w:r w:rsidRPr="0066766F">
        <w:rPr>
          <w:rFonts w:cs="Arial"/>
        </w:rPr>
        <w:t xml:space="preserve">, </w:t>
      </w:r>
      <w:r>
        <w:rPr>
          <w:rFonts w:cs="Arial"/>
        </w:rPr>
        <w:t>2017</w:t>
      </w:r>
      <w:r w:rsidRPr="0066766F">
        <w:rPr>
          <w:rFonts w:cs="Arial"/>
        </w:rPr>
        <w:t>, p</w:t>
      </w:r>
      <w:r w:rsidRPr="00393B30">
        <w:rPr>
          <w:rFonts w:cs="Arial"/>
        </w:rPr>
        <w:t>. 5.</w:t>
      </w:r>
    </w:p>
  </w:footnote>
  <w:footnote w:id="51">
    <w:p w14:paraId="5410B49E" w14:textId="77777777"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w:t>
      </w:r>
      <w:bookmarkStart w:id="21" w:name="_Hlk31893018"/>
      <w:r w:rsidRPr="0066766F">
        <w:rPr>
          <w:rFonts w:cs="Arial"/>
        </w:rPr>
        <w:t xml:space="preserve">Australian Competition and Consumer Commission, </w:t>
      </w:r>
      <w:hyperlink r:id="rId40" w:history="1">
        <w:r w:rsidRPr="00BB34DA">
          <w:rPr>
            <w:rStyle w:val="Hyperlink"/>
            <w:rFonts w:cs="Arial"/>
            <w:i/>
            <w:iCs/>
          </w:rPr>
          <w:t>Digital Platforms Inquiry – Final Report</w:t>
        </w:r>
      </w:hyperlink>
      <w:r w:rsidRPr="0066766F">
        <w:rPr>
          <w:rFonts w:cs="Arial"/>
        </w:rPr>
        <w:t>,</w:t>
      </w:r>
      <w:r>
        <w:rPr>
          <w:rFonts w:cs="Arial"/>
        </w:rPr>
        <w:t xml:space="preserve"> 2019, </w:t>
      </w:r>
      <w:r w:rsidRPr="0066766F">
        <w:rPr>
          <w:rFonts w:cs="Arial"/>
        </w:rPr>
        <w:t>Appendix F</w:t>
      </w:r>
      <w:bookmarkEnd w:id="21"/>
      <w:r w:rsidRPr="0066766F">
        <w:rPr>
          <w:rFonts w:cs="Arial"/>
        </w:rPr>
        <w:t>.</w:t>
      </w:r>
    </w:p>
  </w:footnote>
  <w:footnote w:id="52">
    <w:p w14:paraId="1FEE06BD" w14:textId="131EAEEC" w:rsidR="00762AEA" w:rsidRPr="00393B30"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Fray, P., </w:t>
      </w:r>
      <w:hyperlink r:id="rId41" w:history="1">
        <w:r w:rsidRPr="0066766F">
          <w:rPr>
            <w:rStyle w:val="Hyperlink"/>
            <w:rFonts w:cs="Arial"/>
          </w:rPr>
          <w:t>Crisis, Challenge and Choice in Regional and Local News Media: The Case for a Service-first Recovery</w:t>
        </w:r>
      </w:hyperlink>
      <w:r w:rsidRPr="0066766F">
        <w:rPr>
          <w:rFonts w:cs="Arial"/>
        </w:rPr>
        <w:t xml:space="preserve">, Centre for Media Transition, University of Technology Sydney, </w:t>
      </w:r>
      <w:r>
        <w:rPr>
          <w:rFonts w:cs="Arial"/>
        </w:rPr>
        <w:t>2018</w:t>
      </w:r>
      <w:r w:rsidRPr="0066766F">
        <w:rPr>
          <w:rFonts w:cs="Arial"/>
        </w:rPr>
        <w:t>.</w:t>
      </w:r>
    </w:p>
  </w:footnote>
  <w:footnote w:id="53">
    <w:p w14:paraId="09854560" w14:textId="1828051B" w:rsidR="00762AEA" w:rsidRPr="00393B30"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Carson, A., Muller, D., Martin, J. &amp; Simons, M., </w:t>
      </w:r>
      <w:hyperlink r:id="rId42" w:history="1">
        <w:r w:rsidRPr="00DE615E">
          <w:rPr>
            <w:rStyle w:val="Hyperlink"/>
            <w:rFonts w:cs="Arial"/>
          </w:rPr>
          <w:t>A new symbiosis? Opportunities and challenges to hyperlocal journalism in the digital age</w:t>
        </w:r>
      </w:hyperlink>
      <w:r w:rsidRPr="0066766F">
        <w:rPr>
          <w:rFonts w:cs="Arial"/>
        </w:rPr>
        <w:t xml:space="preserve">, </w:t>
      </w:r>
      <w:r w:rsidRPr="004514F7">
        <w:rPr>
          <w:rFonts w:cs="Arial"/>
          <w:i/>
          <w:iCs/>
        </w:rPr>
        <w:t>Media International Australia</w:t>
      </w:r>
      <w:r w:rsidRPr="0066766F">
        <w:rPr>
          <w:rFonts w:cs="Arial"/>
        </w:rPr>
        <w:t>, 161</w:t>
      </w:r>
      <w:r>
        <w:rPr>
          <w:rFonts w:cs="Arial"/>
        </w:rPr>
        <w:t>(</w:t>
      </w:r>
      <w:r w:rsidRPr="0066766F">
        <w:rPr>
          <w:rFonts w:cs="Arial"/>
        </w:rPr>
        <w:t>1</w:t>
      </w:r>
      <w:r>
        <w:rPr>
          <w:rFonts w:cs="Arial"/>
        </w:rPr>
        <w:t>)</w:t>
      </w:r>
      <w:r w:rsidRPr="0066766F">
        <w:rPr>
          <w:rFonts w:cs="Arial"/>
        </w:rPr>
        <w:t>,</w:t>
      </w:r>
      <w:r>
        <w:rPr>
          <w:rFonts w:cs="Arial"/>
        </w:rPr>
        <w:t xml:space="preserve"> 2016,</w:t>
      </w:r>
      <w:r w:rsidRPr="0066766F">
        <w:rPr>
          <w:rFonts w:cs="Arial"/>
        </w:rPr>
        <w:t xml:space="preserve"> pp. 132</w:t>
      </w:r>
      <w:r>
        <w:rPr>
          <w:rFonts w:cs="Arial"/>
        </w:rPr>
        <w:t>–1</w:t>
      </w:r>
      <w:r w:rsidRPr="0066766F">
        <w:rPr>
          <w:rFonts w:cs="Arial"/>
        </w:rPr>
        <w:t>46.</w:t>
      </w:r>
    </w:p>
  </w:footnote>
  <w:footnote w:id="54">
    <w:p w14:paraId="58C316A4" w14:textId="52588E7C" w:rsidR="00762AEA" w:rsidRPr="00393B30"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Looking at the </w:t>
      </w:r>
      <w:r w:rsidRPr="00042A58">
        <w:rPr>
          <w:rFonts w:cs="Arial"/>
        </w:rPr>
        <w:t>US</w:t>
      </w:r>
      <w:r w:rsidRPr="0066766F">
        <w:rPr>
          <w:rFonts w:cs="Arial"/>
        </w:rPr>
        <w:t xml:space="preserve"> market, for example, the hyperlocal model appears to have found the most traction in affluent communities; Hindman, M., </w:t>
      </w:r>
      <w:hyperlink r:id="rId43" w:history="1">
        <w:r w:rsidRPr="00BF71B7">
          <w:rPr>
            <w:rStyle w:val="Hyperlink"/>
            <w:rFonts w:cs="Arial"/>
          </w:rPr>
          <w:t>Stickier News. What Newspapers Don’t Know about Web Traffic Has Hurt Them Badly - But There is a Better Way</w:t>
        </w:r>
      </w:hyperlink>
      <w:r w:rsidRPr="0066766F">
        <w:rPr>
          <w:rFonts w:cs="Arial"/>
        </w:rPr>
        <w:t>, Shorenstein Center on Media, Politics and Public Policy</w:t>
      </w:r>
      <w:r>
        <w:rPr>
          <w:rFonts w:cs="Arial"/>
        </w:rPr>
        <w:t>,</w:t>
      </w:r>
      <w:r w:rsidRPr="0066766F">
        <w:rPr>
          <w:rFonts w:cs="Arial"/>
        </w:rPr>
        <w:t xml:space="preserve"> Harvard Kennedy School</w:t>
      </w:r>
      <w:r>
        <w:rPr>
          <w:rFonts w:cs="Arial"/>
        </w:rPr>
        <w:t>, 2015</w:t>
      </w:r>
      <w:r w:rsidRPr="0066766F">
        <w:rPr>
          <w:rFonts w:cs="Arial"/>
        </w:rPr>
        <w:t>.</w:t>
      </w:r>
    </w:p>
  </w:footnote>
  <w:footnote w:id="55">
    <w:p w14:paraId="4F487635" w14:textId="1CC0CDD1"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Simons, M. &amp; Dickson, G., </w:t>
      </w:r>
      <w:hyperlink r:id="rId44" w:history="1">
        <w:r w:rsidRPr="0066766F">
          <w:rPr>
            <w:rStyle w:val="Hyperlink"/>
            <w:rFonts w:cs="Arial"/>
          </w:rPr>
          <w:t xml:space="preserve">State of the Regions Report: Availability of Local News and </w:t>
        </w:r>
        <w:r w:rsidRPr="00393B30">
          <w:rPr>
            <w:rStyle w:val="Hyperlink"/>
            <w:rFonts w:cs="Arial"/>
          </w:rPr>
          <w:t>Information</w:t>
        </w:r>
      </w:hyperlink>
      <w:r w:rsidRPr="0066766F">
        <w:rPr>
          <w:rFonts w:cs="Arial"/>
        </w:rPr>
        <w:t>, Public Interest Journalism Initiative</w:t>
      </w:r>
      <w:r>
        <w:rPr>
          <w:rFonts w:cs="Arial"/>
        </w:rPr>
        <w:t>, 2019</w:t>
      </w:r>
      <w:r w:rsidRPr="0066766F">
        <w:rPr>
          <w:rFonts w:cs="Arial"/>
        </w:rPr>
        <w:t>.</w:t>
      </w:r>
    </w:p>
  </w:footnote>
  <w:footnote w:id="56">
    <w:p w14:paraId="29EBA6EC" w14:textId="77777777"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Australian Competition and Consumer Commission, </w:t>
      </w:r>
      <w:hyperlink r:id="rId45" w:history="1">
        <w:r w:rsidRPr="00BB34DA">
          <w:rPr>
            <w:rStyle w:val="Hyperlink"/>
            <w:rFonts w:cs="Arial"/>
            <w:i/>
            <w:iCs/>
          </w:rPr>
          <w:t>Digital Platforms Inquiry – Final Report</w:t>
        </w:r>
      </w:hyperlink>
      <w:r w:rsidRPr="0066766F">
        <w:rPr>
          <w:rFonts w:cs="Arial"/>
        </w:rPr>
        <w:t xml:space="preserve">, </w:t>
      </w:r>
      <w:r>
        <w:rPr>
          <w:rFonts w:cs="Arial"/>
        </w:rPr>
        <w:t xml:space="preserve">2019, </w:t>
      </w:r>
      <w:r w:rsidRPr="0066766F">
        <w:rPr>
          <w:rFonts w:cs="Arial"/>
        </w:rPr>
        <w:t>Appendix E.</w:t>
      </w:r>
    </w:p>
  </w:footnote>
  <w:footnote w:id="57">
    <w:p w14:paraId="506F7324" w14:textId="35965ECD"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Simons, M. &amp; Dickson, G., </w:t>
      </w:r>
      <w:hyperlink r:id="rId46" w:history="1">
        <w:r w:rsidRPr="00D85372">
          <w:rPr>
            <w:rStyle w:val="Hyperlink"/>
            <w:rFonts w:cs="Arial"/>
            <w:i/>
            <w:iCs/>
          </w:rPr>
          <w:t>State of the Regions Report: Availability of Local News and Information</w:t>
        </w:r>
      </w:hyperlink>
      <w:r w:rsidRPr="0066766F">
        <w:rPr>
          <w:rFonts w:cs="Arial"/>
        </w:rPr>
        <w:t>, Public Interest Journalism Initiative</w:t>
      </w:r>
      <w:r>
        <w:rPr>
          <w:rFonts w:cs="Arial"/>
        </w:rPr>
        <w:t>, 2019</w:t>
      </w:r>
      <w:r w:rsidRPr="0066766F">
        <w:rPr>
          <w:rFonts w:cs="Arial"/>
        </w:rPr>
        <w:t>.</w:t>
      </w:r>
    </w:p>
  </w:footnote>
  <w:footnote w:id="58">
    <w:p w14:paraId="32871F79" w14:textId="5D7061BD" w:rsidR="00762AEA" w:rsidRPr="00393B30"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In qualitative research commissioned by Ofcom, for example, participants interpreted the category of ‘news’ broadly to include comedy and satire (such as ‘The Last Leg’), word of mouth (including discussions via social media), documentaries (including current affairs programming) and ‘selfie news’ (individuals</w:t>
      </w:r>
      <w:r w:rsidRPr="00393B30">
        <w:rPr>
          <w:rFonts w:cs="Arial"/>
        </w:rPr>
        <w:t xml:space="preserve"> reporting on hyper-local activities and events); Jigsaw Research, </w:t>
      </w:r>
      <w:hyperlink r:id="rId47" w:history="1">
        <w:r w:rsidRPr="0066766F">
          <w:rPr>
            <w:rStyle w:val="Hyperlink"/>
            <w:rFonts w:cs="Arial"/>
          </w:rPr>
          <w:t>The Changing World of News: Qualitative research</w:t>
        </w:r>
      </w:hyperlink>
      <w:r w:rsidRPr="0066766F">
        <w:rPr>
          <w:rFonts w:cs="Arial"/>
        </w:rPr>
        <w:t xml:space="preserve">, </w:t>
      </w:r>
      <w:r>
        <w:rPr>
          <w:rFonts w:cs="Arial"/>
        </w:rPr>
        <w:t>2018</w:t>
      </w:r>
      <w:r w:rsidRPr="0066766F">
        <w:rPr>
          <w:rFonts w:cs="Arial"/>
        </w:rPr>
        <w:t>.</w:t>
      </w:r>
      <w:r>
        <w:rPr>
          <w:rFonts w:cs="Arial"/>
        </w:rPr>
        <w:t xml:space="preserve"> Report commissioned by Ofcom.</w:t>
      </w:r>
    </w:p>
  </w:footnote>
  <w:footnote w:id="59">
    <w:p w14:paraId="04CF24BA" w14:textId="64BFBBD5" w:rsidR="00762AEA" w:rsidRPr="00393B30"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w:t>
      </w:r>
      <w:r>
        <w:rPr>
          <w:rFonts w:cs="Arial"/>
        </w:rPr>
        <w:t xml:space="preserve">‘This review argues </w:t>
      </w:r>
      <w:r>
        <w:t xml:space="preserve">there are two areas of public-interest news that matter greatly... One is investigative and campaigning journalism, and especially investigations into abuses of power in both the public and the private sphere…. The second is the humdrum task of reporting on the daily activities of public institutions, particularly those at local level, such as the discussions of local councils or the proceedings in a local Magistrates Court’; </w:t>
      </w:r>
      <w:r w:rsidRPr="0066766F">
        <w:rPr>
          <w:rFonts w:cs="Arial"/>
        </w:rPr>
        <w:t xml:space="preserve">Cairncross, F., </w:t>
      </w:r>
      <w:hyperlink r:id="rId48" w:history="1">
        <w:r w:rsidRPr="0066766F">
          <w:rPr>
            <w:rStyle w:val="Hyperlink"/>
            <w:rFonts w:cs="Arial"/>
          </w:rPr>
          <w:t>The Cairncross Review – A sustainable future for journalism</w:t>
        </w:r>
      </w:hyperlink>
      <w:r w:rsidRPr="0066766F">
        <w:rPr>
          <w:rFonts w:cs="Arial"/>
        </w:rPr>
        <w:t xml:space="preserve">, </w:t>
      </w:r>
      <w:r>
        <w:rPr>
          <w:rFonts w:cs="Arial"/>
        </w:rPr>
        <w:t>2019</w:t>
      </w:r>
      <w:r w:rsidRPr="0066766F">
        <w:rPr>
          <w:rFonts w:cs="Arial"/>
        </w:rPr>
        <w:t>, p. 17.</w:t>
      </w:r>
    </w:p>
  </w:footnote>
  <w:footnote w:id="60">
    <w:p w14:paraId="5ECFA029" w14:textId="77777777" w:rsidR="00762AEA" w:rsidRDefault="00762AEA" w:rsidP="002C4042">
      <w:pPr>
        <w:pStyle w:val="FootnoteText"/>
        <w:spacing w:line="200" w:lineRule="atLeast"/>
      </w:pPr>
      <w:r>
        <w:rPr>
          <w:rStyle w:val="FootnoteReference"/>
        </w:rPr>
        <w:footnoteRef/>
      </w:r>
      <w:r>
        <w:t xml:space="preserve"> ‘Journalism with the primary purpose of recording, investigating and explaining issues of public</w:t>
      </w:r>
    </w:p>
    <w:p w14:paraId="5E40392F" w14:textId="77777777" w:rsidR="00762AEA" w:rsidRDefault="00762AEA" w:rsidP="002C4042">
      <w:pPr>
        <w:pStyle w:val="FootnoteText"/>
        <w:spacing w:line="200" w:lineRule="atLeast"/>
      </w:pPr>
      <w:r>
        <w:t>significance in order to engage citizens in public debate and inform democratic decision making at all</w:t>
      </w:r>
    </w:p>
    <w:p w14:paraId="2DC6F37C" w14:textId="37513996" w:rsidR="00762AEA" w:rsidRDefault="00762AEA" w:rsidP="002C4042">
      <w:pPr>
        <w:pStyle w:val="FootnoteText"/>
        <w:spacing w:line="200" w:lineRule="atLeast"/>
      </w:pPr>
      <w:r>
        <w:t xml:space="preserve">levels of government’; </w:t>
      </w:r>
      <w:r w:rsidRPr="0066766F">
        <w:rPr>
          <w:rFonts w:cs="Arial"/>
        </w:rPr>
        <w:t xml:space="preserve">Australian Competition and Consumer Commission, </w:t>
      </w:r>
      <w:hyperlink r:id="rId49" w:history="1">
        <w:r w:rsidRPr="003654E7">
          <w:rPr>
            <w:rStyle w:val="Hyperlink"/>
            <w:rFonts w:cs="Arial"/>
            <w:i/>
            <w:iCs/>
          </w:rPr>
          <w:t>Digital Platforms Inquiry – Final Report</w:t>
        </w:r>
      </w:hyperlink>
      <w:r w:rsidRPr="000456AC">
        <w:rPr>
          <w:rFonts w:cs="Arial"/>
        </w:rPr>
        <w:t>,</w:t>
      </w:r>
      <w:r w:rsidRPr="0066766F">
        <w:rPr>
          <w:rFonts w:cs="Arial"/>
        </w:rPr>
        <w:t xml:space="preserve"> </w:t>
      </w:r>
      <w:r>
        <w:rPr>
          <w:rFonts w:cs="Arial"/>
        </w:rPr>
        <w:t xml:space="preserve">2019, p. 285. </w:t>
      </w:r>
    </w:p>
  </w:footnote>
  <w:footnote w:id="61">
    <w:p w14:paraId="19C096CA" w14:textId="2B0D57BC"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Department of Communications and the Arts, </w:t>
      </w:r>
      <w:hyperlink r:id="rId50" w:history="1">
        <w:r w:rsidRPr="0066766F">
          <w:rPr>
            <w:rStyle w:val="Hyperlink"/>
            <w:rFonts w:cs="Arial"/>
          </w:rPr>
          <w:t>Regional and Small Publishers Innovatio</w:t>
        </w:r>
        <w:r w:rsidRPr="00393B30">
          <w:rPr>
            <w:rStyle w:val="Hyperlink"/>
            <w:rFonts w:cs="Arial"/>
          </w:rPr>
          <w:t>n Fund Update</w:t>
        </w:r>
      </w:hyperlink>
      <w:r w:rsidRPr="0066766F">
        <w:rPr>
          <w:rFonts w:cs="Arial"/>
        </w:rPr>
        <w:t xml:space="preserve">, </w:t>
      </w:r>
      <w:r>
        <w:rPr>
          <w:rFonts w:cs="Arial"/>
        </w:rPr>
        <w:t>2017</w:t>
      </w:r>
      <w:r w:rsidRPr="0066766F">
        <w:rPr>
          <w:rFonts w:cs="Arial"/>
        </w:rPr>
        <w:t>.</w:t>
      </w:r>
    </w:p>
  </w:footnote>
  <w:footnote w:id="62">
    <w:p w14:paraId="0C658519" w14:textId="4F5A9FAB" w:rsidR="00762AEA" w:rsidRDefault="00762AEA" w:rsidP="002C4042">
      <w:pPr>
        <w:pStyle w:val="FootnoteText"/>
        <w:spacing w:line="200" w:lineRule="atLeast"/>
        <w:contextualSpacing/>
      </w:pPr>
      <w:r>
        <w:rPr>
          <w:rStyle w:val="FootnoteReference"/>
        </w:rPr>
        <w:footnoteRef/>
      </w:r>
      <w:r>
        <w:t xml:space="preserve"> Reuters Institute for the Study of Journalism, </w:t>
      </w:r>
      <w:hyperlink r:id="rId51" w:history="1">
        <w:r w:rsidRPr="00FB3AF1">
          <w:rPr>
            <w:rStyle w:val="Hyperlink"/>
          </w:rPr>
          <w:t>Digital News Report 2016</w:t>
        </w:r>
      </w:hyperlink>
      <w:r>
        <w:t xml:space="preserve">, University of Oxford, 2016, p. 96. </w:t>
      </w:r>
    </w:p>
  </w:footnote>
  <w:footnote w:id="63">
    <w:p w14:paraId="2DAFCF06" w14:textId="77777777" w:rsidR="00762AEA" w:rsidRPr="002E7ACA" w:rsidRDefault="00762AEA" w:rsidP="002C4042">
      <w:pPr>
        <w:pStyle w:val="FootnoteText"/>
        <w:spacing w:line="200" w:lineRule="atLeast"/>
        <w:contextualSpacing/>
        <w:rPr>
          <w:rStyle w:val="Hyperlink"/>
          <w:rFonts w:cs="Arial"/>
          <w:sz w:val="20"/>
          <w:szCs w:val="24"/>
        </w:rPr>
      </w:pPr>
      <w:r w:rsidRPr="0066766F">
        <w:rPr>
          <w:rStyle w:val="FootnoteReference"/>
          <w:rFonts w:cs="Arial"/>
        </w:rPr>
        <w:footnoteRef/>
      </w:r>
      <w:r w:rsidRPr="0066766F">
        <w:rPr>
          <w:rFonts w:cs="Arial"/>
        </w:rPr>
        <w:t xml:space="preserve"> See, for discussion, Lehman-Wilzig, S. and Seletzky, M., ‘</w:t>
      </w:r>
      <w:r w:rsidRPr="0066766F">
        <w:rPr>
          <w:rFonts w:cs="Arial"/>
        </w:rPr>
        <w:fldChar w:fldCharType="begin"/>
      </w:r>
      <w:r w:rsidRPr="002E7ACA">
        <w:rPr>
          <w:rFonts w:cs="Arial"/>
        </w:rPr>
        <w:instrText xml:space="preserve"> HYPERLINK "https://www.researchgate.net/publication/249689936_Hard_news_soft_news_'general'_news_The_necessity_and_utility_of_an_intermediate_classification" </w:instrText>
      </w:r>
      <w:r w:rsidRPr="0066766F">
        <w:rPr>
          <w:rFonts w:cs="Arial"/>
        </w:rPr>
        <w:fldChar w:fldCharType="separate"/>
      </w:r>
      <w:r w:rsidRPr="0066766F">
        <w:rPr>
          <w:rStyle w:val="Hyperlink"/>
          <w:rFonts w:cs="Arial"/>
        </w:rPr>
        <w:t xml:space="preserve">Hard </w:t>
      </w:r>
      <w:r w:rsidRPr="00393B30">
        <w:rPr>
          <w:rStyle w:val="Hyperlink"/>
          <w:rFonts w:cs="Arial"/>
        </w:rPr>
        <w:t>news, soft news, ‘general’ news: The</w:t>
      </w:r>
    </w:p>
    <w:p w14:paraId="4CA5E2D5" w14:textId="173787F1" w:rsidR="00762AEA" w:rsidRPr="002E7ACA" w:rsidRDefault="00762AEA" w:rsidP="002C4042">
      <w:pPr>
        <w:pStyle w:val="FootnoteText"/>
        <w:spacing w:line="200" w:lineRule="atLeast"/>
        <w:contextualSpacing/>
        <w:rPr>
          <w:rFonts w:cs="Arial"/>
        </w:rPr>
      </w:pPr>
      <w:r w:rsidRPr="0066766F">
        <w:rPr>
          <w:rStyle w:val="Hyperlink"/>
          <w:rFonts w:cs="Arial"/>
        </w:rPr>
        <w:t>necessity and utility of an intermediate classification</w:t>
      </w:r>
      <w:r w:rsidRPr="0066766F">
        <w:rPr>
          <w:rFonts w:cs="Arial"/>
        </w:rPr>
        <w:fldChar w:fldCharType="end"/>
      </w:r>
      <w:r w:rsidRPr="0066766F">
        <w:rPr>
          <w:rFonts w:cs="Arial"/>
        </w:rPr>
        <w:t xml:space="preserve">’, </w:t>
      </w:r>
      <w:r w:rsidRPr="0066766F">
        <w:rPr>
          <w:rFonts w:cs="Arial"/>
          <w:i/>
        </w:rPr>
        <w:t>Journalism</w:t>
      </w:r>
      <w:r w:rsidRPr="00393B30">
        <w:rPr>
          <w:rFonts w:cs="Arial"/>
        </w:rPr>
        <w:t xml:space="preserve">, 11(1), </w:t>
      </w:r>
      <w:r w:rsidRPr="0066766F">
        <w:rPr>
          <w:rFonts w:cs="Arial"/>
        </w:rPr>
        <w:t>2010</w:t>
      </w:r>
      <w:r>
        <w:rPr>
          <w:rFonts w:cs="Arial"/>
        </w:rPr>
        <w:t xml:space="preserve">, pp. </w:t>
      </w:r>
      <w:r w:rsidRPr="00393B30">
        <w:rPr>
          <w:rFonts w:cs="Arial"/>
        </w:rPr>
        <w:t>37</w:t>
      </w:r>
      <w:r>
        <w:rPr>
          <w:rFonts w:cs="Arial"/>
        </w:rPr>
        <w:t>–</w:t>
      </w:r>
      <w:r w:rsidRPr="00393B30">
        <w:rPr>
          <w:rFonts w:cs="Arial"/>
        </w:rPr>
        <w:t>56.</w:t>
      </w:r>
      <w:r w:rsidRPr="00393B30">
        <w:rPr>
          <w:rFonts w:cs="Arial"/>
        </w:rPr>
        <w:cr/>
      </w:r>
    </w:p>
  </w:footnote>
  <w:footnote w:id="64">
    <w:p w14:paraId="12FBF46D" w14:textId="38225281" w:rsidR="00762AEA" w:rsidRPr="00393B30"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For example, under the definitions of the 2017 </w:t>
      </w:r>
      <w:hyperlink r:id="rId52" w:history="1">
        <w:r w:rsidRPr="0066766F">
          <w:rPr>
            <w:rStyle w:val="Hyperlink"/>
            <w:rFonts w:cs="Arial"/>
          </w:rPr>
          <w:t>Commercial Radio Code of Practice</w:t>
        </w:r>
      </w:hyperlink>
      <w:r w:rsidRPr="0066766F">
        <w:rPr>
          <w:rFonts w:cs="Arial"/>
        </w:rPr>
        <w:t>, a News Program means ‘a program, bulletin or news flash, the predominant purpose of which is to present factual new information on current events and which is typically prepared by journalists’, whereas a Current Affairs Program means a ‘program the predominant purpose of which is to provide interviews, analysis, commentary or discussion, including open-line discussion with listeners, about current social, economic or political issues’.</w:t>
      </w:r>
    </w:p>
  </w:footnote>
  <w:footnote w:id="65">
    <w:p w14:paraId="66DCB46A" w14:textId="6BE035AA" w:rsidR="00762AEA" w:rsidRPr="00393B30"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This is based on the </w:t>
      </w:r>
      <w:r>
        <w:rPr>
          <w:rFonts w:cs="Arial"/>
        </w:rPr>
        <w:t xml:space="preserve">definition of a local news outlet by the </w:t>
      </w:r>
      <w:r w:rsidRPr="0066766F">
        <w:rPr>
          <w:rFonts w:cs="Arial"/>
        </w:rPr>
        <w:t>Canadian Local News Research Project</w:t>
      </w:r>
      <w:r>
        <w:rPr>
          <w:rFonts w:cs="Arial"/>
        </w:rPr>
        <w:t xml:space="preserve">; Lindgren, A. and Corbett, J., </w:t>
      </w:r>
      <w:hyperlink r:id="rId53" w:history="1">
        <w:r w:rsidRPr="00515E23">
          <w:rPr>
            <w:rStyle w:val="Hyperlink"/>
            <w:rFonts w:cs="Arial"/>
          </w:rPr>
          <w:t>Local News Map Data</w:t>
        </w:r>
      </w:hyperlink>
      <w:r>
        <w:rPr>
          <w:rFonts w:cs="Arial"/>
        </w:rPr>
        <w:t>, February 2020, p. 1.</w:t>
      </w:r>
    </w:p>
  </w:footnote>
  <w:footnote w:id="66">
    <w:p w14:paraId="3C0236E7" w14:textId="454BC4CB"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w:t>
      </w:r>
      <w:hyperlink r:id="rId54" w:history="1">
        <w:r>
          <w:rPr>
            <w:rStyle w:val="Hyperlink"/>
            <w:rFonts w:cs="Arial"/>
          </w:rPr>
          <w:t>www.the-terrier.com.au/</w:t>
        </w:r>
      </w:hyperlink>
    </w:p>
  </w:footnote>
  <w:footnote w:id="67">
    <w:p w14:paraId="3C010114" w14:textId="1AACFA0D"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w:t>
      </w:r>
      <w:hyperlink r:id="rId55" w:history="1">
        <w:r>
          <w:rPr>
            <w:rStyle w:val="Hyperlink"/>
            <w:rFonts w:cs="Arial"/>
          </w:rPr>
          <w:t>www.michaelwest.com.au/</w:t>
        </w:r>
      </w:hyperlink>
    </w:p>
  </w:footnote>
  <w:footnote w:id="68">
    <w:p w14:paraId="5561B448" w14:textId="0847468E" w:rsidR="00762AEA" w:rsidRDefault="00762AEA" w:rsidP="002C4042">
      <w:pPr>
        <w:pStyle w:val="FootnoteText"/>
        <w:spacing w:line="200" w:lineRule="atLeast"/>
      </w:pPr>
      <w:r>
        <w:rPr>
          <w:rStyle w:val="FootnoteReference"/>
        </w:rPr>
        <w:footnoteRef/>
      </w:r>
      <w:r>
        <w:t xml:space="preserve"> This could include news agencies like Reuters or the Associated Press. Where available, local news agencies would also be examined.</w:t>
      </w:r>
    </w:p>
  </w:footnote>
  <w:footnote w:id="69">
    <w:p w14:paraId="0D9328D9" w14:textId="77777777"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Australian Competition and C</w:t>
      </w:r>
      <w:r w:rsidRPr="00393B30">
        <w:rPr>
          <w:rFonts w:cs="Arial"/>
        </w:rPr>
        <w:t xml:space="preserve">onsumer Commission, </w:t>
      </w:r>
      <w:hyperlink r:id="rId56" w:history="1">
        <w:r w:rsidRPr="004A0081">
          <w:rPr>
            <w:rStyle w:val="Hyperlink"/>
            <w:rFonts w:cs="Arial"/>
            <w:i/>
            <w:iCs/>
          </w:rPr>
          <w:t>Digital Platforms Inquiry – Final Report</w:t>
        </w:r>
      </w:hyperlink>
      <w:r w:rsidRPr="0066766F">
        <w:rPr>
          <w:rFonts w:cs="Arial"/>
        </w:rPr>
        <w:t xml:space="preserve">, </w:t>
      </w:r>
      <w:r>
        <w:rPr>
          <w:rFonts w:cs="Arial"/>
        </w:rPr>
        <w:t xml:space="preserve">2019, </w:t>
      </w:r>
      <w:r w:rsidRPr="0066766F">
        <w:rPr>
          <w:rFonts w:cs="Arial"/>
        </w:rPr>
        <w:t>p. 350.</w:t>
      </w:r>
    </w:p>
  </w:footnote>
  <w:footnote w:id="70">
    <w:p w14:paraId="6192B25F" w14:textId="77777777" w:rsidR="00762AEA" w:rsidRPr="00393B30"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Researchers will often rely on consumer surveys or similar self-reporting methods to identify which news sources are being consumed. Due to difficulties with recall and blurring of news and other content, these methods may be less appropriate when examining news consumption via social media and news aggregators.</w:t>
      </w:r>
    </w:p>
  </w:footnote>
  <w:footnote w:id="71">
    <w:p w14:paraId="53D1C06D" w14:textId="69EC0B14" w:rsidR="00762AEA" w:rsidRPr="00393B30"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Revealing Reality, </w:t>
      </w:r>
      <w:hyperlink r:id="rId57" w:history="1">
        <w:r w:rsidRPr="004A0081">
          <w:rPr>
            <w:rStyle w:val="Hyperlink"/>
            <w:rFonts w:cs="Arial"/>
            <w:i/>
            <w:iCs/>
          </w:rPr>
          <w:t>Scrolling news: The changing face of online news consumption</w:t>
        </w:r>
      </w:hyperlink>
      <w:r w:rsidRPr="0066766F">
        <w:rPr>
          <w:rFonts w:cs="Arial"/>
        </w:rPr>
        <w:t>,</w:t>
      </w:r>
      <w:r>
        <w:rPr>
          <w:rFonts w:cs="Arial"/>
        </w:rPr>
        <w:t xml:space="preserve"> 2018, p. 5. Report commissioned by Ofcom.</w:t>
      </w:r>
    </w:p>
  </w:footnote>
  <w:footnote w:id="72">
    <w:p w14:paraId="30CFEE3D" w14:textId="0A8D5540"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w:t>
      </w:r>
      <w:r>
        <w:rPr>
          <w:rFonts w:cs="Arial"/>
        </w:rPr>
        <w:t>Fisher, C., Park, S., Lee, J., Fuller, G. and Sang, Y.</w:t>
      </w:r>
      <w:r w:rsidRPr="0066766F">
        <w:rPr>
          <w:rFonts w:cs="Arial"/>
        </w:rPr>
        <w:t xml:space="preserve">, </w:t>
      </w:r>
      <w:hyperlink r:id="rId58" w:history="1">
        <w:r>
          <w:rPr>
            <w:rStyle w:val="Hyperlink"/>
            <w:rFonts w:cs="Arial"/>
          </w:rPr>
          <w:t>Digital News Report: Australia 2019</w:t>
        </w:r>
      </w:hyperlink>
      <w:r w:rsidRPr="0066766F">
        <w:rPr>
          <w:rFonts w:cs="Arial"/>
        </w:rPr>
        <w:t>, News &amp; Media Research Centre</w:t>
      </w:r>
      <w:r>
        <w:rPr>
          <w:rFonts w:cs="Arial"/>
        </w:rPr>
        <w:t xml:space="preserve">, </w:t>
      </w:r>
      <w:r w:rsidRPr="0066766F">
        <w:rPr>
          <w:rFonts w:cs="Arial"/>
        </w:rPr>
        <w:t xml:space="preserve">University of Canberra, </w:t>
      </w:r>
      <w:r>
        <w:rPr>
          <w:rFonts w:cs="Arial"/>
        </w:rPr>
        <w:t xml:space="preserve">2019, </w:t>
      </w:r>
      <w:r w:rsidRPr="0066766F">
        <w:rPr>
          <w:rFonts w:cs="Arial"/>
        </w:rPr>
        <w:t>p. 28.</w:t>
      </w:r>
    </w:p>
  </w:footnote>
  <w:footnote w:id="73">
    <w:p w14:paraId="17212B08" w14:textId="0212FB86" w:rsidR="00762AEA" w:rsidRDefault="00762AEA" w:rsidP="002C4042">
      <w:pPr>
        <w:pStyle w:val="FootnoteText"/>
        <w:spacing w:line="200" w:lineRule="atLeast"/>
      </w:pPr>
      <w:r>
        <w:rPr>
          <w:rStyle w:val="FootnoteReference"/>
        </w:rPr>
        <w:footnoteRef/>
      </w:r>
      <w:r>
        <w:t xml:space="preserve"> However, some participants did express a view that concentrated media ownership could lead to repetition and narrow coverage; </w:t>
      </w:r>
      <w:r w:rsidRPr="00F916FC">
        <w:t xml:space="preserve">Australian Communications and Media Authority, </w:t>
      </w:r>
      <w:r w:rsidRPr="009271B4">
        <w:rPr>
          <w:rFonts w:cs="Arial"/>
          <w:i/>
          <w:iCs/>
        </w:rPr>
        <w:t>News in Australia: diversity and localism – Qualitative research</w:t>
      </w:r>
      <w:r w:rsidRPr="00F916FC">
        <w:t xml:space="preserve">, 2020, p. </w:t>
      </w:r>
      <w:r>
        <w:t>4</w:t>
      </w:r>
      <w:r>
        <w:rPr>
          <w:rFonts w:cs="Arial"/>
        </w:rPr>
        <w:t>–</w:t>
      </w:r>
      <w:r>
        <w:t>13</w:t>
      </w:r>
      <w:r w:rsidRPr="00F916FC">
        <w:t>.</w:t>
      </w:r>
    </w:p>
  </w:footnote>
  <w:footnote w:id="74">
    <w:p w14:paraId="33F36F6E" w14:textId="2D47F835"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Australian Competition and Consumer Commission, </w:t>
      </w:r>
      <w:hyperlink r:id="rId59" w:history="1">
        <w:r w:rsidRPr="008D62AB">
          <w:rPr>
            <w:rStyle w:val="Hyperlink"/>
            <w:rFonts w:cs="Arial"/>
            <w:i/>
            <w:iCs/>
          </w:rPr>
          <w:t>Digital Platforms Inquiry – Final Report</w:t>
        </w:r>
      </w:hyperlink>
      <w:r w:rsidRPr="0066766F">
        <w:rPr>
          <w:rFonts w:cs="Arial"/>
        </w:rPr>
        <w:t xml:space="preserve">, </w:t>
      </w:r>
      <w:r>
        <w:rPr>
          <w:rFonts w:cs="Arial"/>
        </w:rPr>
        <w:t xml:space="preserve">2019, </w:t>
      </w:r>
      <w:r w:rsidRPr="0066766F">
        <w:rPr>
          <w:rFonts w:cs="Arial"/>
        </w:rPr>
        <w:t>pp. 286</w:t>
      </w:r>
      <w:r>
        <w:rPr>
          <w:rFonts w:cs="Arial"/>
        </w:rPr>
        <w:t>–</w:t>
      </w:r>
      <w:r w:rsidRPr="0066766F">
        <w:rPr>
          <w:rFonts w:cs="Arial"/>
        </w:rPr>
        <w:t>288.</w:t>
      </w:r>
    </w:p>
  </w:footnote>
  <w:footnote w:id="75">
    <w:p w14:paraId="1D069D90" w14:textId="3D09C965" w:rsidR="00762AEA" w:rsidRPr="002E7ACA"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Napoli, P.,</w:t>
      </w:r>
      <w:r>
        <w:rPr>
          <w:rFonts w:cs="Arial"/>
        </w:rPr>
        <w:t xml:space="preserve"> </w:t>
      </w:r>
      <w:r w:rsidRPr="0066766F">
        <w:rPr>
          <w:rFonts w:cs="Arial"/>
        </w:rPr>
        <w:t xml:space="preserve">'Deconstructing the diversity principle', </w:t>
      </w:r>
      <w:r w:rsidRPr="0066766F">
        <w:rPr>
          <w:rFonts w:cs="Arial"/>
          <w:i/>
          <w:iCs/>
        </w:rPr>
        <w:t>Journal of Communication</w:t>
      </w:r>
      <w:r w:rsidRPr="00393B30">
        <w:rPr>
          <w:rFonts w:cs="Arial"/>
        </w:rPr>
        <w:t xml:space="preserve">, 49(4), </w:t>
      </w:r>
      <w:r>
        <w:rPr>
          <w:rFonts w:cs="Arial"/>
        </w:rPr>
        <w:t xml:space="preserve">1999, </w:t>
      </w:r>
      <w:r w:rsidRPr="00393B30">
        <w:rPr>
          <w:rFonts w:cs="Arial"/>
        </w:rPr>
        <w:t>pp. 7</w:t>
      </w:r>
      <w:r>
        <w:rPr>
          <w:rFonts w:cs="Arial"/>
        </w:rPr>
        <w:t>–</w:t>
      </w:r>
      <w:r w:rsidRPr="00393B30">
        <w:rPr>
          <w:rFonts w:cs="Arial"/>
        </w:rPr>
        <w:t>34.</w:t>
      </w:r>
    </w:p>
  </w:footnote>
  <w:footnote w:id="76">
    <w:p w14:paraId="21D7658C" w14:textId="60C2F1F4"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w:t>
      </w:r>
      <w:r w:rsidRPr="00B638A4">
        <w:rPr>
          <w:rFonts w:cs="Arial"/>
        </w:rPr>
        <w:t xml:space="preserve">Australian Communications and Media Authority, </w:t>
      </w:r>
      <w:r w:rsidRPr="008D62AB">
        <w:rPr>
          <w:rFonts w:cs="Arial"/>
          <w:i/>
          <w:iCs/>
        </w:rPr>
        <w:t>News in Australia: diversity and localism – Review of literature and research</w:t>
      </w:r>
      <w:r w:rsidRPr="00B638A4">
        <w:rPr>
          <w:rFonts w:cs="Arial"/>
        </w:rPr>
        <w:t xml:space="preserve">, p. </w:t>
      </w:r>
      <w:r>
        <w:rPr>
          <w:rFonts w:cs="Arial"/>
        </w:rPr>
        <w:t>17–18.</w:t>
      </w:r>
    </w:p>
  </w:footnote>
  <w:footnote w:id="77">
    <w:p w14:paraId="5F5F633B" w14:textId="31C8FBFA" w:rsidR="00762AEA" w:rsidRPr="002E7ACA"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Napoli, P., 'Exposure diversity reconsidered', </w:t>
      </w:r>
      <w:r w:rsidRPr="0066766F">
        <w:rPr>
          <w:rFonts w:cs="Arial"/>
          <w:i/>
          <w:iCs/>
        </w:rPr>
        <w:t>Journal of Information Pol</w:t>
      </w:r>
      <w:r w:rsidRPr="00393B30">
        <w:rPr>
          <w:rFonts w:cs="Arial"/>
          <w:i/>
          <w:iCs/>
        </w:rPr>
        <w:t>icy</w:t>
      </w:r>
      <w:r w:rsidRPr="002E7ACA">
        <w:rPr>
          <w:rFonts w:cs="Arial"/>
        </w:rPr>
        <w:t xml:space="preserve">, </w:t>
      </w:r>
      <w:r>
        <w:rPr>
          <w:rFonts w:cs="Arial"/>
        </w:rPr>
        <w:t xml:space="preserve">2011, </w:t>
      </w:r>
      <w:r w:rsidRPr="002E7ACA">
        <w:rPr>
          <w:rFonts w:cs="Arial"/>
        </w:rPr>
        <w:t>pp. 246</w:t>
      </w:r>
      <w:r>
        <w:rPr>
          <w:rFonts w:cs="Arial"/>
        </w:rPr>
        <w:t>–2</w:t>
      </w:r>
      <w:r w:rsidRPr="002E7ACA">
        <w:rPr>
          <w:rFonts w:cs="Arial"/>
        </w:rPr>
        <w:t>59.</w:t>
      </w:r>
    </w:p>
  </w:footnote>
  <w:footnote w:id="78">
    <w:p w14:paraId="696EB130" w14:textId="17C01CE2"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w:t>
      </w:r>
      <w:proofErr w:type="gramStart"/>
      <w:r w:rsidRPr="0066766F">
        <w:rPr>
          <w:rFonts w:cs="Arial"/>
        </w:rPr>
        <w:t>The Committee on the Impact of Media Concentration,</w:t>
      </w:r>
      <w:proofErr w:type="gramEnd"/>
      <w:r w:rsidRPr="0066766F">
        <w:rPr>
          <w:rFonts w:cs="Arial"/>
        </w:rPr>
        <w:t xml:space="preserve"> Uses and Influences of News Media, </w:t>
      </w:r>
      <w:r>
        <w:rPr>
          <w:rFonts w:cs="Arial"/>
        </w:rPr>
        <w:t>2015</w:t>
      </w:r>
      <w:r w:rsidRPr="0066766F">
        <w:rPr>
          <w:rFonts w:cs="Arial"/>
        </w:rPr>
        <w:t>.</w:t>
      </w:r>
      <w:r>
        <w:rPr>
          <w:rFonts w:cs="Arial"/>
        </w:rPr>
        <w:t xml:space="preserve"> R</w:t>
      </w:r>
      <w:r w:rsidRPr="0066766F">
        <w:rPr>
          <w:rFonts w:cs="Arial"/>
        </w:rPr>
        <w:t>eport prepared for Minister of Culture, Sports and Tourism</w:t>
      </w:r>
      <w:r>
        <w:rPr>
          <w:rFonts w:cs="Arial"/>
        </w:rPr>
        <w:t xml:space="preserve"> (Republic of Korea).</w:t>
      </w:r>
    </w:p>
  </w:footnote>
  <w:footnote w:id="79">
    <w:p w14:paraId="569067B6" w14:textId="77777777" w:rsidR="00762AEA" w:rsidRPr="002E7ACA"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s. 6(1)(a)(i), </w:t>
      </w:r>
      <w:hyperlink r:id="rId60" w:history="1">
        <w:r w:rsidRPr="0066766F">
          <w:rPr>
            <w:rStyle w:val="Hyperlink"/>
            <w:rFonts w:cs="Arial"/>
            <w:i/>
          </w:rPr>
          <w:t>Australian Broadcasting Corporation Act 1983</w:t>
        </w:r>
      </w:hyperlink>
      <w:r w:rsidRPr="0066766F">
        <w:rPr>
          <w:rFonts w:cs="Arial"/>
          <w:i/>
          <w:iCs/>
        </w:rPr>
        <w:t xml:space="preserve"> </w:t>
      </w:r>
      <w:r w:rsidRPr="0066766F">
        <w:rPr>
          <w:rFonts w:cs="Arial"/>
        </w:rPr>
        <w:t>(Cth)</w:t>
      </w:r>
      <w:r w:rsidRPr="00393B30">
        <w:rPr>
          <w:rFonts w:cs="Arial"/>
          <w:i/>
          <w:iCs/>
        </w:rPr>
        <w:t>.</w:t>
      </w:r>
    </w:p>
  </w:footnote>
  <w:footnote w:id="80">
    <w:p w14:paraId="7CE792D2" w14:textId="4B6CCBE6"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Clause </w:t>
      </w:r>
      <w:proofErr w:type="gramStart"/>
      <w:r w:rsidRPr="0066766F">
        <w:rPr>
          <w:rFonts w:cs="Arial"/>
        </w:rPr>
        <w:t>IV(</w:t>
      </w:r>
      <w:proofErr w:type="gramEnd"/>
      <w:r w:rsidRPr="0066766F">
        <w:rPr>
          <w:rFonts w:cs="Arial"/>
        </w:rPr>
        <w:t>4)</w:t>
      </w:r>
      <w:r>
        <w:rPr>
          <w:rFonts w:cs="Arial"/>
        </w:rPr>
        <w:t xml:space="preserve">, </w:t>
      </w:r>
      <w:hyperlink r:id="rId61" w:history="1">
        <w:r w:rsidRPr="00674960">
          <w:rPr>
            <w:rStyle w:val="Hyperlink"/>
            <w:rFonts w:cs="Arial"/>
          </w:rPr>
          <w:t>ABC Code of Practice (and associated standards)</w:t>
        </w:r>
      </w:hyperlink>
      <w:r w:rsidRPr="0066766F">
        <w:rPr>
          <w:rFonts w:cs="Arial"/>
        </w:rPr>
        <w:t>, January 15, 2019.</w:t>
      </w:r>
    </w:p>
  </w:footnote>
  <w:footnote w:id="81">
    <w:p w14:paraId="5AF87D18" w14:textId="38B5EB84" w:rsidR="00762AEA" w:rsidRPr="002E7ACA"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Dubois, E, Blank, G., </w:t>
      </w:r>
      <w:r>
        <w:rPr>
          <w:rFonts w:cs="Arial"/>
        </w:rPr>
        <w:t>‘</w:t>
      </w:r>
      <w:r w:rsidRPr="0066766F">
        <w:rPr>
          <w:rFonts w:cs="Arial"/>
        </w:rPr>
        <w:t>The echo chamber is overstated: the moderating effect of political interest and diverse media</w:t>
      </w:r>
      <w:r>
        <w:rPr>
          <w:rFonts w:cs="Arial"/>
        </w:rPr>
        <w:t>’</w:t>
      </w:r>
      <w:r w:rsidRPr="0066766F">
        <w:rPr>
          <w:rFonts w:cs="Arial"/>
        </w:rPr>
        <w:t xml:space="preserve">, </w:t>
      </w:r>
      <w:r w:rsidRPr="00393B30">
        <w:rPr>
          <w:rFonts w:cs="Arial"/>
          <w:i/>
          <w:iCs/>
        </w:rPr>
        <w:t>Information, Communication &amp; Society</w:t>
      </w:r>
      <w:r w:rsidRPr="002E7ACA">
        <w:rPr>
          <w:rFonts w:cs="Arial"/>
        </w:rPr>
        <w:t>, 21</w:t>
      </w:r>
      <w:r>
        <w:rPr>
          <w:rFonts w:cs="Arial"/>
        </w:rPr>
        <w:t>(</w:t>
      </w:r>
      <w:r w:rsidRPr="002E7ACA">
        <w:rPr>
          <w:rFonts w:cs="Arial"/>
        </w:rPr>
        <w:t>5</w:t>
      </w:r>
      <w:r>
        <w:rPr>
          <w:rFonts w:cs="Arial"/>
        </w:rPr>
        <w:t>)</w:t>
      </w:r>
      <w:r w:rsidRPr="002E7ACA">
        <w:rPr>
          <w:rFonts w:cs="Arial"/>
        </w:rPr>
        <w:t>,</w:t>
      </w:r>
      <w:r>
        <w:rPr>
          <w:rFonts w:cs="Arial"/>
        </w:rPr>
        <w:t xml:space="preserve"> 2018,</w:t>
      </w:r>
      <w:r w:rsidRPr="002E7ACA">
        <w:rPr>
          <w:rFonts w:cs="Arial"/>
        </w:rPr>
        <w:t xml:space="preserve"> pp. 729</w:t>
      </w:r>
      <w:r>
        <w:rPr>
          <w:rFonts w:cs="Arial"/>
        </w:rPr>
        <w:t>–</w:t>
      </w:r>
      <w:r w:rsidRPr="002E7ACA">
        <w:rPr>
          <w:rFonts w:cs="Arial"/>
        </w:rPr>
        <w:t xml:space="preserve">745. </w:t>
      </w:r>
    </w:p>
  </w:footnote>
  <w:footnote w:id="82">
    <w:p w14:paraId="09E3F6D6" w14:textId="3618F807" w:rsidR="00762AEA" w:rsidRPr="002E7ACA"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See, for example, Champion, K., </w:t>
      </w:r>
      <w:r>
        <w:rPr>
          <w:rFonts w:cs="Arial"/>
        </w:rPr>
        <w:t>‘</w:t>
      </w:r>
      <w:r w:rsidRPr="0066766F">
        <w:rPr>
          <w:rFonts w:cs="Arial"/>
        </w:rPr>
        <w:t>Measuring Content Diversity in a Multi-Platform Context</w:t>
      </w:r>
      <w:r>
        <w:rPr>
          <w:rFonts w:cs="Arial"/>
        </w:rPr>
        <w:t>’</w:t>
      </w:r>
      <w:r w:rsidRPr="0066766F">
        <w:rPr>
          <w:rFonts w:cs="Arial"/>
        </w:rPr>
        <w:t xml:space="preserve">, </w:t>
      </w:r>
      <w:r w:rsidRPr="0066766F">
        <w:rPr>
          <w:rFonts w:cs="Arial"/>
          <w:i/>
          <w:iCs/>
        </w:rPr>
        <w:t>The Political Economy of Communication</w:t>
      </w:r>
      <w:r w:rsidRPr="00393B30">
        <w:rPr>
          <w:rFonts w:cs="Arial"/>
        </w:rPr>
        <w:t xml:space="preserve">, 3(1), </w:t>
      </w:r>
      <w:r>
        <w:rPr>
          <w:rFonts w:cs="Arial"/>
        </w:rPr>
        <w:t xml:space="preserve">2015, pp. </w:t>
      </w:r>
      <w:r w:rsidRPr="00393B30">
        <w:rPr>
          <w:rFonts w:cs="Arial"/>
        </w:rPr>
        <w:t>39</w:t>
      </w:r>
      <w:r>
        <w:rPr>
          <w:rFonts w:cs="Arial"/>
        </w:rPr>
        <w:t>–</w:t>
      </w:r>
      <w:r w:rsidRPr="00393B30">
        <w:rPr>
          <w:rFonts w:cs="Arial"/>
        </w:rPr>
        <w:t>56.</w:t>
      </w:r>
    </w:p>
  </w:footnote>
  <w:footnote w:id="83">
    <w:p w14:paraId="09811F8D" w14:textId="76EFEC8C" w:rsidR="00762AEA" w:rsidRPr="002E7ACA"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Napoli, P., </w:t>
      </w:r>
      <w:r>
        <w:rPr>
          <w:rFonts w:cs="Arial"/>
        </w:rPr>
        <w:t>‘</w:t>
      </w:r>
      <w:r w:rsidRPr="0066766F">
        <w:rPr>
          <w:rFonts w:cs="Arial"/>
        </w:rPr>
        <w:t>Exposure Diversity Reconsidered</w:t>
      </w:r>
      <w:r>
        <w:rPr>
          <w:rFonts w:cs="Arial"/>
        </w:rPr>
        <w:t>’</w:t>
      </w:r>
      <w:r w:rsidRPr="0066766F">
        <w:rPr>
          <w:rFonts w:cs="Arial"/>
        </w:rPr>
        <w:t xml:space="preserve">, </w:t>
      </w:r>
      <w:r w:rsidRPr="0066766F">
        <w:rPr>
          <w:rFonts w:cs="Arial"/>
          <w:i/>
          <w:iCs/>
        </w:rPr>
        <w:t>Journal of Information Policy</w:t>
      </w:r>
      <w:r w:rsidRPr="00393B30">
        <w:rPr>
          <w:rFonts w:cs="Arial"/>
        </w:rPr>
        <w:t>, 2011, pp. 246</w:t>
      </w:r>
      <w:r>
        <w:rPr>
          <w:rFonts w:cs="Arial"/>
        </w:rPr>
        <w:t>–</w:t>
      </w:r>
      <w:r w:rsidRPr="00393B30">
        <w:rPr>
          <w:rFonts w:cs="Arial"/>
        </w:rPr>
        <w:t>259.</w:t>
      </w:r>
    </w:p>
  </w:footnote>
  <w:footnote w:id="84">
    <w:p w14:paraId="39A4135A" w14:textId="79906E69" w:rsidR="00762AEA" w:rsidRPr="002E7ACA"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Scherer, D., </w:t>
      </w:r>
      <w:hyperlink r:id="rId62" w:history="1">
        <w:r w:rsidRPr="0066766F">
          <w:rPr>
            <w:rStyle w:val="Hyperlink"/>
            <w:rFonts w:cs="Arial"/>
          </w:rPr>
          <w:t>Federal Communications Commission (FCC) Media Ownership Rules</w:t>
        </w:r>
      </w:hyperlink>
      <w:r w:rsidRPr="0066766F">
        <w:rPr>
          <w:rFonts w:cs="Arial"/>
        </w:rPr>
        <w:t xml:space="preserve">, </w:t>
      </w:r>
      <w:r w:rsidRPr="0066766F">
        <w:rPr>
          <w:rFonts w:cs="Arial"/>
          <w:i/>
          <w:iCs/>
        </w:rPr>
        <w:t>Congr</w:t>
      </w:r>
      <w:r w:rsidRPr="00393B30">
        <w:rPr>
          <w:rFonts w:cs="Arial"/>
          <w:i/>
          <w:iCs/>
        </w:rPr>
        <w:t>essional Research Service</w:t>
      </w:r>
      <w:r w:rsidRPr="002E7ACA">
        <w:rPr>
          <w:rFonts w:cs="Arial"/>
        </w:rPr>
        <w:t xml:space="preserve">, </w:t>
      </w:r>
      <w:r>
        <w:rPr>
          <w:rFonts w:cs="Arial"/>
        </w:rPr>
        <w:t>2018</w:t>
      </w:r>
      <w:r w:rsidRPr="002E7ACA">
        <w:rPr>
          <w:rFonts w:cs="Arial"/>
        </w:rPr>
        <w:t>, p. 1.</w:t>
      </w:r>
    </w:p>
  </w:footnote>
  <w:footnote w:id="85">
    <w:p w14:paraId="60882EB9" w14:textId="58175BE4" w:rsidR="00762AEA" w:rsidRDefault="00762AEA" w:rsidP="002C4042">
      <w:pPr>
        <w:pStyle w:val="FootnoteText"/>
        <w:spacing w:line="200" w:lineRule="atLeast"/>
      </w:pPr>
      <w:r>
        <w:rPr>
          <w:rStyle w:val="FootnoteReference"/>
        </w:rPr>
        <w:footnoteRef/>
      </w:r>
      <w:r>
        <w:t xml:space="preserve"> </w:t>
      </w:r>
      <w:r w:rsidRPr="002C4042">
        <w:rPr>
          <w:rFonts w:cs="Arial"/>
        </w:rPr>
        <w:t xml:space="preserve">See discussion </w:t>
      </w:r>
      <w:r>
        <w:rPr>
          <w:rFonts w:cs="Arial"/>
        </w:rPr>
        <w:t xml:space="preserve">on </w:t>
      </w:r>
      <w:r w:rsidRPr="002C4042">
        <w:rPr>
          <w:rFonts w:cs="Arial"/>
        </w:rPr>
        <w:t>research from Emeritus Professor Andrew Jakubowicz</w:t>
      </w:r>
      <w:r>
        <w:rPr>
          <w:rFonts w:cs="Arial"/>
        </w:rPr>
        <w:t>,</w:t>
      </w:r>
      <w:r w:rsidRPr="002C4042">
        <w:rPr>
          <w:rFonts w:cs="Arial"/>
        </w:rPr>
        <w:t xml:space="preserve"> Professor of Sociology at UTS</w:t>
      </w:r>
      <w:r>
        <w:rPr>
          <w:rFonts w:cs="Arial"/>
        </w:rPr>
        <w:t xml:space="preserve">, </w:t>
      </w:r>
      <w:r w:rsidRPr="002C4042">
        <w:rPr>
          <w:rFonts w:cs="Arial"/>
        </w:rPr>
        <w:t xml:space="preserve">on ‘standpoint diversity’; Australian Communications and Media Authority, </w:t>
      </w:r>
      <w:r w:rsidRPr="006C4D56">
        <w:rPr>
          <w:rFonts w:cs="Arial"/>
          <w:i/>
          <w:iCs/>
        </w:rPr>
        <w:t>News in Australia: diversity and localism – Review of literature and research</w:t>
      </w:r>
      <w:r w:rsidRPr="002C4042">
        <w:rPr>
          <w:rFonts w:cs="Arial"/>
        </w:rPr>
        <w:t>, pp. 48</w:t>
      </w:r>
      <w:r>
        <w:rPr>
          <w:rFonts w:cs="Arial"/>
        </w:rPr>
        <w:t>–</w:t>
      </w:r>
      <w:r w:rsidRPr="002C4042">
        <w:rPr>
          <w:rFonts w:cs="Arial"/>
        </w:rPr>
        <w:t>51.</w:t>
      </w:r>
    </w:p>
  </w:footnote>
  <w:footnote w:id="86">
    <w:p w14:paraId="66874733" w14:textId="32320A2D"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Roy Morgan,</w:t>
      </w:r>
      <w:r w:rsidRPr="006C4D56">
        <w:rPr>
          <w:rFonts w:cs="Arial"/>
          <w:i/>
          <w:iCs/>
        </w:rPr>
        <w:t xml:space="preserve"> </w:t>
      </w:r>
      <w:hyperlink r:id="rId63" w:history="1">
        <w:r w:rsidRPr="006C4D56">
          <w:rPr>
            <w:rStyle w:val="Hyperlink"/>
            <w:rFonts w:cs="Arial"/>
            <w:i/>
            <w:iCs/>
          </w:rPr>
          <w:t>Consumer Views and Behaviours on Digital Platforms: Final Report</w:t>
        </w:r>
      </w:hyperlink>
      <w:r w:rsidRPr="0066766F">
        <w:rPr>
          <w:rFonts w:cs="Arial"/>
        </w:rPr>
        <w:t xml:space="preserve">, </w:t>
      </w:r>
      <w:r>
        <w:rPr>
          <w:rFonts w:cs="Arial"/>
        </w:rPr>
        <w:t>2018</w:t>
      </w:r>
      <w:r w:rsidRPr="0066766F">
        <w:rPr>
          <w:rFonts w:cs="Arial"/>
        </w:rPr>
        <w:t>.</w:t>
      </w:r>
      <w:r>
        <w:rPr>
          <w:rFonts w:cs="Arial"/>
        </w:rPr>
        <w:t xml:space="preserve"> Report commissioned by the ACCC.</w:t>
      </w:r>
    </w:p>
  </w:footnote>
  <w:footnote w:id="87">
    <w:p w14:paraId="6EC351C1" w14:textId="4020DA33"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Jakubowicz, A., 'New groups and social cohesion in Australia', in Higley,</w:t>
      </w:r>
      <w:r>
        <w:rPr>
          <w:rFonts w:cs="Arial"/>
        </w:rPr>
        <w:t xml:space="preserve"> J., </w:t>
      </w:r>
      <w:r w:rsidRPr="0066766F">
        <w:rPr>
          <w:rFonts w:cs="Arial"/>
        </w:rPr>
        <w:t>Nieuwenhuysen</w:t>
      </w:r>
      <w:r>
        <w:rPr>
          <w:rFonts w:cs="Arial"/>
        </w:rPr>
        <w:t>, J.,</w:t>
      </w:r>
      <w:r w:rsidRPr="0066766F">
        <w:rPr>
          <w:rFonts w:cs="Arial"/>
        </w:rPr>
        <w:t xml:space="preserve"> &amp; Neerup</w:t>
      </w:r>
      <w:r>
        <w:rPr>
          <w:rFonts w:cs="Arial"/>
        </w:rPr>
        <w:t>, S.</w:t>
      </w:r>
      <w:r w:rsidRPr="0066766F">
        <w:rPr>
          <w:rFonts w:cs="Arial"/>
        </w:rPr>
        <w:t xml:space="preserve"> (eds</w:t>
      </w:r>
      <w:r>
        <w:rPr>
          <w:rFonts w:cs="Arial"/>
        </w:rPr>
        <w:t>.</w:t>
      </w:r>
      <w:r w:rsidRPr="0066766F">
        <w:rPr>
          <w:rFonts w:cs="Arial"/>
        </w:rPr>
        <w:t>)</w:t>
      </w:r>
      <w:r>
        <w:rPr>
          <w:rFonts w:cs="Arial"/>
        </w:rPr>
        <w:t xml:space="preserve">, </w:t>
      </w:r>
      <w:r w:rsidRPr="004514F7">
        <w:rPr>
          <w:rFonts w:cs="Arial"/>
          <w:i/>
          <w:iCs/>
        </w:rPr>
        <w:t>Nations of Immigrants: Australia and the USA Compared</w:t>
      </w:r>
      <w:r>
        <w:rPr>
          <w:rFonts w:cs="Arial"/>
        </w:rPr>
        <w:t>, 2009</w:t>
      </w:r>
      <w:r w:rsidRPr="0066766F">
        <w:rPr>
          <w:rFonts w:cs="Arial"/>
        </w:rPr>
        <w:t>.</w:t>
      </w:r>
    </w:p>
  </w:footnote>
  <w:footnote w:id="88">
    <w:p w14:paraId="56245E56" w14:textId="77777777" w:rsidR="00762AEA" w:rsidRPr="00DD4222" w:rsidRDefault="00762AEA" w:rsidP="002C4042">
      <w:pPr>
        <w:pStyle w:val="FootnoteText"/>
        <w:spacing w:line="200" w:lineRule="atLeast"/>
        <w:contextualSpacing/>
        <w:rPr>
          <w:rFonts w:cs="Arial"/>
        </w:rPr>
      </w:pPr>
      <w:r w:rsidRPr="00184DF4">
        <w:rPr>
          <w:rStyle w:val="FootnoteReference"/>
          <w:rFonts w:cs="Arial"/>
        </w:rPr>
        <w:footnoteRef/>
      </w:r>
      <w:r w:rsidRPr="00184DF4">
        <w:rPr>
          <w:rFonts w:cs="Arial"/>
        </w:rPr>
        <w:t xml:space="preserve"> See, for example, s. 7, </w:t>
      </w:r>
      <w:r w:rsidRPr="00C85CC0">
        <w:rPr>
          <w:rFonts w:cs="Arial"/>
        </w:rPr>
        <w:t>Broadcasting Services (Meaning of Local) Instrument 2018</w:t>
      </w:r>
      <w:r w:rsidRPr="0045685B">
        <w:rPr>
          <w:rFonts w:cs="Arial"/>
        </w:rPr>
        <w:t xml:space="preserve">. Similarly, under s. 6 of the </w:t>
      </w:r>
      <w:r w:rsidRPr="00C85CC0">
        <w:rPr>
          <w:rFonts w:cs="Arial"/>
        </w:rPr>
        <w:t>Broadcasting Services (Regional Commercial Radio — Material of Local Significance) Licence Condition 2014</w:t>
      </w:r>
      <w:r w:rsidRPr="00DD4222">
        <w:rPr>
          <w:rFonts w:cs="Arial"/>
        </w:rPr>
        <w:t xml:space="preserve">, material is of ‘local significance’ if it is hosted in, produced in, or related to the licence area.  </w:t>
      </w:r>
    </w:p>
  </w:footnote>
  <w:footnote w:id="89">
    <w:p w14:paraId="4C43E195" w14:textId="77777777" w:rsidR="00762AEA" w:rsidRPr="00393B30" w:rsidRDefault="00762AEA" w:rsidP="002C4042">
      <w:pPr>
        <w:pStyle w:val="FootnoteText"/>
        <w:spacing w:line="200" w:lineRule="atLeast"/>
        <w:contextualSpacing/>
        <w:rPr>
          <w:rFonts w:cs="Arial"/>
        </w:rPr>
      </w:pPr>
      <w:r w:rsidRPr="00184DF4">
        <w:rPr>
          <w:rStyle w:val="FootnoteReference"/>
          <w:rFonts w:cs="Arial"/>
        </w:rPr>
        <w:footnoteRef/>
      </w:r>
      <w:r w:rsidRPr="00184DF4">
        <w:rPr>
          <w:rFonts w:cs="Arial"/>
        </w:rPr>
        <w:t xml:space="preserve"> Consumer research commissioned by the ACMA in 2016 identified several factors influencing perceptions of local area boundaries in regional Australia. These included an individual’s feelings of personal connection, their age and life experience, the natural characteristics of an area, proximity to major centres, and the historic and economic characteristics of an area; Hall&amp;Partners</w:t>
      </w:r>
      <w:r w:rsidRPr="00DD4222">
        <w:rPr>
          <w:rFonts w:cs="Arial"/>
        </w:rPr>
        <w:t xml:space="preserve">, </w:t>
      </w:r>
      <w:r w:rsidRPr="00C85CC0">
        <w:rPr>
          <w:rFonts w:cs="Arial"/>
          <w:i/>
          <w:iCs/>
        </w:rPr>
        <w:t>Regional local content qualitative research – final research report</w:t>
      </w:r>
      <w:r>
        <w:rPr>
          <w:rFonts w:cs="Arial"/>
        </w:rPr>
        <w:t>, 2017. Report commissioned by the ACMA.</w:t>
      </w:r>
    </w:p>
  </w:footnote>
  <w:footnote w:id="90">
    <w:p w14:paraId="7C7D2B7A" w14:textId="1AEBABC5" w:rsidR="00762AEA" w:rsidRDefault="00762AEA" w:rsidP="002C4042">
      <w:pPr>
        <w:pStyle w:val="FootnoteText"/>
        <w:spacing w:line="200" w:lineRule="atLeast"/>
      </w:pPr>
      <w:r>
        <w:rPr>
          <w:rStyle w:val="FootnoteReference"/>
        </w:rPr>
        <w:footnoteRef/>
      </w:r>
      <w:r>
        <w:t xml:space="preserve"> </w:t>
      </w:r>
      <w:r w:rsidRPr="0066766F">
        <w:rPr>
          <w:rFonts w:cs="Arial"/>
        </w:rPr>
        <w:t>See, for example, Australian Communications and Media Authority</w:t>
      </w:r>
      <w:r w:rsidRPr="002E7ACA">
        <w:rPr>
          <w:rFonts w:cs="Arial"/>
        </w:rPr>
        <w:t xml:space="preserve">, </w:t>
      </w:r>
      <w:hyperlink r:id="rId64" w:history="1">
        <w:r>
          <w:rPr>
            <w:rStyle w:val="Hyperlink"/>
            <w:rFonts w:cs="Arial"/>
          </w:rPr>
          <w:t>Availability of local content in regional Australia: Case studies</w:t>
        </w:r>
      </w:hyperlink>
      <w:r w:rsidRPr="00E358A0">
        <w:rPr>
          <w:rFonts w:cs="Arial"/>
        </w:rPr>
        <w:t xml:space="preserve">, </w:t>
      </w:r>
      <w:r>
        <w:rPr>
          <w:rFonts w:cs="Arial"/>
        </w:rPr>
        <w:t>2017</w:t>
      </w:r>
      <w:r w:rsidRPr="00E358A0">
        <w:rPr>
          <w:rFonts w:cs="Arial"/>
        </w:rPr>
        <w:t>.</w:t>
      </w:r>
    </w:p>
  </w:footnote>
  <w:footnote w:id="91">
    <w:p w14:paraId="6331F0E3" w14:textId="77777777" w:rsidR="00762AEA" w:rsidRPr="00393B30"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Including unincorporated areas; </w:t>
      </w:r>
      <w:r>
        <w:rPr>
          <w:rFonts w:cs="Arial"/>
        </w:rPr>
        <w:t>Australian Bureau of Statistics</w:t>
      </w:r>
      <w:r w:rsidRPr="0066766F">
        <w:rPr>
          <w:rFonts w:cs="Arial"/>
        </w:rPr>
        <w:t xml:space="preserve">, </w:t>
      </w:r>
      <w:hyperlink r:id="rId65" w:history="1">
        <w:r w:rsidRPr="0066766F">
          <w:rPr>
            <w:rStyle w:val="Hyperlink"/>
            <w:rFonts w:cs="Arial"/>
          </w:rPr>
          <w:t>1270.0.55.003 - Australian Statistical Geography Standard (ASGS): Volume 3 - Non ABS Structures</w:t>
        </w:r>
      </w:hyperlink>
      <w:r w:rsidRPr="0066766F">
        <w:rPr>
          <w:rFonts w:cs="Arial"/>
        </w:rPr>
        <w:t xml:space="preserve">, </w:t>
      </w:r>
      <w:r>
        <w:rPr>
          <w:rFonts w:cs="Arial"/>
        </w:rPr>
        <w:t>2019</w:t>
      </w:r>
      <w:r w:rsidRPr="0066766F">
        <w:rPr>
          <w:rFonts w:cs="Arial"/>
        </w:rPr>
        <w:t>.</w:t>
      </w:r>
    </w:p>
  </w:footnote>
  <w:footnote w:id="92">
    <w:p w14:paraId="0DF3138D" w14:textId="77777777"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Broadcasting (Hours of Local Content) Declaration No. 1 of 2017</w:t>
      </w:r>
    </w:p>
  </w:footnote>
  <w:footnote w:id="93">
    <w:p w14:paraId="4141CEF5" w14:textId="493C26BE"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w:t>
      </w:r>
      <w:r>
        <w:rPr>
          <w:rFonts w:cs="Arial"/>
        </w:rPr>
        <w:t>Fisher, C., Park, S., Lee, J., Fuller, G. and Sang, Y.</w:t>
      </w:r>
      <w:r w:rsidRPr="0066766F">
        <w:rPr>
          <w:rFonts w:cs="Arial"/>
        </w:rPr>
        <w:t xml:space="preserve">, </w:t>
      </w:r>
      <w:hyperlink r:id="rId66" w:history="1">
        <w:r>
          <w:rPr>
            <w:rStyle w:val="Hyperlink"/>
            <w:rFonts w:cs="Arial"/>
          </w:rPr>
          <w:t>Digital News Report: Australia 2019</w:t>
        </w:r>
      </w:hyperlink>
      <w:r w:rsidRPr="0066766F">
        <w:rPr>
          <w:rFonts w:cs="Arial"/>
        </w:rPr>
        <w:t>, News &amp; Media Research Centre</w:t>
      </w:r>
      <w:r>
        <w:rPr>
          <w:rFonts w:cs="Arial"/>
        </w:rPr>
        <w:t xml:space="preserve">, </w:t>
      </w:r>
      <w:r w:rsidRPr="0066766F">
        <w:rPr>
          <w:rFonts w:cs="Arial"/>
        </w:rPr>
        <w:t xml:space="preserve">University of Canberra, </w:t>
      </w:r>
      <w:r>
        <w:rPr>
          <w:rFonts w:cs="Arial"/>
        </w:rPr>
        <w:t>2019</w:t>
      </w:r>
      <w:r w:rsidRPr="0066766F">
        <w:rPr>
          <w:rFonts w:cs="Arial"/>
        </w:rPr>
        <w:t>.</w:t>
      </w:r>
    </w:p>
  </w:footnote>
  <w:footnote w:id="94">
    <w:p w14:paraId="14AD5277" w14:textId="63348D30"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w:t>
      </w:r>
      <w:r>
        <w:rPr>
          <w:rFonts w:cs="Arial"/>
        </w:rPr>
        <w:t>Fisher, C., Park, S., Lee, J., Fuller, G. and Sang, Y.</w:t>
      </w:r>
      <w:r w:rsidRPr="0066766F">
        <w:rPr>
          <w:rFonts w:cs="Arial"/>
        </w:rPr>
        <w:t xml:space="preserve">, </w:t>
      </w:r>
      <w:hyperlink r:id="rId67" w:history="1">
        <w:r>
          <w:rPr>
            <w:rStyle w:val="Hyperlink"/>
            <w:rFonts w:cs="Arial"/>
          </w:rPr>
          <w:t>Digital News Report: Australia 2019</w:t>
        </w:r>
      </w:hyperlink>
      <w:r w:rsidRPr="0066766F">
        <w:rPr>
          <w:rFonts w:cs="Arial"/>
        </w:rPr>
        <w:t>, News &amp; Media Research Centre</w:t>
      </w:r>
      <w:r>
        <w:rPr>
          <w:rFonts w:cs="Arial"/>
        </w:rPr>
        <w:t xml:space="preserve">, </w:t>
      </w:r>
      <w:r w:rsidRPr="0066766F">
        <w:rPr>
          <w:rFonts w:cs="Arial"/>
        </w:rPr>
        <w:t xml:space="preserve">University of Canberra, </w:t>
      </w:r>
      <w:r>
        <w:rPr>
          <w:rFonts w:cs="Arial"/>
        </w:rPr>
        <w:t>2019</w:t>
      </w:r>
      <w:r w:rsidRPr="0066766F">
        <w:rPr>
          <w:rFonts w:cs="Arial"/>
        </w:rPr>
        <w:t>.</w:t>
      </w:r>
    </w:p>
  </w:footnote>
  <w:footnote w:id="95">
    <w:p w14:paraId="58416151" w14:textId="1E4EEA29"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See, for example, Australian Communications and Media Autho</w:t>
      </w:r>
      <w:r w:rsidRPr="008A1A7F">
        <w:rPr>
          <w:rFonts w:cs="Arial"/>
        </w:rPr>
        <w:t xml:space="preserve">rity, </w:t>
      </w:r>
      <w:hyperlink r:id="rId68" w:history="1">
        <w:r w:rsidRPr="008A1A7F">
          <w:rPr>
            <w:rStyle w:val="Hyperlink"/>
            <w:rFonts w:cs="Arial"/>
          </w:rPr>
          <w:t>Availability of local content in regional Australia: Case studies</w:t>
        </w:r>
      </w:hyperlink>
      <w:r w:rsidRPr="008A1A7F">
        <w:rPr>
          <w:rFonts w:cs="Arial"/>
        </w:rPr>
        <w:t>, 2017</w:t>
      </w:r>
      <w:r w:rsidRPr="00E358A0">
        <w:rPr>
          <w:rFonts w:cs="Arial"/>
        </w:rPr>
        <w:t>.</w:t>
      </w:r>
      <w:r w:rsidRPr="0066766F">
        <w:rPr>
          <w:rFonts w:cs="Arial"/>
        </w:rPr>
        <w:t xml:space="preserve"> </w:t>
      </w:r>
    </w:p>
  </w:footnote>
  <w:footnote w:id="96">
    <w:p w14:paraId="5F3F4235" w14:textId="20D2B7FB"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Napoli, P., Weber, M., McCollough, K. and Wang, Q., </w:t>
      </w:r>
      <w:hyperlink r:id="rId69" w:history="1">
        <w:r w:rsidRPr="0066766F">
          <w:rPr>
            <w:rStyle w:val="Hyperlink"/>
            <w:rFonts w:cs="Arial"/>
          </w:rPr>
          <w:t>Assessing Local Journalism: News deserts, journalism divides, and the determinants of the robustness of local news</w:t>
        </w:r>
      </w:hyperlink>
      <w:r w:rsidRPr="0066766F">
        <w:rPr>
          <w:rFonts w:cs="Arial"/>
        </w:rPr>
        <w:t xml:space="preserve">, </w:t>
      </w:r>
      <w:r>
        <w:rPr>
          <w:rFonts w:cs="Arial"/>
        </w:rPr>
        <w:t>2018</w:t>
      </w:r>
      <w:r w:rsidRPr="0066766F">
        <w:rPr>
          <w:rFonts w:cs="Arial"/>
        </w:rPr>
        <w:t>.</w:t>
      </w:r>
    </w:p>
  </w:footnote>
  <w:footnote w:id="97">
    <w:p w14:paraId="18DBC6AB" w14:textId="77777777" w:rsidR="00762AEA" w:rsidRPr="002E7ACA"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s. 6, </w:t>
      </w:r>
      <w:r w:rsidRPr="00B82EBD">
        <w:rPr>
          <w:rFonts w:cs="Arial"/>
        </w:rPr>
        <w:t>Broadcasting Services Local Programming Determination 2018</w:t>
      </w:r>
      <w:r w:rsidRPr="00393B30">
        <w:rPr>
          <w:rFonts w:cs="Arial"/>
          <w:i/>
          <w:iCs/>
        </w:rPr>
        <w:t>.</w:t>
      </w:r>
    </w:p>
  </w:footnote>
  <w:footnote w:id="98">
    <w:p w14:paraId="6EBA235C" w14:textId="2DC77FD0" w:rsidR="00762AEA" w:rsidRDefault="00762AEA" w:rsidP="002C4042">
      <w:pPr>
        <w:pStyle w:val="FootnoteText"/>
        <w:spacing w:line="200" w:lineRule="atLeast"/>
      </w:pPr>
      <w:r>
        <w:rPr>
          <w:rStyle w:val="FootnoteReference"/>
        </w:rPr>
        <w:footnoteRef/>
      </w:r>
      <w:r>
        <w:t xml:space="preserve"> </w:t>
      </w:r>
      <w:r w:rsidRPr="005F3BB9">
        <w:t>s</w:t>
      </w:r>
      <w:r>
        <w:t>s.</w:t>
      </w:r>
      <w:r w:rsidRPr="005F3BB9">
        <w:t xml:space="preserve"> 7(3) and (4)</w:t>
      </w:r>
      <w:r>
        <w:t xml:space="preserve">, </w:t>
      </w:r>
      <w:r w:rsidRPr="00B82EBD">
        <w:t>Broadcasting Services (Regional Commercial Radio — Material of Local Significance) Licence Condition 2014</w:t>
      </w:r>
      <w:r>
        <w:t>.</w:t>
      </w:r>
    </w:p>
  </w:footnote>
  <w:footnote w:id="99">
    <w:p w14:paraId="426158AD" w14:textId="77777777" w:rsidR="00762AEA" w:rsidRDefault="00762AEA" w:rsidP="002C4042">
      <w:pPr>
        <w:pStyle w:val="FootnoteText"/>
        <w:spacing w:line="200" w:lineRule="atLeast"/>
        <w:contextualSpacing/>
      </w:pPr>
      <w:r>
        <w:rPr>
          <w:rStyle w:val="FootnoteReference"/>
        </w:rPr>
        <w:footnoteRef/>
      </w:r>
      <w:r>
        <w:t xml:space="preserve"> The ACCC defines ‘public interest journalism’ as 'journalism with the primary purpose of recording, investigating and explaining issues of public significance in order to engage citizens in public debate and inform democratic decision making at all levels of government’. While the term ‘civic journalism’ can be used interchangeability with ‘public interest journalism’, we are framing the former as news with civic value relating to a specific locality.</w:t>
      </w:r>
    </w:p>
  </w:footnote>
  <w:footnote w:id="100">
    <w:p w14:paraId="2B93B46C" w14:textId="7917C783" w:rsidR="00762AEA" w:rsidRPr="00393B30"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Friedland, L, et al</w:t>
      </w:r>
      <w:r>
        <w:rPr>
          <w:rFonts w:cs="Arial"/>
        </w:rPr>
        <w:t xml:space="preserve">, </w:t>
      </w:r>
      <w:hyperlink r:id="rId70" w:history="1">
        <w:r w:rsidRPr="0066766F">
          <w:rPr>
            <w:rStyle w:val="Hyperlink"/>
            <w:rFonts w:cs="Arial"/>
          </w:rPr>
          <w:t>Review of the Literature Regarding Critical Information Needs of the American Public</w:t>
        </w:r>
      </w:hyperlink>
      <w:r w:rsidRPr="0066766F">
        <w:rPr>
          <w:rFonts w:cs="Arial"/>
        </w:rPr>
        <w:t>, Submitted to the Federal Communications Commission</w:t>
      </w:r>
      <w:r>
        <w:rPr>
          <w:rFonts w:cs="Arial"/>
        </w:rPr>
        <w:t>, 2012</w:t>
      </w:r>
      <w:r w:rsidRPr="0066766F">
        <w:rPr>
          <w:rFonts w:cs="Arial"/>
        </w:rPr>
        <w:t>.</w:t>
      </w:r>
    </w:p>
  </w:footnote>
  <w:footnote w:id="101">
    <w:p w14:paraId="5C7D6953" w14:textId="7B6F560E"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Australian Competition and Consumer Commission, </w:t>
      </w:r>
      <w:hyperlink r:id="rId71" w:history="1">
        <w:r w:rsidRPr="00FA63A0">
          <w:rPr>
            <w:rStyle w:val="Hyperlink"/>
            <w:rFonts w:cs="Arial"/>
            <w:i/>
            <w:iCs/>
          </w:rPr>
          <w:t>Digital Platforms Inquiry – Final Report</w:t>
        </w:r>
      </w:hyperlink>
      <w:r w:rsidRPr="00FA63A0">
        <w:rPr>
          <w:rFonts w:cs="Arial"/>
          <w:i/>
          <w:iCs/>
        </w:rPr>
        <w:t>,</w:t>
      </w:r>
      <w:r w:rsidRPr="0066766F">
        <w:rPr>
          <w:rFonts w:cs="Arial"/>
        </w:rPr>
        <w:t xml:space="preserve"> Appendix E,</w:t>
      </w:r>
      <w:r>
        <w:rPr>
          <w:rFonts w:cs="Arial"/>
        </w:rPr>
        <w:t xml:space="preserve"> 2019,</w:t>
      </w:r>
      <w:r w:rsidRPr="0066766F">
        <w:rPr>
          <w:rFonts w:cs="Arial"/>
        </w:rPr>
        <w:t xml:space="preserve"> pp. 550</w:t>
      </w:r>
      <w:r>
        <w:rPr>
          <w:rFonts w:cs="Arial"/>
        </w:rPr>
        <w:t>–</w:t>
      </w:r>
      <w:r w:rsidRPr="0066766F">
        <w:rPr>
          <w:rFonts w:cs="Arial"/>
        </w:rPr>
        <w:t>560.</w:t>
      </w:r>
    </w:p>
  </w:footnote>
  <w:footnote w:id="102">
    <w:p w14:paraId="523E8A0A" w14:textId="79455BEE" w:rsidR="00762AEA" w:rsidRPr="002E7ACA"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Napoli, Stonbely, McCollough and Renninger, </w:t>
      </w:r>
      <w:hyperlink r:id="rId72" w:history="1">
        <w:r w:rsidRPr="0066766F">
          <w:rPr>
            <w:rStyle w:val="Hyperlink"/>
            <w:rFonts w:cs="Arial"/>
          </w:rPr>
          <w:t>Local Journalism and the Information Needs of Local Communities – Towards a scalable assessment approach</w:t>
        </w:r>
      </w:hyperlink>
      <w:r w:rsidRPr="0066766F">
        <w:rPr>
          <w:rFonts w:cs="Arial"/>
        </w:rPr>
        <w:t xml:space="preserve">, 11(4), </w:t>
      </w:r>
      <w:r w:rsidRPr="0066766F">
        <w:rPr>
          <w:rFonts w:cs="Arial"/>
          <w:i/>
          <w:iCs/>
        </w:rPr>
        <w:t>Journalism Practice</w:t>
      </w:r>
      <w:r w:rsidRPr="00393B30">
        <w:rPr>
          <w:rFonts w:cs="Arial"/>
        </w:rPr>
        <w:t xml:space="preserve">, </w:t>
      </w:r>
      <w:r>
        <w:rPr>
          <w:rFonts w:cs="Arial"/>
        </w:rPr>
        <w:t xml:space="preserve">2017, pp. </w:t>
      </w:r>
      <w:r w:rsidRPr="00393B30">
        <w:rPr>
          <w:rFonts w:cs="Arial"/>
        </w:rPr>
        <w:t>373</w:t>
      </w:r>
      <w:r>
        <w:rPr>
          <w:rFonts w:cs="Arial"/>
        </w:rPr>
        <w:t>–</w:t>
      </w:r>
      <w:r w:rsidRPr="00393B30">
        <w:rPr>
          <w:rFonts w:cs="Arial"/>
        </w:rPr>
        <w:t>395.</w:t>
      </w:r>
    </w:p>
  </w:footnote>
  <w:footnote w:id="103">
    <w:p w14:paraId="44428942" w14:textId="7D38CF41"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Australian Communications and Media Authority</w:t>
      </w:r>
      <w:r w:rsidRPr="002E7ACA">
        <w:rPr>
          <w:rFonts w:cs="Arial"/>
        </w:rPr>
        <w:t xml:space="preserve">, </w:t>
      </w:r>
      <w:hyperlink r:id="rId73" w:history="1">
        <w:r w:rsidRPr="0066766F">
          <w:rPr>
            <w:rStyle w:val="Hyperlink"/>
            <w:rFonts w:cs="Arial"/>
          </w:rPr>
          <w:t>Availability of local content in regional Australi</w:t>
        </w:r>
        <w:r w:rsidRPr="00393B30">
          <w:rPr>
            <w:rStyle w:val="Hyperlink"/>
            <w:rFonts w:cs="Arial"/>
          </w:rPr>
          <w:t>a: Case studies</w:t>
        </w:r>
      </w:hyperlink>
      <w:r w:rsidRPr="0066766F">
        <w:rPr>
          <w:rFonts w:cs="Arial"/>
        </w:rPr>
        <w:t xml:space="preserve">, </w:t>
      </w:r>
      <w:r>
        <w:rPr>
          <w:rFonts w:cs="Arial"/>
        </w:rPr>
        <w:t>2017</w:t>
      </w:r>
      <w:r w:rsidRPr="0066766F">
        <w:rPr>
          <w:rFonts w:cs="Arial"/>
        </w:rPr>
        <w:t>.</w:t>
      </w:r>
    </w:p>
  </w:footnote>
  <w:footnote w:id="104">
    <w:p w14:paraId="47988AD5" w14:textId="77777777"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Australian </w:t>
      </w:r>
      <w:r w:rsidRPr="00393B30">
        <w:rPr>
          <w:rFonts w:cs="Arial"/>
        </w:rPr>
        <w:t>B</w:t>
      </w:r>
      <w:r w:rsidRPr="002E7ACA">
        <w:rPr>
          <w:rFonts w:cs="Arial"/>
        </w:rPr>
        <w:t xml:space="preserve">ureau of Statistics, </w:t>
      </w:r>
      <w:hyperlink r:id="rId74" w:history="1">
        <w:r w:rsidRPr="0066766F">
          <w:rPr>
            <w:rStyle w:val="Hyperlink"/>
            <w:rFonts w:cs="Arial"/>
          </w:rPr>
          <w:t>2071.0 - Census of Population and Housing: Reflecting Australia - Stories from the Census, 2016: Small Towns</w:t>
        </w:r>
      </w:hyperlink>
      <w:r>
        <w:rPr>
          <w:rFonts w:cs="Arial"/>
        </w:rPr>
        <w:t>, 2018.</w:t>
      </w:r>
    </w:p>
  </w:footnote>
  <w:footnote w:id="105">
    <w:p w14:paraId="399A5A9D" w14:textId="3B77C5FB" w:rsidR="00762AEA" w:rsidRDefault="00762AEA" w:rsidP="002C4042">
      <w:pPr>
        <w:pStyle w:val="FootnoteText"/>
        <w:spacing w:line="200" w:lineRule="atLeast"/>
      </w:pPr>
      <w:r>
        <w:rPr>
          <w:rStyle w:val="FootnoteReference"/>
        </w:rPr>
        <w:footnoteRef/>
      </w:r>
      <w:r>
        <w:t xml:space="preserve"> A ‘bright line’ refers to a clear-cut, consistent and readily enforceable rule or standard, such as fixed ownership limits for media outlets. For discussion, see Smith, R., ‘Bright-Line versus Responsive Regulation: Some Thoughts from the United Kingdom’, in Valcke, P., S</w:t>
      </w:r>
      <w:r w:rsidRPr="00BD41A3">
        <w:t>ü</w:t>
      </w:r>
      <w:r>
        <w:t>k</w:t>
      </w:r>
      <w:r w:rsidRPr="003A6DCC">
        <w:t>ö</w:t>
      </w:r>
      <w:r>
        <w:t xml:space="preserve">sd. M. and Picard, R. (eds.), </w:t>
      </w:r>
      <w:r w:rsidRPr="00B27D1B">
        <w:rPr>
          <w:i/>
          <w:iCs/>
        </w:rPr>
        <w:t>Media Pluralism and Diversity: Concepts, Risks and Global Trends</w:t>
      </w:r>
      <w:r>
        <w:t xml:space="preserve">, 2015, pp. 310–324.   </w:t>
      </w:r>
    </w:p>
  </w:footnote>
  <w:footnote w:id="106">
    <w:p w14:paraId="4BBB02DE" w14:textId="0C044FEB"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Ofcom, </w:t>
      </w:r>
      <w:hyperlink r:id="rId75" w:history="1">
        <w:r w:rsidRPr="0066766F">
          <w:rPr>
            <w:rStyle w:val="Hyperlink"/>
            <w:rFonts w:cs="Arial"/>
          </w:rPr>
          <w:t>Measurement framework for media plurality: Ofcom’s advice to the Secretary of State for Culture, Media and Sport</w:t>
        </w:r>
      </w:hyperlink>
      <w:r w:rsidRPr="0066766F">
        <w:rPr>
          <w:rFonts w:cs="Arial"/>
        </w:rPr>
        <w:t xml:space="preserve">, </w:t>
      </w:r>
      <w:r>
        <w:rPr>
          <w:rFonts w:cs="Arial"/>
        </w:rPr>
        <w:t xml:space="preserve">2015, </w:t>
      </w:r>
      <w:r w:rsidRPr="0066766F">
        <w:rPr>
          <w:rFonts w:cs="Arial"/>
        </w:rPr>
        <w:t>p. 6.</w:t>
      </w:r>
    </w:p>
  </w:footnote>
  <w:footnote w:id="107">
    <w:p w14:paraId="6069EBAB" w14:textId="67E62014" w:rsidR="00762AEA" w:rsidRDefault="00762AEA" w:rsidP="002C4042">
      <w:pPr>
        <w:pStyle w:val="FootnoteText"/>
        <w:spacing w:line="200" w:lineRule="atLeast"/>
        <w:contextualSpacing/>
      </w:pPr>
      <w:r>
        <w:rPr>
          <w:rStyle w:val="FootnoteReference"/>
        </w:rPr>
        <w:footnoteRef/>
      </w:r>
      <w:r>
        <w:t xml:space="preserve"> This is similar to the baseline measure that was advocated for by the </w:t>
      </w:r>
      <w:r w:rsidRPr="00457400">
        <w:t>Centre for Media Transition</w:t>
      </w:r>
      <w:r>
        <w:t xml:space="preserve"> (CMT) in its 2018 report to the ACCC. CMT noted that a media pluralism baseline would </w:t>
      </w:r>
      <w:r w:rsidRPr="00457400">
        <w:t xml:space="preserve">offer a richer understanding of </w:t>
      </w:r>
      <w:r>
        <w:t xml:space="preserve">media pluralism in Australia </w:t>
      </w:r>
      <w:r w:rsidRPr="00457400">
        <w:t xml:space="preserve">and assist in addressing specific concerns about </w:t>
      </w:r>
      <w:r>
        <w:t xml:space="preserve">the </w:t>
      </w:r>
      <w:r w:rsidRPr="00457400">
        <w:t>narrowing</w:t>
      </w:r>
      <w:r>
        <w:t xml:space="preserve"> of</w:t>
      </w:r>
      <w:r w:rsidRPr="00457400">
        <w:t xml:space="preserve"> choice</w:t>
      </w:r>
      <w:r>
        <w:t xml:space="preserve"> for consumers; Wilding, D., Fray, P., Molitorisz, S. and McKewon, E., </w:t>
      </w:r>
      <w:hyperlink r:id="rId76" w:history="1">
        <w:r w:rsidRPr="002F5356">
          <w:rPr>
            <w:rStyle w:val="Hyperlink"/>
          </w:rPr>
          <w:t>The Impact of Digital Platforms on News and Journalistic Content</w:t>
        </w:r>
      </w:hyperlink>
      <w:r>
        <w:t>, Centre for Media Transition, University of Technology Sydney, 2018, p. 146. Report commissioned by the Australian Competition and Consumer Commission.</w:t>
      </w:r>
    </w:p>
  </w:footnote>
  <w:footnote w:id="108">
    <w:p w14:paraId="528C0C6D" w14:textId="15BF4C99" w:rsidR="00762AEA" w:rsidRDefault="00762AEA" w:rsidP="002C4042">
      <w:pPr>
        <w:pStyle w:val="FootnoteText"/>
        <w:spacing w:line="200" w:lineRule="atLeast"/>
      </w:pPr>
      <w:r>
        <w:rPr>
          <w:rStyle w:val="FootnoteReference"/>
        </w:rPr>
        <w:footnoteRef/>
      </w:r>
      <w:r>
        <w:t xml:space="preserve"> See note 100.   </w:t>
      </w:r>
    </w:p>
  </w:footnote>
  <w:footnote w:id="109">
    <w:p w14:paraId="5A82E3F9" w14:textId="77777777" w:rsidR="00762AEA" w:rsidRPr="002E7ACA"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Individual measures of consumption for each media platform are available to varying degrees of reliability. Due to the different methodologies used, however, they cannot be appropriately combined to provide a comprehensive and accurate view of news consumption across</w:t>
      </w:r>
      <w:r w:rsidRPr="00393B30">
        <w:rPr>
          <w:rFonts w:cs="Arial"/>
        </w:rPr>
        <w:t xml:space="preserve"> all platforms.</w:t>
      </w:r>
    </w:p>
  </w:footnote>
  <w:footnote w:id="110">
    <w:p w14:paraId="6A70B407" w14:textId="712C75AE"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Revealing Reality, </w:t>
      </w:r>
      <w:hyperlink r:id="rId77" w:history="1">
        <w:r w:rsidRPr="004A0081">
          <w:rPr>
            <w:rStyle w:val="Hyperlink"/>
            <w:rFonts w:cs="Arial"/>
            <w:i/>
            <w:iCs/>
          </w:rPr>
          <w:t>Scrolling news: The changing face of online news consumption</w:t>
        </w:r>
      </w:hyperlink>
      <w:r w:rsidRPr="0066766F">
        <w:rPr>
          <w:rFonts w:cs="Arial"/>
        </w:rPr>
        <w:t>,</w:t>
      </w:r>
      <w:r>
        <w:rPr>
          <w:rFonts w:cs="Arial"/>
        </w:rPr>
        <w:t xml:space="preserve"> 2018, p. 5. Report commissioned by Ofcom.</w:t>
      </w:r>
    </w:p>
  </w:footnote>
  <w:footnote w:id="111">
    <w:p w14:paraId="00B751F4" w14:textId="7AB5D35C" w:rsidR="00762AEA" w:rsidRPr="002E7ACA"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Fletcher, R. &amp; Nielsen, R.K., 'Are people incidentally exposed to news on social media? A comparative analysis', </w:t>
      </w:r>
      <w:r w:rsidRPr="00393B30">
        <w:rPr>
          <w:rFonts w:cs="Arial"/>
          <w:i/>
        </w:rPr>
        <w:t>New Media &amp; Society</w:t>
      </w:r>
      <w:r w:rsidRPr="002E7ACA">
        <w:rPr>
          <w:rFonts w:cs="Arial"/>
        </w:rPr>
        <w:t xml:space="preserve">, 20(7), </w:t>
      </w:r>
      <w:r>
        <w:rPr>
          <w:rFonts w:cs="Arial"/>
        </w:rPr>
        <w:t xml:space="preserve">2018, </w:t>
      </w:r>
      <w:r w:rsidRPr="002E7ACA">
        <w:rPr>
          <w:rFonts w:cs="Arial"/>
        </w:rPr>
        <w:t>pp. 2450</w:t>
      </w:r>
      <w:r>
        <w:rPr>
          <w:rFonts w:cs="Arial"/>
        </w:rPr>
        <w:t>–24</w:t>
      </w:r>
      <w:r w:rsidRPr="002E7ACA">
        <w:rPr>
          <w:rFonts w:cs="Arial"/>
        </w:rPr>
        <w:t>68.</w:t>
      </w:r>
    </w:p>
  </w:footnote>
  <w:footnote w:id="112">
    <w:p w14:paraId="13CFB637" w14:textId="6D683CAA" w:rsidR="00762AEA" w:rsidRDefault="00762AEA" w:rsidP="002C4042">
      <w:pPr>
        <w:pStyle w:val="FootnoteText"/>
        <w:spacing w:line="200" w:lineRule="atLeast"/>
        <w:contextualSpacing/>
      </w:pPr>
      <w:r>
        <w:rPr>
          <w:rStyle w:val="FootnoteReference"/>
        </w:rPr>
        <w:footnoteRef/>
      </w:r>
      <w:r>
        <w:t xml:space="preserve"> While this commercial data is still primarily platform specific, t</w:t>
      </w:r>
      <w:r>
        <w:rPr>
          <w:rFonts w:cs="Arial"/>
        </w:rPr>
        <w:t>he Virtual Australia (VOZ) total TV database will provide ratings data for all Australian TV programming across both linear and online broadcast streaming and catch-up services (from ABC, Seven Network, Nine Network, Network 10, SBS and Foxtel). Launching later in 2020, as a partnership between OzTAM and Nielsen, VOZ will provide ratings data for Australian TV programming across both traditional linear TV as well as broadcast video on demand services.</w:t>
      </w:r>
    </w:p>
  </w:footnote>
  <w:footnote w:id="113">
    <w:p w14:paraId="228E14C8" w14:textId="5A67D6A0" w:rsidR="00762AEA" w:rsidRDefault="00762AEA" w:rsidP="002C4042">
      <w:pPr>
        <w:pStyle w:val="FootnoteText"/>
        <w:spacing w:line="200" w:lineRule="atLeast"/>
        <w:contextualSpacing/>
      </w:pPr>
      <w:r>
        <w:rPr>
          <w:rStyle w:val="FootnoteReference"/>
        </w:rPr>
        <w:footnoteRef/>
      </w:r>
      <w:r>
        <w:t xml:space="preserve"> </w:t>
      </w:r>
      <w:r w:rsidRPr="00493E0E">
        <w:t>Bruns, A.</w:t>
      </w:r>
      <w:r>
        <w:t>,</w:t>
      </w:r>
      <w:r w:rsidRPr="00493E0E">
        <w:t xml:space="preserve"> </w:t>
      </w:r>
      <w:r>
        <w:t>‘</w:t>
      </w:r>
      <w:r w:rsidRPr="00493E0E">
        <w:t>Making Audience Engagement Visible: Publics for Journalism on Social Media Platforms</w:t>
      </w:r>
      <w:r>
        <w:t>’, i</w:t>
      </w:r>
      <w:r w:rsidRPr="00493E0E">
        <w:t>n B. Franklin &amp; S. A. Eldridge II (</w:t>
      </w:r>
      <w:r>
        <w:t>e</w:t>
      </w:r>
      <w:r w:rsidRPr="00493E0E">
        <w:t xml:space="preserve">ds.), </w:t>
      </w:r>
      <w:r w:rsidRPr="00281C2F">
        <w:rPr>
          <w:i/>
          <w:iCs/>
        </w:rPr>
        <w:t>The Routledge Companion to Digital Journalism Studies</w:t>
      </w:r>
      <w:r>
        <w:t>,</w:t>
      </w:r>
      <w:r w:rsidRPr="00493E0E">
        <w:t xml:space="preserve"> </w:t>
      </w:r>
      <w:r>
        <w:t xml:space="preserve">2017, </w:t>
      </w:r>
      <w:r w:rsidRPr="00493E0E">
        <w:t>pp. 325–334.</w:t>
      </w:r>
    </w:p>
  </w:footnote>
  <w:footnote w:id="114">
    <w:p w14:paraId="3FBFEF7F" w14:textId="7C5710E2" w:rsidR="00762AEA" w:rsidRDefault="00762AEA" w:rsidP="002C4042">
      <w:pPr>
        <w:pStyle w:val="FootnoteText"/>
        <w:spacing w:line="200" w:lineRule="atLeast"/>
        <w:contextualSpacing/>
      </w:pPr>
      <w:r>
        <w:rPr>
          <w:rStyle w:val="FootnoteReference"/>
        </w:rPr>
        <w:footnoteRef/>
      </w:r>
      <w:r>
        <w:t xml:space="preserve"> These include the Centre for Media Transition’s</w:t>
      </w:r>
      <w:r w:rsidRPr="0076121C">
        <w:t xml:space="preserve"> </w:t>
      </w:r>
      <w:hyperlink r:id="rId78" w:history="1">
        <w:r w:rsidRPr="00F81D33">
          <w:rPr>
            <w:rStyle w:val="Hyperlink"/>
          </w:rPr>
          <w:t>Media Pluralism and Online News</w:t>
        </w:r>
      </w:hyperlink>
      <w:r w:rsidRPr="005A0864">
        <w:t xml:space="preserve"> </w:t>
      </w:r>
      <w:r>
        <w:t xml:space="preserve">project (2018 to 2021), the ARC Linkage Project between the Alfred Deakin Institute and Country Press Association on </w:t>
      </w:r>
      <w:hyperlink r:id="rId79" w:history="1">
        <w:r w:rsidRPr="00F81D33">
          <w:rPr>
            <w:rStyle w:val="Hyperlink"/>
          </w:rPr>
          <w:t>Media innovation and the civic future of Australia's country press</w:t>
        </w:r>
      </w:hyperlink>
      <w:r>
        <w:rPr>
          <w:i/>
          <w:iCs/>
        </w:rPr>
        <w:t xml:space="preserve"> </w:t>
      </w:r>
      <w:r w:rsidRPr="00281C2F">
        <w:t>(2019</w:t>
      </w:r>
      <w:r>
        <w:t xml:space="preserve"> to 20</w:t>
      </w:r>
      <w:r w:rsidRPr="00281C2F">
        <w:t>21)</w:t>
      </w:r>
      <w:r>
        <w:t xml:space="preserve">, and the work underway as part of the news and media priority domain through the </w:t>
      </w:r>
      <w:hyperlink r:id="rId80" w:history="1">
        <w:r w:rsidRPr="00F81D33">
          <w:rPr>
            <w:rStyle w:val="Hyperlink"/>
          </w:rPr>
          <w:t>2020 ARC Centre of Excellence for Automated Decision-Making and Society</w:t>
        </w:r>
      </w:hyperlink>
      <w:r>
        <w:t xml:space="preserve"> (2020 to 2027).</w:t>
      </w:r>
    </w:p>
  </w:footnote>
  <w:footnote w:id="115">
    <w:p w14:paraId="4153AB1F" w14:textId="51AB7B3D"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Cushion, S., </w:t>
      </w:r>
      <w:hyperlink r:id="rId81" w:history="1">
        <w:r w:rsidRPr="00F81D33">
          <w:rPr>
            <w:rStyle w:val="Hyperlink"/>
            <w:rFonts w:cs="Arial"/>
            <w:i/>
            <w:iCs/>
          </w:rPr>
          <w:t>The Range and Depth of BBC News and Current Affairs: A Content Analysis</w:t>
        </w:r>
      </w:hyperlink>
      <w:r w:rsidRPr="0066766F">
        <w:rPr>
          <w:rFonts w:cs="Arial"/>
        </w:rPr>
        <w:t>, Cardiff University, School of Journalism, Media and Culture</w:t>
      </w:r>
      <w:r>
        <w:rPr>
          <w:rFonts w:cs="Arial"/>
        </w:rPr>
        <w:t>, 2019</w:t>
      </w:r>
      <w:r w:rsidRPr="0066766F">
        <w:rPr>
          <w:rFonts w:cs="Arial"/>
        </w:rPr>
        <w:t>. Report commissioned by Ofcom.</w:t>
      </w:r>
      <w:r w:rsidRPr="0066766F">
        <w:rPr>
          <w:rFonts w:cs="Arial"/>
        </w:rPr>
        <w:cr/>
      </w:r>
    </w:p>
  </w:footnote>
  <w:footnote w:id="116">
    <w:p w14:paraId="41D8AD76" w14:textId="5CA1ABE3" w:rsidR="00762AEA" w:rsidRDefault="00762AEA" w:rsidP="002C4042">
      <w:pPr>
        <w:pStyle w:val="FootnoteText"/>
        <w:spacing w:line="200" w:lineRule="atLeast"/>
        <w:contextualSpacing/>
      </w:pPr>
      <w:r>
        <w:rPr>
          <w:rStyle w:val="FootnoteReference"/>
        </w:rPr>
        <w:footnoteRef/>
      </w:r>
      <w:r>
        <w:t xml:space="preserve"> Peter Fray has subsequently left UTS.</w:t>
      </w:r>
    </w:p>
  </w:footnote>
  <w:footnote w:id="117">
    <w:p w14:paraId="3083629B" w14:textId="77777777" w:rsidR="00762AEA" w:rsidRPr="002E7ACA"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Napoli, P., Assessing Media Diversity in the U.S.: A Comparative Analysis of the FCC’s Diversity Index and the EU’s Media Pluralism Monitor, </w:t>
      </w:r>
      <w:r w:rsidRPr="00393B30">
        <w:rPr>
          <w:rFonts w:cs="Arial"/>
          <w:i/>
          <w:iCs/>
        </w:rPr>
        <w:t>Media Pluralism and Diversity: Concepts, Risks and Global Trends</w:t>
      </w:r>
      <w:r>
        <w:rPr>
          <w:rFonts w:cs="Arial"/>
          <w:i/>
          <w:iCs/>
        </w:rPr>
        <w:t>,</w:t>
      </w:r>
      <w:r w:rsidRPr="00281C2F">
        <w:rPr>
          <w:rFonts w:cs="Arial"/>
        </w:rPr>
        <w:t xml:space="preserve"> 2015.</w:t>
      </w:r>
    </w:p>
  </w:footnote>
  <w:footnote w:id="118">
    <w:p w14:paraId="3B6AACE0" w14:textId="6F7827C2" w:rsidR="00762AEA" w:rsidRPr="002E7ACA"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w:t>
      </w:r>
      <w:r w:rsidRPr="0066766F">
        <w:rPr>
          <w:rFonts w:cs="Arial"/>
          <w:i/>
          <w:iCs/>
        </w:rPr>
        <w:t>Prometheus Radio Project v. Federal Communications Commission</w:t>
      </w:r>
      <w:r w:rsidRPr="00393B30">
        <w:rPr>
          <w:rFonts w:cs="Arial"/>
        </w:rPr>
        <w:t>, 373 F.3d 372 (3rd Cir. 2004)</w:t>
      </w:r>
      <w:r>
        <w:rPr>
          <w:rFonts w:cs="Arial"/>
        </w:rPr>
        <w:t>.</w:t>
      </w:r>
    </w:p>
  </w:footnote>
  <w:footnote w:id="119">
    <w:p w14:paraId="0676DBAE" w14:textId="367CF64E"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Australian Communications and Media Au</w:t>
      </w:r>
      <w:r w:rsidRPr="00393B30">
        <w:rPr>
          <w:rFonts w:cs="Arial"/>
        </w:rPr>
        <w:t>thority</w:t>
      </w:r>
      <w:r w:rsidRPr="002E7ACA">
        <w:rPr>
          <w:rFonts w:cs="Arial"/>
        </w:rPr>
        <w:t xml:space="preserve">, </w:t>
      </w:r>
      <w:hyperlink r:id="rId82" w:history="1">
        <w:r>
          <w:rPr>
            <w:rStyle w:val="Hyperlink"/>
            <w:rFonts w:cs="Arial"/>
          </w:rPr>
          <w:t>Availability of local content in regional Australia: Case studies</w:t>
        </w:r>
      </w:hyperlink>
      <w:r>
        <w:rPr>
          <w:rFonts w:cs="Arial"/>
        </w:rPr>
        <w:t>, 2017.</w:t>
      </w:r>
    </w:p>
  </w:footnote>
  <w:footnote w:id="120">
    <w:p w14:paraId="18D64E92" w14:textId="5F3BA25D"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Australian Competition and Consum</w:t>
      </w:r>
      <w:r w:rsidRPr="00393B30">
        <w:rPr>
          <w:rFonts w:cs="Arial"/>
        </w:rPr>
        <w:t xml:space="preserve">er Commission, </w:t>
      </w:r>
      <w:hyperlink r:id="rId83" w:history="1">
        <w:r w:rsidRPr="00680B9D">
          <w:rPr>
            <w:rStyle w:val="Hyperlink"/>
            <w:rFonts w:cs="Arial"/>
            <w:i/>
            <w:iCs/>
          </w:rPr>
          <w:t>Digital Platforms Inquiry – Final Report</w:t>
        </w:r>
      </w:hyperlink>
      <w:r w:rsidRPr="0066766F">
        <w:rPr>
          <w:rFonts w:cs="Arial"/>
        </w:rPr>
        <w:t xml:space="preserve">, </w:t>
      </w:r>
      <w:r>
        <w:rPr>
          <w:rFonts w:cs="Arial"/>
        </w:rPr>
        <w:t xml:space="preserve">2019, </w:t>
      </w:r>
      <w:r w:rsidRPr="0066766F">
        <w:rPr>
          <w:rFonts w:cs="Arial"/>
        </w:rPr>
        <w:t>pp. 560</w:t>
      </w:r>
      <w:r>
        <w:rPr>
          <w:rFonts w:cs="Arial"/>
        </w:rPr>
        <w:t>–</w:t>
      </w:r>
      <w:r w:rsidRPr="0066766F">
        <w:rPr>
          <w:rFonts w:cs="Arial"/>
        </w:rPr>
        <w:t>566</w:t>
      </w:r>
      <w:r>
        <w:rPr>
          <w:rFonts w:cs="Arial"/>
        </w:rPr>
        <w:t xml:space="preserve"> (</w:t>
      </w:r>
      <w:r w:rsidRPr="0066766F">
        <w:rPr>
          <w:rFonts w:cs="Arial"/>
        </w:rPr>
        <w:t>Appendix F</w:t>
      </w:r>
      <w:r>
        <w:rPr>
          <w:rFonts w:cs="Arial"/>
        </w:rPr>
        <w:t>)</w:t>
      </w:r>
      <w:r w:rsidRPr="0066766F">
        <w:rPr>
          <w:rFonts w:cs="Arial"/>
        </w:rPr>
        <w:t>.</w:t>
      </w:r>
    </w:p>
  </w:footnote>
  <w:footnote w:id="121">
    <w:p w14:paraId="7090FEE5" w14:textId="6C2DEF8B"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See, P Gao, C Lee, D.</w:t>
      </w:r>
      <w:r>
        <w:rPr>
          <w:rFonts w:cs="Arial"/>
        </w:rPr>
        <w:t xml:space="preserve"> </w:t>
      </w:r>
      <w:r w:rsidRPr="0066766F">
        <w:rPr>
          <w:rFonts w:cs="Arial"/>
        </w:rPr>
        <w:t xml:space="preserve">Murphy, </w:t>
      </w:r>
      <w:hyperlink r:id="rId84" w:history="1">
        <w:r w:rsidRPr="0066766F">
          <w:rPr>
            <w:rStyle w:val="Hyperlink"/>
            <w:rFonts w:cs="Arial"/>
          </w:rPr>
          <w:t>Financing Dies in Darkness? The Impact of Newspaper Closures on Public Finance</w:t>
        </w:r>
      </w:hyperlink>
      <w:r w:rsidRPr="0066766F">
        <w:rPr>
          <w:rFonts w:cs="Arial"/>
        </w:rPr>
        <w:t xml:space="preserve">, </w:t>
      </w:r>
      <w:r w:rsidRPr="00281C2F">
        <w:rPr>
          <w:rFonts w:cs="Arial"/>
          <w:i/>
          <w:iCs/>
        </w:rPr>
        <w:t>Journal of Financial Economics</w:t>
      </w:r>
      <w:r>
        <w:rPr>
          <w:rFonts w:cs="Arial"/>
        </w:rPr>
        <w:t>, 2019</w:t>
      </w:r>
      <w:r w:rsidRPr="0066766F">
        <w:rPr>
          <w:rFonts w:cs="Arial"/>
        </w:rPr>
        <w:t>.</w:t>
      </w:r>
    </w:p>
  </w:footnote>
  <w:footnote w:id="122">
    <w:p w14:paraId="058F7874" w14:textId="251FEA51" w:rsidR="00762AEA" w:rsidRPr="002E7ACA"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Simons, M. &amp; Dickson, G., </w:t>
      </w:r>
      <w:hyperlink r:id="rId85" w:history="1">
        <w:r w:rsidRPr="0066766F">
          <w:rPr>
            <w:rStyle w:val="Hyperlink"/>
            <w:rFonts w:cs="Arial"/>
          </w:rPr>
          <w:t>State of the Regions Report: Availability of Local News and Information</w:t>
        </w:r>
      </w:hyperlink>
      <w:r w:rsidRPr="0066766F">
        <w:rPr>
          <w:rFonts w:cs="Arial"/>
        </w:rPr>
        <w:t>, Public Interest Journalism Initiative</w:t>
      </w:r>
      <w:r>
        <w:rPr>
          <w:rFonts w:cs="Arial"/>
        </w:rPr>
        <w:t>, 2019</w:t>
      </w:r>
      <w:r w:rsidRPr="0066766F">
        <w:rPr>
          <w:rFonts w:cs="Arial"/>
        </w:rPr>
        <w:t>.</w:t>
      </w:r>
    </w:p>
  </w:footnote>
  <w:footnote w:id="123">
    <w:p w14:paraId="6C0CA4EC" w14:textId="496ADC9A"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Abernathy,</w:t>
      </w:r>
      <w:r>
        <w:rPr>
          <w:rFonts w:cs="Arial"/>
        </w:rPr>
        <w:t xml:space="preserve"> P.,</w:t>
      </w:r>
      <w:r w:rsidRPr="0066766F">
        <w:rPr>
          <w:rFonts w:cs="Arial"/>
        </w:rPr>
        <w:t xml:space="preserve"> </w:t>
      </w:r>
      <w:hyperlink r:id="rId86" w:history="1">
        <w:r w:rsidRPr="0066766F">
          <w:rPr>
            <w:rStyle w:val="Hyperlink"/>
            <w:rFonts w:cs="Arial"/>
          </w:rPr>
          <w:t>The Expanding News Desert</w:t>
        </w:r>
      </w:hyperlink>
      <w:r w:rsidRPr="0066766F">
        <w:rPr>
          <w:rFonts w:cs="Arial"/>
        </w:rPr>
        <w:t>, The Center for Innovation and Sustainability in Local Media, University of North Carolina</w:t>
      </w:r>
      <w:r>
        <w:rPr>
          <w:rFonts w:cs="Arial"/>
        </w:rPr>
        <w:t>, 2018</w:t>
      </w:r>
      <w:r w:rsidRPr="0066766F">
        <w:rPr>
          <w:rFonts w:cs="Arial"/>
        </w:rPr>
        <w:t>.</w:t>
      </w:r>
    </w:p>
  </w:footnote>
  <w:footnote w:id="124">
    <w:p w14:paraId="3C1FE713" w14:textId="55DF2B55"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Abernathy</w:t>
      </w:r>
      <w:r>
        <w:rPr>
          <w:rFonts w:cs="Arial"/>
        </w:rPr>
        <w:t>, P.</w:t>
      </w:r>
      <w:r w:rsidRPr="0066766F">
        <w:rPr>
          <w:rFonts w:cs="Arial"/>
        </w:rPr>
        <w:t xml:space="preserve">, </w:t>
      </w:r>
      <w:hyperlink r:id="rId87" w:history="1">
        <w:r w:rsidRPr="0066766F">
          <w:rPr>
            <w:rStyle w:val="Hyperlink"/>
            <w:rFonts w:cs="Arial"/>
          </w:rPr>
          <w:t>The Expanding News Desert</w:t>
        </w:r>
      </w:hyperlink>
      <w:r w:rsidRPr="0066766F">
        <w:rPr>
          <w:rFonts w:cs="Arial"/>
        </w:rPr>
        <w:t>, The Center for Innovation and Sustainability in Local Media, University of North Carolina</w:t>
      </w:r>
      <w:r>
        <w:rPr>
          <w:rFonts w:cs="Arial"/>
        </w:rPr>
        <w:t>, 2018</w:t>
      </w:r>
      <w:r w:rsidRPr="0066766F">
        <w:rPr>
          <w:rFonts w:cs="Arial"/>
        </w:rPr>
        <w:t>.</w:t>
      </w:r>
    </w:p>
  </w:footnote>
  <w:footnote w:id="125">
    <w:p w14:paraId="2EF088C3" w14:textId="7A36559A" w:rsidR="00762AEA" w:rsidRPr="002E7ACA"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Napoli,</w:t>
      </w:r>
      <w:r>
        <w:rPr>
          <w:rFonts w:cs="Arial"/>
        </w:rPr>
        <w:t xml:space="preserve"> P.,</w:t>
      </w:r>
      <w:r w:rsidRPr="0066766F">
        <w:rPr>
          <w:rFonts w:cs="Arial"/>
        </w:rPr>
        <w:t xml:space="preserve"> Stonbely, </w:t>
      </w:r>
      <w:r>
        <w:rPr>
          <w:rFonts w:cs="Arial"/>
        </w:rPr>
        <w:t xml:space="preserve">S., </w:t>
      </w:r>
      <w:r w:rsidRPr="0066766F">
        <w:rPr>
          <w:rFonts w:cs="Arial"/>
        </w:rPr>
        <w:t>McCollough</w:t>
      </w:r>
      <w:r>
        <w:rPr>
          <w:rFonts w:cs="Arial"/>
        </w:rPr>
        <w:t>, K.,</w:t>
      </w:r>
      <w:r w:rsidRPr="0066766F">
        <w:rPr>
          <w:rFonts w:cs="Arial"/>
        </w:rPr>
        <w:t xml:space="preserve"> and Renninger,</w:t>
      </w:r>
      <w:r>
        <w:rPr>
          <w:rFonts w:cs="Arial"/>
        </w:rPr>
        <w:t xml:space="preserve"> B.,</w:t>
      </w:r>
      <w:r w:rsidRPr="0066766F">
        <w:rPr>
          <w:rFonts w:cs="Arial"/>
        </w:rPr>
        <w:t xml:space="preserve"> </w:t>
      </w:r>
      <w:hyperlink r:id="rId88" w:history="1">
        <w:r w:rsidRPr="0066766F">
          <w:rPr>
            <w:rStyle w:val="Hyperlink"/>
            <w:rFonts w:cs="Arial"/>
          </w:rPr>
          <w:t>Local Journalism and the Information Needs of Local Communities – Towards a scalable assessment approach</w:t>
        </w:r>
      </w:hyperlink>
      <w:r w:rsidRPr="0066766F">
        <w:rPr>
          <w:rFonts w:cs="Arial"/>
        </w:rPr>
        <w:t xml:space="preserve">, 11(4), </w:t>
      </w:r>
      <w:r w:rsidRPr="0066766F">
        <w:rPr>
          <w:rFonts w:cs="Arial"/>
          <w:i/>
          <w:iCs/>
        </w:rPr>
        <w:t>Journalism Practice</w:t>
      </w:r>
      <w:r w:rsidRPr="00393B30">
        <w:rPr>
          <w:rFonts w:cs="Arial"/>
        </w:rPr>
        <w:t xml:space="preserve">, </w:t>
      </w:r>
      <w:r>
        <w:rPr>
          <w:rFonts w:cs="Arial"/>
        </w:rPr>
        <w:t xml:space="preserve">2017, pp. </w:t>
      </w:r>
      <w:r w:rsidRPr="00393B30">
        <w:rPr>
          <w:rFonts w:cs="Arial"/>
        </w:rPr>
        <w:t>373</w:t>
      </w:r>
      <w:r>
        <w:rPr>
          <w:rFonts w:cs="Arial"/>
        </w:rPr>
        <w:t>–</w:t>
      </w:r>
      <w:r w:rsidRPr="00393B30">
        <w:rPr>
          <w:rFonts w:cs="Arial"/>
        </w:rPr>
        <w:t>395.</w:t>
      </w:r>
    </w:p>
  </w:footnote>
  <w:footnote w:id="126">
    <w:p w14:paraId="5CBB77E8" w14:textId="530E9837"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Napoli, P., Weber, M., McCollough, K. and Wang, Q., </w:t>
      </w:r>
      <w:hyperlink r:id="rId89" w:history="1">
        <w:r w:rsidRPr="0066766F">
          <w:rPr>
            <w:rStyle w:val="Hyperlink"/>
            <w:rFonts w:cs="Arial"/>
          </w:rPr>
          <w:t>Assessing Local Journalism: News deserts, journalism divides, and the determinants of the robustness of loc</w:t>
        </w:r>
        <w:r w:rsidRPr="00393B30">
          <w:rPr>
            <w:rStyle w:val="Hyperlink"/>
            <w:rFonts w:cs="Arial"/>
          </w:rPr>
          <w:t>al news</w:t>
        </w:r>
      </w:hyperlink>
      <w:r w:rsidRPr="0066766F">
        <w:rPr>
          <w:rFonts w:cs="Arial"/>
        </w:rPr>
        <w:t xml:space="preserve">, </w:t>
      </w:r>
      <w:r>
        <w:rPr>
          <w:rFonts w:cs="Arial"/>
        </w:rPr>
        <w:t>DeWitt Wallace Center for Media &amp; Democracy, 2018</w:t>
      </w:r>
      <w:r w:rsidRPr="0066766F">
        <w:rPr>
          <w:rFonts w:cs="Arial"/>
        </w:rPr>
        <w:t>.</w:t>
      </w:r>
    </w:p>
  </w:footnote>
  <w:footnote w:id="127">
    <w:p w14:paraId="1EF3DBAC" w14:textId="77777777"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Mahone, J., Wang, Q., Napoli, P., Weber, M. and McCollough, K., </w:t>
      </w:r>
      <w:hyperlink r:id="rId90" w:history="1">
        <w:r w:rsidRPr="0066766F">
          <w:rPr>
            <w:rStyle w:val="Hyperlink"/>
            <w:rFonts w:cs="Arial"/>
          </w:rPr>
          <w:t>Who’s Producing Local Journalism? Assessing journalistic output across different outlet types</w:t>
        </w:r>
      </w:hyperlink>
      <w:r w:rsidRPr="0066766F">
        <w:rPr>
          <w:rFonts w:cs="Arial"/>
        </w:rPr>
        <w:t xml:space="preserve">, </w:t>
      </w:r>
      <w:r>
        <w:rPr>
          <w:rFonts w:cs="Arial"/>
        </w:rPr>
        <w:t>DeWitt Wallace Center for Media &amp; Democracy, 2019</w:t>
      </w:r>
      <w:r w:rsidRPr="0066766F">
        <w:rPr>
          <w:rFonts w:cs="Arial"/>
        </w:rPr>
        <w:t>.</w:t>
      </w:r>
    </w:p>
  </w:footnote>
  <w:footnote w:id="128">
    <w:p w14:paraId="0C3F078A" w14:textId="7B70B47B"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w:t>
      </w:r>
      <w:r>
        <w:rPr>
          <w:rFonts w:cs="Arial"/>
        </w:rPr>
        <w:t xml:space="preserve">Lindgren, A. and Corbett, J., </w:t>
      </w:r>
      <w:hyperlink r:id="rId91" w:history="1">
        <w:r w:rsidRPr="00515E23">
          <w:rPr>
            <w:rStyle w:val="Hyperlink"/>
            <w:rFonts w:cs="Arial"/>
          </w:rPr>
          <w:t>Local News Map Data</w:t>
        </w:r>
      </w:hyperlink>
      <w:r>
        <w:rPr>
          <w:rFonts w:cs="Arial"/>
        </w:rPr>
        <w:t>, February 2020, p. 1.</w:t>
      </w:r>
    </w:p>
  </w:footnote>
  <w:footnote w:id="129">
    <w:p w14:paraId="6910F97E" w14:textId="08ABCA1E" w:rsidR="00762AEA" w:rsidRPr="0066766F" w:rsidRDefault="00762AEA" w:rsidP="002C4042">
      <w:pPr>
        <w:pStyle w:val="FootnoteText"/>
        <w:spacing w:line="200" w:lineRule="atLeast"/>
        <w:contextualSpacing/>
        <w:rPr>
          <w:rFonts w:cs="Arial"/>
        </w:rPr>
      </w:pPr>
      <w:r w:rsidRPr="0066766F">
        <w:rPr>
          <w:rStyle w:val="FootnoteReference"/>
          <w:rFonts w:cs="Arial"/>
        </w:rPr>
        <w:footnoteRef/>
      </w:r>
      <w:r w:rsidRPr="0066766F">
        <w:rPr>
          <w:rFonts w:cs="Arial"/>
        </w:rPr>
        <w:t xml:space="preserve"> </w:t>
      </w:r>
      <w:r>
        <w:rPr>
          <w:rFonts w:cs="Arial"/>
        </w:rPr>
        <w:t xml:space="preserve">Lindgren, A. and Corbett, J., </w:t>
      </w:r>
      <w:hyperlink r:id="rId92" w:history="1">
        <w:r w:rsidRPr="00515E23">
          <w:rPr>
            <w:rStyle w:val="Hyperlink"/>
            <w:rFonts w:cs="Arial"/>
          </w:rPr>
          <w:t>Local News Map Data</w:t>
        </w:r>
      </w:hyperlink>
      <w:r>
        <w:rPr>
          <w:rFonts w:cs="Arial"/>
        </w:rPr>
        <w:t>, February 2020, p.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9EB7B8" w14:textId="02CB0B09" w:rsidR="00762AEA" w:rsidRPr="00A5474E" w:rsidRDefault="00762AEA" w:rsidP="00A5474E">
    <w:pPr>
      <w:pStyle w:val="Header"/>
    </w:pPr>
    <w:r>
      <w:rPr>
        <w:noProof/>
      </w:rPr>
      <w:drawing>
        <wp:inline distT="0" distB="0" distL="0" distR="0" wp14:anchorId="6411F0D8" wp14:editId="0E527188">
          <wp:extent cx="6283432" cy="578076"/>
          <wp:effectExtent l="0" t="0" r="3175" b="0"/>
          <wp:docPr id="14" name="Picture 14" descr="AC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6283432" cy="5780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85729" w14:textId="77777777" w:rsidR="00762AEA" w:rsidRPr="00A5474E" w:rsidRDefault="00762AEA" w:rsidP="00594E9C">
    <w:pPr>
      <w:pStyle w:val="TOCHeading"/>
    </w:pPr>
    <w:r w:rsidRPr="0029593B">
      <w:t>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4A7B7" w14:textId="77777777" w:rsidR="00762AEA" w:rsidRDefault="00762A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25DE9" w14:textId="77777777" w:rsidR="00762AEA" w:rsidRDefault="00762AE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678" w:type="dxa"/>
      <w:tblLayout w:type="fixed"/>
      <w:tblCellMar>
        <w:left w:w="0" w:type="dxa"/>
        <w:right w:w="0" w:type="dxa"/>
      </w:tblCellMar>
      <w:tblLook w:val="01E0" w:firstRow="1" w:lastRow="1" w:firstColumn="1" w:lastColumn="1" w:noHBand="0" w:noVBand="0"/>
    </w:tblPr>
    <w:tblGrid>
      <w:gridCol w:w="7678"/>
    </w:tblGrid>
    <w:tr w:rsidR="00762AEA" w14:paraId="16B01288" w14:textId="77777777" w:rsidTr="00B30DE9">
      <w:trPr>
        <w:trHeight w:hRule="exact" w:val="988"/>
      </w:trPr>
      <w:tc>
        <w:tcPr>
          <w:tcW w:w="7678" w:type="dxa"/>
          <w:shd w:val="clear" w:color="auto" w:fill="auto"/>
        </w:tcPr>
        <w:p w14:paraId="75F6C352" w14:textId="77777777" w:rsidR="00762AEA" w:rsidRDefault="00762AEA" w:rsidP="00F5148F">
          <w:pPr>
            <w:pStyle w:val="Header"/>
          </w:pPr>
        </w:p>
      </w:tc>
    </w:tr>
    <w:tr w:rsidR="00762AEA" w14:paraId="1EEBE526" w14:textId="77777777" w:rsidTr="00B30DE9">
      <w:tc>
        <w:tcPr>
          <w:tcW w:w="7678" w:type="dxa"/>
          <w:shd w:val="clear" w:color="auto" w:fill="auto"/>
        </w:tcPr>
        <w:p w14:paraId="7BC3BB0D" w14:textId="77777777" w:rsidR="00762AEA" w:rsidRDefault="00762AEA" w:rsidP="00F5148F">
          <w:pPr>
            <w:pStyle w:val="GridTable31"/>
          </w:pPr>
          <w:r>
            <w:t xml:space="preserve">Contents </w:t>
          </w:r>
          <w:r w:rsidRPr="00915B1C">
            <w:rPr>
              <w:b w:val="0"/>
              <w:spacing w:val="0"/>
              <w:sz w:val="28"/>
              <w:szCs w:val="28"/>
            </w:rPr>
            <w:t>(Continued)</w:t>
          </w:r>
        </w:p>
      </w:tc>
    </w:tr>
    <w:tr w:rsidR="00762AEA" w14:paraId="798171FE" w14:textId="77777777" w:rsidTr="00B30DE9">
      <w:trPr>
        <w:trHeight w:val="1220"/>
      </w:trPr>
      <w:tc>
        <w:tcPr>
          <w:tcW w:w="7678" w:type="dxa"/>
          <w:shd w:val="clear" w:color="auto" w:fill="auto"/>
        </w:tcPr>
        <w:p w14:paraId="5AC2AD5B" w14:textId="77777777" w:rsidR="00762AEA" w:rsidRDefault="00762AEA" w:rsidP="00F5148F"/>
      </w:tc>
    </w:tr>
  </w:tbl>
  <w:p w14:paraId="5AEEF9AA" w14:textId="77777777" w:rsidR="00762AEA" w:rsidRDefault="00762AEA" w:rsidP="0097191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CMAtablestyle"/>
      <w:tblW w:w="7678" w:type="dxa"/>
      <w:tblLayout w:type="fixed"/>
      <w:tblLook w:val="01E0" w:firstRow="1" w:lastRow="1" w:firstColumn="1" w:lastColumn="1" w:noHBand="0" w:noVBand="0"/>
    </w:tblPr>
    <w:tblGrid>
      <w:gridCol w:w="7678"/>
    </w:tblGrid>
    <w:tr w:rsidR="00762AEA" w14:paraId="164124DC" w14:textId="77777777" w:rsidTr="00106FEC">
      <w:trPr>
        <w:cnfStyle w:val="100000000000" w:firstRow="1" w:lastRow="0" w:firstColumn="0" w:lastColumn="0" w:oddVBand="0" w:evenVBand="0" w:oddHBand="0" w:evenHBand="0" w:firstRowFirstColumn="0" w:firstRowLastColumn="0" w:lastRowFirstColumn="0" w:lastRowLastColumn="0"/>
        <w:trHeight w:hRule="exact" w:val="988"/>
      </w:trPr>
      <w:tc>
        <w:tcPr>
          <w:tcW w:w="0" w:type="dxa"/>
        </w:tcPr>
        <w:p w14:paraId="456D8982" w14:textId="77777777" w:rsidR="00762AEA" w:rsidRDefault="00762AEA" w:rsidP="00971914">
          <w:pPr>
            <w:pStyle w:val="Header"/>
          </w:pPr>
        </w:p>
      </w:tc>
    </w:tr>
    <w:tr w:rsidR="00762AEA" w14:paraId="2E7B217A" w14:textId="77777777" w:rsidTr="00106FEC">
      <w:trPr>
        <w:cnfStyle w:val="000000100000" w:firstRow="0" w:lastRow="0" w:firstColumn="0" w:lastColumn="0" w:oddVBand="0" w:evenVBand="0" w:oddHBand="1" w:evenHBand="0" w:firstRowFirstColumn="0" w:firstRowLastColumn="0" w:lastRowFirstColumn="0" w:lastRowLastColumn="0"/>
      </w:trPr>
      <w:tc>
        <w:tcPr>
          <w:tcW w:w="0" w:type="dxa"/>
        </w:tcPr>
        <w:p w14:paraId="5C2FBD39" w14:textId="77777777" w:rsidR="00762AEA" w:rsidRDefault="00762AEA" w:rsidP="00971914">
          <w:pPr>
            <w:pStyle w:val="GridTable31"/>
          </w:pPr>
          <w:r>
            <w:t xml:space="preserve">Contents </w:t>
          </w:r>
          <w:r w:rsidRPr="00915B1C">
            <w:rPr>
              <w:b w:val="0"/>
              <w:spacing w:val="0"/>
              <w:sz w:val="28"/>
              <w:szCs w:val="28"/>
            </w:rPr>
            <w:t>(Continued)</w:t>
          </w:r>
        </w:p>
      </w:tc>
    </w:tr>
    <w:tr w:rsidR="00762AEA" w14:paraId="1A1092B7" w14:textId="77777777" w:rsidTr="00106FEC">
      <w:trPr>
        <w:cnfStyle w:val="000000010000" w:firstRow="0" w:lastRow="0" w:firstColumn="0" w:lastColumn="0" w:oddVBand="0" w:evenVBand="0" w:oddHBand="0" w:evenHBand="1" w:firstRowFirstColumn="0" w:firstRowLastColumn="0" w:lastRowFirstColumn="0" w:lastRowLastColumn="0"/>
        <w:trHeight w:val="1220"/>
      </w:trPr>
      <w:tc>
        <w:tcPr>
          <w:tcW w:w="0" w:type="dxa"/>
        </w:tcPr>
        <w:p w14:paraId="44C02321" w14:textId="77777777" w:rsidR="00762AEA" w:rsidRDefault="00762AEA" w:rsidP="00971914"/>
      </w:tc>
    </w:tr>
  </w:tbl>
  <w:p w14:paraId="08D93546" w14:textId="77777777" w:rsidR="00762AEA" w:rsidRPr="00A5474E" w:rsidRDefault="00762AEA" w:rsidP="00A5474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679AB" w14:textId="77777777" w:rsidR="00762AEA" w:rsidRDefault="00762AE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E3E72" w14:textId="77777777" w:rsidR="00762AEA" w:rsidRDefault="00762A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75F22F60"/>
    <w:lvl w:ilvl="0">
      <w:start w:val="1"/>
      <w:numFmt w:val="lowerRoman"/>
      <w:pStyle w:val="ListNumber2"/>
      <w:lvlText w:val="%1."/>
      <w:lvlJc w:val="right"/>
      <w:pPr>
        <w:ind w:left="717" w:hanging="360"/>
      </w:pPr>
      <w:rPr>
        <w:rFonts w:hint="default"/>
      </w:rPr>
    </w:lvl>
  </w:abstractNum>
  <w:abstractNum w:abstractNumId="1" w15:restartNumberingAfterBreak="0">
    <w:nsid w:val="FFFFFF83"/>
    <w:multiLevelType w:val="singleLevel"/>
    <w:tmpl w:val="909E78BC"/>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2" w15:restartNumberingAfterBreak="0">
    <w:nsid w:val="FFFFFF88"/>
    <w:multiLevelType w:val="singleLevel"/>
    <w:tmpl w:val="15769ED0"/>
    <w:lvl w:ilvl="0">
      <w:start w:val="1"/>
      <w:numFmt w:val="decimal"/>
      <w:pStyle w:val="ListNumber"/>
      <w:lvlText w:val="%1."/>
      <w:lvlJc w:val="left"/>
      <w:pPr>
        <w:ind w:left="360" w:hanging="360"/>
      </w:pPr>
      <w:rPr>
        <w:rFonts w:hint="default"/>
        <w:b w:val="0"/>
        <w:bCs/>
        <w:caps/>
        <w:color w:val="auto"/>
        <w:sz w:val="20"/>
      </w:rPr>
    </w:lvl>
  </w:abstractNum>
  <w:abstractNum w:abstractNumId="3" w15:restartNumberingAfterBreak="0">
    <w:nsid w:val="FFFFFF89"/>
    <w:multiLevelType w:val="singleLevel"/>
    <w:tmpl w:val="E552FEBA"/>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4" w15:restartNumberingAfterBreak="0">
    <w:nsid w:val="017A4571"/>
    <w:multiLevelType w:val="hybridMultilevel"/>
    <w:tmpl w:val="9D88D5EE"/>
    <w:lvl w:ilvl="0" w:tplc="B24A5A40">
      <w:start w:val="1"/>
      <w:numFmt w:val="bullet"/>
      <w:lvlText w:val="&gt;"/>
      <w:lvlJc w:val="left"/>
      <w:pPr>
        <w:ind w:left="720" w:hanging="360"/>
      </w:pPr>
      <w:rPr>
        <w:rFonts w:ascii="HelveticaNeueLT Std" w:hAnsi="HelveticaNeueLT Std" w:hint="default"/>
        <w:b w:val="0"/>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88725B"/>
    <w:multiLevelType w:val="hybridMultilevel"/>
    <w:tmpl w:val="C0483360"/>
    <w:lvl w:ilvl="0" w:tplc="DFF65E6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AFE6D72"/>
    <w:multiLevelType w:val="hybridMultilevel"/>
    <w:tmpl w:val="DEEA5060"/>
    <w:lvl w:ilvl="0" w:tplc="DFF65E6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C8B6F83"/>
    <w:multiLevelType w:val="hybridMultilevel"/>
    <w:tmpl w:val="7B54DF98"/>
    <w:lvl w:ilvl="0" w:tplc="B24A5A40">
      <w:start w:val="1"/>
      <w:numFmt w:val="bullet"/>
      <w:lvlText w:val="&gt;"/>
      <w:lvlJc w:val="left"/>
      <w:pPr>
        <w:ind w:left="720" w:hanging="360"/>
      </w:pPr>
      <w:rPr>
        <w:rFonts w:ascii="HelveticaNeueLT Std" w:hAnsi="HelveticaNeueLT Std" w:hint="default"/>
        <w:b w:val="0"/>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4F782E"/>
    <w:multiLevelType w:val="hybridMultilevel"/>
    <w:tmpl w:val="AF8E5DF0"/>
    <w:lvl w:ilvl="0" w:tplc="DFF65E6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F590A8B"/>
    <w:multiLevelType w:val="hybridMultilevel"/>
    <w:tmpl w:val="2E5CE466"/>
    <w:lvl w:ilvl="0" w:tplc="B24A5A40">
      <w:start w:val="1"/>
      <w:numFmt w:val="bullet"/>
      <w:lvlText w:val="&gt;"/>
      <w:lvlJc w:val="left"/>
      <w:pPr>
        <w:ind w:left="720" w:hanging="360"/>
      </w:pPr>
      <w:rPr>
        <w:rFonts w:ascii="HelveticaNeueLT Std" w:hAnsi="HelveticaNeueLT Std" w:hint="default"/>
        <w:b w:val="0"/>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430CCA"/>
    <w:multiLevelType w:val="hybridMultilevel"/>
    <w:tmpl w:val="8800020C"/>
    <w:lvl w:ilvl="0" w:tplc="DFF65E6E">
      <w:start w:val="1"/>
      <w:numFmt w:val="bullet"/>
      <w:lvlText w:val=""/>
      <w:lvlJc w:val="left"/>
      <w:pPr>
        <w:ind w:left="360" w:hanging="360"/>
      </w:pPr>
      <w:rPr>
        <w:rFonts w:ascii="Symbol" w:hAnsi="Symbol" w:hint="default"/>
      </w:rPr>
    </w:lvl>
    <w:lvl w:ilvl="1" w:tplc="7CFE929A">
      <w:numFmt w:val="bullet"/>
      <w:lvlText w:val="-"/>
      <w:lvlJc w:val="left"/>
      <w:pPr>
        <w:ind w:left="1080" w:hanging="360"/>
      </w:pPr>
      <w:rPr>
        <w:rFonts w:ascii="Calibri" w:eastAsiaTheme="minorHAnsi"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BAD79BD"/>
    <w:multiLevelType w:val="hybridMultilevel"/>
    <w:tmpl w:val="24AEAF38"/>
    <w:lvl w:ilvl="0" w:tplc="DFF65E6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1FF711B"/>
    <w:multiLevelType w:val="hybridMultilevel"/>
    <w:tmpl w:val="D9122C5A"/>
    <w:lvl w:ilvl="0" w:tplc="DFF65E6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A6A6B8B"/>
    <w:multiLevelType w:val="hybridMultilevel"/>
    <w:tmpl w:val="79A05DCE"/>
    <w:lvl w:ilvl="0" w:tplc="0276DFDC">
      <w:start w:val="3"/>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87601F"/>
    <w:multiLevelType w:val="hybridMultilevel"/>
    <w:tmpl w:val="A4D04D42"/>
    <w:lvl w:ilvl="0" w:tplc="0C090011">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5" w15:restartNumberingAfterBreak="0">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6" w15:restartNumberingAfterBreak="0">
    <w:nsid w:val="2EA35EC8"/>
    <w:multiLevelType w:val="hybridMultilevel"/>
    <w:tmpl w:val="C994DB20"/>
    <w:lvl w:ilvl="0" w:tplc="DFF65E6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1316DF7"/>
    <w:multiLevelType w:val="hybridMultilevel"/>
    <w:tmpl w:val="ED243D5C"/>
    <w:lvl w:ilvl="0" w:tplc="B24A5A40">
      <w:start w:val="1"/>
      <w:numFmt w:val="bullet"/>
      <w:lvlText w:val="&gt;"/>
      <w:lvlJc w:val="left"/>
      <w:pPr>
        <w:ind w:left="720" w:hanging="360"/>
      </w:pPr>
      <w:rPr>
        <w:rFonts w:ascii="HelveticaNeueLT Std" w:hAnsi="HelveticaNeueLT Std" w:hint="default"/>
        <w:b w:val="0"/>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EF0CB5"/>
    <w:multiLevelType w:val="hybridMultilevel"/>
    <w:tmpl w:val="B95EC704"/>
    <w:lvl w:ilvl="0" w:tplc="7F58EF46">
      <w:start w:val="1"/>
      <w:numFmt w:val="decimal"/>
      <w:lvlText w:val="%1."/>
      <w:lvlJc w:val="left"/>
      <w:pPr>
        <w:ind w:left="720" w:hanging="360"/>
      </w:pPr>
      <w:rPr>
        <w:rFonts w:hint="default"/>
        <w:b/>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D2E51BC"/>
    <w:multiLevelType w:val="hybridMultilevel"/>
    <w:tmpl w:val="A37EAAF4"/>
    <w:lvl w:ilvl="0" w:tplc="B24A5A40">
      <w:start w:val="1"/>
      <w:numFmt w:val="bullet"/>
      <w:lvlText w:val="&gt;"/>
      <w:lvlJc w:val="left"/>
      <w:pPr>
        <w:ind w:left="720" w:hanging="360"/>
      </w:pPr>
      <w:rPr>
        <w:rFonts w:ascii="HelveticaNeueLT Std" w:hAnsi="HelveticaNeueLT Std" w:hint="default"/>
        <w:b w:val="0"/>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C02DC7"/>
    <w:multiLevelType w:val="hybridMultilevel"/>
    <w:tmpl w:val="B69871DE"/>
    <w:lvl w:ilvl="0" w:tplc="DFF65E6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FF12F1E"/>
    <w:multiLevelType w:val="hybridMultilevel"/>
    <w:tmpl w:val="91120C7A"/>
    <w:lvl w:ilvl="0" w:tplc="DFF65E6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4A93731"/>
    <w:multiLevelType w:val="hybridMultilevel"/>
    <w:tmpl w:val="164CA3E0"/>
    <w:lvl w:ilvl="0" w:tplc="D29E9470">
      <w:start w:val="1"/>
      <w:numFmt w:val="bullet"/>
      <w:lvlText w:val=""/>
      <w:lvlJc w:val="left"/>
      <w:pPr>
        <w:ind w:left="778" w:hanging="360"/>
      </w:pPr>
      <w:rPr>
        <w:rFonts w:ascii="Symbol" w:hAnsi="Symbol" w:hint="default"/>
      </w:rPr>
    </w:lvl>
    <w:lvl w:ilvl="1" w:tplc="0C090003">
      <w:start w:val="1"/>
      <w:numFmt w:val="bullet"/>
      <w:lvlText w:val="o"/>
      <w:lvlJc w:val="left"/>
      <w:pPr>
        <w:ind w:left="1498" w:hanging="360"/>
      </w:pPr>
      <w:rPr>
        <w:rFonts w:ascii="Courier New" w:hAnsi="Courier New" w:cs="Courier New" w:hint="default"/>
      </w:rPr>
    </w:lvl>
    <w:lvl w:ilvl="2" w:tplc="0C090005">
      <w:start w:val="1"/>
      <w:numFmt w:val="bullet"/>
      <w:lvlText w:val=""/>
      <w:lvlJc w:val="left"/>
      <w:pPr>
        <w:ind w:left="2218" w:hanging="360"/>
      </w:pPr>
      <w:rPr>
        <w:rFonts w:ascii="Wingdings" w:hAnsi="Wingdings" w:hint="default"/>
      </w:rPr>
    </w:lvl>
    <w:lvl w:ilvl="3" w:tplc="0C090001">
      <w:start w:val="1"/>
      <w:numFmt w:val="bullet"/>
      <w:lvlText w:val=""/>
      <w:lvlJc w:val="left"/>
      <w:pPr>
        <w:ind w:left="2938" w:hanging="360"/>
      </w:pPr>
      <w:rPr>
        <w:rFonts w:ascii="Symbol" w:hAnsi="Symbol" w:hint="default"/>
      </w:rPr>
    </w:lvl>
    <w:lvl w:ilvl="4" w:tplc="0C090003">
      <w:start w:val="1"/>
      <w:numFmt w:val="bullet"/>
      <w:lvlText w:val="o"/>
      <w:lvlJc w:val="left"/>
      <w:pPr>
        <w:ind w:left="3658" w:hanging="360"/>
      </w:pPr>
      <w:rPr>
        <w:rFonts w:ascii="Courier New" w:hAnsi="Courier New" w:cs="Courier New" w:hint="default"/>
      </w:rPr>
    </w:lvl>
    <w:lvl w:ilvl="5" w:tplc="0C090005">
      <w:start w:val="1"/>
      <w:numFmt w:val="bullet"/>
      <w:lvlText w:val=""/>
      <w:lvlJc w:val="left"/>
      <w:pPr>
        <w:ind w:left="4378" w:hanging="360"/>
      </w:pPr>
      <w:rPr>
        <w:rFonts w:ascii="Wingdings" w:hAnsi="Wingdings" w:hint="default"/>
      </w:rPr>
    </w:lvl>
    <w:lvl w:ilvl="6" w:tplc="0C090001">
      <w:start w:val="1"/>
      <w:numFmt w:val="bullet"/>
      <w:lvlText w:val=""/>
      <w:lvlJc w:val="left"/>
      <w:pPr>
        <w:ind w:left="5098" w:hanging="360"/>
      </w:pPr>
      <w:rPr>
        <w:rFonts w:ascii="Symbol" w:hAnsi="Symbol" w:hint="default"/>
      </w:rPr>
    </w:lvl>
    <w:lvl w:ilvl="7" w:tplc="0C090003">
      <w:start w:val="1"/>
      <w:numFmt w:val="bullet"/>
      <w:lvlText w:val="o"/>
      <w:lvlJc w:val="left"/>
      <w:pPr>
        <w:ind w:left="5818" w:hanging="360"/>
      </w:pPr>
      <w:rPr>
        <w:rFonts w:ascii="Courier New" w:hAnsi="Courier New" w:cs="Courier New" w:hint="default"/>
      </w:rPr>
    </w:lvl>
    <w:lvl w:ilvl="8" w:tplc="0C090005">
      <w:start w:val="1"/>
      <w:numFmt w:val="bullet"/>
      <w:lvlText w:val=""/>
      <w:lvlJc w:val="left"/>
      <w:pPr>
        <w:ind w:left="6538" w:hanging="360"/>
      </w:pPr>
      <w:rPr>
        <w:rFonts w:ascii="Wingdings" w:hAnsi="Wingdings" w:hint="default"/>
      </w:rPr>
    </w:lvl>
  </w:abstractNum>
  <w:abstractNum w:abstractNumId="23" w15:restartNumberingAfterBreak="0">
    <w:nsid w:val="4A3F09C9"/>
    <w:multiLevelType w:val="hybridMultilevel"/>
    <w:tmpl w:val="41F85A82"/>
    <w:lvl w:ilvl="0" w:tplc="B24A5A40">
      <w:start w:val="1"/>
      <w:numFmt w:val="bullet"/>
      <w:lvlText w:val="&gt;"/>
      <w:lvlJc w:val="left"/>
      <w:pPr>
        <w:ind w:left="720" w:hanging="360"/>
      </w:pPr>
      <w:rPr>
        <w:rFonts w:ascii="HelveticaNeueLT Std" w:hAnsi="HelveticaNeueLT Std" w:hint="default"/>
        <w:b w:val="0"/>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D5507D7"/>
    <w:multiLevelType w:val="hybridMultilevel"/>
    <w:tmpl w:val="060C6166"/>
    <w:lvl w:ilvl="0" w:tplc="DFF65E6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DC549FC"/>
    <w:multiLevelType w:val="hybridMultilevel"/>
    <w:tmpl w:val="033ED9D4"/>
    <w:lvl w:ilvl="0" w:tplc="DFF65E6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2E84BAB"/>
    <w:multiLevelType w:val="hybridMultilevel"/>
    <w:tmpl w:val="429EF896"/>
    <w:lvl w:ilvl="0" w:tplc="0276DFDC">
      <w:start w:val="3"/>
      <w:numFmt w:val="decimal"/>
      <w:lvlText w:val="%1)"/>
      <w:lvlJc w:val="left"/>
      <w:pPr>
        <w:ind w:left="720" w:hanging="360"/>
      </w:pPr>
      <w:rPr>
        <w:rFonts w:hint="default"/>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5AA21F0"/>
    <w:multiLevelType w:val="hybridMultilevel"/>
    <w:tmpl w:val="9B5CB936"/>
    <w:lvl w:ilvl="0" w:tplc="CCA08FFA">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EB7BEE"/>
    <w:multiLevelType w:val="hybridMultilevel"/>
    <w:tmpl w:val="55868492"/>
    <w:lvl w:ilvl="0" w:tplc="DFF65E6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AA82F82"/>
    <w:multiLevelType w:val="hybridMultilevel"/>
    <w:tmpl w:val="D78E024A"/>
    <w:lvl w:ilvl="0" w:tplc="B24A5A40">
      <w:start w:val="1"/>
      <w:numFmt w:val="bullet"/>
      <w:lvlText w:val="&gt;"/>
      <w:lvlJc w:val="left"/>
      <w:pPr>
        <w:ind w:left="720" w:hanging="360"/>
      </w:pPr>
      <w:rPr>
        <w:rFonts w:ascii="HelveticaNeueLT Std" w:hAnsi="HelveticaNeueLT Std" w:hint="default"/>
        <w:b w:val="0"/>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B841176"/>
    <w:multiLevelType w:val="hybridMultilevel"/>
    <w:tmpl w:val="1F38EBC2"/>
    <w:lvl w:ilvl="0" w:tplc="DFF65E6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0E577CA"/>
    <w:multiLevelType w:val="hybridMultilevel"/>
    <w:tmpl w:val="AD180288"/>
    <w:lvl w:ilvl="0" w:tplc="DFF65E6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34A4808"/>
    <w:multiLevelType w:val="hybridMultilevel"/>
    <w:tmpl w:val="3A90FE7C"/>
    <w:lvl w:ilvl="0" w:tplc="DD20B52E">
      <w:start w:val="19"/>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071478"/>
    <w:multiLevelType w:val="hybridMultilevel"/>
    <w:tmpl w:val="FB741B88"/>
    <w:lvl w:ilvl="0" w:tplc="B0484B8E">
      <w:start w:val="1"/>
      <w:numFmt w:val="decimal"/>
      <w:pStyle w:val="ACMAFigureHeader"/>
      <w:lvlText w:val="Figure %1: "/>
      <w:lvlJc w:val="left"/>
      <w:pPr>
        <w:tabs>
          <w:tab w:val="num" w:pos="1162"/>
        </w:tabs>
        <w:ind w:left="1162" w:hanging="1021"/>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A215BB"/>
    <w:multiLevelType w:val="hybridMultilevel"/>
    <w:tmpl w:val="A9E8D9CC"/>
    <w:lvl w:ilvl="0" w:tplc="DFF65E6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8C63423"/>
    <w:multiLevelType w:val="hybridMultilevel"/>
    <w:tmpl w:val="B54E21A8"/>
    <w:lvl w:ilvl="0" w:tplc="B24A5A40">
      <w:start w:val="1"/>
      <w:numFmt w:val="bullet"/>
      <w:lvlText w:val="&gt;"/>
      <w:lvlJc w:val="left"/>
      <w:pPr>
        <w:ind w:left="720" w:hanging="360"/>
      </w:pPr>
      <w:rPr>
        <w:rFonts w:ascii="HelveticaNeueLT Std" w:hAnsi="HelveticaNeueLT Std" w:hint="default"/>
        <w:b w:val="0"/>
        <w:bCs/>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0C09A1"/>
    <w:multiLevelType w:val="hybridMultilevel"/>
    <w:tmpl w:val="109C8344"/>
    <w:lvl w:ilvl="0" w:tplc="DFF65E6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1D54F44"/>
    <w:multiLevelType w:val="hybridMultilevel"/>
    <w:tmpl w:val="ACE2ED8E"/>
    <w:lvl w:ilvl="0" w:tplc="3A961CB8">
      <w:start w:val="1"/>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7610BC6"/>
    <w:multiLevelType w:val="hybridMultilevel"/>
    <w:tmpl w:val="683AEF60"/>
    <w:lvl w:ilvl="0" w:tplc="23D89FBC">
      <w:start w:val="1"/>
      <w:numFmt w:val="decimal"/>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41" w15:restartNumberingAfterBreak="0">
    <w:nsid w:val="795F795E"/>
    <w:multiLevelType w:val="hybridMultilevel"/>
    <w:tmpl w:val="E1342C62"/>
    <w:lvl w:ilvl="0" w:tplc="DFF65E6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A816E5F"/>
    <w:multiLevelType w:val="hybridMultilevel"/>
    <w:tmpl w:val="EDC8AD80"/>
    <w:lvl w:ilvl="0" w:tplc="DFF65E6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C5F12BE"/>
    <w:multiLevelType w:val="hybridMultilevel"/>
    <w:tmpl w:val="790ADE46"/>
    <w:lvl w:ilvl="0" w:tplc="DFF65E6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15"/>
  </w:num>
  <w:num w:numId="6">
    <w:abstractNumId w:val="34"/>
  </w:num>
  <w:num w:numId="7">
    <w:abstractNumId w:val="27"/>
  </w:num>
  <w:num w:numId="8">
    <w:abstractNumId w:val="33"/>
  </w:num>
  <w:num w:numId="9">
    <w:abstractNumId w:val="37"/>
  </w:num>
  <w:num w:numId="10">
    <w:abstractNumId w:val="17"/>
  </w:num>
  <w:num w:numId="11">
    <w:abstractNumId w:val="9"/>
  </w:num>
  <w:num w:numId="12">
    <w:abstractNumId w:val="23"/>
  </w:num>
  <w:num w:numId="13">
    <w:abstractNumId w:val="29"/>
  </w:num>
  <w:num w:numId="14">
    <w:abstractNumId w:val="7"/>
  </w:num>
  <w:num w:numId="15">
    <w:abstractNumId w:val="19"/>
  </w:num>
  <w:num w:numId="16">
    <w:abstractNumId w:val="36"/>
  </w:num>
  <w:num w:numId="17">
    <w:abstractNumId w:val="39"/>
  </w:num>
  <w:num w:numId="18">
    <w:abstractNumId w:val="18"/>
  </w:num>
  <w:num w:numId="19">
    <w:abstractNumId w:val="13"/>
  </w:num>
  <w:num w:numId="20">
    <w:abstractNumId w:val="26"/>
  </w:num>
  <w:num w:numId="21">
    <w:abstractNumId w:val="22"/>
  </w:num>
  <w:num w:numId="22">
    <w:abstractNumId w:val="4"/>
  </w:num>
  <w:num w:numId="23">
    <w:abstractNumId w:val="11"/>
  </w:num>
  <w:num w:numId="24">
    <w:abstractNumId w:val="12"/>
  </w:num>
  <w:num w:numId="25">
    <w:abstractNumId w:val="16"/>
  </w:num>
  <w:num w:numId="26">
    <w:abstractNumId w:val="28"/>
  </w:num>
  <w:num w:numId="27">
    <w:abstractNumId w:val="24"/>
  </w:num>
  <w:num w:numId="28">
    <w:abstractNumId w:val="10"/>
  </w:num>
  <w:num w:numId="29">
    <w:abstractNumId w:val="43"/>
  </w:num>
  <w:num w:numId="30">
    <w:abstractNumId w:val="25"/>
  </w:num>
  <w:num w:numId="31">
    <w:abstractNumId w:val="41"/>
  </w:num>
  <w:num w:numId="32">
    <w:abstractNumId w:val="6"/>
  </w:num>
  <w:num w:numId="33">
    <w:abstractNumId w:val="21"/>
  </w:num>
  <w:num w:numId="34">
    <w:abstractNumId w:val="8"/>
  </w:num>
  <w:num w:numId="35">
    <w:abstractNumId w:val="35"/>
  </w:num>
  <w:num w:numId="36">
    <w:abstractNumId w:val="38"/>
  </w:num>
  <w:num w:numId="37">
    <w:abstractNumId w:val="42"/>
  </w:num>
  <w:num w:numId="38">
    <w:abstractNumId w:val="20"/>
  </w:num>
  <w:num w:numId="39">
    <w:abstractNumId w:val="30"/>
  </w:num>
  <w:num w:numId="40">
    <w:abstractNumId w:val="5"/>
  </w:num>
  <w:num w:numId="41">
    <w:abstractNumId w:val="31"/>
  </w:num>
  <w:num w:numId="42">
    <w:abstractNumId w:val="32"/>
  </w:num>
  <w:num w:numId="43">
    <w:abstractNumId w:val="14"/>
  </w:num>
  <w:num w:numId="44">
    <w:abstractNumId w:val="40"/>
  </w:num>
  <w:num w:numId="45">
    <w:abstractNumId w:val="2"/>
  </w:num>
  <w:num w:numId="46">
    <w:abstractNumId w:val="2"/>
    <w:lvlOverride w:ilvl="0">
      <w:startOverride w:val="1"/>
    </w:lvlOverride>
  </w:num>
  <w:num w:numId="47">
    <w:abstractNumId w:val="2"/>
  </w:num>
  <w:num w:numId="48">
    <w:abstractNumId w:val="2"/>
  </w:num>
  <w:num w:numId="49">
    <w:abstractNumId w:val="2"/>
  </w:num>
  <w:num w:numId="50">
    <w:abstractNumId w:val="2"/>
    <w:lvlOverride w:ilvl="0">
      <w:startOverride w:val="1"/>
    </w:lvlOverride>
  </w:num>
  <w:num w:numId="51">
    <w:abstractNumId w:val="2"/>
  </w:num>
  <w:num w:numId="52">
    <w:abstractNumId w:val="2"/>
    <w:lvlOverride w:ilvl="0">
      <w:startOverride w:val="1"/>
    </w:lvlOverride>
  </w:num>
  <w:num w:numId="53">
    <w:abstractNumId w:val="2"/>
    <w:lvlOverride w:ilvl="0">
      <w:startOverride w:val="1"/>
    </w:lvlOverride>
  </w:num>
  <w:num w:numId="54">
    <w:abstractNumId w:val="2"/>
  </w:num>
  <w:num w:numId="55">
    <w:abstractNumId w:val="2"/>
  </w:num>
  <w:num w:numId="56">
    <w:abstractNumId w:val="2"/>
    <w:lvlOverride w:ilvl="0">
      <w:startOverride w:val="7"/>
    </w:lvlOverride>
  </w:num>
  <w:num w:numId="57">
    <w:abstractNumId w:val="2"/>
    <w:lvlOverride w:ilvl="0">
      <w:startOverride w:val="4"/>
    </w:lvlOverride>
  </w:num>
  <w:num w:numId="58">
    <w:abstractNumId w:val="3"/>
  </w:num>
  <w:num w:numId="59">
    <w:abstractNumId w:val="3"/>
  </w:num>
  <w:num w:numId="60">
    <w:abstractNumId w:val="3"/>
  </w:num>
  <w:num w:numId="61">
    <w:abstractNumId w:val="3"/>
  </w:num>
  <w:num w:numId="62">
    <w:abstractNumId w:val="3"/>
  </w:num>
  <w:num w:numId="63">
    <w:abstractNumId w:val="3"/>
  </w:num>
  <w:num w:numId="64">
    <w:abstractNumId w:val="3"/>
  </w:num>
  <w:num w:numId="65">
    <w:abstractNumId w:val="3"/>
  </w:num>
  <w:num w:numId="66">
    <w:abstractNumId w:val="3"/>
  </w:num>
  <w:num w:numId="67">
    <w:abstractNumId w:val="3"/>
  </w:num>
  <w:num w:numId="68">
    <w:abstractNumId w:val="3"/>
  </w:num>
  <w:num w:numId="69">
    <w:abstractNumId w:val="3"/>
  </w:num>
  <w:num w:numId="70">
    <w:abstractNumId w:val="3"/>
  </w:num>
  <w:num w:numId="71">
    <w:abstractNumId w:val="3"/>
  </w:num>
  <w:num w:numId="72">
    <w:abstractNumId w:val="3"/>
  </w:num>
  <w:num w:numId="73">
    <w:abstractNumId w:val="3"/>
  </w:num>
  <w:num w:numId="74">
    <w:abstractNumId w:val="3"/>
  </w:num>
  <w:num w:numId="75">
    <w:abstractNumId w:val="3"/>
  </w:num>
  <w:num w:numId="76">
    <w:abstractNumId w:val="3"/>
  </w:num>
  <w:num w:numId="77">
    <w:abstractNumId w:val="3"/>
  </w:num>
  <w:num w:numId="78">
    <w:abstractNumId w:val="3"/>
  </w:num>
  <w:num w:numId="79">
    <w:abstractNumId w:val="3"/>
  </w:num>
  <w:num w:numId="80">
    <w:abstractNumId w:val="3"/>
  </w:num>
  <w:num w:numId="81">
    <w:abstractNumId w:val="3"/>
  </w:num>
  <w:num w:numId="82">
    <w:abstractNumId w:val="3"/>
  </w:num>
  <w:num w:numId="83">
    <w:abstractNumId w:val="3"/>
  </w:num>
  <w:num w:numId="84">
    <w:abstractNumId w:val="3"/>
  </w:num>
  <w:num w:numId="85">
    <w:abstractNumId w:val="2"/>
  </w:num>
  <w:num w:numId="86">
    <w:abstractNumId w:val="2"/>
  </w:num>
  <w:num w:numId="87">
    <w:abstractNumId w:val="2"/>
  </w:num>
  <w:num w:numId="88">
    <w:abstractNumId w:val="2"/>
  </w:num>
  <w:num w:numId="89">
    <w:abstractNumId w:val="2"/>
  </w:num>
  <w:num w:numId="90">
    <w:abstractNumId w:val="2"/>
  </w:num>
  <w:num w:numId="91">
    <w:abstractNumId w:val="2"/>
  </w:num>
  <w:num w:numId="92">
    <w:abstractNumId w:val="2"/>
    <w:lvlOverride w:ilvl="0">
      <w:startOverride w:val="1"/>
    </w:lvlOverride>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284"/>
  <w:evenAndOddHeaders/>
  <w:drawingGridHorizontalSpacing w:val="100"/>
  <w:displayHorizontalDrawingGridEvery w:val="2"/>
  <w:characterSpacingControl w:val="doNotCompress"/>
  <w:hdrShapeDefaults>
    <o:shapedefaults v:ext="edit" spidmax="18433">
      <o:colormru v:ext="edit" colors="red,#4d4d4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793"/>
    <w:rsid w:val="00000D94"/>
    <w:rsid w:val="00001879"/>
    <w:rsid w:val="00002489"/>
    <w:rsid w:val="0000260A"/>
    <w:rsid w:val="00003272"/>
    <w:rsid w:val="00003E19"/>
    <w:rsid w:val="000044EB"/>
    <w:rsid w:val="0000490F"/>
    <w:rsid w:val="00004A6A"/>
    <w:rsid w:val="0000522C"/>
    <w:rsid w:val="000067E8"/>
    <w:rsid w:val="00006955"/>
    <w:rsid w:val="00006CF5"/>
    <w:rsid w:val="000076B5"/>
    <w:rsid w:val="00007B23"/>
    <w:rsid w:val="00010667"/>
    <w:rsid w:val="00010676"/>
    <w:rsid w:val="00010C1D"/>
    <w:rsid w:val="00011460"/>
    <w:rsid w:val="000117DB"/>
    <w:rsid w:val="000129D5"/>
    <w:rsid w:val="000134A7"/>
    <w:rsid w:val="000137EC"/>
    <w:rsid w:val="00013A08"/>
    <w:rsid w:val="00014EAB"/>
    <w:rsid w:val="00015813"/>
    <w:rsid w:val="00015AE7"/>
    <w:rsid w:val="00015E4E"/>
    <w:rsid w:val="000165A0"/>
    <w:rsid w:val="00016762"/>
    <w:rsid w:val="00016E21"/>
    <w:rsid w:val="00016F42"/>
    <w:rsid w:val="0001719C"/>
    <w:rsid w:val="0002055A"/>
    <w:rsid w:val="0002100D"/>
    <w:rsid w:val="0002162C"/>
    <w:rsid w:val="00021C3F"/>
    <w:rsid w:val="00021EA1"/>
    <w:rsid w:val="00022202"/>
    <w:rsid w:val="00022244"/>
    <w:rsid w:val="0002224E"/>
    <w:rsid w:val="000223EC"/>
    <w:rsid w:val="0002275E"/>
    <w:rsid w:val="00022C19"/>
    <w:rsid w:val="000240CD"/>
    <w:rsid w:val="000245E5"/>
    <w:rsid w:val="0002466A"/>
    <w:rsid w:val="00026F91"/>
    <w:rsid w:val="00027013"/>
    <w:rsid w:val="00027A74"/>
    <w:rsid w:val="00030293"/>
    <w:rsid w:val="0003085E"/>
    <w:rsid w:val="00031010"/>
    <w:rsid w:val="000315FE"/>
    <w:rsid w:val="000321E9"/>
    <w:rsid w:val="00033853"/>
    <w:rsid w:val="00034FD6"/>
    <w:rsid w:val="000351C1"/>
    <w:rsid w:val="00035C7C"/>
    <w:rsid w:val="000362BD"/>
    <w:rsid w:val="00037467"/>
    <w:rsid w:val="0004032C"/>
    <w:rsid w:val="000407F6"/>
    <w:rsid w:val="000420BB"/>
    <w:rsid w:val="0004275A"/>
    <w:rsid w:val="00042A58"/>
    <w:rsid w:val="000439A7"/>
    <w:rsid w:val="000446BC"/>
    <w:rsid w:val="000456AC"/>
    <w:rsid w:val="0004764C"/>
    <w:rsid w:val="0005011A"/>
    <w:rsid w:val="0005045A"/>
    <w:rsid w:val="00051084"/>
    <w:rsid w:val="00051789"/>
    <w:rsid w:val="00051C1E"/>
    <w:rsid w:val="0005339E"/>
    <w:rsid w:val="000539F9"/>
    <w:rsid w:val="00054491"/>
    <w:rsid w:val="00054C1A"/>
    <w:rsid w:val="00054C27"/>
    <w:rsid w:val="000554CF"/>
    <w:rsid w:val="000554FF"/>
    <w:rsid w:val="00055EC3"/>
    <w:rsid w:val="000563CE"/>
    <w:rsid w:val="00056AAA"/>
    <w:rsid w:val="00060554"/>
    <w:rsid w:val="00061374"/>
    <w:rsid w:val="00061DFE"/>
    <w:rsid w:val="00062121"/>
    <w:rsid w:val="0006234C"/>
    <w:rsid w:val="00062A31"/>
    <w:rsid w:val="00062C73"/>
    <w:rsid w:val="00062DFD"/>
    <w:rsid w:val="00062E3C"/>
    <w:rsid w:val="00062FBA"/>
    <w:rsid w:val="00063D3A"/>
    <w:rsid w:val="0006525D"/>
    <w:rsid w:val="000659B6"/>
    <w:rsid w:val="000662E0"/>
    <w:rsid w:val="0006686F"/>
    <w:rsid w:val="000671E2"/>
    <w:rsid w:val="0006722A"/>
    <w:rsid w:val="000705FB"/>
    <w:rsid w:val="00070901"/>
    <w:rsid w:val="00072253"/>
    <w:rsid w:val="00072994"/>
    <w:rsid w:val="00072D0E"/>
    <w:rsid w:val="000732CF"/>
    <w:rsid w:val="0007398F"/>
    <w:rsid w:val="000746B3"/>
    <w:rsid w:val="00074C7B"/>
    <w:rsid w:val="00074EC5"/>
    <w:rsid w:val="00075B96"/>
    <w:rsid w:val="00075D94"/>
    <w:rsid w:val="00075E6C"/>
    <w:rsid w:val="00076532"/>
    <w:rsid w:val="000767E6"/>
    <w:rsid w:val="000769D4"/>
    <w:rsid w:val="00080B5C"/>
    <w:rsid w:val="00080BAF"/>
    <w:rsid w:val="0008196A"/>
    <w:rsid w:val="00082924"/>
    <w:rsid w:val="0008366E"/>
    <w:rsid w:val="0008406C"/>
    <w:rsid w:val="00084F1C"/>
    <w:rsid w:val="0008581B"/>
    <w:rsid w:val="00085D08"/>
    <w:rsid w:val="00086694"/>
    <w:rsid w:val="0008732E"/>
    <w:rsid w:val="00087AD9"/>
    <w:rsid w:val="00090109"/>
    <w:rsid w:val="0009157C"/>
    <w:rsid w:val="000915ED"/>
    <w:rsid w:val="0009209D"/>
    <w:rsid w:val="000920C8"/>
    <w:rsid w:val="00092792"/>
    <w:rsid w:val="00093CA6"/>
    <w:rsid w:val="0009463C"/>
    <w:rsid w:val="00094C7E"/>
    <w:rsid w:val="00095960"/>
    <w:rsid w:val="000969BD"/>
    <w:rsid w:val="000969BF"/>
    <w:rsid w:val="00096BE7"/>
    <w:rsid w:val="00096F8E"/>
    <w:rsid w:val="0009745F"/>
    <w:rsid w:val="000A03DF"/>
    <w:rsid w:val="000A04B1"/>
    <w:rsid w:val="000A0C22"/>
    <w:rsid w:val="000A0F8C"/>
    <w:rsid w:val="000A1400"/>
    <w:rsid w:val="000A3079"/>
    <w:rsid w:val="000A329E"/>
    <w:rsid w:val="000A3C43"/>
    <w:rsid w:val="000A4A51"/>
    <w:rsid w:val="000A562D"/>
    <w:rsid w:val="000A5637"/>
    <w:rsid w:val="000A5726"/>
    <w:rsid w:val="000A589E"/>
    <w:rsid w:val="000A5D2B"/>
    <w:rsid w:val="000A6752"/>
    <w:rsid w:val="000A69FD"/>
    <w:rsid w:val="000A72E1"/>
    <w:rsid w:val="000A7737"/>
    <w:rsid w:val="000A7A15"/>
    <w:rsid w:val="000A7F2A"/>
    <w:rsid w:val="000B06D9"/>
    <w:rsid w:val="000B0F99"/>
    <w:rsid w:val="000B310B"/>
    <w:rsid w:val="000B3560"/>
    <w:rsid w:val="000B4664"/>
    <w:rsid w:val="000B5082"/>
    <w:rsid w:val="000B5ABB"/>
    <w:rsid w:val="000B5DE3"/>
    <w:rsid w:val="000B5E9B"/>
    <w:rsid w:val="000B67A0"/>
    <w:rsid w:val="000B71F8"/>
    <w:rsid w:val="000B73F0"/>
    <w:rsid w:val="000B7919"/>
    <w:rsid w:val="000C00D3"/>
    <w:rsid w:val="000C0A57"/>
    <w:rsid w:val="000C12F5"/>
    <w:rsid w:val="000C230C"/>
    <w:rsid w:val="000C2437"/>
    <w:rsid w:val="000C24EA"/>
    <w:rsid w:val="000C2639"/>
    <w:rsid w:val="000C2E5E"/>
    <w:rsid w:val="000C3189"/>
    <w:rsid w:val="000C3195"/>
    <w:rsid w:val="000C32C6"/>
    <w:rsid w:val="000C374D"/>
    <w:rsid w:val="000C3C77"/>
    <w:rsid w:val="000C5283"/>
    <w:rsid w:val="000C5866"/>
    <w:rsid w:val="000C5FA0"/>
    <w:rsid w:val="000C6AB4"/>
    <w:rsid w:val="000D028C"/>
    <w:rsid w:val="000D09B6"/>
    <w:rsid w:val="000D1E8E"/>
    <w:rsid w:val="000D2434"/>
    <w:rsid w:val="000D27AA"/>
    <w:rsid w:val="000D341C"/>
    <w:rsid w:val="000D430D"/>
    <w:rsid w:val="000D5DAA"/>
    <w:rsid w:val="000D6339"/>
    <w:rsid w:val="000D66D2"/>
    <w:rsid w:val="000D67CB"/>
    <w:rsid w:val="000D71D9"/>
    <w:rsid w:val="000D71FE"/>
    <w:rsid w:val="000D740C"/>
    <w:rsid w:val="000D76E0"/>
    <w:rsid w:val="000D7E8B"/>
    <w:rsid w:val="000E0441"/>
    <w:rsid w:val="000E1DA1"/>
    <w:rsid w:val="000E304C"/>
    <w:rsid w:val="000E3500"/>
    <w:rsid w:val="000E3A6F"/>
    <w:rsid w:val="000E3B48"/>
    <w:rsid w:val="000E3ED4"/>
    <w:rsid w:val="000E4449"/>
    <w:rsid w:val="000E46E8"/>
    <w:rsid w:val="000E4E0A"/>
    <w:rsid w:val="000E53D8"/>
    <w:rsid w:val="000E564C"/>
    <w:rsid w:val="000E5846"/>
    <w:rsid w:val="000E6097"/>
    <w:rsid w:val="000E65D0"/>
    <w:rsid w:val="000E7245"/>
    <w:rsid w:val="000E7D17"/>
    <w:rsid w:val="000E7F26"/>
    <w:rsid w:val="000F0171"/>
    <w:rsid w:val="000F0281"/>
    <w:rsid w:val="000F042E"/>
    <w:rsid w:val="000F0B3C"/>
    <w:rsid w:val="000F0CFA"/>
    <w:rsid w:val="000F1694"/>
    <w:rsid w:val="000F219D"/>
    <w:rsid w:val="000F4428"/>
    <w:rsid w:val="000F46EC"/>
    <w:rsid w:val="000F4AC8"/>
    <w:rsid w:val="000F593C"/>
    <w:rsid w:val="000F5E4B"/>
    <w:rsid w:val="000F6C9F"/>
    <w:rsid w:val="000F6F17"/>
    <w:rsid w:val="000F6FDF"/>
    <w:rsid w:val="000F74D1"/>
    <w:rsid w:val="000F7726"/>
    <w:rsid w:val="000F7E7E"/>
    <w:rsid w:val="00100C29"/>
    <w:rsid w:val="00101C3E"/>
    <w:rsid w:val="0010245B"/>
    <w:rsid w:val="00103829"/>
    <w:rsid w:val="001041BC"/>
    <w:rsid w:val="001048FF"/>
    <w:rsid w:val="00104B90"/>
    <w:rsid w:val="00105146"/>
    <w:rsid w:val="0010522D"/>
    <w:rsid w:val="001064C1"/>
    <w:rsid w:val="00106E72"/>
    <w:rsid w:val="00106FEC"/>
    <w:rsid w:val="001070A3"/>
    <w:rsid w:val="00107353"/>
    <w:rsid w:val="001078AB"/>
    <w:rsid w:val="00107BA9"/>
    <w:rsid w:val="00107E10"/>
    <w:rsid w:val="0011023A"/>
    <w:rsid w:val="00110B99"/>
    <w:rsid w:val="00110E6F"/>
    <w:rsid w:val="00111595"/>
    <w:rsid w:val="00111FCE"/>
    <w:rsid w:val="0011263B"/>
    <w:rsid w:val="00113C36"/>
    <w:rsid w:val="001146F8"/>
    <w:rsid w:val="00115C06"/>
    <w:rsid w:val="001165E8"/>
    <w:rsid w:val="001168F6"/>
    <w:rsid w:val="00121524"/>
    <w:rsid w:val="00121907"/>
    <w:rsid w:val="00121B8F"/>
    <w:rsid w:val="001224DC"/>
    <w:rsid w:val="001229A5"/>
    <w:rsid w:val="00123486"/>
    <w:rsid w:val="001244BF"/>
    <w:rsid w:val="001247BB"/>
    <w:rsid w:val="0012489B"/>
    <w:rsid w:val="001248B6"/>
    <w:rsid w:val="001260D6"/>
    <w:rsid w:val="001264C5"/>
    <w:rsid w:val="0012772B"/>
    <w:rsid w:val="00130017"/>
    <w:rsid w:val="0013017D"/>
    <w:rsid w:val="00130794"/>
    <w:rsid w:val="00130CD1"/>
    <w:rsid w:val="00130F91"/>
    <w:rsid w:val="00131498"/>
    <w:rsid w:val="001317E4"/>
    <w:rsid w:val="0013395D"/>
    <w:rsid w:val="001339CA"/>
    <w:rsid w:val="00133A61"/>
    <w:rsid w:val="001349ED"/>
    <w:rsid w:val="001358E3"/>
    <w:rsid w:val="001359F3"/>
    <w:rsid w:val="00135F30"/>
    <w:rsid w:val="001360D3"/>
    <w:rsid w:val="001361E5"/>
    <w:rsid w:val="00136778"/>
    <w:rsid w:val="00136D12"/>
    <w:rsid w:val="00137424"/>
    <w:rsid w:val="00137A78"/>
    <w:rsid w:val="00140318"/>
    <w:rsid w:val="001404A6"/>
    <w:rsid w:val="00140A6C"/>
    <w:rsid w:val="00140BCC"/>
    <w:rsid w:val="00140F4E"/>
    <w:rsid w:val="001419E6"/>
    <w:rsid w:val="00141AD9"/>
    <w:rsid w:val="0014323B"/>
    <w:rsid w:val="00144EAC"/>
    <w:rsid w:val="00145C84"/>
    <w:rsid w:val="00146CE6"/>
    <w:rsid w:val="00147977"/>
    <w:rsid w:val="00147CB3"/>
    <w:rsid w:val="00147DF9"/>
    <w:rsid w:val="00150B3E"/>
    <w:rsid w:val="00151F2A"/>
    <w:rsid w:val="00152903"/>
    <w:rsid w:val="001535CC"/>
    <w:rsid w:val="00153690"/>
    <w:rsid w:val="00153EB6"/>
    <w:rsid w:val="00153FD5"/>
    <w:rsid w:val="001550F1"/>
    <w:rsid w:val="001556C4"/>
    <w:rsid w:val="00155D58"/>
    <w:rsid w:val="0015614F"/>
    <w:rsid w:val="0015632B"/>
    <w:rsid w:val="00156810"/>
    <w:rsid w:val="00156C2E"/>
    <w:rsid w:val="001571AD"/>
    <w:rsid w:val="001573FB"/>
    <w:rsid w:val="00157655"/>
    <w:rsid w:val="001577C2"/>
    <w:rsid w:val="00157A15"/>
    <w:rsid w:val="001612FE"/>
    <w:rsid w:val="001613F5"/>
    <w:rsid w:val="00161A6A"/>
    <w:rsid w:val="00162338"/>
    <w:rsid w:val="00162612"/>
    <w:rsid w:val="001633C4"/>
    <w:rsid w:val="001639BC"/>
    <w:rsid w:val="00164026"/>
    <w:rsid w:val="001644D5"/>
    <w:rsid w:val="00164A69"/>
    <w:rsid w:val="00164E02"/>
    <w:rsid w:val="001655D8"/>
    <w:rsid w:val="00165988"/>
    <w:rsid w:val="00165A7A"/>
    <w:rsid w:val="00165C7B"/>
    <w:rsid w:val="0016601E"/>
    <w:rsid w:val="00166957"/>
    <w:rsid w:val="001673F9"/>
    <w:rsid w:val="001679C0"/>
    <w:rsid w:val="00167EE6"/>
    <w:rsid w:val="001704D5"/>
    <w:rsid w:val="00171591"/>
    <w:rsid w:val="001728C9"/>
    <w:rsid w:val="00172C82"/>
    <w:rsid w:val="00173981"/>
    <w:rsid w:val="00174593"/>
    <w:rsid w:val="001746B2"/>
    <w:rsid w:val="0017473B"/>
    <w:rsid w:val="00176229"/>
    <w:rsid w:val="001770C1"/>
    <w:rsid w:val="0017719D"/>
    <w:rsid w:val="001779F7"/>
    <w:rsid w:val="00180049"/>
    <w:rsid w:val="00180E63"/>
    <w:rsid w:val="00181E94"/>
    <w:rsid w:val="00181F02"/>
    <w:rsid w:val="001827FF"/>
    <w:rsid w:val="00182D01"/>
    <w:rsid w:val="00183757"/>
    <w:rsid w:val="001838F8"/>
    <w:rsid w:val="00183FD7"/>
    <w:rsid w:val="00184E3F"/>
    <w:rsid w:val="00185015"/>
    <w:rsid w:val="00185A42"/>
    <w:rsid w:val="00185B6A"/>
    <w:rsid w:val="00185CAB"/>
    <w:rsid w:val="001870E5"/>
    <w:rsid w:val="001875B7"/>
    <w:rsid w:val="00187763"/>
    <w:rsid w:val="00187CB3"/>
    <w:rsid w:val="0019050A"/>
    <w:rsid w:val="0019067D"/>
    <w:rsid w:val="0019073C"/>
    <w:rsid w:val="001909E3"/>
    <w:rsid w:val="00190F48"/>
    <w:rsid w:val="0019101F"/>
    <w:rsid w:val="001910D4"/>
    <w:rsid w:val="001916C9"/>
    <w:rsid w:val="001919BB"/>
    <w:rsid w:val="00191B35"/>
    <w:rsid w:val="00191BE3"/>
    <w:rsid w:val="00191ECB"/>
    <w:rsid w:val="001928C0"/>
    <w:rsid w:val="001934AC"/>
    <w:rsid w:val="00193A64"/>
    <w:rsid w:val="00194650"/>
    <w:rsid w:val="0019483F"/>
    <w:rsid w:val="00194958"/>
    <w:rsid w:val="00195425"/>
    <w:rsid w:val="0019619E"/>
    <w:rsid w:val="00196469"/>
    <w:rsid w:val="001976E3"/>
    <w:rsid w:val="00197933"/>
    <w:rsid w:val="001A0E14"/>
    <w:rsid w:val="001A3333"/>
    <w:rsid w:val="001A4153"/>
    <w:rsid w:val="001A44EC"/>
    <w:rsid w:val="001A4B3B"/>
    <w:rsid w:val="001A5121"/>
    <w:rsid w:val="001A521D"/>
    <w:rsid w:val="001A5665"/>
    <w:rsid w:val="001A5BF6"/>
    <w:rsid w:val="001A7E99"/>
    <w:rsid w:val="001B0169"/>
    <w:rsid w:val="001B0966"/>
    <w:rsid w:val="001B12E0"/>
    <w:rsid w:val="001B2203"/>
    <w:rsid w:val="001B27B9"/>
    <w:rsid w:val="001B28D9"/>
    <w:rsid w:val="001B2C8C"/>
    <w:rsid w:val="001B3127"/>
    <w:rsid w:val="001B39E1"/>
    <w:rsid w:val="001B4CC2"/>
    <w:rsid w:val="001B588E"/>
    <w:rsid w:val="001B58AA"/>
    <w:rsid w:val="001B6293"/>
    <w:rsid w:val="001B6C3E"/>
    <w:rsid w:val="001B6CBA"/>
    <w:rsid w:val="001B7199"/>
    <w:rsid w:val="001B78F1"/>
    <w:rsid w:val="001B7E48"/>
    <w:rsid w:val="001C0588"/>
    <w:rsid w:val="001C0A74"/>
    <w:rsid w:val="001C0C55"/>
    <w:rsid w:val="001C13E3"/>
    <w:rsid w:val="001C17CE"/>
    <w:rsid w:val="001C2482"/>
    <w:rsid w:val="001C2B7F"/>
    <w:rsid w:val="001C3290"/>
    <w:rsid w:val="001C36CA"/>
    <w:rsid w:val="001C4164"/>
    <w:rsid w:val="001C42BC"/>
    <w:rsid w:val="001C44D1"/>
    <w:rsid w:val="001C5570"/>
    <w:rsid w:val="001C5719"/>
    <w:rsid w:val="001C5AAF"/>
    <w:rsid w:val="001C5FE5"/>
    <w:rsid w:val="001C67DD"/>
    <w:rsid w:val="001C6AEE"/>
    <w:rsid w:val="001C74C8"/>
    <w:rsid w:val="001C7630"/>
    <w:rsid w:val="001C7812"/>
    <w:rsid w:val="001C7D49"/>
    <w:rsid w:val="001D0F91"/>
    <w:rsid w:val="001D1321"/>
    <w:rsid w:val="001D1966"/>
    <w:rsid w:val="001D1D55"/>
    <w:rsid w:val="001D1DDE"/>
    <w:rsid w:val="001D26DD"/>
    <w:rsid w:val="001D2950"/>
    <w:rsid w:val="001D33C6"/>
    <w:rsid w:val="001D373C"/>
    <w:rsid w:val="001D4B5E"/>
    <w:rsid w:val="001D4DF7"/>
    <w:rsid w:val="001D567E"/>
    <w:rsid w:val="001D5C09"/>
    <w:rsid w:val="001D5CAF"/>
    <w:rsid w:val="001D5DE8"/>
    <w:rsid w:val="001D689A"/>
    <w:rsid w:val="001D6D15"/>
    <w:rsid w:val="001D7A81"/>
    <w:rsid w:val="001E02A3"/>
    <w:rsid w:val="001E04C4"/>
    <w:rsid w:val="001E10DF"/>
    <w:rsid w:val="001E1A67"/>
    <w:rsid w:val="001E1E3A"/>
    <w:rsid w:val="001E22DD"/>
    <w:rsid w:val="001E26BF"/>
    <w:rsid w:val="001E47F7"/>
    <w:rsid w:val="001E50CC"/>
    <w:rsid w:val="001E54B3"/>
    <w:rsid w:val="001E5585"/>
    <w:rsid w:val="001E67B7"/>
    <w:rsid w:val="001E690A"/>
    <w:rsid w:val="001E69E4"/>
    <w:rsid w:val="001E702B"/>
    <w:rsid w:val="001E7086"/>
    <w:rsid w:val="001E709F"/>
    <w:rsid w:val="001E7838"/>
    <w:rsid w:val="001E7C4F"/>
    <w:rsid w:val="001E7C7B"/>
    <w:rsid w:val="001E7DD1"/>
    <w:rsid w:val="001F1C9E"/>
    <w:rsid w:val="001F1EEB"/>
    <w:rsid w:val="001F2222"/>
    <w:rsid w:val="001F2ECA"/>
    <w:rsid w:val="001F321B"/>
    <w:rsid w:val="001F3428"/>
    <w:rsid w:val="001F48BC"/>
    <w:rsid w:val="001F4911"/>
    <w:rsid w:val="001F7208"/>
    <w:rsid w:val="001F7558"/>
    <w:rsid w:val="001F776A"/>
    <w:rsid w:val="001F7E00"/>
    <w:rsid w:val="00201B5D"/>
    <w:rsid w:val="00202292"/>
    <w:rsid w:val="00202D4C"/>
    <w:rsid w:val="00203976"/>
    <w:rsid w:val="00203A16"/>
    <w:rsid w:val="00203B6B"/>
    <w:rsid w:val="00204CF3"/>
    <w:rsid w:val="00205B57"/>
    <w:rsid w:val="00206AEB"/>
    <w:rsid w:val="0020794B"/>
    <w:rsid w:val="002107D0"/>
    <w:rsid w:val="00212439"/>
    <w:rsid w:val="00212C55"/>
    <w:rsid w:val="00213160"/>
    <w:rsid w:val="00213872"/>
    <w:rsid w:val="00214C9A"/>
    <w:rsid w:val="00214F8D"/>
    <w:rsid w:val="00215620"/>
    <w:rsid w:val="002157E0"/>
    <w:rsid w:val="00215BF3"/>
    <w:rsid w:val="00216A57"/>
    <w:rsid w:val="00216A98"/>
    <w:rsid w:val="00217448"/>
    <w:rsid w:val="0022091D"/>
    <w:rsid w:val="00220D36"/>
    <w:rsid w:val="00220E3C"/>
    <w:rsid w:val="00221851"/>
    <w:rsid w:val="00222F2C"/>
    <w:rsid w:val="00223172"/>
    <w:rsid w:val="0022334F"/>
    <w:rsid w:val="00224007"/>
    <w:rsid w:val="00224445"/>
    <w:rsid w:val="002246C9"/>
    <w:rsid w:val="002257AA"/>
    <w:rsid w:val="0022633D"/>
    <w:rsid w:val="002263A3"/>
    <w:rsid w:val="00226819"/>
    <w:rsid w:val="00226F77"/>
    <w:rsid w:val="00227412"/>
    <w:rsid w:val="0022791D"/>
    <w:rsid w:val="00227EFE"/>
    <w:rsid w:val="002300D2"/>
    <w:rsid w:val="002305FD"/>
    <w:rsid w:val="002309AE"/>
    <w:rsid w:val="00231D4C"/>
    <w:rsid w:val="00231D76"/>
    <w:rsid w:val="00231FE7"/>
    <w:rsid w:val="00233101"/>
    <w:rsid w:val="00233817"/>
    <w:rsid w:val="00233B3B"/>
    <w:rsid w:val="00233EC3"/>
    <w:rsid w:val="00234500"/>
    <w:rsid w:val="00235F04"/>
    <w:rsid w:val="002360C9"/>
    <w:rsid w:val="002361CB"/>
    <w:rsid w:val="002367FF"/>
    <w:rsid w:val="0023767C"/>
    <w:rsid w:val="00240CE9"/>
    <w:rsid w:val="002418E3"/>
    <w:rsid w:val="00241A5F"/>
    <w:rsid w:val="00242BB8"/>
    <w:rsid w:val="00243343"/>
    <w:rsid w:val="00243361"/>
    <w:rsid w:val="002434BA"/>
    <w:rsid w:val="00244456"/>
    <w:rsid w:val="0024445D"/>
    <w:rsid w:val="0024479C"/>
    <w:rsid w:val="00246089"/>
    <w:rsid w:val="00246093"/>
    <w:rsid w:val="002463AC"/>
    <w:rsid w:val="00246702"/>
    <w:rsid w:val="00246793"/>
    <w:rsid w:val="002474F7"/>
    <w:rsid w:val="002479DC"/>
    <w:rsid w:val="00247C02"/>
    <w:rsid w:val="00247C59"/>
    <w:rsid w:val="00247F2E"/>
    <w:rsid w:val="002508DD"/>
    <w:rsid w:val="00250ADC"/>
    <w:rsid w:val="00250B07"/>
    <w:rsid w:val="00250C72"/>
    <w:rsid w:val="00251DAC"/>
    <w:rsid w:val="0025220B"/>
    <w:rsid w:val="00252FBD"/>
    <w:rsid w:val="00253230"/>
    <w:rsid w:val="002542FF"/>
    <w:rsid w:val="002546FB"/>
    <w:rsid w:val="0025515E"/>
    <w:rsid w:val="00255496"/>
    <w:rsid w:val="00255778"/>
    <w:rsid w:val="002561C2"/>
    <w:rsid w:val="00257553"/>
    <w:rsid w:val="002603E1"/>
    <w:rsid w:val="00260B1E"/>
    <w:rsid w:val="00260FB2"/>
    <w:rsid w:val="00261F63"/>
    <w:rsid w:val="00262128"/>
    <w:rsid w:val="00263843"/>
    <w:rsid w:val="00263F78"/>
    <w:rsid w:val="00264A49"/>
    <w:rsid w:val="00265492"/>
    <w:rsid w:val="002669B3"/>
    <w:rsid w:val="002675C8"/>
    <w:rsid w:val="0027023C"/>
    <w:rsid w:val="002713FD"/>
    <w:rsid w:val="0027165D"/>
    <w:rsid w:val="0027197C"/>
    <w:rsid w:val="00272B6C"/>
    <w:rsid w:val="0027347A"/>
    <w:rsid w:val="00273CEB"/>
    <w:rsid w:val="00273F6A"/>
    <w:rsid w:val="00274AAB"/>
    <w:rsid w:val="00275227"/>
    <w:rsid w:val="002762CF"/>
    <w:rsid w:val="00276611"/>
    <w:rsid w:val="0027665B"/>
    <w:rsid w:val="00276B80"/>
    <w:rsid w:val="0028137F"/>
    <w:rsid w:val="00281C89"/>
    <w:rsid w:val="00282266"/>
    <w:rsid w:val="002825E1"/>
    <w:rsid w:val="0028282F"/>
    <w:rsid w:val="0028427B"/>
    <w:rsid w:val="002859DB"/>
    <w:rsid w:val="0028720B"/>
    <w:rsid w:val="002908EB"/>
    <w:rsid w:val="00291822"/>
    <w:rsid w:val="00291FDD"/>
    <w:rsid w:val="00292A19"/>
    <w:rsid w:val="00293108"/>
    <w:rsid w:val="002935A6"/>
    <w:rsid w:val="00293912"/>
    <w:rsid w:val="0029487A"/>
    <w:rsid w:val="0029593B"/>
    <w:rsid w:val="002961FA"/>
    <w:rsid w:val="0029699B"/>
    <w:rsid w:val="002976DA"/>
    <w:rsid w:val="00297ADB"/>
    <w:rsid w:val="00297BDE"/>
    <w:rsid w:val="00297FC5"/>
    <w:rsid w:val="002A001B"/>
    <w:rsid w:val="002A0417"/>
    <w:rsid w:val="002A06A8"/>
    <w:rsid w:val="002A0B51"/>
    <w:rsid w:val="002A127F"/>
    <w:rsid w:val="002A16D8"/>
    <w:rsid w:val="002A1BC8"/>
    <w:rsid w:val="002A1F76"/>
    <w:rsid w:val="002A2E01"/>
    <w:rsid w:val="002A348E"/>
    <w:rsid w:val="002A37B7"/>
    <w:rsid w:val="002A3EF2"/>
    <w:rsid w:val="002A43F1"/>
    <w:rsid w:val="002A495D"/>
    <w:rsid w:val="002A5783"/>
    <w:rsid w:val="002A6564"/>
    <w:rsid w:val="002A65BE"/>
    <w:rsid w:val="002A6613"/>
    <w:rsid w:val="002A6904"/>
    <w:rsid w:val="002A77FC"/>
    <w:rsid w:val="002A7CC8"/>
    <w:rsid w:val="002B03CB"/>
    <w:rsid w:val="002B0BC9"/>
    <w:rsid w:val="002B0DED"/>
    <w:rsid w:val="002B0E3B"/>
    <w:rsid w:val="002B14CF"/>
    <w:rsid w:val="002B19A2"/>
    <w:rsid w:val="002B1CFF"/>
    <w:rsid w:val="002B2366"/>
    <w:rsid w:val="002B352D"/>
    <w:rsid w:val="002B35EB"/>
    <w:rsid w:val="002B3805"/>
    <w:rsid w:val="002B381A"/>
    <w:rsid w:val="002B3C64"/>
    <w:rsid w:val="002B3EC7"/>
    <w:rsid w:val="002B4311"/>
    <w:rsid w:val="002B4FCC"/>
    <w:rsid w:val="002B5223"/>
    <w:rsid w:val="002B5EEA"/>
    <w:rsid w:val="002B69FA"/>
    <w:rsid w:val="002B7408"/>
    <w:rsid w:val="002B7CFD"/>
    <w:rsid w:val="002B7ED8"/>
    <w:rsid w:val="002B7F0F"/>
    <w:rsid w:val="002C0874"/>
    <w:rsid w:val="002C0B27"/>
    <w:rsid w:val="002C0F15"/>
    <w:rsid w:val="002C210F"/>
    <w:rsid w:val="002C2A1C"/>
    <w:rsid w:val="002C32A3"/>
    <w:rsid w:val="002C3509"/>
    <w:rsid w:val="002C3750"/>
    <w:rsid w:val="002C3D40"/>
    <w:rsid w:val="002C4042"/>
    <w:rsid w:val="002C40CB"/>
    <w:rsid w:val="002C51AD"/>
    <w:rsid w:val="002C5917"/>
    <w:rsid w:val="002C6133"/>
    <w:rsid w:val="002C6888"/>
    <w:rsid w:val="002C68DB"/>
    <w:rsid w:val="002C74C3"/>
    <w:rsid w:val="002D0313"/>
    <w:rsid w:val="002D0868"/>
    <w:rsid w:val="002D0A25"/>
    <w:rsid w:val="002D151F"/>
    <w:rsid w:val="002D1A89"/>
    <w:rsid w:val="002D1ECB"/>
    <w:rsid w:val="002D2716"/>
    <w:rsid w:val="002D324A"/>
    <w:rsid w:val="002D3600"/>
    <w:rsid w:val="002D39C6"/>
    <w:rsid w:val="002D3F0B"/>
    <w:rsid w:val="002D3FA6"/>
    <w:rsid w:val="002D4913"/>
    <w:rsid w:val="002D4A77"/>
    <w:rsid w:val="002D4E7A"/>
    <w:rsid w:val="002D538E"/>
    <w:rsid w:val="002D59D2"/>
    <w:rsid w:val="002D67D6"/>
    <w:rsid w:val="002D72C1"/>
    <w:rsid w:val="002D776B"/>
    <w:rsid w:val="002E0674"/>
    <w:rsid w:val="002E13D7"/>
    <w:rsid w:val="002E144B"/>
    <w:rsid w:val="002E1AAA"/>
    <w:rsid w:val="002E1F7F"/>
    <w:rsid w:val="002E2AC2"/>
    <w:rsid w:val="002E2C18"/>
    <w:rsid w:val="002E4859"/>
    <w:rsid w:val="002E4BE6"/>
    <w:rsid w:val="002E4DDC"/>
    <w:rsid w:val="002E5E73"/>
    <w:rsid w:val="002E742F"/>
    <w:rsid w:val="002E769E"/>
    <w:rsid w:val="002F0A6A"/>
    <w:rsid w:val="002F0B8F"/>
    <w:rsid w:val="002F0C76"/>
    <w:rsid w:val="002F12AB"/>
    <w:rsid w:val="002F1456"/>
    <w:rsid w:val="002F267F"/>
    <w:rsid w:val="002F26A3"/>
    <w:rsid w:val="002F3C52"/>
    <w:rsid w:val="002F46C4"/>
    <w:rsid w:val="002F49C5"/>
    <w:rsid w:val="002F4EE3"/>
    <w:rsid w:val="002F5C81"/>
    <w:rsid w:val="002F624C"/>
    <w:rsid w:val="002F73B4"/>
    <w:rsid w:val="002F73D8"/>
    <w:rsid w:val="002F7AC1"/>
    <w:rsid w:val="003007AB"/>
    <w:rsid w:val="00301524"/>
    <w:rsid w:val="00301DDA"/>
    <w:rsid w:val="00302219"/>
    <w:rsid w:val="00302480"/>
    <w:rsid w:val="00302758"/>
    <w:rsid w:val="00302D47"/>
    <w:rsid w:val="00305AF5"/>
    <w:rsid w:val="00305D16"/>
    <w:rsid w:val="00306289"/>
    <w:rsid w:val="003064B8"/>
    <w:rsid w:val="00306892"/>
    <w:rsid w:val="003069FF"/>
    <w:rsid w:val="00306C1F"/>
    <w:rsid w:val="00306D93"/>
    <w:rsid w:val="00306EDE"/>
    <w:rsid w:val="003074BA"/>
    <w:rsid w:val="00307721"/>
    <w:rsid w:val="00307747"/>
    <w:rsid w:val="00307954"/>
    <w:rsid w:val="003079B8"/>
    <w:rsid w:val="00310720"/>
    <w:rsid w:val="00310C45"/>
    <w:rsid w:val="0031199D"/>
    <w:rsid w:val="00311E2A"/>
    <w:rsid w:val="00312715"/>
    <w:rsid w:val="003142CB"/>
    <w:rsid w:val="00314FE3"/>
    <w:rsid w:val="00315256"/>
    <w:rsid w:val="00315CAE"/>
    <w:rsid w:val="003165E6"/>
    <w:rsid w:val="00316B7C"/>
    <w:rsid w:val="00316D5A"/>
    <w:rsid w:val="00316E50"/>
    <w:rsid w:val="0031794E"/>
    <w:rsid w:val="00317CE7"/>
    <w:rsid w:val="00317FBA"/>
    <w:rsid w:val="0032150A"/>
    <w:rsid w:val="003215B5"/>
    <w:rsid w:val="00322060"/>
    <w:rsid w:val="003221CF"/>
    <w:rsid w:val="0032287E"/>
    <w:rsid w:val="0032294D"/>
    <w:rsid w:val="003233ED"/>
    <w:rsid w:val="00323586"/>
    <w:rsid w:val="00324D9F"/>
    <w:rsid w:val="00324F97"/>
    <w:rsid w:val="0032615F"/>
    <w:rsid w:val="00326293"/>
    <w:rsid w:val="00326744"/>
    <w:rsid w:val="00327105"/>
    <w:rsid w:val="00327948"/>
    <w:rsid w:val="00327EE1"/>
    <w:rsid w:val="0033000F"/>
    <w:rsid w:val="0033024C"/>
    <w:rsid w:val="00331CF9"/>
    <w:rsid w:val="00332011"/>
    <w:rsid w:val="003321DB"/>
    <w:rsid w:val="003322F5"/>
    <w:rsid w:val="00332518"/>
    <w:rsid w:val="00332925"/>
    <w:rsid w:val="00332E40"/>
    <w:rsid w:val="0033304B"/>
    <w:rsid w:val="003332ED"/>
    <w:rsid w:val="003334D9"/>
    <w:rsid w:val="003368DC"/>
    <w:rsid w:val="00336987"/>
    <w:rsid w:val="00336A7B"/>
    <w:rsid w:val="00336BC6"/>
    <w:rsid w:val="00336DD5"/>
    <w:rsid w:val="00337EEB"/>
    <w:rsid w:val="003401AE"/>
    <w:rsid w:val="00340907"/>
    <w:rsid w:val="00340C6F"/>
    <w:rsid w:val="00341F88"/>
    <w:rsid w:val="003422A1"/>
    <w:rsid w:val="00342D60"/>
    <w:rsid w:val="00342FA4"/>
    <w:rsid w:val="003433A7"/>
    <w:rsid w:val="0034436B"/>
    <w:rsid w:val="00345547"/>
    <w:rsid w:val="003456FF"/>
    <w:rsid w:val="00345927"/>
    <w:rsid w:val="00345B5E"/>
    <w:rsid w:val="00346AA5"/>
    <w:rsid w:val="00346DE0"/>
    <w:rsid w:val="0034752E"/>
    <w:rsid w:val="0035003D"/>
    <w:rsid w:val="00350584"/>
    <w:rsid w:val="0035073D"/>
    <w:rsid w:val="00351336"/>
    <w:rsid w:val="00351857"/>
    <w:rsid w:val="00351AC0"/>
    <w:rsid w:val="00351C58"/>
    <w:rsid w:val="00351C75"/>
    <w:rsid w:val="00351FC9"/>
    <w:rsid w:val="0035316D"/>
    <w:rsid w:val="003535E2"/>
    <w:rsid w:val="00353947"/>
    <w:rsid w:val="003543F3"/>
    <w:rsid w:val="003545E8"/>
    <w:rsid w:val="003567D4"/>
    <w:rsid w:val="00357980"/>
    <w:rsid w:val="00357CEB"/>
    <w:rsid w:val="003600E4"/>
    <w:rsid w:val="00360832"/>
    <w:rsid w:val="00360BFA"/>
    <w:rsid w:val="003610E1"/>
    <w:rsid w:val="00361AF5"/>
    <w:rsid w:val="00362097"/>
    <w:rsid w:val="00362534"/>
    <w:rsid w:val="0036360E"/>
    <w:rsid w:val="003648B0"/>
    <w:rsid w:val="00364B04"/>
    <w:rsid w:val="00364B3E"/>
    <w:rsid w:val="00364BB3"/>
    <w:rsid w:val="00364C6C"/>
    <w:rsid w:val="003654E7"/>
    <w:rsid w:val="003655A4"/>
    <w:rsid w:val="00365B95"/>
    <w:rsid w:val="003666DD"/>
    <w:rsid w:val="00366AE6"/>
    <w:rsid w:val="00367105"/>
    <w:rsid w:val="003671BE"/>
    <w:rsid w:val="00367FE5"/>
    <w:rsid w:val="00370A99"/>
    <w:rsid w:val="00370EB9"/>
    <w:rsid w:val="00370FCD"/>
    <w:rsid w:val="003715D1"/>
    <w:rsid w:val="00371884"/>
    <w:rsid w:val="00372485"/>
    <w:rsid w:val="00372CFA"/>
    <w:rsid w:val="00373200"/>
    <w:rsid w:val="00373B14"/>
    <w:rsid w:val="00374187"/>
    <w:rsid w:val="003745A4"/>
    <w:rsid w:val="0037462A"/>
    <w:rsid w:val="00374736"/>
    <w:rsid w:val="00374C08"/>
    <w:rsid w:val="00375CE8"/>
    <w:rsid w:val="00375EF5"/>
    <w:rsid w:val="00376048"/>
    <w:rsid w:val="003767A5"/>
    <w:rsid w:val="00376E59"/>
    <w:rsid w:val="00377386"/>
    <w:rsid w:val="00380CC8"/>
    <w:rsid w:val="00380ECE"/>
    <w:rsid w:val="00381BD9"/>
    <w:rsid w:val="00381D15"/>
    <w:rsid w:val="0038201A"/>
    <w:rsid w:val="0038207A"/>
    <w:rsid w:val="003820DA"/>
    <w:rsid w:val="00382376"/>
    <w:rsid w:val="0038271D"/>
    <w:rsid w:val="00382D51"/>
    <w:rsid w:val="00382E8B"/>
    <w:rsid w:val="00382F47"/>
    <w:rsid w:val="00385254"/>
    <w:rsid w:val="00385624"/>
    <w:rsid w:val="00385744"/>
    <w:rsid w:val="00385957"/>
    <w:rsid w:val="0038613F"/>
    <w:rsid w:val="00387B2B"/>
    <w:rsid w:val="00390690"/>
    <w:rsid w:val="00390EB0"/>
    <w:rsid w:val="00390F57"/>
    <w:rsid w:val="00390F71"/>
    <w:rsid w:val="00391475"/>
    <w:rsid w:val="00391E54"/>
    <w:rsid w:val="003928E3"/>
    <w:rsid w:val="00392CE4"/>
    <w:rsid w:val="00393091"/>
    <w:rsid w:val="00393A23"/>
    <w:rsid w:val="00393AA7"/>
    <w:rsid w:val="00393E95"/>
    <w:rsid w:val="0039753C"/>
    <w:rsid w:val="003A01DA"/>
    <w:rsid w:val="003A0282"/>
    <w:rsid w:val="003A04DB"/>
    <w:rsid w:val="003A05E7"/>
    <w:rsid w:val="003A0680"/>
    <w:rsid w:val="003A0883"/>
    <w:rsid w:val="003A2BD3"/>
    <w:rsid w:val="003A2C8A"/>
    <w:rsid w:val="003A2DCE"/>
    <w:rsid w:val="003A3126"/>
    <w:rsid w:val="003A3A60"/>
    <w:rsid w:val="003A40F3"/>
    <w:rsid w:val="003A465E"/>
    <w:rsid w:val="003A48B1"/>
    <w:rsid w:val="003A4F71"/>
    <w:rsid w:val="003A588D"/>
    <w:rsid w:val="003A5F5B"/>
    <w:rsid w:val="003A618F"/>
    <w:rsid w:val="003A6710"/>
    <w:rsid w:val="003A6DCC"/>
    <w:rsid w:val="003A745B"/>
    <w:rsid w:val="003A7469"/>
    <w:rsid w:val="003A789A"/>
    <w:rsid w:val="003B0A52"/>
    <w:rsid w:val="003B0F27"/>
    <w:rsid w:val="003B0FE1"/>
    <w:rsid w:val="003B109A"/>
    <w:rsid w:val="003B12EC"/>
    <w:rsid w:val="003B17DD"/>
    <w:rsid w:val="003B20F0"/>
    <w:rsid w:val="003B2B82"/>
    <w:rsid w:val="003B314B"/>
    <w:rsid w:val="003B365A"/>
    <w:rsid w:val="003B4E27"/>
    <w:rsid w:val="003B60EC"/>
    <w:rsid w:val="003B6103"/>
    <w:rsid w:val="003B623F"/>
    <w:rsid w:val="003B631D"/>
    <w:rsid w:val="003B71B2"/>
    <w:rsid w:val="003B7537"/>
    <w:rsid w:val="003C051C"/>
    <w:rsid w:val="003C0956"/>
    <w:rsid w:val="003C167B"/>
    <w:rsid w:val="003C1CE1"/>
    <w:rsid w:val="003C255D"/>
    <w:rsid w:val="003C27D2"/>
    <w:rsid w:val="003C2C64"/>
    <w:rsid w:val="003C2EBA"/>
    <w:rsid w:val="003C33E9"/>
    <w:rsid w:val="003C514F"/>
    <w:rsid w:val="003C6C66"/>
    <w:rsid w:val="003C722B"/>
    <w:rsid w:val="003C77E0"/>
    <w:rsid w:val="003D17D7"/>
    <w:rsid w:val="003D2242"/>
    <w:rsid w:val="003D2678"/>
    <w:rsid w:val="003D29D5"/>
    <w:rsid w:val="003D329F"/>
    <w:rsid w:val="003D3802"/>
    <w:rsid w:val="003D697D"/>
    <w:rsid w:val="003D71A3"/>
    <w:rsid w:val="003D7363"/>
    <w:rsid w:val="003D74A0"/>
    <w:rsid w:val="003D7D5C"/>
    <w:rsid w:val="003D7EB8"/>
    <w:rsid w:val="003E0D1A"/>
    <w:rsid w:val="003E1CA2"/>
    <w:rsid w:val="003E25E1"/>
    <w:rsid w:val="003E2B8A"/>
    <w:rsid w:val="003E330E"/>
    <w:rsid w:val="003E38BD"/>
    <w:rsid w:val="003E3987"/>
    <w:rsid w:val="003E3A21"/>
    <w:rsid w:val="003E3AF1"/>
    <w:rsid w:val="003E6173"/>
    <w:rsid w:val="003E67B9"/>
    <w:rsid w:val="003E71F5"/>
    <w:rsid w:val="003F0015"/>
    <w:rsid w:val="003F10EE"/>
    <w:rsid w:val="003F16F6"/>
    <w:rsid w:val="003F2BF9"/>
    <w:rsid w:val="003F34A2"/>
    <w:rsid w:val="003F3620"/>
    <w:rsid w:val="003F4295"/>
    <w:rsid w:val="003F4AC5"/>
    <w:rsid w:val="003F4DC7"/>
    <w:rsid w:val="003F5235"/>
    <w:rsid w:val="003F57FE"/>
    <w:rsid w:val="003F667A"/>
    <w:rsid w:val="003F742B"/>
    <w:rsid w:val="00400094"/>
    <w:rsid w:val="00400DC7"/>
    <w:rsid w:val="004012FE"/>
    <w:rsid w:val="004015B6"/>
    <w:rsid w:val="004017BD"/>
    <w:rsid w:val="00401DDE"/>
    <w:rsid w:val="00401F9A"/>
    <w:rsid w:val="004025B6"/>
    <w:rsid w:val="004027E4"/>
    <w:rsid w:val="004029FE"/>
    <w:rsid w:val="00402BC1"/>
    <w:rsid w:val="004035F4"/>
    <w:rsid w:val="0040396D"/>
    <w:rsid w:val="00403B61"/>
    <w:rsid w:val="004040F7"/>
    <w:rsid w:val="0040453A"/>
    <w:rsid w:val="0040537B"/>
    <w:rsid w:val="00405679"/>
    <w:rsid w:val="00406F34"/>
    <w:rsid w:val="00406FED"/>
    <w:rsid w:val="0041071D"/>
    <w:rsid w:val="00411206"/>
    <w:rsid w:val="00412611"/>
    <w:rsid w:val="004133AA"/>
    <w:rsid w:val="0041366A"/>
    <w:rsid w:val="0041370E"/>
    <w:rsid w:val="004138D7"/>
    <w:rsid w:val="00414AFC"/>
    <w:rsid w:val="00415089"/>
    <w:rsid w:val="004151A7"/>
    <w:rsid w:val="00415310"/>
    <w:rsid w:val="004153AE"/>
    <w:rsid w:val="004171E6"/>
    <w:rsid w:val="004178B6"/>
    <w:rsid w:val="00420222"/>
    <w:rsid w:val="00420540"/>
    <w:rsid w:val="004207D1"/>
    <w:rsid w:val="00421581"/>
    <w:rsid w:val="00421709"/>
    <w:rsid w:val="0042291F"/>
    <w:rsid w:val="00422B76"/>
    <w:rsid w:val="00423763"/>
    <w:rsid w:val="00424729"/>
    <w:rsid w:val="00424958"/>
    <w:rsid w:val="00424B5D"/>
    <w:rsid w:val="00424B96"/>
    <w:rsid w:val="00424DFA"/>
    <w:rsid w:val="00424DFD"/>
    <w:rsid w:val="00425445"/>
    <w:rsid w:val="00425729"/>
    <w:rsid w:val="00425C50"/>
    <w:rsid w:val="00426324"/>
    <w:rsid w:val="004271AC"/>
    <w:rsid w:val="0042762F"/>
    <w:rsid w:val="00427DC7"/>
    <w:rsid w:val="0043003F"/>
    <w:rsid w:val="00430536"/>
    <w:rsid w:val="00430E1A"/>
    <w:rsid w:val="00431613"/>
    <w:rsid w:val="00431792"/>
    <w:rsid w:val="00431900"/>
    <w:rsid w:val="0043297A"/>
    <w:rsid w:val="00432EB2"/>
    <w:rsid w:val="00432F33"/>
    <w:rsid w:val="00433206"/>
    <w:rsid w:val="00434498"/>
    <w:rsid w:val="00434B98"/>
    <w:rsid w:val="0043507F"/>
    <w:rsid w:val="00435F54"/>
    <w:rsid w:val="00436B43"/>
    <w:rsid w:val="0043714F"/>
    <w:rsid w:val="004377E5"/>
    <w:rsid w:val="00437F7E"/>
    <w:rsid w:val="0044066B"/>
    <w:rsid w:val="00440B89"/>
    <w:rsid w:val="00441D9F"/>
    <w:rsid w:val="00442B93"/>
    <w:rsid w:val="004433D9"/>
    <w:rsid w:val="00443503"/>
    <w:rsid w:val="00443578"/>
    <w:rsid w:val="0044359B"/>
    <w:rsid w:val="004435B9"/>
    <w:rsid w:val="004438B5"/>
    <w:rsid w:val="00443916"/>
    <w:rsid w:val="004439A8"/>
    <w:rsid w:val="00443A9C"/>
    <w:rsid w:val="0044411C"/>
    <w:rsid w:val="004445D1"/>
    <w:rsid w:val="004448F4"/>
    <w:rsid w:val="00444A37"/>
    <w:rsid w:val="00444AEE"/>
    <w:rsid w:val="00444E17"/>
    <w:rsid w:val="00445407"/>
    <w:rsid w:val="00446416"/>
    <w:rsid w:val="00446D98"/>
    <w:rsid w:val="00447037"/>
    <w:rsid w:val="00447485"/>
    <w:rsid w:val="0044791E"/>
    <w:rsid w:val="00447B21"/>
    <w:rsid w:val="0045124D"/>
    <w:rsid w:val="00451349"/>
    <w:rsid w:val="00451868"/>
    <w:rsid w:val="00451D3C"/>
    <w:rsid w:val="00451DC8"/>
    <w:rsid w:val="0045252B"/>
    <w:rsid w:val="004533F9"/>
    <w:rsid w:val="00453753"/>
    <w:rsid w:val="00454549"/>
    <w:rsid w:val="00454596"/>
    <w:rsid w:val="00455450"/>
    <w:rsid w:val="004554F5"/>
    <w:rsid w:val="00455ED7"/>
    <w:rsid w:val="0045605D"/>
    <w:rsid w:val="00456828"/>
    <w:rsid w:val="00456CA1"/>
    <w:rsid w:val="00457269"/>
    <w:rsid w:val="00460194"/>
    <w:rsid w:val="00460970"/>
    <w:rsid w:val="0046135B"/>
    <w:rsid w:val="0046148C"/>
    <w:rsid w:val="00461D47"/>
    <w:rsid w:val="0046224A"/>
    <w:rsid w:val="0046228A"/>
    <w:rsid w:val="0046261F"/>
    <w:rsid w:val="00462AC0"/>
    <w:rsid w:val="00462BEA"/>
    <w:rsid w:val="00462D0F"/>
    <w:rsid w:val="00463018"/>
    <w:rsid w:val="004632BA"/>
    <w:rsid w:val="00463EA0"/>
    <w:rsid w:val="00464E8A"/>
    <w:rsid w:val="004661DC"/>
    <w:rsid w:val="00466286"/>
    <w:rsid w:val="00466634"/>
    <w:rsid w:val="004671F3"/>
    <w:rsid w:val="00470C2C"/>
    <w:rsid w:val="00470CE9"/>
    <w:rsid w:val="004718CC"/>
    <w:rsid w:val="00472081"/>
    <w:rsid w:val="004723AE"/>
    <w:rsid w:val="0047241C"/>
    <w:rsid w:val="00472E3F"/>
    <w:rsid w:val="0047336F"/>
    <w:rsid w:val="00473CDD"/>
    <w:rsid w:val="004740C5"/>
    <w:rsid w:val="00474342"/>
    <w:rsid w:val="00474474"/>
    <w:rsid w:val="00475279"/>
    <w:rsid w:val="00476712"/>
    <w:rsid w:val="004773E4"/>
    <w:rsid w:val="00480557"/>
    <w:rsid w:val="004806A6"/>
    <w:rsid w:val="004810E6"/>
    <w:rsid w:val="00481695"/>
    <w:rsid w:val="004821B3"/>
    <w:rsid w:val="00482287"/>
    <w:rsid w:val="00483540"/>
    <w:rsid w:val="004848F7"/>
    <w:rsid w:val="004855E9"/>
    <w:rsid w:val="00485DA1"/>
    <w:rsid w:val="00487EF2"/>
    <w:rsid w:val="00490326"/>
    <w:rsid w:val="004908EB"/>
    <w:rsid w:val="00490AD0"/>
    <w:rsid w:val="00490E87"/>
    <w:rsid w:val="004914E6"/>
    <w:rsid w:val="00491D95"/>
    <w:rsid w:val="004922C5"/>
    <w:rsid w:val="004924D0"/>
    <w:rsid w:val="004946F5"/>
    <w:rsid w:val="00495484"/>
    <w:rsid w:val="00495A96"/>
    <w:rsid w:val="00495BB3"/>
    <w:rsid w:val="00495CE3"/>
    <w:rsid w:val="00497475"/>
    <w:rsid w:val="004978A2"/>
    <w:rsid w:val="00497D5C"/>
    <w:rsid w:val="004A0081"/>
    <w:rsid w:val="004A07AA"/>
    <w:rsid w:val="004A08B2"/>
    <w:rsid w:val="004A0CC1"/>
    <w:rsid w:val="004A1A67"/>
    <w:rsid w:val="004A2CDF"/>
    <w:rsid w:val="004A2DD3"/>
    <w:rsid w:val="004A2F9D"/>
    <w:rsid w:val="004A3894"/>
    <w:rsid w:val="004A41FB"/>
    <w:rsid w:val="004A4256"/>
    <w:rsid w:val="004A5021"/>
    <w:rsid w:val="004A528E"/>
    <w:rsid w:val="004A56BB"/>
    <w:rsid w:val="004A6692"/>
    <w:rsid w:val="004A6B23"/>
    <w:rsid w:val="004A70D6"/>
    <w:rsid w:val="004A7496"/>
    <w:rsid w:val="004A7A5C"/>
    <w:rsid w:val="004A7AE5"/>
    <w:rsid w:val="004B0376"/>
    <w:rsid w:val="004B06A2"/>
    <w:rsid w:val="004B0D6F"/>
    <w:rsid w:val="004B16D1"/>
    <w:rsid w:val="004B1751"/>
    <w:rsid w:val="004B246B"/>
    <w:rsid w:val="004B2512"/>
    <w:rsid w:val="004B2811"/>
    <w:rsid w:val="004B2D6F"/>
    <w:rsid w:val="004B4BEC"/>
    <w:rsid w:val="004B5402"/>
    <w:rsid w:val="004B6B69"/>
    <w:rsid w:val="004B7676"/>
    <w:rsid w:val="004B78BE"/>
    <w:rsid w:val="004C0253"/>
    <w:rsid w:val="004C0FE0"/>
    <w:rsid w:val="004C1253"/>
    <w:rsid w:val="004C157E"/>
    <w:rsid w:val="004C17C1"/>
    <w:rsid w:val="004C25CF"/>
    <w:rsid w:val="004C267F"/>
    <w:rsid w:val="004C2A98"/>
    <w:rsid w:val="004C3563"/>
    <w:rsid w:val="004C395A"/>
    <w:rsid w:val="004C4A72"/>
    <w:rsid w:val="004C5E9B"/>
    <w:rsid w:val="004C71B7"/>
    <w:rsid w:val="004C7391"/>
    <w:rsid w:val="004D0AC1"/>
    <w:rsid w:val="004D16F0"/>
    <w:rsid w:val="004D1868"/>
    <w:rsid w:val="004D18D6"/>
    <w:rsid w:val="004D1929"/>
    <w:rsid w:val="004D26D2"/>
    <w:rsid w:val="004D275F"/>
    <w:rsid w:val="004D34F5"/>
    <w:rsid w:val="004D3BB4"/>
    <w:rsid w:val="004D42D6"/>
    <w:rsid w:val="004D4B03"/>
    <w:rsid w:val="004D4BF3"/>
    <w:rsid w:val="004D56FF"/>
    <w:rsid w:val="004D5A65"/>
    <w:rsid w:val="004D6F16"/>
    <w:rsid w:val="004D73A5"/>
    <w:rsid w:val="004D7DBC"/>
    <w:rsid w:val="004E0A98"/>
    <w:rsid w:val="004E11FD"/>
    <w:rsid w:val="004E300E"/>
    <w:rsid w:val="004E39D3"/>
    <w:rsid w:val="004E3E10"/>
    <w:rsid w:val="004E4B62"/>
    <w:rsid w:val="004E4B69"/>
    <w:rsid w:val="004E4C51"/>
    <w:rsid w:val="004E508A"/>
    <w:rsid w:val="004E50CD"/>
    <w:rsid w:val="004E5608"/>
    <w:rsid w:val="004E616D"/>
    <w:rsid w:val="004E61C6"/>
    <w:rsid w:val="004E7C64"/>
    <w:rsid w:val="004E7EDB"/>
    <w:rsid w:val="004F11B8"/>
    <w:rsid w:val="004F15C0"/>
    <w:rsid w:val="004F1654"/>
    <w:rsid w:val="004F1BDE"/>
    <w:rsid w:val="004F23C3"/>
    <w:rsid w:val="004F2CA1"/>
    <w:rsid w:val="004F2CEE"/>
    <w:rsid w:val="004F33C7"/>
    <w:rsid w:val="004F4184"/>
    <w:rsid w:val="004F4B00"/>
    <w:rsid w:val="004F4E7C"/>
    <w:rsid w:val="004F507B"/>
    <w:rsid w:val="004F5090"/>
    <w:rsid w:val="004F50BC"/>
    <w:rsid w:val="004F556E"/>
    <w:rsid w:val="004F591C"/>
    <w:rsid w:val="004F5BD4"/>
    <w:rsid w:val="004F5BFF"/>
    <w:rsid w:val="004F6A99"/>
    <w:rsid w:val="004F7A55"/>
    <w:rsid w:val="004F7F44"/>
    <w:rsid w:val="00501E78"/>
    <w:rsid w:val="00502B86"/>
    <w:rsid w:val="005037B4"/>
    <w:rsid w:val="00503C7D"/>
    <w:rsid w:val="00504374"/>
    <w:rsid w:val="0050542E"/>
    <w:rsid w:val="005062AF"/>
    <w:rsid w:val="005065FE"/>
    <w:rsid w:val="005066F0"/>
    <w:rsid w:val="005071A2"/>
    <w:rsid w:val="005079BF"/>
    <w:rsid w:val="005103B5"/>
    <w:rsid w:val="00511829"/>
    <w:rsid w:val="00511CAF"/>
    <w:rsid w:val="0051243F"/>
    <w:rsid w:val="0051269A"/>
    <w:rsid w:val="0051271F"/>
    <w:rsid w:val="0051302F"/>
    <w:rsid w:val="005134CD"/>
    <w:rsid w:val="00513DC9"/>
    <w:rsid w:val="00515CC7"/>
    <w:rsid w:val="005167CE"/>
    <w:rsid w:val="00516C12"/>
    <w:rsid w:val="00517200"/>
    <w:rsid w:val="00517A2A"/>
    <w:rsid w:val="00517C7F"/>
    <w:rsid w:val="005200B4"/>
    <w:rsid w:val="00520188"/>
    <w:rsid w:val="00520717"/>
    <w:rsid w:val="005209F6"/>
    <w:rsid w:val="00520D8E"/>
    <w:rsid w:val="005213B3"/>
    <w:rsid w:val="00521557"/>
    <w:rsid w:val="005219E7"/>
    <w:rsid w:val="005219EE"/>
    <w:rsid w:val="00521BF1"/>
    <w:rsid w:val="00521E57"/>
    <w:rsid w:val="00521ED4"/>
    <w:rsid w:val="005238C0"/>
    <w:rsid w:val="00524571"/>
    <w:rsid w:val="00525856"/>
    <w:rsid w:val="00530190"/>
    <w:rsid w:val="0053036B"/>
    <w:rsid w:val="00530528"/>
    <w:rsid w:val="0053120B"/>
    <w:rsid w:val="005318F8"/>
    <w:rsid w:val="00531B9A"/>
    <w:rsid w:val="00531D15"/>
    <w:rsid w:val="00532F0C"/>
    <w:rsid w:val="0053305B"/>
    <w:rsid w:val="0053316F"/>
    <w:rsid w:val="005332C6"/>
    <w:rsid w:val="00533791"/>
    <w:rsid w:val="00533A7A"/>
    <w:rsid w:val="00533B1E"/>
    <w:rsid w:val="00534575"/>
    <w:rsid w:val="005358F2"/>
    <w:rsid w:val="00536076"/>
    <w:rsid w:val="00536C0C"/>
    <w:rsid w:val="00536F3A"/>
    <w:rsid w:val="00537604"/>
    <w:rsid w:val="0054052E"/>
    <w:rsid w:val="00540AE9"/>
    <w:rsid w:val="005413B3"/>
    <w:rsid w:val="00541AD7"/>
    <w:rsid w:val="00542377"/>
    <w:rsid w:val="005425B6"/>
    <w:rsid w:val="0054341A"/>
    <w:rsid w:val="0054409E"/>
    <w:rsid w:val="00544751"/>
    <w:rsid w:val="00544C31"/>
    <w:rsid w:val="00545597"/>
    <w:rsid w:val="005458B3"/>
    <w:rsid w:val="00546ADB"/>
    <w:rsid w:val="00546C14"/>
    <w:rsid w:val="00546D29"/>
    <w:rsid w:val="005476EB"/>
    <w:rsid w:val="00547778"/>
    <w:rsid w:val="00547EFC"/>
    <w:rsid w:val="00550117"/>
    <w:rsid w:val="005501DD"/>
    <w:rsid w:val="00551782"/>
    <w:rsid w:val="005523E4"/>
    <w:rsid w:val="00552868"/>
    <w:rsid w:val="00552CC2"/>
    <w:rsid w:val="005537C1"/>
    <w:rsid w:val="00553A79"/>
    <w:rsid w:val="00553C04"/>
    <w:rsid w:val="0055501C"/>
    <w:rsid w:val="005551D3"/>
    <w:rsid w:val="00555688"/>
    <w:rsid w:val="0055760C"/>
    <w:rsid w:val="00557C53"/>
    <w:rsid w:val="00557F82"/>
    <w:rsid w:val="00560035"/>
    <w:rsid w:val="0056098E"/>
    <w:rsid w:val="00560A52"/>
    <w:rsid w:val="0056117F"/>
    <w:rsid w:val="00561B77"/>
    <w:rsid w:val="00561F6A"/>
    <w:rsid w:val="00562D0C"/>
    <w:rsid w:val="00562D3C"/>
    <w:rsid w:val="00562DD4"/>
    <w:rsid w:val="00562ED3"/>
    <w:rsid w:val="00563756"/>
    <w:rsid w:val="005638F0"/>
    <w:rsid w:val="00563E7F"/>
    <w:rsid w:val="00563EF1"/>
    <w:rsid w:val="00564931"/>
    <w:rsid w:val="00564F1C"/>
    <w:rsid w:val="00565944"/>
    <w:rsid w:val="0056594B"/>
    <w:rsid w:val="00565BA7"/>
    <w:rsid w:val="00565CBD"/>
    <w:rsid w:val="0056656B"/>
    <w:rsid w:val="005665A9"/>
    <w:rsid w:val="0056692E"/>
    <w:rsid w:val="00566AB4"/>
    <w:rsid w:val="00567405"/>
    <w:rsid w:val="00567713"/>
    <w:rsid w:val="00570340"/>
    <w:rsid w:val="005708DF"/>
    <w:rsid w:val="0057154D"/>
    <w:rsid w:val="005715B1"/>
    <w:rsid w:val="005719D9"/>
    <w:rsid w:val="00571A8F"/>
    <w:rsid w:val="00571BDE"/>
    <w:rsid w:val="0057213A"/>
    <w:rsid w:val="005727A4"/>
    <w:rsid w:val="00572F00"/>
    <w:rsid w:val="00573E24"/>
    <w:rsid w:val="00573EBE"/>
    <w:rsid w:val="00573F28"/>
    <w:rsid w:val="00574986"/>
    <w:rsid w:val="00574A91"/>
    <w:rsid w:val="00574F59"/>
    <w:rsid w:val="00575AC5"/>
    <w:rsid w:val="0057605D"/>
    <w:rsid w:val="005773AE"/>
    <w:rsid w:val="00577938"/>
    <w:rsid w:val="00580768"/>
    <w:rsid w:val="00580987"/>
    <w:rsid w:val="00581202"/>
    <w:rsid w:val="0058124C"/>
    <w:rsid w:val="00581347"/>
    <w:rsid w:val="00581AC9"/>
    <w:rsid w:val="005827EC"/>
    <w:rsid w:val="0058393E"/>
    <w:rsid w:val="00583B63"/>
    <w:rsid w:val="005842B1"/>
    <w:rsid w:val="00584535"/>
    <w:rsid w:val="005848D7"/>
    <w:rsid w:val="005849F8"/>
    <w:rsid w:val="00585519"/>
    <w:rsid w:val="005855DC"/>
    <w:rsid w:val="00585C1E"/>
    <w:rsid w:val="0058723B"/>
    <w:rsid w:val="00587F6C"/>
    <w:rsid w:val="00587FCA"/>
    <w:rsid w:val="00591054"/>
    <w:rsid w:val="0059180C"/>
    <w:rsid w:val="00591A64"/>
    <w:rsid w:val="00591E36"/>
    <w:rsid w:val="00592D42"/>
    <w:rsid w:val="005938DF"/>
    <w:rsid w:val="00594338"/>
    <w:rsid w:val="005943CD"/>
    <w:rsid w:val="00594535"/>
    <w:rsid w:val="00594E9C"/>
    <w:rsid w:val="00595A6E"/>
    <w:rsid w:val="00595EBA"/>
    <w:rsid w:val="00596A6C"/>
    <w:rsid w:val="00596AD6"/>
    <w:rsid w:val="00596BE8"/>
    <w:rsid w:val="005973C2"/>
    <w:rsid w:val="00597A1A"/>
    <w:rsid w:val="00597E82"/>
    <w:rsid w:val="005A05CD"/>
    <w:rsid w:val="005A0653"/>
    <w:rsid w:val="005A0864"/>
    <w:rsid w:val="005A099B"/>
    <w:rsid w:val="005A10B2"/>
    <w:rsid w:val="005A1D17"/>
    <w:rsid w:val="005A1D2E"/>
    <w:rsid w:val="005A28FD"/>
    <w:rsid w:val="005A2D9C"/>
    <w:rsid w:val="005A4592"/>
    <w:rsid w:val="005A55FE"/>
    <w:rsid w:val="005A573D"/>
    <w:rsid w:val="005A5A4E"/>
    <w:rsid w:val="005A5FE3"/>
    <w:rsid w:val="005A6286"/>
    <w:rsid w:val="005A6A11"/>
    <w:rsid w:val="005A6DBB"/>
    <w:rsid w:val="005A7E12"/>
    <w:rsid w:val="005A7F73"/>
    <w:rsid w:val="005B0E82"/>
    <w:rsid w:val="005B1239"/>
    <w:rsid w:val="005B3196"/>
    <w:rsid w:val="005B3307"/>
    <w:rsid w:val="005B3507"/>
    <w:rsid w:val="005B3DAB"/>
    <w:rsid w:val="005B406B"/>
    <w:rsid w:val="005B44A3"/>
    <w:rsid w:val="005B5391"/>
    <w:rsid w:val="005B6247"/>
    <w:rsid w:val="005B6290"/>
    <w:rsid w:val="005B6DA9"/>
    <w:rsid w:val="005C053F"/>
    <w:rsid w:val="005C0D08"/>
    <w:rsid w:val="005C0D9A"/>
    <w:rsid w:val="005C13FE"/>
    <w:rsid w:val="005C21FC"/>
    <w:rsid w:val="005C3B0B"/>
    <w:rsid w:val="005C4654"/>
    <w:rsid w:val="005C5D9D"/>
    <w:rsid w:val="005C5EA4"/>
    <w:rsid w:val="005C6CA1"/>
    <w:rsid w:val="005C7258"/>
    <w:rsid w:val="005C7D34"/>
    <w:rsid w:val="005D0259"/>
    <w:rsid w:val="005D0403"/>
    <w:rsid w:val="005D155C"/>
    <w:rsid w:val="005D1FAD"/>
    <w:rsid w:val="005D21F3"/>
    <w:rsid w:val="005D24A4"/>
    <w:rsid w:val="005D2502"/>
    <w:rsid w:val="005D2DD4"/>
    <w:rsid w:val="005D40BB"/>
    <w:rsid w:val="005D4736"/>
    <w:rsid w:val="005D47F3"/>
    <w:rsid w:val="005D49BF"/>
    <w:rsid w:val="005D4AA5"/>
    <w:rsid w:val="005D57D8"/>
    <w:rsid w:val="005D5929"/>
    <w:rsid w:val="005D5F06"/>
    <w:rsid w:val="005D6A59"/>
    <w:rsid w:val="005D6B50"/>
    <w:rsid w:val="005D6F4E"/>
    <w:rsid w:val="005D741A"/>
    <w:rsid w:val="005D7C73"/>
    <w:rsid w:val="005E059B"/>
    <w:rsid w:val="005E0BE6"/>
    <w:rsid w:val="005E16BE"/>
    <w:rsid w:val="005E1EFD"/>
    <w:rsid w:val="005E250B"/>
    <w:rsid w:val="005E3ACD"/>
    <w:rsid w:val="005E41A6"/>
    <w:rsid w:val="005E4563"/>
    <w:rsid w:val="005E65C5"/>
    <w:rsid w:val="005E6A37"/>
    <w:rsid w:val="005E6A84"/>
    <w:rsid w:val="005E6DAA"/>
    <w:rsid w:val="005E70EE"/>
    <w:rsid w:val="005E7226"/>
    <w:rsid w:val="005E7773"/>
    <w:rsid w:val="005E7A57"/>
    <w:rsid w:val="005E7C75"/>
    <w:rsid w:val="005F077D"/>
    <w:rsid w:val="005F1290"/>
    <w:rsid w:val="005F24B0"/>
    <w:rsid w:val="005F2746"/>
    <w:rsid w:val="005F2EF0"/>
    <w:rsid w:val="005F30F0"/>
    <w:rsid w:val="005F33A7"/>
    <w:rsid w:val="005F3BB9"/>
    <w:rsid w:val="005F3ED6"/>
    <w:rsid w:val="005F4B02"/>
    <w:rsid w:val="00600288"/>
    <w:rsid w:val="0060047A"/>
    <w:rsid w:val="006005A5"/>
    <w:rsid w:val="00600A44"/>
    <w:rsid w:val="00601F0E"/>
    <w:rsid w:val="00602EA2"/>
    <w:rsid w:val="00603019"/>
    <w:rsid w:val="00604315"/>
    <w:rsid w:val="00604336"/>
    <w:rsid w:val="00604E26"/>
    <w:rsid w:val="0060523F"/>
    <w:rsid w:val="006052CF"/>
    <w:rsid w:val="00607038"/>
    <w:rsid w:val="00607A8C"/>
    <w:rsid w:val="00607B8D"/>
    <w:rsid w:val="00607E0E"/>
    <w:rsid w:val="00610662"/>
    <w:rsid w:val="0061195B"/>
    <w:rsid w:val="00611F5C"/>
    <w:rsid w:val="00612827"/>
    <w:rsid w:val="00613E54"/>
    <w:rsid w:val="00614308"/>
    <w:rsid w:val="006146E4"/>
    <w:rsid w:val="00614C4E"/>
    <w:rsid w:val="00615412"/>
    <w:rsid w:val="00615A0B"/>
    <w:rsid w:val="00615C7F"/>
    <w:rsid w:val="0061694C"/>
    <w:rsid w:val="00616E09"/>
    <w:rsid w:val="006175FD"/>
    <w:rsid w:val="00620204"/>
    <w:rsid w:val="00620EC0"/>
    <w:rsid w:val="0062105D"/>
    <w:rsid w:val="0062284A"/>
    <w:rsid w:val="00622A3B"/>
    <w:rsid w:val="00622D0A"/>
    <w:rsid w:val="00622DF5"/>
    <w:rsid w:val="00622EEA"/>
    <w:rsid w:val="006232D0"/>
    <w:rsid w:val="0062396C"/>
    <w:rsid w:val="00623FF9"/>
    <w:rsid w:val="006243E4"/>
    <w:rsid w:val="00624773"/>
    <w:rsid w:val="00624972"/>
    <w:rsid w:val="00625ADC"/>
    <w:rsid w:val="00625BBE"/>
    <w:rsid w:val="00625F7E"/>
    <w:rsid w:val="00626AAE"/>
    <w:rsid w:val="0062788D"/>
    <w:rsid w:val="00627D4E"/>
    <w:rsid w:val="00627D73"/>
    <w:rsid w:val="006304BC"/>
    <w:rsid w:val="00631161"/>
    <w:rsid w:val="006318F0"/>
    <w:rsid w:val="00631FB6"/>
    <w:rsid w:val="006322E5"/>
    <w:rsid w:val="006328E3"/>
    <w:rsid w:val="00632AD1"/>
    <w:rsid w:val="00632B89"/>
    <w:rsid w:val="0063313C"/>
    <w:rsid w:val="0063346D"/>
    <w:rsid w:val="00634478"/>
    <w:rsid w:val="00634B2D"/>
    <w:rsid w:val="00634E21"/>
    <w:rsid w:val="006358FA"/>
    <w:rsid w:val="00636199"/>
    <w:rsid w:val="00636373"/>
    <w:rsid w:val="00636438"/>
    <w:rsid w:val="00636A6E"/>
    <w:rsid w:val="00636AA0"/>
    <w:rsid w:val="0064042D"/>
    <w:rsid w:val="00640C1F"/>
    <w:rsid w:val="00642382"/>
    <w:rsid w:val="00642A72"/>
    <w:rsid w:val="00642A86"/>
    <w:rsid w:val="006430DE"/>
    <w:rsid w:val="006435A5"/>
    <w:rsid w:val="00644373"/>
    <w:rsid w:val="006445C4"/>
    <w:rsid w:val="006450CC"/>
    <w:rsid w:val="00645915"/>
    <w:rsid w:val="00646A40"/>
    <w:rsid w:val="00646C7E"/>
    <w:rsid w:val="0064711E"/>
    <w:rsid w:val="00647292"/>
    <w:rsid w:val="00647809"/>
    <w:rsid w:val="0064799A"/>
    <w:rsid w:val="00647D22"/>
    <w:rsid w:val="00647ED8"/>
    <w:rsid w:val="00651101"/>
    <w:rsid w:val="006514DD"/>
    <w:rsid w:val="006519C3"/>
    <w:rsid w:val="00652B30"/>
    <w:rsid w:val="0065304E"/>
    <w:rsid w:val="006549CE"/>
    <w:rsid w:val="00655918"/>
    <w:rsid w:val="00656345"/>
    <w:rsid w:val="00656AAB"/>
    <w:rsid w:val="00656DC6"/>
    <w:rsid w:val="00657011"/>
    <w:rsid w:val="006570E5"/>
    <w:rsid w:val="00657BF9"/>
    <w:rsid w:val="00657CBB"/>
    <w:rsid w:val="006607AC"/>
    <w:rsid w:val="00660EC6"/>
    <w:rsid w:val="00662045"/>
    <w:rsid w:val="00662074"/>
    <w:rsid w:val="006620EE"/>
    <w:rsid w:val="00662AB3"/>
    <w:rsid w:val="00662B33"/>
    <w:rsid w:val="00664110"/>
    <w:rsid w:val="0066467B"/>
    <w:rsid w:val="00664D17"/>
    <w:rsid w:val="0066545E"/>
    <w:rsid w:val="00665CB6"/>
    <w:rsid w:val="00665E4D"/>
    <w:rsid w:val="00666520"/>
    <w:rsid w:val="006666C2"/>
    <w:rsid w:val="006666D6"/>
    <w:rsid w:val="006670A9"/>
    <w:rsid w:val="00667902"/>
    <w:rsid w:val="00667B35"/>
    <w:rsid w:val="00667C5B"/>
    <w:rsid w:val="0067054F"/>
    <w:rsid w:val="00670B50"/>
    <w:rsid w:val="00670DFE"/>
    <w:rsid w:val="00670EDB"/>
    <w:rsid w:val="00672EE3"/>
    <w:rsid w:val="00674005"/>
    <w:rsid w:val="00674084"/>
    <w:rsid w:val="00674321"/>
    <w:rsid w:val="00674680"/>
    <w:rsid w:val="006747F0"/>
    <w:rsid w:val="00674DFC"/>
    <w:rsid w:val="006753AC"/>
    <w:rsid w:val="006753E0"/>
    <w:rsid w:val="006759FD"/>
    <w:rsid w:val="00675BB5"/>
    <w:rsid w:val="00675C04"/>
    <w:rsid w:val="0067651C"/>
    <w:rsid w:val="00676DA0"/>
    <w:rsid w:val="00676DAF"/>
    <w:rsid w:val="006775FF"/>
    <w:rsid w:val="00677D74"/>
    <w:rsid w:val="0068075F"/>
    <w:rsid w:val="00680B9D"/>
    <w:rsid w:val="0068127C"/>
    <w:rsid w:val="00681D11"/>
    <w:rsid w:val="00681D3F"/>
    <w:rsid w:val="006826F6"/>
    <w:rsid w:val="0068293B"/>
    <w:rsid w:val="00683281"/>
    <w:rsid w:val="00685076"/>
    <w:rsid w:val="00685BE3"/>
    <w:rsid w:val="00685C8B"/>
    <w:rsid w:val="00686331"/>
    <w:rsid w:val="00686BC1"/>
    <w:rsid w:val="00686DA5"/>
    <w:rsid w:val="00687153"/>
    <w:rsid w:val="00690ED9"/>
    <w:rsid w:val="00691681"/>
    <w:rsid w:val="00691EB8"/>
    <w:rsid w:val="00691F09"/>
    <w:rsid w:val="00692CDE"/>
    <w:rsid w:val="00693073"/>
    <w:rsid w:val="00693499"/>
    <w:rsid w:val="00693EFB"/>
    <w:rsid w:val="00693F5B"/>
    <w:rsid w:val="0069573B"/>
    <w:rsid w:val="00695952"/>
    <w:rsid w:val="00695A91"/>
    <w:rsid w:val="00695B31"/>
    <w:rsid w:val="00695F8C"/>
    <w:rsid w:val="00696523"/>
    <w:rsid w:val="00696596"/>
    <w:rsid w:val="00696AAF"/>
    <w:rsid w:val="00696E04"/>
    <w:rsid w:val="006977FF"/>
    <w:rsid w:val="00697931"/>
    <w:rsid w:val="0069794D"/>
    <w:rsid w:val="00697D9C"/>
    <w:rsid w:val="006A01FA"/>
    <w:rsid w:val="006A03FF"/>
    <w:rsid w:val="006A0E9E"/>
    <w:rsid w:val="006A0FEB"/>
    <w:rsid w:val="006A119E"/>
    <w:rsid w:val="006A1213"/>
    <w:rsid w:val="006A1722"/>
    <w:rsid w:val="006A1BC0"/>
    <w:rsid w:val="006A25C7"/>
    <w:rsid w:val="006A2AED"/>
    <w:rsid w:val="006A3046"/>
    <w:rsid w:val="006A3353"/>
    <w:rsid w:val="006A42D0"/>
    <w:rsid w:val="006A462D"/>
    <w:rsid w:val="006A4AAD"/>
    <w:rsid w:val="006A5092"/>
    <w:rsid w:val="006A6DA2"/>
    <w:rsid w:val="006A715A"/>
    <w:rsid w:val="006A72EE"/>
    <w:rsid w:val="006A7AB2"/>
    <w:rsid w:val="006B128B"/>
    <w:rsid w:val="006B146C"/>
    <w:rsid w:val="006B16F0"/>
    <w:rsid w:val="006B175E"/>
    <w:rsid w:val="006B18DB"/>
    <w:rsid w:val="006B1B5F"/>
    <w:rsid w:val="006B2C82"/>
    <w:rsid w:val="006B2DC1"/>
    <w:rsid w:val="006B5185"/>
    <w:rsid w:val="006B52DE"/>
    <w:rsid w:val="006B5717"/>
    <w:rsid w:val="006B582F"/>
    <w:rsid w:val="006B599B"/>
    <w:rsid w:val="006B5A32"/>
    <w:rsid w:val="006B5A57"/>
    <w:rsid w:val="006B5EB2"/>
    <w:rsid w:val="006B6CAB"/>
    <w:rsid w:val="006B74DF"/>
    <w:rsid w:val="006C00BF"/>
    <w:rsid w:val="006C07CF"/>
    <w:rsid w:val="006C0BD9"/>
    <w:rsid w:val="006C0C52"/>
    <w:rsid w:val="006C0CEB"/>
    <w:rsid w:val="006C108B"/>
    <w:rsid w:val="006C1565"/>
    <w:rsid w:val="006C1631"/>
    <w:rsid w:val="006C1D79"/>
    <w:rsid w:val="006C2249"/>
    <w:rsid w:val="006C22C7"/>
    <w:rsid w:val="006C2FB0"/>
    <w:rsid w:val="006C330B"/>
    <w:rsid w:val="006C3B1E"/>
    <w:rsid w:val="006C47FD"/>
    <w:rsid w:val="006C4861"/>
    <w:rsid w:val="006C4D56"/>
    <w:rsid w:val="006C5850"/>
    <w:rsid w:val="006C5C19"/>
    <w:rsid w:val="006C5D6C"/>
    <w:rsid w:val="006C5DDE"/>
    <w:rsid w:val="006C6AC2"/>
    <w:rsid w:val="006C70A0"/>
    <w:rsid w:val="006C76FE"/>
    <w:rsid w:val="006D0C77"/>
    <w:rsid w:val="006D1964"/>
    <w:rsid w:val="006D1AE4"/>
    <w:rsid w:val="006D27BB"/>
    <w:rsid w:val="006D27CB"/>
    <w:rsid w:val="006D28D5"/>
    <w:rsid w:val="006D2F08"/>
    <w:rsid w:val="006D2F93"/>
    <w:rsid w:val="006D3152"/>
    <w:rsid w:val="006D3EB9"/>
    <w:rsid w:val="006D3F9B"/>
    <w:rsid w:val="006D47F5"/>
    <w:rsid w:val="006D4E25"/>
    <w:rsid w:val="006D5232"/>
    <w:rsid w:val="006D576C"/>
    <w:rsid w:val="006D5865"/>
    <w:rsid w:val="006D6315"/>
    <w:rsid w:val="006D6912"/>
    <w:rsid w:val="006D6AA2"/>
    <w:rsid w:val="006D7281"/>
    <w:rsid w:val="006D7BA1"/>
    <w:rsid w:val="006D7F81"/>
    <w:rsid w:val="006E0EA3"/>
    <w:rsid w:val="006E1049"/>
    <w:rsid w:val="006E170A"/>
    <w:rsid w:val="006E2A3C"/>
    <w:rsid w:val="006E2A67"/>
    <w:rsid w:val="006E2B0D"/>
    <w:rsid w:val="006E34C5"/>
    <w:rsid w:val="006E36CA"/>
    <w:rsid w:val="006E3EBD"/>
    <w:rsid w:val="006E46CB"/>
    <w:rsid w:val="006E4B1B"/>
    <w:rsid w:val="006E5445"/>
    <w:rsid w:val="006E5491"/>
    <w:rsid w:val="006E594C"/>
    <w:rsid w:val="006E5D58"/>
    <w:rsid w:val="006E66D1"/>
    <w:rsid w:val="006E6B1D"/>
    <w:rsid w:val="006E6DD9"/>
    <w:rsid w:val="006E7568"/>
    <w:rsid w:val="006E7619"/>
    <w:rsid w:val="006E7D93"/>
    <w:rsid w:val="006F0F03"/>
    <w:rsid w:val="006F1066"/>
    <w:rsid w:val="006F15A1"/>
    <w:rsid w:val="006F2046"/>
    <w:rsid w:val="006F26EE"/>
    <w:rsid w:val="006F2FB1"/>
    <w:rsid w:val="006F35B4"/>
    <w:rsid w:val="006F3A3C"/>
    <w:rsid w:val="006F3F02"/>
    <w:rsid w:val="006F410A"/>
    <w:rsid w:val="006F416A"/>
    <w:rsid w:val="006F459C"/>
    <w:rsid w:val="006F55B5"/>
    <w:rsid w:val="006F5BE0"/>
    <w:rsid w:val="006F6376"/>
    <w:rsid w:val="006F78C2"/>
    <w:rsid w:val="0070029A"/>
    <w:rsid w:val="00700F42"/>
    <w:rsid w:val="00701C16"/>
    <w:rsid w:val="00701DA2"/>
    <w:rsid w:val="007029A3"/>
    <w:rsid w:val="0070396A"/>
    <w:rsid w:val="007041B4"/>
    <w:rsid w:val="00704B1E"/>
    <w:rsid w:val="00704E32"/>
    <w:rsid w:val="00704F26"/>
    <w:rsid w:val="007050A3"/>
    <w:rsid w:val="0070526B"/>
    <w:rsid w:val="00705827"/>
    <w:rsid w:val="00705BB2"/>
    <w:rsid w:val="0070605E"/>
    <w:rsid w:val="00706981"/>
    <w:rsid w:val="00706A9E"/>
    <w:rsid w:val="00706D2D"/>
    <w:rsid w:val="00706E4E"/>
    <w:rsid w:val="007073DE"/>
    <w:rsid w:val="007077B5"/>
    <w:rsid w:val="0070791C"/>
    <w:rsid w:val="00707F98"/>
    <w:rsid w:val="0071134E"/>
    <w:rsid w:val="00711F7A"/>
    <w:rsid w:val="00712005"/>
    <w:rsid w:val="0071213A"/>
    <w:rsid w:val="00712780"/>
    <w:rsid w:val="007133F5"/>
    <w:rsid w:val="0071383C"/>
    <w:rsid w:val="007141A7"/>
    <w:rsid w:val="007145D7"/>
    <w:rsid w:val="00715722"/>
    <w:rsid w:val="00715F90"/>
    <w:rsid w:val="00716380"/>
    <w:rsid w:val="00716B29"/>
    <w:rsid w:val="00716DBB"/>
    <w:rsid w:val="0071702E"/>
    <w:rsid w:val="007174C9"/>
    <w:rsid w:val="00717EC3"/>
    <w:rsid w:val="00717FFD"/>
    <w:rsid w:val="0072018B"/>
    <w:rsid w:val="0072040E"/>
    <w:rsid w:val="00721032"/>
    <w:rsid w:val="00721739"/>
    <w:rsid w:val="00721B55"/>
    <w:rsid w:val="00721B8F"/>
    <w:rsid w:val="0072203E"/>
    <w:rsid w:val="007220E8"/>
    <w:rsid w:val="007235AE"/>
    <w:rsid w:val="00725E3A"/>
    <w:rsid w:val="00726C73"/>
    <w:rsid w:val="00726CE4"/>
    <w:rsid w:val="00727BA9"/>
    <w:rsid w:val="007301DE"/>
    <w:rsid w:val="00730E76"/>
    <w:rsid w:val="00730EF3"/>
    <w:rsid w:val="007319B0"/>
    <w:rsid w:val="00731A97"/>
    <w:rsid w:val="00731BE5"/>
    <w:rsid w:val="00732C2F"/>
    <w:rsid w:val="007338F0"/>
    <w:rsid w:val="00734143"/>
    <w:rsid w:val="00734D76"/>
    <w:rsid w:val="00735150"/>
    <w:rsid w:val="007359AA"/>
    <w:rsid w:val="007359BE"/>
    <w:rsid w:val="00736098"/>
    <w:rsid w:val="007367E9"/>
    <w:rsid w:val="00736BA3"/>
    <w:rsid w:val="007375F0"/>
    <w:rsid w:val="00737DCC"/>
    <w:rsid w:val="00737E47"/>
    <w:rsid w:val="00740429"/>
    <w:rsid w:val="00740EAC"/>
    <w:rsid w:val="0074166B"/>
    <w:rsid w:val="007419BB"/>
    <w:rsid w:val="0074205F"/>
    <w:rsid w:val="00742212"/>
    <w:rsid w:val="00742919"/>
    <w:rsid w:val="007434BD"/>
    <w:rsid w:val="0074438E"/>
    <w:rsid w:val="00744956"/>
    <w:rsid w:val="00745958"/>
    <w:rsid w:val="007459ED"/>
    <w:rsid w:val="00745A5C"/>
    <w:rsid w:val="00745C8D"/>
    <w:rsid w:val="0074605F"/>
    <w:rsid w:val="007468F7"/>
    <w:rsid w:val="0074787D"/>
    <w:rsid w:val="00747E94"/>
    <w:rsid w:val="00751759"/>
    <w:rsid w:val="00753C04"/>
    <w:rsid w:val="00754C83"/>
    <w:rsid w:val="00754D26"/>
    <w:rsid w:val="00754E55"/>
    <w:rsid w:val="007556DE"/>
    <w:rsid w:val="00755A6B"/>
    <w:rsid w:val="00755C2E"/>
    <w:rsid w:val="00756386"/>
    <w:rsid w:val="00756468"/>
    <w:rsid w:val="0075654F"/>
    <w:rsid w:val="00756B05"/>
    <w:rsid w:val="00756FBE"/>
    <w:rsid w:val="00757610"/>
    <w:rsid w:val="00757F42"/>
    <w:rsid w:val="0076029C"/>
    <w:rsid w:val="00760B8E"/>
    <w:rsid w:val="00760CF1"/>
    <w:rsid w:val="007614C0"/>
    <w:rsid w:val="00761E5C"/>
    <w:rsid w:val="0076206E"/>
    <w:rsid w:val="0076215E"/>
    <w:rsid w:val="00762AEA"/>
    <w:rsid w:val="00763386"/>
    <w:rsid w:val="007635DB"/>
    <w:rsid w:val="00763AA6"/>
    <w:rsid w:val="00765A0B"/>
    <w:rsid w:val="00765DF8"/>
    <w:rsid w:val="00766033"/>
    <w:rsid w:val="00766749"/>
    <w:rsid w:val="007668D7"/>
    <w:rsid w:val="00766DE1"/>
    <w:rsid w:val="0076770C"/>
    <w:rsid w:val="0076779E"/>
    <w:rsid w:val="007677BD"/>
    <w:rsid w:val="00767A3A"/>
    <w:rsid w:val="00767C1B"/>
    <w:rsid w:val="00770C00"/>
    <w:rsid w:val="00770E65"/>
    <w:rsid w:val="00771009"/>
    <w:rsid w:val="007714A9"/>
    <w:rsid w:val="0077180C"/>
    <w:rsid w:val="00771C2E"/>
    <w:rsid w:val="0077254D"/>
    <w:rsid w:val="007729B2"/>
    <w:rsid w:val="00772F5D"/>
    <w:rsid w:val="00773DD6"/>
    <w:rsid w:val="00774429"/>
    <w:rsid w:val="00774F88"/>
    <w:rsid w:val="00774FDB"/>
    <w:rsid w:val="00775D25"/>
    <w:rsid w:val="007763FC"/>
    <w:rsid w:val="0077688A"/>
    <w:rsid w:val="00776D54"/>
    <w:rsid w:val="00776E7A"/>
    <w:rsid w:val="0077734B"/>
    <w:rsid w:val="00777BA2"/>
    <w:rsid w:val="00777D2E"/>
    <w:rsid w:val="00777E10"/>
    <w:rsid w:val="0078085D"/>
    <w:rsid w:val="00781408"/>
    <w:rsid w:val="00781658"/>
    <w:rsid w:val="00782C9E"/>
    <w:rsid w:val="00782D06"/>
    <w:rsid w:val="007833E5"/>
    <w:rsid w:val="00784162"/>
    <w:rsid w:val="00784722"/>
    <w:rsid w:val="00784F7F"/>
    <w:rsid w:val="007854C0"/>
    <w:rsid w:val="007878BD"/>
    <w:rsid w:val="00791884"/>
    <w:rsid w:val="00791DBF"/>
    <w:rsid w:val="00792FD4"/>
    <w:rsid w:val="00793040"/>
    <w:rsid w:val="007934D5"/>
    <w:rsid w:val="0079480B"/>
    <w:rsid w:val="00794C41"/>
    <w:rsid w:val="00794FB1"/>
    <w:rsid w:val="0079545C"/>
    <w:rsid w:val="00796157"/>
    <w:rsid w:val="007962E8"/>
    <w:rsid w:val="00796F25"/>
    <w:rsid w:val="00797B1D"/>
    <w:rsid w:val="007A013D"/>
    <w:rsid w:val="007A15B4"/>
    <w:rsid w:val="007A21A1"/>
    <w:rsid w:val="007A2D7A"/>
    <w:rsid w:val="007A2E98"/>
    <w:rsid w:val="007A2FC8"/>
    <w:rsid w:val="007A3AB7"/>
    <w:rsid w:val="007A3BA3"/>
    <w:rsid w:val="007A3C45"/>
    <w:rsid w:val="007A3E61"/>
    <w:rsid w:val="007A4024"/>
    <w:rsid w:val="007A4253"/>
    <w:rsid w:val="007A4463"/>
    <w:rsid w:val="007A4923"/>
    <w:rsid w:val="007A5E6E"/>
    <w:rsid w:val="007A5FDE"/>
    <w:rsid w:val="007A6824"/>
    <w:rsid w:val="007A6CC0"/>
    <w:rsid w:val="007A7FEC"/>
    <w:rsid w:val="007B0290"/>
    <w:rsid w:val="007B0FA2"/>
    <w:rsid w:val="007B1499"/>
    <w:rsid w:val="007B1BAC"/>
    <w:rsid w:val="007B1BBF"/>
    <w:rsid w:val="007B1F4A"/>
    <w:rsid w:val="007B22A9"/>
    <w:rsid w:val="007B2521"/>
    <w:rsid w:val="007B2545"/>
    <w:rsid w:val="007B2960"/>
    <w:rsid w:val="007B2C9A"/>
    <w:rsid w:val="007B355D"/>
    <w:rsid w:val="007B35CD"/>
    <w:rsid w:val="007B415B"/>
    <w:rsid w:val="007B4CB9"/>
    <w:rsid w:val="007B5C12"/>
    <w:rsid w:val="007B6BFE"/>
    <w:rsid w:val="007B6C04"/>
    <w:rsid w:val="007B76A5"/>
    <w:rsid w:val="007B7980"/>
    <w:rsid w:val="007B7A9F"/>
    <w:rsid w:val="007C0C44"/>
    <w:rsid w:val="007C0DEF"/>
    <w:rsid w:val="007C12D8"/>
    <w:rsid w:val="007C259F"/>
    <w:rsid w:val="007C4692"/>
    <w:rsid w:val="007C496A"/>
    <w:rsid w:val="007C5516"/>
    <w:rsid w:val="007C5ABF"/>
    <w:rsid w:val="007C5D5A"/>
    <w:rsid w:val="007C607F"/>
    <w:rsid w:val="007C66B2"/>
    <w:rsid w:val="007C6BA1"/>
    <w:rsid w:val="007C6E44"/>
    <w:rsid w:val="007C7007"/>
    <w:rsid w:val="007C7462"/>
    <w:rsid w:val="007C76A7"/>
    <w:rsid w:val="007C79DD"/>
    <w:rsid w:val="007D0786"/>
    <w:rsid w:val="007D1062"/>
    <w:rsid w:val="007D16C6"/>
    <w:rsid w:val="007D1A97"/>
    <w:rsid w:val="007D27D9"/>
    <w:rsid w:val="007D2B04"/>
    <w:rsid w:val="007D2CD6"/>
    <w:rsid w:val="007D3063"/>
    <w:rsid w:val="007D3CEB"/>
    <w:rsid w:val="007D3DB9"/>
    <w:rsid w:val="007D40AB"/>
    <w:rsid w:val="007D45D9"/>
    <w:rsid w:val="007D4931"/>
    <w:rsid w:val="007D5DA1"/>
    <w:rsid w:val="007D5FFF"/>
    <w:rsid w:val="007D739F"/>
    <w:rsid w:val="007D746C"/>
    <w:rsid w:val="007D791F"/>
    <w:rsid w:val="007E1A91"/>
    <w:rsid w:val="007E1BA0"/>
    <w:rsid w:val="007E1D84"/>
    <w:rsid w:val="007E2263"/>
    <w:rsid w:val="007E4039"/>
    <w:rsid w:val="007E4F96"/>
    <w:rsid w:val="007E5400"/>
    <w:rsid w:val="007E59A4"/>
    <w:rsid w:val="007E6080"/>
    <w:rsid w:val="007E61A3"/>
    <w:rsid w:val="007E674E"/>
    <w:rsid w:val="007E6CCB"/>
    <w:rsid w:val="007E6E9A"/>
    <w:rsid w:val="007E7683"/>
    <w:rsid w:val="007F031D"/>
    <w:rsid w:val="007F1603"/>
    <w:rsid w:val="007F18A1"/>
    <w:rsid w:val="007F1E7D"/>
    <w:rsid w:val="007F20A0"/>
    <w:rsid w:val="007F33B7"/>
    <w:rsid w:val="007F39B2"/>
    <w:rsid w:val="007F49FA"/>
    <w:rsid w:val="007F4E5E"/>
    <w:rsid w:val="007F5207"/>
    <w:rsid w:val="007F54C4"/>
    <w:rsid w:val="007F5AEF"/>
    <w:rsid w:val="007F6187"/>
    <w:rsid w:val="007F639D"/>
    <w:rsid w:val="007F6510"/>
    <w:rsid w:val="007F6AE6"/>
    <w:rsid w:val="007F6B50"/>
    <w:rsid w:val="007F6E9A"/>
    <w:rsid w:val="007F6F0E"/>
    <w:rsid w:val="007F7094"/>
    <w:rsid w:val="00800217"/>
    <w:rsid w:val="008003BA"/>
    <w:rsid w:val="008008F5"/>
    <w:rsid w:val="00800CCD"/>
    <w:rsid w:val="00800F24"/>
    <w:rsid w:val="008017DB"/>
    <w:rsid w:val="00801DA6"/>
    <w:rsid w:val="00802192"/>
    <w:rsid w:val="008025AF"/>
    <w:rsid w:val="00802A4E"/>
    <w:rsid w:val="00802B83"/>
    <w:rsid w:val="00804088"/>
    <w:rsid w:val="008044D4"/>
    <w:rsid w:val="00804AF6"/>
    <w:rsid w:val="00804D8D"/>
    <w:rsid w:val="008054A9"/>
    <w:rsid w:val="008062C1"/>
    <w:rsid w:val="008100A4"/>
    <w:rsid w:val="0081041C"/>
    <w:rsid w:val="00810866"/>
    <w:rsid w:val="00810AB4"/>
    <w:rsid w:val="00810BDC"/>
    <w:rsid w:val="008114E1"/>
    <w:rsid w:val="008118AE"/>
    <w:rsid w:val="00811EFE"/>
    <w:rsid w:val="008139B6"/>
    <w:rsid w:val="00813DB0"/>
    <w:rsid w:val="00814784"/>
    <w:rsid w:val="00815964"/>
    <w:rsid w:val="00815A9C"/>
    <w:rsid w:val="00816131"/>
    <w:rsid w:val="00816429"/>
    <w:rsid w:val="0081655E"/>
    <w:rsid w:val="008166E8"/>
    <w:rsid w:val="00816CA7"/>
    <w:rsid w:val="00817B56"/>
    <w:rsid w:val="008206C0"/>
    <w:rsid w:val="00820897"/>
    <w:rsid w:val="008218A8"/>
    <w:rsid w:val="00821A88"/>
    <w:rsid w:val="00821E5F"/>
    <w:rsid w:val="008225D2"/>
    <w:rsid w:val="00822ACB"/>
    <w:rsid w:val="00822AD2"/>
    <w:rsid w:val="008236E0"/>
    <w:rsid w:val="00823952"/>
    <w:rsid w:val="00823CDE"/>
    <w:rsid w:val="0082495D"/>
    <w:rsid w:val="008257CA"/>
    <w:rsid w:val="00826D80"/>
    <w:rsid w:val="00830848"/>
    <w:rsid w:val="008314E3"/>
    <w:rsid w:val="00831791"/>
    <w:rsid w:val="00831AC3"/>
    <w:rsid w:val="008328C0"/>
    <w:rsid w:val="0083373A"/>
    <w:rsid w:val="00833F03"/>
    <w:rsid w:val="00834781"/>
    <w:rsid w:val="00834BE7"/>
    <w:rsid w:val="00834EA0"/>
    <w:rsid w:val="0083590C"/>
    <w:rsid w:val="00835960"/>
    <w:rsid w:val="00836477"/>
    <w:rsid w:val="00836A1F"/>
    <w:rsid w:val="00836FCE"/>
    <w:rsid w:val="00837565"/>
    <w:rsid w:val="00837A04"/>
    <w:rsid w:val="008403D9"/>
    <w:rsid w:val="008408FF"/>
    <w:rsid w:val="00840AD4"/>
    <w:rsid w:val="00840D23"/>
    <w:rsid w:val="00841656"/>
    <w:rsid w:val="00841AEE"/>
    <w:rsid w:val="00841B37"/>
    <w:rsid w:val="00843433"/>
    <w:rsid w:val="00843877"/>
    <w:rsid w:val="008438C2"/>
    <w:rsid w:val="00844144"/>
    <w:rsid w:val="00845686"/>
    <w:rsid w:val="00845A74"/>
    <w:rsid w:val="00845BE4"/>
    <w:rsid w:val="00845CCE"/>
    <w:rsid w:val="008460D6"/>
    <w:rsid w:val="0084621C"/>
    <w:rsid w:val="0084661D"/>
    <w:rsid w:val="00846672"/>
    <w:rsid w:val="00847749"/>
    <w:rsid w:val="008506A3"/>
    <w:rsid w:val="00851013"/>
    <w:rsid w:val="00851345"/>
    <w:rsid w:val="008514F5"/>
    <w:rsid w:val="00851902"/>
    <w:rsid w:val="00851F3F"/>
    <w:rsid w:val="008520D9"/>
    <w:rsid w:val="008523F8"/>
    <w:rsid w:val="0085290F"/>
    <w:rsid w:val="00853544"/>
    <w:rsid w:val="008555D7"/>
    <w:rsid w:val="0085618F"/>
    <w:rsid w:val="00856EDC"/>
    <w:rsid w:val="0085716E"/>
    <w:rsid w:val="008606A0"/>
    <w:rsid w:val="00860E08"/>
    <w:rsid w:val="00860EC2"/>
    <w:rsid w:val="0086149E"/>
    <w:rsid w:val="0086192F"/>
    <w:rsid w:val="008623B5"/>
    <w:rsid w:val="0086298A"/>
    <w:rsid w:val="00862B19"/>
    <w:rsid w:val="0086303B"/>
    <w:rsid w:val="008630FA"/>
    <w:rsid w:val="00864064"/>
    <w:rsid w:val="00866683"/>
    <w:rsid w:val="008667EC"/>
    <w:rsid w:val="00867689"/>
    <w:rsid w:val="00870ABA"/>
    <w:rsid w:val="008710E1"/>
    <w:rsid w:val="008711D6"/>
    <w:rsid w:val="008716E5"/>
    <w:rsid w:val="00873B04"/>
    <w:rsid w:val="00873EAD"/>
    <w:rsid w:val="00873F64"/>
    <w:rsid w:val="008741C6"/>
    <w:rsid w:val="00874582"/>
    <w:rsid w:val="00874AED"/>
    <w:rsid w:val="00874FB7"/>
    <w:rsid w:val="00875B21"/>
    <w:rsid w:val="008762E2"/>
    <w:rsid w:val="00876B21"/>
    <w:rsid w:val="00877079"/>
    <w:rsid w:val="00877BE5"/>
    <w:rsid w:val="00877C63"/>
    <w:rsid w:val="0088026D"/>
    <w:rsid w:val="008803AA"/>
    <w:rsid w:val="008805BA"/>
    <w:rsid w:val="00880AC9"/>
    <w:rsid w:val="00880BDC"/>
    <w:rsid w:val="00881CA9"/>
    <w:rsid w:val="0088203F"/>
    <w:rsid w:val="00882439"/>
    <w:rsid w:val="00882546"/>
    <w:rsid w:val="00882E44"/>
    <w:rsid w:val="00883628"/>
    <w:rsid w:val="00883906"/>
    <w:rsid w:val="00884274"/>
    <w:rsid w:val="00884B66"/>
    <w:rsid w:val="00884E2D"/>
    <w:rsid w:val="00885544"/>
    <w:rsid w:val="008858CC"/>
    <w:rsid w:val="00885935"/>
    <w:rsid w:val="0088599D"/>
    <w:rsid w:val="008859D9"/>
    <w:rsid w:val="00885D57"/>
    <w:rsid w:val="00885EEA"/>
    <w:rsid w:val="0088634E"/>
    <w:rsid w:val="00886546"/>
    <w:rsid w:val="00886A56"/>
    <w:rsid w:val="00887B2A"/>
    <w:rsid w:val="00890589"/>
    <w:rsid w:val="0089151B"/>
    <w:rsid w:val="008916D1"/>
    <w:rsid w:val="00891B2D"/>
    <w:rsid w:val="00891B84"/>
    <w:rsid w:val="00891F94"/>
    <w:rsid w:val="00892C24"/>
    <w:rsid w:val="00892C34"/>
    <w:rsid w:val="00892E89"/>
    <w:rsid w:val="008939FF"/>
    <w:rsid w:val="00893AB8"/>
    <w:rsid w:val="00893C0B"/>
    <w:rsid w:val="008941EE"/>
    <w:rsid w:val="0089428D"/>
    <w:rsid w:val="00894428"/>
    <w:rsid w:val="00894E55"/>
    <w:rsid w:val="00895B3A"/>
    <w:rsid w:val="00896B2E"/>
    <w:rsid w:val="008970AA"/>
    <w:rsid w:val="008977C5"/>
    <w:rsid w:val="008978FC"/>
    <w:rsid w:val="008A04C8"/>
    <w:rsid w:val="008A0E21"/>
    <w:rsid w:val="008A10D8"/>
    <w:rsid w:val="008A1A7F"/>
    <w:rsid w:val="008A3477"/>
    <w:rsid w:val="008A3992"/>
    <w:rsid w:val="008A40D0"/>
    <w:rsid w:val="008A53E2"/>
    <w:rsid w:val="008A6481"/>
    <w:rsid w:val="008A6913"/>
    <w:rsid w:val="008B04FB"/>
    <w:rsid w:val="008B1039"/>
    <w:rsid w:val="008B14FB"/>
    <w:rsid w:val="008B1587"/>
    <w:rsid w:val="008B176A"/>
    <w:rsid w:val="008B1781"/>
    <w:rsid w:val="008B1B46"/>
    <w:rsid w:val="008B420C"/>
    <w:rsid w:val="008B534A"/>
    <w:rsid w:val="008B5877"/>
    <w:rsid w:val="008B6586"/>
    <w:rsid w:val="008B69F7"/>
    <w:rsid w:val="008B6BD1"/>
    <w:rsid w:val="008B6FA8"/>
    <w:rsid w:val="008B70F3"/>
    <w:rsid w:val="008B71C4"/>
    <w:rsid w:val="008B76DF"/>
    <w:rsid w:val="008C06EC"/>
    <w:rsid w:val="008C0823"/>
    <w:rsid w:val="008C0DF7"/>
    <w:rsid w:val="008C10F4"/>
    <w:rsid w:val="008C25EC"/>
    <w:rsid w:val="008C2B20"/>
    <w:rsid w:val="008C31D0"/>
    <w:rsid w:val="008C523D"/>
    <w:rsid w:val="008C5365"/>
    <w:rsid w:val="008C5AB5"/>
    <w:rsid w:val="008C5E49"/>
    <w:rsid w:val="008C644F"/>
    <w:rsid w:val="008C65F7"/>
    <w:rsid w:val="008C6CE7"/>
    <w:rsid w:val="008C7391"/>
    <w:rsid w:val="008C7715"/>
    <w:rsid w:val="008C7A8C"/>
    <w:rsid w:val="008D0494"/>
    <w:rsid w:val="008D07CC"/>
    <w:rsid w:val="008D0E4E"/>
    <w:rsid w:val="008D13F4"/>
    <w:rsid w:val="008D1EB0"/>
    <w:rsid w:val="008D23C9"/>
    <w:rsid w:val="008D324A"/>
    <w:rsid w:val="008D3B91"/>
    <w:rsid w:val="008D3BB7"/>
    <w:rsid w:val="008D3E6D"/>
    <w:rsid w:val="008D4270"/>
    <w:rsid w:val="008D4379"/>
    <w:rsid w:val="008D5CE8"/>
    <w:rsid w:val="008D5EFA"/>
    <w:rsid w:val="008D6173"/>
    <w:rsid w:val="008D62AB"/>
    <w:rsid w:val="008D6FDB"/>
    <w:rsid w:val="008D73DB"/>
    <w:rsid w:val="008D7877"/>
    <w:rsid w:val="008D7CBB"/>
    <w:rsid w:val="008E0A9B"/>
    <w:rsid w:val="008E1159"/>
    <w:rsid w:val="008E2971"/>
    <w:rsid w:val="008E2CD2"/>
    <w:rsid w:val="008E316C"/>
    <w:rsid w:val="008E3DFA"/>
    <w:rsid w:val="008E4767"/>
    <w:rsid w:val="008E560B"/>
    <w:rsid w:val="008E62A4"/>
    <w:rsid w:val="008E62B6"/>
    <w:rsid w:val="008E68EC"/>
    <w:rsid w:val="008E7674"/>
    <w:rsid w:val="008E77CA"/>
    <w:rsid w:val="008E7A8C"/>
    <w:rsid w:val="008E7D93"/>
    <w:rsid w:val="008F1112"/>
    <w:rsid w:val="008F1591"/>
    <w:rsid w:val="008F2DF3"/>
    <w:rsid w:val="008F4408"/>
    <w:rsid w:val="008F5481"/>
    <w:rsid w:val="008F69D8"/>
    <w:rsid w:val="008F7849"/>
    <w:rsid w:val="009003D3"/>
    <w:rsid w:val="00900725"/>
    <w:rsid w:val="00900754"/>
    <w:rsid w:val="00900E2D"/>
    <w:rsid w:val="00901793"/>
    <w:rsid w:val="00901F35"/>
    <w:rsid w:val="00902028"/>
    <w:rsid w:val="0090203B"/>
    <w:rsid w:val="0090297B"/>
    <w:rsid w:val="00903285"/>
    <w:rsid w:val="009033F2"/>
    <w:rsid w:val="00903AFD"/>
    <w:rsid w:val="00905448"/>
    <w:rsid w:val="00906852"/>
    <w:rsid w:val="00906F40"/>
    <w:rsid w:val="009072EB"/>
    <w:rsid w:val="0090731E"/>
    <w:rsid w:val="009077E9"/>
    <w:rsid w:val="00910269"/>
    <w:rsid w:val="00911326"/>
    <w:rsid w:val="009118F9"/>
    <w:rsid w:val="0091197D"/>
    <w:rsid w:val="00911A14"/>
    <w:rsid w:val="0091334D"/>
    <w:rsid w:val="009134FC"/>
    <w:rsid w:val="009138A3"/>
    <w:rsid w:val="009139EC"/>
    <w:rsid w:val="00914E46"/>
    <w:rsid w:val="0091598E"/>
    <w:rsid w:val="00915B1C"/>
    <w:rsid w:val="00916930"/>
    <w:rsid w:val="009174F3"/>
    <w:rsid w:val="0091797D"/>
    <w:rsid w:val="00920138"/>
    <w:rsid w:val="00920230"/>
    <w:rsid w:val="009209E9"/>
    <w:rsid w:val="00922A17"/>
    <w:rsid w:val="00923BB3"/>
    <w:rsid w:val="00923CBA"/>
    <w:rsid w:val="00923CCF"/>
    <w:rsid w:val="00924020"/>
    <w:rsid w:val="00926001"/>
    <w:rsid w:val="00926703"/>
    <w:rsid w:val="00927691"/>
    <w:rsid w:val="00927A5F"/>
    <w:rsid w:val="00930510"/>
    <w:rsid w:val="009307A1"/>
    <w:rsid w:val="00931367"/>
    <w:rsid w:val="00931DCC"/>
    <w:rsid w:val="009321BB"/>
    <w:rsid w:val="00932EF4"/>
    <w:rsid w:val="00932F4F"/>
    <w:rsid w:val="0093396C"/>
    <w:rsid w:val="00933ACA"/>
    <w:rsid w:val="00933BE1"/>
    <w:rsid w:val="00934839"/>
    <w:rsid w:val="00935A52"/>
    <w:rsid w:val="00935B63"/>
    <w:rsid w:val="009373DB"/>
    <w:rsid w:val="009378D9"/>
    <w:rsid w:val="0094078F"/>
    <w:rsid w:val="00940FA3"/>
    <w:rsid w:val="00941969"/>
    <w:rsid w:val="00941A14"/>
    <w:rsid w:val="00941E29"/>
    <w:rsid w:val="00941FB0"/>
    <w:rsid w:val="00942146"/>
    <w:rsid w:val="009426D4"/>
    <w:rsid w:val="009427FC"/>
    <w:rsid w:val="009429A0"/>
    <w:rsid w:val="00942E4E"/>
    <w:rsid w:val="0094410E"/>
    <w:rsid w:val="00945910"/>
    <w:rsid w:val="009467CB"/>
    <w:rsid w:val="00946DF9"/>
    <w:rsid w:val="00947567"/>
    <w:rsid w:val="00947F25"/>
    <w:rsid w:val="00950159"/>
    <w:rsid w:val="009513F1"/>
    <w:rsid w:val="009532D5"/>
    <w:rsid w:val="00953467"/>
    <w:rsid w:val="00954405"/>
    <w:rsid w:val="0095440C"/>
    <w:rsid w:val="0095490B"/>
    <w:rsid w:val="009565C1"/>
    <w:rsid w:val="00956694"/>
    <w:rsid w:val="009566DA"/>
    <w:rsid w:val="00957623"/>
    <w:rsid w:val="00957A37"/>
    <w:rsid w:val="00960A33"/>
    <w:rsid w:val="009611B2"/>
    <w:rsid w:val="009611FE"/>
    <w:rsid w:val="00963009"/>
    <w:rsid w:val="00963A36"/>
    <w:rsid w:val="0096477E"/>
    <w:rsid w:val="00965086"/>
    <w:rsid w:val="0096532C"/>
    <w:rsid w:val="00966066"/>
    <w:rsid w:val="00966DF2"/>
    <w:rsid w:val="0096736D"/>
    <w:rsid w:val="00967844"/>
    <w:rsid w:val="00967924"/>
    <w:rsid w:val="0097022F"/>
    <w:rsid w:val="00970B5C"/>
    <w:rsid w:val="00970C28"/>
    <w:rsid w:val="00970EE0"/>
    <w:rsid w:val="0097141D"/>
    <w:rsid w:val="00971441"/>
    <w:rsid w:val="009714C0"/>
    <w:rsid w:val="00971914"/>
    <w:rsid w:val="00973003"/>
    <w:rsid w:val="009734D3"/>
    <w:rsid w:val="00973B5B"/>
    <w:rsid w:val="00973C05"/>
    <w:rsid w:val="00973D68"/>
    <w:rsid w:val="00974363"/>
    <w:rsid w:val="00974E4D"/>
    <w:rsid w:val="00974E54"/>
    <w:rsid w:val="00976F51"/>
    <w:rsid w:val="00977074"/>
    <w:rsid w:val="009779C5"/>
    <w:rsid w:val="00977A60"/>
    <w:rsid w:val="0098049D"/>
    <w:rsid w:val="00981898"/>
    <w:rsid w:val="0098196F"/>
    <w:rsid w:val="009830C9"/>
    <w:rsid w:val="009842C9"/>
    <w:rsid w:val="009851E1"/>
    <w:rsid w:val="00985E99"/>
    <w:rsid w:val="00985ED4"/>
    <w:rsid w:val="0098694B"/>
    <w:rsid w:val="00986C31"/>
    <w:rsid w:val="00987D9D"/>
    <w:rsid w:val="00990610"/>
    <w:rsid w:val="009916EF"/>
    <w:rsid w:val="00991BC8"/>
    <w:rsid w:val="00991E66"/>
    <w:rsid w:val="00993652"/>
    <w:rsid w:val="00994746"/>
    <w:rsid w:val="00994C7A"/>
    <w:rsid w:val="00994C82"/>
    <w:rsid w:val="00994EBB"/>
    <w:rsid w:val="0099577C"/>
    <w:rsid w:val="009965CF"/>
    <w:rsid w:val="00996855"/>
    <w:rsid w:val="009A0C49"/>
    <w:rsid w:val="009A1940"/>
    <w:rsid w:val="009A2017"/>
    <w:rsid w:val="009A24DA"/>
    <w:rsid w:val="009A2D7F"/>
    <w:rsid w:val="009A329F"/>
    <w:rsid w:val="009A34FD"/>
    <w:rsid w:val="009A4182"/>
    <w:rsid w:val="009A5908"/>
    <w:rsid w:val="009B1116"/>
    <w:rsid w:val="009B1A04"/>
    <w:rsid w:val="009B24A5"/>
    <w:rsid w:val="009B2601"/>
    <w:rsid w:val="009B363F"/>
    <w:rsid w:val="009B3A71"/>
    <w:rsid w:val="009B42A0"/>
    <w:rsid w:val="009B433A"/>
    <w:rsid w:val="009B4B80"/>
    <w:rsid w:val="009B4E9E"/>
    <w:rsid w:val="009B5410"/>
    <w:rsid w:val="009B5CBE"/>
    <w:rsid w:val="009B6551"/>
    <w:rsid w:val="009B6D2E"/>
    <w:rsid w:val="009B6E51"/>
    <w:rsid w:val="009B7F5A"/>
    <w:rsid w:val="009C04D8"/>
    <w:rsid w:val="009C098A"/>
    <w:rsid w:val="009C0B87"/>
    <w:rsid w:val="009C0CBE"/>
    <w:rsid w:val="009C1690"/>
    <w:rsid w:val="009C417F"/>
    <w:rsid w:val="009C5788"/>
    <w:rsid w:val="009C5B87"/>
    <w:rsid w:val="009C6881"/>
    <w:rsid w:val="009C7139"/>
    <w:rsid w:val="009C75EF"/>
    <w:rsid w:val="009C7636"/>
    <w:rsid w:val="009C7759"/>
    <w:rsid w:val="009C792D"/>
    <w:rsid w:val="009D043D"/>
    <w:rsid w:val="009D07C8"/>
    <w:rsid w:val="009D07EE"/>
    <w:rsid w:val="009D09A0"/>
    <w:rsid w:val="009D0DD0"/>
    <w:rsid w:val="009D0EA5"/>
    <w:rsid w:val="009D1C26"/>
    <w:rsid w:val="009D22A6"/>
    <w:rsid w:val="009D3042"/>
    <w:rsid w:val="009D3233"/>
    <w:rsid w:val="009D3F87"/>
    <w:rsid w:val="009D4B97"/>
    <w:rsid w:val="009D5A1B"/>
    <w:rsid w:val="009D6C71"/>
    <w:rsid w:val="009E0631"/>
    <w:rsid w:val="009E08F8"/>
    <w:rsid w:val="009E0B3C"/>
    <w:rsid w:val="009E15BE"/>
    <w:rsid w:val="009E16D0"/>
    <w:rsid w:val="009E1C9F"/>
    <w:rsid w:val="009E2051"/>
    <w:rsid w:val="009E2995"/>
    <w:rsid w:val="009E2D2A"/>
    <w:rsid w:val="009E38FD"/>
    <w:rsid w:val="009E52A8"/>
    <w:rsid w:val="009E52AD"/>
    <w:rsid w:val="009E560E"/>
    <w:rsid w:val="009E5B2F"/>
    <w:rsid w:val="009E5E53"/>
    <w:rsid w:val="009E6396"/>
    <w:rsid w:val="009E73B6"/>
    <w:rsid w:val="009E79BF"/>
    <w:rsid w:val="009F07EC"/>
    <w:rsid w:val="009F13D6"/>
    <w:rsid w:val="009F1636"/>
    <w:rsid w:val="009F2150"/>
    <w:rsid w:val="009F2913"/>
    <w:rsid w:val="009F3030"/>
    <w:rsid w:val="009F4984"/>
    <w:rsid w:val="009F4C6B"/>
    <w:rsid w:val="009F52E2"/>
    <w:rsid w:val="009F53C2"/>
    <w:rsid w:val="009F5920"/>
    <w:rsid w:val="009F5D00"/>
    <w:rsid w:val="009F610C"/>
    <w:rsid w:val="009F64AE"/>
    <w:rsid w:val="009F6D0B"/>
    <w:rsid w:val="009F7061"/>
    <w:rsid w:val="009F78A8"/>
    <w:rsid w:val="009F7C24"/>
    <w:rsid w:val="00A00287"/>
    <w:rsid w:val="00A005C2"/>
    <w:rsid w:val="00A0087C"/>
    <w:rsid w:val="00A00C74"/>
    <w:rsid w:val="00A01498"/>
    <w:rsid w:val="00A0268A"/>
    <w:rsid w:val="00A02AD6"/>
    <w:rsid w:val="00A02B70"/>
    <w:rsid w:val="00A03181"/>
    <w:rsid w:val="00A03FD2"/>
    <w:rsid w:val="00A0487D"/>
    <w:rsid w:val="00A04A97"/>
    <w:rsid w:val="00A0582D"/>
    <w:rsid w:val="00A05B7F"/>
    <w:rsid w:val="00A05D88"/>
    <w:rsid w:val="00A069BE"/>
    <w:rsid w:val="00A06F8D"/>
    <w:rsid w:val="00A07096"/>
    <w:rsid w:val="00A07318"/>
    <w:rsid w:val="00A07507"/>
    <w:rsid w:val="00A07E66"/>
    <w:rsid w:val="00A07FE0"/>
    <w:rsid w:val="00A11370"/>
    <w:rsid w:val="00A116ED"/>
    <w:rsid w:val="00A11A8C"/>
    <w:rsid w:val="00A12A79"/>
    <w:rsid w:val="00A12EDF"/>
    <w:rsid w:val="00A131BC"/>
    <w:rsid w:val="00A138F9"/>
    <w:rsid w:val="00A140AF"/>
    <w:rsid w:val="00A1459C"/>
    <w:rsid w:val="00A145B2"/>
    <w:rsid w:val="00A14662"/>
    <w:rsid w:val="00A14C6F"/>
    <w:rsid w:val="00A16396"/>
    <w:rsid w:val="00A16A8F"/>
    <w:rsid w:val="00A16D8C"/>
    <w:rsid w:val="00A17776"/>
    <w:rsid w:val="00A177B3"/>
    <w:rsid w:val="00A1798B"/>
    <w:rsid w:val="00A17F3C"/>
    <w:rsid w:val="00A200F7"/>
    <w:rsid w:val="00A2079C"/>
    <w:rsid w:val="00A20875"/>
    <w:rsid w:val="00A20C0F"/>
    <w:rsid w:val="00A20CE6"/>
    <w:rsid w:val="00A210C5"/>
    <w:rsid w:val="00A2116C"/>
    <w:rsid w:val="00A21281"/>
    <w:rsid w:val="00A224CE"/>
    <w:rsid w:val="00A22522"/>
    <w:rsid w:val="00A22CCF"/>
    <w:rsid w:val="00A23697"/>
    <w:rsid w:val="00A24AFD"/>
    <w:rsid w:val="00A24B64"/>
    <w:rsid w:val="00A24F5C"/>
    <w:rsid w:val="00A25BCC"/>
    <w:rsid w:val="00A25F84"/>
    <w:rsid w:val="00A263AB"/>
    <w:rsid w:val="00A26EDE"/>
    <w:rsid w:val="00A27C36"/>
    <w:rsid w:val="00A30647"/>
    <w:rsid w:val="00A3213A"/>
    <w:rsid w:val="00A32B1A"/>
    <w:rsid w:val="00A32CD8"/>
    <w:rsid w:val="00A32F96"/>
    <w:rsid w:val="00A337FA"/>
    <w:rsid w:val="00A33D78"/>
    <w:rsid w:val="00A3447B"/>
    <w:rsid w:val="00A34EC1"/>
    <w:rsid w:val="00A35089"/>
    <w:rsid w:val="00A376D1"/>
    <w:rsid w:val="00A377B3"/>
    <w:rsid w:val="00A40223"/>
    <w:rsid w:val="00A40871"/>
    <w:rsid w:val="00A40EF3"/>
    <w:rsid w:val="00A412AB"/>
    <w:rsid w:val="00A4193E"/>
    <w:rsid w:val="00A42304"/>
    <w:rsid w:val="00A42BCC"/>
    <w:rsid w:val="00A42D43"/>
    <w:rsid w:val="00A438E4"/>
    <w:rsid w:val="00A440E0"/>
    <w:rsid w:val="00A442EF"/>
    <w:rsid w:val="00A44693"/>
    <w:rsid w:val="00A44B55"/>
    <w:rsid w:val="00A45C65"/>
    <w:rsid w:val="00A45D60"/>
    <w:rsid w:val="00A46144"/>
    <w:rsid w:val="00A4687E"/>
    <w:rsid w:val="00A468D9"/>
    <w:rsid w:val="00A46A25"/>
    <w:rsid w:val="00A46BF2"/>
    <w:rsid w:val="00A47B9B"/>
    <w:rsid w:val="00A47D79"/>
    <w:rsid w:val="00A516C8"/>
    <w:rsid w:val="00A51A9A"/>
    <w:rsid w:val="00A51D1A"/>
    <w:rsid w:val="00A52322"/>
    <w:rsid w:val="00A5239C"/>
    <w:rsid w:val="00A52FF8"/>
    <w:rsid w:val="00A53621"/>
    <w:rsid w:val="00A5418D"/>
    <w:rsid w:val="00A5474E"/>
    <w:rsid w:val="00A54ADC"/>
    <w:rsid w:val="00A5531D"/>
    <w:rsid w:val="00A559DB"/>
    <w:rsid w:val="00A56598"/>
    <w:rsid w:val="00A573E8"/>
    <w:rsid w:val="00A5765C"/>
    <w:rsid w:val="00A5777D"/>
    <w:rsid w:val="00A622D3"/>
    <w:rsid w:val="00A641C4"/>
    <w:rsid w:val="00A64234"/>
    <w:rsid w:val="00A648F5"/>
    <w:rsid w:val="00A65A92"/>
    <w:rsid w:val="00A66008"/>
    <w:rsid w:val="00A66451"/>
    <w:rsid w:val="00A66E92"/>
    <w:rsid w:val="00A672C3"/>
    <w:rsid w:val="00A678E0"/>
    <w:rsid w:val="00A67D6C"/>
    <w:rsid w:val="00A70012"/>
    <w:rsid w:val="00A70ADF"/>
    <w:rsid w:val="00A71114"/>
    <w:rsid w:val="00A71381"/>
    <w:rsid w:val="00A71466"/>
    <w:rsid w:val="00A716CD"/>
    <w:rsid w:val="00A717CF"/>
    <w:rsid w:val="00A71F3D"/>
    <w:rsid w:val="00A72423"/>
    <w:rsid w:val="00A72614"/>
    <w:rsid w:val="00A73019"/>
    <w:rsid w:val="00A73965"/>
    <w:rsid w:val="00A73CE4"/>
    <w:rsid w:val="00A74503"/>
    <w:rsid w:val="00A74B5E"/>
    <w:rsid w:val="00A755D8"/>
    <w:rsid w:val="00A76153"/>
    <w:rsid w:val="00A762D3"/>
    <w:rsid w:val="00A76519"/>
    <w:rsid w:val="00A768C3"/>
    <w:rsid w:val="00A777D8"/>
    <w:rsid w:val="00A77AAA"/>
    <w:rsid w:val="00A8092C"/>
    <w:rsid w:val="00A80978"/>
    <w:rsid w:val="00A80EBB"/>
    <w:rsid w:val="00A81BED"/>
    <w:rsid w:val="00A81EC4"/>
    <w:rsid w:val="00A824E8"/>
    <w:rsid w:val="00A82558"/>
    <w:rsid w:val="00A82A05"/>
    <w:rsid w:val="00A82C39"/>
    <w:rsid w:val="00A82FC2"/>
    <w:rsid w:val="00A831A8"/>
    <w:rsid w:val="00A839D2"/>
    <w:rsid w:val="00A84787"/>
    <w:rsid w:val="00A85AB9"/>
    <w:rsid w:val="00A85B1C"/>
    <w:rsid w:val="00A85CD9"/>
    <w:rsid w:val="00A867CF"/>
    <w:rsid w:val="00A86EE9"/>
    <w:rsid w:val="00A870DE"/>
    <w:rsid w:val="00A8711F"/>
    <w:rsid w:val="00A87583"/>
    <w:rsid w:val="00A87D7F"/>
    <w:rsid w:val="00A9007B"/>
    <w:rsid w:val="00A918D6"/>
    <w:rsid w:val="00A94437"/>
    <w:rsid w:val="00A94B3D"/>
    <w:rsid w:val="00A94BA7"/>
    <w:rsid w:val="00A94E1A"/>
    <w:rsid w:val="00A9575A"/>
    <w:rsid w:val="00A967FD"/>
    <w:rsid w:val="00A96819"/>
    <w:rsid w:val="00A96A35"/>
    <w:rsid w:val="00A96BDF"/>
    <w:rsid w:val="00A96DC9"/>
    <w:rsid w:val="00A9733B"/>
    <w:rsid w:val="00A97CBE"/>
    <w:rsid w:val="00A97FD8"/>
    <w:rsid w:val="00AA0807"/>
    <w:rsid w:val="00AA0EBF"/>
    <w:rsid w:val="00AA157C"/>
    <w:rsid w:val="00AA2B2B"/>
    <w:rsid w:val="00AA2DE5"/>
    <w:rsid w:val="00AA3F54"/>
    <w:rsid w:val="00AA40CA"/>
    <w:rsid w:val="00AA41CC"/>
    <w:rsid w:val="00AA4EA5"/>
    <w:rsid w:val="00AA4F1F"/>
    <w:rsid w:val="00AA6F40"/>
    <w:rsid w:val="00AA727C"/>
    <w:rsid w:val="00AA7315"/>
    <w:rsid w:val="00AB0066"/>
    <w:rsid w:val="00AB062A"/>
    <w:rsid w:val="00AB0F1F"/>
    <w:rsid w:val="00AB12AD"/>
    <w:rsid w:val="00AB156C"/>
    <w:rsid w:val="00AB1C0D"/>
    <w:rsid w:val="00AB1E69"/>
    <w:rsid w:val="00AB273A"/>
    <w:rsid w:val="00AB2F58"/>
    <w:rsid w:val="00AB3228"/>
    <w:rsid w:val="00AB3508"/>
    <w:rsid w:val="00AB355B"/>
    <w:rsid w:val="00AB3B3B"/>
    <w:rsid w:val="00AB4268"/>
    <w:rsid w:val="00AB4512"/>
    <w:rsid w:val="00AB5857"/>
    <w:rsid w:val="00AB5C65"/>
    <w:rsid w:val="00AB5C9C"/>
    <w:rsid w:val="00AB5FCF"/>
    <w:rsid w:val="00AB6814"/>
    <w:rsid w:val="00AB7B4A"/>
    <w:rsid w:val="00AC04BA"/>
    <w:rsid w:val="00AC098F"/>
    <w:rsid w:val="00AC0B14"/>
    <w:rsid w:val="00AC0E39"/>
    <w:rsid w:val="00AC0EC1"/>
    <w:rsid w:val="00AC1472"/>
    <w:rsid w:val="00AC1931"/>
    <w:rsid w:val="00AC3799"/>
    <w:rsid w:val="00AC4132"/>
    <w:rsid w:val="00AC4213"/>
    <w:rsid w:val="00AC4349"/>
    <w:rsid w:val="00AC577E"/>
    <w:rsid w:val="00AC607B"/>
    <w:rsid w:val="00AC6BB5"/>
    <w:rsid w:val="00AC6BCE"/>
    <w:rsid w:val="00AC7614"/>
    <w:rsid w:val="00AD055E"/>
    <w:rsid w:val="00AD0680"/>
    <w:rsid w:val="00AD09D0"/>
    <w:rsid w:val="00AD0B57"/>
    <w:rsid w:val="00AD0DAC"/>
    <w:rsid w:val="00AD0FF4"/>
    <w:rsid w:val="00AD1BD3"/>
    <w:rsid w:val="00AD1C65"/>
    <w:rsid w:val="00AD2759"/>
    <w:rsid w:val="00AD3082"/>
    <w:rsid w:val="00AD32B4"/>
    <w:rsid w:val="00AD4AB0"/>
    <w:rsid w:val="00AD4AD0"/>
    <w:rsid w:val="00AD5436"/>
    <w:rsid w:val="00AD5994"/>
    <w:rsid w:val="00AD5D8A"/>
    <w:rsid w:val="00AD60CD"/>
    <w:rsid w:val="00AD644C"/>
    <w:rsid w:val="00AD673B"/>
    <w:rsid w:val="00AD69BF"/>
    <w:rsid w:val="00AD6C80"/>
    <w:rsid w:val="00AD6C8C"/>
    <w:rsid w:val="00AD7317"/>
    <w:rsid w:val="00AD775F"/>
    <w:rsid w:val="00AD7E0B"/>
    <w:rsid w:val="00AE0593"/>
    <w:rsid w:val="00AE091D"/>
    <w:rsid w:val="00AE12FA"/>
    <w:rsid w:val="00AE144E"/>
    <w:rsid w:val="00AE14FA"/>
    <w:rsid w:val="00AE176B"/>
    <w:rsid w:val="00AE24CE"/>
    <w:rsid w:val="00AE3345"/>
    <w:rsid w:val="00AE3B60"/>
    <w:rsid w:val="00AE3ECE"/>
    <w:rsid w:val="00AE4612"/>
    <w:rsid w:val="00AE53A1"/>
    <w:rsid w:val="00AE6172"/>
    <w:rsid w:val="00AE619A"/>
    <w:rsid w:val="00AE678C"/>
    <w:rsid w:val="00AF0429"/>
    <w:rsid w:val="00AF0714"/>
    <w:rsid w:val="00AF1BC2"/>
    <w:rsid w:val="00AF2484"/>
    <w:rsid w:val="00AF260A"/>
    <w:rsid w:val="00AF290F"/>
    <w:rsid w:val="00AF3652"/>
    <w:rsid w:val="00AF3F29"/>
    <w:rsid w:val="00AF4E79"/>
    <w:rsid w:val="00AF5801"/>
    <w:rsid w:val="00AF5833"/>
    <w:rsid w:val="00AF63E7"/>
    <w:rsid w:val="00AF6888"/>
    <w:rsid w:val="00AF6C1B"/>
    <w:rsid w:val="00AF6E17"/>
    <w:rsid w:val="00AF71FE"/>
    <w:rsid w:val="00AF7728"/>
    <w:rsid w:val="00AF7B6B"/>
    <w:rsid w:val="00B0104B"/>
    <w:rsid w:val="00B0128E"/>
    <w:rsid w:val="00B0165D"/>
    <w:rsid w:val="00B01B60"/>
    <w:rsid w:val="00B021D7"/>
    <w:rsid w:val="00B02F68"/>
    <w:rsid w:val="00B031F3"/>
    <w:rsid w:val="00B03CE6"/>
    <w:rsid w:val="00B04030"/>
    <w:rsid w:val="00B04716"/>
    <w:rsid w:val="00B052A4"/>
    <w:rsid w:val="00B0599F"/>
    <w:rsid w:val="00B05ABB"/>
    <w:rsid w:val="00B06121"/>
    <w:rsid w:val="00B06320"/>
    <w:rsid w:val="00B06588"/>
    <w:rsid w:val="00B06E73"/>
    <w:rsid w:val="00B105CA"/>
    <w:rsid w:val="00B11F68"/>
    <w:rsid w:val="00B12220"/>
    <w:rsid w:val="00B125DE"/>
    <w:rsid w:val="00B13FDD"/>
    <w:rsid w:val="00B161BB"/>
    <w:rsid w:val="00B17113"/>
    <w:rsid w:val="00B171A3"/>
    <w:rsid w:val="00B1788A"/>
    <w:rsid w:val="00B21766"/>
    <w:rsid w:val="00B21BDD"/>
    <w:rsid w:val="00B22E09"/>
    <w:rsid w:val="00B22EB2"/>
    <w:rsid w:val="00B240FC"/>
    <w:rsid w:val="00B249F4"/>
    <w:rsid w:val="00B25DA4"/>
    <w:rsid w:val="00B2699E"/>
    <w:rsid w:val="00B26FF9"/>
    <w:rsid w:val="00B27442"/>
    <w:rsid w:val="00B27478"/>
    <w:rsid w:val="00B27D1B"/>
    <w:rsid w:val="00B27D4B"/>
    <w:rsid w:val="00B301D9"/>
    <w:rsid w:val="00B3027A"/>
    <w:rsid w:val="00B30A3E"/>
    <w:rsid w:val="00B30D3F"/>
    <w:rsid w:val="00B30DE9"/>
    <w:rsid w:val="00B30F4B"/>
    <w:rsid w:val="00B31167"/>
    <w:rsid w:val="00B312D7"/>
    <w:rsid w:val="00B31453"/>
    <w:rsid w:val="00B3254C"/>
    <w:rsid w:val="00B329D8"/>
    <w:rsid w:val="00B32BB9"/>
    <w:rsid w:val="00B33104"/>
    <w:rsid w:val="00B33186"/>
    <w:rsid w:val="00B33AE1"/>
    <w:rsid w:val="00B33BDD"/>
    <w:rsid w:val="00B3417D"/>
    <w:rsid w:val="00B34622"/>
    <w:rsid w:val="00B35D02"/>
    <w:rsid w:val="00B36304"/>
    <w:rsid w:val="00B375AC"/>
    <w:rsid w:val="00B375BD"/>
    <w:rsid w:val="00B37C38"/>
    <w:rsid w:val="00B40102"/>
    <w:rsid w:val="00B40347"/>
    <w:rsid w:val="00B40385"/>
    <w:rsid w:val="00B40731"/>
    <w:rsid w:val="00B40EF1"/>
    <w:rsid w:val="00B40F59"/>
    <w:rsid w:val="00B4141D"/>
    <w:rsid w:val="00B41D47"/>
    <w:rsid w:val="00B4288C"/>
    <w:rsid w:val="00B42FE8"/>
    <w:rsid w:val="00B43262"/>
    <w:rsid w:val="00B44100"/>
    <w:rsid w:val="00B4452D"/>
    <w:rsid w:val="00B445AD"/>
    <w:rsid w:val="00B44E2C"/>
    <w:rsid w:val="00B46CBA"/>
    <w:rsid w:val="00B46D0C"/>
    <w:rsid w:val="00B46F94"/>
    <w:rsid w:val="00B4707B"/>
    <w:rsid w:val="00B47333"/>
    <w:rsid w:val="00B476CD"/>
    <w:rsid w:val="00B47CE3"/>
    <w:rsid w:val="00B47FAD"/>
    <w:rsid w:val="00B5000D"/>
    <w:rsid w:val="00B50FEC"/>
    <w:rsid w:val="00B52318"/>
    <w:rsid w:val="00B52D86"/>
    <w:rsid w:val="00B53668"/>
    <w:rsid w:val="00B53676"/>
    <w:rsid w:val="00B53DD6"/>
    <w:rsid w:val="00B5638A"/>
    <w:rsid w:val="00B56B09"/>
    <w:rsid w:val="00B5731C"/>
    <w:rsid w:val="00B576BC"/>
    <w:rsid w:val="00B6003C"/>
    <w:rsid w:val="00B6052B"/>
    <w:rsid w:val="00B60DED"/>
    <w:rsid w:val="00B610CA"/>
    <w:rsid w:val="00B61F03"/>
    <w:rsid w:val="00B621DC"/>
    <w:rsid w:val="00B626E4"/>
    <w:rsid w:val="00B6288D"/>
    <w:rsid w:val="00B6294A"/>
    <w:rsid w:val="00B62FA2"/>
    <w:rsid w:val="00B638A4"/>
    <w:rsid w:val="00B63F03"/>
    <w:rsid w:val="00B642C7"/>
    <w:rsid w:val="00B64BE1"/>
    <w:rsid w:val="00B64CB6"/>
    <w:rsid w:val="00B64F6D"/>
    <w:rsid w:val="00B654F4"/>
    <w:rsid w:val="00B65632"/>
    <w:rsid w:val="00B66F5F"/>
    <w:rsid w:val="00B67305"/>
    <w:rsid w:val="00B673A9"/>
    <w:rsid w:val="00B67CB1"/>
    <w:rsid w:val="00B709DB"/>
    <w:rsid w:val="00B71641"/>
    <w:rsid w:val="00B721CD"/>
    <w:rsid w:val="00B726AE"/>
    <w:rsid w:val="00B729F9"/>
    <w:rsid w:val="00B72F4A"/>
    <w:rsid w:val="00B72F93"/>
    <w:rsid w:val="00B73113"/>
    <w:rsid w:val="00B733AF"/>
    <w:rsid w:val="00B734CB"/>
    <w:rsid w:val="00B743DC"/>
    <w:rsid w:val="00B74793"/>
    <w:rsid w:val="00B747E8"/>
    <w:rsid w:val="00B74B7D"/>
    <w:rsid w:val="00B7510D"/>
    <w:rsid w:val="00B75AC1"/>
    <w:rsid w:val="00B75B40"/>
    <w:rsid w:val="00B77325"/>
    <w:rsid w:val="00B77333"/>
    <w:rsid w:val="00B77E66"/>
    <w:rsid w:val="00B77F0D"/>
    <w:rsid w:val="00B807D0"/>
    <w:rsid w:val="00B80D65"/>
    <w:rsid w:val="00B8114E"/>
    <w:rsid w:val="00B81443"/>
    <w:rsid w:val="00B8203F"/>
    <w:rsid w:val="00B8241B"/>
    <w:rsid w:val="00B82585"/>
    <w:rsid w:val="00B82EBD"/>
    <w:rsid w:val="00B8302E"/>
    <w:rsid w:val="00B83AC6"/>
    <w:rsid w:val="00B83BF5"/>
    <w:rsid w:val="00B83C27"/>
    <w:rsid w:val="00B8494E"/>
    <w:rsid w:val="00B84BC3"/>
    <w:rsid w:val="00B84BDD"/>
    <w:rsid w:val="00B86111"/>
    <w:rsid w:val="00B86367"/>
    <w:rsid w:val="00B867E2"/>
    <w:rsid w:val="00B907EC"/>
    <w:rsid w:val="00B91706"/>
    <w:rsid w:val="00B91D52"/>
    <w:rsid w:val="00B925D0"/>
    <w:rsid w:val="00B92812"/>
    <w:rsid w:val="00B92ED8"/>
    <w:rsid w:val="00B937F7"/>
    <w:rsid w:val="00B950ED"/>
    <w:rsid w:val="00B95269"/>
    <w:rsid w:val="00B95272"/>
    <w:rsid w:val="00B95B1A"/>
    <w:rsid w:val="00B9645A"/>
    <w:rsid w:val="00B96A16"/>
    <w:rsid w:val="00B96B4D"/>
    <w:rsid w:val="00B96E6C"/>
    <w:rsid w:val="00BA0E89"/>
    <w:rsid w:val="00BA1A5C"/>
    <w:rsid w:val="00BA1D37"/>
    <w:rsid w:val="00BA22D9"/>
    <w:rsid w:val="00BA24A8"/>
    <w:rsid w:val="00BA37ED"/>
    <w:rsid w:val="00BA43A9"/>
    <w:rsid w:val="00BA4B84"/>
    <w:rsid w:val="00BA5738"/>
    <w:rsid w:val="00BA615D"/>
    <w:rsid w:val="00BA64F0"/>
    <w:rsid w:val="00BA6C72"/>
    <w:rsid w:val="00BA6D0A"/>
    <w:rsid w:val="00BA766C"/>
    <w:rsid w:val="00BB0733"/>
    <w:rsid w:val="00BB1797"/>
    <w:rsid w:val="00BB1E98"/>
    <w:rsid w:val="00BB2218"/>
    <w:rsid w:val="00BB233F"/>
    <w:rsid w:val="00BB34DA"/>
    <w:rsid w:val="00BB3847"/>
    <w:rsid w:val="00BB39D1"/>
    <w:rsid w:val="00BB3CDD"/>
    <w:rsid w:val="00BB412A"/>
    <w:rsid w:val="00BB45A1"/>
    <w:rsid w:val="00BB56FE"/>
    <w:rsid w:val="00BB64B3"/>
    <w:rsid w:val="00BB7686"/>
    <w:rsid w:val="00BB7944"/>
    <w:rsid w:val="00BB7B32"/>
    <w:rsid w:val="00BC0700"/>
    <w:rsid w:val="00BC081F"/>
    <w:rsid w:val="00BC1B3F"/>
    <w:rsid w:val="00BC2088"/>
    <w:rsid w:val="00BC23F9"/>
    <w:rsid w:val="00BC2C55"/>
    <w:rsid w:val="00BC2DD1"/>
    <w:rsid w:val="00BC2FAB"/>
    <w:rsid w:val="00BC3351"/>
    <w:rsid w:val="00BC3421"/>
    <w:rsid w:val="00BC43FF"/>
    <w:rsid w:val="00BC4555"/>
    <w:rsid w:val="00BC4A1F"/>
    <w:rsid w:val="00BC55EC"/>
    <w:rsid w:val="00BC69C0"/>
    <w:rsid w:val="00BC732C"/>
    <w:rsid w:val="00BC7762"/>
    <w:rsid w:val="00BC7FC2"/>
    <w:rsid w:val="00BD07B5"/>
    <w:rsid w:val="00BD1D27"/>
    <w:rsid w:val="00BD24CB"/>
    <w:rsid w:val="00BD29BD"/>
    <w:rsid w:val="00BD2D17"/>
    <w:rsid w:val="00BD41A3"/>
    <w:rsid w:val="00BD4421"/>
    <w:rsid w:val="00BD495D"/>
    <w:rsid w:val="00BD4F7E"/>
    <w:rsid w:val="00BD5045"/>
    <w:rsid w:val="00BD5B99"/>
    <w:rsid w:val="00BD5BA7"/>
    <w:rsid w:val="00BD5DC0"/>
    <w:rsid w:val="00BD6091"/>
    <w:rsid w:val="00BD7125"/>
    <w:rsid w:val="00BD7E18"/>
    <w:rsid w:val="00BE06B6"/>
    <w:rsid w:val="00BE0D66"/>
    <w:rsid w:val="00BE1220"/>
    <w:rsid w:val="00BE174B"/>
    <w:rsid w:val="00BE2580"/>
    <w:rsid w:val="00BE266D"/>
    <w:rsid w:val="00BE2D06"/>
    <w:rsid w:val="00BE2EBD"/>
    <w:rsid w:val="00BE3174"/>
    <w:rsid w:val="00BE328A"/>
    <w:rsid w:val="00BE35D1"/>
    <w:rsid w:val="00BE3731"/>
    <w:rsid w:val="00BE3938"/>
    <w:rsid w:val="00BE3C6A"/>
    <w:rsid w:val="00BE475B"/>
    <w:rsid w:val="00BE4C11"/>
    <w:rsid w:val="00BE57E1"/>
    <w:rsid w:val="00BE5B4F"/>
    <w:rsid w:val="00BE6805"/>
    <w:rsid w:val="00BE6987"/>
    <w:rsid w:val="00BE6B40"/>
    <w:rsid w:val="00BE6F1F"/>
    <w:rsid w:val="00BE71C0"/>
    <w:rsid w:val="00BE7FDF"/>
    <w:rsid w:val="00BF07E4"/>
    <w:rsid w:val="00BF0B7E"/>
    <w:rsid w:val="00BF1257"/>
    <w:rsid w:val="00BF13EA"/>
    <w:rsid w:val="00BF1912"/>
    <w:rsid w:val="00BF2310"/>
    <w:rsid w:val="00BF2D0A"/>
    <w:rsid w:val="00BF2D7E"/>
    <w:rsid w:val="00BF312A"/>
    <w:rsid w:val="00BF318D"/>
    <w:rsid w:val="00BF367E"/>
    <w:rsid w:val="00BF610C"/>
    <w:rsid w:val="00BF63EB"/>
    <w:rsid w:val="00BF67C5"/>
    <w:rsid w:val="00BF6A8E"/>
    <w:rsid w:val="00BF6BBA"/>
    <w:rsid w:val="00BF70EA"/>
    <w:rsid w:val="00BF7EE5"/>
    <w:rsid w:val="00C0004B"/>
    <w:rsid w:val="00C0060B"/>
    <w:rsid w:val="00C00845"/>
    <w:rsid w:val="00C015E9"/>
    <w:rsid w:val="00C018D1"/>
    <w:rsid w:val="00C01A6C"/>
    <w:rsid w:val="00C01DAA"/>
    <w:rsid w:val="00C0277D"/>
    <w:rsid w:val="00C02D24"/>
    <w:rsid w:val="00C033CB"/>
    <w:rsid w:val="00C038E4"/>
    <w:rsid w:val="00C03BA7"/>
    <w:rsid w:val="00C042D5"/>
    <w:rsid w:val="00C04352"/>
    <w:rsid w:val="00C044D9"/>
    <w:rsid w:val="00C045DF"/>
    <w:rsid w:val="00C04E77"/>
    <w:rsid w:val="00C053A1"/>
    <w:rsid w:val="00C06017"/>
    <w:rsid w:val="00C10269"/>
    <w:rsid w:val="00C1123D"/>
    <w:rsid w:val="00C11694"/>
    <w:rsid w:val="00C12024"/>
    <w:rsid w:val="00C12280"/>
    <w:rsid w:val="00C1265A"/>
    <w:rsid w:val="00C1346E"/>
    <w:rsid w:val="00C14082"/>
    <w:rsid w:val="00C14E30"/>
    <w:rsid w:val="00C1520E"/>
    <w:rsid w:val="00C154B7"/>
    <w:rsid w:val="00C16198"/>
    <w:rsid w:val="00C16514"/>
    <w:rsid w:val="00C17B4E"/>
    <w:rsid w:val="00C2083D"/>
    <w:rsid w:val="00C21C03"/>
    <w:rsid w:val="00C223A6"/>
    <w:rsid w:val="00C22BF3"/>
    <w:rsid w:val="00C22D71"/>
    <w:rsid w:val="00C23266"/>
    <w:rsid w:val="00C241AB"/>
    <w:rsid w:val="00C24A53"/>
    <w:rsid w:val="00C265B2"/>
    <w:rsid w:val="00C27C7F"/>
    <w:rsid w:val="00C3062F"/>
    <w:rsid w:val="00C30C3A"/>
    <w:rsid w:val="00C30D39"/>
    <w:rsid w:val="00C318DE"/>
    <w:rsid w:val="00C325F0"/>
    <w:rsid w:val="00C3303B"/>
    <w:rsid w:val="00C3370E"/>
    <w:rsid w:val="00C33959"/>
    <w:rsid w:val="00C34A05"/>
    <w:rsid w:val="00C35CCE"/>
    <w:rsid w:val="00C374CF"/>
    <w:rsid w:val="00C37E33"/>
    <w:rsid w:val="00C40202"/>
    <w:rsid w:val="00C4032F"/>
    <w:rsid w:val="00C409DD"/>
    <w:rsid w:val="00C41A5C"/>
    <w:rsid w:val="00C41F23"/>
    <w:rsid w:val="00C4305E"/>
    <w:rsid w:val="00C43908"/>
    <w:rsid w:val="00C44047"/>
    <w:rsid w:val="00C45155"/>
    <w:rsid w:val="00C45A1D"/>
    <w:rsid w:val="00C461F5"/>
    <w:rsid w:val="00C466EA"/>
    <w:rsid w:val="00C46F50"/>
    <w:rsid w:val="00C47AF9"/>
    <w:rsid w:val="00C47B1E"/>
    <w:rsid w:val="00C51A3E"/>
    <w:rsid w:val="00C51CFE"/>
    <w:rsid w:val="00C52AFF"/>
    <w:rsid w:val="00C530E8"/>
    <w:rsid w:val="00C53FE0"/>
    <w:rsid w:val="00C5498F"/>
    <w:rsid w:val="00C54AE1"/>
    <w:rsid w:val="00C54EAD"/>
    <w:rsid w:val="00C55235"/>
    <w:rsid w:val="00C555D0"/>
    <w:rsid w:val="00C562E3"/>
    <w:rsid w:val="00C56CF3"/>
    <w:rsid w:val="00C576E9"/>
    <w:rsid w:val="00C57EA5"/>
    <w:rsid w:val="00C60516"/>
    <w:rsid w:val="00C60BEE"/>
    <w:rsid w:val="00C61D67"/>
    <w:rsid w:val="00C620D8"/>
    <w:rsid w:val="00C626AD"/>
    <w:rsid w:val="00C634AF"/>
    <w:rsid w:val="00C63BF8"/>
    <w:rsid w:val="00C645F7"/>
    <w:rsid w:val="00C64830"/>
    <w:rsid w:val="00C64886"/>
    <w:rsid w:val="00C64A49"/>
    <w:rsid w:val="00C64CD0"/>
    <w:rsid w:val="00C65703"/>
    <w:rsid w:val="00C65E9A"/>
    <w:rsid w:val="00C665D2"/>
    <w:rsid w:val="00C6684F"/>
    <w:rsid w:val="00C66C70"/>
    <w:rsid w:val="00C66FE7"/>
    <w:rsid w:val="00C670BF"/>
    <w:rsid w:val="00C67579"/>
    <w:rsid w:val="00C703E4"/>
    <w:rsid w:val="00C70450"/>
    <w:rsid w:val="00C70D43"/>
    <w:rsid w:val="00C70E70"/>
    <w:rsid w:val="00C7126B"/>
    <w:rsid w:val="00C7219C"/>
    <w:rsid w:val="00C722CB"/>
    <w:rsid w:val="00C7283C"/>
    <w:rsid w:val="00C734A2"/>
    <w:rsid w:val="00C73BC5"/>
    <w:rsid w:val="00C74689"/>
    <w:rsid w:val="00C75F8D"/>
    <w:rsid w:val="00C76408"/>
    <w:rsid w:val="00C7652A"/>
    <w:rsid w:val="00C76B65"/>
    <w:rsid w:val="00C77380"/>
    <w:rsid w:val="00C77778"/>
    <w:rsid w:val="00C8060F"/>
    <w:rsid w:val="00C80D3B"/>
    <w:rsid w:val="00C81340"/>
    <w:rsid w:val="00C814FF"/>
    <w:rsid w:val="00C81BFF"/>
    <w:rsid w:val="00C82674"/>
    <w:rsid w:val="00C833D8"/>
    <w:rsid w:val="00C834D0"/>
    <w:rsid w:val="00C83571"/>
    <w:rsid w:val="00C835A1"/>
    <w:rsid w:val="00C83A72"/>
    <w:rsid w:val="00C83CB9"/>
    <w:rsid w:val="00C84981"/>
    <w:rsid w:val="00C8567F"/>
    <w:rsid w:val="00C85CC0"/>
    <w:rsid w:val="00C8755A"/>
    <w:rsid w:val="00C879F3"/>
    <w:rsid w:val="00C87A8A"/>
    <w:rsid w:val="00C87E8A"/>
    <w:rsid w:val="00C9015C"/>
    <w:rsid w:val="00C9025A"/>
    <w:rsid w:val="00C920DF"/>
    <w:rsid w:val="00C929DA"/>
    <w:rsid w:val="00C93351"/>
    <w:rsid w:val="00C93C5D"/>
    <w:rsid w:val="00C966E5"/>
    <w:rsid w:val="00C97299"/>
    <w:rsid w:val="00C97349"/>
    <w:rsid w:val="00C97736"/>
    <w:rsid w:val="00C97F19"/>
    <w:rsid w:val="00CA2960"/>
    <w:rsid w:val="00CA3283"/>
    <w:rsid w:val="00CA345A"/>
    <w:rsid w:val="00CA40FD"/>
    <w:rsid w:val="00CA42F6"/>
    <w:rsid w:val="00CA45F3"/>
    <w:rsid w:val="00CA4F16"/>
    <w:rsid w:val="00CA61B9"/>
    <w:rsid w:val="00CA68D0"/>
    <w:rsid w:val="00CA7185"/>
    <w:rsid w:val="00CA7D63"/>
    <w:rsid w:val="00CB08A3"/>
    <w:rsid w:val="00CB1290"/>
    <w:rsid w:val="00CB12F0"/>
    <w:rsid w:val="00CB14D1"/>
    <w:rsid w:val="00CB168E"/>
    <w:rsid w:val="00CB19D3"/>
    <w:rsid w:val="00CB1A67"/>
    <w:rsid w:val="00CB1E82"/>
    <w:rsid w:val="00CB26C9"/>
    <w:rsid w:val="00CB29C9"/>
    <w:rsid w:val="00CB2F4F"/>
    <w:rsid w:val="00CB38E1"/>
    <w:rsid w:val="00CB3D93"/>
    <w:rsid w:val="00CB41A6"/>
    <w:rsid w:val="00CB462B"/>
    <w:rsid w:val="00CB4BA8"/>
    <w:rsid w:val="00CB52D7"/>
    <w:rsid w:val="00CB616F"/>
    <w:rsid w:val="00CB6A61"/>
    <w:rsid w:val="00CB6ECB"/>
    <w:rsid w:val="00CB7440"/>
    <w:rsid w:val="00CB7F33"/>
    <w:rsid w:val="00CC0BE3"/>
    <w:rsid w:val="00CC0F35"/>
    <w:rsid w:val="00CC1B50"/>
    <w:rsid w:val="00CC2348"/>
    <w:rsid w:val="00CC2584"/>
    <w:rsid w:val="00CC27C3"/>
    <w:rsid w:val="00CC2907"/>
    <w:rsid w:val="00CC3CF8"/>
    <w:rsid w:val="00CC4B77"/>
    <w:rsid w:val="00CC509E"/>
    <w:rsid w:val="00CC56B0"/>
    <w:rsid w:val="00CC5847"/>
    <w:rsid w:val="00CC58FA"/>
    <w:rsid w:val="00CC6299"/>
    <w:rsid w:val="00CC665E"/>
    <w:rsid w:val="00CC6732"/>
    <w:rsid w:val="00CC6BB3"/>
    <w:rsid w:val="00CC7B5C"/>
    <w:rsid w:val="00CD0059"/>
    <w:rsid w:val="00CD023A"/>
    <w:rsid w:val="00CD0BF2"/>
    <w:rsid w:val="00CD0E71"/>
    <w:rsid w:val="00CD0FF0"/>
    <w:rsid w:val="00CD1830"/>
    <w:rsid w:val="00CD1A49"/>
    <w:rsid w:val="00CD25E5"/>
    <w:rsid w:val="00CD2A33"/>
    <w:rsid w:val="00CD2B27"/>
    <w:rsid w:val="00CD45E7"/>
    <w:rsid w:val="00CD487E"/>
    <w:rsid w:val="00CD4FF7"/>
    <w:rsid w:val="00CD5770"/>
    <w:rsid w:val="00CD5F87"/>
    <w:rsid w:val="00CD664D"/>
    <w:rsid w:val="00CD6998"/>
    <w:rsid w:val="00CD6A3E"/>
    <w:rsid w:val="00CD724A"/>
    <w:rsid w:val="00CD78B1"/>
    <w:rsid w:val="00CD7DAE"/>
    <w:rsid w:val="00CE14D2"/>
    <w:rsid w:val="00CE1B7E"/>
    <w:rsid w:val="00CE1D80"/>
    <w:rsid w:val="00CE3517"/>
    <w:rsid w:val="00CE3A06"/>
    <w:rsid w:val="00CE3BCA"/>
    <w:rsid w:val="00CE3C96"/>
    <w:rsid w:val="00CE3EBC"/>
    <w:rsid w:val="00CE3F88"/>
    <w:rsid w:val="00CE45E1"/>
    <w:rsid w:val="00CE4896"/>
    <w:rsid w:val="00CE51A8"/>
    <w:rsid w:val="00CE6463"/>
    <w:rsid w:val="00CE6560"/>
    <w:rsid w:val="00CE67A2"/>
    <w:rsid w:val="00CE6E4F"/>
    <w:rsid w:val="00CE74AB"/>
    <w:rsid w:val="00CE77E8"/>
    <w:rsid w:val="00CE792C"/>
    <w:rsid w:val="00CF0258"/>
    <w:rsid w:val="00CF042E"/>
    <w:rsid w:val="00CF08D9"/>
    <w:rsid w:val="00CF09F8"/>
    <w:rsid w:val="00CF27D1"/>
    <w:rsid w:val="00CF2B52"/>
    <w:rsid w:val="00CF3295"/>
    <w:rsid w:val="00CF369B"/>
    <w:rsid w:val="00CF36EE"/>
    <w:rsid w:val="00CF4722"/>
    <w:rsid w:val="00CF497F"/>
    <w:rsid w:val="00CF4C13"/>
    <w:rsid w:val="00CF4CFB"/>
    <w:rsid w:val="00CF632F"/>
    <w:rsid w:val="00CF64C4"/>
    <w:rsid w:val="00CF7705"/>
    <w:rsid w:val="00CF77BE"/>
    <w:rsid w:val="00D00E28"/>
    <w:rsid w:val="00D00E7E"/>
    <w:rsid w:val="00D022FF"/>
    <w:rsid w:val="00D0269E"/>
    <w:rsid w:val="00D02B85"/>
    <w:rsid w:val="00D02CBB"/>
    <w:rsid w:val="00D033A1"/>
    <w:rsid w:val="00D03D93"/>
    <w:rsid w:val="00D045F8"/>
    <w:rsid w:val="00D04A07"/>
    <w:rsid w:val="00D04A6C"/>
    <w:rsid w:val="00D0537D"/>
    <w:rsid w:val="00D054A1"/>
    <w:rsid w:val="00D05D6C"/>
    <w:rsid w:val="00D067C6"/>
    <w:rsid w:val="00D07B54"/>
    <w:rsid w:val="00D10006"/>
    <w:rsid w:val="00D10D6B"/>
    <w:rsid w:val="00D11920"/>
    <w:rsid w:val="00D1248E"/>
    <w:rsid w:val="00D12704"/>
    <w:rsid w:val="00D12A2E"/>
    <w:rsid w:val="00D12CA2"/>
    <w:rsid w:val="00D136F2"/>
    <w:rsid w:val="00D138AE"/>
    <w:rsid w:val="00D146AC"/>
    <w:rsid w:val="00D1489C"/>
    <w:rsid w:val="00D155A8"/>
    <w:rsid w:val="00D15810"/>
    <w:rsid w:val="00D16D4E"/>
    <w:rsid w:val="00D16EE5"/>
    <w:rsid w:val="00D16FE3"/>
    <w:rsid w:val="00D21781"/>
    <w:rsid w:val="00D218F9"/>
    <w:rsid w:val="00D21CE6"/>
    <w:rsid w:val="00D2362E"/>
    <w:rsid w:val="00D2557C"/>
    <w:rsid w:val="00D25A8E"/>
    <w:rsid w:val="00D267B5"/>
    <w:rsid w:val="00D26EC7"/>
    <w:rsid w:val="00D27824"/>
    <w:rsid w:val="00D27F41"/>
    <w:rsid w:val="00D31192"/>
    <w:rsid w:val="00D31603"/>
    <w:rsid w:val="00D32D48"/>
    <w:rsid w:val="00D32E0F"/>
    <w:rsid w:val="00D32EFF"/>
    <w:rsid w:val="00D344D5"/>
    <w:rsid w:val="00D3467F"/>
    <w:rsid w:val="00D3606E"/>
    <w:rsid w:val="00D36441"/>
    <w:rsid w:val="00D4022E"/>
    <w:rsid w:val="00D403BE"/>
    <w:rsid w:val="00D4064E"/>
    <w:rsid w:val="00D4075A"/>
    <w:rsid w:val="00D40DDB"/>
    <w:rsid w:val="00D411F1"/>
    <w:rsid w:val="00D4122C"/>
    <w:rsid w:val="00D41489"/>
    <w:rsid w:val="00D4286F"/>
    <w:rsid w:val="00D428BD"/>
    <w:rsid w:val="00D4331B"/>
    <w:rsid w:val="00D433C8"/>
    <w:rsid w:val="00D443C3"/>
    <w:rsid w:val="00D44E9B"/>
    <w:rsid w:val="00D4518B"/>
    <w:rsid w:val="00D45D94"/>
    <w:rsid w:val="00D45FD2"/>
    <w:rsid w:val="00D4712B"/>
    <w:rsid w:val="00D4725F"/>
    <w:rsid w:val="00D47997"/>
    <w:rsid w:val="00D47AEB"/>
    <w:rsid w:val="00D504C8"/>
    <w:rsid w:val="00D50B21"/>
    <w:rsid w:val="00D50DB9"/>
    <w:rsid w:val="00D50EC6"/>
    <w:rsid w:val="00D51302"/>
    <w:rsid w:val="00D514E0"/>
    <w:rsid w:val="00D52C43"/>
    <w:rsid w:val="00D52CD4"/>
    <w:rsid w:val="00D53392"/>
    <w:rsid w:val="00D536EE"/>
    <w:rsid w:val="00D5377D"/>
    <w:rsid w:val="00D53AB3"/>
    <w:rsid w:val="00D53BEC"/>
    <w:rsid w:val="00D542B2"/>
    <w:rsid w:val="00D54417"/>
    <w:rsid w:val="00D55982"/>
    <w:rsid w:val="00D56417"/>
    <w:rsid w:val="00D566DB"/>
    <w:rsid w:val="00D5749C"/>
    <w:rsid w:val="00D601DE"/>
    <w:rsid w:val="00D605CD"/>
    <w:rsid w:val="00D60A36"/>
    <w:rsid w:val="00D613D1"/>
    <w:rsid w:val="00D618C5"/>
    <w:rsid w:val="00D63A9A"/>
    <w:rsid w:val="00D63C62"/>
    <w:rsid w:val="00D6402F"/>
    <w:rsid w:val="00D6507F"/>
    <w:rsid w:val="00D65105"/>
    <w:rsid w:val="00D65D1C"/>
    <w:rsid w:val="00D65F97"/>
    <w:rsid w:val="00D6695C"/>
    <w:rsid w:val="00D66B21"/>
    <w:rsid w:val="00D66BEF"/>
    <w:rsid w:val="00D66EC9"/>
    <w:rsid w:val="00D67770"/>
    <w:rsid w:val="00D72476"/>
    <w:rsid w:val="00D730BC"/>
    <w:rsid w:val="00D73912"/>
    <w:rsid w:val="00D749FE"/>
    <w:rsid w:val="00D74ABD"/>
    <w:rsid w:val="00D74AF4"/>
    <w:rsid w:val="00D752E7"/>
    <w:rsid w:val="00D7533D"/>
    <w:rsid w:val="00D7622D"/>
    <w:rsid w:val="00D765CE"/>
    <w:rsid w:val="00D76A0B"/>
    <w:rsid w:val="00D76E5C"/>
    <w:rsid w:val="00D76F58"/>
    <w:rsid w:val="00D776C0"/>
    <w:rsid w:val="00D80364"/>
    <w:rsid w:val="00D80966"/>
    <w:rsid w:val="00D809C8"/>
    <w:rsid w:val="00D80F62"/>
    <w:rsid w:val="00D81B28"/>
    <w:rsid w:val="00D81D2E"/>
    <w:rsid w:val="00D82117"/>
    <w:rsid w:val="00D825EA"/>
    <w:rsid w:val="00D82693"/>
    <w:rsid w:val="00D82D5F"/>
    <w:rsid w:val="00D851EC"/>
    <w:rsid w:val="00D85226"/>
    <w:rsid w:val="00D85372"/>
    <w:rsid w:val="00D861A0"/>
    <w:rsid w:val="00D86347"/>
    <w:rsid w:val="00D87788"/>
    <w:rsid w:val="00D8793B"/>
    <w:rsid w:val="00D87B94"/>
    <w:rsid w:val="00D87F97"/>
    <w:rsid w:val="00D90272"/>
    <w:rsid w:val="00D9144F"/>
    <w:rsid w:val="00D9147A"/>
    <w:rsid w:val="00D91627"/>
    <w:rsid w:val="00D91A7A"/>
    <w:rsid w:val="00D92D49"/>
    <w:rsid w:val="00D92EC1"/>
    <w:rsid w:val="00D93546"/>
    <w:rsid w:val="00D9382F"/>
    <w:rsid w:val="00D93BD8"/>
    <w:rsid w:val="00D94658"/>
    <w:rsid w:val="00D94C59"/>
    <w:rsid w:val="00D9506C"/>
    <w:rsid w:val="00D953EF"/>
    <w:rsid w:val="00D95558"/>
    <w:rsid w:val="00D964C7"/>
    <w:rsid w:val="00D9665C"/>
    <w:rsid w:val="00D96825"/>
    <w:rsid w:val="00D969EC"/>
    <w:rsid w:val="00D96B8D"/>
    <w:rsid w:val="00D96BE4"/>
    <w:rsid w:val="00D96DEA"/>
    <w:rsid w:val="00DA0027"/>
    <w:rsid w:val="00DA0178"/>
    <w:rsid w:val="00DA039E"/>
    <w:rsid w:val="00DA0B58"/>
    <w:rsid w:val="00DA101A"/>
    <w:rsid w:val="00DA1200"/>
    <w:rsid w:val="00DA130B"/>
    <w:rsid w:val="00DA1834"/>
    <w:rsid w:val="00DA2094"/>
    <w:rsid w:val="00DA225D"/>
    <w:rsid w:val="00DA26D4"/>
    <w:rsid w:val="00DA2974"/>
    <w:rsid w:val="00DA373E"/>
    <w:rsid w:val="00DA4310"/>
    <w:rsid w:val="00DA4598"/>
    <w:rsid w:val="00DA472F"/>
    <w:rsid w:val="00DA4E41"/>
    <w:rsid w:val="00DA525F"/>
    <w:rsid w:val="00DA60D1"/>
    <w:rsid w:val="00DA672C"/>
    <w:rsid w:val="00DA7FDA"/>
    <w:rsid w:val="00DB00A0"/>
    <w:rsid w:val="00DB0476"/>
    <w:rsid w:val="00DB064A"/>
    <w:rsid w:val="00DB0B78"/>
    <w:rsid w:val="00DB117A"/>
    <w:rsid w:val="00DB1E9C"/>
    <w:rsid w:val="00DB2428"/>
    <w:rsid w:val="00DB2AA5"/>
    <w:rsid w:val="00DB2B1B"/>
    <w:rsid w:val="00DB2FFF"/>
    <w:rsid w:val="00DB3179"/>
    <w:rsid w:val="00DB34F0"/>
    <w:rsid w:val="00DB3557"/>
    <w:rsid w:val="00DB3E24"/>
    <w:rsid w:val="00DB42B6"/>
    <w:rsid w:val="00DB460A"/>
    <w:rsid w:val="00DB4B68"/>
    <w:rsid w:val="00DB5173"/>
    <w:rsid w:val="00DB6378"/>
    <w:rsid w:val="00DB6D85"/>
    <w:rsid w:val="00DB721D"/>
    <w:rsid w:val="00DB7763"/>
    <w:rsid w:val="00DB7873"/>
    <w:rsid w:val="00DB7965"/>
    <w:rsid w:val="00DC0DEF"/>
    <w:rsid w:val="00DC14F4"/>
    <w:rsid w:val="00DC187B"/>
    <w:rsid w:val="00DC1F8A"/>
    <w:rsid w:val="00DC22B8"/>
    <w:rsid w:val="00DC2564"/>
    <w:rsid w:val="00DC333E"/>
    <w:rsid w:val="00DC39BE"/>
    <w:rsid w:val="00DC39E9"/>
    <w:rsid w:val="00DC4217"/>
    <w:rsid w:val="00DC4C46"/>
    <w:rsid w:val="00DC50C5"/>
    <w:rsid w:val="00DC527F"/>
    <w:rsid w:val="00DC55EC"/>
    <w:rsid w:val="00DC6B20"/>
    <w:rsid w:val="00DC70D3"/>
    <w:rsid w:val="00DC7486"/>
    <w:rsid w:val="00DC7DEF"/>
    <w:rsid w:val="00DD00A6"/>
    <w:rsid w:val="00DD0458"/>
    <w:rsid w:val="00DD1439"/>
    <w:rsid w:val="00DD14F5"/>
    <w:rsid w:val="00DD1A43"/>
    <w:rsid w:val="00DD1E7E"/>
    <w:rsid w:val="00DD265D"/>
    <w:rsid w:val="00DD28D8"/>
    <w:rsid w:val="00DD3860"/>
    <w:rsid w:val="00DD3E7C"/>
    <w:rsid w:val="00DD45B0"/>
    <w:rsid w:val="00DD4BE3"/>
    <w:rsid w:val="00DD51FA"/>
    <w:rsid w:val="00DD531B"/>
    <w:rsid w:val="00DD5415"/>
    <w:rsid w:val="00DD5968"/>
    <w:rsid w:val="00DD59CD"/>
    <w:rsid w:val="00DD5BD7"/>
    <w:rsid w:val="00DD6FAC"/>
    <w:rsid w:val="00DD73C2"/>
    <w:rsid w:val="00DD792F"/>
    <w:rsid w:val="00DD7B33"/>
    <w:rsid w:val="00DD7DE2"/>
    <w:rsid w:val="00DE00A0"/>
    <w:rsid w:val="00DE1647"/>
    <w:rsid w:val="00DE193A"/>
    <w:rsid w:val="00DE21A9"/>
    <w:rsid w:val="00DE29CF"/>
    <w:rsid w:val="00DE319B"/>
    <w:rsid w:val="00DE3CA6"/>
    <w:rsid w:val="00DE5B24"/>
    <w:rsid w:val="00DE615E"/>
    <w:rsid w:val="00DE66BE"/>
    <w:rsid w:val="00DE673C"/>
    <w:rsid w:val="00DE6DDA"/>
    <w:rsid w:val="00DE7CA9"/>
    <w:rsid w:val="00DF00A7"/>
    <w:rsid w:val="00DF0345"/>
    <w:rsid w:val="00DF07B0"/>
    <w:rsid w:val="00DF0F6E"/>
    <w:rsid w:val="00DF101D"/>
    <w:rsid w:val="00DF10B6"/>
    <w:rsid w:val="00DF1CE0"/>
    <w:rsid w:val="00DF22DE"/>
    <w:rsid w:val="00DF2B38"/>
    <w:rsid w:val="00DF2E23"/>
    <w:rsid w:val="00DF309E"/>
    <w:rsid w:val="00DF34FE"/>
    <w:rsid w:val="00DF3BFC"/>
    <w:rsid w:val="00DF56AA"/>
    <w:rsid w:val="00DF56AF"/>
    <w:rsid w:val="00DF5881"/>
    <w:rsid w:val="00DF59AF"/>
    <w:rsid w:val="00DF5A0F"/>
    <w:rsid w:val="00DF7238"/>
    <w:rsid w:val="00DF78E7"/>
    <w:rsid w:val="00E00D0B"/>
    <w:rsid w:val="00E010D0"/>
    <w:rsid w:val="00E01C42"/>
    <w:rsid w:val="00E01D03"/>
    <w:rsid w:val="00E02400"/>
    <w:rsid w:val="00E0354F"/>
    <w:rsid w:val="00E048BF"/>
    <w:rsid w:val="00E049AF"/>
    <w:rsid w:val="00E04ADF"/>
    <w:rsid w:val="00E05F75"/>
    <w:rsid w:val="00E05F98"/>
    <w:rsid w:val="00E066BC"/>
    <w:rsid w:val="00E067D1"/>
    <w:rsid w:val="00E06EA5"/>
    <w:rsid w:val="00E0711D"/>
    <w:rsid w:val="00E07D07"/>
    <w:rsid w:val="00E10E2D"/>
    <w:rsid w:val="00E110E0"/>
    <w:rsid w:val="00E111D1"/>
    <w:rsid w:val="00E12D61"/>
    <w:rsid w:val="00E12DB3"/>
    <w:rsid w:val="00E132A6"/>
    <w:rsid w:val="00E13A10"/>
    <w:rsid w:val="00E1421C"/>
    <w:rsid w:val="00E14889"/>
    <w:rsid w:val="00E15371"/>
    <w:rsid w:val="00E16222"/>
    <w:rsid w:val="00E16ADC"/>
    <w:rsid w:val="00E16AF7"/>
    <w:rsid w:val="00E17FA6"/>
    <w:rsid w:val="00E21617"/>
    <w:rsid w:val="00E2216F"/>
    <w:rsid w:val="00E2261B"/>
    <w:rsid w:val="00E22FB2"/>
    <w:rsid w:val="00E23372"/>
    <w:rsid w:val="00E24104"/>
    <w:rsid w:val="00E24380"/>
    <w:rsid w:val="00E2467F"/>
    <w:rsid w:val="00E25515"/>
    <w:rsid w:val="00E25667"/>
    <w:rsid w:val="00E25768"/>
    <w:rsid w:val="00E26692"/>
    <w:rsid w:val="00E2679D"/>
    <w:rsid w:val="00E2701B"/>
    <w:rsid w:val="00E274CD"/>
    <w:rsid w:val="00E30140"/>
    <w:rsid w:val="00E302D0"/>
    <w:rsid w:val="00E3185E"/>
    <w:rsid w:val="00E3186B"/>
    <w:rsid w:val="00E32063"/>
    <w:rsid w:val="00E32CF6"/>
    <w:rsid w:val="00E32E2C"/>
    <w:rsid w:val="00E33736"/>
    <w:rsid w:val="00E33D5A"/>
    <w:rsid w:val="00E34177"/>
    <w:rsid w:val="00E349DC"/>
    <w:rsid w:val="00E3513F"/>
    <w:rsid w:val="00E35707"/>
    <w:rsid w:val="00E35C6E"/>
    <w:rsid w:val="00E35D63"/>
    <w:rsid w:val="00E3616B"/>
    <w:rsid w:val="00E36328"/>
    <w:rsid w:val="00E368C5"/>
    <w:rsid w:val="00E36AA1"/>
    <w:rsid w:val="00E373DE"/>
    <w:rsid w:val="00E40C82"/>
    <w:rsid w:val="00E40D1E"/>
    <w:rsid w:val="00E41597"/>
    <w:rsid w:val="00E41ECB"/>
    <w:rsid w:val="00E41F88"/>
    <w:rsid w:val="00E42676"/>
    <w:rsid w:val="00E42DE3"/>
    <w:rsid w:val="00E43227"/>
    <w:rsid w:val="00E439C5"/>
    <w:rsid w:val="00E43C53"/>
    <w:rsid w:val="00E44EF4"/>
    <w:rsid w:val="00E458DB"/>
    <w:rsid w:val="00E45A92"/>
    <w:rsid w:val="00E466AB"/>
    <w:rsid w:val="00E47E0E"/>
    <w:rsid w:val="00E500E4"/>
    <w:rsid w:val="00E509F1"/>
    <w:rsid w:val="00E50A34"/>
    <w:rsid w:val="00E511DE"/>
    <w:rsid w:val="00E515CE"/>
    <w:rsid w:val="00E5209A"/>
    <w:rsid w:val="00E520CA"/>
    <w:rsid w:val="00E522DE"/>
    <w:rsid w:val="00E5293D"/>
    <w:rsid w:val="00E535C6"/>
    <w:rsid w:val="00E53881"/>
    <w:rsid w:val="00E5403B"/>
    <w:rsid w:val="00E540EE"/>
    <w:rsid w:val="00E548AE"/>
    <w:rsid w:val="00E54FDB"/>
    <w:rsid w:val="00E5516E"/>
    <w:rsid w:val="00E55589"/>
    <w:rsid w:val="00E55C62"/>
    <w:rsid w:val="00E5617D"/>
    <w:rsid w:val="00E56206"/>
    <w:rsid w:val="00E563D7"/>
    <w:rsid w:val="00E56F16"/>
    <w:rsid w:val="00E5730D"/>
    <w:rsid w:val="00E57416"/>
    <w:rsid w:val="00E60AF5"/>
    <w:rsid w:val="00E60B55"/>
    <w:rsid w:val="00E6193C"/>
    <w:rsid w:val="00E61BAD"/>
    <w:rsid w:val="00E62A22"/>
    <w:rsid w:val="00E644B0"/>
    <w:rsid w:val="00E65E9A"/>
    <w:rsid w:val="00E663F4"/>
    <w:rsid w:val="00E6668A"/>
    <w:rsid w:val="00E666F2"/>
    <w:rsid w:val="00E66DD4"/>
    <w:rsid w:val="00E677F4"/>
    <w:rsid w:val="00E67899"/>
    <w:rsid w:val="00E67990"/>
    <w:rsid w:val="00E6799E"/>
    <w:rsid w:val="00E67D0B"/>
    <w:rsid w:val="00E71864"/>
    <w:rsid w:val="00E724BA"/>
    <w:rsid w:val="00E738EF"/>
    <w:rsid w:val="00E748CC"/>
    <w:rsid w:val="00E75415"/>
    <w:rsid w:val="00E7700E"/>
    <w:rsid w:val="00E772D7"/>
    <w:rsid w:val="00E773E6"/>
    <w:rsid w:val="00E775B1"/>
    <w:rsid w:val="00E80256"/>
    <w:rsid w:val="00E80507"/>
    <w:rsid w:val="00E80DB4"/>
    <w:rsid w:val="00E81303"/>
    <w:rsid w:val="00E8152A"/>
    <w:rsid w:val="00E81DC5"/>
    <w:rsid w:val="00E82670"/>
    <w:rsid w:val="00E861F6"/>
    <w:rsid w:val="00E871F2"/>
    <w:rsid w:val="00E8731E"/>
    <w:rsid w:val="00E87F04"/>
    <w:rsid w:val="00E90B5A"/>
    <w:rsid w:val="00E92260"/>
    <w:rsid w:val="00E9242E"/>
    <w:rsid w:val="00E924FA"/>
    <w:rsid w:val="00E92A7E"/>
    <w:rsid w:val="00E93246"/>
    <w:rsid w:val="00E93629"/>
    <w:rsid w:val="00E93B5C"/>
    <w:rsid w:val="00E94CEC"/>
    <w:rsid w:val="00E95010"/>
    <w:rsid w:val="00E96438"/>
    <w:rsid w:val="00EA04EF"/>
    <w:rsid w:val="00EA06FE"/>
    <w:rsid w:val="00EA0B7D"/>
    <w:rsid w:val="00EA1BE2"/>
    <w:rsid w:val="00EA2035"/>
    <w:rsid w:val="00EA238A"/>
    <w:rsid w:val="00EA2D1E"/>
    <w:rsid w:val="00EA2D8E"/>
    <w:rsid w:val="00EA3784"/>
    <w:rsid w:val="00EA3A44"/>
    <w:rsid w:val="00EA3DCB"/>
    <w:rsid w:val="00EA3E72"/>
    <w:rsid w:val="00EA3EC6"/>
    <w:rsid w:val="00EA65E0"/>
    <w:rsid w:val="00EA6C66"/>
    <w:rsid w:val="00EA6D14"/>
    <w:rsid w:val="00EA6F19"/>
    <w:rsid w:val="00EA7001"/>
    <w:rsid w:val="00EB021B"/>
    <w:rsid w:val="00EB087D"/>
    <w:rsid w:val="00EB0E50"/>
    <w:rsid w:val="00EB17CD"/>
    <w:rsid w:val="00EB17DB"/>
    <w:rsid w:val="00EB2ABA"/>
    <w:rsid w:val="00EB3289"/>
    <w:rsid w:val="00EB3C4F"/>
    <w:rsid w:val="00EB4B0A"/>
    <w:rsid w:val="00EB4F42"/>
    <w:rsid w:val="00EB7090"/>
    <w:rsid w:val="00EB7699"/>
    <w:rsid w:val="00EB7B14"/>
    <w:rsid w:val="00EC0F5A"/>
    <w:rsid w:val="00EC13C9"/>
    <w:rsid w:val="00EC1BBE"/>
    <w:rsid w:val="00EC2B68"/>
    <w:rsid w:val="00EC3AEF"/>
    <w:rsid w:val="00EC424D"/>
    <w:rsid w:val="00EC4CB9"/>
    <w:rsid w:val="00EC5B0A"/>
    <w:rsid w:val="00EC5CD7"/>
    <w:rsid w:val="00EC62E1"/>
    <w:rsid w:val="00EC670F"/>
    <w:rsid w:val="00EC7917"/>
    <w:rsid w:val="00ED102A"/>
    <w:rsid w:val="00ED11D3"/>
    <w:rsid w:val="00ED1849"/>
    <w:rsid w:val="00ED1914"/>
    <w:rsid w:val="00ED196A"/>
    <w:rsid w:val="00ED1A10"/>
    <w:rsid w:val="00ED2162"/>
    <w:rsid w:val="00ED2AF9"/>
    <w:rsid w:val="00ED3547"/>
    <w:rsid w:val="00ED38E8"/>
    <w:rsid w:val="00ED42E6"/>
    <w:rsid w:val="00ED4B6C"/>
    <w:rsid w:val="00ED54F6"/>
    <w:rsid w:val="00ED6095"/>
    <w:rsid w:val="00ED6536"/>
    <w:rsid w:val="00ED65B4"/>
    <w:rsid w:val="00ED6CD4"/>
    <w:rsid w:val="00ED6FD7"/>
    <w:rsid w:val="00EE05B5"/>
    <w:rsid w:val="00EE1766"/>
    <w:rsid w:val="00EE1839"/>
    <w:rsid w:val="00EE2AC6"/>
    <w:rsid w:val="00EE37C8"/>
    <w:rsid w:val="00EE3999"/>
    <w:rsid w:val="00EE4BE9"/>
    <w:rsid w:val="00EE4D28"/>
    <w:rsid w:val="00EE4F7F"/>
    <w:rsid w:val="00EE56F8"/>
    <w:rsid w:val="00EE5FB3"/>
    <w:rsid w:val="00EE61B4"/>
    <w:rsid w:val="00EE6D3A"/>
    <w:rsid w:val="00EE7F79"/>
    <w:rsid w:val="00EF06D4"/>
    <w:rsid w:val="00EF0DAF"/>
    <w:rsid w:val="00EF2043"/>
    <w:rsid w:val="00EF3FB5"/>
    <w:rsid w:val="00EF4C6B"/>
    <w:rsid w:val="00EF54F0"/>
    <w:rsid w:val="00EF5843"/>
    <w:rsid w:val="00EF5CC0"/>
    <w:rsid w:val="00EF6083"/>
    <w:rsid w:val="00EF6632"/>
    <w:rsid w:val="00EF6874"/>
    <w:rsid w:val="00EF715A"/>
    <w:rsid w:val="00EF754D"/>
    <w:rsid w:val="00EF7661"/>
    <w:rsid w:val="00F01BC3"/>
    <w:rsid w:val="00F02F83"/>
    <w:rsid w:val="00F03903"/>
    <w:rsid w:val="00F03A3C"/>
    <w:rsid w:val="00F04684"/>
    <w:rsid w:val="00F04AFA"/>
    <w:rsid w:val="00F06E14"/>
    <w:rsid w:val="00F0755C"/>
    <w:rsid w:val="00F1088C"/>
    <w:rsid w:val="00F11B01"/>
    <w:rsid w:val="00F11C38"/>
    <w:rsid w:val="00F11D1C"/>
    <w:rsid w:val="00F11F96"/>
    <w:rsid w:val="00F13D6A"/>
    <w:rsid w:val="00F13EB7"/>
    <w:rsid w:val="00F14A3A"/>
    <w:rsid w:val="00F14A83"/>
    <w:rsid w:val="00F14E22"/>
    <w:rsid w:val="00F15407"/>
    <w:rsid w:val="00F179D4"/>
    <w:rsid w:val="00F17B2F"/>
    <w:rsid w:val="00F2063A"/>
    <w:rsid w:val="00F20EF4"/>
    <w:rsid w:val="00F21ACC"/>
    <w:rsid w:val="00F221D2"/>
    <w:rsid w:val="00F22532"/>
    <w:rsid w:val="00F22829"/>
    <w:rsid w:val="00F229F4"/>
    <w:rsid w:val="00F22C54"/>
    <w:rsid w:val="00F22D3D"/>
    <w:rsid w:val="00F24710"/>
    <w:rsid w:val="00F24AC7"/>
    <w:rsid w:val="00F256F8"/>
    <w:rsid w:val="00F25AE9"/>
    <w:rsid w:val="00F25B51"/>
    <w:rsid w:val="00F260A6"/>
    <w:rsid w:val="00F2686B"/>
    <w:rsid w:val="00F268C7"/>
    <w:rsid w:val="00F27BE7"/>
    <w:rsid w:val="00F30A2B"/>
    <w:rsid w:val="00F32B45"/>
    <w:rsid w:val="00F3375F"/>
    <w:rsid w:val="00F33C56"/>
    <w:rsid w:val="00F33D20"/>
    <w:rsid w:val="00F34290"/>
    <w:rsid w:val="00F347C7"/>
    <w:rsid w:val="00F34848"/>
    <w:rsid w:val="00F34E79"/>
    <w:rsid w:val="00F34EE9"/>
    <w:rsid w:val="00F362C7"/>
    <w:rsid w:val="00F36E21"/>
    <w:rsid w:val="00F36FA6"/>
    <w:rsid w:val="00F37BA2"/>
    <w:rsid w:val="00F41373"/>
    <w:rsid w:val="00F41530"/>
    <w:rsid w:val="00F41808"/>
    <w:rsid w:val="00F4182C"/>
    <w:rsid w:val="00F4198A"/>
    <w:rsid w:val="00F41BD5"/>
    <w:rsid w:val="00F42C39"/>
    <w:rsid w:val="00F42D46"/>
    <w:rsid w:val="00F42F70"/>
    <w:rsid w:val="00F4396B"/>
    <w:rsid w:val="00F43B81"/>
    <w:rsid w:val="00F444A4"/>
    <w:rsid w:val="00F446E1"/>
    <w:rsid w:val="00F44705"/>
    <w:rsid w:val="00F4496C"/>
    <w:rsid w:val="00F44F3A"/>
    <w:rsid w:val="00F44F61"/>
    <w:rsid w:val="00F45940"/>
    <w:rsid w:val="00F45947"/>
    <w:rsid w:val="00F45DD5"/>
    <w:rsid w:val="00F45F82"/>
    <w:rsid w:val="00F46258"/>
    <w:rsid w:val="00F46F1A"/>
    <w:rsid w:val="00F46F6B"/>
    <w:rsid w:val="00F471EA"/>
    <w:rsid w:val="00F50D74"/>
    <w:rsid w:val="00F50DA5"/>
    <w:rsid w:val="00F5148F"/>
    <w:rsid w:val="00F5189B"/>
    <w:rsid w:val="00F51A17"/>
    <w:rsid w:val="00F51F10"/>
    <w:rsid w:val="00F529A5"/>
    <w:rsid w:val="00F532D7"/>
    <w:rsid w:val="00F53410"/>
    <w:rsid w:val="00F53423"/>
    <w:rsid w:val="00F55C19"/>
    <w:rsid w:val="00F56735"/>
    <w:rsid w:val="00F567C8"/>
    <w:rsid w:val="00F56BA2"/>
    <w:rsid w:val="00F56E1D"/>
    <w:rsid w:val="00F571FB"/>
    <w:rsid w:val="00F579D3"/>
    <w:rsid w:val="00F60807"/>
    <w:rsid w:val="00F608E3"/>
    <w:rsid w:val="00F60F00"/>
    <w:rsid w:val="00F614C0"/>
    <w:rsid w:val="00F61916"/>
    <w:rsid w:val="00F6194F"/>
    <w:rsid w:val="00F61C77"/>
    <w:rsid w:val="00F6223D"/>
    <w:rsid w:val="00F62DD8"/>
    <w:rsid w:val="00F63DC0"/>
    <w:rsid w:val="00F640C6"/>
    <w:rsid w:val="00F6481E"/>
    <w:rsid w:val="00F663D0"/>
    <w:rsid w:val="00F66862"/>
    <w:rsid w:val="00F668AB"/>
    <w:rsid w:val="00F66B31"/>
    <w:rsid w:val="00F66B8B"/>
    <w:rsid w:val="00F66BC1"/>
    <w:rsid w:val="00F66E5C"/>
    <w:rsid w:val="00F672AF"/>
    <w:rsid w:val="00F71C8B"/>
    <w:rsid w:val="00F71FD6"/>
    <w:rsid w:val="00F72186"/>
    <w:rsid w:val="00F722B2"/>
    <w:rsid w:val="00F72F9E"/>
    <w:rsid w:val="00F733BE"/>
    <w:rsid w:val="00F739EF"/>
    <w:rsid w:val="00F76123"/>
    <w:rsid w:val="00F76AB6"/>
    <w:rsid w:val="00F7799C"/>
    <w:rsid w:val="00F80641"/>
    <w:rsid w:val="00F81226"/>
    <w:rsid w:val="00F8130C"/>
    <w:rsid w:val="00F81D33"/>
    <w:rsid w:val="00F8208B"/>
    <w:rsid w:val="00F828AD"/>
    <w:rsid w:val="00F83318"/>
    <w:rsid w:val="00F83848"/>
    <w:rsid w:val="00F83852"/>
    <w:rsid w:val="00F849C3"/>
    <w:rsid w:val="00F84D3C"/>
    <w:rsid w:val="00F851C3"/>
    <w:rsid w:val="00F85E4B"/>
    <w:rsid w:val="00F86D0D"/>
    <w:rsid w:val="00F86F22"/>
    <w:rsid w:val="00F87500"/>
    <w:rsid w:val="00F87526"/>
    <w:rsid w:val="00F8759C"/>
    <w:rsid w:val="00F878FB"/>
    <w:rsid w:val="00F90891"/>
    <w:rsid w:val="00F90B5E"/>
    <w:rsid w:val="00F90CB8"/>
    <w:rsid w:val="00F9147F"/>
    <w:rsid w:val="00F916FC"/>
    <w:rsid w:val="00F92791"/>
    <w:rsid w:val="00F92AED"/>
    <w:rsid w:val="00F932AD"/>
    <w:rsid w:val="00F93535"/>
    <w:rsid w:val="00F9360A"/>
    <w:rsid w:val="00F94056"/>
    <w:rsid w:val="00F94414"/>
    <w:rsid w:val="00F94BBA"/>
    <w:rsid w:val="00F94D5D"/>
    <w:rsid w:val="00F9528A"/>
    <w:rsid w:val="00F956D7"/>
    <w:rsid w:val="00F96130"/>
    <w:rsid w:val="00F961F6"/>
    <w:rsid w:val="00F975E9"/>
    <w:rsid w:val="00F9772D"/>
    <w:rsid w:val="00FA1B7D"/>
    <w:rsid w:val="00FA1CB6"/>
    <w:rsid w:val="00FA1CEF"/>
    <w:rsid w:val="00FA2353"/>
    <w:rsid w:val="00FA3F09"/>
    <w:rsid w:val="00FA4E05"/>
    <w:rsid w:val="00FA50AA"/>
    <w:rsid w:val="00FA63A0"/>
    <w:rsid w:val="00FA700B"/>
    <w:rsid w:val="00FA7CB0"/>
    <w:rsid w:val="00FB013B"/>
    <w:rsid w:val="00FB23A0"/>
    <w:rsid w:val="00FB281C"/>
    <w:rsid w:val="00FB2BE2"/>
    <w:rsid w:val="00FB2DF5"/>
    <w:rsid w:val="00FB331F"/>
    <w:rsid w:val="00FB39CF"/>
    <w:rsid w:val="00FB3D5E"/>
    <w:rsid w:val="00FB4BE2"/>
    <w:rsid w:val="00FB5DC1"/>
    <w:rsid w:val="00FC015D"/>
    <w:rsid w:val="00FC07B9"/>
    <w:rsid w:val="00FC0E41"/>
    <w:rsid w:val="00FC1C96"/>
    <w:rsid w:val="00FC2063"/>
    <w:rsid w:val="00FC22E0"/>
    <w:rsid w:val="00FC23F3"/>
    <w:rsid w:val="00FC25E5"/>
    <w:rsid w:val="00FC29BE"/>
    <w:rsid w:val="00FC30D4"/>
    <w:rsid w:val="00FC35E1"/>
    <w:rsid w:val="00FC3CAF"/>
    <w:rsid w:val="00FC49CC"/>
    <w:rsid w:val="00FC4C79"/>
    <w:rsid w:val="00FC4E21"/>
    <w:rsid w:val="00FC4FBE"/>
    <w:rsid w:val="00FC57A2"/>
    <w:rsid w:val="00FC5BDD"/>
    <w:rsid w:val="00FC5F5C"/>
    <w:rsid w:val="00FC5F6D"/>
    <w:rsid w:val="00FC65C4"/>
    <w:rsid w:val="00FC7434"/>
    <w:rsid w:val="00FC772A"/>
    <w:rsid w:val="00FC7CF7"/>
    <w:rsid w:val="00FD00FB"/>
    <w:rsid w:val="00FD0107"/>
    <w:rsid w:val="00FD0406"/>
    <w:rsid w:val="00FD0B3E"/>
    <w:rsid w:val="00FD2C2F"/>
    <w:rsid w:val="00FD3B31"/>
    <w:rsid w:val="00FD4BCF"/>
    <w:rsid w:val="00FD58E7"/>
    <w:rsid w:val="00FD5ED1"/>
    <w:rsid w:val="00FD605E"/>
    <w:rsid w:val="00FD71C3"/>
    <w:rsid w:val="00FD790D"/>
    <w:rsid w:val="00FE0090"/>
    <w:rsid w:val="00FE1823"/>
    <w:rsid w:val="00FE18DC"/>
    <w:rsid w:val="00FE1D27"/>
    <w:rsid w:val="00FE23D8"/>
    <w:rsid w:val="00FE3241"/>
    <w:rsid w:val="00FE3640"/>
    <w:rsid w:val="00FE41C7"/>
    <w:rsid w:val="00FE487A"/>
    <w:rsid w:val="00FE4F20"/>
    <w:rsid w:val="00FE50C4"/>
    <w:rsid w:val="00FE5745"/>
    <w:rsid w:val="00FE5844"/>
    <w:rsid w:val="00FE5B6E"/>
    <w:rsid w:val="00FE6618"/>
    <w:rsid w:val="00FE7DDF"/>
    <w:rsid w:val="00FE7DEB"/>
    <w:rsid w:val="00FF00E6"/>
    <w:rsid w:val="00FF0569"/>
    <w:rsid w:val="00FF16BA"/>
    <w:rsid w:val="00FF1BE3"/>
    <w:rsid w:val="00FF206E"/>
    <w:rsid w:val="00FF39E1"/>
    <w:rsid w:val="00FF3C69"/>
    <w:rsid w:val="00FF3F86"/>
    <w:rsid w:val="00FF45D8"/>
    <w:rsid w:val="00FF49B0"/>
    <w:rsid w:val="00FF4D7C"/>
    <w:rsid w:val="00FF58DB"/>
    <w:rsid w:val="00FF639A"/>
    <w:rsid w:val="00FF678A"/>
    <w:rsid w:val="00FF6E0A"/>
    <w:rsid w:val="00FF6F35"/>
    <w:rsid w:val="00FF7056"/>
    <w:rsid w:val="011BD32D"/>
    <w:rsid w:val="0137E10C"/>
    <w:rsid w:val="016C4D39"/>
    <w:rsid w:val="019F4722"/>
    <w:rsid w:val="01A058AE"/>
    <w:rsid w:val="01D5A4BD"/>
    <w:rsid w:val="01F5353A"/>
    <w:rsid w:val="01F57C10"/>
    <w:rsid w:val="024A2D62"/>
    <w:rsid w:val="02CC8E5A"/>
    <w:rsid w:val="0310235E"/>
    <w:rsid w:val="0351C04E"/>
    <w:rsid w:val="03BE8AE5"/>
    <w:rsid w:val="03D68EEA"/>
    <w:rsid w:val="03FC9043"/>
    <w:rsid w:val="048D09E6"/>
    <w:rsid w:val="048DC760"/>
    <w:rsid w:val="04CD98C2"/>
    <w:rsid w:val="04DD2E8B"/>
    <w:rsid w:val="04EEE42F"/>
    <w:rsid w:val="05422A44"/>
    <w:rsid w:val="0571868F"/>
    <w:rsid w:val="0599296A"/>
    <w:rsid w:val="060CE5F0"/>
    <w:rsid w:val="0631A0B2"/>
    <w:rsid w:val="06529989"/>
    <w:rsid w:val="0654303A"/>
    <w:rsid w:val="07017207"/>
    <w:rsid w:val="0701BBCD"/>
    <w:rsid w:val="0707FDF6"/>
    <w:rsid w:val="0711A6F7"/>
    <w:rsid w:val="074CC76B"/>
    <w:rsid w:val="075D107C"/>
    <w:rsid w:val="07A68F5F"/>
    <w:rsid w:val="07BF49BB"/>
    <w:rsid w:val="08123157"/>
    <w:rsid w:val="08BEC68F"/>
    <w:rsid w:val="08C6E5EB"/>
    <w:rsid w:val="08C8F5F8"/>
    <w:rsid w:val="091EB657"/>
    <w:rsid w:val="097ECAE6"/>
    <w:rsid w:val="0A17CB10"/>
    <w:rsid w:val="0A4823B6"/>
    <w:rsid w:val="0A92DAFC"/>
    <w:rsid w:val="0AC47BDF"/>
    <w:rsid w:val="0B08F3B5"/>
    <w:rsid w:val="0B111EFE"/>
    <w:rsid w:val="0B1A703C"/>
    <w:rsid w:val="0B6D5396"/>
    <w:rsid w:val="0B6FF2F3"/>
    <w:rsid w:val="0B98FD20"/>
    <w:rsid w:val="0C2166A1"/>
    <w:rsid w:val="0C800C21"/>
    <w:rsid w:val="0C908548"/>
    <w:rsid w:val="0C952CB0"/>
    <w:rsid w:val="0CAEA2D3"/>
    <w:rsid w:val="0CC0B897"/>
    <w:rsid w:val="0CCDD93C"/>
    <w:rsid w:val="0DB1872D"/>
    <w:rsid w:val="0E25AAF4"/>
    <w:rsid w:val="0E2707E8"/>
    <w:rsid w:val="0E2BCCD0"/>
    <w:rsid w:val="0E76C7E6"/>
    <w:rsid w:val="0E890C42"/>
    <w:rsid w:val="0E96395D"/>
    <w:rsid w:val="0EBC564D"/>
    <w:rsid w:val="0EEC067C"/>
    <w:rsid w:val="0EF329B9"/>
    <w:rsid w:val="0EFD1B3A"/>
    <w:rsid w:val="0F046490"/>
    <w:rsid w:val="0F0EF0AB"/>
    <w:rsid w:val="0F6334B1"/>
    <w:rsid w:val="0FD3A11A"/>
    <w:rsid w:val="0FE03358"/>
    <w:rsid w:val="102FDB34"/>
    <w:rsid w:val="1088D83E"/>
    <w:rsid w:val="108FF639"/>
    <w:rsid w:val="1094EE91"/>
    <w:rsid w:val="10EBD35B"/>
    <w:rsid w:val="1101E3FC"/>
    <w:rsid w:val="1129FFD8"/>
    <w:rsid w:val="11D7F1B9"/>
    <w:rsid w:val="11FCE0B4"/>
    <w:rsid w:val="12011DF2"/>
    <w:rsid w:val="1225E227"/>
    <w:rsid w:val="1281A393"/>
    <w:rsid w:val="12BFD6AA"/>
    <w:rsid w:val="1343AAFF"/>
    <w:rsid w:val="137CF925"/>
    <w:rsid w:val="1387E5E1"/>
    <w:rsid w:val="14048ABB"/>
    <w:rsid w:val="1413418E"/>
    <w:rsid w:val="14389DED"/>
    <w:rsid w:val="1438C665"/>
    <w:rsid w:val="14A4127C"/>
    <w:rsid w:val="14AE171E"/>
    <w:rsid w:val="14EC1E48"/>
    <w:rsid w:val="150F927B"/>
    <w:rsid w:val="151B77DB"/>
    <w:rsid w:val="15400C54"/>
    <w:rsid w:val="1578E64C"/>
    <w:rsid w:val="158E06FE"/>
    <w:rsid w:val="15A66512"/>
    <w:rsid w:val="15E3D8FD"/>
    <w:rsid w:val="162BFCD2"/>
    <w:rsid w:val="1659AAEC"/>
    <w:rsid w:val="16AA66BD"/>
    <w:rsid w:val="1735F80C"/>
    <w:rsid w:val="173AB2D1"/>
    <w:rsid w:val="174C2079"/>
    <w:rsid w:val="17A98014"/>
    <w:rsid w:val="17E85B78"/>
    <w:rsid w:val="1890BDDD"/>
    <w:rsid w:val="1890F084"/>
    <w:rsid w:val="18DC7E0C"/>
    <w:rsid w:val="19092A58"/>
    <w:rsid w:val="1926F8D2"/>
    <w:rsid w:val="19BF0015"/>
    <w:rsid w:val="19F9D3A4"/>
    <w:rsid w:val="1A201344"/>
    <w:rsid w:val="1A357C00"/>
    <w:rsid w:val="1A3AB197"/>
    <w:rsid w:val="1A5D176B"/>
    <w:rsid w:val="1A62426A"/>
    <w:rsid w:val="1AB3A7EC"/>
    <w:rsid w:val="1AC1E106"/>
    <w:rsid w:val="1AEE60EA"/>
    <w:rsid w:val="1B4303B8"/>
    <w:rsid w:val="1B491462"/>
    <w:rsid w:val="1B80EE74"/>
    <w:rsid w:val="1BA1ECB8"/>
    <w:rsid w:val="1BB4DE8A"/>
    <w:rsid w:val="1BD1ACC1"/>
    <w:rsid w:val="1BD934CF"/>
    <w:rsid w:val="1CCEBD05"/>
    <w:rsid w:val="1D58EDB4"/>
    <w:rsid w:val="1D6D7D22"/>
    <w:rsid w:val="1D714FFC"/>
    <w:rsid w:val="1D892450"/>
    <w:rsid w:val="1D9918E3"/>
    <w:rsid w:val="1DB411BA"/>
    <w:rsid w:val="1DC24E4C"/>
    <w:rsid w:val="1DE63470"/>
    <w:rsid w:val="1DE769DB"/>
    <w:rsid w:val="1DE8DE42"/>
    <w:rsid w:val="1DEEC410"/>
    <w:rsid w:val="1E044FB9"/>
    <w:rsid w:val="1E354E8C"/>
    <w:rsid w:val="1E4C4ADF"/>
    <w:rsid w:val="1E7FBABE"/>
    <w:rsid w:val="1E9463BA"/>
    <w:rsid w:val="1E9764CF"/>
    <w:rsid w:val="1ED05F24"/>
    <w:rsid w:val="1EDAC0B1"/>
    <w:rsid w:val="1EFF0342"/>
    <w:rsid w:val="1F2F3385"/>
    <w:rsid w:val="1F4032BB"/>
    <w:rsid w:val="1F729062"/>
    <w:rsid w:val="1F774C8B"/>
    <w:rsid w:val="1FC1120B"/>
    <w:rsid w:val="20F46F18"/>
    <w:rsid w:val="215F5357"/>
    <w:rsid w:val="2185BF23"/>
    <w:rsid w:val="21B4DC2F"/>
    <w:rsid w:val="21C0F605"/>
    <w:rsid w:val="2217166B"/>
    <w:rsid w:val="2222EBA6"/>
    <w:rsid w:val="2239D54E"/>
    <w:rsid w:val="2247B122"/>
    <w:rsid w:val="2266D447"/>
    <w:rsid w:val="226D036C"/>
    <w:rsid w:val="227CC8BE"/>
    <w:rsid w:val="22939460"/>
    <w:rsid w:val="22A7D6FB"/>
    <w:rsid w:val="22A8C17E"/>
    <w:rsid w:val="231CF896"/>
    <w:rsid w:val="235607D0"/>
    <w:rsid w:val="23E44BCC"/>
    <w:rsid w:val="24596434"/>
    <w:rsid w:val="24B1350D"/>
    <w:rsid w:val="24B15DE2"/>
    <w:rsid w:val="24BA9044"/>
    <w:rsid w:val="24FBD5B6"/>
    <w:rsid w:val="25FF54BC"/>
    <w:rsid w:val="26693511"/>
    <w:rsid w:val="269C8684"/>
    <w:rsid w:val="26C4B5D5"/>
    <w:rsid w:val="26F35BAD"/>
    <w:rsid w:val="2727CC83"/>
    <w:rsid w:val="273BEA07"/>
    <w:rsid w:val="27432AC3"/>
    <w:rsid w:val="2805F776"/>
    <w:rsid w:val="280A1A99"/>
    <w:rsid w:val="281D1017"/>
    <w:rsid w:val="28251EB8"/>
    <w:rsid w:val="2884A2E7"/>
    <w:rsid w:val="28C2DB40"/>
    <w:rsid w:val="28E55864"/>
    <w:rsid w:val="28FBE2E1"/>
    <w:rsid w:val="2936C3A8"/>
    <w:rsid w:val="29699EDF"/>
    <w:rsid w:val="2978A40C"/>
    <w:rsid w:val="299CC289"/>
    <w:rsid w:val="29BC51C1"/>
    <w:rsid w:val="29F98802"/>
    <w:rsid w:val="2A0CD674"/>
    <w:rsid w:val="2ADBAF84"/>
    <w:rsid w:val="2B08EFB1"/>
    <w:rsid w:val="2B9D8BEC"/>
    <w:rsid w:val="2BABB526"/>
    <w:rsid w:val="2BF48E30"/>
    <w:rsid w:val="2C18D9F6"/>
    <w:rsid w:val="2C23AB04"/>
    <w:rsid w:val="2C356A9B"/>
    <w:rsid w:val="2C6C068A"/>
    <w:rsid w:val="2C8561E2"/>
    <w:rsid w:val="2CD2431E"/>
    <w:rsid w:val="2D04192C"/>
    <w:rsid w:val="2D413785"/>
    <w:rsid w:val="2DA39290"/>
    <w:rsid w:val="2DBF7EE8"/>
    <w:rsid w:val="2DEDF0B0"/>
    <w:rsid w:val="2E3AFF70"/>
    <w:rsid w:val="2E795C1D"/>
    <w:rsid w:val="2EF741D6"/>
    <w:rsid w:val="2EFC3156"/>
    <w:rsid w:val="2F7129FE"/>
    <w:rsid w:val="2F9DE5D0"/>
    <w:rsid w:val="300B46BA"/>
    <w:rsid w:val="303F0814"/>
    <w:rsid w:val="304655ED"/>
    <w:rsid w:val="305569AA"/>
    <w:rsid w:val="30B08814"/>
    <w:rsid w:val="30C15DC1"/>
    <w:rsid w:val="31139C75"/>
    <w:rsid w:val="31272973"/>
    <w:rsid w:val="316B400C"/>
    <w:rsid w:val="31F7C4F8"/>
    <w:rsid w:val="323DE9B2"/>
    <w:rsid w:val="32C1FDB4"/>
    <w:rsid w:val="3357B9BB"/>
    <w:rsid w:val="33B9A68C"/>
    <w:rsid w:val="33CBD314"/>
    <w:rsid w:val="33E01402"/>
    <w:rsid w:val="33EB3A28"/>
    <w:rsid w:val="33ED677C"/>
    <w:rsid w:val="33F07DEB"/>
    <w:rsid w:val="340FACF7"/>
    <w:rsid w:val="34119A9D"/>
    <w:rsid w:val="3446E927"/>
    <w:rsid w:val="34572EB1"/>
    <w:rsid w:val="3470BF79"/>
    <w:rsid w:val="34ED6423"/>
    <w:rsid w:val="354DF3E3"/>
    <w:rsid w:val="3583177A"/>
    <w:rsid w:val="35935632"/>
    <w:rsid w:val="36132915"/>
    <w:rsid w:val="364286DD"/>
    <w:rsid w:val="36753601"/>
    <w:rsid w:val="36961D5A"/>
    <w:rsid w:val="36E7D543"/>
    <w:rsid w:val="371FE587"/>
    <w:rsid w:val="376B010C"/>
    <w:rsid w:val="37CF14A5"/>
    <w:rsid w:val="37DD3E2D"/>
    <w:rsid w:val="382F4DEF"/>
    <w:rsid w:val="3897053B"/>
    <w:rsid w:val="38DFB85E"/>
    <w:rsid w:val="391CC709"/>
    <w:rsid w:val="391D4CBE"/>
    <w:rsid w:val="397B3740"/>
    <w:rsid w:val="39A2117E"/>
    <w:rsid w:val="39ABAF89"/>
    <w:rsid w:val="39CC1FBE"/>
    <w:rsid w:val="39CDF7C1"/>
    <w:rsid w:val="39D4E159"/>
    <w:rsid w:val="39E6BE40"/>
    <w:rsid w:val="39FCB060"/>
    <w:rsid w:val="3A866834"/>
    <w:rsid w:val="3A986FC2"/>
    <w:rsid w:val="3AB2A865"/>
    <w:rsid w:val="3AE28684"/>
    <w:rsid w:val="3AF240EC"/>
    <w:rsid w:val="3B10384D"/>
    <w:rsid w:val="3B24978E"/>
    <w:rsid w:val="3B9FDF2A"/>
    <w:rsid w:val="3BA9ED9E"/>
    <w:rsid w:val="3BC7110F"/>
    <w:rsid w:val="3BCC6DE4"/>
    <w:rsid w:val="3BD7DC78"/>
    <w:rsid w:val="3C31F21D"/>
    <w:rsid w:val="3C36BBA6"/>
    <w:rsid w:val="3CB4980D"/>
    <w:rsid w:val="3D6384A5"/>
    <w:rsid w:val="3D9872CF"/>
    <w:rsid w:val="3DAB0A25"/>
    <w:rsid w:val="3DAE6FE1"/>
    <w:rsid w:val="3DF2C619"/>
    <w:rsid w:val="3E0A160F"/>
    <w:rsid w:val="3E3228AF"/>
    <w:rsid w:val="3E8F168C"/>
    <w:rsid w:val="3E9160C1"/>
    <w:rsid w:val="3E9384E9"/>
    <w:rsid w:val="3EC3092E"/>
    <w:rsid w:val="3ECCC605"/>
    <w:rsid w:val="3F0CDAAD"/>
    <w:rsid w:val="3F12ECC2"/>
    <w:rsid w:val="3F30481C"/>
    <w:rsid w:val="3F9E85C0"/>
    <w:rsid w:val="3FE30319"/>
    <w:rsid w:val="40702ED8"/>
    <w:rsid w:val="40964290"/>
    <w:rsid w:val="40ACA7B6"/>
    <w:rsid w:val="40BFF50C"/>
    <w:rsid w:val="4118F6B5"/>
    <w:rsid w:val="4200F23B"/>
    <w:rsid w:val="4205CD83"/>
    <w:rsid w:val="42075CFD"/>
    <w:rsid w:val="42205046"/>
    <w:rsid w:val="4225ECC7"/>
    <w:rsid w:val="42369719"/>
    <w:rsid w:val="426FA298"/>
    <w:rsid w:val="4273D178"/>
    <w:rsid w:val="428DBB29"/>
    <w:rsid w:val="42D0AAEA"/>
    <w:rsid w:val="42FFC22C"/>
    <w:rsid w:val="431F9D8C"/>
    <w:rsid w:val="432688B6"/>
    <w:rsid w:val="434FE816"/>
    <w:rsid w:val="4371166D"/>
    <w:rsid w:val="43759A0B"/>
    <w:rsid w:val="446998C0"/>
    <w:rsid w:val="44BE5836"/>
    <w:rsid w:val="44C098EC"/>
    <w:rsid w:val="44FB7746"/>
    <w:rsid w:val="4530844A"/>
    <w:rsid w:val="4579D7A1"/>
    <w:rsid w:val="457FB2F3"/>
    <w:rsid w:val="45BECBF3"/>
    <w:rsid w:val="4625058E"/>
    <w:rsid w:val="466336C3"/>
    <w:rsid w:val="46A325A9"/>
    <w:rsid w:val="46AC7A70"/>
    <w:rsid w:val="4710AB12"/>
    <w:rsid w:val="4787A453"/>
    <w:rsid w:val="47A85644"/>
    <w:rsid w:val="4857B47E"/>
    <w:rsid w:val="48E29F9A"/>
    <w:rsid w:val="49196C60"/>
    <w:rsid w:val="491D10B9"/>
    <w:rsid w:val="4980CB67"/>
    <w:rsid w:val="499072A7"/>
    <w:rsid w:val="49B47AEE"/>
    <w:rsid w:val="49D5AB89"/>
    <w:rsid w:val="49E2E5C7"/>
    <w:rsid w:val="4A8071B2"/>
    <w:rsid w:val="4AA08AA5"/>
    <w:rsid w:val="4ACC91AD"/>
    <w:rsid w:val="4AD8D647"/>
    <w:rsid w:val="4ADEC816"/>
    <w:rsid w:val="4B41471D"/>
    <w:rsid w:val="4B97E91D"/>
    <w:rsid w:val="4C10BBC0"/>
    <w:rsid w:val="4C359C46"/>
    <w:rsid w:val="4C4A072E"/>
    <w:rsid w:val="4C827FC0"/>
    <w:rsid w:val="4CF99F30"/>
    <w:rsid w:val="4D2F8657"/>
    <w:rsid w:val="4D4E868D"/>
    <w:rsid w:val="4D96E22C"/>
    <w:rsid w:val="4DAAE2D9"/>
    <w:rsid w:val="4DF74D71"/>
    <w:rsid w:val="4DF853E0"/>
    <w:rsid w:val="4E256FAC"/>
    <w:rsid w:val="4ED66FB3"/>
    <w:rsid w:val="4EF43117"/>
    <w:rsid w:val="4F1FB039"/>
    <w:rsid w:val="502DE09D"/>
    <w:rsid w:val="50808427"/>
    <w:rsid w:val="50EA5661"/>
    <w:rsid w:val="50F579F4"/>
    <w:rsid w:val="50FA02E3"/>
    <w:rsid w:val="5135C4A4"/>
    <w:rsid w:val="51541342"/>
    <w:rsid w:val="5180C898"/>
    <w:rsid w:val="51DBC0B6"/>
    <w:rsid w:val="51DF159D"/>
    <w:rsid w:val="5214A6D2"/>
    <w:rsid w:val="5215A78E"/>
    <w:rsid w:val="5295D344"/>
    <w:rsid w:val="52A4DDCA"/>
    <w:rsid w:val="5304A660"/>
    <w:rsid w:val="531C61E1"/>
    <w:rsid w:val="5320BD41"/>
    <w:rsid w:val="5358B462"/>
    <w:rsid w:val="53A902B1"/>
    <w:rsid w:val="53C4F00C"/>
    <w:rsid w:val="5421D467"/>
    <w:rsid w:val="5436D93C"/>
    <w:rsid w:val="54B0842F"/>
    <w:rsid w:val="550BD472"/>
    <w:rsid w:val="550F2E7B"/>
    <w:rsid w:val="55216FDF"/>
    <w:rsid w:val="55389F03"/>
    <w:rsid w:val="554340FB"/>
    <w:rsid w:val="55A9BF8E"/>
    <w:rsid w:val="55BC011C"/>
    <w:rsid w:val="560F759D"/>
    <w:rsid w:val="5635EE2E"/>
    <w:rsid w:val="563E441F"/>
    <w:rsid w:val="564E4BE9"/>
    <w:rsid w:val="56D0417F"/>
    <w:rsid w:val="56FC1553"/>
    <w:rsid w:val="5723832F"/>
    <w:rsid w:val="573AE524"/>
    <w:rsid w:val="579A1744"/>
    <w:rsid w:val="58079F54"/>
    <w:rsid w:val="58A262F0"/>
    <w:rsid w:val="594C1F7E"/>
    <w:rsid w:val="595C117B"/>
    <w:rsid w:val="59875960"/>
    <w:rsid w:val="598ADE5E"/>
    <w:rsid w:val="59978806"/>
    <w:rsid w:val="59A01715"/>
    <w:rsid w:val="5A39A520"/>
    <w:rsid w:val="5A6F979E"/>
    <w:rsid w:val="5A713812"/>
    <w:rsid w:val="5ACDBB6D"/>
    <w:rsid w:val="5AD00DBA"/>
    <w:rsid w:val="5B1BFFAD"/>
    <w:rsid w:val="5B6979AA"/>
    <w:rsid w:val="5B704D1E"/>
    <w:rsid w:val="5BA973A2"/>
    <w:rsid w:val="5BA9C701"/>
    <w:rsid w:val="5BB369BC"/>
    <w:rsid w:val="5BB58364"/>
    <w:rsid w:val="5C967976"/>
    <w:rsid w:val="5CA8B06C"/>
    <w:rsid w:val="5CD38821"/>
    <w:rsid w:val="5CDD35D2"/>
    <w:rsid w:val="5D1DAC96"/>
    <w:rsid w:val="5D255E87"/>
    <w:rsid w:val="5D3F4C18"/>
    <w:rsid w:val="5D5A1C00"/>
    <w:rsid w:val="5DFBEB68"/>
    <w:rsid w:val="5E673926"/>
    <w:rsid w:val="5EC0D156"/>
    <w:rsid w:val="5F0AD61F"/>
    <w:rsid w:val="5F62B18C"/>
    <w:rsid w:val="5F9ABBAF"/>
    <w:rsid w:val="5FCCEB72"/>
    <w:rsid w:val="5FDDF473"/>
    <w:rsid w:val="601B2F88"/>
    <w:rsid w:val="603EE97A"/>
    <w:rsid w:val="606D0C2B"/>
    <w:rsid w:val="60EB4789"/>
    <w:rsid w:val="6198EC16"/>
    <w:rsid w:val="61BC4373"/>
    <w:rsid w:val="62140965"/>
    <w:rsid w:val="62910B29"/>
    <w:rsid w:val="6329A148"/>
    <w:rsid w:val="632F301E"/>
    <w:rsid w:val="635B96F8"/>
    <w:rsid w:val="6363D94B"/>
    <w:rsid w:val="63B9E520"/>
    <w:rsid w:val="641BF39B"/>
    <w:rsid w:val="64525595"/>
    <w:rsid w:val="64DA76B9"/>
    <w:rsid w:val="64FFE128"/>
    <w:rsid w:val="6504744B"/>
    <w:rsid w:val="6518C4D1"/>
    <w:rsid w:val="65769D11"/>
    <w:rsid w:val="65FD5CD7"/>
    <w:rsid w:val="66186980"/>
    <w:rsid w:val="6636A268"/>
    <w:rsid w:val="67959B36"/>
    <w:rsid w:val="67982C50"/>
    <w:rsid w:val="67D7CF9E"/>
    <w:rsid w:val="6805FC10"/>
    <w:rsid w:val="680CF98D"/>
    <w:rsid w:val="683AEC98"/>
    <w:rsid w:val="68440D2B"/>
    <w:rsid w:val="689816FA"/>
    <w:rsid w:val="68CDB920"/>
    <w:rsid w:val="693FEA62"/>
    <w:rsid w:val="696E0B17"/>
    <w:rsid w:val="69B95519"/>
    <w:rsid w:val="6A2BC4E7"/>
    <w:rsid w:val="6A4C327D"/>
    <w:rsid w:val="6AB6D0E0"/>
    <w:rsid w:val="6AFEC7BF"/>
    <w:rsid w:val="6B25F908"/>
    <w:rsid w:val="6B55C2D3"/>
    <w:rsid w:val="6B71694D"/>
    <w:rsid w:val="6B7BADED"/>
    <w:rsid w:val="6BEF1522"/>
    <w:rsid w:val="6BF6A1D2"/>
    <w:rsid w:val="6BFDFC09"/>
    <w:rsid w:val="6C04C1A8"/>
    <w:rsid w:val="6C3DC305"/>
    <w:rsid w:val="6C438DDF"/>
    <w:rsid w:val="6C4A2280"/>
    <w:rsid w:val="6CC27B78"/>
    <w:rsid w:val="6CD37F61"/>
    <w:rsid w:val="6CF41037"/>
    <w:rsid w:val="6D510425"/>
    <w:rsid w:val="6D6684E1"/>
    <w:rsid w:val="6D6E9FC2"/>
    <w:rsid w:val="6D9F83C3"/>
    <w:rsid w:val="6DE8F513"/>
    <w:rsid w:val="6E1129FB"/>
    <w:rsid w:val="6E2975CB"/>
    <w:rsid w:val="6E2FF7C7"/>
    <w:rsid w:val="6E562765"/>
    <w:rsid w:val="6EB83B4A"/>
    <w:rsid w:val="6ED2F1FC"/>
    <w:rsid w:val="6EFC63A9"/>
    <w:rsid w:val="6F0E68C9"/>
    <w:rsid w:val="6F102862"/>
    <w:rsid w:val="6F1424C3"/>
    <w:rsid w:val="6F921ADF"/>
    <w:rsid w:val="6FC8A4D0"/>
    <w:rsid w:val="6FCD480C"/>
    <w:rsid w:val="702933F6"/>
    <w:rsid w:val="703940D8"/>
    <w:rsid w:val="7064E1DB"/>
    <w:rsid w:val="707986CA"/>
    <w:rsid w:val="70D4A4BE"/>
    <w:rsid w:val="70D4E8A6"/>
    <w:rsid w:val="70F7879D"/>
    <w:rsid w:val="7107F816"/>
    <w:rsid w:val="715EC6AA"/>
    <w:rsid w:val="7165E9E7"/>
    <w:rsid w:val="71850292"/>
    <w:rsid w:val="71BCBCCF"/>
    <w:rsid w:val="71D27C5E"/>
    <w:rsid w:val="728E27A8"/>
    <w:rsid w:val="72A78C73"/>
    <w:rsid w:val="72AB913C"/>
    <w:rsid w:val="72C48929"/>
    <w:rsid w:val="730A3E4B"/>
    <w:rsid w:val="7314ED5D"/>
    <w:rsid w:val="7315B7A6"/>
    <w:rsid w:val="7316CB5B"/>
    <w:rsid w:val="7337A5B6"/>
    <w:rsid w:val="73467E66"/>
    <w:rsid w:val="739988FE"/>
    <w:rsid w:val="73F6DE01"/>
    <w:rsid w:val="7422DF64"/>
    <w:rsid w:val="74F3899E"/>
    <w:rsid w:val="752381BA"/>
    <w:rsid w:val="7529D56C"/>
    <w:rsid w:val="75400DB3"/>
    <w:rsid w:val="756D9A85"/>
    <w:rsid w:val="75E65072"/>
    <w:rsid w:val="75EE0B27"/>
    <w:rsid w:val="7611C4ED"/>
    <w:rsid w:val="766B232B"/>
    <w:rsid w:val="766F4678"/>
    <w:rsid w:val="76889059"/>
    <w:rsid w:val="76E331D5"/>
    <w:rsid w:val="7723ACBA"/>
    <w:rsid w:val="773DA031"/>
    <w:rsid w:val="77E898B6"/>
    <w:rsid w:val="77FE2CDE"/>
    <w:rsid w:val="78638F28"/>
    <w:rsid w:val="787ACF28"/>
    <w:rsid w:val="787E13AE"/>
    <w:rsid w:val="78F1038C"/>
    <w:rsid w:val="792ED1C3"/>
    <w:rsid w:val="79A837E5"/>
    <w:rsid w:val="7A3CA475"/>
    <w:rsid w:val="7A609521"/>
    <w:rsid w:val="7A628313"/>
    <w:rsid w:val="7ADBA0D7"/>
    <w:rsid w:val="7AF1674E"/>
    <w:rsid w:val="7B3A983F"/>
    <w:rsid w:val="7B5FAE8D"/>
    <w:rsid w:val="7C9D6AD1"/>
    <w:rsid w:val="7CF11F52"/>
    <w:rsid w:val="7D0D2A72"/>
    <w:rsid w:val="7D297338"/>
    <w:rsid w:val="7D61B327"/>
    <w:rsid w:val="7D692EAC"/>
    <w:rsid w:val="7D7B35ED"/>
    <w:rsid w:val="7D901687"/>
    <w:rsid w:val="7D97F765"/>
    <w:rsid w:val="7DF328E5"/>
    <w:rsid w:val="7F144DDB"/>
    <w:rsid w:val="7F3FE028"/>
    <w:rsid w:val="7F7DCD18"/>
    <w:rsid w:val="7F9CD58A"/>
    <w:rsid w:val="7FA33411"/>
    <w:rsid w:val="7FD879B9"/>
    <w:rsid w:val="7FF90FE5"/>
  </w:rsids>
  <m:mathPr>
    <m:mathFont m:val="Cambria Math"/>
    <m:brkBin m:val="before"/>
    <m:brkBinSub m:val="--"/>
    <m:smallFrac/>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colormru v:ext="edit" colors="red,#4d4d4f"/>
    </o:shapedefaults>
    <o:shapelayout v:ext="edit">
      <o:idmap v:ext="edit" data="1"/>
    </o:shapelayout>
  </w:shapeDefaults>
  <w:decimalSymbol w:val="."/>
  <w:listSeparator w:val=","/>
  <w14:docId w14:val="4FA45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uiPriority="2" w:qFormat="1"/>
    <w:lsdException w:name="heading 4" w:uiPriority="2"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uiPriority="99" w:qFormat="1"/>
    <w:lsdException w:name="Strong" w:semiHidden="1"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7C6E44"/>
    <w:pPr>
      <w:spacing w:after="240" w:line="240" w:lineRule="atLeast"/>
    </w:pPr>
    <w:rPr>
      <w:rFonts w:ascii="Arial" w:hAnsi="Arial"/>
      <w:sz w:val="20"/>
    </w:rPr>
  </w:style>
  <w:style w:type="paragraph" w:styleId="Heading1">
    <w:name w:val="heading 1"/>
    <w:basedOn w:val="Normal"/>
    <w:next w:val="Normal"/>
    <w:link w:val="Heading1Char"/>
    <w:uiPriority w:val="1"/>
    <w:qFormat/>
    <w:rsid w:val="00C55235"/>
    <w:pPr>
      <w:keepNext/>
      <w:pageBreakBefore/>
      <w:widowControl w:val="0"/>
      <w:spacing w:after="360" w:line="550" w:lineRule="exact"/>
      <w:outlineLvl w:val="0"/>
    </w:pPr>
    <w:rPr>
      <w:rFonts w:cs="Arial"/>
      <w:bCs/>
      <w:color w:val="323232"/>
      <w:kern w:val="32"/>
      <w:sz w:val="53"/>
      <w:szCs w:val="32"/>
    </w:rPr>
  </w:style>
  <w:style w:type="paragraph" w:styleId="Heading2">
    <w:name w:val="heading 2"/>
    <w:basedOn w:val="Normal"/>
    <w:next w:val="Paragraph"/>
    <w:link w:val="Heading2Char"/>
    <w:qFormat/>
    <w:rsid w:val="00C55235"/>
    <w:pPr>
      <w:keepNext/>
      <w:spacing w:before="320" w:after="60"/>
      <w:outlineLvl w:val="1"/>
    </w:pPr>
    <w:rPr>
      <w:rFonts w:cs="Arial"/>
      <w:b/>
      <w:bCs/>
      <w:iCs/>
      <w:sz w:val="28"/>
      <w:szCs w:val="28"/>
    </w:rPr>
  </w:style>
  <w:style w:type="paragraph" w:styleId="Heading3">
    <w:name w:val="heading 3"/>
    <w:basedOn w:val="Normal"/>
    <w:next w:val="Normal"/>
    <w:link w:val="Heading3Char"/>
    <w:uiPriority w:val="2"/>
    <w:qFormat/>
    <w:rsid w:val="00C55235"/>
    <w:pPr>
      <w:keepNext/>
      <w:spacing w:before="60" w:after="60"/>
      <w:outlineLvl w:val="2"/>
    </w:pPr>
    <w:rPr>
      <w:rFonts w:cs="Arial"/>
      <w:b/>
      <w:bCs/>
      <w:szCs w:val="26"/>
    </w:rPr>
  </w:style>
  <w:style w:type="paragraph" w:styleId="Heading4">
    <w:name w:val="heading 4"/>
    <w:basedOn w:val="BodySubHeader"/>
    <w:next w:val="Normal"/>
    <w:uiPriority w:val="2"/>
    <w:qFormat/>
    <w:rsid w:val="0085618F"/>
    <w:pPr>
      <w:outlineLvl w:val="3"/>
    </w:pPr>
    <w:rPr>
      <w:rFonts w:cs="Arial"/>
    </w:rPr>
  </w:style>
  <w:style w:type="paragraph" w:styleId="Heading5">
    <w:name w:val="heading 5"/>
    <w:basedOn w:val="Normal"/>
    <w:next w:val="Normal"/>
    <w:semiHidden/>
    <w:qFormat/>
    <w:rsid w:val="00AD5436"/>
    <w:pPr>
      <w:numPr>
        <w:ilvl w:val="4"/>
        <w:numId w:val="5"/>
      </w:numPr>
      <w:spacing w:before="240" w:after="60"/>
      <w:outlineLvl w:val="4"/>
    </w:pPr>
    <w:rPr>
      <w:b/>
      <w:bCs/>
      <w:i/>
      <w:iCs/>
      <w:sz w:val="26"/>
      <w:szCs w:val="26"/>
    </w:rPr>
  </w:style>
  <w:style w:type="paragraph" w:styleId="Heading6">
    <w:name w:val="heading 6"/>
    <w:basedOn w:val="Normal"/>
    <w:next w:val="Normal"/>
    <w:semiHidden/>
    <w:qFormat/>
    <w:rsid w:val="00AD5436"/>
    <w:pPr>
      <w:numPr>
        <w:ilvl w:val="5"/>
        <w:numId w:val="5"/>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AD5436"/>
    <w:pPr>
      <w:numPr>
        <w:ilvl w:val="6"/>
        <w:numId w:val="5"/>
      </w:numPr>
      <w:spacing w:before="240" w:after="60"/>
      <w:outlineLvl w:val="6"/>
    </w:pPr>
    <w:rPr>
      <w:rFonts w:ascii="Times New Roman" w:hAnsi="Times New Roman"/>
      <w:sz w:val="24"/>
    </w:rPr>
  </w:style>
  <w:style w:type="paragraph" w:styleId="Heading8">
    <w:name w:val="heading 8"/>
    <w:basedOn w:val="Normal"/>
    <w:next w:val="Normal"/>
    <w:semiHidden/>
    <w:qFormat/>
    <w:rsid w:val="00AD5436"/>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semiHidden/>
    <w:qFormat/>
    <w:rsid w:val="00AD5436"/>
    <w:pPr>
      <w:numPr>
        <w:ilvl w:val="8"/>
        <w:numId w:val="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0791C"/>
    <w:pPr>
      <w:tabs>
        <w:tab w:val="center" w:pos="4153"/>
        <w:tab w:val="right" w:pos="8306"/>
      </w:tabs>
      <w:spacing w:line="240" w:lineRule="auto"/>
    </w:pPr>
    <w:rPr>
      <w:sz w:val="16"/>
    </w:rPr>
  </w:style>
  <w:style w:type="paragraph" w:styleId="Footer">
    <w:name w:val="footer"/>
    <w:basedOn w:val="Normal"/>
    <w:link w:val="FooterChar"/>
    <w:semiHidden/>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semiHidden/>
    <w:rsid w:val="00EC2B68"/>
    <w:rPr>
      <w:rFonts w:ascii="Arial" w:hAnsi="Arial"/>
      <w:color w:val="323232"/>
      <w:sz w:val="16"/>
    </w:rPr>
  </w:style>
  <w:style w:type="paragraph" w:customStyle="1" w:styleId="Reporttitle">
    <w:name w:val="Report title"/>
    <w:basedOn w:val="Normal"/>
    <w:uiPriority w:val="19"/>
    <w:qFormat/>
    <w:rsid w:val="00A51D1A"/>
    <w:pPr>
      <w:spacing w:after="0" w:line="560" w:lineRule="exact"/>
    </w:pPr>
    <w:rPr>
      <w:b/>
      <w:spacing w:val="-28"/>
      <w:sz w:val="53"/>
    </w:rPr>
  </w:style>
  <w:style w:type="paragraph" w:customStyle="1" w:styleId="Reportsubtitle">
    <w:name w:val="Report subtitle"/>
    <w:basedOn w:val="Normal"/>
    <w:uiPriority w:val="20"/>
    <w:qFormat/>
    <w:rsid w:val="00950159"/>
    <w:pPr>
      <w:spacing w:after="200" w:line="560" w:lineRule="exact"/>
    </w:pPr>
    <w:rPr>
      <w:color w:val="323232"/>
      <w:spacing w:val="-28"/>
      <w:sz w:val="53"/>
    </w:rPr>
  </w:style>
  <w:style w:type="table" w:styleId="TableGrid">
    <w:name w:val="Table Grid"/>
    <w:aliases w:val="ACCC Table"/>
    <w:basedOn w:val="TableNormal"/>
    <w:uiPriority w:val="39"/>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date">
    <w:name w:val="Report date"/>
    <w:basedOn w:val="Reportsubtitle"/>
    <w:uiPriority w:val="21"/>
    <w:qFormat/>
    <w:rsid w:val="00950159"/>
    <w:pPr>
      <w:spacing w:after="1200" w:line="240" w:lineRule="auto"/>
    </w:pPr>
    <w:rPr>
      <w:caps/>
      <w:spacing w:val="-10"/>
      <w:sz w:val="20"/>
    </w:rPr>
  </w:style>
  <w:style w:type="paragraph" w:customStyle="1" w:styleId="Tableheaderrow">
    <w:name w:val="Table header row"/>
    <w:basedOn w:val="Normal"/>
    <w:uiPriority w:val="14"/>
    <w:qFormat/>
    <w:rsid w:val="00774FDB"/>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semiHidden/>
    <w:qFormat/>
    <w:rsid w:val="00950159"/>
    <w:pPr>
      <w:spacing w:before="1200" w:line="240" w:lineRule="auto"/>
    </w:pPr>
    <w:rPr>
      <w:b/>
      <w:color w:val="323232"/>
      <w:spacing w:val="-28"/>
      <w:sz w:val="53"/>
    </w:rPr>
  </w:style>
  <w:style w:type="paragraph" w:styleId="Caption">
    <w:name w:val="caption"/>
    <w:aliases w:val="Caption table"/>
    <w:basedOn w:val="Normal"/>
    <w:next w:val="Normal"/>
    <w:uiPriority w:val="35"/>
    <w:qFormat/>
    <w:rsid w:val="00E8152A"/>
    <w:pPr>
      <w:numPr>
        <w:numId w:val="9"/>
      </w:numPr>
      <w:spacing w:after="0"/>
    </w:pPr>
    <w:rPr>
      <w:b/>
      <w:bCs/>
      <w:color w:val="323232"/>
      <w:szCs w:val="20"/>
    </w:rPr>
  </w:style>
  <w:style w:type="paragraph" w:customStyle="1" w:styleId="BodySubHeader">
    <w:name w:val="BodySubHeader"/>
    <w:basedOn w:val="Normal"/>
    <w:next w:val="Normal"/>
    <w:qFormat/>
    <w:rsid w:val="00146CE6"/>
    <w:pPr>
      <w:spacing w:before="240" w:after="0"/>
    </w:pPr>
    <w:rPr>
      <w:b/>
      <w:i/>
    </w:rPr>
  </w:style>
  <w:style w:type="paragraph" w:styleId="ListBullet">
    <w:name w:val="List Bullet"/>
    <w:basedOn w:val="Normal"/>
    <w:qFormat/>
    <w:rsid w:val="001C6AEE"/>
    <w:pPr>
      <w:numPr>
        <w:numId w:val="1"/>
      </w:numPr>
      <w:spacing w:after="80"/>
    </w:pPr>
  </w:style>
  <w:style w:type="paragraph" w:styleId="ListBullet2">
    <w:name w:val="List Bullet 2"/>
    <w:basedOn w:val="Normal"/>
    <w:qFormat/>
    <w:rsid w:val="001C6AEE"/>
    <w:pPr>
      <w:numPr>
        <w:numId w:val="2"/>
      </w:numPr>
      <w:spacing w:after="80"/>
    </w:pPr>
  </w:style>
  <w:style w:type="paragraph" w:styleId="ListNumber">
    <w:name w:val="List Number"/>
    <w:basedOn w:val="Normal"/>
    <w:semiHidden/>
    <w:qFormat/>
    <w:rsid w:val="00C24A53"/>
    <w:pPr>
      <w:numPr>
        <w:numId w:val="3"/>
      </w:numPr>
      <w:spacing w:after="80"/>
    </w:pPr>
  </w:style>
  <w:style w:type="paragraph" w:styleId="ListNumber2">
    <w:name w:val="List Number 2"/>
    <w:basedOn w:val="Normal"/>
    <w:semiHidden/>
    <w:qFormat/>
    <w:rsid w:val="004A70D6"/>
    <w:pPr>
      <w:numPr>
        <w:numId w:val="4"/>
      </w:numPr>
      <w:spacing w:after="80"/>
      <w:ind w:left="828" w:hanging="357"/>
    </w:pPr>
  </w:style>
  <w:style w:type="paragraph" w:customStyle="1" w:styleId="URLEmail">
    <w:name w:val="URL/Email"/>
    <w:basedOn w:val="Normal"/>
    <w:semiHidden/>
    <w:rsid w:val="00302480"/>
    <w:rPr>
      <w:color w:val="4D4D4F"/>
      <w:spacing w:val="4"/>
    </w:rPr>
  </w:style>
  <w:style w:type="paragraph" w:customStyle="1" w:styleId="Execsummaryheading">
    <w:name w:val="Exec summary heading"/>
    <w:basedOn w:val="Normal"/>
    <w:uiPriority w:val="22"/>
    <w:qFormat/>
    <w:rsid w:val="006B52DE"/>
    <w:pPr>
      <w:pageBreakBefore/>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ListContinue5">
    <w:name w:val="List Continue 5"/>
    <w:basedOn w:val="Normal"/>
    <w:semiHidden/>
    <w:rsid w:val="00EC2B68"/>
    <w:pPr>
      <w:spacing w:after="120"/>
      <w:ind w:left="1415"/>
      <w:contextualSpacing/>
    </w:pPr>
  </w:style>
  <w:style w:type="paragraph" w:customStyle="1" w:styleId="Paragraphbeforelist">
    <w:name w:val="Paragraph before list"/>
    <w:basedOn w:val="Paragraph"/>
    <w:uiPriority w:val="4"/>
    <w:qFormat/>
    <w:rsid w:val="00C87E8A"/>
    <w:pPr>
      <w:spacing w:after="80"/>
    </w:pPr>
  </w:style>
  <w:style w:type="paragraph" w:styleId="TOC1">
    <w:name w:val="toc 1"/>
    <w:basedOn w:val="Normal"/>
    <w:next w:val="Normal"/>
    <w:uiPriority w:val="39"/>
    <w:qFormat/>
    <w:rsid w:val="007A6CC0"/>
    <w:pPr>
      <w:tabs>
        <w:tab w:val="right" w:pos="7660"/>
      </w:tabs>
      <w:spacing w:before="280" w:after="80" w:line="320" w:lineRule="exact"/>
      <w:ind w:right="851"/>
    </w:pPr>
    <w:rPr>
      <w:b/>
      <w:noProof/>
      <w:spacing w:val="-14"/>
      <w:sz w:val="28"/>
    </w:rPr>
  </w:style>
  <w:style w:type="paragraph" w:styleId="TOC2">
    <w:name w:val="toc 2"/>
    <w:basedOn w:val="Normal"/>
    <w:next w:val="Normal"/>
    <w:uiPriority w:val="39"/>
    <w:qFormat/>
    <w:rsid w:val="007A6CC0"/>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7A6CC0"/>
    <w:pPr>
      <w:tabs>
        <w:tab w:val="right" w:pos="7661"/>
      </w:tabs>
      <w:spacing w:after="80" w:line="240" w:lineRule="auto"/>
    </w:pPr>
    <w:rPr>
      <w:noProof/>
      <w:sz w:val="22"/>
      <w:szCs w:val="22"/>
    </w:rPr>
  </w:style>
  <w:style w:type="character" w:styleId="Hyperlink">
    <w:name w:val="Hyperlink"/>
    <w:basedOn w:val="DefaultParagraphFont"/>
    <w:uiPriority w:val="99"/>
    <w:qFormat/>
    <w:rsid w:val="00C35CCE"/>
    <w:rPr>
      <w:color w:val="0000FF"/>
      <w:u w:val="single" w:color="0000FF"/>
    </w:rPr>
  </w:style>
  <w:style w:type="character" w:styleId="FootnoteReference">
    <w:name w:val="footnote reference"/>
    <w:aliases w:val="Appel note de bas de p,Appel note de bas de p + 11 pt,Italic,Footnote,Footnote symbol,Appel note de bas de p1,Appel note de bas de p2,Appel note de bas de p3,Footnote Reference/,Style 12,(NECG) Footnote Reference,Style 124,o,fr"/>
    <w:basedOn w:val="DefaultParagraphFont"/>
    <w:uiPriority w:val="99"/>
    <w:rsid w:val="00566AB4"/>
    <w:rPr>
      <w:rFonts w:ascii="Arial" w:hAnsi="Arial"/>
      <w:vertAlign w:val="superscript"/>
    </w:rPr>
  </w:style>
  <w:style w:type="paragraph" w:styleId="FootnoteText">
    <w:name w:val="footnote text"/>
    <w:aliases w:val="Footnote text,ACMA Footnote Text,ABA Footnote Text,footnote text,Footnote Text Char Char,Footnote Text Char1 Char Char,Footnote Text Char Char Char Char,Footnote Text Char1 Char Char Char Char,Footnote Text Char2 Char Char,f"/>
    <w:basedOn w:val="Normal"/>
    <w:link w:val="FootnoteTextChar"/>
    <w:rsid w:val="007C6E44"/>
    <w:pPr>
      <w:spacing w:after="0"/>
    </w:pPr>
    <w:rPr>
      <w:sz w:val="16"/>
      <w:szCs w:val="16"/>
    </w:rPr>
  </w:style>
  <w:style w:type="paragraph" w:customStyle="1" w:styleId="TableBody">
    <w:name w:val="Table Body"/>
    <w:basedOn w:val="Normal"/>
    <w:uiPriority w:val="15"/>
    <w:qFormat/>
    <w:rsid w:val="00774FDB"/>
    <w:pPr>
      <w:spacing w:after="0" w:line="240" w:lineRule="auto"/>
    </w:pPr>
  </w:style>
  <w:style w:type="character" w:styleId="CommentReference">
    <w:name w:val="annotation reference"/>
    <w:basedOn w:val="DefaultParagraphFont"/>
    <w:uiPriority w:val="99"/>
    <w:semiHidden/>
    <w:rsid w:val="00EE7F79"/>
    <w:rPr>
      <w:sz w:val="16"/>
      <w:szCs w:val="16"/>
    </w:rPr>
  </w:style>
  <w:style w:type="paragraph" w:styleId="CommentText">
    <w:name w:val="annotation text"/>
    <w:basedOn w:val="Normal"/>
    <w:link w:val="CommentTextChar"/>
    <w:uiPriority w:val="99"/>
    <w:semiHidden/>
    <w:rsid w:val="00EE7F79"/>
    <w:pPr>
      <w:spacing w:line="240" w:lineRule="auto"/>
    </w:pPr>
    <w:rPr>
      <w:szCs w:val="20"/>
    </w:rPr>
  </w:style>
  <w:style w:type="character" w:customStyle="1" w:styleId="CommentTextChar">
    <w:name w:val="Comment Text Char"/>
    <w:basedOn w:val="DefaultParagraphFont"/>
    <w:link w:val="CommentText"/>
    <w:uiPriority w:val="99"/>
    <w:semiHidden/>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semiHidden/>
    <w:unhideWhenUsed/>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paragraph" w:customStyle="1" w:styleId="Bulletlevel1">
    <w:name w:val="Bullet level 1"/>
    <w:basedOn w:val="ListBullet"/>
    <w:uiPriority w:val="5"/>
    <w:qFormat/>
    <w:rsid w:val="00A824E8"/>
    <w:rPr>
      <w:rFonts w:cs="Arial"/>
    </w:rPr>
  </w:style>
  <w:style w:type="paragraph" w:customStyle="1" w:styleId="ACMACorporateAddressHeader">
    <w:name w:val="ACMA_CorporateAddressHeader"/>
    <w:basedOn w:val="Normal"/>
    <w:next w:val="ACMACorporateAddresses"/>
    <w:semiHidden/>
    <w:unhideWhenUsed/>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semiHidden/>
    <w:unhideWhenUsed/>
    <w:qFormat/>
    <w:rsid w:val="00FC07B9"/>
    <w:pPr>
      <w:spacing w:before="0" w:after="120"/>
    </w:pPr>
    <w:rPr>
      <w:b w:val="0"/>
    </w:rPr>
  </w:style>
  <w:style w:type="paragraph" w:customStyle="1" w:styleId="ACMACopyrightHeader">
    <w:name w:val="ACMA_CopyrightHeader"/>
    <w:basedOn w:val="ACMACorporateAddressHeader"/>
    <w:semiHidden/>
    <w:unhideWhenUsed/>
    <w:qFormat/>
    <w:rsid w:val="00950159"/>
    <w:pPr>
      <w:spacing w:before="3000"/>
    </w:pPr>
  </w:style>
  <w:style w:type="paragraph" w:customStyle="1" w:styleId="ACMACClogo">
    <w:name w:val="ACMA_CClogo"/>
    <w:semiHidden/>
    <w:unhideWhenUsed/>
    <w:qFormat/>
    <w:rsid w:val="00623FF9"/>
    <w:pPr>
      <w:spacing w:before="160" w:after="120"/>
    </w:pPr>
    <w:rPr>
      <w:rFonts w:ascii="Arial" w:hAnsi="Arial"/>
      <w:b/>
      <w:sz w:val="13"/>
    </w:rPr>
  </w:style>
  <w:style w:type="paragraph" w:customStyle="1" w:styleId="ListBulletLast">
    <w:name w:val="List Bullet Last"/>
    <w:basedOn w:val="ListBullet"/>
    <w:qFormat/>
    <w:rsid w:val="00146CE6"/>
    <w:pPr>
      <w:spacing w:after="240"/>
    </w:pPr>
    <w:rPr>
      <w:rFonts w:cs="Arial"/>
    </w:rPr>
  </w:style>
  <w:style w:type="paragraph" w:customStyle="1" w:styleId="ListNumberLast">
    <w:name w:val="List Number Last"/>
    <w:basedOn w:val="ListNumber"/>
    <w:semiHidden/>
    <w:qFormat/>
    <w:rsid w:val="00C16198"/>
    <w:pPr>
      <w:spacing w:after="240"/>
      <w:ind w:left="357" w:hanging="357"/>
    </w:pPr>
    <w:rPr>
      <w:rFonts w:cs="Arial"/>
    </w:rPr>
  </w:style>
  <w:style w:type="paragraph" w:customStyle="1" w:styleId="ACMATableHeader">
    <w:name w:val="ACMA_TableHeader"/>
    <w:semiHidden/>
    <w:qFormat/>
    <w:rsid w:val="003F10EE"/>
    <w:pPr>
      <w:numPr>
        <w:numId w:val="7"/>
      </w:numPr>
      <w:spacing w:after="160"/>
    </w:pPr>
    <w:rPr>
      <w:rFonts w:ascii="Arial" w:hAnsi="Arial"/>
      <w:b/>
      <w:bCs/>
      <w:color w:val="323232"/>
      <w:sz w:val="20"/>
      <w:szCs w:val="20"/>
    </w:rPr>
  </w:style>
  <w:style w:type="paragraph" w:customStyle="1" w:styleId="ACMANotes">
    <w:name w:val="ACMA_Notes"/>
    <w:qFormat/>
    <w:rsid w:val="00FF206E"/>
    <w:pPr>
      <w:spacing w:before="80"/>
    </w:pPr>
    <w:rPr>
      <w:rFonts w:ascii="Arial" w:hAnsi="Arial" w:cs="Arial"/>
      <w:i/>
      <w:sz w:val="16"/>
    </w:rPr>
  </w:style>
  <w:style w:type="paragraph" w:customStyle="1" w:styleId="Numberlistlevel1">
    <w:name w:val="Number list level 1"/>
    <w:basedOn w:val="ListNumber"/>
    <w:uiPriority w:val="9"/>
    <w:qFormat/>
    <w:rsid w:val="004A70D6"/>
  </w:style>
  <w:style w:type="character" w:styleId="Emphasis">
    <w:name w:val="Emphasis"/>
    <w:basedOn w:val="DefaultParagraphFont"/>
    <w:semiHidden/>
    <w:qFormat/>
    <w:rsid w:val="006D576C"/>
    <w:rPr>
      <w:i/>
      <w:iCs/>
    </w:rPr>
  </w:style>
  <w:style w:type="paragraph" w:customStyle="1" w:styleId="ListNumber2Last">
    <w:name w:val="List Number 2 Last"/>
    <w:basedOn w:val="ListNumber2"/>
    <w:semiHidden/>
    <w:qFormat/>
    <w:rsid w:val="00E35707"/>
    <w:pPr>
      <w:spacing w:after="240"/>
      <w:ind w:left="907"/>
    </w:pPr>
    <w:rPr>
      <w:rFonts w:cs="Arial"/>
    </w:rPr>
  </w:style>
  <w:style w:type="paragraph" w:customStyle="1" w:styleId="Spaceaftertable">
    <w:name w:val="Space after table"/>
    <w:basedOn w:val="Normal"/>
    <w:uiPriority w:val="99"/>
    <w:qFormat/>
    <w:rsid w:val="00C2083D"/>
    <w:rPr>
      <w:rFonts w:cs="Arial"/>
    </w:rPr>
  </w:style>
  <w:style w:type="paragraph" w:customStyle="1" w:styleId="FooterLeft">
    <w:name w:val="Footer Left"/>
    <w:basedOn w:val="Footer"/>
    <w:semiHidden/>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qFormat/>
    <w:rsid w:val="003F10EE"/>
    <w:pPr>
      <w:numPr>
        <w:numId w:val="6"/>
      </w:numPr>
      <w:tabs>
        <w:tab w:val="clear" w:pos="1162"/>
        <w:tab w:val="num" w:pos="1021"/>
      </w:tabs>
      <w:spacing w:after="160"/>
      <w:ind w:left="1021"/>
    </w:pPr>
    <w:rPr>
      <w:rFonts w:ascii="Arial" w:hAnsi="Arial"/>
      <w:b/>
      <w:bCs/>
      <w:color w:val="323232"/>
      <w:sz w:val="20"/>
      <w:szCs w:val="20"/>
    </w:rPr>
  </w:style>
  <w:style w:type="paragraph" w:customStyle="1" w:styleId="Captionfigure">
    <w:name w:val="Caption figure"/>
    <w:basedOn w:val="Caption"/>
    <w:semiHidden/>
    <w:qFormat/>
    <w:rsid w:val="00E8152A"/>
    <w:pPr>
      <w:keepNext/>
      <w:numPr>
        <w:numId w:val="8"/>
      </w:numPr>
    </w:pPr>
    <w:rPr>
      <w:rFonts w:cs="Arial"/>
    </w:rPr>
  </w:style>
  <w:style w:type="paragraph" w:customStyle="1" w:styleId="GridTable31">
    <w:name w:val="Grid Table 31"/>
    <w:basedOn w:val="Normal"/>
    <w:semiHidden/>
    <w:qFormat/>
    <w:rsid w:val="00971914"/>
    <w:pPr>
      <w:spacing w:after="0" w:line="240" w:lineRule="auto"/>
    </w:pPr>
    <w:rPr>
      <w:b/>
      <w:color w:val="4D4D4F"/>
      <w:spacing w:val="-28"/>
      <w:sz w:val="53"/>
    </w:rPr>
  </w:style>
  <w:style w:type="character" w:customStyle="1" w:styleId="HeaderChar">
    <w:name w:val="Header Char"/>
    <w:link w:val="Header"/>
    <w:semiHidden/>
    <w:rsid w:val="00971914"/>
    <w:rPr>
      <w:rFonts w:ascii="Arial" w:hAnsi="Arial"/>
      <w:sz w:val="16"/>
    </w:rPr>
  </w:style>
  <w:style w:type="character" w:customStyle="1" w:styleId="Heading1Char">
    <w:name w:val="Heading 1 Char"/>
    <w:basedOn w:val="DefaultParagraphFont"/>
    <w:link w:val="Heading1"/>
    <w:uiPriority w:val="1"/>
    <w:rsid w:val="006C1631"/>
    <w:rPr>
      <w:rFonts w:ascii="Arial" w:hAnsi="Arial" w:cs="Arial"/>
      <w:bCs/>
      <w:color w:val="323232"/>
      <w:kern w:val="32"/>
      <w:sz w:val="53"/>
      <w:szCs w:val="32"/>
    </w:rPr>
  </w:style>
  <w:style w:type="character" w:customStyle="1" w:styleId="Heading2Char">
    <w:name w:val="Heading 2 Char"/>
    <w:basedOn w:val="DefaultParagraphFont"/>
    <w:link w:val="Heading2"/>
    <w:rsid w:val="00800CCD"/>
    <w:rPr>
      <w:rFonts w:ascii="Arial" w:hAnsi="Arial" w:cs="Arial"/>
      <w:b/>
      <w:bCs/>
      <w:iCs/>
      <w:sz w:val="28"/>
      <w:szCs w:val="28"/>
    </w:rPr>
  </w:style>
  <w:style w:type="character" w:styleId="UnresolvedMention">
    <w:name w:val="Unresolved Mention"/>
    <w:basedOn w:val="DefaultParagraphFont"/>
    <w:uiPriority w:val="99"/>
    <w:semiHidden/>
    <w:unhideWhenUsed/>
    <w:rsid w:val="006B52DE"/>
    <w:rPr>
      <w:color w:val="605E5C"/>
      <w:shd w:val="clear" w:color="auto" w:fill="E1DFDD"/>
    </w:rPr>
  </w:style>
  <w:style w:type="character" w:customStyle="1" w:styleId="Heading3Char">
    <w:name w:val="Heading 3 Char"/>
    <w:basedOn w:val="DefaultParagraphFont"/>
    <w:link w:val="Heading3"/>
    <w:uiPriority w:val="2"/>
    <w:rsid w:val="00800CCD"/>
    <w:rPr>
      <w:rFonts w:ascii="Arial" w:hAnsi="Arial" w:cs="Arial"/>
      <w:b/>
      <w:bCs/>
      <w:sz w:val="20"/>
      <w:szCs w:val="26"/>
    </w:rPr>
  </w:style>
  <w:style w:type="paragraph" w:customStyle="1" w:styleId="Paragraph">
    <w:name w:val="Paragraph"/>
    <w:basedOn w:val="Normal"/>
    <w:qFormat/>
    <w:rsid w:val="00A824E8"/>
    <w:rPr>
      <w:rFonts w:cs="Arial"/>
    </w:rPr>
  </w:style>
  <w:style w:type="paragraph" w:customStyle="1" w:styleId="Bulletlevel2">
    <w:name w:val="Bullet level 2"/>
    <w:basedOn w:val="ListBullet2"/>
    <w:uiPriority w:val="7"/>
    <w:qFormat/>
    <w:rsid w:val="00A824E8"/>
    <w:rPr>
      <w:rFonts w:cs="Arial"/>
    </w:rPr>
  </w:style>
  <w:style w:type="paragraph" w:customStyle="1" w:styleId="Bulletlevel1last">
    <w:name w:val="Bullet level 1 last"/>
    <w:basedOn w:val="ListBulletLast"/>
    <w:uiPriority w:val="6"/>
    <w:qFormat/>
    <w:rsid w:val="00A824E8"/>
  </w:style>
  <w:style w:type="paragraph" w:customStyle="1" w:styleId="Numberlistlevel2">
    <w:name w:val="Number list level 2"/>
    <w:basedOn w:val="ListNumber2"/>
    <w:uiPriority w:val="11"/>
    <w:qFormat/>
    <w:rsid w:val="004A70D6"/>
  </w:style>
  <w:style w:type="paragraph" w:customStyle="1" w:styleId="Numberlistlast">
    <w:name w:val="Number list last"/>
    <w:basedOn w:val="ListNumberLast"/>
    <w:uiPriority w:val="10"/>
    <w:qFormat/>
    <w:rsid w:val="004A70D6"/>
  </w:style>
  <w:style w:type="paragraph" w:customStyle="1" w:styleId="Numberlistlevel2last">
    <w:name w:val="Number list level 2 last"/>
    <w:basedOn w:val="Numberlistlevel2"/>
    <w:uiPriority w:val="12"/>
    <w:qFormat/>
    <w:rsid w:val="004A70D6"/>
    <w:pPr>
      <w:spacing w:after="240"/>
    </w:pPr>
  </w:style>
  <w:style w:type="paragraph" w:customStyle="1" w:styleId="Bulletlevel2last">
    <w:name w:val="Bullet level 2 last"/>
    <w:basedOn w:val="Bulletlevel2"/>
    <w:uiPriority w:val="8"/>
    <w:qFormat/>
    <w:rsid w:val="004A70D6"/>
    <w:pPr>
      <w:spacing w:after="240"/>
    </w:pPr>
  </w:style>
  <w:style w:type="table" w:customStyle="1" w:styleId="ACMAtablestyle">
    <w:name w:val="ACMA table style"/>
    <w:basedOn w:val="TableNormal"/>
    <w:uiPriority w:val="99"/>
    <w:rsid w:val="0063346D"/>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blStylePr w:type="firstRow">
      <w:rPr>
        <w:rFonts w:ascii="Arial" w:hAnsi="Arial"/>
        <w:b w:val="0"/>
        <w:color w:val="FFFFFF" w:themeColor="background1"/>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hemeFill="text1" w:themeFillTint="BF"/>
      </w:tcPr>
    </w:tblStylePr>
    <w:tblStylePr w:type="band1Horz">
      <w:rPr>
        <w:rFonts w:ascii="Arial" w:hAnsi="Arial"/>
        <w:sz w:val="20"/>
      </w:rPr>
      <w:tblPr/>
      <w:tcPr>
        <w:shd w:val="clear" w:color="auto" w:fill="F2F2F2" w:themeFill="background1" w:themeFillShade="F2"/>
      </w:tcPr>
    </w:tblStylePr>
    <w:tblStylePr w:type="band2Horz">
      <w:rPr>
        <w:rFonts w:ascii="Arial" w:hAnsi="Arial"/>
        <w:sz w:val="20"/>
      </w:rPr>
    </w:tblStylePr>
  </w:style>
  <w:style w:type="paragraph" w:customStyle="1" w:styleId="Tableheading">
    <w:name w:val="Table heading"/>
    <w:basedOn w:val="ACMATableHeader"/>
    <w:uiPriority w:val="13"/>
    <w:qFormat/>
    <w:rsid w:val="0063346D"/>
    <w:pPr>
      <w:keepNext/>
      <w:spacing w:line="240" w:lineRule="atLeast"/>
    </w:pPr>
  </w:style>
  <w:style w:type="paragraph" w:customStyle="1" w:styleId="Tableorfigurenote">
    <w:name w:val="Table or figure note"/>
    <w:basedOn w:val="ACMANotes"/>
    <w:uiPriority w:val="17"/>
    <w:qFormat/>
    <w:rsid w:val="00930510"/>
    <w:pPr>
      <w:spacing w:after="240"/>
    </w:pPr>
  </w:style>
  <w:style w:type="paragraph" w:customStyle="1" w:styleId="Figureheading">
    <w:name w:val="Figure heading"/>
    <w:basedOn w:val="ACMAFigureHeader"/>
    <w:uiPriority w:val="16"/>
    <w:qFormat/>
    <w:rsid w:val="0063346D"/>
    <w:pPr>
      <w:keepNext/>
      <w:spacing w:line="240" w:lineRule="atLeast"/>
    </w:pPr>
  </w:style>
  <w:style w:type="paragraph" w:customStyle="1" w:styleId="Tableorfigurenotemultiple">
    <w:name w:val="Table or figure note multiple"/>
    <w:basedOn w:val="Tableorfigurenote"/>
    <w:uiPriority w:val="18"/>
    <w:qFormat/>
    <w:rsid w:val="00930510"/>
    <w:pPr>
      <w:spacing w:after="80"/>
    </w:pPr>
  </w:style>
  <w:style w:type="paragraph" w:customStyle="1" w:styleId="ACMALinecover">
    <w:name w:val="ACMA_Line cover"/>
    <w:basedOn w:val="Normal"/>
    <w:qFormat/>
    <w:rsid w:val="00784722"/>
    <w:pPr>
      <w:pBdr>
        <w:bottom w:val="single" w:sz="4" w:space="1" w:color="auto"/>
      </w:pBdr>
      <w:spacing w:after="600"/>
    </w:pPr>
    <w:rPr>
      <w:rFonts w:cs="Arial"/>
    </w:rPr>
  </w:style>
  <w:style w:type="character" w:styleId="Strong">
    <w:name w:val="Strong"/>
    <w:basedOn w:val="DefaultParagraphFont"/>
    <w:semiHidden/>
    <w:qFormat/>
    <w:rsid w:val="00784722"/>
    <w:rPr>
      <w:b/>
      <w:bCs/>
    </w:rPr>
  </w:style>
  <w:style w:type="paragraph" w:customStyle="1" w:styleId="Protectivemarking">
    <w:name w:val="Protective marking"/>
    <w:basedOn w:val="Normal"/>
    <w:uiPriority w:val="99"/>
    <w:qFormat/>
    <w:rsid w:val="00B476CD"/>
    <w:pPr>
      <w:tabs>
        <w:tab w:val="left" w:pos="720"/>
      </w:tabs>
      <w:spacing w:after="0" w:line="240" w:lineRule="auto"/>
      <w:jc w:val="center"/>
    </w:pPr>
    <w:rPr>
      <w:rFonts w:cs="Arial"/>
      <w:b/>
      <w:bCs/>
      <w:color w:val="FF0000"/>
      <w:sz w:val="32"/>
      <w:lang w:eastAsia="en-US"/>
    </w:rPr>
  </w:style>
  <w:style w:type="character" w:customStyle="1" w:styleId="FootnoteTextChar">
    <w:name w:val="Footnote Text Char"/>
    <w:aliases w:val="Footnote text Char,ACMA Footnote Text Char,ABA Footnote Text Char,footnote text Char,Footnote Text Char Char Char,Footnote Text Char1 Char Char Char,Footnote Text Char Char Char Char Char,Footnote Text Char1 Char Char Char Char Char"/>
    <w:basedOn w:val="DefaultParagraphFont"/>
    <w:link w:val="FootnoteText"/>
    <w:rsid w:val="00246793"/>
    <w:rPr>
      <w:rFonts w:ascii="Arial" w:hAnsi="Arial"/>
      <w:sz w:val="16"/>
      <w:szCs w:val="16"/>
    </w:rPr>
  </w:style>
  <w:style w:type="character" w:customStyle="1" w:styleId="normaltextrun">
    <w:name w:val="normaltextrun"/>
    <w:basedOn w:val="DefaultParagraphFont"/>
    <w:rsid w:val="00246793"/>
  </w:style>
  <w:style w:type="paragraph" w:styleId="BalloonText">
    <w:name w:val="Balloon Text"/>
    <w:basedOn w:val="Normal"/>
    <w:link w:val="BalloonTextChar"/>
    <w:semiHidden/>
    <w:unhideWhenUsed/>
    <w:rsid w:val="002467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246793"/>
    <w:rPr>
      <w:rFonts w:ascii="Segoe UI" w:hAnsi="Segoe UI" w:cs="Segoe UI"/>
      <w:sz w:val="18"/>
      <w:szCs w:val="18"/>
    </w:rPr>
  </w:style>
  <w:style w:type="character" w:customStyle="1" w:styleId="eop">
    <w:name w:val="eop"/>
    <w:basedOn w:val="DefaultParagraphFont"/>
    <w:rsid w:val="00246793"/>
  </w:style>
  <w:style w:type="paragraph" w:styleId="ListParagraph">
    <w:name w:val="List Paragraph"/>
    <w:aliases w:val="UTS Para,List Paragraph1,Recommendation,List Paragraph11,List Paragraph111,L,F5 List Paragraph,Dot pt,CV text,Table text,Medium Grid 1 - Accent 21,Numbered Paragraph,List Paragraph2,NFP GP Bulleted List,FooterText,numbered,列出段"/>
    <w:basedOn w:val="Normal"/>
    <w:link w:val="ListParagraphChar"/>
    <w:uiPriority w:val="34"/>
    <w:qFormat/>
    <w:rsid w:val="00246793"/>
    <w:pPr>
      <w:ind w:left="720"/>
      <w:contextualSpacing/>
    </w:pPr>
  </w:style>
  <w:style w:type="paragraph" w:customStyle="1" w:styleId="ACMASpaceaftertable">
    <w:name w:val="ACMA_Space after table"/>
    <w:basedOn w:val="Normal"/>
    <w:qFormat/>
    <w:rsid w:val="00246793"/>
    <w:rPr>
      <w:rFonts w:cs="Arial"/>
    </w:rPr>
  </w:style>
  <w:style w:type="character" w:customStyle="1" w:styleId="ListParagraphChar">
    <w:name w:val="List Paragraph Char"/>
    <w:aliases w:val="UTS Para Char,List Paragraph1 Char,Recommendation Char,List Paragraph11 Char,List Paragraph111 Char,L Char,F5 List Paragraph Char,Dot pt Char,CV text Char,Table text Char,Medium Grid 1 - Accent 21 Char,Numbered Paragraph Char"/>
    <w:basedOn w:val="DefaultParagraphFont"/>
    <w:link w:val="ListParagraph"/>
    <w:uiPriority w:val="34"/>
    <w:locked/>
    <w:rsid w:val="00246793"/>
    <w:rPr>
      <w:rFonts w:ascii="Arial" w:hAnsi="Arial"/>
      <w:sz w:val="20"/>
    </w:rPr>
  </w:style>
  <w:style w:type="character" w:customStyle="1" w:styleId="hps-normal1">
    <w:name w:val="hps-normal1"/>
    <w:basedOn w:val="DefaultParagraphFont"/>
    <w:rsid w:val="00246793"/>
  </w:style>
  <w:style w:type="paragraph" w:customStyle="1" w:styleId="Note">
    <w:name w:val="Note"/>
    <w:basedOn w:val="ACMANotes"/>
    <w:uiPriority w:val="23"/>
    <w:semiHidden/>
    <w:qFormat/>
    <w:rsid w:val="00A16396"/>
  </w:style>
  <w:style w:type="paragraph" w:customStyle="1" w:styleId="paragraph0">
    <w:name w:val="paragraph"/>
    <w:basedOn w:val="Normal"/>
    <w:rsid w:val="00A16396"/>
    <w:pPr>
      <w:spacing w:before="100" w:beforeAutospacing="1" w:after="100" w:afterAutospacing="1" w:line="240" w:lineRule="auto"/>
    </w:pPr>
    <w:rPr>
      <w:rFonts w:ascii="Times New Roman" w:hAnsi="Times New Roman"/>
      <w:sz w:val="24"/>
    </w:rPr>
  </w:style>
  <w:style w:type="character" w:customStyle="1" w:styleId="textrun">
    <w:name w:val="textrun"/>
    <w:basedOn w:val="DefaultParagraphFont"/>
    <w:rsid w:val="00A16396"/>
  </w:style>
  <w:style w:type="paragraph" w:customStyle="1" w:styleId="acthead5">
    <w:name w:val="acthead5"/>
    <w:basedOn w:val="Normal"/>
    <w:rsid w:val="00A16396"/>
    <w:pPr>
      <w:spacing w:before="100" w:beforeAutospacing="1" w:after="100" w:afterAutospacing="1" w:line="240" w:lineRule="auto"/>
    </w:pPr>
    <w:rPr>
      <w:rFonts w:ascii="Times New Roman" w:hAnsi="Times New Roman"/>
      <w:sz w:val="24"/>
    </w:rPr>
  </w:style>
  <w:style w:type="character" w:customStyle="1" w:styleId="spellingerror">
    <w:name w:val="spellingerror"/>
    <w:basedOn w:val="DefaultParagraphFont"/>
    <w:rsid w:val="00A16396"/>
  </w:style>
  <w:style w:type="paragraph" w:styleId="NormalWeb">
    <w:name w:val="Normal (Web)"/>
    <w:basedOn w:val="Normal"/>
    <w:uiPriority w:val="99"/>
    <w:semiHidden/>
    <w:unhideWhenUsed/>
    <w:rsid w:val="00A16396"/>
    <w:pPr>
      <w:spacing w:before="100" w:beforeAutospacing="1" w:after="100" w:afterAutospacing="1" w:line="240" w:lineRule="auto"/>
    </w:pPr>
    <w:rPr>
      <w:rFonts w:ascii="Times New Roman" w:hAnsi="Times New Roman"/>
      <w:sz w:val="24"/>
    </w:rPr>
  </w:style>
  <w:style w:type="character" w:customStyle="1" w:styleId="Latoregular-bodytextChar">
    <w:name w:val="Lato regular - body text Char"/>
    <w:basedOn w:val="DefaultParagraphFont"/>
    <w:link w:val="Latoregular-bodytext"/>
    <w:locked/>
    <w:rsid w:val="00A16396"/>
    <w:rPr>
      <w:rFonts w:ascii="Arial" w:hAnsi="Arial" w:cs="Arial"/>
      <w:szCs w:val="20"/>
    </w:rPr>
  </w:style>
  <w:style w:type="paragraph" w:customStyle="1" w:styleId="Latoregular-bodytext">
    <w:name w:val="Lato regular - body text"/>
    <w:basedOn w:val="Normal"/>
    <w:link w:val="Latoregular-bodytextChar"/>
    <w:qFormat/>
    <w:rsid w:val="00A16396"/>
    <w:pPr>
      <w:spacing w:before="60" w:after="120" w:line="276" w:lineRule="auto"/>
      <w:jc w:val="both"/>
    </w:pPr>
    <w:rPr>
      <w:rFonts w:cs="Arial"/>
      <w:sz w:val="24"/>
      <w:szCs w:val="20"/>
    </w:rPr>
  </w:style>
  <w:style w:type="paragraph" w:styleId="Revision">
    <w:name w:val="Revision"/>
    <w:hidden/>
    <w:semiHidden/>
    <w:rsid w:val="00A16396"/>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934036">
      <w:bodyDiv w:val="1"/>
      <w:marLeft w:val="0"/>
      <w:marRight w:val="0"/>
      <w:marTop w:val="0"/>
      <w:marBottom w:val="0"/>
      <w:divBdr>
        <w:top w:val="none" w:sz="0" w:space="0" w:color="auto"/>
        <w:left w:val="none" w:sz="0" w:space="0" w:color="auto"/>
        <w:bottom w:val="none" w:sz="0" w:space="0" w:color="auto"/>
        <w:right w:val="none" w:sz="0" w:space="0" w:color="auto"/>
      </w:divBdr>
    </w:div>
    <w:div w:id="304359194">
      <w:bodyDiv w:val="1"/>
      <w:marLeft w:val="0"/>
      <w:marRight w:val="0"/>
      <w:marTop w:val="0"/>
      <w:marBottom w:val="0"/>
      <w:divBdr>
        <w:top w:val="none" w:sz="0" w:space="0" w:color="auto"/>
        <w:left w:val="none" w:sz="0" w:space="0" w:color="auto"/>
        <w:bottom w:val="none" w:sz="0" w:space="0" w:color="auto"/>
        <w:right w:val="none" w:sz="0" w:space="0" w:color="auto"/>
      </w:divBdr>
    </w:div>
    <w:div w:id="576784553">
      <w:bodyDiv w:val="1"/>
      <w:marLeft w:val="0"/>
      <w:marRight w:val="0"/>
      <w:marTop w:val="0"/>
      <w:marBottom w:val="0"/>
      <w:divBdr>
        <w:top w:val="none" w:sz="0" w:space="0" w:color="auto"/>
        <w:left w:val="none" w:sz="0" w:space="0" w:color="auto"/>
        <w:bottom w:val="none" w:sz="0" w:space="0" w:color="auto"/>
        <w:right w:val="none" w:sz="0" w:space="0" w:color="auto"/>
      </w:divBdr>
    </w:div>
    <w:div w:id="683088915">
      <w:bodyDiv w:val="1"/>
      <w:marLeft w:val="0"/>
      <w:marRight w:val="0"/>
      <w:marTop w:val="0"/>
      <w:marBottom w:val="0"/>
      <w:divBdr>
        <w:top w:val="none" w:sz="0" w:space="0" w:color="auto"/>
        <w:left w:val="none" w:sz="0" w:space="0" w:color="auto"/>
        <w:bottom w:val="none" w:sz="0" w:space="0" w:color="auto"/>
        <w:right w:val="none" w:sz="0" w:space="0" w:color="auto"/>
      </w:divBdr>
    </w:div>
    <w:div w:id="755784293">
      <w:bodyDiv w:val="1"/>
      <w:marLeft w:val="0"/>
      <w:marRight w:val="0"/>
      <w:marTop w:val="0"/>
      <w:marBottom w:val="0"/>
      <w:divBdr>
        <w:top w:val="none" w:sz="0" w:space="0" w:color="auto"/>
        <w:left w:val="none" w:sz="0" w:space="0" w:color="auto"/>
        <w:bottom w:val="none" w:sz="0" w:space="0" w:color="auto"/>
        <w:right w:val="none" w:sz="0" w:space="0" w:color="auto"/>
      </w:divBdr>
    </w:div>
    <w:div w:id="921641991">
      <w:bodyDiv w:val="1"/>
      <w:marLeft w:val="0"/>
      <w:marRight w:val="0"/>
      <w:marTop w:val="0"/>
      <w:marBottom w:val="0"/>
      <w:divBdr>
        <w:top w:val="none" w:sz="0" w:space="0" w:color="auto"/>
        <w:left w:val="none" w:sz="0" w:space="0" w:color="auto"/>
        <w:bottom w:val="none" w:sz="0" w:space="0" w:color="auto"/>
        <w:right w:val="none" w:sz="0" w:space="0" w:color="auto"/>
      </w:divBdr>
    </w:div>
    <w:div w:id="961695360">
      <w:bodyDiv w:val="1"/>
      <w:marLeft w:val="0"/>
      <w:marRight w:val="0"/>
      <w:marTop w:val="0"/>
      <w:marBottom w:val="0"/>
      <w:divBdr>
        <w:top w:val="none" w:sz="0" w:space="0" w:color="auto"/>
        <w:left w:val="none" w:sz="0" w:space="0" w:color="auto"/>
        <w:bottom w:val="none" w:sz="0" w:space="0" w:color="auto"/>
        <w:right w:val="none" w:sz="0" w:space="0" w:color="auto"/>
      </w:divBdr>
      <w:divsChild>
        <w:div w:id="952708491">
          <w:marLeft w:val="0"/>
          <w:marRight w:val="0"/>
          <w:marTop w:val="0"/>
          <w:marBottom w:val="0"/>
          <w:divBdr>
            <w:top w:val="none" w:sz="0" w:space="0" w:color="auto"/>
            <w:left w:val="none" w:sz="0" w:space="0" w:color="auto"/>
            <w:bottom w:val="none" w:sz="0" w:space="0" w:color="auto"/>
            <w:right w:val="none" w:sz="0" w:space="0" w:color="auto"/>
          </w:divBdr>
        </w:div>
      </w:divsChild>
    </w:div>
    <w:div w:id="1409771268">
      <w:bodyDiv w:val="1"/>
      <w:marLeft w:val="0"/>
      <w:marRight w:val="0"/>
      <w:marTop w:val="0"/>
      <w:marBottom w:val="0"/>
      <w:divBdr>
        <w:top w:val="none" w:sz="0" w:space="0" w:color="auto"/>
        <w:left w:val="none" w:sz="0" w:space="0" w:color="auto"/>
        <w:bottom w:val="none" w:sz="0" w:space="0" w:color="auto"/>
        <w:right w:val="none" w:sz="0" w:space="0" w:color="auto"/>
      </w:divBdr>
    </w:div>
    <w:div w:id="1469392651">
      <w:bodyDiv w:val="1"/>
      <w:marLeft w:val="0"/>
      <w:marRight w:val="0"/>
      <w:marTop w:val="0"/>
      <w:marBottom w:val="0"/>
      <w:divBdr>
        <w:top w:val="none" w:sz="0" w:space="0" w:color="auto"/>
        <w:left w:val="none" w:sz="0" w:space="0" w:color="auto"/>
        <w:bottom w:val="none" w:sz="0" w:space="0" w:color="auto"/>
        <w:right w:val="none" w:sz="0" w:space="0" w:color="auto"/>
      </w:divBdr>
    </w:div>
    <w:div w:id="1536114050">
      <w:bodyDiv w:val="1"/>
      <w:marLeft w:val="0"/>
      <w:marRight w:val="0"/>
      <w:marTop w:val="0"/>
      <w:marBottom w:val="0"/>
      <w:divBdr>
        <w:top w:val="none" w:sz="0" w:space="0" w:color="auto"/>
        <w:left w:val="none" w:sz="0" w:space="0" w:color="auto"/>
        <w:bottom w:val="none" w:sz="0" w:space="0" w:color="auto"/>
        <w:right w:val="none" w:sz="0" w:space="0" w:color="auto"/>
      </w:divBdr>
    </w:div>
    <w:div w:id="1566910818">
      <w:bodyDiv w:val="1"/>
      <w:marLeft w:val="0"/>
      <w:marRight w:val="0"/>
      <w:marTop w:val="0"/>
      <w:marBottom w:val="0"/>
      <w:divBdr>
        <w:top w:val="none" w:sz="0" w:space="0" w:color="auto"/>
        <w:left w:val="none" w:sz="0" w:space="0" w:color="auto"/>
        <w:bottom w:val="none" w:sz="0" w:space="0" w:color="auto"/>
        <w:right w:val="none" w:sz="0" w:space="0" w:color="auto"/>
      </w:divBdr>
    </w:div>
    <w:div w:id="1800565508">
      <w:bodyDiv w:val="1"/>
      <w:marLeft w:val="0"/>
      <w:marRight w:val="0"/>
      <w:marTop w:val="0"/>
      <w:marBottom w:val="0"/>
      <w:divBdr>
        <w:top w:val="none" w:sz="0" w:space="0" w:color="auto"/>
        <w:left w:val="none" w:sz="0" w:space="0" w:color="auto"/>
        <w:bottom w:val="none" w:sz="0" w:space="0" w:color="auto"/>
        <w:right w:val="none" w:sz="0" w:space="0" w:color="auto"/>
      </w:divBdr>
    </w:div>
    <w:div w:id="1925912315">
      <w:bodyDiv w:val="1"/>
      <w:marLeft w:val="0"/>
      <w:marRight w:val="0"/>
      <w:marTop w:val="0"/>
      <w:marBottom w:val="0"/>
      <w:divBdr>
        <w:top w:val="none" w:sz="0" w:space="0" w:color="auto"/>
        <w:left w:val="none" w:sz="0" w:space="0" w:color="auto"/>
        <w:bottom w:val="none" w:sz="0" w:space="0" w:color="auto"/>
        <w:right w:val="none" w:sz="0" w:space="0" w:color="auto"/>
      </w:divBdr>
    </w:div>
    <w:div w:id="2058969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image" Target="media/image5.PNG"/><Relationship Id="rId39" Type="http://schemas.openxmlformats.org/officeDocument/2006/relationships/diagramQuickStyle" Target="diagrams/quickStyle1.xml"/><Relationship Id="rId21" Type="http://schemas.openxmlformats.org/officeDocument/2006/relationships/header" Target="header6.xml"/><Relationship Id="rId34" Type="http://schemas.openxmlformats.org/officeDocument/2006/relationships/image" Target="media/image9.png"/><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8.png"/><Relationship Id="rId55"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hyperlink" Target="http://i.creativecommons.org/l/by/3.0/88x31.png" TargetMode="External"/><Relationship Id="rId17" Type="http://schemas.openxmlformats.org/officeDocument/2006/relationships/header" Target="header4.xml"/><Relationship Id="rId25" Type="http://schemas.openxmlformats.org/officeDocument/2006/relationships/hyperlink" Target="https://www.acma.gov.au/consultations/2020-01/impartiality-and-commercial-influence-broadcast-news-consultation-022020" TargetMode="External"/><Relationship Id="rId33" Type="http://schemas.openxmlformats.org/officeDocument/2006/relationships/image" Target="media/image8.png"/><Relationship Id="rId38" Type="http://schemas.openxmlformats.org/officeDocument/2006/relationships/diagramLayout" Target="diagrams/layout1.xml"/><Relationship Id="rId46" Type="http://schemas.openxmlformats.org/officeDocument/2006/relationships/image" Target="media/image15.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7.xml"/><Relationship Id="rId41" Type="http://schemas.microsoft.com/office/2007/relationships/diagramDrawing" Target="diagrams/drawing1.xml"/><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image" Target="media/image7.png"/><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image" Target="media/image14.png"/><Relationship Id="rId53" Type="http://schemas.openxmlformats.org/officeDocument/2006/relationships/hyperlink" Target="https://www.ofcom.org.uk/__data/assets/pdf_file/0027/157914/uk-news-consumption-2019-report.pdf"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nfo@acma.gov.au" TargetMode="External"/><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hyperlink" Target="https://apo.org.au/node/240786" TargetMode="External"/><Relationship Id="rId49" Type="http://schemas.openxmlformats.org/officeDocument/2006/relationships/hyperlink" Target="https://data.gov.au/" TargetMode="External"/><Relationship Id="rId57" Type="http://schemas.openxmlformats.org/officeDocument/2006/relationships/hyperlink" Target="https://newspoverty.geolive.ca/" TargetMode="Externa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6.PNG"/><Relationship Id="rId44" Type="http://schemas.openxmlformats.org/officeDocument/2006/relationships/image" Target="media/image13.png"/><Relationship Id="rId52"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reativecommons.org/licenses/by/4.0/" TargetMode="Externa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image" Target="media/image10.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image" Target="media/image19.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acma.gov.au"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media.sbs.com.au/home/upload_media/site_20_rand_1765533537_sbs_codes_of_practice_2014_july_2019_.pdf" TargetMode="External"/><Relationship Id="rId18" Type="http://schemas.openxmlformats.org/officeDocument/2006/relationships/hyperlink" Target="https://www.acma.gov.au/publications/2020-01/report/australians-and-news-impartiality-and-commercial-influence" TargetMode="External"/><Relationship Id="rId26" Type="http://schemas.openxmlformats.org/officeDocument/2006/relationships/hyperlink" Target="https://www.accc.gov.au/publications/digital-platforms-inquiry-final-report" TargetMode="External"/><Relationship Id="rId39" Type="http://schemas.openxmlformats.org/officeDocument/2006/relationships/hyperlink" Target="https://www.acma.gov.au/publications/2017-05/report/local-content-regional-australia" TargetMode="External"/><Relationship Id="rId21" Type="http://schemas.openxmlformats.org/officeDocument/2006/relationships/hyperlink" Target="https://www.aph.gov.au/DocumentStore.ashx?id=9c064951-a826-4336-b139-0056dd66f43c&amp;subId=512271" TargetMode="External"/><Relationship Id="rId34" Type="http://schemas.openxmlformats.org/officeDocument/2006/relationships/hyperlink" Target="https://www.communications.gov.au/what-we-do/television/regional-and-small-publishers-jobs-and-innovation-package" TargetMode="External"/><Relationship Id="rId42" Type="http://schemas.openxmlformats.org/officeDocument/2006/relationships/hyperlink" Target="https://journals.sagepub.com/doi/abs/10.1177/1329878X16648390" TargetMode="External"/><Relationship Id="rId47" Type="http://schemas.openxmlformats.org/officeDocument/2006/relationships/hyperlink" Target="https://www.ofcom.org.uk/__data/assets/pdf_file/0023/115916/The-Changing-World-of-News.pdf" TargetMode="External"/><Relationship Id="rId50" Type="http://schemas.openxmlformats.org/officeDocument/2006/relationships/hyperlink" Target="https://www.communications.gov.au/sites/default/files/regional-and-small-publishers-innovation-fund-update_26-oct-2017.pdf?acsf_files_redirect" TargetMode="External"/><Relationship Id="rId55" Type="http://schemas.openxmlformats.org/officeDocument/2006/relationships/hyperlink" Target="https://www.michaelwest.com.au/" TargetMode="External"/><Relationship Id="rId63" Type="http://schemas.openxmlformats.org/officeDocument/2006/relationships/hyperlink" Target="https://www.accc.gov.au/focus-areas/inquiries-ongoing/digital-platforms-inquiry/accc-commissioned-research" TargetMode="External"/><Relationship Id="rId68" Type="http://schemas.openxmlformats.org/officeDocument/2006/relationships/hyperlink" Target="https://www.acma.gov.au/publications/2017-05/report/local-content-regional-australia" TargetMode="External"/><Relationship Id="rId76" Type="http://schemas.openxmlformats.org/officeDocument/2006/relationships/hyperlink" Target="https://www.accc.gov.au/focus-areas/inquiries-ongoing/digital-platforms-inquiry/accc-commissioned-research" TargetMode="External"/><Relationship Id="rId84" Type="http://schemas.openxmlformats.org/officeDocument/2006/relationships/hyperlink" Target="https://www.brookings.edu/research/financing-dies-in-darkness-the-impact-of-newspaper-closures-on-public-finance/" TargetMode="External"/><Relationship Id="rId89" Type="http://schemas.openxmlformats.org/officeDocument/2006/relationships/hyperlink" Target="https://dewitt.sanford.duke.edu/assessing-news-media-infrastructure-report-released/" TargetMode="External"/><Relationship Id="rId7" Type="http://schemas.openxmlformats.org/officeDocument/2006/relationships/hyperlink" Target="https://www.acma.gov.au/publications/2017-05/report/local-content-regional-australia" TargetMode="External"/><Relationship Id="rId71" Type="http://schemas.openxmlformats.org/officeDocument/2006/relationships/hyperlink" Target="https://www.accc.gov.au/publications/digital-platforms-inquiry-final-report" TargetMode="External"/><Relationship Id="rId92" Type="http://schemas.openxmlformats.org/officeDocument/2006/relationships/hyperlink" Target="https://localnewsresearchproject.ca/2020/12/08/local-news-map-data-reports/" TargetMode="External"/><Relationship Id="rId2" Type="http://schemas.openxmlformats.org/officeDocument/2006/relationships/hyperlink" Target="https://www.acma.gov.au/articles/2020-03/covid-19-important-information-industry" TargetMode="External"/><Relationship Id="rId16" Type="http://schemas.openxmlformats.org/officeDocument/2006/relationships/hyperlink" Target="https://www.communications.gov.au/what-we-do/television/media/acma-review/acma-review-final-report" TargetMode="External"/><Relationship Id="rId29" Type="http://schemas.openxmlformats.org/officeDocument/2006/relationships/hyperlink" Target="https://www.accc.gov.au/focus-areas/inquiries/digital-platforms-inquiry/accc-commissioned-research" TargetMode="External"/><Relationship Id="rId11" Type="http://schemas.openxmlformats.org/officeDocument/2006/relationships/hyperlink" Target="https://ministers.treasury.gov.au/ministers/josh-frydenberg-2018/media-releases/accc-mandatory-code-conduct-govern-commercial" TargetMode="External"/><Relationship Id="rId24" Type="http://schemas.openxmlformats.org/officeDocument/2006/relationships/hyperlink" Target="https://apo.org.au/node/240786" TargetMode="External"/><Relationship Id="rId32" Type="http://schemas.openxmlformats.org/officeDocument/2006/relationships/hyperlink" Target="https://parlinfo.aph.gov.au/parlInfo/search/display/display.w3p;query=Id%3A%22chamber%2Fhansardr%2F3219af20-da22-4762-b08e-ad4cf9b7009e%2F0013%22" TargetMode="External"/><Relationship Id="rId37" Type="http://schemas.openxmlformats.org/officeDocument/2006/relationships/hyperlink" Target="https://apo.org.au/node/248231" TargetMode="External"/><Relationship Id="rId40" Type="http://schemas.openxmlformats.org/officeDocument/2006/relationships/hyperlink" Target="https://www.accc.gov.au/publications/digital-platforms-inquiry-final-report" TargetMode="External"/><Relationship Id="rId45" Type="http://schemas.openxmlformats.org/officeDocument/2006/relationships/hyperlink" Target="https://www.accc.gov.au/publications/digital-platforms-inquiry-final-report" TargetMode="External"/><Relationship Id="rId53" Type="http://schemas.openxmlformats.org/officeDocument/2006/relationships/hyperlink" Target="https://localnewsresearchproject.ca/2020/12/08/local-news-map-data-reports/" TargetMode="External"/><Relationship Id="rId58" Type="http://schemas.openxmlformats.org/officeDocument/2006/relationships/hyperlink" Target="https://apo.org.au/node/240786" TargetMode="External"/><Relationship Id="rId66" Type="http://schemas.openxmlformats.org/officeDocument/2006/relationships/hyperlink" Target="https://apo.org.au/node/240786" TargetMode="External"/><Relationship Id="rId74" Type="http://schemas.openxmlformats.org/officeDocument/2006/relationships/hyperlink" Target="https://www.abs.gov.au/ausstats/abs@.nsf/Lookup/by%20Subject/2071.0~2016~Main%20Features~Small%20Towns~113" TargetMode="External"/><Relationship Id="rId79" Type="http://schemas.openxmlformats.org/officeDocument/2006/relationships/hyperlink" Target="https://www.deakin.edu.au/about-deakin/media-releases/articles/country-press-survival-the-focus-of-newly-funded-deakin-research" TargetMode="External"/><Relationship Id="rId87" Type="http://schemas.openxmlformats.org/officeDocument/2006/relationships/hyperlink" Target="https://www.usnewsdeserts.com/reports/" TargetMode="External"/><Relationship Id="rId5" Type="http://schemas.openxmlformats.org/officeDocument/2006/relationships/hyperlink" Target="https://www.ofcom.org.uk/consultations-and-statements/category-1/media-plurality-framework" TargetMode="External"/><Relationship Id="rId61" Type="http://schemas.openxmlformats.org/officeDocument/2006/relationships/hyperlink" Target="https://about.abc.net.au/reports-publications/code-of-practice/" TargetMode="External"/><Relationship Id="rId82" Type="http://schemas.openxmlformats.org/officeDocument/2006/relationships/hyperlink" Target="https://www.acma.gov.au/publications/2017-05/report/local-content-regional-australia" TargetMode="External"/><Relationship Id="rId90" Type="http://schemas.openxmlformats.org/officeDocument/2006/relationships/hyperlink" Target="https://dewitt.sanford.duke.edu/wp-content/uploads/2019/08/Whos-Producing-Local-Journalism_FINAL.pdf" TargetMode="External"/><Relationship Id="rId19" Type="http://schemas.openxmlformats.org/officeDocument/2006/relationships/hyperlink" Target="https://apo.org.au/node/174861" TargetMode="External"/><Relationship Id="rId14" Type="http://schemas.openxmlformats.org/officeDocument/2006/relationships/hyperlink" Target="http://commercialradio.com.au/CR/media/CommercialRadio/Commercial-Radio-Code-of-Practice.pdf" TargetMode="External"/><Relationship Id="rId22" Type="http://schemas.openxmlformats.org/officeDocument/2006/relationships/hyperlink" Target="https://www.ofcom.org.uk/__data/assets/pdf_file/0031/57694/measuring-media-plurality.pdf" TargetMode="External"/><Relationship Id="rId27" Type="http://schemas.openxmlformats.org/officeDocument/2006/relationships/hyperlink" Target="https://apo.org.au/node/240786" TargetMode="External"/><Relationship Id="rId30" Type="http://schemas.openxmlformats.org/officeDocument/2006/relationships/hyperlink" Target="https://journals.sagepub.com/doi/abs/10.1177/1464884912453280" TargetMode="External"/><Relationship Id="rId35" Type="http://schemas.openxmlformats.org/officeDocument/2006/relationships/hyperlink" Target="https://minister.infrastructure.gov.au/fletcher/media-release/supporting-public-interest-journalism" TargetMode="External"/><Relationship Id="rId43" Type="http://schemas.openxmlformats.org/officeDocument/2006/relationships/hyperlink" Target="https://shorensteincenter.org/stickier-news-matthew-hindman/" TargetMode="External"/><Relationship Id="rId48" Type="http://schemas.openxmlformats.org/officeDocument/2006/relationships/hyperlink" Target="https://www.gov.uk/government/publications/the-cairncross-review-a-sustainable-future-for-journalism" TargetMode="External"/><Relationship Id="rId56" Type="http://schemas.openxmlformats.org/officeDocument/2006/relationships/hyperlink" Target="https://www.accc.gov.au/publications/digital-platforms-inquiry-final-report" TargetMode="External"/><Relationship Id="rId64" Type="http://schemas.openxmlformats.org/officeDocument/2006/relationships/hyperlink" Target="https://www.acma.gov.au/publications/2017-05/report/local-content-regional-australia" TargetMode="External"/><Relationship Id="rId69" Type="http://schemas.openxmlformats.org/officeDocument/2006/relationships/hyperlink" Target="https://dewitt.sanford.duke.edu/assessing-news-media-infrastructure-report-released/" TargetMode="External"/><Relationship Id="rId77" Type="http://schemas.openxmlformats.org/officeDocument/2006/relationships/hyperlink" Target="https://www.revealingreality.co.uk/work/scrolling-news/" TargetMode="External"/><Relationship Id="rId8" Type="http://schemas.openxmlformats.org/officeDocument/2006/relationships/hyperlink" Target="https://www.gov.uk/government/publications/the-cairncross-review-a-sustainable-future-for-journalism" TargetMode="External"/><Relationship Id="rId51" Type="http://schemas.openxmlformats.org/officeDocument/2006/relationships/hyperlink" Target="https://reutersinstitute.politics.ox.ac.uk/our-research/digital-news-report-2016" TargetMode="External"/><Relationship Id="rId72" Type="http://schemas.openxmlformats.org/officeDocument/2006/relationships/hyperlink" Target="https://www.tandfonline.com/doi/pdf/10.1080/17512786.2016.1146625?needAccess=true" TargetMode="External"/><Relationship Id="rId80" Type="http://schemas.openxmlformats.org/officeDocument/2006/relationships/hyperlink" Target="https://www.arc.gov.au/2020-arc-centre-excellence-automated-decision-making-and-society" TargetMode="External"/><Relationship Id="rId85" Type="http://schemas.openxmlformats.org/officeDocument/2006/relationships/hyperlink" Target="https://apo.org.au/node/248231" TargetMode="External"/><Relationship Id="rId3" Type="http://schemas.openxmlformats.org/officeDocument/2006/relationships/hyperlink" Target="https://www.accc.gov.au/publications/digital-platforms-inquiry-final-report" TargetMode="External"/><Relationship Id="rId12" Type="http://schemas.openxmlformats.org/officeDocument/2006/relationships/hyperlink" Target="https://about.abc.net.au/reports-publications/code-of-practice/" TargetMode="External"/><Relationship Id="rId17" Type="http://schemas.openxmlformats.org/officeDocument/2006/relationships/hyperlink" Target="https://www.communications.gov.au/what-we-do/television/media/acma-review/acma-review-final-report" TargetMode="External"/><Relationship Id="rId25" Type="http://schemas.openxmlformats.org/officeDocument/2006/relationships/hyperlink" Target="https://apo.org.au/node/240786" TargetMode="External"/><Relationship Id="rId33" Type="http://schemas.openxmlformats.org/officeDocument/2006/relationships/hyperlink" Target="https://www.accc.gov.au/focus-areas/inquiries-ongoing/digital-platforms-inquiry/final-report-executive-summary" TargetMode="External"/><Relationship Id="rId38" Type="http://schemas.openxmlformats.org/officeDocument/2006/relationships/hyperlink" Target="https://www.acma.gov.au/publications/2017-05/report/local-content-regional-australia" TargetMode="External"/><Relationship Id="rId46" Type="http://schemas.openxmlformats.org/officeDocument/2006/relationships/hyperlink" Target="https://apo.org.au/node/248231" TargetMode="External"/><Relationship Id="rId59" Type="http://schemas.openxmlformats.org/officeDocument/2006/relationships/hyperlink" Target="https://www.accc.gov.au/publications/digital-platforms-inquiry-final-report" TargetMode="External"/><Relationship Id="rId67" Type="http://schemas.openxmlformats.org/officeDocument/2006/relationships/hyperlink" Target="https://apo.org.au/node/240786" TargetMode="External"/><Relationship Id="rId20" Type="http://schemas.openxmlformats.org/officeDocument/2006/relationships/hyperlink" Target="https://parlinfo.aph.gov.au/parlInfo/download/chamber/hansardr/3219af20-da22-4762-b08e-ad4cf9b7009e/toc_pdf/House%20of%20Representatives_2017_06_15_5167_Official.pdf;fileType=application%2Fpdf" TargetMode="External"/><Relationship Id="rId41" Type="http://schemas.openxmlformats.org/officeDocument/2006/relationships/hyperlink" Target="https://apo.org.au/node/305888" TargetMode="External"/><Relationship Id="rId54" Type="http://schemas.openxmlformats.org/officeDocument/2006/relationships/hyperlink" Target="https://www.the-terrier.com.au/" TargetMode="External"/><Relationship Id="rId62" Type="http://schemas.openxmlformats.org/officeDocument/2006/relationships/hyperlink" Target="https://crsreports.congress.gov/product/details?prodcode=R45338" TargetMode="External"/><Relationship Id="rId70" Type="http://schemas.openxmlformats.org/officeDocument/2006/relationships/hyperlink" Target="https://www.fcc.gov/news-events/blog/2012/07/25/review-literature-regarding-critical-information-needs-american-public" TargetMode="External"/><Relationship Id="rId75" Type="http://schemas.openxmlformats.org/officeDocument/2006/relationships/hyperlink" Target="https://www.ofcom.org.uk/consultations-and-statements/category-1/media-plurality-framework" TargetMode="External"/><Relationship Id="rId83" Type="http://schemas.openxmlformats.org/officeDocument/2006/relationships/hyperlink" Target="https://www.accc.gov.au/publications/digital-platforms-inquiry-final-report" TargetMode="External"/><Relationship Id="rId88" Type="http://schemas.openxmlformats.org/officeDocument/2006/relationships/hyperlink" Target="https://www.tandfonline.com/doi/pdf/10.1080/17512786.2016.1146625?needAccess=true" TargetMode="External"/><Relationship Id="rId91" Type="http://schemas.openxmlformats.org/officeDocument/2006/relationships/hyperlink" Target="https://localnewsresearchproject.ca/2020/12/08/local-news-map-data-reports/" TargetMode="External"/><Relationship Id="rId1" Type="http://schemas.openxmlformats.org/officeDocument/2006/relationships/hyperlink" Target="https://www.acma.gov.au/publications/2020-01/report/australians-and-news-impartiality-and-commercial-influence" TargetMode="External"/><Relationship Id="rId6" Type="http://schemas.openxmlformats.org/officeDocument/2006/relationships/hyperlink" Target="https://www.acma.gov.au/publications/2020-01/report/australians-and-news-impartiality-and-commercial-influence" TargetMode="External"/><Relationship Id="rId15" Type="http://schemas.openxmlformats.org/officeDocument/2006/relationships/hyperlink" Target="https://www.cbaa.org.au/sites/default/files/media/Community%20Radio%20Broadcasting%20Codes%20of%20Practice%20-%20Print%20Friendly%20PDF.pdf" TargetMode="External"/><Relationship Id="rId23" Type="http://schemas.openxmlformats.org/officeDocument/2006/relationships/hyperlink" Target="http://www.roymorgan.com/findings/7595-top-20-news-websites-march-2018-201805240521" TargetMode="External"/><Relationship Id="rId28" Type="http://schemas.openxmlformats.org/officeDocument/2006/relationships/hyperlink" Target="https://www.acma.gov.au/publications/2017-05/report/local-content-regional-australia" TargetMode="External"/><Relationship Id="rId36" Type="http://schemas.openxmlformats.org/officeDocument/2006/relationships/hyperlink" Target="https://www.acma.gov.au/regional-and-small-publishers-innovation-fund" TargetMode="External"/><Relationship Id="rId49" Type="http://schemas.openxmlformats.org/officeDocument/2006/relationships/hyperlink" Target="https://www.accc.gov.au/publications/digital-platforms-inquiry-final-report" TargetMode="External"/><Relationship Id="rId57" Type="http://schemas.openxmlformats.org/officeDocument/2006/relationships/hyperlink" Target="https://www.revealingreality.co.uk/work/scrolling-news/" TargetMode="External"/><Relationship Id="rId10" Type="http://schemas.openxmlformats.org/officeDocument/2006/relationships/hyperlink" Target="https://www.acma.gov.au/publications/2019-08/report/corporate-plan-2019-20" TargetMode="External"/><Relationship Id="rId31" Type="http://schemas.openxmlformats.org/officeDocument/2006/relationships/hyperlink" Target="https://www.accc.gov.au/publications/digital-platforms-inquiry-final-report" TargetMode="External"/><Relationship Id="rId44" Type="http://schemas.openxmlformats.org/officeDocument/2006/relationships/hyperlink" Target="https://apo.org.au/node/248231" TargetMode="External"/><Relationship Id="rId52" Type="http://schemas.openxmlformats.org/officeDocument/2006/relationships/hyperlink" Target="https://www.acma.gov.au/industry-codes-practice" TargetMode="External"/><Relationship Id="rId60" Type="http://schemas.openxmlformats.org/officeDocument/2006/relationships/hyperlink" Target="https://www.legislation.gov.au/Details/C2020C00015" TargetMode="External"/><Relationship Id="rId65" Type="http://schemas.openxmlformats.org/officeDocument/2006/relationships/hyperlink" Target="https://www.abs.gov.au/ausstats/abs@.nsf/Lookup/by%20Subject/1270.0.55.003~July%202019~Main%20Features~Local%20Government%20Areas%20(LGAs)~2" TargetMode="External"/><Relationship Id="rId73" Type="http://schemas.openxmlformats.org/officeDocument/2006/relationships/hyperlink" Target="https://www.acma.gov.au/publications/2017-05/report/local-content-regional-australia" TargetMode="External"/><Relationship Id="rId78" Type="http://schemas.openxmlformats.org/officeDocument/2006/relationships/hyperlink" Target="https://mediapluralism.org.au/" TargetMode="External"/><Relationship Id="rId81" Type="http://schemas.openxmlformats.org/officeDocument/2006/relationships/hyperlink" Target="https://www.ofcom.org.uk/tv-radio-and-on-demand/information-for-industry/bbc-operating-framework/performance/review-bbc-news-current-affairs" TargetMode="External"/><Relationship Id="rId86" Type="http://schemas.openxmlformats.org/officeDocument/2006/relationships/hyperlink" Target="https://www.usnewsdeserts.com/reports/" TargetMode="External"/><Relationship Id="rId4" Type="http://schemas.openxmlformats.org/officeDocument/2006/relationships/hyperlink" Target="https://www.accc.gov.au/publications/digital-platforms-inquiry-final-report" TargetMode="External"/><Relationship Id="rId9" Type="http://schemas.openxmlformats.org/officeDocument/2006/relationships/hyperlink" Target="https://apo.org.au/node/24823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6777AE-9A5B-4B1C-9E99-3D549DBFCC91}" type="doc">
      <dgm:prSet loTypeId="urn:microsoft.com/office/officeart/2005/8/layout/hProcess3" loCatId="process" qsTypeId="urn:microsoft.com/office/officeart/2005/8/quickstyle/simple1" qsCatId="simple" csTypeId="urn:microsoft.com/office/officeart/2005/8/colors/accent1_2" csCatId="accent1" phldr="1"/>
      <dgm:spPr/>
      <dgm:t>
        <a:bodyPr/>
        <a:lstStyle/>
        <a:p>
          <a:endParaRPr lang="en-AU"/>
        </a:p>
      </dgm:t>
    </dgm:pt>
    <dgm:pt modelId="{51690A1B-EB0B-47ED-B07B-0EA7E26EED8A}">
      <dgm:prSet custT="1"/>
      <dgm:spPr/>
      <dgm:t>
        <a:bodyPr/>
        <a:lstStyle/>
        <a:p>
          <a:pPr algn="l">
            <a:buFont typeface="Symbol" panose="05050102010706020507" pitchFamily="18" charset="2"/>
            <a:buChar char=""/>
          </a:pPr>
          <a:r>
            <a:rPr lang="en-AU" sz="1200" b="1"/>
            <a:t>2015</a:t>
          </a:r>
        </a:p>
      </dgm:t>
    </dgm:pt>
    <dgm:pt modelId="{29C8F176-2F81-47FE-9339-FB51966B7F3B}" type="parTrans" cxnId="{B46B674D-935F-49AD-B904-740A2D37A52D}">
      <dgm:prSet/>
      <dgm:spPr/>
      <dgm:t>
        <a:bodyPr/>
        <a:lstStyle/>
        <a:p>
          <a:endParaRPr lang="en-AU"/>
        </a:p>
      </dgm:t>
    </dgm:pt>
    <dgm:pt modelId="{D5FA299E-3202-4B01-A129-97A5495F790F}" type="sibTrans" cxnId="{B46B674D-935F-49AD-B904-740A2D37A52D}">
      <dgm:prSet/>
      <dgm:spPr/>
      <dgm:t>
        <a:bodyPr/>
        <a:lstStyle/>
        <a:p>
          <a:endParaRPr lang="en-AU"/>
        </a:p>
      </dgm:t>
    </dgm:pt>
    <dgm:pt modelId="{BCB5B796-7477-4D17-8D56-DE718912918F}">
      <dgm:prSet custT="1"/>
      <dgm:spPr/>
      <dgm:t>
        <a:bodyPr/>
        <a:lstStyle/>
        <a:p>
          <a:pPr>
            <a:buFont typeface="Calibri" panose="020F0502020204030204" pitchFamily="34" charset="0"/>
            <a:buChar char="-"/>
          </a:pPr>
          <a:r>
            <a:rPr lang="en-AU" sz="1000">
              <a:latin typeface="Arial" panose="020B0604020202020204" pitchFamily="34" charset="0"/>
              <a:cs typeface="Arial" panose="020B0604020202020204" pitchFamily="34" charset="0"/>
            </a:rPr>
            <a:t>ABC closes 5 regional local radio newsrooms</a:t>
          </a:r>
          <a:br>
            <a:rPr lang="en-AU" sz="1000">
              <a:latin typeface="Arial" panose="020B0604020202020204" pitchFamily="34" charset="0"/>
              <a:cs typeface="Arial" panose="020B0604020202020204" pitchFamily="34" charset="0"/>
            </a:rPr>
          </a:br>
          <a:endParaRPr lang="en-AU" sz="1000">
            <a:latin typeface="Arial" panose="020B0604020202020204" pitchFamily="34" charset="0"/>
            <a:cs typeface="Arial" panose="020B0604020202020204" pitchFamily="34" charset="0"/>
          </a:endParaRPr>
        </a:p>
      </dgm:t>
    </dgm:pt>
    <dgm:pt modelId="{3A1494F8-A432-4844-B886-2970F1930AE0}" type="parTrans" cxnId="{C4211E08-F5F9-4AE8-8773-B7E3F72F9734}">
      <dgm:prSet/>
      <dgm:spPr/>
      <dgm:t>
        <a:bodyPr/>
        <a:lstStyle/>
        <a:p>
          <a:endParaRPr lang="en-AU"/>
        </a:p>
      </dgm:t>
    </dgm:pt>
    <dgm:pt modelId="{2460AD86-3AFD-4862-B9E5-BB70F31B8231}" type="sibTrans" cxnId="{C4211E08-F5F9-4AE8-8773-B7E3F72F9734}">
      <dgm:prSet/>
      <dgm:spPr/>
      <dgm:t>
        <a:bodyPr/>
        <a:lstStyle/>
        <a:p>
          <a:endParaRPr lang="en-AU"/>
        </a:p>
      </dgm:t>
    </dgm:pt>
    <dgm:pt modelId="{B902DD4E-FD40-482B-A7FC-AB62F7C70A00}">
      <dgm:prSet custT="1"/>
      <dgm:spPr/>
      <dgm:t>
        <a:bodyPr/>
        <a:lstStyle/>
        <a:p>
          <a:pPr algn="l">
            <a:buFont typeface="Symbol" panose="05050102010706020507" pitchFamily="18" charset="2"/>
            <a:buChar char=""/>
          </a:pPr>
          <a:r>
            <a:rPr lang="en-AU" sz="1200" b="1"/>
            <a:t>2016</a:t>
          </a:r>
        </a:p>
      </dgm:t>
    </dgm:pt>
    <dgm:pt modelId="{F456C413-0DFC-4A59-8716-57730CEE291D}" type="parTrans" cxnId="{847440E4-3162-408E-8D5C-F57816270869}">
      <dgm:prSet/>
      <dgm:spPr/>
      <dgm:t>
        <a:bodyPr/>
        <a:lstStyle/>
        <a:p>
          <a:endParaRPr lang="en-AU"/>
        </a:p>
      </dgm:t>
    </dgm:pt>
    <dgm:pt modelId="{ADBC4272-320B-4AD7-AC88-BF7BEFDB6254}" type="sibTrans" cxnId="{847440E4-3162-408E-8D5C-F57816270869}">
      <dgm:prSet/>
      <dgm:spPr/>
      <dgm:t>
        <a:bodyPr/>
        <a:lstStyle/>
        <a:p>
          <a:endParaRPr lang="en-AU"/>
        </a:p>
      </dgm:t>
    </dgm:pt>
    <dgm:pt modelId="{10367987-D62C-4D19-8DB8-780740D37A33}">
      <dgm:prSet custT="1"/>
      <dgm:spPr/>
      <dgm:t>
        <a:bodyPr/>
        <a:lstStyle/>
        <a:p>
          <a:pPr>
            <a:buFont typeface="Calibri" panose="020F0502020204030204" pitchFamily="34" charset="0"/>
            <a:buChar char="-"/>
          </a:pPr>
          <a:r>
            <a:rPr lang="en-AU" sz="1000">
              <a:latin typeface="Arial" panose="020B0604020202020204" pitchFamily="34" charset="0"/>
              <a:cs typeface="Arial" panose="020B0604020202020204" pitchFamily="34" charset="0"/>
            </a:rPr>
            <a:t>News Corp acquires APN Australian Regional Media</a:t>
          </a:r>
          <a:br>
            <a:rPr lang="en-AU" sz="1000">
              <a:latin typeface="Arial" panose="020B0604020202020204" pitchFamily="34" charset="0"/>
              <a:cs typeface="Arial" panose="020B0604020202020204" pitchFamily="34" charset="0"/>
            </a:rPr>
          </a:br>
          <a:endParaRPr lang="en-AU" sz="1000">
            <a:latin typeface="Arial" panose="020B0604020202020204" pitchFamily="34" charset="0"/>
            <a:cs typeface="Arial" panose="020B0604020202020204" pitchFamily="34" charset="0"/>
          </a:endParaRPr>
        </a:p>
      </dgm:t>
    </dgm:pt>
    <dgm:pt modelId="{68E14AF8-3440-4106-B818-DE3C41D25D1A}" type="parTrans" cxnId="{013A05FB-EEA4-4EDB-A1DC-D4A0D76ED5C7}">
      <dgm:prSet/>
      <dgm:spPr/>
      <dgm:t>
        <a:bodyPr/>
        <a:lstStyle/>
        <a:p>
          <a:endParaRPr lang="en-AU"/>
        </a:p>
      </dgm:t>
    </dgm:pt>
    <dgm:pt modelId="{0492F84E-F86A-4A2F-8FC5-3E6DAC033FC4}" type="sibTrans" cxnId="{013A05FB-EEA4-4EDB-A1DC-D4A0D76ED5C7}">
      <dgm:prSet/>
      <dgm:spPr/>
      <dgm:t>
        <a:bodyPr/>
        <a:lstStyle/>
        <a:p>
          <a:endParaRPr lang="en-AU"/>
        </a:p>
      </dgm:t>
    </dgm:pt>
    <dgm:pt modelId="{8732A7E5-5978-4275-9E69-AAD00846E827}">
      <dgm:prSet custT="1"/>
      <dgm:spPr/>
      <dgm:t>
        <a:bodyPr/>
        <a:lstStyle/>
        <a:p>
          <a:pPr>
            <a:buFont typeface="Calibri" panose="020F0502020204030204" pitchFamily="34" charset="0"/>
            <a:buChar char="-"/>
          </a:pPr>
          <a:r>
            <a:rPr lang="en-AU" sz="1000">
              <a:latin typeface="Arial" panose="020B0604020202020204" pitchFamily="34" charset="0"/>
              <a:cs typeface="Arial" panose="020B0604020202020204" pitchFamily="34" charset="0"/>
            </a:rPr>
            <a:t>WIN changes affiliation to Network Ten; Southern Cross Austereo changes affiliation to Nine</a:t>
          </a:r>
        </a:p>
      </dgm:t>
    </dgm:pt>
    <dgm:pt modelId="{54116A11-20C2-4492-A0BD-791E7AAA96E7}" type="parTrans" cxnId="{724A3067-EFAF-48F5-BF80-AD6E8BD16364}">
      <dgm:prSet/>
      <dgm:spPr/>
      <dgm:t>
        <a:bodyPr/>
        <a:lstStyle/>
        <a:p>
          <a:endParaRPr lang="en-AU"/>
        </a:p>
      </dgm:t>
    </dgm:pt>
    <dgm:pt modelId="{EB5AD41D-3579-44CC-9C00-E99C81E99675}" type="sibTrans" cxnId="{724A3067-EFAF-48F5-BF80-AD6E8BD16364}">
      <dgm:prSet/>
      <dgm:spPr/>
      <dgm:t>
        <a:bodyPr/>
        <a:lstStyle/>
        <a:p>
          <a:endParaRPr lang="en-AU"/>
        </a:p>
      </dgm:t>
    </dgm:pt>
    <dgm:pt modelId="{61C50806-F4CF-4470-81AD-263EBB109857}">
      <dgm:prSet custT="1"/>
      <dgm:spPr/>
      <dgm:t>
        <a:bodyPr/>
        <a:lstStyle/>
        <a:p>
          <a:pPr algn="l">
            <a:buFont typeface="Symbol" panose="05050102010706020507" pitchFamily="18" charset="2"/>
            <a:buChar char=""/>
          </a:pPr>
          <a:r>
            <a:rPr lang="en-AU" sz="1200" b="1"/>
            <a:t>2017</a:t>
          </a:r>
        </a:p>
      </dgm:t>
    </dgm:pt>
    <dgm:pt modelId="{82447FEC-5ABD-4444-B4F4-1FB220104A00}" type="parTrans" cxnId="{69A9F27F-A5E4-4F4A-B197-46992CB1DE4F}">
      <dgm:prSet/>
      <dgm:spPr/>
      <dgm:t>
        <a:bodyPr/>
        <a:lstStyle/>
        <a:p>
          <a:endParaRPr lang="en-AU"/>
        </a:p>
      </dgm:t>
    </dgm:pt>
    <dgm:pt modelId="{E3A98A3D-0044-40DA-BD0A-259F517791EA}" type="sibTrans" cxnId="{69A9F27F-A5E4-4F4A-B197-46992CB1DE4F}">
      <dgm:prSet/>
      <dgm:spPr/>
      <dgm:t>
        <a:bodyPr/>
        <a:lstStyle/>
        <a:p>
          <a:endParaRPr lang="en-AU"/>
        </a:p>
      </dgm:t>
    </dgm:pt>
    <dgm:pt modelId="{DD2CFB6D-4166-4B66-82A9-A2D029587CEE}">
      <dgm:prSet custT="1"/>
      <dgm:spPr/>
      <dgm:t>
        <a:bodyPr/>
        <a:lstStyle/>
        <a:p>
          <a:pPr>
            <a:buFont typeface="Calibri" panose="020F0502020204030204" pitchFamily="34" charset="0"/>
            <a:buChar char="-"/>
          </a:pPr>
          <a:r>
            <a:rPr lang="en-AU" sz="1000">
              <a:latin typeface="Arial" panose="020B0604020202020204" pitchFamily="34" charset="0"/>
              <a:cs typeface="Arial" panose="020B0604020202020204" pitchFamily="34" charset="0"/>
            </a:rPr>
            <a:t>Fairfax cuts a quarter of journalists at SMH, The Age &amp; AFR</a:t>
          </a:r>
          <a:br>
            <a:rPr lang="en-AU" sz="1000">
              <a:latin typeface="Arial" panose="020B0604020202020204" pitchFamily="34" charset="0"/>
              <a:cs typeface="Arial" panose="020B0604020202020204" pitchFamily="34" charset="0"/>
            </a:rPr>
          </a:br>
          <a:endParaRPr lang="en-AU" sz="1000">
            <a:latin typeface="Arial" panose="020B0604020202020204" pitchFamily="34" charset="0"/>
            <a:cs typeface="Arial" panose="020B0604020202020204" pitchFamily="34" charset="0"/>
          </a:endParaRPr>
        </a:p>
      </dgm:t>
    </dgm:pt>
    <dgm:pt modelId="{69D41063-6C8B-46F0-88E9-1AB81AF466AC}" type="parTrans" cxnId="{ED50A979-D201-43FA-AFF0-9F46A1C7A7C1}">
      <dgm:prSet/>
      <dgm:spPr/>
      <dgm:t>
        <a:bodyPr/>
        <a:lstStyle/>
        <a:p>
          <a:endParaRPr lang="en-AU"/>
        </a:p>
      </dgm:t>
    </dgm:pt>
    <dgm:pt modelId="{A01D8302-D23B-4670-848D-19B3D9ED2E0D}" type="sibTrans" cxnId="{ED50A979-D201-43FA-AFF0-9F46A1C7A7C1}">
      <dgm:prSet/>
      <dgm:spPr/>
      <dgm:t>
        <a:bodyPr/>
        <a:lstStyle/>
        <a:p>
          <a:endParaRPr lang="en-AU"/>
        </a:p>
      </dgm:t>
    </dgm:pt>
    <dgm:pt modelId="{D0D55E97-36EE-43AE-A924-6994590D1C4A}">
      <dgm:prSet custT="1"/>
      <dgm:spPr/>
      <dgm:t>
        <a:bodyPr/>
        <a:lstStyle/>
        <a:p>
          <a:pPr>
            <a:buFont typeface="Calibri" panose="020F0502020204030204" pitchFamily="34" charset="0"/>
            <a:buChar char="-"/>
          </a:pPr>
          <a:r>
            <a:rPr lang="en-AU" sz="1000">
              <a:latin typeface="Arial" panose="020B0604020202020204" pitchFamily="34" charset="0"/>
              <a:cs typeface="Arial" panose="020B0604020202020204" pitchFamily="34" charset="0"/>
            </a:rPr>
            <a:t>Nine closes  standalone commercial news bulletin in Darwin</a:t>
          </a:r>
          <a:br>
            <a:rPr lang="en-AU" sz="1000">
              <a:latin typeface="Arial" panose="020B0604020202020204" pitchFamily="34" charset="0"/>
              <a:cs typeface="Arial" panose="020B0604020202020204" pitchFamily="34" charset="0"/>
            </a:rPr>
          </a:br>
          <a:endParaRPr lang="en-AU" sz="1000">
            <a:latin typeface="Arial" panose="020B0604020202020204" pitchFamily="34" charset="0"/>
            <a:cs typeface="Arial" panose="020B0604020202020204" pitchFamily="34" charset="0"/>
          </a:endParaRPr>
        </a:p>
      </dgm:t>
    </dgm:pt>
    <dgm:pt modelId="{DD7746A3-BE0E-4886-80CE-7670B603284F}" type="parTrans" cxnId="{71AD9883-69CD-40EC-8145-34643CC776FF}">
      <dgm:prSet/>
      <dgm:spPr/>
      <dgm:t>
        <a:bodyPr/>
        <a:lstStyle/>
        <a:p>
          <a:endParaRPr lang="en-AU"/>
        </a:p>
      </dgm:t>
    </dgm:pt>
    <dgm:pt modelId="{588C0CC5-A6FF-4B9D-B81A-FC9D0895C33F}" type="sibTrans" cxnId="{71AD9883-69CD-40EC-8145-34643CC776FF}">
      <dgm:prSet/>
      <dgm:spPr/>
      <dgm:t>
        <a:bodyPr/>
        <a:lstStyle/>
        <a:p>
          <a:endParaRPr lang="en-AU"/>
        </a:p>
      </dgm:t>
    </dgm:pt>
    <dgm:pt modelId="{50DB6F84-49C7-4EBA-A708-7F07268C2A31}">
      <dgm:prSet custT="1"/>
      <dgm:spPr/>
      <dgm:t>
        <a:bodyPr/>
        <a:lstStyle/>
        <a:p>
          <a:pPr>
            <a:buFont typeface="Calibri" panose="020F0502020204030204" pitchFamily="34" charset="0"/>
            <a:buChar char="-"/>
          </a:pPr>
          <a:r>
            <a:rPr lang="en-AU" sz="1000">
              <a:latin typeface="Arial" panose="020B0604020202020204" pitchFamily="34" charset="0"/>
              <a:cs typeface="Arial" panose="020B0604020202020204" pitchFamily="34" charset="0"/>
            </a:rPr>
            <a:t>ACM stops producing 6 mastheads in Sydney</a:t>
          </a:r>
        </a:p>
      </dgm:t>
    </dgm:pt>
    <dgm:pt modelId="{9D17F41B-E7A5-4F90-919F-E06F40D89587}" type="parTrans" cxnId="{1B030F79-0B15-4132-93D7-1B6251EF80A2}">
      <dgm:prSet/>
      <dgm:spPr/>
      <dgm:t>
        <a:bodyPr/>
        <a:lstStyle/>
        <a:p>
          <a:endParaRPr lang="en-AU"/>
        </a:p>
      </dgm:t>
    </dgm:pt>
    <dgm:pt modelId="{D107ABEC-13A0-456A-8C95-A0D8DF8AEC60}" type="sibTrans" cxnId="{1B030F79-0B15-4132-93D7-1B6251EF80A2}">
      <dgm:prSet/>
      <dgm:spPr/>
      <dgm:t>
        <a:bodyPr/>
        <a:lstStyle/>
        <a:p>
          <a:endParaRPr lang="en-AU"/>
        </a:p>
      </dgm:t>
    </dgm:pt>
    <dgm:pt modelId="{70105E1C-A0FE-428D-92BF-379870D2E0F7}">
      <dgm:prSet custT="1"/>
      <dgm:spPr/>
      <dgm:t>
        <a:bodyPr/>
        <a:lstStyle/>
        <a:p>
          <a:pPr algn="l">
            <a:buFont typeface="Symbol" panose="05050102010706020507" pitchFamily="18" charset="2"/>
            <a:buChar char=""/>
          </a:pPr>
          <a:r>
            <a:rPr lang="en-AU" sz="1200" b="1"/>
            <a:t>2018</a:t>
          </a:r>
        </a:p>
      </dgm:t>
    </dgm:pt>
    <dgm:pt modelId="{2B54272F-E9C8-429C-A37C-530E1450E725}" type="parTrans" cxnId="{E192BF8F-3726-4394-8F30-7192CC19D854}">
      <dgm:prSet/>
      <dgm:spPr/>
      <dgm:t>
        <a:bodyPr/>
        <a:lstStyle/>
        <a:p>
          <a:endParaRPr lang="en-AU"/>
        </a:p>
      </dgm:t>
    </dgm:pt>
    <dgm:pt modelId="{6CC259C5-E124-475E-8B57-8818BA94410C}" type="sibTrans" cxnId="{E192BF8F-3726-4394-8F30-7192CC19D854}">
      <dgm:prSet/>
      <dgm:spPr/>
      <dgm:t>
        <a:bodyPr/>
        <a:lstStyle/>
        <a:p>
          <a:endParaRPr lang="en-AU"/>
        </a:p>
      </dgm:t>
    </dgm:pt>
    <dgm:pt modelId="{5C3A6A18-32CD-4025-A904-32501629843D}">
      <dgm:prSet custT="1"/>
      <dgm:spPr/>
      <dgm:t>
        <a:bodyPr/>
        <a:lstStyle/>
        <a:p>
          <a:pPr>
            <a:buFont typeface="Calibri" panose="020F0502020204030204" pitchFamily="34" charset="0"/>
            <a:buChar char="-"/>
          </a:pPr>
          <a:r>
            <a:rPr lang="en-AU" sz="1000">
              <a:latin typeface="Arial" panose="020B0604020202020204" pitchFamily="34" charset="0"/>
              <a:cs typeface="Arial" panose="020B0604020202020204" pitchFamily="34" charset="0"/>
            </a:rPr>
            <a:t>WIN ceases Tasmanian news bulletin &amp; closes a regional newsroom</a:t>
          </a:r>
          <a:br>
            <a:rPr lang="en-AU" sz="1000">
              <a:latin typeface="Arial" panose="020B0604020202020204" pitchFamily="34" charset="0"/>
              <a:cs typeface="Arial" panose="020B0604020202020204" pitchFamily="34" charset="0"/>
            </a:rPr>
          </a:br>
          <a:endParaRPr lang="en-AU" sz="1000">
            <a:latin typeface="Arial" panose="020B0604020202020204" pitchFamily="34" charset="0"/>
            <a:cs typeface="Arial" panose="020B0604020202020204" pitchFamily="34" charset="0"/>
          </a:endParaRPr>
        </a:p>
      </dgm:t>
    </dgm:pt>
    <dgm:pt modelId="{462CA3FE-0ABE-4CEB-B82F-4B8A6B82C6DE}" type="parTrans" cxnId="{427E4726-8F8A-4801-9A79-3EBD2F418F77}">
      <dgm:prSet/>
      <dgm:spPr/>
      <dgm:t>
        <a:bodyPr/>
        <a:lstStyle/>
        <a:p>
          <a:endParaRPr lang="en-AU"/>
        </a:p>
      </dgm:t>
    </dgm:pt>
    <dgm:pt modelId="{16477FDC-4EE1-4956-95B9-1880F6BFD816}" type="sibTrans" cxnId="{427E4726-8F8A-4801-9A79-3EBD2F418F77}">
      <dgm:prSet/>
      <dgm:spPr/>
      <dgm:t>
        <a:bodyPr/>
        <a:lstStyle/>
        <a:p>
          <a:endParaRPr lang="en-AU"/>
        </a:p>
      </dgm:t>
    </dgm:pt>
    <dgm:pt modelId="{DCC132E9-365F-480A-9FCF-96DB1A64B58B}">
      <dgm:prSet custT="1"/>
      <dgm:spPr/>
      <dgm:t>
        <a:bodyPr/>
        <a:lstStyle/>
        <a:p>
          <a:pPr>
            <a:buFont typeface="Calibri" panose="020F0502020204030204" pitchFamily="34" charset="0"/>
            <a:buChar char="-"/>
          </a:pPr>
          <a:r>
            <a:rPr lang="en-AU" sz="1000">
              <a:latin typeface="Arial" panose="020B0604020202020204" pitchFamily="34" charset="0"/>
              <a:cs typeface="Arial" panose="020B0604020202020204" pitchFamily="34" charset="0"/>
            </a:rPr>
            <a:t>Sky News on WIN launches; Sky provded access to WIN's regional news content</a:t>
          </a:r>
          <a:br>
            <a:rPr lang="en-AU" sz="1000">
              <a:latin typeface="Arial" panose="020B0604020202020204" pitchFamily="34" charset="0"/>
              <a:cs typeface="Arial" panose="020B0604020202020204" pitchFamily="34" charset="0"/>
            </a:rPr>
          </a:br>
          <a:endParaRPr lang="en-AU" sz="1000">
            <a:latin typeface="Arial" panose="020B0604020202020204" pitchFamily="34" charset="0"/>
            <a:cs typeface="Arial" panose="020B0604020202020204" pitchFamily="34" charset="0"/>
          </a:endParaRPr>
        </a:p>
      </dgm:t>
    </dgm:pt>
    <dgm:pt modelId="{39F86A57-2487-4111-B419-842922833BA0}" type="parTrans" cxnId="{3DBCBCDD-DA93-42D1-AD39-F5264D7A88D8}">
      <dgm:prSet/>
      <dgm:spPr/>
      <dgm:t>
        <a:bodyPr/>
        <a:lstStyle/>
        <a:p>
          <a:endParaRPr lang="en-AU"/>
        </a:p>
      </dgm:t>
    </dgm:pt>
    <dgm:pt modelId="{10A89200-E178-4A7A-A1AE-66E80EC3616D}" type="sibTrans" cxnId="{3DBCBCDD-DA93-42D1-AD39-F5264D7A88D8}">
      <dgm:prSet/>
      <dgm:spPr/>
      <dgm:t>
        <a:bodyPr/>
        <a:lstStyle/>
        <a:p>
          <a:endParaRPr lang="en-AU"/>
        </a:p>
      </dgm:t>
    </dgm:pt>
    <dgm:pt modelId="{BF4E43F3-4EB0-4F4D-B996-AAD84CD52152}">
      <dgm:prSet custT="1"/>
      <dgm:spPr/>
      <dgm:t>
        <a:bodyPr/>
        <a:lstStyle/>
        <a:p>
          <a:pPr algn="l">
            <a:buFont typeface="Symbol" panose="05050102010706020507" pitchFamily="18" charset="2"/>
            <a:buChar char=""/>
          </a:pPr>
          <a:r>
            <a:rPr lang="en-AU" sz="1200" b="1"/>
            <a:t>2019</a:t>
          </a:r>
        </a:p>
      </dgm:t>
    </dgm:pt>
    <dgm:pt modelId="{C59A330C-071B-4480-92A1-3F13B0BBC421}" type="parTrans" cxnId="{A2C437F9-EFCB-46BB-A341-37D2C4414B6C}">
      <dgm:prSet/>
      <dgm:spPr/>
      <dgm:t>
        <a:bodyPr/>
        <a:lstStyle/>
        <a:p>
          <a:endParaRPr lang="en-AU"/>
        </a:p>
      </dgm:t>
    </dgm:pt>
    <dgm:pt modelId="{E81A7AAE-938B-4837-A412-4E91A9CF6137}" type="sibTrans" cxnId="{A2C437F9-EFCB-46BB-A341-37D2C4414B6C}">
      <dgm:prSet/>
      <dgm:spPr/>
      <dgm:t>
        <a:bodyPr/>
        <a:lstStyle/>
        <a:p>
          <a:endParaRPr lang="en-AU"/>
        </a:p>
      </dgm:t>
    </dgm:pt>
    <dgm:pt modelId="{E8E450F4-88F6-4C70-AA6A-FC4FD3CFCFCA}">
      <dgm:prSet custT="1"/>
      <dgm:spPr/>
      <dgm:t>
        <a:bodyPr/>
        <a:lstStyle/>
        <a:p>
          <a:pPr>
            <a:buFont typeface="Calibri" panose="020F0502020204030204" pitchFamily="34" charset="0"/>
            <a:buChar char="-"/>
          </a:pPr>
          <a:r>
            <a:rPr lang="en-AU" sz="1000">
              <a:latin typeface="Arial" panose="020B0604020202020204" pitchFamily="34" charset="0"/>
              <a:cs typeface="Arial" panose="020B0604020202020204" pitchFamily="34" charset="0"/>
            </a:rPr>
            <a:t>Nine sells ACM</a:t>
          </a:r>
          <a:br>
            <a:rPr lang="en-AU" sz="1000">
              <a:latin typeface="Arial" panose="020B0604020202020204" pitchFamily="34" charset="0"/>
              <a:cs typeface="Arial" panose="020B0604020202020204" pitchFamily="34" charset="0"/>
            </a:rPr>
          </a:br>
          <a:endParaRPr lang="en-AU" sz="1000">
            <a:latin typeface="Arial" panose="020B0604020202020204" pitchFamily="34" charset="0"/>
            <a:cs typeface="Arial" panose="020B0604020202020204" pitchFamily="34" charset="0"/>
          </a:endParaRPr>
        </a:p>
      </dgm:t>
    </dgm:pt>
    <dgm:pt modelId="{FE169492-BA2D-4E3A-B95E-18D33A54743B}" type="parTrans" cxnId="{4344F124-A44C-4CB7-8A7A-16864A47C5F0}">
      <dgm:prSet/>
      <dgm:spPr/>
      <dgm:t>
        <a:bodyPr/>
        <a:lstStyle/>
        <a:p>
          <a:endParaRPr lang="en-AU"/>
        </a:p>
      </dgm:t>
    </dgm:pt>
    <dgm:pt modelId="{0F2180B2-119D-461D-951F-C5CE5166E71A}" type="sibTrans" cxnId="{4344F124-A44C-4CB7-8A7A-16864A47C5F0}">
      <dgm:prSet/>
      <dgm:spPr/>
      <dgm:t>
        <a:bodyPr/>
        <a:lstStyle/>
        <a:p>
          <a:endParaRPr lang="en-AU"/>
        </a:p>
      </dgm:t>
    </dgm:pt>
    <dgm:pt modelId="{0CBEBF63-7965-4E7D-913E-53EE46B0111C}">
      <dgm:prSet custT="1"/>
      <dgm:spPr/>
      <dgm:t>
        <a:bodyPr/>
        <a:lstStyle/>
        <a:p>
          <a:pPr>
            <a:buFont typeface="Calibri" panose="020F0502020204030204" pitchFamily="34" charset="0"/>
            <a:buChar char="-"/>
          </a:pPr>
          <a:r>
            <a:rPr lang="en-AU" sz="1000">
              <a:latin typeface="Arial" panose="020B0604020202020204" pitchFamily="34" charset="0"/>
              <a:cs typeface="Arial" panose="020B0604020202020204" pitchFamily="34" charset="0"/>
            </a:rPr>
            <a:t>Nine News closes 2 regional newsrooms</a:t>
          </a:r>
          <a:br>
            <a:rPr lang="en-AU" sz="1000">
              <a:latin typeface="Arial" panose="020B0604020202020204" pitchFamily="34" charset="0"/>
              <a:cs typeface="Arial" panose="020B0604020202020204" pitchFamily="34" charset="0"/>
            </a:rPr>
          </a:br>
          <a:endParaRPr lang="en-AU" sz="1000">
            <a:latin typeface="Arial" panose="020B0604020202020204" pitchFamily="34" charset="0"/>
            <a:cs typeface="Arial" panose="020B0604020202020204" pitchFamily="34" charset="0"/>
          </a:endParaRPr>
        </a:p>
      </dgm:t>
    </dgm:pt>
    <dgm:pt modelId="{F70F6679-2BB6-408B-862B-C94D9796AED9}" type="parTrans" cxnId="{69859C4F-B396-414D-80A7-8803DC380872}">
      <dgm:prSet/>
      <dgm:spPr/>
      <dgm:t>
        <a:bodyPr/>
        <a:lstStyle/>
        <a:p>
          <a:endParaRPr lang="en-AU"/>
        </a:p>
      </dgm:t>
    </dgm:pt>
    <dgm:pt modelId="{92E49EAE-DEFA-4464-AA93-EC0BE3874F82}" type="sibTrans" cxnId="{69859C4F-B396-414D-80A7-8803DC380872}">
      <dgm:prSet/>
      <dgm:spPr/>
      <dgm:t>
        <a:bodyPr/>
        <a:lstStyle/>
        <a:p>
          <a:endParaRPr lang="en-AU"/>
        </a:p>
      </dgm:t>
    </dgm:pt>
    <dgm:pt modelId="{48BCD9E5-94AB-4410-9412-3562434B575F}">
      <dgm:prSet custT="1"/>
      <dgm:spPr/>
      <dgm:t>
        <a:bodyPr/>
        <a:lstStyle/>
        <a:p>
          <a:pPr>
            <a:buFont typeface="Calibri" panose="020F0502020204030204" pitchFamily="34" charset="0"/>
            <a:buChar char="-"/>
          </a:pPr>
          <a:r>
            <a:rPr lang="en-AU" sz="1000">
              <a:latin typeface="Arial" panose="020B0604020202020204" pitchFamily="34" charset="0"/>
              <a:cs typeface="Arial" panose="020B0604020202020204" pitchFamily="34" charset="0"/>
            </a:rPr>
            <a:t>WIN closes 4 regional news bureaus</a:t>
          </a:r>
          <a:br>
            <a:rPr lang="en-AU" sz="1000">
              <a:latin typeface="Arial" panose="020B0604020202020204" pitchFamily="34" charset="0"/>
              <a:cs typeface="Arial" panose="020B0604020202020204" pitchFamily="34" charset="0"/>
            </a:rPr>
          </a:br>
          <a:endParaRPr lang="en-AU" sz="1000">
            <a:latin typeface="Arial" panose="020B0604020202020204" pitchFamily="34" charset="0"/>
            <a:cs typeface="Arial" panose="020B0604020202020204" pitchFamily="34" charset="0"/>
          </a:endParaRPr>
        </a:p>
      </dgm:t>
    </dgm:pt>
    <dgm:pt modelId="{EB972E1C-A548-4E23-985E-BE0386665B83}" type="parTrans" cxnId="{4404FBBA-7662-4BBB-816F-97BA6D4E1D0A}">
      <dgm:prSet/>
      <dgm:spPr/>
      <dgm:t>
        <a:bodyPr/>
        <a:lstStyle/>
        <a:p>
          <a:endParaRPr lang="en-AU"/>
        </a:p>
      </dgm:t>
    </dgm:pt>
    <dgm:pt modelId="{CAB66B35-995E-4E5A-9688-5DD971FC3112}" type="sibTrans" cxnId="{4404FBBA-7662-4BBB-816F-97BA6D4E1D0A}">
      <dgm:prSet/>
      <dgm:spPr/>
      <dgm:t>
        <a:bodyPr/>
        <a:lstStyle/>
        <a:p>
          <a:endParaRPr lang="en-AU"/>
        </a:p>
      </dgm:t>
    </dgm:pt>
    <dgm:pt modelId="{DB7EACCB-06F9-447E-BEB3-E54F0017CFE2}">
      <dgm:prSet custT="1"/>
      <dgm:spPr/>
      <dgm:t>
        <a:bodyPr/>
        <a:lstStyle/>
        <a:p>
          <a:pPr>
            <a:buFont typeface="Calibri" panose="020F0502020204030204" pitchFamily="34" charset="0"/>
            <a:buChar char="-"/>
          </a:pPr>
          <a:r>
            <a:rPr lang="en-AU" sz="1000">
              <a:latin typeface="Arial" panose="020B0604020202020204" pitchFamily="34" charset="0"/>
              <a:cs typeface="Arial" panose="020B0604020202020204" pitchFamily="34" charset="0"/>
            </a:rPr>
            <a:t>Nine and Fairfax merge</a:t>
          </a:r>
          <a:br>
            <a:rPr lang="en-AU" sz="1000">
              <a:latin typeface="Arial" panose="020B0604020202020204" pitchFamily="34" charset="0"/>
              <a:cs typeface="Arial" panose="020B0604020202020204" pitchFamily="34" charset="0"/>
            </a:rPr>
          </a:br>
          <a:endParaRPr lang="en-AU" sz="1000">
            <a:latin typeface="Arial" panose="020B0604020202020204" pitchFamily="34" charset="0"/>
            <a:cs typeface="Arial" panose="020B0604020202020204" pitchFamily="34" charset="0"/>
          </a:endParaRPr>
        </a:p>
      </dgm:t>
    </dgm:pt>
    <dgm:pt modelId="{C7B4367D-0E9F-44C6-887D-BD3880AC1ADD}" type="parTrans" cxnId="{6743F9F6-4675-4258-B390-8D556170CB9A}">
      <dgm:prSet/>
      <dgm:spPr/>
      <dgm:t>
        <a:bodyPr/>
        <a:lstStyle/>
        <a:p>
          <a:endParaRPr lang="en-AU"/>
        </a:p>
      </dgm:t>
    </dgm:pt>
    <dgm:pt modelId="{6711E0E0-9D5B-49A4-B846-131C9606E982}" type="sibTrans" cxnId="{6743F9F6-4675-4258-B390-8D556170CB9A}">
      <dgm:prSet/>
      <dgm:spPr/>
      <dgm:t>
        <a:bodyPr/>
        <a:lstStyle/>
        <a:p>
          <a:endParaRPr lang="en-AU"/>
        </a:p>
      </dgm:t>
    </dgm:pt>
    <dgm:pt modelId="{5286A950-5CE5-4183-A22D-CD28216E096A}">
      <dgm:prSet custT="1"/>
      <dgm:spPr/>
      <dgm:t>
        <a:bodyPr/>
        <a:lstStyle/>
        <a:p>
          <a:pPr>
            <a:buFont typeface="Calibri" panose="020F0502020204030204" pitchFamily="34" charset="0"/>
            <a:buChar char="-"/>
          </a:pPr>
          <a:r>
            <a:rPr lang="en-AU" sz="1000">
              <a:latin typeface="Arial" panose="020B0604020202020204" pitchFamily="34" charset="0"/>
              <a:cs typeface="Arial" panose="020B0604020202020204" pitchFamily="34" charset="0"/>
            </a:rPr>
            <a:t>Seven West Media purchases 14.9% stake in Prime after failed merger </a:t>
          </a:r>
        </a:p>
      </dgm:t>
    </dgm:pt>
    <dgm:pt modelId="{16D087C0-FA09-49B3-828F-ADAF2601FC4B}" type="parTrans" cxnId="{B2B8FBBC-5A4C-4A87-9B9C-E43C348DE3AD}">
      <dgm:prSet/>
      <dgm:spPr/>
      <dgm:t>
        <a:bodyPr/>
        <a:lstStyle/>
        <a:p>
          <a:endParaRPr lang="en-AU"/>
        </a:p>
      </dgm:t>
    </dgm:pt>
    <dgm:pt modelId="{40B9804D-0198-4E68-ADEF-C51018974E1D}" type="sibTrans" cxnId="{B2B8FBBC-5A4C-4A87-9B9C-E43C348DE3AD}">
      <dgm:prSet/>
      <dgm:spPr/>
      <dgm:t>
        <a:bodyPr/>
        <a:lstStyle/>
        <a:p>
          <a:endParaRPr lang="en-AU"/>
        </a:p>
      </dgm:t>
    </dgm:pt>
    <dgm:pt modelId="{A1C6A659-A5F7-465F-830F-C174627C7EC3}">
      <dgm:prSet custT="1"/>
      <dgm:spPr/>
      <dgm:t>
        <a:bodyPr/>
        <a:lstStyle/>
        <a:p>
          <a:pPr>
            <a:buFont typeface="Calibri" panose="020F0502020204030204" pitchFamily="34" charset="0"/>
            <a:buChar char="-"/>
          </a:pPr>
          <a:r>
            <a:rPr lang="en-AU" sz="1000">
              <a:latin typeface="Arial" panose="020B0604020202020204" pitchFamily="34" charset="0"/>
              <a:cs typeface="Arial" panose="020B0604020202020204" pitchFamily="34" charset="0"/>
            </a:rPr>
            <a:t>WIN closes 2 regional newsrooms</a:t>
          </a:r>
        </a:p>
      </dgm:t>
    </dgm:pt>
    <dgm:pt modelId="{76B45AEE-71D2-4E5D-9454-7B67C93CDEF3}" type="parTrans" cxnId="{A2984455-373E-42D2-83DD-FBCF1A50F24E}">
      <dgm:prSet/>
      <dgm:spPr/>
      <dgm:t>
        <a:bodyPr/>
        <a:lstStyle/>
        <a:p>
          <a:endParaRPr lang="en-AU"/>
        </a:p>
      </dgm:t>
    </dgm:pt>
    <dgm:pt modelId="{45A57112-EFDE-4C46-9267-3EEB8D224525}" type="sibTrans" cxnId="{A2984455-373E-42D2-83DD-FBCF1A50F24E}">
      <dgm:prSet/>
      <dgm:spPr/>
      <dgm:t>
        <a:bodyPr/>
        <a:lstStyle/>
        <a:p>
          <a:endParaRPr lang="en-AU"/>
        </a:p>
      </dgm:t>
    </dgm:pt>
    <dgm:pt modelId="{B62A4C85-CAC8-4A30-A2D1-A5C22889DC66}">
      <dgm:prSet custT="1"/>
      <dgm:spPr/>
      <dgm:t>
        <a:bodyPr/>
        <a:lstStyle/>
        <a:p>
          <a:pPr>
            <a:buFont typeface="Calibri" panose="020F0502020204030204" pitchFamily="34" charset="0"/>
            <a:buChar char="-"/>
          </a:pPr>
          <a:r>
            <a:rPr lang="en-AU" sz="1000">
              <a:latin typeface="Arial" panose="020B0604020202020204" pitchFamily="34" charset="0"/>
              <a:cs typeface="Arial" panose="020B0604020202020204" pitchFamily="34" charset="0"/>
            </a:rPr>
            <a:t>Facebook launches 'Today In' local news serivce for 10 regional Australian cities </a:t>
          </a:r>
        </a:p>
      </dgm:t>
    </dgm:pt>
    <dgm:pt modelId="{6A1FFA6C-045D-4887-811C-BF0F35405FF9}" type="parTrans" cxnId="{D84BAA73-76DE-470E-9999-12D95C271354}">
      <dgm:prSet/>
      <dgm:spPr/>
      <dgm:t>
        <a:bodyPr/>
        <a:lstStyle/>
        <a:p>
          <a:endParaRPr lang="en-AU"/>
        </a:p>
      </dgm:t>
    </dgm:pt>
    <dgm:pt modelId="{5D1D2C57-3F8A-43B3-93F0-7006D1AAAF6C}" type="sibTrans" cxnId="{D84BAA73-76DE-470E-9999-12D95C271354}">
      <dgm:prSet/>
      <dgm:spPr/>
      <dgm:t>
        <a:bodyPr/>
        <a:lstStyle/>
        <a:p>
          <a:endParaRPr lang="en-AU"/>
        </a:p>
      </dgm:t>
    </dgm:pt>
    <dgm:pt modelId="{C49921F1-E51A-4466-B35D-6054A4A4BF2C}">
      <dgm:prSet custT="1"/>
      <dgm:spPr/>
      <dgm:t>
        <a:bodyPr/>
        <a:lstStyle/>
        <a:p>
          <a:pPr>
            <a:buFont typeface="Calibri" panose="020F0502020204030204" pitchFamily="34" charset="0"/>
            <a:buChar char="-"/>
          </a:pPr>
          <a:r>
            <a:rPr lang="en-AU" sz="1000">
              <a:latin typeface="Arial" panose="020B0604020202020204" pitchFamily="34" charset="0"/>
              <a:cs typeface="Arial" panose="020B0604020202020204" pitchFamily="34" charset="0"/>
            </a:rPr>
            <a:t>News Corp sells its majority share of Community Newspaper Group to Seven West Media</a:t>
          </a:r>
          <a:br>
            <a:rPr lang="en-AU" sz="1000">
              <a:latin typeface="Arial" panose="020B0604020202020204" pitchFamily="34" charset="0"/>
              <a:cs typeface="Arial" panose="020B0604020202020204" pitchFamily="34" charset="0"/>
            </a:rPr>
          </a:br>
          <a:endParaRPr lang="en-AU" sz="1000">
            <a:latin typeface="Arial" panose="020B0604020202020204" pitchFamily="34" charset="0"/>
            <a:cs typeface="Arial" panose="020B0604020202020204" pitchFamily="34" charset="0"/>
          </a:endParaRPr>
        </a:p>
      </dgm:t>
    </dgm:pt>
    <dgm:pt modelId="{A4E1E456-83B7-4F9E-A823-30BF7AACBE4A}" type="parTrans" cxnId="{E39E37C0-4BA3-4D38-983D-F767004BBCE7}">
      <dgm:prSet/>
      <dgm:spPr/>
      <dgm:t>
        <a:bodyPr/>
        <a:lstStyle/>
        <a:p>
          <a:endParaRPr lang="en-AU"/>
        </a:p>
      </dgm:t>
    </dgm:pt>
    <dgm:pt modelId="{2336076D-F3AB-46C2-8B63-544AA49C71EA}" type="sibTrans" cxnId="{E39E37C0-4BA3-4D38-983D-F767004BBCE7}">
      <dgm:prSet/>
      <dgm:spPr/>
      <dgm:t>
        <a:bodyPr/>
        <a:lstStyle/>
        <a:p>
          <a:endParaRPr lang="en-AU"/>
        </a:p>
      </dgm:t>
    </dgm:pt>
    <dgm:pt modelId="{CB108BE0-FA0F-4334-B797-8D30A7AB8A24}">
      <dgm:prSet custT="1"/>
      <dgm:spPr/>
      <dgm:t>
        <a:bodyPr/>
        <a:lstStyle/>
        <a:p>
          <a:r>
            <a:rPr lang="en-AU" sz="1200" b="1"/>
            <a:t>2020</a:t>
          </a:r>
        </a:p>
      </dgm:t>
    </dgm:pt>
    <dgm:pt modelId="{700CFA49-B6EB-4FB2-8B98-3406D0672256}" type="parTrans" cxnId="{3A308E2A-F96B-4534-A51C-7E6537EC79F5}">
      <dgm:prSet/>
      <dgm:spPr/>
      <dgm:t>
        <a:bodyPr/>
        <a:lstStyle/>
        <a:p>
          <a:endParaRPr lang="en-AU"/>
        </a:p>
      </dgm:t>
    </dgm:pt>
    <dgm:pt modelId="{A6A2780D-150C-4910-9115-E04D61A1DFE1}" type="sibTrans" cxnId="{3A308E2A-F96B-4534-A51C-7E6537EC79F5}">
      <dgm:prSet/>
      <dgm:spPr/>
      <dgm:t>
        <a:bodyPr/>
        <a:lstStyle/>
        <a:p>
          <a:endParaRPr lang="en-AU"/>
        </a:p>
      </dgm:t>
    </dgm:pt>
    <dgm:pt modelId="{5BB72221-9207-410E-AC63-E0D206887CDD}">
      <dgm:prSet custT="1"/>
      <dgm:spPr/>
      <dgm:t>
        <a:bodyPr/>
        <a:lstStyle/>
        <a:p>
          <a:pPr>
            <a:buFont typeface="Calibri" panose="020F0502020204030204" pitchFamily="34" charset="0"/>
            <a:buChar char="-"/>
          </a:pPr>
          <a:r>
            <a:rPr lang="en-AU" sz="1000">
              <a:latin typeface="Arial" panose="020B0604020202020204" pitchFamily="34" charset="0"/>
              <a:cs typeface="Arial" panose="020B0604020202020204" pitchFamily="34" charset="0"/>
            </a:rPr>
            <a:t>ACM suspends printing operations in Canberra, Murray Bridge, Wodonga and Tamworth between April and June</a:t>
          </a:r>
          <a:br>
            <a:rPr lang="en-AU" sz="1000">
              <a:latin typeface="Arial" panose="020B0604020202020204" pitchFamily="34" charset="0"/>
              <a:cs typeface="Arial" panose="020B0604020202020204" pitchFamily="34" charset="0"/>
            </a:rPr>
          </a:br>
          <a:endParaRPr lang="en-AU" sz="1000">
            <a:latin typeface="Arial" panose="020B0604020202020204" pitchFamily="34" charset="0"/>
            <a:cs typeface="Arial" panose="020B0604020202020204" pitchFamily="34" charset="0"/>
          </a:endParaRPr>
        </a:p>
      </dgm:t>
    </dgm:pt>
    <dgm:pt modelId="{4EEADCBC-25CD-40C7-94D6-3458AA66B8BC}" type="parTrans" cxnId="{DCEA6EB2-5DA3-44F1-873C-8498F1E9CA53}">
      <dgm:prSet/>
      <dgm:spPr/>
      <dgm:t>
        <a:bodyPr/>
        <a:lstStyle/>
        <a:p>
          <a:endParaRPr lang="en-AU"/>
        </a:p>
      </dgm:t>
    </dgm:pt>
    <dgm:pt modelId="{DCD5DAAE-1F76-4AC9-A9BF-847B7BCD9829}" type="sibTrans" cxnId="{DCEA6EB2-5DA3-44F1-873C-8498F1E9CA53}">
      <dgm:prSet/>
      <dgm:spPr/>
      <dgm:t>
        <a:bodyPr/>
        <a:lstStyle/>
        <a:p>
          <a:endParaRPr lang="en-AU"/>
        </a:p>
      </dgm:t>
    </dgm:pt>
    <dgm:pt modelId="{0555CCF4-20A5-46F9-8A4C-96518C871DF1}">
      <dgm:prSet custT="1"/>
      <dgm:spPr/>
      <dgm:t>
        <a:bodyPr/>
        <a:lstStyle/>
        <a:p>
          <a:pPr>
            <a:buFont typeface="Calibri" panose="020F0502020204030204" pitchFamily="34" charset="0"/>
            <a:buChar char="-"/>
          </a:pPr>
          <a:r>
            <a:rPr lang="en-AU" sz="1000">
              <a:latin typeface="Arial" panose="020B0604020202020204" pitchFamily="34" charset="0"/>
              <a:cs typeface="Arial" panose="020B0604020202020204" pitchFamily="34" charset="0"/>
            </a:rPr>
            <a:t>Buzzfeed's Australian news operations and 10Daily close</a:t>
          </a:r>
          <a:br>
            <a:rPr lang="en-AU" sz="1000">
              <a:latin typeface="Arial" panose="020B0604020202020204" pitchFamily="34" charset="0"/>
              <a:cs typeface="Arial" panose="020B0604020202020204" pitchFamily="34" charset="0"/>
            </a:rPr>
          </a:br>
          <a:endParaRPr lang="en-AU" sz="1000">
            <a:latin typeface="Arial" panose="020B0604020202020204" pitchFamily="34" charset="0"/>
            <a:cs typeface="Arial" panose="020B0604020202020204" pitchFamily="34" charset="0"/>
          </a:endParaRPr>
        </a:p>
      </dgm:t>
    </dgm:pt>
    <dgm:pt modelId="{465DEC74-0463-4A96-9A76-9251C3828F2D}" type="parTrans" cxnId="{9A8C3954-4A82-44AD-A682-ED4CF64E80B5}">
      <dgm:prSet/>
      <dgm:spPr/>
      <dgm:t>
        <a:bodyPr/>
        <a:lstStyle/>
        <a:p>
          <a:endParaRPr lang="en-AU"/>
        </a:p>
      </dgm:t>
    </dgm:pt>
    <dgm:pt modelId="{7125196E-44D9-4D36-A4F6-1FD25FCAC8B0}" type="sibTrans" cxnId="{9A8C3954-4A82-44AD-A682-ED4CF64E80B5}">
      <dgm:prSet/>
      <dgm:spPr/>
      <dgm:t>
        <a:bodyPr/>
        <a:lstStyle/>
        <a:p>
          <a:endParaRPr lang="en-AU"/>
        </a:p>
      </dgm:t>
    </dgm:pt>
    <dgm:pt modelId="{65609362-8AD2-4B9F-9B41-D8F8223A9192}">
      <dgm:prSet custT="1"/>
      <dgm:spPr/>
      <dgm:t>
        <a:bodyPr/>
        <a:lstStyle/>
        <a:p>
          <a:pPr>
            <a:buFont typeface="Calibri" panose="020F0502020204030204" pitchFamily="34" charset="0"/>
            <a:buChar char="-"/>
          </a:pPr>
          <a:r>
            <a:rPr lang="en-AU" sz="1000">
              <a:latin typeface="Arial" panose="020B0604020202020204" pitchFamily="34" charset="0"/>
              <a:cs typeface="Arial" panose="020B0604020202020204" pitchFamily="34" charset="0"/>
            </a:rPr>
            <a:t>News Corp suspends the printing of 60 community titles in NSW, Victoria, Queendsland and South Australia in April</a:t>
          </a:r>
          <a:br>
            <a:rPr lang="en-AU" sz="1000">
              <a:latin typeface="Arial" panose="020B0604020202020204" pitchFamily="34" charset="0"/>
              <a:cs typeface="Arial" panose="020B0604020202020204" pitchFamily="34" charset="0"/>
            </a:rPr>
          </a:br>
          <a:endParaRPr lang="en-AU" sz="1000">
            <a:latin typeface="Arial" panose="020B0604020202020204" pitchFamily="34" charset="0"/>
            <a:cs typeface="Arial" panose="020B0604020202020204" pitchFamily="34" charset="0"/>
          </a:endParaRPr>
        </a:p>
      </dgm:t>
    </dgm:pt>
    <dgm:pt modelId="{2829BA1C-8A28-4AB4-9C75-5F05BE089ACC}" type="sibTrans" cxnId="{850023CB-295E-4FBC-8700-DB6971A62E53}">
      <dgm:prSet/>
      <dgm:spPr/>
      <dgm:t>
        <a:bodyPr/>
        <a:lstStyle/>
        <a:p>
          <a:endParaRPr lang="en-AU"/>
        </a:p>
      </dgm:t>
    </dgm:pt>
    <dgm:pt modelId="{C487DB5E-75E5-4EE1-8CDF-B0ED74F37B35}" type="parTrans" cxnId="{850023CB-295E-4FBC-8700-DB6971A62E53}">
      <dgm:prSet/>
      <dgm:spPr/>
      <dgm:t>
        <a:bodyPr/>
        <a:lstStyle/>
        <a:p>
          <a:endParaRPr lang="en-AU"/>
        </a:p>
      </dgm:t>
    </dgm:pt>
    <dgm:pt modelId="{4BC88BBC-693E-46A3-902B-62336053E9FB}">
      <dgm:prSet custT="1"/>
      <dgm:spPr/>
      <dgm:t>
        <a:bodyPr/>
        <a:lstStyle/>
        <a:p>
          <a:pPr>
            <a:buFont typeface="Calibri" panose="020F0502020204030204" pitchFamily="34" charset="0"/>
            <a:buChar char="-"/>
          </a:pPr>
          <a:r>
            <a:rPr lang="en-AU" sz="1000">
              <a:latin typeface="Arial" panose="020B0604020202020204" pitchFamily="34" charset="0"/>
              <a:cs typeface="Arial" panose="020B0604020202020204" pitchFamily="34" charset="0"/>
            </a:rPr>
            <a:t>News Corp announces that it will stop printing 112 community and regional newspapers, making 76 digital-only and closing 36 titles</a:t>
          </a:r>
        </a:p>
      </dgm:t>
    </dgm:pt>
    <dgm:pt modelId="{558D5C1B-B4F3-4FE7-B174-9CFB3B5D2BD8}" type="parTrans" cxnId="{571D6607-B6E0-425A-A6C2-2CC907BA219B}">
      <dgm:prSet/>
      <dgm:spPr/>
      <dgm:t>
        <a:bodyPr/>
        <a:lstStyle/>
        <a:p>
          <a:endParaRPr lang="en-AU"/>
        </a:p>
      </dgm:t>
    </dgm:pt>
    <dgm:pt modelId="{28442932-EB12-49AC-BF2F-0D60FE266F4A}" type="sibTrans" cxnId="{571D6607-B6E0-425A-A6C2-2CC907BA219B}">
      <dgm:prSet/>
      <dgm:spPr/>
      <dgm:t>
        <a:bodyPr/>
        <a:lstStyle/>
        <a:p>
          <a:endParaRPr lang="en-AU"/>
        </a:p>
      </dgm:t>
    </dgm:pt>
    <dgm:pt modelId="{B3EB2159-1209-4D07-97B3-7CC9EC02AC93}" type="pres">
      <dgm:prSet presAssocID="{F86777AE-9A5B-4B1C-9E99-3D549DBFCC91}" presName="Name0" presStyleCnt="0">
        <dgm:presLayoutVars>
          <dgm:dir/>
          <dgm:animLvl val="lvl"/>
          <dgm:resizeHandles val="exact"/>
        </dgm:presLayoutVars>
      </dgm:prSet>
      <dgm:spPr/>
    </dgm:pt>
    <dgm:pt modelId="{0B4B71FD-E47F-4B06-A457-D4229DA4BE77}" type="pres">
      <dgm:prSet presAssocID="{F86777AE-9A5B-4B1C-9E99-3D549DBFCC91}" presName="dummy" presStyleCnt="0"/>
      <dgm:spPr/>
    </dgm:pt>
    <dgm:pt modelId="{776FE8CE-CEAF-43AD-85C2-34425031E2EC}" type="pres">
      <dgm:prSet presAssocID="{F86777AE-9A5B-4B1C-9E99-3D549DBFCC91}" presName="linH" presStyleCnt="0"/>
      <dgm:spPr/>
    </dgm:pt>
    <dgm:pt modelId="{E1DFD874-B770-47B8-B030-02B7E3D83478}" type="pres">
      <dgm:prSet presAssocID="{F86777AE-9A5B-4B1C-9E99-3D549DBFCC91}" presName="padding1" presStyleCnt="0"/>
      <dgm:spPr/>
    </dgm:pt>
    <dgm:pt modelId="{9ADB7C73-8874-40E2-801D-AD7BA7394601}" type="pres">
      <dgm:prSet presAssocID="{51690A1B-EB0B-47ED-B07B-0EA7E26EED8A}" presName="linV" presStyleCnt="0"/>
      <dgm:spPr/>
    </dgm:pt>
    <dgm:pt modelId="{F9F3FF8F-5B4B-4B58-BF8A-69E99B7C3F31}" type="pres">
      <dgm:prSet presAssocID="{51690A1B-EB0B-47ED-B07B-0EA7E26EED8A}" presName="spVertical1" presStyleCnt="0"/>
      <dgm:spPr/>
    </dgm:pt>
    <dgm:pt modelId="{A6D07AE9-3D48-4488-8E44-DFEC1F068025}" type="pres">
      <dgm:prSet presAssocID="{51690A1B-EB0B-47ED-B07B-0EA7E26EED8A}" presName="parTx" presStyleLbl="revTx" presStyleIdx="0" presStyleCnt="12">
        <dgm:presLayoutVars>
          <dgm:chMax val="0"/>
          <dgm:chPref val="0"/>
          <dgm:bulletEnabled val="1"/>
        </dgm:presLayoutVars>
      </dgm:prSet>
      <dgm:spPr/>
    </dgm:pt>
    <dgm:pt modelId="{A068B7ED-4FB6-43D2-8EF5-3C0D6366833D}" type="pres">
      <dgm:prSet presAssocID="{51690A1B-EB0B-47ED-B07B-0EA7E26EED8A}" presName="spVertical2" presStyleCnt="0"/>
      <dgm:spPr/>
    </dgm:pt>
    <dgm:pt modelId="{7527714A-F91D-4E19-9EB7-78171C155B3E}" type="pres">
      <dgm:prSet presAssocID="{51690A1B-EB0B-47ED-B07B-0EA7E26EED8A}" presName="spVertical3" presStyleCnt="0"/>
      <dgm:spPr/>
    </dgm:pt>
    <dgm:pt modelId="{7DD4FC5D-0385-4CB3-AD99-CC1AF47DDC72}" type="pres">
      <dgm:prSet presAssocID="{51690A1B-EB0B-47ED-B07B-0EA7E26EED8A}" presName="desTx" presStyleLbl="revTx" presStyleIdx="1" presStyleCnt="12" custLinFactNeighborX="-32524" custLinFactNeighborY="-54270">
        <dgm:presLayoutVars>
          <dgm:bulletEnabled val="1"/>
        </dgm:presLayoutVars>
      </dgm:prSet>
      <dgm:spPr/>
    </dgm:pt>
    <dgm:pt modelId="{6F81AD0E-F05B-4919-AFFA-42E9613F9810}" type="pres">
      <dgm:prSet presAssocID="{D5FA299E-3202-4B01-A129-97A5495F790F}" presName="space" presStyleCnt="0"/>
      <dgm:spPr/>
    </dgm:pt>
    <dgm:pt modelId="{C986E633-EA05-42EF-ADC1-D60AA92E7CC7}" type="pres">
      <dgm:prSet presAssocID="{B902DD4E-FD40-482B-A7FC-AB62F7C70A00}" presName="linV" presStyleCnt="0"/>
      <dgm:spPr/>
    </dgm:pt>
    <dgm:pt modelId="{242CD775-D5AA-4561-8AB2-DD50EB0569E9}" type="pres">
      <dgm:prSet presAssocID="{B902DD4E-FD40-482B-A7FC-AB62F7C70A00}" presName="spVertical1" presStyleCnt="0"/>
      <dgm:spPr/>
    </dgm:pt>
    <dgm:pt modelId="{3B974546-7322-401B-A52F-E4761777ABE2}" type="pres">
      <dgm:prSet presAssocID="{B902DD4E-FD40-482B-A7FC-AB62F7C70A00}" presName="parTx" presStyleLbl="revTx" presStyleIdx="2" presStyleCnt="12">
        <dgm:presLayoutVars>
          <dgm:chMax val="0"/>
          <dgm:chPref val="0"/>
          <dgm:bulletEnabled val="1"/>
        </dgm:presLayoutVars>
      </dgm:prSet>
      <dgm:spPr/>
    </dgm:pt>
    <dgm:pt modelId="{732A4E39-607C-4857-9298-875F276AB3D7}" type="pres">
      <dgm:prSet presAssocID="{B902DD4E-FD40-482B-A7FC-AB62F7C70A00}" presName="spVertical2" presStyleCnt="0"/>
      <dgm:spPr/>
    </dgm:pt>
    <dgm:pt modelId="{D45C3BDD-7EFB-4EF2-B1CF-909AAD036CED}" type="pres">
      <dgm:prSet presAssocID="{B902DD4E-FD40-482B-A7FC-AB62F7C70A00}" presName="spVertical3" presStyleCnt="0"/>
      <dgm:spPr/>
    </dgm:pt>
    <dgm:pt modelId="{C7A082D7-C258-4F95-8031-84C7EDE3ACCF}" type="pres">
      <dgm:prSet presAssocID="{B902DD4E-FD40-482B-A7FC-AB62F7C70A00}" presName="desTx" presStyleLbl="revTx" presStyleIdx="3" presStyleCnt="12" custLinFactNeighborX="-15769" custLinFactNeighborY="-44579">
        <dgm:presLayoutVars>
          <dgm:bulletEnabled val="1"/>
        </dgm:presLayoutVars>
      </dgm:prSet>
      <dgm:spPr/>
    </dgm:pt>
    <dgm:pt modelId="{997B2942-FCAA-4739-A0EF-5A50429CD952}" type="pres">
      <dgm:prSet presAssocID="{ADBC4272-320B-4AD7-AC88-BF7BEFDB6254}" presName="space" presStyleCnt="0"/>
      <dgm:spPr/>
    </dgm:pt>
    <dgm:pt modelId="{611CA7F7-67C0-4999-BDB7-E32D191F19A6}" type="pres">
      <dgm:prSet presAssocID="{61C50806-F4CF-4470-81AD-263EBB109857}" presName="linV" presStyleCnt="0"/>
      <dgm:spPr/>
    </dgm:pt>
    <dgm:pt modelId="{0371FC05-1830-40CB-8F3A-6741F414DCEE}" type="pres">
      <dgm:prSet presAssocID="{61C50806-F4CF-4470-81AD-263EBB109857}" presName="spVertical1" presStyleCnt="0"/>
      <dgm:spPr/>
    </dgm:pt>
    <dgm:pt modelId="{F9BBCE5B-10D8-4CD7-AFA8-A30A98AE63DF}" type="pres">
      <dgm:prSet presAssocID="{61C50806-F4CF-4470-81AD-263EBB109857}" presName="parTx" presStyleLbl="revTx" presStyleIdx="4" presStyleCnt="12">
        <dgm:presLayoutVars>
          <dgm:chMax val="0"/>
          <dgm:chPref val="0"/>
          <dgm:bulletEnabled val="1"/>
        </dgm:presLayoutVars>
      </dgm:prSet>
      <dgm:spPr/>
    </dgm:pt>
    <dgm:pt modelId="{29C49E2C-5419-4979-875D-49D9DB3FFF0E}" type="pres">
      <dgm:prSet presAssocID="{61C50806-F4CF-4470-81AD-263EBB109857}" presName="spVertical2" presStyleCnt="0"/>
      <dgm:spPr/>
    </dgm:pt>
    <dgm:pt modelId="{8BD986A0-7569-4EAF-9D41-127245A35D3A}" type="pres">
      <dgm:prSet presAssocID="{61C50806-F4CF-4470-81AD-263EBB109857}" presName="spVertical3" presStyleCnt="0"/>
      <dgm:spPr/>
    </dgm:pt>
    <dgm:pt modelId="{49667A99-E751-43EE-BC5B-870A891051BE}" type="pres">
      <dgm:prSet presAssocID="{61C50806-F4CF-4470-81AD-263EBB109857}" presName="desTx" presStyleLbl="revTx" presStyleIdx="5" presStyleCnt="12" custLinFactNeighborX="-6899" custLinFactNeighborY="-44579">
        <dgm:presLayoutVars>
          <dgm:bulletEnabled val="1"/>
        </dgm:presLayoutVars>
      </dgm:prSet>
      <dgm:spPr/>
    </dgm:pt>
    <dgm:pt modelId="{2A4519A0-1D61-4AA1-9B0B-40060A56A5B3}" type="pres">
      <dgm:prSet presAssocID="{E3A98A3D-0044-40DA-BD0A-259F517791EA}" presName="space" presStyleCnt="0"/>
      <dgm:spPr/>
    </dgm:pt>
    <dgm:pt modelId="{70E462DD-16F2-4598-A377-F3262CDE508C}" type="pres">
      <dgm:prSet presAssocID="{70105E1C-A0FE-428D-92BF-379870D2E0F7}" presName="linV" presStyleCnt="0"/>
      <dgm:spPr/>
    </dgm:pt>
    <dgm:pt modelId="{9F8DCD4B-5B0F-4707-8D26-B53DB44B78D8}" type="pres">
      <dgm:prSet presAssocID="{70105E1C-A0FE-428D-92BF-379870D2E0F7}" presName="spVertical1" presStyleCnt="0"/>
      <dgm:spPr/>
    </dgm:pt>
    <dgm:pt modelId="{A18AE258-CDC5-4207-BDDB-A046D815F187}" type="pres">
      <dgm:prSet presAssocID="{70105E1C-A0FE-428D-92BF-379870D2E0F7}" presName="parTx" presStyleLbl="revTx" presStyleIdx="6" presStyleCnt="12">
        <dgm:presLayoutVars>
          <dgm:chMax val="0"/>
          <dgm:chPref val="0"/>
          <dgm:bulletEnabled val="1"/>
        </dgm:presLayoutVars>
      </dgm:prSet>
      <dgm:spPr/>
    </dgm:pt>
    <dgm:pt modelId="{FC48685D-1E06-46AD-B625-298BDC62E70F}" type="pres">
      <dgm:prSet presAssocID="{70105E1C-A0FE-428D-92BF-379870D2E0F7}" presName="spVertical2" presStyleCnt="0"/>
      <dgm:spPr/>
    </dgm:pt>
    <dgm:pt modelId="{2B3545DF-5510-42B8-A20F-2802E2756E68}" type="pres">
      <dgm:prSet presAssocID="{70105E1C-A0FE-428D-92BF-379870D2E0F7}" presName="spVertical3" presStyleCnt="0"/>
      <dgm:spPr/>
    </dgm:pt>
    <dgm:pt modelId="{6F50890C-F687-49A3-A2FD-EF8C1D40B5EC}" type="pres">
      <dgm:prSet presAssocID="{70105E1C-A0FE-428D-92BF-379870D2E0F7}" presName="desTx" presStyleLbl="revTx" presStyleIdx="7" presStyleCnt="12" custLinFactNeighborX="-9856" custLinFactNeighborY="-38764">
        <dgm:presLayoutVars>
          <dgm:bulletEnabled val="1"/>
        </dgm:presLayoutVars>
      </dgm:prSet>
      <dgm:spPr/>
    </dgm:pt>
    <dgm:pt modelId="{B9D64E6F-54F1-470C-A404-86B73D5DEED5}" type="pres">
      <dgm:prSet presAssocID="{6CC259C5-E124-475E-8B57-8818BA94410C}" presName="space" presStyleCnt="0"/>
      <dgm:spPr/>
    </dgm:pt>
    <dgm:pt modelId="{61EBA933-8A9E-4409-B8A2-9F6B0FBC4DB3}" type="pres">
      <dgm:prSet presAssocID="{BF4E43F3-4EB0-4F4D-B996-AAD84CD52152}" presName="linV" presStyleCnt="0"/>
      <dgm:spPr/>
    </dgm:pt>
    <dgm:pt modelId="{455B84D8-34A4-4BE4-837B-6EEDA452F24A}" type="pres">
      <dgm:prSet presAssocID="{BF4E43F3-4EB0-4F4D-B996-AAD84CD52152}" presName="spVertical1" presStyleCnt="0"/>
      <dgm:spPr/>
    </dgm:pt>
    <dgm:pt modelId="{9EDFA30C-23A1-4E95-A04F-1FCFFD54F9B2}" type="pres">
      <dgm:prSet presAssocID="{BF4E43F3-4EB0-4F4D-B996-AAD84CD52152}" presName="parTx" presStyleLbl="revTx" presStyleIdx="8" presStyleCnt="12">
        <dgm:presLayoutVars>
          <dgm:chMax val="0"/>
          <dgm:chPref val="0"/>
          <dgm:bulletEnabled val="1"/>
        </dgm:presLayoutVars>
      </dgm:prSet>
      <dgm:spPr/>
    </dgm:pt>
    <dgm:pt modelId="{472AC433-DBDD-4719-976C-5A89A033DEDE}" type="pres">
      <dgm:prSet presAssocID="{BF4E43F3-4EB0-4F4D-B996-AAD84CD52152}" presName="spVertical2" presStyleCnt="0"/>
      <dgm:spPr/>
    </dgm:pt>
    <dgm:pt modelId="{EA62B018-9F24-4BB7-B307-E59F166ECFCC}" type="pres">
      <dgm:prSet presAssocID="{BF4E43F3-4EB0-4F4D-B996-AAD84CD52152}" presName="spVertical3" presStyleCnt="0"/>
      <dgm:spPr/>
    </dgm:pt>
    <dgm:pt modelId="{A398BCF4-8795-4095-A503-7338FA891A5B}" type="pres">
      <dgm:prSet presAssocID="{BF4E43F3-4EB0-4F4D-B996-AAD84CD52152}" presName="desTx" presStyleLbl="revTx" presStyleIdx="9" presStyleCnt="12" custLinFactNeighborX="-2957" custLinFactNeighborY="-38764">
        <dgm:presLayoutVars>
          <dgm:bulletEnabled val="1"/>
        </dgm:presLayoutVars>
      </dgm:prSet>
      <dgm:spPr/>
    </dgm:pt>
    <dgm:pt modelId="{1145D258-D786-417B-BA65-A4C546CCE6E9}" type="pres">
      <dgm:prSet presAssocID="{E81A7AAE-938B-4837-A412-4E91A9CF6137}" presName="space" presStyleCnt="0"/>
      <dgm:spPr/>
    </dgm:pt>
    <dgm:pt modelId="{7D56BFCE-3619-4761-A334-4D7D070EF724}" type="pres">
      <dgm:prSet presAssocID="{CB108BE0-FA0F-4334-B797-8D30A7AB8A24}" presName="linV" presStyleCnt="0"/>
      <dgm:spPr/>
    </dgm:pt>
    <dgm:pt modelId="{9A460B07-511D-4936-AB50-E5360BC1F7E6}" type="pres">
      <dgm:prSet presAssocID="{CB108BE0-FA0F-4334-B797-8D30A7AB8A24}" presName="spVertical1" presStyleCnt="0"/>
      <dgm:spPr/>
    </dgm:pt>
    <dgm:pt modelId="{DB10E701-1B04-4E99-A77F-9BB505DC92E0}" type="pres">
      <dgm:prSet presAssocID="{CB108BE0-FA0F-4334-B797-8D30A7AB8A24}" presName="parTx" presStyleLbl="revTx" presStyleIdx="10" presStyleCnt="12">
        <dgm:presLayoutVars>
          <dgm:chMax val="0"/>
          <dgm:chPref val="0"/>
          <dgm:bulletEnabled val="1"/>
        </dgm:presLayoutVars>
      </dgm:prSet>
      <dgm:spPr/>
    </dgm:pt>
    <dgm:pt modelId="{07C76BD1-0C21-4DC9-9B47-1500EDFBD36F}" type="pres">
      <dgm:prSet presAssocID="{CB108BE0-FA0F-4334-B797-8D30A7AB8A24}" presName="spVertical2" presStyleCnt="0"/>
      <dgm:spPr/>
    </dgm:pt>
    <dgm:pt modelId="{8C460706-7723-4A88-A6FD-F0612F792E3D}" type="pres">
      <dgm:prSet presAssocID="{CB108BE0-FA0F-4334-B797-8D30A7AB8A24}" presName="spVertical3" presStyleCnt="0"/>
      <dgm:spPr/>
    </dgm:pt>
    <dgm:pt modelId="{C53D3788-9CE9-46CC-8DFD-5BCB9C9CD177}" type="pres">
      <dgm:prSet presAssocID="{CB108BE0-FA0F-4334-B797-8D30A7AB8A24}" presName="desTx" presStyleLbl="revTx" presStyleIdx="11" presStyleCnt="12" custScaleX="134013" custLinFactNeighborX="199" custLinFactNeighborY="-37219">
        <dgm:presLayoutVars>
          <dgm:bulletEnabled val="1"/>
        </dgm:presLayoutVars>
      </dgm:prSet>
      <dgm:spPr/>
    </dgm:pt>
    <dgm:pt modelId="{017EE686-2AA8-45F0-917F-EA61506E02D7}" type="pres">
      <dgm:prSet presAssocID="{F86777AE-9A5B-4B1C-9E99-3D549DBFCC91}" presName="padding2" presStyleCnt="0"/>
      <dgm:spPr/>
    </dgm:pt>
    <dgm:pt modelId="{032C68D6-E02F-48F4-989D-F767DEC9CFA5}" type="pres">
      <dgm:prSet presAssocID="{F86777AE-9A5B-4B1C-9E99-3D549DBFCC91}" presName="negArrow" presStyleCnt="0"/>
      <dgm:spPr/>
    </dgm:pt>
    <dgm:pt modelId="{948DAC5E-5B81-4499-9D6B-0ED4B52D82D3}" type="pres">
      <dgm:prSet presAssocID="{F86777AE-9A5B-4B1C-9E99-3D549DBFCC91}" presName="backgroundArrow" presStyleLbl="node1" presStyleIdx="0" presStyleCnt="1" custScaleY="49422" custLinFactNeighborY="25705"/>
      <dgm:spPr>
        <a:solidFill>
          <a:srgbClr val="68ABC2"/>
        </a:solidFill>
      </dgm:spPr>
    </dgm:pt>
  </dgm:ptLst>
  <dgm:cxnLst>
    <dgm:cxn modelId="{DB437D02-7881-43DB-902B-DB10B410E8FE}" type="presOf" srcId="{8732A7E5-5978-4275-9E69-AAD00846E827}" destId="{C7A082D7-C258-4F95-8031-84C7EDE3ACCF}" srcOrd="0" destOrd="1" presId="urn:microsoft.com/office/officeart/2005/8/layout/hProcess3"/>
    <dgm:cxn modelId="{571D6607-B6E0-425A-A6C2-2CC907BA219B}" srcId="{CB108BE0-FA0F-4334-B797-8D30A7AB8A24}" destId="{4BC88BBC-693E-46A3-902B-62336053E9FB}" srcOrd="3" destOrd="0" parTransId="{558D5C1B-B4F3-4FE7-B174-9CFB3B5D2BD8}" sibTransId="{28442932-EB12-49AC-BF2F-0D60FE266F4A}"/>
    <dgm:cxn modelId="{C4211E08-F5F9-4AE8-8773-B7E3F72F9734}" srcId="{51690A1B-EB0B-47ED-B07B-0EA7E26EED8A}" destId="{BCB5B796-7477-4D17-8D56-DE718912918F}" srcOrd="0" destOrd="0" parTransId="{3A1494F8-A432-4844-B886-2970F1930AE0}" sibTransId="{2460AD86-3AFD-4862-B9E5-BB70F31B8231}"/>
    <dgm:cxn modelId="{BD63430E-E26B-492E-86EF-6D5DA88C1EED}" type="presOf" srcId="{DB7EACCB-06F9-447E-BEB3-E54F0017CFE2}" destId="{6F50890C-F687-49A3-A2FD-EF8C1D40B5EC}" srcOrd="0" destOrd="0" presId="urn:microsoft.com/office/officeart/2005/8/layout/hProcess3"/>
    <dgm:cxn modelId="{28A47C13-FBF8-4AA4-9250-D04371453D18}" type="presOf" srcId="{DCC132E9-365F-480A-9FCF-96DB1A64B58B}" destId="{6F50890C-F687-49A3-A2FD-EF8C1D40B5EC}" srcOrd="0" destOrd="2" presId="urn:microsoft.com/office/officeart/2005/8/layout/hProcess3"/>
    <dgm:cxn modelId="{4344F124-A44C-4CB7-8A7A-16864A47C5F0}" srcId="{BF4E43F3-4EB0-4F4D-B996-AAD84CD52152}" destId="{E8E450F4-88F6-4C70-AA6A-FC4FD3CFCFCA}" srcOrd="0" destOrd="0" parTransId="{FE169492-BA2D-4E3A-B95E-18D33A54743B}" sibTransId="{0F2180B2-119D-461D-951F-C5CE5166E71A}"/>
    <dgm:cxn modelId="{427E4726-8F8A-4801-9A79-3EBD2F418F77}" srcId="{70105E1C-A0FE-428D-92BF-379870D2E0F7}" destId="{5C3A6A18-32CD-4025-A904-32501629843D}" srcOrd="1" destOrd="0" parTransId="{462CA3FE-0ABE-4CEB-B82F-4B8A6B82C6DE}" sibTransId="{16477FDC-4EE1-4956-95B9-1880F6BFD816}"/>
    <dgm:cxn modelId="{3A308E2A-F96B-4534-A51C-7E6537EC79F5}" srcId="{F86777AE-9A5B-4B1C-9E99-3D549DBFCC91}" destId="{CB108BE0-FA0F-4334-B797-8D30A7AB8A24}" srcOrd="5" destOrd="0" parTransId="{700CFA49-B6EB-4FB2-8B98-3406D0672256}" sibTransId="{A6A2780D-150C-4910-9115-E04D61A1DFE1}"/>
    <dgm:cxn modelId="{11C41F30-98FF-40B2-82CF-A3CBA199B446}" type="presOf" srcId="{5286A950-5CE5-4183-A22D-CD28216E096A}" destId="{A398BCF4-8795-4095-A503-7338FA891A5B}" srcOrd="0" destOrd="4" presId="urn:microsoft.com/office/officeart/2005/8/layout/hProcess3"/>
    <dgm:cxn modelId="{BEAFEF37-24F3-4F11-98AD-82DADA890575}" type="presOf" srcId="{61C50806-F4CF-4470-81AD-263EBB109857}" destId="{F9BBCE5B-10D8-4CD7-AFA8-A30A98AE63DF}" srcOrd="0" destOrd="0" presId="urn:microsoft.com/office/officeart/2005/8/layout/hProcess3"/>
    <dgm:cxn modelId="{CA960C60-75CE-4F7A-B8EB-1E59074CFEE1}" type="presOf" srcId="{5C3A6A18-32CD-4025-A904-32501629843D}" destId="{6F50890C-F687-49A3-A2FD-EF8C1D40B5EC}" srcOrd="0" destOrd="1" presId="urn:microsoft.com/office/officeart/2005/8/layout/hProcess3"/>
    <dgm:cxn modelId="{D94B8A44-0D15-49DF-9D0B-C1D7E50B1B39}" type="presOf" srcId="{10367987-D62C-4D19-8DB8-780740D37A33}" destId="{C7A082D7-C258-4F95-8031-84C7EDE3ACCF}" srcOrd="0" destOrd="0" presId="urn:microsoft.com/office/officeart/2005/8/layout/hProcess3"/>
    <dgm:cxn modelId="{44C76365-E79C-4184-B053-DFACB1088370}" type="presOf" srcId="{70105E1C-A0FE-428D-92BF-379870D2E0F7}" destId="{A18AE258-CDC5-4207-BDDB-A046D815F187}" srcOrd="0" destOrd="0" presId="urn:microsoft.com/office/officeart/2005/8/layout/hProcess3"/>
    <dgm:cxn modelId="{E7EE4166-2AF8-40FE-8746-FBA9BDC37D6F}" type="presOf" srcId="{65609362-8AD2-4B9F-9B41-D8F8223A9192}" destId="{C53D3788-9CE9-46CC-8DFD-5BCB9C9CD177}" srcOrd="0" destOrd="0" presId="urn:microsoft.com/office/officeart/2005/8/layout/hProcess3"/>
    <dgm:cxn modelId="{724A3067-EFAF-48F5-BF80-AD6E8BD16364}" srcId="{B902DD4E-FD40-482B-A7FC-AB62F7C70A00}" destId="{8732A7E5-5978-4275-9E69-AAD00846E827}" srcOrd="1" destOrd="0" parTransId="{54116A11-20C2-4492-A0BD-791E7AAA96E7}" sibTransId="{EB5AD41D-3579-44CC-9C00-E99C81E99675}"/>
    <dgm:cxn modelId="{25788E4B-79E0-451E-8B17-81C65407CF0C}" type="presOf" srcId="{E8E450F4-88F6-4C70-AA6A-FC4FD3CFCFCA}" destId="{A398BCF4-8795-4095-A503-7338FA891A5B}" srcOrd="0" destOrd="0" presId="urn:microsoft.com/office/officeart/2005/8/layout/hProcess3"/>
    <dgm:cxn modelId="{2BD9334D-8940-4E2A-87A9-569DE0C58DB1}" type="presOf" srcId="{B62A4C85-CAC8-4A30-A2D1-A5C22889DC66}" destId="{6F50890C-F687-49A3-A2FD-EF8C1D40B5EC}" srcOrd="0" destOrd="3" presId="urn:microsoft.com/office/officeart/2005/8/layout/hProcess3"/>
    <dgm:cxn modelId="{B46B674D-935F-49AD-B904-740A2D37A52D}" srcId="{F86777AE-9A5B-4B1C-9E99-3D549DBFCC91}" destId="{51690A1B-EB0B-47ED-B07B-0EA7E26EED8A}" srcOrd="0" destOrd="0" parTransId="{29C8F176-2F81-47FE-9339-FB51966B7F3B}" sibTransId="{D5FA299E-3202-4B01-A129-97A5495F790F}"/>
    <dgm:cxn modelId="{69859C4F-B396-414D-80A7-8803DC380872}" srcId="{BF4E43F3-4EB0-4F4D-B996-AAD84CD52152}" destId="{0CBEBF63-7965-4E7D-913E-53EE46B0111C}" srcOrd="2" destOrd="0" parTransId="{F70F6679-2BB6-408B-862B-C94D9796AED9}" sibTransId="{92E49EAE-DEFA-4464-AA93-EC0BE3874F82}"/>
    <dgm:cxn modelId="{CAA0AD70-9E7D-4A6A-876D-6CAFFA7707B6}" type="presOf" srcId="{F86777AE-9A5B-4B1C-9E99-3D549DBFCC91}" destId="{B3EB2159-1209-4D07-97B3-7CC9EC02AC93}" srcOrd="0" destOrd="0" presId="urn:microsoft.com/office/officeart/2005/8/layout/hProcess3"/>
    <dgm:cxn modelId="{5BA9AE70-BE38-4B8D-94F8-0F517CAF53BC}" type="presOf" srcId="{B902DD4E-FD40-482B-A7FC-AB62F7C70A00}" destId="{3B974546-7322-401B-A52F-E4761777ABE2}" srcOrd="0" destOrd="0" presId="urn:microsoft.com/office/officeart/2005/8/layout/hProcess3"/>
    <dgm:cxn modelId="{D84BAA73-76DE-470E-9999-12D95C271354}" srcId="{70105E1C-A0FE-428D-92BF-379870D2E0F7}" destId="{B62A4C85-CAC8-4A30-A2D1-A5C22889DC66}" srcOrd="3" destOrd="0" parTransId="{6A1FFA6C-045D-4887-811C-BF0F35405FF9}" sibTransId="{5D1D2C57-3F8A-43B3-93F0-7006D1AAAF6C}"/>
    <dgm:cxn modelId="{9A8C3954-4A82-44AD-A682-ED4CF64E80B5}" srcId="{CB108BE0-FA0F-4334-B797-8D30A7AB8A24}" destId="{0555CCF4-20A5-46F9-8A4C-96518C871DF1}" srcOrd="2" destOrd="0" parTransId="{465DEC74-0463-4A96-9A76-9251C3828F2D}" sibTransId="{7125196E-44D9-4D36-A4F6-1FD25FCAC8B0}"/>
    <dgm:cxn modelId="{A2984455-373E-42D2-83DD-FBCF1A50F24E}" srcId="{51690A1B-EB0B-47ED-B07B-0EA7E26EED8A}" destId="{A1C6A659-A5F7-465F-830F-C174627C7EC3}" srcOrd="1" destOrd="0" parTransId="{76B45AEE-71D2-4E5D-9454-7B67C93CDEF3}" sibTransId="{45A57112-EFDE-4C46-9267-3EEB8D224525}"/>
    <dgm:cxn modelId="{4C446656-F880-46E6-9163-B10CE0CD2DCF}" type="presOf" srcId="{0555CCF4-20A5-46F9-8A4C-96518C871DF1}" destId="{C53D3788-9CE9-46CC-8DFD-5BCB9C9CD177}" srcOrd="0" destOrd="2" presId="urn:microsoft.com/office/officeart/2005/8/layout/hProcess3"/>
    <dgm:cxn modelId="{7B338C57-7286-444E-BFC8-8AF9F0E10E07}" type="presOf" srcId="{4BC88BBC-693E-46A3-902B-62336053E9FB}" destId="{C53D3788-9CE9-46CC-8DFD-5BCB9C9CD177}" srcOrd="0" destOrd="3" presId="urn:microsoft.com/office/officeart/2005/8/layout/hProcess3"/>
    <dgm:cxn modelId="{1B030F79-0B15-4132-93D7-1B6251EF80A2}" srcId="{61C50806-F4CF-4470-81AD-263EBB109857}" destId="{50DB6F84-49C7-4EBA-A708-7F07268C2A31}" srcOrd="2" destOrd="0" parTransId="{9D17F41B-E7A5-4F90-919F-E06F40D89587}" sibTransId="{D107ABEC-13A0-456A-8C95-A0D8DF8AEC60}"/>
    <dgm:cxn modelId="{ED50A979-D201-43FA-AFF0-9F46A1C7A7C1}" srcId="{61C50806-F4CF-4470-81AD-263EBB109857}" destId="{DD2CFB6D-4166-4B66-82A9-A2D029587CEE}" srcOrd="0" destOrd="0" parTransId="{69D41063-6C8B-46F0-88E9-1AB81AF466AC}" sibTransId="{A01D8302-D23B-4670-848D-19B3D9ED2E0D}"/>
    <dgm:cxn modelId="{67D1617A-B5E3-44E6-85B5-D897CD874E8C}" type="presOf" srcId="{D0D55E97-36EE-43AE-A924-6994590D1C4A}" destId="{49667A99-E751-43EE-BC5B-870A891051BE}" srcOrd="0" destOrd="1" presId="urn:microsoft.com/office/officeart/2005/8/layout/hProcess3"/>
    <dgm:cxn modelId="{69A9F27F-A5E4-4F4A-B197-46992CB1DE4F}" srcId="{F86777AE-9A5B-4B1C-9E99-3D549DBFCC91}" destId="{61C50806-F4CF-4470-81AD-263EBB109857}" srcOrd="2" destOrd="0" parTransId="{82447FEC-5ABD-4444-B4F4-1FB220104A00}" sibTransId="{E3A98A3D-0044-40DA-BD0A-259F517791EA}"/>
    <dgm:cxn modelId="{71AD9883-69CD-40EC-8145-34643CC776FF}" srcId="{61C50806-F4CF-4470-81AD-263EBB109857}" destId="{D0D55E97-36EE-43AE-A924-6994590D1C4A}" srcOrd="1" destOrd="0" parTransId="{DD7746A3-BE0E-4886-80CE-7670B603284F}" sibTransId="{588C0CC5-A6FF-4B9D-B81A-FC9D0895C33F}"/>
    <dgm:cxn modelId="{510AC886-8308-4EB3-A9E7-FA317900D172}" type="presOf" srcId="{0CBEBF63-7965-4E7D-913E-53EE46B0111C}" destId="{A398BCF4-8795-4095-A503-7338FA891A5B}" srcOrd="0" destOrd="2" presId="urn:microsoft.com/office/officeart/2005/8/layout/hProcess3"/>
    <dgm:cxn modelId="{E192BF8F-3726-4394-8F30-7192CC19D854}" srcId="{F86777AE-9A5B-4B1C-9E99-3D549DBFCC91}" destId="{70105E1C-A0FE-428D-92BF-379870D2E0F7}" srcOrd="3" destOrd="0" parTransId="{2B54272F-E9C8-429C-A37C-530E1450E725}" sibTransId="{6CC259C5-E124-475E-8B57-8818BA94410C}"/>
    <dgm:cxn modelId="{480AE596-8587-4D20-987F-98FEBA80D17C}" type="presOf" srcId="{C49921F1-E51A-4466-B35D-6054A4A4BF2C}" destId="{A398BCF4-8795-4095-A503-7338FA891A5B}" srcOrd="0" destOrd="1" presId="urn:microsoft.com/office/officeart/2005/8/layout/hProcess3"/>
    <dgm:cxn modelId="{573CA28C-C523-4A1B-A7F0-645A9BADE800}" type="presOf" srcId="{50DB6F84-49C7-4EBA-A708-7F07268C2A31}" destId="{49667A99-E751-43EE-BC5B-870A891051BE}" srcOrd="0" destOrd="2" presId="urn:microsoft.com/office/officeart/2005/8/layout/hProcess3"/>
    <dgm:cxn modelId="{BE598CAE-926E-47C4-B431-FBA809DA2E85}" type="presOf" srcId="{48BCD9E5-94AB-4410-9412-3562434B575F}" destId="{A398BCF4-8795-4095-A503-7338FA891A5B}" srcOrd="0" destOrd="3" presId="urn:microsoft.com/office/officeart/2005/8/layout/hProcess3"/>
    <dgm:cxn modelId="{DCEA6EB2-5DA3-44F1-873C-8498F1E9CA53}" srcId="{CB108BE0-FA0F-4334-B797-8D30A7AB8A24}" destId="{5BB72221-9207-410E-AC63-E0D206887CDD}" srcOrd="1" destOrd="0" parTransId="{4EEADCBC-25CD-40C7-94D6-3458AA66B8BC}" sibTransId="{DCD5DAAE-1F76-4AC9-A9BF-847B7BCD9829}"/>
    <dgm:cxn modelId="{77D30EB4-466A-45EA-993C-E2F8B89B02B4}" type="presOf" srcId="{BCB5B796-7477-4D17-8D56-DE718912918F}" destId="{7DD4FC5D-0385-4CB3-AD99-CC1AF47DDC72}" srcOrd="0" destOrd="0" presId="urn:microsoft.com/office/officeart/2005/8/layout/hProcess3"/>
    <dgm:cxn modelId="{43A977B4-70D1-4540-A1D0-0B96EC73A791}" type="presOf" srcId="{DD2CFB6D-4166-4B66-82A9-A2D029587CEE}" destId="{49667A99-E751-43EE-BC5B-870A891051BE}" srcOrd="0" destOrd="0" presId="urn:microsoft.com/office/officeart/2005/8/layout/hProcess3"/>
    <dgm:cxn modelId="{A887EDB7-AAC8-4C6D-8A8C-5C8C59530733}" type="presOf" srcId="{CB108BE0-FA0F-4334-B797-8D30A7AB8A24}" destId="{DB10E701-1B04-4E99-A77F-9BB505DC92E0}" srcOrd="0" destOrd="0" presId="urn:microsoft.com/office/officeart/2005/8/layout/hProcess3"/>
    <dgm:cxn modelId="{4404FBBA-7662-4BBB-816F-97BA6D4E1D0A}" srcId="{BF4E43F3-4EB0-4F4D-B996-AAD84CD52152}" destId="{48BCD9E5-94AB-4410-9412-3562434B575F}" srcOrd="3" destOrd="0" parTransId="{EB972E1C-A548-4E23-985E-BE0386665B83}" sibTransId="{CAB66B35-995E-4E5A-9688-5DD971FC3112}"/>
    <dgm:cxn modelId="{B2B8FBBC-5A4C-4A87-9B9C-E43C348DE3AD}" srcId="{BF4E43F3-4EB0-4F4D-B996-AAD84CD52152}" destId="{5286A950-5CE5-4183-A22D-CD28216E096A}" srcOrd="4" destOrd="0" parTransId="{16D087C0-FA09-49B3-828F-ADAF2601FC4B}" sibTransId="{40B9804D-0198-4E68-ADEF-C51018974E1D}"/>
    <dgm:cxn modelId="{E39E37C0-4BA3-4D38-983D-F767004BBCE7}" srcId="{BF4E43F3-4EB0-4F4D-B996-AAD84CD52152}" destId="{C49921F1-E51A-4466-B35D-6054A4A4BF2C}" srcOrd="1" destOrd="0" parTransId="{A4E1E456-83B7-4F9E-A823-30BF7AACBE4A}" sibTransId="{2336076D-F3AB-46C2-8B63-544AA49C71EA}"/>
    <dgm:cxn modelId="{847440E4-3162-408E-8D5C-F57816270869}" srcId="{F86777AE-9A5B-4B1C-9E99-3D549DBFCC91}" destId="{B902DD4E-FD40-482B-A7FC-AB62F7C70A00}" srcOrd="1" destOrd="0" parTransId="{F456C413-0DFC-4A59-8716-57730CEE291D}" sibTransId="{ADBC4272-320B-4AD7-AC88-BF7BEFDB6254}"/>
    <dgm:cxn modelId="{850023CB-295E-4FBC-8700-DB6971A62E53}" srcId="{CB108BE0-FA0F-4334-B797-8D30A7AB8A24}" destId="{65609362-8AD2-4B9F-9B41-D8F8223A9192}" srcOrd="0" destOrd="0" parTransId="{C487DB5E-75E5-4EE1-8CDF-B0ED74F37B35}" sibTransId="{2829BA1C-8A28-4AB4-9C75-5F05BE089ACC}"/>
    <dgm:cxn modelId="{863863EE-78C5-465F-B479-EB64750DA0D3}" type="presOf" srcId="{BF4E43F3-4EB0-4F4D-B996-AAD84CD52152}" destId="{9EDFA30C-23A1-4E95-A04F-1FCFFD54F9B2}" srcOrd="0" destOrd="0" presId="urn:microsoft.com/office/officeart/2005/8/layout/hProcess3"/>
    <dgm:cxn modelId="{FCD34BF0-DA05-4DC5-A157-AF3391EA1E2E}" type="presOf" srcId="{5BB72221-9207-410E-AC63-E0D206887CDD}" destId="{C53D3788-9CE9-46CC-8DFD-5BCB9C9CD177}" srcOrd="0" destOrd="1" presId="urn:microsoft.com/office/officeart/2005/8/layout/hProcess3"/>
    <dgm:cxn modelId="{83F3C9D1-2C44-4CDD-9C37-980FDB329E7F}" type="presOf" srcId="{A1C6A659-A5F7-465F-830F-C174627C7EC3}" destId="{7DD4FC5D-0385-4CB3-AD99-CC1AF47DDC72}" srcOrd="0" destOrd="1" presId="urn:microsoft.com/office/officeart/2005/8/layout/hProcess3"/>
    <dgm:cxn modelId="{6743F9F6-4675-4258-B390-8D556170CB9A}" srcId="{70105E1C-A0FE-428D-92BF-379870D2E0F7}" destId="{DB7EACCB-06F9-447E-BEB3-E54F0017CFE2}" srcOrd="0" destOrd="0" parTransId="{C7B4367D-0E9F-44C6-887D-BD3880AC1ADD}" sibTransId="{6711E0E0-9D5B-49A4-B846-131C9606E982}"/>
    <dgm:cxn modelId="{A2C437F9-EFCB-46BB-A341-37D2C4414B6C}" srcId="{F86777AE-9A5B-4B1C-9E99-3D549DBFCC91}" destId="{BF4E43F3-4EB0-4F4D-B996-AAD84CD52152}" srcOrd="4" destOrd="0" parTransId="{C59A330C-071B-4480-92A1-3F13B0BBC421}" sibTransId="{E81A7AAE-938B-4837-A412-4E91A9CF6137}"/>
    <dgm:cxn modelId="{013A05FB-EEA4-4EDB-A1DC-D4A0D76ED5C7}" srcId="{B902DD4E-FD40-482B-A7FC-AB62F7C70A00}" destId="{10367987-D62C-4D19-8DB8-780740D37A33}" srcOrd="0" destOrd="0" parTransId="{68E14AF8-3440-4106-B818-DE3C41D25D1A}" sibTransId="{0492F84E-F86A-4A2F-8FC5-3E6DAC033FC4}"/>
    <dgm:cxn modelId="{B10A8FFC-51FC-4617-845E-BE5A3E7C1176}" type="presOf" srcId="{51690A1B-EB0B-47ED-B07B-0EA7E26EED8A}" destId="{A6D07AE9-3D48-4488-8E44-DFEC1F068025}" srcOrd="0" destOrd="0" presId="urn:microsoft.com/office/officeart/2005/8/layout/hProcess3"/>
    <dgm:cxn modelId="{3DBCBCDD-DA93-42D1-AD39-F5264D7A88D8}" srcId="{70105E1C-A0FE-428D-92BF-379870D2E0F7}" destId="{DCC132E9-365F-480A-9FCF-96DB1A64B58B}" srcOrd="2" destOrd="0" parTransId="{39F86A57-2487-4111-B419-842922833BA0}" sibTransId="{10A89200-E178-4A7A-A1AE-66E80EC3616D}"/>
    <dgm:cxn modelId="{78973E28-D212-4987-BB89-41ECC55CBC40}" type="presParOf" srcId="{B3EB2159-1209-4D07-97B3-7CC9EC02AC93}" destId="{0B4B71FD-E47F-4B06-A457-D4229DA4BE77}" srcOrd="0" destOrd="0" presId="urn:microsoft.com/office/officeart/2005/8/layout/hProcess3"/>
    <dgm:cxn modelId="{0BB83159-3273-48C8-9360-0261A94593CB}" type="presParOf" srcId="{B3EB2159-1209-4D07-97B3-7CC9EC02AC93}" destId="{776FE8CE-CEAF-43AD-85C2-34425031E2EC}" srcOrd="1" destOrd="0" presId="urn:microsoft.com/office/officeart/2005/8/layout/hProcess3"/>
    <dgm:cxn modelId="{A2FACD2F-1217-49EF-9484-85584EEACC5A}" type="presParOf" srcId="{776FE8CE-CEAF-43AD-85C2-34425031E2EC}" destId="{E1DFD874-B770-47B8-B030-02B7E3D83478}" srcOrd="0" destOrd="0" presId="urn:microsoft.com/office/officeart/2005/8/layout/hProcess3"/>
    <dgm:cxn modelId="{879D6BCC-EBC9-4D55-994C-2F2A06B0E7FC}" type="presParOf" srcId="{776FE8CE-CEAF-43AD-85C2-34425031E2EC}" destId="{9ADB7C73-8874-40E2-801D-AD7BA7394601}" srcOrd="1" destOrd="0" presId="urn:microsoft.com/office/officeart/2005/8/layout/hProcess3"/>
    <dgm:cxn modelId="{DAC51BBF-832B-4CC4-B402-1F81332D46E4}" type="presParOf" srcId="{9ADB7C73-8874-40E2-801D-AD7BA7394601}" destId="{F9F3FF8F-5B4B-4B58-BF8A-69E99B7C3F31}" srcOrd="0" destOrd="0" presId="urn:microsoft.com/office/officeart/2005/8/layout/hProcess3"/>
    <dgm:cxn modelId="{01C58147-8FEA-48FC-9EF3-B3754AB16822}" type="presParOf" srcId="{9ADB7C73-8874-40E2-801D-AD7BA7394601}" destId="{A6D07AE9-3D48-4488-8E44-DFEC1F068025}" srcOrd="1" destOrd="0" presId="urn:microsoft.com/office/officeart/2005/8/layout/hProcess3"/>
    <dgm:cxn modelId="{B2D0B8E5-0F47-4FC8-872B-1D1AFDEE921B}" type="presParOf" srcId="{9ADB7C73-8874-40E2-801D-AD7BA7394601}" destId="{A068B7ED-4FB6-43D2-8EF5-3C0D6366833D}" srcOrd="2" destOrd="0" presId="urn:microsoft.com/office/officeart/2005/8/layout/hProcess3"/>
    <dgm:cxn modelId="{A08371AC-4D80-4AA3-96C7-8A21B7E78456}" type="presParOf" srcId="{9ADB7C73-8874-40E2-801D-AD7BA7394601}" destId="{7527714A-F91D-4E19-9EB7-78171C155B3E}" srcOrd="3" destOrd="0" presId="urn:microsoft.com/office/officeart/2005/8/layout/hProcess3"/>
    <dgm:cxn modelId="{9E6C3EC8-DC71-4708-B210-3F0C1492F8D4}" type="presParOf" srcId="{9ADB7C73-8874-40E2-801D-AD7BA7394601}" destId="{7DD4FC5D-0385-4CB3-AD99-CC1AF47DDC72}" srcOrd="4" destOrd="0" presId="urn:microsoft.com/office/officeart/2005/8/layout/hProcess3"/>
    <dgm:cxn modelId="{1A22B989-2C6B-4DE1-AC03-CCBF6545F757}" type="presParOf" srcId="{776FE8CE-CEAF-43AD-85C2-34425031E2EC}" destId="{6F81AD0E-F05B-4919-AFFA-42E9613F9810}" srcOrd="2" destOrd="0" presId="urn:microsoft.com/office/officeart/2005/8/layout/hProcess3"/>
    <dgm:cxn modelId="{456DD82A-0343-4394-AA6D-641487BF29D1}" type="presParOf" srcId="{776FE8CE-CEAF-43AD-85C2-34425031E2EC}" destId="{C986E633-EA05-42EF-ADC1-D60AA92E7CC7}" srcOrd="3" destOrd="0" presId="urn:microsoft.com/office/officeart/2005/8/layout/hProcess3"/>
    <dgm:cxn modelId="{B5295764-43E3-4618-8370-2891B4BF07AE}" type="presParOf" srcId="{C986E633-EA05-42EF-ADC1-D60AA92E7CC7}" destId="{242CD775-D5AA-4561-8AB2-DD50EB0569E9}" srcOrd="0" destOrd="0" presId="urn:microsoft.com/office/officeart/2005/8/layout/hProcess3"/>
    <dgm:cxn modelId="{BD007496-2C7A-4B32-9849-D118760058FC}" type="presParOf" srcId="{C986E633-EA05-42EF-ADC1-D60AA92E7CC7}" destId="{3B974546-7322-401B-A52F-E4761777ABE2}" srcOrd="1" destOrd="0" presId="urn:microsoft.com/office/officeart/2005/8/layout/hProcess3"/>
    <dgm:cxn modelId="{147997D3-31D0-489C-8EA9-BD2A5E9F52D6}" type="presParOf" srcId="{C986E633-EA05-42EF-ADC1-D60AA92E7CC7}" destId="{732A4E39-607C-4857-9298-875F276AB3D7}" srcOrd="2" destOrd="0" presId="urn:microsoft.com/office/officeart/2005/8/layout/hProcess3"/>
    <dgm:cxn modelId="{727B6C1A-307B-4FD5-B07E-E301A567CA8C}" type="presParOf" srcId="{C986E633-EA05-42EF-ADC1-D60AA92E7CC7}" destId="{D45C3BDD-7EFB-4EF2-B1CF-909AAD036CED}" srcOrd="3" destOrd="0" presId="urn:microsoft.com/office/officeart/2005/8/layout/hProcess3"/>
    <dgm:cxn modelId="{B3130D0E-5A48-4F3E-9B45-D9EABF557426}" type="presParOf" srcId="{C986E633-EA05-42EF-ADC1-D60AA92E7CC7}" destId="{C7A082D7-C258-4F95-8031-84C7EDE3ACCF}" srcOrd="4" destOrd="0" presId="urn:microsoft.com/office/officeart/2005/8/layout/hProcess3"/>
    <dgm:cxn modelId="{254C5CE6-A2B5-467C-898B-01F7600E8E16}" type="presParOf" srcId="{776FE8CE-CEAF-43AD-85C2-34425031E2EC}" destId="{997B2942-FCAA-4739-A0EF-5A50429CD952}" srcOrd="4" destOrd="0" presId="urn:microsoft.com/office/officeart/2005/8/layout/hProcess3"/>
    <dgm:cxn modelId="{2DD9DA16-66E0-452C-9438-D7350254910A}" type="presParOf" srcId="{776FE8CE-CEAF-43AD-85C2-34425031E2EC}" destId="{611CA7F7-67C0-4999-BDB7-E32D191F19A6}" srcOrd="5" destOrd="0" presId="urn:microsoft.com/office/officeart/2005/8/layout/hProcess3"/>
    <dgm:cxn modelId="{A9602EF3-4796-4C24-9F69-5A5EE3127AA5}" type="presParOf" srcId="{611CA7F7-67C0-4999-BDB7-E32D191F19A6}" destId="{0371FC05-1830-40CB-8F3A-6741F414DCEE}" srcOrd="0" destOrd="0" presId="urn:microsoft.com/office/officeart/2005/8/layout/hProcess3"/>
    <dgm:cxn modelId="{0AABE5E7-3973-40EA-86F7-A769817D813F}" type="presParOf" srcId="{611CA7F7-67C0-4999-BDB7-E32D191F19A6}" destId="{F9BBCE5B-10D8-4CD7-AFA8-A30A98AE63DF}" srcOrd="1" destOrd="0" presId="urn:microsoft.com/office/officeart/2005/8/layout/hProcess3"/>
    <dgm:cxn modelId="{30D6049F-43B2-4F1F-96D0-7EAFB51E9DD9}" type="presParOf" srcId="{611CA7F7-67C0-4999-BDB7-E32D191F19A6}" destId="{29C49E2C-5419-4979-875D-49D9DB3FFF0E}" srcOrd="2" destOrd="0" presId="urn:microsoft.com/office/officeart/2005/8/layout/hProcess3"/>
    <dgm:cxn modelId="{94261173-D0F4-4DF0-B595-DBD2479FD59D}" type="presParOf" srcId="{611CA7F7-67C0-4999-BDB7-E32D191F19A6}" destId="{8BD986A0-7569-4EAF-9D41-127245A35D3A}" srcOrd="3" destOrd="0" presId="urn:microsoft.com/office/officeart/2005/8/layout/hProcess3"/>
    <dgm:cxn modelId="{BEE92793-7461-4066-8779-FBD9FA18203A}" type="presParOf" srcId="{611CA7F7-67C0-4999-BDB7-E32D191F19A6}" destId="{49667A99-E751-43EE-BC5B-870A891051BE}" srcOrd="4" destOrd="0" presId="urn:microsoft.com/office/officeart/2005/8/layout/hProcess3"/>
    <dgm:cxn modelId="{E41BC55F-F58B-482B-987A-7E19BBEBC012}" type="presParOf" srcId="{776FE8CE-CEAF-43AD-85C2-34425031E2EC}" destId="{2A4519A0-1D61-4AA1-9B0B-40060A56A5B3}" srcOrd="6" destOrd="0" presId="urn:microsoft.com/office/officeart/2005/8/layout/hProcess3"/>
    <dgm:cxn modelId="{435666A0-F76F-4741-A71B-F771DB549DEA}" type="presParOf" srcId="{776FE8CE-CEAF-43AD-85C2-34425031E2EC}" destId="{70E462DD-16F2-4598-A377-F3262CDE508C}" srcOrd="7" destOrd="0" presId="urn:microsoft.com/office/officeart/2005/8/layout/hProcess3"/>
    <dgm:cxn modelId="{035940DE-0BB1-42FE-B90D-1EE1118D2671}" type="presParOf" srcId="{70E462DD-16F2-4598-A377-F3262CDE508C}" destId="{9F8DCD4B-5B0F-4707-8D26-B53DB44B78D8}" srcOrd="0" destOrd="0" presId="urn:microsoft.com/office/officeart/2005/8/layout/hProcess3"/>
    <dgm:cxn modelId="{5DEAAE5E-9A72-49C2-9E6D-1EC512E97839}" type="presParOf" srcId="{70E462DD-16F2-4598-A377-F3262CDE508C}" destId="{A18AE258-CDC5-4207-BDDB-A046D815F187}" srcOrd="1" destOrd="0" presId="urn:microsoft.com/office/officeart/2005/8/layout/hProcess3"/>
    <dgm:cxn modelId="{9EE33EF4-A881-421B-BE66-10060012FD9E}" type="presParOf" srcId="{70E462DD-16F2-4598-A377-F3262CDE508C}" destId="{FC48685D-1E06-46AD-B625-298BDC62E70F}" srcOrd="2" destOrd="0" presId="urn:microsoft.com/office/officeart/2005/8/layout/hProcess3"/>
    <dgm:cxn modelId="{9F840619-AE40-47D8-8B53-C70A9F76D57A}" type="presParOf" srcId="{70E462DD-16F2-4598-A377-F3262CDE508C}" destId="{2B3545DF-5510-42B8-A20F-2802E2756E68}" srcOrd="3" destOrd="0" presId="urn:microsoft.com/office/officeart/2005/8/layout/hProcess3"/>
    <dgm:cxn modelId="{418BA687-838D-45A3-BEAB-528336BB7165}" type="presParOf" srcId="{70E462DD-16F2-4598-A377-F3262CDE508C}" destId="{6F50890C-F687-49A3-A2FD-EF8C1D40B5EC}" srcOrd="4" destOrd="0" presId="urn:microsoft.com/office/officeart/2005/8/layout/hProcess3"/>
    <dgm:cxn modelId="{FD63FC3D-C8BF-4F1E-849D-8C461B87ACFE}" type="presParOf" srcId="{776FE8CE-CEAF-43AD-85C2-34425031E2EC}" destId="{B9D64E6F-54F1-470C-A404-86B73D5DEED5}" srcOrd="8" destOrd="0" presId="urn:microsoft.com/office/officeart/2005/8/layout/hProcess3"/>
    <dgm:cxn modelId="{57F55F2A-0C62-4D92-A516-15D42AE3A702}" type="presParOf" srcId="{776FE8CE-CEAF-43AD-85C2-34425031E2EC}" destId="{61EBA933-8A9E-4409-B8A2-9F6B0FBC4DB3}" srcOrd="9" destOrd="0" presId="urn:microsoft.com/office/officeart/2005/8/layout/hProcess3"/>
    <dgm:cxn modelId="{4AE1ADA5-9144-47B2-91BD-4B550ECE344A}" type="presParOf" srcId="{61EBA933-8A9E-4409-B8A2-9F6B0FBC4DB3}" destId="{455B84D8-34A4-4BE4-837B-6EEDA452F24A}" srcOrd="0" destOrd="0" presId="urn:microsoft.com/office/officeart/2005/8/layout/hProcess3"/>
    <dgm:cxn modelId="{C568742E-90A9-4AA5-B4C7-BF2968536292}" type="presParOf" srcId="{61EBA933-8A9E-4409-B8A2-9F6B0FBC4DB3}" destId="{9EDFA30C-23A1-4E95-A04F-1FCFFD54F9B2}" srcOrd="1" destOrd="0" presId="urn:microsoft.com/office/officeart/2005/8/layout/hProcess3"/>
    <dgm:cxn modelId="{9939E43E-5B6E-498F-8C1A-52E7C4595B27}" type="presParOf" srcId="{61EBA933-8A9E-4409-B8A2-9F6B0FBC4DB3}" destId="{472AC433-DBDD-4719-976C-5A89A033DEDE}" srcOrd="2" destOrd="0" presId="urn:microsoft.com/office/officeart/2005/8/layout/hProcess3"/>
    <dgm:cxn modelId="{20E071B0-5BA2-4CB3-99EB-8FC49497DA5F}" type="presParOf" srcId="{61EBA933-8A9E-4409-B8A2-9F6B0FBC4DB3}" destId="{EA62B018-9F24-4BB7-B307-E59F166ECFCC}" srcOrd="3" destOrd="0" presId="urn:microsoft.com/office/officeart/2005/8/layout/hProcess3"/>
    <dgm:cxn modelId="{AC5B515C-C6CF-41BE-B7C4-4343DD35B901}" type="presParOf" srcId="{61EBA933-8A9E-4409-B8A2-9F6B0FBC4DB3}" destId="{A398BCF4-8795-4095-A503-7338FA891A5B}" srcOrd="4" destOrd="0" presId="urn:microsoft.com/office/officeart/2005/8/layout/hProcess3"/>
    <dgm:cxn modelId="{F2F8DB0C-BB7E-4B1D-BE5D-4C5513BC1056}" type="presParOf" srcId="{776FE8CE-CEAF-43AD-85C2-34425031E2EC}" destId="{1145D258-D786-417B-BA65-A4C546CCE6E9}" srcOrd="10" destOrd="0" presId="urn:microsoft.com/office/officeart/2005/8/layout/hProcess3"/>
    <dgm:cxn modelId="{ED201F88-B6CD-4D6C-8277-1B81A0C84529}" type="presParOf" srcId="{776FE8CE-CEAF-43AD-85C2-34425031E2EC}" destId="{7D56BFCE-3619-4761-A334-4D7D070EF724}" srcOrd="11" destOrd="0" presId="urn:microsoft.com/office/officeart/2005/8/layout/hProcess3"/>
    <dgm:cxn modelId="{87B20649-3EB9-4787-B926-FEC15DFB350F}" type="presParOf" srcId="{7D56BFCE-3619-4761-A334-4D7D070EF724}" destId="{9A460B07-511D-4936-AB50-E5360BC1F7E6}" srcOrd="0" destOrd="0" presId="urn:microsoft.com/office/officeart/2005/8/layout/hProcess3"/>
    <dgm:cxn modelId="{EAC2FE1C-9BC1-4B87-A586-5E506D6217C2}" type="presParOf" srcId="{7D56BFCE-3619-4761-A334-4D7D070EF724}" destId="{DB10E701-1B04-4E99-A77F-9BB505DC92E0}" srcOrd="1" destOrd="0" presId="urn:microsoft.com/office/officeart/2005/8/layout/hProcess3"/>
    <dgm:cxn modelId="{89162A52-651C-481F-968A-A5A7264BB7CD}" type="presParOf" srcId="{7D56BFCE-3619-4761-A334-4D7D070EF724}" destId="{07C76BD1-0C21-4DC9-9B47-1500EDFBD36F}" srcOrd="2" destOrd="0" presId="urn:microsoft.com/office/officeart/2005/8/layout/hProcess3"/>
    <dgm:cxn modelId="{DD510D8F-1AA0-40FC-B7EA-7FC9077522D8}" type="presParOf" srcId="{7D56BFCE-3619-4761-A334-4D7D070EF724}" destId="{8C460706-7723-4A88-A6FD-F0612F792E3D}" srcOrd="3" destOrd="0" presId="urn:microsoft.com/office/officeart/2005/8/layout/hProcess3"/>
    <dgm:cxn modelId="{3DD51719-F48F-4F95-B51B-C4EF7AD31D79}" type="presParOf" srcId="{7D56BFCE-3619-4761-A334-4D7D070EF724}" destId="{C53D3788-9CE9-46CC-8DFD-5BCB9C9CD177}" srcOrd="4" destOrd="0" presId="urn:microsoft.com/office/officeart/2005/8/layout/hProcess3"/>
    <dgm:cxn modelId="{893A22A4-1E19-4835-864E-5FC3E34A7B89}" type="presParOf" srcId="{776FE8CE-CEAF-43AD-85C2-34425031E2EC}" destId="{017EE686-2AA8-45F0-917F-EA61506E02D7}" srcOrd="12" destOrd="0" presId="urn:microsoft.com/office/officeart/2005/8/layout/hProcess3"/>
    <dgm:cxn modelId="{744D6965-CE17-4933-9DA5-9997FF179E35}" type="presParOf" srcId="{776FE8CE-CEAF-43AD-85C2-34425031E2EC}" destId="{032C68D6-E02F-48F4-989D-F767DEC9CFA5}" srcOrd="13" destOrd="0" presId="urn:microsoft.com/office/officeart/2005/8/layout/hProcess3"/>
    <dgm:cxn modelId="{4334726E-C580-40F6-AB78-977AC1FE2C2E}" type="presParOf" srcId="{776FE8CE-CEAF-43AD-85C2-34425031E2EC}" destId="{948DAC5E-5B81-4499-9D6B-0ED4B52D82D3}" srcOrd="14" destOrd="0" presId="urn:microsoft.com/office/officeart/2005/8/layout/hProcess3"/>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8DAC5E-5B81-4499-9D6B-0ED4B52D82D3}">
      <dsp:nvSpPr>
        <dsp:cNvPr id="0" name=""/>
        <dsp:cNvSpPr/>
      </dsp:nvSpPr>
      <dsp:spPr>
        <a:xfrm>
          <a:off x="0" y="494859"/>
          <a:ext cx="6781190" cy="889596"/>
        </a:xfrm>
        <a:prstGeom prst="rightArrow">
          <a:avLst/>
        </a:prstGeom>
        <a:solidFill>
          <a:srgbClr val="68ABC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53D3788-9CE9-46CC-8DFD-5BCB9C9CD177}">
      <dsp:nvSpPr>
        <dsp:cNvPr id="0" name=""/>
        <dsp:cNvSpPr/>
      </dsp:nvSpPr>
      <dsp:spPr>
        <a:xfrm>
          <a:off x="5089536" y="1338181"/>
          <a:ext cx="1015041" cy="46989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44500">
            <a:lnSpc>
              <a:spcPct val="90000"/>
            </a:lnSpc>
            <a:spcBef>
              <a:spcPct val="0"/>
            </a:spcBef>
            <a:spcAft>
              <a:spcPct val="15000"/>
            </a:spcAft>
            <a:buFont typeface="Calibri" panose="020F0502020204030204" pitchFamily="34" charset="0"/>
            <a:buChar char="-"/>
          </a:pPr>
          <a:r>
            <a:rPr lang="en-AU" sz="1000" kern="1200">
              <a:latin typeface="Arial" panose="020B0604020202020204" pitchFamily="34" charset="0"/>
              <a:cs typeface="Arial" panose="020B0604020202020204" pitchFamily="34" charset="0"/>
            </a:rPr>
            <a:t>News Corp suspends the printing of 60 community titles in NSW, Victoria, Queendsland and South Australia in April</a:t>
          </a:r>
          <a:br>
            <a:rPr lang="en-AU" sz="1000" kern="1200">
              <a:latin typeface="Arial" panose="020B0604020202020204" pitchFamily="34" charset="0"/>
              <a:cs typeface="Arial" panose="020B0604020202020204" pitchFamily="34" charset="0"/>
            </a:rPr>
          </a:br>
          <a:endParaRPr lang="en-AU" sz="1000" kern="1200">
            <a:latin typeface="Arial" panose="020B0604020202020204" pitchFamily="34" charset="0"/>
            <a:cs typeface="Arial" panose="020B0604020202020204" pitchFamily="34" charset="0"/>
          </a:endParaRPr>
        </a:p>
        <a:p>
          <a:pPr marL="57150" lvl="1" indent="-57150" algn="l" defTabSz="444500">
            <a:lnSpc>
              <a:spcPct val="90000"/>
            </a:lnSpc>
            <a:spcBef>
              <a:spcPct val="0"/>
            </a:spcBef>
            <a:spcAft>
              <a:spcPct val="15000"/>
            </a:spcAft>
            <a:buFont typeface="Calibri" panose="020F0502020204030204" pitchFamily="34" charset="0"/>
            <a:buChar char="-"/>
          </a:pPr>
          <a:r>
            <a:rPr lang="en-AU" sz="1000" kern="1200">
              <a:latin typeface="Arial" panose="020B0604020202020204" pitchFamily="34" charset="0"/>
              <a:cs typeface="Arial" panose="020B0604020202020204" pitchFamily="34" charset="0"/>
            </a:rPr>
            <a:t>ACM suspends printing operations in Canberra, Murray Bridge, Wodonga and Tamworth between April and June</a:t>
          </a:r>
          <a:br>
            <a:rPr lang="en-AU" sz="1000" kern="1200">
              <a:latin typeface="Arial" panose="020B0604020202020204" pitchFamily="34" charset="0"/>
              <a:cs typeface="Arial" panose="020B0604020202020204" pitchFamily="34" charset="0"/>
            </a:rPr>
          </a:br>
          <a:endParaRPr lang="en-AU" sz="1000" kern="1200">
            <a:latin typeface="Arial" panose="020B0604020202020204" pitchFamily="34" charset="0"/>
            <a:cs typeface="Arial" panose="020B0604020202020204" pitchFamily="34" charset="0"/>
          </a:endParaRPr>
        </a:p>
        <a:p>
          <a:pPr marL="57150" lvl="1" indent="-57150" algn="l" defTabSz="444500">
            <a:lnSpc>
              <a:spcPct val="90000"/>
            </a:lnSpc>
            <a:spcBef>
              <a:spcPct val="0"/>
            </a:spcBef>
            <a:spcAft>
              <a:spcPct val="15000"/>
            </a:spcAft>
            <a:buFont typeface="Calibri" panose="020F0502020204030204" pitchFamily="34" charset="0"/>
            <a:buChar char="-"/>
          </a:pPr>
          <a:r>
            <a:rPr lang="en-AU" sz="1000" kern="1200">
              <a:latin typeface="Arial" panose="020B0604020202020204" pitchFamily="34" charset="0"/>
              <a:cs typeface="Arial" panose="020B0604020202020204" pitchFamily="34" charset="0"/>
            </a:rPr>
            <a:t>Buzzfeed's Australian news operations and 10Daily close</a:t>
          </a:r>
          <a:br>
            <a:rPr lang="en-AU" sz="1000" kern="1200">
              <a:latin typeface="Arial" panose="020B0604020202020204" pitchFamily="34" charset="0"/>
              <a:cs typeface="Arial" panose="020B0604020202020204" pitchFamily="34" charset="0"/>
            </a:rPr>
          </a:br>
          <a:endParaRPr lang="en-AU" sz="1000" kern="1200">
            <a:latin typeface="Arial" panose="020B0604020202020204" pitchFamily="34" charset="0"/>
            <a:cs typeface="Arial" panose="020B0604020202020204" pitchFamily="34" charset="0"/>
          </a:endParaRPr>
        </a:p>
        <a:p>
          <a:pPr marL="57150" lvl="1" indent="-57150" algn="l" defTabSz="444500">
            <a:lnSpc>
              <a:spcPct val="90000"/>
            </a:lnSpc>
            <a:spcBef>
              <a:spcPct val="0"/>
            </a:spcBef>
            <a:spcAft>
              <a:spcPct val="15000"/>
            </a:spcAft>
            <a:buFont typeface="Calibri" panose="020F0502020204030204" pitchFamily="34" charset="0"/>
            <a:buChar char="-"/>
          </a:pPr>
          <a:r>
            <a:rPr lang="en-AU" sz="1000" kern="1200">
              <a:latin typeface="Arial" panose="020B0604020202020204" pitchFamily="34" charset="0"/>
              <a:cs typeface="Arial" panose="020B0604020202020204" pitchFamily="34" charset="0"/>
            </a:rPr>
            <a:t>News Corp announces that it will stop printing 112 community and regional newspapers, making 76 digital-only and closing 36 titles</a:t>
          </a:r>
        </a:p>
      </dsp:txBody>
      <dsp:txXfrm>
        <a:off x="5089536" y="1338181"/>
        <a:ext cx="1015041" cy="4698950"/>
      </dsp:txXfrm>
    </dsp:sp>
    <dsp:sp modelId="{DB10E701-1B04-4E99-A77F-9BB505DC92E0}">
      <dsp:nvSpPr>
        <dsp:cNvPr id="0" name=""/>
        <dsp:cNvSpPr/>
      </dsp:nvSpPr>
      <dsp:spPr>
        <a:xfrm>
          <a:off x="5216839" y="482169"/>
          <a:ext cx="757420" cy="90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21920" rIns="0" bIns="121920" numCol="1" spcCol="1270" anchor="ctr" anchorCtr="0">
          <a:noAutofit/>
        </a:bodyPr>
        <a:lstStyle/>
        <a:p>
          <a:pPr marL="0" lvl="0" indent="0" algn="l" defTabSz="533400">
            <a:lnSpc>
              <a:spcPct val="90000"/>
            </a:lnSpc>
            <a:spcBef>
              <a:spcPct val="0"/>
            </a:spcBef>
            <a:spcAft>
              <a:spcPct val="35000"/>
            </a:spcAft>
            <a:buNone/>
          </a:pPr>
          <a:r>
            <a:rPr lang="en-AU" sz="1200" b="1" kern="1200"/>
            <a:t>2020</a:t>
          </a:r>
        </a:p>
      </dsp:txBody>
      <dsp:txXfrm>
        <a:off x="5216839" y="482169"/>
        <a:ext cx="757420" cy="900000"/>
      </dsp:txXfrm>
    </dsp:sp>
    <dsp:sp modelId="{A398BCF4-8795-4095-A503-7338FA891A5B}">
      <dsp:nvSpPr>
        <dsp:cNvPr id="0" name=""/>
        <dsp:cNvSpPr/>
      </dsp:nvSpPr>
      <dsp:spPr>
        <a:xfrm>
          <a:off x="4156727" y="1332619"/>
          <a:ext cx="757420" cy="46989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44500">
            <a:lnSpc>
              <a:spcPct val="90000"/>
            </a:lnSpc>
            <a:spcBef>
              <a:spcPct val="0"/>
            </a:spcBef>
            <a:spcAft>
              <a:spcPct val="15000"/>
            </a:spcAft>
            <a:buFont typeface="Calibri" panose="020F0502020204030204" pitchFamily="34" charset="0"/>
            <a:buChar char="-"/>
          </a:pPr>
          <a:r>
            <a:rPr lang="en-AU" sz="1000" kern="1200">
              <a:latin typeface="Arial" panose="020B0604020202020204" pitchFamily="34" charset="0"/>
              <a:cs typeface="Arial" panose="020B0604020202020204" pitchFamily="34" charset="0"/>
            </a:rPr>
            <a:t>Nine sells ACM</a:t>
          </a:r>
          <a:br>
            <a:rPr lang="en-AU" sz="1000" kern="1200">
              <a:latin typeface="Arial" panose="020B0604020202020204" pitchFamily="34" charset="0"/>
              <a:cs typeface="Arial" panose="020B0604020202020204" pitchFamily="34" charset="0"/>
            </a:rPr>
          </a:br>
          <a:endParaRPr lang="en-AU" sz="1000" kern="1200">
            <a:latin typeface="Arial" panose="020B0604020202020204" pitchFamily="34" charset="0"/>
            <a:cs typeface="Arial" panose="020B0604020202020204" pitchFamily="34" charset="0"/>
          </a:endParaRPr>
        </a:p>
        <a:p>
          <a:pPr marL="57150" lvl="1" indent="-57150" algn="l" defTabSz="444500">
            <a:lnSpc>
              <a:spcPct val="90000"/>
            </a:lnSpc>
            <a:spcBef>
              <a:spcPct val="0"/>
            </a:spcBef>
            <a:spcAft>
              <a:spcPct val="15000"/>
            </a:spcAft>
            <a:buFont typeface="Calibri" panose="020F0502020204030204" pitchFamily="34" charset="0"/>
            <a:buChar char="-"/>
          </a:pPr>
          <a:r>
            <a:rPr lang="en-AU" sz="1000" kern="1200">
              <a:latin typeface="Arial" panose="020B0604020202020204" pitchFamily="34" charset="0"/>
              <a:cs typeface="Arial" panose="020B0604020202020204" pitchFamily="34" charset="0"/>
            </a:rPr>
            <a:t>News Corp sells its majority share of Community Newspaper Group to Seven West Media</a:t>
          </a:r>
          <a:br>
            <a:rPr lang="en-AU" sz="1000" kern="1200">
              <a:latin typeface="Arial" panose="020B0604020202020204" pitchFamily="34" charset="0"/>
              <a:cs typeface="Arial" panose="020B0604020202020204" pitchFamily="34" charset="0"/>
            </a:rPr>
          </a:br>
          <a:endParaRPr lang="en-AU" sz="1000" kern="1200">
            <a:latin typeface="Arial" panose="020B0604020202020204" pitchFamily="34" charset="0"/>
            <a:cs typeface="Arial" panose="020B0604020202020204" pitchFamily="34" charset="0"/>
          </a:endParaRPr>
        </a:p>
        <a:p>
          <a:pPr marL="57150" lvl="1" indent="-57150" algn="l" defTabSz="444500">
            <a:lnSpc>
              <a:spcPct val="90000"/>
            </a:lnSpc>
            <a:spcBef>
              <a:spcPct val="0"/>
            </a:spcBef>
            <a:spcAft>
              <a:spcPct val="15000"/>
            </a:spcAft>
            <a:buFont typeface="Calibri" panose="020F0502020204030204" pitchFamily="34" charset="0"/>
            <a:buChar char="-"/>
          </a:pPr>
          <a:r>
            <a:rPr lang="en-AU" sz="1000" kern="1200">
              <a:latin typeface="Arial" panose="020B0604020202020204" pitchFamily="34" charset="0"/>
              <a:cs typeface="Arial" panose="020B0604020202020204" pitchFamily="34" charset="0"/>
            </a:rPr>
            <a:t>Nine News closes 2 regional newsrooms</a:t>
          </a:r>
          <a:br>
            <a:rPr lang="en-AU" sz="1000" kern="1200">
              <a:latin typeface="Arial" panose="020B0604020202020204" pitchFamily="34" charset="0"/>
              <a:cs typeface="Arial" panose="020B0604020202020204" pitchFamily="34" charset="0"/>
            </a:rPr>
          </a:br>
          <a:endParaRPr lang="en-AU" sz="1000" kern="1200">
            <a:latin typeface="Arial" panose="020B0604020202020204" pitchFamily="34" charset="0"/>
            <a:cs typeface="Arial" panose="020B0604020202020204" pitchFamily="34" charset="0"/>
          </a:endParaRPr>
        </a:p>
        <a:p>
          <a:pPr marL="57150" lvl="1" indent="-57150" algn="l" defTabSz="444500">
            <a:lnSpc>
              <a:spcPct val="90000"/>
            </a:lnSpc>
            <a:spcBef>
              <a:spcPct val="0"/>
            </a:spcBef>
            <a:spcAft>
              <a:spcPct val="15000"/>
            </a:spcAft>
            <a:buFont typeface="Calibri" panose="020F0502020204030204" pitchFamily="34" charset="0"/>
            <a:buChar char="-"/>
          </a:pPr>
          <a:r>
            <a:rPr lang="en-AU" sz="1000" kern="1200">
              <a:latin typeface="Arial" panose="020B0604020202020204" pitchFamily="34" charset="0"/>
              <a:cs typeface="Arial" panose="020B0604020202020204" pitchFamily="34" charset="0"/>
            </a:rPr>
            <a:t>WIN closes 4 regional news bureaus</a:t>
          </a:r>
          <a:br>
            <a:rPr lang="en-AU" sz="1000" kern="1200">
              <a:latin typeface="Arial" panose="020B0604020202020204" pitchFamily="34" charset="0"/>
              <a:cs typeface="Arial" panose="020B0604020202020204" pitchFamily="34" charset="0"/>
            </a:rPr>
          </a:br>
          <a:endParaRPr lang="en-AU" sz="1000" kern="1200">
            <a:latin typeface="Arial" panose="020B0604020202020204" pitchFamily="34" charset="0"/>
            <a:cs typeface="Arial" panose="020B0604020202020204" pitchFamily="34" charset="0"/>
          </a:endParaRPr>
        </a:p>
        <a:p>
          <a:pPr marL="57150" lvl="1" indent="-57150" algn="l" defTabSz="444500">
            <a:lnSpc>
              <a:spcPct val="90000"/>
            </a:lnSpc>
            <a:spcBef>
              <a:spcPct val="0"/>
            </a:spcBef>
            <a:spcAft>
              <a:spcPct val="15000"/>
            </a:spcAft>
            <a:buFont typeface="Calibri" panose="020F0502020204030204" pitchFamily="34" charset="0"/>
            <a:buChar char="-"/>
          </a:pPr>
          <a:r>
            <a:rPr lang="en-AU" sz="1000" kern="1200">
              <a:latin typeface="Arial" panose="020B0604020202020204" pitchFamily="34" charset="0"/>
              <a:cs typeface="Arial" panose="020B0604020202020204" pitchFamily="34" charset="0"/>
            </a:rPr>
            <a:t>Seven West Media purchases 14.9% stake in Prime after failed merger </a:t>
          </a:r>
        </a:p>
      </dsp:txBody>
      <dsp:txXfrm>
        <a:off x="4156727" y="1332619"/>
        <a:ext cx="757420" cy="4698950"/>
      </dsp:txXfrm>
    </dsp:sp>
    <dsp:sp modelId="{9EDFA30C-23A1-4E95-A04F-1FCFFD54F9B2}">
      <dsp:nvSpPr>
        <dsp:cNvPr id="0" name=""/>
        <dsp:cNvSpPr/>
      </dsp:nvSpPr>
      <dsp:spPr>
        <a:xfrm>
          <a:off x="4179124" y="482169"/>
          <a:ext cx="757420" cy="90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21920" rIns="0" bIns="121920" numCol="1" spcCol="1270" anchor="ctr" anchorCtr="0">
          <a:noAutofit/>
        </a:bodyPr>
        <a:lstStyle/>
        <a:p>
          <a:pPr marL="0" lvl="0" indent="0" algn="l" defTabSz="533400">
            <a:lnSpc>
              <a:spcPct val="90000"/>
            </a:lnSpc>
            <a:spcBef>
              <a:spcPct val="0"/>
            </a:spcBef>
            <a:spcAft>
              <a:spcPct val="35000"/>
            </a:spcAft>
            <a:buFont typeface="Symbol" panose="05050102010706020507" pitchFamily="18" charset="2"/>
            <a:buNone/>
          </a:pPr>
          <a:r>
            <a:rPr lang="en-AU" sz="1200" b="1" kern="1200"/>
            <a:t>2019</a:t>
          </a:r>
        </a:p>
      </dsp:txBody>
      <dsp:txXfrm>
        <a:off x="4179124" y="482169"/>
        <a:ext cx="757420" cy="900000"/>
      </dsp:txXfrm>
    </dsp:sp>
    <dsp:sp modelId="{6F50890C-F687-49A3-A2FD-EF8C1D40B5EC}">
      <dsp:nvSpPr>
        <dsp:cNvPr id="0" name=""/>
        <dsp:cNvSpPr/>
      </dsp:nvSpPr>
      <dsp:spPr>
        <a:xfrm>
          <a:off x="3195568" y="1332619"/>
          <a:ext cx="757420" cy="46989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44500">
            <a:lnSpc>
              <a:spcPct val="90000"/>
            </a:lnSpc>
            <a:spcBef>
              <a:spcPct val="0"/>
            </a:spcBef>
            <a:spcAft>
              <a:spcPct val="15000"/>
            </a:spcAft>
            <a:buFont typeface="Calibri" panose="020F0502020204030204" pitchFamily="34" charset="0"/>
            <a:buChar char="-"/>
          </a:pPr>
          <a:r>
            <a:rPr lang="en-AU" sz="1000" kern="1200">
              <a:latin typeface="Arial" panose="020B0604020202020204" pitchFamily="34" charset="0"/>
              <a:cs typeface="Arial" panose="020B0604020202020204" pitchFamily="34" charset="0"/>
            </a:rPr>
            <a:t>Nine and Fairfax merge</a:t>
          </a:r>
          <a:br>
            <a:rPr lang="en-AU" sz="1000" kern="1200">
              <a:latin typeface="Arial" panose="020B0604020202020204" pitchFamily="34" charset="0"/>
              <a:cs typeface="Arial" panose="020B0604020202020204" pitchFamily="34" charset="0"/>
            </a:rPr>
          </a:br>
          <a:endParaRPr lang="en-AU" sz="1000" kern="1200">
            <a:latin typeface="Arial" panose="020B0604020202020204" pitchFamily="34" charset="0"/>
            <a:cs typeface="Arial" panose="020B0604020202020204" pitchFamily="34" charset="0"/>
          </a:endParaRPr>
        </a:p>
        <a:p>
          <a:pPr marL="57150" lvl="1" indent="-57150" algn="l" defTabSz="444500">
            <a:lnSpc>
              <a:spcPct val="90000"/>
            </a:lnSpc>
            <a:spcBef>
              <a:spcPct val="0"/>
            </a:spcBef>
            <a:spcAft>
              <a:spcPct val="15000"/>
            </a:spcAft>
            <a:buFont typeface="Calibri" panose="020F0502020204030204" pitchFamily="34" charset="0"/>
            <a:buChar char="-"/>
          </a:pPr>
          <a:r>
            <a:rPr lang="en-AU" sz="1000" kern="1200">
              <a:latin typeface="Arial" panose="020B0604020202020204" pitchFamily="34" charset="0"/>
              <a:cs typeface="Arial" panose="020B0604020202020204" pitchFamily="34" charset="0"/>
            </a:rPr>
            <a:t>WIN ceases Tasmanian news bulletin &amp; closes a regional newsroom</a:t>
          </a:r>
          <a:br>
            <a:rPr lang="en-AU" sz="1000" kern="1200">
              <a:latin typeface="Arial" panose="020B0604020202020204" pitchFamily="34" charset="0"/>
              <a:cs typeface="Arial" panose="020B0604020202020204" pitchFamily="34" charset="0"/>
            </a:rPr>
          </a:br>
          <a:endParaRPr lang="en-AU" sz="1000" kern="1200">
            <a:latin typeface="Arial" panose="020B0604020202020204" pitchFamily="34" charset="0"/>
            <a:cs typeface="Arial" panose="020B0604020202020204" pitchFamily="34" charset="0"/>
          </a:endParaRPr>
        </a:p>
        <a:p>
          <a:pPr marL="57150" lvl="1" indent="-57150" algn="l" defTabSz="444500">
            <a:lnSpc>
              <a:spcPct val="90000"/>
            </a:lnSpc>
            <a:spcBef>
              <a:spcPct val="0"/>
            </a:spcBef>
            <a:spcAft>
              <a:spcPct val="15000"/>
            </a:spcAft>
            <a:buFont typeface="Calibri" panose="020F0502020204030204" pitchFamily="34" charset="0"/>
            <a:buChar char="-"/>
          </a:pPr>
          <a:r>
            <a:rPr lang="en-AU" sz="1000" kern="1200">
              <a:latin typeface="Arial" panose="020B0604020202020204" pitchFamily="34" charset="0"/>
              <a:cs typeface="Arial" panose="020B0604020202020204" pitchFamily="34" charset="0"/>
            </a:rPr>
            <a:t>Sky News on WIN launches; Sky provded access to WIN's regional news content</a:t>
          </a:r>
          <a:br>
            <a:rPr lang="en-AU" sz="1000" kern="1200">
              <a:latin typeface="Arial" panose="020B0604020202020204" pitchFamily="34" charset="0"/>
              <a:cs typeface="Arial" panose="020B0604020202020204" pitchFamily="34" charset="0"/>
            </a:rPr>
          </a:br>
          <a:endParaRPr lang="en-AU" sz="1000" kern="1200">
            <a:latin typeface="Arial" panose="020B0604020202020204" pitchFamily="34" charset="0"/>
            <a:cs typeface="Arial" panose="020B0604020202020204" pitchFamily="34" charset="0"/>
          </a:endParaRPr>
        </a:p>
        <a:p>
          <a:pPr marL="57150" lvl="1" indent="-57150" algn="l" defTabSz="444500">
            <a:lnSpc>
              <a:spcPct val="90000"/>
            </a:lnSpc>
            <a:spcBef>
              <a:spcPct val="0"/>
            </a:spcBef>
            <a:spcAft>
              <a:spcPct val="15000"/>
            </a:spcAft>
            <a:buFont typeface="Calibri" panose="020F0502020204030204" pitchFamily="34" charset="0"/>
            <a:buChar char="-"/>
          </a:pPr>
          <a:r>
            <a:rPr lang="en-AU" sz="1000" kern="1200">
              <a:latin typeface="Arial" panose="020B0604020202020204" pitchFamily="34" charset="0"/>
              <a:cs typeface="Arial" panose="020B0604020202020204" pitchFamily="34" charset="0"/>
            </a:rPr>
            <a:t>Facebook launches 'Today In' local news serivce for 10 regional Australian cities </a:t>
          </a:r>
        </a:p>
      </dsp:txBody>
      <dsp:txXfrm>
        <a:off x="3195568" y="1332619"/>
        <a:ext cx="757420" cy="4698950"/>
      </dsp:txXfrm>
    </dsp:sp>
    <dsp:sp modelId="{A18AE258-CDC5-4207-BDDB-A046D815F187}">
      <dsp:nvSpPr>
        <dsp:cNvPr id="0" name=""/>
        <dsp:cNvSpPr/>
      </dsp:nvSpPr>
      <dsp:spPr>
        <a:xfrm>
          <a:off x="3270219" y="482169"/>
          <a:ext cx="757420" cy="90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21920" rIns="0" bIns="121920" numCol="1" spcCol="1270" anchor="ctr" anchorCtr="0">
          <a:noAutofit/>
        </a:bodyPr>
        <a:lstStyle/>
        <a:p>
          <a:pPr marL="0" lvl="0" indent="0" algn="l" defTabSz="533400">
            <a:lnSpc>
              <a:spcPct val="90000"/>
            </a:lnSpc>
            <a:spcBef>
              <a:spcPct val="0"/>
            </a:spcBef>
            <a:spcAft>
              <a:spcPct val="35000"/>
            </a:spcAft>
            <a:buFont typeface="Symbol" panose="05050102010706020507" pitchFamily="18" charset="2"/>
            <a:buNone/>
          </a:pPr>
          <a:r>
            <a:rPr lang="en-AU" sz="1200" b="1" kern="1200"/>
            <a:t>2018</a:t>
          </a:r>
        </a:p>
      </dsp:txBody>
      <dsp:txXfrm>
        <a:off x="3270219" y="482169"/>
        <a:ext cx="757420" cy="900000"/>
      </dsp:txXfrm>
    </dsp:sp>
    <dsp:sp modelId="{49667A99-E751-43EE-BC5B-870A891051BE}">
      <dsp:nvSpPr>
        <dsp:cNvPr id="0" name=""/>
        <dsp:cNvSpPr/>
      </dsp:nvSpPr>
      <dsp:spPr>
        <a:xfrm>
          <a:off x="2309060" y="1311685"/>
          <a:ext cx="757420" cy="46989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44500">
            <a:lnSpc>
              <a:spcPct val="90000"/>
            </a:lnSpc>
            <a:spcBef>
              <a:spcPct val="0"/>
            </a:spcBef>
            <a:spcAft>
              <a:spcPct val="15000"/>
            </a:spcAft>
            <a:buFont typeface="Calibri" panose="020F0502020204030204" pitchFamily="34" charset="0"/>
            <a:buChar char="-"/>
          </a:pPr>
          <a:r>
            <a:rPr lang="en-AU" sz="1000" kern="1200">
              <a:latin typeface="Arial" panose="020B0604020202020204" pitchFamily="34" charset="0"/>
              <a:cs typeface="Arial" panose="020B0604020202020204" pitchFamily="34" charset="0"/>
            </a:rPr>
            <a:t>Fairfax cuts a quarter of journalists at SMH, The Age &amp; AFR</a:t>
          </a:r>
          <a:br>
            <a:rPr lang="en-AU" sz="1000" kern="1200">
              <a:latin typeface="Arial" panose="020B0604020202020204" pitchFamily="34" charset="0"/>
              <a:cs typeface="Arial" panose="020B0604020202020204" pitchFamily="34" charset="0"/>
            </a:rPr>
          </a:br>
          <a:endParaRPr lang="en-AU" sz="1000" kern="1200">
            <a:latin typeface="Arial" panose="020B0604020202020204" pitchFamily="34" charset="0"/>
            <a:cs typeface="Arial" panose="020B0604020202020204" pitchFamily="34" charset="0"/>
          </a:endParaRPr>
        </a:p>
        <a:p>
          <a:pPr marL="57150" lvl="1" indent="-57150" algn="l" defTabSz="444500">
            <a:lnSpc>
              <a:spcPct val="90000"/>
            </a:lnSpc>
            <a:spcBef>
              <a:spcPct val="0"/>
            </a:spcBef>
            <a:spcAft>
              <a:spcPct val="15000"/>
            </a:spcAft>
            <a:buFont typeface="Calibri" panose="020F0502020204030204" pitchFamily="34" charset="0"/>
            <a:buChar char="-"/>
          </a:pPr>
          <a:r>
            <a:rPr lang="en-AU" sz="1000" kern="1200">
              <a:latin typeface="Arial" panose="020B0604020202020204" pitchFamily="34" charset="0"/>
              <a:cs typeface="Arial" panose="020B0604020202020204" pitchFamily="34" charset="0"/>
            </a:rPr>
            <a:t>Nine closes  standalone commercial news bulletin in Darwin</a:t>
          </a:r>
          <a:br>
            <a:rPr lang="en-AU" sz="1000" kern="1200">
              <a:latin typeface="Arial" panose="020B0604020202020204" pitchFamily="34" charset="0"/>
              <a:cs typeface="Arial" panose="020B0604020202020204" pitchFamily="34" charset="0"/>
            </a:rPr>
          </a:br>
          <a:endParaRPr lang="en-AU" sz="1000" kern="1200">
            <a:latin typeface="Arial" panose="020B0604020202020204" pitchFamily="34" charset="0"/>
            <a:cs typeface="Arial" panose="020B0604020202020204" pitchFamily="34" charset="0"/>
          </a:endParaRPr>
        </a:p>
        <a:p>
          <a:pPr marL="57150" lvl="1" indent="-57150" algn="l" defTabSz="444500">
            <a:lnSpc>
              <a:spcPct val="90000"/>
            </a:lnSpc>
            <a:spcBef>
              <a:spcPct val="0"/>
            </a:spcBef>
            <a:spcAft>
              <a:spcPct val="15000"/>
            </a:spcAft>
            <a:buFont typeface="Calibri" panose="020F0502020204030204" pitchFamily="34" charset="0"/>
            <a:buChar char="-"/>
          </a:pPr>
          <a:r>
            <a:rPr lang="en-AU" sz="1000" kern="1200">
              <a:latin typeface="Arial" panose="020B0604020202020204" pitchFamily="34" charset="0"/>
              <a:cs typeface="Arial" panose="020B0604020202020204" pitchFamily="34" charset="0"/>
            </a:rPr>
            <a:t>ACM stops producing 6 mastheads in Sydney</a:t>
          </a:r>
        </a:p>
      </dsp:txBody>
      <dsp:txXfrm>
        <a:off x="2309060" y="1311685"/>
        <a:ext cx="757420" cy="4698950"/>
      </dsp:txXfrm>
    </dsp:sp>
    <dsp:sp modelId="{F9BBCE5B-10D8-4CD7-AFA8-A30A98AE63DF}">
      <dsp:nvSpPr>
        <dsp:cNvPr id="0" name=""/>
        <dsp:cNvSpPr/>
      </dsp:nvSpPr>
      <dsp:spPr>
        <a:xfrm>
          <a:off x="2361315" y="482169"/>
          <a:ext cx="757420" cy="90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21920" rIns="0" bIns="121920" numCol="1" spcCol="1270" anchor="ctr" anchorCtr="0">
          <a:noAutofit/>
        </a:bodyPr>
        <a:lstStyle/>
        <a:p>
          <a:pPr marL="0" lvl="0" indent="0" algn="l" defTabSz="533400">
            <a:lnSpc>
              <a:spcPct val="90000"/>
            </a:lnSpc>
            <a:spcBef>
              <a:spcPct val="0"/>
            </a:spcBef>
            <a:spcAft>
              <a:spcPct val="35000"/>
            </a:spcAft>
            <a:buFont typeface="Symbol" panose="05050102010706020507" pitchFamily="18" charset="2"/>
            <a:buNone/>
          </a:pPr>
          <a:r>
            <a:rPr lang="en-AU" sz="1200" b="1" kern="1200"/>
            <a:t>2017</a:t>
          </a:r>
        </a:p>
      </dsp:txBody>
      <dsp:txXfrm>
        <a:off x="2361315" y="482169"/>
        <a:ext cx="757420" cy="900000"/>
      </dsp:txXfrm>
    </dsp:sp>
    <dsp:sp modelId="{C7A082D7-C258-4F95-8031-84C7EDE3ACCF}">
      <dsp:nvSpPr>
        <dsp:cNvPr id="0" name=""/>
        <dsp:cNvSpPr/>
      </dsp:nvSpPr>
      <dsp:spPr>
        <a:xfrm>
          <a:off x="1332972" y="1311685"/>
          <a:ext cx="757420" cy="46989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44500">
            <a:lnSpc>
              <a:spcPct val="90000"/>
            </a:lnSpc>
            <a:spcBef>
              <a:spcPct val="0"/>
            </a:spcBef>
            <a:spcAft>
              <a:spcPct val="15000"/>
            </a:spcAft>
            <a:buFont typeface="Calibri" panose="020F0502020204030204" pitchFamily="34" charset="0"/>
            <a:buChar char="-"/>
          </a:pPr>
          <a:r>
            <a:rPr lang="en-AU" sz="1000" kern="1200">
              <a:latin typeface="Arial" panose="020B0604020202020204" pitchFamily="34" charset="0"/>
              <a:cs typeface="Arial" panose="020B0604020202020204" pitchFamily="34" charset="0"/>
            </a:rPr>
            <a:t>News Corp acquires APN Australian Regional Media</a:t>
          </a:r>
          <a:br>
            <a:rPr lang="en-AU" sz="1000" kern="1200">
              <a:latin typeface="Arial" panose="020B0604020202020204" pitchFamily="34" charset="0"/>
              <a:cs typeface="Arial" panose="020B0604020202020204" pitchFamily="34" charset="0"/>
            </a:rPr>
          </a:br>
          <a:endParaRPr lang="en-AU" sz="1000" kern="1200">
            <a:latin typeface="Arial" panose="020B0604020202020204" pitchFamily="34" charset="0"/>
            <a:cs typeface="Arial" panose="020B0604020202020204" pitchFamily="34" charset="0"/>
          </a:endParaRPr>
        </a:p>
        <a:p>
          <a:pPr marL="57150" lvl="1" indent="-57150" algn="l" defTabSz="444500">
            <a:lnSpc>
              <a:spcPct val="90000"/>
            </a:lnSpc>
            <a:spcBef>
              <a:spcPct val="0"/>
            </a:spcBef>
            <a:spcAft>
              <a:spcPct val="15000"/>
            </a:spcAft>
            <a:buFont typeface="Calibri" panose="020F0502020204030204" pitchFamily="34" charset="0"/>
            <a:buChar char="-"/>
          </a:pPr>
          <a:r>
            <a:rPr lang="en-AU" sz="1000" kern="1200">
              <a:latin typeface="Arial" panose="020B0604020202020204" pitchFamily="34" charset="0"/>
              <a:cs typeface="Arial" panose="020B0604020202020204" pitchFamily="34" charset="0"/>
            </a:rPr>
            <a:t>WIN changes affiliation to Network Ten; Southern Cross Austereo changes affiliation to Nine</a:t>
          </a:r>
        </a:p>
      </dsp:txBody>
      <dsp:txXfrm>
        <a:off x="1332972" y="1311685"/>
        <a:ext cx="757420" cy="4698950"/>
      </dsp:txXfrm>
    </dsp:sp>
    <dsp:sp modelId="{3B974546-7322-401B-A52F-E4761777ABE2}">
      <dsp:nvSpPr>
        <dsp:cNvPr id="0" name=""/>
        <dsp:cNvSpPr/>
      </dsp:nvSpPr>
      <dsp:spPr>
        <a:xfrm>
          <a:off x="1452410" y="482169"/>
          <a:ext cx="757420" cy="90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21920" rIns="0" bIns="121920" numCol="1" spcCol="1270" anchor="ctr" anchorCtr="0">
          <a:noAutofit/>
        </a:bodyPr>
        <a:lstStyle/>
        <a:p>
          <a:pPr marL="0" lvl="0" indent="0" algn="l" defTabSz="533400">
            <a:lnSpc>
              <a:spcPct val="90000"/>
            </a:lnSpc>
            <a:spcBef>
              <a:spcPct val="0"/>
            </a:spcBef>
            <a:spcAft>
              <a:spcPct val="35000"/>
            </a:spcAft>
            <a:buFont typeface="Symbol" panose="05050102010706020507" pitchFamily="18" charset="2"/>
            <a:buNone/>
          </a:pPr>
          <a:r>
            <a:rPr lang="en-AU" sz="1200" b="1" kern="1200"/>
            <a:t>2016</a:t>
          </a:r>
        </a:p>
      </dsp:txBody>
      <dsp:txXfrm>
        <a:off x="1452410" y="482169"/>
        <a:ext cx="757420" cy="900000"/>
      </dsp:txXfrm>
    </dsp:sp>
    <dsp:sp modelId="{7DD4FC5D-0385-4CB3-AD99-CC1AF47DDC72}">
      <dsp:nvSpPr>
        <dsp:cNvPr id="0" name=""/>
        <dsp:cNvSpPr/>
      </dsp:nvSpPr>
      <dsp:spPr>
        <a:xfrm>
          <a:off x="297162" y="1276797"/>
          <a:ext cx="757420" cy="46989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44500">
            <a:lnSpc>
              <a:spcPct val="90000"/>
            </a:lnSpc>
            <a:spcBef>
              <a:spcPct val="0"/>
            </a:spcBef>
            <a:spcAft>
              <a:spcPct val="15000"/>
            </a:spcAft>
            <a:buFont typeface="Calibri" panose="020F0502020204030204" pitchFamily="34" charset="0"/>
            <a:buChar char="-"/>
          </a:pPr>
          <a:r>
            <a:rPr lang="en-AU" sz="1000" kern="1200">
              <a:latin typeface="Arial" panose="020B0604020202020204" pitchFamily="34" charset="0"/>
              <a:cs typeface="Arial" panose="020B0604020202020204" pitchFamily="34" charset="0"/>
            </a:rPr>
            <a:t>ABC closes 5 regional local radio newsrooms</a:t>
          </a:r>
          <a:br>
            <a:rPr lang="en-AU" sz="1000" kern="1200">
              <a:latin typeface="Arial" panose="020B0604020202020204" pitchFamily="34" charset="0"/>
              <a:cs typeface="Arial" panose="020B0604020202020204" pitchFamily="34" charset="0"/>
            </a:rPr>
          </a:br>
          <a:endParaRPr lang="en-AU" sz="1000" kern="1200">
            <a:latin typeface="Arial" panose="020B0604020202020204" pitchFamily="34" charset="0"/>
            <a:cs typeface="Arial" panose="020B0604020202020204" pitchFamily="34" charset="0"/>
          </a:endParaRPr>
        </a:p>
        <a:p>
          <a:pPr marL="57150" lvl="1" indent="-57150" algn="l" defTabSz="444500">
            <a:lnSpc>
              <a:spcPct val="90000"/>
            </a:lnSpc>
            <a:spcBef>
              <a:spcPct val="0"/>
            </a:spcBef>
            <a:spcAft>
              <a:spcPct val="15000"/>
            </a:spcAft>
            <a:buFont typeface="Calibri" panose="020F0502020204030204" pitchFamily="34" charset="0"/>
            <a:buChar char="-"/>
          </a:pPr>
          <a:r>
            <a:rPr lang="en-AU" sz="1000" kern="1200">
              <a:latin typeface="Arial" panose="020B0604020202020204" pitchFamily="34" charset="0"/>
              <a:cs typeface="Arial" panose="020B0604020202020204" pitchFamily="34" charset="0"/>
            </a:rPr>
            <a:t>WIN closes 2 regional newsrooms</a:t>
          </a:r>
        </a:p>
      </dsp:txBody>
      <dsp:txXfrm>
        <a:off x="297162" y="1276797"/>
        <a:ext cx="757420" cy="4698950"/>
      </dsp:txXfrm>
    </dsp:sp>
    <dsp:sp modelId="{A6D07AE9-3D48-4488-8E44-DFEC1F068025}">
      <dsp:nvSpPr>
        <dsp:cNvPr id="0" name=""/>
        <dsp:cNvSpPr/>
      </dsp:nvSpPr>
      <dsp:spPr>
        <a:xfrm>
          <a:off x="543505" y="482169"/>
          <a:ext cx="757420" cy="90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21920" rIns="0" bIns="121920" numCol="1" spcCol="1270" anchor="ctr" anchorCtr="0">
          <a:noAutofit/>
        </a:bodyPr>
        <a:lstStyle/>
        <a:p>
          <a:pPr marL="0" lvl="0" indent="0" algn="l" defTabSz="533400">
            <a:lnSpc>
              <a:spcPct val="90000"/>
            </a:lnSpc>
            <a:spcBef>
              <a:spcPct val="0"/>
            </a:spcBef>
            <a:spcAft>
              <a:spcPct val="35000"/>
            </a:spcAft>
            <a:buFont typeface="Symbol" panose="05050102010706020507" pitchFamily="18" charset="2"/>
            <a:buNone/>
          </a:pPr>
          <a:r>
            <a:rPr lang="en-AU" sz="1200" b="1" kern="1200"/>
            <a:t>2015</a:t>
          </a:r>
        </a:p>
      </dsp:txBody>
      <dsp:txXfrm>
        <a:off x="543505" y="482169"/>
        <a:ext cx="757420" cy="90000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BD5D5-4A9A-4D5C-B77B-F06040BC0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24397</Words>
  <Characters>139068</Characters>
  <Application>Microsoft Office Word</Application>
  <DocSecurity>0</DocSecurity>
  <Lines>1158</Lines>
  <Paragraphs>326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163139</CharactersWithSpaces>
  <SharedDoc>false</SharedDoc>
  <HyperlinkBase/>
  <HLinks>
    <vt:vector size="588" baseType="variant">
      <vt:variant>
        <vt:i4>6750259</vt:i4>
      </vt:variant>
      <vt:variant>
        <vt:i4>90</vt:i4>
      </vt:variant>
      <vt:variant>
        <vt:i4>0</vt:i4>
      </vt:variant>
      <vt:variant>
        <vt:i4>5</vt:i4>
      </vt:variant>
      <vt:variant>
        <vt:lpwstr>https://newspoverty.geolive.ca/</vt:lpwstr>
      </vt:variant>
      <vt:variant>
        <vt:lpwstr/>
      </vt:variant>
      <vt:variant>
        <vt:i4>5898278</vt:i4>
      </vt:variant>
      <vt:variant>
        <vt:i4>87</vt:i4>
      </vt:variant>
      <vt:variant>
        <vt:i4>0</vt:i4>
      </vt:variant>
      <vt:variant>
        <vt:i4>5</vt:i4>
      </vt:variant>
      <vt:variant>
        <vt:lpwstr>https://www.ofcom.org.uk/__data/assets/pdf_file/0027/157914/uk-news-consumption-2019-report.pdf</vt:lpwstr>
      </vt:variant>
      <vt:variant>
        <vt:lpwstr/>
      </vt:variant>
      <vt:variant>
        <vt:i4>5111882</vt:i4>
      </vt:variant>
      <vt:variant>
        <vt:i4>84</vt:i4>
      </vt:variant>
      <vt:variant>
        <vt:i4>0</vt:i4>
      </vt:variant>
      <vt:variant>
        <vt:i4>5</vt:i4>
      </vt:variant>
      <vt:variant>
        <vt:lpwstr>https://data.gov.au/</vt:lpwstr>
      </vt:variant>
      <vt:variant>
        <vt:lpwstr/>
      </vt:variant>
      <vt:variant>
        <vt:i4>4718620</vt:i4>
      </vt:variant>
      <vt:variant>
        <vt:i4>81</vt:i4>
      </vt:variant>
      <vt:variant>
        <vt:i4>0</vt:i4>
      </vt:variant>
      <vt:variant>
        <vt:i4>5</vt:i4>
      </vt:variant>
      <vt:variant>
        <vt:lpwstr>https://www.canberra.edu.au/research/faculty-research-centres/nmrc/digital-news-report-australia-2019</vt:lpwstr>
      </vt:variant>
      <vt:variant>
        <vt:lpwstr/>
      </vt:variant>
      <vt:variant>
        <vt:i4>6422576</vt:i4>
      </vt:variant>
      <vt:variant>
        <vt:i4>78</vt:i4>
      </vt:variant>
      <vt:variant>
        <vt:i4>0</vt:i4>
      </vt:variant>
      <vt:variant>
        <vt:i4>5</vt:i4>
      </vt:variant>
      <vt:variant>
        <vt:lpwstr>https://www.acma.gov.au/consultations/2020-01/impartiality-and-commercial-influence-broadcast-news-consultation-022020</vt:lpwstr>
      </vt:variant>
      <vt:variant>
        <vt:lpwstr/>
      </vt:variant>
      <vt:variant>
        <vt:i4>6225960</vt:i4>
      </vt:variant>
      <vt:variant>
        <vt:i4>3</vt:i4>
      </vt:variant>
      <vt:variant>
        <vt:i4>0</vt:i4>
      </vt:variant>
      <vt:variant>
        <vt:i4>5</vt:i4>
      </vt:variant>
      <vt:variant>
        <vt:lpwstr>mailto:info@acma.gov.au</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2621544</vt:i4>
      </vt:variant>
      <vt:variant>
        <vt:i4>270</vt:i4>
      </vt:variant>
      <vt:variant>
        <vt:i4>0</vt:i4>
      </vt:variant>
      <vt:variant>
        <vt:i4>5</vt:i4>
      </vt:variant>
      <vt:variant>
        <vt:lpwstr>http://localnewsresearchproject.ca/wp-content/uploads/2020/02/LocalNewsMapDataFebruary2020.pdf</vt:lpwstr>
      </vt:variant>
      <vt:variant>
        <vt:lpwstr/>
      </vt:variant>
      <vt:variant>
        <vt:i4>2621544</vt:i4>
      </vt:variant>
      <vt:variant>
        <vt:i4>267</vt:i4>
      </vt:variant>
      <vt:variant>
        <vt:i4>0</vt:i4>
      </vt:variant>
      <vt:variant>
        <vt:i4>5</vt:i4>
      </vt:variant>
      <vt:variant>
        <vt:lpwstr>http://localnewsresearchproject.ca/wp-content/uploads/2020/02/LocalNewsMapDataFebruary2020.pdf</vt:lpwstr>
      </vt:variant>
      <vt:variant>
        <vt:lpwstr/>
      </vt:variant>
      <vt:variant>
        <vt:i4>4980863</vt:i4>
      </vt:variant>
      <vt:variant>
        <vt:i4>264</vt:i4>
      </vt:variant>
      <vt:variant>
        <vt:i4>0</vt:i4>
      </vt:variant>
      <vt:variant>
        <vt:i4>5</vt:i4>
      </vt:variant>
      <vt:variant>
        <vt:lpwstr>https://dewitt.sanford.duke.edu/wp-content/uploads/2019/08/Whos-Producing-Local-Journalism_FINAL.pdf</vt:lpwstr>
      </vt:variant>
      <vt:variant>
        <vt:lpwstr/>
      </vt:variant>
      <vt:variant>
        <vt:i4>7405589</vt:i4>
      </vt:variant>
      <vt:variant>
        <vt:i4>261</vt:i4>
      </vt:variant>
      <vt:variant>
        <vt:i4>0</vt:i4>
      </vt:variant>
      <vt:variant>
        <vt:i4>5</vt:i4>
      </vt:variant>
      <vt:variant>
        <vt:lpwstr>https://dewitt.sanford.duke.edu/wp-content/uploads/2018/08/Assessing-Local-Journalism_100-Communities.pdf</vt:lpwstr>
      </vt:variant>
      <vt:variant>
        <vt:lpwstr/>
      </vt:variant>
      <vt:variant>
        <vt:i4>393281</vt:i4>
      </vt:variant>
      <vt:variant>
        <vt:i4>258</vt:i4>
      </vt:variant>
      <vt:variant>
        <vt:i4>0</vt:i4>
      </vt:variant>
      <vt:variant>
        <vt:i4>5</vt:i4>
      </vt:variant>
      <vt:variant>
        <vt:lpwstr>https://www.tandfonline.com/doi/pdf/10.1080/17512786.2016.1146625?needAccess=true</vt:lpwstr>
      </vt:variant>
      <vt:variant>
        <vt:lpwstr/>
      </vt:variant>
      <vt:variant>
        <vt:i4>3670097</vt:i4>
      </vt:variant>
      <vt:variant>
        <vt:i4>255</vt:i4>
      </vt:variant>
      <vt:variant>
        <vt:i4>0</vt:i4>
      </vt:variant>
      <vt:variant>
        <vt:i4>5</vt:i4>
      </vt:variant>
      <vt:variant>
        <vt:lpwstr>https://www.cislm.org/wp-content/uploads/2018/10/The-Expanding-News-Desert-10_14-Web.pdf</vt:lpwstr>
      </vt:variant>
      <vt:variant>
        <vt:lpwstr/>
      </vt:variant>
      <vt:variant>
        <vt:i4>3670097</vt:i4>
      </vt:variant>
      <vt:variant>
        <vt:i4>252</vt:i4>
      </vt:variant>
      <vt:variant>
        <vt:i4>0</vt:i4>
      </vt:variant>
      <vt:variant>
        <vt:i4>5</vt:i4>
      </vt:variant>
      <vt:variant>
        <vt:lpwstr>https://www.cislm.org/wp-content/uploads/2018/10/The-Expanding-News-Desert-10_14-Web.pdf</vt:lpwstr>
      </vt:variant>
      <vt:variant>
        <vt:lpwstr/>
      </vt:variant>
      <vt:variant>
        <vt:i4>6160423</vt:i4>
      </vt:variant>
      <vt:variant>
        <vt:i4>249</vt:i4>
      </vt:variant>
      <vt:variant>
        <vt:i4>0</vt:i4>
      </vt:variant>
      <vt:variant>
        <vt:i4>5</vt:i4>
      </vt:variant>
      <vt:variant>
        <vt:lpwstr>https://piji.com.au/wp-content/uploads/2019/06/piji_alga-report.pdf</vt:lpwstr>
      </vt:variant>
      <vt:variant>
        <vt:lpwstr/>
      </vt:variant>
      <vt:variant>
        <vt:i4>4522076</vt:i4>
      </vt:variant>
      <vt:variant>
        <vt:i4>246</vt:i4>
      </vt:variant>
      <vt:variant>
        <vt:i4>0</vt:i4>
      </vt:variant>
      <vt:variant>
        <vt:i4>5</vt:i4>
      </vt:variant>
      <vt:variant>
        <vt:lpwstr>https://www.brookings.edu/wp-content/uploads/2018/09/WP44.pdf</vt:lpwstr>
      </vt:variant>
      <vt:variant>
        <vt:lpwstr/>
      </vt:variant>
      <vt:variant>
        <vt:i4>7602298</vt:i4>
      </vt:variant>
      <vt:variant>
        <vt:i4>243</vt:i4>
      </vt:variant>
      <vt:variant>
        <vt:i4>0</vt:i4>
      </vt:variant>
      <vt:variant>
        <vt:i4>5</vt:i4>
      </vt:variant>
      <vt:variant>
        <vt:lpwstr>https://www.accc.gov.au/publications/digital-platforms-inquiry-final-report</vt:lpwstr>
      </vt:variant>
      <vt:variant>
        <vt:lpwstr/>
      </vt:variant>
      <vt:variant>
        <vt:i4>983062</vt:i4>
      </vt:variant>
      <vt:variant>
        <vt:i4>240</vt:i4>
      </vt:variant>
      <vt:variant>
        <vt:i4>0</vt:i4>
      </vt:variant>
      <vt:variant>
        <vt:i4>5</vt:i4>
      </vt:variant>
      <vt:variant>
        <vt:lpwstr>https://www.acma.gov.au/theACMA/Library/researchacma/Research-reports/local-content-in-regional-australia-2017-report</vt:lpwstr>
      </vt:variant>
      <vt:variant>
        <vt:lpwstr/>
      </vt:variant>
      <vt:variant>
        <vt:i4>8192000</vt:i4>
      </vt:variant>
      <vt:variant>
        <vt:i4>237</vt:i4>
      </vt:variant>
      <vt:variant>
        <vt:i4>0</vt:i4>
      </vt:variant>
      <vt:variant>
        <vt:i4>5</vt:i4>
      </vt:variant>
      <vt:variant>
        <vt:lpwstr>https://www.ofcom.org.uk/__data/assets/pdf_file/0019/174205/bbc-news-review-content-analysis-full-report.pdf</vt:lpwstr>
      </vt:variant>
      <vt:variant>
        <vt:lpwstr/>
      </vt:variant>
      <vt:variant>
        <vt:i4>2818166</vt:i4>
      </vt:variant>
      <vt:variant>
        <vt:i4>234</vt:i4>
      </vt:variant>
      <vt:variant>
        <vt:i4>0</vt:i4>
      </vt:variant>
      <vt:variant>
        <vt:i4>5</vt:i4>
      </vt:variant>
      <vt:variant>
        <vt:lpwstr>https://www.arc.gov.au/2020-arc-centre-excellence-automated-decision-making-and-society</vt:lpwstr>
      </vt:variant>
      <vt:variant>
        <vt:lpwstr/>
      </vt:variant>
      <vt:variant>
        <vt:i4>8060981</vt:i4>
      </vt:variant>
      <vt:variant>
        <vt:i4>231</vt:i4>
      </vt:variant>
      <vt:variant>
        <vt:i4>0</vt:i4>
      </vt:variant>
      <vt:variant>
        <vt:i4>5</vt:i4>
      </vt:variant>
      <vt:variant>
        <vt:lpwstr>https://www.deakin.edu.au/about-deakin/media-releases/articles/country-press-survival-the-focus-of-newly-funded-deakin-research</vt:lpwstr>
      </vt:variant>
      <vt:variant>
        <vt:lpwstr/>
      </vt:variant>
      <vt:variant>
        <vt:i4>3866670</vt:i4>
      </vt:variant>
      <vt:variant>
        <vt:i4>228</vt:i4>
      </vt:variant>
      <vt:variant>
        <vt:i4>0</vt:i4>
      </vt:variant>
      <vt:variant>
        <vt:i4>5</vt:i4>
      </vt:variant>
      <vt:variant>
        <vt:lpwstr>https://mediapluralism.org.au/</vt:lpwstr>
      </vt:variant>
      <vt:variant>
        <vt:lpwstr/>
      </vt:variant>
      <vt:variant>
        <vt:i4>5570674</vt:i4>
      </vt:variant>
      <vt:variant>
        <vt:i4>225</vt:i4>
      </vt:variant>
      <vt:variant>
        <vt:i4>0</vt:i4>
      </vt:variant>
      <vt:variant>
        <vt:i4>5</vt:i4>
      </vt:variant>
      <vt:variant>
        <vt:lpwstr>https://www.ofcom.org.uk/__data/assets/pdf_file/0022/115915/Scrolling-News.pdf</vt:lpwstr>
      </vt:variant>
      <vt:variant>
        <vt:lpwstr/>
      </vt:variant>
      <vt:variant>
        <vt:i4>7471211</vt:i4>
      </vt:variant>
      <vt:variant>
        <vt:i4>222</vt:i4>
      </vt:variant>
      <vt:variant>
        <vt:i4>0</vt:i4>
      </vt:variant>
      <vt:variant>
        <vt:i4>5</vt:i4>
      </vt:variant>
      <vt:variant>
        <vt:lpwstr>https://www.accc.gov.au/system/files/ACCC commissioned report - The impact of digital platforms on news and journalistic content%2C Centre for Media Transition %282%29.pdf</vt:lpwstr>
      </vt:variant>
      <vt:variant>
        <vt:lpwstr/>
      </vt:variant>
      <vt:variant>
        <vt:i4>4456541</vt:i4>
      </vt:variant>
      <vt:variant>
        <vt:i4>219</vt:i4>
      </vt:variant>
      <vt:variant>
        <vt:i4>0</vt:i4>
      </vt:variant>
      <vt:variant>
        <vt:i4>5</vt:i4>
      </vt:variant>
      <vt:variant>
        <vt:lpwstr>https://www.ofcom.org.uk/__data/assets/pdf_file/0024/84174/measurement_framework_for_media_plurality_statement.pdf</vt:lpwstr>
      </vt:variant>
      <vt:variant>
        <vt:lpwstr/>
      </vt:variant>
      <vt:variant>
        <vt:i4>7077977</vt:i4>
      </vt:variant>
      <vt:variant>
        <vt:i4>216</vt:i4>
      </vt:variant>
      <vt:variant>
        <vt:i4>0</vt:i4>
      </vt:variant>
      <vt:variant>
        <vt:i4>5</vt:i4>
      </vt:variant>
      <vt:variant>
        <vt:lpwstr>https://www.abs.gov.au/ausstats/abs@.nsf/Lookup/by Subject/2071.0~2016~Main Features~Small Towns~113</vt:lpwstr>
      </vt:variant>
      <vt:variant>
        <vt:lpwstr/>
      </vt:variant>
      <vt:variant>
        <vt:i4>7471145</vt:i4>
      </vt:variant>
      <vt:variant>
        <vt:i4>213</vt:i4>
      </vt:variant>
      <vt:variant>
        <vt:i4>0</vt:i4>
      </vt:variant>
      <vt:variant>
        <vt:i4>5</vt:i4>
      </vt:variant>
      <vt:variant>
        <vt:lpwstr>https://acmagovau.sharepoint.com/sites/Newsproject/Shared Documents/Measurement examples/Discussion paper/Availability of local content in regional Australia: Case studies</vt:lpwstr>
      </vt:variant>
      <vt:variant>
        <vt:lpwstr/>
      </vt:variant>
      <vt:variant>
        <vt:i4>393281</vt:i4>
      </vt:variant>
      <vt:variant>
        <vt:i4>210</vt:i4>
      </vt:variant>
      <vt:variant>
        <vt:i4>0</vt:i4>
      </vt:variant>
      <vt:variant>
        <vt:i4>5</vt:i4>
      </vt:variant>
      <vt:variant>
        <vt:lpwstr>https://www.tandfonline.com/doi/pdf/10.1080/17512786.2016.1146625?needAccess=true</vt:lpwstr>
      </vt:variant>
      <vt:variant>
        <vt:lpwstr/>
      </vt:variant>
      <vt:variant>
        <vt:i4>7602298</vt:i4>
      </vt:variant>
      <vt:variant>
        <vt:i4>207</vt:i4>
      </vt:variant>
      <vt:variant>
        <vt:i4>0</vt:i4>
      </vt:variant>
      <vt:variant>
        <vt:i4>5</vt:i4>
      </vt:variant>
      <vt:variant>
        <vt:lpwstr>https://www.accc.gov.au/publications/digital-platforms-inquiry-final-report</vt:lpwstr>
      </vt:variant>
      <vt:variant>
        <vt:lpwstr/>
      </vt:variant>
      <vt:variant>
        <vt:i4>5636100</vt:i4>
      </vt:variant>
      <vt:variant>
        <vt:i4>204</vt:i4>
      </vt:variant>
      <vt:variant>
        <vt:i4>0</vt:i4>
      </vt:variant>
      <vt:variant>
        <vt:i4>5</vt:i4>
      </vt:variant>
      <vt:variant>
        <vt:lpwstr>https://transition.fcc.gov/bureaus/ocbo/Final_Literature_Review.pdf</vt:lpwstr>
      </vt:variant>
      <vt:variant>
        <vt:lpwstr/>
      </vt:variant>
      <vt:variant>
        <vt:i4>7405589</vt:i4>
      </vt:variant>
      <vt:variant>
        <vt:i4>201</vt:i4>
      </vt:variant>
      <vt:variant>
        <vt:i4>0</vt:i4>
      </vt:variant>
      <vt:variant>
        <vt:i4>5</vt:i4>
      </vt:variant>
      <vt:variant>
        <vt:lpwstr>https://dewitt.sanford.duke.edu/wp-content/uploads/2018/08/Assessing-Local-Journalism_100-Communities.pdf</vt:lpwstr>
      </vt:variant>
      <vt:variant>
        <vt:lpwstr/>
      </vt:variant>
      <vt:variant>
        <vt:i4>5242963</vt:i4>
      </vt:variant>
      <vt:variant>
        <vt:i4>198</vt:i4>
      </vt:variant>
      <vt:variant>
        <vt:i4>0</vt:i4>
      </vt:variant>
      <vt:variant>
        <vt:i4>5</vt:i4>
      </vt:variant>
      <vt:variant>
        <vt:lpwstr>https://www.acma.gov.au/sites/default/files/2019-08/Local content 2017 Case study report.pdf</vt:lpwstr>
      </vt:variant>
      <vt:variant>
        <vt:lpwstr/>
      </vt:variant>
      <vt:variant>
        <vt:i4>4718620</vt:i4>
      </vt:variant>
      <vt:variant>
        <vt:i4>195</vt:i4>
      </vt:variant>
      <vt:variant>
        <vt:i4>0</vt:i4>
      </vt:variant>
      <vt:variant>
        <vt:i4>5</vt:i4>
      </vt:variant>
      <vt:variant>
        <vt:lpwstr>https://www.canberra.edu.au/research/faculty-research-centres/nmrc/digital-news-report-australia-2019</vt:lpwstr>
      </vt:variant>
      <vt:variant>
        <vt:lpwstr/>
      </vt:variant>
      <vt:variant>
        <vt:i4>4718620</vt:i4>
      </vt:variant>
      <vt:variant>
        <vt:i4>192</vt:i4>
      </vt:variant>
      <vt:variant>
        <vt:i4>0</vt:i4>
      </vt:variant>
      <vt:variant>
        <vt:i4>5</vt:i4>
      </vt:variant>
      <vt:variant>
        <vt:lpwstr>https://www.canberra.edu.au/research/faculty-research-centres/nmrc/digital-news-report-australia-2019</vt:lpwstr>
      </vt:variant>
      <vt:variant>
        <vt:lpwstr/>
      </vt:variant>
      <vt:variant>
        <vt:i4>2752514</vt:i4>
      </vt:variant>
      <vt:variant>
        <vt:i4>189</vt:i4>
      </vt:variant>
      <vt:variant>
        <vt:i4>0</vt:i4>
      </vt:variant>
      <vt:variant>
        <vt:i4>5</vt:i4>
      </vt:variant>
      <vt:variant>
        <vt:lpwstr>https://www.abs.gov.au/ausstats/abs@.nsf/Lookup/by Subject/1270.0.55.003~July 2019~Main Features~Local Government Areas (LGAs)~2</vt:lpwstr>
      </vt:variant>
      <vt:variant>
        <vt:lpwstr/>
      </vt:variant>
      <vt:variant>
        <vt:i4>5242963</vt:i4>
      </vt:variant>
      <vt:variant>
        <vt:i4>186</vt:i4>
      </vt:variant>
      <vt:variant>
        <vt:i4>0</vt:i4>
      </vt:variant>
      <vt:variant>
        <vt:i4>5</vt:i4>
      </vt:variant>
      <vt:variant>
        <vt:lpwstr>https://www.acma.gov.au/sites/default/files/2019-08/Local content 2017 Case study report.pdf</vt:lpwstr>
      </vt:variant>
      <vt:variant>
        <vt:lpwstr/>
      </vt:variant>
      <vt:variant>
        <vt:i4>1900560</vt:i4>
      </vt:variant>
      <vt:variant>
        <vt:i4>183</vt:i4>
      </vt:variant>
      <vt:variant>
        <vt:i4>0</vt:i4>
      </vt:variant>
      <vt:variant>
        <vt:i4>5</vt:i4>
      </vt:variant>
      <vt:variant>
        <vt:lpwstr>https://www.accc.gov.au/system/files/ACCC consumer survey - Consumer views and behaviours on digital platforms%2C Roy Morgan Research.pdf</vt:lpwstr>
      </vt:variant>
      <vt:variant>
        <vt:lpwstr/>
      </vt:variant>
      <vt:variant>
        <vt:i4>2228272</vt:i4>
      </vt:variant>
      <vt:variant>
        <vt:i4>180</vt:i4>
      </vt:variant>
      <vt:variant>
        <vt:i4>0</vt:i4>
      </vt:variant>
      <vt:variant>
        <vt:i4>5</vt:i4>
      </vt:variant>
      <vt:variant>
        <vt:lpwstr>https://fas.org/sgp/crs/misc/R45338.pdf</vt:lpwstr>
      </vt:variant>
      <vt:variant>
        <vt:lpwstr/>
      </vt:variant>
      <vt:variant>
        <vt:i4>1900620</vt:i4>
      </vt:variant>
      <vt:variant>
        <vt:i4>177</vt:i4>
      </vt:variant>
      <vt:variant>
        <vt:i4>0</vt:i4>
      </vt:variant>
      <vt:variant>
        <vt:i4>5</vt:i4>
      </vt:variant>
      <vt:variant>
        <vt:lpwstr>https://about.abc.net.au/wp-content/uploads/2016/05/CODE-final-15-01-2019.pdf</vt:lpwstr>
      </vt:variant>
      <vt:variant>
        <vt:lpwstr/>
      </vt:variant>
      <vt:variant>
        <vt:i4>7667748</vt:i4>
      </vt:variant>
      <vt:variant>
        <vt:i4>174</vt:i4>
      </vt:variant>
      <vt:variant>
        <vt:i4>0</vt:i4>
      </vt:variant>
      <vt:variant>
        <vt:i4>5</vt:i4>
      </vt:variant>
      <vt:variant>
        <vt:lpwstr>https://www.legislation.gov.au/Details/C2020C00015</vt:lpwstr>
      </vt:variant>
      <vt:variant>
        <vt:lpwstr/>
      </vt:variant>
      <vt:variant>
        <vt:i4>7602298</vt:i4>
      </vt:variant>
      <vt:variant>
        <vt:i4>171</vt:i4>
      </vt:variant>
      <vt:variant>
        <vt:i4>0</vt:i4>
      </vt:variant>
      <vt:variant>
        <vt:i4>5</vt:i4>
      </vt:variant>
      <vt:variant>
        <vt:lpwstr>https://www.accc.gov.au/publications/digital-platforms-inquiry-final-report</vt:lpwstr>
      </vt:variant>
      <vt:variant>
        <vt:lpwstr/>
      </vt:variant>
      <vt:variant>
        <vt:i4>4718620</vt:i4>
      </vt:variant>
      <vt:variant>
        <vt:i4>168</vt:i4>
      </vt:variant>
      <vt:variant>
        <vt:i4>0</vt:i4>
      </vt:variant>
      <vt:variant>
        <vt:i4>5</vt:i4>
      </vt:variant>
      <vt:variant>
        <vt:lpwstr>https://www.canberra.edu.au/research/faculty-research-centres/nmrc/digital-news-report-australia-2019</vt:lpwstr>
      </vt:variant>
      <vt:variant>
        <vt:lpwstr/>
      </vt:variant>
      <vt:variant>
        <vt:i4>5570674</vt:i4>
      </vt:variant>
      <vt:variant>
        <vt:i4>165</vt:i4>
      </vt:variant>
      <vt:variant>
        <vt:i4>0</vt:i4>
      </vt:variant>
      <vt:variant>
        <vt:i4>5</vt:i4>
      </vt:variant>
      <vt:variant>
        <vt:lpwstr>https://www.ofcom.org.uk/__data/assets/pdf_file/0022/115915/Scrolling-News.pdf</vt:lpwstr>
      </vt:variant>
      <vt:variant>
        <vt:lpwstr/>
      </vt:variant>
      <vt:variant>
        <vt:i4>7602298</vt:i4>
      </vt:variant>
      <vt:variant>
        <vt:i4>162</vt:i4>
      </vt:variant>
      <vt:variant>
        <vt:i4>0</vt:i4>
      </vt:variant>
      <vt:variant>
        <vt:i4>5</vt:i4>
      </vt:variant>
      <vt:variant>
        <vt:lpwstr>https://www.accc.gov.au/publications/digital-platforms-inquiry-final-report</vt:lpwstr>
      </vt:variant>
      <vt:variant>
        <vt:lpwstr/>
      </vt:variant>
      <vt:variant>
        <vt:i4>3276861</vt:i4>
      </vt:variant>
      <vt:variant>
        <vt:i4>159</vt:i4>
      </vt:variant>
      <vt:variant>
        <vt:i4>0</vt:i4>
      </vt:variant>
      <vt:variant>
        <vt:i4>5</vt:i4>
      </vt:variant>
      <vt:variant>
        <vt:lpwstr>https://www.michaelwest.com.au/</vt:lpwstr>
      </vt:variant>
      <vt:variant>
        <vt:lpwstr/>
      </vt:variant>
      <vt:variant>
        <vt:i4>6619171</vt:i4>
      </vt:variant>
      <vt:variant>
        <vt:i4>156</vt:i4>
      </vt:variant>
      <vt:variant>
        <vt:i4>0</vt:i4>
      </vt:variant>
      <vt:variant>
        <vt:i4>5</vt:i4>
      </vt:variant>
      <vt:variant>
        <vt:lpwstr>https://www.the-terrier.com.au/</vt:lpwstr>
      </vt:variant>
      <vt:variant>
        <vt:lpwstr/>
      </vt:variant>
      <vt:variant>
        <vt:i4>2621544</vt:i4>
      </vt:variant>
      <vt:variant>
        <vt:i4>153</vt:i4>
      </vt:variant>
      <vt:variant>
        <vt:i4>0</vt:i4>
      </vt:variant>
      <vt:variant>
        <vt:i4>5</vt:i4>
      </vt:variant>
      <vt:variant>
        <vt:lpwstr>http://localnewsresearchproject.ca/wp-content/uploads/2020/02/LocalNewsMapDataFebruary2020.pdf</vt:lpwstr>
      </vt:variant>
      <vt:variant>
        <vt:lpwstr/>
      </vt:variant>
      <vt:variant>
        <vt:i4>5439583</vt:i4>
      </vt:variant>
      <vt:variant>
        <vt:i4>150</vt:i4>
      </vt:variant>
      <vt:variant>
        <vt:i4>0</vt:i4>
      </vt:variant>
      <vt:variant>
        <vt:i4>5</vt:i4>
      </vt:variant>
      <vt:variant>
        <vt:lpwstr>http://commercialradio.com.au/CR/media/CommercialRadio/Commercial-Radio-Code-of-Practice.pdf</vt:lpwstr>
      </vt:variant>
      <vt:variant>
        <vt:lpwstr/>
      </vt:variant>
      <vt:variant>
        <vt:i4>1638426</vt:i4>
      </vt:variant>
      <vt:variant>
        <vt:i4>147</vt:i4>
      </vt:variant>
      <vt:variant>
        <vt:i4>0</vt:i4>
      </vt:variant>
      <vt:variant>
        <vt:i4>5</vt:i4>
      </vt:variant>
      <vt:variant>
        <vt:lpwstr>https://www.researchgate.net/publication/249689936_Hard_news_soft_news_'general'_news_The_necessity_and_utility_of_an_intermediate_classification</vt:lpwstr>
      </vt:variant>
      <vt:variant>
        <vt:lpwstr/>
      </vt:variant>
      <vt:variant>
        <vt:i4>1769473</vt:i4>
      </vt:variant>
      <vt:variant>
        <vt:i4>144</vt:i4>
      </vt:variant>
      <vt:variant>
        <vt:i4>0</vt:i4>
      </vt:variant>
      <vt:variant>
        <vt:i4>5</vt:i4>
      </vt:variant>
      <vt:variant>
        <vt:lpwstr>http://media.digitalnewsreport.org/wp-content/uploads/2018/11/Digital-News-Report-2016.pdf?x89475</vt:lpwstr>
      </vt:variant>
      <vt:variant>
        <vt:lpwstr/>
      </vt:variant>
      <vt:variant>
        <vt:i4>8061001</vt:i4>
      </vt:variant>
      <vt:variant>
        <vt:i4>141</vt:i4>
      </vt:variant>
      <vt:variant>
        <vt:i4>0</vt:i4>
      </vt:variant>
      <vt:variant>
        <vt:i4>5</vt:i4>
      </vt:variant>
      <vt:variant>
        <vt:lpwstr>https://www.communications.gov.au/sites/default/files/regional-and-small-publishers-innovation-fund-update_26-oct-2017.pdf?acsf_files_redirect</vt:lpwstr>
      </vt:variant>
      <vt:variant>
        <vt:lpwstr/>
      </vt:variant>
      <vt:variant>
        <vt:i4>7602298</vt:i4>
      </vt:variant>
      <vt:variant>
        <vt:i4>138</vt:i4>
      </vt:variant>
      <vt:variant>
        <vt:i4>0</vt:i4>
      </vt:variant>
      <vt:variant>
        <vt:i4>5</vt:i4>
      </vt:variant>
      <vt:variant>
        <vt:lpwstr>https://www.accc.gov.au/publications/digital-platforms-inquiry-final-report</vt:lpwstr>
      </vt:variant>
      <vt:variant>
        <vt:lpwstr/>
      </vt:variant>
      <vt:variant>
        <vt:i4>6619210</vt:i4>
      </vt:variant>
      <vt:variant>
        <vt:i4>135</vt:i4>
      </vt:variant>
      <vt:variant>
        <vt:i4>0</vt:i4>
      </vt:variant>
      <vt:variant>
        <vt:i4>5</vt:i4>
      </vt:variant>
      <vt:variant>
        <vt:lpwstr>https://assets.publishing.service.gov.uk/government/uploads/system/uploads/attachment_data/file/779882/021919_DCMS_Cairncross_Review_.pdf</vt:lpwstr>
      </vt:variant>
      <vt:variant>
        <vt:lpwstr/>
      </vt:variant>
      <vt:variant>
        <vt:i4>1638509</vt:i4>
      </vt:variant>
      <vt:variant>
        <vt:i4>132</vt:i4>
      </vt:variant>
      <vt:variant>
        <vt:i4>0</vt:i4>
      </vt:variant>
      <vt:variant>
        <vt:i4>5</vt:i4>
      </vt:variant>
      <vt:variant>
        <vt:lpwstr>https://www.ofcom.org.uk/__data/assets/pdf_file/0023/115916/The-Changing-World-of-News.pdf</vt:lpwstr>
      </vt:variant>
      <vt:variant>
        <vt:lpwstr/>
      </vt:variant>
      <vt:variant>
        <vt:i4>6160423</vt:i4>
      </vt:variant>
      <vt:variant>
        <vt:i4>129</vt:i4>
      </vt:variant>
      <vt:variant>
        <vt:i4>0</vt:i4>
      </vt:variant>
      <vt:variant>
        <vt:i4>5</vt:i4>
      </vt:variant>
      <vt:variant>
        <vt:lpwstr>https://piji.com.au/wp-content/uploads/2019/06/piji_alga-report.pdf</vt:lpwstr>
      </vt:variant>
      <vt:variant>
        <vt:lpwstr/>
      </vt:variant>
      <vt:variant>
        <vt:i4>7602298</vt:i4>
      </vt:variant>
      <vt:variant>
        <vt:i4>126</vt:i4>
      </vt:variant>
      <vt:variant>
        <vt:i4>0</vt:i4>
      </vt:variant>
      <vt:variant>
        <vt:i4>5</vt:i4>
      </vt:variant>
      <vt:variant>
        <vt:lpwstr>https://www.accc.gov.au/publications/digital-platforms-inquiry-final-report</vt:lpwstr>
      </vt:variant>
      <vt:variant>
        <vt:lpwstr/>
      </vt:variant>
      <vt:variant>
        <vt:i4>6160423</vt:i4>
      </vt:variant>
      <vt:variant>
        <vt:i4>123</vt:i4>
      </vt:variant>
      <vt:variant>
        <vt:i4>0</vt:i4>
      </vt:variant>
      <vt:variant>
        <vt:i4>5</vt:i4>
      </vt:variant>
      <vt:variant>
        <vt:lpwstr>https://piji.com.au/wp-content/uploads/2019/06/piji_alga-report.pdf</vt:lpwstr>
      </vt:variant>
      <vt:variant>
        <vt:lpwstr/>
      </vt:variant>
      <vt:variant>
        <vt:i4>2490407</vt:i4>
      </vt:variant>
      <vt:variant>
        <vt:i4>120</vt:i4>
      </vt:variant>
      <vt:variant>
        <vt:i4>0</vt:i4>
      </vt:variant>
      <vt:variant>
        <vt:i4>5</vt:i4>
      </vt:variant>
      <vt:variant>
        <vt:lpwstr>https://shorensteincenter.org/wp-content/uploads/2015/04/Stickier-News-Matthew-Hindman.pdf</vt:lpwstr>
      </vt:variant>
      <vt:variant>
        <vt:lpwstr/>
      </vt:variant>
      <vt:variant>
        <vt:i4>7077934</vt:i4>
      </vt:variant>
      <vt:variant>
        <vt:i4>117</vt:i4>
      </vt:variant>
      <vt:variant>
        <vt:i4>0</vt:i4>
      </vt:variant>
      <vt:variant>
        <vt:i4>5</vt:i4>
      </vt:variant>
      <vt:variant>
        <vt:lpwstr>https://www.uts.edu.au/sites/default/files/2018-10/Report - Crisis%2C challenge and choice in regional and local news media The case for a service-first recovery..pdf</vt:lpwstr>
      </vt:variant>
      <vt:variant>
        <vt:lpwstr/>
      </vt:variant>
      <vt:variant>
        <vt:i4>7602298</vt:i4>
      </vt:variant>
      <vt:variant>
        <vt:i4>114</vt:i4>
      </vt:variant>
      <vt:variant>
        <vt:i4>0</vt:i4>
      </vt:variant>
      <vt:variant>
        <vt:i4>5</vt:i4>
      </vt:variant>
      <vt:variant>
        <vt:lpwstr>https://www.accc.gov.au/publications/digital-platforms-inquiry-final-report</vt:lpwstr>
      </vt:variant>
      <vt:variant>
        <vt:lpwstr/>
      </vt:variant>
      <vt:variant>
        <vt:i4>1572874</vt:i4>
      </vt:variant>
      <vt:variant>
        <vt:i4>111</vt:i4>
      </vt:variant>
      <vt:variant>
        <vt:i4>0</vt:i4>
      </vt:variant>
      <vt:variant>
        <vt:i4>5</vt:i4>
      </vt:variant>
      <vt:variant>
        <vt:lpwstr>https://www.acma.gov.au/sites/default/files/2019-08/Local content 2017 Community research report.pdf</vt:lpwstr>
      </vt:variant>
      <vt:variant>
        <vt:lpwstr/>
      </vt:variant>
      <vt:variant>
        <vt:i4>1572874</vt:i4>
      </vt:variant>
      <vt:variant>
        <vt:i4>108</vt:i4>
      </vt:variant>
      <vt:variant>
        <vt:i4>0</vt:i4>
      </vt:variant>
      <vt:variant>
        <vt:i4>5</vt:i4>
      </vt:variant>
      <vt:variant>
        <vt:lpwstr>https://www.acma.gov.au/sites/default/files/2019-08/Local content 2017 Community research report.pdf</vt:lpwstr>
      </vt:variant>
      <vt:variant>
        <vt:lpwstr/>
      </vt:variant>
      <vt:variant>
        <vt:i4>6160423</vt:i4>
      </vt:variant>
      <vt:variant>
        <vt:i4>105</vt:i4>
      </vt:variant>
      <vt:variant>
        <vt:i4>0</vt:i4>
      </vt:variant>
      <vt:variant>
        <vt:i4>5</vt:i4>
      </vt:variant>
      <vt:variant>
        <vt:lpwstr>https://piji.com.au/wp-content/uploads/2019/06/piji_alga-report.pdf</vt:lpwstr>
      </vt:variant>
      <vt:variant>
        <vt:lpwstr/>
      </vt:variant>
      <vt:variant>
        <vt:i4>4390977</vt:i4>
      </vt:variant>
      <vt:variant>
        <vt:i4>102</vt:i4>
      </vt:variant>
      <vt:variant>
        <vt:i4>0</vt:i4>
      </vt:variant>
      <vt:variant>
        <vt:i4>5</vt:i4>
      </vt:variant>
      <vt:variant>
        <vt:lpwstr>https://www.acma.gov.au/regional-and-small-publishers-innovation-fund</vt:lpwstr>
      </vt:variant>
      <vt:variant>
        <vt:lpwstr/>
      </vt:variant>
      <vt:variant>
        <vt:i4>917507</vt:i4>
      </vt:variant>
      <vt:variant>
        <vt:i4>99</vt:i4>
      </vt:variant>
      <vt:variant>
        <vt:i4>0</vt:i4>
      </vt:variant>
      <vt:variant>
        <vt:i4>5</vt:i4>
      </vt:variant>
      <vt:variant>
        <vt:lpwstr>https://www.communications.gov.au/what-we-do/television/regional-and-small-publishers-jobs-and-innovation-package</vt:lpwstr>
      </vt:variant>
      <vt:variant>
        <vt:lpwstr/>
      </vt:variant>
      <vt:variant>
        <vt:i4>6553654</vt:i4>
      </vt:variant>
      <vt:variant>
        <vt:i4>96</vt:i4>
      </vt:variant>
      <vt:variant>
        <vt:i4>0</vt:i4>
      </vt:variant>
      <vt:variant>
        <vt:i4>5</vt:i4>
      </vt:variant>
      <vt:variant>
        <vt:lpwstr>https://www.accc.gov.au/focus-areas/inquiries-ongoing/digital-platforms-inquiry/final-report-executive-summary</vt:lpwstr>
      </vt:variant>
      <vt:variant>
        <vt:lpwstr/>
      </vt:variant>
      <vt:variant>
        <vt:i4>1441887</vt:i4>
      </vt:variant>
      <vt:variant>
        <vt:i4>93</vt:i4>
      </vt:variant>
      <vt:variant>
        <vt:i4>0</vt:i4>
      </vt:variant>
      <vt:variant>
        <vt:i4>5</vt:i4>
      </vt:variant>
      <vt:variant>
        <vt:lpwstr>https://parlinfo.aph.gov.au/parlInfo/search/display/display.w3p;query=Id%3A%22chamber%2Fhansardr%2F3219af20-da22-4762-b08e-ad4cf9b7009e%2F0013%22</vt:lpwstr>
      </vt:variant>
      <vt:variant>
        <vt:lpwstr/>
      </vt:variant>
      <vt:variant>
        <vt:i4>7602298</vt:i4>
      </vt:variant>
      <vt:variant>
        <vt:i4>90</vt:i4>
      </vt:variant>
      <vt:variant>
        <vt:i4>0</vt:i4>
      </vt:variant>
      <vt:variant>
        <vt:i4>5</vt:i4>
      </vt:variant>
      <vt:variant>
        <vt:lpwstr>https://www.accc.gov.au/publications/digital-platforms-inquiry-final-report</vt:lpwstr>
      </vt:variant>
      <vt:variant>
        <vt:lpwstr/>
      </vt:variant>
      <vt:variant>
        <vt:i4>2818153</vt:i4>
      </vt:variant>
      <vt:variant>
        <vt:i4>87</vt:i4>
      </vt:variant>
      <vt:variant>
        <vt:i4>0</vt:i4>
      </vt:variant>
      <vt:variant>
        <vt:i4>5</vt:i4>
      </vt:variant>
      <vt:variant>
        <vt:lpwstr>https://www.accc.gov.au/focus-areas/inquiries/digital-platforms-inquiry/accc-commissioned-research</vt:lpwstr>
      </vt:variant>
      <vt:variant>
        <vt:lpwstr/>
      </vt:variant>
      <vt:variant>
        <vt:i4>2031643</vt:i4>
      </vt:variant>
      <vt:variant>
        <vt:i4>84</vt:i4>
      </vt:variant>
      <vt:variant>
        <vt:i4>0</vt:i4>
      </vt:variant>
      <vt:variant>
        <vt:i4>5</vt:i4>
      </vt:variant>
      <vt:variant>
        <vt:lpwstr>https://www.acma.gov.au/-/media/Diversity-Localism-and-Accessibility/Research/pdf/Local-content-in-regional-Australia-2017.pdf?la=en</vt:lpwstr>
      </vt:variant>
      <vt:variant>
        <vt:lpwstr/>
      </vt:variant>
      <vt:variant>
        <vt:i4>4718620</vt:i4>
      </vt:variant>
      <vt:variant>
        <vt:i4>81</vt:i4>
      </vt:variant>
      <vt:variant>
        <vt:i4>0</vt:i4>
      </vt:variant>
      <vt:variant>
        <vt:i4>5</vt:i4>
      </vt:variant>
      <vt:variant>
        <vt:lpwstr>https://www.canberra.edu.au/research/faculty-research-centres/nmrc/digital-news-report-australia-2019</vt:lpwstr>
      </vt:variant>
      <vt:variant>
        <vt:lpwstr/>
      </vt:variant>
      <vt:variant>
        <vt:i4>7602298</vt:i4>
      </vt:variant>
      <vt:variant>
        <vt:i4>78</vt:i4>
      </vt:variant>
      <vt:variant>
        <vt:i4>0</vt:i4>
      </vt:variant>
      <vt:variant>
        <vt:i4>5</vt:i4>
      </vt:variant>
      <vt:variant>
        <vt:lpwstr>https://www.accc.gov.au/publications/digital-platforms-inquiry-final-report</vt:lpwstr>
      </vt:variant>
      <vt:variant>
        <vt:lpwstr/>
      </vt:variant>
      <vt:variant>
        <vt:i4>4718620</vt:i4>
      </vt:variant>
      <vt:variant>
        <vt:i4>75</vt:i4>
      </vt:variant>
      <vt:variant>
        <vt:i4>0</vt:i4>
      </vt:variant>
      <vt:variant>
        <vt:i4>5</vt:i4>
      </vt:variant>
      <vt:variant>
        <vt:lpwstr>https://www.canberra.edu.au/research/faculty-research-centres/nmrc/digital-news-report-australia-2019</vt:lpwstr>
      </vt:variant>
      <vt:variant>
        <vt:lpwstr/>
      </vt:variant>
      <vt:variant>
        <vt:i4>4718620</vt:i4>
      </vt:variant>
      <vt:variant>
        <vt:i4>72</vt:i4>
      </vt:variant>
      <vt:variant>
        <vt:i4>0</vt:i4>
      </vt:variant>
      <vt:variant>
        <vt:i4>5</vt:i4>
      </vt:variant>
      <vt:variant>
        <vt:lpwstr>https://www.canberra.edu.au/research/faculty-research-centres/nmrc/digital-news-report-australia-2019</vt:lpwstr>
      </vt:variant>
      <vt:variant>
        <vt:lpwstr/>
      </vt:variant>
      <vt:variant>
        <vt:i4>8126510</vt:i4>
      </vt:variant>
      <vt:variant>
        <vt:i4>69</vt:i4>
      </vt:variant>
      <vt:variant>
        <vt:i4>0</vt:i4>
      </vt:variant>
      <vt:variant>
        <vt:i4>5</vt:i4>
      </vt:variant>
      <vt:variant>
        <vt:lpwstr>http://www.roymorgan.com/findings/7595-top-20-news-websites-march-2018-201805240521</vt:lpwstr>
      </vt:variant>
      <vt:variant>
        <vt:lpwstr/>
      </vt:variant>
      <vt:variant>
        <vt:i4>2424853</vt:i4>
      </vt:variant>
      <vt:variant>
        <vt:i4>66</vt:i4>
      </vt:variant>
      <vt:variant>
        <vt:i4>0</vt:i4>
      </vt:variant>
      <vt:variant>
        <vt:i4>5</vt:i4>
      </vt:variant>
      <vt:variant>
        <vt:lpwstr>https://www.ofcom.org.uk/__data/assets/pdf_file/0031/57694/measuring-media-plurality.pdf</vt:lpwstr>
      </vt:variant>
      <vt:variant>
        <vt:lpwstr/>
      </vt:variant>
      <vt:variant>
        <vt:i4>3342454</vt:i4>
      </vt:variant>
      <vt:variant>
        <vt:i4>63</vt:i4>
      </vt:variant>
      <vt:variant>
        <vt:i4>0</vt:i4>
      </vt:variant>
      <vt:variant>
        <vt:i4>5</vt:i4>
      </vt:variant>
      <vt:variant>
        <vt:lpwstr>https://www.aph.gov.au/DocumentStore.ashx?id=9c064951-a826-4336-b139-0056dd66f43c&amp;subId=512271</vt:lpwstr>
      </vt:variant>
      <vt:variant>
        <vt:lpwstr/>
      </vt:variant>
      <vt:variant>
        <vt:i4>8192116</vt:i4>
      </vt:variant>
      <vt:variant>
        <vt:i4>60</vt:i4>
      </vt:variant>
      <vt:variant>
        <vt:i4>0</vt:i4>
      </vt:variant>
      <vt:variant>
        <vt:i4>5</vt:i4>
      </vt:variant>
      <vt:variant>
        <vt:lpwstr>https://parlinfo.aph.gov.au/parlInfo/download/chamber/hansardr/3219af20-da22-4762-b08e-ad4cf9b7009e/toc_pdf/House of Representatives_2017_06_15_5167_Official.pdf;fileType=application%2Fpdf</vt:lpwstr>
      </vt:variant>
      <vt:variant>
        <vt:lpwstr/>
      </vt:variant>
      <vt:variant>
        <vt:i4>8192049</vt:i4>
      </vt:variant>
      <vt:variant>
        <vt:i4>57</vt:i4>
      </vt:variant>
      <vt:variant>
        <vt:i4>0</vt:i4>
      </vt:variant>
      <vt:variant>
        <vt:i4>5</vt:i4>
      </vt:variant>
      <vt:variant>
        <vt:lpwstr>https://apo.org.au/node/174861</vt:lpwstr>
      </vt:variant>
      <vt:variant>
        <vt:lpwstr/>
      </vt:variant>
      <vt:variant>
        <vt:i4>7340033</vt:i4>
      </vt:variant>
      <vt:variant>
        <vt:i4>54</vt:i4>
      </vt:variant>
      <vt:variant>
        <vt:i4>0</vt:i4>
      </vt:variant>
      <vt:variant>
        <vt:i4>5</vt:i4>
      </vt:variant>
      <vt:variant>
        <vt:lpwstr>https://www.acma.gov.au/sites/default/files/2020-01/Attitudes to news today_Impartiality and commercial influence_quantitative research_0.pdf</vt:lpwstr>
      </vt:variant>
      <vt:variant>
        <vt:lpwstr/>
      </vt:variant>
      <vt:variant>
        <vt:i4>8257577</vt:i4>
      </vt:variant>
      <vt:variant>
        <vt:i4>51</vt:i4>
      </vt:variant>
      <vt:variant>
        <vt:i4>0</vt:i4>
      </vt:variant>
      <vt:variant>
        <vt:i4>5</vt:i4>
      </vt:variant>
      <vt:variant>
        <vt:lpwstr>https://www.communications.gov.au/what-we-do/television/media/acma-review/acma-review-final-report</vt:lpwstr>
      </vt:variant>
      <vt:variant>
        <vt:lpwstr/>
      </vt:variant>
      <vt:variant>
        <vt:i4>1114137</vt:i4>
      </vt:variant>
      <vt:variant>
        <vt:i4>48</vt:i4>
      </vt:variant>
      <vt:variant>
        <vt:i4>0</vt:i4>
      </vt:variant>
      <vt:variant>
        <vt:i4>5</vt:i4>
      </vt:variant>
      <vt:variant>
        <vt:lpwstr>https://www.cbaa.org.au/sites/default/files/media/Community Radio Broadcasting Codes of Practice - Print Friendly PDF.pdf</vt:lpwstr>
      </vt:variant>
      <vt:variant>
        <vt:lpwstr/>
      </vt:variant>
      <vt:variant>
        <vt:i4>5439583</vt:i4>
      </vt:variant>
      <vt:variant>
        <vt:i4>45</vt:i4>
      </vt:variant>
      <vt:variant>
        <vt:i4>0</vt:i4>
      </vt:variant>
      <vt:variant>
        <vt:i4>5</vt:i4>
      </vt:variant>
      <vt:variant>
        <vt:lpwstr>http://commercialradio.com.au/CR/media/CommercialRadio/Commercial-Radio-Code-of-Practice.pdf</vt:lpwstr>
      </vt:variant>
      <vt:variant>
        <vt:lpwstr/>
      </vt:variant>
      <vt:variant>
        <vt:i4>5046359</vt:i4>
      </vt:variant>
      <vt:variant>
        <vt:i4>42</vt:i4>
      </vt:variant>
      <vt:variant>
        <vt:i4>0</vt:i4>
      </vt:variant>
      <vt:variant>
        <vt:i4>5</vt:i4>
      </vt:variant>
      <vt:variant>
        <vt:lpwstr>http://media.sbs.com.au/home/upload_media/site_20_rand_1765533537_sbs_codes_of_practice_2014_july_2019_.pdf</vt:lpwstr>
      </vt:variant>
      <vt:variant>
        <vt:lpwstr/>
      </vt:variant>
      <vt:variant>
        <vt:i4>4063335</vt:i4>
      </vt:variant>
      <vt:variant>
        <vt:i4>39</vt:i4>
      </vt:variant>
      <vt:variant>
        <vt:i4>0</vt:i4>
      </vt:variant>
      <vt:variant>
        <vt:i4>5</vt:i4>
      </vt:variant>
      <vt:variant>
        <vt:lpwstr>https://about.abc.net.au/reports-publications/code-of-practice/</vt:lpwstr>
      </vt:variant>
      <vt:variant>
        <vt:lpwstr/>
      </vt:variant>
      <vt:variant>
        <vt:i4>8126519</vt:i4>
      </vt:variant>
      <vt:variant>
        <vt:i4>36</vt:i4>
      </vt:variant>
      <vt:variant>
        <vt:i4>0</vt:i4>
      </vt:variant>
      <vt:variant>
        <vt:i4>5</vt:i4>
      </vt:variant>
      <vt:variant>
        <vt:lpwstr>https://www.acma.gov.au/sites/default/files/2019-08/ACMA corporate plan 2019-20.pdf</vt:lpwstr>
      </vt:variant>
      <vt:variant>
        <vt:lpwstr/>
      </vt:variant>
      <vt:variant>
        <vt:i4>983052</vt:i4>
      </vt:variant>
      <vt:variant>
        <vt:i4>33</vt:i4>
      </vt:variant>
      <vt:variant>
        <vt:i4>0</vt:i4>
      </vt:variant>
      <vt:variant>
        <vt:i4>5</vt:i4>
      </vt:variant>
      <vt:variant>
        <vt:lpwstr>https://www.acma.gov.au/research-program</vt:lpwstr>
      </vt:variant>
      <vt:variant>
        <vt:lpwstr/>
      </vt:variant>
      <vt:variant>
        <vt:i4>2687040</vt:i4>
      </vt:variant>
      <vt:variant>
        <vt:i4>30</vt:i4>
      </vt:variant>
      <vt:variant>
        <vt:i4>0</vt:i4>
      </vt:variant>
      <vt:variant>
        <vt:i4>5</vt:i4>
      </vt:variant>
      <vt:variant>
        <vt:lpwstr>https://www.acma.gov.au/compliance-priorities</vt:lpwstr>
      </vt:variant>
      <vt:variant>
        <vt:lpwstr>_-news</vt:lpwstr>
      </vt:variant>
      <vt:variant>
        <vt:i4>6488182</vt:i4>
      </vt:variant>
      <vt:variant>
        <vt:i4>27</vt:i4>
      </vt:variant>
      <vt:variant>
        <vt:i4>0</vt:i4>
      </vt:variant>
      <vt:variant>
        <vt:i4>5</vt:i4>
      </vt:variant>
      <vt:variant>
        <vt:lpwstr>https://piji.com.au/wp-content/uploads/2019/06/PIJI-Availability-of-local-news-and-information.pdf</vt:lpwstr>
      </vt:variant>
      <vt:variant>
        <vt:lpwstr/>
      </vt:variant>
      <vt:variant>
        <vt:i4>6946916</vt:i4>
      </vt:variant>
      <vt:variant>
        <vt:i4>24</vt:i4>
      </vt:variant>
      <vt:variant>
        <vt:i4>0</vt:i4>
      </vt:variant>
      <vt:variant>
        <vt:i4>5</vt:i4>
      </vt:variant>
      <vt:variant>
        <vt:lpwstr>https://assets.publishing.service.gov.uk/government/uploads/system/uploads/attachment_data/file/720400/180621_Mediatique_-_Overview_of_recent_dynamics_in_the_UK_press_market_-_Report_for_DCMS.pdf</vt:lpwstr>
      </vt:variant>
      <vt:variant>
        <vt:lpwstr/>
      </vt:variant>
      <vt:variant>
        <vt:i4>2031643</vt:i4>
      </vt:variant>
      <vt:variant>
        <vt:i4>21</vt:i4>
      </vt:variant>
      <vt:variant>
        <vt:i4>0</vt:i4>
      </vt:variant>
      <vt:variant>
        <vt:i4>5</vt:i4>
      </vt:variant>
      <vt:variant>
        <vt:lpwstr>https://www.acma.gov.au/-/media/Diversity-Localism-and-Accessibility/Research/pdf/Local-content-in-regional-Australia-2017.pdf?la=en</vt:lpwstr>
      </vt:variant>
      <vt:variant>
        <vt:lpwstr/>
      </vt:variant>
      <vt:variant>
        <vt:i4>7340033</vt:i4>
      </vt:variant>
      <vt:variant>
        <vt:i4>18</vt:i4>
      </vt:variant>
      <vt:variant>
        <vt:i4>0</vt:i4>
      </vt:variant>
      <vt:variant>
        <vt:i4>5</vt:i4>
      </vt:variant>
      <vt:variant>
        <vt:lpwstr>https://www.acma.gov.au/sites/default/files/2020-01/Attitudes to news today_Impartiality and commercial influence_quantitative research_0.pdf</vt:lpwstr>
      </vt:variant>
      <vt:variant>
        <vt:lpwstr/>
      </vt:variant>
      <vt:variant>
        <vt:i4>6750254</vt:i4>
      </vt:variant>
      <vt:variant>
        <vt:i4>15</vt:i4>
      </vt:variant>
      <vt:variant>
        <vt:i4>0</vt:i4>
      </vt:variant>
      <vt:variant>
        <vt:i4>5</vt:i4>
      </vt:variant>
      <vt:variant>
        <vt:lpwstr>https://www.ofcom.org.uk/__data/assets/pdf_file/0024/84174/measurement_framework_for_media_plurality_statement.pdfhttps:/www.ofcom.org.uk/__data/assets/pdf_file/0024/84174/measurement_framework_for_media_plurality_statement.pdf</vt:lpwstr>
      </vt:variant>
      <vt:variant>
        <vt:lpwstr/>
      </vt:variant>
      <vt:variant>
        <vt:i4>7602298</vt:i4>
      </vt:variant>
      <vt:variant>
        <vt:i4>12</vt:i4>
      </vt:variant>
      <vt:variant>
        <vt:i4>0</vt:i4>
      </vt:variant>
      <vt:variant>
        <vt:i4>5</vt:i4>
      </vt:variant>
      <vt:variant>
        <vt:lpwstr>https://www.accc.gov.au/publications/digital-platforms-inquiry-final-report</vt:lpwstr>
      </vt:variant>
      <vt:variant>
        <vt:lpwstr/>
      </vt:variant>
      <vt:variant>
        <vt:i4>7602298</vt:i4>
      </vt:variant>
      <vt:variant>
        <vt:i4>9</vt:i4>
      </vt:variant>
      <vt:variant>
        <vt:i4>0</vt:i4>
      </vt:variant>
      <vt:variant>
        <vt:i4>5</vt:i4>
      </vt:variant>
      <vt:variant>
        <vt:lpwstr>https://www.accc.gov.au/publications/digital-platforms-inquiry-final-report</vt:lpwstr>
      </vt:variant>
      <vt:variant>
        <vt:lpwstr/>
      </vt:variant>
      <vt:variant>
        <vt:i4>5636145</vt:i4>
      </vt:variant>
      <vt:variant>
        <vt:i4>6</vt:i4>
      </vt:variant>
      <vt:variant>
        <vt:i4>0</vt:i4>
      </vt:variant>
      <vt:variant>
        <vt:i4>5</vt:i4>
      </vt:variant>
      <vt:variant>
        <vt:lpwstr>https://www.aph.gov.au/Parliamentary_Business/Committees/Senate/Environment_and_Communications/Mediadiversity</vt:lpwstr>
      </vt:variant>
      <vt:variant>
        <vt:lpwstr/>
      </vt:variant>
      <vt:variant>
        <vt:i4>1769486</vt:i4>
      </vt:variant>
      <vt:variant>
        <vt:i4>3</vt:i4>
      </vt:variant>
      <vt:variant>
        <vt:i4>0</vt:i4>
      </vt:variant>
      <vt:variant>
        <vt:i4>5</vt:i4>
      </vt:variant>
      <vt:variant>
        <vt:lpwstr>https://www.acma.gov.au/articles/2020-03/covid-19-important-information-industry</vt:lpwstr>
      </vt:variant>
      <vt:variant>
        <vt:lpwstr/>
      </vt:variant>
      <vt:variant>
        <vt:i4>2818150</vt:i4>
      </vt:variant>
      <vt:variant>
        <vt:i4>0</vt:i4>
      </vt:variant>
      <vt:variant>
        <vt:i4>0</vt:i4>
      </vt:variant>
      <vt:variant>
        <vt:i4>5</vt:i4>
      </vt:variant>
      <vt:variant>
        <vt:lpwstr>https://www.acma.gov.au/publications/2020-01/report/australians-and-news-impartiality-and-commercial-influence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2020-12-09T01:45:00Z</dcterms:created>
  <dcterms:modified xsi:type="dcterms:W3CDTF">2020-12-09T03:24:00Z</dcterms:modified>
  <cp:category/>
</cp:coreProperties>
</file>