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E91E" w14:textId="4F554ED0" w:rsidR="00BE459D" w:rsidRPr="00D25276" w:rsidRDefault="00F63087" w:rsidP="0033104B">
      <w:pPr>
        <w:pStyle w:val="ACMAHeading1"/>
        <w:spacing w:before="960" w:after="240"/>
      </w:pPr>
      <w:r w:rsidRPr="00D25276">
        <w:t>I</w:t>
      </w:r>
      <w:r w:rsidR="00B30A6C" w:rsidRPr="00D25276">
        <w:t xml:space="preserve">nvestigation </w:t>
      </w:r>
      <w:r w:rsidR="0079419E" w:rsidRPr="00D25276">
        <w:t>r</w:t>
      </w:r>
      <w:r w:rsidR="00B30A6C" w:rsidRPr="00D25276">
        <w:t xml:space="preserve">eport </w:t>
      </w:r>
      <w:r w:rsidR="0079419E" w:rsidRPr="00D25276">
        <w:t>n</w:t>
      </w:r>
      <w:r w:rsidR="00B30A6C" w:rsidRPr="00D25276">
        <w:t xml:space="preserve">o. </w:t>
      </w:r>
      <w:r w:rsidR="00B13028" w:rsidRPr="00D25276">
        <w:t>BI-4</w:t>
      </w:r>
      <w:r w:rsidR="00BE4927" w:rsidRPr="00D25276">
        <w:t>8</w:t>
      </w:r>
      <w:r w:rsidR="00B13028" w:rsidRPr="00D25276">
        <w:t>9</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rsidRPr="00D25276" w14:paraId="0CB43F72" w14:textId="77777777" w:rsidTr="00B13028">
        <w:trPr>
          <w:cnfStyle w:val="100000000000" w:firstRow="1" w:lastRow="0" w:firstColumn="0" w:lastColumn="0" w:oddVBand="0" w:evenVBand="0" w:oddHBand="0" w:evenHBand="0" w:firstRowFirstColumn="0" w:firstRowLastColumn="0" w:lastRowFirstColumn="0" w:lastRowLastColumn="0"/>
          <w:tblHeader/>
        </w:trPr>
        <w:tc>
          <w:tcPr>
            <w:tcW w:w="2612" w:type="dxa"/>
          </w:tcPr>
          <w:p w14:paraId="6D5A10C4" w14:textId="77777777" w:rsidR="005E47E5" w:rsidRPr="00D25276" w:rsidRDefault="003E08A5" w:rsidP="0033104B">
            <w:pPr>
              <w:pStyle w:val="ACMATableHeading"/>
            </w:pPr>
            <w:bookmarkStart w:id="0" w:name="ColumnTitle"/>
            <w:r w:rsidRPr="00D25276">
              <w:t>Summary</w:t>
            </w:r>
          </w:p>
        </w:tc>
        <w:tc>
          <w:tcPr>
            <w:tcW w:w="5724" w:type="dxa"/>
          </w:tcPr>
          <w:p w14:paraId="33422C8F" w14:textId="77777777" w:rsidR="005E47E5" w:rsidRPr="00D25276" w:rsidRDefault="005E47E5" w:rsidP="00A56D8F">
            <w:pPr>
              <w:pStyle w:val="ACMATableHeading"/>
            </w:pPr>
          </w:p>
        </w:tc>
      </w:tr>
      <w:bookmarkEnd w:id="0"/>
      <w:tr w:rsidR="005E47E5" w:rsidRPr="00D25276" w14:paraId="02DC32DD" w14:textId="77777777" w:rsidTr="00B1302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9F2B58D" w14:textId="3CAE72F1" w:rsidR="005E47E5" w:rsidRPr="00D25276" w:rsidRDefault="00B30A6C" w:rsidP="0033104B">
            <w:pPr>
              <w:pStyle w:val="ACMATableBody"/>
              <w:rPr>
                <w:b/>
              </w:rPr>
            </w:pPr>
            <w:r w:rsidRPr="00D25276">
              <w:rPr>
                <w:b/>
              </w:rPr>
              <w:t>Licensee</w:t>
            </w:r>
          </w:p>
        </w:tc>
        <w:tc>
          <w:tcPr>
            <w:tcW w:w="5724" w:type="dxa"/>
            <w:tcBorders>
              <w:top w:val="single" w:sz="4" w:space="0" w:color="auto"/>
              <w:left w:val="single" w:sz="4" w:space="0" w:color="auto"/>
              <w:bottom w:val="single" w:sz="4" w:space="0" w:color="auto"/>
            </w:tcBorders>
            <w:shd w:val="clear" w:color="auto" w:fill="auto"/>
          </w:tcPr>
          <w:p w14:paraId="6F2BEAD0" w14:textId="6A975FE1" w:rsidR="005E47E5" w:rsidRPr="00D25276" w:rsidRDefault="00B13028" w:rsidP="0033104B">
            <w:pPr>
              <w:pStyle w:val="ACMATableBody"/>
            </w:pPr>
            <w:r w:rsidRPr="00D25276">
              <w:t>Light Melbourne Inc</w:t>
            </w:r>
          </w:p>
        </w:tc>
      </w:tr>
      <w:tr w:rsidR="005E47E5" w:rsidRPr="00D25276" w14:paraId="1F530F1D" w14:textId="77777777" w:rsidTr="00B1302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4980128" w14:textId="77777777" w:rsidR="005E47E5" w:rsidRPr="00D25276" w:rsidRDefault="005E47E5" w:rsidP="0033104B">
            <w:pPr>
              <w:pStyle w:val="ACMATableBody"/>
              <w:rPr>
                <w:b/>
              </w:rPr>
            </w:pPr>
            <w:r w:rsidRPr="00D25276">
              <w:rPr>
                <w:b/>
              </w:rPr>
              <w:t>Station</w:t>
            </w:r>
          </w:p>
        </w:tc>
        <w:tc>
          <w:tcPr>
            <w:tcW w:w="5724" w:type="dxa"/>
            <w:tcBorders>
              <w:top w:val="single" w:sz="4" w:space="0" w:color="auto"/>
              <w:left w:val="single" w:sz="4" w:space="0" w:color="auto"/>
              <w:bottom w:val="single" w:sz="4" w:space="0" w:color="auto"/>
            </w:tcBorders>
            <w:shd w:val="clear" w:color="auto" w:fill="auto"/>
          </w:tcPr>
          <w:p w14:paraId="66713033" w14:textId="3088A015" w:rsidR="005E47E5" w:rsidRPr="00D25276" w:rsidRDefault="00B13028" w:rsidP="0033104B">
            <w:pPr>
              <w:pStyle w:val="ACMATableBody"/>
            </w:pPr>
            <w:r w:rsidRPr="00D25276">
              <w:t>3TSC</w:t>
            </w:r>
          </w:p>
        </w:tc>
      </w:tr>
      <w:tr w:rsidR="005E47E5" w:rsidRPr="00D25276" w14:paraId="3DC43C0C" w14:textId="77777777" w:rsidTr="00B1302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077854E" w14:textId="77777777" w:rsidR="005E47E5" w:rsidRPr="00D25276" w:rsidRDefault="00A04A54" w:rsidP="0033104B">
            <w:pPr>
              <w:pStyle w:val="ACMATableBody"/>
              <w:rPr>
                <w:b/>
              </w:rPr>
            </w:pPr>
            <w:r w:rsidRPr="00D25276">
              <w:rPr>
                <w:b/>
              </w:rPr>
              <w:t>Type of s</w:t>
            </w:r>
            <w:r w:rsidR="005E47E5" w:rsidRPr="00D25276">
              <w:rPr>
                <w:b/>
              </w:rPr>
              <w:t>ervice</w:t>
            </w:r>
          </w:p>
        </w:tc>
        <w:tc>
          <w:tcPr>
            <w:tcW w:w="5724" w:type="dxa"/>
            <w:tcBorders>
              <w:top w:val="single" w:sz="4" w:space="0" w:color="auto"/>
              <w:left w:val="single" w:sz="4" w:space="0" w:color="auto"/>
              <w:bottom w:val="single" w:sz="4" w:space="0" w:color="auto"/>
            </w:tcBorders>
            <w:shd w:val="clear" w:color="auto" w:fill="auto"/>
          </w:tcPr>
          <w:p w14:paraId="1441DCE7" w14:textId="3D553E1A" w:rsidR="005E47E5" w:rsidRPr="00D25276" w:rsidRDefault="00B13028" w:rsidP="000F12E8">
            <w:pPr>
              <w:pStyle w:val="ACMATableBody"/>
            </w:pPr>
            <w:r w:rsidRPr="00D25276">
              <w:t>Community broadcasting—radio</w:t>
            </w:r>
          </w:p>
        </w:tc>
      </w:tr>
      <w:tr w:rsidR="005E47E5" w:rsidRPr="00D25276" w14:paraId="08A7BDCF" w14:textId="77777777" w:rsidTr="00B1302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0A7A2F8" w14:textId="5D288C31" w:rsidR="005E47E5" w:rsidRPr="00D25276" w:rsidRDefault="00B30A6C" w:rsidP="0033104B">
            <w:pPr>
              <w:pStyle w:val="ACMATableBody"/>
              <w:rPr>
                <w:b/>
              </w:rPr>
            </w:pPr>
            <w:r w:rsidRPr="00D25276">
              <w:rPr>
                <w:b/>
              </w:rPr>
              <w:t>Relevant legislation</w:t>
            </w:r>
          </w:p>
        </w:tc>
        <w:tc>
          <w:tcPr>
            <w:tcW w:w="5724" w:type="dxa"/>
            <w:tcBorders>
              <w:top w:val="single" w:sz="4" w:space="0" w:color="auto"/>
              <w:left w:val="single" w:sz="4" w:space="0" w:color="auto"/>
              <w:bottom w:val="single" w:sz="4" w:space="0" w:color="auto"/>
            </w:tcBorders>
            <w:shd w:val="clear" w:color="auto" w:fill="auto"/>
          </w:tcPr>
          <w:p w14:paraId="78C05C45" w14:textId="77777777" w:rsidR="00ED7494" w:rsidRPr="00D25276" w:rsidRDefault="00ED7494" w:rsidP="00747CC0">
            <w:pPr>
              <w:pStyle w:val="ACMATableBody"/>
              <w:rPr>
                <w:rFonts w:cs="Arial"/>
                <w:i/>
              </w:rPr>
            </w:pPr>
            <w:r w:rsidRPr="00D25276">
              <w:rPr>
                <w:rFonts w:cs="Arial"/>
              </w:rPr>
              <w:t xml:space="preserve">Schedule 2 to the </w:t>
            </w:r>
            <w:r w:rsidRPr="00D25276">
              <w:rPr>
                <w:rFonts w:cs="Arial"/>
                <w:i/>
              </w:rPr>
              <w:t>Broadcasting Services Act 1992:</w:t>
            </w:r>
          </w:p>
          <w:p w14:paraId="167E29A8" w14:textId="763D829F" w:rsidR="00ED7494" w:rsidRPr="00D25276" w:rsidRDefault="00ED7494" w:rsidP="00747CC0">
            <w:pPr>
              <w:pStyle w:val="ACMATableBody"/>
              <w:rPr>
                <w:rFonts w:cs="Arial"/>
              </w:rPr>
            </w:pPr>
            <w:r w:rsidRPr="00D25276">
              <w:rPr>
                <w:rFonts w:cs="Arial"/>
              </w:rPr>
              <w:t>Paragraph 9(2)(d) - the licensee will provide the service or services for community purposes</w:t>
            </w:r>
          </w:p>
          <w:p w14:paraId="3A23C0C9" w14:textId="346AB016" w:rsidR="005E47E5" w:rsidRPr="00D25276" w:rsidRDefault="00B13028" w:rsidP="00747CC0">
            <w:pPr>
              <w:pStyle w:val="ACMATableBody"/>
            </w:pPr>
            <w:r w:rsidRPr="00D25276">
              <w:rPr>
                <w:rFonts w:cs="Arial"/>
              </w:rPr>
              <w:t xml:space="preserve">Paragraph 9(2)(e) </w:t>
            </w:r>
            <w:r w:rsidR="00ED7494" w:rsidRPr="00D25276">
              <w:rPr>
                <w:rFonts w:cs="Arial"/>
              </w:rPr>
              <w:t xml:space="preserve">- </w:t>
            </w:r>
            <w:r w:rsidRPr="00D25276">
              <w:rPr>
                <w:rFonts w:cs="Arial"/>
              </w:rPr>
              <w:t>the licensee will not operate the service for profit or as part of a profit-making enterprise</w:t>
            </w:r>
          </w:p>
        </w:tc>
      </w:tr>
      <w:tr w:rsidR="00684B32" w:rsidRPr="00D25276" w14:paraId="043633B0" w14:textId="77777777" w:rsidTr="00B1302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6296486" w14:textId="06CCD907" w:rsidR="00684B32" w:rsidRPr="00D25276" w:rsidRDefault="00F63087" w:rsidP="00754C70">
            <w:pPr>
              <w:pStyle w:val="ACMATableBody"/>
              <w:rPr>
                <w:b/>
              </w:rPr>
            </w:pPr>
            <w:r w:rsidRPr="00D25276">
              <w:rPr>
                <w:b/>
              </w:rPr>
              <w:t>D</w:t>
            </w:r>
            <w:r w:rsidR="0088427E" w:rsidRPr="00D25276">
              <w:rPr>
                <w:b/>
              </w:rPr>
              <w:t>ecision</w:t>
            </w:r>
          </w:p>
        </w:tc>
        <w:tc>
          <w:tcPr>
            <w:tcW w:w="5724" w:type="dxa"/>
            <w:tcBorders>
              <w:top w:val="single" w:sz="4" w:space="0" w:color="auto"/>
              <w:left w:val="single" w:sz="4" w:space="0" w:color="auto"/>
              <w:bottom w:val="single" w:sz="4" w:space="0" w:color="auto"/>
            </w:tcBorders>
            <w:shd w:val="clear" w:color="auto" w:fill="auto"/>
          </w:tcPr>
          <w:p w14:paraId="2F3CF5E0" w14:textId="77777777" w:rsidR="00F57DC9" w:rsidRPr="00D25276" w:rsidRDefault="00173055" w:rsidP="00F57DC9">
            <w:pPr>
              <w:pStyle w:val="ACMATableBody"/>
              <w:rPr>
                <w:rFonts w:cs="Arial"/>
              </w:rPr>
            </w:pPr>
            <w:r w:rsidRPr="00D25276">
              <w:rPr>
                <w:rFonts w:cs="Arial"/>
              </w:rPr>
              <w:t xml:space="preserve">No breach </w:t>
            </w:r>
            <w:r w:rsidR="0088427E" w:rsidRPr="00D25276">
              <w:rPr>
                <w:rFonts w:cs="Arial"/>
              </w:rPr>
              <w:t xml:space="preserve">of </w:t>
            </w:r>
            <w:r w:rsidR="00B13028" w:rsidRPr="00D25276">
              <w:rPr>
                <w:rFonts w:cs="Arial"/>
              </w:rPr>
              <w:t>paragraph 9(2)(</w:t>
            </w:r>
            <w:r w:rsidR="001A3232" w:rsidRPr="00D25276">
              <w:rPr>
                <w:rFonts w:cs="Arial"/>
              </w:rPr>
              <w:t>d</w:t>
            </w:r>
            <w:r w:rsidR="00B13028" w:rsidRPr="00D25276">
              <w:rPr>
                <w:rFonts w:cs="Arial"/>
              </w:rPr>
              <w:t xml:space="preserve">) of Schedule 2 to the </w:t>
            </w:r>
            <w:r w:rsidR="00B13028" w:rsidRPr="00D25276">
              <w:rPr>
                <w:rFonts w:cs="Arial"/>
                <w:i/>
              </w:rPr>
              <w:t>Broadcasting Services Act 1992</w:t>
            </w:r>
            <w:r w:rsidR="00F57DC9" w:rsidRPr="00D25276">
              <w:rPr>
                <w:rFonts w:cs="Arial"/>
              </w:rPr>
              <w:t xml:space="preserve"> </w:t>
            </w:r>
          </w:p>
          <w:p w14:paraId="78F5AE8C" w14:textId="5B40A971" w:rsidR="00684B32" w:rsidRPr="00D25276" w:rsidRDefault="00EA6900" w:rsidP="00F57DC9">
            <w:pPr>
              <w:pStyle w:val="ACMATableBody"/>
              <w:rPr>
                <w:rFonts w:cs="Arial"/>
              </w:rPr>
            </w:pPr>
            <w:r w:rsidRPr="00D25276">
              <w:rPr>
                <w:rFonts w:cs="Arial"/>
              </w:rPr>
              <w:t>No b</w:t>
            </w:r>
            <w:r w:rsidR="00F57DC9" w:rsidRPr="00D25276">
              <w:rPr>
                <w:rFonts w:cs="Arial"/>
              </w:rPr>
              <w:t xml:space="preserve">reach of paragraph 9(2)(e) of Schedule 2 to the </w:t>
            </w:r>
            <w:r w:rsidR="00F57DC9" w:rsidRPr="00D25276">
              <w:rPr>
                <w:rFonts w:cs="Arial"/>
                <w:i/>
              </w:rPr>
              <w:t>Broadcasting Services Act 1992</w:t>
            </w:r>
          </w:p>
        </w:tc>
      </w:tr>
    </w:tbl>
    <w:p w14:paraId="2E69A01C" w14:textId="77777777" w:rsidR="001C6546" w:rsidRPr="00D25276" w:rsidRDefault="00D668E3" w:rsidP="00972DB3">
      <w:pPr>
        <w:pStyle w:val="ACMABodyText"/>
        <w:rPr>
          <w:rFonts w:eastAsiaTheme="minorHAnsi"/>
          <w:i/>
        </w:rPr>
      </w:pPr>
      <w:r w:rsidRPr="00D25276">
        <w:br w:type="page"/>
      </w:r>
    </w:p>
    <w:p w14:paraId="25301C5A" w14:textId="77777777" w:rsidR="001C6546" w:rsidRPr="00D25276" w:rsidRDefault="007B047A" w:rsidP="001C6546">
      <w:pPr>
        <w:pStyle w:val="ACMAHeading2"/>
      </w:pPr>
      <w:r w:rsidRPr="00D25276">
        <w:lastRenderedPageBreak/>
        <w:t>Background</w:t>
      </w:r>
    </w:p>
    <w:p w14:paraId="41BC7BCA" w14:textId="7A457541" w:rsidR="00281F78" w:rsidRPr="00D25276" w:rsidRDefault="001C6546" w:rsidP="00352B23">
      <w:pPr>
        <w:rPr>
          <w:i w:val="0"/>
          <w:lang w:bidi="he-IL"/>
        </w:rPr>
      </w:pPr>
      <w:r w:rsidRPr="00D25276">
        <w:rPr>
          <w:i w:val="0"/>
          <w:lang w:bidi="he-IL"/>
        </w:rPr>
        <w:t xml:space="preserve">In </w:t>
      </w:r>
      <w:r w:rsidR="00452FA3" w:rsidRPr="00D25276">
        <w:rPr>
          <w:i w:val="0"/>
          <w:lang w:bidi="he-IL"/>
        </w:rPr>
        <w:t>April 2019</w:t>
      </w:r>
      <w:r w:rsidRPr="00D25276">
        <w:rPr>
          <w:i w:val="0"/>
          <w:lang w:bidi="he-IL"/>
        </w:rPr>
        <w:t>, the Australian</w:t>
      </w:r>
      <w:r w:rsidR="003C0D4D">
        <w:rPr>
          <w:i w:val="0"/>
          <w:lang w:bidi="he-IL"/>
        </w:rPr>
        <w:t xml:space="preserve"> </w:t>
      </w:r>
      <w:r w:rsidRPr="00D25276">
        <w:rPr>
          <w:i w:val="0"/>
          <w:lang w:bidi="he-IL"/>
        </w:rPr>
        <w:t xml:space="preserve">Communications and Media Authority (the ACMA) commenced an investigation </w:t>
      </w:r>
      <w:r w:rsidR="00205CDE" w:rsidRPr="00D25276">
        <w:rPr>
          <w:i w:val="0"/>
          <w:lang w:bidi="he-IL"/>
        </w:rPr>
        <w:t>under</w:t>
      </w:r>
      <w:r w:rsidR="00CD2711" w:rsidRPr="00D25276">
        <w:rPr>
          <w:i w:val="0"/>
          <w:lang w:bidi="he-IL"/>
        </w:rPr>
        <w:t xml:space="preserve"> </w:t>
      </w:r>
      <w:r w:rsidR="00205CDE" w:rsidRPr="00D25276">
        <w:rPr>
          <w:i w:val="0"/>
          <w:lang w:bidi="he-IL"/>
        </w:rPr>
        <w:t xml:space="preserve">the </w:t>
      </w:r>
      <w:r w:rsidR="00205CDE" w:rsidRPr="00D25276">
        <w:rPr>
          <w:iCs/>
          <w:lang w:bidi="he-IL"/>
        </w:rPr>
        <w:t xml:space="preserve">Broadcasting Services Act 1992 </w:t>
      </w:r>
      <w:r w:rsidR="00205CDE" w:rsidRPr="00D25276">
        <w:rPr>
          <w:i w:val="0"/>
          <w:lang w:bidi="he-IL"/>
        </w:rPr>
        <w:t xml:space="preserve">(the BSA) </w:t>
      </w:r>
      <w:r w:rsidR="00550001" w:rsidRPr="00D25276">
        <w:rPr>
          <w:i w:val="0"/>
          <w:lang w:bidi="he-IL"/>
        </w:rPr>
        <w:t>into</w:t>
      </w:r>
      <w:r w:rsidR="00452FA3" w:rsidRPr="00D25276">
        <w:rPr>
          <w:i w:val="0"/>
          <w:lang w:bidi="he-IL"/>
        </w:rPr>
        <w:t xml:space="preserve"> </w:t>
      </w:r>
      <w:r w:rsidR="002F35AD" w:rsidRPr="00D25276">
        <w:rPr>
          <w:i w:val="0"/>
          <w:lang w:bidi="he-IL"/>
        </w:rPr>
        <w:t xml:space="preserve">the compliance of </w:t>
      </w:r>
      <w:r w:rsidR="00452FA3" w:rsidRPr="00D25276">
        <w:rPr>
          <w:i w:val="0"/>
          <w:lang w:bidi="he-IL"/>
        </w:rPr>
        <w:t xml:space="preserve">Light Melbourne Inc (the licensee) with </w:t>
      </w:r>
      <w:r w:rsidR="002717C5" w:rsidRPr="00D25276">
        <w:rPr>
          <w:i w:val="0"/>
          <w:lang w:bidi="he-IL"/>
        </w:rPr>
        <w:t>the</w:t>
      </w:r>
      <w:r w:rsidR="00452FA3" w:rsidRPr="00D25276">
        <w:rPr>
          <w:i w:val="0"/>
          <w:lang w:bidi="he-IL"/>
        </w:rPr>
        <w:t xml:space="preserve"> licence condition to not operat</w:t>
      </w:r>
      <w:r w:rsidR="00B64512" w:rsidRPr="00D25276">
        <w:rPr>
          <w:i w:val="0"/>
          <w:lang w:bidi="he-IL"/>
        </w:rPr>
        <w:t>e</w:t>
      </w:r>
      <w:r w:rsidR="00452FA3" w:rsidRPr="00D25276">
        <w:rPr>
          <w:i w:val="0"/>
          <w:lang w:bidi="he-IL"/>
        </w:rPr>
        <w:t xml:space="preserve"> the service for profit or </w:t>
      </w:r>
      <w:r w:rsidR="00FE17B9" w:rsidRPr="00D25276">
        <w:rPr>
          <w:i w:val="0"/>
          <w:lang w:bidi="he-IL"/>
        </w:rPr>
        <w:t xml:space="preserve">as </w:t>
      </w:r>
      <w:r w:rsidR="00452FA3" w:rsidRPr="00D25276">
        <w:rPr>
          <w:i w:val="0"/>
          <w:lang w:bidi="he-IL"/>
        </w:rPr>
        <w:t>part of a profit-making enterprise</w:t>
      </w:r>
      <w:r w:rsidR="00646112" w:rsidRPr="00D25276">
        <w:rPr>
          <w:i w:val="0"/>
          <w:lang w:bidi="he-IL"/>
        </w:rPr>
        <w:t xml:space="preserve"> (</w:t>
      </w:r>
      <w:r w:rsidR="00FE17B9" w:rsidRPr="00D25276">
        <w:rPr>
          <w:i w:val="0"/>
          <w:lang w:bidi="he-IL"/>
        </w:rPr>
        <w:t>paragraph</w:t>
      </w:r>
      <w:r w:rsidR="00646112" w:rsidRPr="00D25276">
        <w:rPr>
          <w:i w:val="0"/>
          <w:lang w:bidi="he-IL"/>
        </w:rPr>
        <w:t xml:space="preserve"> 9(2)(e) of Schedule 2 to the BSA).</w:t>
      </w:r>
    </w:p>
    <w:p w14:paraId="37E438B6" w14:textId="77777777" w:rsidR="00FD26C9" w:rsidRPr="00D25276" w:rsidRDefault="00FD26C9" w:rsidP="00FD26C9">
      <w:pPr>
        <w:rPr>
          <w:i w:val="0"/>
          <w:lang w:bidi="he-IL"/>
        </w:rPr>
      </w:pPr>
      <w:r w:rsidRPr="00D25276">
        <w:rPr>
          <w:i w:val="0"/>
          <w:lang w:bidi="he-IL"/>
        </w:rPr>
        <w:t xml:space="preserve">The licensee holds a long-term community radio broadcasting licence to serve the religious - Christian community interest in the Melbourne RA1 licence area in Victoria. It has operated since 1 December 2002. The licence was last renewed in 2016 and expires on 31 December 2021. </w:t>
      </w:r>
    </w:p>
    <w:p w14:paraId="2F165529" w14:textId="5369AF18" w:rsidR="00646112" w:rsidRPr="00D25276" w:rsidRDefault="00646112" w:rsidP="00352B23">
      <w:pPr>
        <w:rPr>
          <w:i w:val="0"/>
          <w:lang w:bidi="he-IL"/>
        </w:rPr>
      </w:pPr>
      <w:r w:rsidRPr="00D25276">
        <w:rPr>
          <w:i w:val="0"/>
          <w:lang w:bidi="he-IL"/>
        </w:rPr>
        <w:t xml:space="preserve">In July 2019, the ACMA broadened its investigation to </w:t>
      </w:r>
      <w:r w:rsidR="00B64512" w:rsidRPr="00D25276">
        <w:rPr>
          <w:i w:val="0"/>
          <w:lang w:bidi="he-IL"/>
        </w:rPr>
        <w:t xml:space="preserve">also </w:t>
      </w:r>
      <w:r w:rsidRPr="00D25276">
        <w:rPr>
          <w:i w:val="0"/>
          <w:lang w:bidi="he-IL"/>
        </w:rPr>
        <w:t>consider</w:t>
      </w:r>
      <w:r w:rsidR="00B64512" w:rsidRPr="00D25276">
        <w:rPr>
          <w:i w:val="0"/>
          <w:lang w:bidi="he-IL"/>
        </w:rPr>
        <w:t xml:space="preserve"> </w:t>
      </w:r>
      <w:r w:rsidRPr="00D25276">
        <w:rPr>
          <w:i w:val="0"/>
          <w:lang w:bidi="he-IL"/>
        </w:rPr>
        <w:t xml:space="preserve">the licensee’s compliance with </w:t>
      </w:r>
      <w:r w:rsidR="002F35AD" w:rsidRPr="00D25276">
        <w:rPr>
          <w:i w:val="0"/>
          <w:lang w:bidi="he-IL"/>
        </w:rPr>
        <w:t xml:space="preserve">the </w:t>
      </w:r>
      <w:r w:rsidRPr="00D25276">
        <w:rPr>
          <w:i w:val="0"/>
          <w:lang w:bidi="he-IL"/>
        </w:rPr>
        <w:t>licence condition to provide the service or services for community purposes (</w:t>
      </w:r>
      <w:r w:rsidR="00FE17B9" w:rsidRPr="00D25276">
        <w:rPr>
          <w:i w:val="0"/>
          <w:lang w:bidi="he-IL"/>
        </w:rPr>
        <w:t>paragraph</w:t>
      </w:r>
      <w:r w:rsidRPr="00D25276">
        <w:rPr>
          <w:i w:val="0"/>
          <w:lang w:bidi="he-IL"/>
        </w:rPr>
        <w:t xml:space="preserve"> 9(2)(d) of Schedule 2 to the BSA).</w:t>
      </w:r>
    </w:p>
    <w:p w14:paraId="608389D8" w14:textId="204F4F20" w:rsidR="00733663" w:rsidRPr="00D25276" w:rsidRDefault="00B13028" w:rsidP="0024000F">
      <w:pPr>
        <w:pStyle w:val="ACMAHeading2"/>
      </w:pPr>
      <w:r w:rsidRPr="00D25276">
        <w:t>S</w:t>
      </w:r>
      <w:r w:rsidR="00733663" w:rsidRPr="00D25276">
        <w:t>ubmissions</w:t>
      </w:r>
    </w:p>
    <w:p w14:paraId="7BA3C905" w14:textId="098703AF" w:rsidR="00D80CCA" w:rsidRPr="00D25276" w:rsidRDefault="0024000F" w:rsidP="00352B23">
      <w:pPr>
        <w:rPr>
          <w:i w:val="0"/>
          <w:lang w:bidi="he-IL"/>
        </w:rPr>
      </w:pPr>
      <w:r w:rsidRPr="00D25276">
        <w:rPr>
          <w:i w:val="0"/>
          <w:lang w:bidi="he-IL"/>
        </w:rPr>
        <w:t>Th</w:t>
      </w:r>
      <w:r w:rsidR="00845F36" w:rsidRPr="00D25276">
        <w:rPr>
          <w:i w:val="0"/>
          <w:lang w:bidi="he-IL"/>
        </w:rPr>
        <w:t>is</w:t>
      </w:r>
      <w:r w:rsidRPr="00D25276">
        <w:rPr>
          <w:i w:val="0"/>
          <w:lang w:bidi="he-IL"/>
        </w:rPr>
        <w:t xml:space="preserve"> investigation </w:t>
      </w:r>
      <w:r w:rsidR="00C0320D" w:rsidRPr="00D25276">
        <w:rPr>
          <w:i w:val="0"/>
          <w:lang w:bidi="he-IL"/>
        </w:rPr>
        <w:t xml:space="preserve">has </w:t>
      </w:r>
      <w:r w:rsidR="00E026AD" w:rsidRPr="00D25276">
        <w:rPr>
          <w:i w:val="0"/>
          <w:lang w:bidi="he-IL"/>
        </w:rPr>
        <w:t>considered</w:t>
      </w:r>
      <w:r w:rsidRPr="00D25276">
        <w:rPr>
          <w:i w:val="0"/>
          <w:lang w:bidi="he-IL"/>
        </w:rPr>
        <w:t xml:space="preserve"> the </w:t>
      </w:r>
      <w:r w:rsidR="000A0747" w:rsidRPr="00D25276">
        <w:rPr>
          <w:i w:val="0"/>
          <w:lang w:bidi="he-IL"/>
        </w:rPr>
        <w:t xml:space="preserve">submissions </w:t>
      </w:r>
      <w:r w:rsidR="00B13028" w:rsidRPr="00D25276">
        <w:rPr>
          <w:i w:val="0"/>
          <w:lang w:bidi="he-IL"/>
        </w:rPr>
        <w:t>made by the licensee on 7 May</w:t>
      </w:r>
      <w:r w:rsidR="00FD26C9" w:rsidRPr="00D25276">
        <w:rPr>
          <w:i w:val="0"/>
          <w:lang w:bidi="he-IL"/>
        </w:rPr>
        <w:t xml:space="preserve"> 2019</w:t>
      </w:r>
      <w:r w:rsidR="006967D3" w:rsidRPr="00D25276">
        <w:rPr>
          <w:i w:val="0"/>
          <w:lang w:bidi="he-IL"/>
        </w:rPr>
        <w:t>, 30</w:t>
      </w:r>
      <w:r w:rsidR="005E5BB9" w:rsidRPr="00D25276">
        <w:rPr>
          <w:i w:val="0"/>
          <w:lang w:bidi="he-IL"/>
        </w:rPr>
        <w:t> </w:t>
      </w:r>
      <w:r w:rsidR="006967D3" w:rsidRPr="00D25276">
        <w:rPr>
          <w:i w:val="0"/>
          <w:lang w:bidi="he-IL"/>
        </w:rPr>
        <w:t>August</w:t>
      </w:r>
      <w:r w:rsidR="00FD26C9" w:rsidRPr="00D25276">
        <w:rPr>
          <w:i w:val="0"/>
          <w:lang w:bidi="he-IL"/>
        </w:rPr>
        <w:t xml:space="preserve"> 2019</w:t>
      </w:r>
      <w:r w:rsidR="00B459F6" w:rsidRPr="00D25276">
        <w:rPr>
          <w:i w:val="0"/>
          <w:lang w:bidi="he-IL"/>
        </w:rPr>
        <w:t>, 26</w:t>
      </w:r>
      <w:r w:rsidR="0016612D" w:rsidRPr="00D25276">
        <w:rPr>
          <w:i w:val="0"/>
          <w:lang w:bidi="he-IL"/>
        </w:rPr>
        <w:t xml:space="preserve"> September</w:t>
      </w:r>
      <w:r w:rsidR="00B13028" w:rsidRPr="00D25276">
        <w:rPr>
          <w:i w:val="0"/>
          <w:lang w:bidi="he-IL"/>
        </w:rPr>
        <w:t xml:space="preserve"> 2019</w:t>
      </w:r>
      <w:r w:rsidR="00F63087" w:rsidRPr="00D25276">
        <w:rPr>
          <w:i w:val="0"/>
          <w:lang w:bidi="he-IL"/>
        </w:rPr>
        <w:t>, 14 February</w:t>
      </w:r>
      <w:r w:rsidR="00FD26C9" w:rsidRPr="00D25276">
        <w:rPr>
          <w:i w:val="0"/>
          <w:lang w:bidi="he-IL"/>
        </w:rPr>
        <w:t xml:space="preserve"> 2020</w:t>
      </w:r>
      <w:r w:rsidR="0092356A" w:rsidRPr="00D25276">
        <w:rPr>
          <w:i w:val="0"/>
          <w:lang w:bidi="he-IL"/>
        </w:rPr>
        <w:t xml:space="preserve"> and 30 April 2020</w:t>
      </w:r>
      <w:r w:rsidRPr="00D25276">
        <w:rPr>
          <w:i w:val="0"/>
          <w:lang w:bidi="he-IL"/>
        </w:rPr>
        <w:t xml:space="preserve">. Other </w:t>
      </w:r>
      <w:r w:rsidR="00E026AD" w:rsidRPr="00D25276">
        <w:rPr>
          <w:i w:val="0"/>
          <w:lang w:bidi="he-IL"/>
        </w:rPr>
        <w:t xml:space="preserve">matters considered </w:t>
      </w:r>
      <w:r w:rsidRPr="00D25276">
        <w:rPr>
          <w:i w:val="0"/>
          <w:lang w:bidi="he-IL"/>
        </w:rPr>
        <w:t xml:space="preserve">are identified </w:t>
      </w:r>
      <w:r w:rsidR="00094589" w:rsidRPr="00D25276">
        <w:rPr>
          <w:i w:val="0"/>
          <w:lang w:bidi="he-IL"/>
        </w:rPr>
        <w:t>in this report where</w:t>
      </w:r>
      <w:r w:rsidR="006162E4" w:rsidRPr="00D25276">
        <w:rPr>
          <w:i w:val="0"/>
          <w:lang w:bidi="he-IL"/>
        </w:rPr>
        <w:t xml:space="preserve"> relevant.</w:t>
      </w:r>
    </w:p>
    <w:p w14:paraId="418A8A05" w14:textId="155A61D8" w:rsidR="00EA6900" w:rsidRPr="00D25276" w:rsidRDefault="00EA6900" w:rsidP="00EA6900">
      <w:pPr>
        <w:pStyle w:val="ACMAHeading2"/>
      </w:pPr>
      <w:r w:rsidRPr="00D25276">
        <w:t>Issue 1: Does the licensee provide the service for community purposes?</w:t>
      </w:r>
    </w:p>
    <w:p w14:paraId="7ADDAB51" w14:textId="77777777" w:rsidR="00EA6900" w:rsidRPr="00D25276" w:rsidRDefault="00EA6900" w:rsidP="00EA6900">
      <w:pPr>
        <w:pStyle w:val="ACMAHeading3"/>
        <w:spacing w:after="120"/>
        <w:rPr>
          <w:i/>
          <w:sz w:val="28"/>
          <w:szCs w:val="28"/>
        </w:rPr>
      </w:pPr>
      <w:r w:rsidRPr="00D25276">
        <w:rPr>
          <w:sz w:val="28"/>
          <w:szCs w:val="28"/>
        </w:rPr>
        <w:t>Relevant licence condition</w:t>
      </w:r>
    </w:p>
    <w:p w14:paraId="250249E6" w14:textId="77777777" w:rsidR="00EA6900" w:rsidRPr="00D25276" w:rsidRDefault="00EA6900" w:rsidP="00EA6900">
      <w:pPr>
        <w:pStyle w:val="ACMABodyText"/>
        <w:spacing w:after="120"/>
        <w:ind w:left="284" w:hanging="142"/>
        <w:rPr>
          <w:b/>
        </w:rPr>
      </w:pPr>
      <w:r w:rsidRPr="00D25276">
        <w:rPr>
          <w:b/>
        </w:rPr>
        <w:t xml:space="preserve">    9 Conditions applicable to services provided under community broadcasting </w:t>
      </w:r>
      <w:r w:rsidRPr="00D25276">
        <w:rPr>
          <w:b/>
        </w:rPr>
        <w:br/>
        <w:t xml:space="preserve">     licences</w:t>
      </w:r>
    </w:p>
    <w:p w14:paraId="63D9BF9D" w14:textId="77777777" w:rsidR="00EA6900" w:rsidRPr="00D25276" w:rsidRDefault="00EA6900" w:rsidP="00EA6900">
      <w:pPr>
        <w:pStyle w:val="ACMABodyText0"/>
        <w:tabs>
          <w:tab w:val="left" w:pos="720"/>
          <w:tab w:val="left" w:pos="1080"/>
        </w:tabs>
        <w:spacing w:after="40"/>
        <w:ind w:left="357"/>
        <w:rPr>
          <w:rFonts w:ascii="Arial" w:hAnsi="Arial" w:cs="Arial"/>
          <w:sz w:val="18"/>
          <w:szCs w:val="18"/>
        </w:rPr>
      </w:pPr>
      <w:r w:rsidRPr="00D25276">
        <w:rPr>
          <w:rFonts w:ascii="Arial" w:hAnsi="Arial" w:cs="Arial"/>
          <w:sz w:val="18"/>
          <w:szCs w:val="18"/>
        </w:rPr>
        <w:t>(2)  Each community broadcasting licence is also subject to the following conditions:</w:t>
      </w:r>
    </w:p>
    <w:p w14:paraId="3398D9AE" w14:textId="77777777" w:rsidR="00EA6900" w:rsidRPr="00D25276" w:rsidRDefault="00EA6900" w:rsidP="00EA6900">
      <w:pPr>
        <w:pStyle w:val="ABAQuote"/>
        <w:tabs>
          <w:tab w:val="left" w:pos="2420"/>
        </w:tabs>
        <w:spacing w:before="120" w:line="240" w:lineRule="auto"/>
        <w:ind w:left="1588" w:right="561" w:hanging="879"/>
        <w:rPr>
          <w:rFonts w:ascii="Arial" w:hAnsi="Arial" w:cs="Arial"/>
          <w:sz w:val="18"/>
          <w:szCs w:val="18"/>
        </w:rPr>
      </w:pPr>
      <w:r w:rsidRPr="00D25276">
        <w:rPr>
          <w:rFonts w:ascii="Arial" w:hAnsi="Arial" w:cs="Arial"/>
          <w:sz w:val="18"/>
          <w:szCs w:val="18"/>
        </w:rPr>
        <w:t>[...]</w:t>
      </w:r>
      <w:r w:rsidRPr="00D25276">
        <w:rPr>
          <w:rFonts w:ascii="Arial" w:hAnsi="Arial" w:cs="Arial"/>
          <w:sz w:val="18"/>
          <w:szCs w:val="18"/>
        </w:rPr>
        <w:tab/>
      </w:r>
      <w:r w:rsidRPr="00D25276">
        <w:rPr>
          <w:rFonts w:ascii="Arial" w:hAnsi="Arial" w:cs="Arial"/>
          <w:sz w:val="18"/>
          <w:szCs w:val="18"/>
        </w:rPr>
        <w:tab/>
      </w:r>
    </w:p>
    <w:p w14:paraId="09E3B46B" w14:textId="77777777" w:rsidR="00EA6900" w:rsidRPr="00D25276" w:rsidRDefault="00EA6900" w:rsidP="00EA6900">
      <w:pPr>
        <w:pStyle w:val="ABAQuote"/>
        <w:tabs>
          <w:tab w:val="left" w:pos="993"/>
        </w:tabs>
        <w:spacing w:before="120" w:line="240" w:lineRule="auto"/>
        <w:ind w:left="709" w:right="561"/>
        <w:rPr>
          <w:rFonts w:ascii="Arial" w:hAnsi="Arial" w:cs="Arial"/>
          <w:sz w:val="18"/>
          <w:szCs w:val="18"/>
        </w:rPr>
      </w:pPr>
      <w:r w:rsidRPr="00D25276">
        <w:rPr>
          <w:rFonts w:ascii="Arial" w:hAnsi="Arial" w:cs="Arial"/>
          <w:sz w:val="18"/>
          <w:szCs w:val="18"/>
        </w:rPr>
        <w:t>(d)</w:t>
      </w:r>
      <w:r w:rsidRPr="00D25276">
        <w:rPr>
          <w:rFonts w:ascii="Arial" w:hAnsi="Arial" w:cs="Arial"/>
          <w:sz w:val="18"/>
          <w:szCs w:val="18"/>
        </w:rPr>
        <w:tab/>
        <w:t>the licensee will provide the service or services for community purposes;</w:t>
      </w:r>
    </w:p>
    <w:p w14:paraId="7F8D15EE" w14:textId="77777777" w:rsidR="00EA6900" w:rsidRPr="00D25276" w:rsidRDefault="00EA6900" w:rsidP="00EA6900">
      <w:pPr>
        <w:pStyle w:val="ACMAHeading2"/>
      </w:pPr>
      <w:r w:rsidRPr="00D25276">
        <w:t>Finding</w:t>
      </w:r>
    </w:p>
    <w:p w14:paraId="628F39FA" w14:textId="77777777" w:rsidR="00EA6900" w:rsidRPr="00D25276" w:rsidRDefault="00EA6900" w:rsidP="00EA6900">
      <w:pPr>
        <w:pStyle w:val="ACMABodyText"/>
      </w:pPr>
      <w:r w:rsidRPr="00D25276">
        <w:t>The licensee did not breach the licence condition at paragraph</w:t>
      </w:r>
      <w:r w:rsidRPr="00D25276">
        <w:rPr>
          <w:rFonts w:cs="Arial"/>
        </w:rPr>
        <w:t xml:space="preserve"> 9(2)(d) of Schedule 2 to the BSA</w:t>
      </w:r>
      <w:r w:rsidRPr="00D25276">
        <w:t>.</w:t>
      </w:r>
    </w:p>
    <w:p w14:paraId="2BB02907" w14:textId="77777777" w:rsidR="00EA6900" w:rsidRPr="00D25276" w:rsidRDefault="00EA6900" w:rsidP="00EA6900">
      <w:pPr>
        <w:pStyle w:val="ACMAHeading2"/>
      </w:pPr>
      <w:r w:rsidRPr="00D25276">
        <w:t>Reasons</w:t>
      </w:r>
    </w:p>
    <w:p w14:paraId="2022B907" w14:textId="77777777" w:rsidR="00EA6900" w:rsidRPr="00D25276" w:rsidRDefault="00EA6900" w:rsidP="00EA6900">
      <w:pPr>
        <w:pStyle w:val="ACMABodyText0"/>
        <w:rPr>
          <w:rFonts w:ascii="Arial" w:hAnsi="Arial" w:cs="Arial"/>
          <w:sz w:val="20"/>
        </w:rPr>
      </w:pPr>
      <w:r w:rsidRPr="00D25276">
        <w:rPr>
          <w:rFonts w:ascii="Arial" w:hAnsi="Arial" w:cs="Arial"/>
          <w:sz w:val="20"/>
        </w:rPr>
        <w:t xml:space="preserve">The licence condition at paragraph 9(2)(d) requires community broadcasting licensees to provide a service for community purposes. The BSA does not define ‘community purposes’. </w:t>
      </w:r>
    </w:p>
    <w:p w14:paraId="6F20FFF5" w14:textId="5494BE60" w:rsidR="00EA6900" w:rsidRPr="00D25276" w:rsidRDefault="00EA6900" w:rsidP="00EA6900">
      <w:pPr>
        <w:pStyle w:val="ACMABodyText0"/>
        <w:rPr>
          <w:rFonts w:ascii="Arial" w:hAnsi="Arial" w:cs="Arial"/>
          <w:sz w:val="20"/>
        </w:rPr>
      </w:pPr>
      <w:r w:rsidRPr="00D25276">
        <w:rPr>
          <w:rFonts w:ascii="Arial" w:hAnsi="Arial" w:cs="Arial"/>
          <w:sz w:val="20"/>
        </w:rPr>
        <w:t xml:space="preserve">When assessing compliance with this provision, the ACMA has </w:t>
      </w:r>
      <w:r w:rsidR="00A76C12" w:rsidRPr="00D25276">
        <w:rPr>
          <w:rFonts w:ascii="Arial" w:hAnsi="Arial" w:cs="Arial"/>
          <w:sz w:val="20"/>
        </w:rPr>
        <w:t>considered</w:t>
      </w:r>
      <w:r w:rsidRPr="00D25276">
        <w:rPr>
          <w:rFonts w:ascii="Arial" w:hAnsi="Arial" w:cs="Arial"/>
          <w:sz w:val="20"/>
        </w:rPr>
        <w:t xml:space="preserve"> the term ‘community purposes’ </w:t>
      </w:r>
      <w:r w:rsidR="00A76C12" w:rsidRPr="00D25276">
        <w:rPr>
          <w:rFonts w:ascii="Arial" w:hAnsi="Arial" w:cs="Arial"/>
          <w:sz w:val="20"/>
        </w:rPr>
        <w:t>in the context of</w:t>
      </w:r>
      <w:r w:rsidRPr="00D25276">
        <w:rPr>
          <w:rFonts w:ascii="Arial" w:hAnsi="Arial" w:cs="Arial"/>
          <w:sz w:val="20"/>
        </w:rPr>
        <w:t xml:space="preserve"> a licensee’s representation of its local community interest. </w:t>
      </w:r>
      <w:r w:rsidR="00C77372" w:rsidRPr="00D25276">
        <w:rPr>
          <w:rFonts w:ascii="Arial" w:hAnsi="Arial" w:cs="Arial"/>
          <w:sz w:val="20"/>
        </w:rPr>
        <w:t xml:space="preserve">Such an assessment considers </w:t>
      </w:r>
      <w:r w:rsidRPr="00D25276">
        <w:rPr>
          <w:rFonts w:ascii="Arial" w:hAnsi="Arial" w:cs="Arial"/>
          <w:sz w:val="20"/>
        </w:rPr>
        <w:t xml:space="preserve">whether the licensee provides a service that represents the interests of the persons who make up the local community in the licence area served by that licensee. </w:t>
      </w:r>
      <w:r w:rsidRPr="00D25276">
        <w:rPr>
          <w:rFonts w:ascii="Arial" w:hAnsi="Arial" w:cs="Arial"/>
          <w:sz w:val="20"/>
        </w:rPr>
        <w:lastRenderedPageBreak/>
        <w:t>Noting the licencing framework,</w:t>
      </w:r>
      <w:r w:rsidRPr="00D25276">
        <w:rPr>
          <w:rStyle w:val="FootnoteReference"/>
          <w:rFonts w:ascii="Arial" w:hAnsi="Arial" w:cs="Arial"/>
          <w:sz w:val="20"/>
        </w:rPr>
        <w:footnoteReference w:id="2"/>
      </w:r>
      <w:r w:rsidRPr="00D25276">
        <w:rPr>
          <w:rFonts w:ascii="Arial" w:hAnsi="Arial" w:cs="Arial"/>
          <w:sz w:val="20"/>
        </w:rPr>
        <w:t xml:space="preserve"> community broadcasting services are intended to complement other broadcasting services because of their focus on the specific community in the licence area.</w:t>
      </w:r>
    </w:p>
    <w:p w14:paraId="60083F9B" w14:textId="77777777" w:rsidR="00EA6900" w:rsidRPr="00D25276" w:rsidRDefault="00EA6900" w:rsidP="00EA6900">
      <w:pPr>
        <w:pStyle w:val="ACMABodyText0"/>
        <w:rPr>
          <w:rFonts w:ascii="Arial" w:hAnsi="Arial" w:cs="Arial"/>
          <w:sz w:val="20"/>
        </w:rPr>
      </w:pPr>
      <w:r w:rsidRPr="00D25276">
        <w:rPr>
          <w:rFonts w:ascii="Arial" w:hAnsi="Arial" w:cs="Arial"/>
          <w:sz w:val="20"/>
        </w:rPr>
        <w:t xml:space="preserve">The ACMA considers a licensee provides a service for community purposes if its activities are focused on representing its community interest. One of the ways a licensee may demonstrate this is to actively monitor, and be responsive to, the needs of its community. A licensee can also demonstrate its compliance with this licence condition through the development and provision of programming that aims to reflect the needs and interests of its community and by taking steps to engage the community and encourage community participation. When assessing compliance, the ACMA has regard to matters such as the on-air broadcast activities of the licensee, the licensee’s membership, the selection and production of programming, and other operations. </w:t>
      </w:r>
    </w:p>
    <w:p w14:paraId="377D02D6" w14:textId="79F441FF" w:rsidR="00EA6900" w:rsidRPr="00D25276" w:rsidRDefault="00EA6900" w:rsidP="00EA6900">
      <w:pPr>
        <w:pStyle w:val="ACMABodyText0"/>
        <w:rPr>
          <w:rFonts w:ascii="Arial" w:hAnsi="Arial" w:cs="Arial"/>
          <w:sz w:val="20"/>
        </w:rPr>
      </w:pPr>
      <w:r w:rsidRPr="00D25276">
        <w:rPr>
          <w:rFonts w:ascii="Arial" w:hAnsi="Arial" w:cs="Arial"/>
          <w:sz w:val="20"/>
        </w:rPr>
        <w:t>When considering whether the licensee is providing a service for community purposes in the Melbourne RA1 licence area, the ACMA sought information about members, volunteers, programming details, community engagement and participation, and details about how operational and programming decisions for the station are made f</w:t>
      </w:r>
      <w:r w:rsidR="00C77372" w:rsidRPr="00D25276">
        <w:rPr>
          <w:rFonts w:ascii="Arial" w:hAnsi="Arial" w:cs="Arial"/>
          <w:sz w:val="20"/>
        </w:rPr>
        <w:t xml:space="preserve">or </w:t>
      </w:r>
      <w:r w:rsidRPr="00D25276">
        <w:rPr>
          <w:rFonts w:ascii="Arial" w:hAnsi="Arial" w:cs="Arial"/>
          <w:sz w:val="20"/>
        </w:rPr>
        <w:t xml:space="preserve">the licensee. </w:t>
      </w:r>
    </w:p>
    <w:p w14:paraId="51E2AA4D" w14:textId="77777777" w:rsidR="00EA6900" w:rsidRPr="00D25276" w:rsidRDefault="00EA6900" w:rsidP="00EA6900">
      <w:pPr>
        <w:pStyle w:val="ACMABodyText"/>
        <w:spacing w:before="240" w:after="120"/>
        <w:rPr>
          <w:rFonts w:cs="Arial"/>
          <w:b/>
          <w:i/>
          <w:color w:val="000000"/>
          <w:lang w:eastAsia="en-AU"/>
        </w:rPr>
      </w:pPr>
      <w:r w:rsidRPr="00D25276">
        <w:rPr>
          <w:rFonts w:cs="Arial"/>
          <w:b/>
          <w:i/>
          <w:color w:val="000000"/>
          <w:lang w:eastAsia="en-AU"/>
        </w:rPr>
        <w:t>Community interest</w:t>
      </w:r>
    </w:p>
    <w:p w14:paraId="7FAC2EA6" w14:textId="3E06596A" w:rsidR="00EA6900" w:rsidRPr="00D25276" w:rsidRDefault="00EA6900" w:rsidP="00EA6900">
      <w:pPr>
        <w:pStyle w:val="ACMABodyText0"/>
        <w:rPr>
          <w:rFonts w:ascii="Arial" w:hAnsi="Arial" w:cs="Arial"/>
          <w:sz w:val="20"/>
        </w:rPr>
      </w:pPr>
      <w:r w:rsidRPr="00D25276">
        <w:rPr>
          <w:rFonts w:ascii="Arial" w:hAnsi="Arial" w:cs="Arial"/>
          <w:sz w:val="20"/>
        </w:rPr>
        <w:t xml:space="preserve">The licensee is licensed to provide a community broadcasting service that represents the community interest of the Christian community </w:t>
      </w:r>
      <w:r w:rsidR="00C77372" w:rsidRPr="00D25276">
        <w:rPr>
          <w:rFonts w:ascii="Arial" w:hAnsi="Arial" w:cs="Arial"/>
          <w:sz w:val="20"/>
        </w:rPr>
        <w:t>in</w:t>
      </w:r>
      <w:r w:rsidRPr="00D25276">
        <w:rPr>
          <w:rFonts w:ascii="Arial" w:hAnsi="Arial" w:cs="Arial"/>
          <w:sz w:val="20"/>
        </w:rPr>
        <w:t xml:space="preserve"> the Melbourne RA1 licence area. This is the relevant ‘community’ for the purposes of this investigation. </w:t>
      </w:r>
    </w:p>
    <w:p w14:paraId="0B869EFA" w14:textId="77777777" w:rsidR="00EA6900" w:rsidRPr="00D25276" w:rsidRDefault="00EA6900" w:rsidP="00EA6900">
      <w:pPr>
        <w:pStyle w:val="ACMABodyText0"/>
        <w:rPr>
          <w:rFonts w:ascii="Arial" w:hAnsi="Arial" w:cs="Arial"/>
          <w:b/>
          <w:bCs/>
          <w:i/>
          <w:iCs/>
          <w:sz w:val="20"/>
        </w:rPr>
      </w:pPr>
      <w:r w:rsidRPr="00D25276">
        <w:rPr>
          <w:rFonts w:ascii="Arial" w:hAnsi="Arial" w:cs="Arial"/>
          <w:b/>
          <w:bCs/>
          <w:i/>
          <w:iCs/>
          <w:sz w:val="20"/>
        </w:rPr>
        <w:t xml:space="preserve">Membership and volunteers </w:t>
      </w:r>
    </w:p>
    <w:p w14:paraId="468D9C49" w14:textId="77777777" w:rsidR="00EA6900" w:rsidRPr="00D25276" w:rsidRDefault="00EA6900" w:rsidP="00EA6900">
      <w:pPr>
        <w:pStyle w:val="ACMABodyText0"/>
        <w:rPr>
          <w:rFonts w:ascii="Arial" w:hAnsi="Arial" w:cs="Arial"/>
          <w:sz w:val="20"/>
        </w:rPr>
      </w:pPr>
      <w:r w:rsidRPr="00D25276">
        <w:rPr>
          <w:rFonts w:ascii="Arial" w:hAnsi="Arial" w:cs="Arial"/>
          <w:sz w:val="20"/>
        </w:rPr>
        <w:t>As at 30 June 2019, the licensee had 230 members. This is below the average for metropolitan community broadcasting stations (552) and is comparable to the national average of community broadcasters representing the religious - Christian community interest (254).</w:t>
      </w:r>
      <w:r w:rsidRPr="00D25276">
        <w:rPr>
          <w:rStyle w:val="FootnoteReference"/>
          <w:rFonts w:ascii="Arial" w:hAnsi="Arial" w:cs="Arial"/>
          <w:sz w:val="20"/>
        </w:rPr>
        <w:footnoteReference w:id="3"/>
      </w:r>
      <w:r w:rsidRPr="00D25276">
        <w:rPr>
          <w:rFonts w:ascii="Arial" w:hAnsi="Arial" w:cs="Arial"/>
          <w:sz w:val="20"/>
        </w:rPr>
        <w:t xml:space="preserve"> The licensee’s members have increased from the 117 members reported to the ACMA in July 2017. </w:t>
      </w:r>
    </w:p>
    <w:p w14:paraId="41B17097" w14:textId="132A7B2B" w:rsidR="00EA6900" w:rsidRPr="00D25276" w:rsidRDefault="00EA6900" w:rsidP="00EA6900">
      <w:pPr>
        <w:pStyle w:val="ACMABodyText0"/>
        <w:rPr>
          <w:rFonts w:ascii="Arial" w:hAnsi="Arial" w:cs="Arial"/>
          <w:sz w:val="20"/>
        </w:rPr>
      </w:pPr>
      <w:r w:rsidRPr="00D25276">
        <w:rPr>
          <w:rFonts w:ascii="Arial" w:hAnsi="Arial" w:cs="Arial"/>
          <w:sz w:val="20"/>
        </w:rPr>
        <w:t xml:space="preserve">As at 30 June 2019, the licensee had 132 volunteers actively involved </w:t>
      </w:r>
      <w:r w:rsidR="00C77372" w:rsidRPr="00D25276">
        <w:rPr>
          <w:rFonts w:ascii="Arial" w:hAnsi="Arial" w:cs="Arial"/>
          <w:sz w:val="20"/>
        </w:rPr>
        <w:t>in</w:t>
      </w:r>
      <w:r w:rsidRPr="00D25276">
        <w:rPr>
          <w:rFonts w:ascii="Arial" w:hAnsi="Arial" w:cs="Arial"/>
          <w:sz w:val="20"/>
        </w:rPr>
        <w:t xml:space="preserve"> the operation of the station. This is below the average for metropolitan community broadcasting licensees (265) in 2015-16, but above the national average for religious services (46).</w:t>
      </w:r>
      <w:r w:rsidRPr="00D25276">
        <w:rPr>
          <w:rFonts w:ascii="Arial" w:hAnsi="Arial"/>
          <w:sz w:val="20"/>
          <w:vertAlign w:val="superscript"/>
        </w:rPr>
        <w:footnoteReference w:id="4"/>
      </w:r>
      <w:r w:rsidRPr="00D25276">
        <w:rPr>
          <w:rFonts w:ascii="Arial" w:hAnsi="Arial" w:cs="Arial"/>
          <w:sz w:val="20"/>
          <w:vertAlign w:val="superscript"/>
        </w:rPr>
        <w:t xml:space="preserve"> </w:t>
      </w:r>
    </w:p>
    <w:p w14:paraId="4F39230D" w14:textId="48CED2AA" w:rsidR="00EA6900" w:rsidRPr="00D25276" w:rsidRDefault="00EA6900" w:rsidP="00EA6900">
      <w:pPr>
        <w:pStyle w:val="ACMABodyText0"/>
        <w:rPr>
          <w:rFonts w:ascii="Arial" w:hAnsi="Arial" w:cs="Arial"/>
          <w:sz w:val="20"/>
        </w:rPr>
      </w:pPr>
      <w:r w:rsidRPr="00D25276">
        <w:rPr>
          <w:rFonts w:ascii="Arial" w:hAnsi="Arial" w:cs="Arial"/>
          <w:sz w:val="20"/>
        </w:rPr>
        <w:t xml:space="preserve">Of the licensee’s volunteers, </w:t>
      </w:r>
      <w:r w:rsidR="00BE2B52" w:rsidRPr="00D25276">
        <w:rPr>
          <w:rFonts w:ascii="Arial" w:hAnsi="Arial" w:cs="Arial"/>
          <w:sz w:val="20"/>
        </w:rPr>
        <w:t>roles included</w:t>
      </w:r>
      <w:r w:rsidRPr="00D25276">
        <w:rPr>
          <w:rFonts w:ascii="Arial" w:hAnsi="Arial" w:cs="Arial"/>
          <w:sz w:val="20"/>
        </w:rPr>
        <w:t xml:space="preserve"> fundraising (90) or marketing (23)</w:t>
      </w:r>
      <w:r w:rsidR="008F78F0" w:rsidRPr="00D25276">
        <w:rPr>
          <w:rFonts w:ascii="Arial" w:hAnsi="Arial" w:cs="Arial"/>
          <w:sz w:val="20"/>
        </w:rPr>
        <w:t>, with</w:t>
      </w:r>
      <w:r w:rsidRPr="00D25276">
        <w:rPr>
          <w:rFonts w:ascii="Arial" w:hAnsi="Arial" w:cs="Arial"/>
          <w:sz w:val="20"/>
        </w:rPr>
        <w:t xml:space="preserve"> 15 volunteers involved in decision-making positions such as those on the board and sub-committees, and </w:t>
      </w:r>
      <w:r w:rsidR="003A50B1">
        <w:rPr>
          <w:rFonts w:ascii="Arial" w:hAnsi="Arial" w:cs="Arial"/>
          <w:sz w:val="20"/>
        </w:rPr>
        <w:t>6</w:t>
      </w:r>
      <w:r w:rsidRPr="00D25276">
        <w:rPr>
          <w:rFonts w:ascii="Arial" w:hAnsi="Arial" w:cs="Arial"/>
          <w:sz w:val="20"/>
        </w:rPr>
        <w:t xml:space="preserve"> involved in the provision of content for either the analog or digital broadcasting services. </w:t>
      </w:r>
      <w:r w:rsidR="00657D0F" w:rsidRPr="00D25276">
        <w:rPr>
          <w:rFonts w:ascii="Arial" w:hAnsi="Arial" w:cs="Arial"/>
          <w:sz w:val="20"/>
        </w:rPr>
        <w:t>S</w:t>
      </w:r>
      <w:r w:rsidR="00BE2B52" w:rsidRPr="00D25276">
        <w:rPr>
          <w:rFonts w:ascii="Arial" w:hAnsi="Arial" w:cs="Arial"/>
          <w:sz w:val="20"/>
        </w:rPr>
        <w:t>ome volunteers were involved in multiple areas of the organisation.</w:t>
      </w:r>
    </w:p>
    <w:p w14:paraId="5E028D87" w14:textId="77777777" w:rsidR="00EA6900" w:rsidRPr="00D25276" w:rsidRDefault="00EA6900" w:rsidP="00EA6900">
      <w:pPr>
        <w:pStyle w:val="ACMABodyText"/>
        <w:spacing w:before="240" w:after="120"/>
        <w:rPr>
          <w:rFonts w:cs="Arial"/>
          <w:b/>
          <w:i/>
          <w:color w:val="000000"/>
          <w:lang w:eastAsia="en-AU"/>
        </w:rPr>
      </w:pPr>
      <w:r w:rsidRPr="00D25276">
        <w:rPr>
          <w:rFonts w:cs="Arial"/>
          <w:b/>
          <w:i/>
          <w:color w:val="000000"/>
          <w:lang w:eastAsia="en-AU"/>
        </w:rPr>
        <w:t>Programming and operations</w:t>
      </w:r>
    </w:p>
    <w:p w14:paraId="22FC4BC9" w14:textId="77777777" w:rsidR="00EA6900" w:rsidRPr="00D25276" w:rsidRDefault="00EA6900" w:rsidP="00EA6900">
      <w:pPr>
        <w:pStyle w:val="ACMABodyText0"/>
        <w:rPr>
          <w:rFonts w:cs="Arial"/>
          <w:b/>
          <w:color w:val="000000"/>
          <w:lang w:eastAsia="en-AU"/>
        </w:rPr>
      </w:pPr>
      <w:r w:rsidRPr="00D25276">
        <w:rPr>
          <w:rFonts w:ascii="Arial" w:hAnsi="Arial" w:cs="Arial"/>
          <w:sz w:val="20"/>
        </w:rPr>
        <w:t xml:space="preserve">The licensee has an established studio in the licence area that provides a physical location for members of the community to attend and communicate with the licensee in person. The licensee produces 134 hours of local content each week (80 per cent) for its analog </w:t>
      </w:r>
      <w:r w:rsidRPr="00D25276">
        <w:rPr>
          <w:rFonts w:ascii="Arial" w:hAnsi="Arial" w:cs="Arial"/>
          <w:sz w:val="20"/>
        </w:rPr>
        <w:lastRenderedPageBreak/>
        <w:t>broadcasting services.</w:t>
      </w:r>
      <w:r w:rsidRPr="00D25276">
        <w:rPr>
          <w:rFonts w:ascii="Arial" w:hAnsi="Arial" w:cs="Arial"/>
          <w:sz w:val="20"/>
          <w:vertAlign w:val="superscript"/>
        </w:rPr>
        <w:footnoteReference w:id="5"/>
      </w:r>
      <w:r w:rsidRPr="00D25276">
        <w:rPr>
          <w:rFonts w:ascii="Arial" w:hAnsi="Arial" w:cs="Arial"/>
          <w:sz w:val="20"/>
        </w:rPr>
        <w:t xml:space="preserve"> This is less than the level reported during its last licence renewal (86 per cent) but remains above the average for metropolitan community broadcasting stations (76 per cent).</w:t>
      </w:r>
    </w:p>
    <w:p w14:paraId="43F42C65" w14:textId="47867641" w:rsidR="00EA6900" w:rsidRPr="00D25276" w:rsidRDefault="00EA6900" w:rsidP="00EA6900">
      <w:pPr>
        <w:pStyle w:val="ACMABodyText0"/>
        <w:rPr>
          <w:rFonts w:ascii="Arial" w:hAnsi="Arial" w:cs="Arial"/>
          <w:sz w:val="20"/>
        </w:rPr>
      </w:pPr>
      <w:r w:rsidRPr="00D25276">
        <w:rPr>
          <w:rFonts w:ascii="Arial" w:hAnsi="Arial" w:cs="Arial"/>
          <w:sz w:val="20"/>
        </w:rPr>
        <w:t xml:space="preserve">The licensee provided evidence that it actively monitors community needs, including by undertaking several surveys and focus groups in the past </w:t>
      </w:r>
      <w:r w:rsidR="003A50B1">
        <w:rPr>
          <w:rFonts w:ascii="Arial" w:hAnsi="Arial" w:cs="Arial"/>
          <w:sz w:val="20"/>
        </w:rPr>
        <w:t xml:space="preserve">2 </w:t>
      </w:r>
      <w:r w:rsidRPr="00D25276">
        <w:rPr>
          <w:rFonts w:ascii="Arial" w:hAnsi="Arial" w:cs="Arial"/>
          <w:sz w:val="20"/>
        </w:rPr>
        <w:t xml:space="preserve">years to better inform its understanding of community needs. </w:t>
      </w:r>
    </w:p>
    <w:p w14:paraId="0957F862" w14:textId="77777777" w:rsidR="00EA6900" w:rsidRPr="00D25276" w:rsidRDefault="00EA6900" w:rsidP="00EA6900">
      <w:pPr>
        <w:pStyle w:val="ACMABodyText0"/>
        <w:rPr>
          <w:rFonts w:ascii="Arial" w:hAnsi="Arial" w:cs="Arial"/>
          <w:sz w:val="20"/>
        </w:rPr>
      </w:pPr>
      <w:r w:rsidRPr="00D25276">
        <w:rPr>
          <w:rFonts w:ascii="Arial" w:hAnsi="Arial" w:cs="Arial"/>
          <w:sz w:val="20"/>
        </w:rPr>
        <w:t xml:space="preserve">Survey results indicate that the service is well received by listeners in the licence area, with a monthly audience in excess of a million listeners older than 15 years (cumulative reach).  </w:t>
      </w:r>
    </w:p>
    <w:p w14:paraId="0EE08B57" w14:textId="77777777" w:rsidR="00EA6900" w:rsidRPr="00D25276" w:rsidRDefault="00EA6900" w:rsidP="00EA6900">
      <w:pPr>
        <w:pStyle w:val="ACMABodyText0"/>
        <w:rPr>
          <w:rFonts w:ascii="Arial" w:hAnsi="Arial" w:cs="Arial"/>
          <w:sz w:val="20"/>
        </w:rPr>
      </w:pPr>
      <w:r w:rsidRPr="00D25276">
        <w:rPr>
          <w:rFonts w:ascii="Arial" w:hAnsi="Arial" w:cs="Arial"/>
          <w:sz w:val="20"/>
        </w:rPr>
        <w:t xml:space="preserve">The minutes of programming team meetings indicate the licensee’s on-air content changes are made, primarily, as a result of announcer availability, rather than in reference to the survey results. However, the minutes include programming adjustments in response to the community interest (e.g. Easter, Christmas content), and following other programming directives (e.g. greater focus on a local emergency). </w:t>
      </w:r>
    </w:p>
    <w:p w14:paraId="574E43DF" w14:textId="3E053DBA" w:rsidR="00EA6900" w:rsidRPr="00D25276" w:rsidRDefault="00EA6900" w:rsidP="00EA6900">
      <w:pPr>
        <w:pStyle w:val="ACMABodyText0"/>
        <w:rPr>
          <w:rFonts w:ascii="Arial" w:hAnsi="Arial" w:cs="Arial"/>
          <w:sz w:val="20"/>
        </w:rPr>
      </w:pPr>
      <w:r w:rsidRPr="00D25276">
        <w:rPr>
          <w:rFonts w:ascii="Arial" w:hAnsi="Arial" w:cs="Arial"/>
          <w:sz w:val="20"/>
        </w:rPr>
        <w:t>In considering whether the licensee engages the community and encourages community participation, the licensee submitted that, in 2018, there were 18 on-air presenters across both its analog and digital radio services. This included 12 paid on-air presenters (</w:t>
      </w:r>
      <w:r w:rsidR="003A50B1">
        <w:rPr>
          <w:rFonts w:ascii="Arial" w:hAnsi="Arial" w:cs="Arial"/>
          <w:sz w:val="20"/>
        </w:rPr>
        <w:t>4</w:t>
      </w:r>
      <w:r w:rsidRPr="00D25276">
        <w:rPr>
          <w:rFonts w:ascii="Arial" w:hAnsi="Arial" w:cs="Arial"/>
          <w:sz w:val="20"/>
        </w:rPr>
        <w:t xml:space="preserve"> full-time, </w:t>
      </w:r>
      <w:r w:rsidR="003A50B1">
        <w:rPr>
          <w:rFonts w:ascii="Arial" w:hAnsi="Arial" w:cs="Arial"/>
          <w:sz w:val="20"/>
        </w:rPr>
        <w:t>3</w:t>
      </w:r>
      <w:r w:rsidRPr="00D25276">
        <w:rPr>
          <w:rFonts w:ascii="Arial" w:hAnsi="Arial" w:cs="Arial"/>
          <w:sz w:val="20"/>
        </w:rPr>
        <w:t xml:space="preserve"> part-time and </w:t>
      </w:r>
      <w:r w:rsidR="003A50B1">
        <w:rPr>
          <w:rFonts w:ascii="Arial" w:hAnsi="Arial" w:cs="Arial"/>
          <w:sz w:val="20"/>
        </w:rPr>
        <w:t>5</w:t>
      </w:r>
      <w:r w:rsidRPr="00D25276">
        <w:rPr>
          <w:rFonts w:ascii="Arial" w:hAnsi="Arial" w:cs="Arial"/>
          <w:sz w:val="20"/>
        </w:rPr>
        <w:t xml:space="preserve"> casual or on contract). The licensee stated, ‘in recognition that radio audiences connect with the on-air presenters, consistency in the on-air line up is important to 3TSC and its community of interest’. </w:t>
      </w:r>
    </w:p>
    <w:p w14:paraId="708EB5D9" w14:textId="77777777" w:rsidR="00EA6900" w:rsidRPr="00D25276" w:rsidRDefault="00EA6900" w:rsidP="00EA6900">
      <w:pPr>
        <w:pStyle w:val="ACMABodyText0"/>
        <w:rPr>
          <w:rFonts w:ascii="Arial" w:hAnsi="Arial" w:cs="Arial"/>
          <w:b/>
          <w:bCs/>
          <w:sz w:val="20"/>
        </w:rPr>
      </w:pPr>
      <w:r w:rsidRPr="00D25276">
        <w:rPr>
          <w:rFonts w:ascii="Arial" w:hAnsi="Arial" w:cs="Arial"/>
          <w:b/>
          <w:bCs/>
          <w:sz w:val="20"/>
        </w:rPr>
        <w:t xml:space="preserve">Conclusion </w:t>
      </w:r>
    </w:p>
    <w:p w14:paraId="2DE33EFE" w14:textId="60A5F8A3" w:rsidR="00EA6900" w:rsidRPr="00D25276" w:rsidRDefault="00EA6900" w:rsidP="00EA6900">
      <w:pPr>
        <w:pStyle w:val="ACMABodyText0"/>
        <w:rPr>
          <w:rFonts w:ascii="Arial" w:hAnsi="Arial" w:cs="Arial"/>
          <w:sz w:val="20"/>
        </w:rPr>
      </w:pPr>
      <w:r w:rsidRPr="00D25276">
        <w:rPr>
          <w:rFonts w:ascii="Arial" w:hAnsi="Arial" w:cs="Arial"/>
          <w:sz w:val="20"/>
        </w:rPr>
        <w:t xml:space="preserve">The ACMA notes that the high proportion of paid on-air presenters, and the licensee’s preference for ‘consistency’, could present a barrier, perceived or real, for some members of the community wanting to </w:t>
      </w:r>
      <w:r w:rsidR="00715363" w:rsidRPr="00D25276">
        <w:rPr>
          <w:rFonts w:ascii="Arial" w:hAnsi="Arial" w:cs="Arial"/>
          <w:sz w:val="20"/>
        </w:rPr>
        <w:t xml:space="preserve">be involved </w:t>
      </w:r>
      <w:r w:rsidRPr="00D25276">
        <w:rPr>
          <w:rFonts w:ascii="Arial" w:hAnsi="Arial" w:cs="Arial"/>
          <w:sz w:val="20"/>
        </w:rPr>
        <w:t>in the on-air activities of the station. However, the licensee has feedback mechanisms in place, including through regular meetings and comprehensive complaints handling processes, that provide for accountable and transparent decision-making, and which support the provision of a service for community purposes.</w:t>
      </w:r>
    </w:p>
    <w:p w14:paraId="01F4652D" w14:textId="77777777" w:rsidR="00EA6900" w:rsidRPr="00D25276" w:rsidRDefault="00EA6900" w:rsidP="00EA6900">
      <w:pPr>
        <w:pStyle w:val="ACMABodyText0"/>
        <w:rPr>
          <w:lang w:eastAsia="en-AU"/>
        </w:rPr>
      </w:pPr>
      <w:r w:rsidRPr="00D25276">
        <w:rPr>
          <w:rFonts w:ascii="Arial" w:hAnsi="Arial" w:cs="Arial"/>
          <w:sz w:val="20"/>
        </w:rPr>
        <w:t xml:space="preserve">The ACMA considers that, having regard to the service as a whole, including the licensee’s on-air activities and operational matters including membership, engagement and content production, on balance the licensee’s service is provided for community purposes. </w:t>
      </w:r>
    </w:p>
    <w:p w14:paraId="3F7F2D18" w14:textId="1DEC7519" w:rsidR="002972A0" w:rsidRPr="00D25276" w:rsidRDefault="002972A0" w:rsidP="002972A0">
      <w:pPr>
        <w:pStyle w:val="ACMAHeading2"/>
        <w:ind w:left="1134" w:hanging="1134"/>
      </w:pPr>
      <w:r w:rsidRPr="00D25276">
        <w:t xml:space="preserve">Issue </w:t>
      </w:r>
      <w:r w:rsidR="00EA6900" w:rsidRPr="00D25276">
        <w:t>2</w:t>
      </w:r>
      <w:r w:rsidRPr="00D25276">
        <w:t xml:space="preserve">: </w:t>
      </w:r>
      <w:r w:rsidR="00C55F62" w:rsidRPr="00D25276">
        <w:t xml:space="preserve">Is </w:t>
      </w:r>
      <w:r w:rsidRPr="00D25276">
        <w:t>the licensee operat</w:t>
      </w:r>
      <w:r w:rsidR="00C55F62" w:rsidRPr="00D25276">
        <w:t>ing</w:t>
      </w:r>
      <w:r w:rsidR="00911518" w:rsidRPr="00D25276">
        <w:t xml:space="preserve"> </w:t>
      </w:r>
      <w:r w:rsidRPr="00D25276">
        <w:t>the service for profit or as part of a profit-making enterprise?</w:t>
      </w:r>
    </w:p>
    <w:p w14:paraId="0CF1D3A7" w14:textId="77777777" w:rsidR="002972A0" w:rsidRPr="00D25276" w:rsidRDefault="002972A0" w:rsidP="002972A0">
      <w:pPr>
        <w:pStyle w:val="ACMAHeading3"/>
        <w:spacing w:after="120"/>
        <w:rPr>
          <w:i/>
          <w:sz w:val="28"/>
          <w:szCs w:val="28"/>
        </w:rPr>
      </w:pPr>
      <w:r w:rsidRPr="00D25276">
        <w:rPr>
          <w:sz w:val="28"/>
          <w:szCs w:val="28"/>
        </w:rPr>
        <w:t>Relevant licence condition</w:t>
      </w:r>
    </w:p>
    <w:p w14:paraId="345170A8" w14:textId="77777777" w:rsidR="002972A0" w:rsidRPr="00D25276" w:rsidRDefault="002972A0" w:rsidP="002972A0">
      <w:pPr>
        <w:pStyle w:val="ACMABodyText"/>
        <w:spacing w:after="120"/>
        <w:ind w:left="284" w:hanging="142"/>
        <w:rPr>
          <w:b/>
        </w:rPr>
      </w:pPr>
      <w:r w:rsidRPr="00D25276">
        <w:rPr>
          <w:b/>
        </w:rPr>
        <w:t xml:space="preserve">    9 Conditions applicable to services provided under community broadcasting </w:t>
      </w:r>
      <w:r w:rsidRPr="00D25276">
        <w:rPr>
          <w:b/>
        </w:rPr>
        <w:br/>
        <w:t xml:space="preserve">     licences</w:t>
      </w:r>
    </w:p>
    <w:p w14:paraId="335B9F58" w14:textId="77777777" w:rsidR="002972A0" w:rsidRPr="00D25276" w:rsidRDefault="002972A0" w:rsidP="002972A0">
      <w:pPr>
        <w:pStyle w:val="ACMAQuoteindented"/>
      </w:pPr>
      <w:r w:rsidRPr="00D25276">
        <w:t>(2) Each community broadcasting licence is also subject to the following conditions:</w:t>
      </w:r>
    </w:p>
    <w:p w14:paraId="5CFCC34A" w14:textId="77777777" w:rsidR="002972A0" w:rsidRPr="00D25276" w:rsidRDefault="002972A0" w:rsidP="002972A0">
      <w:pPr>
        <w:pStyle w:val="ACMAQuoteindented"/>
        <w:ind w:left="851"/>
      </w:pPr>
      <w:r w:rsidRPr="00D25276">
        <w:t>[...]</w:t>
      </w:r>
    </w:p>
    <w:p w14:paraId="67DCE34B" w14:textId="77777777" w:rsidR="002972A0" w:rsidRPr="00D25276" w:rsidRDefault="002972A0" w:rsidP="002972A0">
      <w:pPr>
        <w:pStyle w:val="ACMAQuoteindented"/>
        <w:ind w:left="851"/>
      </w:pPr>
      <w:r w:rsidRPr="00D25276">
        <w:lastRenderedPageBreak/>
        <w:t>(e) the licensee will not operate the service or services for profit or as part of a profit-making enterprise.</w:t>
      </w:r>
    </w:p>
    <w:p w14:paraId="2008A64A" w14:textId="76A89EDF" w:rsidR="002972A0" w:rsidRPr="00D25276" w:rsidRDefault="00F63087" w:rsidP="002972A0">
      <w:pPr>
        <w:pStyle w:val="ACMAHeading2"/>
      </w:pPr>
      <w:r w:rsidRPr="00D25276">
        <w:t>F</w:t>
      </w:r>
      <w:r w:rsidR="002972A0" w:rsidRPr="00D25276">
        <w:t>inding</w:t>
      </w:r>
    </w:p>
    <w:p w14:paraId="06E029E5" w14:textId="7B86ED28" w:rsidR="002972A0" w:rsidRPr="00D25276" w:rsidRDefault="002972A0" w:rsidP="002972A0">
      <w:pPr>
        <w:pStyle w:val="ACMABodyText"/>
      </w:pPr>
      <w:r w:rsidRPr="00D25276">
        <w:t xml:space="preserve">The licensee </w:t>
      </w:r>
      <w:r w:rsidR="00EA6900" w:rsidRPr="00D25276">
        <w:t xml:space="preserve">did not </w:t>
      </w:r>
      <w:r w:rsidRPr="00D25276">
        <w:t>breach</w:t>
      </w:r>
      <w:r w:rsidR="009061E9" w:rsidRPr="00D25276">
        <w:t xml:space="preserve"> the licence condition at</w:t>
      </w:r>
      <w:r w:rsidRPr="00D25276">
        <w:t xml:space="preserve"> paragraph</w:t>
      </w:r>
      <w:r w:rsidRPr="00D25276">
        <w:rPr>
          <w:rFonts w:cs="Arial"/>
        </w:rPr>
        <w:t xml:space="preserve"> 9(2)(e) of Schedule 2 to the BSA</w:t>
      </w:r>
      <w:r w:rsidRPr="00D25276">
        <w:t>.</w:t>
      </w:r>
    </w:p>
    <w:p w14:paraId="60B3F4D4" w14:textId="77777777" w:rsidR="002972A0" w:rsidRPr="00D25276" w:rsidRDefault="002972A0" w:rsidP="002972A0">
      <w:pPr>
        <w:pStyle w:val="ACMAHeading2"/>
      </w:pPr>
      <w:r w:rsidRPr="00D25276">
        <w:t>Reasons</w:t>
      </w:r>
    </w:p>
    <w:p w14:paraId="5319B35E" w14:textId="180E5045" w:rsidR="00135D7A" w:rsidRPr="00D25276" w:rsidRDefault="00135D7A" w:rsidP="00135D7A">
      <w:pPr>
        <w:pStyle w:val="ACMABodyText"/>
        <w:spacing w:before="240"/>
        <w:rPr>
          <w:b/>
          <w:bCs/>
        </w:rPr>
      </w:pPr>
      <w:r w:rsidRPr="00D25276">
        <w:rPr>
          <w:b/>
          <w:bCs/>
        </w:rPr>
        <w:t>Not operating the service for profit</w:t>
      </w:r>
    </w:p>
    <w:p w14:paraId="66CE84DD" w14:textId="7D5AF588" w:rsidR="00C75903" w:rsidRPr="00D25276" w:rsidDel="00135D7A" w:rsidRDefault="001731D2" w:rsidP="00C75903">
      <w:pPr>
        <w:rPr>
          <w:i w:val="0"/>
          <w:lang w:bidi="he-IL"/>
        </w:rPr>
      </w:pPr>
      <w:r w:rsidRPr="00D25276">
        <w:rPr>
          <w:i w:val="0"/>
          <w:lang w:bidi="he-IL"/>
        </w:rPr>
        <w:t>A</w:t>
      </w:r>
      <w:r w:rsidR="00C75903" w:rsidRPr="00D25276" w:rsidDel="00135D7A">
        <w:rPr>
          <w:i w:val="0"/>
          <w:lang w:bidi="he-IL"/>
        </w:rPr>
        <w:t xml:space="preserve"> community broadcasting service </w:t>
      </w:r>
      <w:r w:rsidRPr="00D25276">
        <w:rPr>
          <w:i w:val="0"/>
          <w:lang w:bidi="he-IL"/>
        </w:rPr>
        <w:t xml:space="preserve">must </w:t>
      </w:r>
      <w:r w:rsidR="00C75903" w:rsidRPr="00D25276" w:rsidDel="00135D7A">
        <w:rPr>
          <w:i w:val="0"/>
          <w:lang w:bidi="he-IL"/>
        </w:rPr>
        <w:t xml:space="preserve">not operate for the purpose of making a profit. </w:t>
      </w:r>
      <w:r w:rsidR="00762B0A" w:rsidRPr="00D25276" w:rsidDel="00135D7A">
        <w:rPr>
          <w:i w:val="0"/>
          <w:lang w:bidi="he-IL"/>
        </w:rPr>
        <w:t xml:space="preserve">A licensee </w:t>
      </w:r>
      <w:r w:rsidR="0078222A" w:rsidRPr="00D25276">
        <w:rPr>
          <w:i w:val="0"/>
          <w:lang w:bidi="he-IL"/>
        </w:rPr>
        <w:t>is licen</w:t>
      </w:r>
      <w:r w:rsidR="009061E9" w:rsidRPr="00D25276">
        <w:rPr>
          <w:i w:val="0"/>
          <w:lang w:bidi="he-IL"/>
        </w:rPr>
        <w:t>s</w:t>
      </w:r>
      <w:r w:rsidR="0078222A" w:rsidRPr="00D25276">
        <w:rPr>
          <w:i w:val="0"/>
          <w:lang w:bidi="he-IL"/>
        </w:rPr>
        <w:t xml:space="preserve">ed to provide a broadcasting service that is </w:t>
      </w:r>
      <w:r w:rsidR="00762B0A" w:rsidRPr="00D25276" w:rsidDel="00135D7A">
        <w:rPr>
          <w:i w:val="0"/>
          <w:lang w:bidi="he-IL"/>
        </w:rPr>
        <w:t xml:space="preserve">run for the community, by the community, for </w:t>
      </w:r>
      <w:r w:rsidR="00E25B24" w:rsidRPr="00D25276">
        <w:rPr>
          <w:i w:val="0"/>
          <w:lang w:bidi="he-IL"/>
        </w:rPr>
        <w:t>the identified</w:t>
      </w:r>
      <w:r w:rsidR="00E25B24" w:rsidRPr="00D25276" w:rsidDel="00135D7A">
        <w:rPr>
          <w:i w:val="0"/>
          <w:lang w:bidi="he-IL"/>
        </w:rPr>
        <w:t xml:space="preserve"> </w:t>
      </w:r>
      <w:r w:rsidR="00762B0A" w:rsidRPr="00D25276" w:rsidDel="00135D7A">
        <w:rPr>
          <w:i w:val="0"/>
          <w:lang w:bidi="he-IL"/>
        </w:rPr>
        <w:t>community interest.</w:t>
      </w:r>
      <w:r w:rsidR="00C75903" w:rsidRPr="00D25276" w:rsidDel="00135D7A">
        <w:rPr>
          <w:i w:val="0"/>
          <w:lang w:bidi="he-IL"/>
        </w:rPr>
        <w:t xml:space="preserve"> </w:t>
      </w:r>
      <w:r w:rsidR="009061E9" w:rsidRPr="00D25276">
        <w:rPr>
          <w:i w:val="0"/>
          <w:lang w:bidi="he-IL"/>
        </w:rPr>
        <w:t>T</w:t>
      </w:r>
      <w:r w:rsidR="0078222A" w:rsidRPr="00D25276">
        <w:rPr>
          <w:i w:val="0"/>
          <w:lang w:bidi="he-IL"/>
        </w:rPr>
        <w:t>he licensee is afforded free access to valuable radiofrequency spectrum to provide its service.</w:t>
      </w:r>
    </w:p>
    <w:p w14:paraId="6EB994A6" w14:textId="41E90466" w:rsidR="001E54C7" w:rsidRPr="00D25276" w:rsidRDefault="00BD65B0" w:rsidP="00EA3734">
      <w:pPr>
        <w:pStyle w:val="ACMABodyText"/>
        <w:spacing w:before="80" w:line="280" w:lineRule="atLeast"/>
        <w:rPr>
          <w:rFonts w:cs="Arial"/>
        </w:rPr>
      </w:pPr>
      <w:r w:rsidRPr="00D25276">
        <w:rPr>
          <w:rFonts w:cs="Arial"/>
        </w:rPr>
        <w:t xml:space="preserve">This investigation report considers compliance </w:t>
      </w:r>
      <w:r w:rsidR="003826F5" w:rsidRPr="00D25276">
        <w:rPr>
          <w:rFonts w:cs="Arial"/>
        </w:rPr>
        <w:t>by a</w:t>
      </w:r>
      <w:r w:rsidRPr="00D25276">
        <w:rPr>
          <w:rFonts w:cs="Arial"/>
        </w:rPr>
        <w:t xml:space="preserve"> community broadcasting service with its licence conditions under the BSA. </w:t>
      </w:r>
      <w:r w:rsidR="00F877E5" w:rsidRPr="00D25276">
        <w:rPr>
          <w:rFonts w:cs="Arial"/>
        </w:rPr>
        <w:t>The BSA does not define the term ‘for profit’</w:t>
      </w:r>
      <w:r w:rsidR="00822E27" w:rsidRPr="00D25276">
        <w:rPr>
          <w:rFonts w:cs="Arial"/>
        </w:rPr>
        <w:t xml:space="preserve">. </w:t>
      </w:r>
      <w:r w:rsidR="00E82B9E" w:rsidRPr="00D25276">
        <w:rPr>
          <w:rFonts w:cs="Arial"/>
        </w:rPr>
        <w:t>T</w:t>
      </w:r>
      <w:r w:rsidR="008F03D6" w:rsidRPr="00D25276">
        <w:rPr>
          <w:rFonts w:cs="Arial"/>
        </w:rPr>
        <w:t xml:space="preserve">he </w:t>
      </w:r>
      <w:bookmarkStart w:id="1" w:name="_Hlk44422907"/>
      <w:r w:rsidR="008F03D6" w:rsidRPr="00D25276">
        <w:rPr>
          <w:rFonts w:cs="Arial"/>
        </w:rPr>
        <w:t>term ‘for profit’ as it appears in the</w:t>
      </w:r>
      <w:r w:rsidR="00620189" w:rsidRPr="00D25276">
        <w:rPr>
          <w:rFonts w:cs="Arial"/>
        </w:rPr>
        <w:t xml:space="preserve"> licence condition at </w:t>
      </w:r>
      <w:bookmarkEnd w:id="1"/>
      <w:r w:rsidR="00620189" w:rsidRPr="00D25276">
        <w:rPr>
          <w:rFonts w:cs="Arial"/>
        </w:rPr>
        <w:t xml:space="preserve">paragraph 9(2)(e) of Schedule 2 to the </w:t>
      </w:r>
      <w:r w:rsidR="008F03D6" w:rsidRPr="00D25276">
        <w:rPr>
          <w:rFonts w:cs="Arial"/>
        </w:rPr>
        <w:t>BSA</w:t>
      </w:r>
      <w:r w:rsidR="00860E1A" w:rsidRPr="00D25276">
        <w:rPr>
          <w:rFonts w:cs="Arial"/>
        </w:rPr>
        <w:t xml:space="preserve"> (and Part 2 of the BSA, which establishes the different categories of broadcasting services</w:t>
      </w:r>
      <w:r w:rsidR="007952E4" w:rsidRPr="00D25276">
        <w:rPr>
          <w:rFonts w:cs="Arial"/>
        </w:rPr>
        <w:t xml:space="preserve">) </w:t>
      </w:r>
      <w:bookmarkStart w:id="2" w:name="_Hlk44422851"/>
      <w:r w:rsidR="007952E4" w:rsidRPr="00D25276">
        <w:rPr>
          <w:rFonts w:cs="Arial"/>
        </w:rPr>
        <w:t xml:space="preserve">is </w:t>
      </w:r>
      <w:r w:rsidR="008D095D" w:rsidRPr="00D25276">
        <w:rPr>
          <w:rFonts w:cs="Arial"/>
        </w:rPr>
        <w:t xml:space="preserve">something that must be </w:t>
      </w:r>
      <w:r w:rsidR="00FE2E17" w:rsidRPr="00D25276">
        <w:rPr>
          <w:rFonts w:cs="Arial"/>
        </w:rPr>
        <w:t xml:space="preserve">considered </w:t>
      </w:r>
      <w:r w:rsidR="00F866D9" w:rsidRPr="00D25276">
        <w:rPr>
          <w:rFonts w:cs="Arial"/>
        </w:rPr>
        <w:t>i</w:t>
      </w:r>
      <w:r w:rsidR="008D095D" w:rsidRPr="00D25276">
        <w:rPr>
          <w:rFonts w:cs="Arial"/>
        </w:rPr>
        <w:t>n the context of the BSA as a whole,</w:t>
      </w:r>
      <w:r w:rsidR="00F866D9" w:rsidRPr="00D25276">
        <w:rPr>
          <w:rFonts w:cs="Arial"/>
        </w:rPr>
        <w:t xml:space="preserve"> noting that it is</w:t>
      </w:r>
      <w:bookmarkEnd w:id="2"/>
      <w:r w:rsidR="001E54C7" w:rsidRPr="00D25276">
        <w:rPr>
          <w:rFonts w:cs="Arial"/>
        </w:rPr>
        <w:t>:</w:t>
      </w:r>
    </w:p>
    <w:p w14:paraId="2A940A12" w14:textId="12D11463" w:rsidR="00BF4FEB" w:rsidRPr="00D25276" w:rsidRDefault="00E84011" w:rsidP="001E54C7">
      <w:pPr>
        <w:pStyle w:val="ACMABodyText"/>
        <w:numPr>
          <w:ilvl w:val="0"/>
          <w:numId w:val="13"/>
        </w:numPr>
        <w:spacing w:before="240"/>
        <w:rPr>
          <w:rFonts w:cs="Arial"/>
        </w:rPr>
      </w:pPr>
      <w:bookmarkStart w:id="3" w:name="_Hlk44422971"/>
      <w:r>
        <w:rPr>
          <w:rFonts w:cs="Arial"/>
        </w:rPr>
        <w:t xml:space="preserve">used </w:t>
      </w:r>
      <w:r w:rsidR="00BF4FEB" w:rsidRPr="00D25276">
        <w:rPr>
          <w:rFonts w:cs="Arial"/>
        </w:rPr>
        <w:t>i</w:t>
      </w:r>
      <w:r w:rsidR="001E54C7" w:rsidRPr="00D25276">
        <w:rPr>
          <w:rFonts w:cs="Arial"/>
        </w:rPr>
        <w:t xml:space="preserve">n relation to a </w:t>
      </w:r>
      <w:r w:rsidR="001E54C7" w:rsidRPr="00D25276">
        <w:rPr>
          <w:rFonts w:cs="Arial"/>
          <w:i/>
          <w:iCs/>
        </w:rPr>
        <w:t>service</w:t>
      </w:r>
      <w:r w:rsidR="00BF4FEB" w:rsidRPr="00D25276">
        <w:rPr>
          <w:rFonts w:cs="Arial"/>
        </w:rPr>
        <w:t>, as opposed to a licensee organisation;</w:t>
      </w:r>
    </w:p>
    <w:p w14:paraId="474FF7B9" w14:textId="750F6DBD" w:rsidR="00DE6E4F" w:rsidRPr="00D25276" w:rsidRDefault="00BF4FEB" w:rsidP="00B10F2B">
      <w:pPr>
        <w:pStyle w:val="ACMABodyText"/>
        <w:numPr>
          <w:ilvl w:val="0"/>
          <w:numId w:val="13"/>
        </w:numPr>
        <w:spacing w:before="240"/>
        <w:rPr>
          <w:rFonts w:cs="Arial"/>
        </w:rPr>
      </w:pPr>
      <w:r w:rsidRPr="00D25276">
        <w:rPr>
          <w:rFonts w:cs="Arial"/>
        </w:rPr>
        <w:t xml:space="preserve">key in delineating </w:t>
      </w:r>
      <w:r w:rsidR="00E966BF" w:rsidRPr="00D25276">
        <w:rPr>
          <w:rFonts w:cs="Arial"/>
        </w:rPr>
        <w:t>a commercial broadcasting service from a community broadcasting service</w:t>
      </w:r>
      <w:r w:rsidR="00DD2926" w:rsidRPr="00D25276">
        <w:rPr>
          <w:rFonts w:cs="Arial"/>
        </w:rPr>
        <w:t xml:space="preserve">, and therefore whether </w:t>
      </w:r>
      <w:r w:rsidR="00950A03" w:rsidRPr="00D25276">
        <w:rPr>
          <w:rFonts w:cs="Arial"/>
        </w:rPr>
        <w:t xml:space="preserve">access to </w:t>
      </w:r>
      <w:r w:rsidR="00DD2926" w:rsidRPr="00D25276">
        <w:rPr>
          <w:rFonts w:cs="Arial"/>
        </w:rPr>
        <w:t xml:space="preserve">valuable radiofrequency </w:t>
      </w:r>
      <w:r w:rsidR="00071DFE" w:rsidRPr="00D25276">
        <w:rPr>
          <w:rFonts w:cs="Arial"/>
        </w:rPr>
        <w:t>is</w:t>
      </w:r>
      <w:r w:rsidR="00950A03" w:rsidRPr="00D25276">
        <w:rPr>
          <w:rFonts w:cs="Arial"/>
        </w:rPr>
        <w:t xml:space="preserve"> provided for free or not.</w:t>
      </w:r>
    </w:p>
    <w:bookmarkEnd w:id="3"/>
    <w:p w14:paraId="3B7076FB" w14:textId="70113732" w:rsidR="00135D7A" w:rsidRPr="00D25276" w:rsidRDefault="00F877E5" w:rsidP="00EA3734">
      <w:pPr>
        <w:pStyle w:val="ACMABodyText0"/>
        <w:spacing w:after="240"/>
        <w:rPr>
          <w:rFonts w:ascii="Arial" w:hAnsi="Arial" w:cs="Arial"/>
          <w:sz w:val="20"/>
        </w:rPr>
      </w:pPr>
      <w:r w:rsidRPr="00D25276">
        <w:rPr>
          <w:rFonts w:ascii="Arial" w:hAnsi="Arial" w:cs="Arial"/>
          <w:sz w:val="20"/>
        </w:rPr>
        <w:t>The Explanatory Memorandum to the BSA</w:t>
      </w:r>
      <w:r w:rsidR="00D71706" w:rsidRPr="00D25276">
        <w:rPr>
          <w:rFonts w:ascii="Arial" w:hAnsi="Arial" w:cs="Arial"/>
          <w:sz w:val="20"/>
        </w:rPr>
        <w:t xml:space="preserve"> </w:t>
      </w:r>
      <w:r w:rsidR="00D235B4" w:rsidRPr="00D25276">
        <w:rPr>
          <w:rFonts w:ascii="Arial" w:hAnsi="Arial" w:cs="Arial"/>
          <w:sz w:val="20"/>
        </w:rPr>
        <w:t xml:space="preserve">confirms that the term ‘for profit’ is intended to </w:t>
      </w:r>
      <w:r w:rsidR="00071DFE" w:rsidRPr="00D25276">
        <w:rPr>
          <w:rFonts w:ascii="Arial" w:hAnsi="Arial" w:cs="Arial"/>
          <w:sz w:val="20"/>
        </w:rPr>
        <w:t xml:space="preserve">be </w:t>
      </w:r>
      <w:r w:rsidR="006B2D85" w:rsidRPr="00D25276">
        <w:rPr>
          <w:rFonts w:ascii="Arial" w:hAnsi="Arial" w:cs="Arial"/>
          <w:sz w:val="20"/>
        </w:rPr>
        <w:t>interpreted narrowly</w:t>
      </w:r>
      <w:r w:rsidR="00927C4E" w:rsidRPr="00D25276">
        <w:rPr>
          <w:rFonts w:ascii="Arial" w:hAnsi="Arial" w:cs="Arial"/>
          <w:sz w:val="20"/>
        </w:rPr>
        <w:t xml:space="preserve">, with respect to a service (as opposed to a licensee), and with the purpose of </w:t>
      </w:r>
      <w:r w:rsidR="00AC710F" w:rsidRPr="00D25276">
        <w:rPr>
          <w:rFonts w:ascii="Arial" w:hAnsi="Arial" w:cs="Arial"/>
          <w:sz w:val="20"/>
        </w:rPr>
        <w:t xml:space="preserve">ensuring that the </w:t>
      </w:r>
      <w:r w:rsidR="003F7297" w:rsidRPr="00D25276">
        <w:rPr>
          <w:rFonts w:ascii="Arial" w:hAnsi="Arial" w:cs="Arial"/>
          <w:sz w:val="20"/>
        </w:rPr>
        <w:t xml:space="preserve">community broadcasting licence category is </w:t>
      </w:r>
      <w:r w:rsidR="00CB630C" w:rsidRPr="00D25276">
        <w:rPr>
          <w:rFonts w:ascii="Arial" w:hAnsi="Arial" w:cs="Arial"/>
          <w:sz w:val="20"/>
        </w:rPr>
        <w:t xml:space="preserve">not </w:t>
      </w:r>
      <w:r w:rsidR="003730FB" w:rsidRPr="00D25276">
        <w:rPr>
          <w:rFonts w:ascii="Arial" w:hAnsi="Arial" w:cs="Arial"/>
          <w:sz w:val="20"/>
        </w:rPr>
        <w:t>expansive</w:t>
      </w:r>
      <w:r w:rsidRPr="00D25276">
        <w:rPr>
          <w:rFonts w:ascii="Arial" w:hAnsi="Arial" w:cs="Arial"/>
          <w:sz w:val="20"/>
        </w:rPr>
        <w:t>:</w:t>
      </w:r>
    </w:p>
    <w:p w14:paraId="39D336CD" w14:textId="1E42127C" w:rsidR="00F877E5" w:rsidRPr="00D25276" w:rsidRDefault="00F877E5" w:rsidP="00F877E5">
      <w:pPr>
        <w:ind w:left="720"/>
        <w:rPr>
          <w:rFonts w:cs="Arial"/>
          <w:i w:val="0"/>
          <w:sz w:val="18"/>
          <w:szCs w:val="18"/>
          <w:lang w:bidi="he-IL"/>
        </w:rPr>
      </w:pPr>
      <w:bookmarkStart w:id="4" w:name="_Hlk27384144"/>
      <w:r w:rsidRPr="00D25276">
        <w:rPr>
          <w:rFonts w:cs="Arial"/>
          <w:i w:val="0"/>
          <w:sz w:val="18"/>
          <w:szCs w:val="18"/>
          <w:lang w:bidi="he-IL"/>
        </w:rPr>
        <w:t>Paragraph [15](b) recognises that some community broadcasters may have a modest operating surplus at the end of a financial year; this in itself would not exclude such a service from [the community broadcasting service] category. So long as those surpluses are utilised for the continued operation of the service and are not distributed for personal use amongst those persons who are involved in the management or operation of the service, this criterion will be satisfied. However, this criterion would not permit a situation where a community broadcasting service was conducted in such a manner as to produce a large operating surplus which was then distributed in the form of large salaries, wages, allowances or fees to those persons involved in the management and/or operations of the service.</w:t>
      </w:r>
      <w:r w:rsidR="009A3FBB" w:rsidRPr="00D25276">
        <w:rPr>
          <w:rStyle w:val="FootnoteReference"/>
          <w:rFonts w:cs="Arial"/>
          <w:i w:val="0"/>
          <w:sz w:val="18"/>
          <w:szCs w:val="18"/>
          <w:lang w:bidi="he-IL"/>
        </w:rPr>
        <w:footnoteReference w:id="6"/>
      </w:r>
    </w:p>
    <w:p w14:paraId="14D2BFF7" w14:textId="52E55582" w:rsidR="006B29EA" w:rsidRPr="00D25276" w:rsidRDefault="006B29EA" w:rsidP="006B29EA">
      <w:pPr>
        <w:pStyle w:val="ACMABodyText"/>
        <w:rPr>
          <w:rFonts w:cs="Arial"/>
        </w:rPr>
      </w:pPr>
      <w:r w:rsidRPr="00D25276">
        <w:rPr>
          <w:rFonts w:cs="Arial"/>
        </w:rPr>
        <w:lastRenderedPageBreak/>
        <w:t>In the ACMA’s view, and as stated in the ACMA’s Community broadcasting not-for-profit guidelines</w:t>
      </w:r>
      <w:r w:rsidRPr="00D25276">
        <w:rPr>
          <w:rFonts w:cs="Arial"/>
          <w:vertAlign w:val="superscript"/>
        </w:rPr>
        <w:footnoteReference w:id="7"/>
      </w:r>
      <w:r w:rsidRPr="00D25276">
        <w:rPr>
          <w:rFonts w:cs="Arial"/>
        </w:rPr>
        <w:t>:</w:t>
      </w:r>
    </w:p>
    <w:p w14:paraId="61E62377" w14:textId="0BCA5E43" w:rsidR="007E7366" w:rsidRPr="00D25276" w:rsidRDefault="006B29EA" w:rsidP="006B29EA">
      <w:pPr>
        <w:pStyle w:val="ACMABodyText"/>
        <w:ind w:left="720"/>
        <w:rPr>
          <w:iCs/>
          <w:sz w:val="18"/>
          <w:szCs w:val="18"/>
          <w:lang w:bidi="he-IL"/>
        </w:rPr>
      </w:pPr>
      <w:r w:rsidRPr="00D25276">
        <w:rPr>
          <w:rFonts w:cs="Arial"/>
          <w:sz w:val="18"/>
          <w:szCs w:val="18"/>
        </w:rPr>
        <w:t>If salaries or commissions are excessive, a licensee could avoid ever making a surplus because of the ongoing distribution of revenue, as it is earned, to staff or contractors. This may constitute a breach of the licence condition. Similarly, it would not be in keeping with the community purpose of a community broadcasting service were a licensee to distribute any surplus as bonuses to staff or contractors.</w:t>
      </w:r>
    </w:p>
    <w:bookmarkEnd w:id="4"/>
    <w:p w14:paraId="2A4D8D11" w14:textId="0F6942A0" w:rsidR="00007082" w:rsidRPr="00D25276" w:rsidRDefault="00147BA8" w:rsidP="007846DF">
      <w:pPr>
        <w:pStyle w:val="ACMABodyText0"/>
        <w:rPr>
          <w:rFonts w:ascii="Arial" w:hAnsi="Arial" w:cs="Arial"/>
          <w:sz w:val="20"/>
        </w:rPr>
      </w:pPr>
      <w:r w:rsidRPr="00D25276">
        <w:rPr>
          <w:rFonts w:ascii="Arial" w:hAnsi="Arial" w:cs="Arial"/>
          <w:sz w:val="20"/>
        </w:rPr>
        <w:t xml:space="preserve">In the ACMA’s view, a community broadcasting licensee </w:t>
      </w:r>
      <w:r w:rsidR="008F74E2" w:rsidRPr="00D25276">
        <w:rPr>
          <w:rFonts w:ascii="Arial" w:hAnsi="Arial" w:cs="Arial"/>
          <w:sz w:val="20"/>
        </w:rPr>
        <w:t xml:space="preserve">would </w:t>
      </w:r>
      <w:r w:rsidR="00914958" w:rsidRPr="00D25276">
        <w:rPr>
          <w:rFonts w:ascii="Arial" w:hAnsi="Arial" w:cs="Arial"/>
          <w:sz w:val="20"/>
        </w:rPr>
        <w:t xml:space="preserve">not </w:t>
      </w:r>
      <w:r w:rsidR="00B025E9" w:rsidRPr="00D25276">
        <w:rPr>
          <w:rFonts w:ascii="Arial" w:hAnsi="Arial" w:cs="Arial"/>
          <w:sz w:val="20"/>
        </w:rPr>
        <w:t xml:space="preserve">be </w:t>
      </w:r>
      <w:r w:rsidR="008F74E2" w:rsidRPr="00D25276">
        <w:rPr>
          <w:rFonts w:ascii="Arial" w:hAnsi="Arial" w:cs="Arial"/>
          <w:sz w:val="20"/>
        </w:rPr>
        <w:t>operat</w:t>
      </w:r>
      <w:r w:rsidR="00B025E9" w:rsidRPr="00D25276">
        <w:rPr>
          <w:rFonts w:ascii="Arial" w:hAnsi="Arial" w:cs="Arial"/>
          <w:sz w:val="20"/>
        </w:rPr>
        <w:t>ing</w:t>
      </w:r>
      <w:r w:rsidR="008F74E2" w:rsidRPr="00D25276">
        <w:rPr>
          <w:rFonts w:ascii="Arial" w:hAnsi="Arial" w:cs="Arial"/>
          <w:sz w:val="20"/>
        </w:rPr>
        <w:t xml:space="preserve"> </w:t>
      </w:r>
      <w:r w:rsidR="005D363B" w:rsidRPr="00D25276">
        <w:rPr>
          <w:rFonts w:ascii="Arial" w:hAnsi="Arial" w:cs="Arial"/>
          <w:sz w:val="20"/>
        </w:rPr>
        <w:t xml:space="preserve">its service </w:t>
      </w:r>
      <w:r w:rsidR="008F74E2" w:rsidRPr="00D25276">
        <w:rPr>
          <w:rFonts w:ascii="Arial" w:hAnsi="Arial" w:cs="Arial"/>
          <w:sz w:val="20"/>
        </w:rPr>
        <w:t>for profit</w:t>
      </w:r>
      <w:r w:rsidR="0034367D" w:rsidRPr="00D25276">
        <w:rPr>
          <w:rFonts w:ascii="Arial" w:hAnsi="Arial" w:cs="Arial"/>
          <w:sz w:val="20"/>
        </w:rPr>
        <w:t xml:space="preserve"> in the context of the licence condition at paragraph 9(2)(e)</w:t>
      </w:r>
      <w:r w:rsidR="008F74E2" w:rsidRPr="00D25276">
        <w:rPr>
          <w:rFonts w:ascii="Arial" w:hAnsi="Arial" w:cs="Arial"/>
          <w:sz w:val="20"/>
        </w:rPr>
        <w:t xml:space="preserve"> if a licensee’s operating costs (</w:t>
      </w:r>
      <w:r w:rsidR="00F92C84" w:rsidRPr="00D25276">
        <w:rPr>
          <w:rFonts w:ascii="Arial" w:hAnsi="Arial" w:cs="Arial"/>
          <w:sz w:val="20"/>
        </w:rPr>
        <w:t>including r</w:t>
      </w:r>
      <w:r w:rsidR="008F74E2" w:rsidRPr="00D25276">
        <w:rPr>
          <w:rFonts w:ascii="Arial" w:hAnsi="Arial" w:cs="Arial"/>
          <w:sz w:val="20"/>
        </w:rPr>
        <w:t xml:space="preserve">easonable </w:t>
      </w:r>
      <w:r w:rsidR="00F92C84" w:rsidRPr="00D25276">
        <w:rPr>
          <w:rFonts w:ascii="Arial" w:hAnsi="Arial" w:cs="Arial"/>
          <w:sz w:val="20"/>
        </w:rPr>
        <w:t>staff costs</w:t>
      </w:r>
      <w:r w:rsidR="008F74E2" w:rsidRPr="00D25276">
        <w:rPr>
          <w:rFonts w:ascii="Arial" w:hAnsi="Arial" w:cs="Arial"/>
          <w:sz w:val="20"/>
        </w:rPr>
        <w:t>)</w:t>
      </w:r>
      <w:r w:rsidR="00F92C84" w:rsidRPr="00D25276">
        <w:rPr>
          <w:rFonts w:ascii="Arial" w:hAnsi="Arial" w:cs="Arial"/>
          <w:sz w:val="20"/>
        </w:rPr>
        <w:t xml:space="preserve"> </w:t>
      </w:r>
      <w:r w:rsidR="003A38D6" w:rsidRPr="00D25276">
        <w:rPr>
          <w:rFonts w:ascii="Arial" w:hAnsi="Arial" w:cs="Arial"/>
          <w:sz w:val="20"/>
        </w:rPr>
        <w:t>are</w:t>
      </w:r>
      <w:r w:rsidR="00F92C84" w:rsidRPr="00D25276">
        <w:rPr>
          <w:rFonts w:ascii="Arial" w:hAnsi="Arial" w:cs="Arial"/>
          <w:sz w:val="20"/>
        </w:rPr>
        <w:t xml:space="preserve"> less than a licensee’s operating income</w:t>
      </w:r>
      <w:r w:rsidR="005D363B" w:rsidRPr="00D25276">
        <w:rPr>
          <w:rFonts w:ascii="Arial" w:hAnsi="Arial" w:cs="Arial"/>
          <w:sz w:val="20"/>
        </w:rPr>
        <w:t xml:space="preserve"> for the service</w:t>
      </w:r>
      <w:r w:rsidR="00F92C84" w:rsidRPr="00D25276">
        <w:rPr>
          <w:rFonts w:ascii="Arial" w:hAnsi="Arial" w:cs="Arial"/>
          <w:sz w:val="20"/>
        </w:rPr>
        <w:t xml:space="preserve">, and </w:t>
      </w:r>
      <w:r w:rsidR="00654653" w:rsidRPr="00D25276">
        <w:rPr>
          <w:rFonts w:ascii="Arial" w:hAnsi="Arial" w:cs="Arial"/>
          <w:sz w:val="20"/>
        </w:rPr>
        <w:t>any operating surplus</w:t>
      </w:r>
      <w:r w:rsidR="000640C6" w:rsidRPr="00D25276">
        <w:rPr>
          <w:rFonts w:ascii="Arial" w:hAnsi="Arial" w:cs="Arial"/>
          <w:sz w:val="20"/>
        </w:rPr>
        <w:t xml:space="preserve"> </w:t>
      </w:r>
      <w:r w:rsidR="008F74E2" w:rsidRPr="00D25276">
        <w:rPr>
          <w:rFonts w:ascii="Arial" w:hAnsi="Arial" w:cs="Arial"/>
          <w:sz w:val="20"/>
        </w:rPr>
        <w:t>is utilised for the continued operation of the service.</w:t>
      </w:r>
    </w:p>
    <w:p w14:paraId="43C7E989" w14:textId="687DB52F" w:rsidR="00BF1F77" w:rsidRPr="00D25276" w:rsidRDefault="00007082" w:rsidP="00352B23">
      <w:pPr>
        <w:pStyle w:val="ACMABodyText0"/>
        <w:rPr>
          <w:rFonts w:ascii="Arial" w:hAnsi="Arial" w:cs="Arial"/>
          <w:sz w:val="20"/>
        </w:rPr>
      </w:pPr>
      <w:bookmarkStart w:id="5" w:name="_Hlk48919714"/>
      <w:r w:rsidRPr="00D25276">
        <w:rPr>
          <w:rFonts w:ascii="Arial" w:hAnsi="Arial" w:cs="Arial"/>
          <w:sz w:val="20"/>
        </w:rPr>
        <w:t xml:space="preserve">However </w:t>
      </w:r>
      <w:r w:rsidR="00654653" w:rsidRPr="00D25276">
        <w:rPr>
          <w:rFonts w:ascii="Arial" w:hAnsi="Arial" w:cs="Arial"/>
          <w:sz w:val="20"/>
        </w:rPr>
        <w:t>if</w:t>
      </w:r>
      <w:r w:rsidR="006E5C23" w:rsidRPr="00D25276">
        <w:rPr>
          <w:rFonts w:ascii="Arial" w:hAnsi="Arial" w:cs="Arial"/>
          <w:sz w:val="20"/>
        </w:rPr>
        <w:t>, for example,</w:t>
      </w:r>
      <w:r w:rsidR="00654653" w:rsidRPr="00D25276">
        <w:rPr>
          <w:rFonts w:ascii="Arial" w:hAnsi="Arial" w:cs="Arial"/>
          <w:sz w:val="20"/>
        </w:rPr>
        <w:t xml:space="preserve"> a licensee </w:t>
      </w:r>
      <w:r w:rsidR="006E5C23" w:rsidRPr="00D25276">
        <w:rPr>
          <w:rFonts w:ascii="Arial" w:hAnsi="Arial" w:cs="Arial"/>
          <w:sz w:val="20"/>
        </w:rPr>
        <w:t xml:space="preserve">pays </w:t>
      </w:r>
      <w:r w:rsidR="00C77372" w:rsidRPr="00D25276">
        <w:rPr>
          <w:rFonts w:ascii="Arial" w:hAnsi="Arial" w:cs="Arial"/>
          <w:sz w:val="20"/>
        </w:rPr>
        <w:t>excessive</w:t>
      </w:r>
      <w:r w:rsidR="00975DAF" w:rsidRPr="00D25276">
        <w:rPr>
          <w:rFonts w:ascii="Arial" w:hAnsi="Arial" w:cs="Arial"/>
          <w:sz w:val="20"/>
        </w:rPr>
        <w:t xml:space="preserve"> </w:t>
      </w:r>
      <w:r w:rsidR="00A215F5" w:rsidRPr="00D25276">
        <w:rPr>
          <w:rFonts w:ascii="Arial" w:hAnsi="Arial" w:cs="Arial"/>
          <w:sz w:val="20"/>
        </w:rPr>
        <w:t>salaries to persons involved in the management and/or operations of the service</w:t>
      </w:r>
      <w:r w:rsidR="007A6164" w:rsidRPr="00D25276">
        <w:rPr>
          <w:rFonts w:ascii="Arial" w:hAnsi="Arial" w:cs="Arial"/>
          <w:sz w:val="20"/>
        </w:rPr>
        <w:t xml:space="preserve"> </w:t>
      </w:r>
      <w:r w:rsidR="002136CD" w:rsidRPr="00D25276">
        <w:rPr>
          <w:rFonts w:ascii="Arial" w:hAnsi="Arial" w:cs="Arial"/>
          <w:sz w:val="20"/>
        </w:rPr>
        <w:t xml:space="preserve">or </w:t>
      </w:r>
      <w:r w:rsidR="007A6164" w:rsidRPr="00D25276">
        <w:rPr>
          <w:rFonts w:ascii="Arial" w:hAnsi="Arial" w:cs="Arial"/>
          <w:sz w:val="20"/>
        </w:rPr>
        <w:t xml:space="preserve">distributes operating </w:t>
      </w:r>
      <w:r w:rsidR="00433F82" w:rsidRPr="00D25276">
        <w:rPr>
          <w:rFonts w:ascii="Arial" w:hAnsi="Arial" w:cs="Arial"/>
          <w:sz w:val="20"/>
        </w:rPr>
        <w:t>surplus</w:t>
      </w:r>
      <w:r w:rsidR="007A6164" w:rsidRPr="00D25276">
        <w:rPr>
          <w:rFonts w:ascii="Arial" w:hAnsi="Arial" w:cs="Arial"/>
          <w:sz w:val="20"/>
        </w:rPr>
        <w:t xml:space="preserve"> </w:t>
      </w:r>
      <w:r w:rsidR="00EB50F2" w:rsidRPr="00D25276">
        <w:rPr>
          <w:rFonts w:ascii="Arial" w:hAnsi="Arial" w:cs="Arial"/>
          <w:sz w:val="20"/>
        </w:rPr>
        <w:t xml:space="preserve">for personal use </w:t>
      </w:r>
      <w:r w:rsidR="007A6164" w:rsidRPr="00D25276">
        <w:rPr>
          <w:rFonts w:ascii="Arial" w:hAnsi="Arial" w:cs="Arial"/>
          <w:sz w:val="20"/>
        </w:rPr>
        <w:t xml:space="preserve">amongst </w:t>
      </w:r>
      <w:r w:rsidR="00EB50F2" w:rsidRPr="00D25276">
        <w:rPr>
          <w:rFonts w:ascii="Arial" w:hAnsi="Arial" w:cs="Arial"/>
          <w:sz w:val="20"/>
        </w:rPr>
        <w:t>persons who are involved in the management or operations of the service</w:t>
      </w:r>
      <w:r w:rsidR="002136CD" w:rsidRPr="00D25276">
        <w:rPr>
          <w:rFonts w:ascii="Arial" w:hAnsi="Arial" w:cs="Arial"/>
          <w:sz w:val="20"/>
        </w:rPr>
        <w:t xml:space="preserve">, </w:t>
      </w:r>
      <w:r w:rsidR="00A215F5" w:rsidRPr="00D25276">
        <w:rPr>
          <w:rFonts w:ascii="Arial" w:hAnsi="Arial" w:cs="Arial"/>
          <w:sz w:val="20"/>
        </w:rPr>
        <w:t>the</w:t>
      </w:r>
      <w:r w:rsidR="007A6164" w:rsidRPr="00D25276">
        <w:rPr>
          <w:rFonts w:ascii="Arial" w:hAnsi="Arial" w:cs="Arial"/>
          <w:sz w:val="20"/>
        </w:rPr>
        <w:t>se may be indications that the</w:t>
      </w:r>
      <w:r w:rsidR="00A215F5" w:rsidRPr="00D25276">
        <w:rPr>
          <w:rFonts w:ascii="Arial" w:hAnsi="Arial" w:cs="Arial"/>
          <w:sz w:val="20"/>
        </w:rPr>
        <w:t xml:space="preserve"> service </w:t>
      </w:r>
      <w:r w:rsidR="007A6164" w:rsidRPr="00D25276">
        <w:rPr>
          <w:rFonts w:ascii="Arial" w:hAnsi="Arial" w:cs="Arial"/>
          <w:sz w:val="20"/>
        </w:rPr>
        <w:t xml:space="preserve">is </w:t>
      </w:r>
      <w:r w:rsidR="00A215F5" w:rsidRPr="00D25276">
        <w:rPr>
          <w:rFonts w:ascii="Arial" w:hAnsi="Arial" w:cs="Arial"/>
          <w:sz w:val="20"/>
        </w:rPr>
        <w:t>operat</w:t>
      </w:r>
      <w:r w:rsidR="003A38D6" w:rsidRPr="00D25276">
        <w:rPr>
          <w:rFonts w:ascii="Arial" w:hAnsi="Arial" w:cs="Arial"/>
          <w:sz w:val="20"/>
        </w:rPr>
        <w:t>ing</w:t>
      </w:r>
      <w:r w:rsidR="00A215F5" w:rsidRPr="00D25276">
        <w:rPr>
          <w:rFonts w:ascii="Arial" w:hAnsi="Arial" w:cs="Arial"/>
          <w:sz w:val="20"/>
        </w:rPr>
        <w:t xml:space="preserve"> for profit.</w:t>
      </w:r>
    </w:p>
    <w:bookmarkEnd w:id="5"/>
    <w:p w14:paraId="786D2A4D" w14:textId="13047814" w:rsidR="00081691" w:rsidRPr="00D25276" w:rsidRDefault="00081691" w:rsidP="00745321">
      <w:pPr>
        <w:pStyle w:val="ACMABodyText"/>
        <w:keepNext/>
        <w:spacing w:before="240"/>
        <w:rPr>
          <w:b/>
          <w:bCs/>
          <w:i/>
          <w:iCs/>
        </w:rPr>
      </w:pPr>
      <w:r w:rsidRPr="00D25276">
        <w:rPr>
          <w:b/>
          <w:bCs/>
          <w:i/>
          <w:iCs/>
        </w:rPr>
        <w:t>Licensee’s operating costs and operating income</w:t>
      </w:r>
    </w:p>
    <w:p w14:paraId="0EFCC7C2" w14:textId="172FA37D" w:rsidR="00081691" w:rsidRPr="00D25276" w:rsidRDefault="00081691" w:rsidP="00184F0A">
      <w:pPr>
        <w:pStyle w:val="ACMABodyText0"/>
        <w:rPr>
          <w:rFonts w:ascii="Arial" w:hAnsi="Arial" w:cs="Arial"/>
          <w:sz w:val="20"/>
        </w:rPr>
      </w:pPr>
      <w:r w:rsidRPr="00D25276">
        <w:rPr>
          <w:rFonts w:ascii="Arial" w:hAnsi="Arial" w:cs="Arial"/>
          <w:sz w:val="20"/>
        </w:rPr>
        <w:t>As a registered charity, the licensee is required to lodge audited annual reports with the A</w:t>
      </w:r>
      <w:r w:rsidR="003826F5" w:rsidRPr="00D25276">
        <w:rPr>
          <w:rFonts w:ascii="Arial" w:hAnsi="Arial" w:cs="Arial"/>
          <w:sz w:val="20"/>
        </w:rPr>
        <w:t xml:space="preserve">ustralian </w:t>
      </w:r>
      <w:r w:rsidRPr="00D25276">
        <w:rPr>
          <w:rFonts w:ascii="Arial" w:hAnsi="Arial" w:cs="Arial"/>
          <w:sz w:val="20"/>
        </w:rPr>
        <w:t>C</w:t>
      </w:r>
      <w:r w:rsidR="003826F5" w:rsidRPr="00D25276">
        <w:rPr>
          <w:rFonts w:ascii="Arial" w:hAnsi="Arial" w:cs="Arial"/>
          <w:sz w:val="20"/>
        </w:rPr>
        <w:t xml:space="preserve">harities and </w:t>
      </w:r>
      <w:r w:rsidRPr="00D25276">
        <w:rPr>
          <w:rFonts w:ascii="Arial" w:hAnsi="Arial" w:cs="Arial"/>
          <w:sz w:val="20"/>
        </w:rPr>
        <w:t>N</w:t>
      </w:r>
      <w:r w:rsidR="003826F5" w:rsidRPr="00D25276">
        <w:rPr>
          <w:rFonts w:ascii="Arial" w:hAnsi="Arial" w:cs="Arial"/>
          <w:sz w:val="20"/>
        </w:rPr>
        <w:t xml:space="preserve">ot-for-profits </w:t>
      </w:r>
      <w:r w:rsidRPr="00D25276">
        <w:rPr>
          <w:rFonts w:ascii="Arial" w:hAnsi="Arial" w:cs="Arial"/>
          <w:sz w:val="20"/>
        </w:rPr>
        <w:t>C</w:t>
      </w:r>
      <w:r w:rsidR="003826F5" w:rsidRPr="00D25276">
        <w:rPr>
          <w:rFonts w:ascii="Arial" w:hAnsi="Arial" w:cs="Arial"/>
          <w:sz w:val="20"/>
        </w:rPr>
        <w:t>ommission (ACNC)</w:t>
      </w:r>
      <w:r w:rsidRPr="00D25276">
        <w:rPr>
          <w:rFonts w:ascii="Arial" w:hAnsi="Arial" w:cs="Arial"/>
          <w:sz w:val="20"/>
        </w:rPr>
        <w:t>. The licensee’s 2018 Annual Information Statement (AIS), published by the ACNC, reported a gross income of $6,033,677 and total expenses of $5,927,233.</w:t>
      </w:r>
      <w:r w:rsidRPr="00D25276">
        <w:rPr>
          <w:rFonts w:ascii="Arial" w:hAnsi="Arial" w:cs="Arial"/>
          <w:vertAlign w:val="superscript"/>
        </w:rPr>
        <w:footnoteReference w:id="8"/>
      </w:r>
    </w:p>
    <w:p w14:paraId="5D667D63" w14:textId="22115C93" w:rsidR="00982B25" w:rsidRPr="00D25276" w:rsidRDefault="0092356A" w:rsidP="00184F0A">
      <w:pPr>
        <w:pStyle w:val="ACMABodyText0"/>
        <w:rPr>
          <w:rFonts w:ascii="Arial" w:hAnsi="Arial" w:cs="Arial"/>
          <w:sz w:val="20"/>
        </w:rPr>
      </w:pPr>
      <w:r w:rsidRPr="00D25276">
        <w:rPr>
          <w:rFonts w:ascii="Arial" w:hAnsi="Arial" w:cs="Arial"/>
          <w:sz w:val="20"/>
        </w:rPr>
        <w:t xml:space="preserve">In </w:t>
      </w:r>
      <w:r w:rsidR="00FF7E8B" w:rsidRPr="00D25276">
        <w:rPr>
          <w:rFonts w:ascii="Arial" w:hAnsi="Arial" w:cs="Arial"/>
          <w:sz w:val="20"/>
        </w:rPr>
        <w:t xml:space="preserve">its </w:t>
      </w:r>
      <w:r w:rsidRPr="00D25276">
        <w:rPr>
          <w:rFonts w:ascii="Arial" w:hAnsi="Arial" w:cs="Arial"/>
          <w:sz w:val="20"/>
        </w:rPr>
        <w:t>2018</w:t>
      </w:r>
      <w:r w:rsidR="00FF7E8B" w:rsidRPr="00D25276">
        <w:rPr>
          <w:rFonts w:ascii="Arial" w:hAnsi="Arial" w:cs="Arial"/>
          <w:sz w:val="20"/>
        </w:rPr>
        <w:t xml:space="preserve"> AIS</w:t>
      </w:r>
      <w:r w:rsidRPr="00D25276">
        <w:rPr>
          <w:rFonts w:ascii="Arial" w:hAnsi="Arial" w:cs="Arial"/>
          <w:sz w:val="20"/>
        </w:rPr>
        <w:t>, t</w:t>
      </w:r>
      <w:r w:rsidR="00081691" w:rsidRPr="00D25276">
        <w:rPr>
          <w:rFonts w:ascii="Arial" w:hAnsi="Arial" w:cs="Arial"/>
          <w:sz w:val="20"/>
        </w:rPr>
        <w:t>he licensee’s largest income categories were donations and bequests ($3,407,877 or 56</w:t>
      </w:r>
      <w:r w:rsidR="002A4936" w:rsidRPr="00D25276">
        <w:rPr>
          <w:rFonts w:ascii="Arial" w:hAnsi="Arial" w:cs="Arial"/>
          <w:sz w:val="20"/>
        </w:rPr>
        <w:t xml:space="preserve"> per cent</w:t>
      </w:r>
      <w:r w:rsidR="00081691" w:rsidRPr="00D25276">
        <w:rPr>
          <w:rFonts w:ascii="Arial" w:hAnsi="Arial" w:cs="Arial"/>
          <w:sz w:val="20"/>
        </w:rPr>
        <w:t xml:space="preserve"> of all income), and sponsorship ($2,393,751 or 40</w:t>
      </w:r>
      <w:r w:rsidR="002A4936" w:rsidRPr="00D25276">
        <w:rPr>
          <w:rFonts w:ascii="Arial" w:hAnsi="Arial" w:cs="Arial"/>
          <w:sz w:val="20"/>
        </w:rPr>
        <w:t xml:space="preserve"> per cent</w:t>
      </w:r>
      <w:r w:rsidR="00081691" w:rsidRPr="00D25276">
        <w:rPr>
          <w:rFonts w:ascii="Arial" w:hAnsi="Arial" w:cs="Arial"/>
          <w:sz w:val="20"/>
        </w:rPr>
        <w:t xml:space="preserve"> of all income).</w:t>
      </w:r>
      <w:r w:rsidR="00081691" w:rsidRPr="00D25276">
        <w:rPr>
          <w:rFonts w:ascii="Arial" w:hAnsi="Arial" w:cs="Arial"/>
          <w:vertAlign w:val="superscript"/>
        </w:rPr>
        <w:footnoteReference w:id="9"/>
      </w:r>
      <w:r w:rsidR="00081691" w:rsidRPr="00D25276">
        <w:rPr>
          <w:rFonts w:ascii="Arial" w:hAnsi="Arial" w:cs="Arial"/>
          <w:sz w:val="20"/>
        </w:rPr>
        <w:t xml:space="preserve"> </w:t>
      </w:r>
      <w:r w:rsidR="00284712" w:rsidRPr="00D25276">
        <w:rPr>
          <w:rFonts w:ascii="Arial" w:hAnsi="Arial" w:cs="Arial"/>
          <w:sz w:val="20"/>
        </w:rPr>
        <w:t>As Table</w:t>
      </w:r>
      <w:r w:rsidR="00310DA1" w:rsidRPr="00D25276">
        <w:rPr>
          <w:rFonts w:ascii="Arial" w:hAnsi="Arial" w:cs="Arial"/>
          <w:sz w:val="20"/>
        </w:rPr>
        <w:t> </w:t>
      </w:r>
      <w:r w:rsidR="00284712" w:rsidRPr="00D25276">
        <w:rPr>
          <w:rFonts w:ascii="Arial" w:hAnsi="Arial" w:cs="Arial"/>
          <w:sz w:val="20"/>
        </w:rPr>
        <w:t xml:space="preserve">1 shows, donations and sponsorships have consistently accounted for over 90 per cent of the revenue in each of the </w:t>
      </w:r>
      <w:r w:rsidR="003A50B1">
        <w:rPr>
          <w:rFonts w:ascii="Arial" w:hAnsi="Arial" w:cs="Arial"/>
          <w:sz w:val="20"/>
        </w:rPr>
        <w:t>5</w:t>
      </w:r>
      <w:r w:rsidR="00284712" w:rsidRPr="00D25276">
        <w:rPr>
          <w:rFonts w:ascii="Arial" w:hAnsi="Arial" w:cs="Arial"/>
          <w:sz w:val="20"/>
        </w:rPr>
        <w:t xml:space="preserve"> years to 2018, with employee expenses accounting for between 56 and 63 per cent of total expenses.</w:t>
      </w:r>
    </w:p>
    <w:p w14:paraId="672F313A" w14:textId="07DBCFF6" w:rsidR="00C345EB" w:rsidRPr="00D25276" w:rsidRDefault="0092356A" w:rsidP="004807F7">
      <w:pPr>
        <w:pStyle w:val="ACMABodyText0"/>
        <w:rPr>
          <w:rFonts w:ascii="Arial" w:hAnsi="Arial" w:cs="Arial"/>
          <w:sz w:val="20"/>
        </w:rPr>
      </w:pPr>
      <w:r w:rsidRPr="00D25276">
        <w:rPr>
          <w:rFonts w:ascii="Arial" w:hAnsi="Arial" w:cs="Arial"/>
          <w:sz w:val="20"/>
        </w:rPr>
        <w:t xml:space="preserve">In </w:t>
      </w:r>
      <w:r w:rsidR="00FF7E8B" w:rsidRPr="00D25276">
        <w:rPr>
          <w:rFonts w:ascii="Arial" w:hAnsi="Arial" w:cs="Arial"/>
          <w:sz w:val="20"/>
        </w:rPr>
        <w:t xml:space="preserve">its </w:t>
      </w:r>
      <w:r w:rsidRPr="00D25276">
        <w:rPr>
          <w:rFonts w:ascii="Arial" w:hAnsi="Arial" w:cs="Arial"/>
          <w:sz w:val="20"/>
        </w:rPr>
        <w:t>2018</w:t>
      </w:r>
      <w:r w:rsidR="00FF7E8B" w:rsidRPr="00D25276">
        <w:rPr>
          <w:rFonts w:ascii="Arial" w:hAnsi="Arial" w:cs="Arial"/>
          <w:sz w:val="20"/>
        </w:rPr>
        <w:t xml:space="preserve"> AIS</w:t>
      </w:r>
      <w:r w:rsidRPr="00D25276">
        <w:rPr>
          <w:rFonts w:ascii="Arial" w:hAnsi="Arial" w:cs="Arial"/>
          <w:sz w:val="20"/>
        </w:rPr>
        <w:t>, t</w:t>
      </w:r>
      <w:r w:rsidR="00081691" w:rsidRPr="00D25276">
        <w:rPr>
          <w:rFonts w:ascii="Arial" w:hAnsi="Arial" w:cs="Arial"/>
          <w:sz w:val="20"/>
        </w:rPr>
        <w:t>he licensee’s largest expense category was salary and wages ($3,499,996 or 59</w:t>
      </w:r>
      <w:r w:rsidRPr="00D25276">
        <w:rPr>
          <w:rFonts w:ascii="Arial" w:hAnsi="Arial" w:cs="Arial"/>
          <w:sz w:val="20"/>
        </w:rPr>
        <w:t xml:space="preserve"> per cent</w:t>
      </w:r>
      <w:r w:rsidR="00081691" w:rsidRPr="00D25276">
        <w:rPr>
          <w:rFonts w:ascii="Arial" w:hAnsi="Arial" w:cs="Arial"/>
          <w:sz w:val="20"/>
        </w:rPr>
        <w:t xml:space="preserve"> of all expenditure). The licensee’s submission notes that when determining its budget, it aim</w:t>
      </w:r>
      <w:r w:rsidR="003D43A0" w:rsidRPr="00D25276">
        <w:rPr>
          <w:rFonts w:ascii="Arial" w:hAnsi="Arial" w:cs="Arial"/>
          <w:sz w:val="20"/>
        </w:rPr>
        <w:t>s</w:t>
      </w:r>
      <w:r w:rsidR="00081691" w:rsidRPr="00D25276">
        <w:rPr>
          <w:rFonts w:ascii="Arial" w:hAnsi="Arial" w:cs="Arial"/>
          <w:sz w:val="20"/>
        </w:rPr>
        <w:t xml:space="preserve"> for staffing expenses to </w:t>
      </w:r>
      <w:r w:rsidR="00C345EB" w:rsidRPr="00D25276">
        <w:rPr>
          <w:rFonts w:ascii="Arial" w:hAnsi="Arial" w:cs="Arial"/>
          <w:sz w:val="20"/>
        </w:rPr>
        <w:t xml:space="preserve">be between 55 and </w:t>
      </w:r>
      <w:r w:rsidR="00081691" w:rsidRPr="00D25276">
        <w:rPr>
          <w:rFonts w:ascii="Arial" w:hAnsi="Arial" w:cs="Arial"/>
          <w:sz w:val="20"/>
        </w:rPr>
        <w:t>60</w:t>
      </w:r>
      <w:r w:rsidRPr="00D25276">
        <w:rPr>
          <w:rFonts w:ascii="Arial" w:hAnsi="Arial" w:cs="Arial"/>
          <w:sz w:val="20"/>
        </w:rPr>
        <w:t xml:space="preserve"> per cent</w:t>
      </w:r>
      <w:r w:rsidR="00081691" w:rsidRPr="00D25276">
        <w:rPr>
          <w:rFonts w:ascii="Arial" w:hAnsi="Arial" w:cs="Arial"/>
          <w:sz w:val="20"/>
        </w:rPr>
        <w:t xml:space="preserve"> of its overall revenue. </w:t>
      </w:r>
      <w:r w:rsidR="00C345EB" w:rsidRPr="00D25276">
        <w:rPr>
          <w:rFonts w:ascii="Arial" w:hAnsi="Arial" w:cs="Arial"/>
          <w:sz w:val="20"/>
        </w:rPr>
        <w:t xml:space="preserve">By ensuring there </w:t>
      </w:r>
      <w:r w:rsidR="00E43891" w:rsidRPr="00D25276">
        <w:rPr>
          <w:rFonts w:ascii="Arial" w:hAnsi="Arial" w:cs="Arial"/>
          <w:sz w:val="20"/>
        </w:rPr>
        <w:t xml:space="preserve">are </w:t>
      </w:r>
      <w:r w:rsidR="00C345EB" w:rsidRPr="00D25276">
        <w:rPr>
          <w:rFonts w:ascii="Arial" w:hAnsi="Arial" w:cs="Arial"/>
          <w:sz w:val="20"/>
        </w:rPr>
        <w:t xml:space="preserve">sufficient non-staffing resources (40 to 45 per cent of revenue), the licensee </w:t>
      </w:r>
      <w:r w:rsidR="00D367F8" w:rsidRPr="00D25276">
        <w:rPr>
          <w:rFonts w:ascii="Arial" w:hAnsi="Arial" w:cs="Arial"/>
          <w:sz w:val="20"/>
        </w:rPr>
        <w:t>notes this ‘allowed the station to slowly build up an equity base to ensure the sustainability of the organisation’.</w:t>
      </w:r>
    </w:p>
    <w:p w14:paraId="2E4BC0F6" w14:textId="663DAD53" w:rsidR="004807F7" w:rsidRPr="00D25276" w:rsidRDefault="004807F7" w:rsidP="004807F7">
      <w:pPr>
        <w:pStyle w:val="ACMABodyText0"/>
        <w:rPr>
          <w:rFonts w:ascii="Arial" w:hAnsi="Arial" w:cs="Arial"/>
          <w:sz w:val="20"/>
        </w:rPr>
      </w:pPr>
      <w:r w:rsidRPr="00D25276">
        <w:rPr>
          <w:rFonts w:ascii="Arial" w:hAnsi="Arial" w:cs="Arial"/>
          <w:sz w:val="20"/>
        </w:rPr>
        <w:t xml:space="preserve">The licensee’s 2018 AIS notes that, at that time, it had 24 full-time employees, 12 part-time employees and 8 casual employees, with </w:t>
      </w:r>
      <w:r w:rsidR="00C32EAE" w:rsidRPr="00D25276">
        <w:rPr>
          <w:rFonts w:ascii="Arial" w:hAnsi="Arial" w:cs="Arial"/>
          <w:sz w:val="20"/>
        </w:rPr>
        <w:t>34.86</w:t>
      </w:r>
      <w:r w:rsidRPr="00D25276">
        <w:rPr>
          <w:rFonts w:ascii="Arial" w:hAnsi="Arial" w:cs="Arial"/>
          <w:sz w:val="20"/>
        </w:rPr>
        <w:t xml:space="preserve"> full-time equivalent </w:t>
      </w:r>
      <w:r w:rsidR="00C32EAE" w:rsidRPr="00D25276">
        <w:rPr>
          <w:rFonts w:ascii="Arial" w:hAnsi="Arial" w:cs="Arial"/>
          <w:sz w:val="20"/>
        </w:rPr>
        <w:t xml:space="preserve">(FTE) </w:t>
      </w:r>
      <w:r w:rsidRPr="00D25276">
        <w:rPr>
          <w:rFonts w:ascii="Arial" w:hAnsi="Arial" w:cs="Arial"/>
          <w:sz w:val="20"/>
        </w:rPr>
        <w:t>staff.</w:t>
      </w:r>
      <w:r w:rsidRPr="00D25276">
        <w:rPr>
          <w:rStyle w:val="FootnoteReference"/>
          <w:rFonts w:ascii="Arial" w:hAnsi="Arial" w:cs="Arial"/>
          <w:sz w:val="20"/>
        </w:rPr>
        <w:footnoteReference w:id="10"/>
      </w:r>
      <w:r w:rsidRPr="00D25276">
        <w:rPr>
          <w:rFonts w:ascii="Arial" w:hAnsi="Arial" w:cs="Arial"/>
          <w:sz w:val="20"/>
        </w:rPr>
        <w:t xml:space="preserve"> </w:t>
      </w:r>
    </w:p>
    <w:p w14:paraId="4EB44868" w14:textId="77777777" w:rsidR="00C549C0" w:rsidRPr="00D25276" w:rsidRDefault="00C549C0" w:rsidP="00B73F35">
      <w:pPr>
        <w:pStyle w:val="ACMABodyText0"/>
        <w:keepNext/>
        <w:rPr>
          <w:rFonts w:ascii="Arial" w:hAnsi="Arial" w:cs="Arial"/>
          <w:sz w:val="20"/>
        </w:rPr>
      </w:pPr>
      <w:r w:rsidRPr="00D25276">
        <w:rPr>
          <w:rFonts w:ascii="Arial" w:hAnsi="Arial" w:cs="Arial"/>
          <w:sz w:val="20"/>
        </w:rPr>
        <w:lastRenderedPageBreak/>
        <w:t>The licensee’s other expenses in 2018 included:</w:t>
      </w:r>
    </w:p>
    <w:p w14:paraId="754A9632" w14:textId="516FC314" w:rsidR="00C549C0" w:rsidRPr="00D25276" w:rsidRDefault="00C549C0" w:rsidP="00D00214">
      <w:pPr>
        <w:pStyle w:val="ACMABodyText0"/>
        <w:numPr>
          <w:ilvl w:val="0"/>
          <w:numId w:val="4"/>
        </w:numPr>
        <w:rPr>
          <w:rFonts w:ascii="Arial" w:hAnsi="Arial" w:cs="Arial"/>
          <w:sz w:val="20"/>
        </w:rPr>
      </w:pPr>
      <w:r w:rsidRPr="00D25276">
        <w:rPr>
          <w:rFonts w:ascii="Arial" w:hAnsi="Arial" w:cs="Arial"/>
          <w:sz w:val="20"/>
        </w:rPr>
        <w:t>$409,968 (7</w:t>
      </w:r>
      <w:r w:rsidR="00D02FC9" w:rsidRPr="00D25276">
        <w:rPr>
          <w:rFonts w:ascii="Arial" w:hAnsi="Arial" w:cs="Arial"/>
          <w:sz w:val="20"/>
        </w:rPr>
        <w:t xml:space="preserve"> per cent </w:t>
      </w:r>
      <w:r w:rsidRPr="00D25276">
        <w:rPr>
          <w:rFonts w:ascii="Arial" w:hAnsi="Arial" w:cs="Arial"/>
          <w:sz w:val="20"/>
        </w:rPr>
        <w:t>of total expenses) on ‘cost of income’ (described as ‘the direct cost of fundraising such [as] donor events, gifts and communication, appeal letters and expenses during appeals. Direct cost of sponsorship sales such as agency fees, outside broadcast costs, live read costs, sponsorship events, gifts and communications. Direct costs of audio production.’)</w:t>
      </w:r>
    </w:p>
    <w:p w14:paraId="4970E2E4" w14:textId="67D50616" w:rsidR="00C549C0" w:rsidRPr="00D25276" w:rsidRDefault="00C549C0" w:rsidP="00D00214">
      <w:pPr>
        <w:pStyle w:val="ACMABodyText0"/>
        <w:numPr>
          <w:ilvl w:val="0"/>
          <w:numId w:val="4"/>
        </w:numPr>
        <w:rPr>
          <w:rFonts w:ascii="Arial" w:hAnsi="Arial" w:cs="Arial"/>
          <w:sz w:val="20"/>
        </w:rPr>
      </w:pPr>
      <w:r w:rsidRPr="00D25276">
        <w:rPr>
          <w:rFonts w:ascii="Arial" w:hAnsi="Arial" w:cs="Arial"/>
          <w:sz w:val="20"/>
        </w:rPr>
        <w:t>$269,922 (5</w:t>
      </w:r>
      <w:r w:rsidR="0092356A" w:rsidRPr="00D25276">
        <w:rPr>
          <w:rFonts w:ascii="Arial" w:hAnsi="Arial" w:cs="Arial"/>
          <w:sz w:val="20"/>
        </w:rPr>
        <w:t xml:space="preserve"> per cent</w:t>
      </w:r>
      <w:r w:rsidRPr="00D25276">
        <w:rPr>
          <w:rFonts w:ascii="Arial" w:hAnsi="Arial" w:cs="Arial"/>
          <w:sz w:val="20"/>
        </w:rPr>
        <w:t xml:space="preserve"> of total expenses) on consultants and other professional services</w:t>
      </w:r>
    </w:p>
    <w:p w14:paraId="0ABD1FDF" w14:textId="72577492" w:rsidR="00C549C0" w:rsidRPr="00D25276" w:rsidRDefault="00C549C0" w:rsidP="00D00214">
      <w:pPr>
        <w:pStyle w:val="ACMABodyText0"/>
        <w:numPr>
          <w:ilvl w:val="0"/>
          <w:numId w:val="4"/>
        </w:numPr>
        <w:rPr>
          <w:rFonts w:ascii="Arial" w:hAnsi="Arial" w:cs="Arial"/>
          <w:sz w:val="20"/>
        </w:rPr>
      </w:pPr>
      <w:r w:rsidRPr="00D25276">
        <w:rPr>
          <w:rFonts w:ascii="Arial" w:hAnsi="Arial" w:cs="Arial"/>
          <w:sz w:val="20"/>
        </w:rPr>
        <w:t>$143,304 (2</w:t>
      </w:r>
      <w:r w:rsidR="0092356A" w:rsidRPr="00D25276">
        <w:rPr>
          <w:rFonts w:ascii="Arial" w:hAnsi="Arial" w:cs="Arial"/>
          <w:sz w:val="20"/>
        </w:rPr>
        <w:t xml:space="preserve"> per cent</w:t>
      </w:r>
      <w:r w:rsidRPr="00D25276">
        <w:rPr>
          <w:rFonts w:ascii="Arial" w:hAnsi="Arial" w:cs="Arial"/>
          <w:sz w:val="20"/>
        </w:rPr>
        <w:t xml:space="preserve"> of total expenses) on management and administration</w:t>
      </w:r>
    </w:p>
    <w:p w14:paraId="147C55BA" w14:textId="20200B8A" w:rsidR="00C549C0" w:rsidRPr="00D25276" w:rsidRDefault="00C549C0" w:rsidP="00D00214">
      <w:pPr>
        <w:pStyle w:val="ACMABodyText0"/>
        <w:numPr>
          <w:ilvl w:val="0"/>
          <w:numId w:val="4"/>
        </w:numPr>
        <w:rPr>
          <w:rFonts w:ascii="Arial" w:hAnsi="Arial" w:cs="Arial"/>
          <w:sz w:val="20"/>
        </w:rPr>
      </w:pPr>
      <w:r w:rsidRPr="00D25276">
        <w:rPr>
          <w:rFonts w:ascii="Arial" w:hAnsi="Arial" w:cs="Arial"/>
          <w:sz w:val="20"/>
        </w:rPr>
        <w:t>$168,877 (3</w:t>
      </w:r>
      <w:r w:rsidR="0092356A" w:rsidRPr="00D25276">
        <w:rPr>
          <w:rFonts w:ascii="Arial" w:hAnsi="Arial" w:cs="Arial"/>
          <w:sz w:val="20"/>
        </w:rPr>
        <w:t xml:space="preserve"> per cent</w:t>
      </w:r>
      <w:r w:rsidRPr="00D25276">
        <w:rPr>
          <w:rFonts w:ascii="Arial" w:hAnsi="Arial" w:cs="Arial"/>
          <w:sz w:val="20"/>
        </w:rPr>
        <w:t xml:space="preserve"> of total expenses) on travel and vehicle expenses.</w:t>
      </w:r>
    </w:p>
    <w:p w14:paraId="2AFF4DCD" w14:textId="169A97B3" w:rsidR="00CA03FC" w:rsidRPr="00D25276" w:rsidRDefault="00C549C0" w:rsidP="001819F3">
      <w:pPr>
        <w:pStyle w:val="ACMABodyText0"/>
      </w:pPr>
      <w:r w:rsidRPr="00D25276">
        <w:rPr>
          <w:rFonts w:ascii="Arial" w:hAnsi="Arial" w:cs="Arial"/>
          <w:sz w:val="20"/>
        </w:rPr>
        <w:t>Remaining expenditure ($1,435,166</w:t>
      </w:r>
      <w:r w:rsidR="000322D8" w:rsidRPr="00D25276">
        <w:rPr>
          <w:rFonts w:ascii="Arial" w:hAnsi="Arial" w:cs="Arial"/>
          <w:sz w:val="20"/>
        </w:rPr>
        <w:t xml:space="preserve">, </w:t>
      </w:r>
      <w:r w:rsidR="00587506" w:rsidRPr="00D25276">
        <w:rPr>
          <w:rFonts w:ascii="Arial" w:hAnsi="Arial" w:cs="Arial"/>
          <w:sz w:val="20"/>
        </w:rPr>
        <w:t>24</w:t>
      </w:r>
      <w:r w:rsidR="0092356A" w:rsidRPr="00D25276">
        <w:rPr>
          <w:rFonts w:ascii="Arial" w:hAnsi="Arial" w:cs="Arial"/>
          <w:sz w:val="20"/>
        </w:rPr>
        <w:t xml:space="preserve"> per cent</w:t>
      </w:r>
      <w:r w:rsidR="003A38D6" w:rsidRPr="00D25276">
        <w:rPr>
          <w:rFonts w:ascii="Arial" w:hAnsi="Arial" w:cs="Arial"/>
          <w:sz w:val="20"/>
        </w:rPr>
        <w:t xml:space="preserve"> of total expenses</w:t>
      </w:r>
      <w:r w:rsidRPr="00D25276">
        <w:rPr>
          <w:rFonts w:ascii="Arial" w:hAnsi="Arial" w:cs="Arial"/>
          <w:sz w:val="20"/>
        </w:rPr>
        <w:t>) was incurred on broadcast technology, finance and occupancy costs.</w:t>
      </w:r>
    </w:p>
    <w:p w14:paraId="4FDD75BB" w14:textId="30639590" w:rsidR="00A70302" w:rsidRPr="00D25276" w:rsidRDefault="00A70302" w:rsidP="00745321">
      <w:pPr>
        <w:pStyle w:val="ACMABodyText0"/>
        <w:keepNext/>
        <w:rPr>
          <w:rFonts w:ascii="Arial" w:hAnsi="Arial" w:cs="Arial"/>
          <w:b/>
          <w:bCs/>
          <w:sz w:val="20"/>
        </w:rPr>
      </w:pPr>
      <w:r w:rsidRPr="00D25276">
        <w:rPr>
          <w:rFonts w:ascii="Arial" w:hAnsi="Arial" w:cs="Arial"/>
          <w:b/>
          <w:bCs/>
          <w:sz w:val="20"/>
        </w:rPr>
        <w:t>Table 1: Summary of licensee total income</w:t>
      </w:r>
      <w:r w:rsidR="00F90F6D" w:rsidRPr="00D25276">
        <w:rPr>
          <w:rFonts w:ascii="Arial" w:hAnsi="Arial" w:cs="Arial"/>
          <w:b/>
          <w:bCs/>
          <w:sz w:val="20"/>
        </w:rPr>
        <w:t xml:space="preserve"> and</w:t>
      </w:r>
      <w:r w:rsidRPr="00D25276">
        <w:rPr>
          <w:rFonts w:ascii="Arial" w:hAnsi="Arial" w:cs="Arial"/>
          <w:b/>
          <w:bCs/>
          <w:sz w:val="20"/>
        </w:rPr>
        <w:t xml:space="preserve"> expenses 2014-2018</w:t>
      </w:r>
    </w:p>
    <w:tbl>
      <w:tblPr>
        <w:tblStyle w:val="PlainTable1"/>
        <w:tblW w:w="10206" w:type="dxa"/>
        <w:tblInd w:w="-572" w:type="dxa"/>
        <w:tblLook w:val="04A0" w:firstRow="1" w:lastRow="0" w:firstColumn="1" w:lastColumn="0" w:noHBand="0" w:noVBand="1"/>
      </w:tblPr>
      <w:tblGrid>
        <w:gridCol w:w="2270"/>
        <w:gridCol w:w="1688"/>
        <w:gridCol w:w="1557"/>
        <w:gridCol w:w="1557"/>
        <w:gridCol w:w="1557"/>
        <w:gridCol w:w="1577"/>
      </w:tblGrid>
      <w:tr w:rsidR="00A70302" w:rsidRPr="00D25276" w14:paraId="16BF0E4B" w14:textId="77777777" w:rsidTr="00100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7DFA6E08" w14:textId="77777777" w:rsidR="00A70302" w:rsidRPr="00D25276" w:rsidRDefault="00A70302" w:rsidP="00100D62">
            <w:pPr>
              <w:pStyle w:val="ACMABodyText0"/>
              <w:rPr>
                <w:rFonts w:ascii="Arial" w:hAnsi="Arial" w:cs="Arial"/>
                <w:sz w:val="20"/>
              </w:rPr>
            </w:pPr>
          </w:p>
        </w:tc>
        <w:tc>
          <w:tcPr>
            <w:tcW w:w="1688" w:type="dxa"/>
          </w:tcPr>
          <w:p w14:paraId="0B5C26B7" w14:textId="77777777" w:rsidR="00A70302" w:rsidRPr="00D25276" w:rsidRDefault="00A70302" w:rsidP="00100D62">
            <w:pPr>
              <w:pStyle w:val="ACMABodyText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2014</w:t>
            </w:r>
            <w:r w:rsidRPr="00D25276">
              <w:rPr>
                <w:rStyle w:val="FootnoteReference"/>
                <w:rFonts w:ascii="Arial" w:hAnsi="Arial" w:cs="Arial"/>
                <w:sz w:val="20"/>
              </w:rPr>
              <w:footnoteReference w:id="11"/>
            </w:r>
          </w:p>
        </w:tc>
        <w:tc>
          <w:tcPr>
            <w:tcW w:w="1557" w:type="dxa"/>
          </w:tcPr>
          <w:p w14:paraId="6945ED0E" w14:textId="77777777" w:rsidR="00A70302" w:rsidRPr="00D25276" w:rsidRDefault="00A70302" w:rsidP="00100D62">
            <w:pPr>
              <w:pStyle w:val="ACMABodyText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2015</w:t>
            </w:r>
            <w:r w:rsidRPr="00D25276">
              <w:rPr>
                <w:rStyle w:val="FootnoteReference"/>
                <w:rFonts w:ascii="Arial" w:hAnsi="Arial" w:cs="Arial"/>
                <w:sz w:val="20"/>
              </w:rPr>
              <w:footnoteReference w:id="12"/>
            </w:r>
          </w:p>
        </w:tc>
        <w:tc>
          <w:tcPr>
            <w:tcW w:w="1557" w:type="dxa"/>
          </w:tcPr>
          <w:p w14:paraId="3AA4233A" w14:textId="77777777" w:rsidR="00A70302" w:rsidRPr="00D25276" w:rsidRDefault="00A70302" w:rsidP="00100D62">
            <w:pPr>
              <w:pStyle w:val="ACMABodyText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2016</w:t>
            </w:r>
            <w:r w:rsidRPr="00D25276">
              <w:rPr>
                <w:rStyle w:val="FootnoteReference"/>
                <w:rFonts w:ascii="Arial" w:hAnsi="Arial" w:cs="Arial"/>
                <w:sz w:val="20"/>
              </w:rPr>
              <w:footnoteReference w:id="13"/>
            </w:r>
          </w:p>
        </w:tc>
        <w:tc>
          <w:tcPr>
            <w:tcW w:w="1557" w:type="dxa"/>
          </w:tcPr>
          <w:p w14:paraId="45E84C8D" w14:textId="77777777" w:rsidR="00A70302" w:rsidRPr="00D25276" w:rsidRDefault="00A70302" w:rsidP="00100D62">
            <w:pPr>
              <w:pStyle w:val="ACMABodyText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2017</w:t>
            </w:r>
            <w:r w:rsidRPr="00D25276">
              <w:rPr>
                <w:rStyle w:val="FootnoteReference"/>
                <w:rFonts w:ascii="Arial" w:hAnsi="Arial" w:cs="Arial"/>
                <w:sz w:val="20"/>
              </w:rPr>
              <w:footnoteReference w:id="14"/>
            </w:r>
          </w:p>
        </w:tc>
        <w:tc>
          <w:tcPr>
            <w:tcW w:w="1577" w:type="dxa"/>
          </w:tcPr>
          <w:p w14:paraId="7BCD86F3" w14:textId="77777777" w:rsidR="00A70302" w:rsidRPr="00D25276" w:rsidRDefault="00A70302" w:rsidP="00100D62">
            <w:pPr>
              <w:pStyle w:val="ACMABodyText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2018</w:t>
            </w:r>
            <w:r w:rsidRPr="00D25276">
              <w:rPr>
                <w:rStyle w:val="FootnoteReference"/>
                <w:rFonts w:ascii="Arial" w:hAnsi="Arial" w:cs="Arial"/>
                <w:sz w:val="20"/>
              </w:rPr>
              <w:footnoteReference w:id="15"/>
            </w:r>
          </w:p>
        </w:tc>
      </w:tr>
      <w:tr w:rsidR="00A70302" w:rsidRPr="00D25276" w14:paraId="3B6C071C" w14:textId="77777777" w:rsidTr="00100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3A940A05" w14:textId="77777777" w:rsidR="00A70302" w:rsidRPr="00D25276" w:rsidRDefault="00A70302" w:rsidP="00100D62">
            <w:pPr>
              <w:pStyle w:val="ACMABodyText0"/>
              <w:rPr>
                <w:rFonts w:ascii="Arial" w:hAnsi="Arial" w:cs="Arial"/>
                <w:sz w:val="20"/>
              </w:rPr>
            </w:pPr>
            <w:r w:rsidRPr="00D25276">
              <w:rPr>
                <w:rFonts w:ascii="Arial" w:hAnsi="Arial" w:cs="Arial"/>
                <w:sz w:val="20"/>
              </w:rPr>
              <w:t>Gross income</w:t>
            </w:r>
          </w:p>
        </w:tc>
        <w:tc>
          <w:tcPr>
            <w:tcW w:w="1688" w:type="dxa"/>
          </w:tcPr>
          <w:p w14:paraId="5C513330"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$4,153,450</w:t>
            </w:r>
          </w:p>
        </w:tc>
        <w:tc>
          <w:tcPr>
            <w:tcW w:w="1557" w:type="dxa"/>
          </w:tcPr>
          <w:p w14:paraId="32259C51"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$4,323,895</w:t>
            </w:r>
          </w:p>
        </w:tc>
        <w:tc>
          <w:tcPr>
            <w:tcW w:w="1557" w:type="dxa"/>
          </w:tcPr>
          <w:p w14:paraId="67EAAE22"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$4,757,985</w:t>
            </w:r>
          </w:p>
        </w:tc>
        <w:tc>
          <w:tcPr>
            <w:tcW w:w="1557" w:type="dxa"/>
          </w:tcPr>
          <w:p w14:paraId="31273EF8"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$5,328,053</w:t>
            </w:r>
          </w:p>
        </w:tc>
        <w:tc>
          <w:tcPr>
            <w:tcW w:w="1577" w:type="dxa"/>
          </w:tcPr>
          <w:p w14:paraId="49A78A28"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$6,033,677</w:t>
            </w:r>
          </w:p>
        </w:tc>
      </w:tr>
      <w:tr w:rsidR="00A70302" w:rsidRPr="00D25276" w14:paraId="4AF7DD20" w14:textId="77777777" w:rsidTr="00100D62">
        <w:tc>
          <w:tcPr>
            <w:cnfStyle w:val="001000000000" w:firstRow="0" w:lastRow="0" w:firstColumn="1" w:lastColumn="0" w:oddVBand="0" w:evenVBand="0" w:oddHBand="0" w:evenHBand="0" w:firstRowFirstColumn="0" w:firstRowLastColumn="0" w:lastRowFirstColumn="0" w:lastRowLastColumn="0"/>
            <w:tcW w:w="2270" w:type="dxa"/>
          </w:tcPr>
          <w:p w14:paraId="3A598A33" w14:textId="77777777" w:rsidR="00A70302" w:rsidRPr="00D25276" w:rsidRDefault="00A70302" w:rsidP="00D00214">
            <w:pPr>
              <w:pStyle w:val="ACMABodyText0"/>
              <w:numPr>
                <w:ilvl w:val="0"/>
                <w:numId w:val="9"/>
              </w:numPr>
              <w:rPr>
                <w:rFonts w:ascii="Arial" w:hAnsi="Arial" w:cs="Arial"/>
                <w:sz w:val="20"/>
              </w:rPr>
            </w:pPr>
            <w:r w:rsidRPr="00D25276">
              <w:rPr>
                <w:rFonts w:ascii="Arial" w:hAnsi="Arial" w:cs="Arial"/>
                <w:sz w:val="20"/>
              </w:rPr>
              <w:t>Donations</w:t>
            </w:r>
          </w:p>
        </w:tc>
        <w:tc>
          <w:tcPr>
            <w:tcW w:w="1688" w:type="dxa"/>
          </w:tcPr>
          <w:p w14:paraId="181795E1" w14:textId="77777777" w:rsidR="00A70302" w:rsidRPr="00D25276" w:rsidRDefault="00A70302" w:rsidP="00100D62">
            <w:pPr>
              <w:pStyle w:val="ACMABodyText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$1,895,177</w:t>
            </w:r>
          </w:p>
        </w:tc>
        <w:tc>
          <w:tcPr>
            <w:tcW w:w="1557" w:type="dxa"/>
          </w:tcPr>
          <w:p w14:paraId="5BDD99ED" w14:textId="77777777" w:rsidR="00A70302" w:rsidRPr="00D25276" w:rsidRDefault="00A70302" w:rsidP="00100D62">
            <w:pPr>
              <w:pStyle w:val="ACMABodyText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$2,386,049</w:t>
            </w:r>
          </w:p>
        </w:tc>
        <w:tc>
          <w:tcPr>
            <w:tcW w:w="1557" w:type="dxa"/>
          </w:tcPr>
          <w:p w14:paraId="5F66F3FC" w14:textId="77777777" w:rsidR="00A70302" w:rsidRPr="00D25276" w:rsidRDefault="00A70302" w:rsidP="00100D62">
            <w:pPr>
              <w:pStyle w:val="ACMABodyText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$2,596,171</w:t>
            </w:r>
          </w:p>
        </w:tc>
        <w:tc>
          <w:tcPr>
            <w:tcW w:w="1557" w:type="dxa"/>
          </w:tcPr>
          <w:p w14:paraId="0BAAF10D" w14:textId="77777777" w:rsidR="00A70302" w:rsidRPr="00D25276" w:rsidRDefault="00A70302" w:rsidP="00100D62">
            <w:pPr>
              <w:pStyle w:val="ACMABodyText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$3,166,697</w:t>
            </w:r>
          </w:p>
        </w:tc>
        <w:tc>
          <w:tcPr>
            <w:tcW w:w="1577" w:type="dxa"/>
          </w:tcPr>
          <w:p w14:paraId="37EE45C8" w14:textId="77777777" w:rsidR="00A70302" w:rsidRPr="00D25276" w:rsidRDefault="00A70302" w:rsidP="00100D62">
            <w:pPr>
              <w:pStyle w:val="ACMABodyText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$3,407,877</w:t>
            </w:r>
          </w:p>
        </w:tc>
      </w:tr>
      <w:tr w:rsidR="00A70302" w:rsidRPr="00D25276" w14:paraId="29C87D3B" w14:textId="77777777" w:rsidTr="00100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21EAFBCE" w14:textId="77777777" w:rsidR="00A70302" w:rsidRPr="00D25276" w:rsidRDefault="00A70302" w:rsidP="00D00214">
            <w:pPr>
              <w:pStyle w:val="ACMABodyText0"/>
              <w:numPr>
                <w:ilvl w:val="0"/>
                <w:numId w:val="9"/>
              </w:numPr>
              <w:rPr>
                <w:rFonts w:ascii="Arial" w:hAnsi="Arial" w:cs="Arial"/>
                <w:sz w:val="20"/>
              </w:rPr>
            </w:pPr>
            <w:r w:rsidRPr="00D25276">
              <w:rPr>
                <w:rFonts w:ascii="Arial" w:hAnsi="Arial" w:cs="Arial"/>
                <w:sz w:val="20"/>
              </w:rPr>
              <w:t>Sponsorships</w:t>
            </w:r>
          </w:p>
        </w:tc>
        <w:tc>
          <w:tcPr>
            <w:tcW w:w="1688" w:type="dxa"/>
          </w:tcPr>
          <w:p w14:paraId="4ECAC5E2"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$2,015,927</w:t>
            </w:r>
          </w:p>
        </w:tc>
        <w:tc>
          <w:tcPr>
            <w:tcW w:w="1557" w:type="dxa"/>
          </w:tcPr>
          <w:p w14:paraId="541643D8"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$1,708,318</w:t>
            </w:r>
          </w:p>
        </w:tc>
        <w:tc>
          <w:tcPr>
            <w:tcW w:w="1557" w:type="dxa"/>
          </w:tcPr>
          <w:p w14:paraId="7535A004"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$1,777,586</w:t>
            </w:r>
          </w:p>
        </w:tc>
        <w:tc>
          <w:tcPr>
            <w:tcW w:w="1557" w:type="dxa"/>
          </w:tcPr>
          <w:p w14:paraId="25489E89"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$2,038,964</w:t>
            </w:r>
          </w:p>
        </w:tc>
        <w:tc>
          <w:tcPr>
            <w:tcW w:w="1577" w:type="dxa"/>
          </w:tcPr>
          <w:p w14:paraId="6DF6A297"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$2,393,751</w:t>
            </w:r>
          </w:p>
        </w:tc>
      </w:tr>
      <w:tr w:rsidR="00A70302" w:rsidRPr="00D25276" w14:paraId="14A55D5B" w14:textId="77777777" w:rsidTr="00100D62">
        <w:tc>
          <w:tcPr>
            <w:cnfStyle w:val="001000000000" w:firstRow="0" w:lastRow="0" w:firstColumn="1" w:lastColumn="0" w:oddVBand="0" w:evenVBand="0" w:oddHBand="0" w:evenHBand="0" w:firstRowFirstColumn="0" w:firstRowLastColumn="0" w:lastRowFirstColumn="0" w:lastRowLastColumn="0"/>
            <w:tcW w:w="2270" w:type="dxa"/>
          </w:tcPr>
          <w:p w14:paraId="0B791C60" w14:textId="77777777" w:rsidR="00A70302" w:rsidRPr="00D25276" w:rsidRDefault="00A70302" w:rsidP="00100D62">
            <w:pPr>
              <w:pStyle w:val="ACMABodyText0"/>
              <w:rPr>
                <w:rFonts w:ascii="Arial" w:hAnsi="Arial" w:cs="Arial"/>
                <w:sz w:val="20"/>
              </w:rPr>
            </w:pPr>
            <w:r w:rsidRPr="00D25276">
              <w:rPr>
                <w:rFonts w:ascii="Arial" w:hAnsi="Arial" w:cs="Arial"/>
                <w:sz w:val="20"/>
              </w:rPr>
              <w:t>Total expenses</w:t>
            </w:r>
          </w:p>
        </w:tc>
        <w:tc>
          <w:tcPr>
            <w:tcW w:w="1688" w:type="dxa"/>
          </w:tcPr>
          <w:p w14:paraId="40423D7B" w14:textId="77777777" w:rsidR="00A70302" w:rsidRPr="00D25276" w:rsidRDefault="00A70302" w:rsidP="00100D62">
            <w:pPr>
              <w:pStyle w:val="ACMABodyText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$4,116,498</w:t>
            </w:r>
          </w:p>
        </w:tc>
        <w:tc>
          <w:tcPr>
            <w:tcW w:w="1557" w:type="dxa"/>
          </w:tcPr>
          <w:p w14:paraId="483D70C6" w14:textId="77777777" w:rsidR="00A70302" w:rsidRPr="00D25276" w:rsidRDefault="00A70302" w:rsidP="00100D62">
            <w:pPr>
              <w:pStyle w:val="ACMABodyText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$4,114,374</w:t>
            </w:r>
          </w:p>
        </w:tc>
        <w:tc>
          <w:tcPr>
            <w:tcW w:w="1557" w:type="dxa"/>
          </w:tcPr>
          <w:p w14:paraId="781C34A4" w14:textId="77777777" w:rsidR="00A70302" w:rsidRPr="00D25276" w:rsidRDefault="00A70302" w:rsidP="00100D62">
            <w:pPr>
              <w:pStyle w:val="ACMABodyText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$4,515,434</w:t>
            </w:r>
          </w:p>
        </w:tc>
        <w:tc>
          <w:tcPr>
            <w:tcW w:w="1557" w:type="dxa"/>
          </w:tcPr>
          <w:p w14:paraId="6D1C7A2D" w14:textId="77777777" w:rsidR="00A70302" w:rsidRPr="00D25276" w:rsidRDefault="00A70302" w:rsidP="00100D62">
            <w:pPr>
              <w:pStyle w:val="ACMABodyText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$5,077,082</w:t>
            </w:r>
          </w:p>
        </w:tc>
        <w:tc>
          <w:tcPr>
            <w:tcW w:w="1577" w:type="dxa"/>
          </w:tcPr>
          <w:p w14:paraId="78880143" w14:textId="77777777" w:rsidR="00A70302" w:rsidRPr="00D25276" w:rsidRDefault="00A70302" w:rsidP="00100D62">
            <w:pPr>
              <w:pStyle w:val="ACMABodyText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$5,927,233</w:t>
            </w:r>
          </w:p>
        </w:tc>
      </w:tr>
      <w:tr w:rsidR="00A70302" w:rsidRPr="00D25276" w14:paraId="39B6736C" w14:textId="77777777" w:rsidTr="00100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26FB22D5" w14:textId="77777777" w:rsidR="00A70302" w:rsidRPr="00D25276" w:rsidRDefault="00A70302" w:rsidP="00D00214">
            <w:pPr>
              <w:pStyle w:val="ACMABodyText0"/>
              <w:numPr>
                <w:ilvl w:val="0"/>
                <w:numId w:val="9"/>
              </w:numPr>
              <w:rPr>
                <w:rFonts w:ascii="Arial" w:hAnsi="Arial" w:cs="Arial"/>
                <w:sz w:val="20"/>
              </w:rPr>
            </w:pPr>
            <w:r w:rsidRPr="00D25276">
              <w:rPr>
                <w:rFonts w:ascii="Arial" w:hAnsi="Arial" w:cs="Arial"/>
                <w:sz w:val="20"/>
              </w:rPr>
              <w:t>Employee expenses</w:t>
            </w:r>
          </w:p>
        </w:tc>
        <w:tc>
          <w:tcPr>
            <w:tcW w:w="1688" w:type="dxa"/>
          </w:tcPr>
          <w:p w14:paraId="0B7416C1"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$2,598,540</w:t>
            </w:r>
          </w:p>
        </w:tc>
        <w:tc>
          <w:tcPr>
            <w:tcW w:w="1557" w:type="dxa"/>
          </w:tcPr>
          <w:p w14:paraId="7F99A7A0"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$2,335,857</w:t>
            </w:r>
          </w:p>
        </w:tc>
        <w:tc>
          <w:tcPr>
            <w:tcW w:w="1557" w:type="dxa"/>
          </w:tcPr>
          <w:p w14:paraId="44C0AA33"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$2,566,348</w:t>
            </w:r>
          </w:p>
        </w:tc>
        <w:tc>
          <w:tcPr>
            <w:tcW w:w="1557" w:type="dxa"/>
          </w:tcPr>
          <w:p w14:paraId="2E4E30C8"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$2,831,987</w:t>
            </w:r>
          </w:p>
        </w:tc>
        <w:tc>
          <w:tcPr>
            <w:tcW w:w="1577" w:type="dxa"/>
          </w:tcPr>
          <w:p w14:paraId="08B242B9" w14:textId="77777777" w:rsidR="00A70302" w:rsidRPr="00D25276" w:rsidRDefault="00A70302"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$3,499,996</w:t>
            </w:r>
          </w:p>
        </w:tc>
      </w:tr>
    </w:tbl>
    <w:p w14:paraId="01CA629F" w14:textId="32D6B2C1" w:rsidR="007A2C30" w:rsidRPr="00D25276" w:rsidRDefault="003715FB" w:rsidP="007A2C30">
      <w:pPr>
        <w:pStyle w:val="ACMABodyText0"/>
        <w:rPr>
          <w:rFonts w:ascii="Arial" w:hAnsi="Arial" w:cs="Arial"/>
          <w:sz w:val="20"/>
        </w:rPr>
      </w:pPr>
      <w:r w:rsidRPr="00D25276">
        <w:rPr>
          <w:rFonts w:ascii="Arial" w:hAnsi="Arial" w:cs="Arial"/>
          <w:sz w:val="20"/>
        </w:rPr>
        <w:t>T</w:t>
      </w:r>
      <w:r w:rsidR="00AB171E" w:rsidRPr="00D25276">
        <w:rPr>
          <w:rFonts w:ascii="Arial" w:hAnsi="Arial" w:cs="Arial"/>
          <w:sz w:val="20"/>
        </w:rPr>
        <w:t xml:space="preserve">he licensee’s operating </w:t>
      </w:r>
      <w:r w:rsidR="003C49F1" w:rsidRPr="00D25276">
        <w:rPr>
          <w:rFonts w:ascii="Arial" w:hAnsi="Arial" w:cs="Arial"/>
          <w:sz w:val="20"/>
        </w:rPr>
        <w:t xml:space="preserve">income </w:t>
      </w:r>
      <w:r w:rsidR="00F66530" w:rsidRPr="00D25276">
        <w:rPr>
          <w:rFonts w:ascii="Arial" w:hAnsi="Arial" w:cs="Arial"/>
          <w:sz w:val="20"/>
        </w:rPr>
        <w:t>less its operating costs</w:t>
      </w:r>
      <w:r w:rsidRPr="00D25276">
        <w:rPr>
          <w:rFonts w:ascii="Arial" w:hAnsi="Arial" w:cs="Arial"/>
          <w:sz w:val="20"/>
        </w:rPr>
        <w:t xml:space="preserve"> produces</w:t>
      </w:r>
      <w:r w:rsidR="00F66530" w:rsidRPr="00D25276">
        <w:rPr>
          <w:rFonts w:ascii="Arial" w:hAnsi="Arial" w:cs="Arial"/>
          <w:sz w:val="20"/>
        </w:rPr>
        <w:t xml:space="preserve"> a</w:t>
      </w:r>
      <w:r w:rsidR="00ED6385" w:rsidRPr="00D25276">
        <w:rPr>
          <w:rFonts w:ascii="Arial" w:hAnsi="Arial" w:cs="Arial"/>
          <w:sz w:val="20"/>
        </w:rPr>
        <w:t xml:space="preserve"> reported</w:t>
      </w:r>
      <w:r w:rsidR="007A2C30" w:rsidRPr="00D25276">
        <w:rPr>
          <w:rFonts w:ascii="Arial" w:hAnsi="Arial" w:cs="Arial"/>
          <w:sz w:val="20"/>
        </w:rPr>
        <w:t xml:space="preserve"> surplus </w:t>
      </w:r>
      <w:r w:rsidR="00AA505F" w:rsidRPr="00D25276">
        <w:rPr>
          <w:rFonts w:ascii="Arial" w:hAnsi="Arial" w:cs="Arial"/>
          <w:sz w:val="20"/>
        </w:rPr>
        <w:t>of</w:t>
      </w:r>
      <w:r w:rsidR="007A2C30" w:rsidRPr="00D25276">
        <w:rPr>
          <w:rFonts w:ascii="Arial" w:hAnsi="Arial" w:cs="Arial"/>
          <w:sz w:val="20"/>
        </w:rPr>
        <w:t xml:space="preserve"> $106,444</w:t>
      </w:r>
      <w:r w:rsidR="00D43539" w:rsidRPr="00D25276">
        <w:rPr>
          <w:rFonts w:ascii="Arial" w:hAnsi="Arial" w:cs="Arial"/>
          <w:sz w:val="20"/>
        </w:rPr>
        <w:t xml:space="preserve"> for 2018</w:t>
      </w:r>
      <w:r w:rsidR="00AC695E" w:rsidRPr="00D25276">
        <w:rPr>
          <w:rFonts w:ascii="Arial" w:hAnsi="Arial" w:cs="Arial"/>
          <w:sz w:val="20"/>
        </w:rPr>
        <w:t xml:space="preserve">. </w:t>
      </w:r>
      <w:r w:rsidR="005753A2" w:rsidRPr="00D25276">
        <w:rPr>
          <w:rFonts w:ascii="Arial" w:hAnsi="Arial" w:cs="Arial"/>
          <w:sz w:val="20"/>
        </w:rPr>
        <w:t>The licensee’s</w:t>
      </w:r>
      <w:r w:rsidR="007A2C30" w:rsidRPr="00D25276">
        <w:rPr>
          <w:rFonts w:ascii="Arial" w:hAnsi="Arial" w:cs="Arial"/>
          <w:sz w:val="20"/>
        </w:rPr>
        <w:t xml:space="preserve"> total assets </w:t>
      </w:r>
      <w:r w:rsidR="00651557" w:rsidRPr="00D25276">
        <w:rPr>
          <w:rFonts w:ascii="Arial" w:hAnsi="Arial" w:cs="Arial"/>
          <w:sz w:val="20"/>
        </w:rPr>
        <w:t xml:space="preserve">were </w:t>
      </w:r>
      <w:r w:rsidR="007A2C30" w:rsidRPr="00D25276">
        <w:rPr>
          <w:rFonts w:ascii="Arial" w:hAnsi="Arial" w:cs="Arial"/>
          <w:sz w:val="20"/>
        </w:rPr>
        <w:t xml:space="preserve">$2,163,898 and liabilities </w:t>
      </w:r>
      <w:r w:rsidR="00ED6385" w:rsidRPr="00D25276">
        <w:rPr>
          <w:rFonts w:ascii="Arial" w:hAnsi="Arial" w:cs="Arial"/>
          <w:sz w:val="20"/>
        </w:rPr>
        <w:t xml:space="preserve">were </w:t>
      </w:r>
      <w:r w:rsidR="007A2C30" w:rsidRPr="00D25276">
        <w:rPr>
          <w:rFonts w:ascii="Arial" w:hAnsi="Arial" w:cs="Arial"/>
          <w:sz w:val="20"/>
        </w:rPr>
        <w:t>$1,309,422. The licensee’s equity, built up through retained surpluses, was $854,476. By comparison, the 2014 AIS notes the licensee’s equity was $44,989</w:t>
      </w:r>
      <w:r w:rsidR="00F90F6D" w:rsidRPr="00D25276">
        <w:rPr>
          <w:rFonts w:ascii="Arial" w:hAnsi="Arial" w:cs="Arial"/>
          <w:sz w:val="20"/>
        </w:rPr>
        <w:t xml:space="preserve"> (Table 2 refers)</w:t>
      </w:r>
      <w:r w:rsidR="007A2C30" w:rsidRPr="00D25276">
        <w:rPr>
          <w:rFonts w:ascii="Arial" w:hAnsi="Arial" w:cs="Arial"/>
          <w:sz w:val="20"/>
        </w:rPr>
        <w:t>.</w:t>
      </w:r>
      <w:r w:rsidR="007A2C30" w:rsidRPr="00D25276">
        <w:rPr>
          <w:rStyle w:val="FootnoteReference"/>
          <w:rFonts w:ascii="Arial" w:hAnsi="Arial" w:cs="Arial"/>
          <w:sz w:val="20"/>
        </w:rPr>
        <w:footnoteReference w:id="16"/>
      </w:r>
      <w:r w:rsidR="002C3D3E" w:rsidRPr="00D25276">
        <w:rPr>
          <w:rFonts w:ascii="Arial" w:hAnsi="Arial" w:cs="Arial"/>
          <w:sz w:val="20"/>
        </w:rPr>
        <w:t xml:space="preserve"> </w:t>
      </w:r>
    </w:p>
    <w:p w14:paraId="741FC7B8" w14:textId="695D1CB8" w:rsidR="00F90F6D" w:rsidRPr="00D25276" w:rsidRDefault="00F90F6D" w:rsidP="00F90F6D">
      <w:pPr>
        <w:pStyle w:val="ACMABodyText0"/>
        <w:rPr>
          <w:rFonts w:ascii="Arial" w:hAnsi="Arial" w:cs="Arial"/>
          <w:b/>
          <w:bCs/>
          <w:sz w:val="20"/>
        </w:rPr>
      </w:pPr>
      <w:r w:rsidRPr="00D25276">
        <w:rPr>
          <w:rFonts w:ascii="Arial" w:hAnsi="Arial" w:cs="Arial"/>
          <w:b/>
          <w:bCs/>
          <w:sz w:val="20"/>
        </w:rPr>
        <w:t xml:space="preserve">Table 2: Summary of licensee </w:t>
      </w:r>
      <w:r w:rsidR="00661522" w:rsidRPr="00D25276">
        <w:rPr>
          <w:rFonts w:ascii="Arial" w:hAnsi="Arial" w:cs="Arial"/>
          <w:b/>
          <w:bCs/>
          <w:sz w:val="20"/>
        </w:rPr>
        <w:t xml:space="preserve">net </w:t>
      </w:r>
      <w:r w:rsidRPr="00D25276">
        <w:rPr>
          <w:rFonts w:ascii="Arial" w:hAnsi="Arial" w:cs="Arial"/>
          <w:b/>
          <w:bCs/>
          <w:sz w:val="20"/>
        </w:rPr>
        <w:t>assets 2014-2018</w:t>
      </w:r>
    </w:p>
    <w:tbl>
      <w:tblPr>
        <w:tblStyle w:val="PlainTable1"/>
        <w:tblW w:w="10206" w:type="dxa"/>
        <w:tblInd w:w="-572" w:type="dxa"/>
        <w:tblLook w:val="04A0" w:firstRow="1" w:lastRow="0" w:firstColumn="1" w:lastColumn="0" w:noHBand="0" w:noVBand="1"/>
      </w:tblPr>
      <w:tblGrid>
        <w:gridCol w:w="2270"/>
        <w:gridCol w:w="1688"/>
        <w:gridCol w:w="1557"/>
        <w:gridCol w:w="1557"/>
        <w:gridCol w:w="1557"/>
        <w:gridCol w:w="1577"/>
      </w:tblGrid>
      <w:tr w:rsidR="00F90F6D" w:rsidRPr="00D25276" w14:paraId="3DDD7717" w14:textId="77777777" w:rsidTr="00100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14BBD3E4" w14:textId="77777777" w:rsidR="00F90F6D" w:rsidRPr="00D25276" w:rsidRDefault="00F90F6D" w:rsidP="00100D62">
            <w:pPr>
              <w:pStyle w:val="ACMABodyText0"/>
              <w:rPr>
                <w:rFonts w:ascii="Arial" w:hAnsi="Arial" w:cs="Arial"/>
                <w:sz w:val="20"/>
              </w:rPr>
            </w:pPr>
          </w:p>
        </w:tc>
        <w:tc>
          <w:tcPr>
            <w:tcW w:w="1688" w:type="dxa"/>
          </w:tcPr>
          <w:p w14:paraId="04BC97E4" w14:textId="6C804747" w:rsidR="00F90F6D" w:rsidRPr="00D25276" w:rsidRDefault="00F90F6D" w:rsidP="00100D62">
            <w:pPr>
              <w:pStyle w:val="ACMABodyText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2014</w:t>
            </w:r>
          </w:p>
        </w:tc>
        <w:tc>
          <w:tcPr>
            <w:tcW w:w="1557" w:type="dxa"/>
          </w:tcPr>
          <w:p w14:paraId="521BB2EF" w14:textId="1BD34A3C" w:rsidR="00F90F6D" w:rsidRPr="00D25276" w:rsidRDefault="00F90F6D" w:rsidP="00100D62">
            <w:pPr>
              <w:pStyle w:val="ACMABodyText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2015</w:t>
            </w:r>
          </w:p>
        </w:tc>
        <w:tc>
          <w:tcPr>
            <w:tcW w:w="1557" w:type="dxa"/>
          </w:tcPr>
          <w:p w14:paraId="0BAC6201" w14:textId="5EFDEF95" w:rsidR="00F90F6D" w:rsidRPr="00D25276" w:rsidRDefault="00F90F6D" w:rsidP="00100D62">
            <w:pPr>
              <w:pStyle w:val="ACMABodyText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2016</w:t>
            </w:r>
          </w:p>
        </w:tc>
        <w:tc>
          <w:tcPr>
            <w:tcW w:w="1557" w:type="dxa"/>
          </w:tcPr>
          <w:p w14:paraId="6F387868" w14:textId="4647D39B" w:rsidR="00F90F6D" w:rsidRPr="00D25276" w:rsidRDefault="00F90F6D" w:rsidP="00100D62">
            <w:pPr>
              <w:pStyle w:val="ACMABodyText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2017</w:t>
            </w:r>
          </w:p>
        </w:tc>
        <w:tc>
          <w:tcPr>
            <w:tcW w:w="1577" w:type="dxa"/>
          </w:tcPr>
          <w:p w14:paraId="647028E3" w14:textId="2008AED3" w:rsidR="00F90F6D" w:rsidRPr="00D25276" w:rsidRDefault="00F90F6D" w:rsidP="00100D62">
            <w:pPr>
              <w:pStyle w:val="ACMABodyText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D25276">
              <w:rPr>
                <w:rFonts w:ascii="Arial" w:hAnsi="Arial" w:cs="Arial"/>
                <w:sz w:val="20"/>
              </w:rPr>
              <w:t>2018</w:t>
            </w:r>
          </w:p>
        </w:tc>
      </w:tr>
      <w:tr w:rsidR="00F90F6D" w:rsidRPr="00D25276" w14:paraId="1903C9F3" w14:textId="77777777" w:rsidTr="00100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742E7309" w14:textId="77777777" w:rsidR="00F90F6D" w:rsidRPr="00D25276" w:rsidRDefault="00F90F6D" w:rsidP="00100D62">
            <w:pPr>
              <w:pStyle w:val="ACMABodyText0"/>
              <w:rPr>
                <w:rFonts w:ascii="Arial" w:hAnsi="Arial" w:cs="Arial"/>
                <w:sz w:val="20"/>
              </w:rPr>
            </w:pPr>
            <w:r w:rsidRPr="00D25276">
              <w:rPr>
                <w:rFonts w:ascii="Arial" w:hAnsi="Arial" w:cs="Arial"/>
                <w:sz w:val="20"/>
              </w:rPr>
              <w:t>Net assets</w:t>
            </w:r>
          </w:p>
        </w:tc>
        <w:tc>
          <w:tcPr>
            <w:tcW w:w="1688" w:type="dxa"/>
          </w:tcPr>
          <w:p w14:paraId="35001DA0" w14:textId="77777777" w:rsidR="00F90F6D" w:rsidRPr="00D25276" w:rsidRDefault="00F90F6D"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$44,989</w:t>
            </w:r>
          </w:p>
        </w:tc>
        <w:tc>
          <w:tcPr>
            <w:tcW w:w="1557" w:type="dxa"/>
          </w:tcPr>
          <w:p w14:paraId="607D589E" w14:textId="77777777" w:rsidR="00F90F6D" w:rsidRPr="00D25276" w:rsidRDefault="00F90F6D"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$254,510</w:t>
            </w:r>
          </w:p>
        </w:tc>
        <w:tc>
          <w:tcPr>
            <w:tcW w:w="1557" w:type="dxa"/>
          </w:tcPr>
          <w:p w14:paraId="43BD88E7" w14:textId="77777777" w:rsidR="00F90F6D" w:rsidRPr="00D25276" w:rsidRDefault="00F90F6D"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$497,061</w:t>
            </w:r>
          </w:p>
        </w:tc>
        <w:tc>
          <w:tcPr>
            <w:tcW w:w="1557" w:type="dxa"/>
          </w:tcPr>
          <w:p w14:paraId="5939E826" w14:textId="77777777" w:rsidR="00F90F6D" w:rsidRPr="00D25276" w:rsidRDefault="00F90F6D"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$748,032</w:t>
            </w:r>
          </w:p>
        </w:tc>
        <w:tc>
          <w:tcPr>
            <w:tcW w:w="1577" w:type="dxa"/>
          </w:tcPr>
          <w:p w14:paraId="1D8BD8AB" w14:textId="77777777" w:rsidR="00F90F6D" w:rsidRPr="00D25276" w:rsidRDefault="00F90F6D" w:rsidP="00100D62">
            <w:pPr>
              <w:pStyle w:val="ACMABodyText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5276">
              <w:rPr>
                <w:rFonts w:ascii="Arial" w:hAnsi="Arial" w:cs="Arial"/>
                <w:sz w:val="20"/>
              </w:rPr>
              <w:t>$854,476</w:t>
            </w:r>
          </w:p>
        </w:tc>
      </w:tr>
    </w:tbl>
    <w:p w14:paraId="3F15273D" w14:textId="77777777" w:rsidR="00247797" w:rsidRPr="00D25276" w:rsidRDefault="00247797" w:rsidP="00247797">
      <w:pPr>
        <w:pStyle w:val="ACMABodyText0"/>
        <w:rPr>
          <w:rFonts w:ascii="Arial" w:hAnsi="Arial" w:cs="Arial"/>
          <w:sz w:val="20"/>
        </w:rPr>
      </w:pPr>
      <w:r w:rsidRPr="00D25276">
        <w:rPr>
          <w:rFonts w:ascii="Arial" w:hAnsi="Arial" w:cs="Arial"/>
          <w:sz w:val="20"/>
        </w:rPr>
        <w:t xml:space="preserve">In response to the ACMA’s preliminary investigation report, the licensee noted it ‘has taken the approach to generate a modest surplus… The goal of [the licensee] is to manage a successful </w:t>
      </w:r>
      <w:r w:rsidRPr="00D25276">
        <w:rPr>
          <w:rFonts w:ascii="Arial" w:hAnsi="Arial" w:cs="Arial"/>
          <w:sz w:val="20"/>
        </w:rPr>
        <w:lastRenderedPageBreak/>
        <w:t>community [radio] station by engaging positively with our community of interest with interesting programs and up-to-date content.’</w:t>
      </w:r>
    </w:p>
    <w:p w14:paraId="611E6605" w14:textId="68DB28EA" w:rsidR="00247797" w:rsidRPr="00D25276" w:rsidRDefault="00247797" w:rsidP="00D261F9">
      <w:pPr>
        <w:pStyle w:val="ACMABodyText"/>
        <w:spacing w:before="240"/>
        <w:rPr>
          <w:b/>
          <w:bCs/>
          <w:i/>
          <w:iCs/>
        </w:rPr>
      </w:pPr>
      <w:r w:rsidRPr="00D25276">
        <w:rPr>
          <w:b/>
          <w:bCs/>
          <w:i/>
          <w:iCs/>
        </w:rPr>
        <w:t xml:space="preserve">Generation of revenue </w:t>
      </w:r>
    </w:p>
    <w:p w14:paraId="7A2C0BFA" w14:textId="19DC1F57" w:rsidR="00247797" w:rsidRPr="00D25276" w:rsidRDefault="00247797" w:rsidP="00247797">
      <w:pPr>
        <w:pStyle w:val="ACMABodyText0"/>
        <w:rPr>
          <w:rFonts w:ascii="Arial" w:hAnsi="Arial" w:cs="Arial"/>
          <w:sz w:val="20"/>
        </w:rPr>
      </w:pPr>
      <w:r w:rsidRPr="00D25276">
        <w:rPr>
          <w:rFonts w:ascii="Arial" w:hAnsi="Arial" w:cs="Arial"/>
          <w:sz w:val="20"/>
        </w:rPr>
        <w:t xml:space="preserve">The ACMA acknowledges that there is a broad range of community broadcasters with varying </w:t>
      </w:r>
      <w:r w:rsidR="004173EA" w:rsidRPr="00D25276">
        <w:rPr>
          <w:rFonts w:ascii="Arial" w:hAnsi="Arial" w:cs="Arial"/>
          <w:sz w:val="20"/>
        </w:rPr>
        <w:t xml:space="preserve">operating models and </w:t>
      </w:r>
      <w:r w:rsidRPr="00D25276">
        <w:rPr>
          <w:rFonts w:ascii="Arial" w:hAnsi="Arial" w:cs="Arial"/>
          <w:sz w:val="20"/>
        </w:rPr>
        <w:t xml:space="preserve">capacities to fund expenses. </w:t>
      </w:r>
      <w:r w:rsidR="003A5BE7" w:rsidRPr="00D25276">
        <w:rPr>
          <w:rFonts w:ascii="Arial" w:hAnsi="Arial" w:cs="Arial"/>
          <w:sz w:val="20"/>
        </w:rPr>
        <w:t>The</w:t>
      </w:r>
      <w:r w:rsidRPr="00D25276">
        <w:rPr>
          <w:rFonts w:ascii="Arial" w:hAnsi="Arial" w:cs="Arial"/>
          <w:sz w:val="20"/>
        </w:rPr>
        <w:t xml:space="preserve"> ACMA accepts that licensees generate different amounts of revenue and some licensees may distribute revenue in the form of salaries and commissions.</w:t>
      </w:r>
    </w:p>
    <w:p w14:paraId="564EEC29" w14:textId="0C8B8FF5" w:rsidR="0093756C" w:rsidRPr="00D25276" w:rsidRDefault="008905AF" w:rsidP="0093756C">
      <w:pPr>
        <w:pStyle w:val="ACMABodyText0"/>
        <w:rPr>
          <w:rFonts w:ascii="Arial" w:hAnsi="Arial" w:cs="Arial"/>
          <w:sz w:val="20"/>
        </w:rPr>
      </w:pPr>
      <w:r w:rsidRPr="00D25276">
        <w:rPr>
          <w:rFonts w:ascii="Arial" w:hAnsi="Arial" w:cs="Arial"/>
          <w:sz w:val="20"/>
        </w:rPr>
        <w:t>In February 2020, t</w:t>
      </w:r>
      <w:r w:rsidR="0093756C" w:rsidRPr="00D25276">
        <w:rPr>
          <w:rFonts w:ascii="Arial" w:hAnsi="Arial" w:cs="Arial"/>
          <w:sz w:val="20"/>
        </w:rPr>
        <w:t xml:space="preserve">he licensee provided the following </w:t>
      </w:r>
      <w:r w:rsidR="003B5128" w:rsidRPr="00D25276">
        <w:rPr>
          <w:rFonts w:ascii="Arial" w:hAnsi="Arial" w:cs="Arial"/>
          <w:sz w:val="20"/>
        </w:rPr>
        <w:t xml:space="preserve">statements </w:t>
      </w:r>
      <w:r w:rsidR="0093756C" w:rsidRPr="00D25276">
        <w:rPr>
          <w:rFonts w:ascii="Arial" w:hAnsi="Arial" w:cs="Arial"/>
          <w:sz w:val="20"/>
        </w:rPr>
        <w:t>regarding its operating model and the expenditure of revenue:</w:t>
      </w:r>
    </w:p>
    <w:p w14:paraId="2CC6BD22" w14:textId="3AB21657" w:rsidR="0093756C" w:rsidRPr="00D25276" w:rsidRDefault="0093756C" w:rsidP="0093756C">
      <w:pPr>
        <w:pStyle w:val="ACMABodyText0"/>
        <w:ind w:left="720"/>
        <w:rPr>
          <w:rFonts w:ascii="Arial" w:hAnsi="Arial" w:cs="Arial"/>
          <w:sz w:val="18"/>
          <w:szCs w:val="18"/>
        </w:rPr>
      </w:pPr>
      <w:r w:rsidRPr="00D25276">
        <w:rPr>
          <w:rFonts w:ascii="Arial" w:hAnsi="Arial" w:cs="Arial"/>
          <w:sz w:val="18"/>
          <w:szCs w:val="18"/>
        </w:rPr>
        <w:t xml:space="preserve">We have invested greatly in our content, staff, equipment and infrastructure to deliver an exceptional radio service that engages with all members of our Christian community in Melbourne. […] As a well-regarded community radio station with a very high listenership, we need to equip our service with talented resources, well-designed content and engaging on-air presenters. </w:t>
      </w:r>
      <w:r w:rsidR="00247797" w:rsidRPr="00D25276">
        <w:rPr>
          <w:rFonts w:ascii="Arial" w:hAnsi="Arial" w:cs="Arial"/>
          <w:sz w:val="18"/>
          <w:szCs w:val="18"/>
        </w:rPr>
        <w:t>We employ approximately 37.3 FTE to service our operations and these employees are supported by our team of volunteers (including our Board).</w:t>
      </w:r>
    </w:p>
    <w:p w14:paraId="5F528BD4" w14:textId="77777777" w:rsidR="0093756C" w:rsidRPr="00D25276" w:rsidRDefault="0093756C" w:rsidP="0093756C">
      <w:pPr>
        <w:pStyle w:val="ACMABodyText0"/>
        <w:ind w:left="720"/>
        <w:rPr>
          <w:rFonts w:ascii="Arial" w:hAnsi="Arial" w:cs="Arial"/>
          <w:sz w:val="18"/>
          <w:szCs w:val="18"/>
        </w:rPr>
      </w:pPr>
      <w:r w:rsidRPr="00D25276">
        <w:rPr>
          <w:rFonts w:ascii="Arial" w:hAnsi="Arial" w:cs="Arial"/>
          <w:sz w:val="18"/>
          <w:szCs w:val="18"/>
        </w:rPr>
        <w:t>[…]</w:t>
      </w:r>
    </w:p>
    <w:p w14:paraId="7CCB32FB" w14:textId="66C04049" w:rsidR="0093756C" w:rsidRPr="00D25276" w:rsidRDefault="0093756C" w:rsidP="0093756C">
      <w:pPr>
        <w:pStyle w:val="ACMABodyText0"/>
        <w:ind w:left="720"/>
        <w:rPr>
          <w:rFonts w:ascii="Arial" w:hAnsi="Arial" w:cs="Arial"/>
          <w:sz w:val="18"/>
          <w:szCs w:val="18"/>
        </w:rPr>
      </w:pPr>
      <w:r w:rsidRPr="00D25276">
        <w:rPr>
          <w:rFonts w:ascii="Arial" w:hAnsi="Arial" w:cs="Arial"/>
          <w:sz w:val="18"/>
          <w:szCs w:val="18"/>
        </w:rPr>
        <w:t xml:space="preserve">The revenue generated by </w:t>
      </w:r>
      <w:r w:rsidR="00004EDB" w:rsidRPr="00D25276">
        <w:rPr>
          <w:rFonts w:ascii="Arial" w:hAnsi="Arial" w:cs="Arial"/>
          <w:sz w:val="18"/>
          <w:szCs w:val="18"/>
        </w:rPr>
        <w:t xml:space="preserve">[the licensee] </w:t>
      </w:r>
      <w:r w:rsidRPr="00D25276">
        <w:rPr>
          <w:rFonts w:ascii="Arial" w:hAnsi="Arial" w:cs="Arial"/>
          <w:sz w:val="18"/>
          <w:szCs w:val="18"/>
        </w:rPr>
        <w:t xml:space="preserve">reflects the size of its listener base. </w:t>
      </w:r>
      <w:r w:rsidR="00247797" w:rsidRPr="00D25276">
        <w:rPr>
          <w:rFonts w:ascii="Arial" w:hAnsi="Arial" w:cs="Arial"/>
          <w:sz w:val="18"/>
          <w:szCs w:val="18"/>
        </w:rPr>
        <w:t>[W]</w:t>
      </w:r>
      <w:r w:rsidRPr="00D25276">
        <w:rPr>
          <w:rFonts w:ascii="Arial" w:hAnsi="Arial" w:cs="Arial"/>
          <w:sz w:val="18"/>
          <w:szCs w:val="18"/>
        </w:rPr>
        <w:t>e have the largest community of interest of any community station broadcasting in the Melbourne RA1 licence area. Our approach to generating revenue is directed towards the performance of our radio station, the upkeep of the station equipment and infrastructure, the delivery of up-to-date content, the management of our active volunteer base and strengthening the already active engagement we have with our listeners. To achieve this, it requires us to invest in high-quality, well-performing, respectable and dedicated employees who share our values, mission and objective.</w:t>
      </w:r>
    </w:p>
    <w:p w14:paraId="50EF24CC" w14:textId="77777777" w:rsidR="00247797" w:rsidRPr="00D25276" w:rsidRDefault="00247797" w:rsidP="00247797">
      <w:pPr>
        <w:autoSpaceDE w:val="0"/>
        <w:autoSpaceDN w:val="0"/>
        <w:adjustRightInd w:val="0"/>
        <w:spacing w:before="0" w:after="0" w:line="240" w:lineRule="auto"/>
        <w:ind w:left="720"/>
        <w:rPr>
          <w:rFonts w:cs="Arial"/>
          <w:i w:val="0"/>
          <w:sz w:val="18"/>
          <w:szCs w:val="18"/>
          <w:lang w:eastAsia="en-AU"/>
        </w:rPr>
      </w:pPr>
    </w:p>
    <w:p w14:paraId="01D34463" w14:textId="77777777" w:rsidR="00247797" w:rsidRPr="00D25276" w:rsidRDefault="00247797" w:rsidP="00247797">
      <w:pPr>
        <w:autoSpaceDE w:val="0"/>
        <w:autoSpaceDN w:val="0"/>
        <w:adjustRightInd w:val="0"/>
        <w:spacing w:before="0" w:after="0" w:line="240" w:lineRule="auto"/>
        <w:ind w:left="720"/>
        <w:rPr>
          <w:rFonts w:cs="Arial"/>
          <w:i w:val="0"/>
          <w:sz w:val="18"/>
          <w:szCs w:val="18"/>
          <w:lang w:eastAsia="en-AU"/>
        </w:rPr>
      </w:pPr>
      <w:r w:rsidRPr="00D25276">
        <w:rPr>
          <w:rFonts w:cs="Arial"/>
          <w:i w:val="0"/>
          <w:sz w:val="18"/>
          <w:szCs w:val="18"/>
          <w:lang w:eastAsia="en-AU"/>
        </w:rPr>
        <w:t xml:space="preserve">[…] </w:t>
      </w:r>
    </w:p>
    <w:p w14:paraId="0AD91804" w14:textId="77777777" w:rsidR="00247797" w:rsidRPr="00D25276" w:rsidRDefault="00247797" w:rsidP="00247797">
      <w:pPr>
        <w:autoSpaceDE w:val="0"/>
        <w:autoSpaceDN w:val="0"/>
        <w:adjustRightInd w:val="0"/>
        <w:spacing w:before="0" w:after="0" w:line="240" w:lineRule="auto"/>
        <w:ind w:left="720"/>
        <w:rPr>
          <w:rFonts w:cs="Arial"/>
          <w:i w:val="0"/>
          <w:sz w:val="18"/>
          <w:szCs w:val="18"/>
          <w:lang w:eastAsia="en-AU"/>
        </w:rPr>
      </w:pPr>
    </w:p>
    <w:p w14:paraId="01638054" w14:textId="59436DD3" w:rsidR="00247797" w:rsidRPr="00D25276" w:rsidRDefault="00247797" w:rsidP="00247797">
      <w:pPr>
        <w:autoSpaceDE w:val="0"/>
        <w:autoSpaceDN w:val="0"/>
        <w:adjustRightInd w:val="0"/>
        <w:spacing w:before="0" w:after="0" w:line="240" w:lineRule="auto"/>
        <w:ind w:left="720"/>
        <w:rPr>
          <w:rFonts w:cs="Arial"/>
          <w:i w:val="0"/>
          <w:sz w:val="18"/>
          <w:szCs w:val="18"/>
          <w:lang w:eastAsia="en-AU"/>
        </w:rPr>
      </w:pPr>
      <w:r w:rsidRPr="00D25276">
        <w:rPr>
          <w:rFonts w:cs="Arial"/>
          <w:i w:val="0"/>
          <w:sz w:val="18"/>
          <w:szCs w:val="18"/>
          <w:lang w:eastAsia="en-AU"/>
        </w:rPr>
        <w:t>The product of our engagement with the community is the receipt of funds from donors and sponsors who trust us and value our community radio station.</w:t>
      </w:r>
    </w:p>
    <w:p w14:paraId="42729E78" w14:textId="39BB6C7E" w:rsidR="00247797" w:rsidRPr="00D25276" w:rsidRDefault="00247797" w:rsidP="00247797">
      <w:pPr>
        <w:pStyle w:val="ACMABodyText0"/>
        <w:rPr>
          <w:rFonts w:ascii="Arial" w:hAnsi="Arial" w:cs="Arial"/>
          <w:sz w:val="20"/>
        </w:rPr>
      </w:pPr>
      <w:r w:rsidRPr="00D25276">
        <w:rPr>
          <w:rFonts w:ascii="Arial" w:hAnsi="Arial" w:cs="Arial"/>
          <w:sz w:val="20"/>
        </w:rPr>
        <w:t xml:space="preserve">The licensee’s revenue is driven from </w:t>
      </w:r>
      <w:r w:rsidR="003A50B1">
        <w:rPr>
          <w:rFonts w:ascii="Arial" w:hAnsi="Arial" w:cs="Arial"/>
          <w:sz w:val="20"/>
        </w:rPr>
        <w:t>2</w:t>
      </w:r>
      <w:r w:rsidRPr="00D25276">
        <w:rPr>
          <w:rFonts w:ascii="Arial" w:hAnsi="Arial" w:cs="Arial"/>
          <w:sz w:val="20"/>
        </w:rPr>
        <w:t xml:space="preserve"> </w:t>
      </w:r>
      <w:r w:rsidR="004173EA" w:rsidRPr="00D25276">
        <w:rPr>
          <w:rFonts w:ascii="Arial" w:hAnsi="Arial" w:cs="Arial"/>
          <w:sz w:val="20"/>
        </w:rPr>
        <w:t>acti</w:t>
      </w:r>
      <w:r w:rsidR="00FB197C" w:rsidRPr="00D25276">
        <w:rPr>
          <w:rFonts w:ascii="Arial" w:hAnsi="Arial" w:cs="Arial"/>
          <w:sz w:val="20"/>
        </w:rPr>
        <w:t>vities</w:t>
      </w:r>
      <w:r w:rsidRPr="00D25276">
        <w:rPr>
          <w:rFonts w:ascii="Arial" w:hAnsi="Arial" w:cs="Arial"/>
          <w:sz w:val="20"/>
        </w:rPr>
        <w:t xml:space="preserve">: the sale of airtime for the broadcast of sponsorship announcements and through fundraising </w:t>
      </w:r>
      <w:r w:rsidR="00FB197C" w:rsidRPr="00D25276">
        <w:rPr>
          <w:rFonts w:ascii="Arial" w:hAnsi="Arial" w:cs="Arial"/>
          <w:sz w:val="20"/>
        </w:rPr>
        <w:t>ventures</w:t>
      </w:r>
      <w:r w:rsidRPr="00D25276">
        <w:rPr>
          <w:rFonts w:ascii="Arial" w:hAnsi="Arial" w:cs="Arial"/>
          <w:sz w:val="20"/>
        </w:rPr>
        <w:t xml:space="preserve">. The revenue is </w:t>
      </w:r>
      <w:r w:rsidR="00FB197C" w:rsidRPr="00D25276">
        <w:rPr>
          <w:rFonts w:ascii="Arial" w:hAnsi="Arial" w:cs="Arial"/>
          <w:sz w:val="20"/>
        </w:rPr>
        <w:t>generat</w:t>
      </w:r>
      <w:r w:rsidR="000837DE" w:rsidRPr="00D25276">
        <w:rPr>
          <w:rFonts w:ascii="Arial" w:hAnsi="Arial" w:cs="Arial"/>
          <w:sz w:val="20"/>
        </w:rPr>
        <w:t>ed</w:t>
      </w:r>
      <w:r w:rsidR="00FB197C" w:rsidRPr="00D25276">
        <w:rPr>
          <w:rFonts w:ascii="Arial" w:hAnsi="Arial" w:cs="Arial"/>
          <w:sz w:val="20"/>
        </w:rPr>
        <w:t xml:space="preserve"> </w:t>
      </w:r>
      <w:r w:rsidRPr="00D25276">
        <w:rPr>
          <w:rFonts w:ascii="Arial" w:hAnsi="Arial" w:cs="Arial"/>
          <w:sz w:val="20"/>
        </w:rPr>
        <w:t>through the employment of 6.6 FTE business development staff, who promote the licensee’s sponsorship opportunities, and 4.8 FTE fundraising staff, who seek and gather funds for the station through donations.</w:t>
      </w:r>
      <w:r w:rsidR="0074221F" w:rsidRPr="00D25276">
        <w:rPr>
          <w:rStyle w:val="FootnoteReference"/>
          <w:rFonts w:ascii="Arial" w:hAnsi="Arial" w:cs="Arial"/>
          <w:sz w:val="20"/>
        </w:rPr>
        <w:footnoteReference w:id="17"/>
      </w:r>
    </w:p>
    <w:p w14:paraId="4809043F" w14:textId="3803A4C1" w:rsidR="00E715C0" w:rsidRPr="00D25276" w:rsidRDefault="00E1350A" w:rsidP="00247797">
      <w:pPr>
        <w:pStyle w:val="ACMABodyText0"/>
        <w:rPr>
          <w:rFonts w:ascii="Arial" w:hAnsi="Arial" w:cs="Arial"/>
          <w:sz w:val="20"/>
        </w:rPr>
      </w:pPr>
      <w:r w:rsidRPr="00D25276">
        <w:rPr>
          <w:rFonts w:ascii="Arial" w:hAnsi="Arial" w:cs="Arial"/>
          <w:sz w:val="20"/>
        </w:rPr>
        <w:t>Through this income, t</w:t>
      </w:r>
      <w:r w:rsidR="0074221F" w:rsidRPr="00D25276">
        <w:rPr>
          <w:rFonts w:ascii="Arial" w:hAnsi="Arial" w:cs="Arial"/>
          <w:sz w:val="20"/>
        </w:rPr>
        <w:t xml:space="preserve">he licensee </w:t>
      </w:r>
      <w:r w:rsidR="008073A0" w:rsidRPr="00D25276">
        <w:rPr>
          <w:rFonts w:ascii="Arial" w:hAnsi="Arial" w:cs="Arial"/>
          <w:sz w:val="20"/>
        </w:rPr>
        <w:t xml:space="preserve">provides </w:t>
      </w:r>
      <w:r w:rsidR="003A50B1">
        <w:rPr>
          <w:rFonts w:ascii="Arial" w:hAnsi="Arial" w:cs="Arial"/>
          <w:sz w:val="20"/>
        </w:rPr>
        <w:t>2</w:t>
      </w:r>
      <w:r w:rsidRPr="00D25276">
        <w:rPr>
          <w:rFonts w:ascii="Arial" w:hAnsi="Arial" w:cs="Arial"/>
          <w:sz w:val="20"/>
        </w:rPr>
        <w:t xml:space="preserve"> </w:t>
      </w:r>
      <w:r w:rsidR="0074221F" w:rsidRPr="00D25276">
        <w:rPr>
          <w:rFonts w:ascii="Arial" w:hAnsi="Arial" w:cs="Arial"/>
          <w:sz w:val="20"/>
        </w:rPr>
        <w:t>radio services under its community broadcasting licence, LightFM and LightDigital</w:t>
      </w:r>
      <w:r w:rsidR="004F30B5" w:rsidRPr="00D25276">
        <w:rPr>
          <w:rFonts w:ascii="Arial" w:hAnsi="Arial" w:cs="Arial"/>
          <w:sz w:val="20"/>
        </w:rPr>
        <w:t>, with a</w:t>
      </w:r>
      <w:r w:rsidRPr="00D25276">
        <w:rPr>
          <w:rFonts w:ascii="Arial" w:hAnsi="Arial" w:cs="Arial"/>
          <w:sz w:val="20"/>
        </w:rPr>
        <w:t>n average monthly audience of 1,293,000 listeners.</w:t>
      </w:r>
      <w:r w:rsidR="004F30B5" w:rsidRPr="00D25276">
        <w:rPr>
          <w:rFonts w:ascii="Arial" w:hAnsi="Arial" w:cs="Arial"/>
          <w:sz w:val="20"/>
        </w:rPr>
        <w:t xml:space="preserve"> </w:t>
      </w:r>
      <w:r w:rsidR="00B86236" w:rsidRPr="00D25276">
        <w:rPr>
          <w:rFonts w:ascii="Arial" w:hAnsi="Arial" w:cs="Arial"/>
          <w:sz w:val="20"/>
        </w:rPr>
        <w:t xml:space="preserve">With respect to the delivery of </w:t>
      </w:r>
      <w:r w:rsidR="008073A0" w:rsidRPr="00D25276">
        <w:rPr>
          <w:rFonts w:ascii="Arial" w:hAnsi="Arial" w:cs="Arial"/>
          <w:sz w:val="20"/>
        </w:rPr>
        <w:t xml:space="preserve">radio </w:t>
      </w:r>
      <w:r w:rsidR="00B86236" w:rsidRPr="00D25276">
        <w:rPr>
          <w:rFonts w:ascii="Arial" w:hAnsi="Arial" w:cs="Arial"/>
          <w:sz w:val="20"/>
        </w:rPr>
        <w:t>content, t</w:t>
      </w:r>
      <w:r w:rsidR="0004431C" w:rsidRPr="00D25276">
        <w:rPr>
          <w:rFonts w:ascii="Arial" w:hAnsi="Arial" w:cs="Arial"/>
          <w:sz w:val="20"/>
        </w:rPr>
        <w:t xml:space="preserve">he </w:t>
      </w:r>
      <w:r w:rsidR="00247797" w:rsidRPr="00D25276">
        <w:rPr>
          <w:rFonts w:ascii="Arial" w:hAnsi="Arial" w:cs="Arial"/>
          <w:sz w:val="20"/>
        </w:rPr>
        <w:t xml:space="preserve">licensee </w:t>
      </w:r>
      <w:r w:rsidR="00B86236" w:rsidRPr="00D25276">
        <w:rPr>
          <w:rFonts w:ascii="Arial" w:hAnsi="Arial" w:cs="Arial"/>
          <w:sz w:val="20"/>
        </w:rPr>
        <w:t xml:space="preserve">has </w:t>
      </w:r>
      <w:r w:rsidR="00247797" w:rsidRPr="00D25276">
        <w:rPr>
          <w:rFonts w:ascii="Arial" w:hAnsi="Arial" w:cs="Arial"/>
          <w:sz w:val="20"/>
        </w:rPr>
        <w:t>at least 17 presenters or producers (</w:t>
      </w:r>
      <w:r w:rsidR="008073A0" w:rsidRPr="00D25276">
        <w:rPr>
          <w:rFonts w:ascii="Arial" w:hAnsi="Arial" w:cs="Arial"/>
          <w:sz w:val="20"/>
        </w:rPr>
        <w:t>on a</w:t>
      </w:r>
      <w:r w:rsidR="00247797" w:rsidRPr="00D25276">
        <w:rPr>
          <w:rFonts w:ascii="Arial" w:hAnsi="Arial" w:cs="Arial"/>
          <w:sz w:val="20"/>
        </w:rPr>
        <w:t xml:space="preserve"> paid </w:t>
      </w:r>
      <w:r w:rsidR="008073A0" w:rsidRPr="00D25276">
        <w:rPr>
          <w:rFonts w:ascii="Arial" w:hAnsi="Arial" w:cs="Arial"/>
          <w:sz w:val="20"/>
        </w:rPr>
        <w:t>or</w:t>
      </w:r>
      <w:r w:rsidR="00247797" w:rsidRPr="00D25276">
        <w:rPr>
          <w:rFonts w:ascii="Arial" w:hAnsi="Arial" w:cs="Arial"/>
          <w:sz w:val="20"/>
        </w:rPr>
        <w:t xml:space="preserve"> volunteer</w:t>
      </w:r>
      <w:r w:rsidR="008073A0" w:rsidRPr="00D25276">
        <w:rPr>
          <w:rFonts w:ascii="Arial" w:hAnsi="Arial" w:cs="Arial"/>
          <w:sz w:val="20"/>
        </w:rPr>
        <w:t xml:space="preserve"> basis</w:t>
      </w:r>
      <w:r w:rsidR="00247797" w:rsidRPr="00D25276">
        <w:rPr>
          <w:rFonts w:ascii="Arial" w:hAnsi="Arial" w:cs="Arial"/>
          <w:sz w:val="20"/>
        </w:rPr>
        <w:t>)</w:t>
      </w:r>
      <w:r w:rsidR="00B86236" w:rsidRPr="00D25276">
        <w:rPr>
          <w:rFonts w:ascii="Arial" w:hAnsi="Arial" w:cs="Arial"/>
          <w:sz w:val="20"/>
        </w:rPr>
        <w:t>.</w:t>
      </w:r>
      <w:r w:rsidR="004F30B5" w:rsidRPr="00D25276">
        <w:rPr>
          <w:rStyle w:val="FootnoteReference"/>
          <w:rFonts w:ascii="Arial" w:hAnsi="Arial" w:cs="Arial"/>
          <w:sz w:val="20"/>
        </w:rPr>
        <w:footnoteReference w:id="18"/>
      </w:r>
      <w:r w:rsidR="00B86236" w:rsidRPr="00D25276">
        <w:rPr>
          <w:rFonts w:ascii="Arial" w:hAnsi="Arial" w:cs="Arial"/>
          <w:sz w:val="20"/>
        </w:rPr>
        <w:t xml:space="preserve"> </w:t>
      </w:r>
    </w:p>
    <w:p w14:paraId="26339D2B" w14:textId="719470A0" w:rsidR="00BC5AC6" w:rsidRPr="00D25276" w:rsidRDefault="00BC5AC6" w:rsidP="00BC5AC6">
      <w:pPr>
        <w:pStyle w:val="ACMABodyText"/>
        <w:spacing w:before="240"/>
        <w:rPr>
          <w:b/>
          <w:bCs/>
          <w:i/>
          <w:iCs/>
        </w:rPr>
      </w:pPr>
      <w:r w:rsidRPr="00D25276">
        <w:rPr>
          <w:b/>
          <w:bCs/>
          <w:i/>
          <w:iCs/>
        </w:rPr>
        <w:lastRenderedPageBreak/>
        <w:t>Distribution of income</w:t>
      </w:r>
    </w:p>
    <w:p w14:paraId="16DCAA6D" w14:textId="66B19426" w:rsidR="00247797" w:rsidRPr="00D25276" w:rsidRDefault="00BC5AC6" w:rsidP="00247797">
      <w:pPr>
        <w:pStyle w:val="ACMABodyText0"/>
        <w:rPr>
          <w:rFonts w:ascii="Arial" w:hAnsi="Arial" w:cs="Arial"/>
          <w:sz w:val="20"/>
        </w:rPr>
      </w:pPr>
      <w:r w:rsidRPr="00D25276">
        <w:rPr>
          <w:rFonts w:ascii="Arial" w:hAnsi="Arial" w:cs="Arial"/>
          <w:sz w:val="20"/>
        </w:rPr>
        <w:t>The licensee’s largest expense is</w:t>
      </w:r>
      <w:r w:rsidR="004F30B5" w:rsidRPr="00D25276">
        <w:rPr>
          <w:rFonts w:ascii="Arial" w:hAnsi="Arial" w:cs="Arial"/>
          <w:sz w:val="20"/>
        </w:rPr>
        <w:t xml:space="preserve"> its</w:t>
      </w:r>
      <w:r w:rsidRPr="00D25276">
        <w:rPr>
          <w:rFonts w:ascii="Arial" w:hAnsi="Arial" w:cs="Arial"/>
          <w:sz w:val="20"/>
        </w:rPr>
        <w:t xml:space="preserve"> employee </w:t>
      </w:r>
      <w:r w:rsidR="006E4FBD" w:rsidRPr="00D25276">
        <w:rPr>
          <w:rFonts w:ascii="Arial" w:hAnsi="Arial" w:cs="Arial"/>
          <w:sz w:val="20"/>
        </w:rPr>
        <w:t>costs</w:t>
      </w:r>
      <w:r w:rsidRPr="00D25276">
        <w:rPr>
          <w:rFonts w:ascii="Arial" w:hAnsi="Arial" w:cs="Arial"/>
          <w:sz w:val="20"/>
        </w:rPr>
        <w:t xml:space="preserve">. </w:t>
      </w:r>
      <w:r w:rsidR="00247797" w:rsidRPr="00D25276">
        <w:rPr>
          <w:rFonts w:ascii="Arial" w:hAnsi="Arial" w:cs="Arial"/>
          <w:sz w:val="20"/>
        </w:rPr>
        <w:t>In determining remuneration, the licensee uses not-for-profit ‘industry benchmarks’, as well as its own benchmarking (commissioned from an independent NFP expert) where industry data is not available. The licensee noted that, when considering executive remuneration, it refers to the Pro Bono Salary Survey (an independent annual publication) and, from time to time, other salary surveys (including Hays, Michael Page, Institute of Managers and Leaders and the Governance Institute of Australia). When considering non-executive remuneration, the licensee refers to its salary structure program, which was developed in collaboration with ‘an expert and independent remuneration consultant in the not-for-profit sector’.</w:t>
      </w:r>
    </w:p>
    <w:p w14:paraId="1CFBD97D" w14:textId="458D508B" w:rsidR="00FF2331" w:rsidRPr="00D25276" w:rsidRDefault="00FF2331" w:rsidP="00FF2331">
      <w:pPr>
        <w:pStyle w:val="ACMABodyText"/>
        <w:spacing w:before="240"/>
        <w:rPr>
          <w:b/>
          <w:bCs/>
          <w:i/>
          <w:iCs/>
        </w:rPr>
      </w:pPr>
      <w:r w:rsidRPr="00D25276">
        <w:rPr>
          <w:b/>
          <w:bCs/>
          <w:i/>
          <w:iCs/>
        </w:rPr>
        <w:t>Reasonable expenditure</w:t>
      </w:r>
    </w:p>
    <w:p w14:paraId="74A62FE0" w14:textId="6A2F1EBC" w:rsidR="00FB44B9" w:rsidRPr="00D25276" w:rsidRDefault="00FB44B9" w:rsidP="00FB44B9">
      <w:pPr>
        <w:pStyle w:val="ACMABodyText0"/>
        <w:rPr>
          <w:rFonts w:ascii="Arial" w:hAnsi="Arial" w:cs="Arial"/>
          <w:sz w:val="20"/>
        </w:rPr>
      </w:pPr>
      <w:r w:rsidRPr="00D25276">
        <w:rPr>
          <w:rFonts w:ascii="Arial" w:hAnsi="Arial" w:cs="Arial"/>
          <w:sz w:val="20"/>
        </w:rPr>
        <w:t xml:space="preserve">In considering the remuneration set by the licensee, the ACMA considers what is reasonable in the context of a community radio broadcasting licence. It is relevant (but not conclusive) to consider what remuneration arrangements are in place for comparable licensees. The ACMA does not have individualised salary data for community broadcasters. Instead, industry comparisons are drawn, in aggregate, from </w:t>
      </w:r>
      <w:r w:rsidR="003A50B1">
        <w:rPr>
          <w:rFonts w:ascii="Arial" w:hAnsi="Arial" w:cs="Arial"/>
          <w:sz w:val="20"/>
        </w:rPr>
        <w:t>6</w:t>
      </w:r>
      <w:r w:rsidRPr="00D25276">
        <w:rPr>
          <w:rFonts w:ascii="Arial" w:hAnsi="Arial" w:cs="Arial"/>
          <w:sz w:val="20"/>
        </w:rPr>
        <w:t xml:space="preserve"> other community broadcasting licences.</w:t>
      </w:r>
      <w:r w:rsidRPr="00D25276">
        <w:rPr>
          <w:rFonts w:ascii="Arial" w:hAnsi="Arial" w:cs="Arial"/>
          <w:sz w:val="20"/>
          <w:vertAlign w:val="superscript"/>
        </w:rPr>
        <w:footnoteReference w:id="19"/>
      </w:r>
      <w:r w:rsidRPr="00D25276">
        <w:rPr>
          <w:rFonts w:ascii="Arial" w:hAnsi="Arial" w:cs="Arial"/>
          <w:sz w:val="20"/>
        </w:rPr>
        <w:t xml:space="preserve"> In the ACMA’s view, these licensees are the </w:t>
      </w:r>
      <w:bookmarkStart w:id="7" w:name="_Hlk45997263"/>
      <w:r w:rsidRPr="00D25276">
        <w:rPr>
          <w:rFonts w:ascii="Arial" w:hAnsi="Arial" w:cs="Arial"/>
          <w:sz w:val="20"/>
        </w:rPr>
        <w:t xml:space="preserve">most relevant comparisons because, as community broadcasters, they are equally afforded free access to valuable radiofrequency spectrum to provide community broadcasting services and they provide those services in the same licence area </w:t>
      </w:r>
      <w:bookmarkEnd w:id="7"/>
      <w:r w:rsidRPr="00D25276">
        <w:rPr>
          <w:rFonts w:ascii="Arial" w:hAnsi="Arial" w:cs="Arial"/>
          <w:sz w:val="20"/>
        </w:rPr>
        <w:t xml:space="preserve">(Melbourne RA1). Broadcasters within the same licence area may have shared community interests, shared listenerships, and may have similar infrastructure and operational expenditure costs. As the </w:t>
      </w:r>
      <w:r w:rsidR="003A50B1">
        <w:rPr>
          <w:rFonts w:ascii="Arial" w:hAnsi="Arial" w:cs="Arial"/>
          <w:sz w:val="20"/>
        </w:rPr>
        <w:t>6</w:t>
      </w:r>
      <w:r w:rsidRPr="00D25276">
        <w:rPr>
          <w:rFonts w:ascii="Arial" w:hAnsi="Arial" w:cs="Arial"/>
          <w:sz w:val="20"/>
        </w:rPr>
        <w:t xml:space="preserve"> broadcasters are registered not-for-profit organisations, annual reports are lodged with the ACNC and those reports have been used for this comparison. The following observations are made:</w:t>
      </w:r>
    </w:p>
    <w:p w14:paraId="26879B37" w14:textId="0A62E4D1" w:rsidR="00FB44B9" w:rsidRPr="00D25276" w:rsidRDefault="00FB44B9" w:rsidP="00FB44B9">
      <w:pPr>
        <w:pStyle w:val="ACMABodyText0"/>
        <w:numPr>
          <w:ilvl w:val="0"/>
          <w:numId w:val="7"/>
        </w:numPr>
        <w:rPr>
          <w:rFonts w:ascii="Arial" w:hAnsi="Arial" w:cs="Arial"/>
          <w:sz w:val="20"/>
        </w:rPr>
      </w:pPr>
      <w:r w:rsidRPr="00D25276">
        <w:rPr>
          <w:rFonts w:ascii="Arial" w:hAnsi="Arial" w:cs="Arial"/>
          <w:sz w:val="20"/>
        </w:rPr>
        <w:t xml:space="preserve">the licensee’s </w:t>
      </w:r>
      <w:r w:rsidR="005E1D93" w:rsidRPr="00D25276">
        <w:rPr>
          <w:rFonts w:ascii="Arial" w:hAnsi="Arial" w:cs="Arial"/>
          <w:sz w:val="20"/>
        </w:rPr>
        <w:t xml:space="preserve">total </w:t>
      </w:r>
      <w:r w:rsidRPr="00D25276">
        <w:rPr>
          <w:rFonts w:ascii="Arial" w:hAnsi="Arial" w:cs="Arial"/>
          <w:sz w:val="20"/>
        </w:rPr>
        <w:t xml:space="preserve">expenditure on staff ($3,499,996) is more than </w:t>
      </w:r>
      <w:r w:rsidR="003A50B1">
        <w:rPr>
          <w:rFonts w:ascii="Arial" w:hAnsi="Arial" w:cs="Arial"/>
          <w:sz w:val="20"/>
        </w:rPr>
        <w:t>3</w:t>
      </w:r>
      <w:r w:rsidRPr="00D25276">
        <w:rPr>
          <w:rFonts w:ascii="Arial" w:hAnsi="Arial" w:cs="Arial"/>
          <w:sz w:val="20"/>
        </w:rPr>
        <w:t xml:space="preserve"> times the average of the other community broadcasting licences in the licence area ($1,123,273)</w:t>
      </w:r>
    </w:p>
    <w:p w14:paraId="3B5A43C1" w14:textId="4440BD51" w:rsidR="00FB44B9" w:rsidRPr="00D25276" w:rsidRDefault="00FB44B9" w:rsidP="00FB44B9">
      <w:pPr>
        <w:pStyle w:val="ACMABodyText0"/>
        <w:numPr>
          <w:ilvl w:val="0"/>
          <w:numId w:val="7"/>
        </w:numPr>
        <w:rPr>
          <w:rFonts w:ascii="Arial" w:hAnsi="Arial" w:cs="Arial"/>
          <w:sz w:val="20"/>
        </w:rPr>
      </w:pPr>
      <w:r w:rsidRPr="00D25276">
        <w:rPr>
          <w:rFonts w:ascii="Arial" w:hAnsi="Arial" w:cs="Arial"/>
          <w:sz w:val="20"/>
        </w:rPr>
        <w:t xml:space="preserve">the licensee employed (34.86 FTE) more than </w:t>
      </w:r>
      <w:r w:rsidR="003A50B1">
        <w:rPr>
          <w:rFonts w:ascii="Arial" w:hAnsi="Arial" w:cs="Arial"/>
          <w:sz w:val="20"/>
        </w:rPr>
        <w:t>3</w:t>
      </w:r>
      <w:r w:rsidRPr="00D25276">
        <w:rPr>
          <w:rFonts w:ascii="Arial" w:hAnsi="Arial" w:cs="Arial"/>
          <w:sz w:val="20"/>
        </w:rPr>
        <w:t xml:space="preserve"> times the average of the other community broadcasting licences in the licence area (10.88 FTE)</w:t>
      </w:r>
    </w:p>
    <w:p w14:paraId="10E6147D" w14:textId="1F7C5622" w:rsidR="00FB44B9" w:rsidRPr="00D25276" w:rsidRDefault="00FB44B9" w:rsidP="00FB44B9">
      <w:pPr>
        <w:pStyle w:val="ACMABodyText0"/>
        <w:numPr>
          <w:ilvl w:val="0"/>
          <w:numId w:val="7"/>
        </w:numPr>
        <w:rPr>
          <w:rFonts w:ascii="Arial" w:hAnsi="Arial" w:cs="Arial"/>
          <w:sz w:val="20"/>
        </w:rPr>
      </w:pPr>
      <w:r w:rsidRPr="00D25276">
        <w:rPr>
          <w:rFonts w:ascii="Arial" w:hAnsi="Arial" w:cs="Arial"/>
          <w:sz w:val="20"/>
        </w:rPr>
        <w:t>the licensee</w:t>
      </w:r>
      <w:r w:rsidR="00D235A5" w:rsidRPr="00D25276">
        <w:rPr>
          <w:rFonts w:ascii="Arial" w:hAnsi="Arial" w:cs="Arial"/>
          <w:sz w:val="20"/>
        </w:rPr>
        <w:t xml:space="preserve">’s expenditure on staff is, </w:t>
      </w:r>
      <w:r w:rsidRPr="00D25276">
        <w:rPr>
          <w:rFonts w:ascii="Arial" w:hAnsi="Arial" w:cs="Arial"/>
          <w:sz w:val="20"/>
        </w:rPr>
        <w:t>on average, $100,401 per FTE</w:t>
      </w:r>
      <w:r w:rsidR="00EA2819">
        <w:rPr>
          <w:rFonts w:ascii="Arial" w:hAnsi="Arial" w:cs="Arial"/>
          <w:sz w:val="20"/>
        </w:rPr>
        <w:t>,</w:t>
      </w:r>
      <w:r w:rsidR="00EA2819">
        <w:rPr>
          <w:rStyle w:val="FootnoteReference"/>
          <w:rFonts w:ascii="Arial" w:hAnsi="Arial" w:cs="Arial"/>
          <w:sz w:val="20"/>
        </w:rPr>
        <w:footnoteReference w:id="20"/>
      </w:r>
      <w:r w:rsidRPr="00D25276">
        <w:rPr>
          <w:rFonts w:ascii="Arial" w:hAnsi="Arial" w:cs="Arial"/>
          <w:sz w:val="20"/>
        </w:rPr>
        <w:t xml:space="preserve"> which is 47 per cent more than the average of the other community broadcasting licences in the licence area ($68,343 per FTE)</w:t>
      </w:r>
      <w:r w:rsidRPr="00D25276">
        <w:rPr>
          <w:rStyle w:val="FootnoteReference"/>
          <w:rFonts w:ascii="Arial" w:hAnsi="Arial" w:cs="Arial"/>
          <w:sz w:val="20"/>
        </w:rPr>
        <w:footnoteReference w:id="21"/>
      </w:r>
    </w:p>
    <w:p w14:paraId="260719C6" w14:textId="0ECD9DC1" w:rsidR="00252F8B" w:rsidRPr="00D25276" w:rsidRDefault="00252F8B" w:rsidP="00FB44B9">
      <w:pPr>
        <w:pStyle w:val="ACMABodyText0"/>
        <w:numPr>
          <w:ilvl w:val="0"/>
          <w:numId w:val="7"/>
        </w:numPr>
        <w:rPr>
          <w:rFonts w:ascii="Arial" w:hAnsi="Arial" w:cs="Arial"/>
          <w:sz w:val="20"/>
        </w:rPr>
      </w:pPr>
      <w:r w:rsidRPr="00D25276">
        <w:rPr>
          <w:rFonts w:ascii="Arial" w:hAnsi="Arial" w:cs="Arial"/>
          <w:sz w:val="20"/>
        </w:rPr>
        <w:t>the licensee</w:t>
      </w:r>
      <w:r w:rsidR="00DD5C79" w:rsidRPr="00D25276">
        <w:rPr>
          <w:rFonts w:ascii="Arial" w:hAnsi="Arial" w:cs="Arial"/>
          <w:sz w:val="20"/>
        </w:rPr>
        <w:t>’s</w:t>
      </w:r>
      <w:r w:rsidRPr="00D25276">
        <w:rPr>
          <w:rFonts w:ascii="Arial" w:hAnsi="Arial" w:cs="Arial"/>
          <w:sz w:val="20"/>
        </w:rPr>
        <w:t xml:space="preserve"> percentage of revenue spent on staff cost</w:t>
      </w:r>
      <w:r w:rsidR="008073A0" w:rsidRPr="00D25276">
        <w:rPr>
          <w:rFonts w:ascii="Arial" w:hAnsi="Arial" w:cs="Arial"/>
          <w:sz w:val="20"/>
        </w:rPr>
        <w:t>, at</w:t>
      </w:r>
      <w:r w:rsidRPr="00D25276">
        <w:rPr>
          <w:rFonts w:ascii="Arial" w:hAnsi="Arial" w:cs="Arial"/>
          <w:sz w:val="20"/>
        </w:rPr>
        <w:t xml:space="preserve"> 59 per cent, is </w:t>
      </w:r>
      <w:r w:rsidR="00B45DDF" w:rsidRPr="00D25276">
        <w:rPr>
          <w:rFonts w:ascii="Arial" w:hAnsi="Arial" w:cs="Arial"/>
          <w:sz w:val="20"/>
        </w:rPr>
        <w:t>similar to</w:t>
      </w:r>
      <w:r w:rsidRPr="00D25276">
        <w:rPr>
          <w:rFonts w:ascii="Arial" w:hAnsi="Arial" w:cs="Arial"/>
          <w:sz w:val="20"/>
        </w:rPr>
        <w:t xml:space="preserve"> the average of the other community broadcasting licences in the licence area (56 per cent).</w:t>
      </w:r>
    </w:p>
    <w:p w14:paraId="5B6737DD" w14:textId="77777777" w:rsidR="002660D8" w:rsidRPr="00D25276" w:rsidRDefault="00FB44B9" w:rsidP="00B73F35">
      <w:pPr>
        <w:pStyle w:val="ACMABodyText0"/>
        <w:keepNext/>
        <w:rPr>
          <w:rFonts w:ascii="Arial" w:hAnsi="Arial" w:cs="Arial"/>
          <w:sz w:val="20"/>
        </w:rPr>
      </w:pPr>
      <w:r w:rsidRPr="00D25276">
        <w:rPr>
          <w:rFonts w:ascii="Arial" w:hAnsi="Arial" w:cs="Arial"/>
          <w:sz w:val="20"/>
        </w:rPr>
        <w:lastRenderedPageBreak/>
        <w:t>In response to the ACMA’s preliminary investigation report, the licensee noted</w:t>
      </w:r>
      <w:r w:rsidR="002660D8" w:rsidRPr="00D25276">
        <w:rPr>
          <w:rFonts w:ascii="Arial" w:hAnsi="Arial" w:cs="Arial"/>
          <w:sz w:val="20"/>
        </w:rPr>
        <w:t>:</w:t>
      </w:r>
    </w:p>
    <w:p w14:paraId="6B6C04CB" w14:textId="77777777" w:rsidR="002660D8" w:rsidRPr="00D25276" w:rsidRDefault="002660D8" w:rsidP="002660D8">
      <w:pPr>
        <w:pStyle w:val="ACMABodyText0"/>
        <w:numPr>
          <w:ilvl w:val="0"/>
          <w:numId w:val="5"/>
        </w:numPr>
        <w:ind w:left="709" w:hanging="425"/>
        <w:rPr>
          <w:rFonts w:ascii="Arial" w:hAnsi="Arial" w:cs="Arial"/>
          <w:sz w:val="18"/>
          <w:szCs w:val="18"/>
        </w:rPr>
      </w:pPr>
      <w:r w:rsidRPr="00D25276">
        <w:rPr>
          <w:rFonts w:ascii="Arial" w:hAnsi="Arial" w:cs="Arial"/>
          <w:sz w:val="20"/>
        </w:rPr>
        <w:t>‘it is incurring reasonable operating expenditure, including salaries, in the pursuit of generating revenue to maintain the community broadcasting service’</w:t>
      </w:r>
    </w:p>
    <w:p w14:paraId="79154674" w14:textId="264FD9F9" w:rsidR="002660D8" w:rsidRPr="00D25276" w:rsidRDefault="002660D8" w:rsidP="002660D8">
      <w:pPr>
        <w:pStyle w:val="ACMABodyText0"/>
        <w:numPr>
          <w:ilvl w:val="0"/>
          <w:numId w:val="5"/>
        </w:numPr>
        <w:ind w:left="709" w:hanging="425"/>
        <w:rPr>
          <w:rFonts w:ascii="Arial" w:hAnsi="Arial" w:cs="Arial"/>
          <w:sz w:val="18"/>
          <w:szCs w:val="18"/>
        </w:rPr>
      </w:pPr>
      <w:r w:rsidRPr="00D25276">
        <w:rPr>
          <w:rFonts w:ascii="Arial" w:hAnsi="Arial" w:cs="Arial"/>
          <w:sz w:val="20"/>
        </w:rPr>
        <w:t>‘all payments of salaries and where applicable, of commissions, represent bona fide compensation to [staff] and are directly related to the work performed or services rendered’.</w:t>
      </w:r>
      <w:r w:rsidR="00080E99" w:rsidRPr="00D25276">
        <w:rPr>
          <w:rFonts w:ascii="Arial" w:hAnsi="Arial" w:cs="Arial"/>
          <w:sz w:val="20"/>
        </w:rPr>
        <w:t xml:space="preserve"> … </w:t>
      </w:r>
      <w:r w:rsidR="00E31006" w:rsidRPr="00D25276">
        <w:rPr>
          <w:rFonts w:ascii="Arial" w:hAnsi="Arial" w:cs="Arial"/>
          <w:sz w:val="20"/>
        </w:rPr>
        <w:t xml:space="preserve"> </w:t>
      </w:r>
      <w:r w:rsidR="00FB44B9" w:rsidRPr="00D25276">
        <w:rPr>
          <w:rFonts w:ascii="Arial" w:hAnsi="Arial" w:cs="Arial"/>
          <w:sz w:val="20"/>
        </w:rPr>
        <w:t>‘</w:t>
      </w:r>
      <w:r w:rsidR="00E31006" w:rsidRPr="00D25276">
        <w:rPr>
          <w:rFonts w:ascii="Arial" w:hAnsi="Arial" w:cs="Arial"/>
          <w:sz w:val="20"/>
        </w:rPr>
        <w:t>[I]</w:t>
      </w:r>
      <w:r w:rsidR="00FB44B9" w:rsidRPr="00D25276">
        <w:rPr>
          <w:rFonts w:ascii="Arial" w:hAnsi="Arial" w:cs="Arial"/>
          <w:sz w:val="20"/>
        </w:rPr>
        <w:t>t appears that the ACMA is comparing 3TSC to other local community radio stations that employ between 8-10 FTEs. However, [</w:t>
      </w:r>
      <w:r w:rsidR="00E16BA0" w:rsidRPr="00D25276">
        <w:rPr>
          <w:rFonts w:ascii="Arial" w:hAnsi="Arial" w:cs="Arial"/>
          <w:sz w:val="20"/>
        </w:rPr>
        <w:t>the licensee</w:t>
      </w:r>
      <w:r w:rsidR="00FB44B9" w:rsidRPr="00D25276">
        <w:rPr>
          <w:rFonts w:ascii="Arial" w:hAnsi="Arial" w:cs="Arial"/>
          <w:sz w:val="20"/>
        </w:rPr>
        <w:t xml:space="preserve">] is larger […] The larger the organisation the more complex it is to operate, and the more staff with the right experience and skills are required to provide appropriate supervision, management and governance.’ </w:t>
      </w:r>
    </w:p>
    <w:p w14:paraId="14BB2B5C" w14:textId="6069E4EB" w:rsidR="001A5C4D" w:rsidRPr="00D25276" w:rsidRDefault="002660D8" w:rsidP="002660D8">
      <w:pPr>
        <w:pStyle w:val="ACMABodyText0"/>
        <w:rPr>
          <w:rFonts w:ascii="Arial" w:hAnsi="Arial" w:cs="Arial"/>
          <w:sz w:val="18"/>
          <w:szCs w:val="18"/>
        </w:rPr>
      </w:pPr>
      <w:r w:rsidRPr="00D25276">
        <w:rPr>
          <w:rFonts w:ascii="Arial" w:hAnsi="Arial" w:cs="Arial"/>
          <w:sz w:val="20"/>
        </w:rPr>
        <w:t>The licensee</w:t>
      </w:r>
      <w:r w:rsidR="00FB44B9" w:rsidRPr="00D25276">
        <w:rPr>
          <w:rFonts w:ascii="Arial" w:hAnsi="Arial" w:cs="Arial"/>
          <w:sz w:val="20"/>
        </w:rPr>
        <w:t xml:space="preserve"> contends that, when compared against other ‘large’ community broadcasters in Australia (such as Hope Media (Sydney), 3RRR (Melbourne) and Family Radio (Brisbane)), </w:t>
      </w:r>
      <w:bookmarkStart w:id="8" w:name="_Hlk46139566"/>
      <w:r w:rsidR="00FB44B9" w:rsidRPr="00D25276">
        <w:rPr>
          <w:rFonts w:ascii="Arial" w:hAnsi="Arial" w:cs="Arial"/>
          <w:sz w:val="20"/>
        </w:rPr>
        <w:t>the percentage of revenue spent on staff costs is ‘not unusual or excessive’</w:t>
      </w:r>
      <w:bookmarkEnd w:id="8"/>
      <w:r w:rsidR="00FB44B9" w:rsidRPr="00D25276">
        <w:rPr>
          <w:rFonts w:ascii="Arial" w:hAnsi="Arial" w:cs="Arial"/>
          <w:sz w:val="20"/>
        </w:rPr>
        <w:t>.</w:t>
      </w:r>
      <w:r w:rsidR="001A5C4D" w:rsidRPr="00D25276">
        <w:rPr>
          <w:rFonts w:ascii="Arial" w:hAnsi="Arial" w:cs="Arial"/>
          <w:sz w:val="20"/>
        </w:rPr>
        <w:t xml:space="preserve"> </w:t>
      </w:r>
    </w:p>
    <w:p w14:paraId="31BAADFD" w14:textId="46D7B8A1" w:rsidR="00E16BA0" w:rsidRPr="00D25276" w:rsidRDefault="001A5C4D" w:rsidP="00FB44B9">
      <w:pPr>
        <w:pStyle w:val="ACMABodyText0"/>
        <w:rPr>
          <w:rFonts w:ascii="Arial" w:hAnsi="Arial" w:cs="Arial"/>
          <w:sz w:val="20"/>
        </w:rPr>
      </w:pPr>
      <w:r w:rsidRPr="00D25276">
        <w:rPr>
          <w:rFonts w:ascii="Arial" w:hAnsi="Arial" w:cs="Arial"/>
          <w:sz w:val="20"/>
        </w:rPr>
        <w:t xml:space="preserve">The ACMA acknowledges that, while the most relevant comparisons </w:t>
      </w:r>
      <w:r w:rsidR="002E2DC1" w:rsidRPr="00D25276">
        <w:rPr>
          <w:rFonts w:ascii="Arial" w:hAnsi="Arial" w:cs="Arial"/>
          <w:sz w:val="20"/>
        </w:rPr>
        <w:t>are</w:t>
      </w:r>
      <w:r w:rsidRPr="00D25276">
        <w:rPr>
          <w:rFonts w:ascii="Arial" w:hAnsi="Arial" w:cs="Arial"/>
          <w:sz w:val="20"/>
        </w:rPr>
        <w:t xml:space="preserve"> to community broadcasters within the same licence area, </w:t>
      </w:r>
      <w:r w:rsidR="008073A0" w:rsidRPr="00D25276">
        <w:rPr>
          <w:rFonts w:ascii="Arial" w:hAnsi="Arial" w:cs="Arial"/>
          <w:sz w:val="20"/>
        </w:rPr>
        <w:t xml:space="preserve">the licensee’s revenue spent on staff cost is not disproportionate or excessive to the licensee’s operations, </w:t>
      </w:r>
      <w:r w:rsidRPr="00D25276">
        <w:rPr>
          <w:rFonts w:ascii="Arial" w:hAnsi="Arial" w:cs="Arial"/>
          <w:sz w:val="20"/>
        </w:rPr>
        <w:t>when compared to</w:t>
      </w:r>
      <w:r w:rsidR="00E16BA0" w:rsidRPr="00D25276">
        <w:rPr>
          <w:rFonts w:ascii="Arial" w:hAnsi="Arial" w:cs="Arial"/>
          <w:sz w:val="20"/>
        </w:rPr>
        <w:t>:</w:t>
      </w:r>
    </w:p>
    <w:p w14:paraId="4011AF46" w14:textId="2E240E03" w:rsidR="00E16BA0" w:rsidRPr="00D25276" w:rsidRDefault="008073A0" w:rsidP="00E16BA0">
      <w:pPr>
        <w:pStyle w:val="ACMABodyText0"/>
        <w:numPr>
          <w:ilvl w:val="0"/>
          <w:numId w:val="17"/>
        </w:numPr>
        <w:rPr>
          <w:rFonts w:ascii="Arial" w:hAnsi="Arial" w:cs="Arial"/>
          <w:sz w:val="20"/>
        </w:rPr>
      </w:pPr>
      <w:r w:rsidRPr="00D25276">
        <w:rPr>
          <w:rFonts w:ascii="Arial" w:hAnsi="Arial" w:cs="Arial"/>
          <w:sz w:val="20"/>
        </w:rPr>
        <w:t xml:space="preserve">the percentage of revenue spent on staff costs by </w:t>
      </w:r>
      <w:r w:rsidR="001A5C4D" w:rsidRPr="00D25276">
        <w:rPr>
          <w:rFonts w:ascii="Arial" w:hAnsi="Arial" w:cs="Arial"/>
          <w:sz w:val="20"/>
        </w:rPr>
        <w:t>other ‘large’ community broadcasters outside of Melbourne RA1</w:t>
      </w:r>
      <w:r w:rsidR="004266AA" w:rsidRPr="00D25276">
        <w:rPr>
          <w:rFonts w:ascii="Arial" w:hAnsi="Arial" w:cs="Arial"/>
          <w:sz w:val="20"/>
        </w:rPr>
        <w:t>, and</w:t>
      </w:r>
    </w:p>
    <w:p w14:paraId="502FBE63" w14:textId="7C7871AD" w:rsidR="004266AA" w:rsidRPr="00D25276" w:rsidRDefault="001A5C4D" w:rsidP="00E16BA0">
      <w:pPr>
        <w:pStyle w:val="ACMABodyText0"/>
        <w:numPr>
          <w:ilvl w:val="0"/>
          <w:numId w:val="17"/>
        </w:numPr>
        <w:rPr>
          <w:rFonts w:ascii="Arial" w:hAnsi="Arial" w:cs="Arial"/>
          <w:sz w:val="20"/>
        </w:rPr>
      </w:pPr>
      <w:r w:rsidRPr="00D25276">
        <w:rPr>
          <w:rFonts w:ascii="Arial" w:hAnsi="Arial" w:cs="Arial"/>
          <w:sz w:val="20"/>
        </w:rPr>
        <w:t>the licensee’s not-for-profit ‘industry benchmarks’</w:t>
      </w:r>
      <w:r w:rsidR="008073A0" w:rsidRPr="00D25276">
        <w:rPr>
          <w:rFonts w:ascii="Arial" w:hAnsi="Arial" w:cs="Arial"/>
          <w:sz w:val="20"/>
        </w:rPr>
        <w:t>.</w:t>
      </w:r>
    </w:p>
    <w:p w14:paraId="2ED8AECF" w14:textId="598005CD" w:rsidR="00FB44B9" w:rsidRPr="00D25276" w:rsidRDefault="004D79C8" w:rsidP="002E2DC1">
      <w:pPr>
        <w:pStyle w:val="ACMABodyText0"/>
        <w:rPr>
          <w:rFonts w:ascii="Arial" w:hAnsi="Arial" w:cs="Arial"/>
          <w:sz w:val="20"/>
        </w:rPr>
      </w:pPr>
      <w:r w:rsidRPr="00D25276">
        <w:rPr>
          <w:rFonts w:ascii="Arial" w:hAnsi="Arial" w:cs="Arial"/>
          <w:sz w:val="20"/>
        </w:rPr>
        <w:t>The licensee also demonstrate</w:t>
      </w:r>
      <w:r w:rsidR="002E2DC1" w:rsidRPr="00D25276">
        <w:rPr>
          <w:rFonts w:ascii="Arial" w:hAnsi="Arial" w:cs="Arial"/>
          <w:sz w:val="20"/>
        </w:rPr>
        <w:t>d</w:t>
      </w:r>
      <w:r w:rsidRPr="00D25276">
        <w:rPr>
          <w:rFonts w:ascii="Arial" w:hAnsi="Arial" w:cs="Arial"/>
          <w:sz w:val="20"/>
        </w:rPr>
        <w:t xml:space="preserve"> that, on an individual basis, the payment of salaries</w:t>
      </w:r>
      <w:r w:rsidR="002E2DC1" w:rsidRPr="00D25276">
        <w:rPr>
          <w:rFonts w:ascii="Arial" w:hAnsi="Arial" w:cs="Arial"/>
          <w:sz w:val="20"/>
        </w:rPr>
        <w:t xml:space="preserve"> </w:t>
      </w:r>
      <w:r w:rsidR="00AF7F27" w:rsidRPr="00D25276">
        <w:rPr>
          <w:rFonts w:ascii="Arial" w:hAnsi="Arial" w:cs="Arial"/>
          <w:sz w:val="20"/>
        </w:rPr>
        <w:t xml:space="preserve">generally </w:t>
      </w:r>
      <w:r w:rsidR="002E2DC1" w:rsidRPr="00D25276">
        <w:rPr>
          <w:rFonts w:ascii="Arial" w:hAnsi="Arial" w:cs="Arial"/>
          <w:sz w:val="20"/>
        </w:rPr>
        <w:t>represent</w:t>
      </w:r>
      <w:r w:rsidR="00507C6C" w:rsidRPr="00D25276">
        <w:rPr>
          <w:rFonts w:ascii="Arial" w:hAnsi="Arial" w:cs="Arial"/>
          <w:sz w:val="20"/>
        </w:rPr>
        <w:t>s</w:t>
      </w:r>
      <w:r w:rsidR="002E2DC1" w:rsidRPr="00D25276">
        <w:rPr>
          <w:rFonts w:ascii="Arial" w:hAnsi="Arial" w:cs="Arial"/>
          <w:sz w:val="20"/>
        </w:rPr>
        <w:t xml:space="preserve"> comparable </w:t>
      </w:r>
      <w:r w:rsidR="004C1E66" w:rsidRPr="00D25276">
        <w:rPr>
          <w:rFonts w:ascii="Arial" w:hAnsi="Arial" w:cs="Arial"/>
          <w:sz w:val="20"/>
        </w:rPr>
        <w:t>amounts</w:t>
      </w:r>
      <w:r w:rsidR="002E2DC1" w:rsidRPr="00D25276">
        <w:rPr>
          <w:rFonts w:ascii="Arial" w:hAnsi="Arial" w:cs="Arial"/>
          <w:sz w:val="20"/>
        </w:rPr>
        <w:t xml:space="preserve"> to current market rates and </w:t>
      </w:r>
      <w:r w:rsidR="004C1E66" w:rsidRPr="00D25276">
        <w:rPr>
          <w:rFonts w:ascii="Arial" w:hAnsi="Arial" w:cs="Arial"/>
          <w:sz w:val="20"/>
        </w:rPr>
        <w:t xml:space="preserve">the payment of which </w:t>
      </w:r>
      <w:r w:rsidR="002E2DC1" w:rsidRPr="00D25276">
        <w:rPr>
          <w:rFonts w:ascii="Arial" w:hAnsi="Arial" w:cs="Arial"/>
          <w:sz w:val="20"/>
        </w:rPr>
        <w:t>is directly related to the work performed.</w:t>
      </w:r>
    </w:p>
    <w:p w14:paraId="1B00903C" w14:textId="2E14812A" w:rsidR="00D367F8" w:rsidRPr="00D25276" w:rsidRDefault="003E7C2E" w:rsidP="006E4FBD">
      <w:pPr>
        <w:pStyle w:val="ACMABodyText0"/>
        <w:rPr>
          <w:rFonts w:ascii="Arial" w:hAnsi="Arial" w:cs="Arial"/>
          <w:sz w:val="20"/>
        </w:rPr>
      </w:pPr>
      <w:r w:rsidRPr="00D25276">
        <w:rPr>
          <w:rFonts w:ascii="Arial" w:hAnsi="Arial" w:cs="Arial"/>
          <w:sz w:val="20"/>
        </w:rPr>
        <w:t xml:space="preserve">The licensee’s expenditure on staff includes the payment of </w:t>
      </w:r>
      <w:r w:rsidR="00D7289B" w:rsidRPr="00D25276">
        <w:rPr>
          <w:rFonts w:ascii="Arial" w:hAnsi="Arial" w:cs="Arial"/>
          <w:sz w:val="20"/>
        </w:rPr>
        <w:t>bonus</w:t>
      </w:r>
      <w:r w:rsidR="00790DF0" w:rsidRPr="00D25276">
        <w:rPr>
          <w:rFonts w:ascii="Arial" w:hAnsi="Arial" w:cs="Arial"/>
          <w:sz w:val="20"/>
        </w:rPr>
        <w:t>es</w:t>
      </w:r>
      <w:r w:rsidR="002C7A70" w:rsidRPr="00D25276">
        <w:rPr>
          <w:rFonts w:ascii="Arial" w:hAnsi="Arial" w:cs="Arial"/>
          <w:sz w:val="20"/>
        </w:rPr>
        <w:t>.</w:t>
      </w:r>
      <w:r w:rsidR="00D7289B" w:rsidRPr="00D25276">
        <w:rPr>
          <w:rFonts w:ascii="Arial" w:hAnsi="Arial" w:cs="Arial"/>
          <w:sz w:val="20"/>
        </w:rPr>
        <w:t xml:space="preserve"> </w:t>
      </w:r>
      <w:r w:rsidR="00327170" w:rsidRPr="00D25276">
        <w:rPr>
          <w:rFonts w:ascii="Arial" w:hAnsi="Arial" w:cs="Arial"/>
          <w:sz w:val="20"/>
        </w:rPr>
        <w:t xml:space="preserve">In 2018 the licensee paid </w:t>
      </w:r>
      <w:r w:rsidR="00151101" w:rsidRPr="00D25276">
        <w:rPr>
          <w:rFonts w:ascii="Arial" w:hAnsi="Arial" w:cs="Arial"/>
          <w:sz w:val="20"/>
        </w:rPr>
        <w:t xml:space="preserve">31 staff members </w:t>
      </w:r>
      <w:r w:rsidR="00327170" w:rsidRPr="00D25276">
        <w:rPr>
          <w:rFonts w:ascii="Arial" w:hAnsi="Arial" w:cs="Arial"/>
          <w:sz w:val="20"/>
        </w:rPr>
        <w:t xml:space="preserve">a total of $117,471 in bonuses </w:t>
      </w:r>
      <w:r w:rsidR="00151101" w:rsidRPr="00D25276">
        <w:rPr>
          <w:rFonts w:ascii="Arial" w:hAnsi="Arial" w:cs="Arial"/>
          <w:sz w:val="20"/>
        </w:rPr>
        <w:t>(3 per cent of staff costs)</w:t>
      </w:r>
      <w:r w:rsidR="00327170" w:rsidRPr="00D25276">
        <w:rPr>
          <w:rFonts w:ascii="Arial" w:hAnsi="Arial" w:cs="Arial"/>
          <w:sz w:val="20"/>
        </w:rPr>
        <w:t xml:space="preserve">. </w:t>
      </w:r>
      <w:r w:rsidR="0003103D" w:rsidRPr="00D25276">
        <w:rPr>
          <w:rFonts w:ascii="Arial" w:hAnsi="Arial" w:cs="Arial"/>
          <w:sz w:val="20"/>
        </w:rPr>
        <w:t>The payment of any bonus by a community broadcaster, particularly bonuses that are contingent on a licensee achieving a surplus, must be handled carefully</w:t>
      </w:r>
      <w:r w:rsidR="00934446" w:rsidRPr="00D25276">
        <w:rPr>
          <w:rFonts w:ascii="Arial" w:hAnsi="Arial" w:cs="Arial"/>
          <w:sz w:val="20"/>
        </w:rPr>
        <w:t xml:space="preserve"> or else the licensee risks </w:t>
      </w:r>
      <w:r w:rsidR="007A6164" w:rsidRPr="00D25276">
        <w:rPr>
          <w:rFonts w:ascii="Arial" w:hAnsi="Arial" w:cs="Arial"/>
          <w:sz w:val="20"/>
        </w:rPr>
        <w:t>operating for profit</w:t>
      </w:r>
      <w:r w:rsidR="00934446" w:rsidRPr="00D25276">
        <w:rPr>
          <w:rFonts w:ascii="Arial" w:hAnsi="Arial" w:cs="Arial"/>
          <w:sz w:val="20"/>
        </w:rPr>
        <w:t>.</w:t>
      </w:r>
      <w:r w:rsidR="0003103D" w:rsidRPr="00D25276">
        <w:rPr>
          <w:rFonts w:ascii="Arial" w:hAnsi="Arial" w:cs="Arial"/>
          <w:sz w:val="20"/>
        </w:rPr>
        <w:t xml:space="preserve"> </w:t>
      </w:r>
      <w:r w:rsidR="00F23999" w:rsidRPr="00D25276">
        <w:rPr>
          <w:rFonts w:ascii="Arial" w:hAnsi="Arial" w:cs="Arial"/>
          <w:sz w:val="20"/>
        </w:rPr>
        <w:t xml:space="preserve">The licensee notes that ‘the rationale for bonuses and incentives is to reward exceptional performance, retain key employees, to attract skilled employees and to focus and drive performance.’ The licensee operates </w:t>
      </w:r>
      <w:r w:rsidR="003A50B1">
        <w:rPr>
          <w:rFonts w:ascii="Arial" w:hAnsi="Arial" w:cs="Arial"/>
          <w:sz w:val="20"/>
        </w:rPr>
        <w:t>4</w:t>
      </w:r>
      <w:r w:rsidR="00F23999" w:rsidRPr="00D25276">
        <w:rPr>
          <w:rFonts w:ascii="Arial" w:hAnsi="Arial" w:cs="Arial"/>
          <w:sz w:val="20"/>
        </w:rPr>
        <w:t xml:space="preserve"> </w:t>
      </w:r>
      <w:bookmarkStart w:id="9" w:name="_Hlk46241752"/>
      <w:r w:rsidR="00F23999" w:rsidRPr="00D25276">
        <w:rPr>
          <w:rFonts w:ascii="Arial" w:hAnsi="Arial" w:cs="Arial"/>
          <w:sz w:val="20"/>
        </w:rPr>
        <w:t xml:space="preserve">incentive schemes </w:t>
      </w:r>
      <w:bookmarkEnd w:id="9"/>
      <w:r w:rsidR="00F23999" w:rsidRPr="00D25276">
        <w:rPr>
          <w:rFonts w:ascii="Arial" w:hAnsi="Arial" w:cs="Arial"/>
          <w:sz w:val="20"/>
        </w:rPr>
        <w:t>(one for its CEO</w:t>
      </w:r>
      <w:r w:rsidR="009141F8" w:rsidRPr="00D25276">
        <w:rPr>
          <w:rFonts w:ascii="Arial" w:hAnsi="Arial" w:cs="Arial"/>
          <w:sz w:val="20"/>
        </w:rPr>
        <w:t>,</w:t>
      </w:r>
      <w:r w:rsidR="00F23999" w:rsidRPr="00D25276">
        <w:rPr>
          <w:rFonts w:ascii="Arial" w:hAnsi="Arial" w:cs="Arial"/>
          <w:sz w:val="20"/>
        </w:rPr>
        <w:t xml:space="preserve"> one for its executives, one for eligible staff who participate in the business development and sales director incentive plans</w:t>
      </w:r>
      <w:r w:rsidR="009141F8" w:rsidRPr="00D25276">
        <w:rPr>
          <w:rFonts w:ascii="Arial" w:hAnsi="Arial" w:cs="Arial"/>
          <w:sz w:val="20"/>
        </w:rPr>
        <w:t>,</w:t>
      </w:r>
      <w:r w:rsidR="00F23999" w:rsidRPr="00D25276">
        <w:rPr>
          <w:rFonts w:ascii="Arial" w:hAnsi="Arial" w:cs="Arial"/>
          <w:sz w:val="20"/>
        </w:rPr>
        <w:t xml:space="preserve"> and</w:t>
      </w:r>
      <w:r w:rsidR="009141F8" w:rsidRPr="00D25276">
        <w:rPr>
          <w:rFonts w:ascii="Arial" w:hAnsi="Arial" w:cs="Arial"/>
          <w:sz w:val="20"/>
        </w:rPr>
        <w:t xml:space="preserve"> </w:t>
      </w:r>
      <w:r w:rsidR="00F23999" w:rsidRPr="00D25276">
        <w:rPr>
          <w:rFonts w:ascii="Arial" w:hAnsi="Arial" w:cs="Arial"/>
          <w:sz w:val="20"/>
        </w:rPr>
        <w:t xml:space="preserve">one for general staff members). </w:t>
      </w:r>
      <w:r w:rsidR="006E4FBD" w:rsidRPr="00D25276">
        <w:rPr>
          <w:rFonts w:ascii="Arial" w:hAnsi="Arial" w:cs="Arial"/>
          <w:sz w:val="20"/>
        </w:rPr>
        <w:t xml:space="preserve"> </w:t>
      </w:r>
    </w:p>
    <w:p w14:paraId="0F16AEFF" w14:textId="0323379A" w:rsidR="00151101" w:rsidRPr="00D25276" w:rsidRDefault="006E4FBD">
      <w:pPr>
        <w:pStyle w:val="ACMABodyText0"/>
        <w:rPr>
          <w:rFonts w:ascii="Arial" w:hAnsi="Arial" w:cs="Arial"/>
          <w:sz w:val="20"/>
        </w:rPr>
      </w:pPr>
      <w:r w:rsidRPr="00D25276">
        <w:rPr>
          <w:rFonts w:ascii="Arial" w:hAnsi="Arial" w:cs="Arial"/>
          <w:sz w:val="20"/>
        </w:rPr>
        <w:t>The ACMA has reviewed</w:t>
      </w:r>
      <w:r w:rsidR="00327170" w:rsidRPr="00D25276">
        <w:rPr>
          <w:rFonts w:ascii="Arial" w:hAnsi="Arial" w:cs="Arial"/>
          <w:sz w:val="20"/>
        </w:rPr>
        <w:t xml:space="preserve"> the licensee’s policies and procedures</w:t>
      </w:r>
      <w:r w:rsidR="00334A36" w:rsidRPr="00D25276">
        <w:rPr>
          <w:rFonts w:ascii="Arial" w:hAnsi="Arial" w:cs="Arial"/>
          <w:sz w:val="20"/>
        </w:rPr>
        <w:t>,</w:t>
      </w:r>
      <w:r w:rsidR="00327170" w:rsidRPr="00D25276">
        <w:rPr>
          <w:rFonts w:ascii="Arial" w:hAnsi="Arial" w:cs="Arial"/>
          <w:sz w:val="20"/>
        </w:rPr>
        <w:t xml:space="preserve"> and the</w:t>
      </w:r>
      <w:r w:rsidRPr="00D25276">
        <w:rPr>
          <w:rFonts w:ascii="Arial" w:hAnsi="Arial" w:cs="Arial"/>
          <w:sz w:val="20"/>
        </w:rPr>
        <w:t xml:space="preserve"> minutes of meetings of the licensee’s Board, Finance and Audit and Remuneration and Nominations committees. From these, </w:t>
      </w:r>
      <w:r w:rsidR="00C94CEF" w:rsidRPr="00D25276">
        <w:rPr>
          <w:rFonts w:ascii="Arial" w:hAnsi="Arial" w:cs="Arial"/>
          <w:sz w:val="20"/>
        </w:rPr>
        <w:t>i</w:t>
      </w:r>
      <w:r w:rsidRPr="00D25276">
        <w:rPr>
          <w:rFonts w:ascii="Arial" w:hAnsi="Arial" w:cs="Arial"/>
          <w:sz w:val="20"/>
        </w:rPr>
        <w:t xml:space="preserve">t is apparent that the licensee has </w:t>
      </w:r>
      <w:r w:rsidR="00C94CEF" w:rsidRPr="00D25276">
        <w:rPr>
          <w:rFonts w:ascii="Arial" w:hAnsi="Arial" w:cs="Arial"/>
          <w:sz w:val="20"/>
        </w:rPr>
        <w:t>administered the payment of bonuses in keeping with its performance review framework and detail</w:t>
      </w:r>
      <w:r w:rsidR="00334A36" w:rsidRPr="00D25276">
        <w:rPr>
          <w:rFonts w:ascii="Arial" w:hAnsi="Arial" w:cs="Arial"/>
          <w:sz w:val="20"/>
        </w:rPr>
        <w:t>ing</w:t>
      </w:r>
      <w:r w:rsidR="00C94CEF" w:rsidRPr="00D25276">
        <w:rPr>
          <w:rFonts w:ascii="Arial" w:hAnsi="Arial" w:cs="Arial"/>
          <w:sz w:val="20"/>
        </w:rPr>
        <w:t xml:space="preserve"> the financial decisions made by the various managerial committees.</w:t>
      </w:r>
      <w:r w:rsidR="000D546C" w:rsidRPr="00D25276">
        <w:rPr>
          <w:rFonts w:ascii="Arial" w:hAnsi="Arial" w:cs="Arial"/>
          <w:sz w:val="20"/>
        </w:rPr>
        <w:t xml:space="preserve"> </w:t>
      </w:r>
    </w:p>
    <w:p w14:paraId="1BF83170" w14:textId="5F5A49CC" w:rsidR="004266AA" w:rsidRPr="00D25276" w:rsidRDefault="004266AA" w:rsidP="004266AA">
      <w:pPr>
        <w:pStyle w:val="ACMABodyText0"/>
        <w:rPr>
          <w:rFonts w:ascii="Arial" w:hAnsi="Arial" w:cs="Arial"/>
          <w:sz w:val="20"/>
        </w:rPr>
      </w:pPr>
      <w:r w:rsidRPr="00D25276">
        <w:rPr>
          <w:rFonts w:ascii="Arial" w:hAnsi="Arial" w:cs="Arial"/>
          <w:sz w:val="20"/>
        </w:rPr>
        <w:t xml:space="preserve">The licensee acknowledged it has a responsibility to apply revenue to improve its broadcasting services. For example, any </w:t>
      </w:r>
      <w:r w:rsidR="007A6164" w:rsidRPr="00D25276">
        <w:rPr>
          <w:rFonts w:ascii="Arial" w:hAnsi="Arial" w:cs="Arial"/>
          <w:sz w:val="20"/>
        </w:rPr>
        <w:t>surplus</w:t>
      </w:r>
      <w:r w:rsidRPr="00D25276">
        <w:rPr>
          <w:rFonts w:ascii="Arial" w:hAnsi="Arial" w:cs="Arial"/>
          <w:sz w:val="20"/>
        </w:rPr>
        <w:t xml:space="preserve"> income could be used to improve on-air facilities such as broadcast studios, transmission facilities or outside broadcast equipment. The licensee notes ‘Over the past 5 years we have </w:t>
      </w:r>
      <w:bookmarkStart w:id="10" w:name="_Hlk46243298"/>
      <w:r w:rsidRPr="00D25276">
        <w:rPr>
          <w:rFonts w:ascii="Arial" w:hAnsi="Arial" w:cs="Arial"/>
          <w:sz w:val="20"/>
        </w:rPr>
        <w:t>increased capital expenditure year on year</w:t>
      </w:r>
      <w:bookmarkEnd w:id="10"/>
      <w:r w:rsidRPr="00D25276">
        <w:rPr>
          <w:rFonts w:ascii="Arial" w:hAnsi="Arial" w:cs="Arial"/>
          <w:sz w:val="20"/>
        </w:rPr>
        <w:t xml:space="preserve">. In late 2019, we recently completed a refurbishment of our offices which included new computer equipment for staff, a better working space, more meeting rooms, and more communal areas for staff and volunteers to integrate.’ </w:t>
      </w:r>
    </w:p>
    <w:p w14:paraId="1B8D49EA" w14:textId="77777777" w:rsidR="004266AA" w:rsidRPr="00D25276" w:rsidRDefault="004266AA" w:rsidP="004266AA">
      <w:pPr>
        <w:pStyle w:val="ACMABodyText0"/>
        <w:rPr>
          <w:rFonts w:ascii="Arial" w:hAnsi="Arial" w:cs="Arial"/>
          <w:sz w:val="20"/>
        </w:rPr>
      </w:pPr>
      <w:r w:rsidRPr="00D25276">
        <w:rPr>
          <w:rFonts w:ascii="Arial" w:hAnsi="Arial" w:cs="Arial"/>
          <w:sz w:val="20"/>
        </w:rPr>
        <w:lastRenderedPageBreak/>
        <w:t>Over the next 3 years, the licensee intends to upgrade its master control and studio technical equipment, make improvements in the quality of audio processing and refresh its studio experience (including updates to lighting).</w:t>
      </w:r>
    </w:p>
    <w:p w14:paraId="7ECE6862" w14:textId="77777777" w:rsidR="004266AA" w:rsidRPr="00D25276" w:rsidRDefault="004266AA" w:rsidP="00507C6C">
      <w:pPr>
        <w:pStyle w:val="ACMABodyText0"/>
        <w:keepNext/>
        <w:rPr>
          <w:rFonts w:ascii="Arial" w:hAnsi="Arial" w:cs="Arial"/>
          <w:b/>
          <w:bCs/>
          <w:i/>
          <w:iCs/>
          <w:sz w:val="20"/>
        </w:rPr>
      </w:pPr>
      <w:r w:rsidRPr="00D25276">
        <w:rPr>
          <w:rFonts w:ascii="Arial" w:hAnsi="Arial" w:cs="Arial"/>
          <w:b/>
          <w:bCs/>
          <w:i/>
          <w:iCs/>
          <w:sz w:val="20"/>
        </w:rPr>
        <w:t>Conclusion</w:t>
      </w:r>
    </w:p>
    <w:p w14:paraId="4F8782AB" w14:textId="2B9549DA" w:rsidR="004266AA" w:rsidRPr="00D25276" w:rsidRDefault="004266AA" w:rsidP="004266AA">
      <w:pPr>
        <w:pStyle w:val="ACMABodyText0"/>
        <w:rPr>
          <w:rFonts w:ascii="Arial" w:hAnsi="Arial" w:cs="Arial"/>
          <w:sz w:val="20"/>
        </w:rPr>
      </w:pPr>
      <w:r w:rsidRPr="00D25276">
        <w:rPr>
          <w:rFonts w:ascii="Arial" w:hAnsi="Arial" w:cs="Arial"/>
          <w:sz w:val="20"/>
        </w:rPr>
        <w:t xml:space="preserve">The ACMA considers that the licensee has operated the service to produce a large operating income. The licensee has demonstrated that </w:t>
      </w:r>
      <w:r w:rsidR="00151101" w:rsidRPr="00D25276">
        <w:rPr>
          <w:rFonts w:ascii="Arial" w:hAnsi="Arial" w:cs="Arial"/>
          <w:sz w:val="20"/>
        </w:rPr>
        <w:t>the remuneration paid to persons involved in the management and operations of the service are</w:t>
      </w:r>
      <w:r w:rsidR="00C02B63" w:rsidRPr="00D25276">
        <w:rPr>
          <w:rFonts w:ascii="Arial" w:hAnsi="Arial" w:cs="Arial"/>
          <w:sz w:val="20"/>
        </w:rPr>
        <w:t xml:space="preserve"> not</w:t>
      </w:r>
      <w:r w:rsidR="00151101" w:rsidRPr="00D25276">
        <w:rPr>
          <w:rFonts w:ascii="Arial" w:hAnsi="Arial" w:cs="Arial"/>
          <w:sz w:val="20"/>
        </w:rPr>
        <w:t xml:space="preserve"> </w:t>
      </w:r>
      <w:r w:rsidR="00C02B63" w:rsidRPr="00D25276">
        <w:rPr>
          <w:rFonts w:ascii="Arial" w:hAnsi="Arial" w:cs="Arial"/>
          <w:sz w:val="20"/>
        </w:rPr>
        <w:t>un</w:t>
      </w:r>
      <w:r w:rsidR="00151101" w:rsidRPr="00D25276">
        <w:rPr>
          <w:rFonts w:ascii="Arial" w:hAnsi="Arial" w:cs="Arial"/>
          <w:sz w:val="20"/>
        </w:rPr>
        <w:t xml:space="preserve">reasonable and that the distribution of operating surplus </w:t>
      </w:r>
      <w:r w:rsidRPr="00D25276">
        <w:rPr>
          <w:rFonts w:ascii="Arial" w:hAnsi="Arial" w:cs="Arial"/>
          <w:sz w:val="20"/>
        </w:rPr>
        <w:t>is directed towards the continued operation of the service</w:t>
      </w:r>
      <w:r w:rsidR="00E715C0" w:rsidRPr="00D25276">
        <w:rPr>
          <w:rFonts w:ascii="Arial" w:hAnsi="Arial" w:cs="Arial"/>
          <w:sz w:val="20"/>
        </w:rPr>
        <w:t xml:space="preserve"> and therefore the service is not operating for profit</w:t>
      </w:r>
      <w:r w:rsidRPr="00D25276">
        <w:rPr>
          <w:rFonts w:ascii="Arial" w:hAnsi="Arial" w:cs="Arial"/>
          <w:sz w:val="20"/>
        </w:rPr>
        <w:t>.</w:t>
      </w:r>
    </w:p>
    <w:p w14:paraId="1CACB8C2" w14:textId="7BBC5EBA" w:rsidR="004266AA" w:rsidRPr="00D25276" w:rsidRDefault="004266AA" w:rsidP="004266AA">
      <w:pPr>
        <w:pStyle w:val="ACMABodyText0"/>
        <w:rPr>
          <w:rFonts w:ascii="Arial" w:hAnsi="Arial" w:cs="Arial"/>
          <w:sz w:val="20"/>
        </w:rPr>
      </w:pPr>
      <w:r w:rsidRPr="00D25276">
        <w:rPr>
          <w:rFonts w:ascii="Arial" w:hAnsi="Arial" w:cs="Arial"/>
          <w:sz w:val="20"/>
        </w:rPr>
        <w:t xml:space="preserve">Accordingly, the ACMA is of the view that the licensee is </w:t>
      </w:r>
      <w:r w:rsidR="00E715C0" w:rsidRPr="00D25276">
        <w:rPr>
          <w:rFonts w:ascii="Arial" w:hAnsi="Arial" w:cs="Arial"/>
          <w:sz w:val="20"/>
        </w:rPr>
        <w:t xml:space="preserve">not </w:t>
      </w:r>
      <w:r w:rsidRPr="00D25276">
        <w:rPr>
          <w:rFonts w:ascii="Arial" w:hAnsi="Arial" w:cs="Arial"/>
          <w:sz w:val="20"/>
        </w:rPr>
        <w:t xml:space="preserve">operating the service for profit, </w:t>
      </w:r>
      <w:r w:rsidR="00E715C0" w:rsidRPr="00D25276">
        <w:rPr>
          <w:rFonts w:ascii="Arial" w:hAnsi="Arial" w:cs="Arial"/>
          <w:sz w:val="20"/>
        </w:rPr>
        <w:t xml:space="preserve">as required by </w:t>
      </w:r>
      <w:r w:rsidRPr="00D25276">
        <w:rPr>
          <w:rFonts w:ascii="Arial" w:hAnsi="Arial" w:cs="Arial"/>
          <w:sz w:val="20"/>
        </w:rPr>
        <w:t>the licence condition in paragraph 9(2)(e) of Schedule 2 to the BSA.</w:t>
      </w:r>
    </w:p>
    <w:p w14:paraId="11940273" w14:textId="77777777" w:rsidR="008C3A86" w:rsidRPr="00D25276" w:rsidRDefault="008C3A86" w:rsidP="00B73F35">
      <w:pPr>
        <w:pStyle w:val="ACMAHeading2"/>
        <w:rPr>
          <w:lang w:eastAsia="en-AU"/>
        </w:rPr>
      </w:pPr>
      <w:r w:rsidRPr="00D25276">
        <w:rPr>
          <w:lang w:eastAsia="en-AU"/>
        </w:rPr>
        <w:t>Observations</w:t>
      </w:r>
    </w:p>
    <w:p w14:paraId="762EA9D9" w14:textId="2ADECCF6" w:rsidR="008C3A86" w:rsidRPr="00D25276" w:rsidRDefault="008C3A86" w:rsidP="008C3A86">
      <w:pPr>
        <w:pStyle w:val="ACMABodyText0"/>
        <w:rPr>
          <w:rFonts w:ascii="Arial" w:hAnsi="Arial" w:cs="Arial"/>
          <w:sz w:val="20"/>
        </w:rPr>
      </w:pPr>
      <w:r w:rsidRPr="00D25276">
        <w:rPr>
          <w:rFonts w:ascii="Arial" w:hAnsi="Arial" w:cs="Arial"/>
          <w:sz w:val="20"/>
        </w:rPr>
        <w:t xml:space="preserve">Notwithstanding the overall conclusion, the ACMA notes that a number of features relating to the operation of the service may </w:t>
      </w:r>
      <w:r w:rsidR="00877090" w:rsidRPr="00D25276">
        <w:rPr>
          <w:rFonts w:ascii="Arial" w:hAnsi="Arial" w:cs="Arial"/>
          <w:sz w:val="20"/>
        </w:rPr>
        <w:t xml:space="preserve">continue to </w:t>
      </w:r>
      <w:r w:rsidRPr="00D25276">
        <w:rPr>
          <w:rFonts w:ascii="Arial" w:hAnsi="Arial" w:cs="Arial"/>
          <w:sz w:val="20"/>
        </w:rPr>
        <w:t>raise questions about whether the licensee is providing a service for community purposes or operating the service for profit.</w:t>
      </w:r>
    </w:p>
    <w:p w14:paraId="17DA30AD" w14:textId="37B35B23" w:rsidR="00DA6468" w:rsidRPr="00D25276" w:rsidRDefault="00DA6468" w:rsidP="008C3A86">
      <w:pPr>
        <w:pStyle w:val="ACMABodyText0"/>
        <w:rPr>
          <w:rFonts w:ascii="Arial" w:hAnsi="Arial" w:cs="Arial"/>
          <w:sz w:val="20"/>
        </w:rPr>
      </w:pPr>
      <w:r w:rsidRPr="00D25276">
        <w:rPr>
          <w:rFonts w:ascii="Arial" w:hAnsi="Arial" w:cs="Arial"/>
          <w:sz w:val="20"/>
        </w:rPr>
        <w:t xml:space="preserve">The ACMA recommends that the licensee carefully monitor its remuneration arrangements </w:t>
      </w:r>
      <w:r w:rsidR="007A6164" w:rsidRPr="00D25276">
        <w:rPr>
          <w:rFonts w:ascii="Arial" w:hAnsi="Arial" w:cs="Arial"/>
          <w:sz w:val="20"/>
        </w:rPr>
        <w:t xml:space="preserve">and other business decisions to ensure it remains compliant with its license conditions. </w:t>
      </w:r>
    </w:p>
    <w:p w14:paraId="7736F33F" w14:textId="193F0158" w:rsidR="008C3A86" w:rsidRPr="00D25276" w:rsidRDefault="007A6164" w:rsidP="008C3A86">
      <w:pPr>
        <w:pStyle w:val="ACMABodyText0"/>
        <w:rPr>
          <w:rFonts w:ascii="Arial" w:hAnsi="Arial" w:cs="Arial"/>
          <w:sz w:val="20"/>
        </w:rPr>
      </w:pPr>
      <w:r w:rsidRPr="00D25276">
        <w:rPr>
          <w:rFonts w:ascii="Arial" w:hAnsi="Arial" w:cs="Arial"/>
          <w:sz w:val="20"/>
        </w:rPr>
        <w:t>The ACMA would specifically draw the licensee</w:t>
      </w:r>
      <w:r w:rsidR="001B30CC" w:rsidRPr="00D25276">
        <w:rPr>
          <w:rFonts w:ascii="Arial" w:hAnsi="Arial" w:cs="Arial"/>
          <w:sz w:val="20"/>
        </w:rPr>
        <w:t>’</w:t>
      </w:r>
      <w:r w:rsidRPr="00D25276">
        <w:rPr>
          <w:rFonts w:ascii="Arial" w:hAnsi="Arial" w:cs="Arial"/>
          <w:sz w:val="20"/>
        </w:rPr>
        <w:t>s attention to the following areas</w:t>
      </w:r>
      <w:r w:rsidR="005A63B3" w:rsidRPr="00D25276">
        <w:rPr>
          <w:rFonts w:ascii="Arial" w:hAnsi="Arial" w:cs="Arial"/>
          <w:sz w:val="20"/>
        </w:rPr>
        <w:t>.</w:t>
      </w:r>
    </w:p>
    <w:p w14:paraId="15A76A84" w14:textId="21235BF2" w:rsidR="00B025E9" w:rsidRPr="00D25276" w:rsidRDefault="005A63B3">
      <w:pPr>
        <w:pStyle w:val="ACMABodyText0"/>
        <w:numPr>
          <w:ilvl w:val="0"/>
          <w:numId w:val="8"/>
        </w:numPr>
        <w:rPr>
          <w:rFonts w:ascii="Arial" w:hAnsi="Arial" w:cs="Arial"/>
          <w:sz w:val="20"/>
        </w:rPr>
      </w:pPr>
      <w:r w:rsidRPr="00D25276">
        <w:rPr>
          <w:rFonts w:ascii="Arial" w:hAnsi="Arial" w:cs="Arial"/>
          <w:sz w:val="20"/>
        </w:rPr>
        <w:t>I</w:t>
      </w:r>
      <w:r w:rsidR="00B025E9" w:rsidRPr="00D25276">
        <w:rPr>
          <w:rFonts w:ascii="Arial" w:hAnsi="Arial" w:cs="Arial"/>
          <w:sz w:val="20"/>
        </w:rPr>
        <w:t>ts reliance on paid staff to fill many key positions, including most on-air announcer positions, has the potential to limit the opportunities for community involvement in the programming and operations of the licence</w:t>
      </w:r>
      <w:r w:rsidRPr="00D25276">
        <w:rPr>
          <w:rFonts w:ascii="Arial" w:hAnsi="Arial" w:cs="Arial"/>
          <w:sz w:val="20"/>
        </w:rPr>
        <w:t>.</w:t>
      </w:r>
    </w:p>
    <w:p w14:paraId="449509DC" w14:textId="769EEE57" w:rsidR="00B025E9" w:rsidRPr="00D25276" w:rsidRDefault="00B025E9">
      <w:pPr>
        <w:pStyle w:val="ACMABodyText0"/>
        <w:numPr>
          <w:ilvl w:val="0"/>
          <w:numId w:val="8"/>
        </w:numPr>
        <w:rPr>
          <w:rFonts w:ascii="Arial" w:hAnsi="Arial" w:cs="Arial"/>
          <w:sz w:val="20"/>
        </w:rPr>
      </w:pPr>
      <w:r w:rsidRPr="00D25276">
        <w:rPr>
          <w:rFonts w:ascii="Arial" w:hAnsi="Arial" w:cs="Arial"/>
          <w:sz w:val="20"/>
        </w:rPr>
        <w:t>Whether the licen</w:t>
      </w:r>
      <w:r w:rsidR="00AB3115" w:rsidRPr="00D25276">
        <w:rPr>
          <w:rFonts w:ascii="Arial" w:hAnsi="Arial" w:cs="Arial"/>
          <w:sz w:val="20"/>
        </w:rPr>
        <w:t>s</w:t>
      </w:r>
      <w:r w:rsidRPr="00D25276">
        <w:rPr>
          <w:rFonts w:ascii="Arial" w:hAnsi="Arial" w:cs="Arial"/>
          <w:sz w:val="20"/>
        </w:rPr>
        <w:t xml:space="preserve">ee’s bonus programs that reward increased revenue generation, as discussed in relation to Issue 2, </w:t>
      </w:r>
      <w:r w:rsidR="0004277E" w:rsidRPr="00D25276">
        <w:rPr>
          <w:rFonts w:ascii="Arial" w:hAnsi="Arial" w:cs="Arial"/>
          <w:sz w:val="20"/>
        </w:rPr>
        <w:t>are complemented by appropriate business plans for the use of any additional revenue in a manner consistent with the licence conditions</w:t>
      </w:r>
      <w:r w:rsidR="005A63B3" w:rsidRPr="00D25276">
        <w:rPr>
          <w:rFonts w:ascii="Arial" w:hAnsi="Arial" w:cs="Arial"/>
          <w:sz w:val="20"/>
        </w:rPr>
        <w:t>.</w:t>
      </w:r>
    </w:p>
    <w:p w14:paraId="34BF2DFE" w14:textId="6BEFBA87" w:rsidR="0004277E" w:rsidRPr="00D25276" w:rsidRDefault="0004277E" w:rsidP="0004277E">
      <w:pPr>
        <w:pStyle w:val="ACMABodyText0"/>
        <w:numPr>
          <w:ilvl w:val="0"/>
          <w:numId w:val="8"/>
        </w:numPr>
        <w:rPr>
          <w:rFonts w:ascii="Arial" w:hAnsi="Arial" w:cs="Arial"/>
          <w:sz w:val="20"/>
        </w:rPr>
      </w:pPr>
      <w:r w:rsidRPr="00D25276">
        <w:rPr>
          <w:rFonts w:ascii="Arial" w:hAnsi="Arial" w:cs="Arial"/>
          <w:sz w:val="20"/>
        </w:rPr>
        <w:t>The licensee has ambitions to reach (and serve) communities outside its licence area</w:t>
      </w:r>
      <w:r w:rsidRPr="00D25276">
        <w:rPr>
          <w:rStyle w:val="FootnoteReference"/>
          <w:rFonts w:ascii="Arial" w:hAnsi="Arial" w:cs="Arial"/>
          <w:sz w:val="20"/>
        </w:rPr>
        <w:footnoteReference w:id="22"/>
      </w:r>
      <w:r w:rsidRPr="00D25276">
        <w:rPr>
          <w:rFonts w:ascii="Arial" w:hAnsi="Arial" w:cs="Arial"/>
          <w:sz w:val="20"/>
        </w:rPr>
        <w:t xml:space="preserve"> through non-broadcast means. The licensee’s obligations at paragraph 9(2)(d) and (e) of Schedule 2 to the BSA require the licensee to continue to operate its service for community purposes and on a not-for-profit basis. The licensee must take care to ensure revenue generated as a result of the community broadcasting service does not subsidise the licensee’s ventures outside of that service. </w:t>
      </w:r>
    </w:p>
    <w:p w14:paraId="6D62E427" w14:textId="77777777" w:rsidR="0004277E" w:rsidRPr="008C3A86" w:rsidRDefault="0004277E" w:rsidP="00AB3115">
      <w:pPr>
        <w:pStyle w:val="ACMABodyText0"/>
        <w:ind w:left="360"/>
        <w:rPr>
          <w:rFonts w:ascii="Arial" w:hAnsi="Arial" w:cs="Arial"/>
          <w:sz w:val="20"/>
        </w:rPr>
      </w:pPr>
    </w:p>
    <w:p w14:paraId="020C07B1" w14:textId="3BA132AF" w:rsidR="008C3A86" w:rsidRPr="00DD1858" w:rsidRDefault="008C3A86" w:rsidP="00715363">
      <w:pPr>
        <w:pStyle w:val="ACMAQuoteindented"/>
        <w:ind w:left="0"/>
      </w:pPr>
    </w:p>
    <w:p w14:paraId="58473DD2" w14:textId="228FCCB9" w:rsidR="007E6C63" w:rsidRPr="004C7B93" w:rsidRDefault="007E6C63" w:rsidP="00715363">
      <w:pPr>
        <w:pStyle w:val="ACMABodyText0"/>
        <w:rPr>
          <w:rFonts w:ascii="Arial" w:hAnsi="Arial" w:cs="Arial"/>
          <w:sz w:val="20"/>
        </w:rPr>
      </w:pPr>
    </w:p>
    <w:sectPr w:rsidR="007E6C63" w:rsidRPr="004C7B93" w:rsidSect="00660C3B">
      <w:headerReference w:type="even" r:id="rId8"/>
      <w:headerReference w:type="default" r:id="rId9"/>
      <w:footerReference w:type="even" r:id="rId10"/>
      <w:footerReference w:type="default" r:id="rId11"/>
      <w:headerReference w:type="first" r:id="rId12"/>
      <w:pgSz w:w="11909" w:h="16834" w:code="9"/>
      <w:pgMar w:top="1741" w:right="1703" w:bottom="1440" w:left="1701"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8F5A0" w14:textId="77777777" w:rsidR="007D1318" w:rsidRDefault="007D1318">
      <w:r>
        <w:separator/>
      </w:r>
    </w:p>
  </w:endnote>
  <w:endnote w:type="continuationSeparator" w:id="0">
    <w:p w14:paraId="5E03F650" w14:textId="77777777" w:rsidR="007D1318" w:rsidRDefault="007D1318">
      <w:r>
        <w:continuationSeparator/>
      </w:r>
    </w:p>
  </w:endnote>
  <w:endnote w:type="continuationNotice" w:id="1">
    <w:p w14:paraId="6E0ECCEB" w14:textId="77777777" w:rsidR="007D1318" w:rsidRDefault="007D13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DE52F" w14:textId="77777777" w:rsidR="002E564E" w:rsidRDefault="002E564E">
    <w:pPr>
      <w:framePr w:wrap="around" w:vAnchor="text" w:hAnchor="margin" w:xAlign="right" w:y="1"/>
    </w:pPr>
    <w:r>
      <w:fldChar w:fldCharType="begin"/>
    </w:r>
    <w:r>
      <w:instrText xml:space="preserve">PAGE  </w:instrText>
    </w:r>
    <w:r>
      <w:fldChar w:fldCharType="end"/>
    </w:r>
  </w:p>
  <w:p w14:paraId="00BE11A6" w14:textId="77777777" w:rsidR="002E564E" w:rsidRDefault="002E564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9EFD6" w14:textId="2393D0A3" w:rsidR="002E564E" w:rsidRPr="00816ADF" w:rsidRDefault="002E564E"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Pr>
        <w:sz w:val="16"/>
        <w:szCs w:val="16"/>
      </w:rPr>
      <w:t xml:space="preserve"> </w:t>
    </w:r>
    <w:r w:rsidRPr="00DC3450">
      <w:rPr>
        <w:i/>
        <w:iCs/>
        <w:sz w:val="16"/>
        <w:szCs w:val="16"/>
      </w:rPr>
      <w:t xml:space="preserve">Light </w:t>
    </w:r>
    <w:r>
      <w:rPr>
        <w:i/>
        <w:sz w:val="16"/>
        <w:szCs w:val="16"/>
      </w:rPr>
      <w:t>Melbourne Inc</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656015">
      <w:rPr>
        <w:noProof/>
        <w:sz w:val="16"/>
        <w:szCs w:val="16"/>
      </w:rPr>
      <w:t>11</w:t>
    </w:r>
    <w:r w:rsidRPr="00997E79">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18309" w14:textId="77777777" w:rsidR="007D1318" w:rsidRDefault="007D1318">
      <w:r>
        <w:separator/>
      </w:r>
    </w:p>
  </w:footnote>
  <w:footnote w:type="continuationSeparator" w:id="0">
    <w:p w14:paraId="061B1603" w14:textId="77777777" w:rsidR="007D1318" w:rsidRDefault="007D1318">
      <w:r>
        <w:continuationSeparator/>
      </w:r>
    </w:p>
  </w:footnote>
  <w:footnote w:type="continuationNotice" w:id="1">
    <w:p w14:paraId="1973E4CE" w14:textId="77777777" w:rsidR="007D1318" w:rsidRDefault="007D1318">
      <w:pPr>
        <w:spacing w:before="0" w:after="0" w:line="240" w:lineRule="auto"/>
      </w:pPr>
    </w:p>
  </w:footnote>
  <w:footnote w:id="2">
    <w:p w14:paraId="4907FA4B" w14:textId="2B3698D5" w:rsidR="002E564E" w:rsidRDefault="002E564E" w:rsidP="00EA6900">
      <w:pPr>
        <w:pStyle w:val="FootnoteText"/>
      </w:pPr>
      <w:r>
        <w:rPr>
          <w:rStyle w:val="FootnoteReference"/>
        </w:rPr>
        <w:footnoteRef/>
      </w:r>
      <w:r>
        <w:t xml:space="preserve"> Including that in allocating a community broadcasting licence, the ACMA must have regard to the nature and diversity of other broadcasting services (including national broadcasting services) available within the licence area (subsection 84(2) of the BSA). This is also a matter that is relevant to the renewal of community broadcasting licences</w:t>
      </w:r>
    </w:p>
  </w:footnote>
  <w:footnote w:id="3">
    <w:p w14:paraId="5219EC75" w14:textId="77777777" w:rsidR="002E564E" w:rsidRDefault="002E564E" w:rsidP="00EA6900">
      <w:pPr>
        <w:pStyle w:val="FootnoteText"/>
      </w:pPr>
      <w:r>
        <w:rPr>
          <w:rStyle w:val="FootnoteReference"/>
        </w:rPr>
        <w:footnoteRef/>
      </w:r>
      <w:r>
        <w:t xml:space="preserve"> </w:t>
      </w:r>
      <w:r w:rsidRPr="008274A3">
        <w:rPr>
          <w:rFonts w:cs="Arial"/>
          <w:color w:val="262626" w:themeColor="text1" w:themeTint="D9"/>
        </w:rPr>
        <w:t xml:space="preserve">Community Broadcasting Station Sector Financial Health of Community Radio Survey for the 2015-2016 Financial Year (October 2017), page </w:t>
      </w:r>
      <w:r>
        <w:rPr>
          <w:rFonts w:cs="Arial"/>
          <w:color w:val="262626" w:themeColor="text1" w:themeTint="D9"/>
        </w:rPr>
        <w:t>20</w:t>
      </w:r>
    </w:p>
  </w:footnote>
  <w:footnote w:id="4">
    <w:p w14:paraId="47911CD8" w14:textId="02CEE39D" w:rsidR="002E564E" w:rsidRPr="00E96826" w:rsidRDefault="002E564E" w:rsidP="00EA6900">
      <w:pPr>
        <w:pStyle w:val="FootnoteText"/>
        <w:rPr>
          <w:i/>
          <w:iCs/>
        </w:rPr>
      </w:pPr>
      <w:r w:rsidRPr="008B0102">
        <w:rPr>
          <w:rStyle w:val="FootnoteReference"/>
        </w:rPr>
        <w:footnoteRef/>
      </w:r>
      <w:r w:rsidRPr="008B0102">
        <w:t xml:space="preserve"> </w:t>
      </w:r>
      <w:r w:rsidRPr="0029343D">
        <w:rPr>
          <w:rFonts w:cs="Arial"/>
          <w:color w:val="262626" w:themeColor="text1" w:themeTint="D9"/>
        </w:rPr>
        <w:t xml:space="preserve">Community Broadcasting Station Sector Financial Health of Community Radio Survey for the 2015-2016 Financial Year (October 2017), page </w:t>
      </w:r>
      <w:r w:rsidRPr="008B0102">
        <w:rPr>
          <w:rFonts w:cs="Arial"/>
          <w:color w:val="000000"/>
          <w:lang w:eastAsia="en-AU"/>
        </w:rPr>
        <w:t>34</w:t>
      </w:r>
    </w:p>
  </w:footnote>
  <w:footnote w:id="5">
    <w:p w14:paraId="250C6A3B" w14:textId="77777777" w:rsidR="002E564E" w:rsidRDefault="002E564E" w:rsidP="00EA6900">
      <w:pPr>
        <w:pStyle w:val="FootnoteText"/>
      </w:pPr>
      <w:r>
        <w:rPr>
          <w:rStyle w:val="FootnoteReference"/>
        </w:rPr>
        <w:footnoteRef/>
      </w:r>
      <w:r>
        <w:t xml:space="preserve"> Light FM program guide, </w:t>
      </w:r>
      <w:hyperlink r:id="rId1" w:history="1">
        <w:r>
          <w:rPr>
            <w:rStyle w:val="Hyperlink"/>
          </w:rPr>
          <w:t>https://www.lightfm.com.au/shows/show-schedule/</w:t>
        </w:r>
      </w:hyperlink>
      <w:r>
        <w:t>, accessed 4 November 2019</w:t>
      </w:r>
    </w:p>
  </w:footnote>
  <w:footnote w:id="6">
    <w:p w14:paraId="063C8D3B" w14:textId="3DC8E0E7" w:rsidR="002E564E" w:rsidRDefault="002E564E" w:rsidP="00FD26C9">
      <w:pPr>
        <w:pStyle w:val="FootnoteText"/>
        <w:tabs>
          <w:tab w:val="clear" w:pos="284"/>
          <w:tab w:val="left" w:pos="0"/>
        </w:tabs>
        <w:ind w:left="0" w:firstLine="0"/>
      </w:pPr>
      <w:r>
        <w:rPr>
          <w:rStyle w:val="FootnoteReference"/>
        </w:rPr>
        <w:footnoteRef/>
      </w:r>
      <w:r>
        <w:t xml:space="preserve"> Revised Explanatory Memorandum to the Broadcasting Services Bill 1992.  Paragraph 15(b) of the BSA defines the characteristics of a community broadcasting service to include not operating for profit or as part of a profit-making enterprise. This is reflected in the licence condition for community broadcasting services at paragraph 9(2)(e) of Schedule 2 to the BSA. </w:t>
      </w:r>
    </w:p>
  </w:footnote>
  <w:footnote w:id="7">
    <w:p w14:paraId="2C826152" w14:textId="77777777" w:rsidR="002E564E" w:rsidRDefault="002E564E" w:rsidP="00FD26C9">
      <w:pPr>
        <w:pStyle w:val="FootnoteText"/>
        <w:tabs>
          <w:tab w:val="clear" w:pos="284"/>
          <w:tab w:val="left" w:pos="0"/>
        </w:tabs>
        <w:ind w:left="0" w:firstLine="0"/>
      </w:pPr>
      <w:r>
        <w:rPr>
          <w:rStyle w:val="FootnoteReference"/>
        </w:rPr>
        <w:footnoteRef/>
      </w:r>
      <w:r>
        <w:t xml:space="preserve"> ACMA’s Community broadcasting not-for-profit guidelines, </w:t>
      </w:r>
      <w:hyperlink r:id="rId2" w:history="1">
        <w:r w:rsidRPr="000C7F97">
          <w:rPr>
            <w:rStyle w:val="Hyperlink"/>
          </w:rPr>
          <w:t>https://www.acma.gov.au/sites/default/files/2019-06/Community%20broadcasting%20not-for-profit%20guidelines%20docx.docx</w:t>
        </w:r>
      </w:hyperlink>
      <w:r>
        <w:t xml:space="preserve"> </w:t>
      </w:r>
    </w:p>
  </w:footnote>
  <w:footnote w:id="8">
    <w:p w14:paraId="5FEB77AA" w14:textId="45B97D83" w:rsidR="002E564E" w:rsidRDefault="002E564E" w:rsidP="00FD26C9">
      <w:pPr>
        <w:pStyle w:val="FootnoteText"/>
        <w:tabs>
          <w:tab w:val="clear" w:pos="284"/>
          <w:tab w:val="left" w:pos="0"/>
        </w:tabs>
        <w:ind w:left="0" w:firstLine="0"/>
      </w:pPr>
      <w:r>
        <w:rPr>
          <w:rStyle w:val="FootnoteReference"/>
        </w:rPr>
        <w:footnoteRef/>
      </w:r>
      <w:r>
        <w:t xml:space="preserve"> </w:t>
      </w:r>
      <w:hyperlink r:id="rId3" w:anchor="ais-0d310b68b4ae13143628e8c073be2787" w:history="1">
        <w:r w:rsidRPr="007E242C">
          <w:rPr>
            <w:rStyle w:val="Hyperlink"/>
          </w:rPr>
          <w:t>https://www.acnc.gov.au/charity/103084a2328c076370ef023d1032ad26#ais-0d310b68b4ae13143628e8c073be2787</w:t>
        </w:r>
      </w:hyperlink>
      <w:r>
        <w:t xml:space="preserve"> (accessed 18 September 2019)</w:t>
      </w:r>
    </w:p>
  </w:footnote>
  <w:footnote w:id="9">
    <w:p w14:paraId="675A9B2F" w14:textId="7810D909" w:rsidR="002E564E" w:rsidRDefault="002E564E" w:rsidP="00FD26C9">
      <w:pPr>
        <w:pStyle w:val="FootnoteText"/>
        <w:tabs>
          <w:tab w:val="clear" w:pos="284"/>
          <w:tab w:val="left" w:pos="0"/>
        </w:tabs>
        <w:ind w:left="0" w:firstLine="0"/>
      </w:pPr>
      <w:r>
        <w:rPr>
          <w:rStyle w:val="FootnoteReference"/>
        </w:rPr>
        <w:footnoteRef/>
      </w:r>
      <w:r>
        <w:t xml:space="preserve"> </w:t>
      </w:r>
      <w:hyperlink r:id="rId4" w:history="1">
        <w:r w:rsidRPr="0004540D">
          <w:rPr>
            <w:rStyle w:val="Hyperlink"/>
          </w:rPr>
          <w:t>https://acncpubfilesprodstorage.blob.core.windows.net/public/e50cefea-38af-e811-a960-000d3ad24282-e0f7559c-13ea-4452-b69a-0edc3d761939-Financial%20Report-b6948ab3-3799-e911-a976-000d3ad24077-Light_Melbourne_-_Annual_Audited_Financial_Statements_2018.pdf</w:t>
        </w:r>
      </w:hyperlink>
      <w:r>
        <w:t xml:space="preserve"> (accessed 18 September 2019)</w:t>
      </w:r>
    </w:p>
  </w:footnote>
  <w:footnote w:id="10">
    <w:p w14:paraId="2B365FCB" w14:textId="3217FA42" w:rsidR="002E564E" w:rsidRDefault="002E564E" w:rsidP="004807F7">
      <w:pPr>
        <w:pStyle w:val="FootnoteText"/>
      </w:pPr>
      <w:r>
        <w:rPr>
          <w:rStyle w:val="FootnoteReference"/>
        </w:rPr>
        <w:footnoteRef/>
      </w:r>
      <w:r>
        <w:t xml:space="preserve"> This is an increase from 32 FTE in 2017, report to ACNC, and 27.5 FTE in the 2015 report to the ACMA </w:t>
      </w:r>
    </w:p>
  </w:footnote>
  <w:footnote w:id="11">
    <w:p w14:paraId="3538EA51" w14:textId="4A749A15" w:rsidR="002E564E" w:rsidRDefault="002E564E" w:rsidP="00FD26C9">
      <w:pPr>
        <w:pStyle w:val="FootnoteText"/>
        <w:tabs>
          <w:tab w:val="clear" w:pos="284"/>
          <w:tab w:val="left" w:pos="0"/>
        </w:tabs>
        <w:ind w:left="0" w:firstLine="0"/>
      </w:pPr>
      <w:r>
        <w:rPr>
          <w:rStyle w:val="FootnoteReference"/>
        </w:rPr>
        <w:footnoteRef/>
      </w:r>
      <w:r>
        <w:t xml:space="preserve"> </w:t>
      </w:r>
      <w:hyperlink r:id="rId5" w:anchor="ais-77c414c47a2defb66803b64d28f2d1ff" w:history="1">
        <w:r>
          <w:rPr>
            <w:rStyle w:val="Hyperlink"/>
          </w:rPr>
          <w:t>https://www.acnc.gov.au/charity/103084a2328c076370ef023d1032ad26#ais-77c414c47a2defb66803b64d28f2d1ff</w:t>
        </w:r>
      </w:hyperlink>
      <w:r>
        <w:t xml:space="preserve"> (accessed 18 September 2019)</w:t>
      </w:r>
    </w:p>
  </w:footnote>
  <w:footnote w:id="12">
    <w:p w14:paraId="63820050" w14:textId="7647EF97" w:rsidR="002E564E" w:rsidRDefault="002E564E" w:rsidP="00FD26C9">
      <w:pPr>
        <w:pStyle w:val="FootnoteText"/>
        <w:tabs>
          <w:tab w:val="clear" w:pos="284"/>
          <w:tab w:val="left" w:pos="0"/>
        </w:tabs>
        <w:ind w:left="0" w:firstLine="0"/>
      </w:pPr>
      <w:r>
        <w:rPr>
          <w:rStyle w:val="FootnoteReference"/>
        </w:rPr>
        <w:footnoteRef/>
      </w:r>
      <w:r>
        <w:t xml:space="preserve"> </w:t>
      </w:r>
      <w:hyperlink r:id="rId6" w:history="1">
        <w:r>
          <w:rPr>
            <w:rStyle w:val="Hyperlink"/>
          </w:rPr>
          <w:t>https://www.acnc.gov.au/charity/ais/8a4d240b4aa90f40bd58f6437b3baee6</w:t>
        </w:r>
      </w:hyperlink>
      <w:r>
        <w:t xml:space="preserve"> (accessed 18 September 2019)</w:t>
      </w:r>
    </w:p>
  </w:footnote>
  <w:footnote w:id="13">
    <w:p w14:paraId="0D52E391" w14:textId="40BF7D80" w:rsidR="002E564E" w:rsidRDefault="002E564E" w:rsidP="00FD26C9">
      <w:pPr>
        <w:pStyle w:val="FootnoteText"/>
        <w:tabs>
          <w:tab w:val="clear" w:pos="284"/>
          <w:tab w:val="left" w:pos="0"/>
        </w:tabs>
        <w:ind w:left="0" w:firstLine="0"/>
      </w:pPr>
      <w:r>
        <w:rPr>
          <w:rStyle w:val="FootnoteReference"/>
        </w:rPr>
        <w:footnoteRef/>
      </w:r>
      <w:r>
        <w:t xml:space="preserve"> </w:t>
      </w:r>
      <w:hyperlink r:id="rId7" w:history="1">
        <w:r>
          <w:rPr>
            <w:rStyle w:val="Hyperlink"/>
          </w:rPr>
          <w:t>https://www.acnc.gov.au/charity/ais/836954f713f727c5aa5e67ac4a01a237</w:t>
        </w:r>
      </w:hyperlink>
      <w:r>
        <w:t xml:space="preserve"> (accessed 18 </w:t>
      </w:r>
      <w:r w:rsidRPr="00283CC0">
        <w:rPr>
          <w:rFonts w:cs="Arial"/>
        </w:rPr>
        <w:t>September</w:t>
      </w:r>
      <w:r>
        <w:t xml:space="preserve"> 2019)</w:t>
      </w:r>
    </w:p>
  </w:footnote>
  <w:footnote w:id="14">
    <w:p w14:paraId="3FF0F7BC" w14:textId="0D3E64E8" w:rsidR="002E564E" w:rsidRDefault="002E564E" w:rsidP="00FD26C9">
      <w:pPr>
        <w:pStyle w:val="FootnoteText"/>
        <w:tabs>
          <w:tab w:val="clear" w:pos="284"/>
          <w:tab w:val="left" w:pos="0"/>
        </w:tabs>
        <w:ind w:left="0" w:firstLine="0"/>
      </w:pPr>
      <w:r>
        <w:rPr>
          <w:rStyle w:val="FootnoteReference"/>
        </w:rPr>
        <w:footnoteRef/>
      </w:r>
      <w:r>
        <w:t xml:space="preserve"> </w:t>
      </w:r>
      <w:hyperlink r:id="rId8" w:history="1">
        <w:r>
          <w:rPr>
            <w:rStyle w:val="Hyperlink"/>
          </w:rPr>
          <w:t>https://www.acnc.gov.au/charity/ais/5a9b7d2785f3a7b3489068f28d204c6e</w:t>
        </w:r>
      </w:hyperlink>
      <w:r>
        <w:t xml:space="preserve"> (accessed 18 September 2019)</w:t>
      </w:r>
    </w:p>
  </w:footnote>
  <w:footnote w:id="15">
    <w:p w14:paraId="1A5CBAC5" w14:textId="2DB1BDBF" w:rsidR="002E564E" w:rsidRDefault="002E564E" w:rsidP="00FD26C9">
      <w:pPr>
        <w:pStyle w:val="FootnoteText"/>
        <w:tabs>
          <w:tab w:val="clear" w:pos="284"/>
          <w:tab w:val="left" w:pos="0"/>
        </w:tabs>
        <w:ind w:left="0" w:firstLine="0"/>
      </w:pPr>
      <w:r>
        <w:rPr>
          <w:rStyle w:val="FootnoteReference"/>
        </w:rPr>
        <w:footnoteRef/>
      </w:r>
      <w:r>
        <w:t xml:space="preserve"> </w:t>
      </w:r>
      <w:hyperlink r:id="rId9" w:anchor="ais-0d310b68b4ae13143628e8c073be2787" w:history="1">
        <w:r>
          <w:rPr>
            <w:rStyle w:val="Hyperlink"/>
          </w:rPr>
          <w:t>https://www.acnc.gov.au/charity/103084a2328c076370ef023d1032ad26#ais-0d310b68b4ae13143628e8c073be2787</w:t>
        </w:r>
      </w:hyperlink>
      <w:r>
        <w:t xml:space="preserve"> (accessed 18 September 2019)</w:t>
      </w:r>
    </w:p>
  </w:footnote>
  <w:footnote w:id="16">
    <w:p w14:paraId="5304FA13" w14:textId="06CC2604" w:rsidR="002E564E" w:rsidRDefault="002E564E" w:rsidP="00FD26C9">
      <w:pPr>
        <w:pStyle w:val="FootnoteText"/>
        <w:tabs>
          <w:tab w:val="clear" w:pos="284"/>
          <w:tab w:val="left" w:pos="0"/>
        </w:tabs>
        <w:ind w:left="0" w:firstLine="0"/>
      </w:pPr>
      <w:r>
        <w:rPr>
          <w:rStyle w:val="FootnoteReference"/>
        </w:rPr>
        <w:footnoteRef/>
      </w:r>
      <w:r>
        <w:t xml:space="preserve"> </w:t>
      </w:r>
      <w:hyperlink r:id="rId10" w:anchor="ais-77c414c47a2defb66803b64d28f2d1ff" w:history="1">
        <w:r>
          <w:rPr>
            <w:rStyle w:val="Hyperlink"/>
          </w:rPr>
          <w:t>https://www.acnc.gov.au/charity/103084a2328c076370ef023d1032ad26#ais-77c414c47a2defb66803b64d28f2d1ff</w:t>
        </w:r>
      </w:hyperlink>
      <w:r>
        <w:t xml:space="preserve"> </w:t>
      </w:r>
      <w:bookmarkStart w:id="6" w:name="_Hlk22895063"/>
      <w:r>
        <w:t>(accessed 18 September 2019)</w:t>
      </w:r>
      <w:bookmarkEnd w:id="6"/>
    </w:p>
  </w:footnote>
  <w:footnote w:id="17">
    <w:p w14:paraId="55D8DABD" w14:textId="75B04E54" w:rsidR="002E564E" w:rsidRDefault="002E564E" w:rsidP="00287FE1">
      <w:pPr>
        <w:pStyle w:val="ACMABodyText0"/>
        <w:spacing w:line="240" w:lineRule="auto"/>
      </w:pPr>
      <w:r w:rsidRPr="00507C6C">
        <w:rPr>
          <w:rStyle w:val="FootnoteReference"/>
          <w:rFonts w:ascii="Arial" w:hAnsi="Arial" w:cs="Arial"/>
          <w:sz w:val="16"/>
          <w:szCs w:val="16"/>
        </w:rPr>
        <w:footnoteRef/>
      </w:r>
      <w:r w:rsidRPr="00507C6C">
        <w:rPr>
          <w:rFonts w:ascii="Arial" w:hAnsi="Arial" w:cs="Arial"/>
          <w:sz w:val="16"/>
          <w:szCs w:val="16"/>
        </w:rPr>
        <w:t xml:space="preserve"> The business development and fundraising staff report to executives including a chief executive officer, fundraising manager and sales director.</w:t>
      </w:r>
    </w:p>
  </w:footnote>
  <w:footnote w:id="18">
    <w:p w14:paraId="2AAEE772" w14:textId="0AD47B76" w:rsidR="002E564E" w:rsidRDefault="002E564E" w:rsidP="00287FE1">
      <w:pPr>
        <w:pStyle w:val="ACMABodyText0"/>
        <w:spacing w:before="0" w:line="240" w:lineRule="auto"/>
      </w:pPr>
      <w:r w:rsidRPr="00507C6C">
        <w:rPr>
          <w:rStyle w:val="FootnoteReference"/>
          <w:rFonts w:ascii="Arial" w:hAnsi="Arial" w:cs="Arial"/>
          <w:sz w:val="16"/>
          <w:szCs w:val="16"/>
        </w:rPr>
        <w:footnoteRef/>
      </w:r>
      <w:r w:rsidRPr="00507C6C">
        <w:rPr>
          <w:rFonts w:ascii="Arial" w:hAnsi="Arial"/>
          <w:snapToGrid/>
          <w:sz w:val="16"/>
        </w:rPr>
        <w:t xml:space="preserve"> The licensee employs 7 other executives including a content director, station manager, marketing manager, ICT director, human resources manager, finance manager and a general manager.</w:t>
      </w:r>
    </w:p>
  </w:footnote>
  <w:footnote w:id="19">
    <w:p w14:paraId="49B70574" w14:textId="77777777" w:rsidR="002E564E" w:rsidRDefault="002E564E" w:rsidP="00287FE1">
      <w:pPr>
        <w:pStyle w:val="FootnoteText"/>
        <w:tabs>
          <w:tab w:val="clear" w:pos="284"/>
          <w:tab w:val="left" w:pos="0"/>
        </w:tabs>
        <w:spacing w:after="120"/>
        <w:ind w:left="0" w:firstLine="0"/>
      </w:pPr>
      <w:r w:rsidRPr="00574F9F">
        <w:rPr>
          <w:rStyle w:val="FootnoteReference"/>
        </w:rPr>
        <w:footnoteRef/>
      </w:r>
      <w:r w:rsidRPr="00574F9F">
        <w:t xml:space="preserve"> Information available from ACNC: Community Radio Federation Limited, Student Youth Network Inc, Ethnic Community Broadcasting Association of Vic Ltd, Triple R Broadcasters Ltd, Music Broadcasting Society of Victoria Ltd, Progressive Broadcasting Services Co Op Ltd (accessed 30 October 2019)</w:t>
      </w:r>
    </w:p>
  </w:footnote>
  <w:footnote w:id="20">
    <w:p w14:paraId="7E98E698" w14:textId="5E059DE0" w:rsidR="00EA2819" w:rsidRDefault="00EA2819" w:rsidP="008456C2">
      <w:pPr>
        <w:pStyle w:val="FootnoteText"/>
        <w:tabs>
          <w:tab w:val="clear" w:pos="284"/>
          <w:tab w:val="left" w:pos="0"/>
        </w:tabs>
        <w:ind w:left="0" w:firstLine="0"/>
      </w:pPr>
      <w:r>
        <w:rPr>
          <w:rStyle w:val="FootnoteReference"/>
        </w:rPr>
        <w:footnoteRef/>
      </w:r>
      <w:r>
        <w:t xml:space="preserve"> The licensee noted that its expenditure on staff, as reported in its 2018 AIS, incorporates human resourcing expenses and other on-costs during onboarding.</w:t>
      </w:r>
    </w:p>
  </w:footnote>
  <w:footnote w:id="21">
    <w:p w14:paraId="0D590D35" w14:textId="08D35D63" w:rsidR="002E564E" w:rsidRPr="002A3B8D" w:rsidRDefault="002E564E" w:rsidP="00FB44B9">
      <w:pPr>
        <w:pStyle w:val="FootnoteText"/>
        <w:tabs>
          <w:tab w:val="clear" w:pos="284"/>
          <w:tab w:val="left" w:pos="0"/>
        </w:tabs>
        <w:ind w:left="0" w:firstLine="0"/>
      </w:pPr>
      <w:r w:rsidRPr="002A3B8D">
        <w:rPr>
          <w:rStyle w:val="FootnoteReference"/>
        </w:rPr>
        <w:footnoteRef/>
      </w:r>
      <w:r w:rsidRPr="002A3B8D">
        <w:t xml:space="preserve"> Community broadcasters with fewer employees had a higher average cost per FTE than community broadcasters with more employees. In this respect, for broadcasters of more than 8.5 FTE, the median FTE of the </w:t>
      </w:r>
      <w:r w:rsidR="003A50B1">
        <w:t>6</w:t>
      </w:r>
      <w:r w:rsidRPr="002A3B8D">
        <w:t xml:space="preserve"> other community broadcasters in the licence area, the average was $59,354 per FTE, with a range from $43,322 to $68,068 per FTE </w:t>
      </w:r>
    </w:p>
  </w:footnote>
  <w:footnote w:id="22">
    <w:p w14:paraId="2554322E" w14:textId="77777777" w:rsidR="002E564E" w:rsidRPr="00FD26C9" w:rsidRDefault="002E564E" w:rsidP="0004277E">
      <w:pPr>
        <w:pStyle w:val="ACMABodyText0"/>
        <w:rPr>
          <w:sz w:val="16"/>
          <w:szCs w:val="16"/>
        </w:rPr>
      </w:pPr>
      <w:r w:rsidRPr="00FD26C9">
        <w:rPr>
          <w:rStyle w:val="FootnoteReference"/>
          <w:rFonts w:ascii="Arial" w:hAnsi="Arial" w:cs="Arial"/>
          <w:sz w:val="16"/>
          <w:szCs w:val="16"/>
        </w:rPr>
        <w:footnoteRef/>
      </w:r>
      <w:r w:rsidRPr="00FD26C9">
        <w:rPr>
          <w:rFonts w:ascii="Arial" w:hAnsi="Arial" w:cs="Arial"/>
          <w:sz w:val="16"/>
          <w:szCs w:val="16"/>
        </w:rPr>
        <w:t xml:space="preserve"> For example: the 2017 CEO’s report advised ‘the future direction of Light Melbourne is to use technology to personalis</w:t>
      </w:r>
      <w:r w:rsidRPr="00141E0B">
        <w:rPr>
          <w:rFonts w:ascii="Arial" w:hAnsi="Arial" w:cs="Arial"/>
          <w:sz w:val="16"/>
          <w:szCs w:val="16"/>
        </w:rPr>
        <w:t>e the listeners’ experience and to reach more people regardless of geographical location’; and, the 2018 CEO’s ‘highlights’ included reaching over a million monthly listeners and ‘LightFM ranking in the top ten Christi</w:t>
      </w:r>
      <w:r w:rsidRPr="00FD26C9">
        <w:rPr>
          <w:rFonts w:ascii="Arial" w:hAnsi="Arial" w:cs="Arial"/>
          <w:sz w:val="16"/>
          <w:szCs w:val="16"/>
        </w:rPr>
        <w:t xml:space="preserve">an stations worldwide’.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C6245" w14:textId="325285A3" w:rsidR="002E564E" w:rsidRDefault="002E564E">
    <w:r>
      <w:fldChar w:fldCharType="begin"/>
    </w:r>
    <w:r>
      <w:instrText xml:space="preserve"> REF ReportTitle \h </w:instrText>
    </w:r>
    <w:r>
      <w:fldChar w:fldCharType="separate"/>
    </w:r>
    <w:r>
      <w:rPr>
        <w:b/>
        <w:bCs/>
        <w:lang w:val="en-US"/>
      </w:rPr>
      <w:t>Error! Reference source not found.</w:t>
    </w:r>
    <w:r>
      <w:fldChar w:fldCharType="end"/>
    </w:r>
  </w:p>
  <w:p w14:paraId="5092C762" w14:textId="77777777" w:rsidR="002E564E" w:rsidRDefault="002E56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DB42C" w14:textId="0AAEE53E" w:rsidR="002E564E" w:rsidRPr="001164DF" w:rsidRDefault="002E564E" w:rsidP="001731D2">
    <w:pPr>
      <w:pStyle w:val="ACMAInConfidence"/>
      <w:rPr>
        <w:rFonts w:cs="Arial"/>
        <w:b w:val="0"/>
        <w:sz w:val="18"/>
        <w:szCs w:val="18"/>
      </w:rPr>
    </w:pPr>
  </w:p>
  <w:p w14:paraId="19C5B89B" w14:textId="43A1A241" w:rsidR="002E564E" w:rsidRPr="001164DF" w:rsidRDefault="002E564E" w:rsidP="001164DF">
    <w:pPr>
      <w:pStyle w:val="ACMABodyText0"/>
      <w:spacing w:after="360"/>
      <w:jc w:val="cent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DAF2F" w14:textId="2123B04B" w:rsidR="002E564E" w:rsidRPr="00942DF0" w:rsidRDefault="002E564E" w:rsidP="001731D2">
    <w:pPr>
      <w:pStyle w:val="ACMAInConfidence"/>
      <w:jc w:val="left"/>
      <w:rPr>
        <w:rFonts w:cs="Arial"/>
        <w:b w:val="0"/>
        <w:sz w:val="18"/>
        <w:szCs w:val="18"/>
      </w:rPr>
    </w:pPr>
  </w:p>
  <w:p w14:paraId="5D669A74" w14:textId="77777777" w:rsidR="002E564E" w:rsidRDefault="002E564E" w:rsidP="00521BCF">
    <w:pPr>
      <w:pStyle w:val="ACMAInConfidence"/>
    </w:pPr>
  </w:p>
  <w:p w14:paraId="4440420F" w14:textId="77777777" w:rsidR="002E564E" w:rsidRPr="005F22AA" w:rsidRDefault="002E564E" w:rsidP="005F22AA">
    <w:pPr>
      <w:pStyle w:val="ACMAHeaderGraphicSpace"/>
    </w:pPr>
    <w:r>
      <w:rPr>
        <w:noProof/>
        <w:snapToGrid/>
        <w:lang w:eastAsia="en-AU"/>
      </w:rPr>
      <w:drawing>
        <wp:inline distT="0" distB="0" distL="0" distR="0" wp14:anchorId="2E29391E" wp14:editId="7E8100D9">
          <wp:extent cx="5308600" cy="520700"/>
          <wp:effectExtent l="0" t="0" r="0" b="12700"/>
          <wp:docPr id="5" name="Picture 5"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0A6E7C"/>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02B2201"/>
    <w:multiLevelType w:val="hybridMultilevel"/>
    <w:tmpl w:val="8FEE42A6"/>
    <w:lvl w:ilvl="0" w:tplc="65944A88">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2291F9E"/>
    <w:multiLevelType w:val="hybridMultilevel"/>
    <w:tmpl w:val="B10E1CB4"/>
    <w:lvl w:ilvl="0" w:tplc="0C090001">
      <w:start w:val="1"/>
      <w:numFmt w:val="bullet"/>
      <w:lvlText w:val=""/>
      <w:lvlJc w:val="left"/>
      <w:pPr>
        <w:ind w:left="1080" w:hanging="360"/>
      </w:pPr>
      <w:rPr>
        <w:rFonts w:ascii="Symbol" w:hAnsi="Symbo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D06C61"/>
    <w:multiLevelType w:val="hybridMultilevel"/>
    <w:tmpl w:val="B09A8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7E04DE"/>
    <w:multiLevelType w:val="hybridMultilevel"/>
    <w:tmpl w:val="F0C8F0E8"/>
    <w:lvl w:ilvl="0" w:tplc="48FEB906">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4BEA1F67"/>
    <w:multiLevelType w:val="hybridMultilevel"/>
    <w:tmpl w:val="5C9409C0"/>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3F51A3"/>
    <w:multiLevelType w:val="hybridMultilevel"/>
    <w:tmpl w:val="573278F2"/>
    <w:lvl w:ilvl="0" w:tplc="48FEB906">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B00501"/>
    <w:multiLevelType w:val="hybridMultilevel"/>
    <w:tmpl w:val="69624D6E"/>
    <w:lvl w:ilvl="0" w:tplc="48FEB906">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1F2BB2"/>
    <w:multiLevelType w:val="hybridMultilevel"/>
    <w:tmpl w:val="EC703F64"/>
    <w:lvl w:ilvl="0" w:tplc="0C090001">
      <w:start w:val="1"/>
      <w:numFmt w:val="bullet"/>
      <w:lvlText w:val=""/>
      <w:lvlJc w:val="left"/>
      <w:pPr>
        <w:ind w:left="1080" w:hanging="360"/>
      </w:pPr>
      <w:rPr>
        <w:rFonts w:ascii="Symbol" w:hAnsi="Symbo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2C047D"/>
    <w:multiLevelType w:val="hybridMultilevel"/>
    <w:tmpl w:val="D67E1B8E"/>
    <w:lvl w:ilvl="0" w:tplc="48FEB906">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457084"/>
    <w:multiLevelType w:val="hybridMultilevel"/>
    <w:tmpl w:val="F580C6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8A13ED"/>
    <w:multiLevelType w:val="hybridMultilevel"/>
    <w:tmpl w:val="3D569DDA"/>
    <w:lvl w:ilvl="0" w:tplc="48FEB906">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37D17"/>
    <w:multiLevelType w:val="hybridMultilevel"/>
    <w:tmpl w:val="6AB4E0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36357E"/>
    <w:multiLevelType w:val="hybridMultilevel"/>
    <w:tmpl w:val="B688FC18"/>
    <w:lvl w:ilvl="0" w:tplc="48FEB906">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753A85"/>
    <w:multiLevelType w:val="hybridMultilevel"/>
    <w:tmpl w:val="6EB81A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7EC800F5"/>
    <w:multiLevelType w:val="hybridMultilevel"/>
    <w:tmpl w:val="134EFA36"/>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2"/>
  </w:num>
  <w:num w:numId="5">
    <w:abstractNumId w:val="9"/>
  </w:num>
  <w:num w:numId="6">
    <w:abstractNumId w:val="13"/>
  </w:num>
  <w:num w:numId="7">
    <w:abstractNumId w:val="6"/>
  </w:num>
  <w:num w:numId="8">
    <w:abstractNumId w:val="17"/>
  </w:num>
  <w:num w:numId="9">
    <w:abstractNumId w:val="3"/>
  </w:num>
  <w:num w:numId="10">
    <w:abstractNumId w:val="15"/>
  </w:num>
  <w:num w:numId="11">
    <w:abstractNumId w:val="4"/>
  </w:num>
  <w:num w:numId="12">
    <w:abstractNumId w:val="7"/>
  </w:num>
  <w:num w:numId="13">
    <w:abstractNumId w:val="16"/>
  </w:num>
  <w:num w:numId="14">
    <w:abstractNumId w:val="14"/>
  </w:num>
  <w:num w:numId="15">
    <w:abstractNumId w:val="12"/>
  </w:num>
  <w:num w:numId="16">
    <w:abstractNumId w:val="1"/>
  </w:num>
  <w:num w:numId="17">
    <w:abstractNumId w:val="8"/>
  </w:num>
  <w:num w:numId="1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34C"/>
    <w:rsid w:val="00000ABE"/>
    <w:rsid w:val="00000DFC"/>
    <w:rsid w:val="00000FC9"/>
    <w:rsid w:val="00001182"/>
    <w:rsid w:val="000011B5"/>
    <w:rsid w:val="00001254"/>
    <w:rsid w:val="000017B5"/>
    <w:rsid w:val="00001D98"/>
    <w:rsid w:val="0000247C"/>
    <w:rsid w:val="000026E7"/>
    <w:rsid w:val="00002C08"/>
    <w:rsid w:val="00003221"/>
    <w:rsid w:val="0000468F"/>
    <w:rsid w:val="00004720"/>
    <w:rsid w:val="00004770"/>
    <w:rsid w:val="00004A0E"/>
    <w:rsid w:val="00004EDB"/>
    <w:rsid w:val="000050E0"/>
    <w:rsid w:val="00005187"/>
    <w:rsid w:val="0000558D"/>
    <w:rsid w:val="0000588E"/>
    <w:rsid w:val="0000661F"/>
    <w:rsid w:val="000068EB"/>
    <w:rsid w:val="00007082"/>
    <w:rsid w:val="000101EF"/>
    <w:rsid w:val="00010939"/>
    <w:rsid w:val="00013403"/>
    <w:rsid w:val="00013785"/>
    <w:rsid w:val="00013BBB"/>
    <w:rsid w:val="00013EAC"/>
    <w:rsid w:val="00015A9B"/>
    <w:rsid w:val="00017F88"/>
    <w:rsid w:val="00017FD8"/>
    <w:rsid w:val="00021C8E"/>
    <w:rsid w:val="0002290D"/>
    <w:rsid w:val="0002441B"/>
    <w:rsid w:val="00025B03"/>
    <w:rsid w:val="000260A6"/>
    <w:rsid w:val="00026F15"/>
    <w:rsid w:val="0002798A"/>
    <w:rsid w:val="00027C1C"/>
    <w:rsid w:val="000307EE"/>
    <w:rsid w:val="0003103D"/>
    <w:rsid w:val="00031A7A"/>
    <w:rsid w:val="000322D8"/>
    <w:rsid w:val="000332CF"/>
    <w:rsid w:val="0003468C"/>
    <w:rsid w:val="00034860"/>
    <w:rsid w:val="000359BF"/>
    <w:rsid w:val="000370C8"/>
    <w:rsid w:val="00040BCF"/>
    <w:rsid w:val="00040C17"/>
    <w:rsid w:val="00042448"/>
    <w:rsid w:val="00042724"/>
    <w:rsid w:val="0004277E"/>
    <w:rsid w:val="00042914"/>
    <w:rsid w:val="00043DE2"/>
    <w:rsid w:val="00043F3F"/>
    <w:rsid w:val="0004431C"/>
    <w:rsid w:val="0004540D"/>
    <w:rsid w:val="00045991"/>
    <w:rsid w:val="00047194"/>
    <w:rsid w:val="00047C4B"/>
    <w:rsid w:val="00047F35"/>
    <w:rsid w:val="0005123F"/>
    <w:rsid w:val="000513E9"/>
    <w:rsid w:val="00051E70"/>
    <w:rsid w:val="000520F6"/>
    <w:rsid w:val="000532CF"/>
    <w:rsid w:val="00053457"/>
    <w:rsid w:val="00054082"/>
    <w:rsid w:val="000542F2"/>
    <w:rsid w:val="00054AD6"/>
    <w:rsid w:val="000555E2"/>
    <w:rsid w:val="000556E6"/>
    <w:rsid w:val="00056D23"/>
    <w:rsid w:val="00057AEF"/>
    <w:rsid w:val="000602C2"/>
    <w:rsid w:val="00060D73"/>
    <w:rsid w:val="00063166"/>
    <w:rsid w:val="000640C6"/>
    <w:rsid w:val="00064750"/>
    <w:rsid w:val="00066E0F"/>
    <w:rsid w:val="0006728C"/>
    <w:rsid w:val="000679C8"/>
    <w:rsid w:val="00071065"/>
    <w:rsid w:val="00071DFE"/>
    <w:rsid w:val="0007292E"/>
    <w:rsid w:val="00072C2C"/>
    <w:rsid w:val="00072E70"/>
    <w:rsid w:val="00073E0B"/>
    <w:rsid w:val="00075D3B"/>
    <w:rsid w:val="00075F5D"/>
    <w:rsid w:val="00076139"/>
    <w:rsid w:val="00076CB6"/>
    <w:rsid w:val="00076CE7"/>
    <w:rsid w:val="0007700F"/>
    <w:rsid w:val="00080E15"/>
    <w:rsid w:val="00080E99"/>
    <w:rsid w:val="000813FC"/>
    <w:rsid w:val="0008158D"/>
    <w:rsid w:val="00081691"/>
    <w:rsid w:val="000837DE"/>
    <w:rsid w:val="00083E00"/>
    <w:rsid w:val="000841EA"/>
    <w:rsid w:val="000845A8"/>
    <w:rsid w:val="00084627"/>
    <w:rsid w:val="00084BB6"/>
    <w:rsid w:val="00084EF0"/>
    <w:rsid w:val="000857E4"/>
    <w:rsid w:val="00085EBA"/>
    <w:rsid w:val="00085FE4"/>
    <w:rsid w:val="000866FC"/>
    <w:rsid w:val="0008734A"/>
    <w:rsid w:val="000878C8"/>
    <w:rsid w:val="00092E90"/>
    <w:rsid w:val="00093900"/>
    <w:rsid w:val="00093F6D"/>
    <w:rsid w:val="00094589"/>
    <w:rsid w:val="000947C7"/>
    <w:rsid w:val="00096B44"/>
    <w:rsid w:val="000A0747"/>
    <w:rsid w:val="000A0CE2"/>
    <w:rsid w:val="000A0E99"/>
    <w:rsid w:val="000A1348"/>
    <w:rsid w:val="000A2438"/>
    <w:rsid w:val="000A3339"/>
    <w:rsid w:val="000A54BD"/>
    <w:rsid w:val="000A5E46"/>
    <w:rsid w:val="000A6C93"/>
    <w:rsid w:val="000A7774"/>
    <w:rsid w:val="000A78B4"/>
    <w:rsid w:val="000B24BF"/>
    <w:rsid w:val="000B2939"/>
    <w:rsid w:val="000B2A44"/>
    <w:rsid w:val="000B38AC"/>
    <w:rsid w:val="000B3920"/>
    <w:rsid w:val="000B511A"/>
    <w:rsid w:val="000B6086"/>
    <w:rsid w:val="000B6372"/>
    <w:rsid w:val="000B67FC"/>
    <w:rsid w:val="000B739E"/>
    <w:rsid w:val="000B7F57"/>
    <w:rsid w:val="000C11D8"/>
    <w:rsid w:val="000C196D"/>
    <w:rsid w:val="000C2353"/>
    <w:rsid w:val="000C25CE"/>
    <w:rsid w:val="000C3087"/>
    <w:rsid w:val="000C4402"/>
    <w:rsid w:val="000C48DA"/>
    <w:rsid w:val="000C4D29"/>
    <w:rsid w:val="000C5948"/>
    <w:rsid w:val="000C73B1"/>
    <w:rsid w:val="000C7502"/>
    <w:rsid w:val="000C752E"/>
    <w:rsid w:val="000D0502"/>
    <w:rsid w:val="000D0A75"/>
    <w:rsid w:val="000D123F"/>
    <w:rsid w:val="000D19E4"/>
    <w:rsid w:val="000D3B2F"/>
    <w:rsid w:val="000D4650"/>
    <w:rsid w:val="000D4908"/>
    <w:rsid w:val="000D5077"/>
    <w:rsid w:val="000D5143"/>
    <w:rsid w:val="000D546C"/>
    <w:rsid w:val="000D5F01"/>
    <w:rsid w:val="000D7BCF"/>
    <w:rsid w:val="000E008B"/>
    <w:rsid w:val="000E0C29"/>
    <w:rsid w:val="000E103F"/>
    <w:rsid w:val="000E1130"/>
    <w:rsid w:val="000E191E"/>
    <w:rsid w:val="000E1B88"/>
    <w:rsid w:val="000E2073"/>
    <w:rsid w:val="000E3ACD"/>
    <w:rsid w:val="000E4EF2"/>
    <w:rsid w:val="000E4F0D"/>
    <w:rsid w:val="000E70EF"/>
    <w:rsid w:val="000F07A8"/>
    <w:rsid w:val="000F12E8"/>
    <w:rsid w:val="000F13DA"/>
    <w:rsid w:val="000F2CFE"/>
    <w:rsid w:val="000F3189"/>
    <w:rsid w:val="000F37BF"/>
    <w:rsid w:val="000F3DF0"/>
    <w:rsid w:val="000F46D2"/>
    <w:rsid w:val="000F50D1"/>
    <w:rsid w:val="000F5AB8"/>
    <w:rsid w:val="000F6360"/>
    <w:rsid w:val="000F72E7"/>
    <w:rsid w:val="00100207"/>
    <w:rsid w:val="00100D62"/>
    <w:rsid w:val="0010137C"/>
    <w:rsid w:val="00101F09"/>
    <w:rsid w:val="00102AB2"/>
    <w:rsid w:val="00103636"/>
    <w:rsid w:val="00104B1E"/>
    <w:rsid w:val="00104C8B"/>
    <w:rsid w:val="00105C54"/>
    <w:rsid w:val="001061D5"/>
    <w:rsid w:val="00106260"/>
    <w:rsid w:val="0010686C"/>
    <w:rsid w:val="001069E3"/>
    <w:rsid w:val="00106D9A"/>
    <w:rsid w:val="00107F42"/>
    <w:rsid w:val="0011072B"/>
    <w:rsid w:val="00111BDB"/>
    <w:rsid w:val="00111D83"/>
    <w:rsid w:val="00111F43"/>
    <w:rsid w:val="0011229D"/>
    <w:rsid w:val="0011252A"/>
    <w:rsid w:val="00112FDE"/>
    <w:rsid w:val="00113189"/>
    <w:rsid w:val="0011353C"/>
    <w:rsid w:val="00113573"/>
    <w:rsid w:val="00113737"/>
    <w:rsid w:val="00113F85"/>
    <w:rsid w:val="00113FDD"/>
    <w:rsid w:val="001144D0"/>
    <w:rsid w:val="001148E0"/>
    <w:rsid w:val="00114927"/>
    <w:rsid w:val="00114BCF"/>
    <w:rsid w:val="00115037"/>
    <w:rsid w:val="00115169"/>
    <w:rsid w:val="00115C01"/>
    <w:rsid w:val="001161F5"/>
    <w:rsid w:val="001164DF"/>
    <w:rsid w:val="0011733F"/>
    <w:rsid w:val="00117A67"/>
    <w:rsid w:val="00117CB3"/>
    <w:rsid w:val="00121326"/>
    <w:rsid w:val="00122299"/>
    <w:rsid w:val="001229ED"/>
    <w:rsid w:val="00123059"/>
    <w:rsid w:val="001236DB"/>
    <w:rsid w:val="001239B2"/>
    <w:rsid w:val="00124603"/>
    <w:rsid w:val="00124E95"/>
    <w:rsid w:val="001259E2"/>
    <w:rsid w:val="001262BD"/>
    <w:rsid w:val="00126F5A"/>
    <w:rsid w:val="001276BC"/>
    <w:rsid w:val="00127B11"/>
    <w:rsid w:val="00131277"/>
    <w:rsid w:val="0013198F"/>
    <w:rsid w:val="0013275A"/>
    <w:rsid w:val="001348C6"/>
    <w:rsid w:val="0013585A"/>
    <w:rsid w:val="00135D67"/>
    <w:rsid w:val="00135D7A"/>
    <w:rsid w:val="00136978"/>
    <w:rsid w:val="00136D97"/>
    <w:rsid w:val="00137F01"/>
    <w:rsid w:val="001403BA"/>
    <w:rsid w:val="00141E0B"/>
    <w:rsid w:val="00142C01"/>
    <w:rsid w:val="001436F8"/>
    <w:rsid w:val="00143820"/>
    <w:rsid w:val="001460CF"/>
    <w:rsid w:val="00146895"/>
    <w:rsid w:val="00146E30"/>
    <w:rsid w:val="00146F14"/>
    <w:rsid w:val="00147BA8"/>
    <w:rsid w:val="00150A49"/>
    <w:rsid w:val="00150A7C"/>
    <w:rsid w:val="00151101"/>
    <w:rsid w:val="001528B2"/>
    <w:rsid w:val="00152E20"/>
    <w:rsid w:val="0015314C"/>
    <w:rsid w:val="00153E12"/>
    <w:rsid w:val="00155B35"/>
    <w:rsid w:val="001573E1"/>
    <w:rsid w:val="001579C8"/>
    <w:rsid w:val="00160831"/>
    <w:rsid w:val="00160B8E"/>
    <w:rsid w:val="00161096"/>
    <w:rsid w:val="00161F35"/>
    <w:rsid w:val="0016212E"/>
    <w:rsid w:val="00162251"/>
    <w:rsid w:val="001625E7"/>
    <w:rsid w:val="00162E58"/>
    <w:rsid w:val="00165319"/>
    <w:rsid w:val="0016590F"/>
    <w:rsid w:val="00166049"/>
    <w:rsid w:val="0016612D"/>
    <w:rsid w:val="00166419"/>
    <w:rsid w:val="00167B11"/>
    <w:rsid w:val="00167D36"/>
    <w:rsid w:val="00172B20"/>
    <w:rsid w:val="00173055"/>
    <w:rsid w:val="001731D2"/>
    <w:rsid w:val="001735A8"/>
    <w:rsid w:val="00174162"/>
    <w:rsid w:val="00176283"/>
    <w:rsid w:val="00176398"/>
    <w:rsid w:val="00176EA7"/>
    <w:rsid w:val="00177942"/>
    <w:rsid w:val="001819F3"/>
    <w:rsid w:val="00181F09"/>
    <w:rsid w:val="00181F10"/>
    <w:rsid w:val="0018210D"/>
    <w:rsid w:val="00183D4D"/>
    <w:rsid w:val="00183E50"/>
    <w:rsid w:val="00184A15"/>
    <w:rsid w:val="00184F0A"/>
    <w:rsid w:val="001852F7"/>
    <w:rsid w:val="001856EF"/>
    <w:rsid w:val="00186FFF"/>
    <w:rsid w:val="00187224"/>
    <w:rsid w:val="00187633"/>
    <w:rsid w:val="00187E47"/>
    <w:rsid w:val="00191118"/>
    <w:rsid w:val="00191BDE"/>
    <w:rsid w:val="00191E26"/>
    <w:rsid w:val="0019248A"/>
    <w:rsid w:val="00193093"/>
    <w:rsid w:val="001945F7"/>
    <w:rsid w:val="00194934"/>
    <w:rsid w:val="00195FA4"/>
    <w:rsid w:val="0019603E"/>
    <w:rsid w:val="00196DFB"/>
    <w:rsid w:val="00197E2F"/>
    <w:rsid w:val="001A0E40"/>
    <w:rsid w:val="001A0F62"/>
    <w:rsid w:val="001A23B4"/>
    <w:rsid w:val="001A2631"/>
    <w:rsid w:val="001A3232"/>
    <w:rsid w:val="001A375C"/>
    <w:rsid w:val="001A5C4D"/>
    <w:rsid w:val="001A6C3B"/>
    <w:rsid w:val="001A6CF8"/>
    <w:rsid w:val="001A6DA7"/>
    <w:rsid w:val="001B2122"/>
    <w:rsid w:val="001B226D"/>
    <w:rsid w:val="001B2524"/>
    <w:rsid w:val="001B2EA7"/>
    <w:rsid w:val="001B30CC"/>
    <w:rsid w:val="001B36EC"/>
    <w:rsid w:val="001B5929"/>
    <w:rsid w:val="001B6991"/>
    <w:rsid w:val="001B6E25"/>
    <w:rsid w:val="001B7363"/>
    <w:rsid w:val="001B7B29"/>
    <w:rsid w:val="001B7E7F"/>
    <w:rsid w:val="001C285C"/>
    <w:rsid w:val="001C28BB"/>
    <w:rsid w:val="001C344B"/>
    <w:rsid w:val="001C4195"/>
    <w:rsid w:val="001C6546"/>
    <w:rsid w:val="001C6917"/>
    <w:rsid w:val="001C6D16"/>
    <w:rsid w:val="001C72D5"/>
    <w:rsid w:val="001D2060"/>
    <w:rsid w:val="001D2430"/>
    <w:rsid w:val="001D2FD7"/>
    <w:rsid w:val="001D39E5"/>
    <w:rsid w:val="001D430E"/>
    <w:rsid w:val="001D5C08"/>
    <w:rsid w:val="001D5D4A"/>
    <w:rsid w:val="001D5FC5"/>
    <w:rsid w:val="001D6BB7"/>
    <w:rsid w:val="001E0465"/>
    <w:rsid w:val="001E097A"/>
    <w:rsid w:val="001E23ED"/>
    <w:rsid w:val="001E2D6A"/>
    <w:rsid w:val="001E3098"/>
    <w:rsid w:val="001E3442"/>
    <w:rsid w:val="001E3C9B"/>
    <w:rsid w:val="001E4FBB"/>
    <w:rsid w:val="001E54C7"/>
    <w:rsid w:val="001E5ADE"/>
    <w:rsid w:val="001E5E5F"/>
    <w:rsid w:val="001E6309"/>
    <w:rsid w:val="001E63DF"/>
    <w:rsid w:val="001E64BB"/>
    <w:rsid w:val="001F0FB2"/>
    <w:rsid w:val="001F1467"/>
    <w:rsid w:val="001F21F9"/>
    <w:rsid w:val="001F2D5B"/>
    <w:rsid w:val="001F40D3"/>
    <w:rsid w:val="001F423C"/>
    <w:rsid w:val="001F5BBD"/>
    <w:rsid w:val="001F63BC"/>
    <w:rsid w:val="001F731F"/>
    <w:rsid w:val="001F7EAA"/>
    <w:rsid w:val="00200D51"/>
    <w:rsid w:val="0020117E"/>
    <w:rsid w:val="002021CE"/>
    <w:rsid w:val="002030BD"/>
    <w:rsid w:val="00204DBF"/>
    <w:rsid w:val="00204F55"/>
    <w:rsid w:val="002052CE"/>
    <w:rsid w:val="0020557B"/>
    <w:rsid w:val="0020565F"/>
    <w:rsid w:val="00205CDE"/>
    <w:rsid w:val="00206A16"/>
    <w:rsid w:val="00207C69"/>
    <w:rsid w:val="00210199"/>
    <w:rsid w:val="002104CD"/>
    <w:rsid w:val="00211185"/>
    <w:rsid w:val="002114D9"/>
    <w:rsid w:val="002130F9"/>
    <w:rsid w:val="002136CD"/>
    <w:rsid w:val="0021377B"/>
    <w:rsid w:val="00213AFF"/>
    <w:rsid w:val="00213D54"/>
    <w:rsid w:val="00213FFB"/>
    <w:rsid w:val="00214446"/>
    <w:rsid w:val="002146AE"/>
    <w:rsid w:val="00214950"/>
    <w:rsid w:val="00216ED1"/>
    <w:rsid w:val="00217280"/>
    <w:rsid w:val="002172A4"/>
    <w:rsid w:val="002174E8"/>
    <w:rsid w:val="0021750C"/>
    <w:rsid w:val="00217F85"/>
    <w:rsid w:val="00220AD4"/>
    <w:rsid w:val="00220F3C"/>
    <w:rsid w:val="00221491"/>
    <w:rsid w:val="00222659"/>
    <w:rsid w:val="00223464"/>
    <w:rsid w:val="002243C5"/>
    <w:rsid w:val="00224811"/>
    <w:rsid w:val="00224A5E"/>
    <w:rsid w:val="00226206"/>
    <w:rsid w:val="00226CAD"/>
    <w:rsid w:val="0022718E"/>
    <w:rsid w:val="0022724D"/>
    <w:rsid w:val="00227744"/>
    <w:rsid w:val="00227F7E"/>
    <w:rsid w:val="00230D12"/>
    <w:rsid w:val="00231D87"/>
    <w:rsid w:val="002325DB"/>
    <w:rsid w:val="002326B8"/>
    <w:rsid w:val="002330DB"/>
    <w:rsid w:val="00235338"/>
    <w:rsid w:val="00236032"/>
    <w:rsid w:val="0024000F"/>
    <w:rsid w:val="0024060D"/>
    <w:rsid w:val="00241C2E"/>
    <w:rsid w:val="002434F9"/>
    <w:rsid w:val="00243EE3"/>
    <w:rsid w:val="00245B29"/>
    <w:rsid w:val="00245CE7"/>
    <w:rsid w:val="00246496"/>
    <w:rsid w:val="00246F2E"/>
    <w:rsid w:val="00247797"/>
    <w:rsid w:val="00247DA6"/>
    <w:rsid w:val="00247FEB"/>
    <w:rsid w:val="00250687"/>
    <w:rsid w:val="00252D40"/>
    <w:rsid w:val="00252EB5"/>
    <w:rsid w:val="00252F8B"/>
    <w:rsid w:val="00253814"/>
    <w:rsid w:val="002542D1"/>
    <w:rsid w:val="00254AB5"/>
    <w:rsid w:val="002552DA"/>
    <w:rsid w:val="00256D8A"/>
    <w:rsid w:val="00257A2E"/>
    <w:rsid w:val="0026154E"/>
    <w:rsid w:val="002625C2"/>
    <w:rsid w:val="002626B5"/>
    <w:rsid w:val="00262CF4"/>
    <w:rsid w:val="00262FA4"/>
    <w:rsid w:val="0026407F"/>
    <w:rsid w:val="0026447F"/>
    <w:rsid w:val="00266037"/>
    <w:rsid w:val="002660D8"/>
    <w:rsid w:val="00266B6A"/>
    <w:rsid w:val="00267125"/>
    <w:rsid w:val="00267832"/>
    <w:rsid w:val="00267E1B"/>
    <w:rsid w:val="00270105"/>
    <w:rsid w:val="00270182"/>
    <w:rsid w:val="00270871"/>
    <w:rsid w:val="002717C5"/>
    <w:rsid w:val="00271C18"/>
    <w:rsid w:val="00272B6F"/>
    <w:rsid w:val="00272E5C"/>
    <w:rsid w:val="0027366A"/>
    <w:rsid w:val="00274060"/>
    <w:rsid w:val="00274B92"/>
    <w:rsid w:val="00277344"/>
    <w:rsid w:val="00277C99"/>
    <w:rsid w:val="002805DC"/>
    <w:rsid w:val="00280BC8"/>
    <w:rsid w:val="00280D14"/>
    <w:rsid w:val="00281F78"/>
    <w:rsid w:val="002832E8"/>
    <w:rsid w:val="002836FD"/>
    <w:rsid w:val="00283CC0"/>
    <w:rsid w:val="0028402F"/>
    <w:rsid w:val="00284712"/>
    <w:rsid w:val="00284DFE"/>
    <w:rsid w:val="00285967"/>
    <w:rsid w:val="00285C60"/>
    <w:rsid w:val="0028673C"/>
    <w:rsid w:val="00286AFC"/>
    <w:rsid w:val="002872BB"/>
    <w:rsid w:val="0028781C"/>
    <w:rsid w:val="00287970"/>
    <w:rsid w:val="00287FE1"/>
    <w:rsid w:val="002902D6"/>
    <w:rsid w:val="002909BC"/>
    <w:rsid w:val="00291852"/>
    <w:rsid w:val="00292AD7"/>
    <w:rsid w:val="00292BA4"/>
    <w:rsid w:val="00292EF1"/>
    <w:rsid w:val="00293310"/>
    <w:rsid w:val="0029343D"/>
    <w:rsid w:val="00294697"/>
    <w:rsid w:val="0029508E"/>
    <w:rsid w:val="002959C9"/>
    <w:rsid w:val="002972A0"/>
    <w:rsid w:val="0029740C"/>
    <w:rsid w:val="00297BD6"/>
    <w:rsid w:val="002A03B1"/>
    <w:rsid w:val="002A1EFA"/>
    <w:rsid w:val="002A2FE6"/>
    <w:rsid w:val="002A3555"/>
    <w:rsid w:val="002A3B8D"/>
    <w:rsid w:val="002A4424"/>
    <w:rsid w:val="002A4936"/>
    <w:rsid w:val="002A5BB1"/>
    <w:rsid w:val="002B0831"/>
    <w:rsid w:val="002B10DC"/>
    <w:rsid w:val="002B1843"/>
    <w:rsid w:val="002B2350"/>
    <w:rsid w:val="002B2867"/>
    <w:rsid w:val="002B36FA"/>
    <w:rsid w:val="002B5F59"/>
    <w:rsid w:val="002C0375"/>
    <w:rsid w:val="002C108A"/>
    <w:rsid w:val="002C1CDD"/>
    <w:rsid w:val="002C2D3C"/>
    <w:rsid w:val="002C36EF"/>
    <w:rsid w:val="002C3721"/>
    <w:rsid w:val="002C3B2E"/>
    <w:rsid w:val="002C3D3E"/>
    <w:rsid w:val="002C429D"/>
    <w:rsid w:val="002C4654"/>
    <w:rsid w:val="002C568C"/>
    <w:rsid w:val="002C6235"/>
    <w:rsid w:val="002C7A70"/>
    <w:rsid w:val="002D0283"/>
    <w:rsid w:val="002D0FFE"/>
    <w:rsid w:val="002D1A1F"/>
    <w:rsid w:val="002D1CD2"/>
    <w:rsid w:val="002D1F99"/>
    <w:rsid w:val="002D2E0A"/>
    <w:rsid w:val="002D3105"/>
    <w:rsid w:val="002D3179"/>
    <w:rsid w:val="002D352B"/>
    <w:rsid w:val="002D3738"/>
    <w:rsid w:val="002D4042"/>
    <w:rsid w:val="002D6669"/>
    <w:rsid w:val="002D6AF5"/>
    <w:rsid w:val="002D7A1F"/>
    <w:rsid w:val="002D7E3D"/>
    <w:rsid w:val="002E070B"/>
    <w:rsid w:val="002E1A33"/>
    <w:rsid w:val="002E1C8C"/>
    <w:rsid w:val="002E265A"/>
    <w:rsid w:val="002E28ED"/>
    <w:rsid w:val="002E2AA7"/>
    <w:rsid w:val="002E2DC1"/>
    <w:rsid w:val="002E303A"/>
    <w:rsid w:val="002E3B76"/>
    <w:rsid w:val="002E564E"/>
    <w:rsid w:val="002E64F5"/>
    <w:rsid w:val="002F0C2A"/>
    <w:rsid w:val="002F1908"/>
    <w:rsid w:val="002F263B"/>
    <w:rsid w:val="002F35AD"/>
    <w:rsid w:val="002F3B30"/>
    <w:rsid w:val="002F4948"/>
    <w:rsid w:val="002F5248"/>
    <w:rsid w:val="002F57FE"/>
    <w:rsid w:val="002F5973"/>
    <w:rsid w:val="002F699B"/>
    <w:rsid w:val="002F6D74"/>
    <w:rsid w:val="002F7DA6"/>
    <w:rsid w:val="00300E70"/>
    <w:rsid w:val="003012DD"/>
    <w:rsid w:val="003027E0"/>
    <w:rsid w:val="00302BC4"/>
    <w:rsid w:val="003031F5"/>
    <w:rsid w:val="003049D4"/>
    <w:rsid w:val="0030501A"/>
    <w:rsid w:val="0030550A"/>
    <w:rsid w:val="003068D1"/>
    <w:rsid w:val="00306E71"/>
    <w:rsid w:val="00310DA1"/>
    <w:rsid w:val="00311166"/>
    <w:rsid w:val="00311DDF"/>
    <w:rsid w:val="00313391"/>
    <w:rsid w:val="00314D5E"/>
    <w:rsid w:val="00315BB3"/>
    <w:rsid w:val="00315BF7"/>
    <w:rsid w:val="003163A9"/>
    <w:rsid w:val="003169B0"/>
    <w:rsid w:val="003175E1"/>
    <w:rsid w:val="003178AA"/>
    <w:rsid w:val="00320122"/>
    <w:rsid w:val="00321287"/>
    <w:rsid w:val="00321847"/>
    <w:rsid w:val="00321A85"/>
    <w:rsid w:val="00322C79"/>
    <w:rsid w:val="00326593"/>
    <w:rsid w:val="00327170"/>
    <w:rsid w:val="00327C33"/>
    <w:rsid w:val="00330199"/>
    <w:rsid w:val="00330396"/>
    <w:rsid w:val="0033104B"/>
    <w:rsid w:val="003312D2"/>
    <w:rsid w:val="00331A08"/>
    <w:rsid w:val="00331ACB"/>
    <w:rsid w:val="00331ADB"/>
    <w:rsid w:val="003329A6"/>
    <w:rsid w:val="00334A36"/>
    <w:rsid w:val="00334B08"/>
    <w:rsid w:val="00334C7E"/>
    <w:rsid w:val="00334ECC"/>
    <w:rsid w:val="00334FE7"/>
    <w:rsid w:val="003353C7"/>
    <w:rsid w:val="003364DB"/>
    <w:rsid w:val="0033666D"/>
    <w:rsid w:val="0034109B"/>
    <w:rsid w:val="0034170E"/>
    <w:rsid w:val="003434E9"/>
    <w:rsid w:val="0034367D"/>
    <w:rsid w:val="00344BD7"/>
    <w:rsid w:val="00345CE0"/>
    <w:rsid w:val="00346A8C"/>
    <w:rsid w:val="003470D1"/>
    <w:rsid w:val="0034780E"/>
    <w:rsid w:val="003505C0"/>
    <w:rsid w:val="00351034"/>
    <w:rsid w:val="00351EF0"/>
    <w:rsid w:val="00351FE8"/>
    <w:rsid w:val="00352B23"/>
    <w:rsid w:val="0035441C"/>
    <w:rsid w:val="003547CB"/>
    <w:rsid w:val="00354F82"/>
    <w:rsid w:val="003551F0"/>
    <w:rsid w:val="00355380"/>
    <w:rsid w:val="00357507"/>
    <w:rsid w:val="00360606"/>
    <w:rsid w:val="00360A61"/>
    <w:rsid w:val="00361268"/>
    <w:rsid w:val="00361296"/>
    <w:rsid w:val="003615D1"/>
    <w:rsid w:val="003616B0"/>
    <w:rsid w:val="003623D0"/>
    <w:rsid w:val="00362861"/>
    <w:rsid w:val="00362BB2"/>
    <w:rsid w:val="00362C0F"/>
    <w:rsid w:val="003634AA"/>
    <w:rsid w:val="00363665"/>
    <w:rsid w:val="003664E4"/>
    <w:rsid w:val="00366695"/>
    <w:rsid w:val="00367747"/>
    <w:rsid w:val="00367B96"/>
    <w:rsid w:val="00370FC9"/>
    <w:rsid w:val="003711A4"/>
    <w:rsid w:val="003714C2"/>
    <w:rsid w:val="003715FB"/>
    <w:rsid w:val="00371765"/>
    <w:rsid w:val="00371957"/>
    <w:rsid w:val="00372398"/>
    <w:rsid w:val="003730FB"/>
    <w:rsid w:val="003735D0"/>
    <w:rsid w:val="003741CE"/>
    <w:rsid w:val="003742CA"/>
    <w:rsid w:val="00374D5A"/>
    <w:rsid w:val="00374F70"/>
    <w:rsid w:val="003756B1"/>
    <w:rsid w:val="00376DCB"/>
    <w:rsid w:val="00377D2B"/>
    <w:rsid w:val="0038071F"/>
    <w:rsid w:val="00381FDD"/>
    <w:rsid w:val="00382595"/>
    <w:rsid w:val="003826F5"/>
    <w:rsid w:val="00382846"/>
    <w:rsid w:val="003828FF"/>
    <w:rsid w:val="003832F2"/>
    <w:rsid w:val="00384535"/>
    <w:rsid w:val="00384E4F"/>
    <w:rsid w:val="0038552D"/>
    <w:rsid w:val="0038587E"/>
    <w:rsid w:val="00385948"/>
    <w:rsid w:val="00386478"/>
    <w:rsid w:val="003864CE"/>
    <w:rsid w:val="00387044"/>
    <w:rsid w:val="0038705C"/>
    <w:rsid w:val="003879D5"/>
    <w:rsid w:val="003917EE"/>
    <w:rsid w:val="00391ED7"/>
    <w:rsid w:val="00393E65"/>
    <w:rsid w:val="0039406A"/>
    <w:rsid w:val="003940E7"/>
    <w:rsid w:val="00394FA1"/>
    <w:rsid w:val="003956AA"/>
    <w:rsid w:val="00395815"/>
    <w:rsid w:val="00395EE9"/>
    <w:rsid w:val="00395F3E"/>
    <w:rsid w:val="00396926"/>
    <w:rsid w:val="00396C50"/>
    <w:rsid w:val="00396F03"/>
    <w:rsid w:val="00397D60"/>
    <w:rsid w:val="003A057B"/>
    <w:rsid w:val="003A1CCC"/>
    <w:rsid w:val="003A1EB7"/>
    <w:rsid w:val="003A1FF5"/>
    <w:rsid w:val="003A22C0"/>
    <w:rsid w:val="003A38D6"/>
    <w:rsid w:val="003A4C94"/>
    <w:rsid w:val="003A50B1"/>
    <w:rsid w:val="003A5BE7"/>
    <w:rsid w:val="003A6E9D"/>
    <w:rsid w:val="003A70AC"/>
    <w:rsid w:val="003B0529"/>
    <w:rsid w:val="003B0FED"/>
    <w:rsid w:val="003B14E5"/>
    <w:rsid w:val="003B1977"/>
    <w:rsid w:val="003B3589"/>
    <w:rsid w:val="003B35B8"/>
    <w:rsid w:val="003B3B8D"/>
    <w:rsid w:val="003B4749"/>
    <w:rsid w:val="003B5128"/>
    <w:rsid w:val="003B51B6"/>
    <w:rsid w:val="003B52B7"/>
    <w:rsid w:val="003B6843"/>
    <w:rsid w:val="003B763A"/>
    <w:rsid w:val="003C0106"/>
    <w:rsid w:val="003C0338"/>
    <w:rsid w:val="003C0345"/>
    <w:rsid w:val="003C0D4D"/>
    <w:rsid w:val="003C1096"/>
    <w:rsid w:val="003C2829"/>
    <w:rsid w:val="003C2D1A"/>
    <w:rsid w:val="003C31AE"/>
    <w:rsid w:val="003C35C7"/>
    <w:rsid w:val="003C42DB"/>
    <w:rsid w:val="003C49F1"/>
    <w:rsid w:val="003C4DAF"/>
    <w:rsid w:val="003C6D5E"/>
    <w:rsid w:val="003C7870"/>
    <w:rsid w:val="003D0516"/>
    <w:rsid w:val="003D0DC9"/>
    <w:rsid w:val="003D101C"/>
    <w:rsid w:val="003D14D3"/>
    <w:rsid w:val="003D43A0"/>
    <w:rsid w:val="003D44AE"/>
    <w:rsid w:val="003D5491"/>
    <w:rsid w:val="003D5956"/>
    <w:rsid w:val="003D63E4"/>
    <w:rsid w:val="003D6BCB"/>
    <w:rsid w:val="003D78D5"/>
    <w:rsid w:val="003D7A22"/>
    <w:rsid w:val="003E08A5"/>
    <w:rsid w:val="003E3851"/>
    <w:rsid w:val="003E438C"/>
    <w:rsid w:val="003E43C2"/>
    <w:rsid w:val="003E5D09"/>
    <w:rsid w:val="003E65BB"/>
    <w:rsid w:val="003E6890"/>
    <w:rsid w:val="003E7C2E"/>
    <w:rsid w:val="003F0574"/>
    <w:rsid w:val="003F0C86"/>
    <w:rsid w:val="003F106C"/>
    <w:rsid w:val="003F1E8B"/>
    <w:rsid w:val="003F3662"/>
    <w:rsid w:val="003F47CE"/>
    <w:rsid w:val="003F5E47"/>
    <w:rsid w:val="003F7297"/>
    <w:rsid w:val="003F7B63"/>
    <w:rsid w:val="003F7F0F"/>
    <w:rsid w:val="00400CA2"/>
    <w:rsid w:val="0040529A"/>
    <w:rsid w:val="004054CE"/>
    <w:rsid w:val="0040602E"/>
    <w:rsid w:val="0040700F"/>
    <w:rsid w:val="004070F2"/>
    <w:rsid w:val="00407CC9"/>
    <w:rsid w:val="00407DA7"/>
    <w:rsid w:val="00407DC9"/>
    <w:rsid w:val="004110C4"/>
    <w:rsid w:val="0041112E"/>
    <w:rsid w:val="0041147A"/>
    <w:rsid w:val="004132DE"/>
    <w:rsid w:val="00415BAA"/>
    <w:rsid w:val="004173EA"/>
    <w:rsid w:val="00420042"/>
    <w:rsid w:val="004207ED"/>
    <w:rsid w:val="00420862"/>
    <w:rsid w:val="00420BA9"/>
    <w:rsid w:val="00420F9B"/>
    <w:rsid w:val="00421558"/>
    <w:rsid w:val="00421CD8"/>
    <w:rsid w:val="0042378B"/>
    <w:rsid w:val="00423FBD"/>
    <w:rsid w:val="00424AA9"/>
    <w:rsid w:val="00424DE3"/>
    <w:rsid w:val="004250D6"/>
    <w:rsid w:val="00425E6E"/>
    <w:rsid w:val="004261A7"/>
    <w:rsid w:val="004266AA"/>
    <w:rsid w:val="004266E1"/>
    <w:rsid w:val="00426A3E"/>
    <w:rsid w:val="004302EE"/>
    <w:rsid w:val="004309E6"/>
    <w:rsid w:val="004312A3"/>
    <w:rsid w:val="00431351"/>
    <w:rsid w:val="00431492"/>
    <w:rsid w:val="00431E14"/>
    <w:rsid w:val="00432C19"/>
    <w:rsid w:val="00432D80"/>
    <w:rsid w:val="00432F77"/>
    <w:rsid w:val="00433F82"/>
    <w:rsid w:val="00434E0F"/>
    <w:rsid w:val="004359CB"/>
    <w:rsid w:val="0044076B"/>
    <w:rsid w:val="004413F1"/>
    <w:rsid w:val="00441634"/>
    <w:rsid w:val="00441B06"/>
    <w:rsid w:val="004426DE"/>
    <w:rsid w:val="00442A18"/>
    <w:rsid w:val="00442D81"/>
    <w:rsid w:val="00443534"/>
    <w:rsid w:val="00444C27"/>
    <w:rsid w:val="00445463"/>
    <w:rsid w:val="00445734"/>
    <w:rsid w:val="004469C2"/>
    <w:rsid w:val="00447AEF"/>
    <w:rsid w:val="0045108F"/>
    <w:rsid w:val="00452FA3"/>
    <w:rsid w:val="004541F2"/>
    <w:rsid w:val="0045467B"/>
    <w:rsid w:val="00454B3A"/>
    <w:rsid w:val="004555C6"/>
    <w:rsid w:val="00455858"/>
    <w:rsid w:val="00457000"/>
    <w:rsid w:val="0045768B"/>
    <w:rsid w:val="00457819"/>
    <w:rsid w:val="004605A4"/>
    <w:rsid w:val="00463CE4"/>
    <w:rsid w:val="004645A7"/>
    <w:rsid w:val="00465467"/>
    <w:rsid w:val="00465504"/>
    <w:rsid w:val="0046573C"/>
    <w:rsid w:val="0046620B"/>
    <w:rsid w:val="00466BBA"/>
    <w:rsid w:val="00466C7C"/>
    <w:rsid w:val="00466EF6"/>
    <w:rsid w:val="00467904"/>
    <w:rsid w:val="00475852"/>
    <w:rsid w:val="004807F7"/>
    <w:rsid w:val="00480F7C"/>
    <w:rsid w:val="00482C54"/>
    <w:rsid w:val="00483AD1"/>
    <w:rsid w:val="004852B0"/>
    <w:rsid w:val="004855EB"/>
    <w:rsid w:val="00485B02"/>
    <w:rsid w:val="004865E0"/>
    <w:rsid w:val="0048774C"/>
    <w:rsid w:val="00490442"/>
    <w:rsid w:val="0049173A"/>
    <w:rsid w:val="0049202C"/>
    <w:rsid w:val="004929B0"/>
    <w:rsid w:val="00494187"/>
    <w:rsid w:val="004957AC"/>
    <w:rsid w:val="004966B4"/>
    <w:rsid w:val="0049696A"/>
    <w:rsid w:val="00496CEF"/>
    <w:rsid w:val="0049754C"/>
    <w:rsid w:val="00497890"/>
    <w:rsid w:val="00497942"/>
    <w:rsid w:val="004A0976"/>
    <w:rsid w:val="004A0DDD"/>
    <w:rsid w:val="004A24DF"/>
    <w:rsid w:val="004A2D39"/>
    <w:rsid w:val="004A3451"/>
    <w:rsid w:val="004A3887"/>
    <w:rsid w:val="004A50E0"/>
    <w:rsid w:val="004A5B7B"/>
    <w:rsid w:val="004B288F"/>
    <w:rsid w:val="004B2B25"/>
    <w:rsid w:val="004B347B"/>
    <w:rsid w:val="004B35A0"/>
    <w:rsid w:val="004B36CC"/>
    <w:rsid w:val="004B3746"/>
    <w:rsid w:val="004B421B"/>
    <w:rsid w:val="004C08C8"/>
    <w:rsid w:val="004C0AFA"/>
    <w:rsid w:val="004C1E66"/>
    <w:rsid w:val="004C2378"/>
    <w:rsid w:val="004C2568"/>
    <w:rsid w:val="004C2782"/>
    <w:rsid w:val="004C3A71"/>
    <w:rsid w:val="004C3DB6"/>
    <w:rsid w:val="004C48C4"/>
    <w:rsid w:val="004C4E9D"/>
    <w:rsid w:val="004C5933"/>
    <w:rsid w:val="004C5E07"/>
    <w:rsid w:val="004C7B93"/>
    <w:rsid w:val="004D048B"/>
    <w:rsid w:val="004D1505"/>
    <w:rsid w:val="004D2894"/>
    <w:rsid w:val="004D3B1D"/>
    <w:rsid w:val="004D3FA5"/>
    <w:rsid w:val="004D4C0A"/>
    <w:rsid w:val="004D4C97"/>
    <w:rsid w:val="004D6AB4"/>
    <w:rsid w:val="004D6C6A"/>
    <w:rsid w:val="004D79C8"/>
    <w:rsid w:val="004E0416"/>
    <w:rsid w:val="004E08CB"/>
    <w:rsid w:val="004E1601"/>
    <w:rsid w:val="004E2A31"/>
    <w:rsid w:val="004E2E1A"/>
    <w:rsid w:val="004E3372"/>
    <w:rsid w:val="004E4537"/>
    <w:rsid w:val="004E4FEE"/>
    <w:rsid w:val="004E548B"/>
    <w:rsid w:val="004E7647"/>
    <w:rsid w:val="004F04EB"/>
    <w:rsid w:val="004F0611"/>
    <w:rsid w:val="004F141F"/>
    <w:rsid w:val="004F157F"/>
    <w:rsid w:val="004F2B05"/>
    <w:rsid w:val="004F30B5"/>
    <w:rsid w:val="004F330E"/>
    <w:rsid w:val="004F34C4"/>
    <w:rsid w:val="004F4145"/>
    <w:rsid w:val="004F5810"/>
    <w:rsid w:val="004F5E11"/>
    <w:rsid w:val="004F6D54"/>
    <w:rsid w:val="004F715B"/>
    <w:rsid w:val="004F72A2"/>
    <w:rsid w:val="004F7407"/>
    <w:rsid w:val="004F745D"/>
    <w:rsid w:val="004F7A2B"/>
    <w:rsid w:val="0050049F"/>
    <w:rsid w:val="00500A85"/>
    <w:rsid w:val="00501AB9"/>
    <w:rsid w:val="00502472"/>
    <w:rsid w:val="0050278F"/>
    <w:rsid w:val="005036BE"/>
    <w:rsid w:val="0050378D"/>
    <w:rsid w:val="00505511"/>
    <w:rsid w:val="0050649C"/>
    <w:rsid w:val="00507982"/>
    <w:rsid w:val="00507C6C"/>
    <w:rsid w:val="005101D3"/>
    <w:rsid w:val="00510581"/>
    <w:rsid w:val="005108F0"/>
    <w:rsid w:val="00510D4B"/>
    <w:rsid w:val="005122AF"/>
    <w:rsid w:val="005127C7"/>
    <w:rsid w:val="0051285F"/>
    <w:rsid w:val="005144B9"/>
    <w:rsid w:val="005158CB"/>
    <w:rsid w:val="00515D17"/>
    <w:rsid w:val="00515E6E"/>
    <w:rsid w:val="0052088B"/>
    <w:rsid w:val="00521BCF"/>
    <w:rsid w:val="00522026"/>
    <w:rsid w:val="005226B2"/>
    <w:rsid w:val="00522F5D"/>
    <w:rsid w:val="005233E1"/>
    <w:rsid w:val="005237C8"/>
    <w:rsid w:val="005242EC"/>
    <w:rsid w:val="00530D0D"/>
    <w:rsid w:val="00531855"/>
    <w:rsid w:val="00531B23"/>
    <w:rsid w:val="00532696"/>
    <w:rsid w:val="00532833"/>
    <w:rsid w:val="00534F4E"/>
    <w:rsid w:val="00535423"/>
    <w:rsid w:val="0053589E"/>
    <w:rsid w:val="00535EE2"/>
    <w:rsid w:val="005377AD"/>
    <w:rsid w:val="00541A05"/>
    <w:rsid w:val="00543DA6"/>
    <w:rsid w:val="00544E70"/>
    <w:rsid w:val="0054557D"/>
    <w:rsid w:val="00545AB1"/>
    <w:rsid w:val="00545B4D"/>
    <w:rsid w:val="0054640D"/>
    <w:rsid w:val="00550001"/>
    <w:rsid w:val="00552A1B"/>
    <w:rsid w:val="00553DEB"/>
    <w:rsid w:val="00554755"/>
    <w:rsid w:val="00554E5F"/>
    <w:rsid w:val="005566FE"/>
    <w:rsid w:val="00557E5F"/>
    <w:rsid w:val="0056047B"/>
    <w:rsid w:val="0056056F"/>
    <w:rsid w:val="005610A6"/>
    <w:rsid w:val="005615BB"/>
    <w:rsid w:val="005619AB"/>
    <w:rsid w:val="00561A16"/>
    <w:rsid w:val="005628E3"/>
    <w:rsid w:val="00562B25"/>
    <w:rsid w:val="00562E5E"/>
    <w:rsid w:val="005631CB"/>
    <w:rsid w:val="005633E8"/>
    <w:rsid w:val="00564D70"/>
    <w:rsid w:val="00565785"/>
    <w:rsid w:val="00565D0A"/>
    <w:rsid w:val="00565DE8"/>
    <w:rsid w:val="0056619E"/>
    <w:rsid w:val="005679B1"/>
    <w:rsid w:val="005703E5"/>
    <w:rsid w:val="00570FD3"/>
    <w:rsid w:val="00572CBA"/>
    <w:rsid w:val="00573D81"/>
    <w:rsid w:val="00574F9F"/>
    <w:rsid w:val="005750EF"/>
    <w:rsid w:val="005753A2"/>
    <w:rsid w:val="00575BD7"/>
    <w:rsid w:val="005768A0"/>
    <w:rsid w:val="00577B2C"/>
    <w:rsid w:val="005818DA"/>
    <w:rsid w:val="005823A0"/>
    <w:rsid w:val="00582B96"/>
    <w:rsid w:val="005832E2"/>
    <w:rsid w:val="00585581"/>
    <w:rsid w:val="00586E25"/>
    <w:rsid w:val="00587506"/>
    <w:rsid w:val="00591805"/>
    <w:rsid w:val="00593324"/>
    <w:rsid w:val="00594D52"/>
    <w:rsid w:val="00595D59"/>
    <w:rsid w:val="00596D25"/>
    <w:rsid w:val="00596EB1"/>
    <w:rsid w:val="0059701A"/>
    <w:rsid w:val="005973FB"/>
    <w:rsid w:val="00597DC7"/>
    <w:rsid w:val="005A0C25"/>
    <w:rsid w:val="005A1748"/>
    <w:rsid w:val="005A198E"/>
    <w:rsid w:val="005A1FBC"/>
    <w:rsid w:val="005A227A"/>
    <w:rsid w:val="005A2628"/>
    <w:rsid w:val="005A41AF"/>
    <w:rsid w:val="005A5361"/>
    <w:rsid w:val="005A58D4"/>
    <w:rsid w:val="005A5AE5"/>
    <w:rsid w:val="005A613B"/>
    <w:rsid w:val="005A63B3"/>
    <w:rsid w:val="005A6833"/>
    <w:rsid w:val="005B0054"/>
    <w:rsid w:val="005B0836"/>
    <w:rsid w:val="005B0B2D"/>
    <w:rsid w:val="005B2483"/>
    <w:rsid w:val="005B287B"/>
    <w:rsid w:val="005B2A4B"/>
    <w:rsid w:val="005B36AB"/>
    <w:rsid w:val="005B5AA9"/>
    <w:rsid w:val="005B6043"/>
    <w:rsid w:val="005B62C0"/>
    <w:rsid w:val="005B6FAD"/>
    <w:rsid w:val="005B7388"/>
    <w:rsid w:val="005C158C"/>
    <w:rsid w:val="005C1F18"/>
    <w:rsid w:val="005C3922"/>
    <w:rsid w:val="005C3BB3"/>
    <w:rsid w:val="005C4588"/>
    <w:rsid w:val="005C467F"/>
    <w:rsid w:val="005C4F8D"/>
    <w:rsid w:val="005C533B"/>
    <w:rsid w:val="005C5EB3"/>
    <w:rsid w:val="005C6551"/>
    <w:rsid w:val="005C65A1"/>
    <w:rsid w:val="005D0278"/>
    <w:rsid w:val="005D0A26"/>
    <w:rsid w:val="005D1197"/>
    <w:rsid w:val="005D1258"/>
    <w:rsid w:val="005D267B"/>
    <w:rsid w:val="005D3144"/>
    <w:rsid w:val="005D363B"/>
    <w:rsid w:val="005D590E"/>
    <w:rsid w:val="005D67C2"/>
    <w:rsid w:val="005D6E0B"/>
    <w:rsid w:val="005E0195"/>
    <w:rsid w:val="005E1A66"/>
    <w:rsid w:val="005E1D93"/>
    <w:rsid w:val="005E2265"/>
    <w:rsid w:val="005E29E5"/>
    <w:rsid w:val="005E3779"/>
    <w:rsid w:val="005E4304"/>
    <w:rsid w:val="005E47E5"/>
    <w:rsid w:val="005E49FE"/>
    <w:rsid w:val="005E5BB9"/>
    <w:rsid w:val="005E6630"/>
    <w:rsid w:val="005F1073"/>
    <w:rsid w:val="005F22AA"/>
    <w:rsid w:val="005F24B8"/>
    <w:rsid w:val="005F29AF"/>
    <w:rsid w:val="005F3689"/>
    <w:rsid w:val="005F36D9"/>
    <w:rsid w:val="005F399E"/>
    <w:rsid w:val="005F4A25"/>
    <w:rsid w:val="005F62D4"/>
    <w:rsid w:val="005F6B5F"/>
    <w:rsid w:val="005F71BD"/>
    <w:rsid w:val="005F7EE4"/>
    <w:rsid w:val="0060013F"/>
    <w:rsid w:val="00600D06"/>
    <w:rsid w:val="00601430"/>
    <w:rsid w:val="00601BB1"/>
    <w:rsid w:val="00601CED"/>
    <w:rsid w:val="00602D50"/>
    <w:rsid w:val="0060325E"/>
    <w:rsid w:val="0060418F"/>
    <w:rsid w:val="006053BC"/>
    <w:rsid w:val="0060578A"/>
    <w:rsid w:val="00605E62"/>
    <w:rsid w:val="006102F1"/>
    <w:rsid w:val="00610913"/>
    <w:rsid w:val="00611542"/>
    <w:rsid w:val="00613485"/>
    <w:rsid w:val="00613920"/>
    <w:rsid w:val="00614008"/>
    <w:rsid w:val="00614D75"/>
    <w:rsid w:val="0061537B"/>
    <w:rsid w:val="0061569D"/>
    <w:rsid w:val="006162E4"/>
    <w:rsid w:val="00616784"/>
    <w:rsid w:val="00617FB2"/>
    <w:rsid w:val="00620189"/>
    <w:rsid w:val="0062074A"/>
    <w:rsid w:val="00622D18"/>
    <w:rsid w:val="00622D38"/>
    <w:rsid w:val="00622DFD"/>
    <w:rsid w:val="00623828"/>
    <w:rsid w:val="00624293"/>
    <w:rsid w:val="00625131"/>
    <w:rsid w:val="00625135"/>
    <w:rsid w:val="006251C0"/>
    <w:rsid w:val="00625E1E"/>
    <w:rsid w:val="00627678"/>
    <w:rsid w:val="006308A9"/>
    <w:rsid w:val="00630B46"/>
    <w:rsid w:val="006310AD"/>
    <w:rsid w:val="00631F78"/>
    <w:rsid w:val="006326FF"/>
    <w:rsid w:val="00634465"/>
    <w:rsid w:val="00635FFE"/>
    <w:rsid w:val="006366B1"/>
    <w:rsid w:val="00637492"/>
    <w:rsid w:val="00637E2E"/>
    <w:rsid w:val="00640C3A"/>
    <w:rsid w:val="00641AD8"/>
    <w:rsid w:val="00642AE4"/>
    <w:rsid w:val="00643DF0"/>
    <w:rsid w:val="00645652"/>
    <w:rsid w:val="006456F0"/>
    <w:rsid w:val="00645781"/>
    <w:rsid w:val="00645C8F"/>
    <w:rsid w:val="00645F94"/>
    <w:rsid w:val="00646112"/>
    <w:rsid w:val="006461C5"/>
    <w:rsid w:val="0064658A"/>
    <w:rsid w:val="00647DD3"/>
    <w:rsid w:val="00650AFD"/>
    <w:rsid w:val="00651031"/>
    <w:rsid w:val="00651557"/>
    <w:rsid w:val="006526F9"/>
    <w:rsid w:val="0065277E"/>
    <w:rsid w:val="00653466"/>
    <w:rsid w:val="00654647"/>
    <w:rsid w:val="00654653"/>
    <w:rsid w:val="00654A06"/>
    <w:rsid w:val="00655820"/>
    <w:rsid w:val="00656015"/>
    <w:rsid w:val="0065633C"/>
    <w:rsid w:val="00656584"/>
    <w:rsid w:val="00656F78"/>
    <w:rsid w:val="00657D0F"/>
    <w:rsid w:val="00660140"/>
    <w:rsid w:val="006601D3"/>
    <w:rsid w:val="00660C3B"/>
    <w:rsid w:val="00660EEB"/>
    <w:rsid w:val="00661522"/>
    <w:rsid w:val="00663295"/>
    <w:rsid w:val="00663477"/>
    <w:rsid w:val="00663C0D"/>
    <w:rsid w:val="0066500F"/>
    <w:rsid w:val="006653A8"/>
    <w:rsid w:val="00665AE4"/>
    <w:rsid w:val="00667ACC"/>
    <w:rsid w:val="00670783"/>
    <w:rsid w:val="006708CE"/>
    <w:rsid w:val="00671077"/>
    <w:rsid w:val="0067145C"/>
    <w:rsid w:val="00671624"/>
    <w:rsid w:val="0067270F"/>
    <w:rsid w:val="0067330E"/>
    <w:rsid w:val="00673AEA"/>
    <w:rsid w:val="00675D60"/>
    <w:rsid w:val="00675DB1"/>
    <w:rsid w:val="006761DE"/>
    <w:rsid w:val="00677909"/>
    <w:rsid w:val="006803EC"/>
    <w:rsid w:val="00682055"/>
    <w:rsid w:val="006820D8"/>
    <w:rsid w:val="0068241D"/>
    <w:rsid w:val="00682853"/>
    <w:rsid w:val="00682B7B"/>
    <w:rsid w:val="00683F8F"/>
    <w:rsid w:val="00684B32"/>
    <w:rsid w:val="0068639C"/>
    <w:rsid w:val="006877FC"/>
    <w:rsid w:val="00687AD7"/>
    <w:rsid w:val="00687C07"/>
    <w:rsid w:val="00687D81"/>
    <w:rsid w:val="00690B65"/>
    <w:rsid w:val="00690D70"/>
    <w:rsid w:val="0069117C"/>
    <w:rsid w:val="00692A49"/>
    <w:rsid w:val="00693E7D"/>
    <w:rsid w:val="00694411"/>
    <w:rsid w:val="006958B4"/>
    <w:rsid w:val="0069604A"/>
    <w:rsid w:val="006967D3"/>
    <w:rsid w:val="00697170"/>
    <w:rsid w:val="00697C13"/>
    <w:rsid w:val="00697C69"/>
    <w:rsid w:val="006A0167"/>
    <w:rsid w:val="006A02B1"/>
    <w:rsid w:val="006A0D30"/>
    <w:rsid w:val="006A0ED7"/>
    <w:rsid w:val="006A1142"/>
    <w:rsid w:val="006A1B41"/>
    <w:rsid w:val="006A22BF"/>
    <w:rsid w:val="006A24E1"/>
    <w:rsid w:val="006A2D78"/>
    <w:rsid w:val="006A40B9"/>
    <w:rsid w:val="006A6CEB"/>
    <w:rsid w:val="006A7DC3"/>
    <w:rsid w:val="006B0B30"/>
    <w:rsid w:val="006B1B2A"/>
    <w:rsid w:val="006B29EA"/>
    <w:rsid w:val="006B2D85"/>
    <w:rsid w:val="006B3D36"/>
    <w:rsid w:val="006B485B"/>
    <w:rsid w:val="006B5C05"/>
    <w:rsid w:val="006B7982"/>
    <w:rsid w:val="006C07D5"/>
    <w:rsid w:val="006C0E78"/>
    <w:rsid w:val="006C1F15"/>
    <w:rsid w:val="006C4A27"/>
    <w:rsid w:val="006C5470"/>
    <w:rsid w:val="006C5A9E"/>
    <w:rsid w:val="006C5ADE"/>
    <w:rsid w:val="006C6202"/>
    <w:rsid w:val="006C6934"/>
    <w:rsid w:val="006C6C6F"/>
    <w:rsid w:val="006C769D"/>
    <w:rsid w:val="006C78D0"/>
    <w:rsid w:val="006C7ED2"/>
    <w:rsid w:val="006D0EB8"/>
    <w:rsid w:val="006D1F01"/>
    <w:rsid w:val="006D339C"/>
    <w:rsid w:val="006D4808"/>
    <w:rsid w:val="006D65A7"/>
    <w:rsid w:val="006D7DB1"/>
    <w:rsid w:val="006E0290"/>
    <w:rsid w:val="006E1969"/>
    <w:rsid w:val="006E1C68"/>
    <w:rsid w:val="006E1E4D"/>
    <w:rsid w:val="006E2105"/>
    <w:rsid w:val="006E2405"/>
    <w:rsid w:val="006E2D96"/>
    <w:rsid w:val="006E31AD"/>
    <w:rsid w:val="006E340C"/>
    <w:rsid w:val="006E46F4"/>
    <w:rsid w:val="006E4FBD"/>
    <w:rsid w:val="006E50B4"/>
    <w:rsid w:val="006E5C23"/>
    <w:rsid w:val="006E6E1A"/>
    <w:rsid w:val="006E7B4C"/>
    <w:rsid w:val="006E7D73"/>
    <w:rsid w:val="006F0C32"/>
    <w:rsid w:val="006F10BD"/>
    <w:rsid w:val="006F24EE"/>
    <w:rsid w:val="006F2A01"/>
    <w:rsid w:val="006F3066"/>
    <w:rsid w:val="006F308D"/>
    <w:rsid w:val="006F3868"/>
    <w:rsid w:val="006F4382"/>
    <w:rsid w:val="006F45A5"/>
    <w:rsid w:val="006F4E69"/>
    <w:rsid w:val="006F52D5"/>
    <w:rsid w:val="006F6259"/>
    <w:rsid w:val="006F63CE"/>
    <w:rsid w:val="006F69C5"/>
    <w:rsid w:val="006F6CA7"/>
    <w:rsid w:val="006F6E83"/>
    <w:rsid w:val="006F6ECF"/>
    <w:rsid w:val="006F71CC"/>
    <w:rsid w:val="006F72C4"/>
    <w:rsid w:val="006F76BE"/>
    <w:rsid w:val="00701073"/>
    <w:rsid w:val="00701913"/>
    <w:rsid w:val="0070195D"/>
    <w:rsid w:val="00701E0D"/>
    <w:rsid w:val="007037A6"/>
    <w:rsid w:val="00703841"/>
    <w:rsid w:val="00705B42"/>
    <w:rsid w:val="00706068"/>
    <w:rsid w:val="007069B5"/>
    <w:rsid w:val="007070AA"/>
    <w:rsid w:val="007121EE"/>
    <w:rsid w:val="00712B34"/>
    <w:rsid w:val="00713916"/>
    <w:rsid w:val="00714448"/>
    <w:rsid w:val="00714AD5"/>
    <w:rsid w:val="00715297"/>
    <w:rsid w:val="00715363"/>
    <w:rsid w:val="00715C35"/>
    <w:rsid w:val="00716792"/>
    <w:rsid w:val="00717006"/>
    <w:rsid w:val="00720CC7"/>
    <w:rsid w:val="0072120E"/>
    <w:rsid w:val="007212B3"/>
    <w:rsid w:val="00722D37"/>
    <w:rsid w:val="007232C6"/>
    <w:rsid w:val="00723FEB"/>
    <w:rsid w:val="00724F58"/>
    <w:rsid w:val="00725D8A"/>
    <w:rsid w:val="00726352"/>
    <w:rsid w:val="00727053"/>
    <w:rsid w:val="0072786C"/>
    <w:rsid w:val="00730B28"/>
    <w:rsid w:val="0073255B"/>
    <w:rsid w:val="00732B46"/>
    <w:rsid w:val="007335E8"/>
    <w:rsid w:val="00733663"/>
    <w:rsid w:val="00733C39"/>
    <w:rsid w:val="00733F89"/>
    <w:rsid w:val="00734881"/>
    <w:rsid w:val="0073541A"/>
    <w:rsid w:val="007354ED"/>
    <w:rsid w:val="007379F4"/>
    <w:rsid w:val="00737C0D"/>
    <w:rsid w:val="00740BF0"/>
    <w:rsid w:val="007411F1"/>
    <w:rsid w:val="00741721"/>
    <w:rsid w:val="0074197F"/>
    <w:rsid w:val="0074221F"/>
    <w:rsid w:val="00742248"/>
    <w:rsid w:val="007424CD"/>
    <w:rsid w:val="00743ADE"/>
    <w:rsid w:val="00744211"/>
    <w:rsid w:val="00745006"/>
    <w:rsid w:val="007451C5"/>
    <w:rsid w:val="00745321"/>
    <w:rsid w:val="0074558B"/>
    <w:rsid w:val="007461FE"/>
    <w:rsid w:val="00746391"/>
    <w:rsid w:val="00746589"/>
    <w:rsid w:val="0074660A"/>
    <w:rsid w:val="00746934"/>
    <w:rsid w:val="0074696B"/>
    <w:rsid w:val="00747CC0"/>
    <w:rsid w:val="0075099D"/>
    <w:rsid w:val="00750D40"/>
    <w:rsid w:val="00751159"/>
    <w:rsid w:val="007520A5"/>
    <w:rsid w:val="00753EAF"/>
    <w:rsid w:val="00754C70"/>
    <w:rsid w:val="00755B0C"/>
    <w:rsid w:val="007566CE"/>
    <w:rsid w:val="00757125"/>
    <w:rsid w:val="00757460"/>
    <w:rsid w:val="007579B1"/>
    <w:rsid w:val="00757E6E"/>
    <w:rsid w:val="00761215"/>
    <w:rsid w:val="00761470"/>
    <w:rsid w:val="007619AC"/>
    <w:rsid w:val="007625A7"/>
    <w:rsid w:val="00762B0A"/>
    <w:rsid w:val="00764034"/>
    <w:rsid w:val="00764D0E"/>
    <w:rsid w:val="00766004"/>
    <w:rsid w:val="00766C94"/>
    <w:rsid w:val="00766D75"/>
    <w:rsid w:val="00766E3D"/>
    <w:rsid w:val="0076780C"/>
    <w:rsid w:val="00767EBF"/>
    <w:rsid w:val="007725A2"/>
    <w:rsid w:val="00772E29"/>
    <w:rsid w:val="007732B8"/>
    <w:rsid w:val="00775052"/>
    <w:rsid w:val="007752D0"/>
    <w:rsid w:val="0077613B"/>
    <w:rsid w:val="007761A3"/>
    <w:rsid w:val="00776277"/>
    <w:rsid w:val="007768C3"/>
    <w:rsid w:val="0077783C"/>
    <w:rsid w:val="007778B5"/>
    <w:rsid w:val="007800AF"/>
    <w:rsid w:val="00780FA5"/>
    <w:rsid w:val="00780FF3"/>
    <w:rsid w:val="0078222A"/>
    <w:rsid w:val="0078271C"/>
    <w:rsid w:val="0078281E"/>
    <w:rsid w:val="00783189"/>
    <w:rsid w:val="0078361C"/>
    <w:rsid w:val="007846DF"/>
    <w:rsid w:val="0078590A"/>
    <w:rsid w:val="00785DDD"/>
    <w:rsid w:val="007873B8"/>
    <w:rsid w:val="00790392"/>
    <w:rsid w:val="00790525"/>
    <w:rsid w:val="0079068C"/>
    <w:rsid w:val="00790DF0"/>
    <w:rsid w:val="00791CCC"/>
    <w:rsid w:val="0079221C"/>
    <w:rsid w:val="00793EE7"/>
    <w:rsid w:val="007940B9"/>
    <w:rsid w:val="0079419E"/>
    <w:rsid w:val="007947D0"/>
    <w:rsid w:val="00794DBD"/>
    <w:rsid w:val="00795270"/>
    <w:rsid w:val="007952E4"/>
    <w:rsid w:val="00797B45"/>
    <w:rsid w:val="00797C4B"/>
    <w:rsid w:val="007A030B"/>
    <w:rsid w:val="007A077B"/>
    <w:rsid w:val="007A2C30"/>
    <w:rsid w:val="007A2C5C"/>
    <w:rsid w:val="007A3124"/>
    <w:rsid w:val="007A3FE6"/>
    <w:rsid w:val="007A4A1A"/>
    <w:rsid w:val="007A5429"/>
    <w:rsid w:val="007A56F7"/>
    <w:rsid w:val="007A6164"/>
    <w:rsid w:val="007A6998"/>
    <w:rsid w:val="007A69B6"/>
    <w:rsid w:val="007A77F7"/>
    <w:rsid w:val="007A7A6A"/>
    <w:rsid w:val="007A7DB4"/>
    <w:rsid w:val="007B047A"/>
    <w:rsid w:val="007B0AD8"/>
    <w:rsid w:val="007B19AE"/>
    <w:rsid w:val="007B1E6C"/>
    <w:rsid w:val="007B26AC"/>
    <w:rsid w:val="007B2780"/>
    <w:rsid w:val="007B28BB"/>
    <w:rsid w:val="007B368E"/>
    <w:rsid w:val="007B4828"/>
    <w:rsid w:val="007B5EC0"/>
    <w:rsid w:val="007B6689"/>
    <w:rsid w:val="007B6B17"/>
    <w:rsid w:val="007B6B97"/>
    <w:rsid w:val="007B6F05"/>
    <w:rsid w:val="007B75CB"/>
    <w:rsid w:val="007B7B4E"/>
    <w:rsid w:val="007C0F5C"/>
    <w:rsid w:val="007C134E"/>
    <w:rsid w:val="007C212A"/>
    <w:rsid w:val="007C3019"/>
    <w:rsid w:val="007C3B0A"/>
    <w:rsid w:val="007C3D2A"/>
    <w:rsid w:val="007C4FA4"/>
    <w:rsid w:val="007C4FF8"/>
    <w:rsid w:val="007C50C6"/>
    <w:rsid w:val="007C578A"/>
    <w:rsid w:val="007C6161"/>
    <w:rsid w:val="007C6735"/>
    <w:rsid w:val="007C67C4"/>
    <w:rsid w:val="007D1318"/>
    <w:rsid w:val="007D1E0F"/>
    <w:rsid w:val="007D23F4"/>
    <w:rsid w:val="007D2972"/>
    <w:rsid w:val="007D46E4"/>
    <w:rsid w:val="007D499D"/>
    <w:rsid w:val="007D517B"/>
    <w:rsid w:val="007D6521"/>
    <w:rsid w:val="007D673B"/>
    <w:rsid w:val="007D6B6D"/>
    <w:rsid w:val="007D7859"/>
    <w:rsid w:val="007E113D"/>
    <w:rsid w:val="007E1EAA"/>
    <w:rsid w:val="007E2CA2"/>
    <w:rsid w:val="007E2EA3"/>
    <w:rsid w:val="007E3278"/>
    <w:rsid w:val="007E4C48"/>
    <w:rsid w:val="007E4D43"/>
    <w:rsid w:val="007E59B9"/>
    <w:rsid w:val="007E5A1D"/>
    <w:rsid w:val="007E5BA9"/>
    <w:rsid w:val="007E6C63"/>
    <w:rsid w:val="007E6D1E"/>
    <w:rsid w:val="007E7366"/>
    <w:rsid w:val="007E7CE3"/>
    <w:rsid w:val="007F0269"/>
    <w:rsid w:val="007F0CE8"/>
    <w:rsid w:val="007F12A4"/>
    <w:rsid w:val="007F152D"/>
    <w:rsid w:val="007F2F44"/>
    <w:rsid w:val="007F40DF"/>
    <w:rsid w:val="007F4B1A"/>
    <w:rsid w:val="007F617B"/>
    <w:rsid w:val="007F66DE"/>
    <w:rsid w:val="007F71CF"/>
    <w:rsid w:val="008002CF"/>
    <w:rsid w:val="00801843"/>
    <w:rsid w:val="008024E4"/>
    <w:rsid w:val="008041BC"/>
    <w:rsid w:val="00804D47"/>
    <w:rsid w:val="00804E47"/>
    <w:rsid w:val="008054BA"/>
    <w:rsid w:val="00805C68"/>
    <w:rsid w:val="00805F13"/>
    <w:rsid w:val="0080612A"/>
    <w:rsid w:val="0080638F"/>
    <w:rsid w:val="00806DD1"/>
    <w:rsid w:val="008073A0"/>
    <w:rsid w:val="00807420"/>
    <w:rsid w:val="0080753F"/>
    <w:rsid w:val="0080764D"/>
    <w:rsid w:val="00807CD9"/>
    <w:rsid w:val="00807D27"/>
    <w:rsid w:val="008108A3"/>
    <w:rsid w:val="00810B6E"/>
    <w:rsid w:val="00810E50"/>
    <w:rsid w:val="0081181E"/>
    <w:rsid w:val="00813891"/>
    <w:rsid w:val="008141C0"/>
    <w:rsid w:val="0081551E"/>
    <w:rsid w:val="00815659"/>
    <w:rsid w:val="0081646E"/>
    <w:rsid w:val="00816ADF"/>
    <w:rsid w:val="00820E00"/>
    <w:rsid w:val="0082239E"/>
    <w:rsid w:val="00822E27"/>
    <w:rsid w:val="008238FE"/>
    <w:rsid w:val="008255AD"/>
    <w:rsid w:val="008258F1"/>
    <w:rsid w:val="00826481"/>
    <w:rsid w:val="008278C9"/>
    <w:rsid w:val="0083113D"/>
    <w:rsid w:val="00833F73"/>
    <w:rsid w:val="0083442B"/>
    <w:rsid w:val="00834762"/>
    <w:rsid w:val="008363E7"/>
    <w:rsid w:val="0083682D"/>
    <w:rsid w:val="00836B7A"/>
    <w:rsid w:val="008373EB"/>
    <w:rsid w:val="00837B37"/>
    <w:rsid w:val="008406D3"/>
    <w:rsid w:val="00840F55"/>
    <w:rsid w:val="00842004"/>
    <w:rsid w:val="00842A8F"/>
    <w:rsid w:val="00842C19"/>
    <w:rsid w:val="00843231"/>
    <w:rsid w:val="00844760"/>
    <w:rsid w:val="00844F3E"/>
    <w:rsid w:val="00844F4E"/>
    <w:rsid w:val="008456C2"/>
    <w:rsid w:val="00845737"/>
    <w:rsid w:val="00845867"/>
    <w:rsid w:val="00845F36"/>
    <w:rsid w:val="0084787E"/>
    <w:rsid w:val="00847C55"/>
    <w:rsid w:val="00847D8C"/>
    <w:rsid w:val="0085000B"/>
    <w:rsid w:val="008505DB"/>
    <w:rsid w:val="008505DE"/>
    <w:rsid w:val="0085074F"/>
    <w:rsid w:val="00850929"/>
    <w:rsid w:val="0085189E"/>
    <w:rsid w:val="00851F1C"/>
    <w:rsid w:val="00852961"/>
    <w:rsid w:val="008531F9"/>
    <w:rsid w:val="00853B3F"/>
    <w:rsid w:val="0085490D"/>
    <w:rsid w:val="0085498B"/>
    <w:rsid w:val="00855AD2"/>
    <w:rsid w:val="008560B4"/>
    <w:rsid w:val="008564DB"/>
    <w:rsid w:val="00860E1A"/>
    <w:rsid w:val="008622E9"/>
    <w:rsid w:val="00862F91"/>
    <w:rsid w:val="00863EC0"/>
    <w:rsid w:val="00864211"/>
    <w:rsid w:val="00864634"/>
    <w:rsid w:val="008646BD"/>
    <w:rsid w:val="00864A36"/>
    <w:rsid w:val="00865343"/>
    <w:rsid w:val="008676BC"/>
    <w:rsid w:val="00870638"/>
    <w:rsid w:val="008707BF"/>
    <w:rsid w:val="00872EE3"/>
    <w:rsid w:val="0087360D"/>
    <w:rsid w:val="00874227"/>
    <w:rsid w:val="008746E9"/>
    <w:rsid w:val="0087551C"/>
    <w:rsid w:val="008755A2"/>
    <w:rsid w:val="00875632"/>
    <w:rsid w:val="008764C7"/>
    <w:rsid w:val="00877090"/>
    <w:rsid w:val="00877937"/>
    <w:rsid w:val="0087794D"/>
    <w:rsid w:val="00880246"/>
    <w:rsid w:val="008824E7"/>
    <w:rsid w:val="00883086"/>
    <w:rsid w:val="00883556"/>
    <w:rsid w:val="008837B5"/>
    <w:rsid w:val="00883A14"/>
    <w:rsid w:val="0088418A"/>
    <w:rsid w:val="0088427E"/>
    <w:rsid w:val="00884455"/>
    <w:rsid w:val="008855C3"/>
    <w:rsid w:val="00886336"/>
    <w:rsid w:val="008879D7"/>
    <w:rsid w:val="008900E6"/>
    <w:rsid w:val="008905AF"/>
    <w:rsid w:val="00890E97"/>
    <w:rsid w:val="00893D27"/>
    <w:rsid w:val="008946C0"/>
    <w:rsid w:val="0089561A"/>
    <w:rsid w:val="0089625F"/>
    <w:rsid w:val="008A074C"/>
    <w:rsid w:val="008A0A20"/>
    <w:rsid w:val="008A2A8B"/>
    <w:rsid w:val="008A4CB2"/>
    <w:rsid w:val="008A5F28"/>
    <w:rsid w:val="008A7415"/>
    <w:rsid w:val="008B0102"/>
    <w:rsid w:val="008B0505"/>
    <w:rsid w:val="008B0C1B"/>
    <w:rsid w:val="008B0D53"/>
    <w:rsid w:val="008B259A"/>
    <w:rsid w:val="008B35F1"/>
    <w:rsid w:val="008B40A4"/>
    <w:rsid w:val="008B42DA"/>
    <w:rsid w:val="008B4571"/>
    <w:rsid w:val="008B506D"/>
    <w:rsid w:val="008B57FB"/>
    <w:rsid w:val="008B68FC"/>
    <w:rsid w:val="008B6C67"/>
    <w:rsid w:val="008B7176"/>
    <w:rsid w:val="008C1319"/>
    <w:rsid w:val="008C1455"/>
    <w:rsid w:val="008C1B83"/>
    <w:rsid w:val="008C1D53"/>
    <w:rsid w:val="008C2E61"/>
    <w:rsid w:val="008C3009"/>
    <w:rsid w:val="008C3A86"/>
    <w:rsid w:val="008C3B7A"/>
    <w:rsid w:val="008C3F35"/>
    <w:rsid w:val="008C7138"/>
    <w:rsid w:val="008C7594"/>
    <w:rsid w:val="008C7B2A"/>
    <w:rsid w:val="008D095D"/>
    <w:rsid w:val="008D1173"/>
    <w:rsid w:val="008D22CF"/>
    <w:rsid w:val="008D3C11"/>
    <w:rsid w:val="008D4447"/>
    <w:rsid w:val="008D458C"/>
    <w:rsid w:val="008D572A"/>
    <w:rsid w:val="008D59EA"/>
    <w:rsid w:val="008D5CCA"/>
    <w:rsid w:val="008D6443"/>
    <w:rsid w:val="008D6607"/>
    <w:rsid w:val="008D7F7A"/>
    <w:rsid w:val="008E1D06"/>
    <w:rsid w:val="008E1FAC"/>
    <w:rsid w:val="008E2E30"/>
    <w:rsid w:val="008E3A50"/>
    <w:rsid w:val="008E3D46"/>
    <w:rsid w:val="008E4AEE"/>
    <w:rsid w:val="008E5996"/>
    <w:rsid w:val="008E6B8A"/>
    <w:rsid w:val="008E75DE"/>
    <w:rsid w:val="008F03D6"/>
    <w:rsid w:val="008F0858"/>
    <w:rsid w:val="008F0E8E"/>
    <w:rsid w:val="008F18FA"/>
    <w:rsid w:val="008F226C"/>
    <w:rsid w:val="008F2BA5"/>
    <w:rsid w:val="008F2C43"/>
    <w:rsid w:val="008F2CB6"/>
    <w:rsid w:val="008F2CB9"/>
    <w:rsid w:val="008F2E1B"/>
    <w:rsid w:val="008F2EEF"/>
    <w:rsid w:val="008F3BAB"/>
    <w:rsid w:val="008F3E25"/>
    <w:rsid w:val="008F4012"/>
    <w:rsid w:val="008F4B7B"/>
    <w:rsid w:val="008F6987"/>
    <w:rsid w:val="008F74E2"/>
    <w:rsid w:val="008F78F0"/>
    <w:rsid w:val="00901220"/>
    <w:rsid w:val="00901DE0"/>
    <w:rsid w:val="00903100"/>
    <w:rsid w:val="0090418A"/>
    <w:rsid w:val="00905B0B"/>
    <w:rsid w:val="00905E00"/>
    <w:rsid w:val="009061E9"/>
    <w:rsid w:val="00906284"/>
    <w:rsid w:val="00907DC9"/>
    <w:rsid w:val="00907F49"/>
    <w:rsid w:val="009100C7"/>
    <w:rsid w:val="009104BA"/>
    <w:rsid w:val="0091127E"/>
    <w:rsid w:val="00911295"/>
    <w:rsid w:val="00911423"/>
    <w:rsid w:val="00911518"/>
    <w:rsid w:val="00913557"/>
    <w:rsid w:val="00913B4F"/>
    <w:rsid w:val="00913D30"/>
    <w:rsid w:val="00913DA0"/>
    <w:rsid w:val="00914169"/>
    <w:rsid w:val="009141F8"/>
    <w:rsid w:val="00914958"/>
    <w:rsid w:val="00914B86"/>
    <w:rsid w:val="0091512B"/>
    <w:rsid w:val="00915831"/>
    <w:rsid w:val="009158F2"/>
    <w:rsid w:val="00915CDF"/>
    <w:rsid w:val="00915E21"/>
    <w:rsid w:val="00916000"/>
    <w:rsid w:val="00920322"/>
    <w:rsid w:val="00921080"/>
    <w:rsid w:val="009217EA"/>
    <w:rsid w:val="0092356A"/>
    <w:rsid w:val="0092358E"/>
    <w:rsid w:val="00925141"/>
    <w:rsid w:val="0092603F"/>
    <w:rsid w:val="00926E74"/>
    <w:rsid w:val="0092784F"/>
    <w:rsid w:val="00927A3E"/>
    <w:rsid w:val="00927C4E"/>
    <w:rsid w:val="00927C5E"/>
    <w:rsid w:val="0093042F"/>
    <w:rsid w:val="00930F43"/>
    <w:rsid w:val="0093152A"/>
    <w:rsid w:val="0093164B"/>
    <w:rsid w:val="0093253A"/>
    <w:rsid w:val="009330A3"/>
    <w:rsid w:val="009338CC"/>
    <w:rsid w:val="00934446"/>
    <w:rsid w:val="009344A5"/>
    <w:rsid w:val="009346E7"/>
    <w:rsid w:val="00934ECC"/>
    <w:rsid w:val="009352C9"/>
    <w:rsid w:val="009359FA"/>
    <w:rsid w:val="00935B2B"/>
    <w:rsid w:val="0093756C"/>
    <w:rsid w:val="00937C1F"/>
    <w:rsid w:val="009408DC"/>
    <w:rsid w:val="009416CC"/>
    <w:rsid w:val="00945745"/>
    <w:rsid w:val="009474F9"/>
    <w:rsid w:val="00947985"/>
    <w:rsid w:val="009479BA"/>
    <w:rsid w:val="009507A1"/>
    <w:rsid w:val="00950A03"/>
    <w:rsid w:val="00951926"/>
    <w:rsid w:val="00951990"/>
    <w:rsid w:val="00951CA5"/>
    <w:rsid w:val="00952133"/>
    <w:rsid w:val="00952E7B"/>
    <w:rsid w:val="00953265"/>
    <w:rsid w:val="00953656"/>
    <w:rsid w:val="0095427A"/>
    <w:rsid w:val="00954480"/>
    <w:rsid w:val="00954BFA"/>
    <w:rsid w:val="00955007"/>
    <w:rsid w:val="0095680A"/>
    <w:rsid w:val="00956AE4"/>
    <w:rsid w:val="00956C1F"/>
    <w:rsid w:val="009574F3"/>
    <w:rsid w:val="00957BA7"/>
    <w:rsid w:val="0096095D"/>
    <w:rsid w:val="00962A0A"/>
    <w:rsid w:val="00963260"/>
    <w:rsid w:val="00965572"/>
    <w:rsid w:val="00965945"/>
    <w:rsid w:val="00965CC7"/>
    <w:rsid w:val="009664E2"/>
    <w:rsid w:val="0096692E"/>
    <w:rsid w:val="00966950"/>
    <w:rsid w:val="009669D4"/>
    <w:rsid w:val="00967C7C"/>
    <w:rsid w:val="00970A31"/>
    <w:rsid w:val="009720C1"/>
    <w:rsid w:val="00972412"/>
    <w:rsid w:val="00972DB3"/>
    <w:rsid w:val="00973793"/>
    <w:rsid w:val="0097392E"/>
    <w:rsid w:val="00974460"/>
    <w:rsid w:val="00974936"/>
    <w:rsid w:val="00975232"/>
    <w:rsid w:val="009755D6"/>
    <w:rsid w:val="009755FC"/>
    <w:rsid w:val="00975DAF"/>
    <w:rsid w:val="00975E8E"/>
    <w:rsid w:val="0097613E"/>
    <w:rsid w:val="0097620A"/>
    <w:rsid w:val="00980DF9"/>
    <w:rsid w:val="0098152D"/>
    <w:rsid w:val="00981AA1"/>
    <w:rsid w:val="009822A1"/>
    <w:rsid w:val="009825A8"/>
    <w:rsid w:val="00982B25"/>
    <w:rsid w:val="00983113"/>
    <w:rsid w:val="009837D2"/>
    <w:rsid w:val="009837E6"/>
    <w:rsid w:val="00983E75"/>
    <w:rsid w:val="009847E7"/>
    <w:rsid w:val="0098521B"/>
    <w:rsid w:val="009853D1"/>
    <w:rsid w:val="00986257"/>
    <w:rsid w:val="0098683E"/>
    <w:rsid w:val="00986840"/>
    <w:rsid w:val="00986A53"/>
    <w:rsid w:val="009875C5"/>
    <w:rsid w:val="009877D3"/>
    <w:rsid w:val="009879B9"/>
    <w:rsid w:val="00987D46"/>
    <w:rsid w:val="0099036F"/>
    <w:rsid w:val="00991D9E"/>
    <w:rsid w:val="00993EAE"/>
    <w:rsid w:val="009944AF"/>
    <w:rsid w:val="00995113"/>
    <w:rsid w:val="00996681"/>
    <w:rsid w:val="00996A61"/>
    <w:rsid w:val="00997E79"/>
    <w:rsid w:val="00997EA9"/>
    <w:rsid w:val="00997EE6"/>
    <w:rsid w:val="009A1C2B"/>
    <w:rsid w:val="009A2681"/>
    <w:rsid w:val="009A2CDB"/>
    <w:rsid w:val="009A334D"/>
    <w:rsid w:val="009A35E5"/>
    <w:rsid w:val="009A3FBB"/>
    <w:rsid w:val="009A4269"/>
    <w:rsid w:val="009A489D"/>
    <w:rsid w:val="009A5AC7"/>
    <w:rsid w:val="009A6EED"/>
    <w:rsid w:val="009A7B23"/>
    <w:rsid w:val="009B0E69"/>
    <w:rsid w:val="009B1042"/>
    <w:rsid w:val="009B182B"/>
    <w:rsid w:val="009B2B79"/>
    <w:rsid w:val="009B3072"/>
    <w:rsid w:val="009B461B"/>
    <w:rsid w:val="009B50BC"/>
    <w:rsid w:val="009B6A62"/>
    <w:rsid w:val="009B6D2D"/>
    <w:rsid w:val="009B7C41"/>
    <w:rsid w:val="009C0D8C"/>
    <w:rsid w:val="009C1DB4"/>
    <w:rsid w:val="009C296F"/>
    <w:rsid w:val="009C3094"/>
    <w:rsid w:val="009C3245"/>
    <w:rsid w:val="009C3435"/>
    <w:rsid w:val="009C3B59"/>
    <w:rsid w:val="009C4B72"/>
    <w:rsid w:val="009C596C"/>
    <w:rsid w:val="009C6016"/>
    <w:rsid w:val="009C75C4"/>
    <w:rsid w:val="009C77EE"/>
    <w:rsid w:val="009C7D16"/>
    <w:rsid w:val="009D0EFF"/>
    <w:rsid w:val="009D1027"/>
    <w:rsid w:val="009D12B0"/>
    <w:rsid w:val="009D3591"/>
    <w:rsid w:val="009D3CFB"/>
    <w:rsid w:val="009D4132"/>
    <w:rsid w:val="009D425E"/>
    <w:rsid w:val="009D4548"/>
    <w:rsid w:val="009D4CDF"/>
    <w:rsid w:val="009D77F0"/>
    <w:rsid w:val="009D7DE7"/>
    <w:rsid w:val="009E1388"/>
    <w:rsid w:val="009E1E78"/>
    <w:rsid w:val="009E1F57"/>
    <w:rsid w:val="009E31AE"/>
    <w:rsid w:val="009E336D"/>
    <w:rsid w:val="009E38B2"/>
    <w:rsid w:val="009E4649"/>
    <w:rsid w:val="009E64D8"/>
    <w:rsid w:val="009E6590"/>
    <w:rsid w:val="009E6A9F"/>
    <w:rsid w:val="009E6CF2"/>
    <w:rsid w:val="009E6FE7"/>
    <w:rsid w:val="009E79F8"/>
    <w:rsid w:val="009E7E53"/>
    <w:rsid w:val="009F016A"/>
    <w:rsid w:val="009F15E9"/>
    <w:rsid w:val="009F1668"/>
    <w:rsid w:val="009F1A7F"/>
    <w:rsid w:val="009F264F"/>
    <w:rsid w:val="009F2D88"/>
    <w:rsid w:val="009F310D"/>
    <w:rsid w:val="009F41E3"/>
    <w:rsid w:val="009F41F7"/>
    <w:rsid w:val="009F457B"/>
    <w:rsid w:val="009F4685"/>
    <w:rsid w:val="009F514B"/>
    <w:rsid w:val="009F5D03"/>
    <w:rsid w:val="009F689F"/>
    <w:rsid w:val="009F6E25"/>
    <w:rsid w:val="00A01587"/>
    <w:rsid w:val="00A01658"/>
    <w:rsid w:val="00A03380"/>
    <w:rsid w:val="00A04A54"/>
    <w:rsid w:val="00A05117"/>
    <w:rsid w:val="00A05AF4"/>
    <w:rsid w:val="00A07BDC"/>
    <w:rsid w:val="00A1036C"/>
    <w:rsid w:val="00A10B5A"/>
    <w:rsid w:val="00A11788"/>
    <w:rsid w:val="00A11F2D"/>
    <w:rsid w:val="00A11FC7"/>
    <w:rsid w:val="00A12A12"/>
    <w:rsid w:val="00A1311B"/>
    <w:rsid w:val="00A140CB"/>
    <w:rsid w:val="00A15205"/>
    <w:rsid w:val="00A215F5"/>
    <w:rsid w:val="00A220E2"/>
    <w:rsid w:val="00A222AD"/>
    <w:rsid w:val="00A2236D"/>
    <w:rsid w:val="00A22380"/>
    <w:rsid w:val="00A22DED"/>
    <w:rsid w:val="00A23643"/>
    <w:rsid w:val="00A2412C"/>
    <w:rsid w:val="00A2443C"/>
    <w:rsid w:val="00A26066"/>
    <w:rsid w:val="00A2623E"/>
    <w:rsid w:val="00A263D5"/>
    <w:rsid w:val="00A266C9"/>
    <w:rsid w:val="00A26789"/>
    <w:rsid w:val="00A26989"/>
    <w:rsid w:val="00A27E68"/>
    <w:rsid w:val="00A300FD"/>
    <w:rsid w:val="00A31B1A"/>
    <w:rsid w:val="00A33D8F"/>
    <w:rsid w:val="00A341F6"/>
    <w:rsid w:val="00A342BA"/>
    <w:rsid w:val="00A348F5"/>
    <w:rsid w:val="00A40D84"/>
    <w:rsid w:val="00A419BA"/>
    <w:rsid w:val="00A41A3A"/>
    <w:rsid w:val="00A41A53"/>
    <w:rsid w:val="00A42ABE"/>
    <w:rsid w:val="00A43A19"/>
    <w:rsid w:val="00A43C96"/>
    <w:rsid w:val="00A4469D"/>
    <w:rsid w:val="00A44ED8"/>
    <w:rsid w:val="00A47E02"/>
    <w:rsid w:val="00A5055A"/>
    <w:rsid w:val="00A508FC"/>
    <w:rsid w:val="00A53B62"/>
    <w:rsid w:val="00A53DBE"/>
    <w:rsid w:val="00A54266"/>
    <w:rsid w:val="00A542F3"/>
    <w:rsid w:val="00A565A7"/>
    <w:rsid w:val="00A56804"/>
    <w:rsid w:val="00A56D8F"/>
    <w:rsid w:val="00A570C8"/>
    <w:rsid w:val="00A57126"/>
    <w:rsid w:val="00A57D5D"/>
    <w:rsid w:val="00A61F8A"/>
    <w:rsid w:val="00A62E4A"/>
    <w:rsid w:val="00A62F0D"/>
    <w:rsid w:val="00A63C12"/>
    <w:rsid w:val="00A64631"/>
    <w:rsid w:val="00A647B6"/>
    <w:rsid w:val="00A648BB"/>
    <w:rsid w:val="00A65C16"/>
    <w:rsid w:val="00A65E3B"/>
    <w:rsid w:val="00A70302"/>
    <w:rsid w:val="00A70C84"/>
    <w:rsid w:val="00A71129"/>
    <w:rsid w:val="00A7236D"/>
    <w:rsid w:val="00A72BE6"/>
    <w:rsid w:val="00A72EBF"/>
    <w:rsid w:val="00A73495"/>
    <w:rsid w:val="00A73CB5"/>
    <w:rsid w:val="00A74E13"/>
    <w:rsid w:val="00A7572C"/>
    <w:rsid w:val="00A76C12"/>
    <w:rsid w:val="00A80CA2"/>
    <w:rsid w:val="00A81FD7"/>
    <w:rsid w:val="00A820A1"/>
    <w:rsid w:val="00A830D5"/>
    <w:rsid w:val="00A838CD"/>
    <w:rsid w:val="00A8498D"/>
    <w:rsid w:val="00A84BC9"/>
    <w:rsid w:val="00A867BF"/>
    <w:rsid w:val="00A87E6C"/>
    <w:rsid w:val="00A9055E"/>
    <w:rsid w:val="00A91495"/>
    <w:rsid w:val="00A936D6"/>
    <w:rsid w:val="00A953FF"/>
    <w:rsid w:val="00A96072"/>
    <w:rsid w:val="00A9772B"/>
    <w:rsid w:val="00AA010B"/>
    <w:rsid w:val="00AA01A6"/>
    <w:rsid w:val="00AA066F"/>
    <w:rsid w:val="00AA0EEA"/>
    <w:rsid w:val="00AA16BD"/>
    <w:rsid w:val="00AA277C"/>
    <w:rsid w:val="00AA2ABA"/>
    <w:rsid w:val="00AA2B0E"/>
    <w:rsid w:val="00AA2F2F"/>
    <w:rsid w:val="00AA2F51"/>
    <w:rsid w:val="00AA2F6A"/>
    <w:rsid w:val="00AA3C2E"/>
    <w:rsid w:val="00AA3CE9"/>
    <w:rsid w:val="00AA3D14"/>
    <w:rsid w:val="00AA3F21"/>
    <w:rsid w:val="00AA44FB"/>
    <w:rsid w:val="00AA4C6F"/>
    <w:rsid w:val="00AA505F"/>
    <w:rsid w:val="00AA55A9"/>
    <w:rsid w:val="00AA5690"/>
    <w:rsid w:val="00AA5CF0"/>
    <w:rsid w:val="00AA66AF"/>
    <w:rsid w:val="00AA67B2"/>
    <w:rsid w:val="00AB01E8"/>
    <w:rsid w:val="00AB0836"/>
    <w:rsid w:val="00AB0B18"/>
    <w:rsid w:val="00AB171E"/>
    <w:rsid w:val="00AB27DA"/>
    <w:rsid w:val="00AB2A07"/>
    <w:rsid w:val="00AB3115"/>
    <w:rsid w:val="00AB3439"/>
    <w:rsid w:val="00AB3EE6"/>
    <w:rsid w:val="00AB40DB"/>
    <w:rsid w:val="00AB5054"/>
    <w:rsid w:val="00AB5FC1"/>
    <w:rsid w:val="00AB682C"/>
    <w:rsid w:val="00AC039B"/>
    <w:rsid w:val="00AC20AC"/>
    <w:rsid w:val="00AC22AF"/>
    <w:rsid w:val="00AC2C46"/>
    <w:rsid w:val="00AC435A"/>
    <w:rsid w:val="00AC4AF1"/>
    <w:rsid w:val="00AC4B73"/>
    <w:rsid w:val="00AC5010"/>
    <w:rsid w:val="00AC66F2"/>
    <w:rsid w:val="00AC695E"/>
    <w:rsid w:val="00AC710F"/>
    <w:rsid w:val="00AC75F0"/>
    <w:rsid w:val="00AC7815"/>
    <w:rsid w:val="00AC7C35"/>
    <w:rsid w:val="00AD0517"/>
    <w:rsid w:val="00AD06E0"/>
    <w:rsid w:val="00AD198A"/>
    <w:rsid w:val="00AD1BC5"/>
    <w:rsid w:val="00AD1C18"/>
    <w:rsid w:val="00AD2B67"/>
    <w:rsid w:val="00AD4235"/>
    <w:rsid w:val="00AD5BE2"/>
    <w:rsid w:val="00AD61FB"/>
    <w:rsid w:val="00AE067F"/>
    <w:rsid w:val="00AE0AC5"/>
    <w:rsid w:val="00AE1B0A"/>
    <w:rsid w:val="00AE1DE6"/>
    <w:rsid w:val="00AE20DD"/>
    <w:rsid w:val="00AE43F1"/>
    <w:rsid w:val="00AE5A2D"/>
    <w:rsid w:val="00AE5D56"/>
    <w:rsid w:val="00AE6445"/>
    <w:rsid w:val="00AE64B3"/>
    <w:rsid w:val="00AE65C3"/>
    <w:rsid w:val="00AE7173"/>
    <w:rsid w:val="00AE7880"/>
    <w:rsid w:val="00AF056F"/>
    <w:rsid w:val="00AF0D57"/>
    <w:rsid w:val="00AF0FD0"/>
    <w:rsid w:val="00AF1AD7"/>
    <w:rsid w:val="00AF2177"/>
    <w:rsid w:val="00AF27CD"/>
    <w:rsid w:val="00AF34DF"/>
    <w:rsid w:val="00AF415F"/>
    <w:rsid w:val="00AF4F10"/>
    <w:rsid w:val="00AF638A"/>
    <w:rsid w:val="00AF6679"/>
    <w:rsid w:val="00AF6DBE"/>
    <w:rsid w:val="00AF7303"/>
    <w:rsid w:val="00AF7E9D"/>
    <w:rsid w:val="00AF7F27"/>
    <w:rsid w:val="00B0014E"/>
    <w:rsid w:val="00B004F1"/>
    <w:rsid w:val="00B00E4D"/>
    <w:rsid w:val="00B01694"/>
    <w:rsid w:val="00B024D5"/>
    <w:rsid w:val="00B025E9"/>
    <w:rsid w:val="00B0310E"/>
    <w:rsid w:val="00B03165"/>
    <w:rsid w:val="00B057D0"/>
    <w:rsid w:val="00B06D67"/>
    <w:rsid w:val="00B07D45"/>
    <w:rsid w:val="00B10F2B"/>
    <w:rsid w:val="00B110FC"/>
    <w:rsid w:val="00B11712"/>
    <w:rsid w:val="00B11AE4"/>
    <w:rsid w:val="00B11E9F"/>
    <w:rsid w:val="00B129AA"/>
    <w:rsid w:val="00B13028"/>
    <w:rsid w:val="00B133AF"/>
    <w:rsid w:val="00B13BF9"/>
    <w:rsid w:val="00B144F0"/>
    <w:rsid w:val="00B163D6"/>
    <w:rsid w:val="00B16BAD"/>
    <w:rsid w:val="00B17CC6"/>
    <w:rsid w:val="00B223B4"/>
    <w:rsid w:val="00B22F1A"/>
    <w:rsid w:val="00B23647"/>
    <w:rsid w:val="00B23CD9"/>
    <w:rsid w:val="00B246BF"/>
    <w:rsid w:val="00B24C72"/>
    <w:rsid w:val="00B24F9D"/>
    <w:rsid w:val="00B25278"/>
    <w:rsid w:val="00B25A40"/>
    <w:rsid w:val="00B26874"/>
    <w:rsid w:val="00B276CD"/>
    <w:rsid w:val="00B2789E"/>
    <w:rsid w:val="00B27B07"/>
    <w:rsid w:val="00B30A6C"/>
    <w:rsid w:val="00B314C1"/>
    <w:rsid w:val="00B319D3"/>
    <w:rsid w:val="00B32434"/>
    <w:rsid w:val="00B32A49"/>
    <w:rsid w:val="00B32F17"/>
    <w:rsid w:val="00B3363A"/>
    <w:rsid w:val="00B33DE5"/>
    <w:rsid w:val="00B3404C"/>
    <w:rsid w:val="00B354AD"/>
    <w:rsid w:val="00B37859"/>
    <w:rsid w:val="00B42025"/>
    <w:rsid w:val="00B42F95"/>
    <w:rsid w:val="00B43177"/>
    <w:rsid w:val="00B4386C"/>
    <w:rsid w:val="00B44277"/>
    <w:rsid w:val="00B454C4"/>
    <w:rsid w:val="00B459F6"/>
    <w:rsid w:val="00B45DDF"/>
    <w:rsid w:val="00B47828"/>
    <w:rsid w:val="00B507BE"/>
    <w:rsid w:val="00B510E1"/>
    <w:rsid w:val="00B51E8E"/>
    <w:rsid w:val="00B52479"/>
    <w:rsid w:val="00B531BC"/>
    <w:rsid w:val="00B53A67"/>
    <w:rsid w:val="00B549D1"/>
    <w:rsid w:val="00B54F65"/>
    <w:rsid w:val="00B56127"/>
    <w:rsid w:val="00B56B9B"/>
    <w:rsid w:val="00B5749D"/>
    <w:rsid w:val="00B5766C"/>
    <w:rsid w:val="00B6050E"/>
    <w:rsid w:val="00B61721"/>
    <w:rsid w:val="00B61958"/>
    <w:rsid w:val="00B61B71"/>
    <w:rsid w:val="00B61E2A"/>
    <w:rsid w:val="00B62674"/>
    <w:rsid w:val="00B62B36"/>
    <w:rsid w:val="00B62FF4"/>
    <w:rsid w:val="00B63149"/>
    <w:rsid w:val="00B63182"/>
    <w:rsid w:val="00B632AA"/>
    <w:rsid w:val="00B64020"/>
    <w:rsid w:val="00B64512"/>
    <w:rsid w:val="00B64F2B"/>
    <w:rsid w:val="00B65506"/>
    <w:rsid w:val="00B65BE3"/>
    <w:rsid w:val="00B66835"/>
    <w:rsid w:val="00B671B0"/>
    <w:rsid w:val="00B674D9"/>
    <w:rsid w:val="00B67FCB"/>
    <w:rsid w:val="00B71C51"/>
    <w:rsid w:val="00B73570"/>
    <w:rsid w:val="00B7397C"/>
    <w:rsid w:val="00B73E18"/>
    <w:rsid w:val="00B73F35"/>
    <w:rsid w:val="00B73F99"/>
    <w:rsid w:val="00B74104"/>
    <w:rsid w:val="00B7531B"/>
    <w:rsid w:val="00B75737"/>
    <w:rsid w:val="00B7635F"/>
    <w:rsid w:val="00B76590"/>
    <w:rsid w:val="00B7699F"/>
    <w:rsid w:val="00B76B01"/>
    <w:rsid w:val="00B80722"/>
    <w:rsid w:val="00B8072C"/>
    <w:rsid w:val="00B80969"/>
    <w:rsid w:val="00B816FD"/>
    <w:rsid w:val="00B834CA"/>
    <w:rsid w:val="00B83F11"/>
    <w:rsid w:val="00B84049"/>
    <w:rsid w:val="00B84BC2"/>
    <w:rsid w:val="00B84D35"/>
    <w:rsid w:val="00B85180"/>
    <w:rsid w:val="00B8531B"/>
    <w:rsid w:val="00B86236"/>
    <w:rsid w:val="00B86776"/>
    <w:rsid w:val="00B86A58"/>
    <w:rsid w:val="00B86A6B"/>
    <w:rsid w:val="00B86CFE"/>
    <w:rsid w:val="00B90DD7"/>
    <w:rsid w:val="00B91205"/>
    <w:rsid w:val="00B94070"/>
    <w:rsid w:val="00B9464A"/>
    <w:rsid w:val="00B94DC3"/>
    <w:rsid w:val="00B96777"/>
    <w:rsid w:val="00B96A39"/>
    <w:rsid w:val="00B96C21"/>
    <w:rsid w:val="00B97823"/>
    <w:rsid w:val="00B97E91"/>
    <w:rsid w:val="00BA0C67"/>
    <w:rsid w:val="00BA121B"/>
    <w:rsid w:val="00BA2B37"/>
    <w:rsid w:val="00BA3BBA"/>
    <w:rsid w:val="00BA4351"/>
    <w:rsid w:val="00BA464A"/>
    <w:rsid w:val="00BA6913"/>
    <w:rsid w:val="00BA6B0D"/>
    <w:rsid w:val="00BA7526"/>
    <w:rsid w:val="00BB0AFD"/>
    <w:rsid w:val="00BB0EB8"/>
    <w:rsid w:val="00BB21D5"/>
    <w:rsid w:val="00BB24F4"/>
    <w:rsid w:val="00BB2633"/>
    <w:rsid w:val="00BB2EB2"/>
    <w:rsid w:val="00BB5FA8"/>
    <w:rsid w:val="00BB6325"/>
    <w:rsid w:val="00BB6EF3"/>
    <w:rsid w:val="00BC067E"/>
    <w:rsid w:val="00BC0E95"/>
    <w:rsid w:val="00BC0F7A"/>
    <w:rsid w:val="00BC1827"/>
    <w:rsid w:val="00BC380F"/>
    <w:rsid w:val="00BC4728"/>
    <w:rsid w:val="00BC5390"/>
    <w:rsid w:val="00BC5AC6"/>
    <w:rsid w:val="00BC7B5D"/>
    <w:rsid w:val="00BC7C63"/>
    <w:rsid w:val="00BD1CFA"/>
    <w:rsid w:val="00BD3A18"/>
    <w:rsid w:val="00BD4931"/>
    <w:rsid w:val="00BD65B0"/>
    <w:rsid w:val="00BD70ED"/>
    <w:rsid w:val="00BD7A6D"/>
    <w:rsid w:val="00BE04BB"/>
    <w:rsid w:val="00BE146A"/>
    <w:rsid w:val="00BE22C1"/>
    <w:rsid w:val="00BE2A2C"/>
    <w:rsid w:val="00BE2A3C"/>
    <w:rsid w:val="00BE2B52"/>
    <w:rsid w:val="00BE2E03"/>
    <w:rsid w:val="00BE3EBD"/>
    <w:rsid w:val="00BE459D"/>
    <w:rsid w:val="00BE4927"/>
    <w:rsid w:val="00BE54BE"/>
    <w:rsid w:val="00BE7AF0"/>
    <w:rsid w:val="00BE7C9A"/>
    <w:rsid w:val="00BE7D64"/>
    <w:rsid w:val="00BF1726"/>
    <w:rsid w:val="00BF1F77"/>
    <w:rsid w:val="00BF238F"/>
    <w:rsid w:val="00BF2759"/>
    <w:rsid w:val="00BF3486"/>
    <w:rsid w:val="00BF35EE"/>
    <w:rsid w:val="00BF3CC8"/>
    <w:rsid w:val="00BF40C2"/>
    <w:rsid w:val="00BF4E7B"/>
    <w:rsid w:val="00BF4FEB"/>
    <w:rsid w:val="00BF554B"/>
    <w:rsid w:val="00BF5A56"/>
    <w:rsid w:val="00BF5CB8"/>
    <w:rsid w:val="00BF7D5F"/>
    <w:rsid w:val="00C00933"/>
    <w:rsid w:val="00C00B7D"/>
    <w:rsid w:val="00C01A99"/>
    <w:rsid w:val="00C01EA0"/>
    <w:rsid w:val="00C0205F"/>
    <w:rsid w:val="00C02329"/>
    <w:rsid w:val="00C023A9"/>
    <w:rsid w:val="00C024FC"/>
    <w:rsid w:val="00C02B63"/>
    <w:rsid w:val="00C02BD4"/>
    <w:rsid w:val="00C0320D"/>
    <w:rsid w:val="00C038E9"/>
    <w:rsid w:val="00C03DE1"/>
    <w:rsid w:val="00C040D4"/>
    <w:rsid w:val="00C04AF0"/>
    <w:rsid w:val="00C05671"/>
    <w:rsid w:val="00C056D7"/>
    <w:rsid w:val="00C0620D"/>
    <w:rsid w:val="00C06F3D"/>
    <w:rsid w:val="00C07073"/>
    <w:rsid w:val="00C07857"/>
    <w:rsid w:val="00C07B88"/>
    <w:rsid w:val="00C07BC9"/>
    <w:rsid w:val="00C07E73"/>
    <w:rsid w:val="00C10B12"/>
    <w:rsid w:val="00C1186A"/>
    <w:rsid w:val="00C11A80"/>
    <w:rsid w:val="00C11CE2"/>
    <w:rsid w:val="00C11DC8"/>
    <w:rsid w:val="00C12148"/>
    <w:rsid w:val="00C12383"/>
    <w:rsid w:val="00C1244C"/>
    <w:rsid w:val="00C129D1"/>
    <w:rsid w:val="00C14177"/>
    <w:rsid w:val="00C14E8F"/>
    <w:rsid w:val="00C1743F"/>
    <w:rsid w:val="00C20099"/>
    <w:rsid w:val="00C201F2"/>
    <w:rsid w:val="00C2092C"/>
    <w:rsid w:val="00C20DEC"/>
    <w:rsid w:val="00C2160C"/>
    <w:rsid w:val="00C219CB"/>
    <w:rsid w:val="00C21B1F"/>
    <w:rsid w:val="00C225BB"/>
    <w:rsid w:val="00C22B22"/>
    <w:rsid w:val="00C22B6B"/>
    <w:rsid w:val="00C22CAC"/>
    <w:rsid w:val="00C24A9A"/>
    <w:rsid w:val="00C24B21"/>
    <w:rsid w:val="00C252C8"/>
    <w:rsid w:val="00C2537D"/>
    <w:rsid w:val="00C260F1"/>
    <w:rsid w:val="00C26968"/>
    <w:rsid w:val="00C2697A"/>
    <w:rsid w:val="00C300D9"/>
    <w:rsid w:val="00C30843"/>
    <w:rsid w:val="00C30BFB"/>
    <w:rsid w:val="00C30DC0"/>
    <w:rsid w:val="00C30E51"/>
    <w:rsid w:val="00C31836"/>
    <w:rsid w:val="00C3221C"/>
    <w:rsid w:val="00C32EAE"/>
    <w:rsid w:val="00C3399F"/>
    <w:rsid w:val="00C33E60"/>
    <w:rsid w:val="00C345EB"/>
    <w:rsid w:val="00C34B4D"/>
    <w:rsid w:val="00C34F7D"/>
    <w:rsid w:val="00C35B8B"/>
    <w:rsid w:val="00C36D5D"/>
    <w:rsid w:val="00C37DDE"/>
    <w:rsid w:val="00C400E3"/>
    <w:rsid w:val="00C40428"/>
    <w:rsid w:val="00C41B46"/>
    <w:rsid w:val="00C44975"/>
    <w:rsid w:val="00C44CC1"/>
    <w:rsid w:val="00C454BA"/>
    <w:rsid w:val="00C45E4C"/>
    <w:rsid w:val="00C46F62"/>
    <w:rsid w:val="00C473F3"/>
    <w:rsid w:val="00C47886"/>
    <w:rsid w:val="00C47A3D"/>
    <w:rsid w:val="00C47E49"/>
    <w:rsid w:val="00C510B8"/>
    <w:rsid w:val="00C51129"/>
    <w:rsid w:val="00C51167"/>
    <w:rsid w:val="00C53A3D"/>
    <w:rsid w:val="00C53E5D"/>
    <w:rsid w:val="00C54001"/>
    <w:rsid w:val="00C5482F"/>
    <w:rsid w:val="00C549C0"/>
    <w:rsid w:val="00C54B9E"/>
    <w:rsid w:val="00C54DDF"/>
    <w:rsid w:val="00C559E5"/>
    <w:rsid w:val="00C55F62"/>
    <w:rsid w:val="00C55FFF"/>
    <w:rsid w:val="00C5672B"/>
    <w:rsid w:val="00C57782"/>
    <w:rsid w:val="00C60135"/>
    <w:rsid w:val="00C60273"/>
    <w:rsid w:val="00C61FC3"/>
    <w:rsid w:val="00C62C64"/>
    <w:rsid w:val="00C62D5A"/>
    <w:rsid w:val="00C633DF"/>
    <w:rsid w:val="00C63AF2"/>
    <w:rsid w:val="00C64769"/>
    <w:rsid w:val="00C6493E"/>
    <w:rsid w:val="00C65EB0"/>
    <w:rsid w:val="00C66A4C"/>
    <w:rsid w:val="00C676D9"/>
    <w:rsid w:val="00C67EA0"/>
    <w:rsid w:val="00C703FE"/>
    <w:rsid w:val="00C70443"/>
    <w:rsid w:val="00C7223E"/>
    <w:rsid w:val="00C75091"/>
    <w:rsid w:val="00C75903"/>
    <w:rsid w:val="00C763B7"/>
    <w:rsid w:val="00C76D75"/>
    <w:rsid w:val="00C77188"/>
    <w:rsid w:val="00C77372"/>
    <w:rsid w:val="00C77CD9"/>
    <w:rsid w:val="00C80F77"/>
    <w:rsid w:val="00C819C6"/>
    <w:rsid w:val="00C8255B"/>
    <w:rsid w:val="00C82E24"/>
    <w:rsid w:val="00C83C6C"/>
    <w:rsid w:val="00C84A93"/>
    <w:rsid w:val="00C855B5"/>
    <w:rsid w:val="00C857F8"/>
    <w:rsid w:val="00C85AE4"/>
    <w:rsid w:val="00C85B14"/>
    <w:rsid w:val="00C85E7C"/>
    <w:rsid w:val="00C85E8A"/>
    <w:rsid w:val="00C866F6"/>
    <w:rsid w:val="00C86EB1"/>
    <w:rsid w:val="00C86FB2"/>
    <w:rsid w:val="00C873A9"/>
    <w:rsid w:val="00C87FB9"/>
    <w:rsid w:val="00C902E7"/>
    <w:rsid w:val="00C9031E"/>
    <w:rsid w:val="00C905EE"/>
    <w:rsid w:val="00C90863"/>
    <w:rsid w:val="00C912D1"/>
    <w:rsid w:val="00C947E2"/>
    <w:rsid w:val="00C94CEF"/>
    <w:rsid w:val="00C95CC5"/>
    <w:rsid w:val="00C96A7C"/>
    <w:rsid w:val="00C96B9A"/>
    <w:rsid w:val="00C97612"/>
    <w:rsid w:val="00C977A5"/>
    <w:rsid w:val="00C97AA8"/>
    <w:rsid w:val="00CA03FC"/>
    <w:rsid w:val="00CA076C"/>
    <w:rsid w:val="00CA08AA"/>
    <w:rsid w:val="00CA1227"/>
    <w:rsid w:val="00CA16F7"/>
    <w:rsid w:val="00CA16FF"/>
    <w:rsid w:val="00CA2273"/>
    <w:rsid w:val="00CA22A3"/>
    <w:rsid w:val="00CA2566"/>
    <w:rsid w:val="00CA3AA6"/>
    <w:rsid w:val="00CA44B4"/>
    <w:rsid w:val="00CA4B3F"/>
    <w:rsid w:val="00CA5857"/>
    <w:rsid w:val="00CA66D9"/>
    <w:rsid w:val="00CA66EF"/>
    <w:rsid w:val="00CA6E78"/>
    <w:rsid w:val="00CA73E6"/>
    <w:rsid w:val="00CA78F0"/>
    <w:rsid w:val="00CA7CF9"/>
    <w:rsid w:val="00CB0C33"/>
    <w:rsid w:val="00CB1415"/>
    <w:rsid w:val="00CB39B3"/>
    <w:rsid w:val="00CB53DA"/>
    <w:rsid w:val="00CB6130"/>
    <w:rsid w:val="00CB630C"/>
    <w:rsid w:val="00CB7424"/>
    <w:rsid w:val="00CB7D75"/>
    <w:rsid w:val="00CC142C"/>
    <w:rsid w:val="00CC16BE"/>
    <w:rsid w:val="00CC1892"/>
    <w:rsid w:val="00CC2935"/>
    <w:rsid w:val="00CC356A"/>
    <w:rsid w:val="00CC3D13"/>
    <w:rsid w:val="00CC597A"/>
    <w:rsid w:val="00CC69C9"/>
    <w:rsid w:val="00CC7A32"/>
    <w:rsid w:val="00CD0CC0"/>
    <w:rsid w:val="00CD0E7E"/>
    <w:rsid w:val="00CD1ACB"/>
    <w:rsid w:val="00CD2711"/>
    <w:rsid w:val="00CD27DE"/>
    <w:rsid w:val="00CD2B36"/>
    <w:rsid w:val="00CD30A4"/>
    <w:rsid w:val="00CD3452"/>
    <w:rsid w:val="00CD4A63"/>
    <w:rsid w:val="00CD4DBC"/>
    <w:rsid w:val="00CD4DF0"/>
    <w:rsid w:val="00CD58A7"/>
    <w:rsid w:val="00CD6199"/>
    <w:rsid w:val="00CD7BB9"/>
    <w:rsid w:val="00CD7CF7"/>
    <w:rsid w:val="00CE0D82"/>
    <w:rsid w:val="00CE2DC3"/>
    <w:rsid w:val="00CE31D9"/>
    <w:rsid w:val="00CE3ACA"/>
    <w:rsid w:val="00CE59CE"/>
    <w:rsid w:val="00CE5C09"/>
    <w:rsid w:val="00CE67BA"/>
    <w:rsid w:val="00CE67F2"/>
    <w:rsid w:val="00CE73BC"/>
    <w:rsid w:val="00CE7917"/>
    <w:rsid w:val="00CF0045"/>
    <w:rsid w:val="00CF1174"/>
    <w:rsid w:val="00CF1798"/>
    <w:rsid w:val="00CF2174"/>
    <w:rsid w:val="00CF246A"/>
    <w:rsid w:val="00CF2575"/>
    <w:rsid w:val="00CF3E93"/>
    <w:rsid w:val="00CF40D3"/>
    <w:rsid w:val="00CF5789"/>
    <w:rsid w:val="00CF5EB3"/>
    <w:rsid w:val="00CF6D5D"/>
    <w:rsid w:val="00D00214"/>
    <w:rsid w:val="00D00482"/>
    <w:rsid w:val="00D01406"/>
    <w:rsid w:val="00D015D6"/>
    <w:rsid w:val="00D02170"/>
    <w:rsid w:val="00D022B0"/>
    <w:rsid w:val="00D02B99"/>
    <w:rsid w:val="00D02FC9"/>
    <w:rsid w:val="00D03665"/>
    <w:rsid w:val="00D0442E"/>
    <w:rsid w:val="00D0540C"/>
    <w:rsid w:val="00D056D5"/>
    <w:rsid w:val="00D05F91"/>
    <w:rsid w:val="00D06066"/>
    <w:rsid w:val="00D1126A"/>
    <w:rsid w:val="00D11455"/>
    <w:rsid w:val="00D11DA6"/>
    <w:rsid w:val="00D12976"/>
    <w:rsid w:val="00D12A75"/>
    <w:rsid w:val="00D137AD"/>
    <w:rsid w:val="00D13D21"/>
    <w:rsid w:val="00D140B1"/>
    <w:rsid w:val="00D14376"/>
    <w:rsid w:val="00D14E86"/>
    <w:rsid w:val="00D158F4"/>
    <w:rsid w:val="00D15F1E"/>
    <w:rsid w:val="00D16212"/>
    <w:rsid w:val="00D1637C"/>
    <w:rsid w:val="00D1690F"/>
    <w:rsid w:val="00D16B06"/>
    <w:rsid w:val="00D171F2"/>
    <w:rsid w:val="00D174C2"/>
    <w:rsid w:val="00D17700"/>
    <w:rsid w:val="00D17993"/>
    <w:rsid w:val="00D17DBF"/>
    <w:rsid w:val="00D20F57"/>
    <w:rsid w:val="00D21869"/>
    <w:rsid w:val="00D21EDB"/>
    <w:rsid w:val="00D2288C"/>
    <w:rsid w:val="00D22A6E"/>
    <w:rsid w:val="00D22CDA"/>
    <w:rsid w:val="00D235A5"/>
    <w:rsid w:val="00D235B4"/>
    <w:rsid w:val="00D23D94"/>
    <w:rsid w:val="00D2430F"/>
    <w:rsid w:val="00D2434B"/>
    <w:rsid w:val="00D24ABC"/>
    <w:rsid w:val="00D24B1C"/>
    <w:rsid w:val="00D24D99"/>
    <w:rsid w:val="00D25276"/>
    <w:rsid w:val="00D2585E"/>
    <w:rsid w:val="00D25D8B"/>
    <w:rsid w:val="00D261F9"/>
    <w:rsid w:val="00D26351"/>
    <w:rsid w:val="00D26C6F"/>
    <w:rsid w:val="00D26DC1"/>
    <w:rsid w:val="00D3071B"/>
    <w:rsid w:val="00D338B1"/>
    <w:rsid w:val="00D3432B"/>
    <w:rsid w:val="00D3527C"/>
    <w:rsid w:val="00D352A9"/>
    <w:rsid w:val="00D35556"/>
    <w:rsid w:val="00D35D8F"/>
    <w:rsid w:val="00D36446"/>
    <w:rsid w:val="00D364C5"/>
    <w:rsid w:val="00D3659C"/>
    <w:rsid w:val="00D367F8"/>
    <w:rsid w:val="00D37BC1"/>
    <w:rsid w:val="00D42AD5"/>
    <w:rsid w:val="00D43539"/>
    <w:rsid w:val="00D44F1A"/>
    <w:rsid w:val="00D454CC"/>
    <w:rsid w:val="00D457D5"/>
    <w:rsid w:val="00D45975"/>
    <w:rsid w:val="00D45E34"/>
    <w:rsid w:val="00D46F22"/>
    <w:rsid w:val="00D52FF5"/>
    <w:rsid w:val="00D530A5"/>
    <w:rsid w:val="00D54861"/>
    <w:rsid w:val="00D54953"/>
    <w:rsid w:val="00D54F85"/>
    <w:rsid w:val="00D55CBC"/>
    <w:rsid w:val="00D57DB5"/>
    <w:rsid w:val="00D60634"/>
    <w:rsid w:val="00D60B16"/>
    <w:rsid w:val="00D618D9"/>
    <w:rsid w:val="00D6266E"/>
    <w:rsid w:val="00D62F1F"/>
    <w:rsid w:val="00D63B2E"/>
    <w:rsid w:val="00D63E42"/>
    <w:rsid w:val="00D6558F"/>
    <w:rsid w:val="00D65DF3"/>
    <w:rsid w:val="00D668E3"/>
    <w:rsid w:val="00D6705E"/>
    <w:rsid w:val="00D6718B"/>
    <w:rsid w:val="00D67237"/>
    <w:rsid w:val="00D70534"/>
    <w:rsid w:val="00D708D2"/>
    <w:rsid w:val="00D71706"/>
    <w:rsid w:val="00D72426"/>
    <w:rsid w:val="00D724B8"/>
    <w:rsid w:val="00D7289B"/>
    <w:rsid w:val="00D73198"/>
    <w:rsid w:val="00D7436B"/>
    <w:rsid w:val="00D7445C"/>
    <w:rsid w:val="00D74853"/>
    <w:rsid w:val="00D74BF8"/>
    <w:rsid w:val="00D75689"/>
    <w:rsid w:val="00D779CD"/>
    <w:rsid w:val="00D8095C"/>
    <w:rsid w:val="00D80CCA"/>
    <w:rsid w:val="00D811A0"/>
    <w:rsid w:val="00D8140E"/>
    <w:rsid w:val="00D81844"/>
    <w:rsid w:val="00D81E95"/>
    <w:rsid w:val="00D81FC3"/>
    <w:rsid w:val="00D82D0D"/>
    <w:rsid w:val="00D83982"/>
    <w:rsid w:val="00D840AC"/>
    <w:rsid w:val="00D8503F"/>
    <w:rsid w:val="00D87550"/>
    <w:rsid w:val="00D875E9"/>
    <w:rsid w:val="00D90A96"/>
    <w:rsid w:val="00D90DD9"/>
    <w:rsid w:val="00D92C72"/>
    <w:rsid w:val="00D9320C"/>
    <w:rsid w:val="00D94E8D"/>
    <w:rsid w:val="00D9593A"/>
    <w:rsid w:val="00D95C43"/>
    <w:rsid w:val="00D97EAD"/>
    <w:rsid w:val="00DA14C6"/>
    <w:rsid w:val="00DA2B6A"/>
    <w:rsid w:val="00DA2B80"/>
    <w:rsid w:val="00DA44BD"/>
    <w:rsid w:val="00DA4B9A"/>
    <w:rsid w:val="00DA4F21"/>
    <w:rsid w:val="00DA5C59"/>
    <w:rsid w:val="00DA6468"/>
    <w:rsid w:val="00DA6FFE"/>
    <w:rsid w:val="00DB0619"/>
    <w:rsid w:val="00DB1539"/>
    <w:rsid w:val="00DB1C1B"/>
    <w:rsid w:val="00DB30F9"/>
    <w:rsid w:val="00DB34DB"/>
    <w:rsid w:val="00DB40AF"/>
    <w:rsid w:val="00DB67B2"/>
    <w:rsid w:val="00DB6C83"/>
    <w:rsid w:val="00DB6FA7"/>
    <w:rsid w:val="00DB770C"/>
    <w:rsid w:val="00DC099F"/>
    <w:rsid w:val="00DC14CD"/>
    <w:rsid w:val="00DC2A3D"/>
    <w:rsid w:val="00DC2DE8"/>
    <w:rsid w:val="00DC30D6"/>
    <w:rsid w:val="00DC3450"/>
    <w:rsid w:val="00DC34C6"/>
    <w:rsid w:val="00DC3A67"/>
    <w:rsid w:val="00DC4A6C"/>
    <w:rsid w:val="00DC4BAD"/>
    <w:rsid w:val="00DC5F9E"/>
    <w:rsid w:val="00DC6281"/>
    <w:rsid w:val="00DC63BC"/>
    <w:rsid w:val="00DC6A70"/>
    <w:rsid w:val="00DC6F63"/>
    <w:rsid w:val="00DC71DC"/>
    <w:rsid w:val="00DC75CC"/>
    <w:rsid w:val="00DD1858"/>
    <w:rsid w:val="00DD1C68"/>
    <w:rsid w:val="00DD2926"/>
    <w:rsid w:val="00DD3580"/>
    <w:rsid w:val="00DD4233"/>
    <w:rsid w:val="00DD55C9"/>
    <w:rsid w:val="00DD5C79"/>
    <w:rsid w:val="00DD6736"/>
    <w:rsid w:val="00DD7A31"/>
    <w:rsid w:val="00DE0644"/>
    <w:rsid w:val="00DE21CC"/>
    <w:rsid w:val="00DE253E"/>
    <w:rsid w:val="00DE2BAB"/>
    <w:rsid w:val="00DE3DD2"/>
    <w:rsid w:val="00DE45FC"/>
    <w:rsid w:val="00DE645A"/>
    <w:rsid w:val="00DE64BD"/>
    <w:rsid w:val="00DE6E4F"/>
    <w:rsid w:val="00DF016E"/>
    <w:rsid w:val="00DF0C59"/>
    <w:rsid w:val="00DF161B"/>
    <w:rsid w:val="00DF1B8B"/>
    <w:rsid w:val="00DF2175"/>
    <w:rsid w:val="00DF2679"/>
    <w:rsid w:val="00DF2683"/>
    <w:rsid w:val="00DF39F8"/>
    <w:rsid w:val="00DF3CFE"/>
    <w:rsid w:val="00DF3DE3"/>
    <w:rsid w:val="00DF4447"/>
    <w:rsid w:val="00DF5321"/>
    <w:rsid w:val="00DF5DDE"/>
    <w:rsid w:val="00E014DB"/>
    <w:rsid w:val="00E026AD"/>
    <w:rsid w:val="00E03738"/>
    <w:rsid w:val="00E047C2"/>
    <w:rsid w:val="00E063E8"/>
    <w:rsid w:val="00E06BF1"/>
    <w:rsid w:val="00E06E0F"/>
    <w:rsid w:val="00E07E5F"/>
    <w:rsid w:val="00E104BD"/>
    <w:rsid w:val="00E106CA"/>
    <w:rsid w:val="00E11136"/>
    <w:rsid w:val="00E11692"/>
    <w:rsid w:val="00E11DA4"/>
    <w:rsid w:val="00E128B1"/>
    <w:rsid w:val="00E12A73"/>
    <w:rsid w:val="00E1350A"/>
    <w:rsid w:val="00E15BA6"/>
    <w:rsid w:val="00E16613"/>
    <w:rsid w:val="00E16BA0"/>
    <w:rsid w:val="00E16D24"/>
    <w:rsid w:val="00E16D5F"/>
    <w:rsid w:val="00E17619"/>
    <w:rsid w:val="00E17C27"/>
    <w:rsid w:val="00E201FE"/>
    <w:rsid w:val="00E20904"/>
    <w:rsid w:val="00E216FC"/>
    <w:rsid w:val="00E244D3"/>
    <w:rsid w:val="00E24557"/>
    <w:rsid w:val="00E25678"/>
    <w:rsid w:val="00E25B24"/>
    <w:rsid w:val="00E26417"/>
    <w:rsid w:val="00E26FA0"/>
    <w:rsid w:val="00E2737A"/>
    <w:rsid w:val="00E2740C"/>
    <w:rsid w:val="00E27685"/>
    <w:rsid w:val="00E27E12"/>
    <w:rsid w:val="00E27FA6"/>
    <w:rsid w:val="00E30230"/>
    <w:rsid w:val="00E31006"/>
    <w:rsid w:val="00E31F46"/>
    <w:rsid w:val="00E33AC9"/>
    <w:rsid w:val="00E348F3"/>
    <w:rsid w:val="00E35210"/>
    <w:rsid w:val="00E36B38"/>
    <w:rsid w:val="00E36F85"/>
    <w:rsid w:val="00E3735F"/>
    <w:rsid w:val="00E374E2"/>
    <w:rsid w:val="00E40453"/>
    <w:rsid w:val="00E41149"/>
    <w:rsid w:val="00E416C9"/>
    <w:rsid w:val="00E41F65"/>
    <w:rsid w:val="00E42D34"/>
    <w:rsid w:val="00E437A9"/>
    <w:rsid w:val="00E43891"/>
    <w:rsid w:val="00E43C73"/>
    <w:rsid w:val="00E44705"/>
    <w:rsid w:val="00E449DB"/>
    <w:rsid w:val="00E44F9F"/>
    <w:rsid w:val="00E46944"/>
    <w:rsid w:val="00E46959"/>
    <w:rsid w:val="00E46C1B"/>
    <w:rsid w:val="00E47C58"/>
    <w:rsid w:val="00E50926"/>
    <w:rsid w:val="00E50A51"/>
    <w:rsid w:val="00E50AD5"/>
    <w:rsid w:val="00E52144"/>
    <w:rsid w:val="00E52BEF"/>
    <w:rsid w:val="00E53480"/>
    <w:rsid w:val="00E536EE"/>
    <w:rsid w:val="00E54150"/>
    <w:rsid w:val="00E54671"/>
    <w:rsid w:val="00E55CD3"/>
    <w:rsid w:val="00E56E3E"/>
    <w:rsid w:val="00E574DE"/>
    <w:rsid w:val="00E6047A"/>
    <w:rsid w:val="00E608A3"/>
    <w:rsid w:val="00E60DCC"/>
    <w:rsid w:val="00E61B1A"/>
    <w:rsid w:val="00E62CAA"/>
    <w:rsid w:val="00E63001"/>
    <w:rsid w:val="00E631D2"/>
    <w:rsid w:val="00E64116"/>
    <w:rsid w:val="00E64144"/>
    <w:rsid w:val="00E64803"/>
    <w:rsid w:val="00E64B26"/>
    <w:rsid w:val="00E64E39"/>
    <w:rsid w:val="00E65F87"/>
    <w:rsid w:val="00E671E0"/>
    <w:rsid w:val="00E672FE"/>
    <w:rsid w:val="00E67D3D"/>
    <w:rsid w:val="00E70ED3"/>
    <w:rsid w:val="00E71217"/>
    <w:rsid w:val="00E715C0"/>
    <w:rsid w:val="00E72C95"/>
    <w:rsid w:val="00E7310D"/>
    <w:rsid w:val="00E738AF"/>
    <w:rsid w:val="00E7478C"/>
    <w:rsid w:val="00E74D41"/>
    <w:rsid w:val="00E75014"/>
    <w:rsid w:val="00E750CF"/>
    <w:rsid w:val="00E75473"/>
    <w:rsid w:val="00E7638D"/>
    <w:rsid w:val="00E76947"/>
    <w:rsid w:val="00E76DFD"/>
    <w:rsid w:val="00E76FD2"/>
    <w:rsid w:val="00E77B5A"/>
    <w:rsid w:val="00E77C59"/>
    <w:rsid w:val="00E77E34"/>
    <w:rsid w:val="00E80957"/>
    <w:rsid w:val="00E80CEC"/>
    <w:rsid w:val="00E80D8F"/>
    <w:rsid w:val="00E8147C"/>
    <w:rsid w:val="00E8156B"/>
    <w:rsid w:val="00E81CAD"/>
    <w:rsid w:val="00E8231A"/>
    <w:rsid w:val="00E82956"/>
    <w:rsid w:val="00E829F9"/>
    <w:rsid w:val="00E82B9E"/>
    <w:rsid w:val="00E8312E"/>
    <w:rsid w:val="00E84011"/>
    <w:rsid w:val="00E8584B"/>
    <w:rsid w:val="00E85E00"/>
    <w:rsid w:val="00E86A1F"/>
    <w:rsid w:val="00E87165"/>
    <w:rsid w:val="00E913C2"/>
    <w:rsid w:val="00E91E3B"/>
    <w:rsid w:val="00E92A4F"/>
    <w:rsid w:val="00E92AA1"/>
    <w:rsid w:val="00E92FEB"/>
    <w:rsid w:val="00E949DE"/>
    <w:rsid w:val="00E95046"/>
    <w:rsid w:val="00E966BF"/>
    <w:rsid w:val="00E96826"/>
    <w:rsid w:val="00E97A89"/>
    <w:rsid w:val="00EA00C3"/>
    <w:rsid w:val="00EA07B6"/>
    <w:rsid w:val="00EA198D"/>
    <w:rsid w:val="00EA2819"/>
    <w:rsid w:val="00EA3734"/>
    <w:rsid w:val="00EA392B"/>
    <w:rsid w:val="00EA474A"/>
    <w:rsid w:val="00EA51AB"/>
    <w:rsid w:val="00EA6900"/>
    <w:rsid w:val="00EA7192"/>
    <w:rsid w:val="00EA7822"/>
    <w:rsid w:val="00EB0467"/>
    <w:rsid w:val="00EB0564"/>
    <w:rsid w:val="00EB07F4"/>
    <w:rsid w:val="00EB18D7"/>
    <w:rsid w:val="00EB2AA2"/>
    <w:rsid w:val="00EB33F6"/>
    <w:rsid w:val="00EB484E"/>
    <w:rsid w:val="00EB50F2"/>
    <w:rsid w:val="00EB5FE6"/>
    <w:rsid w:val="00EB603C"/>
    <w:rsid w:val="00EB6159"/>
    <w:rsid w:val="00EB6B16"/>
    <w:rsid w:val="00EB7087"/>
    <w:rsid w:val="00EB7881"/>
    <w:rsid w:val="00EB7A25"/>
    <w:rsid w:val="00EC10A7"/>
    <w:rsid w:val="00EC241F"/>
    <w:rsid w:val="00EC4534"/>
    <w:rsid w:val="00EC491A"/>
    <w:rsid w:val="00EC4D2A"/>
    <w:rsid w:val="00EC61D8"/>
    <w:rsid w:val="00EC6C3A"/>
    <w:rsid w:val="00EC7240"/>
    <w:rsid w:val="00EC7793"/>
    <w:rsid w:val="00ED079E"/>
    <w:rsid w:val="00ED2785"/>
    <w:rsid w:val="00ED2B82"/>
    <w:rsid w:val="00ED2D4F"/>
    <w:rsid w:val="00ED40E8"/>
    <w:rsid w:val="00ED5334"/>
    <w:rsid w:val="00ED616B"/>
    <w:rsid w:val="00ED6385"/>
    <w:rsid w:val="00ED67C5"/>
    <w:rsid w:val="00ED6963"/>
    <w:rsid w:val="00ED69C5"/>
    <w:rsid w:val="00ED7494"/>
    <w:rsid w:val="00ED76F0"/>
    <w:rsid w:val="00EE08A9"/>
    <w:rsid w:val="00EE0F89"/>
    <w:rsid w:val="00EE10C4"/>
    <w:rsid w:val="00EE20DA"/>
    <w:rsid w:val="00EE26E2"/>
    <w:rsid w:val="00EE3C62"/>
    <w:rsid w:val="00EE5860"/>
    <w:rsid w:val="00EE5FF9"/>
    <w:rsid w:val="00EE6180"/>
    <w:rsid w:val="00EE630F"/>
    <w:rsid w:val="00EE716C"/>
    <w:rsid w:val="00EF118B"/>
    <w:rsid w:val="00EF11DA"/>
    <w:rsid w:val="00EF1215"/>
    <w:rsid w:val="00EF1366"/>
    <w:rsid w:val="00EF166B"/>
    <w:rsid w:val="00EF16A4"/>
    <w:rsid w:val="00EF1D52"/>
    <w:rsid w:val="00EF2759"/>
    <w:rsid w:val="00EF2AE5"/>
    <w:rsid w:val="00EF2D6F"/>
    <w:rsid w:val="00EF344E"/>
    <w:rsid w:val="00EF38D0"/>
    <w:rsid w:val="00EF41B0"/>
    <w:rsid w:val="00EF4599"/>
    <w:rsid w:val="00EF585F"/>
    <w:rsid w:val="00EF6E3D"/>
    <w:rsid w:val="00EF751A"/>
    <w:rsid w:val="00EF7A2A"/>
    <w:rsid w:val="00F03096"/>
    <w:rsid w:val="00F03219"/>
    <w:rsid w:val="00F03742"/>
    <w:rsid w:val="00F04CD2"/>
    <w:rsid w:val="00F057A3"/>
    <w:rsid w:val="00F0581F"/>
    <w:rsid w:val="00F06D61"/>
    <w:rsid w:val="00F07212"/>
    <w:rsid w:val="00F07901"/>
    <w:rsid w:val="00F10205"/>
    <w:rsid w:val="00F132CC"/>
    <w:rsid w:val="00F1388F"/>
    <w:rsid w:val="00F13AF3"/>
    <w:rsid w:val="00F13DAC"/>
    <w:rsid w:val="00F13ED1"/>
    <w:rsid w:val="00F15660"/>
    <w:rsid w:val="00F169A2"/>
    <w:rsid w:val="00F1736E"/>
    <w:rsid w:val="00F2279B"/>
    <w:rsid w:val="00F229E7"/>
    <w:rsid w:val="00F22DC5"/>
    <w:rsid w:val="00F22F41"/>
    <w:rsid w:val="00F23999"/>
    <w:rsid w:val="00F2457D"/>
    <w:rsid w:val="00F24EA8"/>
    <w:rsid w:val="00F25394"/>
    <w:rsid w:val="00F25625"/>
    <w:rsid w:val="00F2666A"/>
    <w:rsid w:val="00F26AD1"/>
    <w:rsid w:val="00F26FD8"/>
    <w:rsid w:val="00F271E6"/>
    <w:rsid w:val="00F27F23"/>
    <w:rsid w:val="00F305D1"/>
    <w:rsid w:val="00F32F5A"/>
    <w:rsid w:val="00F32FB0"/>
    <w:rsid w:val="00F330A0"/>
    <w:rsid w:val="00F3319C"/>
    <w:rsid w:val="00F34446"/>
    <w:rsid w:val="00F354B4"/>
    <w:rsid w:val="00F355F1"/>
    <w:rsid w:val="00F35B96"/>
    <w:rsid w:val="00F372E1"/>
    <w:rsid w:val="00F37EF0"/>
    <w:rsid w:val="00F4066C"/>
    <w:rsid w:val="00F40E2A"/>
    <w:rsid w:val="00F414E6"/>
    <w:rsid w:val="00F41934"/>
    <w:rsid w:val="00F41D22"/>
    <w:rsid w:val="00F42265"/>
    <w:rsid w:val="00F4259C"/>
    <w:rsid w:val="00F42D92"/>
    <w:rsid w:val="00F44734"/>
    <w:rsid w:val="00F45DFE"/>
    <w:rsid w:val="00F45E5A"/>
    <w:rsid w:val="00F4702E"/>
    <w:rsid w:val="00F47A93"/>
    <w:rsid w:val="00F5057F"/>
    <w:rsid w:val="00F51378"/>
    <w:rsid w:val="00F5139C"/>
    <w:rsid w:val="00F522C5"/>
    <w:rsid w:val="00F52B11"/>
    <w:rsid w:val="00F5415E"/>
    <w:rsid w:val="00F54E63"/>
    <w:rsid w:val="00F54F1C"/>
    <w:rsid w:val="00F550B4"/>
    <w:rsid w:val="00F5542B"/>
    <w:rsid w:val="00F55D72"/>
    <w:rsid w:val="00F56232"/>
    <w:rsid w:val="00F56666"/>
    <w:rsid w:val="00F56874"/>
    <w:rsid w:val="00F56960"/>
    <w:rsid w:val="00F56CAD"/>
    <w:rsid w:val="00F574EA"/>
    <w:rsid w:val="00F57DC9"/>
    <w:rsid w:val="00F603E7"/>
    <w:rsid w:val="00F60ECB"/>
    <w:rsid w:val="00F621FB"/>
    <w:rsid w:val="00F63087"/>
    <w:rsid w:val="00F63813"/>
    <w:rsid w:val="00F64B41"/>
    <w:rsid w:val="00F66530"/>
    <w:rsid w:val="00F66D7C"/>
    <w:rsid w:val="00F70CD2"/>
    <w:rsid w:val="00F727E5"/>
    <w:rsid w:val="00F72A8A"/>
    <w:rsid w:val="00F7320E"/>
    <w:rsid w:val="00F7406F"/>
    <w:rsid w:val="00F74097"/>
    <w:rsid w:val="00F74FA9"/>
    <w:rsid w:val="00F7557A"/>
    <w:rsid w:val="00F80519"/>
    <w:rsid w:val="00F80775"/>
    <w:rsid w:val="00F80927"/>
    <w:rsid w:val="00F80F97"/>
    <w:rsid w:val="00F8162D"/>
    <w:rsid w:val="00F81837"/>
    <w:rsid w:val="00F81BCC"/>
    <w:rsid w:val="00F81F5C"/>
    <w:rsid w:val="00F82933"/>
    <w:rsid w:val="00F83369"/>
    <w:rsid w:val="00F8373F"/>
    <w:rsid w:val="00F83756"/>
    <w:rsid w:val="00F837AD"/>
    <w:rsid w:val="00F843F9"/>
    <w:rsid w:val="00F84845"/>
    <w:rsid w:val="00F848E6"/>
    <w:rsid w:val="00F84B92"/>
    <w:rsid w:val="00F85E35"/>
    <w:rsid w:val="00F866D9"/>
    <w:rsid w:val="00F86DCA"/>
    <w:rsid w:val="00F877AC"/>
    <w:rsid w:val="00F877E5"/>
    <w:rsid w:val="00F90896"/>
    <w:rsid w:val="00F90F6D"/>
    <w:rsid w:val="00F919E3"/>
    <w:rsid w:val="00F924AF"/>
    <w:rsid w:val="00F925CF"/>
    <w:rsid w:val="00F9264B"/>
    <w:rsid w:val="00F92C84"/>
    <w:rsid w:val="00F93F81"/>
    <w:rsid w:val="00F966E4"/>
    <w:rsid w:val="00F97337"/>
    <w:rsid w:val="00F97625"/>
    <w:rsid w:val="00FA20DC"/>
    <w:rsid w:val="00FA531D"/>
    <w:rsid w:val="00FA568D"/>
    <w:rsid w:val="00FA7A3B"/>
    <w:rsid w:val="00FB08B3"/>
    <w:rsid w:val="00FB0EFC"/>
    <w:rsid w:val="00FB12AF"/>
    <w:rsid w:val="00FB197C"/>
    <w:rsid w:val="00FB19D3"/>
    <w:rsid w:val="00FB1D29"/>
    <w:rsid w:val="00FB251C"/>
    <w:rsid w:val="00FB2825"/>
    <w:rsid w:val="00FB326D"/>
    <w:rsid w:val="00FB44B9"/>
    <w:rsid w:val="00FB495D"/>
    <w:rsid w:val="00FB4A1C"/>
    <w:rsid w:val="00FB4CAB"/>
    <w:rsid w:val="00FB5035"/>
    <w:rsid w:val="00FB5AAB"/>
    <w:rsid w:val="00FB5AE5"/>
    <w:rsid w:val="00FB6573"/>
    <w:rsid w:val="00FB71F4"/>
    <w:rsid w:val="00FB7303"/>
    <w:rsid w:val="00FB79A0"/>
    <w:rsid w:val="00FB7CE0"/>
    <w:rsid w:val="00FC020B"/>
    <w:rsid w:val="00FC0DE9"/>
    <w:rsid w:val="00FC1254"/>
    <w:rsid w:val="00FC2E15"/>
    <w:rsid w:val="00FC32A9"/>
    <w:rsid w:val="00FC3B35"/>
    <w:rsid w:val="00FC4110"/>
    <w:rsid w:val="00FC4E69"/>
    <w:rsid w:val="00FC5772"/>
    <w:rsid w:val="00FC5F91"/>
    <w:rsid w:val="00FC63C0"/>
    <w:rsid w:val="00FC65B2"/>
    <w:rsid w:val="00FD0801"/>
    <w:rsid w:val="00FD0C3B"/>
    <w:rsid w:val="00FD1987"/>
    <w:rsid w:val="00FD26C9"/>
    <w:rsid w:val="00FD2A03"/>
    <w:rsid w:val="00FD35A6"/>
    <w:rsid w:val="00FD3843"/>
    <w:rsid w:val="00FD4482"/>
    <w:rsid w:val="00FD6031"/>
    <w:rsid w:val="00FD6149"/>
    <w:rsid w:val="00FD6639"/>
    <w:rsid w:val="00FD6B50"/>
    <w:rsid w:val="00FD78BE"/>
    <w:rsid w:val="00FD7FE2"/>
    <w:rsid w:val="00FE0AAB"/>
    <w:rsid w:val="00FE1343"/>
    <w:rsid w:val="00FE17B9"/>
    <w:rsid w:val="00FE1D64"/>
    <w:rsid w:val="00FE254E"/>
    <w:rsid w:val="00FE2762"/>
    <w:rsid w:val="00FE2E17"/>
    <w:rsid w:val="00FE43C9"/>
    <w:rsid w:val="00FE456A"/>
    <w:rsid w:val="00FE4AF9"/>
    <w:rsid w:val="00FE5622"/>
    <w:rsid w:val="00FE5C98"/>
    <w:rsid w:val="00FE5E4B"/>
    <w:rsid w:val="00FE60A0"/>
    <w:rsid w:val="00FE7E66"/>
    <w:rsid w:val="00FF0149"/>
    <w:rsid w:val="00FF1245"/>
    <w:rsid w:val="00FF19B1"/>
    <w:rsid w:val="00FF1A24"/>
    <w:rsid w:val="00FF2331"/>
    <w:rsid w:val="00FF3DB7"/>
    <w:rsid w:val="00FF3E87"/>
    <w:rsid w:val="00FF3ED5"/>
    <w:rsid w:val="00FF4393"/>
    <w:rsid w:val="00FF4647"/>
    <w:rsid w:val="00FF4ADB"/>
    <w:rsid w:val="00FF4C2E"/>
    <w:rsid w:val="00FF5DF9"/>
    <w:rsid w:val="00FF6465"/>
    <w:rsid w:val="00FF7E2B"/>
    <w:rsid w:val="00FF7E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9E4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semiHidden/>
    <w:unhideWhenUsed/>
    <w:qFormat/>
    <w:rsid w:val="00740BF0"/>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uiPriority w:val="20"/>
    <w:qFormat/>
    <w:rsid w:val="00B507BE"/>
    <w:rPr>
      <w:i/>
      <w:iCs/>
    </w:rPr>
  </w:style>
  <w:style w:type="character" w:styleId="Strong">
    <w:name w:val="Strong"/>
    <w:basedOn w:val="DefaultParagraphFont"/>
    <w:uiPriority w:val="22"/>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2"/>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styleId="ListBullet">
    <w:name w:val="List Bullet"/>
    <w:basedOn w:val="Normal"/>
    <w:qFormat/>
    <w:rsid w:val="00951CA5"/>
    <w:pPr>
      <w:numPr>
        <w:numId w:val="3"/>
      </w:numPr>
      <w:spacing w:before="0" w:after="80" w:line="240" w:lineRule="atLeast"/>
    </w:pPr>
    <w:rPr>
      <w:i w:val="0"/>
      <w:lang w:eastAsia="en-AU"/>
    </w:rPr>
  </w:style>
  <w:style w:type="character" w:styleId="UnresolvedMention">
    <w:name w:val="Unresolved Mention"/>
    <w:basedOn w:val="DefaultParagraphFont"/>
    <w:uiPriority w:val="99"/>
    <w:unhideWhenUsed/>
    <w:rsid w:val="008505DB"/>
    <w:rPr>
      <w:color w:val="605E5C"/>
      <w:shd w:val="clear" w:color="auto" w:fill="E1DFDD"/>
    </w:rPr>
  </w:style>
  <w:style w:type="character" w:customStyle="1" w:styleId="ABAQuoteChar">
    <w:name w:val="ABA Quote Char"/>
    <w:basedOn w:val="DefaultParagraphFont"/>
    <w:link w:val="ABAQuote"/>
    <w:locked/>
    <w:rsid w:val="0074558B"/>
  </w:style>
  <w:style w:type="paragraph" w:customStyle="1" w:styleId="ABAQuote">
    <w:name w:val="ABA Quote"/>
    <w:link w:val="ABAQuoteChar"/>
    <w:rsid w:val="0074558B"/>
    <w:pPr>
      <w:spacing w:line="240" w:lineRule="atLeast"/>
      <w:ind w:left="562" w:right="562"/>
    </w:pPr>
  </w:style>
  <w:style w:type="paragraph" w:styleId="ListParagraph">
    <w:name w:val="List Paragraph"/>
    <w:basedOn w:val="Normal"/>
    <w:uiPriority w:val="34"/>
    <w:qFormat/>
    <w:rsid w:val="00E36B38"/>
    <w:pPr>
      <w:spacing w:before="0" w:after="284" w:line="240" w:lineRule="atLeast"/>
      <w:ind w:left="720"/>
      <w:contextualSpacing/>
    </w:pPr>
    <w:rPr>
      <w:i w:val="0"/>
      <w:color w:val="4D4D4F"/>
      <w:sz w:val="19"/>
      <w:lang w:eastAsia="en-AU"/>
    </w:rPr>
  </w:style>
  <w:style w:type="paragraph" w:customStyle="1" w:styleId="def">
    <w:name w:val="def"/>
    <w:basedOn w:val="Normal"/>
    <w:rsid w:val="00E36B38"/>
    <w:pPr>
      <w:spacing w:before="0" w:after="150" w:line="240" w:lineRule="auto"/>
    </w:pPr>
    <w:rPr>
      <w:rFonts w:ascii="Times New Roman" w:hAnsi="Times New Roman"/>
      <w:i w:val="0"/>
      <w:color w:val="555555"/>
      <w:sz w:val="24"/>
      <w:lang w:eastAsia="en-AU"/>
    </w:rPr>
  </w:style>
  <w:style w:type="paragraph" w:customStyle="1" w:styleId="ListBulletLast">
    <w:name w:val="List Bullet Last"/>
    <w:basedOn w:val="ListBullet"/>
    <w:qFormat/>
    <w:rsid w:val="00C97612"/>
    <w:pPr>
      <w:numPr>
        <w:numId w:val="0"/>
      </w:numPr>
      <w:tabs>
        <w:tab w:val="num" w:pos="295"/>
      </w:tabs>
      <w:spacing w:after="240"/>
      <w:ind w:left="295" w:hanging="295"/>
    </w:pPr>
    <w:rPr>
      <w:rFonts w:cs="Arial"/>
    </w:rPr>
  </w:style>
  <w:style w:type="paragraph" w:styleId="ListBullet2">
    <w:name w:val="List Bullet 2"/>
    <w:basedOn w:val="Normal"/>
    <w:semiHidden/>
    <w:unhideWhenUsed/>
    <w:rsid w:val="00C97612"/>
    <w:pPr>
      <w:contextualSpacing/>
    </w:pPr>
  </w:style>
  <w:style w:type="character" w:customStyle="1" w:styleId="Heading3Char">
    <w:name w:val="Heading 3 Char"/>
    <w:basedOn w:val="DefaultParagraphFont"/>
    <w:link w:val="Heading3"/>
    <w:semiHidden/>
    <w:rsid w:val="00740BF0"/>
    <w:rPr>
      <w:rFonts w:asciiTheme="majorHAnsi" w:eastAsiaTheme="majorEastAsia" w:hAnsiTheme="majorHAnsi" w:cstheme="majorBidi"/>
      <w:i/>
      <w:color w:val="243F60" w:themeColor="accent1" w:themeShade="7F"/>
      <w:sz w:val="24"/>
      <w:szCs w:val="24"/>
      <w:lang w:eastAsia="en-US"/>
    </w:rPr>
  </w:style>
  <w:style w:type="table" w:styleId="PlainTable1">
    <w:name w:val="Plain Table 1"/>
    <w:basedOn w:val="TableNormal"/>
    <w:rsid w:val="00F54E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4342">
      <w:bodyDiv w:val="1"/>
      <w:marLeft w:val="0"/>
      <w:marRight w:val="0"/>
      <w:marTop w:val="0"/>
      <w:marBottom w:val="0"/>
      <w:divBdr>
        <w:top w:val="none" w:sz="0" w:space="0" w:color="auto"/>
        <w:left w:val="none" w:sz="0" w:space="0" w:color="auto"/>
        <w:bottom w:val="none" w:sz="0" w:space="0" w:color="auto"/>
        <w:right w:val="none" w:sz="0" w:space="0" w:color="auto"/>
      </w:divBdr>
    </w:div>
    <w:div w:id="108596258">
      <w:bodyDiv w:val="1"/>
      <w:marLeft w:val="0"/>
      <w:marRight w:val="0"/>
      <w:marTop w:val="0"/>
      <w:marBottom w:val="0"/>
      <w:divBdr>
        <w:top w:val="none" w:sz="0" w:space="0" w:color="auto"/>
        <w:left w:val="none" w:sz="0" w:space="0" w:color="auto"/>
        <w:bottom w:val="none" w:sz="0" w:space="0" w:color="auto"/>
        <w:right w:val="none" w:sz="0" w:space="0" w:color="auto"/>
      </w:divBdr>
    </w:div>
    <w:div w:id="256792489">
      <w:bodyDiv w:val="1"/>
      <w:marLeft w:val="0"/>
      <w:marRight w:val="0"/>
      <w:marTop w:val="0"/>
      <w:marBottom w:val="0"/>
      <w:divBdr>
        <w:top w:val="none" w:sz="0" w:space="0" w:color="auto"/>
        <w:left w:val="none" w:sz="0" w:space="0" w:color="auto"/>
        <w:bottom w:val="none" w:sz="0" w:space="0" w:color="auto"/>
        <w:right w:val="none" w:sz="0" w:space="0" w:color="auto"/>
      </w:divBdr>
    </w:div>
    <w:div w:id="276566157">
      <w:bodyDiv w:val="1"/>
      <w:marLeft w:val="0"/>
      <w:marRight w:val="0"/>
      <w:marTop w:val="0"/>
      <w:marBottom w:val="0"/>
      <w:divBdr>
        <w:top w:val="none" w:sz="0" w:space="0" w:color="auto"/>
        <w:left w:val="none" w:sz="0" w:space="0" w:color="auto"/>
        <w:bottom w:val="none" w:sz="0" w:space="0" w:color="auto"/>
        <w:right w:val="none" w:sz="0" w:space="0" w:color="auto"/>
      </w:divBdr>
    </w:div>
    <w:div w:id="602878359">
      <w:bodyDiv w:val="1"/>
      <w:marLeft w:val="0"/>
      <w:marRight w:val="0"/>
      <w:marTop w:val="0"/>
      <w:marBottom w:val="0"/>
      <w:divBdr>
        <w:top w:val="none" w:sz="0" w:space="0" w:color="auto"/>
        <w:left w:val="none" w:sz="0" w:space="0" w:color="auto"/>
        <w:bottom w:val="none" w:sz="0" w:space="0" w:color="auto"/>
        <w:right w:val="none" w:sz="0" w:space="0" w:color="auto"/>
      </w:divBdr>
    </w:div>
    <w:div w:id="869531786">
      <w:bodyDiv w:val="1"/>
      <w:marLeft w:val="0"/>
      <w:marRight w:val="0"/>
      <w:marTop w:val="0"/>
      <w:marBottom w:val="0"/>
      <w:divBdr>
        <w:top w:val="none" w:sz="0" w:space="0" w:color="auto"/>
        <w:left w:val="none" w:sz="0" w:space="0" w:color="auto"/>
        <w:bottom w:val="none" w:sz="0" w:space="0" w:color="auto"/>
        <w:right w:val="none" w:sz="0" w:space="0" w:color="auto"/>
      </w:divBdr>
    </w:div>
    <w:div w:id="1086149606">
      <w:bodyDiv w:val="1"/>
      <w:marLeft w:val="0"/>
      <w:marRight w:val="0"/>
      <w:marTop w:val="0"/>
      <w:marBottom w:val="0"/>
      <w:divBdr>
        <w:top w:val="none" w:sz="0" w:space="0" w:color="auto"/>
        <w:left w:val="none" w:sz="0" w:space="0" w:color="auto"/>
        <w:bottom w:val="none" w:sz="0" w:space="0" w:color="auto"/>
        <w:right w:val="none" w:sz="0" w:space="0" w:color="auto"/>
      </w:divBdr>
    </w:div>
    <w:div w:id="1187866959">
      <w:bodyDiv w:val="1"/>
      <w:marLeft w:val="0"/>
      <w:marRight w:val="0"/>
      <w:marTop w:val="0"/>
      <w:marBottom w:val="0"/>
      <w:divBdr>
        <w:top w:val="none" w:sz="0" w:space="0" w:color="auto"/>
        <w:left w:val="none" w:sz="0" w:space="0" w:color="auto"/>
        <w:bottom w:val="none" w:sz="0" w:space="0" w:color="auto"/>
        <w:right w:val="none" w:sz="0" w:space="0" w:color="auto"/>
      </w:divBdr>
    </w:div>
    <w:div w:id="1481000134">
      <w:bodyDiv w:val="1"/>
      <w:marLeft w:val="0"/>
      <w:marRight w:val="0"/>
      <w:marTop w:val="0"/>
      <w:marBottom w:val="0"/>
      <w:divBdr>
        <w:top w:val="none" w:sz="0" w:space="0" w:color="auto"/>
        <w:left w:val="none" w:sz="0" w:space="0" w:color="auto"/>
        <w:bottom w:val="none" w:sz="0" w:space="0" w:color="auto"/>
        <w:right w:val="none" w:sz="0" w:space="0" w:color="auto"/>
      </w:divBdr>
    </w:div>
    <w:div w:id="1486167699">
      <w:bodyDiv w:val="1"/>
      <w:marLeft w:val="0"/>
      <w:marRight w:val="0"/>
      <w:marTop w:val="0"/>
      <w:marBottom w:val="0"/>
      <w:divBdr>
        <w:top w:val="none" w:sz="0" w:space="0" w:color="auto"/>
        <w:left w:val="none" w:sz="0" w:space="0" w:color="auto"/>
        <w:bottom w:val="none" w:sz="0" w:space="0" w:color="auto"/>
        <w:right w:val="none" w:sz="0" w:space="0" w:color="auto"/>
      </w:divBdr>
    </w:div>
    <w:div w:id="1593002221">
      <w:bodyDiv w:val="1"/>
      <w:marLeft w:val="0"/>
      <w:marRight w:val="0"/>
      <w:marTop w:val="0"/>
      <w:marBottom w:val="0"/>
      <w:divBdr>
        <w:top w:val="none" w:sz="0" w:space="0" w:color="auto"/>
        <w:left w:val="none" w:sz="0" w:space="0" w:color="auto"/>
        <w:bottom w:val="none" w:sz="0" w:space="0" w:color="auto"/>
        <w:right w:val="none" w:sz="0" w:space="0" w:color="auto"/>
      </w:divBdr>
    </w:div>
    <w:div w:id="1806000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cnc.gov.au/charity/ais/5a9b7d2785f3a7b3489068f28d204c6e" TargetMode="External"/><Relationship Id="rId3" Type="http://schemas.openxmlformats.org/officeDocument/2006/relationships/hyperlink" Target="https://www.acnc.gov.au/charity/103084a2328c076370ef023d1032ad26" TargetMode="External"/><Relationship Id="rId7" Type="http://schemas.openxmlformats.org/officeDocument/2006/relationships/hyperlink" Target="https://www.acnc.gov.au/charity/ais/836954f713f727c5aa5e67ac4a01a237" TargetMode="External"/><Relationship Id="rId2" Type="http://schemas.openxmlformats.org/officeDocument/2006/relationships/hyperlink" Target="https://www.acma.gov.au/sites/default/files/2019-06/Community%20broadcasting%20not-for-profit%20guidelines%20docx.docx" TargetMode="External"/><Relationship Id="rId1" Type="http://schemas.openxmlformats.org/officeDocument/2006/relationships/hyperlink" Target="https://www.lightfm.com.au/shows/show-schedule/" TargetMode="External"/><Relationship Id="rId6" Type="http://schemas.openxmlformats.org/officeDocument/2006/relationships/hyperlink" Target="https://www.acnc.gov.au/charity/ais/8a4d240b4aa90f40bd58f6437b3baee6" TargetMode="External"/><Relationship Id="rId5" Type="http://schemas.openxmlformats.org/officeDocument/2006/relationships/hyperlink" Target="https://www.acnc.gov.au/charity/103084a2328c076370ef023d1032ad26" TargetMode="External"/><Relationship Id="rId10" Type="http://schemas.openxmlformats.org/officeDocument/2006/relationships/hyperlink" Target="https://www.acnc.gov.au/charity/103084a2328c076370ef023d1032ad26" TargetMode="External"/><Relationship Id="rId4" Type="http://schemas.openxmlformats.org/officeDocument/2006/relationships/hyperlink" Target="https://acncpubfilesprodstorage.blob.core.windows.net/public/e50cefea-38af-e811-a960-000d3ad24282-e0f7559c-13ea-4452-b69a-0edc3d761939-Financial%20Report-b6948ab3-3799-e911-a976-000d3ad24077-Light_Melbourne_-_Annual_Audited_Financial_Statements_2018.pdf" TargetMode="External"/><Relationship Id="rId9" Type="http://schemas.openxmlformats.org/officeDocument/2006/relationships/hyperlink" Target="https://www.acnc.gov.au/charity/103084a2328c076370ef023d1032ad2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9D1FB-8A7F-4786-8CE8-0A5E7A0F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3922</Words>
  <Characters>22162</Characters>
  <Application>Microsoft Office Word</Application>
  <DocSecurity>2</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2020-12-07T22:07:00Z</dcterms:created>
  <dcterms:modified xsi:type="dcterms:W3CDTF">2020-12-14T23:19:00Z</dcterms:modified>
  <cp:category/>
</cp:coreProperties>
</file>