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86F5A" w14:textId="6528D1B7" w:rsidR="00784722" w:rsidRDefault="00784722" w:rsidP="0004791E">
      <w:pPr>
        <w:pStyle w:val="ACMALinecover"/>
        <w:spacing w:line="480" w:lineRule="auto"/>
      </w:pPr>
      <w:r>
        <w:rPr>
          <w:noProof/>
        </w:rPr>
        <w:drawing>
          <wp:inline distT="0" distB="0" distL="0" distR="0" wp14:anchorId="2C5FBCBE" wp14:editId="6FD898DE">
            <wp:extent cx="1718945" cy="597535"/>
            <wp:effectExtent l="0" t="0" r="8255" b="12065"/>
            <wp:docPr id="3" name="Picture 24" descr="Research ACMA. Evidence that informs." title="Research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59753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inline>
        </w:drawing>
      </w:r>
    </w:p>
    <w:p w14:paraId="38C4BC6B" w14:textId="50F74AE3" w:rsidR="00F06E14" w:rsidRPr="00A51D1A" w:rsidRDefault="001B468B" w:rsidP="00A51D1A">
      <w:pPr>
        <w:pStyle w:val="Reporttitle"/>
      </w:pPr>
      <w:r>
        <w:t>Telco consumer experience</w:t>
      </w:r>
      <w:r w:rsidR="00E509B0">
        <w:t>—</w:t>
      </w:r>
      <w:r w:rsidR="00A60ABD">
        <w:br/>
      </w:r>
      <w:r w:rsidR="00932EB8">
        <w:t>Australian b</w:t>
      </w:r>
      <w:r w:rsidR="007F2DA6">
        <w:t>usinesses</w:t>
      </w:r>
      <w:r w:rsidR="00E509B0">
        <w:t>:</w:t>
      </w:r>
      <w:r w:rsidR="007F2DA6">
        <w:t xml:space="preserve"> </w:t>
      </w:r>
    </w:p>
    <w:p w14:paraId="6E7D1DD9" w14:textId="5DAFAEA9" w:rsidR="00F06E14" w:rsidRDefault="007F2DA6" w:rsidP="00F06E14">
      <w:pPr>
        <w:pStyle w:val="Reportsubtitle"/>
      </w:pPr>
      <w:r>
        <w:t>P</w:t>
      </w:r>
      <w:r w:rsidR="001B468B">
        <w:t>hone</w:t>
      </w:r>
      <w:r w:rsidR="008E6F4B">
        <w:t xml:space="preserve"> and </w:t>
      </w:r>
      <w:r w:rsidR="001B468B">
        <w:t>internet</w:t>
      </w:r>
      <w:r w:rsidR="008E6F4B">
        <w:t xml:space="preserve"> </w:t>
      </w:r>
      <w:r w:rsidR="001B468B">
        <w:t>services</w:t>
      </w:r>
    </w:p>
    <w:p w14:paraId="50EF0AE3" w14:textId="5634513D" w:rsidR="00784722" w:rsidRDefault="00CF12BA" w:rsidP="00EC2B68">
      <w:pPr>
        <w:pStyle w:val="Reportdate"/>
        <w:spacing w:after="720"/>
      </w:pPr>
      <w:r>
        <w:t xml:space="preserve">October </w:t>
      </w:r>
      <w:r w:rsidR="00BD4421">
        <w:t>20</w:t>
      </w:r>
      <w:r w:rsidR="0002275E">
        <w:t>20</w:t>
      </w:r>
    </w:p>
    <w:p w14:paraId="7D818672" w14:textId="77777777" w:rsidR="00784722" w:rsidRPr="00784722" w:rsidRDefault="00784722" w:rsidP="00EC2B68">
      <w:pPr>
        <w:pStyle w:val="Reportdate"/>
        <w:spacing w:after="720"/>
        <w:sectPr w:rsidR="00784722" w:rsidRPr="00784722" w:rsidSect="005E250B">
          <w:headerReference w:type="default" r:id="rId9"/>
          <w:footerReference w:type="default" r:id="rId10"/>
          <w:headerReference w:type="first" r:id="rId11"/>
          <w:pgSz w:w="11906" w:h="16838" w:code="9"/>
          <w:pgMar w:top="3924" w:right="992" w:bottom="1440" w:left="1134" w:header="709" w:footer="454" w:gutter="0"/>
          <w:cols w:space="708"/>
          <w:docGrid w:linePitch="360"/>
        </w:sectPr>
      </w:pPr>
    </w:p>
    <w:p w14:paraId="6D0FB767" w14:textId="77777777" w:rsidR="0005011A" w:rsidRPr="00F44F3A" w:rsidRDefault="0005011A" w:rsidP="00FC07B9">
      <w:pPr>
        <w:pStyle w:val="ACMACorporateAddressHeader"/>
      </w:pPr>
      <w:r w:rsidRPr="00F44F3A">
        <w:lastRenderedPageBreak/>
        <w:t>Canberra</w:t>
      </w:r>
    </w:p>
    <w:p w14:paraId="0EFBCB27"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6CAD5DD3" w14:textId="77777777" w:rsidR="0005011A" w:rsidRPr="00FC07B9" w:rsidRDefault="0005011A" w:rsidP="00FC07B9">
      <w:pPr>
        <w:pStyle w:val="ACMACorporateAddresses"/>
      </w:pPr>
      <w:r w:rsidRPr="00FC07B9">
        <w:t>PO Box 78</w:t>
      </w:r>
      <w:r w:rsidRPr="00FC07B9">
        <w:br/>
        <w:t>Belconnen ACT 2616</w:t>
      </w:r>
    </w:p>
    <w:p w14:paraId="51F54C8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A84DD95" w14:textId="77777777" w:rsidR="0005011A" w:rsidRPr="00F44F3A" w:rsidRDefault="0005011A" w:rsidP="00FC07B9">
      <w:pPr>
        <w:pStyle w:val="ACMACorporateAddressHeader"/>
      </w:pPr>
      <w:r w:rsidRPr="00F44F3A">
        <w:t>Melbourne</w:t>
      </w:r>
    </w:p>
    <w:p w14:paraId="66358C78"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F5AD4A7"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A9CC436"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B2038A2" w14:textId="77777777" w:rsidR="0005011A" w:rsidRPr="00F44F3A" w:rsidRDefault="0005011A" w:rsidP="00FC07B9">
      <w:pPr>
        <w:pStyle w:val="ACMACorporateAddressHeader"/>
      </w:pPr>
      <w:r w:rsidRPr="00F44F3A">
        <w:t>Sydney</w:t>
      </w:r>
    </w:p>
    <w:p w14:paraId="1E29AA1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F6E3AE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02D6528A"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3292875" w14:textId="77777777" w:rsidR="00140318" w:rsidRPr="006D46E5" w:rsidRDefault="00140318" w:rsidP="00FC07B9">
      <w:pPr>
        <w:pStyle w:val="ACMACopyrightHeader"/>
      </w:pPr>
      <w:r w:rsidRPr="00140318">
        <w:t>Copyright notice</w:t>
      </w:r>
    </w:p>
    <w:p w14:paraId="0D0216C8" w14:textId="77777777" w:rsidR="00140318" w:rsidRPr="006D46E5" w:rsidRDefault="00623FF9" w:rsidP="00623FF9">
      <w:pPr>
        <w:pStyle w:val="ACMACClogo"/>
      </w:pPr>
      <w:r w:rsidRPr="00623FF9">
        <w:rPr>
          <w:noProof/>
        </w:rPr>
        <w:drawing>
          <wp:inline distT="0" distB="0" distL="0" distR="0" wp14:anchorId="636D604D" wp14:editId="76145A4A">
            <wp:extent cx="838200" cy="295275"/>
            <wp:effectExtent l="0" t="0" r="0" b="0"/>
            <wp:docPr id="1" name="Picture 1" title="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inline>
        </w:drawing>
      </w:r>
    </w:p>
    <w:p w14:paraId="2430AE08" w14:textId="77777777" w:rsidR="00AA2DE5" w:rsidRDefault="00A60ABD" w:rsidP="00AA2DE5">
      <w:pPr>
        <w:pStyle w:val="ACMACorporateAddresses"/>
        <w:rPr>
          <w:rStyle w:val="Hyperlink"/>
        </w:rPr>
      </w:pPr>
      <w:hyperlink r:id="rId14" w:history="1">
        <w:r w:rsidR="00AA2DE5">
          <w:rPr>
            <w:rStyle w:val="Hyperlink"/>
          </w:rPr>
          <w:t>https://creative</w:t>
        </w:r>
        <w:r w:rsidR="00AA2DE5" w:rsidRPr="00C9669B">
          <w:rPr>
            <w:rStyle w:val="Hyperlink"/>
          </w:rPr>
          <w:t>common</w:t>
        </w:r>
        <w:r w:rsidR="00AA2DE5">
          <w:rPr>
            <w:rStyle w:val="Hyperlink"/>
          </w:rPr>
          <w:t>s.org/licenses/by/4.0/</w:t>
        </w:r>
      </w:hyperlink>
    </w:p>
    <w:p w14:paraId="7A91254C"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w:t>
      </w:r>
      <w:r w:rsidRPr="00C9669B">
        <w:t>Common</w:t>
      </w:r>
      <w:r>
        <w:t xml:space="preserve">s Attribution 4.0 International (CC BY 4.0) licence. </w:t>
      </w:r>
    </w:p>
    <w:p w14:paraId="2D50BDE3" w14:textId="77777777" w:rsidR="00AA2DE5" w:rsidRDefault="00AA2DE5" w:rsidP="00AA2DE5">
      <w:pPr>
        <w:pStyle w:val="ACMACorporateAddresses"/>
      </w:pPr>
      <w:r>
        <w:t xml:space="preserve">We request attribution as © </w:t>
      </w:r>
      <w:r w:rsidRPr="00C9669B">
        <w:t>Common</w:t>
      </w:r>
      <w:r>
        <w:t>wealth of Australia (Australian Communications and Media Authority) 20</w:t>
      </w:r>
      <w:r w:rsidR="0053036B">
        <w:t>20</w:t>
      </w:r>
      <w:r>
        <w:t>.</w:t>
      </w:r>
    </w:p>
    <w:p w14:paraId="0D9168E3" w14:textId="77777777" w:rsidR="00AA2DE5" w:rsidRDefault="00AA2DE5" w:rsidP="00AA2DE5">
      <w:pPr>
        <w:pStyle w:val="ACMACorporateAddresses"/>
      </w:pPr>
      <w:r>
        <w:t>All other rights are reserved.</w:t>
      </w:r>
    </w:p>
    <w:p w14:paraId="1E71818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3826F83" w14:textId="77777777" w:rsidR="00AA2DE5" w:rsidRDefault="00AA2DE5" w:rsidP="00AA2DE5">
      <w:pPr>
        <w:pStyle w:val="ACMACorporateAddresses"/>
      </w:pPr>
      <w:r>
        <w:t>Written enquiries may be sent to:</w:t>
      </w:r>
    </w:p>
    <w:p w14:paraId="3DFC9DCD"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5" w:history="1">
        <w:r>
          <w:rPr>
            <w:rStyle w:val="Hyperlink"/>
          </w:rPr>
          <w:t>info@acma.gov.au</w:t>
        </w:r>
      </w:hyperlink>
    </w:p>
    <w:p w14:paraId="1F3E9791" w14:textId="77777777" w:rsidR="00D16FE3" w:rsidRDefault="00D16FE3" w:rsidP="00D16FE3">
      <w:pPr>
        <w:pStyle w:val="ACMACorporateAddresses"/>
        <w:rPr>
          <w:rStyle w:val="Hyperlink"/>
        </w:rPr>
      </w:pPr>
    </w:p>
    <w:p w14:paraId="3F496433" w14:textId="77777777" w:rsidR="00D16FE3" w:rsidRPr="00D16FE3" w:rsidRDefault="00D16FE3" w:rsidP="00D16FE3">
      <w:pPr>
        <w:pStyle w:val="ACMACorporateAddresses"/>
        <w:sectPr w:rsidR="00D16FE3" w:rsidRPr="00D16FE3">
          <w:headerReference w:type="even" r:id="rId16"/>
          <w:headerReference w:type="default" r:id="rId17"/>
          <w:footerReference w:type="even" r:id="rId18"/>
          <w:footerReference w:type="default" r:id="rId19"/>
          <w:pgSz w:w="11906" w:h="16838" w:code="9"/>
          <w:pgMar w:top="3924" w:right="1797" w:bottom="697" w:left="1134" w:header="709" w:footer="119" w:gutter="0"/>
          <w:cols w:space="708"/>
          <w:docGrid w:linePitch="360"/>
        </w:sectPr>
      </w:pPr>
    </w:p>
    <w:p w14:paraId="7760C060" w14:textId="2CD440D3" w:rsidR="00CF2559" w:rsidRDefault="00CF2559">
      <w:pPr>
        <w:pStyle w:val="TOC2"/>
        <w:rPr>
          <w:rFonts w:asciiTheme="minorHAnsi" w:eastAsiaTheme="minorEastAsia" w:hAnsiTheme="minorHAnsi" w:cstheme="minorBidi"/>
          <w:spacing w:val="0"/>
          <w:sz w:val="22"/>
          <w:szCs w:val="22"/>
        </w:rPr>
      </w:pPr>
      <w:r>
        <w:rPr>
          <w:rFonts w:cs="Arial"/>
          <w:sz w:val="28"/>
        </w:rPr>
        <w:lastRenderedPageBreak/>
        <w:fldChar w:fldCharType="begin"/>
      </w:r>
      <w:r>
        <w:rPr>
          <w:rFonts w:cs="Arial"/>
          <w:sz w:val="28"/>
        </w:rPr>
        <w:instrText xml:space="preserve"> TOC \o "1-3" \h \z \u </w:instrText>
      </w:r>
      <w:r>
        <w:rPr>
          <w:rFonts w:cs="Arial"/>
          <w:sz w:val="28"/>
        </w:rPr>
        <w:fldChar w:fldCharType="separate"/>
      </w:r>
      <w:hyperlink w:anchor="_Toc54690748" w:history="1">
        <w:r w:rsidRPr="00837D6F">
          <w:rPr>
            <w:rStyle w:val="Hyperlink"/>
          </w:rPr>
          <w:t>Key findings</w:t>
        </w:r>
        <w:r>
          <w:rPr>
            <w:webHidden/>
          </w:rPr>
          <w:tab/>
        </w:r>
        <w:r>
          <w:rPr>
            <w:webHidden/>
          </w:rPr>
          <w:fldChar w:fldCharType="begin"/>
        </w:r>
        <w:r>
          <w:rPr>
            <w:webHidden/>
          </w:rPr>
          <w:instrText xml:space="preserve"> PAGEREF _Toc54690748 \h </w:instrText>
        </w:r>
        <w:r>
          <w:rPr>
            <w:webHidden/>
          </w:rPr>
        </w:r>
        <w:r>
          <w:rPr>
            <w:webHidden/>
          </w:rPr>
          <w:fldChar w:fldCharType="separate"/>
        </w:r>
        <w:r>
          <w:rPr>
            <w:webHidden/>
          </w:rPr>
          <w:t>1</w:t>
        </w:r>
        <w:r>
          <w:rPr>
            <w:webHidden/>
          </w:rPr>
          <w:fldChar w:fldCharType="end"/>
        </w:r>
      </w:hyperlink>
    </w:p>
    <w:p w14:paraId="55C11AFC" w14:textId="610F5987" w:rsidR="00CF2559" w:rsidRDefault="00CF2559">
      <w:pPr>
        <w:pStyle w:val="TOC3"/>
        <w:rPr>
          <w:rFonts w:asciiTheme="minorHAnsi" w:eastAsiaTheme="minorEastAsia" w:hAnsiTheme="minorHAnsi" w:cstheme="minorBidi"/>
        </w:rPr>
      </w:pPr>
      <w:hyperlink w:anchor="_Toc54690749" w:history="1">
        <w:r w:rsidRPr="00837D6F">
          <w:rPr>
            <w:rStyle w:val="Hyperlink"/>
          </w:rPr>
          <w:t>Consumer behaviour, expectations and engagement with services</w:t>
        </w:r>
        <w:r>
          <w:rPr>
            <w:webHidden/>
          </w:rPr>
          <w:tab/>
        </w:r>
        <w:r>
          <w:rPr>
            <w:webHidden/>
          </w:rPr>
          <w:fldChar w:fldCharType="begin"/>
        </w:r>
        <w:r>
          <w:rPr>
            <w:webHidden/>
          </w:rPr>
          <w:instrText xml:space="preserve"> PAGEREF _Toc54690749 \h </w:instrText>
        </w:r>
        <w:r>
          <w:rPr>
            <w:webHidden/>
          </w:rPr>
        </w:r>
        <w:r>
          <w:rPr>
            <w:webHidden/>
          </w:rPr>
          <w:fldChar w:fldCharType="separate"/>
        </w:r>
        <w:r>
          <w:rPr>
            <w:webHidden/>
          </w:rPr>
          <w:t>1</w:t>
        </w:r>
        <w:r>
          <w:rPr>
            <w:webHidden/>
          </w:rPr>
          <w:fldChar w:fldCharType="end"/>
        </w:r>
      </w:hyperlink>
    </w:p>
    <w:p w14:paraId="6C3515FA" w14:textId="22995634" w:rsidR="00CF2559" w:rsidRDefault="00CF2559">
      <w:pPr>
        <w:pStyle w:val="TOC3"/>
        <w:rPr>
          <w:rFonts w:asciiTheme="minorHAnsi" w:eastAsiaTheme="minorEastAsia" w:hAnsiTheme="minorHAnsi" w:cstheme="minorBidi"/>
        </w:rPr>
      </w:pPr>
      <w:hyperlink w:anchor="_Toc54690750" w:history="1">
        <w:r w:rsidRPr="00837D6F">
          <w:rPr>
            <w:rStyle w:val="Hyperlink"/>
          </w:rPr>
          <w:t>Experience and satisfaction with services</w:t>
        </w:r>
        <w:r>
          <w:rPr>
            <w:webHidden/>
          </w:rPr>
          <w:tab/>
        </w:r>
        <w:r>
          <w:rPr>
            <w:webHidden/>
          </w:rPr>
          <w:fldChar w:fldCharType="begin"/>
        </w:r>
        <w:r>
          <w:rPr>
            <w:webHidden/>
          </w:rPr>
          <w:instrText xml:space="preserve"> PAGEREF _Toc54690750 \h </w:instrText>
        </w:r>
        <w:r>
          <w:rPr>
            <w:webHidden/>
          </w:rPr>
        </w:r>
        <w:r>
          <w:rPr>
            <w:webHidden/>
          </w:rPr>
          <w:fldChar w:fldCharType="separate"/>
        </w:r>
        <w:r>
          <w:rPr>
            <w:webHidden/>
          </w:rPr>
          <w:t>2</w:t>
        </w:r>
        <w:r>
          <w:rPr>
            <w:webHidden/>
          </w:rPr>
          <w:fldChar w:fldCharType="end"/>
        </w:r>
      </w:hyperlink>
    </w:p>
    <w:p w14:paraId="4B990F41" w14:textId="6574C4F2" w:rsidR="00CF2559" w:rsidRDefault="00CF2559">
      <w:pPr>
        <w:pStyle w:val="TOC3"/>
        <w:rPr>
          <w:rFonts w:asciiTheme="minorHAnsi" w:eastAsiaTheme="minorEastAsia" w:hAnsiTheme="minorHAnsi" w:cstheme="minorBidi"/>
        </w:rPr>
      </w:pPr>
      <w:hyperlink w:anchor="_Toc54690751" w:history="1">
        <w:r w:rsidRPr="00837D6F">
          <w:rPr>
            <w:rStyle w:val="Hyperlink"/>
          </w:rPr>
          <w:t>Emerging issues</w:t>
        </w:r>
        <w:r>
          <w:rPr>
            <w:webHidden/>
          </w:rPr>
          <w:tab/>
        </w:r>
        <w:r>
          <w:rPr>
            <w:webHidden/>
          </w:rPr>
          <w:fldChar w:fldCharType="begin"/>
        </w:r>
        <w:r>
          <w:rPr>
            <w:webHidden/>
          </w:rPr>
          <w:instrText xml:space="preserve"> PAGEREF _Toc54690751 \h </w:instrText>
        </w:r>
        <w:r>
          <w:rPr>
            <w:webHidden/>
          </w:rPr>
        </w:r>
        <w:r>
          <w:rPr>
            <w:webHidden/>
          </w:rPr>
          <w:fldChar w:fldCharType="separate"/>
        </w:r>
        <w:r>
          <w:rPr>
            <w:webHidden/>
          </w:rPr>
          <w:t>4</w:t>
        </w:r>
        <w:r>
          <w:rPr>
            <w:webHidden/>
          </w:rPr>
          <w:fldChar w:fldCharType="end"/>
        </w:r>
      </w:hyperlink>
    </w:p>
    <w:p w14:paraId="49EB1F22" w14:textId="0D9043E8" w:rsidR="00CF2559" w:rsidRDefault="00CF2559">
      <w:pPr>
        <w:pStyle w:val="TOC1"/>
        <w:rPr>
          <w:rFonts w:asciiTheme="minorHAnsi" w:eastAsiaTheme="minorEastAsia" w:hAnsiTheme="minorHAnsi" w:cstheme="minorBidi"/>
          <w:b w:val="0"/>
          <w:spacing w:val="0"/>
          <w:sz w:val="22"/>
          <w:szCs w:val="22"/>
        </w:rPr>
      </w:pPr>
      <w:hyperlink w:anchor="_Toc54690752" w:history="1">
        <w:r w:rsidRPr="00837D6F">
          <w:rPr>
            <w:rStyle w:val="Hyperlink"/>
          </w:rPr>
          <w:t>Background</w:t>
        </w:r>
        <w:r>
          <w:rPr>
            <w:webHidden/>
          </w:rPr>
          <w:tab/>
        </w:r>
        <w:r>
          <w:rPr>
            <w:webHidden/>
          </w:rPr>
          <w:fldChar w:fldCharType="begin"/>
        </w:r>
        <w:r>
          <w:rPr>
            <w:webHidden/>
          </w:rPr>
          <w:instrText xml:space="preserve"> PAGEREF _Toc54690752 \h </w:instrText>
        </w:r>
        <w:r>
          <w:rPr>
            <w:webHidden/>
          </w:rPr>
        </w:r>
        <w:r>
          <w:rPr>
            <w:webHidden/>
          </w:rPr>
          <w:fldChar w:fldCharType="separate"/>
        </w:r>
        <w:r>
          <w:rPr>
            <w:webHidden/>
          </w:rPr>
          <w:t>5</w:t>
        </w:r>
        <w:r>
          <w:rPr>
            <w:webHidden/>
          </w:rPr>
          <w:fldChar w:fldCharType="end"/>
        </w:r>
      </w:hyperlink>
    </w:p>
    <w:p w14:paraId="5C16321E" w14:textId="44EB7BC7" w:rsidR="00CF2559" w:rsidRDefault="00CF2559">
      <w:pPr>
        <w:pStyle w:val="TOC2"/>
        <w:rPr>
          <w:rFonts w:asciiTheme="minorHAnsi" w:eastAsiaTheme="minorEastAsia" w:hAnsiTheme="minorHAnsi" w:cstheme="minorBidi"/>
          <w:spacing w:val="0"/>
          <w:sz w:val="22"/>
          <w:szCs w:val="22"/>
        </w:rPr>
      </w:pPr>
      <w:hyperlink w:anchor="_Toc54690753" w:history="1">
        <w:r w:rsidRPr="00837D6F">
          <w:rPr>
            <w:rStyle w:val="Hyperlink"/>
          </w:rPr>
          <w:t>researchacma</w:t>
        </w:r>
        <w:r>
          <w:rPr>
            <w:webHidden/>
          </w:rPr>
          <w:tab/>
        </w:r>
        <w:r>
          <w:rPr>
            <w:webHidden/>
          </w:rPr>
          <w:fldChar w:fldCharType="begin"/>
        </w:r>
        <w:r>
          <w:rPr>
            <w:webHidden/>
          </w:rPr>
          <w:instrText xml:space="preserve"> PAGEREF _Toc54690753 \h </w:instrText>
        </w:r>
        <w:r>
          <w:rPr>
            <w:webHidden/>
          </w:rPr>
        </w:r>
        <w:r>
          <w:rPr>
            <w:webHidden/>
          </w:rPr>
          <w:fldChar w:fldCharType="separate"/>
        </w:r>
        <w:r>
          <w:rPr>
            <w:webHidden/>
          </w:rPr>
          <w:t>6</w:t>
        </w:r>
        <w:r>
          <w:rPr>
            <w:webHidden/>
          </w:rPr>
          <w:fldChar w:fldCharType="end"/>
        </w:r>
      </w:hyperlink>
    </w:p>
    <w:p w14:paraId="5A8D8FC6" w14:textId="50382A60" w:rsidR="00CF2559" w:rsidRDefault="00CF2559">
      <w:pPr>
        <w:pStyle w:val="TOC2"/>
        <w:rPr>
          <w:rFonts w:asciiTheme="minorHAnsi" w:eastAsiaTheme="minorEastAsia" w:hAnsiTheme="minorHAnsi" w:cstheme="minorBidi"/>
          <w:spacing w:val="0"/>
          <w:sz w:val="22"/>
          <w:szCs w:val="22"/>
        </w:rPr>
      </w:pPr>
      <w:hyperlink w:anchor="_Toc54690754" w:history="1">
        <w:r w:rsidRPr="00837D6F">
          <w:rPr>
            <w:rStyle w:val="Hyperlink"/>
          </w:rPr>
          <w:t>About the research</w:t>
        </w:r>
        <w:r>
          <w:rPr>
            <w:webHidden/>
          </w:rPr>
          <w:tab/>
        </w:r>
        <w:r>
          <w:rPr>
            <w:webHidden/>
          </w:rPr>
          <w:fldChar w:fldCharType="begin"/>
        </w:r>
        <w:r>
          <w:rPr>
            <w:webHidden/>
          </w:rPr>
          <w:instrText xml:space="preserve"> PAGEREF _Toc54690754 \h </w:instrText>
        </w:r>
        <w:r>
          <w:rPr>
            <w:webHidden/>
          </w:rPr>
        </w:r>
        <w:r>
          <w:rPr>
            <w:webHidden/>
          </w:rPr>
          <w:fldChar w:fldCharType="separate"/>
        </w:r>
        <w:r>
          <w:rPr>
            <w:webHidden/>
          </w:rPr>
          <w:t>6</w:t>
        </w:r>
        <w:r>
          <w:rPr>
            <w:webHidden/>
          </w:rPr>
          <w:fldChar w:fldCharType="end"/>
        </w:r>
      </w:hyperlink>
    </w:p>
    <w:p w14:paraId="03D187D5" w14:textId="5BA48FB8" w:rsidR="00CF2559" w:rsidRDefault="00CF2559">
      <w:pPr>
        <w:pStyle w:val="TOC2"/>
        <w:rPr>
          <w:rFonts w:asciiTheme="minorHAnsi" w:eastAsiaTheme="minorEastAsia" w:hAnsiTheme="minorHAnsi" w:cstheme="minorBidi"/>
          <w:spacing w:val="0"/>
          <w:sz w:val="22"/>
          <w:szCs w:val="22"/>
        </w:rPr>
      </w:pPr>
      <w:hyperlink w:anchor="_Toc54690755" w:history="1">
        <w:r w:rsidRPr="00837D6F">
          <w:rPr>
            <w:rStyle w:val="Hyperlink"/>
          </w:rPr>
          <w:t>Objectives</w:t>
        </w:r>
        <w:r>
          <w:rPr>
            <w:webHidden/>
          </w:rPr>
          <w:tab/>
        </w:r>
        <w:r>
          <w:rPr>
            <w:webHidden/>
          </w:rPr>
          <w:fldChar w:fldCharType="begin"/>
        </w:r>
        <w:r>
          <w:rPr>
            <w:webHidden/>
          </w:rPr>
          <w:instrText xml:space="preserve"> PAGEREF _Toc54690755 \h </w:instrText>
        </w:r>
        <w:r>
          <w:rPr>
            <w:webHidden/>
          </w:rPr>
        </w:r>
        <w:r>
          <w:rPr>
            <w:webHidden/>
          </w:rPr>
          <w:fldChar w:fldCharType="separate"/>
        </w:r>
        <w:r>
          <w:rPr>
            <w:webHidden/>
          </w:rPr>
          <w:t>7</w:t>
        </w:r>
        <w:r>
          <w:rPr>
            <w:webHidden/>
          </w:rPr>
          <w:fldChar w:fldCharType="end"/>
        </w:r>
      </w:hyperlink>
    </w:p>
    <w:p w14:paraId="1854B53F" w14:textId="544FE286" w:rsidR="00CF2559" w:rsidRDefault="00CF2559">
      <w:pPr>
        <w:pStyle w:val="TOC1"/>
        <w:rPr>
          <w:rFonts w:asciiTheme="minorHAnsi" w:eastAsiaTheme="minorEastAsia" w:hAnsiTheme="minorHAnsi" w:cstheme="minorBidi"/>
          <w:b w:val="0"/>
          <w:spacing w:val="0"/>
          <w:sz w:val="22"/>
          <w:szCs w:val="22"/>
        </w:rPr>
      </w:pPr>
      <w:hyperlink w:anchor="_Toc54690756" w:history="1">
        <w:r w:rsidRPr="00837D6F">
          <w:rPr>
            <w:rStyle w:val="Hyperlink"/>
          </w:rPr>
          <w:t>Methodology</w:t>
        </w:r>
        <w:r>
          <w:rPr>
            <w:webHidden/>
          </w:rPr>
          <w:tab/>
        </w:r>
        <w:r>
          <w:rPr>
            <w:webHidden/>
          </w:rPr>
          <w:fldChar w:fldCharType="begin"/>
        </w:r>
        <w:r>
          <w:rPr>
            <w:webHidden/>
          </w:rPr>
          <w:instrText xml:space="preserve"> PAGEREF _Toc54690756 \h </w:instrText>
        </w:r>
        <w:r>
          <w:rPr>
            <w:webHidden/>
          </w:rPr>
        </w:r>
        <w:r>
          <w:rPr>
            <w:webHidden/>
          </w:rPr>
          <w:fldChar w:fldCharType="separate"/>
        </w:r>
        <w:r>
          <w:rPr>
            <w:webHidden/>
          </w:rPr>
          <w:t>8</w:t>
        </w:r>
        <w:r>
          <w:rPr>
            <w:webHidden/>
          </w:rPr>
          <w:fldChar w:fldCharType="end"/>
        </w:r>
      </w:hyperlink>
    </w:p>
    <w:p w14:paraId="04B9F494" w14:textId="19D0B5D5" w:rsidR="00CF2559" w:rsidRDefault="00CF2559">
      <w:pPr>
        <w:pStyle w:val="TOC3"/>
        <w:rPr>
          <w:rFonts w:asciiTheme="minorHAnsi" w:eastAsiaTheme="minorEastAsia" w:hAnsiTheme="minorHAnsi" w:cstheme="minorBidi"/>
        </w:rPr>
      </w:pPr>
      <w:hyperlink w:anchor="_Toc54690757" w:history="1">
        <w:r w:rsidRPr="00837D6F">
          <w:rPr>
            <w:rStyle w:val="Hyperlink"/>
          </w:rPr>
          <w:t>Statistical reliability of the quantitative results</w:t>
        </w:r>
        <w:r>
          <w:rPr>
            <w:webHidden/>
          </w:rPr>
          <w:tab/>
        </w:r>
        <w:r>
          <w:rPr>
            <w:webHidden/>
          </w:rPr>
          <w:fldChar w:fldCharType="begin"/>
        </w:r>
        <w:r>
          <w:rPr>
            <w:webHidden/>
          </w:rPr>
          <w:instrText xml:space="preserve"> PAGEREF _Toc54690757 \h </w:instrText>
        </w:r>
        <w:r>
          <w:rPr>
            <w:webHidden/>
          </w:rPr>
        </w:r>
        <w:r>
          <w:rPr>
            <w:webHidden/>
          </w:rPr>
          <w:fldChar w:fldCharType="separate"/>
        </w:r>
        <w:r>
          <w:rPr>
            <w:webHidden/>
          </w:rPr>
          <w:t>8</w:t>
        </w:r>
        <w:r>
          <w:rPr>
            <w:webHidden/>
          </w:rPr>
          <w:fldChar w:fldCharType="end"/>
        </w:r>
      </w:hyperlink>
    </w:p>
    <w:p w14:paraId="6CE87834" w14:textId="0CB3EF1E" w:rsidR="00CF2559" w:rsidRDefault="00CF2559">
      <w:pPr>
        <w:pStyle w:val="TOC3"/>
        <w:rPr>
          <w:rFonts w:asciiTheme="minorHAnsi" w:eastAsiaTheme="minorEastAsia" w:hAnsiTheme="minorHAnsi" w:cstheme="minorBidi"/>
        </w:rPr>
      </w:pPr>
      <w:hyperlink w:anchor="_Toc54690758" w:history="1">
        <w:r w:rsidRPr="00837D6F">
          <w:rPr>
            <w:rStyle w:val="Hyperlink"/>
          </w:rPr>
          <w:t>General notes for reading this report</w:t>
        </w:r>
        <w:r>
          <w:rPr>
            <w:webHidden/>
          </w:rPr>
          <w:tab/>
        </w:r>
        <w:r>
          <w:rPr>
            <w:webHidden/>
          </w:rPr>
          <w:fldChar w:fldCharType="begin"/>
        </w:r>
        <w:r>
          <w:rPr>
            <w:webHidden/>
          </w:rPr>
          <w:instrText xml:space="preserve"> PAGEREF _Toc54690758 \h </w:instrText>
        </w:r>
        <w:r>
          <w:rPr>
            <w:webHidden/>
          </w:rPr>
        </w:r>
        <w:r>
          <w:rPr>
            <w:webHidden/>
          </w:rPr>
          <w:fldChar w:fldCharType="separate"/>
        </w:r>
        <w:r>
          <w:rPr>
            <w:webHidden/>
          </w:rPr>
          <w:t>8</w:t>
        </w:r>
        <w:r>
          <w:rPr>
            <w:webHidden/>
          </w:rPr>
          <w:fldChar w:fldCharType="end"/>
        </w:r>
      </w:hyperlink>
    </w:p>
    <w:p w14:paraId="2D5843B3" w14:textId="54A5826F" w:rsidR="00CF2559" w:rsidRDefault="00CF2559">
      <w:pPr>
        <w:pStyle w:val="TOC3"/>
        <w:rPr>
          <w:rFonts w:asciiTheme="minorHAnsi" w:eastAsiaTheme="minorEastAsia" w:hAnsiTheme="minorHAnsi" w:cstheme="minorBidi"/>
        </w:rPr>
      </w:pPr>
      <w:hyperlink w:anchor="_Toc54690759" w:history="1">
        <w:r w:rsidRPr="00837D6F">
          <w:rPr>
            <w:rStyle w:val="Hyperlink"/>
          </w:rPr>
          <w:t>Terms used in this report</w:t>
        </w:r>
        <w:r>
          <w:rPr>
            <w:webHidden/>
          </w:rPr>
          <w:tab/>
        </w:r>
        <w:r>
          <w:rPr>
            <w:webHidden/>
          </w:rPr>
          <w:fldChar w:fldCharType="begin"/>
        </w:r>
        <w:r>
          <w:rPr>
            <w:webHidden/>
          </w:rPr>
          <w:instrText xml:space="preserve"> PAGEREF _Toc54690759 \h </w:instrText>
        </w:r>
        <w:r>
          <w:rPr>
            <w:webHidden/>
          </w:rPr>
        </w:r>
        <w:r>
          <w:rPr>
            <w:webHidden/>
          </w:rPr>
          <w:fldChar w:fldCharType="separate"/>
        </w:r>
        <w:r>
          <w:rPr>
            <w:webHidden/>
          </w:rPr>
          <w:t>9</w:t>
        </w:r>
        <w:r>
          <w:rPr>
            <w:webHidden/>
          </w:rPr>
          <w:fldChar w:fldCharType="end"/>
        </w:r>
      </w:hyperlink>
    </w:p>
    <w:p w14:paraId="2E29F794" w14:textId="7BECC5E4" w:rsidR="00CF2559" w:rsidRDefault="00CF2559">
      <w:pPr>
        <w:pStyle w:val="TOC1"/>
        <w:rPr>
          <w:rFonts w:asciiTheme="minorHAnsi" w:eastAsiaTheme="minorEastAsia" w:hAnsiTheme="minorHAnsi" w:cstheme="minorBidi"/>
          <w:b w:val="0"/>
          <w:spacing w:val="0"/>
          <w:sz w:val="22"/>
          <w:szCs w:val="22"/>
        </w:rPr>
      </w:pPr>
      <w:hyperlink w:anchor="_Toc54690760" w:history="1">
        <w:r w:rsidRPr="00837D6F">
          <w:rPr>
            <w:rStyle w:val="Hyperlink"/>
          </w:rPr>
          <w:t>Business survey</w:t>
        </w:r>
        <w:r>
          <w:rPr>
            <w:webHidden/>
          </w:rPr>
          <w:tab/>
        </w:r>
        <w:r>
          <w:rPr>
            <w:webHidden/>
          </w:rPr>
          <w:fldChar w:fldCharType="begin"/>
        </w:r>
        <w:r>
          <w:rPr>
            <w:webHidden/>
          </w:rPr>
          <w:instrText xml:space="preserve"> PAGEREF _Toc54690760 \h </w:instrText>
        </w:r>
        <w:r>
          <w:rPr>
            <w:webHidden/>
          </w:rPr>
        </w:r>
        <w:r>
          <w:rPr>
            <w:webHidden/>
          </w:rPr>
          <w:fldChar w:fldCharType="separate"/>
        </w:r>
        <w:r>
          <w:rPr>
            <w:webHidden/>
          </w:rPr>
          <w:t>10</w:t>
        </w:r>
        <w:r>
          <w:rPr>
            <w:webHidden/>
          </w:rPr>
          <w:fldChar w:fldCharType="end"/>
        </w:r>
      </w:hyperlink>
    </w:p>
    <w:p w14:paraId="1B0BC288" w14:textId="3C9B61FB" w:rsidR="00CF2559" w:rsidRDefault="00CF2559">
      <w:pPr>
        <w:pStyle w:val="TOC2"/>
        <w:rPr>
          <w:rFonts w:asciiTheme="minorHAnsi" w:eastAsiaTheme="minorEastAsia" w:hAnsiTheme="minorHAnsi" w:cstheme="minorBidi"/>
          <w:spacing w:val="0"/>
          <w:sz w:val="22"/>
          <w:szCs w:val="22"/>
        </w:rPr>
      </w:pPr>
      <w:hyperlink w:anchor="_Toc54690761" w:history="1">
        <w:r w:rsidRPr="00837D6F">
          <w:rPr>
            <w:rStyle w:val="Hyperlink"/>
          </w:rPr>
          <w:t>Chapter summary—At a glance</w:t>
        </w:r>
        <w:r>
          <w:rPr>
            <w:webHidden/>
          </w:rPr>
          <w:tab/>
        </w:r>
        <w:r>
          <w:rPr>
            <w:webHidden/>
          </w:rPr>
          <w:fldChar w:fldCharType="begin"/>
        </w:r>
        <w:r>
          <w:rPr>
            <w:webHidden/>
          </w:rPr>
          <w:instrText xml:space="preserve"> PAGEREF _Toc54690761 \h </w:instrText>
        </w:r>
        <w:r>
          <w:rPr>
            <w:webHidden/>
          </w:rPr>
        </w:r>
        <w:r>
          <w:rPr>
            <w:webHidden/>
          </w:rPr>
          <w:fldChar w:fldCharType="separate"/>
        </w:r>
        <w:r>
          <w:rPr>
            <w:webHidden/>
          </w:rPr>
          <w:t>10</w:t>
        </w:r>
        <w:r>
          <w:rPr>
            <w:webHidden/>
          </w:rPr>
          <w:fldChar w:fldCharType="end"/>
        </w:r>
      </w:hyperlink>
    </w:p>
    <w:p w14:paraId="2D32A61C" w14:textId="1C785733" w:rsidR="00CF2559" w:rsidRDefault="00CF2559">
      <w:pPr>
        <w:pStyle w:val="TOC2"/>
        <w:rPr>
          <w:rFonts w:asciiTheme="minorHAnsi" w:eastAsiaTheme="minorEastAsia" w:hAnsiTheme="minorHAnsi" w:cstheme="minorBidi"/>
          <w:spacing w:val="0"/>
          <w:sz w:val="22"/>
          <w:szCs w:val="22"/>
        </w:rPr>
      </w:pPr>
      <w:hyperlink w:anchor="_Toc54690762" w:history="1">
        <w:r w:rsidRPr="00837D6F">
          <w:rPr>
            <w:rStyle w:val="Hyperlink"/>
          </w:rPr>
          <w:t>Introduction</w:t>
        </w:r>
        <w:r>
          <w:rPr>
            <w:webHidden/>
          </w:rPr>
          <w:tab/>
        </w:r>
        <w:r>
          <w:rPr>
            <w:webHidden/>
          </w:rPr>
          <w:fldChar w:fldCharType="begin"/>
        </w:r>
        <w:r>
          <w:rPr>
            <w:webHidden/>
          </w:rPr>
          <w:instrText xml:space="preserve"> PAGEREF _Toc54690762 \h </w:instrText>
        </w:r>
        <w:r>
          <w:rPr>
            <w:webHidden/>
          </w:rPr>
        </w:r>
        <w:r>
          <w:rPr>
            <w:webHidden/>
          </w:rPr>
          <w:fldChar w:fldCharType="separate"/>
        </w:r>
        <w:r>
          <w:rPr>
            <w:webHidden/>
          </w:rPr>
          <w:t>12</w:t>
        </w:r>
        <w:r>
          <w:rPr>
            <w:webHidden/>
          </w:rPr>
          <w:fldChar w:fldCharType="end"/>
        </w:r>
      </w:hyperlink>
    </w:p>
    <w:p w14:paraId="0B1B5DB0" w14:textId="584767D9" w:rsidR="00CF2559" w:rsidRDefault="00CF2559">
      <w:pPr>
        <w:pStyle w:val="TOC2"/>
        <w:rPr>
          <w:rFonts w:asciiTheme="minorHAnsi" w:eastAsiaTheme="minorEastAsia" w:hAnsiTheme="minorHAnsi" w:cstheme="minorBidi"/>
          <w:spacing w:val="0"/>
          <w:sz w:val="22"/>
          <w:szCs w:val="22"/>
        </w:rPr>
      </w:pPr>
      <w:hyperlink w:anchor="_Toc54690763" w:history="1">
        <w:r w:rsidRPr="00837D6F">
          <w:rPr>
            <w:rStyle w:val="Hyperlink"/>
          </w:rPr>
          <w:t>Detailed findings</w:t>
        </w:r>
        <w:r>
          <w:rPr>
            <w:webHidden/>
          </w:rPr>
          <w:tab/>
        </w:r>
        <w:r>
          <w:rPr>
            <w:webHidden/>
          </w:rPr>
          <w:fldChar w:fldCharType="begin"/>
        </w:r>
        <w:r>
          <w:rPr>
            <w:webHidden/>
          </w:rPr>
          <w:instrText xml:space="preserve"> PAGEREF _Toc54690763 \h </w:instrText>
        </w:r>
        <w:r>
          <w:rPr>
            <w:webHidden/>
          </w:rPr>
        </w:r>
        <w:r>
          <w:rPr>
            <w:webHidden/>
          </w:rPr>
          <w:fldChar w:fldCharType="separate"/>
        </w:r>
        <w:r>
          <w:rPr>
            <w:webHidden/>
          </w:rPr>
          <w:t>12</w:t>
        </w:r>
        <w:r>
          <w:rPr>
            <w:webHidden/>
          </w:rPr>
          <w:fldChar w:fldCharType="end"/>
        </w:r>
      </w:hyperlink>
    </w:p>
    <w:p w14:paraId="33E5D06D" w14:textId="0365B2F6" w:rsidR="00CF2559" w:rsidRDefault="00CF2559">
      <w:pPr>
        <w:pStyle w:val="TOC3"/>
        <w:rPr>
          <w:rFonts w:asciiTheme="minorHAnsi" w:eastAsiaTheme="minorEastAsia" w:hAnsiTheme="minorHAnsi" w:cstheme="minorBidi"/>
        </w:rPr>
      </w:pPr>
      <w:hyperlink w:anchor="_Toc54690764" w:history="1">
        <w:r w:rsidRPr="00837D6F">
          <w:rPr>
            <w:rStyle w:val="Hyperlink"/>
          </w:rPr>
          <w:t>Types of services in use</w:t>
        </w:r>
        <w:r>
          <w:rPr>
            <w:webHidden/>
          </w:rPr>
          <w:tab/>
        </w:r>
        <w:r>
          <w:rPr>
            <w:webHidden/>
          </w:rPr>
          <w:fldChar w:fldCharType="begin"/>
        </w:r>
        <w:r>
          <w:rPr>
            <w:webHidden/>
          </w:rPr>
          <w:instrText xml:space="preserve"> PAGEREF _Toc54690764 \h </w:instrText>
        </w:r>
        <w:r>
          <w:rPr>
            <w:webHidden/>
          </w:rPr>
        </w:r>
        <w:r>
          <w:rPr>
            <w:webHidden/>
          </w:rPr>
          <w:fldChar w:fldCharType="separate"/>
        </w:r>
        <w:r>
          <w:rPr>
            <w:webHidden/>
          </w:rPr>
          <w:t>12</w:t>
        </w:r>
        <w:r>
          <w:rPr>
            <w:webHidden/>
          </w:rPr>
          <w:fldChar w:fldCharType="end"/>
        </w:r>
      </w:hyperlink>
    </w:p>
    <w:p w14:paraId="1279B4E0" w14:textId="7E03EFAF" w:rsidR="00CF2559" w:rsidRDefault="00CF2559">
      <w:pPr>
        <w:pStyle w:val="TOC3"/>
        <w:rPr>
          <w:rFonts w:asciiTheme="minorHAnsi" w:eastAsiaTheme="minorEastAsia" w:hAnsiTheme="minorHAnsi" w:cstheme="minorBidi"/>
        </w:rPr>
      </w:pPr>
      <w:hyperlink w:anchor="_Toc54690765" w:history="1">
        <w:r w:rsidRPr="00837D6F">
          <w:rPr>
            <w:rStyle w:val="Hyperlink"/>
          </w:rPr>
          <w:t>Number of business telco services</w:t>
        </w:r>
        <w:r>
          <w:rPr>
            <w:webHidden/>
          </w:rPr>
          <w:tab/>
        </w:r>
        <w:r>
          <w:rPr>
            <w:webHidden/>
          </w:rPr>
          <w:fldChar w:fldCharType="begin"/>
        </w:r>
        <w:r>
          <w:rPr>
            <w:webHidden/>
          </w:rPr>
          <w:instrText xml:space="preserve"> PAGEREF _Toc54690765 \h </w:instrText>
        </w:r>
        <w:r>
          <w:rPr>
            <w:webHidden/>
          </w:rPr>
        </w:r>
        <w:r>
          <w:rPr>
            <w:webHidden/>
          </w:rPr>
          <w:fldChar w:fldCharType="separate"/>
        </w:r>
        <w:r>
          <w:rPr>
            <w:webHidden/>
          </w:rPr>
          <w:t>14</w:t>
        </w:r>
        <w:r>
          <w:rPr>
            <w:webHidden/>
          </w:rPr>
          <w:fldChar w:fldCharType="end"/>
        </w:r>
      </w:hyperlink>
    </w:p>
    <w:p w14:paraId="621CAF98" w14:textId="4C0BEF4B" w:rsidR="00CF2559" w:rsidRDefault="00CF2559">
      <w:pPr>
        <w:pStyle w:val="TOC3"/>
        <w:rPr>
          <w:rFonts w:asciiTheme="minorHAnsi" w:eastAsiaTheme="minorEastAsia" w:hAnsiTheme="minorHAnsi" w:cstheme="minorBidi"/>
        </w:rPr>
      </w:pPr>
      <w:hyperlink w:anchor="_Toc54690766" w:history="1">
        <w:r w:rsidRPr="00837D6F">
          <w:rPr>
            <w:rStyle w:val="Hyperlink"/>
          </w:rPr>
          <w:t>Types of connection</w:t>
        </w:r>
        <w:r>
          <w:rPr>
            <w:webHidden/>
          </w:rPr>
          <w:tab/>
        </w:r>
        <w:r>
          <w:rPr>
            <w:webHidden/>
          </w:rPr>
          <w:fldChar w:fldCharType="begin"/>
        </w:r>
        <w:r>
          <w:rPr>
            <w:webHidden/>
          </w:rPr>
          <w:instrText xml:space="preserve"> PAGEREF _Toc54690766 \h </w:instrText>
        </w:r>
        <w:r>
          <w:rPr>
            <w:webHidden/>
          </w:rPr>
        </w:r>
        <w:r>
          <w:rPr>
            <w:webHidden/>
          </w:rPr>
          <w:fldChar w:fldCharType="separate"/>
        </w:r>
        <w:r>
          <w:rPr>
            <w:webHidden/>
          </w:rPr>
          <w:t>14</w:t>
        </w:r>
        <w:r>
          <w:rPr>
            <w:webHidden/>
          </w:rPr>
          <w:fldChar w:fldCharType="end"/>
        </w:r>
      </w:hyperlink>
    </w:p>
    <w:p w14:paraId="0189393B" w14:textId="1992BF9D" w:rsidR="00CF2559" w:rsidRDefault="00CF2559">
      <w:pPr>
        <w:pStyle w:val="TOC3"/>
        <w:rPr>
          <w:rFonts w:asciiTheme="minorHAnsi" w:eastAsiaTheme="minorEastAsia" w:hAnsiTheme="minorHAnsi" w:cstheme="minorBidi"/>
        </w:rPr>
      </w:pPr>
      <w:hyperlink w:anchor="_Toc54690767" w:history="1">
        <w:r w:rsidRPr="00837D6F">
          <w:rPr>
            <w:rStyle w:val="Hyperlink"/>
          </w:rPr>
          <w:t>Use of residential and business plans for telco services</w:t>
        </w:r>
        <w:r>
          <w:rPr>
            <w:webHidden/>
          </w:rPr>
          <w:tab/>
        </w:r>
        <w:r>
          <w:rPr>
            <w:webHidden/>
          </w:rPr>
          <w:fldChar w:fldCharType="begin"/>
        </w:r>
        <w:r>
          <w:rPr>
            <w:webHidden/>
          </w:rPr>
          <w:instrText xml:space="preserve"> PAGEREF _Toc54690767 \h </w:instrText>
        </w:r>
        <w:r>
          <w:rPr>
            <w:webHidden/>
          </w:rPr>
        </w:r>
        <w:r>
          <w:rPr>
            <w:webHidden/>
          </w:rPr>
          <w:fldChar w:fldCharType="separate"/>
        </w:r>
        <w:r>
          <w:rPr>
            <w:webHidden/>
          </w:rPr>
          <w:t>15</w:t>
        </w:r>
        <w:r>
          <w:rPr>
            <w:webHidden/>
          </w:rPr>
          <w:fldChar w:fldCharType="end"/>
        </w:r>
      </w:hyperlink>
    </w:p>
    <w:p w14:paraId="08654C34" w14:textId="2EE92201" w:rsidR="00CF2559" w:rsidRDefault="00CF2559">
      <w:pPr>
        <w:pStyle w:val="TOC3"/>
        <w:rPr>
          <w:rFonts w:asciiTheme="minorHAnsi" w:eastAsiaTheme="minorEastAsia" w:hAnsiTheme="minorHAnsi" w:cstheme="minorBidi"/>
        </w:rPr>
      </w:pPr>
      <w:hyperlink w:anchor="_Toc54690768" w:history="1">
        <w:r w:rsidRPr="00837D6F">
          <w:rPr>
            <w:rStyle w:val="Hyperlink"/>
          </w:rPr>
          <w:t>Web-connected business services and technologies</w:t>
        </w:r>
        <w:r>
          <w:rPr>
            <w:webHidden/>
          </w:rPr>
          <w:tab/>
        </w:r>
        <w:r>
          <w:rPr>
            <w:webHidden/>
          </w:rPr>
          <w:fldChar w:fldCharType="begin"/>
        </w:r>
        <w:r>
          <w:rPr>
            <w:webHidden/>
          </w:rPr>
          <w:instrText xml:space="preserve"> PAGEREF _Toc54690768 \h </w:instrText>
        </w:r>
        <w:r>
          <w:rPr>
            <w:webHidden/>
          </w:rPr>
        </w:r>
        <w:r>
          <w:rPr>
            <w:webHidden/>
          </w:rPr>
          <w:fldChar w:fldCharType="separate"/>
        </w:r>
        <w:r>
          <w:rPr>
            <w:webHidden/>
          </w:rPr>
          <w:t>16</w:t>
        </w:r>
        <w:r>
          <w:rPr>
            <w:webHidden/>
          </w:rPr>
          <w:fldChar w:fldCharType="end"/>
        </w:r>
      </w:hyperlink>
    </w:p>
    <w:p w14:paraId="31290A1C" w14:textId="7195BD04" w:rsidR="00CF2559" w:rsidRDefault="00CF2559">
      <w:pPr>
        <w:pStyle w:val="TOC3"/>
        <w:rPr>
          <w:rFonts w:asciiTheme="minorHAnsi" w:eastAsiaTheme="minorEastAsia" w:hAnsiTheme="minorHAnsi" w:cstheme="minorBidi"/>
        </w:rPr>
      </w:pPr>
      <w:hyperlink w:anchor="_Toc54690769" w:history="1">
        <w:r w:rsidRPr="00837D6F">
          <w:rPr>
            <w:rStyle w:val="Hyperlink"/>
          </w:rPr>
          <w:t>Importance of telco service experience factors</w:t>
        </w:r>
        <w:r>
          <w:rPr>
            <w:webHidden/>
          </w:rPr>
          <w:tab/>
        </w:r>
        <w:r>
          <w:rPr>
            <w:webHidden/>
          </w:rPr>
          <w:fldChar w:fldCharType="begin"/>
        </w:r>
        <w:r>
          <w:rPr>
            <w:webHidden/>
          </w:rPr>
          <w:instrText xml:space="preserve"> PAGEREF _Toc54690769 \h </w:instrText>
        </w:r>
        <w:r>
          <w:rPr>
            <w:webHidden/>
          </w:rPr>
        </w:r>
        <w:r>
          <w:rPr>
            <w:webHidden/>
          </w:rPr>
          <w:fldChar w:fldCharType="separate"/>
        </w:r>
        <w:r>
          <w:rPr>
            <w:webHidden/>
          </w:rPr>
          <w:t>18</w:t>
        </w:r>
        <w:r>
          <w:rPr>
            <w:webHidden/>
          </w:rPr>
          <w:fldChar w:fldCharType="end"/>
        </w:r>
      </w:hyperlink>
    </w:p>
    <w:p w14:paraId="0E75A164" w14:textId="73B316F9" w:rsidR="00CF2559" w:rsidRDefault="00CF2559">
      <w:pPr>
        <w:pStyle w:val="TOC3"/>
        <w:rPr>
          <w:rFonts w:asciiTheme="minorHAnsi" w:eastAsiaTheme="minorEastAsia" w:hAnsiTheme="minorHAnsi" w:cstheme="minorBidi"/>
        </w:rPr>
      </w:pPr>
      <w:hyperlink w:anchor="_Toc54690770" w:history="1">
        <w:r w:rsidRPr="00837D6F">
          <w:rPr>
            <w:rStyle w:val="Hyperlink"/>
          </w:rPr>
          <w:t>Being on the right plan, or switching telcos in the next 12 months</w:t>
        </w:r>
        <w:r>
          <w:rPr>
            <w:webHidden/>
          </w:rPr>
          <w:tab/>
        </w:r>
        <w:r>
          <w:rPr>
            <w:webHidden/>
          </w:rPr>
          <w:fldChar w:fldCharType="begin"/>
        </w:r>
        <w:r>
          <w:rPr>
            <w:webHidden/>
          </w:rPr>
          <w:instrText xml:space="preserve"> PAGEREF _Toc54690770 \h </w:instrText>
        </w:r>
        <w:r>
          <w:rPr>
            <w:webHidden/>
          </w:rPr>
        </w:r>
        <w:r>
          <w:rPr>
            <w:webHidden/>
          </w:rPr>
          <w:fldChar w:fldCharType="separate"/>
        </w:r>
        <w:r>
          <w:rPr>
            <w:webHidden/>
          </w:rPr>
          <w:t>20</w:t>
        </w:r>
        <w:r>
          <w:rPr>
            <w:webHidden/>
          </w:rPr>
          <w:fldChar w:fldCharType="end"/>
        </w:r>
      </w:hyperlink>
    </w:p>
    <w:p w14:paraId="51BD208D" w14:textId="30F895BD" w:rsidR="00CF2559" w:rsidRDefault="00CF2559">
      <w:pPr>
        <w:pStyle w:val="TOC3"/>
        <w:rPr>
          <w:rFonts w:asciiTheme="minorHAnsi" w:eastAsiaTheme="minorEastAsia" w:hAnsiTheme="minorHAnsi" w:cstheme="minorBidi"/>
        </w:rPr>
      </w:pPr>
      <w:hyperlink w:anchor="_Toc54690771" w:history="1">
        <w:r w:rsidRPr="00837D6F">
          <w:rPr>
            <w:rStyle w:val="Hyperlink"/>
          </w:rPr>
          <w:t>Attitudes about telcos and telco services</w:t>
        </w:r>
        <w:r>
          <w:rPr>
            <w:webHidden/>
          </w:rPr>
          <w:tab/>
        </w:r>
        <w:r>
          <w:rPr>
            <w:webHidden/>
          </w:rPr>
          <w:fldChar w:fldCharType="begin"/>
        </w:r>
        <w:r>
          <w:rPr>
            <w:webHidden/>
          </w:rPr>
          <w:instrText xml:space="preserve"> PAGEREF _Toc54690771 \h </w:instrText>
        </w:r>
        <w:r>
          <w:rPr>
            <w:webHidden/>
          </w:rPr>
        </w:r>
        <w:r>
          <w:rPr>
            <w:webHidden/>
          </w:rPr>
          <w:fldChar w:fldCharType="separate"/>
        </w:r>
        <w:r>
          <w:rPr>
            <w:webHidden/>
          </w:rPr>
          <w:t>21</w:t>
        </w:r>
        <w:r>
          <w:rPr>
            <w:webHidden/>
          </w:rPr>
          <w:fldChar w:fldCharType="end"/>
        </w:r>
      </w:hyperlink>
    </w:p>
    <w:p w14:paraId="5F96B1A7" w14:textId="5183DE9D" w:rsidR="00CF2559" w:rsidRDefault="00CF2559">
      <w:pPr>
        <w:pStyle w:val="TOC2"/>
        <w:rPr>
          <w:rFonts w:asciiTheme="minorHAnsi" w:eastAsiaTheme="minorEastAsia" w:hAnsiTheme="minorHAnsi" w:cstheme="minorBidi"/>
          <w:spacing w:val="0"/>
          <w:sz w:val="22"/>
          <w:szCs w:val="22"/>
        </w:rPr>
      </w:pPr>
      <w:hyperlink w:anchor="_Toc54690772" w:history="1">
        <w:r w:rsidRPr="00837D6F">
          <w:rPr>
            <w:rStyle w:val="Hyperlink"/>
          </w:rPr>
          <w:t>Contact with telcos</w:t>
        </w:r>
        <w:r>
          <w:rPr>
            <w:webHidden/>
          </w:rPr>
          <w:tab/>
        </w:r>
        <w:r>
          <w:rPr>
            <w:webHidden/>
          </w:rPr>
          <w:fldChar w:fldCharType="begin"/>
        </w:r>
        <w:r>
          <w:rPr>
            <w:webHidden/>
          </w:rPr>
          <w:instrText xml:space="preserve"> PAGEREF _Toc54690772 \h </w:instrText>
        </w:r>
        <w:r>
          <w:rPr>
            <w:webHidden/>
          </w:rPr>
        </w:r>
        <w:r>
          <w:rPr>
            <w:webHidden/>
          </w:rPr>
          <w:fldChar w:fldCharType="separate"/>
        </w:r>
        <w:r>
          <w:rPr>
            <w:webHidden/>
          </w:rPr>
          <w:t>22</w:t>
        </w:r>
        <w:r>
          <w:rPr>
            <w:webHidden/>
          </w:rPr>
          <w:fldChar w:fldCharType="end"/>
        </w:r>
      </w:hyperlink>
    </w:p>
    <w:p w14:paraId="332A2F88" w14:textId="03F83806" w:rsidR="00CF2559" w:rsidRDefault="00CF2559">
      <w:pPr>
        <w:pStyle w:val="TOC3"/>
        <w:rPr>
          <w:rFonts w:asciiTheme="minorHAnsi" w:eastAsiaTheme="minorEastAsia" w:hAnsiTheme="minorHAnsi" w:cstheme="minorBidi"/>
        </w:rPr>
      </w:pPr>
      <w:hyperlink w:anchor="_Toc54690773" w:history="1">
        <w:r w:rsidRPr="00837D6F">
          <w:rPr>
            <w:rStyle w:val="Hyperlink"/>
          </w:rPr>
          <w:t>Enquiries</w:t>
        </w:r>
        <w:r>
          <w:rPr>
            <w:webHidden/>
          </w:rPr>
          <w:tab/>
        </w:r>
        <w:r>
          <w:rPr>
            <w:webHidden/>
          </w:rPr>
          <w:fldChar w:fldCharType="begin"/>
        </w:r>
        <w:r>
          <w:rPr>
            <w:webHidden/>
          </w:rPr>
          <w:instrText xml:space="preserve"> PAGEREF _Toc54690773 \h </w:instrText>
        </w:r>
        <w:r>
          <w:rPr>
            <w:webHidden/>
          </w:rPr>
        </w:r>
        <w:r>
          <w:rPr>
            <w:webHidden/>
          </w:rPr>
          <w:fldChar w:fldCharType="separate"/>
        </w:r>
        <w:r>
          <w:rPr>
            <w:webHidden/>
          </w:rPr>
          <w:t>23</w:t>
        </w:r>
        <w:r>
          <w:rPr>
            <w:webHidden/>
          </w:rPr>
          <w:fldChar w:fldCharType="end"/>
        </w:r>
      </w:hyperlink>
    </w:p>
    <w:p w14:paraId="746E4267" w14:textId="539A7F04" w:rsidR="00CF2559" w:rsidRDefault="00CF2559">
      <w:pPr>
        <w:pStyle w:val="TOC3"/>
        <w:rPr>
          <w:rFonts w:asciiTheme="minorHAnsi" w:eastAsiaTheme="minorEastAsia" w:hAnsiTheme="minorHAnsi" w:cstheme="minorBidi"/>
        </w:rPr>
      </w:pPr>
      <w:hyperlink w:anchor="_Toc54690774" w:history="1">
        <w:r w:rsidRPr="00837D6F">
          <w:rPr>
            <w:rStyle w:val="Hyperlink"/>
          </w:rPr>
          <w:t>Reasons for most recent enquiry</w:t>
        </w:r>
        <w:r>
          <w:rPr>
            <w:webHidden/>
          </w:rPr>
          <w:tab/>
        </w:r>
        <w:r>
          <w:rPr>
            <w:webHidden/>
          </w:rPr>
          <w:fldChar w:fldCharType="begin"/>
        </w:r>
        <w:r>
          <w:rPr>
            <w:webHidden/>
          </w:rPr>
          <w:instrText xml:space="preserve"> PAGEREF _Toc54690774 \h </w:instrText>
        </w:r>
        <w:r>
          <w:rPr>
            <w:webHidden/>
          </w:rPr>
        </w:r>
        <w:r>
          <w:rPr>
            <w:webHidden/>
          </w:rPr>
          <w:fldChar w:fldCharType="separate"/>
        </w:r>
        <w:r>
          <w:rPr>
            <w:webHidden/>
          </w:rPr>
          <w:t>24</w:t>
        </w:r>
        <w:r>
          <w:rPr>
            <w:webHidden/>
          </w:rPr>
          <w:fldChar w:fldCharType="end"/>
        </w:r>
      </w:hyperlink>
    </w:p>
    <w:p w14:paraId="44F66CFE" w14:textId="20D82375" w:rsidR="00CF2559" w:rsidRDefault="00CF2559">
      <w:pPr>
        <w:pStyle w:val="TOC3"/>
        <w:rPr>
          <w:rFonts w:asciiTheme="minorHAnsi" w:eastAsiaTheme="minorEastAsia" w:hAnsiTheme="minorHAnsi" w:cstheme="minorBidi"/>
        </w:rPr>
      </w:pPr>
      <w:hyperlink w:anchor="_Toc54690775" w:history="1">
        <w:r w:rsidRPr="00837D6F">
          <w:rPr>
            <w:rStyle w:val="Hyperlink"/>
          </w:rPr>
          <w:t>Contact channel for most recent enquiry</w:t>
        </w:r>
        <w:r>
          <w:rPr>
            <w:webHidden/>
          </w:rPr>
          <w:tab/>
        </w:r>
        <w:r>
          <w:rPr>
            <w:webHidden/>
          </w:rPr>
          <w:fldChar w:fldCharType="begin"/>
        </w:r>
        <w:r>
          <w:rPr>
            <w:webHidden/>
          </w:rPr>
          <w:instrText xml:space="preserve"> PAGEREF _Toc54690775 \h </w:instrText>
        </w:r>
        <w:r>
          <w:rPr>
            <w:webHidden/>
          </w:rPr>
        </w:r>
        <w:r>
          <w:rPr>
            <w:webHidden/>
          </w:rPr>
          <w:fldChar w:fldCharType="separate"/>
        </w:r>
        <w:r>
          <w:rPr>
            <w:webHidden/>
          </w:rPr>
          <w:t>25</w:t>
        </w:r>
        <w:r>
          <w:rPr>
            <w:webHidden/>
          </w:rPr>
          <w:fldChar w:fldCharType="end"/>
        </w:r>
      </w:hyperlink>
    </w:p>
    <w:p w14:paraId="3CC0249D" w14:textId="7AAA4A2A" w:rsidR="00CF2559" w:rsidRDefault="00CF2559">
      <w:pPr>
        <w:pStyle w:val="TOC3"/>
        <w:rPr>
          <w:rFonts w:asciiTheme="minorHAnsi" w:eastAsiaTheme="minorEastAsia" w:hAnsiTheme="minorHAnsi" w:cstheme="minorBidi"/>
        </w:rPr>
      </w:pPr>
      <w:hyperlink w:anchor="_Toc54690776" w:history="1">
        <w:r w:rsidRPr="00837D6F">
          <w:rPr>
            <w:rStyle w:val="Hyperlink"/>
          </w:rPr>
          <w:t>Satisfaction with enquiries</w:t>
        </w:r>
        <w:r>
          <w:rPr>
            <w:webHidden/>
          </w:rPr>
          <w:tab/>
        </w:r>
        <w:r>
          <w:rPr>
            <w:webHidden/>
          </w:rPr>
          <w:fldChar w:fldCharType="begin"/>
        </w:r>
        <w:r>
          <w:rPr>
            <w:webHidden/>
          </w:rPr>
          <w:instrText xml:space="preserve"> PAGEREF _Toc54690776 \h </w:instrText>
        </w:r>
        <w:r>
          <w:rPr>
            <w:webHidden/>
          </w:rPr>
        </w:r>
        <w:r>
          <w:rPr>
            <w:webHidden/>
          </w:rPr>
          <w:fldChar w:fldCharType="separate"/>
        </w:r>
        <w:r>
          <w:rPr>
            <w:webHidden/>
          </w:rPr>
          <w:t>26</w:t>
        </w:r>
        <w:r>
          <w:rPr>
            <w:webHidden/>
          </w:rPr>
          <w:fldChar w:fldCharType="end"/>
        </w:r>
      </w:hyperlink>
    </w:p>
    <w:p w14:paraId="32497ACB" w14:textId="17E2A81C" w:rsidR="00CF2559" w:rsidRDefault="00CF2559">
      <w:pPr>
        <w:pStyle w:val="TOC3"/>
        <w:rPr>
          <w:rFonts w:asciiTheme="minorHAnsi" w:eastAsiaTheme="minorEastAsia" w:hAnsiTheme="minorHAnsi" w:cstheme="minorBidi"/>
        </w:rPr>
      </w:pPr>
      <w:hyperlink w:anchor="_Toc54690777" w:history="1">
        <w:r w:rsidRPr="00837D6F">
          <w:rPr>
            <w:rStyle w:val="Hyperlink"/>
          </w:rPr>
          <w:t>Issues or faults with business telco services</w:t>
        </w:r>
        <w:r>
          <w:rPr>
            <w:webHidden/>
          </w:rPr>
          <w:tab/>
        </w:r>
        <w:r>
          <w:rPr>
            <w:webHidden/>
          </w:rPr>
          <w:fldChar w:fldCharType="begin"/>
        </w:r>
        <w:r>
          <w:rPr>
            <w:webHidden/>
          </w:rPr>
          <w:instrText xml:space="preserve"> PAGEREF _Toc54690777 \h </w:instrText>
        </w:r>
        <w:r>
          <w:rPr>
            <w:webHidden/>
          </w:rPr>
        </w:r>
        <w:r>
          <w:rPr>
            <w:webHidden/>
          </w:rPr>
          <w:fldChar w:fldCharType="separate"/>
        </w:r>
        <w:r>
          <w:rPr>
            <w:webHidden/>
          </w:rPr>
          <w:t>26</w:t>
        </w:r>
        <w:r>
          <w:rPr>
            <w:webHidden/>
          </w:rPr>
          <w:fldChar w:fldCharType="end"/>
        </w:r>
      </w:hyperlink>
    </w:p>
    <w:p w14:paraId="47F89CD4" w14:textId="399A4544" w:rsidR="00CF2559" w:rsidRDefault="00CF2559">
      <w:pPr>
        <w:pStyle w:val="TOC3"/>
        <w:rPr>
          <w:rFonts w:asciiTheme="minorHAnsi" w:eastAsiaTheme="minorEastAsia" w:hAnsiTheme="minorHAnsi" w:cstheme="minorBidi"/>
        </w:rPr>
      </w:pPr>
      <w:hyperlink w:anchor="_Toc54690778" w:history="1">
        <w:r w:rsidRPr="00837D6F">
          <w:rPr>
            <w:rStyle w:val="Hyperlink"/>
          </w:rPr>
          <w:t>Types of issue or faults</w:t>
        </w:r>
        <w:r>
          <w:rPr>
            <w:webHidden/>
          </w:rPr>
          <w:tab/>
        </w:r>
        <w:r>
          <w:rPr>
            <w:webHidden/>
          </w:rPr>
          <w:fldChar w:fldCharType="begin"/>
        </w:r>
        <w:r>
          <w:rPr>
            <w:webHidden/>
          </w:rPr>
          <w:instrText xml:space="preserve"> PAGEREF _Toc54690778 \h </w:instrText>
        </w:r>
        <w:r>
          <w:rPr>
            <w:webHidden/>
          </w:rPr>
        </w:r>
        <w:r>
          <w:rPr>
            <w:webHidden/>
          </w:rPr>
          <w:fldChar w:fldCharType="separate"/>
        </w:r>
        <w:r>
          <w:rPr>
            <w:webHidden/>
          </w:rPr>
          <w:t>27</w:t>
        </w:r>
        <w:r>
          <w:rPr>
            <w:webHidden/>
          </w:rPr>
          <w:fldChar w:fldCharType="end"/>
        </w:r>
      </w:hyperlink>
    </w:p>
    <w:p w14:paraId="27A55E1D" w14:textId="4C858345" w:rsidR="00CF2559" w:rsidRDefault="00CF2559">
      <w:pPr>
        <w:pStyle w:val="TOC3"/>
        <w:rPr>
          <w:rFonts w:asciiTheme="minorHAnsi" w:eastAsiaTheme="minorEastAsia" w:hAnsiTheme="minorHAnsi" w:cstheme="minorBidi"/>
        </w:rPr>
      </w:pPr>
      <w:hyperlink w:anchor="_Toc54690779" w:history="1">
        <w:r w:rsidRPr="00837D6F">
          <w:rPr>
            <w:rStyle w:val="Hyperlink"/>
          </w:rPr>
          <w:t>Type of issue or fault nominated as biggest problem</w:t>
        </w:r>
        <w:r>
          <w:rPr>
            <w:webHidden/>
          </w:rPr>
          <w:tab/>
        </w:r>
        <w:r>
          <w:rPr>
            <w:webHidden/>
          </w:rPr>
          <w:fldChar w:fldCharType="begin"/>
        </w:r>
        <w:r>
          <w:rPr>
            <w:webHidden/>
          </w:rPr>
          <w:instrText xml:space="preserve"> PAGEREF _Toc54690779 \h </w:instrText>
        </w:r>
        <w:r>
          <w:rPr>
            <w:webHidden/>
          </w:rPr>
        </w:r>
        <w:r>
          <w:rPr>
            <w:webHidden/>
          </w:rPr>
          <w:fldChar w:fldCharType="separate"/>
        </w:r>
        <w:r>
          <w:rPr>
            <w:webHidden/>
          </w:rPr>
          <w:t>28</w:t>
        </w:r>
        <w:r>
          <w:rPr>
            <w:webHidden/>
          </w:rPr>
          <w:fldChar w:fldCharType="end"/>
        </w:r>
      </w:hyperlink>
    </w:p>
    <w:p w14:paraId="0E1843FF" w14:textId="60C3B773" w:rsidR="00CF2559" w:rsidRDefault="00CF2559">
      <w:pPr>
        <w:pStyle w:val="TOC3"/>
        <w:rPr>
          <w:rFonts w:asciiTheme="minorHAnsi" w:eastAsiaTheme="minorEastAsia" w:hAnsiTheme="minorHAnsi" w:cstheme="minorBidi"/>
        </w:rPr>
      </w:pPr>
      <w:hyperlink w:anchor="_Toc54690780" w:history="1">
        <w:r w:rsidRPr="00837D6F">
          <w:rPr>
            <w:rStyle w:val="Hyperlink"/>
          </w:rPr>
          <w:t>Frequency of dropouts or outages</w:t>
        </w:r>
        <w:r>
          <w:rPr>
            <w:webHidden/>
          </w:rPr>
          <w:tab/>
        </w:r>
        <w:r>
          <w:rPr>
            <w:webHidden/>
          </w:rPr>
          <w:fldChar w:fldCharType="begin"/>
        </w:r>
        <w:r>
          <w:rPr>
            <w:webHidden/>
          </w:rPr>
          <w:instrText xml:space="preserve"> PAGEREF _Toc54690780 \h </w:instrText>
        </w:r>
        <w:r>
          <w:rPr>
            <w:webHidden/>
          </w:rPr>
        </w:r>
        <w:r>
          <w:rPr>
            <w:webHidden/>
          </w:rPr>
          <w:fldChar w:fldCharType="separate"/>
        </w:r>
        <w:r>
          <w:rPr>
            <w:webHidden/>
          </w:rPr>
          <w:t>29</w:t>
        </w:r>
        <w:r>
          <w:rPr>
            <w:webHidden/>
          </w:rPr>
          <w:fldChar w:fldCharType="end"/>
        </w:r>
      </w:hyperlink>
    </w:p>
    <w:p w14:paraId="53F54FB9" w14:textId="4A7D57F2" w:rsidR="00CF2559" w:rsidRDefault="00CF2559">
      <w:pPr>
        <w:pStyle w:val="TOC3"/>
        <w:rPr>
          <w:rFonts w:asciiTheme="minorHAnsi" w:eastAsiaTheme="minorEastAsia" w:hAnsiTheme="minorHAnsi" w:cstheme="minorBidi"/>
        </w:rPr>
      </w:pPr>
      <w:hyperlink w:anchor="_Toc54690781" w:history="1">
        <w:r w:rsidRPr="00837D6F">
          <w:rPr>
            <w:rStyle w:val="Hyperlink"/>
          </w:rPr>
          <w:t>What those with issues or faults did next</w:t>
        </w:r>
        <w:r>
          <w:rPr>
            <w:webHidden/>
          </w:rPr>
          <w:tab/>
        </w:r>
        <w:r>
          <w:rPr>
            <w:webHidden/>
          </w:rPr>
          <w:fldChar w:fldCharType="begin"/>
        </w:r>
        <w:r>
          <w:rPr>
            <w:webHidden/>
          </w:rPr>
          <w:instrText xml:space="preserve"> PAGEREF _Toc54690781 \h </w:instrText>
        </w:r>
        <w:r>
          <w:rPr>
            <w:webHidden/>
          </w:rPr>
        </w:r>
        <w:r>
          <w:rPr>
            <w:webHidden/>
          </w:rPr>
          <w:fldChar w:fldCharType="separate"/>
        </w:r>
        <w:r>
          <w:rPr>
            <w:webHidden/>
          </w:rPr>
          <w:t>29</w:t>
        </w:r>
        <w:r>
          <w:rPr>
            <w:webHidden/>
          </w:rPr>
          <w:fldChar w:fldCharType="end"/>
        </w:r>
      </w:hyperlink>
    </w:p>
    <w:p w14:paraId="05004DFE" w14:textId="7753E332" w:rsidR="00CF2559" w:rsidRDefault="00CF2559">
      <w:pPr>
        <w:pStyle w:val="TOC2"/>
        <w:rPr>
          <w:rFonts w:asciiTheme="minorHAnsi" w:eastAsiaTheme="minorEastAsia" w:hAnsiTheme="minorHAnsi" w:cstheme="minorBidi"/>
          <w:spacing w:val="0"/>
          <w:sz w:val="22"/>
          <w:szCs w:val="22"/>
        </w:rPr>
      </w:pPr>
      <w:hyperlink w:anchor="_Toc54690782" w:history="1">
        <w:r w:rsidRPr="00837D6F">
          <w:rPr>
            <w:rStyle w:val="Hyperlink"/>
          </w:rPr>
          <w:t>Complaints</w:t>
        </w:r>
        <w:r>
          <w:rPr>
            <w:webHidden/>
          </w:rPr>
          <w:tab/>
        </w:r>
        <w:r>
          <w:rPr>
            <w:webHidden/>
          </w:rPr>
          <w:fldChar w:fldCharType="begin"/>
        </w:r>
        <w:r>
          <w:rPr>
            <w:webHidden/>
          </w:rPr>
          <w:instrText xml:space="preserve"> PAGEREF _Toc54690782 \h </w:instrText>
        </w:r>
        <w:r>
          <w:rPr>
            <w:webHidden/>
          </w:rPr>
        </w:r>
        <w:r>
          <w:rPr>
            <w:webHidden/>
          </w:rPr>
          <w:fldChar w:fldCharType="separate"/>
        </w:r>
        <w:r>
          <w:rPr>
            <w:webHidden/>
          </w:rPr>
          <w:t>30</w:t>
        </w:r>
        <w:r>
          <w:rPr>
            <w:webHidden/>
          </w:rPr>
          <w:fldChar w:fldCharType="end"/>
        </w:r>
      </w:hyperlink>
    </w:p>
    <w:p w14:paraId="77BCBE52" w14:textId="70D93C49" w:rsidR="00CF2559" w:rsidRDefault="00CF2559">
      <w:pPr>
        <w:pStyle w:val="TOC3"/>
        <w:rPr>
          <w:rFonts w:asciiTheme="minorHAnsi" w:eastAsiaTheme="minorEastAsia" w:hAnsiTheme="minorHAnsi" w:cstheme="minorBidi"/>
        </w:rPr>
      </w:pPr>
      <w:hyperlink w:anchor="_Toc54690783" w:history="1">
        <w:r w:rsidRPr="00837D6F">
          <w:rPr>
            <w:rStyle w:val="Hyperlink"/>
          </w:rPr>
          <w:t>Reason for most recent complaint</w:t>
        </w:r>
        <w:r>
          <w:rPr>
            <w:webHidden/>
          </w:rPr>
          <w:tab/>
        </w:r>
        <w:r>
          <w:rPr>
            <w:webHidden/>
          </w:rPr>
          <w:fldChar w:fldCharType="begin"/>
        </w:r>
        <w:r>
          <w:rPr>
            <w:webHidden/>
          </w:rPr>
          <w:instrText xml:space="preserve"> PAGEREF _Toc54690783 \h </w:instrText>
        </w:r>
        <w:r>
          <w:rPr>
            <w:webHidden/>
          </w:rPr>
        </w:r>
        <w:r>
          <w:rPr>
            <w:webHidden/>
          </w:rPr>
          <w:fldChar w:fldCharType="separate"/>
        </w:r>
        <w:r>
          <w:rPr>
            <w:webHidden/>
          </w:rPr>
          <w:t>32</w:t>
        </w:r>
        <w:r>
          <w:rPr>
            <w:webHidden/>
          </w:rPr>
          <w:fldChar w:fldCharType="end"/>
        </w:r>
      </w:hyperlink>
    </w:p>
    <w:p w14:paraId="1EDE40B5" w14:textId="6B917233" w:rsidR="00CF2559" w:rsidRDefault="00CF2559">
      <w:pPr>
        <w:pStyle w:val="TOC3"/>
        <w:rPr>
          <w:rFonts w:asciiTheme="minorHAnsi" w:eastAsiaTheme="minorEastAsia" w:hAnsiTheme="minorHAnsi" w:cstheme="minorBidi"/>
        </w:rPr>
      </w:pPr>
      <w:hyperlink w:anchor="_Toc54690784" w:history="1">
        <w:r w:rsidRPr="00837D6F">
          <w:rPr>
            <w:rStyle w:val="Hyperlink"/>
          </w:rPr>
          <w:t>Contact channel for most recent complaint</w:t>
        </w:r>
        <w:r>
          <w:rPr>
            <w:webHidden/>
          </w:rPr>
          <w:tab/>
        </w:r>
        <w:r>
          <w:rPr>
            <w:webHidden/>
          </w:rPr>
          <w:fldChar w:fldCharType="begin"/>
        </w:r>
        <w:r>
          <w:rPr>
            <w:webHidden/>
          </w:rPr>
          <w:instrText xml:space="preserve"> PAGEREF _Toc54690784 \h </w:instrText>
        </w:r>
        <w:r>
          <w:rPr>
            <w:webHidden/>
          </w:rPr>
        </w:r>
        <w:r>
          <w:rPr>
            <w:webHidden/>
          </w:rPr>
          <w:fldChar w:fldCharType="separate"/>
        </w:r>
        <w:r>
          <w:rPr>
            <w:webHidden/>
          </w:rPr>
          <w:t>32</w:t>
        </w:r>
        <w:r>
          <w:rPr>
            <w:webHidden/>
          </w:rPr>
          <w:fldChar w:fldCharType="end"/>
        </w:r>
      </w:hyperlink>
    </w:p>
    <w:p w14:paraId="4F652F67" w14:textId="1404E624" w:rsidR="00CF2559" w:rsidRDefault="00CF2559">
      <w:pPr>
        <w:pStyle w:val="TOC3"/>
        <w:rPr>
          <w:rFonts w:asciiTheme="minorHAnsi" w:eastAsiaTheme="minorEastAsia" w:hAnsiTheme="minorHAnsi" w:cstheme="minorBidi"/>
        </w:rPr>
      </w:pPr>
      <w:hyperlink w:anchor="_Toc54690785" w:history="1">
        <w:r w:rsidRPr="00837D6F">
          <w:rPr>
            <w:rStyle w:val="Hyperlink"/>
          </w:rPr>
          <w:t>Time to resolve most recent complaint</w:t>
        </w:r>
        <w:r>
          <w:rPr>
            <w:webHidden/>
          </w:rPr>
          <w:tab/>
        </w:r>
        <w:r>
          <w:rPr>
            <w:webHidden/>
          </w:rPr>
          <w:fldChar w:fldCharType="begin"/>
        </w:r>
        <w:r>
          <w:rPr>
            <w:webHidden/>
          </w:rPr>
          <w:instrText xml:space="preserve"> PAGEREF _Toc54690785 \h </w:instrText>
        </w:r>
        <w:r>
          <w:rPr>
            <w:webHidden/>
          </w:rPr>
        </w:r>
        <w:r>
          <w:rPr>
            <w:webHidden/>
          </w:rPr>
          <w:fldChar w:fldCharType="separate"/>
        </w:r>
        <w:r>
          <w:rPr>
            <w:webHidden/>
          </w:rPr>
          <w:t>33</w:t>
        </w:r>
        <w:r>
          <w:rPr>
            <w:webHidden/>
          </w:rPr>
          <w:fldChar w:fldCharType="end"/>
        </w:r>
      </w:hyperlink>
    </w:p>
    <w:p w14:paraId="77D85F7A" w14:textId="6694DC4B" w:rsidR="00CF2559" w:rsidRDefault="00CF2559">
      <w:pPr>
        <w:pStyle w:val="TOC3"/>
        <w:rPr>
          <w:rFonts w:asciiTheme="minorHAnsi" w:eastAsiaTheme="minorEastAsia" w:hAnsiTheme="minorHAnsi" w:cstheme="minorBidi"/>
        </w:rPr>
      </w:pPr>
      <w:hyperlink w:anchor="_Toc54690786" w:history="1">
        <w:r w:rsidRPr="00837D6F">
          <w:rPr>
            <w:rStyle w:val="Hyperlink"/>
          </w:rPr>
          <w:t>Satisfaction with complaints-handling</w:t>
        </w:r>
        <w:r>
          <w:rPr>
            <w:webHidden/>
          </w:rPr>
          <w:tab/>
        </w:r>
        <w:r>
          <w:rPr>
            <w:webHidden/>
          </w:rPr>
          <w:fldChar w:fldCharType="begin"/>
        </w:r>
        <w:r>
          <w:rPr>
            <w:webHidden/>
          </w:rPr>
          <w:instrText xml:space="preserve"> PAGEREF _Toc54690786 \h </w:instrText>
        </w:r>
        <w:r>
          <w:rPr>
            <w:webHidden/>
          </w:rPr>
        </w:r>
        <w:r>
          <w:rPr>
            <w:webHidden/>
          </w:rPr>
          <w:fldChar w:fldCharType="separate"/>
        </w:r>
        <w:r>
          <w:rPr>
            <w:webHidden/>
          </w:rPr>
          <w:t>34</w:t>
        </w:r>
        <w:r>
          <w:rPr>
            <w:webHidden/>
          </w:rPr>
          <w:fldChar w:fldCharType="end"/>
        </w:r>
      </w:hyperlink>
    </w:p>
    <w:p w14:paraId="42D3BC16" w14:textId="29B30498" w:rsidR="00CF2559" w:rsidRDefault="00CF2559">
      <w:pPr>
        <w:pStyle w:val="TOC3"/>
        <w:rPr>
          <w:rFonts w:asciiTheme="minorHAnsi" w:eastAsiaTheme="minorEastAsia" w:hAnsiTheme="minorHAnsi" w:cstheme="minorBidi"/>
        </w:rPr>
      </w:pPr>
      <w:hyperlink w:anchor="_Toc54690787" w:history="1">
        <w:r w:rsidRPr="00837D6F">
          <w:rPr>
            <w:rStyle w:val="Hyperlink"/>
          </w:rPr>
          <w:t>Compensation for complaints</w:t>
        </w:r>
        <w:r>
          <w:rPr>
            <w:webHidden/>
          </w:rPr>
          <w:tab/>
        </w:r>
        <w:r>
          <w:rPr>
            <w:webHidden/>
          </w:rPr>
          <w:fldChar w:fldCharType="begin"/>
        </w:r>
        <w:r>
          <w:rPr>
            <w:webHidden/>
          </w:rPr>
          <w:instrText xml:space="preserve"> PAGEREF _Toc54690787 \h </w:instrText>
        </w:r>
        <w:r>
          <w:rPr>
            <w:webHidden/>
          </w:rPr>
        </w:r>
        <w:r>
          <w:rPr>
            <w:webHidden/>
          </w:rPr>
          <w:fldChar w:fldCharType="separate"/>
        </w:r>
        <w:r>
          <w:rPr>
            <w:webHidden/>
          </w:rPr>
          <w:t>35</w:t>
        </w:r>
        <w:r>
          <w:rPr>
            <w:webHidden/>
          </w:rPr>
          <w:fldChar w:fldCharType="end"/>
        </w:r>
      </w:hyperlink>
    </w:p>
    <w:p w14:paraId="4FE38011" w14:textId="50E8BC4F" w:rsidR="00CF2559" w:rsidRDefault="00CF2559">
      <w:pPr>
        <w:pStyle w:val="TOC3"/>
        <w:rPr>
          <w:rFonts w:asciiTheme="minorHAnsi" w:eastAsiaTheme="minorEastAsia" w:hAnsiTheme="minorHAnsi" w:cstheme="minorBidi"/>
        </w:rPr>
      </w:pPr>
      <w:hyperlink w:anchor="_Toc54690788" w:history="1">
        <w:r w:rsidRPr="00837D6F">
          <w:rPr>
            <w:rStyle w:val="Hyperlink"/>
          </w:rPr>
          <w:t>The impact of outages or dropouts</w:t>
        </w:r>
        <w:r>
          <w:rPr>
            <w:webHidden/>
          </w:rPr>
          <w:tab/>
        </w:r>
        <w:r>
          <w:rPr>
            <w:webHidden/>
          </w:rPr>
          <w:fldChar w:fldCharType="begin"/>
        </w:r>
        <w:r>
          <w:rPr>
            <w:webHidden/>
          </w:rPr>
          <w:instrText xml:space="preserve"> PAGEREF _Toc54690788 \h </w:instrText>
        </w:r>
        <w:r>
          <w:rPr>
            <w:webHidden/>
          </w:rPr>
        </w:r>
        <w:r>
          <w:rPr>
            <w:webHidden/>
          </w:rPr>
          <w:fldChar w:fldCharType="separate"/>
        </w:r>
        <w:r>
          <w:rPr>
            <w:webHidden/>
          </w:rPr>
          <w:t>35</w:t>
        </w:r>
        <w:r>
          <w:rPr>
            <w:webHidden/>
          </w:rPr>
          <w:fldChar w:fldCharType="end"/>
        </w:r>
      </w:hyperlink>
    </w:p>
    <w:p w14:paraId="65B4F17A" w14:textId="4C0197AC" w:rsidR="00CF2559" w:rsidRDefault="00CF2559">
      <w:pPr>
        <w:pStyle w:val="TOC2"/>
        <w:rPr>
          <w:rFonts w:asciiTheme="minorHAnsi" w:eastAsiaTheme="minorEastAsia" w:hAnsiTheme="minorHAnsi" w:cstheme="minorBidi"/>
          <w:spacing w:val="0"/>
          <w:sz w:val="22"/>
          <w:szCs w:val="22"/>
        </w:rPr>
      </w:pPr>
      <w:hyperlink w:anchor="_Toc54690789" w:history="1">
        <w:r w:rsidRPr="00837D6F">
          <w:rPr>
            <w:rStyle w:val="Hyperlink"/>
          </w:rPr>
          <w:t>Satisfaction</w:t>
        </w:r>
        <w:r>
          <w:rPr>
            <w:webHidden/>
          </w:rPr>
          <w:tab/>
        </w:r>
        <w:r>
          <w:rPr>
            <w:webHidden/>
          </w:rPr>
          <w:fldChar w:fldCharType="begin"/>
        </w:r>
        <w:r>
          <w:rPr>
            <w:webHidden/>
          </w:rPr>
          <w:instrText xml:space="preserve"> PAGEREF _Toc54690789 \h </w:instrText>
        </w:r>
        <w:r>
          <w:rPr>
            <w:webHidden/>
          </w:rPr>
        </w:r>
        <w:r>
          <w:rPr>
            <w:webHidden/>
          </w:rPr>
          <w:fldChar w:fldCharType="separate"/>
        </w:r>
        <w:r>
          <w:rPr>
            <w:webHidden/>
          </w:rPr>
          <w:t>36</w:t>
        </w:r>
        <w:r>
          <w:rPr>
            <w:webHidden/>
          </w:rPr>
          <w:fldChar w:fldCharType="end"/>
        </w:r>
      </w:hyperlink>
    </w:p>
    <w:p w14:paraId="69A0C556" w14:textId="0B060133" w:rsidR="00CF2559" w:rsidRDefault="00CF2559">
      <w:pPr>
        <w:pStyle w:val="TOC2"/>
        <w:rPr>
          <w:rFonts w:asciiTheme="minorHAnsi" w:eastAsiaTheme="minorEastAsia" w:hAnsiTheme="minorHAnsi" w:cstheme="minorBidi"/>
          <w:spacing w:val="0"/>
          <w:sz w:val="22"/>
          <w:szCs w:val="22"/>
        </w:rPr>
      </w:pPr>
      <w:hyperlink w:anchor="_Toc54690790" w:history="1">
        <w:r w:rsidRPr="00837D6F">
          <w:rPr>
            <w:rStyle w:val="Hyperlink"/>
          </w:rPr>
          <w:t>Managing data, security and telco services</w:t>
        </w:r>
        <w:r>
          <w:rPr>
            <w:webHidden/>
          </w:rPr>
          <w:tab/>
        </w:r>
        <w:r>
          <w:rPr>
            <w:webHidden/>
          </w:rPr>
          <w:fldChar w:fldCharType="begin"/>
        </w:r>
        <w:r>
          <w:rPr>
            <w:webHidden/>
          </w:rPr>
          <w:instrText xml:space="preserve"> PAGEREF _Toc54690790 \h </w:instrText>
        </w:r>
        <w:r>
          <w:rPr>
            <w:webHidden/>
          </w:rPr>
        </w:r>
        <w:r>
          <w:rPr>
            <w:webHidden/>
          </w:rPr>
          <w:fldChar w:fldCharType="separate"/>
        </w:r>
        <w:r>
          <w:rPr>
            <w:webHidden/>
          </w:rPr>
          <w:t>43</w:t>
        </w:r>
        <w:r>
          <w:rPr>
            <w:webHidden/>
          </w:rPr>
          <w:fldChar w:fldCharType="end"/>
        </w:r>
      </w:hyperlink>
    </w:p>
    <w:p w14:paraId="57BF6349" w14:textId="537B66AC" w:rsidR="00CF2559" w:rsidRDefault="00CF2559">
      <w:pPr>
        <w:pStyle w:val="TOC3"/>
        <w:rPr>
          <w:rFonts w:asciiTheme="minorHAnsi" w:eastAsiaTheme="minorEastAsia" w:hAnsiTheme="minorHAnsi" w:cstheme="minorBidi"/>
        </w:rPr>
      </w:pPr>
      <w:hyperlink w:anchor="_Toc54690791" w:history="1">
        <w:r w:rsidRPr="00837D6F">
          <w:rPr>
            <w:rStyle w:val="Hyperlink"/>
          </w:rPr>
          <w:t>Business consideration of smart devices and 5G</w:t>
        </w:r>
        <w:r>
          <w:rPr>
            <w:webHidden/>
          </w:rPr>
          <w:tab/>
        </w:r>
        <w:r>
          <w:rPr>
            <w:webHidden/>
          </w:rPr>
          <w:fldChar w:fldCharType="begin"/>
        </w:r>
        <w:r>
          <w:rPr>
            <w:webHidden/>
          </w:rPr>
          <w:instrText xml:space="preserve"> PAGEREF _Toc54690791 \h </w:instrText>
        </w:r>
        <w:r>
          <w:rPr>
            <w:webHidden/>
          </w:rPr>
        </w:r>
        <w:r>
          <w:rPr>
            <w:webHidden/>
          </w:rPr>
          <w:fldChar w:fldCharType="separate"/>
        </w:r>
        <w:r>
          <w:rPr>
            <w:webHidden/>
          </w:rPr>
          <w:t>44</w:t>
        </w:r>
        <w:r>
          <w:rPr>
            <w:webHidden/>
          </w:rPr>
          <w:fldChar w:fldCharType="end"/>
        </w:r>
      </w:hyperlink>
    </w:p>
    <w:p w14:paraId="6450C8B3" w14:textId="73C51EA8" w:rsidR="00CF2559" w:rsidRDefault="00CF2559">
      <w:pPr>
        <w:pStyle w:val="TOC3"/>
        <w:rPr>
          <w:rFonts w:asciiTheme="minorHAnsi" w:eastAsiaTheme="minorEastAsia" w:hAnsiTheme="minorHAnsi" w:cstheme="minorBidi"/>
        </w:rPr>
      </w:pPr>
      <w:hyperlink w:anchor="_Toc54690792" w:history="1">
        <w:r w:rsidRPr="00837D6F">
          <w:rPr>
            <w:rStyle w:val="Hyperlink"/>
          </w:rPr>
          <w:t>Consideration of 5G</w:t>
        </w:r>
        <w:r>
          <w:rPr>
            <w:webHidden/>
          </w:rPr>
          <w:tab/>
        </w:r>
        <w:r>
          <w:rPr>
            <w:webHidden/>
          </w:rPr>
          <w:fldChar w:fldCharType="begin"/>
        </w:r>
        <w:r>
          <w:rPr>
            <w:webHidden/>
          </w:rPr>
          <w:instrText xml:space="preserve"> PAGEREF _Toc54690792 \h </w:instrText>
        </w:r>
        <w:r>
          <w:rPr>
            <w:webHidden/>
          </w:rPr>
        </w:r>
        <w:r>
          <w:rPr>
            <w:webHidden/>
          </w:rPr>
          <w:fldChar w:fldCharType="separate"/>
        </w:r>
        <w:r>
          <w:rPr>
            <w:webHidden/>
          </w:rPr>
          <w:t>44</w:t>
        </w:r>
        <w:r>
          <w:rPr>
            <w:webHidden/>
          </w:rPr>
          <w:fldChar w:fldCharType="end"/>
        </w:r>
      </w:hyperlink>
    </w:p>
    <w:p w14:paraId="0A306B6C" w14:textId="083F8A92" w:rsidR="00CF2559" w:rsidRDefault="00CF2559">
      <w:pPr>
        <w:pStyle w:val="TOC1"/>
        <w:rPr>
          <w:rFonts w:asciiTheme="minorHAnsi" w:eastAsiaTheme="minorEastAsia" w:hAnsiTheme="minorHAnsi" w:cstheme="minorBidi"/>
          <w:b w:val="0"/>
          <w:spacing w:val="0"/>
          <w:sz w:val="22"/>
          <w:szCs w:val="22"/>
        </w:rPr>
      </w:pPr>
      <w:hyperlink w:anchor="_Toc54690793" w:history="1">
        <w:r w:rsidRPr="00837D6F">
          <w:rPr>
            <w:rStyle w:val="Hyperlink"/>
          </w:rPr>
          <w:t>Appendix A</w:t>
        </w:r>
        <w:r>
          <w:rPr>
            <w:webHidden/>
          </w:rPr>
          <w:tab/>
        </w:r>
        <w:r>
          <w:rPr>
            <w:webHidden/>
          </w:rPr>
          <w:fldChar w:fldCharType="begin"/>
        </w:r>
        <w:r>
          <w:rPr>
            <w:webHidden/>
          </w:rPr>
          <w:instrText xml:space="preserve"> PAGEREF _Toc54690793 \h </w:instrText>
        </w:r>
        <w:r>
          <w:rPr>
            <w:webHidden/>
          </w:rPr>
        </w:r>
        <w:r>
          <w:rPr>
            <w:webHidden/>
          </w:rPr>
          <w:fldChar w:fldCharType="separate"/>
        </w:r>
        <w:r>
          <w:rPr>
            <w:webHidden/>
          </w:rPr>
          <w:t>45</w:t>
        </w:r>
        <w:r>
          <w:rPr>
            <w:webHidden/>
          </w:rPr>
          <w:fldChar w:fldCharType="end"/>
        </w:r>
      </w:hyperlink>
    </w:p>
    <w:p w14:paraId="34583FE4" w14:textId="7E95D364" w:rsidR="004D56FF" w:rsidRPr="000D76E0" w:rsidRDefault="00CF2559">
      <w:pPr>
        <w:rPr>
          <w:rFonts w:cs="Arial"/>
        </w:rPr>
        <w:sectPr w:rsidR="004D56FF" w:rsidRPr="000D76E0" w:rsidSect="00C77380">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64C9E7F0" w14:textId="680E7003" w:rsidR="009D6C71" w:rsidRPr="009174F3" w:rsidRDefault="005C64AB" w:rsidP="009174F3">
      <w:pPr>
        <w:pStyle w:val="Execsummaryheading"/>
      </w:pPr>
      <w:r>
        <w:lastRenderedPageBreak/>
        <w:t>Overview</w:t>
      </w:r>
    </w:p>
    <w:p w14:paraId="5F91C243" w14:textId="4299F589" w:rsidR="00CD2EF5" w:rsidRDefault="008D3811" w:rsidP="00A60ABD">
      <w:pPr>
        <w:pStyle w:val="Paragraph"/>
      </w:pPr>
      <w:r>
        <w:t>There</w:t>
      </w:r>
      <w:r w:rsidR="00CD2EF5">
        <w:t xml:space="preserve"> have </w:t>
      </w:r>
      <w:r>
        <w:t>been</w:t>
      </w:r>
      <w:r w:rsidR="00CD2EF5">
        <w:t xml:space="preserve"> significant changes in the telecommunications landscape</w:t>
      </w:r>
      <w:r>
        <w:t xml:space="preserve"> in recent years</w:t>
      </w:r>
      <w:r w:rsidR="00C11574">
        <w:t xml:space="preserve">. With </w:t>
      </w:r>
      <w:r w:rsidR="00CD2EF5">
        <w:t xml:space="preserve">the rollout of the National Broadband Network (NBN), a proliferation of </w:t>
      </w:r>
      <w:r>
        <w:t xml:space="preserve">over-the-top </w:t>
      </w:r>
      <w:r w:rsidR="00CD2EF5">
        <w:t>services</w:t>
      </w:r>
      <w:r>
        <w:t>, mobile apps</w:t>
      </w:r>
      <w:r w:rsidR="00CD2EF5">
        <w:t xml:space="preserve"> and devices</w:t>
      </w:r>
      <w:r w:rsidR="003F704E">
        <w:t xml:space="preserve"> have entered the market</w:t>
      </w:r>
      <w:r w:rsidR="00CD2EF5">
        <w:t xml:space="preserve"> </w:t>
      </w:r>
      <w:r>
        <w:t>leading to</w:t>
      </w:r>
      <w:r w:rsidR="00CD2EF5">
        <w:t xml:space="preserve"> an increase in demand from data</w:t>
      </w:r>
      <w:r w:rsidR="00F158E1">
        <w:t>-</w:t>
      </w:r>
      <w:r w:rsidR="00CD2EF5">
        <w:t>hungry consumers.</w:t>
      </w:r>
    </w:p>
    <w:p w14:paraId="75D67F38" w14:textId="5DEEF221" w:rsidR="00CD2EF5" w:rsidRDefault="00CD2EF5" w:rsidP="00A60ABD">
      <w:pPr>
        <w:pStyle w:val="Paragraph"/>
      </w:pPr>
      <w:r>
        <w:t xml:space="preserve">Past </w:t>
      </w:r>
      <w:r w:rsidR="00342221">
        <w:t>research by the Australian Communications and Media Authority (</w:t>
      </w:r>
      <w:r>
        <w:t>ACMA</w:t>
      </w:r>
      <w:r w:rsidR="00342221">
        <w:t>)</w:t>
      </w:r>
      <w:r>
        <w:t xml:space="preserve"> has highlighted </w:t>
      </w:r>
      <w:r w:rsidR="003F704E">
        <w:t xml:space="preserve">that </w:t>
      </w:r>
      <w:r>
        <w:t>customer service, complaints</w:t>
      </w:r>
      <w:r w:rsidR="00F158E1">
        <w:t>-</w:t>
      </w:r>
      <w:r w:rsidR="00B126D7">
        <w:t>handling,</w:t>
      </w:r>
      <w:r>
        <w:t xml:space="preserve"> and service reliability </w:t>
      </w:r>
      <w:r w:rsidR="003F704E">
        <w:t xml:space="preserve">are </w:t>
      </w:r>
      <w:r>
        <w:t xml:space="preserve">areas of </w:t>
      </w:r>
      <w:r w:rsidR="003F704E">
        <w:t xml:space="preserve">concern for </w:t>
      </w:r>
      <w:r>
        <w:t>consumer</w:t>
      </w:r>
      <w:r w:rsidR="003F704E">
        <w:t>s</w:t>
      </w:r>
      <w:r>
        <w:t xml:space="preserve">. It has also showed that </w:t>
      </w:r>
      <w:r w:rsidR="00342221">
        <w:t xml:space="preserve">Australian adults, </w:t>
      </w:r>
      <w:r>
        <w:t xml:space="preserve">households and businesses have </w:t>
      </w:r>
      <w:r w:rsidRPr="00C9669B">
        <w:t>common</w:t>
      </w:r>
      <w:r w:rsidR="00F158E1">
        <w:t>,</w:t>
      </w:r>
      <w:r>
        <w:t xml:space="preserve"> yet distinct</w:t>
      </w:r>
      <w:r w:rsidR="00F158E1">
        <w:t>,</w:t>
      </w:r>
      <w:r>
        <w:t xml:space="preserve"> issues and expectations about their telecommunications services. </w:t>
      </w:r>
    </w:p>
    <w:p w14:paraId="40DB835A" w14:textId="4624CAE0" w:rsidR="00CD2EF5" w:rsidRDefault="00CD2EF5" w:rsidP="00A60ABD">
      <w:pPr>
        <w:pStyle w:val="Paragraph"/>
      </w:pPr>
      <w:r>
        <w:t xml:space="preserve">To </w:t>
      </w:r>
      <w:r w:rsidRPr="00C9669B">
        <w:t>ensure</w:t>
      </w:r>
      <w:r>
        <w:t xml:space="preserve"> regulatory settings remain appropriate, consumer research is an important input, particularly in understanding current experience</w:t>
      </w:r>
      <w:r w:rsidR="003F704E">
        <w:t>s</w:t>
      </w:r>
      <w:r>
        <w:t xml:space="preserve"> and emerging issues.</w:t>
      </w:r>
    </w:p>
    <w:p w14:paraId="404ADED9" w14:textId="5BEF7F27" w:rsidR="00CD2EF5" w:rsidRDefault="00CD2EF5" w:rsidP="00CD2EF5">
      <w:pPr>
        <w:pStyle w:val="Paragraph"/>
      </w:pPr>
      <w:r>
        <w:t xml:space="preserve">This report presents </w:t>
      </w:r>
      <w:r w:rsidR="00342221" w:rsidRPr="009222CF">
        <w:t xml:space="preserve">an in-depth view of </w:t>
      </w:r>
      <w:r>
        <w:t xml:space="preserve">the </w:t>
      </w:r>
      <w:r w:rsidR="00342221" w:rsidRPr="009222CF">
        <w:t>tel</w:t>
      </w:r>
      <w:r w:rsidR="008D3811">
        <w:t>ecommunications</w:t>
      </w:r>
      <w:r w:rsidR="00342221" w:rsidRPr="009222CF">
        <w:t xml:space="preserve"> consumer experience at the end of 2019</w:t>
      </w:r>
      <w:r w:rsidR="008D3811">
        <w:t>. Our</w:t>
      </w:r>
      <w:r w:rsidR="00342221">
        <w:t xml:space="preserve"> </w:t>
      </w:r>
      <w:r>
        <w:t xml:space="preserve">findings </w:t>
      </w:r>
      <w:r w:rsidR="00342221">
        <w:t>highlight</w:t>
      </w:r>
      <w:r>
        <w:t xml:space="preserve"> the </w:t>
      </w:r>
      <w:r w:rsidRPr="00C9669B">
        <w:t>reported</w:t>
      </w:r>
      <w:r>
        <w:t xml:space="preserve"> experience of Australian small and medium-sized businesses, as well as </w:t>
      </w:r>
      <w:r w:rsidR="008D3811">
        <w:t xml:space="preserve">their </w:t>
      </w:r>
      <w:r>
        <w:t xml:space="preserve">expectations and preferences in relation to telecommunications services. </w:t>
      </w:r>
      <w:r w:rsidR="008D3811">
        <w:t>The</w:t>
      </w:r>
      <w:r w:rsidR="00DA1FA6">
        <w:t xml:space="preserve"> individual and household survey</w:t>
      </w:r>
      <w:r w:rsidR="008D3811">
        <w:t xml:space="preserve"> findings</w:t>
      </w:r>
      <w:r w:rsidR="00DA1FA6">
        <w:t xml:space="preserve"> are published in </w:t>
      </w:r>
      <w:r w:rsidR="00B4743A">
        <w:rPr>
          <w:i/>
          <w:iCs/>
        </w:rPr>
        <w:t>Telco consumer experience—Australian adults and households: Phone and internet services</w:t>
      </w:r>
      <w:r w:rsidR="00DA1FA6">
        <w:t>, available alongside this report on the ACMA website.</w:t>
      </w:r>
    </w:p>
    <w:p w14:paraId="2B488AC6" w14:textId="57096992" w:rsidR="00342221" w:rsidRPr="005D4656" w:rsidRDefault="008D3811" w:rsidP="00342221">
      <w:pPr>
        <w:pStyle w:val="Paragraph"/>
      </w:pPr>
      <w:r>
        <w:t>Please n</w:t>
      </w:r>
      <w:r w:rsidR="00342221" w:rsidRPr="0035102B">
        <w:t xml:space="preserve">ote that this report covers data collected </w:t>
      </w:r>
      <w:r>
        <w:t>between</w:t>
      </w:r>
      <w:r w:rsidR="00342221" w:rsidRPr="0035102B">
        <w:t xml:space="preserve"> </w:t>
      </w:r>
      <w:r w:rsidR="001A7A97" w:rsidRPr="001A7A97">
        <w:t>November</w:t>
      </w:r>
      <w:r>
        <w:t xml:space="preserve"> and</w:t>
      </w:r>
      <w:r w:rsidR="00205B49">
        <w:t xml:space="preserve"> </w:t>
      </w:r>
      <w:r w:rsidR="001A7A97" w:rsidRPr="001A7A97">
        <w:t xml:space="preserve">December </w:t>
      </w:r>
      <w:r w:rsidR="00342221" w:rsidRPr="001A7A97">
        <w:t>2019. The effects of the</w:t>
      </w:r>
      <w:r w:rsidR="00342221" w:rsidRPr="0035102B">
        <w:t xml:space="preserve"> COVID-19 pandemic are not reflected in this report</w:t>
      </w:r>
      <w:r w:rsidR="00F87067">
        <w:t>.</w:t>
      </w:r>
    </w:p>
    <w:p w14:paraId="5B5D9375" w14:textId="5EC9BC5F" w:rsidR="0000558C" w:rsidRPr="00FF6E3A" w:rsidRDefault="0000558C" w:rsidP="0000558C">
      <w:pPr>
        <w:pStyle w:val="Heading2"/>
      </w:pPr>
      <w:bookmarkStart w:id="0" w:name="_Toc46815728"/>
      <w:bookmarkStart w:id="1" w:name="_Toc45809141"/>
      <w:bookmarkStart w:id="2" w:name="_Toc54690748"/>
      <w:r w:rsidRPr="00FF6E3A">
        <w:t>Key findings</w:t>
      </w:r>
      <w:bookmarkEnd w:id="0"/>
      <w:bookmarkEnd w:id="2"/>
    </w:p>
    <w:p w14:paraId="3F31F3B3" w14:textId="7ACB401B" w:rsidR="00293456" w:rsidRPr="00293456" w:rsidRDefault="00CE2560" w:rsidP="00293456">
      <w:pPr>
        <w:pStyle w:val="Paragraph"/>
      </w:pPr>
      <w:r>
        <w:t>The</w:t>
      </w:r>
      <w:r w:rsidR="00293456">
        <w:t xml:space="preserve"> findings from this research indicate a more positive consumer experience </w:t>
      </w:r>
      <w:r>
        <w:t>with</w:t>
      </w:r>
      <w:r w:rsidR="00293456">
        <w:t xml:space="preserve"> mobile services compared to fixed internet and phone services. </w:t>
      </w:r>
    </w:p>
    <w:p w14:paraId="1A551FDF" w14:textId="77777777" w:rsidR="00CD2EF5" w:rsidRDefault="00CD2EF5" w:rsidP="00205B49">
      <w:pPr>
        <w:pStyle w:val="Heading3"/>
        <w:spacing w:before="320"/>
      </w:pPr>
      <w:bookmarkStart w:id="3" w:name="_Toc45809142"/>
      <w:bookmarkStart w:id="4" w:name="_Toc54690749"/>
      <w:bookmarkEnd w:id="1"/>
      <w:r>
        <w:t>Consumer behaviour, expectations and engagement with services</w:t>
      </w:r>
      <w:bookmarkEnd w:id="3"/>
      <w:bookmarkEnd w:id="4"/>
      <w:r>
        <w:t xml:space="preserve"> </w:t>
      </w:r>
    </w:p>
    <w:p w14:paraId="4EB47F88" w14:textId="77777777" w:rsidR="00CD2EF5" w:rsidRDefault="00CD2EF5" w:rsidP="00CD2EF5">
      <w:pPr>
        <w:pStyle w:val="Heading4"/>
      </w:pPr>
      <w:r>
        <w:t>Device and service usage</w:t>
      </w:r>
    </w:p>
    <w:p w14:paraId="7D8D7638" w14:textId="70546EE2" w:rsidR="00CD2EF5" w:rsidRDefault="00CD2EF5" w:rsidP="00696B7C">
      <w:pPr>
        <w:pStyle w:val="Paragraph"/>
      </w:pPr>
      <w:r>
        <w:t xml:space="preserve">The research highlights the range of technologies, services and activities used by businesses. </w:t>
      </w:r>
    </w:p>
    <w:p w14:paraId="58712A4A" w14:textId="0152D1F7" w:rsidR="005F50F5" w:rsidRDefault="00CD2EF5" w:rsidP="00696B7C">
      <w:pPr>
        <w:pStyle w:val="Paragraph"/>
      </w:pPr>
      <w:r>
        <w:t xml:space="preserve">Nine in </w:t>
      </w:r>
      <w:r w:rsidR="007E62E6">
        <w:t>10</w:t>
      </w:r>
      <w:r>
        <w:t xml:space="preserve"> businesses are connected to a fixed line or NBN service for internet (</w:t>
      </w:r>
      <w:r w:rsidR="00F158E1">
        <w:t>92 per </w:t>
      </w:r>
      <w:r>
        <w:t xml:space="preserve">cent) or have mobile phones paid for by the business (89 per cent). Nearly all businesses (97 per cent) had at least two of the four </w:t>
      </w:r>
      <w:r w:rsidR="00954D38">
        <w:t>types of</w:t>
      </w:r>
      <w:r>
        <w:t xml:space="preserve"> telco services (internet, mobile phone, business phone or mobile broadband), with a third using all four </w:t>
      </w:r>
      <w:r w:rsidR="00954D38">
        <w:t xml:space="preserve">types of </w:t>
      </w:r>
      <w:r>
        <w:t xml:space="preserve">telecommunication services. </w:t>
      </w:r>
    </w:p>
    <w:p w14:paraId="36FD3F2D" w14:textId="7A70791F" w:rsidR="00CD2EF5" w:rsidRDefault="00CC1395" w:rsidP="00696B7C">
      <w:pPr>
        <w:pStyle w:val="Paragraph"/>
      </w:pPr>
      <w:r w:rsidRPr="00CC1395">
        <w:t xml:space="preserve">Online banking was by far the most </w:t>
      </w:r>
      <w:r w:rsidR="00CC2526" w:rsidRPr="00C9669B">
        <w:t>common</w:t>
      </w:r>
      <w:r w:rsidR="00CC2526">
        <w:t>ly</w:t>
      </w:r>
      <w:r w:rsidRPr="00CC1395">
        <w:t xml:space="preserve"> used technology or service (</w:t>
      </w:r>
      <w:r w:rsidR="00696B7C" w:rsidRPr="00CC1395">
        <w:t>94</w:t>
      </w:r>
      <w:r w:rsidR="00696B7C">
        <w:t> </w:t>
      </w:r>
      <w:r w:rsidR="00696B7C" w:rsidRPr="00CC1395">
        <w:t>per</w:t>
      </w:r>
      <w:r w:rsidR="00696B7C">
        <w:t> </w:t>
      </w:r>
      <w:r w:rsidRPr="00CC1395">
        <w:t>cent)</w:t>
      </w:r>
      <w:r w:rsidR="00C758E7">
        <w:t xml:space="preserve">. Six in ten (61 per cent) used </w:t>
      </w:r>
      <w:r w:rsidR="00C758E7" w:rsidRPr="00C758E7">
        <w:t>online or email marketing or social media</w:t>
      </w:r>
      <w:r w:rsidR="005F50F5">
        <w:t>,</w:t>
      </w:r>
      <w:r w:rsidR="00C758E7">
        <w:t xml:space="preserve"> and </w:t>
      </w:r>
      <w:r w:rsidR="00A80076">
        <w:t>c</w:t>
      </w:r>
      <w:r w:rsidR="00C758E7" w:rsidRPr="00C758E7">
        <w:t>loud computing was used by 56 per cent</w:t>
      </w:r>
      <w:r w:rsidR="00A80076">
        <w:t xml:space="preserve"> of businesses.</w:t>
      </w:r>
    </w:p>
    <w:p w14:paraId="11E8D67B" w14:textId="77777777" w:rsidR="00CE5E7E" w:rsidRDefault="00CE5E7E" w:rsidP="00696B7C">
      <w:pPr>
        <w:pStyle w:val="Paragraph"/>
      </w:pPr>
      <w:r>
        <w:t>Four in five businesses agreed that they had the right telco plan to meet their needs</w:t>
      </w:r>
      <w:r w:rsidDel="00F96F5D">
        <w:t>.</w:t>
      </w:r>
    </w:p>
    <w:p w14:paraId="2C6D6C81" w14:textId="77777777" w:rsidR="00CD2EF5" w:rsidRDefault="00CD2EF5" w:rsidP="00696B7C">
      <w:pPr>
        <w:pStyle w:val="Heading4"/>
        <w:keepNext/>
        <w:keepLines/>
      </w:pPr>
      <w:r>
        <w:lastRenderedPageBreak/>
        <w:t>Important service factors</w:t>
      </w:r>
    </w:p>
    <w:p w14:paraId="7CE84B74" w14:textId="0D16A7E0" w:rsidR="00CD2EF5" w:rsidRDefault="00CD2EF5" w:rsidP="00696B7C">
      <w:pPr>
        <w:pStyle w:val="Paragraph"/>
      </w:pPr>
      <w:r>
        <w:t xml:space="preserve">The research </w:t>
      </w:r>
      <w:r w:rsidR="00C758E7">
        <w:t xml:space="preserve">investigated the factors that may affect </w:t>
      </w:r>
      <w:r w:rsidR="00C2312C">
        <w:t xml:space="preserve">business </w:t>
      </w:r>
      <w:r w:rsidR="00A67470" w:rsidRPr="00091576">
        <w:t xml:space="preserve">consumers’ </w:t>
      </w:r>
      <w:r w:rsidR="00C758E7">
        <w:t xml:space="preserve">experience with their </w:t>
      </w:r>
      <w:r w:rsidR="00C758E7" w:rsidRPr="00C758E7">
        <w:t xml:space="preserve">telecommunications services. </w:t>
      </w:r>
      <w:r w:rsidDel="009D34AE">
        <w:t>Multiple factors could be selected as important</w:t>
      </w:r>
      <w:r w:rsidR="00A376EE">
        <w:t xml:space="preserve"> </w:t>
      </w:r>
      <w:r>
        <w:t xml:space="preserve">(refer to </w:t>
      </w:r>
      <w:r w:rsidRPr="00C758E7">
        <w:t xml:space="preserve">Figure </w:t>
      </w:r>
      <w:r w:rsidR="00C758E7" w:rsidRPr="00C758E7">
        <w:t>4</w:t>
      </w:r>
      <w:r>
        <w:t>)</w:t>
      </w:r>
      <w:r w:rsidDel="009D34AE">
        <w:t>.</w:t>
      </w:r>
    </w:p>
    <w:p w14:paraId="397AC8DE" w14:textId="23403668" w:rsidR="005F50F5" w:rsidRDefault="00C758E7" w:rsidP="00696B7C">
      <w:pPr>
        <w:pStyle w:val="Paragraph"/>
      </w:pPr>
      <w:r w:rsidRPr="005F50F5">
        <w:t>While price was important to many, other non-price factors ranked higher overall for businesses.</w:t>
      </w:r>
    </w:p>
    <w:p w14:paraId="76A3A2FD" w14:textId="7173EEF9" w:rsidR="00CD2EF5" w:rsidRDefault="00CD2EF5" w:rsidP="00696B7C">
      <w:pPr>
        <w:pStyle w:val="Paragraph"/>
      </w:pPr>
      <w:r>
        <w:t xml:space="preserve">The factors most </w:t>
      </w:r>
      <w:r w:rsidRPr="00C9669B">
        <w:t>frequent</w:t>
      </w:r>
      <w:r>
        <w:t xml:space="preserve">ly </w:t>
      </w:r>
      <w:r w:rsidR="00C758E7">
        <w:t>rated</w:t>
      </w:r>
      <w:r>
        <w:t xml:space="preserve"> as important were reliability of services (98 per cent), getting the services paid for (95 per cent), issues or faults being fixed (94 per cent) and good customer service (89 per cent).  </w:t>
      </w:r>
    </w:p>
    <w:p w14:paraId="5C97D49B" w14:textId="1BEB962B" w:rsidR="00CC1395" w:rsidRPr="00CC1395" w:rsidRDefault="00CD2EF5" w:rsidP="00CC1395">
      <w:pPr>
        <w:pStyle w:val="Paragraph"/>
        <w:rPr>
          <w:rFonts w:cs="Times New Roman"/>
          <w:strike/>
        </w:rPr>
      </w:pPr>
      <w:r>
        <w:rPr>
          <w:rFonts w:cs="Times New Roman"/>
        </w:rPr>
        <w:t xml:space="preserve">Around half of businesses agreed that telcos understood the needs of </w:t>
      </w:r>
      <w:r w:rsidR="00342221">
        <w:t>businesses</w:t>
      </w:r>
      <w:r>
        <w:t xml:space="preserve"> </w:t>
      </w:r>
      <w:r>
        <w:rPr>
          <w:rFonts w:cs="Times New Roman"/>
        </w:rPr>
        <w:t>(</w:t>
      </w:r>
      <w:r w:rsidR="00696B7C">
        <w:rPr>
          <w:rFonts w:cs="Times New Roman"/>
        </w:rPr>
        <w:t>49 </w:t>
      </w:r>
      <w:r>
        <w:rPr>
          <w:rFonts w:cs="Times New Roman"/>
        </w:rPr>
        <w:t>per cent)</w:t>
      </w:r>
      <w:r w:rsidR="0017188B">
        <w:rPr>
          <w:rFonts w:cs="Times New Roman"/>
        </w:rPr>
        <w:t>—32 per cent disagreed;</w:t>
      </w:r>
      <w:r w:rsidR="0064321A">
        <w:rPr>
          <w:rFonts w:cs="Times New Roman"/>
        </w:rPr>
        <w:t xml:space="preserve"> and </w:t>
      </w:r>
      <w:r w:rsidR="0017188B">
        <w:rPr>
          <w:rFonts w:cs="Times New Roman"/>
        </w:rPr>
        <w:t>that they</w:t>
      </w:r>
      <w:r>
        <w:rPr>
          <w:rFonts w:cs="Times New Roman"/>
        </w:rPr>
        <w:t xml:space="preserve"> act quickly when issues arise (</w:t>
      </w:r>
      <w:r w:rsidR="00696B7C">
        <w:rPr>
          <w:rFonts w:cs="Times New Roman"/>
        </w:rPr>
        <w:t>53 </w:t>
      </w:r>
      <w:r>
        <w:rPr>
          <w:rFonts w:cs="Times New Roman"/>
        </w:rPr>
        <w:t>per cent)</w:t>
      </w:r>
      <w:r w:rsidR="009A2222">
        <w:rPr>
          <w:rFonts w:cs="Times New Roman"/>
        </w:rPr>
        <w:t>—30</w:t>
      </w:r>
      <w:r>
        <w:rPr>
          <w:rFonts w:cs="Times New Roman"/>
        </w:rPr>
        <w:t xml:space="preserve"> per cent</w:t>
      </w:r>
      <w:r w:rsidR="009A2222">
        <w:rPr>
          <w:rFonts w:cs="Times New Roman"/>
        </w:rPr>
        <w:t xml:space="preserve"> disagreed.</w:t>
      </w:r>
    </w:p>
    <w:p w14:paraId="5B7AF869" w14:textId="25A55F35" w:rsidR="007B1B28" w:rsidRPr="00FF6E3A" w:rsidRDefault="00CC1395" w:rsidP="00CC1395">
      <w:pPr>
        <w:pStyle w:val="Paragraph"/>
        <w:rPr>
          <w:rFonts w:cs="Times New Roman"/>
        </w:rPr>
      </w:pPr>
      <w:r w:rsidRPr="00FF6E3A">
        <w:rPr>
          <w:rFonts w:cs="Times New Roman"/>
        </w:rPr>
        <w:t>Nearly a quarter of businesses (23 per cent) agreed they were actively considering switching telcos in the next 12 months.</w:t>
      </w:r>
      <w:r w:rsidR="007B1B28" w:rsidRPr="007B1B28">
        <w:t xml:space="preserve"> </w:t>
      </w:r>
      <w:r w:rsidR="007B1B28">
        <w:t>The likelihood of</w:t>
      </w:r>
      <w:r w:rsidR="007B1B28" w:rsidDel="00D13A5D">
        <w:t xml:space="preserve"> </w:t>
      </w:r>
      <w:r w:rsidR="007B1B28">
        <w:t xml:space="preserve">a business considering switching was a little higher among those with four </w:t>
      </w:r>
      <w:r w:rsidR="00832CA2">
        <w:t xml:space="preserve">types of </w:t>
      </w:r>
      <w:r w:rsidR="007B1B28">
        <w:t>telco services (27 per cent) compared with those with any two</w:t>
      </w:r>
      <w:r w:rsidR="00832CA2">
        <w:t xml:space="preserve"> types of</w:t>
      </w:r>
      <w:r w:rsidR="007B1B28">
        <w:t xml:space="preserve"> services (15 per cent). The likelihood of considering switching was lower among</w:t>
      </w:r>
      <w:r w:rsidR="007B1B28" w:rsidRPr="007B1B28">
        <w:t xml:space="preserve"> </w:t>
      </w:r>
      <w:r w:rsidR="007B1B28">
        <w:t xml:space="preserve">those that agreed their telco understood their needs.  </w:t>
      </w:r>
    </w:p>
    <w:p w14:paraId="102244E1" w14:textId="77777777" w:rsidR="00CD2EF5" w:rsidRDefault="00CD2EF5" w:rsidP="00CD2EF5">
      <w:pPr>
        <w:pStyle w:val="Heading3"/>
      </w:pPr>
      <w:bookmarkStart w:id="5" w:name="_Toc45809143"/>
      <w:bookmarkStart w:id="6" w:name="_Toc45280324"/>
      <w:bookmarkStart w:id="7" w:name="_Toc54690750"/>
      <w:r>
        <w:t>Experience and satisfaction with services</w:t>
      </w:r>
      <w:bookmarkEnd w:id="5"/>
      <w:bookmarkEnd w:id="6"/>
      <w:bookmarkEnd w:id="7"/>
    </w:p>
    <w:p w14:paraId="0B5F78F3" w14:textId="5005EA67" w:rsidR="0000558C" w:rsidRPr="00FF6E3A" w:rsidRDefault="0000558C" w:rsidP="0000558C">
      <w:pPr>
        <w:pStyle w:val="Heading4"/>
      </w:pPr>
      <w:r w:rsidRPr="00FF6E3A">
        <w:t>Contact with telcos</w:t>
      </w:r>
    </w:p>
    <w:p w14:paraId="159E283D" w14:textId="2580D15D" w:rsidR="00CD2EF5" w:rsidRDefault="00CD2EF5" w:rsidP="00CD2EF5">
      <w:pPr>
        <w:pStyle w:val="Paragraph"/>
      </w:pPr>
      <w:r>
        <w:t>Two thirds of businesses (68 per cent) had contacted their telco/s at least once about their services</w:t>
      </w:r>
      <w:r w:rsidR="009473B9">
        <w:t xml:space="preserve"> in the previous six months</w:t>
      </w:r>
      <w:r>
        <w:t xml:space="preserve">. </w:t>
      </w:r>
      <w:r w:rsidRPr="0079208E">
        <w:t xml:space="preserve">Contact was </w:t>
      </w:r>
      <w:r w:rsidR="0079208E" w:rsidRPr="0079208E">
        <w:t>more</w:t>
      </w:r>
      <w:r w:rsidRPr="0079208E">
        <w:t xml:space="preserve"> likely to be a</w:t>
      </w:r>
      <w:r w:rsidR="0079208E" w:rsidRPr="0079208E">
        <w:t xml:space="preserve"> complaint</w:t>
      </w:r>
      <w:r w:rsidR="0079208E">
        <w:t xml:space="preserve"> </w:t>
      </w:r>
      <w:r w:rsidRPr="0079208E">
        <w:t>(</w:t>
      </w:r>
      <w:r w:rsidR="0079208E" w:rsidRPr="0079208E">
        <w:t>40</w:t>
      </w:r>
      <w:r w:rsidRPr="0079208E">
        <w:t xml:space="preserve"> per cent of all </w:t>
      </w:r>
      <w:r w:rsidR="0079208E" w:rsidRPr="0079208E">
        <w:t>businesses</w:t>
      </w:r>
      <w:r w:rsidRPr="0079208E">
        <w:t>) compared with a</w:t>
      </w:r>
      <w:r w:rsidR="0079208E" w:rsidRPr="0079208E">
        <w:t>n</w:t>
      </w:r>
      <w:r w:rsidRPr="0079208E">
        <w:t xml:space="preserve"> </w:t>
      </w:r>
      <w:r w:rsidR="0079208E" w:rsidRPr="0079208E">
        <w:t xml:space="preserve">enquiry </w:t>
      </w:r>
      <w:r w:rsidRPr="0079208E">
        <w:t>(</w:t>
      </w:r>
      <w:r w:rsidR="0079208E" w:rsidRPr="0079208E">
        <w:t>33</w:t>
      </w:r>
      <w:r w:rsidRPr="0079208E">
        <w:t xml:space="preserve"> per cent of all </w:t>
      </w:r>
      <w:r w:rsidR="0079208E" w:rsidRPr="0079208E">
        <w:t>businesses</w:t>
      </w:r>
      <w:r w:rsidRPr="0079208E">
        <w:t>).</w:t>
      </w:r>
      <w:r w:rsidR="00BF5A85">
        <w:t xml:space="preserve"> </w:t>
      </w:r>
      <w:r w:rsidR="00BF5A85" w:rsidRPr="00BF5A85">
        <w:t xml:space="preserve">Those with </w:t>
      </w:r>
      <w:r w:rsidR="00BF5A85">
        <w:t>business phone or business</w:t>
      </w:r>
      <w:r w:rsidR="00BF5A85" w:rsidRPr="00BF5A85">
        <w:t xml:space="preserve"> internet contacted their telco with an enquiry at </w:t>
      </w:r>
      <w:r w:rsidR="00BF5A85">
        <w:t>slightly</w:t>
      </w:r>
      <w:r w:rsidR="00BF5A85" w:rsidRPr="00BF5A85">
        <w:t xml:space="preserve"> higher rate compared to other services.</w:t>
      </w:r>
    </w:p>
    <w:p w14:paraId="6F7A5631" w14:textId="7DBEE142" w:rsidR="00CD2EF5" w:rsidRDefault="00CD2EF5" w:rsidP="00CD2EF5">
      <w:pPr>
        <w:pStyle w:val="Paragraph"/>
      </w:pPr>
      <w:r>
        <w:t xml:space="preserve">Among all </w:t>
      </w:r>
      <w:r w:rsidR="00342221">
        <w:t>businesses</w:t>
      </w:r>
      <w:r>
        <w:t xml:space="preserve"> </w:t>
      </w:r>
      <w:r w:rsidR="00BD22BB">
        <w:t xml:space="preserve">that </w:t>
      </w:r>
      <w:r>
        <w:t>contacted their telco for an enquiry, one in five enquired about outage</w:t>
      </w:r>
      <w:r w:rsidR="00C979DC">
        <w:t>s</w:t>
      </w:r>
      <w:r>
        <w:t xml:space="preserve"> and 17 per cent enquired about changing, renewing or buying a new plan.</w:t>
      </w:r>
    </w:p>
    <w:p w14:paraId="4349922F" w14:textId="6090DEAB" w:rsidR="00CD2EF5" w:rsidRDefault="00CD2EF5" w:rsidP="00CD2EF5">
      <w:pPr>
        <w:pStyle w:val="Heading4"/>
      </w:pPr>
      <w:r>
        <w:t xml:space="preserve">Issues or </w:t>
      </w:r>
      <w:r w:rsidR="00A67470" w:rsidRPr="00091576">
        <w:t>faults</w:t>
      </w:r>
    </w:p>
    <w:p w14:paraId="7879DCA1" w14:textId="06F57581" w:rsidR="00CD2EF5" w:rsidRDefault="00046CCC" w:rsidP="00CD2EF5">
      <w:pPr>
        <w:pStyle w:val="Paragraph"/>
      </w:pPr>
      <w:r>
        <w:t>Businesses</w:t>
      </w:r>
      <w:r w:rsidR="00CC1395" w:rsidRPr="00FF6E3A">
        <w:t xml:space="preserve"> </w:t>
      </w:r>
      <w:r w:rsidR="00CD2EF5" w:rsidRPr="00C9669B">
        <w:t>common</w:t>
      </w:r>
      <w:r w:rsidR="00CD2EF5">
        <w:t xml:space="preserve">ly experienced issues and faults with their telecommunications services, but not all led to complaints. </w:t>
      </w:r>
    </w:p>
    <w:p w14:paraId="7611F83B" w14:textId="673C5979" w:rsidR="00CD2EF5" w:rsidRDefault="00CD2EF5" w:rsidP="00A213D1">
      <w:pPr>
        <w:pStyle w:val="Paragraphbeforelist"/>
      </w:pPr>
      <w:r>
        <w:t xml:space="preserve">Two thirds </w:t>
      </w:r>
      <w:r w:rsidR="006905F7">
        <w:t>(66 per cent)</w:t>
      </w:r>
      <w:r>
        <w:t xml:space="preserve"> of </w:t>
      </w:r>
      <w:r w:rsidR="00D41C91">
        <w:t>businesses</w:t>
      </w:r>
      <w:r>
        <w:t xml:space="preserve"> </w:t>
      </w:r>
      <w:r w:rsidR="00A213D1">
        <w:t xml:space="preserve">had </w:t>
      </w:r>
      <w:r>
        <w:t xml:space="preserve">at least one type of issue or fault across any service. </w:t>
      </w:r>
      <w:r w:rsidR="00413162">
        <w:t xml:space="preserve">Business internet had the highest rate of issues or faults (52 per cent) compared with other services. The rate for business phone was 40 per cent. </w:t>
      </w:r>
      <w:r>
        <w:t xml:space="preserve">The most </w:t>
      </w:r>
      <w:r w:rsidRPr="00C9669B">
        <w:t>frequent</w:t>
      </w:r>
      <w:r>
        <w:t>ly mentioned issues or faults for businesses by service type were:</w:t>
      </w:r>
    </w:p>
    <w:p w14:paraId="2A6CF76E" w14:textId="56FA963E" w:rsidR="00CD2EF5" w:rsidRDefault="00A213D1" w:rsidP="00CD2EF5">
      <w:pPr>
        <w:pStyle w:val="ListBullet"/>
        <w:numPr>
          <w:ilvl w:val="0"/>
          <w:numId w:val="16"/>
        </w:numPr>
      </w:pPr>
      <w:r>
        <w:t>b</w:t>
      </w:r>
      <w:r w:rsidR="00CD2EF5">
        <w:t>usiness internet</w:t>
      </w:r>
      <w:r w:rsidR="00D12033">
        <w:t>—</w:t>
      </w:r>
      <w:r w:rsidR="00CD2EF5">
        <w:t>loss of service, planned or unplanned outages (51 per cent)</w:t>
      </w:r>
      <w:r w:rsidR="008054E1">
        <w:t>,</w:t>
      </w:r>
      <w:r w:rsidR="00CD2EF5">
        <w:t xml:space="preserve"> </w:t>
      </w:r>
      <w:r w:rsidR="00CD2EF5" w:rsidRPr="006454EF">
        <w:t>dropouts (</w:t>
      </w:r>
      <w:r w:rsidR="002146AA" w:rsidRPr="006454EF">
        <w:t xml:space="preserve">30 </w:t>
      </w:r>
      <w:r w:rsidR="00CD2EF5" w:rsidRPr="006454EF">
        <w:t>per cent)</w:t>
      </w:r>
      <w:r w:rsidR="002146AA" w:rsidRPr="006454EF">
        <w:t xml:space="preserve"> or</w:t>
      </w:r>
      <w:r w:rsidR="002146AA">
        <w:t xml:space="preserve"> internet speed (23 per cent)</w:t>
      </w:r>
    </w:p>
    <w:p w14:paraId="315D0483" w14:textId="6662BFCF" w:rsidR="00CD2EF5" w:rsidRDefault="00A213D1" w:rsidP="00CD2EF5">
      <w:pPr>
        <w:pStyle w:val="ListBullet"/>
        <w:numPr>
          <w:ilvl w:val="0"/>
          <w:numId w:val="16"/>
        </w:numPr>
      </w:pPr>
      <w:r>
        <w:t>b</w:t>
      </w:r>
      <w:r w:rsidR="00CD2EF5">
        <w:t>usiness phone</w:t>
      </w:r>
      <w:r w:rsidR="00D12033">
        <w:t>—</w:t>
      </w:r>
      <w:r w:rsidR="00CD2EF5">
        <w:t>loss of service, planned or unplanned outages (51 per cent) and fault or technical issue (33 per cent)</w:t>
      </w:r>
    </w:p>
    <w:p w14:paraId="5882EF5A" w14:textId="756548A1" w:rsidR="00CD2EF5" w:rsidRDefault="00A213D1" w:rsidP="00A213D1">
      <w:pPr>
        <w:pStyle w:val="ListBulletLast"/>
      </w:pPr>
      <w:r>
        <w:t>b</w:t>
      </w:r>
      <w:r w:rsidR="00CD2EF5">
        <w:t>usiness mobile phone</w:t>
      </w:r>
      <w:r w:rsidR="00D12033">
        <w:t>—</w:t>
      </w:r>
      <w:r w:rsidR="00CD2EF5">
        <w:t>coverage (45 per cent) and dropouts (26 per cent)</w:t>
      </w:r>
      <w:r w:rsidR="00D12033">
        <w:t>.</w:t>
      </w:r>
    </w:p>
    <w:p w14:paraId="31CEF09D" w14:textId="69E47D00" w:rsidR="00EE2CAD" w:rsidRDefault="00EE2CAD" w:rsidP="00793717">
      <w:pPr>
        <w:pStyle w:val="Paragraph"/>
      </w:pPr>
      <w:r w:rsidRPr="00EE2CAD">
        <w:t>Three quarters of businesses that experience</w:t>
      </w:r>
      <w:r>
        <w:t>d</w:t>
      </w:r>
      <w:r w:rsidRPr="00EE2CAD">
        <w:t xml:space="preserve"> outages or loss of service for their business internet report</w:t>
      </w:r>
      <w:r>
        <w:t>ed</w:t>
      </w:r>
      <w:r w:rsidRPr="00EE2CAD">
        <w:t xml:space="preserve"> the impact as major (42</w:t>
      </w:r>
      <w:r>
        <w:t xml:space="preserve"> per cent</w:t>
      </w:r>
      <w:r w:rsidRPr="00EE2CAD">
        <w:t>) or moderate (</w:t>
      </w:r>
      <w:r w:rsidR="008B79B3" w:rsidRPr="00EE2CAD">
        <w:t>33</w:t>
      </w:r>
      <w:r w:rsidR="008B79B3">
        <w:t> per </w:t>
      </w:r>
      <w:r>
        <w:t>cent</w:t>
      </w:r>
      <w:r w:rsidRPr="00EE2CAD">
        <w:t>).</w:t>
      </w:r>
    </w:p>
    <w:p w14:paraId="62F6D4E0" w14:textId="031E05BE" w:rsidR="00C853F0" w:rsidRDefault="00C853F0" w:rsidP="00793717">
      <w:pPr>
        <w:pStyle w:val="Paragraph"/>
      </w:pPr>
      <w:r w:rsidRPr="00C853F0">
        <w:lastRenderedPageBreak/>
        <w:t xml:space="preserve">For businesses that experienced an issue or fault with their telco services, 73 per cent contacted their telco or made a </w:t>
      </w:r>
      <w:r w:rsidR="00A67470" w:rsidRPr="00091576">
        <w:t>complaint</w:t>
      </w:r>
      <w:r w:rsidRPr="00C853F0">
        <w:t>. One in 10 businesses did nothing in response to an issue or fault.</w:t>
      </w:r>
    </w:p>
    <w:p w14:paraId="29D6DFE8" w14:textId="347AD7CB" w:rsidR="00A213D1" w:rsidRDefault="00576E41" w:rsidP="00A213D1">
      <w:pPr>
        <w:pStyle w:val="Paragraph"/>
      </w:pPr>
      <w:bookmarkStart w:id="8" w:name="_Hlk47334551"/>
      <w:r>
        <w:t xml:space="preserve">The link </w:t>
      </w:r>
      <w:r w:rsidR="008054E1">
        <w:t>between</w:t>
      </w:r>
      <w:r>
        <w:t xml:space="preserve"> issues and faults </w:t>
      </w:r>
      <w:r w:rsidR="008054E1">
        <w:t xml:space="preserve">and </w:t>
      </w:r>
      <w:r w:rsidR="00A67470" w:rsidRPr="00091576">
        <w:t xml:space="preserve">complaints </w:t>
      </w:r>
      <w:r>
        <w:t xml:space="preserve">is clear—the rate of complaint </w:t>
      </w:r>
      <w:r w:rsidR="007151EC">
        <w:t xml:space="preserve">was </w:t>
      </w:r>
      <w:r>
        <w:t xml:space="preserve">over 12 times higher for businesses that had </w:t>
      </w:r>
      <w:r w:rsidR="00A213D1">
        <w:t>an</w:t>
      </w:r>
      <w:r>
        <w:t xml:space="preserve"> issue or fault in the previous six months (58 per cent) </w:t>
      </w:r>
      <w:r w:rsidR="00A20216">
        <w:t xml:space="preserve">compared with </w:t>
      </w:r>
      <w:r>
        <w:t>those with no issues or faults (</w:t>
      </w:r>
      <w:r w:rsidR="00D643C0">
        <w:t>five</w:t>
      </w:r>
      <w:r>
        <w:t xml:space="preserve"> per cent). </w:t>
      </w:r>
    </w:p>
    <w:bookmarkEnd w:id="8"/>
    <w:p w14:paraId="725C5C43" w14:textId="523A92CA" w:rsidR="003D037A" w:rsidRDefault="003D037A" w:rsidP="00A213D1">
      <w:pPr>
        <w:pStyle w:val="Heading4"/>
        <w:keepNext/>
        <w:keepLines/>
      </w:pPr>
      <w:r>
        <w:t>Complaints</w:t>
      </w:r>
    </w:p>
    <w:p w14:paraId="322540C3" w14:textId="682D9B29" w:rsidR="00CD2EF5" w:rsidRDefault="00CD2EF5" w:rsidP="00A213D1">
      <w:pPr>
        <w:pStyle w:val="Paragraph"/>
        <w:keepNext/>
        <w:keepLines/>
      </w:pPr>
      <w:r>
        <w:t xml:space="preserve">Four in </w:t>
      </w:r>
      <w:r w:rsidR="007E62E6">
        <w:t>10</w:t>
      </w:r>
      <w:r>
        <w:t xml:space="preserve"> businesses had made at least one complaint to their telco in the previous six months. </w:t>
      </w:r>
      <w:bookmarkStart w:id="9" w:name="_Hlk47612131"/>
      <w:r w:rsidR="003166CD" w:rsidRPr="003166CD">
        <w:t xml:space="preserve">Those with </w:t>
      </w:r>
      <w:r w:rsidR="003166CD">
        <w:t>business</w:t>
      </w:r>
      <w:r w:rsidR="003166CD" w:rsidRPr="003166CD">
        <w:t xml:space="preserve"> internet </w:t>
      </w:r>
      <w:r w:rsidR="003166CD">
        <w:t>had</w:t>
      </w:r>
      <w:r w:rsidR="003166CD" w:rsidRPr="003166CD">
        <w:t xml:space="preserve"> a higher rate of complaint compared to other services—26 per cent had a recent complaint about their </w:t>
      </w:r>
      <w:r w:rsidR="003166CD">
        <w:t>business</w:t>
      </w:r>
      <w:r w:rsidR="003166CD" w:rsidRPr="003166CD">
        <w:t xml:space="preserve"> internet,</w:t>
      </w:r>
      <w:r w:rsidR="003166CD">
        <w:t xml:space="preserve"> compared with 19 per cent for business phone</w:t>
      </w:r>
      <w:r w:rsidR="009473B9">
        <w:t>.</w:t>
      </w:r>
      <w:bookmarkEnd w:id="9"/>
      <w:r w:rsidR="00457461">
        <w:t xml:space="preserve"> </w:t>
      </w:r>
      <w:r>
        <w:t xml:space="preserve">The most </w:t>
      </w:r>
      <w:r w:rsidR="00F17C4A">
        <w:t xml:space="preserve">common </w:t>
      </w:r>
      <w:r>
        <w:t xml:space="preserve">reason for the most recent complaint was </w:t>
      </w:r>
      <w:r w:rsidRPr="00D006A2">
        <w:t>outages (</w:t>
      </w:r>
      <w:r w:rsidR="006454EF" w:rsidRPr="00D006A2">
        <w:t xml:space="preserve">29 </w:t>
      </w:r>
      <w:r w:rsidRPr="00D006A2">
        <w:t xml:space="preserve">per cent) (Figure </w:t>
      </w:r>
      <w:r w:rsidR="00D006A2" w:rsidRPr="00D006A2">
        <w:t>17</w:t>
      </w:r>
      <w:r w:rsidRPr="00D006A2">
        <w:t>).</w:t>
      </w:r>
    </w:p>
    <w:p w14:paraId="04433CAD" w14:textId="28ED41A1" w:rsidR="00E10BFF" w:rsidRDefault="00CD2EF5" w:rsidP="008B79B3">
      <w:pPr>
        <w:pStyle w:val="Paragraphbeforelist"/>
      </w:pPr>
      <w:r>
        <w:t xml:space="preserve">The impact of outages or dropouts, regardless of contacting their telco or making a </w:t>
      </w:r>
      <w:r w:rsidR="00A67470" w:rsidRPr="00091576">
        <w:t xml:space="preserve">complaint </w:t>
      </w:r>
      <w:r>
        <w:t>was more severe for business internet than for business phone</w:t>
      </w:r>
      <w:r w:rsidR="003F704E">
        <w:t>:</w:t>
      </w:r>
      <w:r>
        <w:t xml:space="preserve"> </w:t>
      </w:r>
    </w:p>
    <w:p w14:paraId="718A99C2" w14:textId="6C8EB0F4" w:rsidR="00E10BFF" w:rsidRDefault="00E10BFF" w:rsidP="00E10BFF">
      <w:pPr>
        <w:pStyle w:val="ListBullet"/>
      </w:pPr>
      <w:r w:rsidRPr="007151EC">
        <w:t>t</w:t>
      </w:r>
      <w:r w:rsidR="00CD2EF5" w:rsidRPr="007151EC">
        <w:t xml:space="preserve">hree quarters of businesses </w:t>
      </w:r>
      <w:r w:rsidR="00090A85" w:rsidRPr="007151EC">
        <w:t>(</w:t>
      </w:r>
      <w:r w:rsidR="006A1A3F" w:rsidRPr="007151EC">
        <w:t>75 per cent</w:t>
      </w:r>
      <w:r w:rsidR="00090A85" w:rsidRPr="007151EC">
        <w:t xml:space="preserve">) who </w:t>
      </w:r>
      <w:r w:rsidR="00CD2EF5" w:rsidRPr="007151EC">
        <w:t>were left without their</w:t>
      </w:r>
      <w:r w:rsidR="00CD2EF5">
        <w:t xml:space="preserve"> business internet </w:t>
      </w:r>
      <w:r w:rsidR="00CD2EF5" w:rsidRPr="00C9669B">
        <w:t>reported</w:t>
      </w:r>
      <w:r w:rsidR="00CD2EF5">
        <w:t xml:space="preserve"> the impact as major (42 per cent) or moderate (33 per cent) </w:t>
      </w:r>
    </w:p>
    <w:p w14:paraId="5A325659" w14:textId="0AD3FC55" w:rsidR="00CD2EF5" w:rsidRDefault="00AD1ED9" w:rsidP="00E10BFF">
      <w:pPr>
        <w:pStyle w:val="ListBulletLast"/>
      </w:pPr>
      <w:r>
        <w:t xml:space="preserve">nearly </w:t>
      </w:r>
      <w:r w:rsidR="00E10BFF">
        <w:t xml:space="preserve">two </w:t>
      </w:r>
      <w:r w:rsidR="00CD2EF5">
        <w:t xml:space="preserve">thirds of businesses </w:t>
      </w:r>
      <w:r>
        <w:t>(64 per cent)</w:t>
      </w:r>
      <w:r w:rsidR="00CD2EF5">
        <w:t xml:space="preserve"> who were left without their business phone </w:t>
      </w:r>
      <w:r w:rsidR="00CD2EF5" w:rsidRPr="00C9669B">
        <w:t>reported</w:t>
      </w:r>
      <w:r w:rsidR="00CD2EF5">
        <w:t xml:space="preserve"> the impact as major (35 per cent) or moderate (</w:t>
      </w:r>
      <w:r w:rsidR="006454EF">
        <w:t xml:space="preserve">28 </w:t>
      </w:r>
      <w:r w:rsidR="00CD2EF5">
        <w:t>per cent).</w:t>
      </w:r>
    </w:p>
    <w:p w14:paraId="686B2FE3" w14:textId="56C84B27" w:rsidR="00955E81" w:rsidRDefault="00955E81" w:rsidP="00955E81">
      <w:pPr>
        <w:pStyle w:val="Paragraph"/>
      </w:pPr>
      <w:r w:rsidRPr="00E350FF">
        <w:t>Too many complaints</w:t>
      </w:r>
      <w:r w:rsidR="006C2934">
        <w:t>,</w:t>
      </w:r>
      <w:r w:rsidRPr="00E350FF">
        <w:t xml:space="preserve"> </w:t>
      </w:r>
      <w:r>
        <w:t>however</w:t>
      </w:r>
      <w:r w:rsidR="006C2934">
        <w:t>,</w:t>
      </w:r>
      <w:r>
        <w:t xml:space="preserve"> took too </w:t>
      </w:r>
      <w:r w:rsidRPr="00E350FF">
        <w:t>long to resolve</w:t>
      </w:r>
      <w:r w:rsidR="00103882">
        <w:t xml:space="preserve"> or remained unresolved</w:t>
      </w:r>
      <w:r w:rsidR="006C2934">
        <w:t>. F</w:t>
      </w:r>
      <w:r>
        <w:t xml:space="preserve">or businesses </w:t>
      </w:r>
      <w:r w:rsidR="00BD22BB">
        <w:t xml:space="preserve">that </w:t>
      </w:r>
      <w:r>
        <w:t>made a complaint, 2</w:t>
      </w:r>
      <w:r w:rsidR="001D4089">
        <w:t>5</w:t>
      </w:r>
      <w:r>
        <w:t xml:space="preserve"> per cent </w:t>
      </w:r>
      <w:r w:rsidRPr="00C9669B">
        <w:t>reported</w:t>
      </w:r>
      <w:r w:rsidRPr="00E350FF">
        <w:t xml:space="preserve"> that their most recent complaint to their telco </w:t>
      </w:r>
      <w:r>
        <w:t xml:space="preserve">took </w:t>
      </w:r>
      <w:r w:rsidR="00AD1ED9">
        <w:t>between three</w:t>
      </w:r>
      <w:r>
        <w:t xml:space="preserve"> days </w:t>
      </w:r>
      <w:r w:rsidR="006C2934">
        <w:t xml:space="preserve">and </w:t>
      </w:r>
      <w:r>
        <w:t>three weeks to resolve, with 21</w:t>
      </w:r>
      <w:r w:rsidR="00090A85">
        <w:t> </w:t>
      </w:r>
      <w:r>
        <w:t xml:space="preserve">per cent reporting it took more than three weeks. </w:t>
      </w:r>
    </w:p>
    <w:p w14:paraId="73190DA0" w14:textId="767486D3" w:rsidR="00955E81" w:rsidRPr="0024397B" w:rsidRDefault="0024397B" w:rsidP="00955E81">
      <w:pPr>
        <w:pStyle w:val="Paragraph"/>
      </w:pPr>
      <w:r w:rsidRPr="0024397B">
        <w:t xml:space="preserve">Four in </w:t>
      </w:r>
      <w:r w:rsidR="00457461">
        <w:t>10</w:t>
      </w:r>
      <w:r w:rsidRPr="0024397B">
        <w:t xml:space="preserve"> businesses</w:t>
      </w:r>
      <w:r w:rsidR="00C069CD">
        <w:t xml:space="preserve"> (40 per cent)</w:t>
      </w:r>
      <w:r w:rsidR="00955E81" w:rsidRPr="0024397B">
        <w:t xml:space="preserve"> who made a complaint and had it resolved were satisfied with how the complaint was handled—</w:t>
      </w:r>
      <w:r w:rsidRPr="0024397B">
        <w:t>46</w:t>
      </w:r>
      <w:r w:rsidR="00955E81" w:rsidRPr="0024397B">
        <w:t xml:space="preserve"> per cent were dissatisfied. </w:t>
      </w:r>
    </w:p>
    <w:p w14:paraId="594D3197" w14:textId="083D5403" w:rsidR="00C069CD" w:rsidRDefault="00EE3527" w:rsidP="005B4899">
      <w:pPr>
        <w:pStyle w:val="Paragraphbeforelist"/>
      </w:pPr>
      <w:bookmarkStart w:id="10" w:name="_Hlk47612469"/>
      <w:r>
        <w:t>Businesses</w:t>
      </w:r>
      <w:r w:rsidR="006C2934">
        <w:t xml:space="preserve"> </w:t>
      </w:r>
      <w:r w:rsidR="00BD22BB">
        <w:t xml:space="preserve">that </w:t>
      </w:r>
      <w:r w:rsidR="006C2934">
        <w:t xml:space="preserve">had complaints resolved sooner were more satisfied </w:t>
      </w:r>
      <w:r w:rsidR="00C069CD">
        <w:t xml:space="preserve">with </w:t>
      </w:r>
      <w:r w:rsidR="00187ED3">
        <w:t>how their complaint was handled.</w:t>
      </w:r>
      <w:r w:rsidR="00C069CD" w:rsidRPr="00B2669C">
        <w:t xml:space="preserve"> </w:t>
      </w:r>
      <w:r w:rsidRPr="00EE3527">
        <w:t>The proportion of businesses satisfied</w:t>
      </w:r>
      <w:r w:rsidR="00C069CD" w:rsidRPr="00B2669C">
        <w:t xml:space="preserve"> with complaints</w:t>
      </w:r>
      <w:r w:rsidRPr="00EE3527">
        <w:t>-handling, by time to resolve the complaint:</w:t>
      </w:r>
    </w:p>
    <w:p w14:paraId="7813D137" w14:textId="6F6531A7" w:rsidR="00C069CD" w:rsidRDefault="00C069CD" w:rsidP="00C069CD">
      <w:pPr>
        <w:pStyle w:val="ListBullet"/>
      </w:pPr>
      <w:bookmarkStart w:id="11" w:name="_Hlk47612589"/>
      <w:bookmarkEnd w:id="10"/>
      <w:r>
        <w:t>resolved on the same day</w:t>
      </w:r>
      <w:r w:rsidR="00457461">
        <w:t>:</w:t>
      </w:r>
      <w:r>
        <w:t xml:space="preserve"> 74 per cent</w:t>
      </w:r>
      <w:r w:rsidR="003B5721">
        <w:t xml:space="preserve"> </w:t>
      </w:r>
    </w:p>
    <w:p w14:paraId="2B4E244A" w14:textId="1B0D5CCA" w:rsidR="00C069CD" w:rsidRDefault="00C069CD" w:rsidP="00C069CD">
      <w:pPr>
        <w:pStyle w:val="ListBullet"/>
      </w:pPr>
      <w:r>
        <w:t>resolved in two working days</w:t>
      </w:r>
      <w:r w:rsidR="00457461">
        <w:t>:</w:t>
      </w:r>
      <w:r>
        <w:t xml:space="preserve"> 68 per cent</w:t>
      </w:r>
    </w:p>
    <w:p w14:paraId="6FD307B7" w14:textId="56A86D96" w:rsidR="00C069CD" w:rsidRDefault="00C069CD" w:rsidP="00C069CD">
      <w:pPr>
        <w:pStyle w:val="ListBullet"/>
      </w:pPr>
      <w:r>
        <w:t>resolved within one week</w:t>
      </w:r>
      <w:r w:rsidR="00457461">
        <w:t>:</w:t>
      </w:r>
      <w:r>
        <w:t xml:space="preserve"> 59 per cent</w:t>
      </w:r>
      <w:r w:rsidR="003B5721">
        <w:t xml:space="preserve"> </w:t>
      </w:r>
    </w:p>
    <w:p w14:paraId="6F80909B" w14:textId="1680FA26" w:rsidR="00EE3527" w:rsidRDefault="003B5721" w:rsidP="00EE3527">
      <w:pPr>
        <w:pStyle w:val="ListBullet"/>
      </w:pPr>
      <w:r>
        <w:t xml:space="preserve">resolved </w:t>
      </w:r>
      <w:r w:rsidR="00C069CD" w:rsidRPr="005B4899">
        <w:t>over</w:t>
      </w:r>
      <w:r w:rsidR="00C069CD">
        <w:t xml:space="preserve"> a week</w:t>
      </w:r>
      <w:r w:rsidR="00457461">
        <w:t>:</w:t>
      </w:r>
      <w:r w:rsidR="00C069CD">
        <w:t xml:space="preserve"> 15 per cent</w:t>
      </w:r>
      <w:r w:rsidR="00457461">
        <w:t>.</w:t>
      </w:r>
    </w:p>
    <w:bookmarkEnd w:id="11"/>
    <w:p w14:paraId="7FAE3221" w14:textId="27C94ABD" w:rsidR="00CD2EF5" w:rsidRDefault="00CD2EF5" w:rsidP="00CD2EF5">
      <w:pPr>
        <w:pStyle w:val="Heading4"/>
      </w:pPr>
      <w:r>
        <w:t>Satisfaction with services</w:t>
      </w:r>
    </w:p>
    <w:p w14:paraId="58C622EF" w14:textId="0903515A" w:rsidR="00CD2EF5" w:rsidRDefault="00CD2EF5" w:rsidP="0081489E">
      <w:pPr>
        <w:pStyle w:val="Paragraphbeforelist"/>
      </w:pPr>
      <w:r>
        <w:t>Satisfaction with service reliability was highest for business mobile phone services and lowest for business internet</w:t>
      </w:r>
      <w:r w:rsidR="003F704E">
        <w:t>:</w:t>
      </w:r>
      <w:r>
        <w:t xml:space="preserve"> </w:t>
      </w:r>
    </w:p>
    <w:p w14:paraId="443709E9" w14:textId="4CAB4C52" w:rsidR="00CD2EF5" w:rsidRDefault="003F704E" w:rsidP="00CD2EF5">
      <w:pPr>
        <w:pStyle w:val="ListBullet"/>
        <w:numPr>
          <w:ilvl w:val="0"/>
          <w:numId w:val="16"/>
        </w:numPr>
      </w:pPr>
      <w:r>
        <w:t>n</w:t>
      </w:r>
      <w:r w:rsidR="00CD2EF5">
        <w:t xml:space="preserve">early nine in </w:t>
      </w:r>
      <w:r w:rsidR="007E62E6">
        <w:t xml:space="preserve">10 </w:t>
      </w:r>
      <w:r w:rsidR="00CD2EF5">
        <w:t>businesses (8</w:t>
      </w:r>
      <w:r w:rsidR="001011A1">
        <w:t>9</w:t>
      </w:r>
      <w:r w:rsidR="00CD2EF5">
        <w:t xml:space="preserve"> per cent) were satisfied with the reliability of their business mobile phone service</w:t>
      </w:r>
    </w:p>
    <w:p w14:paraId="0E83F661" w14:textId="0A7E0766" w:rsidR="00CD2EF5" w:rsidRDefault="003F704E" w:rsidP="00CD2EF5">
      <w:pPr>
        <w:pStyle w:val="ListBullet"/>
        <w:numPr>
          <w:ilvl w:val="0"/>
          <w:numId w:val="16"/>
        </w:numPr>
      </w:pPr>
      <w:r>
        <w:t>t</w:t>
      </w:r>
      <w:r w:rsidR="00CD2EF5">
        <w:t>hree quarters (75 per cent) of businesses were satisfied with the reliability of their business phone service</w:t>
      </w:r>
    </w:p>
    <w:p w14:paraId="778FACB2" w14:textId="1D989528" w:rsidR="00CD2EF5" w:rsidRDefault="003F704E" w:rsidP="00CD2EF5">
      <w:pPr>
        <w:pStyle w:val="ListBullet"/>
        <w:numPr>
          <w:ilvl w:val="0"/>
          <w:numId w:val="16"/>
        </w:numPr>
      </w:pPr>
      <w:r>
        <w:t>n</w:t>
      </w:r>
      <w:r w:rsidR="00CD2EF5">
        <w:t>early three quarters (73 per cent) of businesses were satisfied with the reliability of their business mobile broadband service</w:t>
      </w:r>
    </w:p>
    <w:p w14:paraId="5DE1111D" w14:textId="019EE91D" w:rsidR="00CD2EF5" w:rsidRDefault="003F704E" w:rsidP="0081489E">
      <w:pPr>
        <w:pStyle w:val="ListBulletLast"/>
      </w:pPr>
      <w:r>
        <w:t>t</w:t>
      </w:r>
      <w:r w:rsidR="00CD2EF5">
        <w:t>wo thirds (67 per cent) of businesses were satisfied with the reliability of their business internet service.</w:t>
      </w:r>
    </w:p>
    <w:p w14:paraId="7F15420D" w14:textId="52F53A3D" w:rsidR="00CC1395" w:rsidRPr="00FF6E3A" w:rsidRDefault="00CC1395" w:rsidP="0081489E">
      <w:pPr>
        <w:pStyle w:val="Paragraph"/>
      </w:pPr>
      <w:r w:rsidRPr="00FF6E3A">
        <w:t xml:space="preserve">Around six in </w:t>
      </w:r>
      <w:r w:rsidR="00331476">
        <w:t>10</w:t>
      </w:r>
      <w:r w:rsidRPr="00FF6E3A">
        <w:t xml:space="preserve"> businesses (62 per cent) were satisfied with the monthly cost of their business telco service/s</w:t>
      </w:r>
      <w:r w:rsidR="001011A1">
        <w:t xml:space="preserve"> and 64 per cent were satisfied with customer service overall</w:t>
      </w:r>
      <w:r w:rsidR="0081489E">
        <w:t>.</w:t>
      </w:r>
    </w:p>
    <w:p w14:paraId="48F0F833" w14:textId="241D852F" w:rsidR="00AA21DC" w:rsidRDefault="00905EF8" w:rsidP="0081489E">
      <w:pPr>
        <w:pStyle w:val="Paragraph"/>
      </w:pPr>
      <w:r w:rsidRPr="00FF6E3A">
        <w:lastRenderedPageBreak/>
        <w:t>Half (54 per cent) of businesses agreed their day</w:t>
      </w:r>
      <w:r w:rsidR="0081489E">
        <w:t>-</w:t>
      </w:r>
      <w:r w:rsidRPr="00FF6E3A">
        <w:t>to</w:t>
      </w:r>
      <w:r w:rsidR="0081489E">
        <w:t>-</w:t>
      </w:r>
      <w:r w:rsidRPr="00FF6E3A">
        <w:t xml:space="preserve">day operations </w:t>
      </w:r>
      <w:r>
        <w:t>had</w:t>
      </w:r>
      <w:r w:rsidRPr="00FF6E3A">
        <w:t xml:space="preserve"> been negatively affected by the delivery of their telco services.</w:t>
      </w:r>
    </w:p>
    <w:p w14:paraId="0D402995" w14:textId="77777777" w:rsidR="00CD2EF5" w:rsidRDefault="00CD2EF5" w:rsidP="0081489E">
      <w:pPr>
        <w:pStyle w:val="Heading3"/>
        <w:keepLines/>
        <w:rPr>
          <w:b w:val="0"/>
        </w:rPr>
      </w:pPr>
      <w:bookmarkStart w:id="12" w:name="_Toc45809144"/>
      <w:bookmarkStart w:id="13" w:name="_Toc54690751"/>
      <w:r>
        <w:t>Emerging issues</w:t>
      </w:r>
      <w:bookmarkEnd w:id="12"/>
      <w:bookmarkEnd w:id="13"/>
      <w:r>
        <w:t xml:space="preserve"> </w:t>
      </w:r>
    </w:p>
    <w:p w14:paraId="7187FB70" w14:textId="3D3FFB7A" w:rsidR="00CD2EF5" w:rsidRPr="005F7ECA" w:rsidRDefault="00CE5E7E" w:rsidP="0081489E">
      <w:pPr>
        <w:pStyle w:val="Heading4"/>
        <w:keepNext/>
        <w:keepLines/>
      </w:pPr>
      <w:r w:rsidRPr="005F7ECA">
        <w:t>Data privacy</w:t>
      </w:r>
      <w:r w:rsidR="00090A85">
        <w:t>,</w:t>
      </w:r>
      <w:r w:rsidRPr="005F7ECA">
        <w:t xml:space="preserve"> security and 5G</w:t>
      </w:r>
    </w:p>
    <w:p w14:paraId="6412BDB4" w14:textId="79E0169F" w:rsidR="00CE5E7E" w:rsidRDefault="00CE5E7E" w:rsidP="0081489E">
      <w:pPr>
        <w:keepNext/>
        <w:keepLines/>
      </w:pPr>
      <w:r>
        <w:t>Most businesses agreed they were well equipped to make customer information available to customers when requested (</w:t>
      </w:r>
      <w:r w:rsidR="00FB7532">
        <w:t xml:space="preserve">83 </w:t>
      </w:r>
      <w:r>
        <w:t xml:space="preserve">per cent), and to manage data privacy for business and customers (77 per cent). Seven in </w:t>
      </w:r>
      <w:r w:rsidR="007E62E6">
        <w:t>10</w:t>
      </w:r>
      <w:r>
        <w:t xml:space="preserve"> (69 per cent) agreed they were well equipped to manage cybersecurity threats and issues</w:t>
      </w:r>
      <w:r w:rsidR="0009003D">
        <w:t>, with 15 per cent not well equipped</w:t>
      </w:r>
      <w:r>
        <w:t>.</w:t>
      </w:r>
    </w:p>
    <w:p w14:paraId="7537A863" w14:textId="414BFBF2" w:rsidR="00CC1395" w:rsidRPr="00FF6E3A" w:rsidRDefault="00CC1395" w:rsidP="00CC1395">
      <w:pPr>
        <w:pStyle w:val="Paragraph"/>
      </w:pPr>
      <w:r w:rsidRPr="00FF6E3A">
        <w:t>A small group (two per cent) of businesses indicated they were already using 5G</w:t>
      </w:r>
      <w:r w:rsidR="00084B6D">
        <w:t xml:space="preserve"> and</w:t>
      </w:r>
      <w:r w:rsidRPr="00FF6E3A">
        <w:t xml:space="preserve"> </w:t>
      </w:r>
      <w:r w:rsidR="00444A65">
        <w:t>a fu</w:t>
      </w:r>
      <w:r w:rsidR="00413162">
        <w:t>r</w:t>
      </w:r>
      <w:r w:rsidR="00444A65">
        <w:t>ther</w:t>
      </w:r>
      <w:r w:rsidRPr="00FF6E3A">
        <w:t xml:space="preserve"> 22 per cent were considering </w:t>
      </w:r>
      <w:r w:rsidR="00A67470">
        <w:t>i</w:t>
      </w:r>
      <w:r w:rsidR="00A67470" w:rsidRPr="00091576">
        <w:t>t</w:t>
      </w:r>
      <w:r w:rsidRPr="00FF6E3A">
        <w:t>.</w:t>
      </w:r>
    </w:p>
    <w:p w14:paraId="756593F9" w14:textId="77777777" w:rsidR="00CD2EF5" w:rsidRDefault="00CD2EF5" w:rsidP="00CD2EF5">
      <w:pPr>
        <w:pStyle w:val="ListBullet"/>
        <w:numPr>
          <w:ilvl w:val="0"/>
          <w:numId w:val="0"/>
        </w:numPr>
        <w:tabs>
          <w:tab w:val="left" w:pos="720"/>
        </w:tabs>
      </w:pPr>
    </w:p>
    <w:p w14:paraId="54EAB1F7" w14:textId="77777777" w:rsidR="00CD2EF5" w:rsidRDefault="00CD2EF5" w:rsidP="00CD2EF5"/>
    <w:p w14:paraId="260C9CB9" w14:textId="77777777" w:rsidR="005E250B" w:rsidRDefault="005E250B">
      <w:pPr>
        <w:spacing w:after="0" w:line="240" w:lineRule="auto"/>
        <w:rPr>
          <w:rFonts w:cs="Arial"/>
          <w:bCs/>
          <w:color w:val="323232"/>
          <w:kern w:val="32"/>
          <w:sz w:val="53"/>
          <w:szCs w:val="32"/>
        </w:rPr>
      </w:pPr>
      <w:r>
        <w:br w:type="page"/>
      </w:r>
    </w:p>
    <w:p w14:paraId="5277E92E" w14:textId="2F485D1B" w:rsidR="00CC1395" w:rsidRPr="00FF6E3A" w:rsidRDefault="00CC1395" w:rsidP="00CC1395">
      <w:pPr>
        <w:pStyle w:val="Heading1"/>
      </w:pPr>
      <w:bookmarkStart w:id="14" w:name="_Toc46815732"/>
      <w:bookmarkStart w:id="15" w:name="_Toc54690752"/>
      <w:r w:rsidRPr="00FF6E3A">
        <w:lastRenderedPageBreak/>
        <w:t>Background</w:t>
      </w:r>
      <w:bookmarkEnd w:id="14"/>
      <w:bookmarkEnd w:id="15"/>
    </w:p>
    <w:p w14:paraId="3F62F5AE" w14:textId="77777777" w:rsidR="00CC1395" w:rsidRPr="00CC1395" w:rsidRDefault="00CC1395" w:rsidP="00CC1395">
      <w:bookmarkStart w:id="16" w:name="_Toc16750987"/>
      <w:bookmarkStart w:id="17" w:name="_Toc16750993"/>
      <w:bookmarkStart w:id="18" w:name="_Hlk26868934"/>
    </w:p>
    <w:p w14:paraId="1FD5F454" w14:textId="259DE9A0" w:rsidR="00EB00AD" w:rsidRDefault="00EB00AD" w:rsidP="00EB00AD">
      <w:pPr>
        <w:pStyle w:val="Paragraph"/>
      </w:pPr>
      <w:r>
        <w:t xml:space="preserve">A key priority for the ACMA </w:t>
      </w:r>
      <w:bookmarkStart w:id="19" w:name="_Hlk47617804"/>
      <w:r>
        <w:t xml:space="preserve">in our </w:t>
      </w:r>
      <w:bookmarkEnd w:id="19"/>
      <w:r w:rsidRPr="00595D3A">
        <w:fldChar w:fldCharType="begin"/>
      </w:r>
      <w:r w:rsidRPr="00595D3A">
        <w:instrText xml:space="preserve"> HYPERLINK "https://www.acma.gov.au/publications/2020-08/report/corporate-plan-2020-21" </w:instrText>
      </w:r>
      <w:r w:rsidRPr="00595D3A">
        <w:fldChar w:fldCharType="separate"/>
      </w:r>
      <w:r w:rsidR="00595D3A" w:rsidRPr="00595D3A">
        <w:rPr>
          <w:rStyle w:val="Hyperlink"/>
        </w:rPr>
        <w:t>c</w:t>
      </w:r>
      <w:r w:rsidRPr="00595D3A">
        <w:rPr>
          <w:rStyle w:val="Hyperlink"/>
        </w:rPr>
        <w:t>orporate plan</w:t>
      </w:r>
      <w:r w:rsidRPr="00595D3A">
        <w:fldChar w:fldCharType="end"/>
      </w:r>
      <w:r>
        <w:t xml:space="preserve"> is public confidence in media and communications services. Our plan outlines activities we will undertake to deliver safeguards that meet the needs of Australians using media and communications services. In 2020–21, protecting telco customers and a better move to the NBN are two of the ACMA’s key </w:t>
      </w:r>
      <w:hyperlink r:id="rId25" w:history="1">
        <w:r w:rsidRPr="000B75A5">
          <w:rPr>
            <w:rStyle w:val="Hyperlink"/>
          </w:rPr>
          <w:t>compliance priorities</w:t>
        </w:r>
      </w:hyperlink>
      <w:r>
        <w:t xml:space="preserve">. </w:t>
      </w:r>
    </w:p>
    <w:p w14:paraId="63F725B4" w14:textId="2A258CE9" w:rsidR="007C41C0" w:rsidRDefault="008E6F4B" w:rsidP="007C41C0">
      <w:pPr>
        <w:pStyle w:val="Paragraphbeforelist"/>
      </w:pPr>
      <w:bookmarkStart w:id="20" w:name="_Hlk47433497"/>
      <w:r>
        <w:t xml:space="preserve">The increasing complexity of the telecommunications landscape and continued demand for online services were key </w:t>
      </w:r>
      <w:r w:rsidR="00887CEA">
        <w:t xml:space="preserve">findings </w:t>
      </w:r>
      <w:r>
        <w:t xml:space="preserve">outlined in our </w:t>
      </w:r>
      <w:hyperlink r:id="rId26" w:history="1">
        <w:r w:rsidR="008B79B3" w:rsidRPr="001B10E9">
          <w:rPr>
            <w:rStyle w:val="Hyperlink"/>
            <w:i/>
            <w:iCs/>
          </w:rPr>
          <w:t>Communications report 2018–19</w:t>
        </w:r>
      </w:hyperlink>
      <w:r w:rsidR="008B79B3">
        <w:t xml:space="preserve">, </w:t>
      </w:r>
      <w:r w:rsidR="007C41C0">
        <w:t>including:</w:t>
      </w:r>
    </w:p>
    <w:p w14:paraId="63520D75" w14:textId="59F37842" w:rsidR="00D6370E" w:rsidRDefault="00685762" w:rsidP="007C41C0">
      <w:pPr>
        <w:pStyle w:val="Bulletlevel1"/>
      </w:pPr>
      <w:r>
        <w:t xml:space="preserve">the </w:t>
      </w:r>
      <w:r w:rsidR="00D6370E">
        <w:t xml:space="preserve">majority of Australians access the internet, with the mobile phone the most </w:t>
      </w:r>
      <w:r w:rsidR="00D6370E" w:rsidRPr="00C9669B">
        <w:t>common</w:t>
      </w:r>
      <w:r w:rsidR="00D6370E">
        <w:t xml:space="preserve"> device used</w:t>
      </w:r>
    </w:p>
    <w:p w14:paraId="0FB9707C" w14:textId="27262500" w:rsidR="00887CEA" w:rsidRDefault="00887CEA" w:rsidP="00887CEA">
      <w:pPr>
        <w:pStyle w:val="Bulletlevel1"/>
      </w:pPr>
      <w:r w:rsidRPr="00887CEA">
        <w:t xml:space="preserve">the largest volume of data is downloaded over fixed </w:t>
      </w:r>
      <w:r>
        <w:t>networks</w:t>
      </w:r>
    </w:p>
    <w:p w14:paraId="4A3DD3C8" w14:textId="42F89542" w:rsidR="007C41C0" w:rsidRDefault="008E6F4B" w:rsidP="007C41C0">
      <w:pPr>
        <w:pStyle w:val="Bulletlevel1"/>
      </w:pPr>
      <w:r>
        <w:t>increase</w:t>
      </w:r>
      <w:r w:rsidR="007C41C0">
        <w:t xml:space="preserve">d use of </w:t>
      </w:r>
      <w:r>
        <w:t xml:space="preserve">mobile voice and data services </w:t>
      </w:r>
    </w:p>
    <w:p w14:paraId="6F52146C" w14:textId="058B687B" w:rsidR="00D5472A" w:rsidRDefault="008E6F4B" w:rsidP="006508CF">
      <w:pPr>
        <w:pStyle w:val="Bulletlevel1"/>
      </w:pPr>
      <w:r>
        <w:t>declines in fixed-line phone services at home</w:t>
      </w:r>
    </w:p>
    <w:p w14:paraId="5033F001" w14:textId="0087DDE6" w:rsidR="00D6370E" w:rsidRDefault="001E3C51" w:rsidP="00D6370E">
      <w:pPr>
        <w:pStyle w:val="ListBullet"/>
      </w:pPr>
      <w:r>
        <w:t xml:space="preserve">continued rollout of the </w:t>
      </w:r>
      <w:r w:rsidR="00D6370E" w:rsidRPr="001E3C51">
        <w:rPr>
          <w:u w:color="0000FF"/>
        </w:rPr>
        <w:t>NBN</w:t>
      </w:r>
    </w:p>
    <w:p w14:paraId="3AE66893" w14:textId="77777777" w:rsidR="00D5472A" w:rsidRDefault="00D5472A" w:rsidP="00D5472A">
      <w:pPr>
        <w:pStyle w:val="Bulletlevel1"/>
      </w:pPr>
      <w:r>
        <w:t>the rollout of 5G mobile services</w:t>
      </w:r>
    </w:p>
    <w:p w14:paraId="34469443" w14:textId="484D3297" w:rsidR="00D5472A" w:rsidRDefault="00D5472A" w:rsidP="00D5472A">
      <w:pPr>
        <w:pStyle w:val="Bulletlevel1"/>
      </w:pPr>
      <w:r>
        <w:t>the rise of the Internet of Things (IoT) and smart devices</w:t>
      </w:r>
      <w:r w:rsidR="00194FBD">
        <w:t>.</w:t>
      </w:r>
      <w:r>
        <w:t xml:space="preserve"> </w:t>
      </w:r>
    </w:p>
    <w:p w14:paraId="2FA68A23" w14:textId="77777777" w:rsidR="00D5472A" w:rsidRDefault="00D5472A" w:rsidP="006508CF">
      <w:pPr>
        <w:pStyle w:val="Paragraph"/>
        <w:spacing w:after="0"/>
      </w:pPr>
    </w:p>
    <w:bookmarkEnd w:id="20"/>
    <w:p w14:paraId="64E88EFC" w14:textId="27E924B6" w:rsidR="008E6F4B" w:rsidRDefault="008E6F4B" w:rsidP="00695D08">
      <w:pPr>
        <w:pStyle w:val="Paragraphbeforelist"/>
      </w:pPr>
      <w:r>
        <w:t xml:space="preserve">Along with broader technology changes, telco-provided plans </w:t>
      </w:r>
      <w:r w:rsidR="00DC73A8">
        <w:t>for consumers</w:t>
      </w:r>
      <w:r>
        <w:t xml:space="preserve"> have also evolved. </w:t>
      </w:r>
    </w:p>
    <w:p w14:paraId="48C2521B" w14:textId="77777777" w:rsidR="008E6F4B" w:rsidRDefault="008E6F4B" w:rsidP="008E6F4B">
      <w:pPr>
        <w:pStyle w:val="ListBullet"/>
      </w:pPr>
      <w:r>
        <w:t xml:space="preserve">Household telco plans now include higher data allowances or even unlimited data to meet demand, speeds have increased, various bundles include streaming and music services, and home phone connections are also often included. </w:t>
      </w:r>
    </w:p>
    <w:p w14:paraId="61D4B99D" w14:textId="77777777" w:rsidR="008E6F4B" w:rsidRDefault="008E6F4B" w:rsidP="008E6F4B">
      <w:pPr>
        <w:pStyle w:val="ListBullet"/>
      </w:pPr>
      <w:r>
        <w:t>Data download volumes show that fixed internet accounts for 88 per cent, even though mobile handsets out-number fixed connections by a large margin.</w:t>
      </w:r>
      <w:r>
        <w:rPr>
          <w:rStyle w:val="FootnoteReference"/>
        </w:rPr>
        <w:footnoteReference w:id="2"/>
      </w:r>
      <w:r>
        <w:t xml:space="preserve"> </w:t>
      </w:r>
    </w:p>
    <w:p w14:paraId="38E193C7" w14:textId="77777777" w:rsidR="008E6F4B" w:rsidRDefault="008E6F4B" w:rsidP="008E6F4B">
      <w:pPr>
        <w:pStyle w:val="ListBullet"/>
      </w:pPr>
      <w:r>
        <w:t xml:space="preserve">For mobile phone plans, unlimited </w:t>
      </w:r>
      <w:r w:rsidRPr="00673793">
        <w:t xml:space="preserve">calls and SMS </w:t>
      </w:r>
      <w:r w:rsidRPr="00E8091C">
        <w:t>are the norm, with price competition focused on increases to data and inclusions</w:t>
      </w:r>
      <w:r w:rsidRPr="00673793">
        <w:t>.</w:t>
      </w:r>
      <w:r w:rsidRPr="006A4FA2">
        <w:rPr>
          <w:vertAlign w:val="superscript"/>
        </w:rPr>
        <w:footnoteReference w:id="3"/>
      </w:r>
      <w:r>
        <w:t xml:space="preserve"> </w:t>
      </w:r>
      <w:r w:rsidRPr="00673793">
        <w:t>There has been a move away from lock-in contracts, with shorter-term and more flexib</w:t>
      </w:r>
      <w:r w:rsidRPr="0087695C">
        <w:t>le arrangements</w:t>
      </w:r>
      <w:r w:rsidRPr="00E8091C">
        <w:t xml:space="preserve">. </w:t>
      </w:r>
    </w:p>
    <w:p w14:paraId="40EF07AB" w14:textId="46FBBEE6" w:rsidR="008E6F4B" w:rsidRPr="009F68A5" w:rsidRDefault="008E6F4B" w:rsidP="008E6F4B">
      <w:pPr>
        <w:pStyle w:val="ListBullet"/>
      </w:pPr>
      <w:r>
        <w:t xml:space="preserve">The average real prices across all fixed and mobile services fell in </w:t>
      </w:r>
      <w:bookmarkStart w:id="21" w:name="_Hlk47621591"/>
      <w:r>
        <w:t>2018</w:t>
      </w:r>
      <w:r w:rsidR="00213CE5">
        <w:t>–</w:t>
      </w:r>
      <w:r>
        <w:t>19</w:t>
      </w:r>
      <w:bookmarkEnd w:id="21"/>
      <w:r>
        <w:t>.</w:t>
      </w:r>
      <w:r w:rsidRPr="009F68A5">
        <w:rPr>
          <w:vertAlign w:val="superscript"/>
        </w:rPr>
        <w:footnoteReference w:id="4"/>
      </w:r>
      <w:r w:rsidRPr="009F68A5">
        <w:t xml:space="preserve"> </w:t>
      </w:r>
    </w:p>
    <w:p w14:paraId="2D0604D0" w14:textId="0AA307E7" w:rsidR="008E6F4B" w:rsidRDefault="008E6F4B" w:rsidP="008E6F4B">
      <w:pPr>
        <w:pStyle w:val="ListBullet"/>
        <w:spacing w:after="240"/>
      </w:pPr>
      <w:r>
        <w:t xml:space="preserve">Increased products and services are available to support business customers </w:t>
      </w:r>
      <w:r w:rsidR="00213CE5">
        <w:t xml:space="preserve">to </w:t>
      </w:r>
      <w:r>
        <w:t>stay connected</w:t>
      </w:r>
      <w:r w:rsidR="00213CE5">
        <w:t>.</w:t>
      </w:r>
      <w:r w:rsidR="004A10AB">
        <w:rPr>
          <w:rStyle w:val="FootnoteReference"/>
        </w:rPr>
        <w:footnoteReference w:id="5"/>
      </w:r>
      <w:r>
        <w:t xml:space="preserve"> </w:t>
      </w:r>
    </w:p>
    <w:p w14:paraId="5AF3634C" w14:textId="00AB8133" w:rsidR="008E6F4B" w:rsidRDefault="0091482E" w:rsidP="008E6F4B">
      <w:pPr>
        <w:pStyle w:val="Paragraph"/>
      </w:pPr>
      <w:r>
        <w:t>B</w:t>
      </w:r>
      <w:r w:rsidR="008E6F4B">
        <w:t>oth industry-</w:t>
      </w:r>
      <w:r w:rsidR="008E6F4B" w:rsidRPr="00C9669B">
        <w:t>reported</w:t>
      </w:r>
      <w:r w:rsidR="008E6F4B">
        <w:t xml:space="preserve"> data and data from the Telecommunications Industry Ombudsman (TIO) on escalated complaints </w:t>
      </w:r>
      <w:r>
        <w:t xml:space="preserve">show </w:t>
      </w:r>
      <w:r w:rsidR="008E6F4B">
        <w:t>a downward trend in late 2019</w:t>
      </w:r>
      <w:r w:rsidR="00657199">
        <w:t xml:space="preserve"> </w:t>
      </w:r>
      <w:r w:rsidR="00657199">
        <w:lastRenderedPageBreak/>
        <w:t>(when compared to the previous quarter)</w:t>
      </w:r>
      <w:r w:rsidR="00011ED5">
        <w:t>.</w:t>
      </w:r>
      <w:r w:rsidR="00AE3F13">
        <w:t xml:space="preserve"> </w:t>
      </w:r>
      <w:r w:rsidR="00AE3F13" w:rsidRPr="000C4844">
        <w:t>However,</w:t>
      </w:r>
      <w:r w:rsidR="00AE3F13">
        <w:t xml:space="preserve"> </w:t>
      </w:r>
      <w:r w:rsidR="00AE3F13" w:rsidRPr="000C4844">
        <w:t xml:space="preserve">complaints </w:t>
      </w:r>
      <w:r w:rsidR="00AE3F13">
        <w:t xml:space="preserve">remain </w:t>
      </w:r>
      <w:r w:rsidR="00AE3F13" w:rsidRPr="000C4844">
        <w:t>high relative to other sectors</w:t>
      </w:r>
      <w:r w:rsidR="00AE3F13">
        <w:t>.</w:t>
      </w:r>
      <w:r w:rsidR="00AE3F13">
        <w:rPr>
          <w:rStyle w:val="FootnoteReference"/>
        </w:rPr>
        <w:footnoteReference w:id="6"/>
      </w:r>
    </w:p>
    <w:p w14:paraId="46353C3E" w14:textId="2CD42BA0" w:rsidR="008E6F4B" w:rsidRDefault="008E6F4B" w:rsidP="008E6F4B">
      <w:pPr>
        <w:pStyle w:val="Paragraph"/>
        <w:rPr>
          <w:color w:val="333232"/>
          <w:lang w:val="en"/>
        </w:rPr>
      </w:pPr>
      <w:r>
        <w:t xml:space="preserve">Our </w:t>
      </w:r>
      <w:hyperlink r:id="rId27" w:history="1">
        <w:r w:rsidR="001B10E9" w:rsidRPr="00F33DFD">
          <w:rPr>
            <w:rStyle w:val="Hyperlink"/>
          </w:rPr>
          <w:t>record-keeping rules</w:t>
        </w:r>
      </w:hyperlink>
      <w:r w:rsidR="001B10E9">
        <w:t xml:space="preserve"> </w:t>
      </w:r>
      <w:r>
        <w:t>data from l</w:t>
      </w:r>
      <w:r w:rsidRPr="00884D95">
        <w:t>arge and medium-sized telcos</w:t>
      </w:r>
      <w:r>
        <w:t xml:space="preserve"> on </w:t>
      </w:r>
      <w:r w:rsidRPr="005553E3">
        <w:t xml:space="preserve">complaints-handling performance </w:t>
      </w:r>
      <w:r>
        <w:t>(to December 2019) shows that internet services, particularly non-NBN services, continue to account for the highest proportion of complaints (in terms of services in operation) compared with other services—though m</w:t>
      </w:r>
      <w:r w:rsidRPr="00E8091C">
        <w:t>obiles account for the highest actual number of complaints to telcos.</w:t>
      </w:r>
      <w:r>
        <w:rPr>
          <w:color w:val="333232"/>
          <w:lang w:val="en"/>
        </w:rPr>
        <w:t xml:space="preserve"> </w:t>
      </w:r>
      <w:hyperlink r:id="rId28" w:history="1">
        <w:r w:rsidRPr="0033319B">
          <w:rPr>
            <w:rStyle w:val="Hyperlink"/>
            <w:lang w:val="en"/>
          </w:rPr>
          <w:t>TIO</w:t>
        </w:r>
      </w:hyperlink>
      <w:r w:rsidR="0091482E" w:rsidRPr="0091482E">
        <w:t>-</w:t>
      </w:r>
      <w:r w:rsidRPr="0091482E">
        <w:t>escalated complaints data also shows internet services were the most complained about service type by residential and business customers in the same period (</w:t>
      </w:r>
      <w:r w:rsidR="00EF1494">
        <w:t>December quarter</w:t>
      </w:r>
      <w:r w:rsidRPr="0091482E">
        <w:t xml:space="preserve"> 2019).</w:t>
      </w:r>
      <w:r>
        <w:rPr>
          <w:color w:val="333232"/>
          <w:lang w:val="en"/>
        </w:rPr>
        <w:t xml:space="preserve"> </w:t>
      </w:r>
    </w:p>
    <w:p w14:paraId="0354E401" w14:textId="7413A2B4" w:rsidR="008E6F4B" w:rsidRPr="00210B01" w:rsidRDefault="008E6F4B" w:rsidP="0091482E">
      <w:pPr>
        <w:pStyle w:val="Paragraph"/>
      </w:pPr>
      <w:r w:rsidRPr="00210B01">
        <w:t>As the take</w:t>
      </w:r>
      <w:r w:rsidR="0091482E">
        <w:t>-</w:t>
      </w:r>
      <w:r w:rsidRPr="00210B01">
        <w:t xml:space="preserve">up and </w:t>
      </w:r>
      <w:r w:rsidR="00DC73A8">
        <w:t>use</w:t>
      </w:r>
      <w:r w:rsidR="00DC73A8" w:rsidRPr="00210B01">
        <w:t xml:space="preserve"> </w:t>
      </w:r>
      <w:r w:rsidRPr="00210B01">
        <w:t xml:space="preserve">of smartphones and the internet has increased, so too </w:t>
      </w:r>
      <w:r>
        <w:t>has</w:t>
      </w:r>
      <w:r w:rsidRPr="00210B01">
        <w:t xml:space="preserve"> concern around privacy and data</w:t>
      </w:r>
      <w:r w:rsidR="0091482E">
        <w:t>-</w:t>
      </w:r>
      <w:r w:rsidRPr="00210B01">
        <w:t xml:space="preserve">handling. Australians have relatively low levels of trust that their information is being handled appropriately in today’s digital environment. In response, the Australian </w:t>
      </w:r>
      <w:r w:rsidR="003F704E">
        <w:t>G</w:t>
      </w:r>
      <w:r w:rsidRPr="00210B01">
        <w:t xml:space="preserve">overnment </w:t>
      </w:r>
      <w:r w:rsidR="0091482E">
        <w:t xml:space="preserve">is taking action </w:t>
      </w:r>
      <w:r w:rsidRPr="00210B01">
        <w:t>to strengthen privacy arrangements</w:t>
      </w:r>
      <w:r>
        <w:t>.</w:t>
      </w:r>
      <w:r w:rsidRPr="00210B01">
        <w:rPr>
          <w:vertAlign w:val="superscript"/>
        </w:rPr>
        <w:footnoteReference w:id="7"/>
      </w:r>
      <w:r w:rsidRPr="00210B01">
        <w:rPr>
          <w:vertAlign w:val="superscript"/>
        </w:rPr>
        <w:t xml:space="preserve"> </w:t>
      </w:r>
    </w:p>
    <w:p w14:paraId="6ABBA6CB" w14:textId="0EA72F92" w:rsidR="008E6F4B" w:rsidRPr="00E8091C" w:rsidRDefault="008E6F4B" w:rsidP="0091482E">
      <w:pPr>
        <w:pStyle w:val="Paragraph"/>
      </w:pPr>
      <w:r>
        <w:t xml:space="preserve">There is also an increasing focus on </w:t>
      </w:r>
      <w:r w:rsidRPr="00E8091C">
        <w:t>the</w:t>
      </w:r>
      <w:r>
        <w:t xml:space="preserve"> privacy and</w:t>
      </w:r>
      <w:r w:rsidRPr="00E8091C">
        <w:t xml:space="preserve"> security of </w:t>
      </w:r>
      <w:r>
        <w:t xml:space="preserve">consumer </w:t>
      </w:r>
      <w:r w:rsidR="00DC73A8">
        <w:t xml:space="preserve">smart </w:t>
      </w:r>
      <w:r w:rsidRPr="00E8091C">
        <w:t>devices</w:t>
      </w:r>
      <w:r>
        <w:t xml:space="preserve"> and a </w:t>
      </w:r>
      <w:r w:rsidRPr="008320A7">
        <w:t xml:space="preserve">significant challenge </w:t>
      </w:r>
      <w:r>
        <w:t xml:space="preserve">to safeguarding consumers </w:t>
      </w:r>
      <w:r w:rsidRPr="008320A7">
        <w:t xml:space="preserve">relates to awareness and understanding of </w:t>
      </w:r>
      <w:r w:rsidR="00011ED5">
        <w:t>their</w:t>
      </w:r>
      <w:r w:rsidRPr="008320A7">
        <w:t xml:space="preserve"> functionality</w:t>
      </w:r>
      <w:r>
        <w:t>. A</w:t>
      </w:r>
      <w:r w:rsidRPr="00D12934">
        <w:t xml:space="preserve"> number of activities</w:t>
      </w:r>
      <w:r>
        <w:t xml:space="preserve"> are</w:t>
      </w:r>
      <w:r w:rsidRPr="00D12934">
        <w:t xml:space="preserve"> underway across the private sector and government that may help address </w:t>
      </w:r>
      <w:r>
        <w:t>privacy and security</w:t>
      </w:r>
      <w:r w:rsidR="001E3C51">
        <w:t xml:space="preserve"> concerns</w:t>
      </w:r>
      <w:r w:rsidR="0091482E">
        <w:t>.</w:t>
      </w:r>
      <w:r w:rsidR="00864D4B">
        <w:rPr>
          <w:rStyle w:val="FootnoteReference"/>
        </w:rPr>
        <w:footnoteReference w:id="8"/>
      </w:r>
      <w:r w:rsidRPr="00320087">
        <w:t xml:space="preserve"> </w:t>
      </w:r>
    </w:p>
    <w:p w14:paraId="58A905C4" w14:textId="77777777" w:rsidR="00784722" w:rsidRPr="00BE7E74" w:rsidRDefault="00784722" w:rsidP="00BE7E74">
      <w:pPr>
        <w:pStyle w:val="Heading2"/>
      </w:pPr>
      <w:bookmarkStart w:id="22" w:name="_Toc21531459"/>
      <w:bookmarkStart w:id="23" w:name="_Toc25927377"/>
      <w:bookmarkStart w:id="24" w:name="_Toc54690753"/>
      <w:bookmarkEnd w:id="16"/>
      <w:bookmarkEnd w:id="17"/>
      <w:bookmarkEnd w:id="18"/>
      <w:r w:rsidRPr="00BE7E74">
        <w:t>researchacma</w:t>
      </w:r>
      <w:bookmarkEnd w:id="22"/>
      <w:bookmarkEnd w:id="23"/>
      <w:bookmarkEnd w:id="24"/>
    </w:p>
    <w:p w14:paraId="4E9D6999" w14:textId="26EB7EE1" w:rsidR="00261B02" w:rsidRDefault="00261B02" w:rsidP="00261B02">
      <w:pPr>
        <w:spacing w:after="120"/>
      </w:pPr>
      <w:r>
        <w:t xml:space="preserve">Our </w:t>
      </w:r>
      <w:hyperlink r:id="rId29" w:history="1">
        <w:r w:rsidRPr="00665475">
          <w:rPr>
            <w:rStyle w:val="Hyperlink"/>
          </w:rPr>
          <w:t>research program</w:t>
        </w:r>
      </w:hyperlink>
      <w:r>
        <w:t>—</w:t>
      </w:r>
      <w:r w:rsidRPr="001F09A8">
        <w:t>researchacma</w:t>
      </w:r>
      <w:r w:rsidRPr="00045057">
        <w:rPr>
          <w:bCs/>
        </w:rPr>
        <w:t>—</w:t>
      </w:r>
      <w:r>
        <w:t xml:space="preserve">makes an important contribution to our work as an evidence-informed regulator. It informs our strategic policy development, regulatory reviews and investigations, </w:t>
      </w:r>
      <w:r w:rsidRPr="00441C9A">
        <w:t xml:space="preserve">and </w:t>
      </w:r>
      <w:r w:rsidRPr="004C4167">
        <w:t xml:space="preserve">helps us to support a media and communications </w:t>
      </w:r>
      <w:r w:rsidR="000A19F1">
        <w:t>environment</w:t>
      </w:r>
      <w:r w:rsidR="000A19F1" w:rsidRPr="009E58F5">
        <w:t xml:space="preserve"> </w:t>
      </w:r>
      <w:r w:rsidRPr="004C4167">
        <w:t>that works for all Australians.</w:t>
      </w:r>
    </w:p>
    <w:p w14:paraId="7F2DAC76" w14:textId="3736B68B" w:rsidR="00CC1395" w:rsidRPr="00FF6E3A" w:rsidRDefault="00CC1395" w:rsidP="00CC1395">
      <w:pPr>
        <w:pStyle w:val="Heading2"/>
      </w:pPr>
      <w:bookmarkStart w:id="25" w:name="_Toc46815734"/>
      <w:bookmarkStart w:id="26" w:name="_Toc54690754"/>
      <w:r w:rsidRPr="00FF6E3A">
        <w:t>About the research</w:t>
      </w:r>
      <w:bookmarkEnd w:id="25"/>
      <w:bookmarkEnd w:id="26"/>
    </w:p>
    <w:p w14:paraId="4CDC2549" w14:textId="7C42FFDE" w:rsidR="00261B02" w:rsidRDefault="00261B02" w:rsidP="00261B02">
      <w:pPr>
        <w:pStyle w:val="Paragraphbeforelist"/>
      </w:pPr>
      <w:r>
        <w:t xml:space="preserve">In June 2019, the ACMA commissioned </w:t>
      </w:r>
      <w:r w:rsidR="00D54A97">
        <w:t>ENGINE</w:t>
      </w:r>
      <w:r>
        <w:t xml:space="preserve"> to conduct research </w:t>
      </w:r>
      <w:r w:rsidRPr="005D4656">
        <w:t>to explore Australians’ use of</w:t>
      </w:r>
      <w:r>
        <w:t>,</w:t>
      </w:r>
      <w:r w:rsidRPr="005D4656">
        <w:t xml:space="preserve"> and attitudes towards</w:t>
      </w:r>
      <w:r>
        <w:t>,</w:t>
      </w:r>
      <w:r w:rsidRPr="005D4656">
        <w:t xml:space="preserve"> their </w:t>
      </w:r>
      <w:r>
        <w:t>telecommunications</w:t>
      </w:r>
      <w:r w:rsidRPr="005D4656">
        <w:t xml:space="preserve"> services</w:t>
      </w:r>
      <w:r>
        <w:rPr>
          <w:rStyle w:val="FootnoteReference"/>
        </w:rPr>
        <w:footnoteReference w:id="9"/>
      </w:r>
      <w:r w:rsidRPr="005D4656">
        <w:t xml:space="preserve"> and devices</w:t>
      </w:r>
      <w:r w:rsidR="001E3C51">
        <w:t>.</w:t>
      </w:r>
      <w:r>
        <w:rPr>
          <w:rStyle w:val="FootnoteReference"/>
        </w:rPr>
        <w:footnoteReference w:id="10"/>
      </w:r>
      <w:r w:rsidRPr="005D4656">
        <w:t xml:space="preserve"> </w:t>
      </w:r>
    </w:p>
    <w:p w14:paraId="348F3B82" w14:textId="77777777" w:rsidR="00261B02" w:rsidRPr="005D4656" w:rsidRDefault="00261B02" w:rsidP="00261B02">
      <w:pPr>
        <w:pStyle w:val="Paragraphbeforelist"/>
      </w:pPr>
      <w:r w:rsidRPr="005D4656">
        <w:t>It included three related surveys, targeting:</w:t>
      </w:r>
    </w:p>
    <w:p w14:paraId="75EAC9D5" w14:textId="77777777" w:rsidR="00261B02" w:rsidRPr="005D4656" w:rsidRDefault="00261B02" w:rsidP="00261B02">
      <w:pPr>
        <w:pStyle w:val="ListBullet"/>
      </w:pPr>
      <w:r w:rsidRPr="0085381F">
        <w:rPr>
          <w:b/>
        </w:rPr>
        <w:t>individuals</w:t>
      </w:r>
      <w:r w:rsidRPr="005D4656">
        <w:rPr>
          <w:rStyle w:val="FootnoteReference"/>
        </w:rPr>
        <w:footnoteReference w:id="11"/>
      </w:r>
      <w:r>
        <w:rPr>
          <w:i/>
          <w:iCs/>
        </w:rPr>
        <w:t>—</w:t>
      </w:r>
      <w:r w:rsidRPr="005D4656">
        <w:t>about the personal telco services that they use</w:t>
      </w:r>
      <w:r>
        <w:t xml:space="preserve"> (</w:t>
      </w:r>
      <w:r w:rsidRPr="005D4656">
        <w:t>mobile phone services and mobile broadband services</w:t>
      </w:r>
      <w:r>
        <w:t>)</w:t>
      </w:r>
    </w:p>
    <w:p w14:paraId="4B4DE7E4" w14:textId="77777777" w:rsidR="00261B02" w:rsidRPr="005D4656" w:rsidRDefault="00261B02" w:rsidP="00261B02">
      <w:pPr>
        <w:pStyle w:val="ListBullet"/>
      </w:pPr>
      <w:r w:rsidRPr="0085381F">
        <w:rPr>
          <w:b/>
        </w:rPr>
        <w:lastRenderedPageBreak/>
        <w:t>households</w:t>
      </w:r>
      <w:r w:rsidRPr="005D4656">
        <w:rPr>
          <w:rStyle w:val="FootnoteReference"/>
        </w:rPr>
        <w:footnoteReference w:id="12"/>
      </w:r>
      <w:r>
        <w:t>—</w:t>
      </w:r>
      <w:r w:rsidRPr="005D4656">
        <w:t>about telco services that are used by members of a household</w:t>
      </w:r>
      <w:r>
        <w:t xml:space="preserve"> (</w:t>
      </w:r>
      <w:r w:rsidRPr="005D4656">
        <w:t>home phones, home internet, mobile broadband services and family plans for data sharing among multiple mobile phones used by household members</w:t>
      </w:r>
      <w:r>
        <w:t>)</w:t>
      </w:r>
    </w:p>
    <w:p w14:paraId="06C5E4E2" w14:textId="1AC50A20" w:rsidR="00261B02" w:rsidRPr="00F6463E" w:rsidRDefault="00261B02" w:rsidP="00261B02">
      <w:pPr>
        <w:pStyle w:val="ListBulletLast"/>
      </w:pPr>
      <w:r w:rsidRPr="0085381F">
        <w:rPr>
          <w:b/>
        </w:rPr>
        <w:t>small and medium-sized businesses</w:t>
      </w:r>
      <w:r w:rsidRPr="00F6463E">
        <w:rPr>
          <w:rStyle w:val="FootnoteReference"/>
        </w:rPr>
        <w:footnoteReference w:id="13"/>
      </w:r>
      <w:r w:rsidRPr="00F6463E">
        <w:t xml:space="preserve"> (with up to 199 employees)</w:t>
      </w:r>
      <w:r>
        <w:t>—</w:t>
      </w:r>
      <w:r w:rsidRPr="00F6463E">
        <w:t>about tel</w:t>
      </w:r>
      <w:r>
        <w:t>ecommunications</w:t>
      </w:r>
      <w:r w:rsidRPr="00F6463E">
        <w:t xml:space="preserve"> services paid for by the business and used in the business</w:t>
      </w:r>
      <w:r>
        <w:t xml:space="preserve"> (</w:t>
      </w:r>
      <w:r w:rsidRPr="00F6463E">
        <w:t>fixed</w:t>
      </w:r>
      <w:r w:rsidR="00F520B4">
        <w:t>-line</w:t>
      </w:r>
      <w:r w:rsidRPr="00F6463E">
        <w:t xml:space="preserve"> business phones, business internet services, mobile phones and mobile broadband services for business purposes that are paid for by the business</w:t>
      </w:r>
      <w:r>
        <w:t>)</w:t>
      </w:r>
      <w:r w:rsidRPr="00F6463E">
        <w:t>.</w:t>
      </w:r>
    </w:p>
    <w:p w14:paraId="04D6CD80" w14:textId="33F1B2D2" w:rsidR="00BE7E74" w:rsidRDefault="00BE7E74" w:rsidP="00BE7E74">
      <w:pPr>
        <w:pStyle w:val="Heading2"/>
      </w:pPr>
      <w:bookmarkStart w:id="27" w:name="_Toc54690755"/>
      <w:r>
        <w:t>Objectives</w:t>
      </w:r>
      <w:bookmarkEnd w:id="27"/>
    </w:p>
    <w:p w14:paraId="7BC9882A" w14:textId="77777777" w:rsidR="00261B02" w:rsidRDefault="00261B02" w:rsidP="00261B02">
      <w:pPr>
        <w:pStyle w:val="Paragraphbeforelist"/>
      </w:pPr>
      <w:r>
        <w:t>The research was conducted to:</w:t>
      </w:r>
    </w:p>
    <w:p w14:paraId="7D79B747" w14:textId="2CE9BC38" w:rsidR="00261B02" w:rsidRDefault="00261B02" w:rsidP="00261B02">
      <w:pPr>
        <w:pStyle w:val="ListBullet"/>
      </w:pPr>
      <w:r>
        <w:t xml:space="preserve">understand </w:t>
      </w:r>
      <w:r w:rsidR="00E51307">
        <w:t xml:space="preserve">business </w:t>
      </w:r>
      <w:r>
        <w:t>consumers’ changing behaviours, expectations and engagement with modern telecommunication services</w:t>
      </w:r>
    </w:p>
    <w:p w14:paraId="41792118" w14:textId="2D7E7F35" w:rsidR="00261B02" w:rsidRDefault="00261B02" w:rsidP="00261B02">
      <w:pPr>
        <w:pStyle w:val="ListBullet"/>
      </w:pPr>
      <w:r>
        <w:t xml:space="preserve">monitor </w:t>
      </w:r>
      <w:r w:rsidR="00E51307">
        <w:t xml:space="preserve">business </w:t>
      </w:r>
      <w:r>
        <w:t>consumers’ experience and satisfaction with telecommunications products and service providers</w:t>
      </w:r>
    </w:p>
    <w:p w14:paraId="5EF76AC3" w14:textId="2AB83B20" w:rsidR="00261B02" w:rsidRDefault="00261B02" w:rsidP="00261B02">
      <w:pPr>
        <w:pStyle w:val="ListBulletLast"/>
      </w:pPr>
      <w:r>
        <w:t xml:space="preserve">explore current and emerging issues that impact </w:t>
      </w:r>
      <w:r w:rsidR="00E51307">
        <w:t xml:space="preserve">business </w:t>
      </w:r>
      <w:r>
        <w:t>consumers’ experience</w:t>
      </w:r>
      <w:r w:rsidR="009E18E0">
        <w:t xml:space="preserve"> with their telecommunications services</w:t>
      </w:r>
      <w:r>
        <w:t xml:space="preserve">.   </w:t>
      </w:r>
    </w:p>
    <w:p w14:paraId="5A65E62C" w14:textId="123C158E" w:rsidR="00BE7E74" w:rsidRDefault="00BE7E74" w:rsidP="00784722">
      <w:pPr>
        <w:spacing w:before="240"/>
      </w:pPr>
    </w:p>
    <w:p w14:paraId="2613ADD2" w14:textId="77777777" w:rsidR="00BE7E74" w:rsidRPr="00441C9A" w:rsidRDefault="00BE7E74" w:rsidP="00784722">
      <w:pPr>
        <w:spacing w:before="240"/>
        <w:rPr>
          <w:rFonts w:cs="Arial"/>
          <w:b/>
          <w:bCs/>
          <w:iCs/>
          <w:sz w:val="28"/>
          <w:szCs w:val="28"/>
        </w:rPr>
      </w:pPr>
    </w:p>
    <w:p w14:paraId="459B1ED2" w14:textId="325BAF61" w:rsidR="005E250B" w:rsidRPr="00C35CCE" w:rsidRDefault="005C64AB" w:rsidP="005E250B">
      <w:pPr>
        <w:pStyle w:val="Heading1"/>
      </w:pPr>
      <w:bookmarkStart w:id="28" w:name="_Toc54690756"/>
      <w:r>
        <w:lastRenderedPageBreak/>
        <w:t>Methodology</w:t>
      </w:r>
      <w:bookmarkEnd w:id="28"/>
    </w:p>
    <w:p w14:paraId="3E827131" w14:textId="3DB6515C" w:rsidR="003A2101" w:rsidRDefault="00A51ED2" w:rsidP="00A51ED2">
      <w:pPr>
        <w:pStyle w:val="Paragraph"/>
      </w:pPr>
      <w:bookmarkStart w:id="29" w:name="_Hlk26868779"/>
      <w:r>
        <w:t xml:space="preserve">The target population for the business survey was small and medium sized businesses in Australia. They were private businesses with </w:t>
      </w:r>
      <w:r w:rsidR="00BE1BB9">
        <w:t>one to 1</w:t>
      </w:r>
      <w:r>
        <w:t xml:space="preserve">99 </w:t>
      </w:r>
      <w:r w:rsidR="00BE1BB9">
        <w:t>employees,</w:t>
      </w:r>
      <w:r>
        <w:t xml:space="preserve"> and self-employed sole proprietors of private businesses with no employees. </w:t>
      </w:r>
    </w:p>
    <w:p w14:paraId="1B3C2997" w14:textId="7D9C5019" w:rsidR="00A51ED2" w:rsidRPr="00A51ED2" w:rsidRDefault="00A51ED2" w:rsidP="003A2101">
      <w:pPr>
        <w:pStyle w:val="Paragraph"/>
      </w:pPr>
      <w:r>
        <w:t>The respondent was a main or joint decision-maker for managing the business’ phone and internet services.</w:t>
      </w:r>
      <w:r w:rsidR="003A2101">
        <w:t xml:space="preserve"> </w:t>
      </w:r>
      <w:r w:rsidR="00127A96">
        <w:t>S</w:t>
      </w:r>
      <w:r w:rsidRPr="00A51ED2">
        <w:t>ervices were</w:t>
      </w:r>
      <w:r w:rsidR="00127A96">
        <w:t xml:space="preserve"> i</w:t>
      </w:r>
      <w:r w:rsidR="00DA7200">
        <w:t>ncluded</w:t>
      </w:r>
      <w:r w:rsidR="0000558C" w:rsidRPr="00FF6E3A">
        <w:t xml:space="preserve"> when they were used and paid for by the </w:t>
      </w:r>
      <w:r w:rsidR="00DA7200">
        <w:t>business</w:t>
      </w:r>
      <w:r w:rsidR="0000558C" w:rsidRPr="00FF6E3A">
        <w:t>—as the business was the decision-maker for those services</w:t>
      </w:r>
      <w:r w:rsidR="001E3C51">
        <w:t>.</w:t>
      </w:r>
      <w:r w:rsidR="00127A96">
        <w:rPr>
          <w:rStyle w:val="FootnoteReference"/>
        </w:rPr>
        <w:footnoteReference w:id="14"/>
      </w:r>
    </w:p>
    <w:p w14:paraId="6E1433EF" w14:textId="410E4C48" w:rsidR="00A51ED2" w:rsidRDefault="00A51ED2" w:rsidP="00A51ED2">
      <w:pPr>
        <w:pStyle w:val="Paragraph"/>
      </w:pPr>
      <w:r>
        <w:t xml:space="preserve">Interviews were conducted between 11 November and 18 December 2019. The survey was conducted by telephone, using Computer-Assisted Telephone Interviewing (CATI) and Random Digit Dialling (RDD) within strata based on the industry and size of businesses. The sample frame was a list of businesses in Australia maintained by </w:t>
      </w:r>
      <w:r w:rsidR="00105AF8">
        <w:t>Illion</w:t>
      </w:r>
      <w:r>
        <w:t xml:space="preserve">. </w:t>
      </w:r>
    </w:p>
    <w:p w14:paraId="18194CDD" w14:textId="613C40DC" w:rsidR="00A51ED2" w:rsidRDefault="00A51ED2" w:rsidP="00A51ED2">
      <w:pPr>
        <w:pStyle w:val="Paragraph"/>
      </w:pPr>
      <w:r>
        <w:t>We obtained a sample size of 850 completed interviews. Businesses were interviewed about their usage and attitudes for their business</w:t>
      </w:r>
      <w:r w:rsidR="00BE1BB9">
        <w:t>’</w:t>
      </w:r>
      <w:r>
        <w:t xml:space="preserve"> phone and internet services. </w:t>
      </w:r>
    </w:p>
    <w:p w14:paraId="1DA689A3" w14:textId="64887333" w:rsidR="00A51ED2" w:rsidRDefault="00A51ED2" w:rsidP="00A51ED2">
      <w:pPr>
        <w:pStyle w:val="Paragraph"/>
      </w:pPr>
      <w:r>
        <w:t xml:space="preserve">The data was post-weighted to align the final sample of businesses to Australian Bureau of Statistics (ABS) business counts, including only private businesses within the industry and size definitions noted. This </w:t>
      </w:r>
      <w:r w:rsidRPr="00C9669B">
        <w:t>ensure</w:t>
      </w:r>
      <w:r>
        <w:t xml:space="preserve">d that the weighted sample represented all Australian businesses within the definition of this research. They are referred to in this report as </w:t>
      </w:r>
      <w:r w:rsidR="00074A4C">
        <w:t>‘</w:t>
      </w:r>
      <w:r>
        <w:t>businesses</w:t>
      </w:r>
      <w:r w:rsidR="00074A4C">
        <w:t>’</w:t>
      </w:r>
      <w:r>
        <w:t xml:space="preserve">. </w:t>
      </w:r>
    </w:p>
    <w:p w14:paraId="18FAF368" w14:textId="144A9890" w:rsidR="00A51ED2" w:rsidRDefault="00A51ED2" w:rsidP="00A51ED2">
      <w:pPr>
        <w:pStyle w:val="Paragraph"/>
      </w:pPr>
      <w:r>
        <w:t xml:space="preserve">More detail on the methodology can be found in the </w:t>
      </w:r>
      <w:bookmarkStart w:id="30" w:name="_Hlk47633886"/>
      <w:r>
        <w:t xml:space="preserve">separate </w:t>
      </w:r>
      <w:r w:rsidRPr="00E514DE">
        <w:t>Methodology report</w:t>
      </w:r>
      <w:r w:rsidR="00BE1BB9">
        <w:t>, published alongside this report on the ACMA website</w:t>
      </w:r>
      <w:r>
        <w:t>.</w:t>
      </w:r>
    </w:p>
    <w:p w14:paraId="6E58914E" w14:textId="77777777" w:rsidR="00A51ED2" w:rsidRDefault="00A51ED2" w:rsidP="00A51ED2">
      <w:pPr>
        <w:pStyle w:val="Heading3"/>
        <w:spacing w:before="320"/>
      </w:pPr>
      <w:bookmarkStart w:id="31" w:name="_Toc54690757"/>
      <w:bookmarkEnd w:id="30"/>
      <w:r>
        <w:t>Statistical reliability of the quantitative results</w:t>
      </w:r>
      <w:bookmarkEnd w:id="31"/>
    </w:p>
    <w:p w14:paraId="2B9E2893" w14:textId="077BBF1B" w:rsidR="00BE7E74" w:rsidRDefault="00A51ED2" w:rsidP="006C5451">
      <w:pPr>
        <w:pStyle w:val="Paragraph"/>
      </w:pPr>
      <w:r>
        <w:t xml:space="preserve">As this survey is a random sample of a defined population, standard errors based on a simple random sample apply. In addition, there is a Weight Effect (WEFF) due to the sampling and weighting design that needs to be accounted for in calculating statistical tests. The margin of error for various sample sizes and sample results (proportions of totals), with the appropriate WEFF for each survey, is shown in the </w:t>
      </w:r>
      <w:r w:rsidRPr="00BE1BB9">
        <w:t>Methodology report</w:t>
      </w:r>
      <w:r>
        <w:t>.</w:t>
      </w:r>
    </w:p>
    <w:p w14:paraId="361F7EDB" w14:textId="61B8509B" w:rsidR="00BE7E74" w:rsidRDefault="00BE7E74" w:rsidP="00BE7E74">
      <w:pPr>
        <w:pStyle w:val="Heading3"/>
      </w:pPr>
      <w:bookmarkStart w:id="32" w:name="_Toc54690758"/>
      <w:r>
        <w:t xml:space="preserve">General </w:t>
      </w:r>
      <w:r w:rsidR="00B748FB">
        <w:t>n</w:t>
      </w:r>
      <w:r>
        <w:t>otes for reading this report</w:t>
      </w:r>
      <w:bookmarkEnd w:id="32"/>
    </w:p>
    <w:p w14:paraId="54F756BD" w14:textId="4B97BD7C" w:rsidR="00A51ED2" w:rsidRDefault="00A51ED2" w:rsidP="00A51ED2">
      <w:pPr>
        <w:pStyle w:val="ListBullet"/>
      </w:pPr>
      <w:r>
        <w:t>Where bases refer to respondents with a service it represents those who are also the main or joint decision maker for telco services in the business.</w:t>
      </w:r>
    </w:p>
    <w:p w14:paraId="2FC76628" w14:textId="3C30024E" w:rsidR="00A51ED2" w:rsidRDefault="00A51ED2" w:rsidP="00A51ED2">
      <w:pPr>
        <w:pStyle w:val="ListBullet"/>
      </w:pPr>
      <w:r>
        <w:t>The research often asked about ‘the last six months’—this is the period prior to when data was collected, from approximately November to December 2019.</w:t>
      </w:r>
    </w:p>
    <w:p w14:paraId="0FA6C9AD" w14:textId="77777777" w:rsidR="00A51ED2" w:rsidRDefault="00A51ED2" w:rsidP="00A51ED2">
      <w:pPr>
        <w:pStyle w:val="ListBullet"/>
      </w:pPr>
      <w:r>
        <w:t>Unless otherwise stated, all percentages are based on weighted estimates.</w:t>
      </w:r>
    </w:p>
    <w:p w14:paraId="0C93ADB8" w14:textId="77777777" w:rsidR="00A51ED2" w:rsidRDefault="00A51ED2" w:rsidP="00A51ED2">
      <w:pPr>
        <w:pStyle w:val="ListBullet"/>
      </w:pPr>
      <w:r>
        <w:t>Base sizes are shown as the unweighted number of respondents.</w:t>
      </w:r>
    </w:p>
    <w:p w14:paraId="187C2458" w14:textId="77777777" w:rsidR="00A51ED2" w:rsidRDefault="00A51ED2" w:rsidP="00A51ED2">
      <w:pPr>
        <w:pStyle w:val="ListBullet"/>
      </w:pPr>
      <w:r>
        <w:t>All percentages have been rounded to the nearest whole number. As a result, there may be discrepancies between sums of the component items in a table or chart and the total.</w:t>
      </w:r>
    </w:p>
    <w:p w14:paraId="6D8AF5CB" w14:textId="77777777" w:rsidR="00A51ED2" w:rsidRDefault="00A51ED2" w:rsidP="00A51ED2">
      <w:pPr>
        <w:pStyle w:val="ListBullet"/>
      </w:pPr>
      <w:r>
        <w:lastRenderedPageBreak/>
        <w:t>Some of the questions invited a multiple response, so total responses may sum to more than 100 per cent.</w:t>
      </w:r>
    </w:p>
    <w:p w14:paraId="070464EF" w14:textId="77777777" w:rsidR="00A51ED2" w:rsidRDefault="00A51ED2" w:rsidP="00A51ED2">
      <w:pPr>
        <w:pStyle w:val="ListBullet"/>
      </w:pPr>
      <w:r>
        <w:t>Some questions have been filtered depending on the respondent’s previous response (for example, a question asked only of those who made a complaint to their telco). This is always shown as the ‘base’ on a chart or in a table. Care needs to be taken when interpreting the results, so that the data is read in the correct context.</w:t>
      </w:r>
    </w:p>
    <w:p w14:paraId="4EA0E5C9" w14:textId="76F9256B" w:rsidR="00A51ED2" w:rsidRDefault="00A51ED2" w:rsidP="00A51ED2">
      <w:pPr>
        <w:pStyle w:val="ListBullet"/>
      </w:pPr>
      <w:r>
        <w:t>In some cases, ‘don’t know’ or other responses with only small levels of response are not shown—th</w:t>
      </w:r>
      <w:r w:rsidR="00074A4C">
        <w:t>ese</w:t>
      </w:r>
      <w:r>
        <w:t xml:space="preserve"> are noted.</w:t>
      </w:r>
    </w:p>
    <w:p w14:paraId="3DC4AEA7" w14:textId="77777777" w:rsidR="00A51ED2" w:rsidRDefault="00A51ED2" w:rsidP="00A51ED2">
      <w:pPr>
        <w:pStyle w:val="ListBullet"/>
      </w:pPr>
      <w:r>
        <w:t>A &lt;0.5 per cent in a cell in a table of percentages indicates that while there was at least one respondent in the cell, the weighted percentage was less than 0.5.</w:t>
      </w:r>
    </w:p>
    <w:p w14:paraId="3D6D019A" w14:textId="77777777" w:rsidR="00A51ED2" w:rsidRDefault="00A51ED2" w:rsidP="00A51ED2">
      <w:pPr>
        <w:pStyle w:val="ListBullet"/>
      </w:pPr>
      <w:r>
        <w:t xml:space="preserve">All results shown have been tested for statistical significance at the 95 per cent </w:t>
      </w:r>
      <w:r w:rsidRPr="001B4A40">
        <w:rPr>
          <w:szCs w:val="20"/>
        </w:rPr>
        <w:t>confidence level.</w:t>
      </w:r>
    </w:p>
    <w:p w14:paraId="1E546CD8" w14:textId="10F20131" w:rsidR="00BE7E74" w:rsidRDefault="00A51ED2" w:rsidP="00A60ABD">
      <w:pPr>
        <w:pStyle w:val="ListBullet"/>
        <w:spacing w:after="240"/>
      </w:pPr>
      <w:r w:rsidRPr="000D08FF">
        <w:t xml:space="preserve">The </w:t>
      </w:r>
      <w:r>
        <w:t xml:space="preserve">report refers to businesses located in ‘major cities’ and ‘other areas’. </w:t>
      </w:r>
      <w:r w:rsidRPr="000D08FF">
        <w:t xml:space="preserve">Major </w:t>
      </w:r>
      <w:r>
        <w:t>c</w:t>
      </w:r>
      <w:r w:rsidRPr="000D08FF">
        <w:t xml:space="preserve">ities </w:t>
      </w:r>
      <w:r>
        <w:t xml:space="preserve">are defined based on </w:t>
      </w:r>
      <w:hyperlink r:id="rId30" w:history="1">
        <w:r w:rsidR="00787A64" w:rsidRPr="00787A64">
          <w:rPr>
            <w:rStyle w:val="Hyperlink"/>
          </w:rPr>
          <w:t>The Australian Statistical Geography Standard Remoteness Structure</w:t>
        </w:r>
      </w:hyperlink>
      <w:r>
        <w:t>, so includes</w:t>
      </w:r>
      <w:r w:rsidRPr="000D08FF">
        <w:t xml:space="preserve"> Australia</w:t>
      </w:r>
      <w:r>
        <w:t>n</w:t>
      </w:r>
      <w:r w:rsidRPr="000D08FF">
        <w:t xml:space="preserve"> cities with populations in excess of 250,000 (Sydney, Melbourne, Brisbane, Perth, Adelaide, Gold Coast-Tweed Heads, Newcastle-Maitland, Canberra-Queanbeyan, Central Coast, Wollongong and Geelong), together with the surrounding areas </w:t>
      </w:r>
      <w:r w:rsidR="000E0B5D">
        <w:t>that</w:t>
      </w:r>
      <w:r w:rsidR="000E0B5D" w:rsidRPr="000D08FF">
        <w:t xml:space="preserve"> </w:t>
      </w:r>
      <w:r w:rsidRPr="000D08FF">
        <w:t>have easy road access (as defined by the Remoteness Area definitions) to those cities.</w:t>
      </w:r>
      <w:r>
        <w:t xml:space="preserve"> </w:t>
      </w:r>
    </w:p>
    <w:p w14:paraId="3A5231A3" w14:textId="77777777" w:rsidR="002B41AE" w:rsidRDefault="002B41AE" w:rsidP="002B41AE">
      <w:pPr>
        <w:pStyle w:val="Heading3"/>
      </w:pPr>
      <w:bookmarkStart w:id="33" w:name="_Toc48111474"/>
      <w:bookmarkStart w:id="34" w:name="_Toc54690759"/>
      <w:r>
        <w:t>Terms used in this report</w:t>
      </w:r>
      <w:bookmarkEnd w:id="33"/>
      <w:bookmarkEnd w:id="34"/>
    </w:p>
    <w:p w14:paraId="7E470BA9" w14:textId="5314CADE" w:rsidR="002B41AE" w:rsidRDefault="002B41AE" w:rsidP="002B41AE">
      <w:pPr>
        <w:pStyle w:val="Paragraph"/>
      </w:pPr>
      <w:r>
        <w:t xml:space="preserve">Refer to </w:t>
      </w:r>
      <w:hyperlink w:anchor="_Appendix_A" w:history="1">
        <w:r w:rsidRPr="00DE45C1">
          <w:rPr>
            <w:rStyle w:val="Hyperlink"/>
          </w:rPr>
          <w:t>Appendix A</w:t>
        </w:r>
      </w:hyperlink>
      <w:r w:rsidR="00990B32">
        <w:t>.</w:t>
      </w:r>
    </w:p>
    <w:p w14:paraId="2EF64F6F" w14:textId="77777777" w:rsidR="002B41AE" w:rsidRDefault="002B41AE" w:rsidP="006C5451">
      <w:pPr>
        <w:pStyle w:val="Paragraph"/>
      </w:pPr>
    </w:p>
    <w:p w14:paraId="683F53BD" w14:textId="606C08E1" w:rsidR="006C44C1" w:rsidRDefault="00F87067" w:rsidP="001B38BA">
      <w:pPr>
        <w:pStyle w:val="Heading1"/>
      </w:pPr>
      <w:bookmarkStart w:id="35" w:name="_Toc44502187"/>
      <w:bookmarkStart w:id="36" w:name="_Toc54690760"/>
      <w:bookmarkEnd w:id="29"/>
      <w:r>
        <w:lastRenderedPageBreak/>
        <w:t>B</w:t>
      </w:r>
      <w:r w:rsidR="006C44C1">
        <w:t>usiness</w:t>
      </w:r>
      <w:r>
        <w:t xml:space="preserve"> survey</w:t>
      </w:r>
      <w:bookmarkEnd w:id="36"/>
    </w:p>
    <w:p w14:paraId="31943953" w14:textId="1DD0256E" w:rsidR="002402F2" w:rsidRPr="002402F2" w:rsidRDefault="002402F2" w:rsidP="00A376EE">
      <w:pPr>
        <w:pStyle w:val="Paragraph"/>
        <w:rPr>
          <w:b/>
          <w:bCs/>
          <w:iCs/>
        </w:rPr>
      </w:pPr>
      <w:bookmarkStart w:id="37" w:name="_Toc46382436"/>
      <w:bookmarkStart w:id="38" w:name="_Hlk47469256"/>
      <w:r>
        <w:t xml:space="preserve">The survey explored the experience </w:t>
      </w:r>
      <w:r w:rsidR="00625B67">
        <w:t>of businesses that</w:t>
      </w:r>
      <w:r w:rsidR="00F9423B">
        <w:t xml:space="preserve"> </w:t>
      </w:r>
      <w:r w:rsidR="00625B67">
        <w:t>have</w:t>
      </w:r>
      <w:r>
        <w:t xml:space="preserve"> telco </w:t>
      </w:r>
      <w:r w:rsidRPr="002402F2">
        <w:t xml:space="preserve">services </w:t>
      </w:r>
      <w:r w:rsidR="00625B67">
        <w:t xml:space="preserve">used and </w:t>
      </w:r>
      <w:r w:rsidRPr="002402F2">
        <w:t>paid for by the business (fixed-line business phones, business internet services, mobile phones and mobile broadband services for business purposes that are paid for by the business).</w:t>
      </w:r>
    </w:p>
    <w:p w14:paraId="3C230BED" w14:textId="73D79C4D" w:rsidR="00F87067" w:rsidRDefault="00F87067" w:rsidP="00F87067">
      <w:pPr>
        <w:pStyle w:val="Heading2"/>
      </w:pPr>
      <w:bookmarkStart w:id="39" w:name="_Toc54690761"/>
      <w:r>
        <w:t>Chapter summary</w:t>
      </w:r>
      <w:r w:rsidR="00ED4BD0">
        <w:t>—</w:t>
      </w:r>
      <w:r>
        <w:t>At a glance</w:t>
      </w:r>
      <w:bookmarkEnd w:id="37"/>
      <w:bookmarkEnd w:id="39"/>
    </w:p>
    <w:bookmarkEnd w:id="38"/>
    <w:p w14:paraId="278D616F" w14:textId="77777777" w:rsidR="00F87067" w:rsidRDefault="00F87067" w:rsidP="00F87067">
      <w:pPr>
        <w:spacing w:after="0" w:line="240" w:lineRule="auto"/>
      </w:pPr>
    </w:p>
    <w:tbl>
      <w:tblPr>
        <w:tblStyle w:val="TableGrid"/>
        <w:tblW w:w="7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27" w:type="dxa"/>
        </w:tblCellMar>
        <w:tblLook w:val="04A0" w:firstRow="1" w:lastRow="0" w:firstColumn="1" w:lastColumn="0" w:noHBand="0" w:noVBand="1"/>
      </w:tblPr>
      <w:tblGrid>
        <w:gridCol w:w="1029"/>
        <w:gridCol w:w="6868"/>
      </w:tblGrid>
      <w:tr w:rsidR="00F87067" w:rsidRPr="001D2B7B" w14:paraId="6ED718A5" w14:textId="77777777" w:rsidTr="00582608">
        <w:tc>
          <w:tcPr>
            <w:tcW w:w="988" w:type="dxa"/>
          </w:tcPr>
          <w:p w14:paraId="75DFAD19" w14:textId="6F23B600" w:rsidR="00F87067" w:rsidRPr="00A56655" w:rsidRDefault="00020EA6" w:rsidP="00582608">
            <w:pPr>
              <w:pStyle w:val="Paragraph"/>
              <w:spacing w:after="0"/>
              <w:jc w:val="right"/>
            </w:pPr>
            <w:r>
              <w:rPr>
                <w:noProof/>
              </w:rPr>
              <w:drawing>
                <wp:inline distT="0" distB="0" distL="0" distR="0" wp14:anchorId="1B515CD4" wp14:editId="1B62E4B8">
                  <wp:extent cx="516835" cy="516835"/>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co-service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4794" cy="544794"/>
                          </a:xfrm>
                          <a:prstGeom prst="rect">
                            <a:avLst/>
                          </a:prstGeom>
                        </pic:spPr>
                      </pic:pic>
                    </a:graphicData>
                  </a:graphic>
                </wp:inline>
              </w:drawing>
            </w:r>
          </w:p>
        </w:tc>
        <w:tc>
          <w:tcPr>
            <w:tcW w:w="6909" w:type="dxa"/>
          </w:tcPr>
          <w:p w14:paraId="3AAD7716" w14:textId="77777777" w:rsidR="00020EA6" w:rsidRPr="00020EA6" w:rsidRDefault="00020EA6" w:rsidP="00020EA6">
            <w:pPr>
              <w:pStyle w:val="Paragraphbeforelist"/>
              <w:rPr>
                <w:b/>
                <w:bCs/>
              </w:rPr>
            </w:pPr>
            <w:r w:rsidRPr="00020EA6">
              <w:rPr>
                <w:b/>
                <w:bCs/>
              </w:rPr>
              <w:t xml:space="preserve">Telco services </w:t>
            </w:r>
          </w:p>
          <w:p w14:paraId="64F4A53C" w14:textId="0DEC3B59" w:rsidR="00441405" w:rsidRDefault="00441405" w:rsidP="00020EA6">
            <w:pPr>
              <w:pStyle w:val="Bulletlevel1"/>
            </w:pPr>
            <w:r>
              <w:t xml:space="preserve">92% business internet </w:t>
            </w:r>
          </w:p>
          <w:p w14:paraId="15A61F02" w14:textId="77777777" w:rsidR="00441405" w:rsidRDefault="00441405" w:rsidP="00020EA6">
            <w:pPr>
              <w:pStyle w:val="Bulletlevel1"/>
            </w:pPr>
            <w:r>
              <w:t>89% mobile phone/s</w:t>
            </w:r>
          </w:p>
          <w:p w14:paraId="4AEB5778" w14:textId="77777777" w:rsidR="00441405" w:rsidRDefault="00441405" w:rsidP="00020EA6">
            <w:pPr>
              <w:pStyle w:val="Bulletlevel1"/>
            </w:pPr>
            <w:r>
              <w:t xml:space="preserve">78% business phones </w:t>
            </w:r>
          </w:p>
          <w:p w14:paraId="62640608" w14:textId="77777777" w:rsidR="00441405" w:rsidRDefault="00441405" w:rsidP="00020EA6">
            <w:pPr>
              <w:pStyle w:val="Bulletlevel1"/>
            </w:pPr>
            <w:r>
              <w:t>45% mobile broadband</w:t>
            </w:r>
          </w:p>
          <w:p w14:paraId="2C3E5888" w14:textId="1C3B69D1" w:rsidR="004836DF" w:rsidRPr="001D2B7B" w:rsidRDefault="0000558C" w:rsidP="00020EA6">
            <w:pPr>
              <w:pStyle w:val="Bulletlevel1"/>
              <w:rPr>
                <w:szCs w:val="20"/>
              </w:rPr>
            </w:pPr>
            <w:r w:rsidRPr="00FF6E3A">
              <w:rPr>
                <w:szCs w:val="20"/>
              </w:rPr>
              <w:t xml:space="preserve">Overall, </w:t>
            </w:r>
            <w:r w:rsidR="009760DC">
              <w:rPr>
                <w:szCs w:val="20"/>
              </w:rPr>
              <w:t>many</w:t>
            </w:r>
            <w:r w:rsidR="009760DC" w:rsidRPr="00FF6E3A">
              <w:rPr>
                <w:szCs w:val="20"/>
              </w:rPr>
              <w:t xml:space="preserve"> </w:t>
            </w:r>
            <w:r w:rsidRPr="00FF6E3A">
              <w:rPr>
                <w:szCs w:val="20"/>
              </w:rPr>
              <w:t xml:space="preserve">had </w:t>
            </w:r>
            <w:r w:rsidR="003665D3">
              <w:rPr>
                <w:szCs w:val="20"/>
              </w:rPr>
              <w:t>three or four</w:t>
            </w:r>
            <w:r w:rsidRPr="00FF6E3A">
              <w:rPr>
                <w:szCs w:val="20"/>
              </w:rPr>
              <w:t xml:space="preserve"> </w:t>
            </w:r>
            <w:r w:rsidR="00BA0E5E">
              <w:rPr>
                <w:szCs w:val="20"/>
              </w:rPr>
              <w:t xml:space="preserve">types of telco </w:t>
            </w:r>
            <w:r w:rsidRPr="00FF6E3A">
              <w:rPr>
                <w:szCs w:val="20"/>
              </w:rPr>
              <w:t xml:space="preserve">services </w:t>
            </w:r>
            <w:r w:rsidR="00582608">
              <w:rPr>
                <w:szCs w:val="20"/>
              </w:rPr>
              <w:br/>
            </w:r>
            <w:r w:rsidRPr="00FF6E3A">
              <w:rPr>
                <w:szCs w:val="20"/>
              </w:rPr>
              <w:t>(40% three, 33% all four)</w:t>
            </w:r>
          </w:p>
        </w:tc>
      </w:tr>
      <w:tr w:rsidR="00F87067" w14:paraId="293918AC" w14:textId="77777777" w:rsidTr="00582608">
        <w:tc>
          <w:tcPr>
            <w:tcW w:w="988" w:type="dxa"/>
          </w:tcPr>
          <w:p w14:paraId="429149DB" w14:textId="0441C9AB" w:rsidR="00F87067" w:rsidRDefault="00020EA6" w:rsidP="00582608">
            <w:pPr>
              <w:pStyle w:val="Paragraph"/>
              <w:spacing w:after="0"/>
              <w:jc w:val="right"/>
            </w:pPr>
            <w:r>
              <w:rPr>
                <w:noProof/>
              </w:rPr>
              <w:drawing>
                <wp:inline distT="0" distB="0" distL="0" distR="0" wp14:anchorId="3767B8DC" wp14:editId="361872F8">
                  <wp:extent cx="514800" cy="5148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7AF61CC1" w14:textId="77777777" w:rsidR="00020EA6" w:rsidRPr="00020EA6" w:rsidRDefault="00020EA6" w:rsidP="00020EA6">
            <w:pPr>
              <w:pStyle w:val="Paragraphbeforelist"/>
              <w:rPr>
                <w:b/>
                <w:bCs/>
              </w:rPr>
            </w:pPr>
            <w:r w:rsidRPr="00020EA6">
              <w:rPr>
                <w:b/>
                <w:bCs/>
              </w:rPr>
              <w:t>Telco plans</w:t>
            </w:r>
          </w:p>
          <w:p w14:paraId="7E607C96" w14:textId="4252BBA9" w:rsidR="008260BD" w:rsidRDefault="008260BD" w:rsidP="00020EA6">
            <w:pPr>
              <w:pStyle w:val="Paragraphbeforelist"/>
            </w:pPr>
            <w:r>
              <w:t>Among all businesses:</w:t>
            </w:r>
          </w:p>
          <w:p w14:paraId="522CA067" w14:textId="6FF20660" w:rsidR="008260BD" w:rsidRDefault="008260BD" w:rsidP="00020EA6">
            <w:pPr>
              <w:pStyle w:val="Bulletlevel1"/>
            </w:pPr>
            <w:r>
              <w:t>67% had only business plan/s</w:t>
            </w:r>
          </w:p>
          <w:p w14:paraId="1AE4AF7A" w14:textId="15127B65" w:rsidR="008260BD" w:rsidRDefault="008260BD" w:rsidP="00020EA6">
            <w:pPr>
              <w:pStyle w:val="Bulletlevel1"/>
            </w:pPr>
            <w:r>
              <w:t>18% had a mix of business and residential plans</w:t>
            </w:r>
          </w:p>
          <w:p w14:paraId="4E68E57F" w14:textId="7A016E60" w:rsidR="008260BD" w:rsidRPr="008260BD" w:rsidRDefault="008260BD" w:rsidP="00020EA6">
            <w:pPr>
              <w:pStyle w:val="Bulletlevel1"/>
            </w:pPr>
            <w:r>
              <w:t>14% had only residential plan/s</w:t>
            </w:r>
          </w:p>
        </w:tc>
      </w:tr>
      <w:tr w:rsidR="00F87067" w14:paraId="2FDC0E67" w14:textId="77777777" w:rsidTr="00582608">
        <w:tc>
          <w:tcPr>
            <w:tcW w:w="988" w:type="dxa"/>
          </w:tcPr>
          <w:p w14:paraId="0E7448AB" w14:textId="45FF78B3" w:rsidR="00F87067" w:rsidRDefault="00020EA6" w:rsidP="00582608">
            <w:pPr>
              <w:pStyle w:val="Paragraph"/>
              <w:spacing w:after="0"/>
              <w:jc w:val="right"/>
            </w:pPr>
            <w:r>
              <w:rPr>
                <w:noProof/>
              </w:rPr>
              <w:drawing>
                <wp:inline distT="0" distB="0" distL="0" distR="0" wp14:anchorId="12FBA503" wp14:editId="62FF77BF">
                  <wp:extent cx="514800" cy="5148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680AA9D7" w14:textId="77777777" w:rsidR="00020EA6" w:rsidRPr="00020EA6" w:rsidRDefault="00020EA6" w:rsidP="00020EA6">
            <w:pPr>
              <w:pStyle w:val="Paragraphbeforelist"/>
              <w:rPr>
                <w:b/>
                <w:bCs/>
              </w:rPr>
            </w:pPr>
            <w:r w:rsidRPr="00020EA6">
              <w:rPr>
                <w:b/>
                <w:bCs/>
              </w:rPr>
              <w:t xml:space="preserve">Technologies or services used </w:t>
            </w:r>
          </w:p>
          <w:p w14:paraId="27ED481A" w14:textId="0B8E2ABF" w:rsidR="008260BD" w:rsidRDefault="008260BD" w:rsidP="00020EA6">
            <w:pPr>
              <w:pStyle w:val="Bulletlevel1"/>
            </w:pPr>
            <w:r>
              <w:t xml:space="preserve">94% used </w:t>
            </w:r>
            <w:r w:rsidR="001F3E31">
              <w:t xml:space="preserve">online </w:t>
            </w:r>
            <w:r>
              <w:t>banking</w:t>
            </w:r>
          </w:p>
          <w:p w14:paraId="5F0A3963" w14:textId="6C716F49" w:rsidR="008260BD" w:rsidRDefault="008260BD" w:rsidP="00020EA6">
            <w:pPr>
              <w:pStyle w:val="Bulletlevel1"/>
            </w:pPr>
            <w:r>
              <w:t>61% did online or email marketing or social media</w:t>
            </w:r>
          </w:p>
          <w:p w14:paraId="4F69FB57" w14:textId="593F8DB8" w:rsidR="00F87067" w:rsidRPr="008260BD" w:rsidRDefault="001F3E31" w:rsidP="00020EA6">
            <w:pPr>
              <w:pStyle w:val="Bulletlevel1"/>
            </w:pPr>
            <w:r>
              <w:t>56</w:t>
            </w:r>
            <w:r w:rsidR="008260BD">
              <w:t>% used cloud computing</w:t>
            </w:r>
          </w:p>
        </w:tc>
      </w:tr>
      <w:tr w:rsidR="00F87067" w14:paraId="78166EBE" w14:textId="77777777" w:rsidTr="00582608">
        <w:tc>
          <w:tcPr>
            <w:tcW w:w="988" w:type="dxa"/>
          </w:tcPr>
          <w:p w14:paraId="4EDE343F" w14:textId="5B8CDEE6" w:rsidR="00F87067" w:rsidRDefault="00020EA6" w:rsidP="00582608">
            <w:pPr>
              <w:pStyle w:val="Paragraph"/>
              <w:spacing w:after="0"/>
              <w:jc w:val="right"/>
            </w:pPr>
            <w:r>
              <w:rPr>
                <w:noProof/>
              </w:rPr>
              <w:drawing>
                <wp:inline distT="0" distB="0" distL="0" distR="0" wp14:anchorId="53AD7660" wp14:editId="7DA1CA8D">
                  <wp:extent cx="514800" cy="5148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373A876B" w14:textId="77777777" w:rsidR="00020EA6" w:rsidRPr="00020EA6" w:rsidRDefault="00020EA6" w:rsidP="00020EA6">
            <w:pPr>
              <w:pStyle w:val="Paragraphbeforelist"/>
              <w:rPr>
                <w:b/>
                <w:bCs/>
              </w:rPr>
            </w:pPr>
            <w:r w:rsidRPr="00020EA6">
              <w:rPr>
                <w:b/>
                <w:bCs/>
              </w:rPr>
              <w:t xml:space="preserve">Important telco service factors </w:t>
            </w:r>
          </w:p>
          <w:p w14:paraId="7D8362A8" w14:textId="515EA707" w:rsidR="002D38AA" w:rsidRDefault="002D38AA" w:rsidP="00020EA6">
            <w:pPr>
              <w:pStyle w:val="Bulletlevel1"/>
            </w:pPr>
            <w:r>
              <w:t>98% reliability of services</w:t>
            </w:r>
          </w:p>
          <w:p w14:paraId="346CB15B" w14:textId="406FB40A" w:rsidR="002D38AA" w:rsidRDefault="002D38AA" w:rsidP="00020EA6">
            <w:pPr>
              <w:pStyle w:val="Bulletlevel1"/>
            </w:pPr>
            <w:r>
              <w:t>95% getting the services paid for</w:t>
            </w:r>
          </w:p>
          <w:p w14:paraId="48DCC04E" w14:textId="5D224D4D" w:rsidR="002D38AA" w:rsidRDefault="002D38AA" w:rsidP="00020EA6">
            <w:pPr>
              <w:pStyle w:val="Bulletlevel1"/>
            </w:pPr>
            <w:r>
              <w:t xml:space="preserve">94% issues and faults being fixed </w:t>
            </w:r>
          </w:p>
          <w:p w14:paraId="2870526A" w14:textId="40653272" w:rsidR="002D38AA" w:rsidRDefault="002D38AA" w:rsidP="00020EA6">
            <w:pPr>
              <w:pStyle w:val="Bulletlevel1"/>
            </w:pPr>
            <w:r>
              <w:t>89% good customer service</w:t>
            </w:r>
          </w:p>
        </w:tc>
      </w:tr>
      <w:tr w:rsidR="00041E42" w:rsidDel="00D83A98" w14:paraId="3546AA7B" w14:textId="77777777" w:rsidTr="00582608">
        <w:tc>
          <w:tcPr>
            <w:tcW w:w="988" w:type="dxa"/>
          </w:tcPr>
          <w:p w14:paraId="5D786A24" w14:textId="2DF5E7E8" w:rsidR="00041E42" w:rsidRPr="00FC0869" w:rsidRDefault="00020EA6" w:rsidP="00582608">
            <w:pPr>
              <w:pStyle w:val="Paragraph"/>
              <w:spacing w:after="0"/>
              <w:jc w:val="right"/>
            </w:pPr>
            <w:r w:rsidRPr="00FC0869">
              <w:rPr>
                <w:noProof/>
              </w:rPr>
              <w:drawing>
                <wp:inline distT="0" distB="0" distL="0" distR="0" wp14:anchorId="0B02CCA4" wp14:editId="42E48034">
                  <wp:extent cx="514800" cy="5148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19316594" w14:textId="77777777" w:rsidR="00020EA6" w:rsidRPr="00FC0869" w:rsidRDefault="00020EA6" w:rsidP="00020EA6">
            <w:pPr>
              <w:pStyle w:val="Paragraphbeforelist"/>
              <w:rPr>
                <w:b/>
                <w:bCs/>
              </w:rPr>
            </w:pPr>
            <w:r w:rsidRPr="00FC0869">
              <w:rPr>
                <w:b/>
                <w:bCs/>
              </w:rPr>
              <w:t xml:space="preserve">Enquiries </w:t>
            </w:r>
          </w:p>
          <w:p w14:paraId="6F8CDEE3" w14:textId="4DCE860D" w:rsidR="00041E42" w:rsidRPr="00FC0869" w:rsidRDefault="00041E42" w:rsidP="00020EA6">
            <w:pPr>
              <w:pStyle w:val="Bulletlevel1"/>
            </w:pPr>
            <w:r w:rsidRPr="00FC0869">
              <w:t>33% contacted their telco for an enquiry in the previous six months</w:t>
            </w:r>
          </w:p>
          <w:p w14:paraId="2DE9D83B" w14:textId="77777777" w:rsidR="00041E42" w:rsidRPr="00FC0869" w:rsidRDefault="00041E42" w:rsidP="00020EA6">
            <w:pPr>
              <w:pStyle w:val="Bulletlevel1"/>
            </w:pPr>
            <w:r w:rsidRPr="00FC0869">
              <w:t xml:space="preserve">Rate of enquiries (most recent enquiry), for those with each service: </w:t>
            </w:r>
          </w:p>
          <w:p w14:paraId="2A1FF8CD" w14:textId="23FD7E80" w:rsidR="00041E42" w:rsidRPr="00FC0869" w:rsidRDefault="00041E42" w:rsidP="00020EA6">
            <w:pPr>
              <w:pStyle w:val="Bulletlevel2"/>
            </w:pPr>
            <w:r w:rsidRPr="00FC0869">
              <w:t>17% business phone</w:t>
            </w:r>
          </w:p>
          <w:p w14:paraId="2798A90A" w14:textId="5334E97C" w:rsidR="00041E42" w:rsidRPr="00FC0869" w:rsidRDefault="00041E42" w:rsidP="00020EA6">
            <w:pPr>
              <w:pStyle w:val="Bulletlevel2"/>
            </w:pPr>
            <w:r w:rsidRPr="00FC0869">
              <w:t>16% business internet</w:t>
            </w:r>
          </w:p>
          <w:p w14:paraId="2699B2EF" w14:textId="19023C83" w:rsidR="00041E42" w:rsidRPr="00FC0869" w:rsidRDefault="00041E42" w:rsidP="00020EA6">
            <w:pPr>
              <w:pStyle w:val="Bulletlevel2"/>
            </w:pPr>
            <w:r w:rsidRPr="00FC0869">
              <w:t>10% mobile phone</w:t>
            </w:r>
          </w:p>
          <w:p w14:paraId="71724D8B" w14:textId="50B58C9F" w:rsidR="00041E42" w:rsidRPr="00FC0869" w:rsidRDefault="00041E42" w:rsidP="00020EA6">
            <w:pPr>
              <w:pStyle w:val="Bulletlevel2"/>
            </w:pPr>
            <w:r w:rsidRPr="00FC0869">
              <w:t>2% mobile broadband</w:t>
            </w:r>
          </w:p>
          <w:p w14:paraId="4915BBB7" w14:textId="3BF4B0A5" w:rsidR="00041E42" w:rsidRPr="00FC0869" w:rsidRDefault="00FC0869" w:rsidP="001B10E9">
            <w:pPr>
              <w:pStyle w:val="Bulletlevel1"/>
              <w:keepNext/>
              <w:keepLines/>
              <w:rPr>
                <w:szCs w:val="20"/>
              </w:rPr>
            </w:pPr>
            <w:r w:rsidRPr="00FC0869">
              <w:rPr>
                <w:szCs w:val="20"/>
              </w:rPr>
              <w:lastRenderedPageBreak/>
              <w:t>Most recent enquiry about</w:t>
            </w:r>
            <w:r w:rsidR="00041E42" w:rsidRPr="00FC0869">
              <w:rPr>
                <w:szCs w:val="20"/>
              </w:rPr>
              <w:t>:</w:t>
            </w:r>
          </w:p>
          <w:p w14:paraId="61CF3CD0" w14:textId="0998730C" w:rsidR="00041E42" w:rsidRPr="00FC0869" w:rsidRDefault="00041E42" w:rsidP="001B10E9">
            <w:pPr>
              <w:pStyle w:val="Bulletlevel2"/>
              <w:keepNext/>
              <w:keepLines/>
            </w:pPr>
            <w:r w:rsidRPr="00FC0869">
              <w:t>20</w:t>
            </w:r>
            <w:r w:rsidRPr="00FC0869" w:rsidDel="00D83A98">
              <w:t xml:space="preserve">% loss of service or unplanned outage </w:t>
            </w:r>
          </w:p>
          <w:p w14:paraId="665CCF87" w14:textId="77777777" w:rsidR="00041E42" w:rsidRPr="00FC0869" w:rsidRDefault="00041E42" w:rsidP="001B10E9">
            <w:pPr>
              <w:pStyle w:val="Bulletlevel2"/>
              <w:keepNext/>
              <w:keepLines/>
            </w:pPr>
            <w:r w:rsidRPr="00FC0869">
              <w:t xml:space="preserve">17% to change, renew or buy a new plan </w:t>
            </w:r>
          </w:p>
          <w:p w14:paraId="11925153" w14:textId="77777777" w:rsidR="00041E42" w:rsidRPr="00FC0869" w:rsidRDefault="00041E42" w:rsidP="001B10E9">
            <w:pPr>
              <w:pStyle w:val="Bulletlevel1"/>
              <w:keepNext/>
              <w:keepLines/>
            </w:pPr>
            <w:r w:rsidRPr="00FC0869">
              <w:t>Overall, 64% satisfied with how enquiry was handled</w:t>
            </w:r>
          </w:p>
        </w:tc>
      </w:tr>
      <w:tr w:rsidR="00F87067" w14:paraId="724A382E" w14:textId="77777777" w:rsidTr="00582608">
        <w:tc>
          <w:tcPr>
            <w:tcW w:w="988" w:type="dxa"/>
          </w:tcPr>
          <w:p w14:paraId="50C33504" w14:textId="25F7EAFC" w:rsidR="00F87067" w:rsidRDefault="00020EA6" w:rsidP="00582608">
            <w:pPr>
              <w:pStyle w:val="Paragraph"/>
              <w:spacing w:after="0"/>
              <w:jc w:val="right"/>
            </w:pPr>
            <w:r>
              <w:rPr>
                <w:noProof/>
              </w:rPr>
              <w:lastRenderedPageBreak/>
              <w:drawing>
                <wp:inline distT="0" distB="0" distL="0" distR="0" wp14:anchorId="3C09889E" wp14:editId="531723D4">
                  <wp:extent cx="514800" cy="5148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612C4349" w14:textId="77777777" w:rsidR="00020EA6" w:rsidRPr="00020EA6" w:rsidRDefault="00020EA6" w:rsidP="00020EA6">
            <w:pPr>
              <w:pStyle w:val="Paragraphbeforelist"/>
              <w:rPr>
                <w:b/>
                <w:bCs/>
              </w:rPr>
            </w:pPr>
            <w:r w:rsidRPr="00020EA6">
              <w:rPr>
                <w:b/>
                <w:bCs/>
              </w:rPr>
              <w:t xml:space="preserve">Issues or faults with business telco services </w:t>
            </w:r>
          </w:p>
          <w:p w14:paraId="73293292" w14:textId="69AB06AE" w:rsidR="00AB0C12" w:rsidRDefault="00497419" w:rsidP="00020EA6">
            <w:pPr>
              <w:pStyle w:val="Bulletlevel1"/>
            </w:pPr>
            <w:r>
              <w:t>66</w:t>
            </w:r>
            <w:r w:rsidR="00AB0C12">
              <w:t xml:space="preserve">% </w:t>
            </w:r>
            <w:r w:rsidR="00114B74">
              <w:t xml:space="preserve">with telco services </w:t>
            </w:r>
            <w:r w:rsidR="00AB0C12">
              <w:t>had</w:t>
            </w:r>
            <w:r>
              <w:t xml:space="preserve"> </w:t>
            </w:r>
            <w:r w:rsidR="00114B74">
              <w:t>an</w:t>
            </w:r>
            <w:r>
              <w:t xml:space="preserve"> issue or fault </w:t>
            </w:r>
            <w:r w:rsidR="00114B74">
              <w:t>in the previous six months</w:t>
            </w:r>
          </w:p>
          <w:p w14:paraId="1AA0682D" w14:textId="35297240" w:rsidR="00421990" w:rsidRPr="00FC0869" w:rsidRDefault="00FC0869" w:rsidP="00020EA6">
            <w:pPr>
              <w:pStyle w:val="Bulletlevel1"/>
            </w:pPr>
            <w:r w:rsidRPr="00FC0869">
              <w:t>Issues and faults among all those with each service</w:t>
            </w:r>
            <w:r w:rsidR="003B3247" w:rsidRPr="00FC0869">
              <w:t>:</w:t>
            </w:r>
          </w:p>
          <w:p w14:paraId="55E90936" w14:textId="3077403E" w:rsidR="00497419" w:rsidRPr="00AB0C12" w:rsidRDefault="00497419" w:rsidP="00020EA6">
            <w:pPr>
              <w:pStyle w:val="Bulletlevel2"/>
            </w:pPr>
            <w:bookmarkStart w:id="40" w:name="_Hlk46761439"/>
            <w:r w:rsidRPr="00AB0C12">
              <w:t>52</w:t>
            </w:r>
            <w:r w:rsidR="00AB0C12" w:rsidRPr="00AB0C12">
              <w:t>%</w:t>
            </w:r>
            <w:r w:rsidRPr="00AB0C12">
              <w:t xml:space="preserve"> </w:t>
            </w:r>
            <w:r w:rsidR="008B752C">
              <w:t>business</w:t>
            </w:r>
            <w:r w:rsidRPr="00AB0C12">
              <w:t xml:space="preserve"> internet </w:t>
            </w:r>
          </w:p>
          <w:p w14:paraId="68133FE5" w14:textId="7712E253" w:rsidR="00497419" w:rsidRPr="00AB0C12" w:rsidRDefault="00497419" w:rsidP="00020EA6">
            <w:pPr>
              <w:pStyle w:val="Bulletlevel2"/>
            </w:pPr>
            <w:r w:rsidRPr="00AB0C12">
              <w:t>40</w:t>
            </w:r>
            <w:r w:rsidR="00AB0C12" w:rsidRPr="00AB0C12">
              <w:t>%</w:t>
            </w:r>
            <w:r w:rsidRPr="00AB0C12">
              <w:t xml:space="preserve"> </w:t>
            </w:r>
            <w:r w:rsidR="00114B74">
              <w:t>business</w:t>
            </w:r>
            <w:r w:rsidRPr="00AB0C12">
              <w:t xml:space="preserve"> phone</w:t>
            </w:r>
          </w:p>
          <w:p w14:paraId="458727E1" w14:textId="2C416577" w:rsidR="00497419" w:rsidRPr="00AB0C12" w:rsidRDefault="00497419" w:rsidP="00020EA6">
            <w:pPr>
              <w:pStyle w:val="Bulletlevel2"/>
            </w:pPr>
            <w:r w:rsidRPr="00AB0C12">
              <w:t>14</w:t>
            </w:r>
            <w:r w:rsidR="00AB0C12" w:rsidRPr="00AB0C12">
              <w:t>%</w:t>
            </w:r>
            <w:r w:rsidRPr="00AB0C12">
              <w:t xml:space="preserve"> mobile phones</w:t>
            </w:r>
          </w:p>
          <w:p w14:paraId="6D11CDF5" w14:textId="4C8850A9" w:rsidR="00497419" w:rsidRDefault="00497419" w:rsidP="00020EA6">
            <w:pPr>
              <w:pStyle w:val="Bulletlevel2"/>
            </w:pPr>
            <w:r>
              <w:t>11</w:t>
            </w:r>
            <w:r w:rsidR="00AB0C12">
              <w:t>%</w:t>
            </w:r>
            <w:r>
              <w:t xml:space="preserve"> mobile broadband</w:t>
            </w:r>
          </w:p>
          <w:bookmarkEnd w:id="40"/>
          <w:p w14:paraId="3D88B7ED" w14:textId="40BB5833" w:rsidR="00AB0C12" w:rsidRDefault="00AB0C12" w:rsidP="00020EA6">
            <w:pPr>
              <w:pStyle w:val="Bulletlevel1"/>
            </w:pPr>
            <w:r>
              <w:t xml:space="preserve">Most </w:t>
            </w:r>
            <w:r w:rsidR="008B752C" w:rsidRPr="00C9669B">
              <w:t>common</w:t>
            </w:r>
            <w:r>
              <w:t xml:space="preserve"> reason/s:</w:t>
            </w:r>
          </w:p>
          <w:p w14:paraId="7B48E83A" w14:textId="4BE07B96" w:rsidR="00AB0C12" w:rsidRDefault="00AB0C12" w:rsidP="00020EA6">
            <w:pPr>
              <w:pStyle w:val="Bulletlevel2"/>
            </w:pPr>
            <w:bookmarkStart w:id="41" w:name="_Hlk46762801"/>
            <w:r>
              <w:t xml:space="preserve">51% loss of service, outages (phone </w:t>
            </w:r>
            <w:r w:rsidR="00221156">
              <w:t xml:space="preserve">or </w:t>
            </w:r>
            <w:r>
              <w:t>internet)</w:t>
            </w:r>
          </w:p>
          <w:p w14:paraId="00DB25EA" w14:textId="3B1D7EC5" w:rsidR="00F87067" w:rsidRDefault="00AB0C12" w:rsidP="00020EA6">
            <w:pPr>
              <w:pStyle w:val="Bulletlevel2"/>
            </w:pPr>
            <w:r>
              <w:t>45% coverage (mobile phones)</w:t>
            </w:r>
            <w:bookmarkEnd w:id="41"/>
          </w:p>
        </w:tc>
      </w:tr>
      <w:tr w:rsidR="00F87067" w14:paraId="5612EB43" w14:textId="77777777" w:rsidTr="00582608">
        <w:tc>
          <w:tcPr>
            <w:tcW w:w="988" w:type="dxa"/>
          </w:tcPr>
          <w:p w14:paraId="3E92AFC8" w14:textId="63DF063C" w:rsidR="00F87067" w:rsidRPr="008C704D" w:rsidRDefault="00020EA6" w:rsidP="00582608">
            <w:pPr>
              <w:pStyle w:val="Paragraph"/>
              <w:spacing w:after="0"/>
              <w:jc w:val="right"/>
            </w:pPr>
            <w:r w:rsidRPr="008C704D">
              <w:rPr>
                <w:noProof/>
              </w:rPr>
              <w:drawing>
                <wp:inline distT="0" distB="0" distL="0" distR="0" wp14:anchorId="34CA283B" wp14:editId="39C66D28">
                  <wp:extent cx="514800" cy="5148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64BDE9ED" w14:textId="77777777" w:rsidR="00020EA6" w:rsidRPr="008C704D" w:rsidRDefault="00020EA6" w:rsidP="00020EA6">
            <w:pPr>
              <w:pStyle w:val="Paragraphbeforelist"/>
              <w:rPr>
                <w:b/>
                <w:bCs/>
              </w:rPr>
            </w:pPr>
            <w:r w:rsidRPr="008C704D">
              <w:rPr>
                <w:b/>
                <w:bCs/>
              </w:rPr>
              <w:t xml:space="preserve">Complaints </w:t>
            </w:r>
          </w:p>
          <w:p w14:paraId="343FE333" w14:textId="7DFF10B9" w:rsidR="009D7AC4" w:rsidRPr="008C704D" w:rsidRDefault="009D7AC4" w:rsidP="00020EA6">
            <w:pPr>
              <w:pStyle w:val="Bulletlevel1"/>
            </w:pPr>
            <w:r w:rsidRPr="008C704D">
              <w:t>40% made a complaint to their telco in the previous six months</w:t>
            </w:r>
          </w:p>
          <w:p w14:paraId="69B6439A" w14:textId="77777777" w:rsidR="008C704D" w:rsidRPr="008C704D" w:rsidRDefault="008C704D" w:rsidP="008C704D">
            <w:pPr>
              <w:pStyle w:val="Bulletlevel1"/>
            </w:pPr>
            <w:r w:rsidRPr="008C704D">
              <w:t>Complaints for all those with each service:</w:t>
            </w:r>
          </w:p>
          <w:p w14:paraId="049D1B0B" w14:textId="596647A6" w:rsidR="0036506F" w:rsidRPr="008C704D" w:rsidRDefault="001566F5" w:rsidP="00020EA6">
            <w:pPr>
              <w:pStyle w:val="Bulletlevel2"/>
            </w:pPr>
            <w:bookmarkStart w:id="42" w:name="_Hlk46765849"/>
            <w:r w:rsidRPr="008C704D">
              <w:t>26</w:t>
            </w:r>
            <w:r w:rsidR="0036506F" w:rsidRPr="008C704D">
              <w:t xml:space="preserve">% </w:t>
            </w:r>
            <w:r w:rsidR="003034DE" w:rsidRPr="008C704D">
              <w:t>about</w:t>
            </w:r>
            <w:r w:rsidR="0036506F" w:rsidRPr="008C704D">
              <w:t xml:space="preserve"> internet</w:t>
            </w:r>
          </w:p>
          <w:p w14:paraId="1A231A50" w14:textId="3FF03909" w:rsidR="0036506F" w:rsidRPr="008C704D" w:rsidRDefault="00992A9A" w:rsidP="00020EA6">
            <w:pPr>
              <w:pStyle w:val="Bulletlevel2"/>
            </w:pPr>
            <w:r w:rsidRPr="008C704D">
              <w:t>19</w:t>
            </w:r>
            <w:r w:rsidR="0036506F" w:rsidRPr="008C704D">
              <w:t xml:space="preserve">% </w:t>
            </w:r>
            <w:r w:rsidR="003034DE" w:rsidRPr="008C704D">
              <w:t>about</w:t>
            </w:r>
            <w:r w:rsidR="0036506F" w:rsidRPr="008C704D">
              <w:t xml:space="preserve"> phone</w:t>
            </w:r>
          </w:p>
          <w:p w14:paraId="4FB53412" w14:textId="6EEEDDE0" w:rsidR="0036506F" w:rsidRPr="008C704D" w:rsidRDefault="00992A9A" w:rsidP="00020EA6">
            <w:pPr>
              <w:pStyle w:val="Bulletlevel2"/>
            </w:pPr>
            <w:r w:rsidRPr="008C704D">
              <w:t>5</w:t>
            </w:r>
            <w:r w:rsidR="0036506F" w:rsidRPr="008C704D">
              <w:t xml:space="preserve">% </w:t>
            </w:r>
            <w:r w:rsidR="003034DE" w:rsidRPr="008C704D">
              <w:t>about</w:t>
            </w:r>
            <w:r w:rsidR="0036506F" w:rsidRPr="008C704D">
              <w:t xml:space="preserve"> mobile phones</w:t>
            </w:r>
          </w:p>
          <w:p w14:paraId="759B7B8A" w14:textId="5CC2DBED" w:rsidR="0036506F" w:rsidRPr="008C704D" w:rsidRDefault="001E60D5" w:rsidP="00020EA6">
            <w:pPr>
              <w:pStyle w:val="Bulletlevel2"/>
            </w:pPr>
            <w:r w:rsidRPr="008C704D">
              <w:t>2</w:t>
            </w:r>
            <w:r w:rsidR="0036506F" w:rsidRPr="008C704D">
              <w:t xml:space="preserve">% </w:t>
            </w:r>
            <w:r w:rsidR="003034DE" w:rsidRPr="008C704D">
              <w:t>about</w:t>
            </w:r>
            <w:r w:rsidR="0036506F" w:rsidRPr="008C704D">
              <w:t xml:space="preserve"> mobile broadband</w:t>
            </w:r>
          </w:p>
          <w:bookmarkEnd w:id="42"/>
          <w:p w14:paraId="0DA98361" w14:textId="03C75CCC" w:rsidR="00F87067" w:rsidRPr="008C704D" w:rsidRDefault="00F87067" w:rsidP="00020EA6">
            <w:pPr>
              <w:pStyle w:val="Bulletlevel1"/>
            </w:pPr>
            <w:r w:rsidRPr="008C704D">
              <w:t xml:space="preserve">Most </w:t>
            </w:r>
            <w:r w:rsidR="00451456" w:rsidRPr="008C704D">
              <w:t>common</w:t>
            </w:r>
            <w:r w:rsidRPr="008C704D">
              <w:t xml:space="preserve"> reason</w:t>
            </w:r>
            <w:r w:rsidR="00413162">
              <w:t xml:space="preserve"> (for most recent complaint)</w:t>
            </w:r>
            <w:r w:rsidRPr="008C704D">
              <w:t xml:space="preserve"> was:</w:t>
            </w:r>
          </w:p>
          <w:p w14:paraId="2962C394" w14:textId="77777777" w:rsidR="0036506F" w:rsidRPr="008C704D" w:rsidRDefault="0036506F" w:rsidP="00020EA6">
            <w:pPr>
              <w:pStyle w:val="Bulletlevel2"/>
            </w:pPr>
            <w:bookmarkStart w:id="43" w:name="_Hlk46766897"/>
            <w:r w:rsidRPr="008C704D">
              <w:t>29% outages</w:t>
            </w:r>
          </w:p>
          <w:p w14:paraId="1CEED7B4" w14:textId="5E091D35" w:rsidR="00F87067" w:rsidRPr="008C704D" w:rsidRDefault="0036506F" w:rsidP="00020EA6">
            <w:pPr>
              <w:pStyle w:val="Bulletlevel2"/>
            </w:pPr>
            <w:r w:rsidRPr="008C704D">
              <w:t xml:space="preserve">17% fault or technical issue </w:t>
            </w:r>
          </w:p>
          <w:p w14:paraId="395E9CC6" w14:textId="77777777" w:rsidR="003034DE" w:rsidRPr="008C704D" w:rsidRDefault="003034DE" w:rsidP="00020EA6">
            <w:pPr>
              <w:pStyle w:val="Bulletlevel1"/>
            </w:pPr>
            <w:r w:rsidRPr="008C704D">
              <w:t>Most recent complaint resolved:</w:t>
            </w:r>
          </w:p>
          <w:p w14:paraId="71E5C873" w14:textId="553007A9" w:rsidR="003B3247" w:rsidRPr="008C704D" w:rsidRDefault="001566F5" w:rsidP="00020EA6">
            <w:pPr>
              <w:pStyle w:val="Bulletlevel2"/>
            </w:pPr>
            <w:r w:rsidRPr="008C704D">
              <w:t>14</w:t>
            </w:r>
            <w:r w:rsidR="003034DE" w:rsidRPr="008C704D">
              <w:t xml:space="preserve">% </w:t>
            </w:r>
            <w:r w:rsidR="003B3247" w:rsidRPr="008C704D">
              <w:t>on same day</w:t>
            </w:r>
          </w:p>
          <w:p w14:paraId="7DB13763" w14:textId="4BD85B5B" w:rsidR="003034DE" w:rsidRPr="008C704D" w:rsidRDefault="001566F5" w:rsidP="00020EA6">
            <w:pPr>
              <w:pStyle w:val="Bulletlevel2"/>
            </w:pPr>
            <w:r w:rsidRPr="008C704D">
              <w:t>15</w:t>
            </w:r>
            <w:r w:rsidR="003034DE" w:rsidRPr="008C704D">
              <w:t xml:space="preserve">% </w:t>
            </w:r>
            <w:r w:rsidR="00413162">
              <w:t>in</w:t>
            </w:r>
            <w:r w:rsidR="00413162" w:rsidRPr="008C704D">
              <w:t xml:space="preserve"> </w:t>
            </w:r>
            <w:r w:rsidR="00764B2E">
              <w:t>two</w:t>
            </w:r>
            <w:r w:rsidR="003034DE" w:rsidRPr="008C704D">
              <w:t xml:space="preserve"> working days</w:t>
            </w:r>
          </w:p>
          <w:p w14:paraId="12A6BA8B" w14:textId="6A014DE1" w:rsidR="003034DE" w:rsidRPr="008C704D" w:rsidRDefault="003034DE" w:rsidP="00020EA6">
            <w:pPr>
              <w:pStyle w:val="Bulletlevel2"/>
            </w:pPr>
            <w:r w:rsidRPr="008C704D">
              <w:t>2</w:t>
            </w:r>
            <w:r w:rsidR="001D4089" w:rsidRPr="008C704D">
              <w:t>5</w:t>
            </w:r>
            <w:r w:rsidRPr="008C704D">
              <w:t xml:space="preserve">% </w:t>
            </w:r>
            <w:r w:rsidR="003B3247" w:rsidRPr="008C704D">
              <w:t xml:space="preserve">between three </w:t>
            </w:r>
            <w:r w:rsidRPr="008C704D">
              <w:t xml:space="preserve">working days </w:t>
            </w:r>
            <w:r w:rsidR="003B3247" w:rsidRPr="008C704D">
              <w:t xml:space="preserve">and </w:t>
            </w:r>
            <w:r w:rsidRPr="008C704D">
              <w:t xml:space="preserve">three weeks </w:t>
            </w:r>
          </w:p>
          <w:p w14:paraId="214F176D" w14:textId="287B9BFF" w:rsidR="003034DE" w:rsidRPr="008C704D" w:rsidRDefault="003034DE" w:rsidP="00020EA6">
            <w:pPr>
              <w:pStyle w:val="Bulletlevel2"/>
            </w:pPr>
            <w:r w:rsidRPr="008C704D">
              <w:t>21% more than three weeks</w:t>
            </w:r>
          </w:p>
          <w:p w14:paraId="1EB273CA" w14:textId="72427B86" w:rsidR="003034DE" w:rsidRPr="008C704D" w:rsidRDefault="003034DE" w:rsidP="00020EA6">
            <w:pPr>
              <w:pStyle w:val="Bulletlevel2"/>
            </w:pPr>
            <w:r w:rsidRPr="008C704D">
              <w:t>23% unresolved at time of interview</w:t>
            </w:r>
          </w:p>
          <w:bookmarkEnd w:id="43"/>
          <w:p w14:paraId="11D5E731" w14:textId="441E6D18" w:rsidR="00F87067" w:rsidRPr="008C704D" w:rsidRDefault="00F87067" w:rsidP="00020EA6">
            <w:pPr>
              <w:pStyle w:val="Bulletlevel1"/>
            </w:pPr>
            <w:r w:rsidRPr="008C704D">
              <w:t xml:space="preserve">Overall, </w:t>
            </w:r>
            <w:r w:rsidR="00235820" w:rsidRPr="008C704D">
              <w:t>40</w:t>
            </w:r>
            <w:r w:rsidRPr="008C704D">
              <w:t>% satisfied with complaints-handling</w:t>
            </w:r>
            <w:r w:rsidR="00FF417B" w:rsidRPr="008C704D">
              <w:t>, 46% dissatisfied</w:t>
            </w:r>
          </w:p>
        </w:tc>
      </w:tr>
      <w:tr w:rsidR="00F87067" w14:paraId="1365D336" w14:textId="77777777" w:rsidTr="00582608">
        <w:tc>
          <w:tcPr>
            <w:tcW w:w="988" w:type="dxa"/>
          </w:tcPr>
          <w:p w14:paraId="524FAD7D" w14:textId="64192F77" w:rsidR="00F87067" w:rsidRDefault="00582608" w:rsidP="00582608">
            <w:pPr>
              <w:pStyle w:val="Paragraph"/>
              <w:spacing w:after="0"/>
              <w:jc w:val="right"/>
            </w:pPr>
            <w:r>
              <w:rPr>
                <w:noProof/>
              </w:rPr>
              <w:drawing>
                <wp:inline distT="0" distB="0" distL="0" distR="0" wp14:anchorId="660D20B5" wp14:editId="0C567C03">
                  <wp:extent cx="514800" cy="5148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14800" cy="514800"/>
                          </a:xfrm>
                          <a:prstGeom prst="rect">
                            <a:avLst/>
                          </a:prstGeom>
                        </pic:spPr>
                      </pic:pic>
                    </a:graphicData>
                  </a:graphic>
                </wp:inline>
              </w:drawing>
            </w:r>
          </w:p>
        </w:tc>
        <w:tc>
          <w:tcPr>
            <w:tcW w:w="6909" w:type="dxa"/>
          </w:tcPr>
          <w:p w14:paraId="571BD540" w14:textId="77777777" w:rsidR="00582608" w:rsidRPr="00582608" w:rsidRDefault="00582608" w:rsidP="00582608">
            <w:pPr>
              <w:pStyle w:val="Paragraphbeforelist"/>
              <w:rPr>
                <w:b/>
                <w:bCs/>
              </w:rPr>
            </w:pPr>
            <w:r w:rsidRPr="00582608">
              <w:rPr>
                <w:b/>
                <w:bCs/>
              </w:rPr>
              <w:t xml:space="preserve">Satisfaction </w:t>
            </w:r>
          </w:p>
          <w:p w14:paraId="55BF6E79" w14:textId="20CF988B" w:rsidR="00F87067" w:rsidRDefault="002A5868" w:rsidP="00582608">
            <w:pPr>
              <w:pStyle w:val="Bulletlevel1"/>
            </w:pPr>
            <w:r>
              <w:t>Reliability</w:t>
            </w:r>
            <w:r w:rsidR="0097634B">
              <w:t xml:space="preserve"> with service:</w:t>
            </w:r>
          </w:p>
          <w:p w14:paraId="1D1B5EAF" w14:textId="1A65020A" w:rsidR="002A5868" w:rsidRPr="00AB0C12" w:rsidRDefault="002A5868" w:rsidP="00582608">
            <w:pPr>
              <w:pStyle w:val="Bulletlevel2"/>
            </w:pPr>
            <w:bookmarkStart w:id="44" w:name="_Hlk46775166"/>
            <w:r>
              <w:t>89</w:t>
            </w:r>
            <w:r w:rsidRPr="00AB0C12">
              <w:t>% mobile phones</w:t>
            </w:r>
          </w:p>
          <w:p w14:paraId="57BAE916" w14:textId="300BEF82" w:rsidR="002A5868" w:rsidRPr="00AB0C12" w:rsidRDefault="002A5868" w:rsidP="00582608">
            <w:pPr>
              <w:pStyle w:val="Bulletlevel2"/>
            </w:pPr>
            <w:r>
              <w:t>75</w:t>
            </w:r>
            <w:r w:rsidRPr="00AB0C12">
              <w:t xml:space="preserve">% </w:t>
            </w:r>
            <w:r w:rsidR="00BC200B">
              <w:t>business</w:t>
            </w:r>
            <w:r w:rsidRPr="00AB0C12">
              <w:t xml:space="preserve"> phone</w:t>
            </w:r>
          </w:p>
          <w:p w14:paraId="1E9900AE" w14:textId="19F0A05D" w:rsidR="002A5868" w:rsidRDefault="002A5868" w:rsidP="00582608">
            <w:pPr>
              <w:pStyle w:val="Bulletlevel2"/>
            </w:pPr>
            <w:r>
              <w:t>73% mobile broadband</w:t>
            </w:r>
          </w:p>
          <w:p w14:paraId="4D722B96" w14:textId="3F44C3A3" w:rsidR="002A5868" w:rsidRPr="00AB0C12" w:rsidRDefault="002A5868" w:rsidP="00582608">
            <w:pPr>
              <w:pStyle w:val="Bulletlevel2"/>
            </w:pPr>
            <w:r>
              <w:t>67</w:t>
            </w:r>
            <w:r w:rsidRPr="00AB0C12">
              <w:t xml:space="preserve">% </w:t>
            </w:r>
            <w:r w:rsidR="00BC200B">
              <w:t>business</w:t>
            </w:r>
            <w:r w:rsidRPr="00AB0C12">
              <w:t xml:space="preserve"> internet</w:t>
            </w:r>
          </w:p>
          <w:bookmarkEnd w:id="44"/>
          <w:p w14:paraId="3F9F09C4" w14:textId="53468409" w:rsidR="00BC200B" w:rsidRDefault="00BC200B" w:rsidP="00582608">
            <w:pPr>
              <w:pStyle w:val="Bulletlevel2"/>
            </w:pPr>
            <w:r>
              <w:t>62% satisfied with monthly cost</w:t>
            </w:r>
          </w:p>
          <w:p w14:paraId="4D9CCCB3" w14:textId="69D40945" w:rsidR="00F87067" w:rsidRDefault="002A5868" w:rsidP="00582608">
            <w:pPr>
              <w:pStyle w:val="Bulletlevel1"/>
            </w:pPr>
            <w:r>
              <w:t>Overall</w:t>
            </w:r>
            <w:r w:rsidR="00BC200B">
              <w:t xml:space="preserve">, </w:t>
            </w:r>
            <w:r>
              <w:t>64</w:t>
            </w:r>
            <w:r w:rsidR="00F87067">
              <w:t xml:space="preserve">% satisfied with </w:t>
            </w:r>
            <w:r>
              <w:t>customer service</w:t>
            </w:r>
          </w:p>
        </w:tc>
      </w:tr>
    </w:tbl>
    <w:p w14:paraId="44F56F36" w14:textId="77777777" w:rsidR="00D54A97" w:rsidRDefault="00D54A97">
      <w:pPr>
        <w:spacing w:after="0" w:line="240" w:lineRule="auto"/>
        <w:rPr>
          <w:rFonts w:cs="Arial"/>
          <w:b/>
          <w:bCs/>
          <w:iCs/>
          <w:sz w:val="28"/>
          <w:szCs w:val="28"/>
        </w:rPr>
      </w:pPr>
      <w:r>
        <w:br w:type="page"/>
      </w:r>
    </w:p>
    <w:p w14:paraId="2061FBB8" w14:textId="353ECAC3" w:rsidR="006C44C1" w:rsidRDefault="006C44C1" w:rsidP="00F87067">
      <w:pPr>
        <w:pStyle w:val="Heading2"/>
      </w:pPr>
      <w:bookmarkStart w:id="45" w:name="_Toc54690762"/>
      <w:r>
        <w:lastRenderedPageBreak/>
        <w:t>Introduction</w:t>
      </w:r>
      <w:bookmarkEnd w:id="45"/>
    </w:p>
    <w:p w14:paraId="6A0297A2" w14:textId="4A6FEC38" w:rsidR="006C44C1" w:rsidRDefault="006C44C1" w:rsidP="001B38BA">
      <w:pPr>
        <w:pStyle w:val="Paragraph"/>
      </w:pPr>
      <w:r>
        <w:t xml:space="preserve">Between </w:t>
      </w:r>
      <w:r w:rsidR="009F0326">
        <w:t xml:space="preserve">11 </w:t>
      </w:r>
      <w:r>
        <w:t xml:space="preserve">November and 18 December 2019, 850 </w:t>
      </w:r>
      <w:r w:rsidR="009F0326">
        <w:t xml:space="preserve">Australian </w:t>
      </w:r>
      <w:r>
        <w:t xml:space="preserve">small and medium-sized </w:t>
      </w:r>
      <w:r w:rsidR="00C93ADC" w:rsidRPr="0053546F">
        <w:t>businesses</w:t>
      </w:r>
      <w:r>
        <w:t xml:space="preserve"> were interviewed </w:t>
      </w:r>
      <w:r w:rsidR="00566A50">
        <w:t xml:space="preserve">by phone </w:t>
      </w:r>
      <w:r>
        <w:t xml:space="preserve">about the telco services </w:t>
      </w:r>
      <w:r w:rsidR="00DE5D30">
        <w:t>they</w:t>
      </w:r>
      <w:r>
        <w:t xml:space="preserve"> used.</w:t>
      </w:r>
    </w:p>
    <w:p w14:paraId="1B9DB91F" w14:textId="2CA54E24" w:rsidR="00653FA6" w:rsidRPr="00653FA6" w:rsidRDefault="0053546F" w:rsidP="00653FA6">
      <w:pPr>
        <w:pStyle w:val="Paragraph"/>
      </w:pPr>
      <w:r>
        <w:t>They</w:t>
      </w:r>
      <w:r w:rsidR="00653FA6" w:rsidRPr="00653FA6">
        <w:t xml:space="preserve"> were private businesses with </w:t>
      </w:r>
      <w:r w:rsidR="00DE5D30">
        <w:t xml:space="preserve">one to </w:t>
      </w:r>
      <w:r w:rsidR="00653FA6" w:rsidRPr="00653FA6">
        <w:t xml:space="preserve">199 </w:t>
      </w:r>
      <w:r w:rsidR="00DE5D30">
        <w:t>employees</w:t>
      </w:r>
      <w:r w:rsidR="00653FA6" w:rsidRPr="00653FA6">
        <w:t xml:space="preserve"> and self-employed sole proprietors of private businesses with no employees. </w:t>
      </w:r>
    </w:p>
    <w:p w14:paraId="2D57538C" w14:textId="4A26B835" w:rsidR="00933248" w:rsidRPr="00A60801" w:rsidRDefault="00933248" w:rsidP="00933248">
      <w:pPr>
        <w:pStyle w:val="Paragraphbeforelist"/>
      </w:pPr>
      <w:r w:rsidRPr="00A60801">
        <w:t>Of</w:t>
      </w:r>
      <w:r>
        <w:t xml:space="preserve"> the total sample of</w:t>
      </w:r>
      <w:r w:rsidRPr="00A60801">
        <w:t xml:space="preserve"> </w:t>
      </w:r>
      <w:r>
        <w:t>850</w:t>
      </w:r>
      <w:r w:rsidRPr="001E061C">
        <w:t xml:space="preserve"> </w:t>
      </w:r>
      <w:r w:rsidR="00F87067">
        <w:t xml:space="preserve">businesses </w:t>
      </w:r>
      <w:r>
        <w:t>with at least one telecommunication service used and paid for by the business</w:t>
      </w:r>
      <w:r w:rsidRPr="00A60801">
        <w:t>, there were:</w:t>
      </w:r>
    </w:p>
    <w:p w14:paraId="0A2CEBF8" w14:textId="6D3FA593" w:rsidR="00933248" w:rsidRPr="00A60801" w:rsidRDefault="00933248" w:rsidP="00933248">
      <w:pPr>
        <w:pStyle w:val="ListBullet"/>
      </w:pPr>
      <w:r>
        <w:rPr>
          <w:rFonts w:eastAsiaTheme="minorEastAsia"/>
        </w:rPr>
        <w:t xml:space="preserve">788 </w:t>
      </w:r>
      <w:r w:rsidRPr="00A60801">
        <w:rPr>
          <w:rFonts w:eastAsiaTheme="minorEastAsia"/>
        </w:rPr>
        <w:t>with internet</w:t>
      </w:r>
      <w:r w:rsidR="006C0703">
        <w:rPr>
          <w:rFonts w:eastAsiaTheme="minorEastAsia"/>
        </w:rPr>
        <w:t xml:space="preserve"> (other than mobile broadband)</w:t>
      </w:r>
      <w:r w:rsidR="004C4492">
        <w:rPr>
          <w:rStyle w:val="FootnoteReference"/>
          <w:rFonts w:eastAsiaTheme="minorEastAsia"/>
        </w:rPr>
        <w:footnoteReference w:id="15"/>
      </w:r>
      <w:r w:rsidRPr="00A60801">
        <w:rPr>
          <w:rFonts w:eastAsiaTheme="minorEastAsia"/>
        </w:rPr>
        <w:t xml:space="preserve"> </w:t>
      </w:r>
    </w:p>
    <w:p w14:paraId="4473A018" w14:textId="3209626A" w:rsidR="006C0703" w:rsidRPr="00AB35A4" w:rsidRDefault="006C0703" w:rsidP="006C0703">
      <w:pPr>
        <w:pStyle w:val="ListBullet"/>
        <w:rPr>
          <w:rFonts w:eastAsiaTheme="minorEastAsia"/>
        </w:rPr>
      </w:pPr>
      <w:r>
        <w:t>384 with mobile broadband</w:t>
      </w:r>
      <w:r>
        <w:rPr>
          <w:rStyle w:val="FootnoteReference"/>
        </w:rPr>
        <w:footnoteReference w:id="16"/>
      </w:r>
    </w:p>
    <w:p w14:paraId="78652EDB" w14:textId="739CEDB5" w:rsidR="00933248" w:rsidRPr="00A60801" w:rsidRDefault="00933248" w:rsidP="00933248">
      <w:pPr>
        <w:pStyle w:val="ListBullet"/>
      </w:pPr>
      <w:r>
        <w:t xml:space="preserve">704 with </w:t>
      </w:r>
      <w:r w:rsidR="00BA0E5E">
        <w:t xml:space="preserve">a </w:t>
      </w:r>
      <w:r>
        <w:t>phone</w:t>
      </w:r>
      <w:r w:rsidR="006C0703">
        <w:t xml:space="preserve"> (other than mobile phones)</w:t>
      </w:r>
      <w:r w:rsidR="004C4492">
        <w:rPr>
          <w:rStyle w:val="FootnoteReference"/>
        </w:rPr>
        <w:footnoteReference w:id="17"/>
      </w:r>
      <w:r w:rsidRPr="00A60801">
        <w:t xml:space="preserve"> </w:t>
      </w:r>
    </w:p>
    <w:p w14:paraId="5CC37660" w14:textId="5D00A84D" w:rsidR="00933248" w:rsidRPr="00A60801" w:rsidRDefault="00933248" w:rsidP="006C0703">
      <w:pPr>
        <w:pStyle w:val="ListBulletLast"/>
      </w:pPr>
      <w:r>
        <w:t xml:space="preserve">749 </w:t>
      </w:r>
      <w:r w:rsidRPr="00A60801">
        <w:t xml:space="preserve">with </w:t>
      </w:r>
      <w:r w:rsidR="00BA0E5E">
        <w:t xml:space="preserve">a </w:t>
      </w:r>
      <w:r w:rsidRPr="00A60801">
        <w:t xml:space="preserve">mobile </w:t>
      </w:r>
      <w:r>
        <w:t>phone</w:t>
      </w:r>
      <w:r w:rsidR="00BA0E5E">
        <w:t>/</w:t>
      </w:r>
      <w:r>
        <w:t>s</w:t>
      </w:r>
      <w:r w:rsidR="004C4492">
        <w:rPr>
          <w:rStyle w:val="FootnoteReference"/>
        </w:rPr>
        <w:footnoteReference w:id="18"/>
      </w:r>
      <w:r w:rsidR="007151EC">
        <w:t>.</w:t>
      </w:r>
      <w:r w:rsidRPr="00A60801">
        <w:t xml:space="preserve"> </w:t>
      </w:r>
    </w:p>
    <w:p w14:paraId="27C164AE" w14:textId="0514EBDA" w:rsidR="00AB35A4" w:rsidRPr="006C0703" w:rsidRDefault="006C0703" w:rsidP="00AB35A4">
      <w:pPr>
        <w:pStyle w:val="ListBullet"/>
        <w:numPr>
          <w:ilvl w:val="0"/>
          <w:numId w:val="0"/>
        </w:numPr>
        <w:rPr>
          <w:rFonts w:eastAsiaTheme="minorEastAsia"/>
        </w:rPr>
      </w:pPr>
      <w:r w:rsidRPr="006C0703">
        <w:rPr>
          <w:rFonts w:eastAsiaTheme="minorEastAsia"/>
        </w:rPr>
        <w:t xml:space="preserve">In this </w:t>
      </w:r>
      <w:r w:rsidR="00D54A97" w:rsidRPr="00091576">
        <w:rPr>
          <w:rFonts w:eastAsiaTheme="minorEastAsia"/>
        </w:rPr>
        <w:t>research</w:t>
      </w:r>
      <w:r w:rsidRPr="006C0703">
        <w:rPr>
          <w:rFonts w:eastAsiaTheme="minorEastAsia"/>
        </w:rPr>
        <w:t xml:space="preserve">, </w:t>
      </w:r>
      <w:r w:rsidR="00A12F0F">
        <w:rPr>
          <w:rFonts w:eastAsiaTheme="minorEastAsia"/>
        </w:rPr>
        <w:t xml:space="preserve">the profile of the weighted target population of </w:t>
      </w:r>
      <w:r w:rsidRPr="006C0703">
        <w:rPr>
          <w:rFonts w:eastAsiaTheme="minorEastAsia"/>
        </w:rPr>
        <w:t>businesses included:</w:t>
      </w:r>
    </w:p>
    <w:p w14:paraId="0405AA98" w14:textId="6E59A494" w:rsidR="001D0D9F" w:rsidRDefault="00DE5D30" w:rsidP="001D0D9F">
      <w:pPr>
        <w:pStyle w:val="ListBullet"/>
      </w:pPr>
      <w:r>
        <w:t>s</w:t>
      </w:r>
      <w:r w:rsidR="001D0D9F" w:rsidRPr="00D2449F">
        <w:t>elf-employed sole proprietor of a business with no employees</w:t>
      </w:r>
      <w:r>
        <w:t xml:space="preserve">: </w:t>
      </w:r>
      <w:r w:rsidR="001D0D9F">
        <w:t>36 per cent</w:t>
      </w:r>
    </w:p>
    <w:p w14:paraId="3340CD38" w14:textId="5B76B75C" w:rsidR="001D0D9F" w:rsidRDefault="00DE5D30" w:rsidP="001D0D9F">
      <w:pPr>
        <w:pStyle w:val="ListBullet"/>
      </w:pPr>
      <w:r>
        <w:t>p</w:t>
      </w:r>
      <w:r w:rsidR="001D0D9F">
        <w:t>rivate business for profit</w:t>
      </w:r>
      <w:r>
        <w:t xml:space="preserve">: </w:t>
      </w:r>
      <w:r w:rsidR="001D0D9F">
        <w:t>64 per cent</w:t>
      </w:r>
    </w:p>
    <w:p w14:paraId="580DB47C" w14:textId="33D9C9EE" w:rsidR="001D0D9F" w:rsidRDefault="00DE5D30" w:rsidP="001D0D9F">
      <w:pPr>
        <w:pStyle w:val="ListBulletLast"/>
      </w:pPr>
      <w:r>
        <w:t>n</w:t>
      </w:r>
      <w:r w:rsidR="001D0D9F">
        <w:t>umber of locations</w:t>
      </w:r>
      <w:r>
        <w:t>—</w:t>
      </w:r>
      <w:r w:rsidR="001D0D9F">
        <w:t>one</w:t>
      </w:r>
      <w:r>
        <w:t xml:space="preserve">: </w:t>
      </w:r>
      <w:r w:rsidR="001D0D9F">
        <w:t xml:space="preserve">88 per cent, two or </w:t>
      </w:r>
      <w:r>
        <w:t xml:space="preserve">more: </w:t>
      </w:r>
      <w:r w:rsidR="001D0D9F">
        <w:t>12 per cent</w:t>
      </w:r>
      <w:r w:rsidR="003316F0">
        <w:t>.</w:t>
      </w:r>
    </w:p>
    <w:p w14:paraId="20D1DC67" w14:textId="6A84889A" w:rsidR="001D0D9F" w:rsidRDefault="001D0D9F" w:rsidP="001D0D9F">
      <w:pPr>
        <w:pStyle w:val="Paragraphbeforelist"/>
      </w:pPr>
      <w:r>
        <w:t xml:space="preserve"> Number of employees</w:t>
      </w:r>
      <w:r w:rsidR="00666796">
        <w:t xml:space="preserve"> among private businesses</w:t>
      </w:r>
      <w:r>
        <w:t>:</w:t>
      </w:r>
    </w:p>
    <w:p w14:paraId="0A07FC10" w14:textId="6B1CCB8B" w:rsidR="00AB35A4" w:rsidRPr="001D0D9F" w:rsidRDefault="001D0D9F" w:rsidP="001D0D9F">
      <w:pPr>
        <w:pStyle w:val="ListBullet"/>
        <w:rPr>
          <w:rFonts w:eastAsiaTheme="minorEastAsia"/>
        </w:rPr>
      </w:pPr>
      <w:r>
        <w:t>one employee</w:t>
      </w:r>
      <w:r w:rsidR="00DE5D30">
        <w:t>:</w:t>
      </w:r>
      <w:r>
        <w:t xml:space="preserve"> </w:t>
      </w:r>
      <w:r w:rsidR="00666796">
        <w:t xml:space="preserve">4 </w:t>
      </w:r>
      <w:r>
        <w:t>per cent</w:t>
      </w:r>
    </w:p>
    <w:p w14:paraId="5E309CF8" w14:textId="4AB994BF" w:rsidR="001D0D9F" w:rsidRPr="001D0D9F" w:rsidRDefault="001D0D9F" w:rsidP="001D0D9F">
      <w:pPr>
        <w:pStyle w:val="ListBullet"/>
        <w:rPr>
          <w:rFonts w:eastAsiaTheme="minorEastAsia"/>
        </w:rPr>
      </w:pPr>
      <w:r>
        <w:t>two to four employees</w:t>
      </w:r>
      <w:r w:rsidR="00DE5D30">
        <w:t>:</w:t>
      </w:r>
      <w:r>
        <w:t xml:space="preserve"> </w:t>
      </w:r>
      <w:r w:rsidR="00666796">
        <w:t xml:space="preserve">54 </w:t>
      </w:r>
      <w:r>
        <w:t>per cent</w:t>
      </w:r>
    </w:p>
    <w:p w14:paraId="2879AB2F" w14:textId="4C8C49F7" w:rsidR="001D0D9F" w:rsidRPr="001D0D9F" w:rsidRDefault="001D0D9F" w:rsidP="001D0D9F">
      <w:pPr>
        <w:pStyle w:val="ListBullet"/>
        <w:rPr>
          <w:rFonts w:eastAsiaTheme="minorEastAsia"/>
        </w:rPr>
      </w:pPr>
      <w:r>
        <w:t>five to 19 employees</w:t>
      </w:r>
      <w:r w:rsidR="00DE5D30">
        <w:t>:</w:t>
      </w:r>
      <w:r>
        <w:t xml:space="preserve"> </w:t>
      </w:r>
      <w:r w:rsidR="00666796">
        <w:t xml:space="preserve">35 </w:t>
      </w:r>
      <w:r>
        <w:t>per cent</w:t>
      </w:r>
    </w:p>
    <w:p w14:paraId="541E9CBE" w14:textId="41EED50D" w:rsidR="001D0D9F" w:rsidRPr="00B62E96" w:rsidRDefault="001D0D9F" w:rsidP="001D0D9F">
      <w:pPr>
        <w:pStyle w:val="ListBullet"/>
        <w:rPr>
          <w:rFonts w:eastAsiaTheme="minorEastAsia"/>
        </w:rPr>
      </w:pPr>
      <w:r>
        <w:t>20 to 199 employees</w:t>
      </w:r>
      <w:r w:rsidR="00DE5D30">
        <w:t>:</w:t>
      </w:r>
      <w:r>
        <w:t xml:space="preserve"> </w:t>
      </w:r>
      <w:r w:rsidR="00DE5D30">
        <w:t xml:space="preserve">7 </w:t>
      </w:r>
      <w:r>
        <w:t>per cent</w:t>
      </w:r>
      <w:r w:rsidR="003316F0">
        <w:t>.</w:t>
      </w:r>
    </w:p>
    <w:p w14:paraId="5F179858" w14:textId="189A010E" w:rsidR="00F87067" w:rsidRDefault="00F87067" w:rsidP="0086280D">
      <w:pPr>
        <w:pStyle w:val="Heading2"/>
        <w:keepLines/>
      </w:pPr>
      <w:bookmarkStart w:id="47" w:name="_Toc46382438"/>
      <w:bookmarkStart w:id="48" w:name="_Toc54690763"/>
      <w:r w:rsidRPr="006034BA">
        <w:t>Detailed findings</w:t>
      </w:r>
      <w:bookmarkEnd w:id="47"/>
      <w:bookmarkEnd w:id="48"/>
    </w:p>
    <w:p w14:paraId="494FAD1A" w14:textId="3C4A14CD" w:rsidR="006C44C1" w:rsidRDefault="006C44C1" w:rsidP="0086280D">
      <w:pPr>
        <w:pStyle w:val="Heading3"/>
        <w:keepLines/>
      </w:pPr>
      <w:bookmarkStart w:id="49" w:name="_Toc54690764"/>
      <w:r>
        <w:t xml:space="preserve">Types of services </w:t>
      </w:r>
      <w:r w:rsidR="00D44FEB">
        <w:t>in use</w:t>
      </w:r>
      <w:bookmarkEnd w:id="49"/>
    </w:p>
    <w:p w14:paraId="503712A9" w14:textId="28C4399A" w:rsidR="007C5C9F" w:rsidRDefault="003F46C2" w:rsidP="0086280D">
      <w:pPr>
        <w:pStyle w:val="Paragraph"/>
        <w:keepNext/>
        <w:keepLines/>
      </w:pPr>
      <w:r>
        <w:t>All b</w:t>
      </w:r>
      <w:r w:rsidR="00441405">
        <w:t>usinesses</w:t>
      </w:r>
      <w:r w:rsidR="006C44C1" w:rsidDel="00D44FEB">
        <w:t xml:space="preserve"> </w:t>
      </w:r>
      <w:r>
        <w:t>included in this research had</w:t>
      </w:r>
      <w:r w:rsidR="006C44C1" w:rsidDel="00D44FEB">
        <w:t xml:space="preserve"> </w:t>
      </w:r>
      <w:r w:rsidR="00D44FEB">
        <w:t xml:space="preserve">at least one </w:t>
      </w:r>
      <w:r w:rsidR="00D36037">
        <w:t xml:space="preserve">type of </w:t>
      </w:r>
      <w:r w:rsidR="00D44FEB">
        <w:t>telco service</w:t>
      </w:r>
      <w:r>
        <w:t xml:space="preserve">. </w:t>
      </w:r>
    </w:p>
    <w:p w14:paraId="10B09F42" w14:textId="1FE27540" w:rsidR="006C44C1" w:rsidRDefault="00294389" w:rsidP="001B38BA">
      <w:pPr>
        <w:pStyle w:val="Paragraph"/>
      </w:pPr>
      <w:r>
        <w:t>Most b</w:t>
      </w:r>
      <w:r w:rsidR="003F46C2">
        <w:t>usinesses</w:t>
      </w:r>
      <w:r w:rsidR="00D44FEB">
        <w:t xml:space="preserve"> </w:t>
      </w:r>
      <w:r>
        <w:t>had</w:t>
      </w:r>
      <w:r w:rsidR="006C44C1">
        <w:t xml:space="preserve"> internet (92 per cent) </w:t>
      </w:r>
      <w:r>
        <w:t>and</w:t>
      </w:r>
      <w:r w:rsidR="006C44C1">
        <w:t xml:space="preserve"> mobile phone</w:t>
      </w:r>
      <w:r w:rsidR="00D44FEB">
        <w:t>/</w:t>
      </w:r>
      <w:r w:rsidR="006C44C1">
        <w:t>s (89 per cent)</w:t>
      </w:r>
      <w:r w:rsidR="003F46C2">
        <w:t xml:space="preserve">. There was also a high proportion with a business </w:t>
      </w:r>
      <w:r w:rsidR="006C44C1">
        <w:t>phone (78 per cent)</w:t>
      </w:r>
      <w:r w:rsidR="003F46C2">
        <w:t>, and just under half had</w:t>
      </w:r>
      <w:r w:rsidR="006C44C1">
        <w:t xml:space="preserve"> mobile broadband (45 per cent) (Figure </w:t>
      </w:r>
      <w:r w:rsidR="00F77D1E">
        <w:t>1</w:t>
      </w:r>
      <w:r w:rsidR="006C44C1">
        <w:t>).</w:t>
      </w:r>
    </w:p>
    <w:p w14:paraId="62DA4E2A" w14:textId="147AF404" w:rsidR="006C44C1" w:rsidRDefault="00441405" w:rsidP="001B38BA">
      <w:pPr>
        <w:pStyle w:val="Figureheading"/>
      </w:pPr>
      <w:r>
        <w:lastRenderedPageBreak/>
        <w:t xml:space="preserve">Business </w:t>
      </w:r>
      <w:r w:rsidR="00D44FEB">
        <w:t>t</w:t>
      </w:r>
      <w:r w:rsidR="006C44C1">
        <w:t>elco services (%)</w:t>
      </w:r>
    </w:p>
    <w:p w14:paraId="247F30E1" w14:textId="0DFDB6E8" w:rsidR="006C44C1" w:rsidRDefault="00CC1395" w:rsidP="001B38BA">
      <w:pPr>
        <w:pStyle w:val="Paragraph"/>
      </w:pPr>
      <w:r w:rsidRPr="00FF6E3A">
        <w:rPr>
          <w:noProof/>
        </w:rPr>
        <w:drawing>
          <wp:inline distT="0" distB="0" distL="0" distR="0" wp14:anchorId="3E8300E7" wp14:editId="57D109C0">
            <wp:extent cx="5399405" cy="1894114"/>
            <wp:effectExtent l="0" t="0" r="0" b="0"/>
            <wp:docPr id="23" name="Chart 23" descr="Figure 1: Business telco services (%). Refer to data files for more information.">
              <a:extLst xmlns:a="http://schemas.openxmlformats.org/drawingml/2006/main">
                <a:ext uri="{FF2B5EF4-FFF2-40B4-BE49-F238E27FC236}">
                  <a16:creationId xmlns:a16="http://schemas.microsoft.com/office/drawing/2014/main" id="{0096DAB1-6342-4622-B8F7-81EC54FD6D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37D5FE2" w14:textId="2AF9FDDC" w:rsidR="006C44C1" w:rsidRPr="00C505D2" w:rsidRDefault="006C44C1" w:rsidP="001B38BA">
      <w:pPr>
        <w:pStyle w:val="Tableorfigurenotemultiple"/>
      </w:pPr>
      <w:r w:rsidRPr="00CE7C65">
        <w:t xml:space="preserve">Base: </w:t>
      </w:r>
      <w:r w:rsidR="00736201">
        <w:t>Businesses</w:t>
      </w:r>
      <w:r w:rsidRPr="00C505D2">
        <w:t xml:space="preserve"> with one or more business telco services (n=850)</w:t>
      </w:r>
      <w:r>
        <w:t>.</w:t>
      </w:r>
    </w:p>
    <w:p w14:paraId="3BD43EB0" w14:textId="77777777" w:rsidR="006C44C1" w:rsidRPr="00CE7C65" w:rsidRDefault="006C44C1" w:rsidP="001B38BA">
      <w:pPr>
        <w:pStyle w:val="Tableorfigurenotemultiple"/>
      </w:pPr>
      <w:r w:rsidRPr="00CE7C65">
        <w:t xml:space="preserve">BS1. Which of the following services has your business connected to? </w:t>
      </w:r>
    </w:p>
    <w:p w14:paraId="5875BAC1" w14:textId="5C8ADBCD" w:rsidR="006C44C1" w:rsidRPr="00CE7C65" w:rsidRDefault="006C44C1" w:rsidP="001B38BA">
      <w:pPr>
        <w:pStyle w:val="Tableorfigurenotemultiple"/>
      </w:pPr>
      <w:r w:rsidRPr="00CE7C65">
        <w:t>Note: Data includes multiple responses</w:t>
      </w:r>
      <w:r w:rsidR="00B61DAA">
        <w:t>.</w:t>
      </w:r>
    </w:p>
    <w:p w14:paraId="54E95472" w14:textId="154AD212" w:rsidR="006C44C1" w:rsidRDefault="006C44C1" w:rsidP="00A60ABD">
      <w:pPr>
        <w:pStyle w:val="Paragraph"/>
        <w:spacing w:after="80"/>
      </w:pPr>
    </w:p>
    <w:p w14:paraId="165974E8" w14:textId="1B8905EC" w:rsidR="006C44C1" w:rsidRDefault="006C44C1" w:rsidP="001B38BA">
      <w:pPr>
        <w:pStyle w:val="Paragraphbeforelist"/>
      </w:pPr>
      <w:r>
        <w:t>Businesses more likely to have internet include</w:t>
      </w:r>
      <w:r w:rsidR="004C4492">
        <w:t>d</w:t>
      </w:r>
      <w:r>
        <w:t xml:space="preserve"> those:</w:t>
      </w:r>
    </w:p>
    <w:p w14:paraId="00E69372" w14:textId="1C8C7C4B" w:rsidR="006C44C1" w:rsidRDefault="00D71193" w:rsidP="001B38BA">
      <w:pPr>
        <w:pStyle w:val="Bulletlevel1"/>
      </w:pPr>
      <w:r>
        <w:t>w</w:t>
      </w:r>
      <w:r w:rsidR="006C44C1">
        <w:t xml:space="preserve">ith </w:t>
      </w:r>
      <w:r w:rsidR="00386E4C">
        <w:t xml:space="preserve">at least </w:t>
      </w:r>
      <w:r w:rsidR="00E069D2">
        <w:t xml:space="preserve">one </w:t>
      </w:r>
      <w:r w:rsidR="006C44C1">
        <w:t>employee (96 per cent) compared with those with no employees (</w:t>
      </w:r>
      <w:r w:rsidR="003F46C2">
        <w:t>sole proprietors)</w:t>
      </w:r>
      <w:r w:rsidR="006C44C1">
        <w:t xml:space="preserve"> (76 per cent)</w:t>
      </w:r>
    </w:p>
    <w:p w14:paraId="7B192854" w14:textId="7B9E1326" w:rsidR="006C44C1" w:rsidRDefault="00D71193" w:rsidP="006B67AC">
      <w:pPr>
        <w:pStyle w:val="ListBulletLast"/>
      </w:pPr>
      <w:r>
        <w:t>w</w:t>
      </w:r>
      <w:r w:rsidR="006C44C1">
        <w:t>ith more than one site (</w:t>
      </w:r>
      <w:r w:rsidR="0005740C">
        <w:t xml:space="preserve">99 </w:t>
      </w:r>
      <w:r w:rsidR="006C44C1">
        <w:t xml:space="preserve">per cent) compared with those with </w:t>
      </w:r>
      <w:r w:rsidR="00D1610E">
        <w:t>multiple sites</w:t>
      </w:r>
      <w:r w:rsidR="006C44C1">
        <w:t xml:space="preserve"> (</w:t>
      </w:r>
      <w:r w:rsidR="00DE5D30" w:rsidDel="00F37CD9">
        <w:t>91</w:t>
      </w:r>
      <w:r w:rsidR="00DE5D30">
        <w:t> per </w:t>
      </w:r>
      <w:r w:rsidR="006C44C1">
        <w:t>cent)</w:t>
      </w:r>
      <w:r>
        <w:t>.</w:t>
      </w:r>
    </w:p>
    <w:p w14:paraId="44EA8E44" w14:textId="77777777" w:rsidR="00566A50" w:rsidRDefault="00566A50" w:rsidP="00566A50">
      <w:pPr>
        <w:pStyle w:val="Paragraphbeforelist"/>
      </w:pPr>
      <w:r>
        <w:t>The likelihood of having both a business phone and business internet (with or without other services) increased as the number of employees increased:</w:t>
      </w:r>
    </w:p>
    <w:p w14:paraId="7560A602" w14:textId="77777777" w:rsidR="00566A50" w:rsidRDefault="00566A50" w:rsidP="00566A50">
      <w:pPr>
        <w:pStyle w:val="Bulletlevel1"/>
      </w:pPr>
      <w:r>
        <w:t xml:space="preserve">no employees: 46 per cent </w:t>
      </w:r>
    </w:p>
    <w:p w14:paraId="17CD9CBB" w14:textId="77777777" w:rsidR="00566A50" w:rsidRDefault="00566A50" w:rsidP="00566A50">
      <w:pPr>
        <w:pStyle w:val="Bulletlevel1"/>
      </w:pPr>
      <w:r>
        <w:t>one employee: 65 per cent</w:t>
      </w:r>
      <w:r w:rsidDel="00D71193">
        <w:t xml:space="preserve"> </w:t>
      </w:r>
    </w:p>
    <w:p w14:paraId="46026B1B" w14:textId="77777777" w:rsidR="00566A50" w:rsidRDefault="00566A50" w:rsidP="00566A50">
      <w:pPr>
        <w:pStyle w:val="Bulletlevel1"/>
      </w:pPr>
      <w:r>
        <w:t xml:space="preserve">2–4 employees: 83 per cent </w:t>
      </w:r>
    </w:p>
    <w:p w14:paraId="65D3B4FC" w14:textId="77777777" w:rsidR="00566A50" w:rsidRDefault="00566A50" w:rsidP="00566A50">
      <w:pPr>
        <w:pStyle w:val="Bulletlevel1last"/>
      </w:pPr>
      <w:r>
        <w:t>5–199 employees: 93 per cent.</w:t>
      </w:r>
    </w:p>
    <w:p w14:paraId="472BF2B7" w14:textId="77777777" w:rsidR="00566A50" w:rsidRDefault="00566A50" w:rsidP="00566A50">
      <w:pPr>
        <w:pStyle w:val="Paragraphbeforelist"/>
      </w:pPr>
      <w:r w:rsidRPr="00091576">
        <w:t xml:space="preserve">The </w:t>
      </w:r>
      <w:r>
        <w:t xml:space="preserve">most </w:t>
      </w:r>
      <w:r w:rsidRPr="00C9669B">
        <w:t>common</w:t>
      </w:r>
      <w:r>
        <w:t xml:space="preserve"> combinations of telco services were those that had both a business phone and internet, with or without other services (75 per cent overall): </w:t>
      </w:r>
    </w:p>
    <w:p w14:paraId="7C0B400D" w14:textId="77777777" w:rsidR="00566A50" w:rsidRDefault="00566A50" w:rsidP="00566A50">
      <w:pPr>
        <w:pStyle w:val="Bulletlevel1"/>
      </w:pPr>
      <w:r>
        <w:t>all four types of services—business phone, internet, mobile phone and mobile broadband: 33 per cent</w:t>
      </w:r>
    </w:p>
    <w:p w14:paraId="56A5304D" w14:textId="77777777" w:rsidR="00566A50" w:rsidRDefault="00566A50" w:rsidP="00566A50">
      <w:pPr>
        <w:pStyle w:val="ListBullet"/>
      </w:pPr>
      <w:r>
        <w:t>business phone, internet and mobile phone: 32 per cent</w:t>
      </w:r>
    </w:p>
    <w:p w14:paraId="1A3AE44C" w14:textId="77777777" w:rsidR="00566A50" w:rsidRDefault="00566A50" w:rsidP="00566A50">
      <w:pPr>
        <w:pStyle w:val="ListBulletLast"/>
      </w:pPr>
      <w:r>
        <w:t>business phone and internet, but no other types of telco services: 9 per cent.</w:t>
      </w:r>
    </w:p>
    <w:p w14:paraId="65175B0D" w14:textId="19A32031" w:rsidR="006B67AC" w:rsidRDefault="006B67AC" w:rsidP="006B67AC">
      <w:pPr>
        <w:pStyle w:val="Paragraph"/>
      </w:pPr>
      <w:r>
        <w:t>While most businesses with up to 19 employees had at least one mobile phone (</w:t>
      </w:r>
      <w:r w:rsidR="00DE5D30">
        <w:t>89 </w:t>
      </w:r>
      <w:r>
        <w:t>per</w:t>
      </w:r>
      <w:r w:rsidR="002A6F35">
        <w:t xml:space="preserve"> </w:t>
      </w:r>
      <w:r>
        <w:t>cent), it was slightly lower for businesses with 20–199 employees (69</w:t>
      </w:r>
      <w:r w:rsidR="003316F0">
        <w:t> </w:t>
      </w:r>
      <w:r>
        <w:t>per</w:t>
      </w:r>
      <w:r w:rsidR="003316F0">
        <w:t> </w:t>
      </w:r>
      <w:r>
        <w:t>cent).</w:t>
      </w:r>
    </w:p>
    <w:p w14:paraId="2AEC71E7" w14:textId="5D8A731D" w:rsidR="00F37CD9" w:rsidRDefault="0064547A" w:rsidP="00F37CD9">
      <w:pPr>
        <w:pStyle w:val="Paragraphbeforelist"/>
      </w:pPr>
      <w:r>
        <w:t>The l</w:t>
      </w:r>
      <w:r w:rsidR="00D54A97">
        <w:t>ikelihood of having a business phone increased</w:t>
      </w:r>
      <w:r w:rsidR="00D54A97" w:rsidRPr="00091576">
        <w:t xml:space="preserve"> as the number of employees increased</w:t>
      </w:r>
      <w:r w:rsidR="00F37CD9">
        <w:t>:</w:t>
      </w:r>
    </w:p>
    <w:p w14:paraId="67C7BE3D" w14:textId="34E76CB8" w:rsidR="00F37CD9" w:rsidRDefault="006C44C1" w:rsidP="00F37CD9">
      <w:pPr>
        <w:pStyle w:val="ListBullet"/>
      </w:pPr>
      <w:r>
        <w:t xml:space="preserve">51 per cent of </w:t>
      </w:r>
      <w:r w:rsidR="00746887">
        <w:t xml:space="preserve">those </w:t>
      </w:r>
      <w:r>
        <w:t xml:space="preserve">with </w:t>
      </w:r>
      <w:r w:rsidR="0050780C">
        <w:t>no</w:t>
      </w:r>
      <w:r>
        <w:t xml:space="preserve"> employees</w:t>
      </w:r>
    </w:p>
    <w:p w14:paraId="080E1209" w14:textId="29CA22BF" w:rsidR="003C6670" w:rsidRDefault="003C6670" w:rsidP="003C6670">
      <w:pPr>
        <w:pStyle w:val="ListBullet"/>
      </w:pPr>
      <w:r>
        <w:t>69 per cent of those with one employee</w:t>
      </w:r>
    </w:p>
    <w:p w14:paraId="75624651" w14:textId="62582523" w:rsidR="00F37CD9" w:rsidRDefault="006C44C1" w:rsidP="00990DDC">
      <w:pPr>
        <w:pStyle w:val="ListBullet"/>
      </w:pPr>
      <w:r>
        <w:t xml:space="preserve">86 per cent of </w:t>
      </w:r>
      <w:r w:rsidR="00746887">
        <w:t xml:space="preserve">those </w:t>
      </w:r>
      <w:r>
        <w:t xml:space="preserve">with </w:t>
      </w:r>
      <w:r w:rsidR="00D71193">
        <w:t>2–4</w:t>
      </w:r>
      <w:r>
        <w:t xml:space="preserve"> employees </w:t>
      </w:r>
    </w:p>
    <w:p w14:paraId="1FD9C49D" w14:textId="090998E3" w:rsidR="00F37CD9" w:rsidRDefault="006C44C1" w:rsidP="00F37CD9">
      <w:pPr>
        <w:pStyle w:val="ListBulletLast"/>
      </w:pPr>
      <w:r>
        <w:t xml:space="preserve">95 per cent for those with </w:t>
      </w:r>
      <w:r w:rsidR="00D71193">
        <w:t>5–</w:t>
      </w:r>
      <w:r>
        <w:t>199 employees</w:t>
      </w:r>
      <w:r w:rsidR="00D71193">
        <w:t>.</w:t>
      </w:r>
    </w:p>
    <w:p w14:paraId="50806062" w14:textId="5F449FF5" w:rsidR="006C44C1" w:rsidRDefault="006C44C1" w:rsidP="001B38BA">
      <w:pPr>
        <w:pStyle w:val="Paragraph"/>
      </w:pPr>
      <w:r>
        <w:lastRenderedPageBreak/>
        <w:t xml:space="preserve">The </w:t>
      </w:r>
      <w:r w:rsidR="006A7567">
        <w:t>incidence</w:t>
      </w:r>
      <w:r>
        <w:t xml:space="preserve"> of </w:t>
      </w:r>
      <w:r w:rsidR="006A7567">
        <w:t xml:space="preserve">businesses with </w:t>
      </w:r>
      <w:r>
        <w:t xml:space="preserve">mobile broadband was higher among those </w:t>
      </w:r>
      <w:r w:rsidR="006A7567">
        <w:t>that operated from</w:t>
      </w:r>
      <w:r>
        <w:t xml:space="preserve"> multiple sites (61 per cent) compared with those </w:t>
      </w:r>
      <w:r w:rsidR="006A7567">
        <w:t>with just</w:t>
      </w:r>
      <w:r>
        <w:t xml:space="preserve"> one </w:t>
      </w:r>
      <w:r w:rsidR="007827A0">
        <w:t xml:space="preserve">site </w:t>
      </w:r>
      <w:r>
        <w:t>(42</w:t>
      </w:r>
      <w:r w:rsidR="003316F0">
        <w:t> </w:t>
      </w:r>
      <w:r>
        <w:t>per</w:t>
      </w:r>
      <w:r w:rsidR="003316F0">
        <w:t> </w:t>
      </w:r>
      <w:r>
        <w:t>cent).</w:t>
      </w:r>
    </w:p>
    <w:p w14:paraId="0158E283" w14:textId="7222AA08" w:rsidR="00CC1395" w:rsidRPr="008E1A4D" w:rsidRDefault="00CC1395" w:rsidP="00CC1395">
      <w:pPr>
        <w:pStyle w:val="Heading3"/>
      </w:pPr>
      <w:bookmarkStart w:id="50" w:name="_Toc46815745"/>
      <w:bookmarkStart w:id="51" w:name="_Toc54690765"/>
      <w:r w:rsidRPr="008E1A4D">
        <w:t xml:space="preserve">Number of </w:t>
      </w:r>
      <w:r w:rsidR="00276107">
        <w:t xml:space="preserve">business </w:t>
      </w:r>
      <w:r w:rsidRPr="008E1A4D">
        <w:t>telco services</w:t>
      </w:r>
      <w:bookmarkEnd w:id="50"/>
      <w:bookmarkEnd w:id="51"/>
    </w:p>
    <w:p w14:paraId="19DF6E5A" w14:textId="77777777" w:rsidR="00D1610E" w:rsidRDefault="00D1610E" w:rsidP="00D1610E">
      <w:pPr>
        <w:pStyle w:val="Paragraphbeforelist"/>
        <w:keepNext/>
        <w:keepLines/>
      </w:pPr>
      <w:r>
        <w:t xml:space="preserve">Nearly all businesses (97 per cent) had at least two of the four types of telco services </w:t>
      </w:r>
      <w:r w:rsidRPr="00091576">
        <w:t xml:space="preserve">included </w:t>
      </w:r>
      <w:r>
        <w:t>in the research. Of all businesses:</w:t>
      </w:r>
    </w:p>
    <w:p w14:paraId="2B993CCD" w14:textId="77777777" w:rsidR="00D1610E" w:rsidRDefault="00D1610E" w:rsidP="00D1610E">
      <w:pPr>
        <w:pStyle w:val="ListBullet"/>
        <w:keepNext/>
        <w:keepLines/>
      </w:pPr>
      <w:r>
        <w:t>3 per cent had only one type of service</w:t>
      </w:r>
    </w:p>
    <w:p w14:paraId="30BE509A" w14:textId="77777777" w:rsidR="00D1610E" w:rsidRDefault="00D1610E" w:rsidP="00D1610E">
      <w:pPr>
        <w:pStyle w:val="ListBullet"/>
        <w:keepNext/>
        <w:keepLines/>
      </w:pPr>
      <w:r>
        <w:t>24 per cent had two types of services</w:t>
      </w:r>
    </w:p>
    <w:p w14:paraId="1026EC67" w14:textId="77777777" w:rsidR="00D1610E" w:rsidRDefault="00D1610E" w:rsidP="00D1610E">
      <w:pPr>
        <w:pStyle w:val="ListBullet"/>
        <w:keepNext/>
        <w:keepLines/>
      </w:pPr>
      <w:r>
        <w:t>40 per cent had three types of services</w:t>
      </w:r>
    </w:p>
    <w:p w14:paraId="4047F7B2" w14:textId="77777777" w:rsidR="00D1610E" w:rsidRDefault="00D1610E" w:rsidP="00D1610E">
      <w:pPr>
        <w:pStyle w:val="ListBulletLast"/>
        <w:keepNext/>
        <w:keepLines/>
      </w:pPr>
      <w:r>
        <w:t>33 per cent had four types of services.</w:t>
      </w:r>
    </w:p>
    <w:p w14:paraId="696EED5A" w14:textId="05E7230B" w:rsidR="00157FBF" w:rsidRDefault="006C44C1" w:rsidP="00157FBF">
      <w:pPr>
        <w:pStyle w:val="Paragraphbeforelist"/>
      </w:pPr>
      <w:r>
        <w:t xml:space="preserve">Similarly, the likelihood of </w:t>
      </w:r>
      <w:r w:rsidR="00BD3571">
        <w:t>having</w:t>
      </w:r>
      <w:r>
        <w:t xml:space="preserve"> all four </w:t>
      </w:r>
      <w:r w:rsidR="00832CA2">
        <w:t xml:space="preserve">types of </w:t>
      </w:r>
      <w:r>
        <w:t xml:space="preserve">telco services increased </w:t>
      </w:r>
      <w:r w:rsidR="001E1C0C">
        <w:t>as</w:t>
      </w:r>
      <w:r w:rsidR="00D54A97">
        <w:t xml:space="preserve"> the number of</w:t>
      </w:r>
      <w:r>
        <w:t xml:space="preserve"> </w:t>
      </w:r>
      <w:r w:rsidR="00D54A97">
        <w:t>employees</w:t>
      </w:r>
      <w:r w:rsidR="001E1C0C">
        <w:t xml:space="preserve"> increased</w:t>
      </w:r>
      <w:r w:rsidR="00157FBF">
        <w:t>:</w:t>
      </w:r>
    </w:p>
    <w:p w14:paraId="66FBCA2C" w14:textId="12DFE579" w:rsidR="00157FBF" w:rsidRDefault="006C44C1" w:rsidP="00157FBF">
      <w:pPr>
        <w:pStyle w:val="ListBullet"/>
      </w:pPr>
      <w:r>
        <w:t>no employees</w:t>
      </w:r>
      <w:r w:rsidR="0086280D">
        <w:t xml:space="preserve">: 13 per cent </w:t>
      </w:r>
    </w:p>
    <w:p w14:paraId="657070C0" w14:textId="6EAF638F" w:rsidR="00157FBF" w:rsidRDefault="006C44C1" w:rsidP="00157FBF">
      <w:pPr>
        <w:pStyle w:val="ListBullet"/>
      </w:pPr>
      <w:r>
        <w:t>one employee</w:t>
      </w:r>
      <w:r w:rsidR="0086280D">
        <w:t xml:space="preserve">: 28 per cent </w:t>
      </w:r>
    </w:p>
    <w:p w14:paraId="5FBA1B2E" w14:textId="598B4E99" w:rsidR="00157FBF" w:rsidRDefault="00D71193" w:rsidP="00157FBF">
      <w:pPr>
        <w:pStyle w:val="ListBullet"/>
      </w:pPr>
      <w:r>
        <w:t>2–4</w:t>
      </w:r>
      <w:r w:rsidR="006C44C1">
        <w:t xml:space="preserve"> employees</w:t>
      </w:r>
      <w:r w:rsidR="0086280D">
        <w:t>: 36 per cent</w:t>
      </w:r>
    </w:p>
    <w:p w14:paraId="07101A95" w14:textId="7C0EC6A6" w:rsidR="006C44C1" w:rsidRDefault="00D71193" w:rsidP="00157FBF">
      <w:pPr>
        <w:pStyle w:val="ListBulletLast"/>
      </w:pPr>
      <w:r>
        <w:t>5–</w:t>
      </w:r>
      <w:r w:rsidR="006C44C1">
        <w:t>199 employees</w:t>
      </w:r>
      <w:r w:rsidR="0086280D">
        <w:t>: 49 per cent</w:t>
      </w:r>
      <w:r w:rsidR="006C44C1">
        <w:t xml:space="preserve">. </w:t>
      </w:r>
    </w:p>
    <w:p w14:paraId="0FD877A9" w14:textId="5570C4DD" w:rsidR="006C44C1" w:rsidRDefault="0013260B" w:rsidP="001B38BA">
      <w:pPr>
        <w:pStyle w:val="Paragraph"/>
      </w:pPr>
      <w:r>
        <w:t>Businesses</w:t>
      </w:r>
      <w:r w:rsidR="006C44C1">
        <w:t xml:space="preserve"> with multiple sites were more likely to </w:t>
      </w:r>
      <w:r w:rsidR="002D5F6D">
        <w:t xml:space="preserve">have </w:t>
      </w:r>
      <w:r w:rsidR="006C44C1">
        <w:t>all four</w:t>
      </w:r>
      <w:r w:rsidR="00832CA2">
        <w:t xml:space="preserve"> types of</w:t>
      </w:r>
      <w:r w:rsidR="006C44C1">
        <w:t xml:space="preserve"> telco services (</w:t>
      </w:r>
      <w:r w:rsidR="0086280D">
        <w:t>53 per </w:t>
      </w:r>
      <w:r w:rsidR="006C44C1">
        <w:t xml:space="preserve">cent) compared with those </w:t>
      </w:r>
      <w:r w:rsidR="00157FBF">
        <w:t xml:space="preserve">with </w:t>
      </w:r>
      <w:r w:rsidR="006C44C1">
        <w:t xml:space="preserve">one </w:t>
      </w:r>
      <w:r w:rsidR="007827A0">
        <w:t xml:space="preserve">site </w:t>
      </w:r>
      <w:r w:rsidR="006C44C1">
        <w:t xml:space="preserve">(31 per cent). </w:t>
      </w:r>
    </w:p>
    <w:p w14:paraId="2C89E899" w14:textId="15A150DD" w:rsidR="00514882" w:rsidRDefault="00514882" w:rsidP="00514882">
      <w:pPr>
        <w:pStyle w:val="ListBulletLast"/>
        <w:numPr>
          <w:ilvl w:val="0"/>
          <w:numId w:val="0"/>
        </w:numPr>
      </w:pPr>
      <w:r>
        <w:t>One in five businesses did not have a business phone (22 per cent), and nearly all (</w:t>
      </w:r>
      <w:r w:rsidR="0086280D">
        <w:t>98 </w:t>
      </w:r>
      <w:r>
        <w:t>per cent) of those had a mobile phone. Only two per cent of businesses had a mobile phone and no other business services.</w:t>
      </w:r>
    </w:p>
    <w:p w14:paraId="6C6E6E5D" w14:textId="2066F077" w:rsidR="00C74CAD" w:rsidRPr="0013260B" w:rsidRDefault="00C74CAD" w:rsidP="0013260B">
      <w:r>
        <w:t>Among businesses with at least two</w:t>
      </w:r>
      <w:r w:rsidR="00832CA2">
        <w:t xml:space="preserve"> types of</w:t>
      </w:r>
      <w:r>
        <w:t xml:space="preserve"> telco services (apart from mobile phones), three quarters (76 per cent) </w:t>
      </w:r>
      <w:r w:rsidR="0086280D">
        <w:t xml:space="preserve">had </w:t>
      </w:r>
      <w:r>
        <w:t>one telco providing their services, one quarter (24 per cent) use</w:t>
      </w:r>
      <w:r w:rsidR="0086280D">
        <w:t>d</w:t>
      </w:r>
      <w:r>
        <w:t xml:space="preserve"> more than one telco.</w:t>
      </w:r>
    </w:p>
    <w:p w14:paraId="27C27B79" w14:textId="16C1E354" w:rsidR="00C56021" w:rsidRDefault="00C56021" w:rsidP="00C56021">
      <w:pPr>
        <w:pStyle w:val="Heading3"/>
        <w:spacing w:before="320"/>
      </w:pPr>
      <w:bookmarkStart w:id="52" w:name="_Toc54690766"/>
      <w:r>
        <w:t xml:space="preserve">Types of </w:t>
      </w:r>
      <w:r w:rsidR="00D54A97" w:rsidRPr="00091576">
        <w:t>connection</w:t>
      </w:r>
      <w:bookmarkEnd w:id="52"/>
    </w:p>
    <w:p w14:paraId="6B079703" w14:textId="71AE727C" w:rsidR="00C56021" w:rsidRPr="00862583" w:rsidRDefault="00C56021" w:rsidP="00C56021">
      <w:pPr>
        <w:pStyle w:val="Paragraph"/>
      </w:pPr>
      <w:r>
        <w:t>With the rollout</w:t>
      </w:r>
      <w:r w:rsidRPr="00862583">
        <w:t xml:space="preserve"> of the NBN near</w:t>
      </w:r>
      <w:r>
        <w:t>ing</w:t>
      </w:r>
      <w:r w:rsidRPr="00862583">
        <w:t xml:space="preserve"> completion</w:t>
      </w:r>
      <w:r>
        <w:t xml:space="preserve"> at the time of the research</w:t>
      </w:r>
      <w:r w:rsidRPr="00862583">
        <w:t xml:space="preserve">, there </w:t>
      </w:r>
      <w:r>
        <w:t>were</w:t>
      </w:r>
      <w:r w:rsidRPr="00862583">
        <w:t xml:space="preserve"> approximately 1</w:t>
      </w:r>
      <w:r>
        <w:t>0.3</w:t>
      </w:r>
      <w:r w:rsidR="0092379F">
        <w:t xml:space="preserve"> </w:t>
      </w:r>
      <w:r w:rsidRPr="00862583">
        <w:t>million premises</w:t>
      </w:r>
      <w:r w:rsidRPr="00862583">
        <w:rPr>
          <w:rStyle w:val="FootnoteReference"/>
        </w:rPr>
        <w:footnoteReference w:id="19"/>
      </w:r>
      <w:r w:rsidRPr="00862583">
        <w:t xml:space="preserve"> ready to connect and </w:t>
      </w:r>
      <w:r>
        <w:t>6.2</w:t>
      </w:r>
      <w:r w:rsidRPr="00862583">
        <w:t xml:space="preserve"> million premises </w:t>
      </w:r>
      <w:r>
        <w:t xml:space="preserve">activated </w:t>
      </w:r>
      <w:r w:rsidR="00B46090">
        <w:t xml:space="preserve">with services </w:t>
      </w:r>
      <w:r>
        <w:t>deliver</w:t>
      </w:r>
      <w:r w:rsidR="00B46090">
        <w:t>ed</w:t>
      </w:r>
      <w:r>
        <w:t xml:space="preserve"> over the NBN</w:t>
      </w:r>
      <w:r w:rsidRPr="00862583">
        <w:rPr>
          <w:rStyle w:val="FootnoteReference"/>
        </w:rPr>
        <w:footnoteReference w:id="20"/>
      </w:r>
      <w:r>
        <w:t xml:space="preserve"> (‘on the NBN’)</w:t>
      </w:r>
      <w:r w:rsidRPr="00862583">
        <w:t xml:space="preserve">. </w:t>
      </w:r>
    </w:p>
    <w:p w14:paraId="1D3947ED" w14:textId="1B032C5C" w:rsidR="00C56021" w:rsidRDefault="00C56021" w:rsidP="00C56021">
      <w:pPr>
        <w:pStyle w:val="Paragraph"/>
      </w:pPr>
      <w:r>
        <w:t>Just over half of businesses with a fixed phone (55 per cent) had their phone connected to the NBN. Among all business with internet, over three in five (</w:t>
      </w:r>
      <w:r w:rsidR="0086280D">
        <w:t>63 per </w:t>
      </w:r>
      <w:r>
        <w:t xml:space="preserve">cent) had that service on the NBN. </w:t>
      </w:r>
    </w:p>
    <w:p w14:paraId="39891010" w14:textId="77777777" w:rsidR="00C56021" w:rsidRDefault="00C56021" w:rsidP="0086280D">
      <w:pPr>
        <w:pStyle w:val="Paragraphbeforelist"/>
        <w:keepNext/>
        <w:keepLines/>
      </w:pPr>
      <w:r>
        <w:lastRenderedPageBreak/>
        <w:t>Other internet technologies included:</w:t>
      </w:r>
    </w:p>
    <w:p w14:paraId="5A39FBCB" w14:textId="0293B6BE" w:rsidR="00C56021" w:rsidRDefault="00C56021" w:rsidP="0086280D">
      <w:pPr>
        <w:pStyle w:val="ListBullet"/>
        <w:keepNext/>
        <w:keepLines/>
      </w:pPr>
      <w:r>
        <w:t>one quarter (26</w:t>
      </w:r>
      <w:r w:rsidRPr="00862583">
        <w:t xml:space="preserve"> per cent</w:t>
      </w:r>
      <w:r>
        <w:t>)</w:t>
      </w:r>
      <w:r w:rsidRPr="00862583">
        <w:t xml:space="preserve"> </w:t>
      </w:r>
      <w:r>
        <w:t>with</w:t>
      </w:r>
      <w:r w:rsidRPr="00862583">
        <w:t xml:space="preserve"> ADSL, ADSL</w:t>
      </w:r>
      <w:r w:rsidR="00322C85">
        <w:t>2</w:t>
      </w:r>
      <w:r w:rsidR="00322C85" w:rsidRPr="00862583">
        <w:t xml:space="preserve"> </w:t>
      </w:r>
      <w:r w:rsidRPr="00862583">
        <w:t>or ADSL2</w:t>
      </w:r>
      <w:r w:rsidR="00322C85">
        <w:t>+</w:t>
      </w:r>
    </w:p>
    <w:p w14:paraId="7D7D8D9C" w14:textId="77777777" w:rsidR="00C56021" w:rsidRDefault="00C56021" w:rsidP="0086280D">
      <w:pPr>
        <w:pStyle w:val="ListBullet"/>
        <w:keepNext/>
        <w:keepLines/>
      </w:pPr>
      <w:r>
        <w:t>four per cent with</w:t>
      </w:r>
      <w:r w:rsidRPr="00862583">
        <w:t xml:space="preserve"> cable </w:t>
      </w:r>
    </w:p>
    <w:p w14:paraId="54AE84F8" w14:textId="77777777" w:rsidR="00C56021" w:rsidRDefault="00C56021" w:rsidP="0086280D">
      <w:pPr>
        <w:pStyle w:val="ListBullet"/>
        <w:keepNext/>
        <w:keepLines/>
      </w:pPr>
      <w:r>
        <w:t>two</w:t>
      </w:r>
      <w:r w:rsidRPr="00862583">
        <w:t xml:space="preserve"> per cent </w:t>
      </w:r>
      <w:r>
        <w:t>with</w:t>
      </w:r>
      <w:r w:rsidRPr="00862583">
        <w:t xml:space="preserve"> non-NBN highspeed broadband </w:t>
      </w:r>
    </w:p>
    <w:p w14:paraId="462FFC21" w14:textId="77777777" w:rsidR="00C56021" w:rsidRDefault="00C56021" w:rsidP="0086280D">
      <w:pPr>
        <w:pStyle w:val="ListBullet"/>
        <w:keepNext/>
        <w:keepLines/>
      </w:pPr>
      <w:r>
        <w:t>one per cent with non-NBN satellite</w:t>
      </w:r>
    </w:p>
    <w:p w14:paraId="39E85641" w14:textId="77777777" w:rsidR="00C56021" w:rsidRDefault="00C56021" w:rsidP="0086280D">
      <w:pPr>
        <w:pStyle w:val="ListBullet"/>
        <w:keepNext/>
        <w:keepLines/>
      </w:pPr>
      <w:r>
        <w:t xml:space="preserve">one per cent with </w:t>
      </w:r>
      <w:r w:rsidRPr="00862583">
        <w:t>non-NBN fixed wireless broadband</w:t>
      </w:r>
    </w:p>
    <w:p w14:paraId="2141D468" w14:textId="77777777" w:rsidR="00C56021" w:rsidRDefault="00C56021" w:rsidP="0086280D">
      <w:pPr>
        <w:pStyle w:val="ListBulletLast"/>
        <w:keepNext/>
        <w:keepLines/>
      </w:pPr>
      <w:r>
        <w:t xml:space="preserve">less than one per cent with dial-up. </w:t>
      </w:r>
    </w:p>
    <w:p w14:paraId="6D698E6E" w14:textId="026B175D" w:rsidR="006C44C1" w:rsidRDefault="006C44C1" w:rsidP="003833A8">
      <w:pPr>
        <w:pStyle w:val="Heading3"/>
      </w:pPr>
      <w:bookmarkStart w:id="53" w:name="_Toc54690767"/>
      <w:r>
        <w:t>Use of residential and business plans for telco services</w:t>
      </w:r>
      <w:bookmarkEnd w:id="53"/>
    </w:p>
    <w:p w14:paraId="0589F385" w14:textId="6D6D3281" w:rsidR="006C44C1" w:rsidRDefault="006C44C1" w:rsidP="001B38BA">
      <w:pPr>
        <w:pStyle w:val="Paragraph"/>
      </w:pPr>
      <w:r>
        <w:t xml:space="preserve">The majority of </w:t>
      </w:r>
      <w:r w:rsidR="0013260B">
        <w:t>businesses</w:t>
      </w:r>
      <w:r>
        <w:t xml:space="preserve"> use business plans (rather than residential</w:t>
      </w:r>
      <w:r w:rsidR="00191724">
        <w:t xml:space="preserve"> plans</w:t>
      </w:r>
      <w:r>
        <w:t>) for each of their</w:t>
      </w:r>
      <w:r w:rsidDel="00105AF8">
        <w:t xml:space="preserve"> </w:t>
      </w:r>
      <w:r>
        <w:t xml:space="preserve">telco services (Figure </w:t>
      </w:r>
      <w:r w:rsidR="00F77D1E">
        <w:t>2</w:t>
      </w:r>
      <w:r>
        <w:t>).</w:t>
      </w:r>
    </w:p>
    <w:p w14:paraId="184FFBFA" w14:textId="71437065" w:rsidR="006C44C1" w:rsidRDefault="006C44C1" w:rsidP="001B38BA">
      <w:pPr>
        <w:pStyle w:val="Figureheading"/>
      </w:pPr>
      <w:r>
        <w:t>Use of business or residential plans for telco services (%)</w:t>
      </w:r>
    </w:p>
    <w:p w14:paraId="4F82644F" w14:textId="77777777" w:rsidR="006C44C1" w:rsidRDefault="006C44C1" w:rsidP="001B38BA">
      <w:pPr>
        <w:pStyle w:val="Paragraph"/>
      </w:pPr>
      <w:r w:rsidRPr="006E50F0">
        <w:rPr>
          <w:noProof/>
        </w:rPr>
        <w:drawing>
          <wp:inline distT="0" distB="0" distL="0" distR="0" wp14:anchorId="45D36333" wp14:editId="4A7A8663">
            <wp:extent cx="5399405" cy="2054431"/>
            <wp:effectExtent l="0" t="0" r="0" b="3175"/>
            <wp:docPr id="13" name="Chart 13" descr="Figure 2: Use of business or residential plans for telco services (%). Refer to data files for more information.">
              <a:extLst xmlns:a="http://schemas.openxmlformats.org/drawingml/2006/main">
                <a:ext uri="{FF2B5EF4-FFF2-40B4-BE49-F238E27FC236}">
                  <a16:creationId xmlns:a16="http://schemas.microsoft.com/office/drawing/2014/main" id="{2060AD58-4032-44E6-9894-B305C7A47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84F1745" w14:textId="7C63244C" w:rsidR="006C44C1" w:rsidRPr="006E50F0" w:rsidRDefault="006C44C1" w:rsidP="001B38BA">
      <w:pPr>
        <w:pStyle w:val="Tableorfigurenotemultiple"/>
      </w:pPr>
      <w:r>
        <w:t xml:space="preserve">Base: </w:t>
      </w:r>
      <w:r w:rsidR="00736201">
        <w:t>Businesses</w:t>
      </w:r>
      <w:r>
        <w:t xml:space="preserve"> with a business phone service (n=704); </w:t>
      </w:r>
      <w:r w:rsidR="00736201">
        <w:t>Businesses</w:t>
      </w:r>
      <w:r>
        <w:t xml:space="preserve"> with a business </w:t>
      </w:r>
      <w:r w:rsidRPr="006E50F0">
        <w:t>mobile broadband service (n=384)</w:t>
      </w:r>
      <w:r>
        <w:t xml:space="preserve">; </w:t>
      </w:r>
      <w:r w:rsidR="00736201">
        <w:t>Businesses</w:t>
      </w:r>
      <w:r>
        <w:t xml:space="preserve"> with a business </w:t>
      </w:r>
      <w:r w:rsidRPr="006E50F0">
        <w:t xml:space="preserve">internet </w:t>
      </w:r>
      <w:r>
        <w:t>service</w:t>
      </w:r>
      <w:r w:rsidRPr="006E50F0">
        <w:t xml:space="preserve"> (n=788)</w:t>
      </w:r>
      <w:r>
        <w:t xml:space="preserve">; </w:t>
      </w:r>
      <w:r w:rsidR="00736201">
        <w:t>Businesses</w:t>
      </w:r>
      <w:r w:rsidRPr="006E50F0">
        <w:t xml:space="preserve"> with a </w:t>
      </w:r>
      <w:r>
        <w:t xml:space="preserve">business </w:t>
      </w:r>
      <w:r w:rsidRPr="006E50F0">
        <w:t>mobile phone service (n=749)</w:t>
      </w:r>
      <w:r>
        <w:t>.</w:t>
      </w:r>
    </w:p>
    <w:p w14:paraId="6D3C9379" w14:textId="24867349" w:rsidR="006C44C1" w:rsidRPr="006E50F0" w:rsidRDefault="006C44C1" w:rsidP="001B38BA">
      <w:pPr>
        <w:pStyle w:val="Tableorfigurenotemultiple"/>
      </w:pPr>
      <w:r w:rsidRPr="006E50F0">
        <w:t>BU2a-d. What kind of plan does your business use fo</w:t>
      </w:r>
      <w:r>
        <w:t>r its landline phone or VOIP services/fixed internet services/mobile phone services/mobile broadband services</w:t>
      </w:r>
      <w:r w:rsidRPr="006E50F0">
        <w:t>?</w:t>
      </w:r>
      <w:r>
        <w:t xml:space="preserve"> Is it a business or a residential plan? </w:t>
      </w:r>
      <w:r w:rsidRPr="006E50F0">
        <w:t xml:space="preserve"> </w:t>
      </w:r>
    </w:p>
    <w:p w14:paraId="55018DFC" w14:textId="303C97AA" w:rsidR="00A4545A" w:rsidRPr="006E50F0" w:rsidRDefault="00A4545A" w:rsidP="001B38BA">
      <w:pPr>
        <w:pStyle w:val="Tableorfigurenotemultiple"/>
      </w:pPr>
      <w:r>
        <w:t xml:space="preserve">Note: </w:t>
      </w:r>
      <w:r w:rsidRPr="00270200">
        <w:rPr>
          <w:iCs/>
        </w:rPr>
        <w:t xml:space="preserve">Data </w:t>
      </w:r>
      <w:r>
        <w:rPr>
          <w:iCs/>
        </w:rPr>
        <w:t>does</w:t>
      </w:r>
      <w:r w:rsidRPr="00270200">
        <w:rPr>
          <w:iCs/>
        </w:rPr>
        <w:t xml:space="preserve"> not add to 100 per cent, </w:t>
      </w:r>
      <w:r>
        <w:t xml:space="preserve">‘Refused’ and ‘Don’t know’ not shown. </w:t>
      </w:r>
    </w:p>
    <w:p w14:paraId="47F267E4" w14:textId="77777777" w:rsidR="006C44C1" w:rsidRDefault="006C44C1" w:rsidP="00A60ABD">
      <w:pPr>
        <w:pStyle w:val="Paragraph"/>
        <w:spacing w:after="80"/>
      </w:pPr>
    </w:p>
    <w:p w14:paraId="42FFBB7B" w14:textId="42C0B3BD" w:rsidR="006C44C1" w:rsidRDefault="006C44C1" w:rsidP="001B38BA">
      <w:pPr>
        <w:pStyle w:val="Paragraphbeforelist"/>
      </w:pPr>
      <w:r>
        <w:t xml:space="preserve">Among all </w:t>
      </w:r>
      <w:r w:rsidR="0013260B">
        <w:t>businesses:</w:t>
      </w:r>
    </w:p>
    <w:p w14:paraId="632EC5EB" w14:textId="77777777" w:rsidR="00DA6BE3" w:rsidRDefault="00DA6BE3" w:rsidP="00DA6BE3">
      <w:pPr>
        <w:pStyle w:val="ListBullet"/>
      </w:pPr>
      <w:r>
        <w:t>two thirds (67 per cent) had only business plan/s</w:t>
      </w:r>
    </w:p>
    <w:p w14:paraId="67C84143" w14:textId="1909CFBE" w:rsidR="006C44C1" w:rsidRDefault="003833A8" w:rsidP="001B38BA">
      <w:pPr>
        <w:pStyle w:val="ListBullet"/>
      </w:pPr>
      <w:r>
        <w:t xml:space="preserve">one </w:t>
      </w:r>
      <w:r w:rsidR="006C44C1">
        <w:t>in seven (14 per cent) had only residential plan/s</w:t>
      </w:r>
    </w:p>
    <w:p w14:paraId="2DC1D8DF" w14:textId="6F940E66" w:rsidR="006C44C1" w:rsidRDefault="003833A8" w:rsidP="001B38BA">
      <w:pPr>
        <w:pStyle w:val="ListBulletLast"/>
      </w:pPr>
      <w:r>
        <w:t xml:space="preserve">one </w:t>
      </w:r>
      <w:r w:rsidR="006C44C1">
        <w:t xml:space="preserve">in five (18 per cent) had a mix of business </w:t>
      </w:r>
      <w:r w:rsidR="00DA6BE3">
        <w:t xml:space="preserve">plans </w:t>
      </w:r>
      <w:r w:rsidR="006C44C1">
        <w:t xml:space="preserve">and residential plans for their </w:t>
      </w:r>
      <w:r w:rsidR="00DA6BE3">
        <w:t xml:space="preserve">business </w:t>
      </w:r>
      <w:r w:rsidR="006C44C1">
        <w:t>telco services</w:t>
      </w:r>
      <w:r w:rsidR="005E3DE5">
        <w:t>.</w:t>
      </w:r>
    </w:p>
    <w:p w14:paraId="756A108B" w14:textId="7D456CEF" w:rsidR="001E1C0C" w:rsidRDefault="00566A50" w:rsidP="005E3DE5">
      <w:pPr>
        <w:pStyle w:val="Paragraph"/>
        <w:keepNext/>
        <w:keepLines/>
      </w:pPr>
      <w:r>
        <w:t>Most businesses use a telco business plan, with very high rates for those with 5–199 employees, and the rate is somewhat lower for businesses with 0–4 employees.</w:t>
      </w:r>
    </w:p>
    <w:tbl>
      <w:tblPr>
        <w:tblStyle w:val="TableGrid"/>
        <w:tblW w:w="7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AFD"/>
        <w:tblLook w:val="04A0" w:firstRow="1" w:lastRow="0" w:firstColumn="1" w:lastColumn="0" w:noHBand="0" w:noVBand="1"/>
      </w:tblPr>
      <w:tblGrid>
        <w:gridCol w:w="3831"/>
        <w:gridCol w:w="3831"/>
      </w:tblGrid>
      <w:tr w:rsidR="00C90477" w:rsidRPr="0073255E" w14:paraId="0B9C484F" w14:textId="41F5C426" w:rsidTr="00861516">
        <w:tc>
          <w:tcPr>
            <w:tcW w:w="3831" w:type="dxa"/>
            <w:shd w:val="clear" w:color="auto" w:fill="F9FAFD"/>
          </w:tcPr>
          <w:p w14:paraId="509F5568" w14:textId="4966CDF1" w:rsidR="00C90477" w:rsidRPr="0073255E" w:rsidRDefault="0013260B" w:rsidP="005E3DE5">
            <w:pPr>
              <w:pStyle w:val="Paragraphbeforelist"/>
              <w:keepNext/>
              <w:keepLines/>
            </w:pPr>
            <w:r>
              <w:t>Businesses</w:t>
            </w:r>
            <w:r w:rsidR="00C90477">
              <w:t xml:space="preserve"> with 5</w:t>
            </w:r>
            <w:r w:rsidR="00D71193">
              <w:t>–</w:t>
            </w:r>
            <w:r w:rsidR="00C90477">
              <w:t xml:space="preserve">199 employees </w:t>
            </w:r>
            <w:r w:rsidR="00861516">
              <w:t>were more likely to</w:t>
            </w:r>
            <w:r w:rsidR="00566A50">
              <w:t xml:space="preserve"> have</w:t>
            </w:r>
            <w:r w:rsidR="00751D20">
              <w:t xml:space="preserve"> business telco plans</w:t>
            </w:r>
            <w:r w:rsidR="00566A50">
              <w:t>. Rates for each service</w:t>
            </w:r>
            <w:r w:rsidR="00C90477" w:rsidRPr="0073255E">
              <w:t>:</w:t>
            </w:r>
          </w:p>
        </w:tc>
        <w:tc>
          <w:tcPr>
            <w:tcW w:w="3831" w:type="dxa"/>
            <w:shd w:val="clear" w:color="auto" w:fill="F9FAFD"/>
          </w:tcPr>
          <w:p w14:paraId="141BCFD8" w14:textId="4F2E9F71" w:rsidR="00861516" w:rsidRDefault="00861516" w:rsidP="005E3DE5">
            <w:pPr>
              <w:pStyle w:val="Paragraphbeforelist"/>
              <w:keepNext/>
              <w:keepLines/>
            </w:pPr>
            <w:r>
              <w:t xml:space="preserve">Businesses with 0–4 employees were less likely to </w:t>
            </w:r>
            <w:r w:rsidR="00566A50">
              <w:t xml:space="preserve">have </w:t>
            </w:r>
            <w:r w:rsidR="00751D20">
              <w:t>business telco plans</w:t>
            </w:r>
            <w:r w:rsidR="00566A50">
              <w:t>. Rates for each service:</w:t>
            </w:r>
          </w:p>
        </w:tc>
      </w:tr>
      <w:tr w:rsidR="00C90477" w14:paraId="282D4033" w14:textId="2F6A6B10" w:rsidTr="00861516">
        <w:tc>
          <w:tcPr>
            <w:tcW w:w="3831" w:type="dxa"/>
            <w:shd w:val="clear" w:color="auto" w:fill="F9FAFD"/>
          </w:tcPr>
          <w:p w14:paraId="4C2E52DA" w14:textId="1FF1F577" w:rsidR="00C90477" w:rsidRDefault="00C90477" w:rsidP="005E3DE5">
            <w:pPr>
              <w:pStyle w:val="ListBullet"/>
              <w:keepNext/>
              <w:keepLines/>
            </w:pPr>
            <w:r>
              <w:t>phone</w:t>
            </w:r>
            <w:bookmarkStart w:id="54" w:name="_Hlk47471464"/>
            <w:r w:rsidR="00861516">
              <w:t>—</w:t>
            </w:r>
            <w:r>
              <w:t>97 per cent</w:t>
            </w:r>
            <w:bookmarkEnd w:id="54"/>
          </w:p>
        </w:tc>
        <w:tc>
          <w:tcPr>
            <w:tcW w:w="3831" w:type="dxa"/>
            <w:shd w:val="clear" w:color="auto" w:fill="F9FAFD"/>
          </w:tcPr>
          <w:p w14:paraId="7588C8C4" w14:textId="6123C958" w:rsidR="00861516" w:rsidRDefault="00861516" w:rsidP="005E3DE5">
            <w:pPr>
              <w:pStyle w:val="ListBullet"/>
              <w:keepNext/>
              <w:keepLines/>
            </w:pPr>
            <w:r>
              <w:t>phone—78 per cent</w:t>
            </w:r>
          </w:p>
        </w:tc>
      </w:tr>
      <w:tr w:rsidR="00C90477" w14:paraId="0833C6B5" w14:textId="4F08209F" w:rsidTr="00861516">
        <w:tc>
          <w:tcPr>
            <w:tcW w:w="3831" w:type="dxa"/>
            <w:shd w:val="clear" w:color="auto" w:fill="F9FAFD"/>
          </w:tcPr>
          <w:p w14:paraId="2F025997" w14:textId="04573C3C" w:rsidR="00C90477" w:rsidRDefault="00C90477" w:rsidP="005E3DE5">
            <w:pPr>
              <w:pStyle w:val="ListBullet"/>
              <w:keepNext/>
              <w:keepLines/>
            </w:pPr>
            <w:r>
              <w:t>internet</w:t>
            </w:r>
            <w:r w:rsidR="00861516">
              <w:t>—</w:t>
            </w:r>
            <w:r>
              <w:t>95 per cent</w:t>
            </w:r>
          </w:p>
        </w:tc>
        <w:tc>
          <w:tcPr>
            <w:tcW w:w="3831" w:type="dxa"/>
            <w:shd w:val="clear" w:color="auto" w:fill="F9FAFD"/>
          </w:tcPr>
          <w:p w14:paraId="2C591D32" w14:textId="34F01301" w:rsidR="00861516" w:rsidRDefault="00861516" w:rsidP="005E3DE5">
            <w:pPr>
              <w:pStyle w:val="ListBullet"/>
              <w:keepNext/>
              <w:keepLines/>
            </w:pPr>
            <w:r>
              <w:t>internet—67 per cent</w:t>
            </w:r>
          </w:p>
        </w:tc>
      </w:tr>
      <w:tr w:rsidR="00C90477" w14:paraId="0F4C1DBA" w14:textId="288BFF39" w:rsidTr="00861516">
        <w:tc>
          <w:tcPr>
            <w:tcW w:w="3831" w:type="dxa"/>
            <w:shd w:val="clear" w:color="auto" w:fill="F9FAFD"/>
          </w:tcPr>
          <w:p w14:paraId="6B3FF2A2" w14:textId="3C034F61" w:rsidR="00C90477" w:rsidRDefault="00C90477" w:rsidP="005E3DE5">
            <w:pPr>
              <w:pStyle w:val="ListBullet"/>
              <w:keepNext/>
              <w:keepLines/>
            </w:pPr>
            <w:r>
              <w:t>mobile phones</w:t>
            </w:r>
            <w:r w:rsidR="00861516">
              <w:t>—</w:t>
            </w:r>
            <w:r>
              <w:t>89 per cent</w:t>
            </w:r>
          </w:p>
        </w:tc>
        <w:tc>
          <w:tcPr>
            <w:tcW w:w="3831" w:type="dxa"/>
            <w:shd w:val="clear" w:color="auto" w:fill="F9FAFD"/>
          </w:tcPr>
          <w:p w14:paraId="71B3503F" w14:textId="7915E5A0" w:rsidR="00861516" w:rsidRDefault="00861516" w:rsidP="005E3DE5">
            <w:pPr>
              <w:pStyle w:val="ListBullet"/>
              <w:keepNext/>
              <w:keepLines/>
            </w:pPr>
            <w:r>
              <w:t>mobile phones—69 per cent</w:t>
            </w:r>
          </w:p>
        </w:tc>
      </w:tr>
      <w:tr w:rsidR="00C90477" w14:paraId="3392A08A" w14:textId="7ADA40F4" w:rsidTr="00861516">
        <w:tc>
          <w:tcPr>
            <w:tcW w:w="3831" w:type="dxa"/>
            <w:shd w:val="clear" w:color="auto" w:fill="F9FAFD"/>
          </w:tcPr>
          <w:p w14:paraId="15AD473D" w14:textId="077DF979" w:rsidR="00C90477" w:rsidRDefault="00C90477" w:rsidP="005E3DE5">
            <w:pPr>
              <w:pStyle w:val="ListBullet"/>
              <w:keepNext/>
              <w:keepLines/>
            </w:pPr>
            <w:r>
              <w:t>mobile broadband</w:t>
            </w:r>
            <w:r w:rsidR="00861516">
              <w:t>—</w:t>
            </w:r>
            <w:r>
              <w:t>93 per cent</w:t>
            </w:r>
            <w:r w:rsidR="00D71193">
              <w:t>.</w:t>
            </w:r>
          </w:p>
        </w:tc>
        <w:tc>
          <w:tcPr>
            <w:tcW w:w="3831" w:type="dxa"/>
            <w:shd w:val="clear" w:color="auto" w:fill="F9FAFD"/>
          </w:tcPr>
          <w:p w14:paraId="1EA0332A" w14:textId="58172A47" w:rsidR="00861516" w:rsidRDefault="00861516" w:rsidP="005E3DE5">
            <w:pPr>
              <w:pStyle w:val="ListBullet"/>
              <w:keepNext/>
              <w:keepLines/>
            </w:pPr>
            <w:r>
              <w:t>mobile broadband—73 per cent.</w:t>
            </w:r>
          </w:p>
        </w:tc>
      </w:tr>
    </w:tbl>
    <w:p w14:paraId="68E68572" w14:textId="77777777" w:rsidR="001E1C0C" w:rsidRDefault="001E1C0C" w:rsidP="001B38BA">
      <w:pPr>
        <w:pStyle w:val="Paragraph"/>
      </w:pPr>
    </w:p>
    <w:p w14:paraId="017FBDE7" w14:textId="6B0939D1" w:rsidR="006C44C1" w:rsidRDefault="00ED5913" w:rsidP="001B38BA">
      <w:pPr>
        <w:pStyle w:val="Heading3"/>
      </w:pPr>
      <w:bookmarkStart w:id="55" w:name="_Toc54690768"/>
      <w:r>
        <w:lastRenderedPageBreak/>
        <w:t>Web-connected</w:t>
      </w:r>
      <w:r w:rsidR="006C44C1">
        <w:t xml:space="preserve"> business </w:t>
      </w:r>
      <w:r w:rsidR="00EA763A">
        <w:t>services</w:t>
      </w:r>
      <w:r w:rsidR="003754AC">
        <w:t xml:space="preserve"> and technologies</w:t>
      </w:r>
      <w:bookmarkEnd w:id="55"/>
    </w:p>
    <w:p w14:paraId="1CA4F3EA" w14:textId="3DD3A37E" w:rsidR="006C44C1" w:rsidRDefault="001E0FDD" w:rsidP="001B38BA">
      <w:pPr>
        <w:pStyle w:val="Paragraph"/>
      </w:pPr>
      <w:r>
        <w:t>Businesses</w:t>
      </w:r>
      <w:r w:rsidDel="001E0FDD">
        <w:t xml:space="preserve"> </w:t>
      </w:r>
      <w:r>
        <w:t>were asked</w:t>
      </w:r>
      <w:r w:rsidR="006C44C1">
        <w:t xml:space="preserve"> about their use of a range of </w:t>
      </w:r>
      <w:r w:rsidR="00EA763A">
        <w:t xml:space="preserve">business </w:t>
      </w:r>
      <w:r w:rsidR="003754AC">
        <w:t>services and technologies</w:t>
      </w:r>
      <w:r w:rsidR="005E3DE5">
        <w:t>.</w:t>
      </w:r>
    </w:p>
    <w:p w14:paraId="7F2E218C" w14:textId="05B5F691" w:rsidR="006C44C1" w:rsidRDefault="006C44C1" w:rsidP="001B38BA">
      <w:pPr>
        <w:pStyle w:val="Paragraph"/>
      </w:pPr>
      <w:r>
        <w:t xml:space="preserve">Among all </w:t>
      </w:r>
      <w:r w:rsidR="001E0FDD">
        <w:t>businesses</w:t>
      </w:r>
      <w:r>
        <w:t xml:space="preserve">, an average of four of the </w:t>
      </w:r>
      <w:r w:rsidR="00EA763A">
        <w:t>services</w:t>
      </w:r>
      <w:r>
        <w:t xml:space="preserve"> shown in Figure </w:t>
      </w:r>
      <w:r w:rsidR="00F77D1E">
        <w:t xml:space="preserve">3 </w:t>
      </w:r>
      <w:r>
        <w:t xml:space="preserve">were </w:t>
      </w:r>
      <w:r w:rsidR="00EA763A">
        <w:t>used</w:t>
      </w:r>
      <w:r>
        <w:t xml:space="preserve">. </w:t>
      </w:r>
    </w:p>
    <w:p w14:paraId="27C9FB23" w14:textId="3315435B" w:rsidR="006C44C1" w:rsidRDefault="006C44C1" w:rsidP="001B38BA">
      <w:pPr>
        <w:pStyle w:val="Paragraph"/>
      </w:pPr>
      <w:r>
        <w:t xml:space="preserve">Nearly all </w:t>
      </w:r>
      <w:r w:rsidR="003833A8">
        <w:t xml:space="preserve">(94 per cent) </w:t>
      </w:r>
      <w:r>
        <w:t xml:space="preserve">used internet banking, with online or email marketing or social media </w:t>
      </w:r>
      <w:r w:rsidR="00EA763A">
        <w:t xml:space="preserve">(61 per cent) </w:t>
      </w:r>
      <w:r>
        <w:t xml:space="preserve">the next most </w:t>
      </w:r>
      <w:r w:rsidR="00EA763A" w:rsidRPr="00C9669B">
        <w:t>common</w:t>
      </w:r>
      <w:r>
        <w:t xml:space="preserve"> internet </w:t>
      </w:r>
      <w:r w:rsidR="00EA763A">
        <w:t>service</w:t>
      </w:r>
      <w:r w:rsidR="00EA763A" w:rsidDel="00EA0065">
        <w:t xml:space="preserve"> </w:t>
      </w:r>
      <w:r w:rsidR="00EA763A">
        <w:t>from the range</w:t>
      </w:r>
      <w:r>
        <w:t xml:space="preserve"> included in the survey. Cloud computing was used by a little over half of </w:t>
      </w:r>
      <w:r w:rsidR="001E0FDD">
        <w:t>businesses</w:t>
      </w:r>
      <w:r>
        <w:t xml:space="preserve"> (56 per cent).</w:t>
      </w:r>
    </w:p>
    <w:p w14:paraId="0AB42A30" w14:textId="19CE81A2" w:rsidR="006C44C1" w:rsidRDefault="00ED5913" w:rsidP="005E3DE5">
      <w:pPr>
        <w:pStyle w:val="Figureheading"/>
        <w:keepLines/>
      </w:pPr>
      <w:r>
        <w:t>Web-connected</w:t>
      </w:r>
      <w:r w:rsidR="006C44C1">
        <w:t xml:space="preserve"> business </w:t>
      </w:r>
      <w:r w:rsidR="004231E3">
        <w:t>services</w:t>
      </w:r>
      <w:r w:rsidR="003754AC">
        <w:t xml:space="preserve"> and technologies</w:t>
      </w:r>
      <w:r w:rsidR="004231E3">
        <w:t xml:space="preserve"> </w:t>
      </w:r>
      <w:r w:rsidR="006C44C1">
        <w:t>(%)</w:t>
      </w:r>
    </w:p>
    <w:p w14:paraId="3CC316F4" w14:textId="77777777" w:rsidR="006C44C1" w:rsidRDefault="006C44C1" w:rsidP="005E3DE5">
      <w:pPr>
        <w:pStyle w:val="Paragraph"/>
        <w:keepNext/>
        <w:keepLines/>
      </w:pPr>
      <w:r w:rsidRPr="00F07D83">
        <w:rPr>
          <w:noProof/>
        </w:rPr>
        <w:drawing>
          <wp:inline distT="0" distB="0" distL="0" distR="0" wp14:anchorId="3A36E101" wp14:editId="3BA1DDB3">
            <wp:extent cx="5400000" cy="4248000"/>
            <wp:effectExtent l="0" t="0" r="0" b="635"/>
            <wp:docPr id="16" name="Chart 16" descr="Figure 3: Web-connected business services and technologies (%). Refer to data files for more information.">
              <a:extLst xmlns:a="http://schemas.openxmlformats.org/drawingml/2006/main">
                <a:ext uri="{FF2B5EF4-FFF2-40B4-BE49-F238E27FC236}">
                  <a16:creationId xmlns:a16="http://schemas.microsoft.com/office/drawing/2014/main" id="{B310A750-1CBC-4A9D-89C7-F36FFA6BE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3546C3A" w14:textId="0274769E" w:rsidR="006C44C1" w:rsidRPr="00C505D2" w:rsidRDefault="006C44C1" w:rsidP="005E3DE5">
      <w:pPr>
        <w:pStyle w:val="Tableorfigurenotemultiple"/>
        <w:keepNext/>
        <w:keepLines/>
      </w:pPr>
      <w:r w:rsidRPr="00F07D83">
        <w:t xml:space="preserve">Base: </w:t>
      </w:r>
      <w:r w:rsidR="00736201">
        <w:t>Businesses</w:t>
      </w:r>
      <w:r w:rsidRPr="00C505D2">
        <w:t xml:space="preserve"> with one or more telco services (n=850)</w:t>
      </w:r>
      <w:r>
        <w:t>.</w:t>
      </w:r>
    </w:p>
    <w:p w14:paraId="78C8C1E3" w14:textId="77777777" w:rsidR="006C44C1" w:rsidRPr="00F07D83" w:rsidRDefault="006C44C1" w:rsidP="005E3DE5">
      <w:pPr>
        <w:pStyle w:val="Tableorfigurenotemultiple"/>
        <w:keepNext/>
        <w:keepLines/>
      </w:pPr>
      <w:r w:rsidRPr="00F07D83">
        <w:t xml:space="preserve">BU1. Does your business use any of the following technologies or services? </w:t>
      </w:r>
    </w:p>
    <w:p w14:paraId="48C312FB" w14:textId="77777777" w:rsidR="006C44C1" w:rsidRDefault="006C44C1" w:rsidP="005E3DE5">
      <w:pPr>
        <w:pStyle w:val="Tableorfigurenotemultiple"/>
        <w:keepNext/>
        <w:keepLines/>
        <w:rPr>
          <w:iCs/>
        </w:rPr>
      </w:pPr>
      <w:r w:rsidRPr="00BD4DA9">
        <w:t>Note</w:t>
      </w:r>
      <w:r>
        <w:t xml:space="preserve"> 1</w:t>
      </w:r>
      <w:r w:rsidRPr="00BD4DA9">
        <w:t xml:space="preserve">: </w:t>
      </w:r>
      <w:r w:rsidRPr="00243FCA">
        <w:rPr>
          <w:iCs/>
        </w:rPr>
        <w:t>Options read out</w:t>
      </w:r>
      <w:r>
        <w:rPr>
          <w:iCs/>
        </w:rPr>
        <w:t>.</w:t>
      </w:r>
    </w:p>
    <w:p w14:paraId="7EBC0836" w14:textId="77777777" w:rsidR="006C44C1" w:rsidRDefault="006C44C1" w:rsidP="005E3DE5">
      <w:pPr>
        <w:pStyle w:val="Tableorfigurenotemultiple"/>
        <w:keepNext/>
        <w:keepLines/>
      </w:pPr>
      <w:r>
        <w:rPr>
          <w:iCs/>
        </w:rPr>
        <w:t>Note 2: Data</w:t>
      </w:r>
      <w:r w:rsidRPr="00243FCA">
        <w:rPr>
          <w:iCs/>
        </w:rPr>
        <w:t xml:space="preserve"> includes multiple responses</w:t>
      </w:r>
      <w:r>
        <w:t>.</w:t>
      </w:r>
    </w:p>
    <w:p w14:paraId="0E940871" w14:textId="16EED24D" w:rsidR="006C44C1" w:rsidRDefault="006C44C1" w:rsidP="005E3DE5">
      <w:pPr>
        <w:pStyle w:val="Tableorfigurenotemultiple"/>
        <w:keepNext/>
        <w:keepLines/>
      </w:pPr>
      <w:r>
        <w:t xml:space="preserve">Note 3: </w:t>
      </w:r>
      <w:r w:rsidRPr="00862583">
        <w:t xml:space="preserve">‘Don’t know’ and ‘Refused’ not shown </w:t>
      </w:r>
      <w:r w:rsidR="00D17FA0">
        <w:t>as data is</w:t>
      </w:r>
      <w:r w:rsidRPr="00862583">
        <w:t xml:space="preserve"> less than </w:t>
      </w:r>
      <w:r w:rsidR="00173B7C">
        <w:t>one</w:t>
      </w:r>
      <w:r w:rsidR="00173B7C" w:rsidRPr="00862583">
        <w:t xml:space="preserve"> </w:t>
      </w:r>
      <w:r w:rsidRPr="00862583">
        <w:t>per cent</w:t>
      </w:r>
      <w:r>
        <w:t xml:space="preserve">. </w:t>
      </w:r>
    </w:p>
    <w:p w14:paraId="60147E3D" w14:textId="77777777" w:rsidR="006C44C1" w:rsidRDefault="006C44C1" w:rsidP="00A60ABD">
      <w:pPr>
        <w:pStyle w:val="Paragraph"/>
        <w:spacing w:after="80"/>
      </w:pPr>
    </w:p>
    <w:p w14:paraId="07848DB4" w14:textId="15DE7D30" w:rsidR="0019656F" w:rsidRDefault="001E0FDD" w:rsidP="001B38BA">
      <w:pPr>
        <w:pStyle w:val="Paragraph"/>
      </w:pPr>
      <w:r>
        <w:t>Businesses</w:t>
      </w:r>
      <w:r w:rsidR="006C44C1" w:rsidDel="00195FC7">
        <w:t xml:space="preserve"> with </w:t>
      </w:r>
      <w:r w:rsidR="00E04A67">
        <w:t>5–199</w:t>
      </w:r>
      <w:r w:rsidR="00195FC7">
        <w:t xml:space="preserve"> </w:t>
      </w:r>
      <w:r w:rsidR="006C44C1" w:rsidDel="00195FC7">
        <w:t xml:space="preserve">employees </w:t>
      </w:r>
      <w:r w:rsidR="006C44C1">
        <w:t xml:space="preserve">were more likely </w:t>
      </w:r>
      <w:r w:rsidR="004231E3">
        <w:t>than businesses with 0–4 employees</w:t>
      </w:r>
      <w:r w:rsidR="006C44C1">
        <w:t xml:space="preserve"> to use the </w:t>
      </w:r>
      <w:r w:rsidR="004231E3">
        <w:t>technologies or</w:t>
      </w:r>
      <w:r w:rsidR="006C44C1">
        <w:t xml:space="preserve"> services shown in </w:t>
      </w:r>
      <w:r w:rsidR="003F3D3B">
        <w:t>T</w:t>
      </w:r>
      <w:r w:rsidR="006C44C1">
        <w:t xml:space="preserve">able </w:t>
      </w:r>
      <w:r w:rsidR="002B41AE">
        <w:t>1</w:t>
      </w:r>
      <w:r w:rsidR="005E3DE5">
        <w:t>,</w:t>
      </w:r>
      <w:r w:rsidR="00A83D24">
        <w:t xml:space="preserve"> </w:t>
      </w:r>
      <w:r w:rsidR="00AC1C77">
        <w:t>except for</w:t>
      </w:r>
      <w:r w:rsidR="00A83D24">
        <w:t xml:space="preserve"> online banking, mobile payment terminals or an in-house call centre</w:t>
      </w:r>
      <w:r w:rsidR="006C44C1">
        <w:t xml:space="preserve">. </w:t>
      </w:r>
    </w:p>
    <w:p w14:paraId="48D825CD" w14:textId="1375619F" w:rsidR="006C44C1" w:rsidRDefault="006C44C1" w:rsidP="001B38BA">
      <w:pPr>
        <w:pStyle w:val="Paragraph"/>
      </w:pPr>
      <w:r>
        <w:t xml:space="preserve">The largest difference </w:t>
      </w:r>
      <w:r w:rsidR="004B15C5">
        <w:t xml:space="preserve">by business size </w:t>
      </w:r>
      <w:r>
        <w:t xml:space="preserve">was for the use of an intermediary to manage telco services, used by </w:t>
      </w:r>
      <w:r w:rsidR="0019656F">
        <w:t xml:space="preserve">one quarter (27 per cent) of those with 5–199 employees, but only by a </w:t>
      </w:r>
      <w:r>
        <w:t xml:space="preserve">small group (six per cent) of </w:t>
      </w:r>
      <w:r w:rsidR="003F3D3B">
        <w:t>businesses</w:t>
      </w:r>
      <w:r>
        <w:t xml:space="preserve"> with </w:t>
      </w:r>
      <w:r w:rsidR="00D71193">
        <w:t>0–4</w:t>
      </w:r>
      <w:r>
        <w:t xml:space="preserve"> employees</w:t>
      </w:r>
      <w:r w:rsidR="0019656F">
        <w:t>.</w:t>
      </w:r>
      <w:r w:rsidR="00195FC7">
        <w:t xml:space="preserve"> </w:t>
      </w:r>
      <w:r w:rsidR="004B15C5">
        <w:t xml:space="preserve">The </w:t>
      </w:r>
      <w:r w:rsidR="0019656F">
        <w:t xml:space="preserve">businesses with 5–199 employees (60 per cent) were also more likely than the </w:t>
      </w:r>
      <w:r w:rsidR="004B15C5">
        <w:t xml:space="preserve">smaller </w:t>
      </w:r>
      <w:r w:rsidR="004B15C5">
        <w:lastRenderedPageBreak/>
        <w:t>businesses with 0–4 employees</w:t>
      </w:r>
      <w:r w:rsidDel="00D71193">
        <w:t xml:space="preserve"> to </w:t>
      </w:r>
      <w:r w:rsidR="004B15C5">
        <w:t>use a monitored security alarm or fire alarm (</w:t>
      </w:r>
      <w:r w:rsidR="005E3DE5">
        <w:t>27 per </w:t>
      </w:r>
      <w:r w:rsidR="004B15C5">
        <w:t xml:space="preserve">cent) </w:t>
      </w:r>
      <w:r w:rsidR="00195FC7">
        <w:t xml:space="preserve">(Table </w:t>
      </w:r>
      <w:r w:rsidR="002B41AE">
        <w:t>1</w:t>
      </w:r>
      <w:r w:rsidR="00195FC7">
        <w:t>)</w:t>
      </w:r>
      <w:r w:rsidDel="00195FC7">
        <w:t>.</w:t>
      </w:r>
    </w:p>
    <w:p w14:paraId="272F06FC" w14:textId="5B569075" w:rsidR="006C44C1" w:rsidRDefault="00195FC7" w:rsidP="005E3DE5">
      <w:pPr>
        <w:pStyle w:val="Tableheading"/>
        <w:keepLines/>
      </w:pPr>
      <w:r>
        <w:t xml:space="preserve">Online </w:t>
      </w:r>
      <w:r w:rsidR="00424E6B">
        <w:t xml:space="preserve">services and technologies </w:t>
      </w:r>
      <w:r>
        <w:t>and</w:t>
      </w:r>
      <w:r w:rsidR="006C44C1">
        <w:t xml:space="preserve"> number of employees</w:t>
      </w:r>
      <w:r w:rsidR="00C37564">
        <w:t xml:space="preserve"> (%)</w:t>
      </w:r>
    </w:p>
    <w:tbl>
      <w:tblPr>
        <w:tblStyle w:val="ACMAtablestyle"/>
        <w:tblW w:w="0" w:type="auto"/>
        <w:tblLook w:val="04A0" w:firstRow="1" w:lastRow="0" w:firstColumn="1" w:lastColumn="0" w:noHBand="0" w:noVBand="1"/>
      </w:tblPr>
      <w:tblGrid>
        <w:gridCol w:w="4842"/>
        <w:gridCol w:w="1409"/>
        <w:gridCol w:w="1410"/>
      </w:tblGrid>
      <w:tr w:rsidR="00B35053" w:rsidRPr="00862583" w14:paraId="2D0485AA" w14:textId="77777777" w:rsidTr="005E3DE5">
        <w:trPr>
          <w:cnfStyle w:val="100000000000" w:firstRow="1" w:lastRow="0" w:firstColumn="0" w:lastColumn="0" w:oddVBand="0" w:evenVBand="0" w:oddHBand="0" w:evenHBand="0" w:firstRowFirstColumn="0" w:firstRowLastColumn="0" w:lastRowFirstColumn="0" w:lastRowLastColumn="0"/>
          <w:tblHeader w:val="0"/>
        </w:trPr>
        <w:tc>
          <w:tcPr>
            <w:tcW w:w="4842" w:type="dxa"/>
            <w:tcBorders>
              <w:top w:val="none" w:sz="0" w:space="0" w:color="auto"/>
              <w:left w:val="none" w:sz="0" w:space="0" w:color="auto"/>
              <w:bottom w:val="none" w:sz="0" w:space="0" w:color="auto"/>
              <w:right w:val="none" w:sz="0" w:space="0" w:color="auto"/>
            </w:tcBorders>
          </w:tcPr>
          <w:p w14:paraId="14D2272E" w14:textId="72AEAD07" w:rsidR="00B35053" w:rsidRPr="00862583" w:rsidRDefault="00B35053" w:rsidP="005E3DE5">
            <w:pPr>
              <w:pStyle w:val="TableHeading0"/>
              <w:keepNext/>
              <w:keepLines/>
            </w:pPr>
          </w:p>
        </w:tc>
        <w:tc>
          <w:tcPr>
            <w:tcW w:w="1409" w:type="dxa"/>
            <w:tcBorders>
              <w:top w:val="none" w:sz="0" w:space="0" w:color="auto"/>
              <w:left w:val="none" w:sz="0" w:space="0" w:color="auto"/>
              <w:bottom w:val="none" w:sz="0" w:space="0" w:color="auto"/>
              <w:right w:val="none" w:sz="0" w:space="0" w:color="auto"/>
            </w:tcBorders>
          </w:tcPr>
          <w:p w14:paraId="5D35D0D2" w14:textId="42FFDDBA" w:rsidR="00B35053" w:rsidRPr="00862583" w:rsidRDefault="00B35053" w:rsidP="005E3DE5">
            <w:pPr>
              <w:pStyle w:val="TableHeading0"/>
              <w:keepNext/>
              <w:keepLines/>
              <w:jc w:val="right"/>
            </w:pPr>
            <w:r w:rsidRPr="002D6DF7">
              <w:t>0</w:t>
            </w:r>
            <w:r>
              <w:t>–</w:t>
            </w:r>
            <w:r w:rsidRPr="002D6DF7">
              <w:t>4 employees</w:t>
            </w:r>
            <w:r>
              <w:t xml:space="preserve"> </w:t>
            </w:r>
          </w:p>
        </w:tc>
        <w:tc>
          <w:tcPr>
            <w:tcW w:w="1410" w:type="dxa"/>
            <w:tcBorders>
              <w:top w:val="none" w:sz="0" w:space="0" w:color="auto"/>
              <w:left w:val="none" w:sz="0" w:space="0" w:color="auto"/>
              <w:bottom w:val="none" w:sz="0" w:space="0" w:color="auto"/>
              <w:right w:val="none" w:sz="0" w:space="0" w:color="auto"/>
            </w:tcBorders>
          </w:tcPr>
          <w:p w14:paraId="74990292" w14:textId="685728B8" w:rsidR="00B35053" w:rsidRPr="00862583" w:rsidRDefault="00B35053" w:rsidP="005E3DE5">
            <w:pPr>
              <w:pStyle w:val="TableHeading0"/>
              <w:keepNext/>
              <w:keepLines/>
              <w:jc w:val="right"/>
            </w:pPr>
            <w:r w:rsidRPr="002D6DF7">
              <w:t>5</w:t>
            </w:r>
            <w:r>
              <w:t>–</w:t>
            </w:r>
            <w:r w:rsidRPr="002D6DF7">
              <w:t>199 employees</w:t>
            </w:r>
            <w:r>
              <w:t xml:space="preserve"> </w:t>
            </w:r>
          </w:p>
        </w:tc>
      </w:tr>
      <w:tr w:rsidR="0049027B" w:rsidRPr="00862583" w14:paraId="20A70440"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21889085" w14:textId="5A91FB1D" w:rsidR="0049027B" w:rsidRPr="0049027B" w:rsidRDefault="0049027B" w:rsidP="005E3DE5">
            <w:pPr>
              <w:pStyle w:val="TableText"/>
              <w:keepNext/>
              <w:keepLines/>
              <w:rPr>
                <w:rFonts w:ascii="Arial" w:hAnsi="Arial" w:cs="Arial"/>
              </w:rPr>
            </w:pPr>
            <w:r w:rsidRPr="0049027B">
              <w:rPr>
                <w:rFonts w:ascii="Arial" w:hAnsi="Arial" w:cs="Arial"/>
              </w:rPr>
              <w:t>Online banking*</w:t>
            </w:r>
          </w:p>
        </w:tc>
        <w:tc>
          <w:tcPr>
            <w:tcW w:w="1409" w:type="dxa"/>
          </w:tcPr>
          <w:p w14:paraId="0F1CF5EB" w14:textId="03170A49" w:rsidR="0049027B" w:rsidRPr="0049027B" w:rsidRDefault="0049027B" w:rsidP="005E3DE5">
            <w:pPr>
              <w:pStyle w:val="TableText"/>
              <w:keepNext/>
              <w:keepLines/>
              <w:jc w:val="right"/>
              <w:rPr>
                <w:rFonts w:ascii="Arial" w:hAnsi="Arial" w:cs="Arial"/>
              </w:rPr>
            </w:pPr>
            <w:r w:rsidRPr="0049027B">
              <w:rPr>
                <w:rFonts w:ascii="Arial" w:hAnsi="Arial" w:cs="Arial"/>
              </w:rPr>
              <w:t>93</w:t>
            </w:r>
            <w:r>
              <w:rPr>
                <w:rFonts w:ascii="Arial" w:hAnsi="Arial" w:cs="Arial"/>
              </w:rPr>
              <w:t>*</w:t>
            </w:r>
          </w:p>
        </w:tc>
        <w:tc>
          <w:tcPr>
            <w:tcW w:w="1410" w:type="dxa"/>
          </w:tcPr>
          <w:p w14:paraId="6512E34E" w14:textId="25F23789" w:rsidR="0049027B" w:rsidRPr="0049027B" w:rsidRDefault="0049027B" w:rsidP="005E3DE5">
            <w:pPr>
              <w:pStyle w:val="TableText"/>
              <w:keepNext/>
              <w:keepLines/>
              <w:jc w:val="right"/>
              <w:rPr>
                <w:rFonts w:ascii="Arial" w:hAnsi="Arial" w:cs="Arial"/>
              </w:rPr>
            </w:pPr>
            <w:r w:rsidRPr="0049027B">
              <w:rPr>
                <w:rFonts w:ascii="Arial" w:hAnsi="Arial" w:cs="Arial"/>
              </w:rPr>
              <w:t>96</w:t>
            </w:r>
            <w:r>
              <w:rPr>
                <w:rFonts w:ascii="Arial" w:hAnsi="Arial" w:cs="Arial"/>
              </w:rPr>
              <w:t>*</w:t>
            </w:r>
          </w:p>
        </w:tc>
      </w:tr>
      <w:tr w:rsidR="0049027B" w:rsidRPr="00862583" w14:paraId="7E07DD90"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425AC7B8" w14:textId="25491655" w:rsidR="0049027B" w:rsidRPr="0049027B" w:rsidRDefault="0049027B" w:rsidP="005E3DE5">
            <w:pPr>
              <w:pStyle w:val="TableText"/>
              <w:keepNext/>
              <w:keepLines/>
              <w:rPr>
                <w:rFonts w:ascii="Arial" w:hAnsi="Arial" w:cs="Arial"/>
              </w:rPr>
            </w:pPr>
            <w:r w:rsidRPr="0049027B">
              <w:rPr>
                <w:rFonts w:ascii="Arial" w:hAnsi="Arial" w:cs="Arial"/>
              </w:rPr>
              <w:t>Cloud computing</w:t>
            </w:r>
          </w:p>
        </w:tc>
        <w:tc>
          <w:tcPr>
            <w:tcW w:w="1409" w:type="dxa"/>
          </w:tcPr>
          <w:p w14:paraId="2FACA7B9" w14:textId="71CA2CDB" w:rsidR="0049027B" w:rsidRPr="0049027B" w:rsidRDefault="0049027B" w:rsidP="005E3DE5">
            <w:pPr>
              <w:pStyle w:val="TableText"/>
              <w:keepNext/>
              <w:keepLines/>
              <w:jc w:val="right"/>
              <w:rPr>
                <w:rFonts w:ascii="Arial" w:hAnsi="Arial" w:cs="Arial"/>
              </w:rPr>
            </w:pPr>
            <w:r w:rsidRPr="0049027B">
              <w:rPr>
                <w:rFonts w:ascii="Arial" w:hAnsi="Arial" w:cs="Arial"/>
              </w:rPr>
              <w:t>50</w:t>
            </w:r>
          </w:p>
        </w:tc>
        <w:tc>
          <w:tcPr>
            <w:tcW w:w="1410" w:type="dxa"/>
          </w:tcPr>
          <w:p w14:paraId="0DAB41CC" w14:textId="357DCA0E" w:rsidR="0049027B" w:rsidRPr="0049027B" w:rsidRDefault="0049027B" w:rsidP="005E3DE5">
            <w:pPr>
              <w:pStyle w:val="TableText"/>
              <w:keepNext/>
              <w:keepLines/>
              <w:jc w:val="right"/>
              <w:rPr>
                <w:rFonts w:ascii="Arial" w:hAnsi="Arial" w:cs="Arial"/>
              </w:rPr>
            </w:pPr>
            <w:r w:rsidRPr="0049027B">
              <w:rPr>
                <w:rFonts w:ascii="Arial" w:hAnsi="Arial" w:cs="Arial"/>
              </w:rPr>
              <w:t>74</w:t>
            </w:r>
          </w:p>
        </w:tc>
      </w:tr>
      <w:tr w:rsidR="0049027B" w:rsidRPr="00862583" w14:paraId="10DCB154"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0ECBCED5" w14:textId="65218AF9" w:rsidR="0049027B" w:rsidRPr="0049027B" w:rsidRDefault="0049027B" w:rsidP="005E3DE5">
            <w:pPr>
              <w:pStyle w:val="TableText"/>
              <w:keepNext/>
              <w:keepLines/>
              <w:rPr>
                <w:rFonts w:ascii="Arial" w:hAnsi="Arial" w:cs="Arial"/>
              </w:rPr>
            </w:pPr>
            <w:r w:rsidRPr="0049027B">
              <w:rPr>
                <w:rFonts w:ascii="Arial" w:hAnsi="Arial" w:cs="Arial"/>
              </w:rPr>
              <w:t>Online or email marketing, social media</w:t>
            </w:r>
          </w:p>
        </w:tc>
        <w:tc>
          <w:tcPr>
            <w:tcW w:w="1409" w:type="dxa"/>
          </w:tcPr>
          <w:p w14:paraId="3BCA7C0C" w14:textId="38CF3808" w:rsidR="0049027B" w:rsidRPr="0049027B" w:rsidRDefault="0049027B" w:rsidP="005E3DE5">
            <w:pPr>
              <w:pStyle w:val="TableText"/>
              <w:keepNext/>
              <w:keepLines/>
              <w:jc w:val="right"/>
              <w:rPr>
                <w:rFonts w:ascii="Arial" w:hAnsi="Arial" w:cs="Arial"/>
              </w:rPr>
            </w:pPr>
            <w:r w:rsidRPr="0049027B">
              <w:rPr>
                <w:rFonts w:ascii="Arial" w:hAnsi="Arial" w:cs="Arial"/>
              </w:rPr>
              <w:t>58</w:t>
            </w:r>
          </w:p>
        </w:tc>
        <w:tc>
          <w:tcPr>
            <w:tcW w:w="1410" w:type="dxa"/>
          </w:tcPr>
          <w:p w14:paraId="6205BAD0" w14:textId="64CEBCC8" w:rsidR="0049027B" w:rsidRPr="0049027B" w:rsidRDefault="0049027B" w:rsidP="005E3DE5">
            <w:pPr>
              <w:pStyle w:val="TableText"/>
              <w:keepNext/>
              <w:keepLines/>
              <w:jc w:val="right"/>
              <w:rPr>
                <w:rFonts w:ascii="Arial" w:hAnsi="Arial" w:cs="Arial"/>
              </w:rPr>
            </w:pPr>
            <w:r w:rsidRPr="0049027B">
              <w:rPr>
                <w:rFonts w:ascii="Arial" w:hAnsi="Arial" w:cs="Arial"/>
              </w:rPr>
              <w:t>68</w:t>
            </w:r>
          </w:p>
        </w:tc>
      </w:tr>
      <w:tr w:rsidR="0049027B" w:rsidRPr="00862583" w14:paraId="631C5067"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7D8BAF57" w14:textId="0EF2CF37" w:rsidR="0049027B" w:rsidRPr="0049027B" w:rsidRDefault="0049027B" w:rsidP="005E3DE5">
            <w:pPr>
              <w:pStyle w:val="TableText"/>
              <w:keepNext/>
              <w:keepLines/>
              <w:rPr>
                <w:rFonts w:ascii="Arial" w:hAnsi="Arial" w:cs="Arial"/>
              </w:rPr>
            </w:pPr>
            <w:r w:rsidRPr="0049027B">
              <w:rPr>
                <w:rFonts w:ascii="Arial" w:hAnsi="Arial" w:cs="Arial"/>
              </w:rPr>
              <w:t>Monitored security alarm or fire alarm</w:t>
            </w:r>
          </w:p>
        </w:tc>
        <w:tc>
          <w:tcPr>
            <w:tcW w:w="1409" w:type="dxa"/>
          </w:tcPr>
          <w:p w14:paraId="72D295E9" w14:textId="609E83C5" w:rsidR="0049027B" w:rsidRPr="0049027B" w:rsidRDefault="0049027B" w:rsidP="005E3DE5">
            <w:pPr>
              <w:pStyle w:val="TableText"/>
              <w:keepNext/>
              <w:keepLines/>
              <w:jc w:val="right"/>
              <w:rPr>
                <w:rFonts w:ascii="Arial" w:hAnsi="Arial" w:cs="Arial"/>
              </w:rPr>
            </w:pPr>
            <w:r w:rsidRPr="0049027B">
              <w:rPr>
                <w:rFonts w:ascii="Arial" w:hAnsi="Arial" w:cs="Arial"/>
              </w:rPr>
              <w:t>27</w:t>
            </w:r>
          </w:p>
        </w:tc>
        <w:tc>
          <w:tcPr>
            <w:tcW w:w="1410" w:type="dxa"/>
          </w:tcPr>
          <w:p w14:paraId="13CE0ED9" w14:textId="66EE811C" w:rsidR="0049027B" w:rsidRPr="0049027B" w:rsidRDefault="0049027B" w:rsidP="005E3DE5">
            <w:pPr>
              <w:pStyle w:val="TableText"/>
              <w:keepNext/>
              <w:keepLines/>
              <w:jc w:val="right"/>
              <w:rPr>
                <w:rFonts w:ascii="Arial" w:hAnsi="Arial" w:cs="Arial"/>
              </w:rPr>
            </w:pPr>
            <w:r w:rsidRPr="0049027B">
              <w:rPr>
                <w:rFonts w:ascii="Arial" w:hAnsi="Arial" w:cs="Arial"/>
              </w:rPr>
              <w:t>60</w:t>
            </w:r>
          </w:p>
        </w:tc>
      </w:tr>
      <w:tr w:rsidR="0049027B" w:rsidRPr="00862583" w14:paraId="00E99488"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50457AC0" w14:textId="0A3FA2A7" w:rsidR="0049027B" w:rsidRPr="0049027B" w:rsidRDefault="0049027B" w:rsidP="005E3DE5">
            <w:pPr>
              <w:pStyle w:val="TableText"/>
              <w:keepNext/>
              <w:keepLines/>
              <w:rPr>
                <w:rFonts w:ascii="Arial" w:hAnsi="Arial" w:cs="Arial"/>
              </w:rPr>
            </w:pPr>
            <w:r w:rsidRPr="0049027B">
              <w:rPr>
                <w:rFonts w:ascii="Arial" w:hAnsi="Arial" w:cs="Arial"/>
              </w:rPr>
              <w:t>Online booking or enquiries at company website</w:t>
            </w:r>
          </w:p>
        </w:tc>
        <w:tc>
          <w:tcPr>
            <w:tcW w:w="1409" w:type="dxa"/>
          </w:tcPr>
          <w:p w14:paraId="1482F0D8" w14:textId="2224549C" w:rsidR="0049027B" w:rsidRPr="0049027B" w:rsidDel="00336DA2" w:rsidRDefault="0049027B" w:rsidP="005E3DE5">
            <w:pPr>
              <w:pStyle w:val="TableText"/>
              <w:keepNext/>
              <w:keepLines/>
              <w:jc w:val="right"/>
              <w:rPr>
                <w:rFonts w:ascii="Arial" w:hAnsi="Arial" w:cs="Arial"/>
              </w:rPr>
            </w:pPr>
            <w:r w:rsidRPr="0049027B">
              <w:rPr>
                <w:rFonts w:ascii="Arial" w:hAnsi="Arial" w:cs="Arial"/>
              </w:rPr>
              <w:t>41</w:t>
            </w:r>
          </w:p>
        </w:tc>
        <w:tc>
          <w:tcPr>
            <w:tcW w:w="1410" w:type="dxa"/>
          </w:tcPr>
          <w:p w14:paraId="7E5E40D1" w14:textId="2380E3FF" w:rsidR="0049027B" w:rsidRPr="0049027B" w:rsidRDefault="0049027B" w:rsidP="005E3DE5">
            <w:pPr>
              <w:pStyle w:val="TableText"/>
              <w:keepNext/>
              <w:keepLines/>
              <w:jc w:val="right"/>
              <w:rPr>
                <w:rFonts w:ascii="Arial" w:hAnsi="Arial" w:cs="Arial"/>
              </w:rPr>
            </w:pPr>
            <w:r w:rsidRPr="0049027B">
              <w:rPr>
                <w:rFonts w:ascii="Arial" w:hAnsi="Arial" w:cs="Arial"/>
              </w:rPr>
              <w:t>52</w:t>
            </w:r>
          </w:p>
        </w:tc>
      </w:tr>
      <w:tr w:rsidR="0049027B" w:rsidRPr="00862583" w14:paraId="52494346"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6FC4EE32" w14:textId="464F95F1" w:rsidR="0049027B" w:rsidRPr="0049027B" w:rsidRDefault="0049027B" w:rsidP="005E3DE5">
            <w:pPr>
              <w:pStyle w:val="TableText"/>
              <w:keepNext/>
              <w:keepLines/>
              <w:rPr>
                <w:rFonts w:ascii="Arial" w:hAnsi="Arial" w:cs="Arial"/>
              </w:rPr>
            </w:pPr>
            <w:r w:rsidRPr="0049027B">
              <w:rPr>
                <w:rFonts w:ascii="Arial" w:hAnsi="Arial" w:cs="Arial"/>
              </w:rPr>
              <w:t>Merchant services</w:t>
            </w:r>
          </w:p>
        </w:tc>
        <w:tc>
          <w:tcPr>
            <w:tcW w:w="1409" w:type="dxa"/>
          </w:tcPr>
          <w:p w14:paraId="70F2EA53" w14:textId="22B783CE" w:rsidR="0049027B" w:rsidRPr="0049027B" w:rsidRDefault="0049027B" w:rsidP="005E3DE5">
            <w:pPr>
              <w:pStyle w:val="TableText"/>
              <w:keepNext/>
              <w:keepLines/>
              <w:jc w:val="right"/>
              <w:rPr>
                <w:rFonts w:ascii="Arial" w:hAnsi="Arial" w:cs="Arial"/>
              </w:rPr>
            </w:pPr>
            <w:r w:rsidRPr="0049027B">
              <w:rPr>
                <w:rFonts w:ascii="Arial" w:hAnsi="Arial" w:cs="Arial"/>
              </w:rPr>
              <w:t>22</w:t>
            </w:r>
          </w:p>
        </w:tc>
        <w:tc>
          <w:tcPr>
            <w:tcW w:w="1410" w:type="dxa"/>
          </w:tcPr>
          <w:p w14:paraId="32145D3A" w14:textId="75484B54" w:rsidR="0049027B" w:rsidRPr="0049027B" w:rsidRDefault="0049027B" w:rsidP="005E3DE5">
            <w:pPr>
              <w:pStyle w:val="TableText"/>
              <w:keepNext/>
              <w:keepLines/>
              <w:jc w:val="right"/>
              <w:rPr>
                <w:rFonts w:ascii="Arial" w:hAnsi="Arial" w:cs="Arial"/>
              </w:rPr>
            </w:pPr>
            <w:r w:rsidRPr="0049027B">
              <w:rPr>
                <w:rFonts w:ascii="Arial" w:hAnsi="Arial" w:cs="Arial"/>
              </w:rPr>
              <w:t>38</w:t>
            </w:r>
          </w:p>
        </w:tc>
      </w:tr>
      <w:tr w:rsidR="0049027B" w:rsidRPr="00862583" w14:paraId="57076B7B"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5919CB01" w14:textId="76381E02" w:rsidR="0049027B" w:rsidRPr="0049027B" w:rsidRDefault="0049027B" w:rsidP="005E3DE5">
            <w:pPr>
              <w:pStyle w:val="TableText"/>
              <w:keepNext/>
              <w:keepLines/>
              <w:rPr>
                <w:rFonts w:ascii="Arial" w:hAnsi="Arial" w:cs="Arial"/>
              </w:rPr>
            </w:pPr>
            <w:r w:rsidRPr="0049027B">
              <w:rPr>
                <w:rFonts w:ascii="Arial" w:hAnsi="Arial" w:cs="Arial"/>
              </w:rPr>
              <w:t>Third party apps or websites</w:t>
            </w:r>
          </w:p>
        </w:tc>
        <w:tc>
          <w:tcPr>
            <w:tcW w:w="1409" w:type="dxa"/>
          </w:tcPr>
          <w:p w14:paraId="4D8DBA8E" w14:textId="717EB905" w:rsidR="0049027B" w:rsidRPr="0049027B" w:rsidRDefault="0049027B" w:rsidP="005E3DE5">
            <w:pPr>
              <w:pStyle w:val="TableText"/>
              <w:keepNext/>
              <w:keepLines/>
              <w:jc w:val="right"/>
              <w:rPr>
                <w:rFonts w:ascii="Arial" w:hAnsi="Arial" w:cs="Arial"/>
              </w:rPr>
            </w:pPr>
            <w:r w:rsidRPr="0049027B">
              <w:rPr>
                <w:rFonts w:ascii="Arial" w:hAnsi="Arial" w:cs="Arial"/>
              </w:rPr>
              <w:t>23</w:t>
            </w:r>
          </w:p>
        </w:tc>
        <w:tc>
          <w:tcPr>
            <w:tcW w:w="1410" w:type="dxa"/>
          </w:tcPr>
          <w:p w14:paraId="513AC794" w14:textId="258CD70D" w:rsidR="0049027B" w:rsidRPr="0049027B" w:rsidRDefault="0049027B" w:rsidP="005E3DE5">
            <w:pPr>
              <w:pStyle w:val="TableText"/>
              <w:keepNext/>
              <w:keepLines/>
              <w:jc w:val="right"/>
              <w:rPr>
                <w:rFonts w:ascii="Arial" w:hAnsi="Arial" w:cs="Arial"/>
              </w:rPr>
            </w:pPr>
            <w:r w:rsidRPr="0049027B">
              <w:rPr>
                <w:rFonts w:ascii="Arial" w:hAnsi="Arial" w:cs="Arial"/>
              </w:rPr>
              <w:t>35</w:t>
            </w:r>
          </w:p>
        </w:tc>
      </w:tr>
      <w:tr w:rsidR="0049027B" w:rsidRPr="00862583" w14:paraId="38DC0B97"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61026ABF" w14:textId="61E41C4C" w:rsidR="0049027B" w:rsidRPr="0049027B" w:rsidRDefault="0049027B" w:rsidP="005E3DE5">
            <w:pPr>
              <w:pStyle w:val="TableText"/>
              <w:keepNext/>
              <w:keepLines/>
              <w:rPr>
                <w:rFonts w:ascii="Arial" w:hAnsi="Arial" w:cs="Arial"/>
              </w:rPr>
            </w:pPr>
            <w:r w:rsidRPr="0049027B">
              <w:rPr>
                <w:rFonts w:ascii="Arial" w:hAnsi="Arial" w:cs="Arial"/>
              </w:rPr>
              <w:t>Online video conferencing</w:t>
            </w:r>
          </w:p>
        </w:tc>
        <w:tc>
          <w:tcPr>
            <w:tcW w:w="1409" w:type="dxa"/>
          </w:tcPr>
          <w:p w14:paraId="34C60771" w14:textId="2722C64C" w:rsidR="0049027B" w:rsidRPr="0049027B" w:rsidRDefault="0049027B" w:rsidP="005E3DE5">
            <w:pPr>
              <w:pStyle w:val="TableText"/>
              <w:keepNext/>
              <w:keepLines/>
              <w:jc w:val="right"/>
              <w:rPr>
                <w:rFonts w:ascii="Arial" w:hAnsi="Arial" w:cs="Arial"/>
              </w:rPr>
            </w:pPr>
            <w:r w:rsidRPr="0049027B">
              <w:rPr>
                <w:rFonts w:ascii="Arial" w:hAnsi="Arial" w:cs="Arial"/>
              </w:rPr>
              <w:t>21</w:t>
            </w:r>
          </w:p>
        </w:tc>
        <w:tc>
          <w:tcPr>
            <w:tcW w:w="1410" w:type="dxa"/>
          </w:tcPr>
          <w:p w14:paraId="2C183CAA" w14:textId="7C1E0A67" w:rsidR="0049027B" w:rsidRPr="0049027B" w:rsidRDefault="0049027B" w:rsidP="005E3DE5">
            <w:pPr>
              <w:pStyle w:val="TableText"/>
              <w:keepNext/>
              <w:keepLines/>
              <w:jc w:val="right"/>
              <w:rPr>
                <w:rFonts w:ascii="Arial" w:hAnsi="Arial" w:cs="Arial"/>
              </w:rPr>
            </w:pPr>
            <w:r w:rsidRPr="0049027B">
              <w:rPr>
                <w:rFonts w:ascii="Arial" w:hAnsi="Arial" w:cs="Arial"/>
              </w:rPr>
              <w:t>31</w:t>
            </w:r>
          </w:p>
        </w:tc>
      </w:tr>
      <w:tr w:rsidR="0049027B" w:rsidRPr="00862583" w14:paraId="0327503B"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4AA5C9D4" w14:textId="071E8D45" w:rsidR="0049027B" w:rsidRPr="0049027B" w:rsidRDefault="0049027B" w:rsidP="005E3DE5">
            <w:pPr>
              <w:pStyle w:val="TableText"/>
              <w:keepNext/>
              <w:keepLines/>
              <w:rPr>
                <w:rFonts w:ascii="Arial" w:hAnsi="Arial" w:cs="Arial"/>
              </w:rPr>
            </w:pPr>
            <w:r w:rsidRPr="0049027B">
              <w:rPr>
                <w:rFonts w:ascii="Arial" w:hAnsi="Arial" w:cs="Arial"/>
              </w:rPr>
              <w:t>Intermediary to manage business's telco services</w:t>
            </w:r>
          </w:p>
        </w:tc>
        <w:tc>
          <w:tcPr>
            <w:tcW w:w="1409" w:type="dxa"/>
          </w:tcPr>
          <w:p w14:paraId="553C9D69" w14:textId="2782057C" w:rsidR="0049027B" w:rsidRPr="0049027B" w:rsidRDefault="0049027B" w:rsidP="005E3DE5">
            <w:pPr>
              <w:pStyle w:val="TableText"/>
              <w:keepNext/>
              <w:keepLines/>
              <w:jc w:val="right"/>
              <w:rPr>
                <w:rFonts w:ascii="Arial" w:hAnsi="Arial" w:cs="Arial"/>
              </w:rPr>
            </w:pPr>
            <w:r w:rsidRPr="0049027B">
              <w:rPr>
                <w:rFonts w:ascii="Arial" w:hAnsi="Arial" w:cs="Arial"/>
              </w:rPr>
              <w:t>6</w:t>
            </w:r>
          </w:p>
        </w:tc>
        <w:tc>
          <w:tcPr>
            <w:tcW w:w="1410" w:type="dxa"/>
          </w:tcPr>
          <w:p w14:paraId="116FA55B" w14:textId="42192776" w:rsidR="0049027B" w:rsidRPr="0049027B" w:rsidRDefault="0049027B" w:rsidP="005E3DE5">
            <w:pPr>
              <w:pStyle w:val="TableText"/>
              <w:keepNext/>
              <w:keepLines/>
              <w:jc w:val="right"/>
              <w:rPr>
                <w:rFonts w:ascii="Arial" w:hAnsi="Arial" w:cs="Arial"/>
              </w:rPr>
            </w:pPr>
            <w:r w:rsidRPr="0049027B">
              <w:rPr>
                <w:rFonts w:ascii="Arial" w:hAnsi="Arial" w:cs="Arial"/>
              </w:rPr>
              <w:t>27</w:t>
            </w:r>
          </w:p>
        </w:tc>
      </w:tr>
      <w:tr w:rsidR="0049027B" w:rsidRPr="00862583" w14:paraId="4345C7CA"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1321E3A6" w14:textId="3A1E34A2" w:rsidR="0049027B" w:rsidRPr="0049027B" w:rsidRDefault="0049027B" w:rsidP="005E3DE5">
            <w:pPr>
              <w:pStyle w:val="TableText"/>
              <w:keepNext/>
              <w:keepLines/>
              <w:rPr>
                <w:rFonts w:ascii="Arial" w:hAnsi="Arial" w:cs="Arial"/>
              </w:rPr>
            </w:pPr>
            <w:r w:rsidRPr="0049027B">
              <w:rPr>
                <w:rFonts w:ascii="Arial" w:hAnsi="Arial" w:cs="Arial"/>
              </w:rPr>
              <w:t>Mobile payment terminals*</w:t>
            </w:r>
          </w:p>
        </w:tc>
        <w:tc>
          <w:tcPr>
            <w:tcW w:w="1409" w:type="dxa"/>
          </w:tcPr>
          <w:p w14:paraId="16271892" w14:textId="58495245" w:rsidR="0049027B" w:rsidRPr="0049027B" w:rsidRDefault="0049027B" w:rsidP="005E3DE5">
            <w:pPr>
              <w:pStyle w:val="TableText"/>
              <w:keepNext/>
              <w:keepLines/>
              <w:jc w:val="right"/>
              <w:rPr>
                <w:rFonts w:ascii="Arial" w:hAnsi="Arial" w:cs="Arial"/>
              </w:rPr>
            </w:pPr>
            <w:r w:rsidRPr="0049027B">
              <w:rPr>
                <w:rFonts w:ascii="Arial" w:hAnsi="Arial" w:cs="Arial"/>
              </w:rPr>
              <w:t>18</w:t>
            </w:r>
            <w:r>
              <w:rPr>
                <w:rFonts w:ascii="Arial" w:hAnsi="Arial" w:cs="Arial"/>
              </w:rPr>
              <w:t>*</w:t>
            </w:r>
          </w:p>
        </w:tc>
        <w:tc>
          <w:tcPr>
            <w:tcW w:w="1410" w:type="dxa"/>
          </w:tcPr>
          <w:p w14:paraId="74E65487" w14:textId="0FE60732" w:rsidR="0049027B" w:rsidRPr="0049027B" w:rsidRDefault="0049027B" w:rsidP="005E3DE5">
            <w:pPr>
              <w:pStyle w:val="TableText"/>
              <w:keepNext/>
              <w:keepLines/>
              <w:jc w:val="right"/>
              <w:rPr>
                <w:rFonts w:ascii="Arial" w:hAnsi="Arial" w:cs="Arial"/>
              </w:rPr>
            </w:pPr>
            <w:r w:rsidRPr="0049027B">
              <w:rPr>
                <w:rFonts w:ascii="Arial" w:hAnsi="Arial" w:cs="Arial"/>
              </w:rPr>
              <w:t>22</w:t>
            </w:r>
            <w:r>
              <w:rPr>
                <w:rFonts w:ascii="Arial" w:hAnsi="Arial" w:cs="Arial"/>
              </w:rPr>
              <w:t>*</w:t>
            </w:r>
          </w:p>
        </w:tc>
      </w:tr>
      <w:tr w:rsidR="0049027B" w:rsidRPr="00862583" w14:paraId="033D26F8"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02840267" w14:textId="33D5F6E8" w:rsidR="0049027B" w:rsidRPr="0049027B" w:rsidRDefault="0049027B" w:rsidP="005E3DE5">
            <w:pPr>
              <w:pStyle w:val="TableText"/>
              <w:keepNext/>
              <w:keepLines/>
              <w:rPr>
                <w:rFonts w:ascii="Arial" w:hAnsi="Arial" w:cs="Arial"/>
              </w:rPr>
            </w:pPr>
            <w:r w:rsidRPr="0049027B">
              <w:rPr>
                <w:rFonts w:ascii="Arial" w:hAnsi="Arial" w:cs="Arial"/>
              </w:rPr>
              <w:t>Online shopping or payments at company website*</w:t>
            </w:r>
          </w:p>
        </w:tc>
        <w:tc>
          <w:tcPr>
            <w:tcW w:w="1409" w:type="dxa"/>
          </w:tcPr>
          <w:p w14:paraId="1D5CE909" w14:textId="737FB0EE" w:rsidR="0049027B" w:rsidRPr="0049027B" w:rsidRDefault="0049027B" w:rsidP="005E3DE5">
            <w:pPr>
              <w:pStyle w:val="TableText"/>
              <w:keepNext/>
              <w:keepLines/>
              <w:jc w:val="right"/>
              <w:rPr>
                <w:rFonts w:ascii="Arial" w:hAnsi="Arial" w:cs="Arial"/>
              </w:rPr>
            </w:pPr>
            <w:r w:rsidRPr="0049027B">
              <w:rPr>
                <w:rFonts w:ascii="Arial" w:hAnsi="Arial" w:cs="Arial"/>
              </w:rPr>
              <w:t>13</w:t>
            </w:r>
          </w:p>
        </w:tc>
        <w:tc>
          <w:tcPr>
            <w:tcW w:w="1410" w:type="dxa"/>
          </w:tcPr>
          <w:p w14:paraId="1064B9EB" w14:textId="04B389BC" w:rsidR="0049027B" w:rsidRPr="0049027B" w:rsidRDefault="0049027B" w:rsidP="005E3DE5">
            <w:pPr>
              <w:pStyle w:val="TableText"/>
              <w:keepNext/>
              <w:keepLines/>
              <w:jc w:val="right"/>
              <w:rPr>
                <w:rFonts w:ascii="Arial" w:hAnsi="Arial" w:cs="Arial"/>
              </w:rPr>
            </w:pPr>
            <w:r w:rsidRPr="0049027B">
              <w:rPr>
                <w:rFonts w:ascii="Arial" w:hAnsi="Arial" w:cs="Arial"/>
              </w:rPr>
              <w:t>18</w:t>
            </w:r>
          </w:p>
        </w:tc>
      </w:tr>
      <w:tr w:rsidR="0049027B" w:rsidRPr="00862583" w14:paraId="7C93D396"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15CE025D" w14:textId="326DE3C5" w:rsidR="0049027B" w:rsidRPr="0049027B" w:rsidRDefault="0049027B" w:rsidP="005E3DE5">
            <w:pPr>
              <w:pStyle w:val="TableText"/>
              <w:keepNext/>
              <w:keepLines/>
              <w:rPr>
                <w:rFonts w:ascii="Arial" w:hAnsi="Arial" w:cs="Arial"/>
              </w:rPr>
            </w:pPr>
            <w:r w:rsidRPr="0049027B">
              <w:rPr>
                <w:rFonts w:ascii="Arial" w:hAnsi="Arial" w:cs="Arial"/>
              </w:rPr>
              <w:t>Web connected cash register</w:t>
            </w:r>
          </w:p>
        </w:tc>
        <w:tc>
          <w:tcPr>
            <w:tcW w:w="1409" w:type="dxa"/>
          </w:tcPr>
          <w:p w14:paraId="1B3D5D30" w14:textId="76B79ABB" w:rsidR="0049027B" w:rsidRPr="0049027B" w:rsidRDefault="0049027B" w:rsidP="005E3DE5">
            <w:pPr>
              <w:pStyle w:val="TableText"/>
              <w:keepNext/>
              <w:keepLines/>
              <w:jc w:val="right"/>
              <w:rPr>
                <w:rFonts w:ascii="Arial" w:hAnsi="Arial" w:cs="Arial"/>
              </w:rPr>
            </w:pPr>
            <w:r w:rsidRPr="0049027B">
              <w:rPr>
                <w:rFonts w:ascii="Arial" w:hAnsi="Arial" w:cs="Arial"/>
              </w:rPr>
              <w:t>2</w:t>
            </w:r>
          </w:p>
        </w:tc>
        <w:tc>
          <w:tcPr>
            <w:tcW w:w="1410" w:type="dxa"/>
          </w:tcPr>
          <w:p w14:paraId="1C2CC525" w14:textId="7CB7E2EE" w:rsidR="0049027B" w:rsidRPr="0049027B" w:rsidRDefault="0049027B" w:rsidP="005E3DE5">
            <w:pPr>
              <w:pStyle w:val="TableText"/>
              <w:keepNext/>
              <w:keepLines/>
              <w:jc w:val="right"/>
              <w:rPr>
                <w:rFonts w:ascii="Arial" w:hAnsi="Arial" w:cs="Arial"/>
              </w:rPr>
            </w:pPr>
            <w:r w:rsidRPr="0049027B">
              <w:rPr>
                <w:rFonts w:ascii="Arial" w:hAnsi="Arial" w:cs="Arial"/>
              </w:rPr>
              <w:t>9</w:t>
            </w:r>
          </w:p>
        </w:tc>
      </w:tr>
      <w:tr w:rsidR="0049027B" w:rsidRPr="00862583" w14:paraId="6E201CD2" w14:textId="77777777" w:rsidTr="005E3DE5">
        <w:trPr>
          <w:cnfStyle w:val="000000100000" w:firstRow="0" w:lastRow="0" w:firstColumn="0" w:lastColumn="0" w:oddVBand="0" w:evenVBand="0" w:oddHBand="1" w:evenHBand="0" w:firstRowFirstColumn="0" w:firstRowLastColumn="0" w:lastRowFirstColumn="0" w:lastRowLastColumn="0"/>
        </w:trPr>
        <w:tc>
          <w:tcPr>
            <w:tcW w:w="4842" w:type="dxa"/>
          </w:tcPr>
          <w:p w14:paraId="7B983D85" w14:textId="3CC7CCF7" w:rsidR="0049027B" w:rsidRPr="0049027B" w:rsidRDefault="0049027B" w:rsidP="005E3DE5">
            <w:pPr>
              <w:pStyle w:val="TableText"/>
              <w:keepNext/>
              <w:keepLines/>
              <w:rPr>
                <w:rFonts w:ascii="Arial" w:hAnsi="Arial" w:cs="Arial"/>
              </w:rPr>
            </w:pPr>
            <w:r w:rsidRPr="0049027B">
              <w:rPr>
                <w:rFonts w:ascii="Arial" w:hAnsi="Arial" w:cs="Arial"/>
              </w:rPr>
              <w:t>In-house call centre*</w:t>
            </w:r>
          </w:p>
        </w:tc>
        <w:tc>
          <w:tcPr>
            <w:tcW w:w="1409" w:type="dxa"/>
          </w:tcPr>
          <w:p w14:paraId="1A7D242F" w14:textId="06AED2BF" w:rsidR="0049027B" w:rsidRPr="0049027B" w:rsidRDefault="0049027B" w:rsidP="005E3DE5">
            <w:pPr>
              <w:pStyle w:val="TableText"/>
              <w:keepNext/>
              <w:keepLines/>
              <w:jc w:val="right"/>
              <w:rPr>
                <w:rFonts w:ascii="Arial" w:hAnsi="Arial" w:cs="Arial"/>
              </w:rPr>
            </w:pPr>
            <w:r w:rsidRPr="0049027B">
              <w:rPr>
                <w:rFonts w:ascii="Arial" w:hAnsi="Arial" w:cs="Arial"/>
              </w:rPr>
              <w:t>4</w:t>
            </w:r>
            <w:r>
              <w:rPr>
                <w:rFonts w:ascii="Arial" w:hAnsi="Arial" w:cs="Arial"/>
              </w:rPr>
              <w:t>*</w:t>
            </w:r>
          </w:p>
        </w:tc>
        <w:tc>
          <w:tcPr>
            <w:tcW w:w="1410" w:type="dxa"/>
          </w:tcPr>
          <w:p w14:paraId="4DE1E522" w14:textId="1BC33655" w:rsidR="0049027B" w:rsidRPr="0049027B" w:rsidRDefault="0049027B" w:rsidP="005E3DE5">
            <w:pPr>
              <w:pStyle w:val="TableText"/>
              <w:keepNext/>
              <w:keepLines/>
              <w:jc w:val="right"/>
              <w:rPr>
                <w:rFonts w:ascii="Arial" w:hAnsi="Arial" w:cs="Arial"/>
              </w:rPr>
            </w:pPr>
            <w:r w:rsidRPr="0049027B">
              <w:rPr>
                <w:rFonts w:ascii="Arial" w:hAnsi="Arial" w:cs="Arial"/>
              </w:rPr>
              <w:t>6</w:t>
            </w:r>
            <w:r>
              <w:rPr>
                <w:rFonts w:ascii="Arial" w:hAnsi="Arial" w:cs="Arial"/>
              </w:rPr>
              <w:t>*</w:t>
            </w:r>
          </w:p>
        </w:tc>
      </w:tr>
      <w:tr w:rsidR="0049027B" w:rsidRPr="00862583" w14:paraId="1B2107DF" w14:textId="77777777" w:rsidTr="005E3DE5">
        <w:trPr>
          <w:cnfStyle w:val="000000010000" w:firstRow="0" w:lastRow="0" w:firstColumn="0" w:lastColumn="0" w:oddVBand="0" w:evenVBand="0" w:oddHBand="0" w:evenHBand="1" w:firstRowFirstColumn="0" w:firstRowLastColumn="0" w:lastRowFirstColumn="0" w:lastRowLastColumn="0"/>
        </w:trPr>
        <w:tc>
          <w:tcPr>
            <w:tcW w:w="4842" w:type="dxa"/>
          </w:tcPr>
          <w:p w14:paraId="4838A83A" w14:textId="7F0E0759" w:rsidR="0049027B" w:rsidRPr="0049027B" w:rsidRDefault="0049027B" w:rsidP="005E3DE5">
            <w:pPr>
              <w:pStyle w:val="TableText"/>
              <w:keepNext/>
              <w:keepLines/>
              <w:rPr>
                <w:rFonts w:ascii="Arial" w:hAnsi="Arial" w:cs="Arial"/>
              </w:rPr>
            </w:pPr>
            <w:r w:rsidRPr="0049027B">
              <w:rPr>
                <w:rFonts w:ascii="Arial" w:hAnsi="Arial" w:cs="Arial"/>
              </w:rPr>
              <w:t>None</w:t>
            </w:r>
            <w:r>
              <w:rPr>
                <w:rFonts w:ascii="Arial" w:hAnsi="Arial" w:cs="Arial"/>
              </w:rPr>
              <w:t>*</w:t>
            </w:r>
          </w:p>
        </w:tc>
        <w:tc>
          <w:tcPr>
            <w:tcW w:w="1409" w:type="dxa"/>
          </w:tcPr>
          <w:p w14:paraId="409A9E86" w14:textId="583CDF5C" w:rsidR="0049027B" w:rsidRPr="0049027B" w:rsidRDefault="0049027B" w:rsidP="005E3DE5">
            <w:pPr>
              <w:pStyle w:val="TableText"/>
              <w:keepNext/>
              <w:keepLines/>
              <w:jc w:val="right"/>
              <w:rPr>
                <w:rFonts w:ascii="Arial" w:hAnsi="Arial" w:cs="Arial"/>
              </w:rPr>
            </w:pPr>
            <w:r w:rsidRPr="0049027B">
              <w:rPr>
                <w:rFonts w:ascii="Arial" w:hAnsi="Arial" w:cs="Arial"/>
              </w:rPr>
              <w:t>2</w:t>
            </w:r>
            <w:r>
              <w:rPr>
                <w:rFonts w:ascii="Arial" w:hAnsi="Arial" w:cs="Arial"/>
              </w:rPr>
              <w:t>*</w:t>
            </w:r>
          </w:p>
        </w:tc>
        <w:tc>
          <w:tcPr>
            <w:tcW w:w="1410" w:type="dxa"/>
          </w:tcPr>
          <w:p w14:paraId="06C05246" w14:textId="3251BA58" w:rsidR="0049027B" w:rsidRPr="0049027B" w:rsidRDefault="0049027B" w:rsidP="005E3DE5">
            <w:pPr>
              <w:pStyle w:val="TableText"/>
              <w:keepNext/>
              <w:keepLines/>
              <w:jc w:val="right"/>
              <w:rPr>
                <w:rFonts w:ascii="Arial" w:hAnsi="Arial" w:cs="Arial"/>
              </w:rPr>
            </w:pPr>
            <w:r w:rsidRPr="0049027B">
              <w:rPr>
                <w:rFonts w:ascii="Arial" w:hAnsi="Arial" w:cs="Arial"/>
              </w:rPr>
              <w:t>&lt;0.5</w:t>
            </w:r>
            <w:r>
              <w:rPr>
                <w:rFonts w:ascii="Arial" w:hAnsi="Arial" w:cs="Arial"/>
              </w:rPr>
              <w:t>*</w:t>
            </w:r>
          </w:p>
        </w:tc>
      </w:tr>
    </w:tbl>
    <w:p w14:paraId="174D0406" w14:textId="4AB94D87" w:rsidR="0049027B" w:rsidRPr="00C505D2" w:rsidRDefault="0049027B" w:rsidP="005E3DE5">
      <w:pPr>
        <w:pStyle w:val="Tableorfigurenotemultiple"/>
        <w:keepNext/>
        <w:keepLines/>
      </w:pPr>
      <w:r>
        <w:t xml:space="preserve">Base: </w:t>
      </w:r>
      <w:r w:rsidR="00736201">
        <w:t>Businesses</w:t>
      </w:r>
      <w:r w:rsidRPr="00C505D2">
        <w:t xml:space="preserve"> with </w:t>
      </w:r>
      <w:r>
        <w:t>0</w:t>
      </w:r>
      <w:r w:rsidR="00D71193">
        <w:t>–</w:t>
      </w:r>
      <w:r>
        <w:t>4 employees</w:t>
      </w:r>
      <w:r w:rsidRPr="00C505D2">
        <w:t xml:space="preserve"> (n=</w:t>
      </w:r>
      <w:r>
        <w:t>454</w:t>
      </w:r>
      <w:r w:rsidRPr="00C505D2">
        <w:t>)</w:t>
      </w:r>
      <w:r>
        <w:t xml:space="preserve">; </w:t>
      </w:r>
      <w:r w:rsidR="00736201">
        <w:t>Businesses</w:t>
      </w:r>
      <w:r>
        <w:t xml:space="preserve"> with 5</w:t>
      </w:r>
      <w:r w:rsidR="00D71193">
        <w:t>–</w:t>
      </w:r>
      <w:r>
        <w:t>199 employees (n=396).</w:t>
      </w:r>
    </w:p>
    <w:p w14:paraId="7C5E29C2" w14:textId="77777777" w:rsidR="0049027B" w:rsidRPr="00F07D83" w:rsidRDefault="0049027B" w:rsidP="005E3DE5">
      <w:pPr>
        <w:pStyle w:val="Tableorfigurenotemultiple"/>
        <w:keepNext/>
        <w:keepLines/>
      </w:pPr>
      <w:r w:rsidRPr="00F07D83">
        <w:t xml:space="preserve">BU1. Does your business use any of the following technologies or services? </w:t>
      </w:r>
    </w:p>
    <w:p w14:paraId="4374F80E" w14:textId="77777777" w:rsidR="0049027B" w:rsidRDefault="0049027B" w:rsidP="005E3DE5">
      <w:pPr>
        <w:pStyle w:val="Tableorfigurenotemultiple"/>
        <w:keepNext/>
        <w:keepLines/>
        <w:rPr>
          <w:iCs/>
        </w:rPr>
      </w:pPr>
      <w:r w:rsidRPr="00BD4DA9">
        <w:t>Note</w:t>
      </w:r>
      <w:r>
        <w:t xml:space="preserve"> 1</w:t>
      </w:r>
      <w:r w:rsidRPr="00BD4DA9">
        <w:t xml:space="preserve">: </w:t>
      </w:r>
      <w:r w:rsidRPr="00243FCA">
        <w:rPr>
          <w:iCs/>
        </w:rPr>
        <w:t>Options read out</w:t>
      </w:r>
      <w:r>
        <w:rPr>
          <w:iCs/>
        </w:rPr>
        <w:t>.</w:t>
      </w:r>
    </w:p>
    <w:p w14:paraId="795CFF3C" w14:textId="77777777" w:rsidR="0049027B" w:rsidRDefault="0049027B" w:rsidP="005E3DE5">
      <w:pPr>
        <w:pStyle w:val="Tableorfigurenotemultiple"/>
        <w:keepNext/>
        <w:keepLines/>
      </w:pPr>
      <w:r>
        <w:rPr>
          <w:iCs/>
        </w:rPr>
        <w:t>Note 2: Data</w:t>
      </w:r>
      <w:r w:rsidRPr="00243FCA">
        <w:rPr>
          <w:iCs/>
        </w:rPr>
        <w:t xml:space="preserve"> includes multiple responses</w:t>
      </w:r>
      <w:r>
        <w:t>.</w:t>
      </w:r>
    </w:p>
    <w:p w14:paraId="7FB88BF1" w14:textId="4B8168C6" w:rsidR="0049027B" w:rsidRDefault="0049027B" w:rsidP="005E3DE5">
      <w:pPr>
        <w:pStyle w:val="Tableorfigurenotemultiple"/>
        <w:keepNext/>
        <w:keepLines/>
      </w:pPr>
      <w:r>
        <w:t xml:space="preserve">Note 3: </w:t>
      </w:r>
      <w:r w:rsidRPr="00862583">
        <w:t xml:space="preserve">‘Don’t know’ and ‘Refused’ not shown </w:t>
      </w:r>
      <w:r w:rsidR="00D17FA0">
        <w:t>as data is</w:t>
      </w:r>
      <w:r w:rsidRPr="00862583">
        <w:t xml:space="preserve"> less than </w:t>
      </w:r>
      <w:r w:rsidR="00237203">
        <w:t>one</w:t>
      </w:r>
      <w:r w:rsidRPr="00862583">
        <w:t xml:space="preserve"> per cent</w:t>
      </w:r>
      <w:r>
        <w:t xml:space="preserve">. </w:t>
      </w:r>
    </w:p>
    <w:p w14:paraId="0CA603AA" w14:textId="56B71D23" w:rsidR="007A74B8" w:rsidRPr="00AF5AB2" w:rsidRDefault="007A74B8" w:rsidP="005E3DE5">
      <w:pPr>
        <w:pStyle w:val="Tableorfigurenotemultiple"/>
        <w:keepNext/>
        <w:keepLines/>
      </w:pPr>
      <w:r>
        <w:t>* No statistical difference between major cities and outside major cities for these data points.</w:t>
      </w:r>
    </w:p>
    <w:p w14:paraId="71B66CB9" w14:textId="00A028EF" w:rsidR="0049027B" w:rsidRDefault="0049027B" w:rsidP="0049027B">
      <w:pPr>
        <w:pStyle w:val="Tableorfigurenotemultiple"/>
      </w:pPr>
    </w:p>
    <w:p w14:paraId="5140ED03" w14:textId="3B9C3429" w:rsidR="006C44C1" w:rsidRDefault="00736B9D" w:rsidP="001B38BA">
      <w:pPr>
        <w:pStyle w:val="Paragraphbeforelist"/>
      </w:pPr>
      <w:r>
        <w:t>Businesses</w:t>
      </w:r>
      <w:r w:rsidR="006C44C1">
        <w:t xml:space="preserve"> operating from </w:t>
      </w:r>
      <w:r w:rsidR="00751D20">
        <w:t>multiple</w:t>
      </w:r>
      <w:r w:rsidR="006C44C1">
        <w:t xml:space="preserve"> </w:t>
      </w:r>
      <w:r w:rsidR="00237203">
        <w:t>site</w:t>
      </w:r>
      <w:r w:rsidR="00314E33">
        <w:t>s</w:t>
      </w:r>
      <w:r w:rsidR="00237203">
        <w:t xml:space="preserve"> </w:t>
      </w:r>
      <w:r w:rsidR="006C44C1">
        <w:t>were more likely to use</w:t>
      </w:r>
      <w:r w:rsidR="00314E33">
        <w:t xml:space="preserve"> the following services</w:t>
      </w:r>
      <w:r w:rsidR="005E3DE5">
        <w:t xml:space="preserve"> than those with one site</w:t>
      </w:r>
      <w:r w:rsidR="006C44C1">
        <w:t>:</w:t>
      </w:r>
    </w:p>
    <w:p w14:paraId="7A08E18C" w14:textId="075B907A" w:rsidR="006C44C1" w:rsidRDefault="00A26FF2" w:rsidP="001B38BA">
      <w:pPr>
        <w:pStyle w:val="ListBullet"/>
      </w:pPr>
      <w:r>
        <w:t>t</w:t>
      </w:r>
      <w:r w:rsidR="006C44C1">
        <w:t>hird party apps or websites</w:t>
      </w:r>
      <w:r w:rsidR="005E3DE5">
        <w:t xml:space="preserve">: </w:t>
      </w:r>
      <w:r w:rsidR="006C44C1">
        <w:t>38 per cent (25 per cent</w:t>
      </w:r>
      <w:r w:rsidR="005E3DE5">
        <w:t xml:space="preserve"> with one site</w:t>
      </w:r>
      <w:r w:rsidR="006C44C1">
        <w:t>)</w:t>
      </w:r>
    </w:p>
    <w:p w14:paraId="41C1AFE5" w14:textId="5EC249EC" w:rsidR="006C44C1" w:rsidRDefault="00A26FF2" w:rsidP="00D45FE4">
      <w:pPr>
        <w:pStyle w:val="ListBullet"/>
      </w:pPr>
      <w:r>
        <w:t>m</w:t>
      </w:r>
      <w:r w:rsidR="006C44C1">
        <w:t>erchant services</w:t>
      </w:r>
      <w:r w:rsidR="005E3DE5">
        <w:t xml:space="preserve">: </w:t>
      </w:r>
      <w:r w:rsidR="006C44C1">
        <w:t>38 per cent (25 per cent</w:t>
      </w:r>
      <w:r w:rsidR="005E3DE5">
        <w:t xml:space="preserve"> with one site</w:t>
      </w:r>
      <w:r w:rsidR="006C44C1">
        <w:t>)</w:t>
      </w:r>
    </w:p>
    <w:p w14:paraId="1FA10B7F" w14:textId="5E9AC603" w:rsidR="00D45FE4" w:rsidRDefault="00A26FF2" w:rsidP="00D45FE4">
      <w:pPr>
        <w:pStyle w:val="ListBulletLast"/>
      </w:pPr>
      <w:r>
        <w:t>a</w:t>
      </w:r>
      <w:r w:rsidR="00D45FE4">
        <w:t>n intermediary to manage telco services</w:t>
      </w:r>
      <w:r w:rsidR="005E3DE5">
        <w:t xml:space="preserve">: </w:t>
      </w:r>
      <w:r w:rsidR="00D45FE4">
        <w:t>29 per cent (10 per cent</w:t>
      </w:r>
      <w:r w:rsidR="005E3DE5">
        <w:t xml:space="preserve"> with one site</w:t>
      </w:r>
      <w:r w:rsidR="00D45FE4">
        <w:t>)</w:t>
      </w:r>
      <w:r w:rsidR="00B35053">
        <w:t>.</w:t>
      </w:r>
    </w:p>
    <w:p w14:paraId="2BCC8B19" w14:textId="254A9009" w:rsidR="006C44C1" w:rsidRDefault="007469D4" w:rsidP="001B38BA">
      <w:pPr>
        <w:pStyle w:val="Paragraphbeforelist"/>
      </w:pPr>
      <w:r>
        <w:t>Common</w:t>
      </w:r>
      <w:r w:rsidR="006C44C1">
        <w:t xml:space="preserve"> combinations of </w:t>
      </w:r>
      <w:r w:rsidR="0019656F">
        <w:t>technologies or services used by businesses</w:t>
      </w:r>
      <w:r w:rsidR="006C44C1">
        <w:t xml:space="preserve"> include</w:t>
      </w:r>
      <w:r w:rsidR="00DD3C30">
        <w:t>d</w:t>
      </w:r>
      <w:r w:rsidR="00B35053">
        <w:t>:</w:t>
      </w:r>
    </w:p>
    <w:p w14:paraId="61010197" w14:textId="2935AF3F" w:rsidR="006C44C1" w:rsidRDefault="001B0C5C" w:rsidP="001B38BA">
      <w:pPr>
        <w:pStyle w:val="ListBullet"/>
      </w:pPr>
      <w:r>
        <w:t>o</w:t>
      </w:r>
      <w:r w:rsidRPr="005E3DE5">
        <w:t>nline marketing or bookings</w:t>
      </w:r>
      <w:r>
        <w:t>—j</w:t>
      </w:r>
      <w:r w:rsidR="00B35053" w:rsidRPr="00B35053">
        <w:t>ust over two thirds</w:t>
      </w:r>
      <w:r w:rsidR="00B35053" w:rsidRPr="00B35053" w:rsidDel="00B35053">
        <w:t xml:space="preserve"> </w:t>
      </w:r>
      <w:r w:rsidR="006C44C1">
        <w:t xml:space="preserve">(69 per cent) </w:t>
      </w:r>
      <w:r>
        <w:t>of businesses</w:t>
      </w:r>
      <w:r w:rsidR="006C44C1">
        <w:t xml:space="preserve"> used booking</w:t>
      </w:r>
      <w:r w:rsidR="00547748">
        <w:t>s</w:t>
      </w:r>
      <w:r w:rsidR="006C44C1">
        <w:t xml:space="preserve"> or enquiries via their website, </w:t>
      </w:r>
      <w:r w:rsidR="00195FC7">
        <w:t xml:space="preserve">or </w:t>
      </w:r>
      <w:r w:rsidR="006C44C1">
        <w:t>online or email marketing or social media activity</w:t>
      </w:r>
    </w:p>
    <w:p w14:paraId="7EA6F0F1" w14:textId="2F451BD6" w:rsidR="006C44C1" w:rsidRDefault="001B0C5C" w:rsidP="001B38BA">
      <w:pPr>
        <w:pStyle w:val="ListBullet"/>
      </w:pPr>
      <w:r>
        <w:t xml:space="preserve">some form of </w:t>
      </w:r>
      <w:r w:rsidRPr="00DC1A3B">
        <w:t>transaction or business generation online</w:t>
      </w:r>
      <w:r>
        <w:t>—t</w:t>
      </w:r>
      <w:r w:rsidR="006C44C1">
        <w:t xml:space="preserve">wo thirds (65 per cent) of </w:t>
      </w:r>
      <w:r w:rsidR="00705171">
        <w:t>businesses</w:t>
      </w:r>
      <w:r w:rsidR="006C44C1">
        <w:t xml:space="preserve"> use</w:t>
      </w:r>
      <w:r>
        <w:t>d</w:t>
      </w:r>
      <w:r w:rsidR="006C44C1">
        <w:t xml:space="preserve"> merchant services, online</w:t>
      </w:r>
      <w:r>
        <w:t xml:space="preserve"> </w:t>
      </w:r>
      <w:r w:rsidR="006C44C1">
        <w:t>shopping</w:t>
      </w:r>
      <w:r>
        <w:t xml:space="preserve">, </w:t>
      </w:r>
      <w:r w:rsidR="006C44C1">
        <w:t>payments</w:t>
      </w:r>
      <w:r>
        <w:t xml:space="preserve">, </w:t>
      </w:r>
      <w:r w:rsidR="006C44C1">
        <w:t>booking</w:t>
      </w:r>
      <w:r>
        <w:t xml:space="preserve">s or </w:t>
      </w:r>
      <w:r w:rsidR="006C44C1">
        <w:t xml:space="preserve">enquiries </w:t>
      </w:r>
      <w:r>
        <w:t xml:space="preserve">on their </w:t>
      </w:r>
      <w:r w:rsidR="006C44C1">
        <w:t>website</w:t>
      </w:r>
      <w:r>
        <w:t xml:space="preserve"> </w:t>
      </w:r>
      <w:r w:rsidR="006C44C1">
        <w:t>or third</w:t>
      </w:r>
      <w:r>
        <w:t>-</w:t>
      </w:r>
      <w:r w:rsidR="006C44C1">
        <w:t>party apps</w:t>
      </w:r>
      <w:r>
        <w:t>/</w:t>
      </w:r>
      <w:r w:rsidR="006C44C1">
        <w:t>websites</w:t>
      </w:r>
    </w:p>
    <w:p w14:paraId="65764DC0" w14:textId="1CF86715" w:rsidR="006C44C1" w:rsidRDefault="001B0C5C" w:rsidP="001B38BA">
      <w:pPr>
        <w:pStyle w:val="ListBullet"/>
      </w:pPr>
      <w:r w:rsidRPr="001B0C5C">
        <w:t>business generation online</w:t>
      </w:r>
      <w:r>
        <w:t>—</w:t>
      </w:r>
      <w:r w:rsidR="00E30AFE">
        <w:t>j</w:t>
      </w:r>
      <w:r w:rsidR="00B35053">
        <w:t>ust</w:t>
      </w:r>
      <w:r w:rsidR="006C44C1">
        <w:t xml:space="preserve"> over half (54 per cent) </w:t>
      </w:r>
      <w:r>
        <w:t xml:space="preserve">used </w:t>
      </w:r>
      <w:r w:rsidR="006C44C1">
        <w:t>online booking</w:t>
      </w:r>
      <w:r>
        <w:t>s</w:t>
      </w:r>
      <w:r w:rsidR="006C44C1">
        <w:t xml:space="preserve"> or enquiries </w:t>
      </w:r>
      <w:r>
        <w:t xml:space="preserve">on </w:t>
      </w:r>
      <w:r w:rsidR="006C44C1">
        <w:t xml:space="preserve">their own website or </w:t>
      </w:r>
      <w:r>
        <w:t xml:space="preserve">via </w:t>
      </w:r>
      <w:r w:rsidR="006C44C1">
        <w:t>third party apps or websites</w:t>
      </w:r>
    </w:p>
    <w:p w14:paraId="0691B6DD" w14:textId="7E404137" w:rsidR="006C44C1" w:rsidRDefault="00547748" w:rsidP="001B38BA">
      <w:pPr>
        <w:pStyle w:val="ListBulletLast"/>
      </w:pPr>
      <w:r>
        <w:t xml:space="preserve">transacting with </w:t>
      </w:r>
      <w:r w:rsidR="006C44C1">
        <w:t xml:space="preserve">merchant services or online shopping at </w:t>
      </w:r>
      <w:r w:rsidR="002113E5">
        <w:t xml:space="preserve">their </w:t>
      </w:r>
      <w:r w:rsidR="006C44C1">
        <w:t>website</w:t>
      </w:r>
      <w:r>
        <w:t>—</w:t>
      </w:r>
      <w:r w:rsidR="00A26FF2">
        <w:t>o</w:t>
      </w:r>
      <w:r w:rsidR="006C44C1">
        <w:t>ne third (36 per cent)</w:t>
      </w:r>
      <w:r>
        <w:t>.</w:t>
      </w:r>
      <w:r w:rsidR="006C44C1">
        <w:t xml:space="preserve"> </w:t>
      </w:r>
    </w:p>
    <w:p w14:paraId="2AF32B81" w14:textId="2688D8BC" w:rsidR="00F35DD0" w:rsidRDefault="00FA4320" w:rsidP="00547748">
      <w:pPr>
        <w:pStyle w:val="Paragraph"/>
        <w:keepNext/>
        <w:keepLines/>
      </w:pPr>
      <w:r>
        <w:lastRenderedPageBreak/>
        <w:t>B</w:t>
      </w:r>
      <w:r w:rsidR="00705171">
        <w:t xml:space="preserve">usinesses </w:t>
      </w:r>
      <w:r>
        <w:t>with 5–199 employees were more likely than those with 0–4 employees</w:t>
      </w:r>
      <w:r w:rsidR="00705171">
        <w:t xml:space="preserve"> </w:t>
      </w:r>
      <w:r>
        <w:t>to</w:t>
      </w:r>
      <w:r w:rsidR="00B62674">
        <w:t xml:space="preserve"> utilise </w:t>
      </w:r>
      <w:r w:rsidR="00F35DD0">
        <w:t xml:space="preserve">some </w:t>
      </w:r>
      <w:r w:rsidR="009760DC">
        <w:t xml:space="preserve">online </w:t>
      </w:r>
      <w:r w:rsidR="00EA763A">
        <w:t>services</w:t>
      </w:r>
      <w:r w:rsidR="00195FC7">
        <w:t>:</w:t>
      </w:r>
    </w:p>
    <w:tbl>
      <w:tblPr>
        <w:tblStyle w:val="TableGrid"/>
        <w:tblW w:w="7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AFD"/>
        <w:tblLook w:val="04A0" w:firstRow="1" w:lastRow="0" w:firstColumn="1" w:lastColumn="0" w:noHBand="0" w:noVBand="1"/>
      </w:tblPr>
      <w:tblGrid>
        <w:gridCol w:w="3872"/>
        <w:gridCol w:w="3872"/>
      </w:tblGrid>
      <w:tr w:rsidR="00435480" w14:paraId="75B04627" w14:textId="77777777" w:rsidTr="00DD3C30">
        <w:trPr>
          <w:trHeight w:hRule="exact" w:val="567"/>
        </w:trPr>
        <w:tc>
          <w:tcPr>
            <w:tcW w:w="3872" w:type="dxa"/>
            <w:shd w:val="clear" w:color="auto" w:fill="F9FAFD"/>
          </w:tcPr>
          <w:p w14:paraId="2E6793A8" w14:textId="2AE52148" w:rsidR="00DD3C30" w:rsidRDefault="00DD3C30" w:rsidP="00547748">
            <w:pPr>
              <w:pStyle w:val="Paragraphbeforelist"/>
              <w:keepNext/>
              <w:keepLines/>
            </w:pPr>
            <w:r>
              <w:t>Business with 5–199 employees were more likely to do the following online:</w:t>
            </w:r>
          </w:p>
        </w:tc>
        <w:tc>
          <w:tcPr>
            <w:tcW w:w="3872" w:type="dxa"/>
            <w:shd w:val="clear" w:color="auto" w:fill="F9FAFD"/>
          </w:tcPr>
          <w:p w14:paraId="1529082C" w14:textId="0562D8BA" w:rsidR="00DD3C30" w:rsidRDefault="00DD3C30" w:rsidP="00547748">
            <w:pPr>
              <w:pStyle w:val="Paragraphbeforelist"/>
              <w:keepNext/>
              <w:keepLines/>
            </w:pPr>
            <w:r>
              <w:t>Businesses with 0–4 employees were less likely to do the following online:</w:t>
            </w:r>
          </w:p>
        </w:tc>
      </w:tr>
      <w:tr w:rsidR="00B62674" w14:paraId="58F76EB6" w14:textId="77777777" w:rsidTr="00DD3C30">
        <w:trPr>
          <w:trHeight w:hRule="exact" w:val="567"/>
        </w:trPr>
        <w:tc>
          <w:tcPr>
            <w:tcW w:w="3872" w:type="dxa"/>
            <w:shd w:val="clear" w:color="auto" w:fill="F9FAFD"/>
          </w:tcPr>
          <w:p w14:paraId="33BFB2D6" w14:textId="0198CED8" w:rsidR="003C220D" w:rsidRDefault="003C220D" w:rsidP="00547748">
            <w:pPr>
              <w:pStyle w:val="ListBullet"/>
              <w:keepNext/>
              <w:keepLines/>
            </w:pPr>
            <w:r>
              <w:t xml:space="preserve">online </w:t>
            </w:r>
            <w:r w:rsidR="00DD3C30">
              <w:t>marketing or booking—77</w:t>
            </w:r>
            <w:r w:rsidR="00E1559F">
              <w:t> </w:t>
            </w:r>
            <w:r w:rsidR="00DD3C30">
              <w:t>per</w:t>
            </w:r>
            <w:r w:rsidR="00E1559F">
              <w:t> </w:t>
            </w:r>
            <w:r w:rsidR="00DD3C30">
              <w:t>cent</w:t>
            </w:r>
          </w:p>
        </w:tc>
        <w:tc>
          <w:tcPr>
            <w:tcW w:w="3872" w:type="dxa"/>
            <w:shd w:val="clear" w:color="auto" w:fill="F9FAFD"/>
          </w:tcPr>
          <w:p w14:paraId="6A36B434" w14:textId="356144D9" w:rsidR="003C220D" w:rsidRDefault="003C220D" w:rsidP="00547748">
            <w:pPr>
              <w:pStyle w:val="ListBullet"/>
              <w:keepNext/>
              <w:keepLines/>
            </w:pPr>
            <w:r>
              <w:t xml:space="preserve">online </w:t>
            </w:r>
            <w:r w:rsidR="00DD3C30">
              <w:t>marketing or booking—67</w:t>
            </w:r>
            <w:r w:rsidR="002947E9">
              <w:t> </w:t>
            </w:r>
            <w:r w:rsidR="00DD3C30">
              <w:t>per</w:t>
            </w:r>
            <w:r w:rsidR="002947E9">
              <w:t> </w:t>
            </w:r>
            <w:r w:rsidR="00DD3C30">
              <w:t>cent</w:t>
            </w:r>
          </w:p>
        </w:tc>
      </w:tr>
      <w:tr w:rsidR="00B62674" w14:paraId="6E7A352C" w14:textId="77777777" w:rsidTr="00DD3C30">
        <w:trPr>
          <w:trHeight w:hRule="exact" w:val="567"/>
        </w:trPr>
        <w:tc>
          <w:tcPr>
            <w:tcW w:w="3872" w:type="dxa"/>
            <w:shd w:val="clear" w:color="auto" w:fill="F9FAFD"/>
          </w:tcPr>
          <w:p w14:paraId="05560429" w14:textId="467EEC76" w:rsidR="003C220D" w:rsidRDefault="003C220D" w:rsidP="00547748">
            <w:pPr>
              <w:pStyle w:val="ListBulletLast"/>
              <w:keepNext/>
              <w:keepLines/>
            </w:pPr>
            <w:r>
              <w:t xml:space="preserve">business </w:t>
            </w:r>
            <w:r w:rsidR="00DD3C30">
              <w:t>generation online—65</w:t>
            </w:r>
            <w:r w:rsidR="002947E9">
              <w:t> </w:t>
            </w:r>
            <w:r w:rsidR="00DD3C30">
              <w:t>per</w:t>
            </w:r>
            <w:r w:rsidR="002947E9">
              <w:t> </w:t>
            </w:r>
            <w:r w:rsidR="00DD3C30">
              <w:t>cent</w:t>
            </w:r>
          </w:p>
        </w:tc>
        <w:tc>
          <w:tcPr>
            <w:tcW w:w="3872" w:type="dxa"/>
            <w:shd w:val="clear" w:color="auto" w:fill="F9FAFD"/>
          </w:tcPr>
          <w:p w14:paraId="6B912151" w14:textId="7289E2CE" w:rsidR="00DD3C30" w:rsidRDefault="00D54A97" w:rsidP="00547748">
            <w:pPr>
              <w:pStyle w:val="ListBulletLast"/>
              <w:keepNext/>
              <w:keepLines/>
            </w:pPr>
            <w:r>
              <w:t xml:space="preserve">business </w:t>
            </w:r>
            <w:r w:rsidR="00DD3C30">
              <w:t>generation online—49</w:t>
            </w:r>
            <w:r w:rsidR="002947E9">
              <w:t> </w:t>
            </w:r>
            <w:r w:rsidR="00DD3C30">
              <w:t>per</w:t>
            </w:r>
            <w:r w:rsidR="002947E9">
              <w:t> </w:t>
            </w:r>
            <w:r w:rsidR="00DD3C30">
              <w:t>cent</w:t>
            </w:r>
          </w:p>
        </w:tc>
      </w:tr>
      <w:tr w:rsidR="00435480" w14:paraId="784BCBA6" w14:textId="77777777" w:rsidTr="00DD3C30">
        <w:trPr>
          <w:trHeight w:hRule="exact" w:val="567"/>
        </w:trPr>
        <w:tc>
          <w:tcPr>
            <w:tcW w:w="3872" w:type="dxa"/>
            <w:shd w:val="clear" w:color="auto" w:fill="F9FAFD"/>
          </w:tcPr>
          <w:p w14:paraId="592399EF" w14:textId="5AF73A98" w:rsidR="003C220D" w:rsidRDefault="003C220D" w:rsidP="00547748">
            <w:pPr>
              <w:pStyle w:val="ListBullet"/>
              <w:keepNext/>
              <w:keepLines/>
            </w:pPr>
            <w:r>
              <w:t>transactions (merchant services or online shopping)</w:t>
            </w:r>
            <w:r w:rsidR="00DD3C30">
              <w:t>—49 per cent.</w:t>
            </w:r>
          </w:p>
        </w:tc>
        <w:tc>
          <w:tcPr>
            <w:tcW w:w="3872" w:type="dxa"/>
            <w:shd w:val="clear" w:color="auto" w:fill="F9FAFD"/>
          </w:tcPr>
          <w:p w14:paraId="7ACE7EB7" w14:textId="0044B95A" w:rsidR="003754AC" w:rsidRDefault="00D54A97" w:rsidP="00547748">
            <w:pPr>
              <w:pStyle w:val="ListBullet"/>
              <w:keepNext/>
              <w:keepLines/>
            </w:pPr>
            <w:r>
              <w:t xml:space="preserve">transactions </w:t>
            </w:r>
            <w:r w:rsidR="003C220D">
              <w:t>(merchant services or online shopping)</w:t>
            </w:r>
            <w:r w:rsidR="00DD3C30">
              <w:t>—31 per cent.</w:t>
            </w:r>
          </w:p>
        </w:tc>
      </w:tr>
    </w:tbl>
    <w:p w14:paraId="5B79D6BF" w14:textId="77777777" w:rsidR="00F35DD0" w:rsidRDefault="00F35DD0" w:rsidP="00F35DD0">
      <w:pPr>
        <w:pStyle w:val="Paragraph"/>
      </w:pPr>
    </w:p>
    <w:p w14:paraId="3074C9B7" w14:textId="3BFB8471" w:rsidR="006C44C1" w:rsidRDefault="00705171" w:rsidP="001B38BA">
      <w:pPr>
        <w:pStyle w:val="Heading3"/>
      </w:pPr>
      <w:bookmarkStart w:id="56" w:name="_Hlk46996479"/>
      <w:bookmarkStart w:id="57" w:name="_Toc54690769"/>
      <w:r>
        <w:t>I</w:t>
      </w:r>
      <w:r w:rsidR="006C44C1">
        <w:t>mportance of telco service experience factors</w:t>
      </w:r>
      <w:bookmarkEnd w:id="57"/>
    </w:p>
    <w:bookmarkEnd w:id="56"/>
    <w:p w14:paraId="77A8C4AA" w14:textId="7335897D" w:rsidR="00705171" w:rsidRDefault="006C44C1" w:rsidP="001B38BA">
      <w:pPr>
        <w:pStyle w:val="Paragraph"/>
      </w:pPr>
      <w:r>
        <w:t xml:space="preserve">The research measured the </w:t>
      </w:r>
      <w:r w:rsidR="00705171">
        <w:t xml:space="preserve">relative </w:t>
      </w:r>
      <w:r>
        <w:t xml:space="preserve">importance </w:t>
      </w:r>
      <w:r w:rsidR="00705171">
        <w:t xml:space="preserve">businesses </w:t>
      </w:r>
      <w:r>
        <w:t xml:space="preserve">placed on </w:t>
      </w:r>
      <w:r w:rsidR="00705171">
        <w:t xml:space="preserve">eight factors that might affect their experience with </w:t>
      </w:r>
      <w:r>
        <w:t xml:space="preserve">their telco </w:t>
      </w:r>
      <w:r w:rsidR="00705171">
        <w:t>services</w:t>
      </w:r>
      <w:r>
        <w:t xml:space="preserve">. </w:t>
      </w:r>
    </w:p>
    <w:p w14:paraId="0940F006" w14:textId="75CE6F09" w:rsidR="00705171" w:rsidRPr="006034BA" w:rsidRDefault="00705171" w:rsidP="00705171">
      <w:pPr>
        <w:pStyle w:val="Paragraphbeforelist"/>
      </w:pPr>
      <w:r w:rsidRPr="006034BA">
        <w:t>The</w:t>
      </w:r>
      <w:r>
        <w:t xml:space="preserve"> top four</w:t>
      </w:r>
      <w:r w:rsidRPr="006034BA">
        <w:t xml:space="preserve"> factors </w:t>
      </w:r>
      <w:r w:rsidR="007C41C0">
        <w:t xml:space="preserve">considered </w:t>
      </w:r>
      <w:r w:rsidRPr="006034BA">
        <w:t>extremely important or very important</w:t>
      </w:r>
      <w:r w:rsidR="007C41C0">
        <w:t xml:space="preserve"> were</w:t>
      </w:r>
      <w:r w:rsidRPr="006034BA">
        <w:t>:</w:t>
      </w:r>
    </w:p>
    <w:p w14:paraId="1B44BD12" w14:textId="3359796C" w:rsidR="00705171" w:rsidRDefault="00705171" w:rsidP="00705171">
      <w:pPr>
        <w:pStyle w:val="ListBullet"/>
      </w:pPr>
      <w:r>
        <w:t>reliability of services</w:t>
      </w:r>
      <w:r w:rsidR="00A91BA5">
        <w:t>—</w:t>
      </w:r>
      <w:r>
        <w:t>98</w:t>
      </w:r>
      <w:r w:rsidRPr="006034BA">
        <w:t xml:space="preserve"> per cent</w:t>
      </w:r>
    </w:p>
    <w:p w14:paraId="671672CA" w14:textId="527C987F" w:rsidR="00705171" w:rsidRDefault="00705171" w:rsidP="00705171">
      <w:pPr>
        <w:pStyle w:val="ListBullet"/>
      </w:pPr>
      <w:r>
        <w:t xml:space="preserve">getting the services </w:t>
      </w:r>
      <w:r w:rsidR="004266EB">
        <w:t>paid</w:t>
      </w:r>
      <w:r>
        <w:t xml:space="preserve"> for</w:t>
      </w:r>
      <w:r w:rsidR="00A91BA5">
        <w:t>—</w:t>
      </w:r>
      <w:r>
        <w:t>95 per cent</w:t>
      </w:r>
    </w:p>
    <w:p w14:paraId="63A25C4E" w14:textId="59665B6C" w:rsidR="00705171" w:rsidRDefault="00705171" w:rsidP="00705171">
      <w:pPr>
        <w:pStyle w:val="ListBullet"/>
      </w:pPr>
      <w:r>
        <w:t>issues and faults being fixed</w:t>
      </w:r>
      <w:r w:rsidR="00A91BA5">
        <w:t>—</w:t>
      </w:r>
      <w:r>
        <w:t>94 per cent</w:t>
      </w:r>
    </w:p>
    <w:p w14:paraId="129A7A13" w14:textId="6D0B10BA" w:rsidR="00705171" w:rsidRPr="006034BA" w:rsidRDefault="00705171" w:rsidP="00C733B8">
      <w:pPr>
        <w:pStyle w:val="ListBullet"/>
        <w:spacing w:after="240"/>
      </w:pPr>
      <w:r>
        <w:t>good customer service</w:t>
      </w:r>
      <w:r w:rsidR="00A91BA5">
        <w:t>—</w:t>
      </w:r>
      <w:r>
        <w:t>89 per cent</w:t>
      </w:r>
      <w:r w:rsidR="00A91BA5">
        <w:t>.</w:t>
      </w:r>
    </w:p>
    <w:p w14:paraId="191954FF" w14:textId="4902319E" w:rsidR="00705171" w:rsidRDefault="00F46139" w:rsidP="00705171">
      <w:pPr>
        <w:pStyle w:val="Paragraph"/>
      </w:pPr>
      <w:r>
        <w:t xml:space="preserve">Having a designated account manager </w:t>
      </w:r>
      <w:r w:rsidR="00705171">
        <w:t xml:space="preserve">was rated less important </w:t>
      </w:r>
      <w:r w:rsidR="00536594">
        <w:t>(29 per cent)</w:t>
      </w:r>
      <w:r w:rsidR="00705171">
        <w:t xml:space="preserve"> than the other factors (Figure </w:t>
      </w:r>
      <w:r w:rsidR="00F77D1E">
        <w:t>4</w:t>
      </w:r>
      <w:r w:rsidR="00705171">
        <w:t>).</w:t>
      </w:r>
    </w:p>
    <w:p w14:paraId="29E2AC41" w14:textId="28C5CD39" w:rsidR="006C44C1" w:rsidRDefault="006C44C1" w:rsidP="007C41C0">
      <w:pPr>
        <w:pStyle w:val="Figureheading"/>
        <w:keepLines/>
      </w:pPr>
      <w:r>
        <w:lastRenderedPageBreak/>
        <w:t xml:space="preserve">Importance </w:t>
      </w:r>
      <w:r w:rsidR="00845A74">
        <w:t>of</w:t>
      </w:r>
      <w:r>
        <w:t xml:space="preserve"> telco </w:t>
      </w:r>
      <w:r w:rsidR="00242A82">
        <w:t>service experience factors</w:t>
      </w:r>
      <w:r>
        <w:t xml:space="preserve"> (%)</w:t>
      </w:r>
    </w:p>
    <w:p w14:paraId="6C35FCB5" w14:textId="281D72A6" w:rsidR="006C44C1" w:rsidRDefault="007F29EE" w:rsidP="007C41C0">
      <w:pPr>
        <w:pStyle w:val="Paragraph"/>
        <w:keepNext/>
        <w:keepLines/>
      </w:pPr>
      <w:r>
        <w:rPr>
          <w:noProof/>
        </w:rPr>
        <w:drawing>
          <wp:inline distT="0" distB="0" distL="0" distR="0" wp14:anchorId="5584BCBE" wp14:editId="5494549E">
            <wp:extent cx="6030000" cy="4002706"/>
            <wp:effectExtent l="0" t="0" r="8890" b="0"/>
            <wp:docPr id="5" name="Picture 5" descr="Figure 4: Importance of telco service experience factors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Importance of telco service experience factors (%). Refer to data files for more information."/>
                    <pic:cNvPicPr/>
                  </pic:nvPicPr>
                  <pic:blipFill>
                    <a:blip r:embed="rId42"/>
                    <a:stretch>
                      <a:fillRect/>
                    </a:stretch>
                  </pic:blipFill>
                  <pic:spPr>
                    <a:xfrm>
                      <a:off x="0" y="0"/>
                      <a:ext cx="6030000" cy="4002706"/>
                    </a:xfrm>
                    <a:prstGeom prst="rect">
                      <a:avLst/>
                    </a:prstGeom>
                  </pic:spPr>
                </pic:pic>
              </a:graphicData>
            </a:graphic>
          </wp:inline>
        </w:drawing>
      </w:r>
    </w:p>
    <w:p w14:paraId="58EF2623" w14:textId="4F8770CF" w:rsidR="006C44C1" w:rsidRPr="00C505D2" w:rsidRDefault="006C44C1" w:rsidP="007C41C0">
      <w:pPr>
        <w:pStyle w:val="Tableorfigurenotemultiple"/>
        <w:keepNext/>
        <w:keepLines/>
      </w:pPr>
      <w:r w:rsidRPr="004862E5">
        <w:t xml:space="preserve">Base: </w:t>
      </w:r>
      <w:r w:rsidR="00736201">
        <w:t>Businesses</w:t>
      </w:r>
      <w:r w:rsidRPr="00C505D2">
        <w:t xml:space="preserve"> with one or more telco services (n=850)</w:t>
      </w:r>
      <w:r>
        <w:t>.</w:t>
      </w:r>
    </w:p>
    <w:p w14:paraId="6996E5A7" w14:textId="77777777" w:rsidR="006C44C1" w:rsidRDefault="006C44C1" w:rsidP="007C41C0">
      <w:pPr>
        <w:pStyle w:val="Tableorfigurenotemultiple"/>
        <w:keepNext/>
        <w:keepLines/>
      </w:pPr>
      <w:r w:rsidRPr="004862E5">
        <w:t>BU3. I’m now going to read some factors that might affect your business’s experience with your business’s telco services, such as</w:t>
      </w:r>
      <w:r>
        <w:t xml:space="preserve"> business phone, business internet, business mobile phone and business mobile broadband.</w:t>
      </w:r>
      <w:r w:rsidRPr="004862E5">
        <w:t xml:space="preserve"> For each one could you please tell me whether it is extremely important, very important, moderately important, slightly important or not important at all to you</w:t>
      </w:r>
      <w:r>
        <w:t>r business</w:t>
      </w:r>
      <w:r w:rsidRPr="004862E5">
        <w:t xml:space="preserve">. </w:t>
      </w:r>
    </w:p>
    <w:p w14:paraId="5CF528CF" w14:textId="77777777" w:rsidR="006C44C1" w:rsidRPr="00862583" w:rsidRDefault="006C44C1" w:rsidP="007C41C0">
      <w:pPr>
        <w:pStyle w:val="Tableorfigurenotemultiple"/>
        <w:keepNext/>
        <w:keepLines/>
      </w:pPr>
      <w:r>
        <w:t xml:space="preserve">Note 1: </w:t>
      </w:r>
      <w:r w:rsidRPr="00F638E6">
        <w:rPr>
          <w:iCs/>
        </w:rPr>
        <w:t>Options read out</w:t>
      </w:r>
      <w:r>
        <w:rPr>
          <w:iCs/>
        </w:rPr>
        <w:t>, except for ‘Refused’ and ‘Don’t know’. O</w:t>
      </w:r>
      <w:r w:rsidRPr="00F638E6">
        <w:rPr>
          <w:iCs/>
        </w:rPr>
        <w:t xml:space="preserve">rder </w:t>
      </w:r>
      <w:r>
        <w:rPr>
          <w:iCs/>
        </w:rPr>
        <w:t xml:space="preserve">randomised. </w:t>
      </w:r>
    </w:p>
    <w:p w14:paraId="442B71AE" w14:textId="77777777" w:rsidR="006C44C1" w:rsidRPr="00862583" w:rsidRDefault="006C44C1" w:rsidP="007C41C0">
      <w:pPr>
        <w:pStyle w:val="Tableorfigurenotemultiple"/>
        <w:keepNext/>
        <w:keepLines/>
      </w:pPr>
      <w:r>
        <w:rPr>
          <w:iCs/>
        </w:rPr>
        <w:t xml:space="preserve">Note 2: </w:t>
      </w:r>
      <w:r w:rsidRPr="00A9292F">
        <w:rPr>
          <w:iCs/>
        </w:rPr>
        <w:t>Data may not add up to 100 per cent</w:t>
      </w:r>
      <w:r>
        <w:rPr>
          <w:iCs/>
        </w:rPr>
        <w:t xml:space="preserve">, </w:t>
      </w:r>
      <w:r w:rsidRPr="00A9292F">
        <w:rPr>
          <w:iCs/>
        </w:rPr>
        <w:t>‘Don’t know’ and ‘Refused’</w:t>
      </w:r>
      <w:r>
        <w:rPr>
          <w:iCs/>
        </w:rPr>
        <w:t xml:space="preserve"> not shown.</w:t>
      </w:r>
      <w:r w:rsidDel="00B47D19">
        <w:rPr>
          <w:iCs/>
        </w:rPr>
        <w:t xml:space="preserve"> </w:t>
      </w:r>
    </w:p>
    <w:p w14:paraId="51B4E9F1" w14:textId="77777777" w:rsidR="006C44C1" w:rsidRPr="00E81921" w:rsidRDefault="006C44C1" w:rsidP="007C41C0">
      <w:pPr>
        <w:pStyle w:val="Tableorfigurenotemultiple"/>
        <w:keepNext/>
        <w:keepLines/>
        <w:rPr>
          <w:rFonts w:eastAsiaTheme="minorEastAsia"/>
          <w:highlight w:val="yellow"/>
        </w:rPr>
      </w:pPr>
      <w:r>
        <w:rPr>
          <w:rFonts w:eastAsiaTheme="minorEastAsia"/>
        </w:rPr>
        <w:t xml:space="preserve">Note 3: </w:t>
      </w:r>
      <w:r w:rsidRPr="00E81921">
        <w:rPr>
          <w:rFonts w:eastAsiaTheme="minorEastAsia"/>
        </w:rPr>
        <w:t>Totals may not equal the sum of the rounded percentages shown for the individual responses. The totals are calculated on the unrounded data.</w:t>
      </w:r>
    </w:p>
    <w:p w14:paraId="247F9234" w14:textId="77777777" w:rsidR="006C44C1" w:rsidRDefault="006C44C1" w:rsidP="00A60ABD">
      <w:pPr>
        <w:pStyle w:val="Paragraph"/>
        <w:spacing w:after="80"/>
      </w:pPr>
    </w:p>
    <w:p w14:paraId="14BACDFB" w14:textId="4CFF8029" w:rsidR="006C44C1" w:rsidRDefault="006C44C1" w:rsidP="001B38BA">
      <w:pPr>
        <w:pStyle w:val="Paragraph"/>
      </w:pPr>
      <w:r>
        <w:t xml:space="preserve">Good customer service was extremely or very important for nearly nine in </w:t>
      </w:r>
      <w:r w:rsidR="007E62E6">
        <w:t>10</w:t>
      </w:r>
      <w:r>
        <w:t xml:space="preserve"> </w:t>
      </w:r>
      <w:r w:rsidR="00445D8F">
        <w:t>businesses</w:t>
      </w:r>
      <w:r w:rsidR="00536594">
        <w:t xml:space="preserve"> overall</w:t>
      </w:r>
      <w:r w:rsidR="00DD53D9">
        <w:t xml:space="preserve"> (89 per cent)</w:t>
      </w:r>
      <w:r>
        <w:t xml:space="preserve">, </w:t>
      </w:r>
      <w:r w:rsidR="00D54A97">
        <w:t>although for a lower proportion of</w:t>
      </w:r>
      <w:r>
        <w:t xml:space="preserve"> </w:t>
      </w:r>
      <w:r w:rsidR="00445D8F">
        <w:t>those</w:t>
      </w:r>
      <w:r>
        <w:t xml:space="preserve"> with 20</w:t>
      </w:r>
      <w:r w:rsidR="00D71193">
        <w:t>–</w:t>
      </w:r>
      <w:r>
        <w:t xml:space="preserve">199 employees </w:t>
      </w:r>
      <w:r w:rsidR="00445D8F">
        <w:t>(</w:t>
      </w:r>
      <w:r>
        <w:t>70</w:t>
      </w:r>
      <w:r w:rsidR="002947E9">
        <w:t> </w:t>
      </w:r>
      <w:r>
        <w:t>per</w:t>
      </w:r>
      <w:r w:rsidR="002947E9">
        <w:t> </w:t>
      </w:r>
      <w:r>
        <w:t>cent</w:t>
      </w:r>
      <w:r w:rsidR="00445D8F">
        <w:t>)</w:t>
      </w:r>
      <w:r>
        <w:t>.</w:t>
      </w:r>
    </w:p>
    <w:p w14:paraId="5D7CCE27" w14:textId="03BF190D" w:rsidR="006C44C1" w:rsidRDefault="006C44C1" w:rsidP="001B38BA">
      <w:pPr>
        <w:pStyle w:val="Paragraph"/>
      </w:pPr>
      <w:r>
        <w:t xml:space="preserve">The price of services received similar ratings of importance from </w:t>
      </w:r>
      <w:r w:rsidR="00445D8F">
        <w:t>businesses</w:t>
      </w:r>
      <w:r>
        <w:t xml:space="preserve"> based on size, </w:t>
      </w:r>
      <w:r w:rsidR="001302FF">
        <w:t>if they were located</w:t>
      </w:r>
      <w:r w:rsidR="001302FF" w:rsidDel="007827A0">
        <w:t xml:space="preserve"> </w:t>
      </w:r>
      <w:r w:rsidR="007827A0">
        <w:t>in major cities</w:t>
      </w:r>
      <w:r w:rsidR="007827A0">
        <w:rPr>
          <w:rStyle w:val="FootnoteReference"/>
        </w:rPr>
        <w:footnoteReference w:id="21"/>
      </w:r>
      <w:r w:rsidR="007827A0">
        <w:t xml:space="preserve"> or </w:t>
      </w:r>
      <w:r w:rsidR="001302FF">
        <w:t>other areas</w:t>
      </w:r>
      <w:r w:rsidR="007827A0">
        <w:t xml:space="preserve">, </w:t>
      </w:r>
      <w:r>
        <w:t xml:space="preserve">or </w:t>
      </w:r>
      <w:r w:rsidR="001302FF">
        <w:t xml:space="preserve">how </w:t>
      </w:r>
      <w:r w:rsidR="00CF3BF9">
        <w:t xml:space="preserve">many </w:t>
      </w:r>
      <w:r w:rsidR="001302FF">
        <w:t xml:space="preserve">different types </w:t>
      </w:r>
      <w:r>
        <w:t xml:space="preserve">of telco </w:t>
      </w:r>
      <w:r w:rsidR="00D54A97">
        <w:t>services</w:t>
      </w:r>
      <w:r w:rsidR="001302FF">
        <w:t xml:space="preserve"> they had</w:t>
      </w:r>
      <w:r>
        <w:t xml:space="preserve">. Those that used an intermediary to manage their telco services were less likely to rate price as extremely or very important, compared </w:t>
      </w:r>
      <w:r w:rsidR="007827A0">
        <w:t xml:space="preserve">to </w:t>
      </w:r>
      <w:r>
        <w:t xml:space="preserve">those without an intermediary (50 per cent and </w:t>
      </w:r>
      <w:r w:rsidR="007C41C0">
        <w:t>71 per </w:t>
      </w:r>
      <w:r>
        <w:t xml:space="preserve">cent respectively). </w:t>
      </w:r>
    </w:p>
    <w:p w14:paraId="17FDA24F" w14:textId="0776F4EB" w:rsidR="006C44C1" w:rsidRDefault="006C44C1" w:rsidP="001B38BA">
      <w:pPr>
        <w:pStyle w:val="Paragraph"/>
      </w:pPr>
      <w:r>
        <w:lastRenderedPageBreak/>
        <w:t xml:space="preserve">Not being locked into </w:t>
      </w:r>
      <w:r w:rsidR="007C41C0">
        <w:t>a</w:t>
      </w:r>
      <w:r>
        <w:t xml:space="preserve"> contract became less important as the number of employees increased. </w:t>
      </w:r>
      <w:r w:rsidR="007827A0">
        <w:t>Half</w:t>
      </w:r>
      <w:r>
        <w:t xml:space="preserve"> (49 per cent) of </w:t>
      </w:r>
      <w:r w:rsidR="00445D8F">
        <w:t>businesses</w:t>
      </w:r>
      <w:r>
        <w:t xml:space="preserve"> with </w:t>
      </w:r>
      <w:r w:rsidR="0050780C">
        <w:t>no</w:t>
      </w:r>
      <w:r>
        <w:t xml:space="preserve"> employees rated </w:t>
      </w:r>
      <w:r w:rsidR="006031A7">
        <w:t>it</w:t>
      </w:r>
      <w:r>
        <w:t xml:space="preserve"> as extremely or very important.</w:t>
      </w:r>
      <w:r w:rsidR="006031A7">
        <w:t xml:space="preserve"> This fell to </w:t>
      </w:r>
      <w:r w:rsidR="00FB1F1C">
        <w:t xml:space="preserve">37 per cent for those with </w:t>
      </w:r>
      <w:r w:rsidR="008301B9">
        <w:t>1–4</w:t>
      </w:r>
      <w:r w:rsidR="00FB1F1C">
        <w:t xml:space="preserve"> employees and 28 per cent of those with </w:t>
      </w:r>
      <w:r w:rsidR="00D71193">
        <w:t>5–</w:t>
      </w:r>
      <w:r w:rsidR="00FB1F1C">
        <w:t>199 employees</w:t>
      </w:r>
      <w:r>
        <w:t xml:space="preserve">. </w:t>
      </w:r>
    </w:p>
    <w:p w14:paraId="78487900" w14:textId="7D1D5601" w:rsidR="006C44C1" w:rsidRDefault="006C44C1" w:rsidP="001B38BA">
      <w:pPr>
        <w:pStyle w:val="Paragraphbeforelist"/>
      </w:pPr>
      <w:r>
        <w:t>The rating of a designated account manager as extremely or very important increased as the number of employees increased. It was rated extremely or very important by:</w:t>
      </w:r>
    </w:p>
    <w:p w14:paraId="0F570012" w14:textId="00F0AB50" w:rsidR="006C44C1" w:rsidRDefault="00FB1F1C" w:rsidP="001B38BA">
      <w:pPr>
        <w:pStyle w:val="ListBullet"/>
      </w:pPr>
      <w:r>
        <w:t>one</w:t>
      </w:r>
      <w:r w:rsidR="006C44C1">
        <w:t xml:space="preserve">-fifth (21 per cent) of </w:t>
      </w:r>
      <w:r w:rsidR="00653FA6">
        <w:t>businesses</w:t>
      </w:r>
      <w:r w:rsidR="006C44C1">
        <w:t xml:space="preserve"> with </w:t>
      </w:r>
      <w:r w:rsidR="0050780C">
        <w:t>0–1</w:t>
      </w:r>
      <w:r w:rsidR="006C44C1">
        <w:t xml:space="preserve"> employee</w:t>
      </w:r>
    </w:p>
    <w:p w14:paraId="17AA6AD0" w14:textId="1E26AA88" w:rsidR="006C44C1" w:rsidRDefault="00FB1F1C" w:rsidP="001B38BA">
      <w:pPr>
        <w:pStyle w:val="ListBullet"/>
      </w:pPr>
      <w:r>
        <w:t xml:space="preserve">three </w:t>
      </w:r>
      <w:r w:rsidR="006C44C1">
        <w:t xml:space="preserve">in </w:t>
      </w:r>
      <w:r w:rsidR="007E62E6">
        <w:t>10</w:t>
      </w:r>
      <w:r w:rsidR="006C44C1">
        <w:t xml:space="preserve"> (</w:t>
      </w:r>
      <w:r>
        <w:t xml:space="preserve">30 </w:t>
      </w:r>
      <w:r w:rsidR="006C44C1">
        <w:t xml:space="preserve">per cent) </w:t>
      </w:r>
      <w:r w:rsidR="00445D8F">
        <w:t>businesses</w:t>
      </w:r>
      <w:r w:rsidR="006C44C1">
        <w:t xml:space="preserve"> with </w:t>
      </w:r>
      <w:r w:rsidR="00D71193">
        <w:t>2–4</w:t>
      </w:r>
      <w:r w:rsidR="006C44C1">
        <w:t xml:space="preserve"> employees</w:t>
      </w:r>
    </w:p>
    <w:p w14:paraId="7FD070D8" w14:textId="29D0735D" w:rsidR="006C44C1" w:rsidRDefault="00DD53D9" w:rsidP="001B38BA">
      <w:pPr>
        <w:pStyle w:val="ListBullet"/>
      </w:pPr>
      <w:r>
        <w:t>a</w:t>
      </w:r>
      <w:r w:rsidR="00FB1F1C">
        <w:t xml:space="preserve"> </w:t>
      </w:r>
      <w:r w:rsidR="006C44C1">
        <w:t xml:space="preserve">third (36 per cent) of those with </w:t>
      </w:r>
      <w:r w:rsidR="00D71193">
        <w:t>5–</w:t>
      </w:r>
      <w:r w:rsidR="006C44C1">
        <w:t>19 employees</w:t>
      </w:r>
    </w:p>
    <w:p w14:paraId="7A861303" w14:textId="6F68626B" w:rsidR="006C44C1" w:rsidRDefault="00FB1F1C" w:rsidP="001B38BA">
      <w:pPr>
        <w:pStyle w:val="ListBulletLast"/>
      </w:pPr>
      <w:r>
        <w:t xml:space="preserve">just </w:t>
      </w:r>
      <w:r w:rsidR="006C44C1">
        <w:t>over half (54 per cent) of those with 20</w:t>
      </w:r>
      <w:r w:rsidR="00D71193">
        <w:t>–</w:t>
      </w:r>
      <w:r w:rsidR="006C44C1">
        <w:t>199 employees</w:t>
      </w:r>
      <w:r w:rsidR="008301B9">
        <w:t>.</w:t>
      </w:r>
    </w:p>
    <w:p w14:paraId="049466BC" w14:textId="1C240024" w:rsidR="006C44C1" w:rsidRPr="00BD5BD7" w:rsidRDefault="006C44C1" w:rsidP="001B38BA">
      <w:pPr>
        <w:pStyle w:val="Paragraph"/>
      </w:pPr>
      <w:r w:rsidRPr="00BD5BD7">
        <w:t>A d</w:t>
      </w:r>
      <w:r>
        <w:t xml:space="preserve">esignated account manager was more important to </w:t>
      </w:r>
      <w:r w:rsidR="00445D8F">
        <w:t>businesses</w:t>
      </w:r>
      <w:r>
        <w:t xml:space="preserve"> with more telco services, rated very or extremely important by 37 per cent of those with four</w:t>
      </w:r>
      <w:r w:rsidR="00832CA2">
        <w:t xml:space="preserve"> types of</w:t>
      </w:r>
      <w:r>
        <w:t xml:space="preserve"> telco services compared with 21 per cent of those with any two </w:t>
      </w:r>
      <w:r w:rsidR="00832CA2">
        <w:t xml:space="preserve">types of </w:t>
      </w:r>
      <w:r>
        <w:t>telco services.</w:t>
      </w:r>
    </w:p>
    <w:p w14:paraId="4C35EB86" w14:textId="1B9C458E" w:rsidR="006C44C1" w:rsidRPr="00BD5BD7" w:rsidRDefault="006C44C1" w:rsidP="001B38BA">
      <w:pPr>
        <w:pStyle w:val="Paragraph"/>
      </w:pPr>
      <w:r w:rsidRPr="00BD5BD7">
        <w:t>Busi</w:t>
      </w:r>
      <w:r>
        <w:t>ness</w:t>
      </w:r>
      <w:r w:rsidR="007F29EE">
        <w:t>-</w:t>
      </w:r>
      <w:r>
        <w:t>specific support was also more important for those with four telco services (72 per cent) compared with those with any two</w:t>
      </w:r>
      <w:r w:rsidR="00832CA2">
        <w:t xml:space="preserve"> types of</w:t>
      </w:r>
      <w:r>
        <w:t xml:space="preserve"> services (42 per cent). </w:t>
      </w:r>
    </w:p>
    <w:p w14:paraId="5A2E64A0" w14:textId="41AA8596" w:rsidR="00CC1395" w:rsidRPr="00FF6E3A" w:rsidRDefault="00CC1395" w:rsidP="00CC1395">
      <w:pPr>
        <w:pStyle w:val="Heading3"/>
      </w:pPr>
      <w:bookmarkStart w:id="58" w:name="_Toc46815749"/>
      <w:bookmarkStart w:id="59" w:name="_Hlk46996584"/>
      <w:bookmarkStart w:id="60" w:name="_Toc54690770"/>
      <w:r w:rsidRPr="00FF6E3A">
        <w:t>Being on the right plan, or switching telcos in the next 12 months</w:t>
      </w:r>
      <w:bookmarkEnd w:id="58"/>
      <w:bookmarkEnd w:id="60"/>
    </w:p>
    <w:bookmarkEnd w:id="59"/>
    <w:p w14:paraId="689F87D3" w14:textId="6574C6B5" w:rsidR="0000558C" w:rsidRPr="00FF6E3A" w:rsidRDefault="0000558C" w:rsidP="0000558C">
      <w:r w:rsidRPr="00FF6E3A">
        <w:t xml:space="preserve">Four in five </w:t>
      </w:r>
      <w:r w:rsidR="00E7618B">
        <w:t xml:space="preserve">(80 per cent) </w:t>
      </w:r>
      <w:r w:rsidRPr="00FF6E3A">
        <w:t>businesses agreed (strongly agreed or agreed) that they had the right telco plan to meet their needs</w:t>
      </w:r>
      <w:r w:rsidRPr="00FF6E3A" w:rsidDel="00F96F5D">
        <w:t>.</w:t>
      </w:r>
    </w:p>
    <w:p w14:paraId="4B2A8836" w14:textId="4751B2BF" w:rsidR="0000558C" w:rsidRPr="00FF6E3A" w:rsidRDefault="0000558C" w:rsidP="0000558C">
      <w:r w:rsidRPr="00FF6E3A">
        <w:t xml:space="preserve">One quarter </w:t>
      </w:r>
      <w:r w:rsidR="00E7618B">
        <w:t xml:space="preserve">(23 per cent) </w:t>
      </w:r>
      <w:r w:rsidRPr="00FF6E3A">
        <w:t xml:space="preserve">of businesses agreed that they would be actively considering switching to a new telco in the next 12 months (Figure </w:t>
      </w:r>
      <w:r w:rsidR="00F77D1E">
        <w:t>5</w:t>
      </w:r>
      <w:r w:rsidRPr="00FF6E3A">
        <w:t>).</w:t>
      </w:r>
    </w:p>
    <w:p w14:paraId="2764181D" w14:textId="0CEA86EA" w:rsidR="00DD53D9" w:rsidRDefault="00385435" w:rsidP="00DD53D9">
      <w:pPr>
        <w:pStyle w:val="Figureheading"/>
      </w:pPr>
      <w:r>
        <w:t xml:space="preserve">Suitability of current telco plan, intention to change </w:t>
      </w:r>
      <w:r w:rsidR="00A1122F">
        <w:t xml:space="preserve">telco </w:t>
      </w:r>
      <w:r>
        <w:t>in next year (%)</w:t>
      </w:r>
    </w:p>
    <w:p w14:paraId="51B79BF2" w14:textId="61406556" w:rsidR="006C44C1" w:rsidRPr="00B753A0" w:rsidRDefault="0013530E" w:rsidP="00DD53D9">
      <w:pPr>
        <w:pStyle w:val="Paragraph"/>
      </w:pPr>
      <w:r>
        <w:rPr>
          <w:noProof/>
        </w:rPr>
        <w:drawing>
          <wp:inline distT="0" distB="0" distL="0" distR="0" wp14:anchorId="78BE9F19" wp14:editId="7EED528C">
            <wp:extent cx="6030000" cy="2048518"/>
            <wp:effectExtent l="0" t="0" r="8890" b="8890"/>
            <wp:docPr id="24" name="Picture 24" descr="Figure 5: Suitability of current telco plan, intention to change telco in next year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030000" cy="2048518"/>
                    </a:xfrm>
                    <a:prstGeom prst="rect">
                      <a:avLst/>
                    </a:prstGeom>
                  </pic:spPr>
                </pic:pic>
              </a:graphicData>
            </a:graphic>
          </wp:inline>
        </w:drawing>
      </w:r>
    </w:p>
    <w:p w14:paraId="0BE68509" w14:textId="405DBE1A" w:rsidR="006C44C1" w:rsidRPr="00C505D2" w:rsidRDefault="006C44C1" w:rsidP="001B38BA">
      <w:pPr>
        <w:pStyle w:val="Tableorfigurenotemultiple"/>
        <w:rPr>
          <w:rFonts w:eastAsiaTheme="minorEastAsia"/>
        </w:rPr>
      </w:pPr>
      <w:r>
        <w:rPr>
          <w:rFonts w:eastAsiaTheme="minorEastAsia"/>
        </w:rPr>
        <w:t xml:space="preserve">Base: </w:t>
      </w:r>
      <w:r w:rsidR="00736201">
        <w:t>Businesses</w:t>
      </w:r>
      <w:r>
        <w:rPr>
          <w:rFonts w:eastAsiaTheme="minorEastAsia"/>
        </w:rPr>
        <w:t xml:space="preserve"> </w:t>
      </w:r>
      <w:r w:rsidRPr="00C505D2">
        <w:rPr>
          <w:rFonts w:eastAsiaTheme="minorEastAsia"/>
        </w:rPr>
        <w:t>with one or more telco services (n=850)</w:t>
      </w:r>
      <w:r>
        <w:rPr>
          <w:rFonts w:eastAsiaTheme="minorEastAsia"/>
        </w:rPr>
        <w:t>.</w:t>
      </w:r>
    </w:p>
    <w:p w14:paraId="258A4FE3" w14:textId="77E47CE1" w:rsidR="006C44C1" w:rsidRPr="00862583" w:rsidRDefault="006C44C1" w:rsidP="001B38BA">
      <w:pPr>
        <w:pStyle w:val="Tableorfigurenotemultiple"/>
      </w:pPr>
      <w:r>
        <w:rPr>
          <w:rFonts w:eastAsiaTheme="minorEastAsia"/>
        </w:rPr>
        <w:t>B</w:t>
      </w:r>
      <w:r w:rsidRPr="00862583">
        <w:rPr>
          <w:rFonts w:eastAsiaTheme="minorEastAsia"/>
        </w:rPr>
        <w:t xml:space="preserve">X1. I am going to read some statements related to </w:t>
      </w:r>
      <w:r>
        <w:rPr>
          <w:rFonts w:eastAsiaTheme="minorEastAsia"/>
        </w:rPr>
        <w:t>all your business’s</w:t>
      </w:r>
      <w:r w:rsidRPr="00862583">
        <w:rPr>
          <w:rFonts w:eastAsiaTheme="minorEastAsia"/>
        </w:rPr>
        <w:t xml:space="preserve"> telco plan</w:t>
      </w:r>
      <w:r>
        <w:rPr>
          <w:rFonts w:eastAsiaTheme="minorEastAsia"/>
        </w:rPr>
        <w:t>s</w:t>
      </w:r>
      <w:r w:rsidRPr="00862583">
        <w:rPr>
          <w:rFonts w:eastAsiaTheme="minorEastAsia"/>
        </w:rPr>
        <w:t xml:space="preserve"> or service</w:t>
      </w:r>
      <w:r>
        <w:rPr>
          <w:rFonts w:eastAsiaTheme="minorEastAsia"/>
        </w:rPr>
        <w:t>s such as business phone, business internet, business mobile phone and business mobile broadband</w:t>
      </w:r>
      <w:r w:rsidRPr="00862583">
        <w:rPr>
          <w:rFonts w:eastAsiaTheme="minorEastAsia"/>
        </w:rPr>
        <w:t xml:space="preserve">. For </w:t>
      </w:r>
      <w:r w:rsidR="00F67005">
        <w:rPr>
          <w:rFonts w:eastAsiaTheme="minorEastAsia"/>
        </w:rPr>
        <w:t>the statements: you know you</w:t>
      </w:r>
      <w:r w:rsidR="00A97ABA">
        <w:rPr>
          <w:rFonts w:eastAsiaTheme="minorEastAsia"/>
        </w:rPr>
        <w:t>r</w:t>
      </w:r>
      <w:r w:rsidR="00F67005">
        <w:rPr>
          <w:rFonts w:eastAsiaTheme="minorEastAsia"/>
        </w:rPr>
        <w:t xml:space="preserve"> business has the right telco plan to meet your need and your business is actively considering switching telcos in the next 12 months</w:t>
      </w:r>
      <w:r w:rsidRPr="00862583">
        <w:rPr>
          <w:rFonts w:eastAsiaTheme="minorEastAsia"/>
        </w:rPr>
        <w:t xml:space="preserve">, can you please tell me whether you strongly agree, agree, neither agree nor disagree, disagree or strongly disagree. </w:t>
      </w:r>
    </w:p>
    <w:p w14:paraId="462771FC" w14:textId="77777777" w:rsidR="006C44C1" w:rsidRPr="00862583" w:rsidRDefault="006C44C1" w:rsidP="001B38BA">
      <w:pPr>
        <w:pStyle w:val="Tableorfigurenotemultiple"/>
        <w:rPr>
          <w:rFonts w:eastAsiaTheme="minorEastAsia"/>
        </w:rPr>
      </w:pPr>
      <w:r w:rsidRPr="00862583">
        <w:rPr>
          <w:rFonts w:eastAsiaTheme="minorEastAsia"/>
        </w:rPr>
        <w:t xml:space="preserve">Note: </w:t>
      </w:r>
      <w:r w:rsidRPr="00F638E6">
        <w:rPr>
          <w:rFonts w:eastAsiaTheme="minorEastAsia"/>
        </w:rPr>
        <w:t>Options read out</w:t>
      </w:r>
      <w:r>
        <w:rPr>
          <w:iCs/>
        </w:rPr>
        <w:t>, except for ‘Refused’ and ‘Don’t know’. O</w:t>
      </w:r>
      <w:r w:rsidRPr="00F638E6">
        <w:rPr>
          <w:iCs/>
        </w:rPr>
        <w:t xml:space="preserve">rder </w:t>
      </w:r>
      <w:r>
        <w:rPr>
          <w:iCs/>
        </w:rPr>
        <w:t xml:space="preserve">randomised. </w:t>
      </w:r>
    </w:p>
    <w:p w14:paraId="724CA510" w14:textId="77777777" w:rsidR="006C44C1" w:rsidRPr="00862583" w:rsidRDefault="006C44C1" w:rsidP="001B38BA">
      <w:pPr>
        <w:pStyle w:val="Tableorfigurenotemultiple"/>
      </w:pPr>
      <w:r>
        <w:rPr>
          <w:iCs/>
        </w:rPr>
        <w:t xml:space="preserve">Note 2: </w:t>
      </w:r>
      <w:r w:rsidRPr="00A9292F">
        <w:rPr>
          <w:iCs/>
        </w:rPr>
        <w:t>Data may not add up to 100 per cent</w:t>
      </w:r>
      <w:r>
        <w:rPr>
          <w:iCs/>
        </w:rPr>
        <w:t xml:space="preserve">, </w:t>
      </w:r>
      <w:r w:rsidRPr="00A9292F">
        <w:rPr>
          <w:iCs/>
        </w:rPr>
        <w:t>‘Don’t know’ and ‘Refused’</w:t>
      </w:r>
      <w:r>
        <w:rPr>
          <w:iCs/>
        </w:rPr>
        <w:t xml:space="preserve"> not shown.</w:t>
      </w:r>
    </w:p>
    <w:p w14:paraId="016552D3" w14:textId="0467656A" w:rsidR="006C44C1" w:rsidRDefault="006C44C1" w:rsidP="001B38BA">
      <w:pPr>
        <w:pStyle w:val="ACMANotes"/>
        <w:rPr>
          <w:rFonts w:eastAsiaTheme="minorEastAsia"/>
        </w:rPr>
      </w:pPr>
      <w:r>
        <w:rPr>
          <w:rFonts w:eastAsiaTheme="minorEastAsia"/>
        </w:rPr>
        <w:t xml:space="preserve">Note 3: </w:t>
      </w:r>
      <w:r w:rsidRPr="00E81921">
        <w:rPr>
          <w:rFonts w:eastAsiaTheme="minorEastAsia"/>
        </w:rPr>
        <w:t>Totals may not equal the sum of the rounded percentages shown for the individual responses. The totals are calculated on the unrounded data.</w:t>
      </w:r>
    </w:p>
    <w:p w14:paraId="0DAA3D79" w14:textId="77777777" w:rsidR="00011513" w:rsidRPr="00E81921" w:rsidRDefault="00011513" w:rsidP="001B38BA">
      <w:pPr>
        <w:pStyle w:val="ACMANotes"/>
        <w:rPr>
          <w:rFonts w:eastAsiaTheme="minorEastAsia"/>
          <w:highlight w:val="yellow"/>
        </w:rPr>
      </w:pPr>
    </w:p>
    <w:p w14:paraId="203B8903" w14:textId="476C6D55" w:rsidR="006C44C1" w:rsidRDefault="00D10D13" w:rsidP="001B38BA">
      <w:r>
        <w:lastRenderedPageBreak/>
        <w:t xml:space="preserve">Most </w:t>
      </w:r>
      <w:r w:rsidR="007E4C6F">
        <w:t>businesses</w:t>
      </w:r>
      <w:r w:rsidR="006C44C1">
        <w:t xml:space="preserve"> </w:t>
      </w:r>
      <w:r>
        <w:t xml:space="preserve">agreed they had </w:t>
      </w:r>
      <w:r w:rsidR="006C44C1">
        <w:t xml:space="preserve">the right plan for their needs regardless of the number of employees, whether </w:t>
      </w:r>
      <w:r>
        <w:t xml:space="preserve">they were </w:t>
      </w:r>
      <w:r w:rsidR="006C44C1">
        <w:t xml:space="preserve">in major cities or not, </w:t>
      </w:r>
      <w:r>
        <w:t xml:space="preserve">or </w:t>
      </w:r>
      <w:r w:rsidR="006C44C1">
        <w:t xml:space="preserve">operating from one site or </w:t>
      </w:r>
      <w:r w:rsidR="00D54A97">
        <w:t>multiple sites</w:t>
      </w:r>
      <w:r w:rsidR="006C44C1">
        <w:t xml:space="preserve">. </w:t>
      </w:r>
    </w:p>
    <w:p w14:paraId="42009935" w14:textId="50DA30AC" w:rsidR="00E827AE" w:rsidRDefault="00D10D13" w:rsidP="00D10D13">
      <w:pPr>
        <w:pStyle w:val="Paragraph"/>
      </w:pPr>
      <w:r>
        <w:t>Businesses with four</w:t>
      </w:r>
      <w:r w:rsidR="00B126D7">
        <w:t xml:space="preserve"> types of</w:t>
      </w:r>
      <w:r>
        <w:t xml:space="preserve"> telco services were more likely (27 per cent) to </w:t>
      </w:r>
      <w:r w:rsidR="00D13A5D">
        <w:t>conside</w:t>
      </w:r>
      <w:r>
        <w:t>r</w:t>
      </w:r>
      <w:r w:rsidR="00D13A5D">
        <w:t xml:space="preserve"> </w:t>
      </w:r>
      <w:r>
        <w:t xml:space="preserve">changing their </w:t>
      </w:r>
      <w:r w:rsidR="00E827AE">
        <w:t xml:space="preserve">telco in the coming 12 months </w:t>
      </w:r>
      <w:r>
        <w:t xml:space="preserve">than </w:t>
      </w:r>
      <w:r w:rsidR="00E827AE">
        <w:t>those with any two</w:t>
      </w:r>
      <w:r w:rsidR="00B126D7">
        <w:t xml:space="preserve"> types of</w:t>
      </w:r>
      <w:r w:rsidR="00E827AE">
        <w:t xml:space="preserve"> services (</w:t>
      </w:r>
      <w:r>
        <w:t>15 per </w:t>
      </w:r>
      <w:r w:rsidR="00E827AE">
        <w:t xml:space="preserve">cent). </w:t>
      </w:r>
    </w:p>
    <w:p w14:paraId="0E3548F5" w14:textId="3DAC44C6" w:rsidR="00385435" w:rsidRDefault="00385435" w:rsidP="00D10D13">
      <w:pPr>
        <w:pStyle w:val="Paragraph"/>
      </w:pPr>
      <w:r>
        <w:t xml:space="preserve">Businesses that agreed they were on the right plan were less likely </w:t>
      </w:r>
      <w:r w:rsidR="00D4290F">
        <w:t>to</w:t>
      </w:r>
      <w:r w:rsidR="00D10D13">
        <w:t xml:space="preserve"> </w:t>
      </w:r>
      <w:r>
        <w:t>consider switching</w:t>
      </w:r>
      <w:r w:rsidR="00141326">
        <w:t xml:space="preserve"> telco</w:t>
      </w:r>
      <w:r>
        <w:t xml:space="preserve"> in the next 12 months (18 per cent) compared with </w:t>
      </w:r>
      <w:r w:rsidR="00D10D13">
        <w:t xml:space="preserve">those </w:t>
      </w:r>
      <w:r>
        <w:t>that disagreed they were on the right plan (55 per cent). Similarly</w:t>
      </w:r>
      <w:r w:rsidR="00E64B48">
        <w:t>,</w:t>
      </w:r>
      <w:r>
        <w:t xml:space="preserve"> those</w:t>
      </w:r>
      <w:r w:rsidR="000B2917">
        <w:t xml:space="preserve"> that agreed their telco understood their needs were </w:t>
      </w:r>
      <w:r w:rsidR="00DD53D9">
        <w:t xml:space="preserve">less </w:t>
      </w:r>
      <w:r w:rsidR="000B2917">
        <w:t xml:space="preserve">likely to consider a </w:t>
      </w:r>
      <w:r w:rsidR="00141326">
        <w:t xml:space="preserve">switch </w:t>
      </w:r>
      <w:r w:rsidR="000B2917">
        <w:t>of telco in the next 12 months (15 per cent) compared with those that disagreed telcos understood their needs (39 per cent).</w:t>
      </w:r>
    </w:p>
    <w:p w14:paraId="2B80F6C9" w14:textId="5608DD42" w:rsidR="00F96F5D" w:rsidRDefault="00523CDE" w:rsidP="004F74A5">
      <w:pPr>
        <w:pStyle w:val="Heading3"/>
      </w:pPr>
      <w:bookmarkStart w:id="61" w:name="_Hlk46996660"/>
      <w:bookmarkStart w:id="62" w:name="_Toc54690771"/>
      <w:r>
        <w:t>Attitudes about telcos and telco services</w:t>
      </w:r>
      <w:bookmarkEnd w:id="62"/>
    </w:p>
    <w:bookmarkEnd w:id="61"/>
    <w:p w14:paraId="0D884867" w14:textId="1158E19B" w:rsidR="00F96F5D" w:rsidRDefault="00F96F5D" w:rsidP="00D10D13">
      <w:pPr>
        <w:pStyle w:val="Paragraph"/>
      </w:pPr>
      <w:r>
        <w:t>There were similar level</w:t>
      </w:r>
      <w:r w:rsidR="00D10D13">
        <w:t>s</w:t>
      </w:r>
      <w:r>
        <w:t xml:space="preserve"> of agreement (about half) that telco</w:t>
      </w:r>
      <w:r w:rsidR="00A1122F">
        <w:t>s</w:t>
      </w:r>
      <w:r>
        <w:t xml:space="preserve"> understood the needs of </w:t>
      </w:r>
      <w:r w:rsidR="006B1F81">
        <w:t>businesses</w:t>
      </w:r>
      <w:r>
        <w:t>, act</w:t>
      </w:r>
      <w:r w:rsidR="004020AB">
        <w:t>ed</w:t>
      </w:r>
      <w:r>
        <w:t xml:space="preserve"> quickly when issues ar</w:t>
      </w:r>
      <w:r w:rsidR="004020AB">
        <w:t>os</w:t>
      </w:r>
      <w:r>
        <w:t>e or that the day to day activities of their own business</w:t>
      </w:r>
      <w:r w:rsidR="002F5E8E">
        <w:t>es</w:t>
      </w:r>
      <w:r>
        <w:t xml:space="preserve"> </w:t>
      </w:r>
      <w:r w:rsidR="004020AB">
        <w:t>had</w:t>
      </w:r>
      <w:r>
        <w:t xml:space="preserve"> been negatively affected by the delivery of telco services</w:t>
      </w:r>
      <w:r w:rsidR="004F74A5">
        <w:t>.</w:t>
      </w:r>
    </w:p>
    <w:p w14:paraId="138A815D" w14:textId="19B22457" w:rsidR="00A40F7B" w:rsidRDefault="00A40F7B" w:rsidP="00D10D13">
      <w:pPr>
        <w:pStyle w:val="Paragraph"/>
      </w:pPr>
      <w:r w:rsidRPr="00A40F7B">
        <w:t xml:space="preserve">Around half of businesses agreed </w:t>
      </w:r>
      <w:r w:rsidR="000E02AE" w:rsidRPr="00FF6E3A">
        <w:t xml:space="preserve">(strongly agreed or agreed) </w:t>
      </w:r>
      <w:r w:rsidRPr="00A40F7B">
        <w:t>that telcos understood the needs of businesses (49 per cent)—32 per cent disagreed; and that they act quickly when issues arise (53 per cent)—30 per cent disagreed</w:t>
      </w:r>
      <w:r w:rsidR="00434553">
        <w:t xml:space="preserve"> (Figure 6)</w:t>
      </w:r>
      <w:r w:rsidRPr="00A40F7B">
        <w:t>.</w:t>
      </w:r>
    </w:p>
    <w:p w14:paraId="33DE214B" w14:textId="510D0E85" w:rsidR="00F96F5D" w:rsidRDefault="003B394A" w:rsidP="00E827AE">
      <w:pPr>
        <w:pStyle w:val="Figureheading"/>
      </w:pPr>
      <w:r>
        <w:t>Attitudes about telco services</w:t>
      </w:r>
      <w:r w:rsidR="00D13A5D">
        <w:t xml:space="preserve"> (%)</w:t>
      </w:r>
    </w:p>
    <w:p w14:paraId="590B8F2F" w14:textId="27CA7778" w:rsidR="00F96F5D" w:rsidRDefault="0013530E" w:rsidP="001B38BA">
      <w:r>
        <w:rPr>
          <w:noProof/>
        </w:rPr>
        <w:drawing>
          <wp:inline distT="0" distB="0" distL="0" distR="0" wp14:anchorId="313D4B5F" wp14:editId="5808A8B5">
            <wp:extent cx="6030000" cy="2678166"/>
            <wp:effectExtent l="0" t="0" r="0" b="8255"/>
            <wp:docPr id="27" name="Picture 27" descr="Figure 6: Attitudes about telco services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030000" cy="2678166"/>
                    </a:xfrm>
                    <a:prstGeom prst="rect">
                      <a:avLst/>
                    </a:prstGeom>
                  </pic:spPr>
                </pic:pic>
              </a:graphicData>
            </a:graphic>
          </wp:inline>
        </w:drawing>
      </w:r>
    </w:p>
    <w:p w14:paraId="67F58836" w14:textId="4501654D" w:rsidR="003160CD" w:rsidRPr="00C505D2" w:rsidRDefault="003160CD" w:rsidP="003160CD">
      <w:pPr>
        <w:pStyle w:val="Tableorfigurenotemultiple"/>
        <w:rPr>
          <w:rFonts w:eastAsiaTheme="minorEastAsia"/>
        </w:rPr>
      </w:pPr>
      <w:r>
        <w:rPr>
          <w:rFonts w:eastAsiaTheme="minorEastAsia"/>
        </w:rPr>
        <w:t xml:space="preserve">Base: </w:t>
      </w:r>
      <w:r w:rsidR="00736201">
        <w:t>Businesses</w:t>
      </w:r>
      <w:r w:rsidRPr="00C505D2">
        <w:rPr>
          <w:rFonts w:eastAsiaTheme="minorEastAsia"/>
        </w:rPr>
        <w:t xml:space="preserve"> with one or more telco services (n=850)</w:t>
      </w:r>
      <w:r>
        <w:rPr>
          <w:rFonts w:eastAsiaTheme="minorEastAsia"/>
        </w:rPr>
        <w:t>.</w:t>
      </w:r>
    </w:p>
    <w:p w14:paraId="517777BA" w14:textId="77777777" w:rsidR="003160CD" w:rsidRPr="00862583" w:rsidRDefault="003160CD" w:rsidP="003160CD">
      <w:pPr>
        <w:pStyle w:val="Tableorfigurenotemultiple"/>
      </w:pPr>
      <w:r>
        <w:rPr>
          <w:rFonts w:eastAsiaTheme="minorEastAsia"/>
        </w:rPr>
        <w:t>B</w:t>
      </w:r>
      <w:r w:rsidRPr="00862583">
        <w:rPr>
          <w:rFonts w:eastAsiaTheme="minorEastAsia"/>
        </w:rPr>
        <w:t xml:space="preserve">X1. I am going to read some statements related to </w:t>
      </w:r>
      <w:r>
        <w:rPr>
          <w:rFonts w:eastAsiaTheme="minorEastAsia"/>
        </w:rPr>
        <w:t>all your business’s</w:t>
      </w:r>
      <w:r w:rsidRPr="00862583">
        <w:rPr>
          <w:rFonts w:eastAsiaTheme="minorEastAsia"/>
        </w:rPr>
        <w:t xml:space="preserve"> telco plan</w:t>
      </w:r>
      <w:r>
        <w:rPr>
          <w:rFonts w:eastAsiaTheme="minorEastAsia"/>
        </w:rPr>
        <w:t>s</w:t>
      </w:r>
      <w:r w:rsidRPr="00862583">
        <w:rPr>
          <w:rFonts w:eastAsiaTheme="minorEastAsia"/>
        </w:rPr>
        <w:t xml:space="preserve"> or service</w:t>
      </w:r>
      <w:r>
        <w:rPr>
          <w:rFonts w:eastAsiaTheme="minorEastAsia"/>
        </w:rPr>
        <w:t>s such as business phone, business internet, business mobile phone and business mobile broadband</w:t>
      </w:r>
      <w:r w:rsidRPr="00862583">
        <w:rPr>
          <w:rFonts w:eastAsiaTheme="minorEastAsia"/>
        </w:rPr>
        <w:t xml:space="preserve">. For </w:t>
      </w:r>
      <w:r>
        <w:rPr>
          <w:rFonts w:eastAsiaTheme="minorEastAsia"/>
        </w:rPr>
        <w:t>the statements: your day-to-day business operations have been negatively affected by the delivery of your telco services, telcos act quickly when issues arise and telcos understand the needs of small and medium sized businesses</w:t>
      </w:r>
      <w:r w:rsidRPr="00862583">
        <w:rPr>
          <w:rFonts w:eastAsiaTheme="minorEastAsia"/>
        </w:rPr>
        <w:t xml:space="preserve">, can you please tell me whether you strongly agree, agree, neither agree nor disagree, disagree or strongly disagree. </w:t>
      </w:r>
    </w:p>
    <w:p w14:paraId="6F38FAED" w14:textId="77777777" w:rsidR="003160CD" w:rsidRPr="00862583" w:rsidRDefault="003160CD" w:rsidP="003160CD">
      <w:pPr>
        <w:pStyle w:val="Tableorfigurenotemultiple"/>
        <w:rPr>
          <w:rFonts w:eastAsiaTheme="minorEastAsia"/>
        </w:rPr>
      </w:pPr>
      <w:r w:rsidRPr="00862583">
        <w:rPr>
          <w:rFonts w:eastAsiaTheme="minorEastAsia"/>
        </w:rPr>
        <w:t xml:space="preserve">Note: </w:t>
      </w:r>
      <w:r w:rsidRPr="00F638E6">
        <w:rPr>
          <w:rFonts w:eastAsiaTheme="minorEastAsia"/>
        </w:rPr>
        <w:t>Options read out</w:t>
      </w:r>
      <w:r>
        <w:rPr>
          <w:iCs/>
        </w:rPr>
        <w:t>, except for ‘Refused’ and ‘Don’t know’. O</w:t>
      </w:r>
      <w:r w:rsidRPr="00F638E6">
        <w:rPr>
          <w:iCs/>
        </w:rPr>
        <w:t xml:space="preserve">rder </w:t>
      </w:r>
      <w:r>
        <w:rPr>
          <w:iCs/>
        </w:rPr>
        <w:t xml:space="preserve">randomised. </w:t>
      </w:r>
    </w:p>
    <w:p w14:paraId="77FF4690" w14:textId="77777777" w:rsidR="003160CD" w:rsidRPr="00862583" w:rsidRDefault="003160CD" w:rsidP="003160CD">
      <w:pPr>
        <w:pStyle w:val="Tableorfigurenotemultiple"/>
      </w:pPr>
      <w:r>
        <w:rPr>
          <w:iCs/>
        </w:rPr>
        <w:t xml:space="preserve">Note 2: </w:t>
      </w:r>
      <w:r w:rsidRPr="00A9292F">
        <w:rPr>
          <w:iCs/>
        </w:rPr>
        <w:t>Data may not add up to 100 per cent</w:t>
      </w:r>
      <w:r>
        <w:rPr>
          <w:iCs/>
        </w:rPr>
        <w:t xml:space="preserve">, </w:t>
      </w:r>
      <w:r w:rsidRPr="00A9292F">
        <w:rPr>
          <w:iCs/>
        </w:rPr>
        <w:t>‘Don’t know’ and ‘Refused’</w:t>
      </w:r>
      <w:r>
        <w:rPr>
          <w:iCs/>
        </w:rPr>
        <w:t xml:space="preserve"> not shown.</w:t>
      </w:r>
    </w:p>
    <w:p w14:paraId="537FAB82" w14:textId="77777777" w:rsidR="003160CD" w:rsidRDefault="003160CD" w:rsidP="004F74A5"/>
    <w:p w14:paraId="502AFDEF" w14:textId="5530C4F0" w:rsidR="00FA04C5" w:rsidRDefault="00FA04C5" w:rsidP="00D10D13">
      <w:pPr>
        <w:pStyle w:val="Paragraph"/>
      </w:pPr>
      <w:r>
        <w:lastRenderedPageBreak/>
        <w:t>Businesses with four</w:t>
      </w:r>
      <w:r w:rsidR="002C79C8">
        <w:t xml:space="preserve"> types of telco</w:t>
      </w:r>
      <w:r>
        <w:t xml:space="preserve"> services were more likely to have had </w:t>
      </w:r>
      <w:r w:rsidR="004F74A5">
        <w:t xml:space="preserve">their operations negatively </w:t>
      </w:r>
      <w:r w:rsidR="00C537F5">
        <w:t xml:space="preserve">affected </w:t>
      </w:r>
      <w:r w:rsidR="004F74A5">
        <w:t xml:space="preserve">by the delivery of telco services (62 per cent) </w:t>
      </w:r>
      <w:r>
        <w:t xml:space="preserve">than </w:t>
      </w:r>
      <w:r w:rsidR="004F74A5">
        <w:t>those with any two</w:t>
      </w:r>
      <w:r w:rsidR="002C79C8">
        <w:t xml:space="preserve"> types of</w:t>
      </w:r>
      <w:r w:rsidR="004F74A5">
        <w:t xml:space="preserve"> services (47 per cent). </w:t>
      </w:r>
    </w:p>
    <w:p w14:paraId="1564E5D8" w14:textId="6B70FA4B" w:rsidR="004F74A5" w:rsidRDefault="006B1F81" w:rsidP="00D10D13">
      <w:pPr>
        <w:pStyle w:val="Paragraph"/>
      </w:pPr>
      <w:r>
        <w:t xml:space="preserve">Businesses </w:t>
      </w:r>
      <w:r w:rsidR="004F74A5">
        <w:t xml:space="preserve">using merchant services or online shopping were more likely to </w:t>
      </w:r>
      <w:r w:rsidR="00FA04C5">
        <w:t xml:space="preserve">have </w:t>
      </w:r>
      <w:r w:rsidR="00E573E4">
        <w:t>had their operations</w:t>
      </w:r>
      <w:r w:rsidR="004020AB">
        <w:t xml:space="preserve"> negative</w:t>
      </w:r>
      <w:r w:rsidR="00E573E4">
        <w:t>ly</w:t>
      </w:r>
      <w:r w:rsidR="004020AB">
        <w:t xml:space="preserve"> </w:t>
      </w:r>
      <w:r w:rsidR="00E573E4">
        <w:t>a</w:t>
      </w:r>
      <w:r w:rsidR="00C537F5">
        <w:t>ffect</w:t>
      </w:r>
      <w:r w:rsidR="00E573E4">
        <w:t>ed</w:t>
      </w:r>
      <w:r w:rsidR="00C537F5">
        <w:t xml:space="preserve"> </w:t>
      </w:r>
      <w:r w:rsidR="004F74A5">
        <w:t>(</w:t>
      </w:r>
      <w:r w:rsidR="002F5E8E">
        <w:t xml:space="preserve">62 </w:t>
      </w:r>
      <w:r w:rsidR="004F74A5">
        <w:t>per cent)</w:t>
      </w:r>
      <w:r w:rsidR="00FA04C5">
        <w:t xml:space="preserve"> than </w:t>
      </w:r>
      <w:r w:rsidR="004F74A5">
        <w:t>those not undertaking those activities (54 per cent)</w:t>
      </w:r>
      <w:r w:rsidR="00222101">
        <w:t>.</w:t>
      </w:r>
    </w:p>
    <w:p w14:paraId="36552E7B" w14:textId="01DE0F30" w:rsidR="00E827AE" w:rsidRDefault="00E827AE" w:rsidP="00E827AE">
      <w:pPr>
        <w:pStyle w:val="Paragraph"/>
      </w:pPr>
      <w:r w:rsidRPr="002600B9">
        <w:t xml:space="preserve">There </w:t>
      </w:r>
      <w:r>
        <w:t xml:space="preserve">was little difference in the proportion of </w:t>
      </w:r>
      <w:r w:rsidR="006B1F81">
        <w:t>businesses</w:t>
      </w:r>
      <w:r>
        <w:t xml:space="preserve"> that agreed that telcos acted quickly when issues arose. </w:t>
      </w:r>
    </w:p>
    <w:p w14:paraId="2703F8B8" w14:textId="2B3041AB" w:rsidR="006C44C1" w:rsidRDefault="006C44C1" w:rsidP="00FA04C5">
      <w:pPr>
        <w:pStyle w:val="Paragraph"/>
      </w:pPr>
      <w:r w:rsidRPr="002600B9">
        <w:t>There were</w:t>
      </w:r>
      <w:r>
        <w:t xml:space="preserve"> some differences in proportions of </w:t>
      </w:r>
      <w:r w:rsidR="006B1F81">
        <w:t>businesses</w:t>
      </w:r>
      <w:r>
        <w:t xml:space="preserve"> that agreed that telco</w:t>
      </w:r>
      <w:r w:rsidR="002F5E8E">
        <w:t>s</w:t>
      </w:r>
      <w:r>
        <w:t xml:space="preserve"> understood their needs. Those with </w:t>
      </w:r>
      <w:r w:rsidR="0050780C">
        <w:t>no</w:t>
      </w:r>
      <w:r>
        <w:t xml:space="preserve"> employees were less likely to agree (</w:t>
      </w:r>
      <w:r w:rsidR="00FA04C5">
        <w:t>39 per </w:t>
      </w:r>
      <w:r>
        <w:t xml:space="preserve">cent) compared with </w:t>
      </w:r>
      <w:r w:rsidR="006B1F81">
        <w:t>businesses</w:t>
      </w:r>
      <w:r>
        <w:t xml:space="preserve"> with </w:t>
      </w:r>
      <w:r w:rsidR="00D71193">
        <w:t>5–</w:t>
      </w:r>
      <w:r>
        <w:t>19 employees (55 per cent) or 20</w:t>
      </w:r>
      <w:r w:rsidR="00D71193">
        <w:t>–</w:t>
      </w:r>
      <w:r>
        <w:t xml:space="preserve">199 employees (59 per cent). </w:t>
      </w:r>
    </w:p>
    <w:p w14:paraId="1DF67395" w14:textId="3501D88D" w:rsidR="004F74A5" w:rsidRDefault="006C44C1" w:rsidP="00FA04C5">
      <w:pPr>
        <w:pStyle w:val="Paragraph"/>
      </w:pPr>
      <w:r>
        <w:t>Those employing an intermediary were more likely to agree their telco understood their needs (63 per cent) compared with those who did not employ an intermediary (</w:t>
      </w:r>
      <w:r w:rsidR="00FA04C5">
        <w:t>48 per </w:t>
      </w:r>
      <w:r>
        <w:t>cent agreed).</w:t>
      </w:r>
    </w:p>
    <w:p w14:paraId="128FED97" w14:textId="16C59AC3" w:rsidR="006C44C1" w:rsidRDefault="006C44C1" w:rsidP="001B38BA">
      <w:pPr>
        <w:pStyle w:val="Heading2"/>
      </w:pPr>
      <w:bookmarkStart w:id="63" w:name="_Toc54690772"/>
      <w:r>
        <w:t>Contact with telcos</w:t>
      </w:r>
      <w:bookmarkEnd w:id="63"/>
    </w:p>
    <w:p w14:paraId="369A8010" w14:textId="0C4193FF" w:rsidR="006C44C1" w:rsidRDefault="002F102A" w:rsidP="001B38BA">
      <w:pPr>
        <w:pStyle w:val="Paragraph"/>
      </w:pPr>
      <w:r>
        <w:t>Businesses</w:t>
      </w:r>
      <w:r w:rsidR="006C44C1">
        <w:t xml:space="preserve"> were asked if they had contacted their telco/s about services in the previous six months</w:t>
      </w:r>
      <w:r>
        <w:t>. T</w:t>
      </w:r>
      <w:r w:rsidR="006C44C1">
        <w:t>wo thirds (68 per cent) had contacted their telco at least once.</w:t>
      </w:r>
    </w:p>
    <w:p w14:paraId="602FC738" w14:textId="683EF79E" w:rsidR="006C44C1" w:rsidRDefault="002F102A" w:rsidP="001B38BA">
      <w:pPr>
        <w:pStyle w:val="Paragraph"/>
      </w:pPr>
      <w:r>
        <w:t xml:space="preserve">Businesses </w:t>
      </w:r>
      <w:r w:rsidR="006C44C1">
        <w:t>were asked if the reason for their contact was to make a complaint</w:t>
      </w:r>
      <w:r w:rsidR="00011513">
        <w:t>.</w:t>
      </w:r>
      <w:r w:rsidR="00B14AE4">
        <w:rPr>
          <w:rStyle w:val="FootnoteReference"/>
        </w:rPr>
        <w:footnoteReference w:id="22"/>
      </w:r>
      <w:r w:rsidR="006C44C1">
        <w:t xml:space="preserve"> The alternate reason for contact was described in the research as </w:t>
      </w:r>
      <w:r w:rsidR="00D71193">
        <w:t>‘</w:t>
      </w:r>
      <w:r w:rsidR="006C44C1">
        <w:t>another reason, not a complaint</w:t>
      </w:r>
      <w:r w:rsidR="00D71193">
        <w:t>’</w:t>
      </w:r>
      <w:r w:rsidR="006C44C1">
        <w:t xml:space="preserve"> which is referred to as an </w:t>
      </w:r>
      <w:r w:rsidR="006C44C1" w:rsidRPr="00D708CB">
        <w:rPr>
          <w:i/>
        </w:rPr>
        <w:t>enquiry</w:t>
      </w:r>
      <w:r w:rsidR="006C44C1">
        <w:t xml:space="preserve">. </w:t>
      </w:r>
    </w:p>
    <w:p w14:paraId="7CCCD002" w14:textId="6F151FB6" w:rsidR="00D708CB" w:rsidRPr="00914F77" w:rsidRDefault="00D708CB" w:rsidP="00D708CB">
      <w:pPr>
        <w:pStyle w:val="Paragraphbeforelist"/>
      </w:pPr>
      <w:bookmarkStart w:id="64" w:name="_Hlk46654909"/>
      <w:r w:rsidRPr="00914F77">
        <w:t xml:space="preserve">As a proportion of </w:t>
      </w:r>
      <w:r w:rsidRPr="009A6533">
        <w:t>all</w:t>
      </w:r>
      <w:r w:rsidRPr="00914F77">
        <w:t xml:space="preserve"> </w:t>
      </w:r>
      <w:r>
        <w:t>businesses</w:t>
      </w:r>
      <w:r w:rsidRPr="00914F77">
        <w:t>, a total of:</w:t>
      </w:r>
    </w:p>
    <w:p w14:paraId="5854C553" w14:textId="2E6C387D" w:rsidR="00D708CB" w:rsidRPr="00914F77" w:rsidRDefault="00D708CB" w:rsidP="00D708CB">
      <w:pPr>
        <w:pStyle w:val="ListBullet"/>
      </w:pPr>
      <w:r>
        <w:t>33</w:t>
      </w:r>
      <w:r w:rsidRPr="00914F77">
        <w:t xml:space="preserve"> per cent contacted their telco with an enquiry </w:t>
      </w:r>
    </w:p>
    <w:p w14:paraId="4722F0DF" w14:textId="7AF500D9" w:rsidR="00D708CB" w:rsidRPr="00914F77" w:rsidRDefault="00D708CB" w:rsidP="00D708CB">
      <w:pPr>
        <w:pStyle w:val="ListBulletLast"/>
      </w:pPr>
      <w:r>
        <w:t>40</w:t>
      </w:r>
      <w:r w:rsidRPr="00914F77">
        <w:t xml:space="preserve"> per cent contacted their telco to make a complaint</w:t>
      </w:r>
      <w:r w:rsidR="004C0479">
        <w:t>.</w:t>
      </w:r>
      <w:r w:rsidRPr="00914F77">
        <w:t xml:space="preserve"> </w:t>
      </w:r>
    </w:p>
    <w:p w14:paraId="227F6E2F" w14:textId="0ED38D17" w:rsidR="00D708CB" w:rsidRPr="00914F77" w:rsidRDefault="00D708CB" w:rsidP="00D708CB">
      <w:pPr>
        <w:pStyle w:val="Paragraphbeforelist"/>
      </w:pPr>
      <w:r w:rsidRPr="00914F77">
        <w:t>Of those who made contact in the previous six months (</w:t>
      </w:r>
      <w:r>
        <w:t>68</w:t>
      </w:r>
      <w:r w:rsidRPr="00914F77">
        <w:t xml:space="preserve"> per cent):</w:t>
      </w:r>
    </w:p>
    <w:p w14:paraId="0DB2CC61" w14:textId="49539195" w:rsidR="00D708CB" w:rsidRPr="00914F77" w:rsidRDefault="00D708CB" w:rsidP="00D708CB">
      <w:pPr>
        <w:pStyle w:val="ListBullet"/>
      </w:pPr>
      <w:r>
        <w:t>49</w:t>
      </w:r>
      <w:r w:rsidRPr="00914F77">
        <w:t xml:space="preserve"> per cent made an enquiry (</w:t>
      </w:r>
      <w:r>
        <w:t>39</w:t>
      </w:r>
      <w:r w:rsidRPr="00914F77">
        <w:t xml:space="preserve"> per cent who only made an enquiry and </w:t>
      </w:r>
      <w:r w:rsidR="009A6533">
        <w:t>9 </w:t>
      </w:r>
      <w:r w:rsidR="009A6533" w:rsidRPr="00914F77">
        <w:t>per</w:t>
      </w:r>
      <w:r w:rsidR="009A6533">
        <w:t> </w:t>
      </w:r>
      <w:r w:rsidRPr="00914F77">
        <w:t>cent who made both an enquiry and a complaint)</w:t>
      </w:r>
    </w:p>
    <w:p w14:paraId="1F576DC5" w14:textId="65ADA2C3" w:rsidR="00D708CB" w:rsidRPr="00914F77" w:rsidRDefault="00D708CB" w:rsidP="00D708CB">
      <w:pPr>
        <w:pStyle w:val="ListBulletLast"/>
      </w:pPr>
      <w:r>
        <w:t>59</w:t>
      </w:r>
      <w:r w:rsidRPr="00914F77">
        <w:t xml:space="preserve"> per cent made a complaint (</w:t>
      </w:r>
      <w:r>
        <w:t>50</w:t>
      </w:r>
      <w:r w:rsidRPr="00914F77">
        <w:t xml:space="preserve"> per cent who only made a complaint and </w:t>
      </w:r>
      <w:r w:rsidR="009A6533">
        <w:t>9 </w:t>
      </w:r>
      <w:r w:rsidR="009A6533" w:rsidRPr="00914F77">
        <w:t>per</w:t>
      </w:r>
      <w:r w:rsidR="009A6533">
        <w:t> </w:t>
      </w:r>
      <w:r w:rsidRPr="00914F77">
        <w:t>cent who made both an enquiry and a complaint)</w:t>
      </w:r>
      <w:r w:rsidR="00F26F48">
        <w:t xml:space="preserve"> (Figure 7)</w:t>
      </w:r>
      <w:r w:rsidRPr="00914F77">
        <w:t>.</w:t>
      </w:r>
    </w:p>
    <w:bookmarkEnd w:id="64"/>
    <w:p w14:paraId="5E3118F3" w14:textId="22CE9D44" w:rsidR="006C44C1" w:rsidRDefault="00D708CB" w:rsidP="001B38BA">
      <w:pPr>
        <w:pStyle w:val="Figureheading"/>
      </w:pPr>
      <w:r w:rsidRPr="0028780C">
        <w:lastRenderedPageBreak/>
        <w:t>Contact with telco and reason for contact (%)</w:t>
      </w:r>
    </w:p>
    <w:p w14:paraId="6B9B1760" w14:textId="737928E0" w:rsidR="00D374FB" w:rsidRDefault="000C6C18" w:rsidP="001B38BA">
      <w:pPr>
        <w:pStyle w:val="Tableorfigurenotemultiple"/>
        <w:keepNext/>
        <w:keepLines/>
        <w:rPr>
          <w:rFonts w:eastAsiaTheme="minorEastAsia"/>
        </w:rPr>
      </w:pPr>
      <w:r>
        <w:rPr>
          <w:noProof/>
        </w:rPr>
        <w:drawing>
          <wp:inline distT="0" distB="0" distL="0" distR="0" wp14:anchorId="653C6E3C" wp14:editId="19771B97">
            <wp:extent cx="6030000" cy="3009890"/>
            <wp:effectExtent l="0" t="0" r="0" b="635"/>
            <wp:docPr id="4" name="Picture 4" descr="Figure 7: Contact with telco and reason for contact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030000" cy="3009890"/>
                    </a:xfrm>
                    <a:prstGeom prst="rect">
                      <a:avLst/>
                    </a:prstGeom>
                  </pic:spPr>
                </pic:pic>
              </a:graphicData>
            </a:graphic>
          </wp:inline>
        </w:drawing>
      </w:r>
    </w:p>
    <w:p w14:paraId="6B40EF4E" w14:textId="1ED18128" w:rsidR="006C44C1" w:rsidRPr="00862583" w:rsidRDefault="006C44C1" w:rsidP="001B38BA">
      <w:pPr>
        <w:pStyle w:val="Tableorfigurenotemultiple"/>
        <w:keepNext/>
        <w:keepLines/>
      </w:pPr>
      <w:r w:rsidRPr="00862583">
        <w:rPr>
          <w:rFonts w:eastAsiaTheme="minorEastAsia"/>
        </w:rPr>
        <w:t xml:space="preserve">Base: </w:t>
      </w:r>
      <w:r>
        <w:rPr>
          <w:rFonts w:eastAsiaTheme="minorEastAsia"/>
        </w:rPr>
        <w:t xml:space="preserve">Total: </w:t>
      </w:r>
      <w:r w:rsidR="00736201">
        <w:t>Businesses</w:t>
      </w:r>
      <w:r>
        <w:rPr>
          <w:rFonts w:eastAsiaTheme="minorEastAsia"/>
        </w:rPr>
        <w:t xml:space="preserve"> </w:t>
      </w:r>
      <w:r w:rsidRPr="00862583">
        <w:rPr>
          <w:rFonts w:eastAsiaTheme="minorEastAsia"/>
        </w:rPr>
        <w:t xml:space="preserve">with </w:t>
      </w:r>
      <w:r>
        <w:t xml:space="preserve">one or more telco services </w:t>
      </w:r>
      <w:r w:rsidRPr="00862583">
        <w:rPr>
          <w:rFonts w:eastAsiaTheme="minorEastAsia"/>
        </w:rPr>
        <w:t>(n=</w:t>
      </w:r>
      <w:r>
        <w:rPr>
          <w:rFonts w:eastAsiaTheme="minorEastAsia"/>
        </w:rPr>
        <w:t>850</w:t>
      </w:r>
      <w:r w:rsidRPr="00862583">
        <w:rPr>
          <w:rFonts w:eastAsiaTheme="minorEastAsia"/>
        </w:rPr>
        <w:t>)</w:t>
      </w:r>
      <w:r>
        <w:rPr>
          <w:rFonts w:eastAsiaTheme="minorEastAsia"/>
        </w:rPr>
        <w:t xml:space="preserve">; Reason for </w:t>
      </w:r>
      <w:r w:rsidR="0094291B">
        <w:rPr>
          <w:rFonts w:eastAsiaTheme="minorEastAsia"/>
        </w:rPr>
        <w:t>contact</w:t>
      </w:r>
      <w:r w:rsidRPr="00862583">
        <w:rPr>
          <w:rFonts w:eastAsiaTheme="minorEastAsia"/>
        </w:rPr>
        <w:t xml:space="preserve">: </w:t>
      </w:r>
      <w:r w:rsidR="00736201">
        <w:t>Businesses</w:t>
      </w:r>
      <w:r>
        <w:rPr>
          <w:rFonts w:eastAsiaTheme="minorEastAsia"/>
        </w:rPr>
        <w:t xml:space="preserve"> </w:t>
      </w:r>
      <w:r w:rsidRPr="00862583">
        <w:rPr>
          <w:rFonts w:eastAsiaTheme="minorEastAsia"/>
        </w:rPr>
        <w:t xml:space="preserve">that contacted </w:t>
      </w:r>
      <w:r w:rsidR="0094291B">
        <w:rPr>
          <w:rFonts w:eastAsiaTheme="minorEastAsia"/>
        </w:rPr>
        <w:t xml:space="preserve">their </w:t>
      </w:r>
      <w:r w:rsidRPr="00862583">
        <w:rPr>
          <w:rFonts w:eastAsiaTheme="minorEastAsia"/>
        </w:rPr>
        <w:t xml:space="preserve">telco in </w:t>
      </w:r>
      <w:r w:rsidR="0094291B">
        <w:rPr>
          <w:rFonts w:eastAsiaTheme="minorEastAsia"/>
        </w:rPr>
        <w:t xml:space="preserve">the </w:t>
      </w:r>
      <w:r>
        <w:rPr>
          <w:rFonts w:eastAsiaTheme="minorEastAsia"/>
        </w:rPr>
        <w:t>previous six months</w:t>
      </w:r>
      <w:r w:rsidRPr="00862583">
        <w:rPr>
          <w:rFonts w:eastAsiaTheme="minorEastAsia"/>
        </w:rPr>
        <w:t xml:space="preserve"> (n</w:t>
      </w:r>
      <w:r>
        <w:rPr>
          <w:rFonts w:eastAsiaTheme="minorEastAsia"/>
        </w:rPr>
        <w:t>=611</w:t>
      </w:r>
      <w:r w:rsidRPr="00862583">
        <w:rPr>
          <w:rFonts w:eastAsiaTheme="minorEastAsia"/>
        </w:rPr>
        <w:t>)</w:t>
      </w:r>
      <w:r>
        <w:rPr>
          <w:rFonts w:eastAsiaTheme="minorEastAsia"/>
        </w:rPr>
        <w:t>.</w:t>
      </w:r>
    </w:p>
    <w:p w14:paraId="35296C29" w14:textId="33EB4657" w:rsidR="006C44C1" w:rsidRPr="00862583" w:rsidRDefault="006C44C1" w:rsidP="001B38BA">
      <w:pPr>
        <w:pStyle w:val="Tableorfigurenotemultiple"/>
        <w:keepNext/>
        <w:keepLines/>
        <w:rPr>
          <w:rFonts w:eastAsiaTheme="minorEastAsia"/>
        </w:rPr>
      </w:pPr>
      <w:r>
        <w:rPr>
          <w:rFonts w:eastAsiaTheme="minorEastAsia"/>
        </w:rPr>
        <w:t>B</w:t>
      </w:r>
      <w:r w:rsidRPr="00862583">
        <w:rPr>
          <w:rFonts w:eastAsiaTheme="minorEastAsia"/>
        </w:rPr>
        <w:t xml:space="preserve">O1. In the last six months </w:t>
      </w:r>
      <w:r>
        <w:rPr>
          <w:rFonts w:eastAsiaTheme="minorEastAsia"/>
        </w:rPr>
        <w:t>did you or someone on behalf of</w:t>
      </w:r>
      <w:r w:rsidRPr="00862583">
        <w:rPr>
          <w:rFonts w:eastAsiaTheme="minorEastAsia"/>
        </w:rPr>
        <w:t xml:space="preserve"> your </w:t>
      </w:r>
      <w:r>
        <w:rPr>
          <w:rFonts w:eastAsiaTheme="minorEastAsia"/>
        </w:rPr>
        <w:t>business,</w:t>
      </w:r>
      <w:r w:rsidRPr="00862583">
        <w:rPr>
          <w:rFonts w:eastAsiaTheme="minorEastAsia"/>
        </w:rPr>
        <w:t xml:space="preserve"> contact </w:t>
      </w:r>
      <w:r>
        <w:rPr>
          <w:rFonts w:eastAsiaTheme="minorEastAsia"/>
        </w:rPr>
        <w:t>your current telco about any of your business’s telco services in Australia? This contact could have been in any form such as by phone, online, in-person etc</w:t>
      </w:r>
      <w:r w:rsidR="00575433">
        <w:rPr>
          <w:rFonts w:eastAsiaTheme="minorEastAsia"/>
        </w:rPr>
        <w:t>.</w:t>
      </w:r>
      <w:r>
        <w:rPr>
          <w:rFonts w:eastAsiaTheme="minorEastAsia"/>
        </w:rPr>
        <w:t xml:space="preserve"> but </w:t>
      </w:r>
      <w:r w:rsidR="00CD232D">
        <w:rPr>
          <w:rFonts w:eastAsiaTheme="minorEastAsia"/>
        </w:rPr>
        <w:t>does not</w:t>
      </w:r>
      <w:r>
        <w:rPr>
          <w:rFonts w:eastAsiaTheme="minorEastAsia"/>
        </w:rPr>
        <w:t xml:space="preserve"> include bill paying. </w:t>
      </w:r>
    </w:p>
    <w:p w14:paraId="11273F3C" w14:textId="3B31DBFC" w:rsidR="006C44C1" w:rsidRPr="00862583" w:rsidRDefault="006C44C1" w:rsidP="001B38BA">
      <w:pPr>
        <w:pStyle w:val="Tableorfigurenotemultiple"/>
        <w:keepNext/>
        <w:keepLines/>
        <w:rPr>
          <w:rFonts w:eastAsiaTheme="minorEastAsia"/>
        </w:rPr>
      </w:pPr>
      <w:r>
        <w:rPr>
          <w:rFonts w:eastAsiaTheme="minorEastAsia"/>
        </w:rPr>
        <w:t>B</w:t>
      </w:r>
      <w:r w:rsidRPr="00862583">
        <w:rPr>
          <w:rFonts w:eastAsiaTheme="minorEastAsia"/>
        </w:rPr>
        <w:t xml:space="preserve">O2. And for which of the following has your </w:t>
      </w:r>
      <w:r w:rsidR="000F3F64">
        <w:rPr>
          <w:rFonts w:eastAsiaTheme="minorEastAsia"/>
        </w:rPr>
        <w:t>business</w:t>
      </w:r>
      <w:r w:rsidR="000F3F64" w:rsidRPr="00862583">
        <w:rPr>
          <w:rFonts w:eastAsiaTheme="minorEastAsia"/>
        </w:rPr>
        <w:t xml:space="preserve"> </w:t>
      </w:r>
      <w:r w:rsidRPr="00862583">
        <w:rPr>
          <w:rFonts w:eastAsiaTheme="minorEastAsia"/>
        </w:rPr>
        <w:t xml:space="preserve">contacted your telco in the last six months? </w:t>
      </w:r>
      <w:r>
        <w:rPr>
          <w:rFonts w:eastAsiaTheme="minorEastAsia"/>
        </w:rPr>
        <w:t>To make a complaint, for another reason, not a complaint, or both complaint and another reason</w:t>
      </w:r>
      <w:r w:rsidRPr="00862583">
        <w:rPr>
          <w:rFonts w:eastAsiaTheme="minorEastAsia"/>
        </w:rPr>
        <w:t xml:space="preserve"> </w:t>
      </w:r>
      <w:r>
        <w:rPr>
          <w:rFonts w:eastAsiaTheme="minorEastAsia"/>
        </w:rPr>
        <w:t xml:space="preserve">(Options read out, except for ‘Refused’ and ‘Don’t know’). </w:t>
      </w:r>
    </w:p>
    <w:p w14:paraId="29B18836" w14:textId="43000CDE" w:rsidR="006C44C1" w:rsidRDefault="006C44C1" w:rsidP="00A60ABD">
      <w:pPr>
        <w:pStyle w:val="ACMANotes"/>
        <w:keepNext/>
        <w:keepLines/>
      </w:pPr>
      <w:r w:rsidRPr="00862583">
        <w:rPr>
          <w:rFonts w:eastAsiaTheme="minorEastAsia"/>
        </w:rPr>
        <w:t>Note</w:t>
      </w:r>
      <w:r w:rsidR="001A5518">
        <w:rPr>
          <w:rFonts w:eastAsiaTheme="minorEastAsia"/>
        </w:rPr>
        <w:t xml:space="preserve"> 1</w:t>
      </w:r>
      <w:r w:rsidRPr="00862583">
        <w:rPr>
          <w:rFonts w:eastAsiaTheme="minorEastAsia"/>
        </w:rPr>
        <w:t xml:space="preserve">: </w:t>
      </w:r>
      <w:r w:rsidRPr="00862583">
        <w:t xml:space="preserve">‘Don’t know’ not shown </w:t>
      </w:r>
      <w:r w:rsidR="00D17FA0">
        <w:t>as data is</w:t>
      </w:r>
      <w:r w:rsidRPr="00862583">
        <w:t xml:space="preserve"> less than </w:t>
      </w:r>
      <w:r>
        <w:t>two</w:t>
      </w:r>
      <w:r w:rsidRPr="00862583">
        <w:t xml:space="preserve"> per cent.</w:t>
      </w:r>
    </w:p>
    <w:p w14:paraId="73FA86B3" w14:textId="77777777" w:rsidR="00A60ABD" w:rsidRPr="00862583" w:rsidRDefault="00A60ABD" w:rsidP="00A60ABD">
      <w:pPr>
        <w:pStyle w:val="ACMANotes"/>
        <w:keepNext/>
        <w:keepLines/>
        <w:spacing w:after="80"/>
      </w:pPr>
    </w:p>
    <w:p w14:paraId="50D219DC" w14:textId="77777777" w:rsidR="00D54A97" w:rsidRPr="00091576" w:rsidRDefault="00D54A97" w:rsidP="00D54A97">
      <w:pPr>
        <w:pStyle w:val="Heading3"/>
      </w:pPr>
      <w:bookmarkStart w:id="65" w:name="_Toc47962260"/>
      <w:bookmarkStart w:id="66" w:name="_Toc54690773"/>
      <w:r w:rsidRPr="00091576">
        <w:t>Enquiries</w:t>
      </w:r>
      <w:bookmarkEnd w:id="65"/>
      <w:bookmarkEnd w:id="66"/>
    </w:p>
    <w:p w14:paraId="6546E129" w14:textId="65A98BA3" w:rsidR="006C44C1" w:rsidRDefault="00026061" w:rsidP="001B38BA">
      <w:pPr>
        <w:pStyle w:val="Paragraph"/>
      </w:pPr>
      <w:r>
        <w:t>Businesses</w:t>
      </w:r>
      <w:r w:rsidR="006C44C1">
        <w:t xml:space="preserve"> that had contacted their telco in the previous six months</w:t>
      </w:r>
      <w:r w:rsidR="00AC3E33">
        <w:t xml:space="preserve"> for an enquiry</w:t>
      </w:r>
      <w:r w:rsidR="006C44C1">
        <w:t xml:space="preserve"> were asked about the most recent </w:t>
      </w:r>
      <w:r w:rsidR="00AC3E33">
        <w:t xml:space="preserve">enquiry </w:t>
      </w:r>
      <w:r w:rsidR="006C44C1">
        <w:t>they had made</w:t>
      </w:r>
      <w:r w:rsidR="005715C0">
        <w:t>,</w:t>
      </w:r>
      <w:r w:rsidR="006C44C1">
        <w:t xml:space="preserve"> and which service it related to.</w:t>
      </w:r>
    </w:p>
    <w:p w14:paraId="3880F7F7" w14:textId="7E74DFF0" w:rsidR="003C5DB6" w:rsidRDefault="003C5DB6" w:rsidP="003C5DB6">
      <w:pPr>
        <w:pStyle w:val="Paragraphbeforelist"/>
      </w:pPr>
      <w:r>
        <w:t xml:space="preserve">Among </w:t>
      </w:r>
      <w:r w:rsidRPr="00222101">
        <w:t>all</w:t>
      </w:r>
      <w:r>
        <w:t xml:space="preserve"> businesses with each service (not just those that made enquiries), the rate of</w:t>
      </w:r>
      <w:r w:rsidR="00322990">
        <w:t xml:space="preserve"> most recent</w:t>
      </w:r>
      <w:r>
        <w:t xml:space="preserve"> enquiries was higher for business phone and </w:t>
      </w:r>
      <w:r w:rsidRPr="00091576">
        <w:t>internet</w:t>
      </w:r>
      <w:r>
        <w:t>:</w:t>
      </w:r>
    </w:p>
    <w:p w14:paraId="46B59F17" w14:textId="77777777" w:rsidR="003C5DB6" w:rsidRDefault="003C5DB6" w:rsidP="003C5DB6">
      <w:pPr>
        <w:pStyle w:val="ListBullet"/>
      </w:pPr>
      <w:r>
        <w:t>business phone: 17 per cent (10 per cent that enquired about phone only and seven per cent that enquired about both internet and phone)</w:t>
      </w:r>
    </w:p>
    <w:p w14:paraId="40A4FF76" w14:textId="77777777" w:rsidR="003C5DB6" w:rsidRDefault="003C5DB6" w:rsidP="003C5DB6">
      <w:pPr>
        <w:pStyle w:val="ListBullet"/>
      </w:pPr>
      <w:r>
        <w:t>business internet: 16 per cent (10 per cent that enquired about internet only, and six per cent that enquired about both internet and phone)</w:t>
      </w:r>
    </w:p>
    <w:p w14:paraId="14E91DFF" w14:textId="77777777" w:rsidR="003C5DB6" w:rsidRDefault="003C5DB6" w:rsidP="003C5DB6">
      <w:pPr>
        <w:pStyle w:val="ListBullet"/>
      </w:pPr>
      <w:r>
        <w:t>business mobile phone: 10 per cent</w:t>
      </w:r>
    </w:p>
    <w:p w14:paraId="4E308818" w14:textId="77777777" w:rsidR="003C5DB6" w:rsidRDefault="003C5DB6" w:rsidP="003C5DB6">
      <w:pPr>
        <w:pStyle w:val="ListBullet"/>
      </w:pPr>
      <w:r>
        <w:t>business mobile broadband: 2 per cent</w:t>
      </w:r>
    </w:p>
    <w:p w14:paraId="36E1CCFF" w14:textId="77777777" w:rsidR="003C5DB6" w:rsidRDefault="003C5DB6" w:rsidP="003C5DB6">
      <w:pPr>
        <w:pStyle w:val="ListBulletLast"/>
      </w:pPr>
      <w:r>
        <w:t>not specific to one service: 1 per cent.</w:t>
      </w:r>
    </w:p>
    <w:p w14:paraId="64AFDBC9" w14:textId="395946B6" w:rsidR="001109B0" w:rsidRPr="001109B0" w:rsidRDefault="00374FD1" w:rsidP="001B38BA">
      <w:pPr>
        <w:pStyle w:val="Paragraph"/>
      </w:pPr>
      <w:bookmarkStart w:id="67" w:name="_Hlk47447808"/>
      <w:r>
        <w:t xml:space="preserve">Only among those that enquired, there were </w:t>
      </w:r>
      <w:r w:rsidR="00AA67AF">
        <w:t>hi</w:t>
      </w:r>
      <w:r w:rsidR="00961CC2">
        <w:t>gher</w:t>
      </w:r>
      <w:r>
        <w:t xml:space="preserve"> rates of </w:t>
      </w:r>
      <w:r w:rsidR="00322990">
        <w:t xml:space="preserve">the most recent </w:t>
      </w:r>
      <w:r>
        <w:t xml:space="preserve">enquiry for business internet and </w:t>
      </w:r>
      <w:r w:rsidR="00100492">
        <w:t xml:space="preserve">business </w:t>
      </w:r>
      <w:r>
        <w:t>phone</w:t>
      </w:r>
      <w:r w:rsidR="001109B0" w:rsidRPr="001109B0">
        <w:t xml:space="preserve"> (Figure 8).</w:t>
      </w:r>
    </w:p>
    <w:p w14:paraId="7F1038B8" w14:textId="4AABDDC4" w:rsidR="006C44C1" w:rsidRDefault="00322990" w:rsidP="001B38BA">
      <w:pPr>
        <w:pStyle w:val="Figureheading"/>
      </w:pPr>
      <w:bookmarkStart w:id="68" w:name="_Hlk47521969"/>
      <w:bookmarkStart w:id="69" w:name="_Hlk47446900"/>
      <w:bookmarkEnd w:id="67"/>
      <w:r>
        <w:lastRenderedPageBreak/>
        <w:t>Most recent e</w:t>
      </w:r>
      <w:r w:rsidR="00CE1034">
        <w:t>n</w:t>
      </w:r>
      <w:r w:rsidR="007736E6">
        <w:t xml:space="preserve">quiries by </w:t>
      </w:r>
      <w:r w:rsidR="00343E36">
        <w:t>service</w:t>
      </w:r>
      <w:bookmarkEnd w:id="68"/>
      <w:r w:rsidR="006C44C1">
        <w:t xml:space="preserve"> (%)</w:t>
      </w:r>
    </w:p>
    <w:bookmarkEnd w:id="69"/>
    <w:p w14:paraId="2C5CDB76" w14:textId="77777777" w:rsidR="006C44C1" w:rsidRDefault="006C44C1" w:rsidP="001B38BA">
      <w:pPr>
        <w:pStyle w:val="Paragraph"/>
      </w:pPr>
      <w:r>
        <w:rPr>
          <w:noProof/>
        </w:rPr>
        <w:drawing>
          <wp:inline distT="0" distB="0" distL="0" distR="0" wp14:anchorId="15D016AD" wp14:editId="25324036">
            <wp:extent cx="5399405" cy="2042555"/>
            <wp:effectExtent l="0" t="0" r="0" b="0"/>
            <wp:docPr id="25" name="Chart 25" descr="Figure 8: Most recent enquiries by service (%). Refer to data files for more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D99B6FA" w14:textId="63FAE16D" w:rsidR="00013638" w:rsidRDefault="006C44C1" w:rsidP="001B38BA">
      <w:pPr>
        <w:pStyle w:val="Tableorfigurenotemultiple"/>
        <w:rPr>
          <w:strike/>
        </w:rPr>
      </w:pPr>
      <w:bookmarkStart w:id="70" w:name="_Hlk47446861"/>
      <w:r w:rsidRPr="00CE1034">
        <w:t>Base:</w:t>
      </w:r>
      <w:r w:rsidR="009D1CF4" w:rsidRPr="00CE1034">
        <w:t xml:space="preserve"> </w:t>
      </w:r>
      <w:bookmarkStart w:id="71" w:name="_Hlk47626539"/>
      <w:r w:rsidR="001C3224">
        <w:t>B</w:t>
      </w:r>
      <w:r w:rsidR="00736201" w:rsidRPr="00CE1034">
        <w:t>usinesses</w:t>
      </w:r>
      <w:r w:rsidR="00A4545A" w:rsidRPr="00CE1034">
        <w:t xml:space="preserve"> that made an enquiry in the previous six months </w:t>
      </w:r>
      <w:bookmarkEnd w:id="71"/>
      <w:r w:rsidR="00A4545A" w:rsidRPr="00CE1034">
        <w:t>(n=</w:t>
      </w:r>
      <w:r w:rsidR="00D54A97" w:rsidRPr="00091576">
        <w:t>323</w:t>
      </w:r>
      <w:r w:rsidR="00CE1034" w:rsidRPr="00100492">
        <w:t>).</w:t>
      </w:r>
      <w:bookmarkEnd w:id="70"/>
    </w:p>
    <w:p w14:paraId="4511CBE9" w14:textId="5BDECE35" w:rsidR="006C44C1" w:rsidRPr="00595EB6" w:rsidRDefault="006C44C1" w:rsidP="001B38BA">
      <w:pPr>
        <w:pStyle w:val="Tableorfigurenotemultiple"/>
      </w:pPr>
      <w:r w:rsidRPr="00595EB6">
        <w:t>BN1. For which particular telco service did you or someone on behalf of your business most recently contact your telco for in that case? Was it for a particular service</w:t>
      </w:r>
      <w:r>
        <w:t xml:space="preserve"> (if business has more than one service)</w:t>
      </w:r>
      <w:r w:rsidRPr="00595EB6">
        <w:t>?</w:t>
      </w:r>
    </w:p>
    <w:p w14:paraId="62DF6669" w14:textId="2B8BDC4C" w:rsidR="006C44C1" w:rsidRPr="00862583" w:rsidRDefault="006C44C1" w:rsidP="001B38BA">
      <w:pPr>
        <w:pStyle w:val="ACMANotes"/>
      </w:pPr>
      <w:r w:rsidRPr="00FD5E37">
        <w:rPr>
          <w:iCs/>
        </w:rPr>
        <w:t>Note</w:t>
      </w:r>
      <w:r>
        <w:rPr>
          <w:iCs/>
        </w:rPr>
        <w:t xml:space="preserve"> </w:t>
      </w:r>
      <w:r w:rsidR="00DF417D">
        <w:rPr>
          <w:iCs/>
        </w:rPr>
        <w:t>1</w:t>
      </w:r>
      <w:r w:rsidRPr="00FD5E37">
        <w:rPr>
          <w:iCs/>
        </w:rPr>
        <w:t>:</w:t>
      </w:r>
      <w:r w:rsidRPr="00862583">
        <w:rPr>
          <w:i w:val="0"/>
        </w:rPr>
        <w:t xml:space="preserve"> </w:t>
      </w:r>
      <w:r w:rsidRPr="00862583">
        <w:t xml:space="preserve">‘Don’t know’ </w:t>
      </w:r>
      <w:r w:rsidR="00D17FA0">
        <w:t>not shown as data is</w:t>
      </w:r>
      <w:r>
        <w:t xml:space="preserve"> less than</w:t>
      </w:r>
      <w:r w:rsidRPr="00862583">
        <w:t xml:space="preserve"> 0.5 per cent.</w:t>
      </w:r>
    </w:p>
    <w:p w14:paraId="2F68A628" w14:textId="77777777" w:rsidR="006C44C1" w:rsidRDefault="006C44C1" w:rsidP="00A60ABD">
      <w:pPr>
        <w:spacing w:before="80" w:after="80"/>
      </w:pPr>
    </w:p>
    <w:p w14:paraId="316DA265" w14:textId="418F5CBF" w:rsidR="007F2CA5" w:rsidRDefault="007F2CA5" w:rsidP="001B38BA">
      <w:r>
        <w:t xml:space="preserve">Among businesses that enquired about internet (43 per cent of </w:t>
      </w:r>
      <w:r w:rsidR="00D54A97" w:rsidRPr="00091576">
        <w:t>enquiries</w:t>
      </w:r>
      <w:r>
        <w:t xml:space="preserve">) this was comprised of 28 per cent that </w:t>
      </w:r>
      <w:r w:rsidR="00FA68F3">
        <w:t>enquired</w:t>
      </w:r>
      <w:r>
        <w:t xml:space="preserve"> about internet only, and 15 per cent that </w:t>
      </w:r>
      <w:r w:rsidR="003F17A1">
        <w:t>enquired</w:t>
      </w:r>
      <w:r>
        <w:t xml:space="preserve"> about internet and phone</w:t>
      </w:r>
      <w:r w:rsidR="000D0F14">
        <w:t xml:space="preserve"> in the one enquiry</w:t>
      </w:r>
      <w:r>
        <w:t>.</w:t>
      </w:r>
    </w:p>
    <w:p w14:paraId="529B0F3B" w14:textId="0901B8C2" w:rsidR="007F2CA5" w:rsidRDefault="007F2CA5" w:rsidP="001B38BA">
      <w:r>
        <w:t xml:space="preserve">Among businesses that enquired about phone (39 per cent) this was comprised of </w:t>
      </w:r>
      <w:r w:rsidR="00FA68F3">
        <w:t>24</w:t>
      </w:r>
      <w:r w:rsidR="002F6728">
        <w:t> </w:t>
      </w:r>
      <w:r w:rsidR="00FA68F3">
        <w:t>per cent that en</w:t>
      </w:r>
      <w:r w:rsidR="00E7408A">
        <w:t>quired about phone</w:t>
      </w:r>
      <w:r w:rsidR="00427971">
        <w:t xml:space="preserve"> only</w:t>
      </w:r>
      <w:r w:rsidR="00E7408A">
        <w:t>, and 15 per cent that enquired about phone and internet</w:t>
      </w:r>
      <w:r w:rsidR="0035507F">
        <w:t xml:space="preserve"> in the one enquiry</w:t>
      </w:r>
      <w:r w:rsidR="00E7408A">
        <w:t>.</w:t>
      </w:r>
    </w:p>
    <w:p w14:paraId="5CBB2878" w14:textId="10F1B990" w:rsidR="006C44C1" w:rsidRDefault="00B14AE4" w:rsidP="001B38BA">
      <w:pPr>
        <w:pStyle w:val="Heading3"/>
      </w:pPr>
      <w:bookmarkStart w:id="72" w:name="_Toc54690774"/>
      <w:r>
        <w:t xml:space="preserve">Reasons for </w:t>
      </w:r>
      <w:r w:rsidR="000A0AAE">
        <w:t>most recent enquiry</w:t>
      </w:r>
      <w:bookmarkEnd w:id="72"/>
    </w:p>
    <w:p w14:paraId="130C5891" w14:textId="3B7ADB64" w:rsidR="006C44C1" w:rsidRDefault="0063494F" w:rsidP="001B38BA">
      <w:pPr>
        <w:pStyle w:val="Paragraph"/>
      </w:pPr>
      <w:r>
        <w:t>Businesses</w:t>
      </w:r>
      <w:r w:rsidR="006C44C1">
        <w:t xml:space="preserve"> were asked the reason for their most recent enquiry. </w:t>
      </w:r>
    </w:p>
    <w:p w14:paraId="5BAE6567" w14:textId="0A12F083" w:rsidR="006C44C1" w:rsidRDefault="0063494F" w:rsidP="001B38BA">
      <w:pPr>
        <w:pStyle w:val="Paragraph"/>
      </w:pPr>
      <w:r>
        <w:t>The main reason</w:t>
      </w:r>
      <w:r w:rsidR="0020328B">
        <w:t>s</w:t>
      </w:r>
      <w:r w:rsidR="006C44C1">
        <w:t xml:space="preserve"> </w:t>
      </w:r>
      <w:r w:rsidR="006C44C1" w:rsidDel="00BD145C">
        <w:t xml:space="preserve">for </w:t>
      </w:r>
      <w:r w:rsidR="00BD145C">
        <w:t>enquiries</w:t>
      </w:r>
      <w:r>
        <w:t xml:space="preserve"> </w:t>
      </w:r>
      <w:r w:rsidR="0020328B">
        <w:t>were</w:t>
      </w:r>
      <w:r w:rsidR="00854F87">
        <w:t xml:space="preserve"> about</w:t>
      </w:r>
      <w:r w:rsidR="006C44C1">
        <w:t xml:space="preserve"> a loss of service or unplanned outage</w:t>
      </w:r>
      <w:r>
        <w:t xml:space="preserve"> (</w:t>
      </w:r>
      <w:r w:rsidR="00854F87">
        <w:t>20</w:t>
      </w:r>
      <w:r w:rsidR="002F6728">
        <w:t> </w:t>
      </w:r>
      <w:r>
        <w:t>per cent) or</w:t>
      </w:r>
      <w:r w:rsidR="006C44C1">
        <w:t xml:space="preserve"> to change, renew or buy a new plan (17 per cent)</w:t>
      </w:r>
      <w:r w:rsidR="005758A7">
        <w:t xml:space="preserve"> or</w:t>
      </w:r>
      <w:r w:rsidR="00854F87">
        <w:t xml:space="preserve"> account information enquiries not related to billing (15 per cent)</w:t>
      </w:r>
      <w:r w:rsidR="006C44C1">
        <w:t xml:space="preserve"> </w:t>
      </w:r>
      <w:r w:rsidR="00F77D1E">
        <w:t>(</w:t>
      </w:r>
      <w:r w:rsidR="006C44C1">
        <w:t xml:space="preserve">Figure </w:t>
      </w:r>
      <w:r w:rsidR="00F77D1E">
        <w:t>9).</w:t>
      </w:r>
    </w:p>
    <w:p w14:paraId="52588E0B" w14:textId="35178DE9" w:rsidR="006C44C1" w:rsidRDefault="003E76D8" w:rsidP="00222101">
      <w:pPr>
        <w:pStyle w:val="Figureheading"/>
        <w:keepLines/>
      </w:pPr>
      <w:r>
        <w:lastRenderedPageBreak/>
        <w:t>Reasons</w:t>
      </w:r>
      <w:r w:rsidR="006C44C1">
        <w:t xml:space="preserve"> for </w:t>
      </w:r>
      <w:r w:rsidR="000A0AAE">
        <w:t xml:space="preserve">most recent enquiry </w:t>
      </w:r>
      <w:r w:rsidR="006C44C1">
        <w:t>(%)</w:t>
      </w:r>
    </w:p>
    <w:p w14:paraId="2A4E3083" w14:textId="77777777" w:rsidR="006C44C1" w:rsidRDefault="006C44C1" w:rsidP="00222101">
      <w:pPr>
        <w:pStyle w:val="Paragraph"/>
        <w:keepNext/>
        <w:keepLines/>
      </w:pPr>
      <w:r w:rsidRPr="00636D38">
        <w:rPr>
          <w:noProof/>
        </w:rPr>
        <w:drawing>
          <wp:inline distT="0" distB="0" distL="0" distR="0" wp14:anchorId="5F63BD9B" wp14:editId="1DC52FCC">
            <wp:extent cx="5399405" cy="2668772"/>
            <wp:effectExtent l="0" t="0" r="0" b="0"/>
            <wp:docPr id="26" name="Chart 26" descr="Figure 9: Reasons for most recent enquiry (%). Refer to data files for more information.">
              <a:extLst xmlns:a="http://schemas.openxmlformats.org/drawingml/2006/main">
                <a:ext uri="{FF2B5EF4-FFF2-40B4-BE49-F238E27FC236}">
                  <a16:creationId xmlns:a16="http://schemas.microsoft.com/office/drawing/2014/main" id="{5A274538-E831-43CE-8F9E-FA9254689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4A7D661" w14:textId="0D08A44B" w:rsidR="006C44C1" w:rsidRPr="002268C5" w:rsidRDefault="006C44C1" w:rsidP="00222101">
      <w:pPr>
        <w:pStyle w:val="Tableorfigurenotemultiple"/>
        <w:keepNext/>
        <w:keepLines/>
      </w:pPr>
      <w:r w:rsidRPr="00636D38">
        <w:t xml:space="preserve">Base: </w:t>
      </w:r>
      <w:r w:rsidR="00736201" w:rsidRPr="00636D38">
        <w:t>Businesses</w:t>
      </w:r>
      <w:r w:rsidRPr="00636D38">
        <w:t xml:space="preserve"> that made an enquiry in the previous six months (n=319).</w:t>
      </w:r>
    </w:p>
    <w:p w14:paraId="05D7F0FA" w14:textId="77777777" w:rsidR="006C44C1" w:rsidRPr="002268C5" w:rsidRDefault="006C44C1" w:rsidP="00222101">
      <w:pPr>
        <w:pStyle w:val="Tableorfigurenotemultiple"/>
        <w:keepNext/>
        <w:keepLines/>
      </w:pPr>
      <w:r w:rsidRPr="002268C5">
        <w:t>BN2. What did you</w:t>
      </w:r>
      <w:r>
        <w:t>r business</w:t>
      </w:r>
      <w:r w:rsidRPr="002268C5">
        <w:t xml:space="preserve"> most recently contact your telco for about in that case</w:t>
      </w:r>
      <w:r>
        <w:t xml:space="preserve"> (contacted about an enquiry)</w:t>
      </w:r>
      <w:r w:rsidRPr="002268C5">
        <w:t xml:space="preserve">? </w:t>
      </w:r>
    </w:p>
    <w:p w14:paraId="484460F7" w14:textId="46D46FF8" w:rsidR="006C44C1" w:rsidRDefault="006C44C1" w:rsidP="00222101">
      <w:pPr>
        <w:pStyle w:val="Tableorfigurenotemultiple"/>
        <w:keepNext/>
        <w:keepLines/>
      </w:pPr>
      <w:r w:rsidRPr="00862583">
        <w:t>Note</w:t>
      </w:r>
      <w:r>
        <w:t xml:space="preserve"> 1: </w:t>
      </w:r>
      <w:r w:rsidR="0094291B">
        <w:rPr>
          <w:iCs/>
        </w:rPr>
        <w:t>O</w:t>
      </w:r>
      <w:r w:rsidR="0053549E">
        <w:rPr>
          <w:iCs/>
        </w:rPr>
        <w:t xml:space="preserve">ptions </w:t>
      </w:r>
      <w:r>
        <w:rPr>
          <w:iCs/>
        </w:rPr>
        <w:t xml:space="preserve">not </w:t>
      </w:r>
      <w:r w:rsidRPr="00B7763E">
        <w:rPr>
          <w:iCs/>
        </w:rPr>
        <w:t>read out</w:t>
      </w:r>
      <w:r>
        <w:rPr>
          <w:iCs/>
        </w:rPr>
        <w:t>.</w:t>
      </w:r>
    </w:p>
    <w:p w14:paraId="0248BBC6" w14:textId="77777777" w:rsidR="006C44C1" w:rsidRPr="00B11D0E" w:rsidRDefault="006C44C1" w:rsidP="00222101">
      <w:pPr>
        <w:pStyle w:val="Tableorfigurenotemultiple"/>
        <w:keepNext/>
        <w:keepLines/>
      </w:pPr>
      <w:r>
        <w:t xml:space="preserve">Note 2: </w:t>
      </w:r>
      <w:r w:rsidRPr="00270200">
        <w:t xml:space="preserve">If more than one reason, </w:t>
      </w:r>
      <w:r>
        <w:t xml:space="preserve">respondent was asked </w:t>
      </w:r>
      <w:r w:rsidRPr="00270200">
        <w:t xml:space="preserve">for </w:t>
      </w:r>
      <w:r>
        <w:t xml:space="preserve">the </w:t>
      </w:r>
      <w:r w:rsidRPr="00270200">
        <w:t>most important/primary reason</w:t>
      </w:r>
      <w:r>
        <w:t>.</w:t>
      </w:r>
    </w:p>
    <w:p w14:paraId="3B585ED1" w14:textId="4D983521" w:rsidR="006C44C1" w:rsidRPr="00270200" w:rsidRDefault="006C44C1" w:rsidP="00222101">
      <w:pPr>
        <w:pStyle w:val="Tableorfigurenotemultiple"/>
        <w:keepNext/>
        <w:keepLines/>
      </w:pPr>
      <w:r w:rsidRPr="00B11D0E">
        <w:t>Note</w:t>
      </w:r>
      <w:r>
        <w:t xml:space="preserve"> 3</w:t>
      </w:r>
      <w:r w:rsidRPr="00B11D0E">
        <w:t xml:space="preserve">: </w:t>
      </w:r>
      <w:r w:rsidRPr="00270200">
        <w:rPr>
          <w:iCs/>
        </w:rPr>
        <w:t>Data does not add to 100 per cent</w:t>
      </w:r>
      <w:r w:rsidR="00B93CA1">
        <w:rPr>
          <w:iCs/>
        </w:rPr>
        <w:t>,</w:t>
      </w:r>
      <w:r w:rsidR="00F30E8D">
        <w:rPr>
          <w:iCs/>
        </w:rPr>
        <w:t xml:space="preserve"> </w:t>
      </w:r>
      <w:r w:rsidR="00B93CA1">
        <w:rPr>
          <w:iCs/>
        </w:rPr>
        <w:t>d</w:t>
      </w:r>
      <w:r w:rsidRPr="00270200">
        <w:rPr>
          <w:iCs/>
        </w:rPr>
        <w:t xml:space="preserve">ata less than </w:t>
      </w:r>
      <w:r w:rsidR="00B93CA1">
        <w:rPr>
          <w:iCs/>
        </w:rPr>
        <w:t>three</w:t>
      </w:r>
      <w:r w:rsidRPr="00270200">
        <w:rPr>
          <w:iCs/>
        </w:rPr>
        <w:t xml:space="preserve"> per cent not shown.</w:t>
      </w:r>
    </w:p>
    <w:p w14:paraId="483A4122" w14:textId="77777777" w:rsidR="006C44C1" w:rsidRDefault="006C44C1" w:rsidP="00A60ABD">
      <w:pPr>
        <w:pStyle w:val="Paragraph"/>
        <w:spacing w:before="80" w:after="80"/>
      </w:pPr>
    </w:p>
    <w:p w14:paraId="64047EC7" w14:textId="723A288B" w:rsidR="006C44C1" w:rsidRDefault="006C44C1" w:rsidP="001B38BA">
      <w:pPr>
        <w:pStyle w:val="Heading3"/>
      </w:pPr>
      <w:bookmarkStart w:id="73" w:name="_Toc54690775"/>
      <w:r>
        <w:t xml:space="preserve">Contact channel for </w:t>
      </w:r>
      <w:r w:rsidR="00B13209">
        <w:t>most recent enquiry</w:t>
      </w:r>
      <w:bookmarkEnd w:id="73"/>
    </w:p>
    <w:p w14:paraId="2CE32EC7" w14:textId="255DA9EE" w:rsidR="006C44C1" w:rsidRDefault="006C44C1" w:rsidP="001B38BA">
      <w:pPr>
        <w:pStyle w:val="Paragraph"/>
      </w:pPr>
      <w:r>
        <w:t xml:space="preserve">For the most recent enquiries, the most </w:t>
      </w:r>
      <w:r w:rsidRPr="00C9669B">
        <w:t>common</w:t>
      </w:r>
      <w:r>
        <w:t xml:space="preserve"> channel for first contact to a telco was by phone (77 per cent), </w:t>
      </w:r>
      <w:r w:rsidR="0078564B">
        <w:t xml:space="preserve">which </w:t>
      </w:r>
      <w:r w:rsidR="000E0B5D">
        <w:t xml:space="preserve">is </w:t>
      </w:r>
      <w:r>
        <w:t>a combination of calls to a general number (53</w:t>
      </w:r>
      <w:r w:rsidR="002947E9">
        <w:t> </w:t>
      </w:r>
      <w:r>
        <w:t>per</w:t>
      </w:r>
      <w:r w:rsidR="002947E9">
        <w:t> </w:t>
      </w:r>
      <w:r>
        <w:t>cent), a business call centre (13 per cent) or account manager or dedicated contact (11</w:t>
      </w:r>
      <w:r w:rsidR="009A6533">
        <w:t> per </w:t>
      </w:r>
      <w:r>
        <w:t xml:space="preserve">cent) (Figure </w:t>
      </w:r>
      <w:r w:rsidR="00F77D1E">
        <w:t>10</w:t>
      </w:r>
      <w:r>
        <w:t>).</w:t>
      </w:r>
    </w:p>
    <w:p w14:paraId="18BA40AA" w14:textId="53398DEC" w:rsidR="006C44C1" w:rsidRDefault="0082627B" w:rsidP="001B38BA">
      <w:pPr>
        <w:pStyle w:val="Figureheading"/>
      </w:pPr>
      <w:r>
        <w:t>Contact c</w:t>
      </w:r>
      <w:r w:rsidR="006C44C1">
        <w:t xml:space="preserve">hannel for </w:t>
      </w:r>
      <w:r w:rsidR="00B13209">
        <w:t xml:space="preserve">most recent enquiry </w:t>
      </w:r>
      <w:r w:rsidR="006C44C1">
        <w:t>(%)</w:t>
      </w:r>
    </w:p>
    <w:p w14:paraId="3C4F74BA" w14:textId="77777777" w:rsidR="006C44C1" w:rsidRDefault="006C44C1" w:rsidP="001B38BA">
      <w:pPr>
        <w:pStyle w:val="Paragraph"/>
      </w:pPr>
      <w:r w:rsidRPr="00F401FC">
        <w:rPr>
          <w:noProof/>
        </w:rPr>
        <w:drawing>
          <wp:inline distT="0" distB="0" distL="0" distR="0" wp14:anchorId="5FE3CB1C" wp14:editId="40AEBEFB">
            <wp:extent cx="5399405" cy="2309750"/>
            <wp:effectExtent l="0" t="0" r="0" b="0"/>
            <wp:docPr id="31" name="Chart 31" descr="Figure 10: Contact channel for most recent enquiry (%). Refer to data files for more information.">
              <a:extLst xmlns:a="http://schemas.openxmlformats.org/drawingml/2006/main">
                <a:ext uri="{FF2B5EF4-FFF2-40B4-BE49-F238E27FC236}">
                  <a16:creationId xmlns:a16="http://schemas.microsoft.com/office/drawing/2014/main" id="{67737BDD-AD6C-4903-9BB9-3FEB40476D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F3DDB89" w14:textId="161F39FB" w:rsidR="006C44C1" w:rsidRPr="00F401FC" w:rsidRDefault="006C44C1" w:rsidP="001B38BA">
      <w:pPr>
        <w:pStyle w:val="Tableorfigurenotemultiple"/>
      </w:pPr>
      <w:r w:rsidRPr="00F401FC">
        <w:t xml:space="preserve">Base: </w:t>
      </w:r>
      <w:r w:rsidR="00736201">
        <w:t>Businesses</w:t>
      </w:r>
      <w:r w:rsidRPr="00862583">
        <w:t xml:space="preserve"> that </w:t>
      </w:r>
      <w:r>
        <w:t>made an enquiry in the previous six months</w:t>
      </w:r>
      <w:r w:rsidRPr="00862583">
        <w:t xml:space="preserve"> </w:t>
      </w:r>
      <w:r>
        <w:t xml:space="preserve">(n=323). </w:t>
      </w:r>
    </w:p>
    <w:p w14:paraId="131BFA0D" w14:textId="77777777" w:rsidR="006C44C1" w:rsidRPr="00F401FC" w:rsidRDefault="006C44C1" w:rsidP="001B38BA">
      <w:pPr>
        <w:pStyle w:val="Tableorfigurenotemultiple"/>
      </w:pPr>
      <w:r w:rsidRPr="00F401FC">
        <w:t xml:space="preserve">BN3. How did your business first contact your telco </w:t>
      </w:r>
      <w:r>
        <w:t>(</w:t>
      </w:r>
      <w:r w:rsidRPr="00F401FC">
        <w:t>for</w:t>
      </w:r>
      <w:r>
        <w:t xml:space="preserve"> your most recent enquiry)</w:t>
      </w:r>
      <w:r w:rsidRPr="00F401FC">
        <w:t xml:space="preserve">? </w:t>
      </w:r>
    </w:p>
    <w:p w14:paraId="3354920D" w14:textId="342AE535" w:rsidR="006C44C1" w:rsidRPr="00F401FC" w:rsidRDefault="006C44C1" w:rsidP="001B38BA">
      <w:pPr>
        <w:pStyle w:val="Tableorfigurenotemultiple"/>
      </w:pPr>
      <w:r w:rsidRPr="00F401FC">
        <w:t xml:space="preserve">Note: </w:t>
      </w:r>
      <w:r>
        <w:t xml:space="preserve">Data </w:t>
      </w:r>
      <w:r w:rsidR="00F30E8D" w:rsidRPr="00270200">
        <w:rPr>
          <w:iCs/>
        </w:rPr>
        <w:t>does not add to 100 per cent</w:t>
      </w:r>
      <w:r w:rsidR="00F30E8D">
        <w:rPr>
          <w:iCs/>
        </w:rPr>
        <w:t>.</w:t>
      </w:r>
      <w:r w:rsidR="00F30E8D" w:rsidRPr="00270200">
        <w:rPr>
          <w:iCs/>
        </w:rPr>
        <w:t xml:space="preserve"> </w:t>
      </w:r>
      <w:r>
        <w:t xml:space="preserve">Data less than three per cent not shown. </w:t>
      </w:r>
    </w:p>
    <w:p w14:paraId="4E73C195" w14:textId="77777777" w:rsidR="006C44C1" w:rsidRDefault="006C44C1" w:rsidP="001B38BA">
      <w:pPr>
        <w:pStyle w:val="Paragraph"/>
      </w:pPr>
    </w:p>
    <w:p w14:paraId="49D64832" w14:textId="77777777" w:rsidR="006C44C1" w:rsidRDefault="006C44C1" w:rsidP="001B38BA">
      <w:pPr>
        <w:pStyle w:val="Heading3"/>
      </w:pPr>
      <w:bookmarkStart w:id="74" w:name="_Toc54690776"/>
      <w:r>
        <w:lastRenderedPageBreak/>
        <w:t>Satisfaction with enquiries</w:t>
      </w:r>
      <w:bookmarkEnd w:id="74"/>
    </w:p>
    <w:p w14:paraId="3C9C828D" w14:textId="06459B12" w:rsidR="006C44C1" w:rsidRDefault="006C44C1" w:rsidP="001B38BA">
      <w:pPr>
        <w:pStyle w:val="Paragraph"/>
      </w:pPr>
      <w:r>
        <w:t xml:space="preserve">Two thirds of </w:t>
      </w:r>
      <w:r w:rsidR="00A33455">
        <w:t>businesses</w:t>
      </w:r>
      <w:r>
        <w:t xml:space="preserve"> (64 per cent) were satisfied </w:t>
      </w:r>
      <w:r w:rsidR="00A33455" w:rsidRPr="00862583">
        <w:t xml:space="preserve">(either very satisfied or satisfied) </w:t>
      </w:r>
      <w:r>
        <w:t xml:space="preserve">with how their </w:t>
      </w:r>
      <w:r w:rsidR="00A33455">
        <w:t>enquiry</w:t>
      </w:r>
      <w:r>
        <w:t xml:space="preserve"> with their telco was handled. </w:t>
      </w:r>
      <w:r w:rsidR="00A33455">
        <w:t>O</w:t>
      </w:r>
      <w:r>
        <w:t xml:space="preserve">ne quarter </w:t>
      </w:r>
      <w:r w:rsidR="00D4290F">
        <w:t xml:space="preserve">(25 per cent) </w:t>
      </w:r>
      <w:r w:rsidR="00A33455">
        <w:t xml:space="preserve">were </w:t>
      </w:r>
      <w:r>
        <w:t xml:space="preserve">dissatisfied </w:t>
      </w:r>
      <w:r w:rsidR="00A33455">
        <w:t xml:space="preserve">(very dissatisfied or dissatisfied) with the way their telco handled their enquiry </w:t>
      </w:r>
      <w:r>
        <w:t xml:space="preserve">(Figure </w:t>
      </w:r>
      <w:r w:rsidR="00F77D1E">
        <w:t>11</w:t>
      </w:r>
      <w:r>
        <w:t>).</w:t>
      </w:r>
    </w:p>
    <w:p w14:paraId="5B4933A3" w14:textId="4A3604B1" w:rsidR="006C44C1" w:rsidRDefault="006C44C1" w:rsidP="009A6533">
      <w:pPr>
        <w:pStyle w:val="Figureheading"/>
        <w:keepLines/>
      </w:pPr>
      <w:r>
        <w:t>Satisfaction with handling of enquiry</w:t>
      </w:r>
      <w:r w:rsidR="008B25FD">
        <w:t xml:space="preserve"> (%)</w:t>
      </w:r>
    </w:p>
    <w:p w14:paraId="224EDAF2" w14:textId="77777777" w:rsidR="006C44C1" w:rsidRDefault="006C44C1" w:rsidP="009A6533">
      <w:pPr>
        <w:pStyle w:val="Paragraph"/>
        <w:keepNext/>
        <w:keepLines/>
      </w:pPr>
      <w:r>
        <w:rPr>
          <w:noProof/>
        </w:rPr>
        <w:drawing>
          <wp:inline distT="0" distB="0" distL="0" distR="0" wp14:anchorId="655271A7" wp14:editId="366C1DEB">
            <wp:extent cx="6030000" cy="1206629"/>
            <wp:effectExtent l="0" t="0" r="8890" b="0"/>
            <wp:docPr id="288" name="Picture 288" descr="Figure 11: Satisfaction with handling of enquiry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030000" cy="1206629"/>
                    </a:xfrm>
                    <a:prstGeom prst="rect">
                      <a:avLst/>
                    </a:prstGeom>
                  </pic:spPr>
                </pic:pic>
              </a:graphicData>
            </a:graphic>
          </wp:inline>
        </w:drawing>
      </w:r>
    </w:p>
    <w:p w14:paraId="46322A84" w14:textId="321A678C" w:rsidR="006C44C1" w:rsidRDefault="006C44C1" w:rsidP="009A6533">
      <w:pPr>
        <w:pStyle w:val="Tableorfigurenotemultiple"/>
        <w:keepNext/>
        <w:keepLines/>
      </w:pPr>
      <w:r>
        <w:t xml:space="preserve">Base: </w:t>
      </w:r>
      <w:r w:rsidR="00736201">
        <w:t>Businesses</w:t>
      </w:r>
      <w:r w:rsidRPr="00862583">
        <w:t xml:space="preserve"> that </w:t>
      </w:r>
      <w:r>
        <w:t>made an enquiry in the previous six months</w:t>
      </w:r>
      <w:r w:rsidRPr="00862583">
        <w:t xml:space="preserve"> </w:t>
      </w:r>
      <w:r>
        <w:t xml:space="preserve">(n=323). </w:t>
      </w:r>
    </w:p>
    <w:p w14:paraId="0D95D110" w14:textId="77777777" w:rsidR="006C44C1" w:rsidRDefault="006C44C1" w:rsidP="009A6533">
      <w:pPr>
        <w:pStyle w:val="Tableorfigurenotemultiple"/>
        <w:keepNext/>
        <w:keepLines/>
      </w:pPr>
      <w:r>
        <w:t>BN4</w:t>
      </w:r>
      <w:r w:rsidRPr="00862583">
        <w:t xml:space="preserve">. </w:t>
      </w:r>
      <w:r>
        <w:t>Overall, how satisfied or dissatisfied was your business with how your telco handled the enquiry? Would you say your business was very satisfied, satisfied, neither satisfied nor dissatisfied, dissatisfied, or very dissatisfied?</w:t>
      </w:r>
    </w:p>
    <w:p w14:paraId="478214C0" w14:textId="77777777" w:rsidR="006C44C1" w:rsidRDefault="006C44C1" w:rsidP="009A6533">
      <w:pPr>
        <w:pStyle w:val="Tableorfigurenotemultiple"/>
        <w:keepNext/>
        <w:keepLines/>
      </w:pPr>
      <w:r>
        <w:t xml:space="preserve">Note 1: Options read out, except for ‘Refused’ and ‘Don’t know’. </w:t>
      </w:r>
    </w:p>
    <w:p w14:paraId="6462DD98" w14:textId="6451A5D1" w:rsidR="006C44C1" w:rsidRDefault="006C44C1" w:rsidP="009A6533">
      <w:pPr>
        <w:pStyle w:val="ACMANotes"/>
        <w:keepNext/>
        <w:keepLin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3FDBF3E0" w14:textId="03F6D640" w:rsidR="006C44C1" w:rsidRPr="00E81921" w:rsidRDefault="006C44C1" w:rsidP="009A6533">
      <w:pPr>
        <w:pStyle w:val="ACMANotes"/>
        <w:keepNext/>
        <w:keepLines/>
        <w:rPr>
          <w:rFonts w:eastAsiaTheme="minorEastAsia"/>
          <w:highlight w:val="yellow"/>
        </w:rPr>
      </w:pPr>
      <w:r w:rsidRPr="00FD5E37">
        <w:rPr>
          <w:iCs/>
        </w:rPr>
        <w:t>Note</w:t>
      </w:r>
      <w:r>
        <w:rPr>
          <w:iCs/>
        </w:rPr>
        <w:t xml:space="preserve"> 3</w:t>
      </w:r>
      <w:r w:rsidRPr="00FD5E37">
        <w:rPr>
          <w:iCs/>
        </w:rPr>
        <w:t>:</w:t>
      </w:r>
      <w:r w:rsidRPr="00862583">
        <w:rPr>
          <w:i w:val="0"/>
        </w:rPr>
        <w:t xml:space="preserve"> </w:t>
      </w:r>
      <w:r w:rsidRPr="00E81921">
        <w:rPr>
          <w:rFonts w:eastAsiaTheme="minorEastAsia"/>
        </w:rPr>
        <w:t>Totals may not equal the sum of the rounded percentages shown for the individual responses. The totals are calculated on the unrounded data.</w:t>
      </w:r>
    </w:p>
    <w:p w14:paraId="7427A22D" w14:textId="77777777" w:rsidR="006C44C1" w:rsidRDefault="006C44C1" w:rsidP="001B38BA">
      <w:pPr>
        <w:pStyle w:val="Tableorfigurenotemultiple"/>
      </w:pPr>
    </w:p>
    <w:p w14:paraId="52D121B8" w14:textId="1785D686" w:rsidR="000F3D28" w:rsidRDefault="0056479B" w:rsidP="00D04313">
      <w:pPr>
        <w:pStyle w:val="Paragraph"/>
      </w:pPr>
      <w:r>
        <w:t xml:space="preserve">Only a small group (n=72) reported they were dissatisfied with how their telco handled their complaint, so results should be considered indicative only. The most common reasons </w:t>
      </w:r>
      <w:r w:rsidR="00D54A97">
        <w:t xml:space="preserve">for dissatisfaction </w:t>
      </w:r>
      <w:r>
        <w:t xml:space="preserve">were poor communication, the problem not being resolved, or taking too long to action or resolve.  </w:t>
      </w:r>
    </w:p>
    <w:p w14:paraId="1FE267F2" w14:textId="642EF5DA" w:rsidR="006C44C1" w:rsidRDefault="000605AC" w:rsidP="001B38BA">
      <w:pPr>
        <w:pStyle w:val="Heading3"/>
      </w:pPr>
      <w:bookmarkStart w:id="75" w:name="_Toc54690777"/>
      <w:r>
        <w:t>Issues</w:t>
      </w:r>
      <w:r w:rsidR="006C44C1">
        <w:t xml:space="preserve"> or faults with business telco </w:t>
      </w:r>
      <w:r w:rsidR="00D54A97" w:rsidRPr="00091576">
        <w:t>services</w:t>
      </w:r>
      <w:bookmarkEnd w:id="75"/>
    </w:p>
    <w:p w14:paraId="4BBA7E90" w14:textId="46AAEA4C" w:rsidR="006C44C1" w:rsidRDefault="006C0C17" w:rsidP="001B38BA">
      <w:pPr>
        <w:pStyle w:val="Paragraph"/>
      </w:pPr>
      <w:r>
        <w:t>Businesses</w:t>
      </w:r>
      <w:r w:rsidR="006C44C1">
        <w:t xml:space="preserve"> were asked whether they had experienced any issues or faults with their business telco services in the previous six months, regardless of whether they had contacted their telco about </w:t>
      </w:r>
      <w:r>
        <w:t>them</w:t>
      </w:r>
      <w:r w:rsidR="006C44C1">
        <w:t>. The data does not report how many times a type of issue or fault occurred</w:t>
      </w:r>
      <w:r w:rsidR="00D04313">
        <w:t xml:space="preserve"> except for specific types of issues and faults</w:t>
      </w:r>
      <w:r w:rsidR="006C44C1">
        <w:t>.</w:t>
      </w:r>
    </w:p>
    <w:p w14:paraId="4F785097" w14:textId="77777777" w:rsidR="00145FEF" w:rsidRDefault="00145FEF" w:rsidP="00145FEF">
      <w:pPr>
        <w:pStyle w:val="Paragraph"/>
      </w:pPr>
      <w:r>
        <w:t>Two thirds (66 per cent) of businesses indicated at least one type of issue or fault had occurred with any of their telco services.</w:t>
      </w:r>
    </w:p>
    <w:p w14:paraId="167B6243" w14:textId="64AE9C5D" w:rsidR="002A6EF2" w:rsidRDefault="002A6EF2" w:rsidP="002A6EF2">
      <w:pPr>
        <w:pStyle w:val="Paragraph"/>
      </w:pPr>
      <w:r>
        <w:t>Among all businesses with each service, those with a business internet service were more likely to report an issue or fault with the service (52 per cent), followed by those with a business phone (40 per cent)</w:t>
      </w:r>
      <w:r w:rsidR="00145FEF">
        <w:t xml:space="preserve"> (Figure 12)</w:t>
      </w:r>
      <w:r>
        <w:t>.</w:t>
      </w:r>
    </w:p>
    <w:p w14:paraId="0E3113CC" w14:textId="5222ABAB" w:rsidR="006C44C1" w:rsidRDefault="006C44C1" w:rsidP="009A6533">
      <w:pPr>
        <w:pStyle w:val="Figureheading"/>
        <w:keepLines/>
      </w:pPr>
      <w:r>
        <w:lastRenderedPageBreak/>
        <w:t>Issues or faults by business service type (%)</w:t>
      </w:r>
    </w:p>
    <w:p w14:paraId="7354C067" w14:textId="5DCB66A5" w:rsidR="006C44C1" w:rsidRDefault="006C44C1" w:rsidP="009A6533">
      <w:pPr>
        <w:pStyle w:val="Paragraph"/>
        <w:keepNext/>
        <w:keepLines/>
      </w:pPr>
      <w:r>
        <w:rPr>
          <w:noProof/>
        </w:rPr>
        <w:drawing>
          <wp:inline distT="0" distB="0" distL="0" distR="0" wp14:anchorId="5F1BB1AF" wp14:editId="19E7670B">
            <wp:extent cx="5399405" cy="1834738"/>
            <wp:effectExtent l="0" t="0" r="0" b="0"/>
            <wp:docPr id="291" name="Chart 291" descr="Figure 12: Issues or faults by business service type (%). Refer to data files for more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5661E17" w14:textId="58FD1DF6" w:rsidR="006C44C1" w:rsidRDefault="006C44C1" w:rsidP="009A6533">
      <w:pPr>
        <w:pStyle w:val="Tableorfigurenotemultiple"/>
        <w:keepNext/>
        <w:keepLines/>
      </w:pPr>
      <w:bookmarkStart w:id="76" w:name="_Hlk47537125"/>
      <w:r w:rsidRPr="00595EB6">
        <w:t xml:space="preserve">Base: </w:t>
      </w:r>
      <w:r w:rsidR="00736201">
        <w:t xml:space="preserve">Businesses </w:t>
      </w:r>
      <w:r>
        <w:t xml:space="preserve">with a business internet service (n=788); </w:t>
      </w:r>
      <w:r w:rsidR="00736201">
        <w:t xml:space="preserve">Businesses </w:t>
      </w:r>
      <w:r>
        <w:t xml:space="preserve">with a business phone service (n=704); </w:t>
      </w:r>
      <w:r w:rsidR="00736201">
        <w:t xml:space="preserve">Businesses </w:t>
      </w:r>
      <w:r>
        <w:t xml:space="preserve">with a business mobile phone service (n=749); </w:t>
      </w:r>
      <w:r w:rsidR="00736201">
        <w:t xml:space="preserve">Businesses </w:t>
      </w:r>
      <w:r>
        <w:t xml:space="preserve">with a business mobile broadband service (n=384). </w:t>
      </w:r>
    </w:p>
    <w:bookmarkEnd w:id="76"/>
    <w:p w14:paraId="099D16C6" w14:textId="7D223BA5" w:rsidR="006C44C1" w:rsidRDefault="006C44C1" w:rsidP="009A6533">
      <w:pPr>
        <w:pStyle w:val="Tableorfigurenotemultiple"/>
        <w:keepNext/>
        <w:keepLines/>
      </w:pPr>
      <w:r>
        <w:t xml:space="preserve">BI1a. For which particular telco services did your business experience any issues or faults (in the last six months)? </w:t>
      </w:r>
    </w:p>
    <w:p w14:paraId="6A7F692B" w14:textId="77777777" w:rsidR="006C44C1" w:rsidRDefault="006C44C1" w:rsidP="009A6533">
      <w:pPr>
        <w:pStyle w:val="Tableorfigurenotemultiple"/>
        <w:keepNext/>
        <w:keepLines/>
      </w:pPr>
      <w:r>
        <w:t xml:space="preserve">Note 1: </w:t>
      </w:r>
      <w:r w:rsidRPr="00862583">
        <w:t>Data includes multiple responses</w:t>
      </w:r>
      <w:r>
        <w:t>.</w:t>
      </w:r>
    </w:p>
    <w:p w14:paraId="34F27C26" w14:textId="0560182A" w:rsidR="006C44C1" w:rsidRPr="00862583" w:rsidRDefault="006C44C1" w:rsidP="009A6533">
      <w:pPr>
        <w:pStyle w:val="ACMANotes"/>
        <w:keepNext/>
        <w:keepLines/>
      </w:pPr>
      <w:r w:rsidRPr="00FD5E37">
        <w:rPr>
          <w:iCs/>
        </w:rPr>
        <w:t>Note</w:t>
      </w:r>
      <w:r>
        <w:rPr>
          <w:iCs/>
        </w:rPr>
        <w:t xml:space="preserve"> 2</w:t>
      </w:r>
      <w:r w:rsidRPr="00FD5E37">
        <w:rPr>
          <w:iCs/>
        </w:rPr>
        <w:t>:</w:t>
      </w:r>
      <w:r w:rsidRPr="00862583">
        <w:rPr>
          <w:i w:val="0"/>
        </w:rPr>
        <w:t xml:space="preserve"> </w:t>
      </w:r>
      <w:r w:rsidRPr="00862583">
        <w:t xml:space="preserve">‘Don’t know’ and ‘Refused’ not shown </w:t>
      </w:r>
      <w:r>
        <w:t xml:space="preserve">as </w:t>
      </w:r>
      <w:r w:rsidR="00D17FA0">
        <w:t>data is</w:t>
      </w:r>
      <w:r w:rsidR="00D17FA0" w:rsidRPr="00862583">
        <w:t xml:space="preserve"> </w:t>
      </w:r>
      <w:r w:rsidRPr="00862583">
        <w:t>less than 0.5 per cent.</w:t>
      </w:r>
    </w:p>
    <w:p w14:paraId="77E2B197" w14:textId="21595DA8" w:rsidR="00A06D9C" w:rsidRDefault="00A06D9C" w:rsidP="00A60ABD">
      <w:pPr>
        <w:pStyle w:val="Paragraph"/>
        <w:spacing w:before="80" w:after="80"/>
      </w:pPr>
    </w:p>
    <w:p w14:paraId="23ADA9A0" w14:textId="77777777" w:rsidR="00145FEF" w:rsidRDefault="00145FEF" w:rsidP="00145FEF">
      <w:pPr>
        <w:pStyle w:val="Paragraphbeforelist"/>
      </w:pPr>
      <w:r>
        <w:t>Among the businesses that had an issue or fault, they were more likely to be about:</w:t>
      </w:r>
    </w:p>
    <w:p w14:paraId="58511718" w14:textId="77777777" w:rsidR="00145FEF" w:rsidRDefault="00145FEF" w:rsidP="00145FEF">
      <w:pPr>
        <w:pStyle w:val="ListBullet"/>
      </w:pPr>
      <w:r>
        <w:t>business internet: 73 per cent</w:t>
      </w:r>
    </w:p>
    <w:p w14:paraId="39EFE7DC" w14:textId="77777777" w:rsidR="00145FEF" w:rsidRDefault="00145FEF" w:rsidP="00145FEF">
      <w:pPr>
        <w:pStyle w:val="ListBullet"/>
      </w:pPr>
      <w:r>
        <w:t>business phone: 47 per cent</w:t>
      </w:r>
    </w:p>
    <w:p w14:paraId="439EAB3A" w14:textId="77777777" w:rsidR="00145FEF" w:rsidRDefault="00145FEF" w:rsidP="00145FEF">
      <w:pPr>
        <w:pStyle w:val="ListBullet"/>
      </w:pPr>
      <w:r>
        <w:t>mobile phone: 19 per cent</w:t>
      </w:r>
    </w:p>
    <w:p w14:paraId="391BB4C6" w14:textId="1FF1921B" w:rsidR="00145FEF" w:rsidRDefault="00145FEF" w:rsidP="00145FEF">
      <w:pPr>
        <w:pStyle w:val="ListBulletLast"/>
      </w:pPr>
      <w:r>
        <w:t>mobile broadband: 8 per cent.</w:t>
      </w:r>
    </w:p>
    <w:p w14:paraId="4944D699" w14:textId="77777777" w:rsidR="006C44C1" w:rsidRDefault="006C44C1" w:rsidP="001B38BA">
      <w:pPr>
        <w:pStyle w:val="Heading3"/>
      </w:pPr>
      <w:bookmarkStart w:id="77" w:name="_Toc54690778"/>
      <w:r>
        <w:t>Types of issue or faults</w:t>
      </w:r>
      <w:bookmarkEnd w:id="77"/>
    </w:p>
    <w:p w14:paraId="407777FC" w14:textId="3EE2C92A" w:rsidR="00D04313" w:rsidRDefault="00D04313" w:rsidP="00D04313">
      <w:pPr>
        <w:pStyle w:val="CommentText"/>
      </w:pPr>
      <w:r>
        <w:t>With internet the most likely business service to experience issues or faults, the most commonly reported type was unplanned outages</w:t>
      </w:r>
      <w:r>
        <w:rPr>
          <w:rFonts w:cs="Arial"/>
        </w:rPr>
        <w:t>—</w:t>
      </w:r>
      <w:r>
        <w:t>experienced by half of businesses (48 per cent</w:t>
      </w:r>
      <w:r w:rsidR="00D54A97">
        <w:t xml:space="preserve"> of those with</w:t>
      </w:r>
      <w:r w:rsidR="002E6516">
        <w:t xml:space="preserve"> an issue or</w:t>
      </w:r>
      <w:r w:rsidR="00D54A97">
        <w:t xml:space="preserve"> fault with their internet</w:t>
      </w:r>
      <w:r>
        <w:t>). A further three per cent had planned outages or could not recall if any outage was planned or unplanned)</w:t>
      </w:r>
      <w:r>
        <w:rPr>
          <w:rFonts w:cs="Arial"/>
        </w:rPr>
        <w:t>—total of 51 per cent with outages</w:t>
      </w:r>
      <w:r>
        <w:t xml:space="preserve">. </w:t>
      </w:r>
    </w:p>
    <w:p w14:paraId="2924A3AA" w14:textId="7FF6059C" w:rsidR="00707947" w:rsidRDefault="00D04313" w:rsidP="001B38BA">
      <w:pPr>
        <w:pStyle w:val="Paragraph"/>
      </w:pPr>
      <w:r>
        <w:t>Similarly, for businesses with issues or faults with their business phone, 51</w:t>
      </w:r>
      <w:r w:rsidR="002947E9">
        <w:t xml:space="preserve"> per cent</w:t>
      </w:r>
      <w:r>
        <w:t xml:space="preserve"> reported unplanned outages in that period, with a further one per cent with planned outages.</w:t>
      </w:r>
    </w:p>
    <w:p w14:paraId="7C18BC85" w14:textId="4C37DDCE" w:rsidR="007B1DF7" w:rsidRDefault="007B1DF7" w:rsidP="007B1DF7">
      <w:pPr>
        <w:pStyle w:val="Paragraph"/>
      </w:pPr>
      <w:r>
        <w:t xml:space="preserve">Those with issues or faults with their business mobile phone services were most likely to </w:t>
      </w:r>
      <w:r w:rsidR="004A350F">
        <w:t xml:space="preserve">experience </w:t>
      </w:r>
      <w:r>
        <w:t>an issue or fault relating to coverage (45 per cent).</w:t>
      </w:r>
    </w:p>
    <w:p w14:paraId="1AF9553F" w14:textId="408DC7DA" w:rsidR="00707947" w:rsidRDefault="007B1DF7" w:rsidP="001B38BA">
      <w:pPr>
        <w:pStyle w:val="Paragraph"/>
      </w:pPr>
      <w:r>
        <w:t>Dropouts were the second most mentioned type of issue or fault for business internet (30 per cent), business phone (18 per cent) or mobile phones (26 per cent).</w:t>
      </w:r>
    </w:p>
    <w:p w14:paraId="1A38DD4D" w14:textId="402450AD" w:rsidR="006A5A81" w:rsidRDefault="006A5A81" w:rsidP="001B38BA">
      <w:pPr>
        <w:pStyle w:val="Paragraph"/>
      </w:pPr>
      <w:r>
        <w:t>Problems with internet speed were experienced by nearly a quarter (23 per cent) of businesses with issues or faults in that period (Figure 13).</w:t>
      </w:r>
    </w:p>
    <w:p w14:paraId="437A1388" w14:textId="36BC679A" w:rsidR="006C44C1" w:rsidRDefault="006C44C1" w:rsidP="001B38BA">
      <w:pPr>
        <w:pStyle w:val="Figureheading"/>
      </w:pPr>
      <w:r>
        <w:lastRenderedPageBreak/>
        <w:t>Types of issues or faults with phone, internet or mobile phone services (%)</w:t>
      </w:r>
    </w:p>
    <w:p w14:paraId="7BE589F9" w14:textId="77777777" w:rsidR="006C44C1" w:rsidRDefault="006C44C1" w:rsidP="001B38BA">
      <w:pPr>
        <w:pStyle w:val="Tableorfigurenotemultiple"/>
      </w:pPr>
      <w:r>
        <w:rPr>
          <w:i w:val="0"/>
          <w:noProof/>
        </w:rPr>
        <w:drawing>
          <wp:inline distT="0" distB="0" distL="0" distR="0" wp14:anchorId="72A852E2" wp14:editId="0E8CE501">
            <wp:extent cx="5399405" cy="5047013"/>
            <wp:effectExtent l="0" t="0" r="0" b="1270"/>
            <wp:docPr id="292" name="Chart 292" descr="Figure 13: Types of issues or faults with phone, internet or mobile phone services (%). Refer to data files for more information.">
              <a:extLst xmlns:a="http://schemas.openxmlformats.org/drawingml/2006/main">
                <a:ext uri="{FF2B5EF4-FFF2-40B4-BE49-F238E27FC236}">
                  <a16:creationId xmlns:a16="http://schemas.microsoft.com/office/drawing/2014/main" id="{9397E038-0F8C-4496-8F43-6D946551A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540ED74" w14:textId="1077A923" w:rsidR="006C44C1" w:rsidRDefault="006C44C1" w:rsidP="001B38BA">
      <w:pPr>
        <w:pStyle w:val="Tableorfigurenotemultiple"/>
      </w:pPr>
      <w:r>
        <w:t xml:space="preserve">Base: </w:t>
      </w:r>
      <w:r w:rsidR="00736201">
        <w:t xml:space="preserve">Businesses </w:t>
      </w:r>
      <w:r>
        <w:t xml:space="preserve">with issues or faults with their business phone in the previous six months (n=289); </w:t>
      </w:r>
      <w:r w:rsidR="00736201">
        <w:t xml:space="preserve">Businesses </w:t>
      </w:r>
      <w:r>
        <w:t xml:space="preserve">with issues or faults with their business internet in the previous six months (n=401); </w:t>
      </w:r>
      <w:r w:rsidR="00736201">
        <w:t xml:space="preserve">Businesses </w:t>
      </w:r>
      <w:r>
        <w:t xml:space="preserve">with issues or faults with their business mobile phone in the previous six months (n=94). </w:t>
      </w:r>
    </w:p>
    <w:p w14:paraId="06E274AE" w14:textId="77777777" w:rsidR="006C44C1" w:rsidRDefault="006C44C1" w:rsidP="001B38BA">
      <w:pPr>
        <w:pStyle w:val="Tableorfigurenotemultiple"/>
      </w:pPr>
      <w:r>
        <w:t xml:space="preserve">BI2a. </w:t>
      </w:r>
      <w:r w:rsidRPr="00862583">
        <w:t xml:space="preserve">What issues or faults has your </w:t>
      </w:r>
      <w:r>
        <w:t>business</w:t>
      </w:r>
      <w:r w:rsidRPr="00862583">
        <w:t xml:space="preserve"> experienced with your </w:t>
      </w:r>
      <w:r>
        <w:t>business</w:t>
      </w:r>
      <w:r w:rsidRPr="00862583">
        <w:t xml:space="preserve"> </w:t>
      </w:r>
      <w:r w:rsidRPr="00930DE5">
        <w:t>phone</w:t>
      </w:r>
      <w:r w:rsidRPr="00862583">
        <w:t xml:space="preserve"> in the last six months?</w:t>
      </w:r>
    </w:p>
    <w:p w14:paraId="38A2DC27" w14:textId="77777777" w:rsidR="006C44C1" w:rsidRDefault="006C44C1" w:rsidP="001B38BA">
      <w:pPr>
        <w:pStyle w:val="Tableorfigurenotemultiple"/>
      </w:pPr>
      <w:r>
        <w:t xml:space="preserve">BI2b. </w:t>
      </w:r>
      <w:r w:rsidRPr="00862583">
        <w:t xml:space="preserve">What issues or faults has your </w:t>
      </w:r>
      <w:r>
        <w:t>business</w:t>
      </w:r>
      <w:r w:rsidRPr="00862583">
        <w:t xml:space="preserve"> experienced with your </w:t>
      </w:r>
      <w:r>
        <w:t>business</w:t>
      </w:r>
      <w:r w:rsidRPr="00862583">
        <w:t xml:space="preserve"> </w:t>
      </w:r>
      <w:r>
        <w:t>internet</w:t>
      </w:r>
      <w:r w:rsidRPr="00862583">
        <w:t xml:space="preserve"> in the last six months?</w:t>
      </w:r>
    </w:p>
    <w:p w14:paraId="5AE48CB2" w14:textId="77777777" w:rsidR="006C44C1" w:rsidRDefault="006C44C1" w:rsidP="001B38BA">
      <w:pPr>
        <w:pStyle w:val="Tableorfigurenotemultiple"/>
      </w:pPr>
      <w:r>
        <w:t xml:space="preserve">BI2c. </w:t>
      </w:r>
      <w:r w:rsidRPr="00862583">
        <w:t xml:space="preserve">What issues or faults has your </w:t>
      </w:r>
      <w:r>
        <w:t>business</w:t>
      </w:r>
      <w:r w:rsidRPr="00862583">
        <w:t xml:space="preserve"> experienced with your </w:t>
      </w:r>
      <w:r>
        <w:t>business</w:t>
      </w:r>
      <w:r w:rsidRPr="00862583">
        <w:t xml:space="preserve"> </w:t>
      </w:r>
      <w:r>
        <w:t xml:space="preserve">mobile </w:t>
      </w:r>
      <w:r w:rsidRPr="00930DE5">
        <w:t>phone</w:t>
      </w:r>
      <w:r w:rsidRPr="00862583">
        <w:t xml:space="preserve"> in the last six months?</w:t>
      </w:r>
    </w:p>
    <w:p w14:paraId="0CF68247" w14:textId="77777777" w:rsidR="006C44C1" w:rsidRDefault="006C44C1" w:rsidP="001B38BA">
      <w:pPr>
        <w:pStyle w:val="Tableorfigurenotemultiple"/>
      </w:pPr>
      <w:r w:rsidRPr="00862583">
        <w:t>Note</w:t>
      </w:r>
      <w:r>
        <w:t xml:space="preserve"> 1</w:t>
      </w:r>
      <w:r w:rsidRPr="00862583">
        <w:t>: Data includes multiple responses</w:t>
      </w:r>
      <w:r>
        <w:t>.</w:t>
      </w:r>
    </w:p>
    <w:p w14:paraId="67F089B3" w14:textId="2AFA50EC" w:rsidR="006C44C1" w:rsidRPr="00862583" w:rsidRDefault="006C44C1" w:rsidP="001B38BA">
      <w:pPr>
        <w:pStyle w:val="Tableorfigurenotemultiple"/>
      </w:pPr>
      <w:r>
        <w:t xml:space="preserve">Note 2: What issues or faults were experienced was asked of those who </w:t>
      </w:r>
      <w:r w:rsidRPr="00C9669B">
        <w:t>reported</w:t>
      </w:r>
      <w:r>
        <w:t xml:space="preserve"> they had experienced issues or faults with their business </w:t>
      </w:r>
      <w:r w:rsidRPr="00034F30">
        <w:t>mobile broadband</w:t>
      </w:r>
      <w:r>
        <w:t xml:space="preserve">, but as sample size was small </w:t>
      </w:r>
      <w:r w:rsidR="00106EC0">
        <w:t xml:space="preserve">(n=49) </w:t>
      </w:r>
      <w:r>
        <w:t xml:space="preserve">they are not </w:t>
      </w:r>
      <w:r w:rsidRPr="00C9669B">
        <w:t>reported</w:t>
      </w:r>
      <w:r>
        <w:t xml:space="preserve">.  </w:t>
      </w:r>
      <w:r w:rsidRPr="00862583">
        <w:t xml:space="preserve"> </w:t>
      </w:r>
    </w:p>
    <w:p w14:paraId="11DF82CE" w14:textId="77777777" w:rsidR="006C44C1" w:rsidRPr="00862583" w:rsidRDefault="006C44C1" w:rsidP="001B38BA">
      <w:pPr>
        <w:pStyle w:val="Tableorfigurenotemultiple"/>
      </w:pPr>
    </w:p>
    <w:p w14:paraId="734EB87B" w14:textId="7665F664" w:rsidR="006C44C1" w:rsidRDefault="006C44C1" w:rsidP="001B38BA">
      <w:pPr>
        <w:pStyle w:val="Heading3"/>
      </w:pPr>
      <w:bookmarkStart w:id="78" w:name="_Toc54690779"/>
      <w:r>
        <w:t xml:space="preserve">Type of issue or fault </w:t>
      </w:r>
      <w:r w:rsidR="00D54A97">
        <w:t xml:space="preserve">nominated </w:t>
      </w:r>
      <w:r>
        <w:t>as biggest problem</w:t>
      </w:r>
      <w:bookmarkEnd w:id="78"/>
    </w:p>
    <w:p w14:paraId="13990D8B" w14:textId="77777777" w:rsidR="00433DAA" w:rsidRDefault="00433DAA" w:rsidP="00433DAA">
      <w:pPr>
        <w:pStyle w:val="Paragraph"/>
      </w:pPr>
      <w:r>
        <w:t>Two thirds (66 per cent) of businesses indicated at least one type of issue or fault had occurred with any of their telco services.</w:t>
      </w:r>
    </w:p>
    <w:p w14:paraId="795E7216" w14:textId="26F1549B" w:rsidR="00433DAA" w:rsidRDefault="006C44C1" w:rsidP="001B38BA">
      <w:pPr>
        <w:pStyle w:val="Paragraph"/>
      </w:pPr>
      <w:r>
        <w:t xml:space="preserve">Around four in </w:t>
      </w:r>
      <w:r w:rsidR="007E62E6">
        <w:t xml:space="preserve">10 </w:t>
      </w:r>
      <w:r w:rsidR="00433DAA">
        <w:t xml:space="preserve">of all businesses </w:t>
      </w:r>
      <w:r>
        <w:t>(38 per cent) experienced more than one type of issue or fault, or the same</w:t>
      </w:r>
      <w:r w:rsidR="006E1924">
        <w:t xml:space="preserve"> type of</w:t>
      </w:r>
      <w:r>
        <w:t xml:space="preserve"> issue or fault with </w:t>
      </w:r>
      <w:r w:rsidR="006E1924">
        <w:t>more than one service</w:t>
      </w:r>
      <w:r>
        <w:t xml:space="preserve"> in the previous six months.</w:t>
      </w:r>
      <w:r w:rsidR="006E1924">
        <w:t xml:space="preserve"> </w:t>
      </w:r>
      <w:r w:rsidR="00433DAA">
        <w:t xml:space="preserve">This group was asked which </w:t>
      </w:r>
      <w:r w:rsidR="001721EC">
        <w:t xml:space="preserve">was </w:t>
      </w:r>
      <w:r w:rsidR="00433DAA">
        <w:t>the biggest problem</w:t>
      </w:r>
      <w:r w:rsidR="001721EC">
        <w:t xml:space="preserve"> for their </w:t>
      </w:r>
      <w:r w:rsidR="00D54A97" w:rsidRPr="00091576">
        <w:t>business</w:t>
      </w:r>
      <w:r w:rsidR="00433DAA">
        <w:t>.</w:t>
      </w:r>
    </w:p>
    <w:p w14:paraId="0C60DD90" w14:textId="23D4916B" w:rsidR="006C44C1" w:rsidRDefault="006E1924" w:rsidP="001B38BA">
      <w:pPr>
        <w:pStyle w:val="Paragraph"/>
      </w:pPr>
      <w:r>
        <w:lastRenderedPageBreak/>
        <w:t xml:space="preserve">Internet outages were most likely to be </w:t>
      </w:r>
      <w:r w:rsidRPr="00C9669B">
        <w:t>reported</w:t>
      </w:r>
      <w:r>
        <w:t xml:space="preserve"> as the biggest problem (19 per cent), followed by outages to both phone and internet (11 per cent</w:t>
      </w:r>
      <w:r w:rsidR="006C44C1">
        <w:t>)</w:t>
      </w:r>
      <w:r>
        <w:t xml:space="preserve"> or outages to phones (eight per cent)</w:t>
      </w:r>
      <w:r w:rsidR="006C44C1">
        <w:t xml:space="preserve"> (Figure </w:t>
      </w:r>
      <w:r w:rsidR="00F77D1E">
        <w:t>14</w:t>
      </w:r>
      <w:r w:rsidR="006C44C1">
        <w:t>).</w:t>
      </w:r>
    </w:p>
    <w:p w14:paraId="7B209967" w14:textId="7A59C12B" w:rsidR="006C44C1" w:rsidRDefault="00434553" w:rsidP="001B38BA">
      <w:pPr>
        <w:pStyle w:val="Figureheading"/>
      </w:pPr>
      <w:r>
        <w:t>W</w:t>
      </w:r>
      <w:r w:rsidR="006C44C1">
        <w:t>ith multiple issues or faults, which were biggest problem (%)</w:t>
      </w:r>
    </w:p>
    <w:p w14:paraId="103505F6" w14:textId="5D326EA7" w:rsidR="00DA4F1E" w:rsidRDefault="00DA4F1E" w:rsidP="001B38BA">
      <w:pPr>
        <w:pStyle w:val="Tableorfigurenotemultiple"/>
      </w:pPr>
      <w:r w:rsidRPr="003E6673">
        <w:rPr>
          <w:noProof/>
          <w:color w:val="FFFFFF" w:themeColor="background1"/>
        </w:rPr>
        <w:drawing>
          <wp:inline distT="0" distB="0" distL="0" distR="0" wp14:anchorId="72CBF706" wp14:editId="6168268A">
            <wp:extent cx="5399405" cy="2707574"/>
            <wp:effectExtent l="0" t="0" r="0" b="0"/>
            <wp:docPr id="340" name="Chart 340" descr="Figure 14: With multiple issues or faults, which were biggest problem (%). Refer to data files for more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FA2EEFB" w14:textId="331B795F" w:rsidR="006C44C1" w:rsidRPr="00F554BD" w:rsidRDefault="00255BC5" w:rsidP="001B38BA">
      <w:pPr>
        <w:pStyle w:val="Tableorfigurenotemultiple"/>
      </w:pPr>
      <w:r>
        <w:t xml:space="preserve">Base: </w:t>
      </w:r>
      <w:r w:rsidR="00736201">
        <w:t>Businesses</w:t>
      </w:r>
      <w:r>
        <w:t xml:space="preserve"> </w:t>
      </w:r>
      <w:r w:rsidR="00106EC0">
        <w:t xml:space="preserve">that </w:t>
      </w:r>
      <w:r w:rsidR="003D60B3">
        <w:t xml:space="preserve">had two or </w:t>
      </w:r>
      <w:r w:rsidR="00106EC0">
        <w:t>more type</w:t>
      </w:r>
      <w:r w:rsidR="003D60B3">
        <w:t>s</w:t>
      </w:r>
      <w:r w:rsidR="00106EC0">
        <w:t xml:space="preserve"> of issue or fault, </w:t>
      </w:r>
      <w:bookmarkStart w:id="79" w:name="_Hlk48158230"/>
      <w:r w:rsidR="00106EC0">
        <w:t xml:space="preserve">or the same type of issue or fault with more than one service </w:t>
      </w:r>
      <w:bookmarkEnd w:id="79"/>
      <w:r w:rsidR="00106EC0">
        <w:t>in the previous six months</w:t>
      </w:r>
      <w:r w:rsidR="00106EC0" w:rsidDel="00106EC0">
        <w:t xml:space="preserve"> </w:t>
      </w:r>
      <w:r>
        <w:t>(n=331</w:t>
      </w:r>
      <w:r w:rsidR="00B17EFC">
        <w:t>)</w:t>
      </w:r>
      <w:r w:rsidR="002947E9">
        <w:t>.</w:t>
      </w:r>
    </w:p>
    <w:p w14:paraId="78B6C6BB" w14:textId="1F99D815" w:rsidR="006C44C1" w:rsidRPr="00F554BD" w:rsidRDefault="006C44C1" w:rsidP="001B38BA">
      <w:pPr>
        <w:pStyle w:val="Tableorfigurenotemultiple"/>
      </w:pPr>
      <w:r w:rsidRPr="00F554BD">
        <w:t xml:space="preserve">BI3. And which one of those issues or faults has been the </w:t>
      </w:r>
      <w:r w:rsidRPr="009B300E">
        <w:t>biggest</w:t>
      </w:r>
      <w:r w:rsidRPr="00F554BD">
        <w:t xml:space="preserve"> problem for your business in the last </w:t>
      </w:r>
      <w:r w:rsidR="009B300E">
        <w:t>six</w:t>
      </w:r>
      <w:r w:rsidRPr="00F554BD">
        <w:t xml:space="preserve"> months?</w:t>
      </w:r>
      <w:r w:rsidRPr="00F554BD">
        <w:rPr>
          <w:b/>
          <w:bCs/>
        </w:rPr>
        <w:t xml:space="preserve"> </w:t>
      </w:r>
    </w:p>
    <w:p w14:paraId="015EB689" w14:textId="77777777" w:rsidR="006C44C1" w:rsidRDefault="006C44C1" w:rsidP="00A60ABD">
      <w:pPr>
        <w:pStyle w:val="Paragraph"/>
        <w:spacing w:before="80" w:after="80"/>
      </w:pPr>
    </w:p>
    <w:p w14:paraId="6FE21D3B" w14:textId="77777777" w:rsidR="00106EC0" w:rsidRDefault="00106EC0" w:rsidP="00106EC0">
      <w:pPr>
        <w:pStyle w:val="Heading3"/>
      </w:pPr>
      <w:bookmarkStart w:id="80" w:name="_Hlk47005116"/>
      <w:bookmarkStart w:id="81" w:name="_Toc54690780"/>
      <w:r>
        <w:t>Frequency of dropouts or outages</w:t>
      </w:r>
      <w:bookmarkEnd w:id="81"/>
    </w:p>
    <w:bookmarkEnd w:id="80"/>
    <w:p w14:paraId="52D1904E" w14:textId="13478977" w:rsidR="00E215A7" w:rsidRPr="00E215A7" w:rsidRDefault="006C44C1" w:rsidP="00E215A7">
      <w:pPr>
        <w:pStyle w:val="Paragraph"/>
        <w:rPr>
          <w:strike/>
        </w:rPr>
      </w:pPr>
      <w:r>
        <w:t xml:space="preserve">All </w:t>
      </w:r>
      <w:r w:rsidR="009A00C4">
        <w:t>businesses</w:t>
      </w:r>
      <w:r>
        <w:t xml:space="preserve"> that </w:t>
      </w:r>
      <w:r w:rsidR="00106EC0">
        <w:t>experienced outages or dropouts</w:t>
      </w:r>
      <w:r>
        <w:t xml:space="preserve">, as their biggest </w:t>
      </w:r>
      <w:r w:rsidR="00D54A97">
        <w:t>or only problem</w:t>
      </w:r>
      <w:r w:rsidR="00106EC0">
        <w:t xml:space="preserve"> </w:t>
      </w:r>
      <w:r w:rsidR="00D23C1A">
        <w:t>with a service</w:t>
      </w:r>
      <w:r>
        <w:t xml:space="preserve"> the previous six months</w:t>
      </w:r>
      <w:r w:rsidR="00E12F76">
        <w:t>,</w:t>
      </w:r>
      <w:r>
        <w:t xml:space="preserve"> were asked about the</w:t>
      </w:r>
      <w:r w:rsidR="00D26D09">
        <w:t>ir</w:t>
      </w:r>
      <w:r>
        <w:t xml:space="preserve"> frequency.</w:t>
      </w:r>
      <w:r w:rsidR="00E215A7">
        <w:t xml:space="preserve"> </w:t>
      </w:r>
    </w:p>
    <w:p w14:paraId="14069A13" w14:textId="3439765D" w:rsidR="006C44C1" w:rsidRDefault="006C44C1" w:rsidP="001B38BA">
      <w:pPr>
        <w:pStyle w:val="Paragraphbeforelist"/>
      </w:pPr>
      <w:r>
        <w:t xml:space="preserve">Among </w:t>
      </w:r>
      <w:r w:rsidR="009A00C4">
        <w:t>businesses</w:t>
      </w:r>
      <w:r>
        <w:t xml:space="preserve"> </w:t>
      </w:r>
      <w:r w:rsidR="003D47AC">
        <w:t xml:space="preserve">experiencing </w:t>
      </w:r>
      <w:r>
        <w:t xml:space="preserve">loss of service or outages in the </w:t>
      </w:r>
      <w:r w:rsidR="00106EC0">
        <w:t>previous</w:t>
      </w:r>
      <w:r w:rsidR="004D0A6A">
        <w:t xml:space="preserve"> six</w:t>
      </w:r>
      <w:r w:rsidR="00106EC0">
        <w:t xml:space="preserve"> </w:t>
      </w:r>
      <w:r>
        <w:t>months:</w:t>
      </w:r>
    </w:p>
    <w:p w14:paraId="5C51926C" w14:textId="3EC4A981" w:rsidR="006C44C1" w:rsidRDefault="006C44C1" w:rsidP="001B38BA">
      <w:pPr>
        <w:pStyle w:val="ListBullet"/>
      </w:pPr>
      <w:r>
        <w:t xml:space="preserve">36 per cent </w:t>
      </w:r>
      <w:r w:rsidR="003D47AC">
        <w:t xml:space="preserve">experienced </w:t>
      </w:r>
      <w:r>
        <w:t>one occurrence</w:t>
      </w:r>
    </w:p>
    <w:p w14:paraId="406B0E51" w14:textId="4E38E249" w:rsidR="006C44C1" w:rsidRDefault="006C44C1" w:rsidP="001B38BA">
      <w:pPr>
        <w:pStyle w:val="ListBullet"/>
      </w:pPr>
      <w:r>
        <w:t>28 per cent</w:t>
      </w:r>
      <w:r w:rsidR="00D03484">
        <w:t xml:space="preserve"> </w:t>
      </w:r>
      <w:r w:rsidR="003D47AC">
        <w:t>experienced</w:t>
      </w:r>
      <w:r>
        <w:t xml:space="preserve"> two or three</w:t>
      </w:r>
    </w:p>
    <w:p w14:paraId="5F2E48AB" w14:textId="0191F6DB" w:rsidR="00B60738" w:rsidRDefault="00B60738" w:rsidP="00B60738">
      <w:pPr>
        <w:pStyle w:val="ListBullet"/>
      </w:pPr>
      <w:r>
        <w:t xml:space="preserve">19 per cent </w:t>
      </w:r>
      <w:r w:rsidR="003D47AC">
        <w:t>experienced</w:t>
      </w:r>
      <w:r>
        <w:t xml:space="preserve"> four to 10</w:t>
      </w:r>
    </w:p>
    <w:p w14:paraId="7248EC15" w14:textId="471184F9" w:rsidR="00B60738" w:rsidRPr="00B60738" w:rsidRDefault="00B60738" w:rsidP="00B60738">
      <w:pPr>
        <w:pStyle w:val="ListBullet"/>
      </w:pPr>
      <w:r w:rsidRPr="00B60738">
        <w:t xml:space="preserve">9 per cent </w:t>
      </w:r>
      <w:r w:rsidR="003D47AC">
        <w:t>experienced</w:t>
      </w:r>
      <w:r w:rsidRPr="00B60738">
        <w:t xml:space="preserve"> 10 to 50</w:t>
      </w:r>
    </w:p>
    <w:p w14:paraId="35813B79" w14:textId="270CAC69" w:rsidR="00B60738" w:rsidRPr="00B60738" w:rsidRDefault="00B60738" w:rsidP="00D03484">
      <w:pPr>
        <w:pStyle w:val="ListBulletLast"/>
      </w:pPr>
      <w:r>
        <w:t xml:space="preserve">7 per cent </w:t>
      </w:r>
      <w:r w:rsidR="003D47AC">
        <w:t>experienced</w:t>
      </w:r>
      <w:r>
        <w:t xml:space="preserve"> more than 50</w:t>
      </w:r>
      <w:r w:rsidR="009B300E">
        <w:t>.</w:t>
      </w:r>
    </w:p>
    <w:p w14:paraId="36AFD9CD" w14:textId="1B7E98B7" w:rsidR="006C44C1" w:rsidRDefault="006C44C1" w:rsidP="001B38BA">
      <w:pPr>
        <w:pStyle w:val="Paragraphbeforelist"/>
      </w:pPr>
      <w:r>
        <w:t xml:space="preserve">Among </w:t>
      </w:r>
      <w:r w:rsidR="009A00C4">
        <w:t>businesses</w:t>
      </w:r>
      <w:r>
        <w:t xml:space="preserve"> </w:t>
      </w:r>
      <w:r w:rsidR="003D47AC">
        <w:t xml:space="preserve">experiencing </w:t>
      </w:r>
      <w:r>
        <w:t>dropouts</w:t>
      </w:r>
      <w:r w:rsidR="00106EC0">
        <w:t xml:space="preserve"> in the previous</w:t>
      </w:r>
      <w:r w:rsidR="004D0A6A">
        <w:t xml:space="preserve"> six</w:t>
      </w:r>
      <w:r w:rsidR="00106EC0">
        <w:t xml:space="preserve"> months</w:t>
      </w:r>
      <w:r>
        <w:t>:</w:t>
      </w:r>
    </w:p>
    <w:p w14:paraId="13435927" w14:textId="77777777" w:rsidR="006C44C1" w:rsidRDefault="006C44C1" w:rsidP="001B38BA">
      <w:pPr>
        <w:pStyle w:val="ListBullet"/>
      </w:pPr>
      <w:r>
        <w:t xml:space="preserve">37 per cent </w:t>
      </w:r>
      <w:r w:rsidRPr="00C9669B">
        <w:t>reported</w:t>
      </w:r>
      <w:r>
        <w:t xml:space="preserve"> between one and five occurrences</w:t>
      </w:r>
    </w:p>
    <w:p w14:paraId="19BFF22E" w14:textId="393D2FB8" w:rsidR="006C44C1" w:rsidRDefault="00E12F76" w:rsidP="001B38BA">
      <w:pPr>
        <w:pStyle w:val="ListBullet"/>
      </w:pPr>
      <w:r>
        <w:t xml:space="preserve">28 </w:t>
      </w:r>
      <w:r w:rsidR="006C44C1">
        <w:t xml:space="preserve">per cent </w:t>
      </w:r>
      <w:r w:rsidR="006C44C1" w:rsidRPr="00C9669B">
        <w:t>reported</w:t>
      </w:r>
      <w:r w:rsidR="006C44C1">
        <w:t xml:space="preserve"> between six and </w:t>
      </w:r>
      <w:r w:rsidR="00861F82">
        <w:t>50</w:t>
      </w:r>
    </w:p>
    <w:p w14:paraId="73BA8D59" w14:textId="25251DE5" w:rsidR="006C44C1" w:rsidRDefault="00A42C80" w:rsidP="001B38BA">
      <w:pPr>
        <w:pStyle w:val="ListBullet"/>
      </w:pPr>
      <w:r>
        <w:t xml:space="preserve">16 per cent </w:t>
      </w:r>
      <w:r w:rsidR="006C44C1" w:rsidRPr="00C9669B">
        <w:t>reported</w:t>
      </w:r>
      <w:r w:rsidR="006C44C1">
        <w:t xml:space="preserve"> </w:t>
      </w:r>
      <w:r>
        <w:t xml:space="preserve">between </w:t>
      </w:r>
      <w:r w:rsidR="00861F82">
        <w:t>50</w:t>
      </w:r>
      <w:r w:rsidR="00D4290F">
        <w:t xml:space="preserve"> </w:t>
      </w:r>
      <w:r>
        <w:t xml:space="preserve">and 365 </w:t>
      </w:r>
    </w:p>
    <w:p w14:paraId="56CD89D7" w14:textId="11C3F77E" w:rsidR="006C44C1" w:rsidRDefault="00A42C80" w:rsidP="00B90086">
      <w:pPr>
        <w:pStyle w:val="ListBulletLast"/>
      </w:pPr>
      <w:r>
        <w:t>19</w:t>
      </w:r>
      <w:r w:rsidR="006C44C1">
        <w:t xml:space="preserve"> per cent </w:t>
      </w:r>
      <w:r w:rsidR="006C44C1" w:rsidRPr="00C9669B">
        <w:t>reported</w:t>
      </w:r>
      <w:r w:rsidR="006C44C1">
        <w:t xml:space="preserve"> </w:t>
      </w:r>
      <w:r w:rsidR="006C44C1" w:rsidRPr="00B90086">
        <w:t>large</w:t>
      </w:r>
      <w:r w:rsidR="006C44C1">
        <w:t xml:space="preserve"> numbers of dropouts, above </w:t>
      </w:r>
      <w:r>
        <w:t>365</w:t>
      </w:r>
      <w:r w:rsidR="00252242">
        <w:t>.</w:t>
      </w:r>
      <w:r w:rsidR="006A5E45">
        <w:t xml:space="preserve"> </w:t>
      </w:r>
    </w:p>
    <w:p w14:paraId="53F13285" w14:textId="09044A66" w:rsidR="006C44C1" w:rsidRDefault="006C44C1" w:rsidP="001B38BA">
      <w:pPr>
        <w:pStyle w:val="Heading3"/>
      </w:pPr>
      <w:bookmarkStart w:id="82" w:name="_Hlk47005173"/>
      <w:bookmarkStart w:id="83" w:name="_Toc54690781"/>
      <w:r>
        <w:t>What those with issues or faults did next</w:t>
      </w:r>
      <w:bookmarkEnd w:id="83"/>
    </w:p>
    <w:bookmarkEnd w:id="82"/>
    <w:p w14:paraId="672C05DC" w14:textId="3A7154D3" w:rsidR="006C44C1" w:rsidRDefault="00D54A97" w:rsidP="001B38BA">
      <w:pPr>
        <w:pStyle w:val="Paragraph"/>
      </w:pPr>
      <w:r>
        <w:t>Businesses that experienced an issue or faults in the previous six months were asked what they did about their (biggest or only) fault</w:t>
      </w:r>
      <w:r w:rsidR="00EE0320">
        <w:t>, t</w:t>
      </w:r>
      <w:r w:rsidR="006C44C1">
        <w:t xml:space="preserve">he most </w:t>
      </w:r>
      <w:r w:rsidR="006C44C1" w:rsidRPr="00C9669B">
        <w:t>common</w:t>
      </w:r>
      <w:r w:rsidR="006C44C1">
        <w:t xml:space="preserve"> response was to contact and/or complain to the</w:t>
      </w:r>
      <w:r w:rsidR="00EE0320">
        <w:t>ir</w:t>
      </w:r>
      <w:r w:rsidR="006C44C1">
        <w:t xml:space="preserve"> telco (73 per cent). This action was nearly three times more likely than the next</w:t>
      </w:r>
      <w:r w:rsidR="00EE0320">
        <w:t xml:space="preserve"> which was</w:t>
      </w:r>
      <w:r w:rsidR="006C44C1">
        <w:t xml:space="preserve"> to switch the </w:t>
      </w:r>
      <w:r w:rsidR="00EE0320">
        <w:t>device</w:t>
      </w:r>
      <w:r w:rsidR="006C44C1">
        <w:t xml:space="preserve"> off and on again (</w:t>
      </w:r>
      <w:r w:rsidR="00F1210F">
        <w:t>24 per </w:t>
      </w:r>
      <w:r w:rsidR="006C44C1">
        <w:t xml:space="preserve">cent). One in </w:t>
      </w:r>
      <w:r w:rsidR="007E62E6">
        <w:t>10</w:t>
      </w:r>
      <w:r w:rsidR="006C44C1">
        <w:t xml:space="preserve"> </w:t>
      </w:r>
      <w:r w:rsidR="00EE0320">
        <w:t xml:space="preserve">businesses </w:t>
      </w:r>
      <w:r w:rsidR="006C44C1">
        <w:t xml:space="preserve">did nothing (Figure </w:t>
      </w:r>
      <w:r w:rsidR="00F77D1E">
        <w:t>15</w:t>
      </w:r>
      <w:r w:rsidR="006C44C1">
        <w:t>).</w:t>
      </w:r>
    </w:p>
    <w:p w14:paraId="1EE9B831" w14:textId="451C8236" w:rsidR="006C44C1" w:rsidRDefault="006C44C1" w:rsidP="001B38BA">
      <w:pPr>
        <w:pStyle w:val="Figureheading"/>
      </w:pPr>
      <w:r>
        <w:lastRenderedPageBreak/>
        <w:t>Actions in response to issues or faults (%)</w:t>
      </w:r>
    </w:p>
    <w:p w14:paraId="074BFF87" w14:textId="77777777" w:rsidR="006C44C1" w:rsidRDefault="006C44C1" w:rsidP="001B38BA">
      <w:pPr>
        <w:pStyle w:val="Paragraph"/>
      </w:pPr>
      <w:r w:rsidRPr="00FF0639">
        <w:rPr>
          <w:noProof/>
        </w:rPr>
        <w:drawing>
          <wp:inline distT="0" distB="0" distL="0" distR="0" wp14:anchorId="4FA01618" wp14:editId="1E9F9149">
            <wp:extent cx="5399405" cy="3274828"/>
            <wp:effectExtent l="0" t="0" r="0" b="1905"/>
            <wp:docPr id="294" name="Chart 294" descr="Figure 15: Actions in response to issues or faults (%). Refer to data files for more information.">
              <a:extLst xmlns:a="http://schemas.openxmlformats.org/drawingml/2006/main">
                <a:ext uri="{FF2B5EF4-FFF2-40B4-BE49-F238E27FC236}">
                  <a16:creationId xmlns:a16="http://schemas.microsoft.com/office/drawing/2014/main" id="{204BBF20-EAE5-4ABC-8567-59B07225B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9969BB6" w14:textId="1A1050E6" w:rsidR="006C44C1" w:rsidRPr="00FF0639" w:rsidRDefault="006C44C1" w:rsidP="001B38BA">
      <w:pPr>
        <w:pStyle w:val="Tableorfigurenotemultiple"/>
      </w:pPr>
      <w:r w:rsidRPr="00FF0639">
        <w:t xml:space="preserve">Base: </w:t>
      </w:r>
      <w:r w:rsidR="00736201">
        <w:t>Businesses</w:t>
      </w:r>
      <w:r w:rsidRPr="00FF0639">
        <w:t xml:space="preserve"> </w:t>
      </w:r>
      <w:r>
        <w:t xml:space="preserve">with issues or faults in the previous six months </w:t>
      </w:r>
      <w:r w:rsidRPr="00FF0639">
        <w:t>(n=578)</w:t>
      </w:r>
      <w:r>
        <w:t xml:space="preserve">. </w:t>
      </w:r>
    </w:p>
    <w:p w14:paraId="71E05B66" w14:textId="77777777" w:rsidR="006C44C1" w:rsidRDefault="006C44C1" w:rsidP="001B38BA">
      <w:pPr>
        <w:pStyle w:val="Tableorfigurenotemultiple"/>
      </w:pPr>
      <w:r w:rsidRPr="00FF0639">
        <w:t>BI4</w:t>
      </w:r>
      <w:r>
        <w:t>.</w:t>
      </w:r>
      <w:r w:rsidRPr="00FF0639">
        <w:t xml:space="preserve"> What, if anything, did your business do about th</w:t>
      </w:r>
      <w:r>
        <w:t xml:space="preserve">at issues or </w:t>
      </w:r>
      <w:r w:rsidRPr="00FF0639">
        <w:t>fault</w:t>
      </w:r>
      <w:r>
        <w:t xml:space="preserve"> on the last occasion</w:t>
      </w:r>
      <w:r w:rsidRPr="00FF0639">
        <w:t xml:space="preserve">? </w:t>
      </w:r>
    </w:p>
    <w:p w14:paraId="471F406E" w14:textId="36D87A92" w:rsidR="006C44C1" w:rsidRDefault="006C44C1" w:rsidP="001B38BA">
      <w:pPr>
        <w:pStyle w:val="Tableorfigurenotemultiple"/>
      </w:pPr>
      <w:r>
        <w:t xml:space="preserve">Note: Data includes multiple responses. </w:t>
      </w:r>
    </w:p>
    <w:p w14:paraId="29E30F34" w14:textId="77777777" w:rsidR="006303EC" w:rsidRDefault="006303EC" w:rsidP="001B38BA">
      <w:pPr>
        <w:pStyle w:val="Tableorfigurenotemultiple"/>
      </w:pPr>
    </w:p>
    <w:p w14:paraId="5ED23725" w14:textId="77777777" w:rsidR="00D54A97" w:rsidRPr="00091576" w:rsidRDefault="00D54A97" w:rsidP="00D54A97">
      <w:pPr>
        <w:pStyle w:val="Heading2"/>
      </w:pPr>
      <w:bookmarkStart w:id="84" w:name="_Toc47962269"/>
      <w:bookmarkStart w:id="85" w:name="_Toc54690782"/>
      <w:r w:rsidRPr="00091576">
        <w:t>Complaints</w:t>
      </w:r>
      <w:bookmarkEnd w:id="84"/>
      <w:bookmarkEnd w:id="85"/>
    </w:p>
    <w:p w14:paraId="71A50187" w14:textId="6D60897A" w:rsidR="002046E4" w:rsidRDefault="00E764BF" w:rsidP="002046E4">
      <w:pPr>
        <w:pStyle w:val="Paragraph"/>
      </w:pPr>
      <w:r>
        <w:t>Respondents were asked if the reason for their contact was to make a complaint</w:t>
      </w:r>
      <w:r w:rsidDel="00E764BF">
        <w:t xml:space="preserve"> </w:t>
      </w:r>
      <w:r w:rsidR="002046E4">
        <w:rPr>
          <w:rStyle w:val="FootnoteReference"/>
        </w:rPr>
        <w:footnoteReference w:id="23"/>
      </w:r>
      <w:r w:rsidR="006C44C1">
        <w:t>.</w:t>
      </w:r>
    </w:p>
    <w:p w14:paraId="3D64D123" w14:textId="19531F06" w:rsidR="000E2BDB" w:rsidRDefault="006C44C1" w:rsidP="001B38BA">
      <w:pPr>
        <w:pStyle w:val="Paragraph"/>
      </w:pPr>
      <w:r>
        <w:t xml:space="preserve">As noted earlier in the report, four in </w:t>
      </w:r>
      <w:r w:rsidR="007E62E6">
        <w:t xml:space="preserve">10 </w:t>
      </w:r>
      <w:r>
        <w:t xml:space="preserve">(40 per cent) of all </w:t>
      </w:r>
      <w:r w:rsidR="00A0242B">
        <w:t>businesses</w:t>
      </w:r>
      <w:r>
        <w:t xml:space="preserve"> made at least one complaint to their telco in the previous six months. The research explored the experience of their most recent complaint.</w:t>
      </w:r>
      <w:r w:rsidR="000E2BDB">
        <w:t xml:space="preserve"> </w:t>
      </w:r>
    </w:p>
    <w:p w14:paraId="634487BA" w14:textId="23A5A412" w:rsidR="00D41E7D" w:rsidRDefault="00D41E7D" w:rsidP="00D41E7D">
      <w:pPr>
        <w:pStyle w:val="Paragraphbeforelist"/>
      </w:pPr>
      <w:r>
        <w:t xml:space="preserve">Among </w:t>
      </w:r>
      <w:r w:rsidRPr="00273B83">
        <w:t>all</w:t>
      </w:r>
      <w:r>
        <w:t xml:space="preserve"> businesses with each service (not just those that made complaints), the rate of</w:t>
      </w:r>
      <w:r w:rsidR="00E764BF">
        <w:t xml:space="preserve"> most recent</w:t>
      </w:r>
      <w:r>
        <w:t xml:space="preserve"> complaints was higher for business phone and </w:t>
      </w:r>
      <w:r w:rsidRPr="00091576">
        <w:t>internet</w:t>
      </w:r>
      <w:r>
        <w:t>:</w:t>
      </w:r>
    </w:p>
    <w:p w14:paraId="5717E4B4" w14:textId="77777777" w:rsidR="00D41E7D" w:rsidRDefault="00D41E7D" w:rsidP="00D41E7D">
      <w:pPr>
        <w:pStyle w:val="ListBullet"/>
      </w:pPr>
      <w:r>
        <w:t>business internet: 26 per cent (20 per cent that complained about internet only, and six per cent that complained about both internet and phone)</w:t>
      </w:r>
    </w:p>
    <w:p w14:paraId="4AADAA14" w14:textId="77777777" w:rsidR="00D41E7D" w:rsidRDefault="00D41E7D" w:rsidP="00D41E7D">
      <w:pPr>
        <w:pStyle w:val="ListBullet"/>
      </w:pPr>
      <w:r>
        <w:t>business phone: 19 per cent (12 per cent that complained about phone only and seven per cent that complained about both internet and phone)</w:t>
      </w:r>
    </w:p>
    <w:p w14:paraId="03628F32" w14:textId="77777777" w:rsidR="00D41E7D" w:rsidRDefault="00D41E7D" w:rsidP="00D41E7D">
      <w:pPr>
        <w:pStyle w:val="ListBullet"/>
      </w:pPr>
      <w:r>
        <w:t>business mobile phone: 5 per cent</w:t>
      </w:r>
    </w:p>
    <w:p w14:paraId="771C210A" w14:textId="77777777" w:rsidR="00D41E7D" w:rsidRDefault="00D41E7D" w:rsidP="00D41E7D">
      <w:pPr>
        <w:pStyle w:val="ListBullet"/>
      </w:pPr>
      <w:r>
        <w:t>business mobile broadband: 2 per cent</w:t>
      </w:r>
    </w:p>
    <w:p w14:paraId="0D2C7F76" w14:textId="77777777" w:rsidR="00D41E7D" w:rsidRDefault="00D41E7D" w:rsidP="00D41E7D">
      <w:pPr>
        <w:pStyle w:val="ListBulletLast"/>
      </w:pPr>
      <w:r>
        <w:t>not specific to one service: 1 per cent.</w:t>
      </w:r>
    </w:p>
    <w:p w14:paraId="58DECF52" w14:textId="03A056BB" w:rsidR="006C44C1" w:rsidRDefault="00E764BF" w:rsidP="00273B83">
      <w:pPr>
        <w:pStyle w:val="Paragraph"/>
        <w:keepNext/>
        <w:keepLines/>
      </w:pPr>
      <w:r>
        <w:lastRenderedPageBreak/>
        <w:t>Of all business that complained to their telco, t</w:t>
      </w:r>
      <w:r w:rsidR="003B43E8">
        <w:t>he most recent complaints were</w:t>
      </w:r>
      <w:r w:rsidR="007D6F9F">
        <w:t xml:space="preserve"> more likely to be about business internet </w:t>
      </w:r>
      <w:r>
        <w:t xml:space="preserve">(60 per cent) </w:t>
      </w:r>
      <w:r w:rsidR="007D6F9F">
        <w:t>followed by phone</w:t>
      </w:r>
      <w:r>
        <w:t xml:space="preserve"> (37 per cent)</w:t>
      </w:r>
      <w:r w:rsidR="007D6F9F">
        <w:t xml:space="preserve">. </w:t>
      </w:r>
      <w:r w:rsidR="00273B83">
        <w:t xml:space="preserve">They were </w:t>
      </w:r>
      <w:r w:rsidR="003B43E8">
        <w:t>less likely to be</w:t>
      </w:r>
      <w:r w:rsidR="006C44C1">
        <w:t xml:space="preserve"> related to mobile phones (11</w:t>
      </w:r>
      <w:r w:rsidR="002947E9">
        <w:t> </w:t>
      </w:r>
      <w:r w:rsidR="006C44C1">
        <w:t>per</w:t>
      </w:r>
      <w:r w:rsidR="002947E9">
        <w:t> </w:t>
      </w:r>
      <w:r w:rsidR="006C44C1">
        <w:t xml:space="preserve">cent) </w:t>
      </w:r>
      <w:r>
        <w:t xml:space="preserve">or </w:t>
      </w:r>
      <w:r w:rsidR="006C44C1">
        <w:t>mobile broadband (two per cent).</w:t>
      </w:r>
      <w:r w:rsidR="0093106C">
        <w:t xml:space="preserve"> </w:t>
      </w:r>
      <w:r w:rsidR="006C44C1">
        <w:t xml:space="preserve">A small </w:t>
      </w:r>
      <w:r w:rsidR="00A0242B">
        <w:t>proportion</w:t>
      </w:r>
      <w:r w:rsidR="006C44C1">
        <w:t xml:space="preserve"> (four per</w:t>
      </w:r>
      <w:r w:rsidR="00A0242B">
        <w:t xml:space="preserve"> </w:t>
      </w:r>
      <w:r w:rsidR="006C44C1">
        <w:t xml:space="preserve">cent) made complaints not specific to </w:t>
      </w:r>
      <w:r w:rsidR="00A0242B">
        <w:t>one</w:t>
      </w:r>
      <w:r w:rsidR="006C44C1">
        <w:t xml:space="preserve"> service</w:t>
      </w:r>
      <w:r w:rsidR="00D54A97">
        <w:t xml:space="preserve"> (Figure 16)</w:t>
      </w:r>
      <w:r w:rsidR="006C44C1">
        <w:t>.</w:t>
      </w:r>
    </w:p>
    <w:p w14:paraId="76C463BD" w14:textId="1C08FC73" w:rsidR="006C44C1" w:rsidRDefault="006C44C1" w:rsidP="001B38BA">
      <w:pPr>
        <w:pStyle w:val="Figureheading"/>
      </w:pPr>
      <w:bookmarkStart w:id="86" w:name="_Hlk47520527"/>
      <w:r>
        <w:t xml:space="preserve">Most recent complaint by service </w:t>
      </w:r>
      <w:bookmarkEnd w:id="86"/>
      <w:r>
        <w:t>(%)</w:t>
      </w:r>
    </w:p>
    <w:p w14:paraId="67333987" w14:textId="77777777" w:rsidR="006C44C1" w:rsidRDefault="006C44C1" w:rsidP="001B38BA">
      <w:pPr>
        <w:pStyle w:val="Figureheading"/>
        <w:numPr>
          <w:ilvl w:val="0"/>
          <w:numId w:val="0"/>
        </w:numPr>
      </w:pPr>
      <w:r>
        <w:rPr>
          <w:noProof/>
        </w:rPr>
        <w:drawing>
          <wp:inline distT="0" distB="0" distL="0" distR="0" wp14:anchorId="7E2264B3" wp14:editId="1DAAC130">
            <wp:extent cx="5399405" cy="1852551"/>
            <wp:effectExtent l="0" t="0" r="0" b="0"/>
            <wp:docPr id="295" name="Chart 295" descr="Figure 16: Most recent complaint by service (%). Refer to data files for more information.">
              <a:extLst xmlns:a="http://schemas.openxmlformats.org/drawingml/2006/main">
                <a:ext uri="{FF2B5EF4-FFF2-40B4-BE49-F238E27FC236}">
                  <a16:creationId xmlns:a16="http://schemas.microsoft.com/office/drawing/2014/main" id="{3C889652-36B9-4A56-8A95-FF4E4D5B7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332D13A" w14:textId="545C3D17" w:rsidR="006C44C1" w:rsidRPr="00E875D0" w:rsidRDefault="006C44C1" w:rsidP="001B38BA">
      <w:pPr>
        <w:pStyle w:val="Tableorfigurenotemultiple"/>
      </w:pPr>
      <w:r w:rsidRPr="00EE20D7">
        <w:t>Base:</w:t>
      </w:r>
      <w:r>
        <w:t xml:space="preserve"> </w:t>
      </w:r>
      <w:r w:rsidR="00736201">
        <w:t xml:space="preserve">Businesses </w:t>
      </w:r>
      <w:r>
        <w:t xml:space="preserve">that made </w:t>
      </w:r>
      <w:r w:rsidRPr="0061529F">
        <w:t xml:space="preserve">a complaint to their telco in the </w:t>
      </w:r>
      <w:r w:rsidR="001C3224">
        <w:t>previous</w:t>
      </w:r>
      <w:r w:rsidR="001C3224" w:rsidRPr="0061529F">
        <w:t xml:space="preserve"> </w:t>
      </w:r>
      <w:r w:rsidR="00944E1C">
        <w:t>six</w:t>
      </w:r>
      <w:r w:rsidRPr="0061529F">
        <w:t xml:space="preserve"> months (n=354)</w:t>
      </w:r>
      <w:r>
        <w:t>.</w:t>
      </w:r>
    </w:p>
    <w:p w14:paraId="3F91681A" w14:textId="7DDA342E" w:rsidR="006C44C1" w:rsidRDefault="006C44C1" w:rsidP="001B38BA">
      <w:pPr>
        <w:pStyle w:val="Tableorfigurenotemultiple"/>
      </w:pPr>
      <w:r w:rsidRPr="00EE20D7">
        <w:t>BC</w:t>
      </w:r>
      <w:r>
        <w:t>1.</w:t>
      </w:r>
      <w:r w:rsidRPr="002C544E">
        <w:t xml:space="preserve"> </w:t>
      </w:r>
      <w:r w:rsidRPr="00862583">
        <w:t xml:space="preserve">For which particular telco service did your </w:t>
      </w:r>
      <w:r>
        <w:t>business or someone on behalf of your business</w:t>
      </w:r>
      <w:r w:rsidRPr="00862583">
        <w:t xml:space="preserve"> most recently make a complaint to your telco?</w:t>
      </w:r>
      <w:r>
        <w:t xml:space="preserve"> Was it specific to a particular service? </w:t>
      </w:r>
    </w:p>
    <w:p w14:paraId="4853729B" w14:textId="2EDDFF2E" w:rsidR="006C44C1" w:rsidRPr="00C42A69" w:rsidRDefault="006C44C1" w:rsidP="001B38BA">
      <w:pPr>
        <w:pStyle w:val="Tableorfigurenotemultiple"/>
      </w:pPr>
      <w:r w:rsidRPr="00862583">
        <w:t xml:space="preserve">Note: </w:t>
      </w:r>
      <w:r w:rsidRPr="00C42A69">
        <w:t>‘Don’t know’ not shown</w:t>
      </w:r>
      <w:r>
        <w:t>.</w:t>
      </w:r>
      <w:r w:rsidRPr="00C42A69">
        <w:t xml:space="preserve"> </w:t>
      </w:r>
    </w:p>
    <w:p w14:paraId="446070E3" w14:textId="55FAE90C" w:rsidR="006C44C1" w:rsidRDefault="006C44C1" w:rsidP="006303EC">
      <w:pPr>
        <w:pStyle w:val="Paragraph"/>
        <w:spacing w:before="80" w:after="80"/>
      </w:pPr>
    </w:p>
    <w:p w14:paraId="0341CF94" w14:textId="676669FF" w:rsidR="007D7E7F" w:rsidRDefault="007D7E7F" w:rsidP="007D7E7F">
      <w:r>
        <w:t>Among businesses that complained about internet (</w:t>
      </w:r>
      <w:r w:rsidR="00726013">
        <w:t xml:space="preserve">60 </w:t>
      </w:r>
      <w:r>
        <w:t xml:space="preserve">per cent of </w:t>
      </w:r>
      <w:r w:rsidR="00D54A97">
        <w:t>complaints</w:t>
      </w:r>
      <w:r>
        <w:t>) this comprised 4</w:t>
      </w:r>
      <w:r w:rsidR="00726013">
        <w:t>6</w:t>
      </w:r>
      <w:r>
        <w:t xml:space="preserve"> per cent that complained about internet only, and 1</w:t>
      </w:r>
      <w:r w:rsidR="00726013">
        <w:t>4</w:t>
      </w:r>
      <w:r>
        <w:t xml:space="preserve"> per cent that complained about internet and phone in the one complaint.</w:t>
      </w:r>
    </w:p>
    <w:p w14:paraId="0EC51B70" w14:textId="5D6A78A6" w:rsidR="007D7E7F" w:rsidRDefault="007D7E7F" w:rsidP="007D7E7F">
      <w:r>
        <w:t>Among businesses that complained about phone (</w:t>
      </w:r>
      <w:r w:rsidR="00726013">
        <w:t xml:space="preserve">37 </w:t>
      </w:r>
      <w:r>
        <w:t xml:space="preserve">per cent) this was comprised of </w:t>
      </w:r>
      <w:r w:rsidR="00726013">
        <w:t xml:space="preserve">23 </w:t>
      </w:r>
      <w:r>
        <w:t xml:space="preserve">per cent that complained about phone only, and </w:t>
      </w:r>
      <w:r w:rsidR="00726013">
        <w:t xml:space="preserve">14 </w:t>
      </w:r>
      <w:r>
        <w:t>per cent that complained about phone and internet in the one complaint.</w:t>
      </w:r>
    </w:p>
    <w:p w14:paraId="15CB4A74" w14:textId="32F3F67E" w:rsidR="00916B97" w:rsidRDefault="00916B97" w:rsidP="00916B97">
      <w:pPr>
        <w:pStyle w:val="Paragraph"/>
      </w:pPr>
    </w:p>
    <w:p w14:paraId="54441C02" w14:textId="11756A29" w:rsidR="00916B97" w:rsidRDefault="00916B97" w:rsidP="00916B97">
      <w:pPr>
        <w:pStyle w:val="Paragraph"/>
      </w:pPr>
    </w:p>
    <w:p w14:paraId="60764EAE" w14:textId="77777777" w:rsidR="00916B97" w:rsidRDefault="00916B97" w:rsidP="00916B97">
      <w:pPr>
        <w:pStyle w:val="Paragraph"/>
      </w:pPr>
    </w:p>
    <w:p w14:paraId="63814FF6" w14:textId="77777777" w:rsidR="00692F9F" w:rsidRDefault="00692F9F">
      <w:pPr>
        <w:spacing w:after="0" w:line="240" w:lineRule="auto"/>
        <w:rPr>
          <w:rFonts w:cs="Arial"/>
          <w:b/>
          <w:bCs/>
          <w:szCs w:val="26"/>
        </w:rPr>
      </w:pPr>
      <w:r>
        <w:br w:type="page"/>
      </w:r>
    </w:p>
    <w:p w14:paraId="42D7805E" w14:textId="6ACA0727" w:rsidR="006C44C1" w:rsidRDefault="006C44C1" w:rsidP="001B38BA">
      <w:pPr>
        <w:pStyle w:val="Heading3"/>
      </w:pPr>
      <w:bookmarkStart w:id="87" w:name="_Toc54690783"/>
      <w:r>
        <w:lastRenderedPageBreak/>
        <w:t xml:space="preserve">Reason for </w:t>
      </w:r>
      <w:r w:rsidDel="002046E4">
        <w:t>most recent complaint</w:t>
      </w:r>
      <w:bookmarkEnd w:id="87"/>
    </w:p>
    <w:p w14:paraId="60647010" w14:textId="4D338465" w:rsidR="006C44C1" w:rsidRDefault="0079697F" w:rsidP="001B38BA">
      <w:pPr>
        <w:pStyle w:val="Paragraph"/>
      </w:pPr>
      <w:r>
        <w:t xml:space="preserve">The most </w:t>
      </w:r>
      <w:r w:rsidR="00CF0865" w:rsidRPr="00C9669B">
        <w:t>common</w:t>
      </w:r>
      <w:r>
        <w:t xml:space="preserve"> </w:t>
      </w:r>
      <w:r w:rsidRPr="00241872">
        <w:t>reason</w:t>
      </w:r>
      <w:r>
        <w:t>s</w:t>
      </w:r>
      <w:r w:rsidRPr="00241872">
        <w:t xml:space="preserve"> for </w:t>
      </w:r>
      <w:r w:rsidR="00097247">
        <w:t xml:space="preserve">a </w:t>
      </w:r>
      <w:r w:rsidR="0093106C">
        <w:t>business’</w:t>
      </w:r>
      <w:r w:rsidR="00097247">
        <w:t>s</w:t>
      </w:r>
      <w:r w:rsidR="0093106C">
        <w:t xml:space="preserve"> most recent complaint</w:t>
      </w:r>
      <w:r>
        <w:t xml:space="preserve"> </w:t>
      </w:r>
      <w:r w:rsidRPr="00241872">
        <w:t>w</w:t>
      </w:r>
      <w:r>
        <w:t xml:space="preserve">ere for </w:t>
      </w:r>
      <w:r w:rsidR="006C44C1">
        <w:t xml:space="preserve">outages </w:t>
      </w:r>
      <w:r>
        <w:t>(29 per cent) and other fault or technical issue (17 per cent</w:t>
      </w:r>
      <w:r w:rsidR="008635F9">
        <w:t xml:space="preserve">) (Figure </w:t>
      </w:r>
      <w:r w:rsidR="00F77D1E">
        <w:t>17</w:t>
      </w:r>
      <w:r w:rsidR="008635F9">
        <w:t>)</w:t>
      </w:r>
      <w:r w:rsidR="006C44C1">
        <w:t xml:space="preserve">. </w:t>
      </w:r>
    </w:p>
    <w:p w14:paraId="1867AD69" w14:textId="67DB163B" w:rsidR="006C44C1" w:rsidRDefault="006C44C1" w:rsidP="00097247">
      <w:pPr>
        <w:pStyle w:val="Figureheading"/>
        <w:keepLines/>
      </w:pPr>
      <w:r>
        <w:t xml:space="preserve">Reason for most recent </w:t>
      </w:r>
      <w:r w:rsidR="00D54A97" w:rsidRPr="00091576">
        <w:t xml:space="preserve">complaint </w:t>
      </w:r>
      <w:r>
        <w:t>(%)</w:t>
      </w:r>
    </w:p>
    <w:p w14:paraId="4F641113" w14:textId="6F01229E" w:rsidR="00B22064" w:rsidRDefault="00B22064" w:rsidP="00097247">
      <w:pPr>
        <w:pStyle w:val="Paragraph"/>
        <w:keepNext/>
        <w:keepLines/>
      </w:pPr>
      <w:r>
        <w:rPr>
          <w:noProof/>
        </w:rPr>
        <w:drawing>
          <wp:inline distT="0" distB="0" distL="0" distR="0" wp14:anchorId="2C1E21EF" wp14:editId="24651DED">
            <wp:extent cx="5399405" cy="3508744"/>
            <wp:effectExtent l="0" t="0" r="0" b="0"/>
            <wp:docPr id="2" name="Chart 2" descr="Figure 17: Reason for most recent complaint (%). Refer to data files for more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FF48F7F" w14:textId="5F93710E" w:rsidR="00BB7149" w:rsidRPr="000F74F1" w:rsidRDefault="006C44C1" w:rsidP="00097247">
      <w:pPr>
        <w:pStyle w:val="Tableorfigurenotemultiple"/>
        <w:keepNext/>
        <w:keepLines/>
      </w:pPr>
      <w:r w:rsidRPr="000F74F1">
        <w:t xml:space="preserve">Base: </w:t>
      </w:r>
      <w:r w:rsidR="00736201">
        <w:t>Businesses</w:t>
      </w:r>
      <w:r w:rsidR="00944E1C" w:rsidRPr="000F74F1">
        <w:t xml:space="preserve"> that made a complaint to their telco in the </w:t>
      </w:r>
      <w:r w:rsidR="007A1F51">
        <w:t>previous</w:t>
      </w:r>
      <w:r w:rsidR="007A1F51" w:rsidRPr="000F74F1">
        <w:t xml:space="preserve"> </w:t>
      </w:r>
      <w:r w:rsidR="00944E1C" w:rsidRPr="000F74F1">
        <w:t>six months (n=352)</w:t>
      </w:r>
      <w:r w:rsidR="00CB1C89">
        <w:t xml:space="preserve">; </w:t>
      </w:r>
      <w:r w:rsidR="00736201">
        <w:t>Businesses</w:t>
      </w:r>
      <w:r w:rsidR="00CD4F41">
        <w:t xml:space="preserve"> </w:t>
      </w:r>
      <w:r w:rsidR="003D60B3">
        <w:t>with</w:t>
      </w:r>
      <w:r w:rsidR="00CB1C89">
        <w:t xml:space="preserve"> an issue or fault in the previous six months (n=578)</w:t>
      </w:r>
      <w:r w:rsidR="00F0024D">
        <w:t>.</w:t>
      </w:r>
      <w:r w:rsidR="00CB1C89">
        <w:t xml:space="preserve"> </w:t>
      </w:r>
    </w:p>
    <w:p w14:paraId="7FF1B121" w14:textId="57FA4F86" w:rsidR="006C44C1" w:rsidRDefault="006C44C1" w:rsidP="00097247">
      <w:pPr>
        <w:pStyle w:val="Tableorfigurenotemultiple"/>
        <w:keepNext/>
        <w:keepLines/>
      </w:pPr>
      <w:r>
        <w:t>BC2. What was your business’s most recent complaint about?</w:t>
      </w:r>
    </w:p>
    <w:p w14:paraId="270E6A60" w14:textId="6849501E" w:rsidR="000F74F1" w:rsidRDefault="000F74F1" w:rsidP="00097247">
      <w:pPr>
        <w:pStyle w:val="Tableorfigurenotemultiple"/>
        <w:keepNext/>
        <w:keepLines/>
      </w:pPr>
      <w:r>
        <w:t>BI2a</w:t>
      </w:r>
      <w:r w:rsidR="00CB1C89">
        <w:t>. What issues or faults has your business experienced with your business landline/VOIP phone in the last six months? (Data includes multiple responses)</w:t>
      </w:r>
      <w:r w:rsidR="00F0024D">
        <w:t>.</w:t>
      </w:r>
    </w:p>
    <w:p w14:paraId="484FB9F4" w14:textId="4E6A8A52" w:rsidR="00CB1C89" w:rsidRDefault="00CB1C89" w:rsidP="00097247">
      <w:pPr>
        <w:pStyle w:val="Tableorfigurenotemultiple"/>
        <w:keepNext/>
        <w:keepLines/>
      </w:pPr>
      <w:r>
        <w:t>BI2b. What issues or faults has your business experienced with your business fixed internet in the last six months? (Data includes multiple responses)</w:t>
      </w:r>
      <w:r w:rsidR="00F0024D">
        <w:t>.</w:t>
      </w:r>
    </w:p>
    <w:p w14:paraId="359D918B" w14:textId="74968B4A" w:rsidR="00CB1C89" w:rsidRDefault="00CB1C89" w:rsidP="00097247">
      <w:pPr>
        <w:pStyle w:val="Tableorfigurenotemultiple"/>
        <w:keepNext/>
        <w:keepLines/>
      </w:pPr>
      <w:r>
        <w:t>BI</w:t>
      </w:r>
      <w:r w:rsidR="00C02604">
        <w:t>2c</w:t>
      </w:r>
      <w:r>
        <w:t>. What issues or faults has your business experienced with your business mobile phones in the last six months? (Data includes multiple responses)</w:t>
      </w:r>
      <w:r w:rsidR="00F0024D">
        <w:t>.</w:t>
      </w:r>
    </w:p>
    <w:p w14:paraId="78E55B68" w14:textId="67D36190" w:rsidR="00CB1C89" w:rsidRDefault="00CB1C89" w:rsidP="00097247">
      <w:pPr>
        <w:pStyle w:val="Tableorfigurenotemultiple"/>
        <w:keepNext/>
        <w:keepLines/>
      </w:pPr>
      <w:r>
        <w:t>BI2</w:t>
      </w:r>
      <w:r w:rsidR="00C02604">
        <w:t>d</w:t>
      </w:r>
      <w:r>
        <w:t>. What issues or faults has your business experienced with your business mobile broadband in the last six months? (Data includes multiple responses)</w:t>
      </w:r>
      <w:r w:rsidR="00F0024D">
        <w:t>.</w:t>
      </w:r>
    </w:p>
    <w:p w14:paraId="5274E3D3" w14:textId="0C9DEE5F" w:rsidR="0004791E" w:rsidRDefault="00944E1C" w:rsidP="00097247">
      <w:pPr>
        <w:pStyle w:val="Tableorfigurenotemultiple"/>
        <w:keepNext/>
        <w:keepLines/>
      </w:pPr>
      <w:r>
        <w:t>Note:</w:t>
      </w:r>
      <w:r w:rsidR="0004791E">
        <w:t xml:space="preserve">  Data less than three per cent not shown, including ‘Refused’ and ‘Don’t know’</w:t>
      </w:r>
    </w:p>
    <w:p w14:paraId="423D69BA" w14:textId="77777777" w:rsidR="00CB1C89" w:rsidRDefault="00CB1C89" w:rsidP="001B38BA">
      <w:pPr>
        <w:pStyle w:val="Tableorfigurenotemultiple"/>
      </w:pPr>
    </w:p>
    <w:p w14:paraId="684FB5EC" w14:textId="216C214A" w:rsidR="00861DF2" w:rsidRDefault="006C44C1" w:rsidP="0081249C">
      <w:pPr>
        <w:pStyle w:val="Paragraph"/>
      </w:pPr>
      <w:r>
        <w:t xml:space="preserve">The link with issues and faults </w:t>
      </w:r>
      <w:r w:rsidR="00F30482">
        <w:t xml:space="preserve">and complaints </w:t>
      </w:r>
      <w:r>
        <w:t>is clear</w:t>
      </w:r>
      <w:r w:rsidR="008F6151">
        <w:t xml:space="preserve">—the rate of complaint is over 12 times higher for businesses that had </w:t>
      </w:r>
      <w:r w:rsidR="00A27CB3">
        <w:t xml:space="preserve">an </w:t>
      </w:r>
      <w:r w:rsidR="008F6151">
        <w:t xml:space="preserve">issue or fault </w:t>
      </w:r>
      <w:r w:rsidR="00576E41">
        <w:t xml:space="preserve">in the previous six months </w:t>
      </w:r>
      <w:r w:rsidR="008F6151">
        <w:t>(</w:t>
      </w:r>
      <w:r w:rsidR="00A27CB3">
        <w:t>58 per </w:t>
      </w:r>
      <w:r w:rsidR="008F6151">
        <w:t xml:space="preserve">cent) than those with no issues or faults (5 per cent). However, while not all issues and faults led to complaints, </w:t>
      </w:r>
      <w:r w:rsidR="00576E41">
        <w:t>three-quarters of businesses (</w:t>
      </w:r>
      <w:r w:rsidR="008F6151">
        <w:t>73 per cent</w:t>
      </w:r>
      <w:r w:rsidR="00576E41">
        <w:t>)</w:t>
      </w:r>
      <w:r w:rsidR="008F6151">
        <w:t xml:space="preserve"> that had a</w:t>
      </w:r>
      <w:r w:rsidR="00576E41">
        <w:t>n</w:t>
      </w:r>
      <w:r w:rsidR="008F6151">
        <w:t xml:space="preserve"> </w:t>
      </w:r>
      <w:r w:rsidR="00576E41">
        <w:t xml:space="preserve">issue or </w:t>
      </w:r>
      <w:r w:rsidR="008F6151">
        <w:t xml:space="preserve">fault </w:t>
      </w:r>
      <w:r w:rsidR="00B56357">
        <w:t>with</w:t>
      </w:r>
      <w:r w:rsidR="008F6151">
        <w:t xml:space="preserve"> any service in that period either contact</w:t>
      </w:r>
      <w:r w:rsidR="00576E41">
        <w:t>ed</w:t>
      </w:r>
      <w:r w:rsidR="008F6151">
        <w:t xml:space="preserve"> their telco </w:t>
      </w:r>
      <w:r w:rsidR="000E7FD2">
        <w:t>and/</w:t>
      </w:r>
      <w:r w:rsidR="008F6151">
        <w:t>or ma</w:t>
      </w:r>
      <w:r w:rsidR="00576E41">
        <w:t>de</w:t>
      </w:r>
      <w:r w:rsidR="008F6151">
        <w:t xml:space="preserve"> a complaint about it.</w:t>
      </w:r>
    </w:p>
    <w:p w14:paraId="34C14B13" w14:textId="77777777" w:rsidR="006C44C1" w:rsidRDefault="006C44C1" w:rsidP="001B38BA">
      <w:pPr>
        <w:pStyle w:val="Heading3"/>
      </w:pPr>
      <w:bookmarkStart w:id="88" w:name="_Hlk47005445"/>
      <w:bookmarkStart w:id="89" w:name="_Toc54690784"/>
      <w:r>
        <w:t>Contact channel for most recent complaint</w:t>
      </w:r>
      <w:bookmarkEnd w:id="89"/>
    </w:p>
    <w:bookmarkEnd w:id="88"/>
    <w:p w14:paraId="7669F5B6" w14:textId="7454251A" w:rsidR="006C44C1" w:rsidRDefault="00B95718" w:rsidP="001B38BA">
      <w:pPr>
        <w:pStyle w:val="Paragraph"/>
      </w:pPr>
      <w:r w:rsidRPr="00C4593F">
        <w:t xml:space="preserve">For complaints made to telcos </w:t>
      </w:r>
      <w:r w:rsidR="002046E4">
        <w:t xml:space="preserve">in the </w:t>
      </w:r>
      <w:r w:rsidRPr="00C4593F">
        <w:t>previous</w:t>
      </w:r>
      <w:r w:rsidR="002046E4">
        <w:t xml:space="preserve"> six months</w:t>
      </w:r>
      <w:r w:rsidR="006C44C1">
        <w:t xml:space="preserve">, </w:t>
      </w:r>
      <w:r>
        <w:t>the majority</w:t>
      </w:r>
      <w:r w:rsidR="006C44C1">
        <w:t xml:space="preserve"> (79 per cent) </w:t>
      </w:r>
      <w:r w:rsidR="00F176BE">
        <w:t xml:space="preserve">of businesses </w:t>
      </w:r>
      <w:r>
        <w:t xml:space="preserve">made their initial complaint by </w:t>
      </w:r>
      <w:r w:rsidR="006C44C1">
        <w:t>phone</w:t>
      </w:r>
      <w:r w:rsidR="00F176BE">
        <w:t>.</w:t>
      </w:r>
      <w:r w:rsidR="006C44C1">
        <w:t xml:space="preserve"> It was most often a call to a general number (59 per cent</w:t>
      </w:r>
      <w:r w:rsidR="00AD10BC">
        <w:t xml:space="preserve"> of all contact</w:t>
      </w:r>
      <w:r w:rsidR="00330F92">
        <w:t>s</w:t>
      </w:r>
      <w:r w:rsidR="006C44C1">
        <w:t>), followed by a business call centre (14 per cent), or an account manager or dedicated contact (</w:t>
      </w:r>
      <w:r w:rsidR="009B300E">
        <w:t>six</w:t>
      </w:r>
      <w:r w:rsidR="006C44C1">
        <w:t xml:space="preserve"> per cent) </w:t>
      </w:r>
      <w:r w:rsidR="008762B1">
        <w:t>(</w:t>
      </w:r>
      <w:r w:rsidR="006C44C1">
        <w:t xml:space="preserve">Figure </w:t>
      </w:r>
      <w:r w:rsidR="00F77D1E">
        <w:t>18</w:t>
      </w:r>
      <w:r w:rsidR="008762B1">
        <w:t>)</w:t>
      </w:r>
      <w:r w:rsidR="006C44C1">
        <w:t>.</w:t>
      </w:r>
    </w:p>
    <w:p w14:paraId="5A0430D7" w14:textId="6EBEF3FD" w:rsidR="006C44C1" w:rsidRDefault="006C44C1" w:rsidP="001B38BA">
      <w:pPr>
        <w:pStyle w:val="Figureheading"/>
      </w:pPr>
      <w:r>
        <w:lastRenderedPageBreak/>
        <w:t>Contact channel for most recent complaint (%)</w:t>
      </w:r>
    </w:p>
    <w:p w14:paraId="6DD28D55" w14:textId="77777777" w:rsidR="006C44C1" w:rsidRDefault="006C44C1" w:rsidP="001B38BA">
      <w:pPr>
        <w:pStyle w:val="Paragraph"/>
      </w:pPr>
      <w:r>
        <w:rPr>
          <w:noProof/>
        </w:rPr>
        <w:drawing>
          <wp:inline distT="0" distB="0" distL="0" distR="0" wp14:anchorId="35DB676C" wp14:editId="57CCC4D9">
            <wp:extent cx="5399405" cy="2291938"/>
            <wp:effectExtent l="0" t="0" r="0" b="0"/>
            <wp:docPr id="297" name="Chart 297" descr="Figure 18: Contact channel for most recent complaint (%). Refer to data files for more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184DEEE" w14:textId="6D5C5C78" w:rsidR="006C44C1" w:rsidRPr="00E875D0" w:rsidRDefault="006C44C1" w:rsidP="001B38BA">
      <w:pPr>
        <w:pStyle w:val="Tableorfigurenotemultiple"/>
      </w:pPr>
      <w:r w:rsidRPr="00E875D0">
        <w:t xml:space="preserve">Base: </w:t>
      </w:r>
      <w:r w:rsidR="00736201">
        <w:t>Businesses</w:t>
      </w:r>
      <w:r w:rsidRPr="00E875D0">
        <w:t xml:space="preserve"> </w:t>
      </w:r>
      <w:r>
        <w:t xml:space="preserve">that made </w:t>
      </w:r>
      <w:r w:rsidRPr="0061529F">
        <w:t xml:space="preserve">a complaint to their telco in the </w:t>
      </w:r>
      <w:r w:rsidR="007A1F51">
        <w:t>previous</w:t>
      </w:r>
      <w:r w:rsidR="007A1F51" w:rsidRPr="0061529F">
        <w:t xml:space="preserve"> </w:t>
      </w:r>
      <w:r w:rsidR="009B300E">
        <w:t>six</w:t>
      </w:r>
      <w:r w:rsidRPr="0061529F">
        <w:t xml:space="preserve"> months (n=354)</w:t>
      </w:r>
      <w:r>
        <w:t>.</w:t>
      </w:r>
    </w:p>
    <w:p w14:paraId="21691D6A" w14:textId="77777777" w:rsidR="006C44C1" w:rsidRPr="00E875D0" w:rsidRDefault="006C44C1" w:rsidP="001B38BA">
      <w:pPr>
        <w:pStyle w:val="Tableorfigurenotemultiple"/>
      </w:pPr>
      <w:r w:rsidRPr="00E875D0">
        <w:t>BC3.  How did your business first</w:t>
      </w:r>
      <w:r w:rsidRPr="00E875D0">
        <w:rPr>
          <w:b/>
          <w:bCs/>
          <w:u w:val="single"/>
        </w:rPr>
        <w:t xml:space="preserve"> </w:t>
      </w:r>
      <w:r w:rsidRPr="00E875D0">
        <w:t xml:space="preserve">contact your telco to make your most recent complaint? </w:t>
      </w:r>
    </w:p>
    <w:p w14:paraId="589A33E3" w14:textId="73B87BCC" w:rsidR="006C44C1" w:rsidRPr="00862583" w:rsidRDefault="006C44C1" w:rsidP="001B38BA">
      <w:pPr>
        <w:pStyle w:val="ACMANotes"/>
      </w:pPr>
      <w:r w:rsidRPr="00862583">
        <w:t xml:space="preserve">Note: Data </w:t>
      </w:r>
      <w:r>
        <w:rPr>
          <w:iCs/>
        </w:rPr>
        <w:t xml:space="preserve">may not add to 100 per cent due to rounding, ‘Don’t know’ not shown. </w:t>
      </w:r>
      <w:r w:rsidR="008912DF">
        <w:rPr>
          <w:iCs/>
        </w:rPr>
        <w:t xml:space="preserve">‘Other’ not shown as </w:t>
      </w:r>
      <w:r w:rsidR="00D17FA0">
        <w:rPr>
          <w:iCs/>
        </w:rPr>
        <w:t>data</w:t>
      </w:r>
      <w:r w:rsidR="008912DF">
        <w:rPr>
          <w:iCs/>
        </w:rPr>
        <w:t xml:space="preserve"> is less than 0.5 per cent. </w:t>
      </w:r>
    </w:p>
    <w:p w14:paraId="2EC57723" w14:textId="77777777" w:rsidR="006C44C1" w:rsidRPr="00862583" w:rsidRDefault="006C44C1" w:rsidP="006303EC">
      <w:pPr>
        <w:pStyle w:val="Paragraph"/>
        <w:spacing w:before="80" w:after="80"/>
      </w:pPr>
      <w:r w:rsidRPr="00862583" w:rsidDel="00BF7133">
        <w:t xml:space="preserve"> </w:t>
      </w:r>
    </w:p>
    <w:p w14:paraId="6878543A" w14:textId="079553F1" w:rsidR="006C44C1" w:rsidRDefault="006C44C1" w:rsidP="001B38BA">
      <w:pPr>
        <w:pStyle w:val="Paragraph"/>
      </w:pPr>
      <w:r>
        <w:t xml:space="preserve">The proportion of </w:t>
      </w:r>
      <w:r w:rsidR="00F176BE">
        <w:t>businesses</w:t>
      </w:r>
      <w:r>
        <w:t xml:space="preserve"> </w:t>
      </w:r>
      <w:r w:rsidR="008B319B">
        <w:t xml:space="preserve">that </w:t>
      </w:r>
      <w:r>
        <w:t xml:space="preserve">used the phone </w:t>
      </w:r>
      <w:r w:rsidR="0081249C">
        <w:t xml:space="preserve">to make </w:t>
      </w:r>
      <w:r>
        <w:t xml:space="preserve">enquiries and complaints </w:t>
      </w:r>
      <w:r w:rsidR="008B319B">
        <w:t xml:space="preserve">was </w:t>
      </w:r>
      <w:r>
        <w:t>very similar (77 per cent and 79 per cent respectively).</w:t>
      </w:r>
    </w:p>
    <w:p w14:paraId="2F69B662" w14:textId="77777777" w:rsidR="006C44C1" w:rsidRDefault="006C44C1" w:rsidP="001B38BA">
      <w:pPr>
        <w:pStyle w:val="Heading3"/>
      </w:pPr>
      <w:bookmarkStart w:id="90" w:name="_Hlk47005491"/>
      <w:bookmarkStart w:id="91" w:name="_Toc54690785"/>
      <w:r>
        <w:t>Time to resolve most recent complaint</w:t>
      </w:r>
      <w:bookmarkEnd w:id="91"/>
    </w:p>
    <w:bookmarkEnd w:id="90"/>
    <w:p w14:paraId="05869F5A" w14:textId="5AF0C440" w:rsidR="006C44C1" w:rsidRDefault="008B319B" w:rsidP="001B38BA">
      <w:pPr>
        <w:pStyle w:val="Paragraph"/>
      </w:pPr>
      <w:r>
        <w:t xml:space="preserve">Around </w:t>
      </w:r>
      <w:r w:rsidR="006C44C1">
        <w:t xml:space="preserve">one in seven (14 per cent) </w:t>
      </w:r>
      <w:r w:rsidR="009E4B6E">
        <w:t>businesses</w:t>
      </w:r>
      <w:r w:rsidR="006C44C1">
        <w:t xml:space="preserve"> </w:t>
      </w:r>
      <w:r w:rsidR="006C44C1" w:rsidRPr="00C9669B">
        <w:t>report</w:t>
      </w:r>
      <w:r w:rsidR="00366F1B" w:rsidRPr="00C9669B">
        <w:t>ed</w:t>
      </w:r>
      <w:r w:rsidR="006C44C1">
        <w:t xml:space="preserve"> that their most recent complaint</w:t>
      </w:r>
      <w:r>
        <w:t xml:space="preserve"> to their telco</w:t>
      </w:r>
      <w:r w:rsidR="006C44C1">
        <w:t xml:space="preserve"> was resolved on the day it was made.</w:t>
      </w:r>
      <w:r w:rsidR="00366F1B">
        <w:t xml:space="preserve"> Nearly three in </w:t>
      </w:r>
      <w:r w:rsidR="007E62E6">
        <w:t xml:space="preserve">10 </w:t>
      </w:r>
      <w:r w:rsidR="00366F1B">
        <w:t>(29</w:t>
      </w:r>
      <w:r w:rsidR="002947E9">
        <w:t> </w:t>
      </w:r>
      <w:r w:rsidR="00366F1B">
        <w:t>per</w:t>
      </w:r>
      <w:r w:rsidR="002947E9">
        <w:t> </w:t>
      </w:r>
      <w:r w:rsidR="00366F1B">
        <w:t xml:space="preserve">cent) of all complaints were resolved in </w:t>
      </w:r>
      <w:r w:rsidR="000741AE">
        <w:t xml:space="preserve">one to </w:t>
      </w:r>
      <w:r w:rsidR="00366F1B">
        <w:t xml:space="preserve">two </w:t>
      </w:r>
      <w:r w:rsidR="000741AE">
        <w:t xml:space="preserve">working </w:t>
      </w:r>
      <w:r w:rsidR="00366F1B">
        <w:t>days.</w:t>
      </w:r>
      <w:r w:rsidR="006C44C1">
        <w:t xml:space="preserve"> A little under half (44</w:t>
      </w:r>
      <w:r w:rsidR="002947E9">
        <w:t> </w:t>
      </w:r>
      <w:r w:rsidR="006C44C1">
        <w:t>per</w:t>
      </w:r>
      <w:r w:rsidR="002947E9">
        <w:t> </w:t>
      </w:r>
      <w:r w:rsidR="006C44C1">
        <w:t>cent)</w:t>
      </w:r>
      <w:r w:rsidR="00366F1B">
        <w:t xml:space="preserve"> of all complaints</w:t>
      </w:r>
      <w:r w:rsidR="006C44C1">
        <w:t xml:space="preserve"> were resolved within a week. </w:t>
      </w:r>
    </w:p>
    <w:p w14:paraId="24348548" w14:textId="6C55E087" w:rsidR="00AD1ED9" w:rsidRDefault="00AD1ED9" w:rsidP="00AD1ED9">
      <w:pPr>
        <w:pStyle w:val="CommentText"/>
      </w:pPr>
      <w:r>
        <w:t>Nearly one quarter (</w:t>
      </w:r>
      <w:r w:rsidR="0062440B">
        <w:t>25</w:t>
      </w:r>
      <w:r w:rsidRPr="00A97806">
        <w:t xml:space="preserve"> per cent</w:t>
      </w:r>
      <w:r>
        <w:t>) said</w:t>
      </w:r>
      <w:r w:rsidRPr="00A97806">
        <w:t xml:space="preserve"> that their most recent complaint to their telco took </w:t>
      </w:r>
      <w:r>
        <w:t xml:space="preserve">between three days and </w:t>
      </w:r>
      <w:r w:rsidRPr="00A97806">
        <w:t xml:space="preserve">three weeks to resolve, with </w:t>
      </w:r>
      <w:r>
        <w:t>21</w:t>
      </w:r>
      <w:r w:rsidRPr="00A97806">
        <w:t xml:space="preserve"> per cent reporting it took more than three weeks</w:t>
      </w:r>
      <w:r>
        <w:t>.</w:t>
      </w:r>
    </w:p>
    <w:p w14:paraId="189BF9B1" w14:textId="5CB332B5" w:rsidR="006C44C1" w:rsidRDefault="006C44C1" w:rsidP="001B38BA">
      <w:pPr>
        <w:pStyle w:val="Paragraph"/>
      </w:pPr>
      <w:r>
        <w:t xml:space="preserve">Three in </w:t>
      </w:r>
      <w:r w:rsidR="007E62E6">
        <w:t>10</w:t>
      </w:r>
      <w:r w:rsidR="00366F1B">
        <w:t xml:space="preserve"> (</w:t>
      </w:r>
      <w:r w:rsidR="00134BE1">
        <w:t>30 per cent)</w:t>
      </w:r>
      <w:r>
        <w:t xml:space="preserve"> </w:t>
      </w:r>
      <w:r w:rsidR="008B319B">
        <w:t>took more than one week to resolve</w:t>
      </w:r>
      <w:r>
        <w:t xml:space="preserve"> and nearly one quarter (23 per cent) were unresolved at the time of the research</w:t>
      </w:r>
      <w:r w:rsidR="00AE320A">
        <w:rPr>
          <w:rStyle w:val="FootnoteReference"/>
        </w:rPr>
        <w:footnoteReference w:id="24"/>
      </w:r>
      <w:r>
        <w:t xml:space="preserve"> (</w:t>
      </w:r>
      <w:r w:rsidR="009E2685">
        <w:t>Figure </w:t>
      </w:r>
      <w:r w:rsidR="00F77D1E">
        <w:t>19</w:t>
      </w:r>
      <w:r>
        <w:t>).</w:t>
      </w:r>
    </w:p>
    <w:p w14:paraId="32C6C568" w14:textId="58904C81" w:rsidR="006C44C1" w:rsidRDefault="006C44C1" w:rsidP="001B38BA">
      <w:pPr>
        <w:pStyle w:val="Figureheading"/>
      </w:pPr>
      <w:r>
        <w:lastRenderedPageBreak/>
        <w:t>Time to resolve most recent complaint (%)</w:t>
      </w:r>
    </w:p>
    <w:p w14:paraId="0E8FF2E9" w14:textId="77777777" w:rsidR="006C44C1" w:rsidRDefault="006C44C1" w:rsidP="001B38BA">
      <w:pPr>
        <w:pStyle w:val="Paragraph"/>
      </w:pPr>
      <w:r w:rsidRPr="0061529F">
        <w:rPr>
          <w:noProof/>
        </w:rPr>
        <w:drawing>
          <wp:inline distT="0" distB="0" distL="0" distR="0" wp14:anchorId="62A81E68" wp14:editId="41C0D7E6">
            <wp:extent cx="5399405" cy="2565070"/>
            <wp:effectExtent l="0" t="0" r="0" b="6985"/>
            <wp:docPr id="298" name="Chart 298" descr="Figure 19: Time to resolve most recent complaint (%). Refer to data files for more information.">
              <a:extLst xmlns:a="http://schemas.openxmlformats.org/drawingml/2006/main">
                <a:ext uri="{FF2B5EF4-FFF2-40B4-BE49-F238E27FC236}">
                  <a16:creationId xmlns:a16="http://schemas.microsoft.com/office/drawing/2014/main" id="{5A274538-E831-43CE-8F9E-FA9254689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3669D1A" w14:textId="408FD75A" w:rsidR="006C44C1" w:rsidRPr="0061529F" w:rsidRDefault="006C44C1" w:rsidP="001B38BA">
      <w:pPr>
        <w:pStyle w:val="Tableorfigurenotemultiple"/>
      </w:pPr>
      <w:r w:rsidRPr="0061529F">
        <w:t xml:space="preserve">Base: </w:t>
      </w:r>
      <w:r w:rsidR="00736201">
        <w:t>Businesses</w:t>
      </w:r>
      <w:r w:rsidRPr="0061529F">
        <w:t xml:space="preserve"> </w:t>
      </w:r>
      <w:r>
        <w:t xml:space="preserve">that made </w:t>
      </w:r>
      <w:r w:rsidRPr="0061529F">
        <w:t xml:space="preserve">a complaint to their telco in the </w:t>
      </w:r>
      <w:r w:rsidR="007A1F51">
        <w:t>previous</w:t>
      </w:r>
      <w:r w:rsidR="007A1F51" w:rsidRPr="0061529F">
        <w:t xml:space="preserve"> </w:t>
      </w:r>
      <w:r w:rsidR="009B300E">
        <w:t>six</w:t>
      </w:r>
      <w:r w:rsidRPr="0061529F">
        <w:t xml:space="preserve"> months (n=354)</w:t>
      </w:r>
      <w:r>
        <w:t>.</w:t>
      </w:r>
    </w:p>
    <w:p w14:paraId="52A5BAB9" w14:textId="4A567E28" w:rsidR="006C44C1" w:rsidRPr="00937A1C" w:rsidRDefault="006C44C1" w:rsidP="001B38BA">
      <w:pPr>
        <w:pStyle w:val="Tableorfigurenotemultiple"/>
      </w:pPr>
      <w:r w:rsidRPr="0061529F">
        <w:t xml:space="preserve">BC4. </w:t>
      </w:r>
      <w:r>
        <w:t>H</w:t>
      </w:r>
      <w:r w:rsidRPr="0061529F">
        <w:t xml:space="preserve">ow long did it take to resolve this complaint, from the first time your business contacted your telco until your complaint was resolved? </w:t>
      </w:r>
      <w:r w:rsidRPr="00937A1C">
        <w:t>Was it resolved</w:t>
      </w:r>
      <w:r>
        <w:t xml:space="preserve"> on the same day, within 2 working days, within 3 working days, between</w:t>
      </w:r>
      <w:r w:rsidRPr="00937A1C">
        <w:t xml:space="preserve"> </w:t>
      </w:r>
      <w:r>
        <w:t xml:space="preserve">4 working days and one week, between one week and 3 weeks, more than 3 weeks, or it is not currently resolved? </w:t>
      </w:r>
    </w:p>
    <w:p w14:paraId="3AF9219A" w14:textId="7332A795" w:rsidR="006C44C1" w:rsidRDefault="006C44C1" w:rsidP="001B38BA">
      <w:pPr>
        <w:pStyle w:val="Tableorfigurenotemultiple"/>
      </w:pPr>
      <w:r w:rsidRPr="00862583">
        <w:t>Note</w:t>
      </w:r>
      <w:r>
        <w:t xml:space="preserve"> 1: </w:t>
      </w:r>
      <w:r>
        <w:rPr>
          <w:iCs/>
        </w:rPr>
        <w:t xml:space="preserve">Options </w:t>
      </w:r>
      <w:r w:rsidRPr="00B7763E">
        <w:rPr>
          <w:iCs/>
        </w:rPr>
        <w:t>read out</w:t>
      </w:r>
      <w:r>
        <w:rPr>
          <w:iCs/>
        </w:rPr>
        <w:t>, except for ‘Refused’ and ‘Don’t know’.</w:t>
      </w:r>
    </w:p>
    <w:p w14:paraId="028AD4FC" w14:textId="79540446" w:rsidR="006C44C1" w:rsidRPr="0086751B" w:rsidRDefault="006C44C1" w:rsidP="001B38BA">
      <w:pPr>
        <w:pStyle w:val="Tableorfigurenotemultiple"/>
      </w:pPr>
      <w:r w:rsidRPr="00862583">
        <w:t>Note</w:t>
      </w:r>
      <w:r>
        <w:t xml:space="preserve"> 2</w:t>
      </w:r>
      <w:r w:rsidRPr="00862583">
        <w:t xml:space="preserve">: </w:t>
      </w:r>
      <w:r w:rsidRPr="0086751B">
        <w:t xml:space="preserve">‘Don’t know’ not shown </w:t>
      </w:r>
      <w:r>
        <w:t xml:space="preserve">as </w:t>
      </w:r>
      <w:r w:rsidR="00D17FA0">
        <w:t xml:space="preserve">data </w:t>
      </w:r>
      <w:r>
        <w:t>is less than three per cent.</w:t>
      </w:r>
    </w:p>
    <w:p w14:paraId="23197854" w14:textId="77777777" w:rsidR="006C44C1" w:rsidRPr="00937A1C" w:rsidRDefault="006C44C1" w:rsidP="001B38BA">
      <w:pPr>
        <w:pStyle w:val="Tableorfigurenotemultiple"/>
      </w:pPr>
      <w:r>
        <w:t>Note 3: Those with unresolved complaints were asked to confirm that they were still waiting for their telco to respond to them on the complaint.</w:t>
      </w:r>
    </w:p>
    <w:p w14:paraId="2329EB83" w14:textId="77777777" w:rsidR="006C44C1" w:rsidRDefault="006C44C1" w:rsidP="006303EC">
      <w:pPr>
        <w:pStyle w:val="Paragraph"/>
        <w:spacing w:before="80" w:after="80"/>
      </w:pPr>
    </w:p>
    <w:p w14:paraId="287283B7" w14:textId="5F49D53F" w:rsidR="006C44C1" w:rsidRDefault="00BC711A" w:rsidP="001B38BA">
      <w:pPr>
        <w:pStyle w:val="Paragraph"/>
      </w:pPr>
      <w:r>
        <w:t xml:space="preserve">Only a small group (n=86) </w:t>
      </w:r>
      <w:r w:rsidRPr="00C9669B">
        <w:t>reported</w:t>
      </w:r>
      <w:r>
        <w:t xml:space="preserve"> their complaint as unresolved so results should be considered indicative only. </w:t>
      </w:r>
      <w:r w:rsidR="006C44C1">
        <w:t xml:space="preserve">Three quarters (74 per cent) of </w:t>
      </w:r>
      <w:r w:rsidR="00264534">
        <w:t>b</w:t>
      </w:r>
      <w:r w:rsidR="00736201">
        <w:t xml:space="preserve">usinesses </w:t>
      </w:r>
      <w:r w:rsidR="006C44C1">
        <w:t>with an unresolved complaint said the complaint was first made more than one month prior. A little over half (</w:t>
      </w:r>
      <w:r w:rsidR="00AB2932">
        <w:t xml:space="preserve">55 </w:t>
      </w:r>
      <w:r w:rsidR="006C44C1">
        <w:t>per cent) said it was first made more than three months ago.</w:t>
      </w:r>
    </w:p>
    <w:p w14:paraId="4C33DBBF" w14:textId="32071BAA" w:rsidR="006C44C1" w:rsidRDefault="006C44C1" w:rsidP="001B38BA">
      <w:pPr>
        <w:pStyle w:val="Heading3"/>
      </w:pPr>
      <w:bookmarkStart w:id="92" w:name="_Hlk47005527"/>
      <w:bookmarkStart w:id="93" w:name="_Toc54690786"/>
      <w:r>
        <w:t>Satisfaction with complaint</w:t>
      </w:r>
      <w:r w:rsidR="00F81325">
        <w:t>s-</w:t>
      </w:r>
      <w:r>
        <w:t>handling</w:t>
      </w:r>
      <w:bookmarkEnd w:id="93"/>
      <w:r>
        <w:t xml:space="preserve"> </w:t>
      </w:r>
    </w:p>
    <w:bookmarkEnd w:id="92"/>
    <w:p w14:paraId="7C82072C" w14:textId="489329D5" w:rsidR="006C44C1" w:rsidRDefault="009E4B6E" w:rsidP="001B38BA">
      <w:pPr>
        <w:pStyle w:val="Paragraph"/>
      </w:pPr>
      <w:r>
        <w:t>Businesses</w:t>
      </w:r>
      <w:r w:rsidR="00AF1627">
        <w:t xml:space="preserve"> </w:t>
      </w:r>
      <w:r w:rsidR="00FA3FCD">
        <w:t>with resolved</w:t>
      </w:r>
      <w:r w:rsidR="006C44C1">
        <w:t xml:space="preserve"> complaints were asked how satisfied or dissatisfied they were with how the</w:t>
      </w:r>
      <w:r w:rsidR="00F2684E">
        <w:t>ir</w:t>
      </w:r>
      <w:r w:rsidR="00D54A97">
        <w:t xml:space="preserve"> most recent</w:t>
      </w:r>
      <w:r w:rsidR="006C44C1">
        <w:t xml:space="preserve"> complaint was handled</w:t>
      </w:r>
      <w:r w:rsidR="004F4993">
        <w:t xml:space="preserve"> by their telco</w:t>
      </w:r>
      <w:r w:rsidR="006C44C1">
        <w:t>.</w:t>
      </w:r>
    </w:p>
    <w:p w14:paraId="235A2C8E" w14:textId="70107A4D" w:rsidR="006C44C1" w:rsidRDefault="006C44C1" w:rsidP="001B38BA">
      <w:pPr>
        <w:pStyle w:val="Paragraph"/>
      </w:pPr>
      <w:r>
        <w:t xml:space="preserve">Four in </w:t>
      </w:r>
      <w:r w:rsidR="007E62E6">
        <w:t xml:space="preserve">10 </w:t>
      </w:r>
      <w:r w:rsidR="004F4993">
        <w:t xml:space="preserve">(40 per cent) </w:t>
      </w:r>
      <w:r w:rsidR="009E4B6E">
        <w:t>businesses</w:t>
      </w:r>
      <w:r>
        <w:t xml:space="preserve"> indicated they were satisfied (either very satisfied or satisfied. Just under half (46 per cent) were dissatisfied (very dissatisfied or dissatisfied)</w:t>
      </w:r>
      <w:r w:rsidR="009E4B6E">
        <w:t xml:space="preserve"> (</w:t>
      </w:r>
      <w:r w:rsidR="009E2685">
        <w:t>Figure </w:t>
      </w:r>
      <w:r w:rsidR="00F77D1E">
        <w:t>20</w:t>
      </w:r>
      <w:r w:rsidR="009E4B6E">
        <w:t>)</w:t>
      </w:r>
      <w:r>
        <w:t>.</w:t>
      </w:r>
    </w:p>
    <w:p w14:paraId="556C09F1" w14:textId="5B146EE6" w:rsidR="006C44C1" w:rsidRDefault="006C44C1" w:rsidP="009E2685">
      <w:pPr>
        <w:pStyle w:val="Figureheading"/>
        <w:keepLines/>
      </w:pPr>
      <w:bookmarkStart w:id="94" w:name="_Hlk46495285"/>
      <w:r>
        <w:lastRenderedPageBreak/>
        <w:t>Satisfaction with complaint</w:t>
      </w:r>
      <w:r w:rsidR="00C069CD">
        <w:t>s-</w:t>
      </w:r>
      <w:r>
        <w:t>handling (%)</w:t>
      </w:r>
    </w:p>
    <w:bookmarkEnd w:id="94"/>
    <w:p w14:paraId="2CC651E5" w14:textId="77777777" w:rsidR="006C44C1" w:rsidRDefault="006C44C1" w:rsidP="009E2685">
      <w:pPr>
        <w:pStyle w:val="Paragraph"/>
        <w:keepNext/>
        <w:keepLines/>
      </w:pPr>
      <w:r>
        <w:rPr>
          <w:noProof/>
        </w:rPr>
        <w:drawing>
          <wp:inline distT="0" distB="0" distL="0" distR="0" wp14:anchorId="26518152" wp14:editId="1CAC93D1">
            <wp:extent cx="6030000" cy="1303316"/>
            <wp:effectExtent l="0" t="0" r="0" b="0"/>
            <wp:docPr id="300" name="Picture 300" descr="Figure 20: Satisfaction with complaints-handling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030000" cy="1303316"/>
                    </a:xfrm>
                    <a:prstGeom prst="rect">
                      <a:avLst/>
                    </a:prstGeom>
                  </pic:spPr>
                </pic:pic>
              </a:graphicData>
            </a:graphic>
          </wp:inline>
        </w:drawing>
      </w:r>
    </w:p>
    <w:p w14:paraId="4F4094E2" w14:textId="27E5560F" w:rsidR="006C44C1" w:rsidRPr="003B5D28" w:rsidRDefault="006C44C1" w:rsidP="009E2685">
      <w:pPr>
        <w:pStyle w:val="Tableorfigurenotemultiple"/>
        <w:keepNext/>
        <w:keepLines/>
      </w:pPr>
      <w:r w:rsidRPr="003B5D28">
        <w:t xml:space="preserve">Base: </w:t>
      </w:r>
      <w:r w:rsidR="00736201">
        <w:t>Businesses</w:t>
      </w:r>
      <w:r w:rsidRPr="003B5D28">
        <w:t xml:space="preserve"> </w:t>
      </w:r>
      <w:r>
        <w:t>that had made a complaint to their telco in the previous six months and they report it has been</w:t>
      </w:r>
      <w:r w:rsidRPr="00862583">
        <w:t xml:space="preserve"> resolved</w:t>
      </w:r>
      <w:r>
        <w:t xml:space="preserve"> </w:t>
      </w:r>
      <w:r w:rsidRPr="003B5D28">
        <w:t>(n=268)</w:t>
      </w:r>
      <w:r>
        <w:t>.</w:t>
      </w:r>
    </w:p>
    <w:p w14:paraId="7B9C8202" w14:textId="098BF6FD" w:rsidR="006C44C1" w:rsidRPr="00862583" w:rsidRDefault="006C44C1" w:rsidP="009E2685">
      <w:pPr>
        <w:pStyle w:val="Tableorfigurenotemultiple"/>
        <w:keepNext/>
        <w:keepLines/>
      </w:pPr>
      <w:r w:rsidRPr="003B5D28">
        <w:t>BC6. Overall, how satisfied or dissatisfied was your business with how that complaint was handled by the telco? Would you say you</w:t>
      </w:r>
      <w:r>
        <w:t>r business was</w:t>
      </w:r>
      <w:r w:rsidRPr="009027C2">
        <w:t xml:space="preserve"> </w:t>
      </w:r>
      <w:r>
        <w:t xml:space="preserve">very satisfied, satisfied, neither satisfied nor dissatisfied, dissatisfied, or very dissatisfied? </w:t>
      </w:r>
    </w:p>
    <w:p w14:paraId="3E3473BF" w14:textId="77777777" w:rsidR="006C44C1" w:rsidRPr="00862583" w:rsidRDefault="006C44C1" w:rsidP="009E2685">
      <w:pPr>
        <w:pStyle w:val="Tableorfigurenotemultiple"/>
        <w:keepNext/>
        <w:keepLines/>
      </w:pPr>
      <w:r w:rsidRPr="00862583">
        <w:t xml:space="preserve">Note: </w:t>
      </w:r>
      <w:r>
        <w:rPr>
          <w:iCs/>
        </w:rPr>
        <w:t xml:space="preserve">Options </w:t>
      </w:r>
      <w:r w:rsidRPr="00B7763E">
        <w:rPr>
          <w:iCs/>
        </w:rPr>
        <w:t>read out</w:t>
      </w:r>
      <w:r>
        <w:rPr>
          <w:iCs/>
        </w:rPr>
        <w:t xml:space="preserve">, except for ‘Refused’ and ‘Don’t know’. </w:t>
      </w:r>
    </w:p>
    <w:p w14:paraId="7D494B50" w14:textId="77777777" w:rsidR="006C44C1" w:rsidRDefault="006C44C1" w:rsidP="006303EC">
      <w:pPr>
        <w:pStyle w:val="Paragraph"/>
        <w:spacing w:before="80" w:after="80"/>
      </w:pPr>
    </w:p>
    <w:p w14:paraId="3133B508" w14:textId="6B5EFFF6" w:rsidR="00C069CD" w:rsidRDefault="00C069CD" w:rsidP="00C069CD">
      <w:pPr>
        <w:pStyle w:val="Paragraphbeforelist"/>
      </w:pPr>
      <w:bookmarkStart w:id="95" w:name="_Hlk40883878"/>
      <w:r>
        <w:t>S</w:t>
      </w:r>
      <w:r w:rsidRPr="00862583" w:rsidDel="00C44E39">
        <w:t xml:space="preserve">atisfaction </w:t>
      </w:r>
      <w:r>
        <w:t xml:space="preserve">levels (very satisfied or satisfied) were higher for those with complaints resolved sooner: </w:t>
      </w:r>
      <w:bookmarkEnd w:id="95"/>
    </w:p>
    <w:p w14:paraId="27B4D05F" w14:textId="77777777" w:rsidR="00C069CD" w:rsidRDefault="00C069CD" w:rsidP="00C069CD">
      <w:pPr>
        <w:pStyle w:val="ListBullet"/>
      </w:pPr>
      <w:r>
        <w:t>resolved on the same day: 74 per cent</w:t>
      </w:r>
    </w:p>
    <w:p w14:paraId="5EAA8588" w14:textId="29288BDC" w:rsidR="00C069CD" w:rsidRDefault="00C069CD" w:rsidP="00C069CD">
      <w:pPr>
        <w:pStyle w:val="ListBullet"/>
      </w:pPr>
      <w:r>
        <w:t xml:space="preserve">resolved </w:t>
      </w:r>
      <w:r w:rsidR="0009476A">
        <w:t xml:space="preserve">in </w:t>
      </w:r>
      <w:r>
        <w:t>two working days: 68 per cent</w:t>
      </w:r>
    </w:p>
    <w:p w14:paraId="4ED19503" w14:textId="138A4C58" w:rsidR="00C069CD" w:rsidRDefault="00C069CD" w:rsidP="00C069CD">
      <w:pPr>
        <w:pStyle w:val="ListBullet"/>
      </w:pPr>
      <w:r>
        <w:t>resolved in one week: 59 per cent</w:t>
      </w:r>
    </w:p>
    <w:p w14:paraId="594E6F6D" w14:textId="56B682D8" w:rsidR="00C069CD" w:rsidRDefault="009E2685" w:rsidP="00C069CD">
      <w:pPr>
        <w:pStyle w:val="ListBulletLast"/>
      </w:pPr>
      <w:r>
        <w:t xml:space="preserve">resolved </w:t>
      </w:r>
      <w:r w:rsidR="00547969">
        <w:t>over a</w:t>
      </w:r>
      <w:r w:rsidR="00C069CD">
        <w:t xml:space="preserve"> week: 15 per cent.</w:t>
      </w:r>
    </w:p>
    <w:p w14:paraId="12BAEA90" w14:textId="5E8B1517" w:rsidR="006C44C1" w:rsidRDefault="001A73F8" w:rsidP="001B38BA">
      <w:pPr>
        <w:pStyle w:val="Paragraphbeforelist"/>
      </w:pPr>
      <w:r>
        <w:t>B</w:t>
      </w:r>
      <w:r w:rsidR="009E4B6E">
        <w:t>usinesses</w:t>
      </w:r>
      <w:r w:rsidR="006C44C1">
        <w:t xml:space="preserve"> that were dissatisfied with how their complaint was </w:t>
      </w:r>
      <w:r>
        <w:t xml:space="preserve">handled provided the following reasons for their </w:t>
      </w:r>
      <w:r w:rsidR="006C44C1">
        <w:t>dissatisfaction:</w:t>
      </w:r>
    </w:p>
    <w:p w14:paraId="27C54A51" w14:textId="5BB15710" w:rsidR="006C44C1" w:rsidRDefault="009E2685" w:rsidP="001B38BA">
      <w:pPr>
        <w:pStyle w:val="ListBullet"/>
      </w:pPr>
      <w:r>
        <w:t>t</w:t>
      </w:r>
      <w:r w:rsidR="006C44C1">
        <w:t xml:space="preserve">oo long to be fixed, or </w:t>
      </w:r>
      <w:r>
        <w:t xml:space="preserve">for </w:t>
      </w:r>
      <w:r w:rsidR="006C44C1">
        <w:t>the telco to take action</w:t>
      </w:r>
      <w:r w:rsidR="001A73F8">
        <w:t>—</w:t>
      </w:r>
      <w:r w:rsidR="006C44C1">
        <w:t>62 per cent</w:t>
      </w:r>
    </w:p>
    <w:p w14:paraId="56C0BB26" w14:textId="3D65F840" w:rsidR="006C44C1" w:rsidRDefault="009E2685" w:rsidP="001B38BA">
      <w:pPr>
        <w:pStyle w:val="ListBullet"/>
      </w:pPr>
      <w:r>
        <w:t>p</w:t>
      </w:r>
      <w:r w:rsidR="006C44C1">
        <w:t>oor communication</w:t>
      </w:r>
      <w:r w:rsidR="009316F0">
        <w:t xml:space="preserve"> or lack of communication</w:t>
      </w:r>
      <w:r w:rsidR="001A73F8">
        <w:t>—</w:t>
      </w:r>
      <w:r w:rsidR="006C44C1">
        <w:t>43 per cent</w:t>
      </w:r>
    </w:p>
    <w:p w14:paraId="3AD883B6" w14:textId="0BF17742" w:rsidR="006C44C1" w:rsidRDefault="009E2685" w:rsidP="001B38BA">
      <w:pPr>
        <w:pStyle w:val="ListBullet"/>
      </w:pPr>
      <w:r>
        <w:t>n</w:t>
      </w:r>
      <w:r w:rsidR="006C44C1">
        <w:t>obody took responsibility for fixing problems</w:t>
      </w:r>
      <w:r w:rsidR="001A73F8">
        <w:t>—</w:t>
      </w:r>
      <w:r w:rsidR="006C44C1">
        <w:t>29 per cent</w:t>
      </w:r>
    </w:p>
    <w:p w14:paraId="1F41ADF8" w14:textId="4978E7CE" w:rsidR="006C44C1" w:rsidRDefault="009E2685" w:rsidP="001B38BA">
      <w:pPr>
        <w:pStyle w:val="ListBullet"/>
      </w:pPr>
      <w:r>
        <w:t>m</w:t>
      </w:r>
      <w:r w:rsidR="006C44C1">
        <w:t>ultiple calls to get something done</w:t>
      </w:r>
      <w:r w:rsidR="001A73F8">
        <w:t>—</w:t>
      </w:r>
      <w:r w:rsidR="006C44C1">
        <w:t>20 per cent</w:t>
      </w:r>
    </w:p>
    <w:p w14:paraId="35BBB632" w14:textId="3E61B8F4" w:rsidR="006C44C1" w:rsidRDefault="009E2685" w:rsidP="001B38BA">
      <w:pPr>
        <w:pStyle w:val="ListBullet"/>
      </w:pPr>
      <w:r>
        <w:t>i</w:t>
      </w:r>
      <w:r w:rsidR="006C44C1">
        <w:t>t was a recurring or ongoing problem</w:t>
      </w:r>
      <w:r w:rsidR="001A73F8">
        <w:t>—</w:t>
      </w:r>
      <w:r w:rsidR="006C44C1">
        <w:t>19 per cent</w:t>
      </w:r>
    </w:p>
    <w:p w14:paraId="7D49715B" w14:textId="460150CA" w:rsidR="006C44C1" w:rsidRDefault="009E2685" w:rsidP="001B38BA">
      <w:pPr>
        <w:pStyle w:val="ListBullet"/>
      </w:pPr>
      <w:r>
        <w:t>t</w:t>
      </w:r>
      <w:r w:rsidR="006C44C1">
        <w:t>oo many transfers, on the phone for too long</w:t>
      </w:r>
      <w:r w:rsidR="001A73F8">
        <w:t>—</w:t>
      </w:r>
      <w:r w:rsidR="006C44C1">
        <w:t>17 per cent</w:t>
      </w:r>
    </w:p>
    <w:p w14:paraId="058E9E0F" w14:textId="3B8541A8" w:rsidR="006C44C1" w:rsidRDefault="009E2685" w:rsidP="001B38BA">
      <w:pPr>
        <w:pStyle w:val="ListBulletLast"/>
      </w:pPr>
      <w:r>
        <w:t>t</w:t>
      </w:r>
      <w:r w:rsidR="006C44C1">
        <w:t>he problem o</w:t>
      </w:r>
      <w:r w:rsidR="00D4290F">
        <w:t>r</w:t>
      </w:r>
      <w:r w:rsidR="006C44C1">
        <w:t xml:space="preserve"> issue was not resolved</w:t>
      </w:r>
      <w:r w:rsidR="001A73F8">
        <w:t>—</w:t>
      </w:r>
      <w:r w:rsidR="006C44C1">
        <w:t>16 per cent</w:t>
      </w:r>
      <w:r w:rsidR="001A73F8">
        <w:t>.</w:t>
      </w:r>
    </w:p>
    <w:p w14:paraId="2F24E50D" w14:textId="694DF4E7" w:rsidR="006C44C1" w:rsidRDefault="006C44C1" w:rsidP="001B38BA">
      <w:pPr>
        <w:pStyle w:val="Heading3"/>
      </w:pPr>
      <w:bookmarkStart w:id="96" w:name="_Hlk47005563"/>
      <w:bookmarkStart w:id="97" w:name="_Toc54690787"/>
      <w:r>
        <w:t>Compensation for complaints</w:t>
      </w:r>
      <w:bookmarkEnd w:id="97"/>
    </w:p>
    <w:bookmarkEnd w:id="96"/>
    <w:p w14:paraId="5A421F28" w14:textId="1E5803FE" w:rsidR="00D203AD" w:rsidRDefault="0081510E" w:rsidP="0055186B">
      <w:pPr>
        <w:pStyle w:val="Paragraph"/>
      </w:pPr>
      <w:r>
        <w:t>Businesses</w:t>
      </w:r>
      <w:r w:rsidR="006C44C1">
        <w:t xml:space="preserve"> with resolved complaints other than those about billing, were asked if their telco offered compensation. </w:t>
      </w:r>
      <w:r w:rsidR="00F168ED">
        <w:t>One in six</w:t>
      </w:r>
      <w:r w:rsidR="006C44C1">
        <w:t xml:space="preserve"> (</w:t>
      </w:r>
      <w:r w:rsidR="00F168ED">
        <w:t xml:space="preserve">17 </w:t>
      </w:r>
      <w:r w:rsidR="006C44C1">
        <w:t xml:space="preserve">per cent) were offered compensation. </w:t>
      </w:r>
    </w:p>
    <w:p w14:paraId="39F0BBBB" w14:textId="319DEB89" w:rsidR="006C44C1" w:rsidRDefault="00D203AD" w:rsidP="001B38BA">
      <w:pPr>
        <w:pStyle w:val="Paragraphbeforelist"/>
      </w:pPr>
      <w:r>
        <w:t>Among all businesses with resolved complaints, c</w:t>
      </w:r>
      <w:r w:rsidR="006C44C1">
        <w:t>ompensation offers included:</w:t>
      </w:r>
    </w:p>
    <w:p w14:paraId="635ED4C4" w14:textId="06107B1E" w:rsidR="006C44C1" w:rsidRDefault="0055186B" w:rsidP="001B38BA">
      <w:pPr>
        <w:pStyle w:val="ListBullet"/>
      </w:pPr>
      <w:r>
        <w:t>d</w:t>
      </w:r>
      <w:r w:rsidR="006C44C1">
        <w:t>iscount or credit for more than one bill</w:t>
      </w:r>
      <w:r w:rsidR="001A73F8">
        <w:t>—</w:t>
      </w:r>
      <w:r w:rsidR="002947E9">
        <w:t xml:space="preserve">8 </w:t>
      </w:r>
      <w:r w:rsidR="006C44C1">
        <w:t>per cent</w:t>
      </w:r>
    </w:p>
    <w:p w14:paraId="48154941" w14:textId="414FF156" w:rsidR="006C44C1" w:rsidRDefault="0055186B" w:rsidP="001B38BA">
      <w:pPr>
        <w:pStyle w:val="ListBullet"/>
      </w:pPr>
      <w:r>
        <w:t>m</w:t>
      </w:r>
      <w:r w:rsidR="006C44C1">
        <w:t>oney off the next bill</w:t>
      </w:r>
      <w:r w:rsidR="001A73F8">
        <w:t>—</w:t>
      </w:r>
      <w:r w:rsidR="002947E9">
        <w:t xml:space="preserve">6 </w:t>
      </w:r>
      <w:r w:rsidR="006C44C1">
        <w:t>per cent</w:t>
      </w:r>
    </w:p>
    <w:p w14:paraId="73A82B96" w14:textId="32EA3600" w:rsidR="006C44C1" w:rsidRDefault="0055186B" w:rsidP="001B38BA">
      <w:pPr>
        <w:pStyle w:val="ListBullet"/>
      </w:pPr>
      <w:r>
        <w:t>i</w:t>
      </w:r>
      <w:r w:rsidR="006C44C1">
        <w:t>nterim replacement services</w:t>
      </w:r>
      <w:r w:rsidR="001A73F8">
        <w:t>—</w:t>
      </w:r>
      <w:r w:rsidR="002947E9">
        <w:t xml:space="preserve">3 </w:t>
      </w:r>
      <w:r w:rsidR="006C44C1">
        <w:t>per cent</w:t>
      </w:r>
    </w:p>
    <w:p w14:paraId="159D05B1" w14:textId="5E267BF5" w:rsidR="006C44C1" w:rsidRDefault="0055186B" w:rsidP="001B38BA">
      <w:pPr>
        <w:pStyle w:val="ListBulletLast"/>
      </w:pPr>
      <w:r>
        <w:t>e</w:t>
      </w:r>
      <w:r w:rsidR="006C44C1">
        <w:t>xtra data</w:t>
      </w:r>
      <w:r w:rsidR="001A73F8">
        <w:t>—</w:t>
      </w:r>
      <w:r w:rsidR="002947E9">
        <w:t xml:space="preserve">2 </w:t>
      </w:r>
      <w:r w:rsidR="006C44C1">
        <w:t>per cent</w:t>
      </w:r>
      <w:r w:rsidR="001A73F8">
        <w:t>.</w:t>
      </w:r>
    </w:p>
    <w:p w14:paraId="43F015DE" w14:textId="5BCABD87" w:rsidR="006C44C1" w:rsidRDefault="006C44C1" w:rsidP="001B38BA">
      <w:pPr>
        <w:pStyle w:val="Heading3"/>
      </w:pPr>
      <w:bookmarkStart w:id="98" w:name="_Hlk47005583"/>
      <w:bookmarkStart w:id="99" w:name="_Toc54690788"/>
      <w:r>
        <w:t xml:space="preserve">The impact of outages or </w:t>
      </w:r>
      <w:r w:rsidR="002F2932" w:rsidRPr="00091576">
        <w:t>dropouts</w:t>
      </w:r>
      <w:bookmarkEnd w:id="99"/>
    </w:p>
    <w:bookmarkEnd w:id="98"/>
    <w:p w14:paraId="6C83B2D2" w14:textId="58E4E85C" w:rsidR="006C44C1" w:rsidRDefault="006C44C1" w:rsidP="001B38BA">
      <w:pPr>
        <w:pStyle w:val="Paragraph"/>
      </w:pPr>
      <w:r>
        <w:t xml:space="preserve">Among </w:t>
      </w:r>
      <w:r w:rsidR="00FA61FE">
        <w:t>businesses</w:t>
      </w:r>
      <w:r w:rsidDel="006E5FB1">
        <w:t xml:space="preserve"> </w:t>
      </w:r>
      <w:r w:rsidR="006E5FB1">
        <w:t xml:space="preserve">that </w:t>
      </w:r>
      <w:r w:rsidRPr="00C9669B">
        <w:t>reported</w:t>
      </w:r>
      <w:r>
        <w:t xml:space="preserve"> experiencing</w:t>
      </w:r>
      <w:r w:rsidR="003F6BD9">
        <w:t xml:space="preserve"> a</w:t>
      </w:r>
      <w:r>
        <w:t xml:space="preserve"> </w:t>
      </w:r>
      <w:r w:rsidR="006B5765">
        <w:t xml:space="preserve">loss of service, </w:t>
      </w:r>
      <w:r>
        <w:t>outages or dropouts</w:t>
      </w:r>
      <w:r w:rsidR="002D6B07">
        <w:t xml:space="preserve"> with their business internet or phone</w:t>
      </w:r>
      <w:r>
        <w:t xml:space="preserve">, regardless of whether they were </w:t>
      </w:r>
      <w:r w:rsidRPr="00C9669B">
        <w:t>reported</w:t>
      </w:r>
      <w:r>
        <w:t xml:space="preserve"> to their telco, or </w:t>
      </w:r>
      <w:r w:rsidR="002D6B07">
        <w:t>made a complaint</w:t>
      </w:r>
      <w:r>
        <w:t>, were asked</w:t>
      </w:r>
      <w:r w:rsidR="00F407A0">
        <w:t xml:space="preserve"> about</w:t>
      </w:r>
      <w:r>
        <w:t xml:space="preserve"> the</w:t>
      </w:r>
      <w:r w:rsidR="00F407A0">
        <w:t>ir</w:t>
      </w:r>
      <w:r>
        <w:t xml:space="preserve"> impact</w:t>
      </w:r>
      <w:r w:rsidR="002D6B07">
        <w:t xml:space="preserve"> on their business</w:t>
      </w:r>
      <w:r>
        <w:t>.</w:t>
      </w:r>
    </w:p>
    <w:p w14:paraId="151E8E81" w14:textId="00C33997" w:rsidR="006B5765" w:rsidRDefault="006B5765" w:rsidP="0055186B">
      <w:pPr>
        <w:pStyle w:val="Paragraph"/>
      </w:pPr>
      <w:r>
        <w:lastRenderedPageBreak/>
        <w:t>Three quarters of those that experienced these types of issue</w:t>
      </w:r>
      <w:r w:rsidR="00D4290F">
        <w:t>s</w:t>
      </w:r>
      <w:r>
        <w:t xml:space="preserve"> or fault</w:t>
      </w:r>
      <w:r w:rsidR="00D4290F">
        <w:t>s</w:t>
      </w:r>
      <w:r>
        <w:t xml:space="preserve"> with their business internet described the impact as moderate or </w:t>
      </w:r>
      <w:r w:rsidR="002F2932" w:rsidRPr="00091576">
        <w:t>major</w:t>
      </w:r>
      <w:r>
        <w:t xml:space="preserve">. Over six in </w:t>
      </w:r>
      <w:r w:rsidR="007E62E6">
        <w:t xml:space="preserve">10 </w:t>
      </w:r>
      <w:r>
        <w:t>(</w:t>
      </w:r>
      <w:r w:rsidR="0055186B">
        <w:t>64 per </w:t>
      </w:r>
      <w:r>
        <w:t xml:space="preserve">cent) of those with the same problems with the business phone described the impact as moderate or major (Figure </w:t>
      </w:r>
      <w:r w:rsidR="00F77D1E">
        <w:t>21</w:t>
      </w:r>
      <w:r>
        <w:t>).</w:t>
      </w:r>
    </w:p>
    <w:p w14:paraId="5B60FFBA" w14:textId="1DD58948" w:rsidR="006C44C1" w:rsidRDefault="006C44C1" w:rsidP="001B38BA">
      <w:pPr>
        <w:pStyle w:val="Figureheading"/>
      </w:pPr>
      <w:r>
        <w:t xml:space="preserve">Impact of loss of service or outage among </w:t>
      </w:r>
      <w:r w:rsidR="00736201">
        <w:t xml:space="preserve">businesses </w:t>
      </w:r>
      <w:r>
        <w:t>losing service for fixed</w:t>
      </w:r>
      <w:r w:rsidR="00266887">
        <w:t>-</w:t>
      </w:r>
      <w:r>
        <w:t>line voice or fixed internet (%)</w:t>
      </w:r>
    </w:p>
    <w:p w14:paraId="2F003F6B" w14:textId="7FFE0638" w:rsidR="00E45730" w:rsidRDefault="0013530E" w:rsidP="00E45730">
      <w:pPr>
        <w:pStyle w:val="Paragraph"/>
      </w:pPr>
      <w:r>
        <w:rPr>
          <w:noProof/>
        </w:rPr>
        <w:drawing>
          <wp:inline distT="0" distB="0" distL="0" distR="0" wp14:anchorId="00AAD8E7" wp14:editId="28F6F50F">
            <wp:extent cx="6030000" cy="1944756"/>
            <wp:effectExtent l="0" t="0" r="0" b="0"/>
            <wp:docPr id="28" name="Picture 28" descr="Figure 21: Impact of loss of service or outage among businesses losing service for fixed-line voice or fixed internet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030000" cy="1944756"/>
                    </a:xfrm>
                    <a:prstGeom prst="rect">
                      <a:avLst/>
                    </a:prstGeom>
                  </pic:spPr>
                </pic:pic>
              </a:graphicData>
            </a:graphic>
          </wp:inline>
        </w:drawing>
      </w:r>
    </w:p>
    <w:p w14:paraId="214D33DF" w14:textId="0895CA1E" w:rsidR="006C44C1" w:rsidRPr="007A492B" w:rsidRDefault="006C44C1" w:rsidP="001B38BA">
      <w:pPr>
        <w:pStyle w:val="Tableorfigurenotemultiple"/>
      </w:pPr>
      <w:r w:rsidRPr="007A492B">
        <w:t xml:space="preserve">Base: </w:t>
      </w:r>
      <w:r w:rsidR="00736201">
        <w:t xml:space="preserve">Businesses </w:t>
      </w:r>
      <w:r>
        <w:t xml:space="preserve">that experienced business internet service </w:t>
      </w:r>
      <w:r w:rsidRPr="007A492B">
        <w:t>dropouts</w:t>
      </w:r>
      <w:r>
        <w:t xml:space="preserve"> or </w:t>
      </w:r>
      <w:r w:rsidRPr="007A492B">
        <w:t>loss of service</w:t>
      </w:r>
      <w:r>
        <w:t xml:space="preserve"> </w:t>
      </w:r>
      <w:r w:rsidRPr="007A492B">
        <w:t>(n=303</w:t>
      </w:r>
      <w:r>
        <w:t xml:space="preserve">); </w:t>
      </w:r>
      <w:r w:rsidR="00736201">
        <w:t xml:space="preserve">Businesses </w:t>
      </w:r>
      <w:r>
        <w:t xml:space="preserve">that experienced business phone service dropouts or loss of service (n=182). </w:t>
      </w:r>
    </w:p>
    <w:p w14:paraId="29CBA74A" w14:textId="77777777" w:rsidR="006C44C1" w:rsidRDefault="006C44C1" w:rsidP="001B38BA">
      <w:pPr>
        <w:pStyle w:val="Tableorfigurenotemultiple"/>
      </w:pPr>
      <w:r w:rsidRPr="007A492B">
        <w:t>BL1a</w:t>
      </w:r>
      <w:r>
        <w:t>. What impact did being left without your business phone service have on your business? Was there no impact at all, minor impact, moderate impact, or major impact?</w:t>
      </w:r>
    </w:p>
    <w:p w14:paraId="04DD7AFB" w14:textId="77777777" w:rsidR="006C44C1" w:rsidRDefault="006C44C1" w:rsidP="001B38BA">
      <w:pPr>
        <w:pStyle w:val="Tableorfigurenotemultiple"/>
      </w:pPr>
      <w:r w:rsidRPr="007A492B">
        <w:t>BL2a</w:t>
      </w:r>
      <w:r>
        <w:t>.</w:t>
      </w:r>
      <w:r w:rsidRPr="007A492B">
        <w:t xml:space="preserve"> </w:t>
      </w:r>
      <w:r>
        <w:t>What impact did being left without your business internet service have on your business? Was there no impact at all, minor impact, moderate impact, or major impact?</w:t>
      </w:r>
    </w:p>
    <w:p w14:paraId="3FC3B265" w14:textId="77777777" w:rsidR="006C44C1" w:rsidRDefault="006C44C1" w:rsidP="001B38BA">
      <w:pPr>
        <w:pStyle w:val="Tableorfigurenotemultiple"/>
      </w:pPr>
      <w:r>
        <w:t>Note 1: Options read out, except for ‘Refused’ and ‘Don’t know’</w:t>
      </w:r>
    </w:p>
    <w:p w14:paraId="519FA3E8" w14:textId="77777777" w:rsidR="006C44C1" w:rsidRPr="00862583" w:rsidRDefault="006C44C1" w:rsidP="001B38BA">
      <w:pPr>
        <w:pStyle w:val="Tableorfigurenotemultiple"/>
      </w:pPr>
      <w:r>
        <w:t xml:space="preserve">Note 2: </w:t>
      </w:r>
      <w:r w:rsidRPr="00A9292F">
        <w:rPr>
          <w:iCs/>
        </w:rPr>
        <w:t>Data may not add up to 100 per cent</w:t>
      </w:r>
      <w:r>
        <w:rPr>
          <w:iCs/>
        </w:rPr>
        <w:t xml:space="preserve">, </w:t>
      </w:r>
      <w:r w:rsidRPr="00A9292F">
        <w:rPr>
          <w:iCs/>
        </w:rPr>
        <w:t>‘Don’t know’ and ‘Refused’</w:t>
      </w:r>
      <w:r>
        <w:rPr>
          <w:iCs/>
        </w:rPr>
        <w:t xml:space="preserve"> not shown.</w:t>
      </w:r>
      <w:r w:rsidDel="00B47D19">
        <w:rPr>
          <w:iCs/>
        </w:rPr>
        <w:t xml:space="preserve"> </w:t>
      </w:r>
    </w:p>
    <w:p w14:paraId="745FE59A" w14:textId="77777777" w:rsidR="006C44C1" w:rsidRDefault="006C44C1" w:rsidP="001B38BA">
      <w:pPr>
        <w:pStyle w:val="Tableorfigurenotemultiple"/>
      </w:pPr>
      <w:r w:rsidRPr="008368B8">
        <w:rPr>
          <w:i w:val="0"/>
        </w:rPr>
        <w:t xml:space="preserve">Note 3: </w:t>
      </w:r>
      <w:r w:rsidRPr="00652832">
        <w:t xml:space="preserve">Dropouts or loss of service experienced was asked of those who have a business mobile phone service or business mobile broadband service, </w:t>
      </w:r>
      <w:r w:rsidRPr="008368B8">
        <w:rPr>
          <w:i w:val="0"/>
        </w:rPr>
        <w:t>but</w:t>
      </w:r>
      <w:r>
        <w:t xml:space="preserve"> as sample sizes were small they are not </w:t>
      </w:r>
      <w:r w:rsidRPr="00C9669B">
        <w:t>reported</w:t>
      </w:r>
      <w:r>
        <w:t>.</w:t>
      </w:r>
    </w:p>
    <w:p w14:paraId="67022CA1" w14:textId="77777777" w:rsidR="00F407A0" w:rsidRDefault="00F407A0" w:rsidP="006303EC">
      <w:pPr>
        <w:spacing w:before="80" w:after="80"/>
      </w:pPr>
    </w:p>
    <w:p w14:paraId="4B9A725E" w14:textId="106698A4" w:rsidR="00F407A0" w:rsidRDefault="00F407A0" w:rsidP="0055186B">
      <w:pPr>
        <w:pStyle w:val="Paragraph"/>
      </w:pPr>
      <w:r>
        <w:t xml:space="preserve">In response to </w:t>
      </w:r>
      <w:r w:rsidR="00E926F3">
        <w:t xml:space="preserve">dropouts or </w:t>
      </w:r>
      <w:r>
        <w:t>loss of internet service, three quarters (74 per cent</w:t>
      </w:r>
      <w:r w:rsidR="002F2932">
        <w:t xml:space="preserve"> of those that experienced the issue</w:t>
      </w:r>
      <w:r>
        <w:t>) used other services such as mobile phones or mobile data instead. A small group (</w:t>
      </w:r>
      <w:r w:rsidR="0055186B">
        <w:t>eight per </w:t>
      </w:r>
      <w:r>
        <w:t xml:space="preserve">cent) used interim or alternate services provided by their telco, and a smaller group (four per cent) were offered </w:t>
      </w:r>
      <w:r w:rsidR="00E926F3">
        <w:t xml:space="preserve">interim or </w:t>
      </w:r>
      <w:r>
        <w:t>alternate services but chose not to use them.</w:t>
      </w:r>
    </w:p>
    <w:p w14:paraId="603EA7BF" w14:textId="765920E7" w:rsidR="00F407A0" w:rsidRDefault="00F407A0" w:rsidP="00F407A0">
      <w:pPr>
        <w:pStyle w:val="Paragraph"/>
      </w:pPr>
      <w:r>
        <w:t xml:space="preserve">In response </w:t>
      </w:r>
      <w:r w:rsidR="00E926F3">
        <w:t xml:space="preserve">to dropouts or loss </w:t>
      </w:r>
      <w:r>
        <w:t>of phone service, the majority (83 per cent</w:t>
      </w:r>
      <w:r w:rsidR="002F2932">
        <w:t xml:space="preserve"> of those that experienced the issue</w:t>
      </w:r>
      <w:r>
        <w:t xml:space="preserve">) used other services such as mobile phones instead. One in </w:t>
      </w:r>
      <w:r w:rsidR="007E62E6">
        <w:t>10</w:t>
      </w:r>
      <w:r w:rsidR="00E926F3">
        <w:t xml:space="preserve"> (10 per cent)</w:t>
      </w:r>
      <w:r>
        <w:t xml:space="preserve"> used interim</w:t>
      </w:r>
      <w:r w:rsidR="00E926F3">
        <w:t xml:space="preserve"> or alternate </w:t>
      </w:r>
      <w:r>
        <w:t>services provided by their telco. A small group (seven per cent) were offered</w:t>
      </w:r>
      <w:r w:rsidR="00E926F3">
        <w:t xml:space="preserve"> </w:t>
      </w:r>
      <w:r>
        <w:t xml:space="preserve">interim </w:t>
      </w:r>
      <w:r w:rsidR="00E926F3">
        <w:t xml:space="preserve">or alternate </w:t>
      </w:r>
      <w:r>
        <w:t>services but chose not to use them.</w:t>
      </w:r>
    </w:p>
    <w:p w14:paraId="6DD3ACA2" w14:textId="77777777" w:rsidR="002F2932" w:rsidRPr="00091576" w:rsidRDefault="002F2932" w:rsidP="002F2932">
      <w:pPr>
        <w:pStyle w:val="Heading2"/>
        <w:rPr>
          <w:b w:val="0"/>
          <w:bCs w:val="0"/>
          <w:iCs w:val="0"/>
        </w:rPr>
      </w:pPr>
      <w:bookmarkStart w:id="100" w:name="_Toc47962276"/>
      <w:bookmarkStart w:id="101" w:name="_Toc54690789"/>
      <w:r w:rsidRPr="00091576">
        <w:t>Satisfaction</w:t>
      </w:r>
      <w:bookmarkEnd w:id="100"/>
      <w:bookmarkEnd w:id="101"/>
    </w:p>
    <w:p w14:paraId="74E0707B" w14:textId="2B71BF49" w:rsidR="00113A23" w:rsidRDefault="00113A23" w:rsidP="00113A23">
      <w:pPr>
        <w:pStyle w:val="Paragraph"/>
        <w:keepNext/>
        <w:keepLines/>
      </w:pPr>
      <w:r>
        <w:t>Business</w:t>
      </w:r>
      <w:r w:rsidR="005252AD">
        <w:t>es</w:t>
      </w:r>
      <w:r>
        <w:t xml:space="preserve"> were asked about their satisfaction with their services (overall and reliability), the monthly cost of their service and customer service overall.</w:t>
      </w:r>
    </w:p>
    <w:p w14:paraId="661919A5" w14:textId="6A3B45C2" w:rsidR="00F407A0" w:rsidRDefault="00F407A0" w:rsidP="001B38BA">
      <w:pPr>
        <w:pStyle w:val="Paragraph"/>
      </w:pPr>
      <w:r>
        <w:t xml:space="preserve">Across all service types, </w:t>
      </w:r>
      <w:r w:rsidR="00B026B3">
        <w:t>businesses</w:t>
      </w:r>
      <w:r>
        <w:t xml:space="preserve"> were more likely to be satisfied than dissatisfied</w:t>
      </w:r>
      <w:r w:rsidR="001563E5">
        <w:t xml:space="preserve"> with various aspects of their telco services</w:t>
      </w:r>
      <w:r>
        <w:t>.</w:t>
      </w:r>
    </w:p>
    <w:p w14:paraId="73232699" w14:textId="0BC706FE" w:rsidR="006C44C1" w:rsidRDefault="00B4043F" w:rsidP="001B38BA">
      <w:pPr>
        <w:pStyle w:val="Paragraph"/>
      </w:pPr>
      <w:r>
        <w:t>Satisfaction</w:t>
      </w:r>
      <w:r w:rsidR="006C44C1">
        <w:t xml:space="preserve"> (very satisfied or satisfied) </w:t>
      </w:r>
      <w:r>
        <w:t xml:space="preserve">was highest for those </w:t>
      </w:r>
      <w:r w:rsidR="006C44C1">
        <w:t>with mobile phone service</w:t>
      </w:r>
      <w:r>
        <w:t>s</w:t>
      </w:r>
      <w:r w:rsidR="006C44C1">
        <w:t xml:space="preserve">, both overall and for reliability, nearly nine in </w:t>
      </w:r>
      <w:r w:rsidR="007E62E6">
        <w:t xml:space="preserve">10 </w:t>
      </w:r>
      <w:r w:rsidR="006C44C1">
        <w:t>for both.</w:t>
      </w:r>
      <w:r w:rsidR="00EE6F99">
        <w:t xml:space="preserve"> Of the four telco services in the research, businesses were less likely to be satisfied with internet.</w:t>
      </w:r>
    </w:p>
    <w:p w14:paraId="268CB8DD" w14:textId="6D63FABD" w:rsidR="006C44C1" w:rsidRDefault="00B026B3" w:rsidP="001B38BA">
      <w:pPr>
        <w:pStyle w:val="Paragraph"/>
      </w:pPr>
      <w:r>
        <w:lastRenderedPageBreak/>
        <w:t xml:space="preserve">Businesses </w:t>
      </w:r>
      <w:r w:rsidR="006C44C1">
        <w:t>were</w:t>
      </w:r>
      <w:r w:rsidR="006C44C1" w:rsidDel="00EE6F99">
        <w:t xml:space="preserve"> </w:t>
      </w:r>
      <w:r w:rsidR="00EE6F99">
        <w:t xml:space="preserve">more </w:t>
      </w:r>
      <w:r w:rsidR="006C44C1">
        <w:t>likely to be dissatisfied (around one in five) with monthly costs and customer service</w:t>
      </w:r>
      <w:r>
        <w:t xml:space="preserve"> (Figure </w:t>
      </w:r>
      <w:r w:rsidR="00F77D1E">
        <w:t>22</w:t>
      </w:r>
      <w:r>
        <w:t>)</w:t>
      </w:r>
      <w:r w:rsidR="006C44C1">
        <w:t>.</w:t>
      </w:r>
    </w:p>
    <w:p w14:paraId="17A04550" w14:textId="12E06240" w:rsidR="00E215A7" w:rsidRPr="00FF6E3A" w:rsidRDefault="001563E5" w:rsidP="00E215A7">
      <w:pPr>
        <w:pStyle w:val="Figureheading"/>
      </w:pPr>
      <w:r>
        <w:t>Satisfaction with services</w:t>
      </w:r>
      <w:r w:rsidR="00B81A87">
        <w:t xml:space="preserve"> (%)</w:t>
      </w:r>
    </w:p>
    <w:p w14:paraId="4E2B17A3" w14:textId="1E0742F4" w:rsidR="001055CD" w:rsidRDefault="001055CD" w:rsidP="001B38BA">
      <w:pPr>
        <w:pStyle w:val="Paragraph"/>
      </w:pPr>
      <w:r>
        <w:rPr>
          <w:noProof/>
        </w:rPr>
        <w:drawing>
          <wp:inline distT="0" distB="0" distL="0" distR="0" wp14:anchorId="588C606A" wp14:editId="0CEAE5DC">
            <wp:extent cx="5399405" cy="3313216"/>
            <wp:effectExtent l="0" t="0" r="0" b="1905"/>
            <wp:docPr id="9" name="Chart 9" descr="Figure 22: Satisfaction with services (%). Refer to data files for more information.">
              <a:extLst xmlns:a="http://schemas.openxmlformats.org/drawingml/2006/main">
                <a:ext uri="{FF2B5EF4-FFF2-40B4-BE49-F238E27FC236}">
                  <a16:creationId xmlns:a16="http://schemas.microsoft.com/office/drawing/2014/main" id="{5A274538-E831-43CE-8F9E-FA9254689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F041568" w14:textId="39BB73CC" w:rsidR="00AD03A1" w:rsidRDefault="00AD03A1" w:rsidP="00AD03A1">
      <w:pPr>
        <w:pStyle w:val="Tableorfigurenotemultiple"/>
      </w:pPr>
      <w:r w:rsidRPr="00862583">
        <w:t xml:space="preserve">Base: </w:t>
      </w:r>
      <w:r w:rsidR="00163AF4">
        <w:t>Businesses with business mobile phones (n=749); Businesses with business phone (n=704); Businesses with business mobile broadband (n=384); Businesses with business internet (n=788);</w:t>
      </w:r>
      <w:r w:rsidR="00163AF4" w:rsidRPr="00EF3E18">
        <w:t xml:space="preserve"> </w:t>
      </w:r>
      <w:r w:rsidR="00163AF4">
        <w:t>All services</w:t>
      </w:r>
      <w:r w:rsidR="00163AF4" w:rsidRPr="00862583">
        <w:t xml:space="preserve">: </w:t>
      </w:r>
      <w:r w:rsidR="00163AF4">
        <w:t>Businesses</w:t>
      </w:r>
      <w:r w:rsidR="00163AF4" w:rsidRPr="00862583">
        <w:t xml:space="preserve"> with one or more telco services (n=</w:t>
      </w:r>
      <w:r w:rsidR="00163AF4">
        <w:t>850</w:t>
      </w:r>
      <w:r w:rsidR="00163AF4" w:rsidRPr="00862583">
        <w:t>)</w:t>
      </w:r>
      <w:r w:rsidR="00163AF4">
        <w:t>.</w:t>
      </w:r>
    </w:p>
    <w:p w14:paraId="5AB62766" w14:textId="20032C34" w:rsidR="00AD03A1" w:rsidRPr="00862583" w:rsidRDefault="00AD03A1" w:rsidP="00AD03A1">
      <w:pPr>
        <w:pStyle w:val="Tableorfigurenotemultiple"/>
      </w:pPr>
      <w:r>
        <w:t>B</w:t>
      </w:r>
      <w:r w:rsidRPr="00862583">
        <w:t xml:space="preserve">F1. </w:t>
      </w:r>
      <w:r>
        <w:t xml:space="preserve">I’d now like you to tell me the extent to which your </w:t>
      </w:r>
      <w:r w:rsidR="004260AD">
        <w:t>business</w:t>
      </w:r>
      <w:r>
        <w:t xml:space="preserve"> is satisfied with your business’s telco services.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r w:rsidR="00CB4D94">
        <w:t xml:space="preserve"> So firstly, how satisfied is your business with your &lt;each service they have&gt; overall</w:t>
      </w:r>
      <w:r w:rsidR="003D6D42">
        <w:t>?</w:t>
      </w:r>
      <w:r w:rsidR="00CB4D94">
        <w:t xml:space="preserve"> The reliability of </w:t>
      </w:r>
      <w:r w:rsidR="00CB4D94" w:rsidRPr="00163AF4">
        <w:t>your &lt;each service they have&gt;</w:t>
      </w:r>
      <w:r w:rsidR="003D6D42" w:rsidRPr="00163AF4">
        <w:t>?</w:t>
      </w:r>
      <w:r w:rsidR="00CB4D94" w:rsidRPr="00163AF4">
        <w:t xml:space="preserve"> </w:t>
      </w:r>
      <w:r w:rsidR="00163AF4" w:rsidRPr="00163AF4">
        <w:t>The monthly cost of your business telco services? Customer service from your telco/s overall?</w:t>
      </w:r>
      <w:r w:rsidR="00163AF4">
        <w:t xml:space="preserve"> </w:t>
      </w:r>
      <w:r w:rsidR="00CB4D94" w:rsidRPr="00163AF4">
        <w:t>Would you say</w:t>
      </w:r>
      <w:bookmarkStart w:id="102" w:name="_Hlk48159694"/>
      <w:r w:rsidR="003D6D42" w:rsidRPr="00163AF4">
        <w:t>…</w:t>
      </w:r>
      <w:r w:rsidR="00CB4D94" w:rsidRPr="00163AF4">
        <w:t>(read out scale</w:t>
      </w:r>
      <w:r w:rsidR="003D6D42" w:rsidRPr="00163AF4">
        <w:t>)?</w:t>
      </w:r>
    </w:p>
    <w:bookmarkEnd w:id="102"/>
    <w:p w14:paraId="19124E32" w14:textId="77777777" w:rsidR="00AD03A1" w:rsidRDefault="00AD03A1" w:rsidP="00AD03A1">
      <w:pPr>
        <w:pStyle w:val="ACMANotes"/>
        <w:rPr>
          <w:rFonts w:eastAsiaTheme="minorEastAsia"/>
        </w:rPr>
      </w:pPr>
      <w:r>
        <w:rPr>
          <w:rFonts w:eastAsiaTheme="minorEastAsia"/>
        </w:rPr>
        <w:t xml:space="preserve">Note 1: Options and scale read out, except for ‘Not applicable’, ‘Refused’ and ‘Don’t know’. </w:t>
      </w:r>
    </w:p>
    <w:p w14:paraId="6E4E9B58" w14:textId="39D41200" w:rsidR="00AD03A1" w:rsidRDefault="00AD03A1" w:rsidP="00AD03A1">
      <w:pPr>
        <w:pStyle w:val="ACMANot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Pr>
          <w:rFonts w:eastAsiaTheme="minorEastAsia"/>
        </w:rPr>
        <w:t xml:space="preserve">Data shown is </w:t>
      </w:r>
      <w:r w:rsidR="001563E5">
        <w:rPr>
          <w:rFonts w:eastAsiaTheme="minorEastAsia"/>
        </w:rPr>
        <w:t xml:space="preserve">total satisfied, </w:t>
      </w:r>
      <w:r>
        <w:rPr>
          <w:rFonts w:eastAsiaTheme="minorEastAsia"/>
        </w:rPr>
        <w:t xml:space="preserve">the addition of very satisfied and satisfied. </w:t>
      </w:r>
    </w:p>
    <w:p w14:paraId="3222E04F" w14:textId="220CA834" w:rsidR="00695803" w:rsidRDefault="00695803">
      <w:pPr>
        <w:spacing w:after="0" w:line="240" w:lineRule="auto"/>
        <w:rPr>
          <w:rFonts w:cs="Arial"/>
        </w:rPr>
      </w:pPr>
      <w:r>
        <w:br w:type="page"/>
      </w:r>
    </w:p>
    <w:p w14:paraId="57759AF5" w14:textId="12383FA0" w:rsidR="00695803" w:rsidRDefault="0009476A" w:rsidP="00695803">
      <w:pPr>
        <w:pStyle w:val="CommentText"/>
      </w:pPr>
      <w:r>
        <w:lastRenderedPageBreak/>
        <w:t>Three quarters of businesses were satisfied with their business phone services</w:t>
      </w:r>
      <w:r>
        <w:rPr>
          <w:rFonts w:cs="Arial"/>
        </w:rPr>
        <w:t>—</w:t>
      </w:r>
      <w:r>
        <w:t>they were nearly three times more likely to be satisfied (56 per cent) than very satisfied (</w:t>
      </w:r>
      <w:r w:rsidR="005252AD">
        <w:t>19 </w:t>
      </w:r>
      <w:r>
        <w:t>per cent)</w:t>
      </w:r>
      <w:r w:rsidDel="0009476A">
        <w:t xml:space="preserve"> </w:t>
      </w:r>
      <w:r w:rsidR="00695803">
        <w:t>(Figure 23)</w:t>
      </w:r>
      <w:r w:rsidR="007A15F4">
        <w:t>.</w:t>
      </w:r>
    </w:p>
    <w:p w14:paraId="459B9DEB" w14:textId="78814990" w:rsidR="00E215A7" w:rsidRPr="00FF6E3A" w:rsidRDefault="00E215A7" w:rsidP="00B17F68">
      <w:pPr>
        <w:pStyle w:val="Figureheading"/>
        <w:keepLines/>
      </w:pPr>
      <w:r w:rsidRPr="00FF6E3A">
        <w:t>Satisfaction with business phone service (%)</w:t>
      </w:r>
    </w:p>
    <w:p w14:paraId="45B7511A" w14:textId="2039C197" w:rsidR="00BC7F07" w:rsidRDefault="0013530E" w:rsidP="00B17F68">
      <w:pPr>
        <w:pStyle w:val="Paragraph"/>
        <w:keepNext/>
        <w:keepLines/>
      </w:pPr>
      <w:r>
        <w:rPr>
          <w:noProof/>
        </w:rPr>
        <w:drawing>
          <wp:inline distT="0" distB="0" distL="0" distR="0" wp14:anchorId="0D4DF9AB" wp14:editId="7AD1178E">
            <wp:extent cx="6030000" cy="2090180"/>
            <wp:effectExtent l="0" t="0" r="0" b="5715"/>
            <wp:docPr id="29" name="Picture 29" descr="Figure 23: Satisfaction with business phone service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030000" cy="2090180"/>
                    </a:xfrm>
                    <a:prstGeom prst="rect">
                      <a:avLst/>
                    </a:prstGeom>
                  </pic:spPr>
                </pic:pic>
              </a:graphicData>
            </a:graphic>
          </wp:inline>
        </w:drawing>
      </w:r>
    </w:p>
    <w:p w14:paraId="5D1358DB" w14:textId="1BB5A2C9" w:rsidR="006C44C1" w:rsidRDefault="006C44C1" w:rsidP="00B17F68">
      <w:pPr>
        <w:pStyle w:val="Tableorfigurenotemultiple"/>
        <w:keepNext/>
        <w:keepLines/>
      </w:pPr>
      <w:r>
        <w:t xml:space="preserve">Base: </w:t>
      </w:r>
      <w:r w:rsidR="00736201">
        <w:t xml:space="preserve">Businesses </w:t>
      </w:r>
      <w:r>
        <w:t>with business phone (n=704).</w:t>
      </w:r>
    </w:p>
    <w:p w14:paraId="4A44AA37" w14:textId="77777777" w:rsidR="006C44C1" w:rsidRDefault="006C44C1" w:rsidP="00B17F68">
      <w:pPr>
        <w:pStyle w:val="Tableorfigurenotemultiple"/>
        <w:keepNext/>
        <w:keepLines/>
      </w:pPr>
      <w:r>
        <w:t xml:space="preserve">BF1. I’d now like you to tell me the extent to which your business is satisfied with its business phone service overall and the reliability of its business phone service.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p>
    <w:p w14:paraId="4742E5F5" w14:textId="77777777" w:rsidR="006C44C1" w:rsidRDefault="006C44C1" w:rsidP="00B17F68">
      <w:pPr>
        <w:pStyle w:val="ACMANotes"/>
        <w:keepNext/>
        <w:keepLines/>
        <w:rPr>
          <w:rFonts w:eastAsiaTheme="minorEastAsia"/>
        </w:rPr>
      </w:pPr>
      <w:r>
        <w:rPr>
          <w:rFonts w:eastAsiaTheme="minorEastAsia"/>
        </w:rPr>
        <w:t xml:space="preserve">Note 1: Options and scale read out, except for ‘Not applicable’, ‘Refused’ and ‘Don’t know’. </w:t>
      </w:r>
    </w:p>
    <w:p w14:paraId="6C7CCA02" w14:textId="77777777" w:rsidR="006C44C1" w:rsidRDefault="006C44C1" w:rsidP="00B17F68">
      <w:pPr>
        <w:pStyle w:val="ACMANotes"/>
        <w:keepNext/>
        <w:keepLin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0A5E9F0C" w14:textId="5272A4B8" w:rsidR="006C44C1" w:rsidRPr="00E81921" w:rsidRDefault="006C44C1" w:rsidP="00B17F68">
      <w:pPr>
        <w:pStyle w:val="ACMANotes"/>
        <w:keepNext/>
        <w:keepLines/>
        <w:rPr>
          <w:rFonts w:eastAsiaTheme="minorEastAsia"/>
          <w:highlight w:val="yellow"/>
        </w:rPr>
      </w:pPr>
      <w:r>
        <w:rPr>
          <w:rFonts w:eastAsiaTheme="minorEastAsia"/>
        </w:rPr>
        <w:t xml:space="preserve">Note 3: </w:t>
      </w:r>
      <w:r w:rsidRPr="00E81921">
        <w:rPr>
          <w:rFonts w:eastAsiaTheme="minorEastAsia"/>
        </w:rPr>
        <w:t>Totals may not equal the sum of the rounded percentages shown for the individual responses. The totals are calculated on the unrounded data.</w:t>
      </w:r>
    </w:p>
    <w:p w14:paraId="3896CACB" w14:textId="77777777" w:rsidR="006C44C1" w:rsidRDefault="006C44C1" w:rsidP="001B38BA">
      <w:pPr>
        <w:pStyle w:val="Tableorfigurenotemultiple"/>
      </w:pPr>
    </w:p>
    <w:p w14:paraId="41BCF253" w14:textId="57AD76C5" w:rsidR="006C44C1" w:rsidRDefault="006C44C1" w:rsidP="001B38BA">
      <w:pPr>
        <w:pStyle w:val="Paragraphbeforelist"/>
      </w:pPr>
      <w:r>
        <w:t>Satisfaction with the reliability of business phone services was impacted by:</w:t>
      </w:r>
    </w:p>
    <w:p w14:paraId="08A9400F" w14:textId="36EB5416" w:rsidR="006C44C1" w:rsidRPr="00DD5295" w:rsidRDefault="00381739" w:rsidP="001B38BA">
      <w:pPr>
        <w:pStyle w:val="ListBullet"/>
      </w:pPr>
      <w:r>
        <w:t>a</w:t>
      </w:r>
      <w:r w:rsidR="006C44C1">
        <w:t xml:space="preserve"> fault with that service</w:t>
      </w:r>
      <w:r w:rsidRPr="00DD5295">
        <w:t>—</w:t>
      </w:r>
      <w:r w:rsidR="006C44C1" w:rsidRPr="00DD5295">
        <w:t xml:space="preserve">58 per cent </w:t>
      </w:r>
      <w:r w:rsidRPr="00DD5295">
        <w:t>were</w:t>
      </w:r>
      <w:r w:rsidR="006C44C1" w:rsidRPr="00DD5295">
        <w:t xml:space="preserve"> satisfied compared with those with no fault or issue</w:t>
      </w:r>
      <w:r w:rsidR="00893483">
        <w:t xml:space="preserve"> with their business phone</w:t>
      </w:r>
      <w:r w:rsidR="006C44C1" w:rsidRPr="00DD5295">
        <w:t xml:space="preserve"> (</w:t>
      </w:r>
      <w:r w:rsidR="00D83FA8" w:rsidRPr="00DD5295">
        <w:t xml:space="preserve">86 </w:t>
      </w:r>
      <w:r w:rsidR="006C44C1" w:rsidRPr="00DD5295">
        <w:t>per cent)</w:t>
      </w:r>
    </w:p>
    <w:p w14:paraId="600B341F" w14:textId="12ED9E8A" w:rsidR="006C44C1" w:rsidRDefault="002F2932" w:rsidP="001B38BA">
      <w:pPr>
        <w:pStyle w:val="ListBulletLast"/>
      </w:pPr>
      <w:r>
        <w:t>their most recent</w:t>
      </w:r>
      <w:r w:rsidR="006C44C1" w:rsidRPr="00DD5295">
        <w:t xml:space="preserve"> complaint about that service</w:t>
      </w:r>
      <w:r w:rsidR="00381739" w:rsidRPr="00DD5295">
        <w:t>—</w:t>
      </w:r>
      <w:r w:rsidR="006C44C1" w:rsidRPr="00DD5295">
        <w:t xml:space="preserve">57 per cent </w:t>
      </w:r>
      <w:r w:rsidR="00381739" w:rsidRPr="00DD5295">
        <w:t xml:space="preserve">were </w:t>
      </w:r>
      <w:r w:rsidR="006C44C1" w:rsidRPr="00DD5295">
        <w:t xml:space="preserve">satisfied compared with those </w:t>
      </w:r>
      <w:r w:rsidR="00893483">
        <w:t xml:space="preserve">businesses </w:t>
      </w:r>
      <w:r w:rsidR="000E0B5D">
        <w:t xml:space="preserve">that </w:t>
      </w:r>
      <w:r w:rsidR="00893483">
        <w:t xml:space="preserve">had made no complaint or their most </w:t>
      </w:r>
      <w:r w:rsidR="002E6516">
        <w:t xml:space="preserve">recent </w:t>
      </w:r>
      <w:r w:rsidR="00893483">
        <w:t>complaint was not about business phone</w:t>
      </w:r>
      <w:r w:rsidRPr="00091576">
        <w:t xml:space="preserve"> </w:t>
      </w:r>
      <w:r w:rsidR="006C44C1" w:rsidRPr="00DD5295">
        <w:t>(</w:t>
      </w:r>
      <w:r w:rsidR="00881E77" w:rsidRPr="00DD5295">
        <w:t>78</w:t>
      </w:r>
      <w:r w:rsidR="006C44C1" w:rsidRPr="00DD5295">
        <w:t xml:space="preserve"> per cent</w:t>
      </w:r>
      <w:r w:rsidR="006C44C1">
        <w:t>)</w:t>
      </w:r>
      <w:r w:rsidR="00381739">
        <w:t>.</w:t>
      </w:r>
    </w:p>
    <w:p w14:paraId="07722036" w14:textId="77777777" w:rsidR="006C44C1" w:rsidRDefault="006C44C1" w:rsidP="001B38BA">
      <w:pPr>
        <w:pStyle w:val="Paragraph"/>
      </w:pPr>
    </w:p>
    <w:p w14:paraId="69EF69EE" w14:textId="20BFB9A3" w:rsidR="007A15F4" w:rsidRDefault="007A15F4">
      <w:pPr>
        <w:spacing w:after="0" w:line="240" w:lineRule="auto"/>
        <w:rPr>
          <w:rFonts w:cs="Arial"/>
        </w:rPr>
      </w:pPr>
      <w:r>
        <w:br w:type="page"/>
      </w:r>
    </w:p>
    <w:p w14:paraId="76416473" w14:textId="20193FBD" w:rsidR="007A15F4" w:rsidRDefault="007A15F4" w:rsidP="001B38BA">
      <w:pPr>
        <w:pStyle w:val="Paragraph"/>
      </w:pPr>
      <w:r>
        <w:lastRenderedPageBreak/>
        <w:t>Two thirds of businesses were satisfied with their business internet overall and the reliability of the service, and more likely to be satisfied than very satisfied (Figure 24).</w:t>
      </w:r>
    </w:p>
    <w:p w14:paraId="404A6579" w14:textId="13261105" w:rsidR="006C44C1" w:rsidRDefault="006C44C1" w:rsidP="00EE58A5">
      <w:pPr>
        <w:pStyle w:val="Figureheading"/>
        <w:keepLines/>
      </w:pPr>
      <w:r>
        <w:t>Satisfaction with business internet service (%)</w:t>
      </w:r>
    </w:p>
    <w:p w14:paraId="5EC2A369" w14:textId="1EC5894E" w:rsidR="00BC7F07" w:rsidRDefault="0013530E" w:rsidP="00EE58A5">
      <w:pPr>
        <w:pStyle w:val="Paragraph"/>
        <w:keepNext/>
        <w:keepLines/>
      </w:pPr>
      <w:r>
        <w:rPr>
          <w:noProof/>
        </w:rPr>
        <w:drawing>
          <wp:inline distT="0" distB="0" distL="0" distR="0" wp14:anchorId="60387003" wp14:editId="2B6B107D">
            <wp:extent cx="6030000" cy="2109046"/>
            <wp:effectExtent l="0" t="0" r="8890" b="5715"/>
            <wp:docPr id="30" name="Picture 30" descr="Figure 24: Satisfaction with business internet service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030000" cy="2109046"/>
                    </a:xfrm>
                    <a:prstGeom prst="rect">
                      <a:avLst/>
                    </a:prstGeom>
                  </pic:spPr>
                </pic:pic>
              </a:graphicData>
            </a:graphic>
          </wp:inline>
        </w:drawing>
      </w:r>
    </w:p>
    <w:p w14:paraId="519A54EB" w14:textId="3244D0F3" w:rsidR="006C44C1" w:rsidRDefault="006C44C1" w:rsidP="00EE58A5">
      <w:pPr>
        <w:pStyle w:val="Tableorfigurenotemultiple"/>
        <w:keepNext/>
        <w:keepLines/>
      </w:pPr>
      <w:r>
        <w:t xml:space="preserve">Base: </w:t>
      </w:r>
      <w:r w:rsidR="00736201">
        <w:t xml:space="preserve">Businesses </w:t>
      </w:r>
      <w:r>
        <w:t>with a business internet service (n=788).</w:t>
      </w:r>
    </w:p>
    <w:p w14:paraId="28B893DD" w14:textId="77777777" w:rsidR="006C44C1" w:rsidRDefault="006C44C1" w:rsidP="00EE58A5">
      <w:pPr>
        <w:pStyle w:val="Tableorfigurenotemultiple"/>
        <w:keepNext/>
        <w:keepLines/>
      </w:pPr>
      <w:r>
        <w:t xml:space="preserve">BF1. I’d now like you to tell me the extent to which your business is satisfied with its business internet service overall and the reliability of its business internet service.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p>
    <w:p w14:paraId="4C0D5815" w14:textId="77777777" w:rsidR="006C44C1" w:rsidRDefault="006C44C1" w:rsidP="00EE58A5">
      <w:pPr>
        <w:pStyle w:val="ACMANotes"/>
        <w:keepNext/>
        <w:keepLines/>
        <w:rPr>
          <w:rFonts w:eastAsiaTheme="minorEastAsia"/>
        </w:rPr>
      </w:pPr>
      <w:r>
        <w:rPr>
          <w:rFonts w:eastAsiaTheme="minorEastAsia"/>
        </w:rPr>
        <w:t xml:space="preserve">Note 1: Options and scale read out, except for ‘Not applicable’, ‘Refused’ and ‘Don’t know’. </w:t>
      </w:r>
    </w:p>
    <w:p w14:paraId="36F8EC74" w14:textId="77777777" w:rsidR="006C44C1" w:rsidRDefault="006C44C1" w:rsidP="00EE58A5">
      <w:pPr>
        <w:pStyle w:val="ACMANotes"/>
        <w:keepNext/>
        <w:keepLin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0693FB48" w14:textId="77777777" w:rsidR="006C44C1" w:rsidRDefault="006C44C1" w:rsidP="006303EC">
      <w:pPr>
        <w:pStyle w:val="Paragraphbeforelist"/>
        <w:spacing w:before="80"/>
      </w:pPr>
    </w:p>
    <w:p w14:paraId="761BA42A" w14:textId="3AC1A4D1" w:rsidR="006C44C1" w:rsidRDefault="006C44C1" w:rsidP="001B38BA">
      <w:pPr>
        <w:pStyle w:val="Paragraphbeforelist"/>
      </w:pPr>
      <w:r>
        <w:t>Satisfaction with their overall business internet service was lower for</w:t>
      </w:r>
      <w:r w:rsidR="007F3BB8">
        <w:t>:</w:t>
      </w:r>
    </w:p>
    <w:p w14:paraId="1D75C324" w14:textId="40E7DD90" w:rsidR="006C44C1" w:rsidRDefault="002E08C2" w:rsidP="001B38BA">
      <w:pPr>
        <w:pStyle w:val="ListBullet"/>
      </w:pPr>
      <w:r>
        <w:t>those</w:t>
      </w:r>
      <w:r w:rsidR="006C44C1">
        <w:t xml:space="preserve"> </w:t>
      </w:r>
      <w:r w:rsidR="00BD3E71">
        <w:t xml:space="preserve">that </w:t>
      </w:r>
      <w:r w:rsidR="006C44C1">
        <w:t xml:space="preserve">had experienced an issue or fault with that service (50 per cent) compared with those </w:t>
      </w:r>
      <w:r w:rsidR="000E0B5D">
        <w:t xml:space="preserve">that </w:t>
      </w:r>
      <w:r w:rsidR="006C44C1">
        <w:t>had not (</w:t>
      </w:r>
      <w:r w:rsidR="00FE446F">
        <w:t>84</w:t>
      </w:r>
      <w:r w:rsidR="006C44C1">
        <w:t xml:space="preserve"> per cent)</w:t>
      </w:r>
    </w:p>
    <w:p w14:paraId="49CBF480" w14:textId="1A2BB774" w:rsidR="006C44C1" w:rsidRDefault="002E08C2" w:rsidP="007662F3">
      <w:pPr>
        <w:pStyle w:val="ListBullet"/>
      </w:pPr>
      <w:r>
        <w:t>those</w:t>
      </w:r>
      <w:r w:rsidR="006C44C1">
        <w:t xml:space="preserve"> that had made a complaint about their business internet (36 per cent) compared with </w:t>
      </w:r>
      <w:r w:rsidR="00893483">
        <w:t xml:space="preserve">businesses </w:t>
      </w:r>
      <w:r w:rsidR="000E0B5D">
        <w:t xml:space="preserve">that </w:t>
      </w:r>
      <w:r w:rsidR="00893483">
        <w:t xml:space="preserve">had made no complaint, or their most </w:t>
      </w:r>
      <w:r w:rsidR="002E6516">
        <w:t xml:space="preserve">recent </w:t>
      </w:r>
      <w:r w:rsidR="00893483">
        <w:t>complaint was not about business internet</w:t>
      </w:r>
      <w:r w:rsidR="00893483" w:rsidRPr="00091576">
        <w:t xml:space="preserve"> </w:t>
      </w:r>
      <w:r w:rsidR="007F3BB8">
        <w:t>(</w:t>
      </w:r>
      <w:r w:rsidR="00941294">
        <w:t xml:space="preserve">77 </w:t>
      </w:r>
      <w:r w:rsidR="006C44C1">
        <w:t>per cent)</w:t>
      </w:r>
    </w:p>
    <w:p w14:paraId="7D4F1737" w14:textId="3DCC15AD" w:rsidR="007662F3" w:rsidRDefault="002E08C2" w:rsidP="007662F3">
      <w:pPr>
        <w:pStyle w:val="ListBulletLast"/>
      </w:pPr>
      <w:r>
        <w:t>those</w:t>
      </w:r>
      <w:r w:rsidR="007662F3">
        <w:t xml:space="preserve"> with 20</w:t>
      </w:r>
      <w:r w:rsidR="00D71193">
        <w:t>–</w:t>
      </w:r>
      <w:r w:rsidR="007662F3">
        <w:t xml:space="preserve">199 employees (51 per cent) compared </w:t>
      </w:r>
      <w:r w:rsidR="00EE6F99">
        <w:t>with</w:t>
      </w:r>
      <w:r w:rsidR="007662F3">
        <w:t xml:space="preserve"> those with </w:t>
      </w:r>
      <w:r w:rsidR="00D71193">
        <w:t>0–</w:t>
      </w:r>
      <w:r w:rsidR="007662F3">
        <w:t>19 employees (</w:t>
      </w:r>
      <w:r w:rsidR="005C146F">
        <w:t xml:space="preserve">69 </w:t>
      </w:r>
      <w:r w:rsidR="007662F3">
        <w:t>per cent)</w:t>
      </w:r>
      <w:r w:rsidR="007F3BB8">
        <w:t>.</w:t>
      </w:r>
    </w:p>
    <w:p w14:paraId="306FA3B9" w14:textId="77777777" w:rsidR="006C44C1" w:rsidRDefault="006C44C1" w:rsidP="001B38BA">
      <w:pPr>
        <w:pStyle w:val="Paragraphbeforelist"/>
      </w:pPr>
      <w:r>
        <w:t>Satisfaction with the reliability of a business internet service was lower for:</w:t>
      </w:r>
    </w:p>
    <w:p w14:paraId="45E8C626" w14:textId="1A29A453" w:rsidR="006C44C1" w:rsidRPr="00DD5295" w:rsidRDefault="002E08C2" w:rsidP="001B38BA">
      <w:pPr>
        <w:pStyle w:val="ListBullet"/>
      </w:pPr>
      <w:r>
        <w:t>those</w:t>
      </w:r>
      <w:r w:rsidR="006C44C1">
        <w:t xml:space="preserve"> that had experienced an issue or fault for that </w:t>
      </w:r>
      <w:r w:rsidR="006C44C1" w:rsidRPr="00DD5295">
        <w:t xml:space="preserve">service (46 per cent) compared with those </w:t>
      </w:r>
      <w:r w:rsidR="000E0B5D">
        <w:t>that</w:t>
      </w:r>
      <w:r w:rsidR="000E0B5D" w:rsidRPr="00DD5295">
        <w:t xml:space="preserve"> </w:t>
      </w:r>
      <w:r w:rsidR="006C44C1" w:rsidRPr="00DD5295">
        <w:t>had not (</w:t>
      </w:r>
      <w:r w:rsidR="00352DC0" w:rsidRPr="00DD5295">
        <w:t>91</w:t>
      </w:r>
      <w:r w:rsidR="007F3BB8" w:rsidRPr="00DD5295">
        <w:t xml:space="preserve"> </w:t>
      </w:r>
      <w:r w:rsidR="006C44C1" w:rsidRPr="00DD5295">
        <w:t>per cent)</w:t>
      </w:r>
    </w:p>
    <w:p w14:paraId="0E0686C2" w14:textId="4A91CD0F" w:rsidR="006C44C1" w:rsidRDefault="002E08C2" w:rsidP="001B38BA">
      <w:pPr>
        <w:pStyle w:val="ListBullet"/>
      </w:pPr>
      <w:r>
        <w:t>t</w:t>
      </w:r>
      <w:r w:rsidR="006C44C1">
        <w:t xml:space="preserve">hose </w:t>
      </w:r>
      <w:r w:rsidR="00D83FA8">
        <w:t xml:space="preserve">that </w:t>
      </w:r>
      <w:r w:rsidR="006C44C1">
        <w:t xml:space="preserve">had made a complaint (35 per cent) compared with those </w:t>
      </w:r>
      <w:r w:rsidR="00893483">
        <w:t xml:space="preserve">businesses </w:t>
      </w:r>
      <w:r w:rsidR="000E0B5D">
        <w:t xml:space="preserve">that </w:t>
      </w:r>
      <w:r w:rsidR="00893483">
        <w:t xml:space="preserve">had made no complaint, or their most </w:t>
      </w:r>
      <w:r w:rsidR="004C55C5">
        <w:t xml:space="preserve">recent </w:t>
      </w:r>
      <w:r w:rsidR="00893483">
        <w:t>complaint was not about business internet</w:t>
      </w:r>
      <w:r w:rsidR="00893483" w:rsidRPr="00091576">
        <w:t xml:space="preserve"> </w:t>
      </w:r>
      <w:r w:rsidR="006C44C1">
        <w:t>(</w:t>
      </w:r>
      <w:r w:rsidR="00352DC0">
        <w:t xml:space="preserve">75 </w:t>
      </w:r>
      <w:r w:rsidR="006C44C1">
        <w:t>per cent)</w:t>
      </w:r>
    </w:p>
    <w:p w14:paraId="175DC559" w14:textId="1292DCD1" w:rsidR="00EE6F99" w:rsidRDefault="007065EA" w:rsidP="00EE6F99">
      <w:pPr>
        <w:pStyle w:val="ListBulletLast"/>
      </w:pPr>
      <w:r>
        <w:t>those</w:t>
      </w:r>
      <w:r w:rsidR="00EE6F99">
        <w:t xml:space="preserve"> with 20</w:t>
      </w:r>
      <w:r w:rsidR="00B937A6">
        <w:t>–</w:t>
      </w:r>
      <w:r w:rsidR="00EE6F99">
        <w:t xml:space="preserve">199 employees (53 per cent) compared with those with </w:t>
      </w:r>
      <w:r w:rsidR="00D71193">
        <w:t>0–</w:t>
      </w:r>
      <w:r w:rsidR="00EE6F99">
        <w:t>19 employees (68 per cent)</w:t>
      </w:r>
      <w:r w:rsidR="007F3BB8">
        <w:t>.</w:t>
      </w:r>
    </w:p>
    <w:p w14:paraId="2B6C89FC" w14:textId="3344CD56" w:rsidR="00C7251E" w:rsidRDefault="00C7251E">
      <w:pPr>
        <w:spacing w:after="0" w:line="240" w:lineRule="auto"/>
      </w:pPr>
      <w:r>
        <w:br w:type="page"/>
      </w:r>
    </w:p>
    <w:p w14:paraId="71862B70" w14:textId="31154B08" w:rsidR="006C44C1" w:rsidRDefault="00066690" w:rsidP="00066690">
      <w:pPr>
        <w:pStyle w:val="Paragraph"/>
      </w:pPr>
      <w:r>
        <w:lastRenderedPageBreak/>
        <w:t>There is a larger proportion of businesses that were very satisfied with their mobile phone services (for reliability and the service overall) compared with other telco services in the research</w:t>
      </w:r>
      <w:r w:rsidR="009E651B">
        <w:t>, but there were still fewer very satisfied than just ‘satisfied’</w:t>
      </w:r>
      <w:r>
        <w:t xml:space="preserve">. </w:t>
      </w:r>
      <w:r w:rsidR="000273FF">
        <w:t xml:space="preserve">The </w:t>
      </w:r>
      <w:r w:rsidR="009E651B">
        <w:t xml:space="preserve">levels </w:t>
      </w:r>
      <w:r w:rsidR="000273FF">
        <w:t>of satisfaction with mobile phones overall was similar to that for their reliability</w:t>
      </w:r>
      <w:r w:rsidR="000273FF" w:rsidDel="000273FF">
        <w:t xml:space="preserve"> </w:t>
      </w:r>
      <w:r>
        <w:t>(Figure 25).</w:t>
      </w:r>
    </w:p>
    <w:p w14:paraId="6B80574E" w14:textId="4F2CE30B" w:rsidR="006C44C1" w:rsidRDefault="006C44C1" w:rsidP="001B38BA">
      <w:pPr>
        <w:pStyle w:val="Figureheading"/>
      </w:pPr>
      <w:r>
        <w:t>Satisfaction with business mobile phone service (%)</w:t>
      </w:r>
    </w:p>
    <w:p w14:paraId="72E401BD" w14:textId="60BB6A89" w:rsidR="00BC7F07" w:rsidRDefault="0013530E" w:rsidP="001B38BA">
      <w:pPr>
        <w:pStyle w:val="Paragraph"/>
      </w:pPr>
      <w:r>
        <w:rPr>
          <w:noProof/>
        </w:rPr>
        <w:drawing>
          <wp:inline distT="0" distB="0" distL="0" distR="0" wp14:anchorId="45B2DA0E" wp14:editId="5BDB32F6">
            <wp:extent cx="6030000" cy="2103543"/>
            <wp:effectExtent l="0" t="0" r="0" b="0"/>
            <wp:docPr id="289" name="Picture 289" descr="Figure 25: Satisfaction with business mobile phone service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030000" cy="2103543"/>
                    </a:xfrm>
                    <a:prstGeom prst="rect">
                      <a:avLst/>
                    </a:prstGeom>
                  </pic:spPr>
                </pic:pic>
              </a:graphicData>
            </a:graphic>
          </wp:inline>
        </w:drawing>
      </w:r>
    </w:p>
    <w:p w14:paraId="2BC05B55" w14:textId="76D24659" w:rsidR="006C44C1" w:rsidRDefault="006C44C1" w:rsidP="001B38BA">
      <w:pPr>
        <w:pStyle w:val="Tableorfigurenotemultiple"/>
      </w:pPr>
      <w:r>
        <w:t xml:space="preserve">Base: </w:t>
      </w:r>
      <w:r w:rsidR="00736201">
        <w:t xml:space="preserve">Businesses </w:t>
      </w:r>
      <w:r>
        <w:t>with a business mobile phone service (n=749).</w:t>
      </w:r>
    </w:p>
    <w:p w14:paraId="0D7C9E27" w14:textId="77777777" w:rsidR="006C44C1" w:rsidRDefault="006C44C1" w:rsidP="001B38BA">
      <w:pPr>
        <w:pStyle w:val="Tableorfigurenotemultiple"/>
      </w:pPr>
      <w:r>
        <w:t xml:space="preserve">BF1. I’d now like you to tell me the extent to which your business is satisfied with its business mobile phone service overall and the reliability of its business mobile phone service.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p>
    <w:p w14:paraId="00CC0295" w14:textId="77777777" w:rsidR="006C44C1" w:rsidRDefault="006C44C1" w:rsidP="001B38BA">
      <w:pPr>
        <w:pStyle w:val="ACMANotes"/>
        <w:rPr>
          <w:rFonts w:eastAsiaTheme="minorEastAsia"/>
        </w:rPr>
      </w:pPr>
      <w:r>
        <w:rPr>
          <w:rFonts w:eastAsiaTheme="minorEastAsia"/>
        </w:rPr>
        <w:t xml:space="preserve">Note 1: Options and scale read out, except for ‘Not applicable’, ‘Refused’ and ‘Don’t know’. </w:t>
      </w:r>
    </w:p>
    <w:p w14:paraId="2D8BBB63" w14:textId="77777777" w:rsidR="006C44C1" w:rsidRDefault="006C44C1" w:rsidP="001B38BA">
      <w:pPr>
        <w:pStyle w:val="ACMANot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64A093B7" w14:textId="77777777" w:rsidR="006C44C1" w:rsidRDefault="006C44C1" w:rsidP="006303EC">
      <w:pPr>
        <w:pStyle w:val="Paragraph"/>
        <w:spacing w:before="80" w:after="80"/>
      </w:pPr>
    </w:p>
    <w:p w14:paraId="2FE556E9" w14:textId="5674882C" w:rsidR="006C44C1" w:rsidRDefault="006C44C1" w:rsidP="00D60D52">
      <w:pPr>
        <w:pStyle w:val="Paragraph"/>
      </w:pPr>
      <w:r>
        <w:t xml:space="preserve">Satisfaction with </w:t>
      </w:r>
      <w:r w:rsidR="00D60D52">
        <w:t>a</w:t>
      </w:r>
      <w:r>
        <w:t xml:space="preserve"> mobile phone service overall was lower for</w:t>
      </w:r>
      <w:r w:rsidR="00D60D52">
        <w:t xml:space="preserve"> </w:t>
      </w:r>
      <w:r w:rsidR="007065EA">
        <w:t>those</w:t>
      </w:r>
      <w:r>
        <w:t xml:space="preserve"> that had experienced an issue or fault with that service (</w:t>
      </w:r>
      <w:r w:rsidR="004A630C">
        <w:t xml:space="preserve">60 </w:t>
      </w:r>
      <w:r>
        <w:t xml:space="preserve">per cent) compared with those </w:t>
      </w:r>
      <w:r w:rsidR="000E0B5D">
        <w:t xml:space="preserve">that </w:t>
      </w:r>
      <w:r>
        <w:t>did not (</w:t>
      </w:r>
      <w:r w:rsidR="004A630C">
        <w:t>74</w:t>
      </w:r>
      <w:r>
        <w:t xml:space="preserve"> per cent)</w:t>
      </w:r>
      <w:r w:rsidR="00D60D52">
        <w:t>.</w:t>
      </w:r>
    </w:p>
    <w:p w14:paraId="0AE30457" w14:textId="30A34F90" w:rsidR="00EE6F99" w:rsidRDefault="006C44C1" w:rsidP="00D60D52">
      <w:pPr>
        <w:pStyle w:val="Paragraph"/>
      </w:pPr>
      <w:r>
        <w:t xml:space="preserve">Satisfaction with the reliability of </w:t>
      </w:r>
      <w:r w:rsidR="00D60D52">
        <w:t xml:space="preserve">a </w:t>
      </w:r>
      <w:r>
        <w:t>mobile phone service was lower if</w:t>
      </w:r>
      <w:r w:rsidR="00D60D52">
        <w:t xml:space="preserve"> </w:t>
      </w:r>
      <w:r w:rsidR="00E070F9">
        <w:t>businesses</w:t>
      </w:r>
      <w:r w:rsidR="00EE6F99">
        <w:t xml:space="preserve"> had </w:t>
      </w:r>
      <w:r w:rsidR="00A67470">
        <w:t>multiple sites</w:t>
      </w:r>
      <w:r w:rsidR="00E070F9">
        <w:t xml:space="preserve"> </w:t>
      </w:r>
      <w:r w:rsidR="00EE6F99">
        <w:t>(</w:t>
      </w:r>
      <w:r w:rsidR="00E070F9">
        <w:t xml:space="preserve">73 </w:t>
      </w:r>
      <w:r w:rsidR="00EE6F99">
        <w:t xml:space="preserve">per cent) compared with those with one </w:t>
      </w:r>
      <w:r w:rsidR="00E070F9">
        <w:t xml:space="preserve">site </w:t>
      </w:r>
      <w:r w:rsidR="00EE6F99">
        <w:t>(91 per cent)</w:t>
      </w:r>
      <w:r w:rsidR="00D60D52">
        <w:t>.</w:t>
      </w:r>
    </w:p>
    <w:p w14:paraId="62522FAC" w14:textId="77777777" w:rsidR="00F750F6" w:rsidRDefault="00F750F6">
      <w:pPr>
        <w:spacing w:after="0" w:line="240" w:lineRule="auto"/>
        <w:rPr>
          <w:rFonts w:cs="Arial"/>
        </w:rPr>
      </w:pPr>
      <w:r>
        <w:br w:type="page"/>
      </w:r>
    </w:p>
    <w:p w14:paraId="155E8E9B" w14:textId="4DE4398C" w:rsidR="00F750F6" w:rsidRDefault="00A0358F" w:rsidP="001B38BA">
      <w:pPr>
        <w:pStyle w:val="Paragraph"/>
      </w:pPr>
      <w:r>
        <w:lastRenderedPageBreak/>
        <w:t>Around three quarters of those with mobile broadband were satisfied, with business</w:t>
      </w:r>
      <w:r w:rsidR="005252AD">
        <w:t>es</w:t>
      </w:r>
      <w:r>
        <w:t xml:space="preserve"> more than twice as likely to indicate they were satisfied, rather than very satisfied (Figure </w:t>
      </w:r>
      <w:r w:rsidR="00F25207" w:rsidRPr="00091576">
        <w:t>26</w:t>
      </w:r>
      <w:r>
        <w:t xml:space="preserve">). </w:t>
      </w:r>
    </w:p>
    <w:p w14:paraId="679185F5" w14:textId="0DDFA7F4" w:rsidR="006C44C1" w:rsidRDefault="006C44C1" w:rsidP="001B38BA">
      <w:pPr>
        <w:pStyle w:val="Figureheading"/>
      </w:pPr>
      <w:r>
        <w:t xml:space="preserve">Satisfaction with </w:t>
      </w:r>
      <w:r w:rsidR="00386D74">
        <w:t xml:space="preserve">business </w:t>
      </w:r>
      <w:r>
        <w:t>mobile broadband service (%)</w:t>
      </w:r>
    </w:p>
    <w:p w14:paraId="54CCE3F1" w14:textId="268DCBFC" w:rsidR="006C44C1" w:rsidRDefault="0013530E" w:rsidP="001B38BA">
      <w:pPr>
        <w:pStyle w:val="Paragraph"/>
      </w:pPr>
      <w:r>
        <w:rPr>
          <w:noProof/>
        </w:rPr>
        <w:drawing>
          <wp:inline distT="0" distB="0" distL="0" distR="0" wp14:anchorId="5EE1852F" wp14:editId="58572EAA">
            <wp:extent cx="6030000" cy="2108260"/>
            <wp:effectExtent l="0" t="0" r="8890" b="6350"/>
            <wp:docPr id="290" name="Picture 290" descr="Figure 26: Satisfaction with business mobile broadband service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030000" cy="2108260"/>
                    </a:xfrm>
                    <a:prstGeom prst="rect">
                      <a:avLst/>
                    </a:prstGeom>
                  </pic:spPr>
                </pic:pic>
              </a:graphicData>
            </a:graphic>
          </wp:inline>
        </w:drawing>
      </w:r>
    </w:p>
    <w:p w14:paraId="53516985" w14:textId="31FB6C7B" w:rsidR="006C44C1" w:rsidRDefault="006C44C1" w:rsidP="001B38BA">
      <w:pPr>
        <w:pStyle w:val="Tableorfigurenotemultiple"/>
      </w:pPr>
      <w:r>
        <w:t xml:space="preserve">Base: </w:t>
      </w:r>
      <w:r w:rsidR="00736201">
        <w:t xml:space="preserve">Businesses </w:t>
      </w:r>
      <w:r>
        <w:t>with a business mobile broadband service (n=384).</w:t>
      </w:r>
    </w:p>
    <w:p w14:paraId="7549EC67" w14:textId="082C9323" w:rsidR="006C44C1" w:rsidRDefault="006C44C1" w:rsidP="001B38BA">
      <w:pPr>
        <w:pStyle w:val="Tableorfigurenotemultiple"/>
      </w:pPr>
      <w:r>
        <w:t>BF1</w:t>
      </w:r>
      <w:r w:rsidR="00EF1221">
        <w:t xml:space="preserve"> </w:t>
      </w:r>
      <w:r>
        <w:t xml:space="preserve">I’d now like you to tell me the extent to which your business is satisfied with its business mobile broadband service overall and the reliability of its business mobile broadband service.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p>
    <w:p w14:paraId="2FFF2A7F" w14:textId="77777777" w:rsidR="006C44C1" w:rsidRDefault="006C44C1" w:rsidP="001B38BA">
      <w:pPr>
        <w:pStyle w:val="ACMANotes"/>
        <w:rPr>
          <w:rFonts w:eastAsiaTheme="minorEastAsia"/>
        </w:rPr>
      </w:pPr>
      <w:r>
        <w:rPr>
          <w:rFonts w:eastAsiaTheme="minorEastAsia"/>
        </w:rPr>
        <w:t xml:space="preserve">Note 1: Options and scale read out, except for ‘Not applicable’, ‘Refused’ and ‘Don’t know’. </w:t>
      </w:r>
    </w:p>
    <w:p w14:paraId="6B0E265F" w14:textId="77777777" w:rsidR="006C44C1" w:rsidRDefault="006C44C1" w:rsidP="001B38BA">
      <w:pPr>
        <w:pStyle w:val="ACMANot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18E2FB5B" w14:textId="77777777" w:rsidR="006C44C1" w:rsidRPr="00E81921" w:rsidRDefault="006C44C1" w:rsidP="001B38BA">
      <w:pPr>
        <w:pStyle w:val="ACMANotes"/>
        <w:rPr>
          <w:rFonts w:eastAsiaTheme="minorEastAsia"/>
          <w:highlight w:val="yellow"/>
        </w:rPr>
      </w:pPr>
      <w:r>
        <w:rPr>
          <w:rFonts w:eastAsiaTheme="minorEastAsia"/>
        </w:rPr>
        <w:t xml:space="preserve">Note 3: </w:t>
      </w:r>
      <w:r w:rsidRPr="00E81921">
        <w:rPr>
          <w:rFonts w:eastAsiaTheme="minorEastAsia"/>
        </w:rPr>
        <w:t>Totals may not equal the sum of the rounded percentages shown for the individual responses. The totals are calculated on the unrounded data.</w:t>
      </w:r>
    </w:p>
    <w:p w14:paraId="56D19AD0" w14:textId="77777777" w:rsidR="006C44C1" w:rsidRDefault="006C44C1" w:rsidP="001B38BA">
      <w:pPr>
        <w:pStyle w:val="ACMANotes"/>
        <w:rPr>
          <w:rFonts w:eastAsiaTheme="minorEastAsia"/>
        </w:rPr>
      </w:pPr>
    </w:p>
    <w:p w14:paraId="1EC02657" w14:textId="77777777" w:rsidR="00F76F89" w:rsidRDefault="00F76F89">
      <w:pPr>
        <w:spacing w:after="0" w:line="240" w:lineRule="auto"/>
        <w:rPr>
          <w:rFonts w:eastAsiaTheme="minorEastAsia" w:cs="Arial"/>
        </w:rPr>
      </w:pPr>
      <w:r>
        <w:rPr>
          <w:rFonts w:eastAsiaTheme="minorEastAsia"/>
        </w:rPr>
        <w:br w:type="page"/>
      </w:r>
    </w:p>
    <w:p w14:paraId="286D712F" w14:textId="77777777" w:rsidR="005C6418" w:rsidRDefault="005C6418" w:rsidP="005C6418">
      <w:r>
        <w:lastRenderedPageBreak/>
        <w:t>Businesses were asked about customer service overall, not relating to a particular service and the monthly cost of all business services.</w:t>
      </w:r>
    </w:p>
    <w:p w14:paraId="422D05B7" w14:textId="06EF9B39" w:rsidR="006C44C1" w:rsidRDefault="00A24014" w:rsidP="00F750F6">
      <w:pPr>
        <w:pStyle w:val="Paragraph"/>
        <w:rPr>
          <w:rFonts w:eastAsiaTheme="minorEastAsia"/>
        </w:rPr>
      </w:pPr>
      <w:r w:rsidRPr="00091576">
        <w:rPr>
          <w:rFonts w:eastAsiaTheme="minorEastAsia"/>
        </w:rPr>
        <w:t xml:space="preserve">Businesses </w:t>
      </w:r>
      <w:r w:rsidR="00F750F6">
        <w:rPr>
          <w:rFonts w:eastAsiaTheme="minorEastAsia"/>
        </w:rPr>
        <w:t>reported the lowest levels of satisfaction for customer service overall or the monthly cost of their telco services (Figure 27).</w:t>
      </w:r>
    </w:p>
    <w:p w14:paraId="762B5F56" w14:textId="601578E3" w:rsidR="006C44C1" w:rsidRDefault="00386D74" w:rsidP="001B38BA">
      <w:pPr>
        <w:pStyle w:val="Figureheading"/>
      </w:pPr>
      <w:r>
        <w:t>Overall s</w:t>
      </w:r>
      <w:r w:rsidR="006C44C1">
        <w:t>atisfaction with customer service and cost (%)</w:t>
      </w:r>
    </w:p>
    <w:p w14:paraId="78F56A43" w14:textId="4C8BA575" w:rsidR="006C44C1" w:rsidRDefault="0013530E" w:rsidP="001B38BA">
      <w:pPr>
        <w:pStyle w:val="Paragraph"/>
      </w:pPr>
      <w:r>
        <w:rPr>
          <w:noProof/>
        </w:rPr>
        <w:drawing>
          <wp:inline distT="0" distB="0" distL="0" distR="0" wp14:anchorId="2DEAD172" wp14:editId="47031948">
            <wp:extent cx="6030000" cy="2043801"/>
            <wp:effectExtent l="0" t="0" r="0" b="0"/>
            <wp:docPr id="293" name="Picture 293" descr="Figure 27: Overall satisfaction with customer service and cost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030000" cy="2043801"/>
                    </a:xfrm>
                    <a:prstGeom prst="rect">
                      <a:avLst/>
                    </a:prstGeom>
                  </pic:spPr>
                </pic:pic>
              </a:graphicData>
            </a:graphic>
          </wp:inline>
        </w:drawing>
      </w:r>
    </w:p>
    <w:p w14:paraId="79FA8EA3" w14:textId="543075EC" w:rsidR="006C44C1" w:rsidRDefault="006C44C1" w:rsidP="001B38BA">
      <w:pPr>
        <w:pStyle w:val="Tableorfigurenotemultiple"/>
      </w:pPr>
      <w:r>
        <w:t xml:space="preserve">Base: </w:t>
      </w:r>
      <w:r w:rsidR="00736201">
        <w:t xml:space="preserve">Businesses </w:t>
      </w:r>
      <w:r>
        <w:t>with one or more business telco services (n=850).</w:t>
      </w:r>
    </w:p>
    <w:p w14:paraId="1C3EFEA0" w14:textId="77777777" w:rsidR="006C44C1" w:rsidRDefault="006C44C1" w:rsidP="001B38BA">
      <w:pPr>
        <w:pStyle w:val="Tableorfigurenotemultiple"/>
      </w:pPr>
      <w:r>
        <w:t xml:space="preserve">BF1. I’d now like you to tell me the extent to which your business is satisfied with customer service overall and the monthly cost of your business telco services. </w:t>
      </w:r>
      <w:r w:rsidRPr="00862583">
        <w:t xml:space="preserve">For each </w:t>
      </w:r>
      <w:r>
        <w:t>of these</w:t>
      </w:r>
      <w:r w:rsidRPr="00862583">
        <w:t xml:space="preserve">, can you please tell me whether you are very satisfied, satisfied, neither satisfied nor dissatisfied, </w:t>
      </w:r>
      <w:r>
        <w:t xml:space="preserve">dissatisfied, </w:t>
      </w:r>
      <w:r w:rsidRPr="00862583">
        <w:t>or very dissatisfied?</w:t>
      </w:r>
    </w:p>
    <w:p w14:paraId="37BAF9E5" w14:textId="77777777" w:rsidR="006C44C1" w:rsidRDefault="006C44C1" w:rsidP="001B38BA">
      <w:pPr>
        <w:pStyle w:val="ACMANotes"/>
        <w:rPr>
          <w:rFonts w:eastAsiaTheme="minorEastAsia"/>
        </w:rPr>
      </w:pPr>
      <w:r>
        <w:rPr>
          <w:rFonts w:eastAsiaTheme="minorEastAsia"/>
        </w:rPr>
        <w:t xml:space="preserve">Note 1: Options and scale read out, except for ‘Not applicable’, ‘Refused’ and ‘Don’t know’. </w:t>
      </w:r>
    </w:p>
    <w:p w14:paraId="1B11A1C2" w14:textId="77777777" w:rsidR="006C44C1" w:rsidRDefault="006C44C1" w:rsidP="001B38BA">
      <w:pPr>
        <w:pStyle w:val="ACMANot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not shown </w:t>
      </w:r>
      <w:r>
        <w:rPr>
          <w:rFonts w:eastAsiaTheme="minorEastAsia"/>
        </w:rPr>
        <w:t xml:space="preserve">as data is less than one per cent. </w:t>
      </w:r>
    </w:p>
    <w:p w14:paraId="1B13302F" w14:textId="6DB5985A" w:rsidR="00F41C2E" w:rsidRDefault="00F41C2E" w:rsidP="001B38BA">
      <w:pPr>
        <w:pStyle w:val="ACMANotes"/>
        <w:rPr>
          <w:rFonts w:eastAsiaTheme="minorEastAsia"/>
        </w:rPr>
      </w:pPr>
      <w:r>
        <w:rPr>
          <w:rFonts w:eastAsiaTheme="minorEastAsia"/>
        </w:rPr>
        <w:t xml:space="preserve">Note 3: Data may not add </w:t>
      </w:r>
      <w:r w:rsidR="0004791E">
        <w:rPr>
          <w:rFonts w:eastAsiaTheme="minorEastAsia"/>
        </w:rPr>
        <w:t xml:space="preserve">up </w:t>
      </w:r>
      <w:r>
        <w:rPr>
          <w:rFonts w:eastAsiaTheme="minorEastAsia"/>
        </w:rPr>
        <w:t>to 100 per cent</w:t>
      </w:r>
      <w:r w:rsidR="0004791E">
        <w:rPr>
          <w:rFonts w:eastAsiaTheme="minorEastAsia"/>
        </w:rPr>
        <w:t xml:space="preserve">, ‘Don’t know’ and ‘Refused’ not shown. </w:t>
      </w:r>
    </w:p>
    <w:p w14:paraId="0E77419B" w14:textId="3CCF826E" w:rsidR="006C44C1" w:rsidRDefault="006C44C1" w:rsidP="006303EC">
      <w:pPr>
        <w:pStyle w:val="Paragraph"/>
        <w:spacing w:before="80" w:after="80"/>
      </w:pPr>
    </w:p>
    <w:p w14:paraId="7FCB8F59" w14:textId="2DEE3F3A" w:rsidR="00946983" w:rsidRDefault="00946983" w:rsidP="001B38BA">
      <w:pPr>
        <w:pStyle w:val="Paragraph"/>
      </w:pPr>
      <w:r>
        <w:t xml:space="preserve">A range of factors were associated with higher or lower levels of satisfaction with </w:t>
      </w:r>
      <w:r w:rsidR="000B3F92">
        <w:t>customer service overall</w:t>
      </w:r>
      <w:r>
        <w:t>.</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AFD"/>
        <w:tblLook w:val="04A0" w:firstRow="1" w:lastRow="0" w:firstColumn="1" w:lastColumn="0" w:noHBand="0" w:noVBand="1"/>
      </w:tblPr>
      <w:tblGrid>
        <w:gridCol w:w="4109"/>
        <w:gridCol w:w="4108"/>
      </w:tblGrid>
      <w:tr w:rsidR="00EE6F99" w:rsidRPr="005940D8" w14:paraId="2846D1BF" w14:textId="77777777" w:rsidTr="00946983">
        <w:tc>
          <w:tcPr>
            <w:tcW w:w="4109" w:type="dxa"/>
            <w:shd w:val="clear" w:color="auto" w:fill="F9FAFD"/>
          </w:tcPr>
          <w:p w14:paraId="0DC2F3C0" w14:textId="3CBB77AC" w:rsidR="00EE6F99" w:rsidRPr="005940D8" w:rsidRDefault="00EE6F99" w:rsidP="002A647D">
            <w:pPr>
              <w:pStyle w:val="Paragraphbeforelist"/>
            </w:pPr>
            <w:r w:rsidRPr="005940D8">
              <w:t xml:space="preserve">More likely to be satisfied (very satisfied or satisfied) with </w:t>
            </w:r>
            <w:r w:rsidR="000B3F92">
              <w:t xml:space="preserve">customer service overall </w:t>
            </w:r>
            <w:r w:rsidRPr="005940D8">
              <w:t xml:space="preserve">were those </w:t>
            </w:r>
            <w:r>
              <w:t>that</w:t>
            </w:r>
            <w:r w:rsidRPr="005940D8">
              <w:t>:</w:t>
            </w:r>
          </w:p>
        </w:tc>
        <w:tc>
          <w:tcPr>
            <w:tcW w:w="4108" w:type="dxa"/>
            <w:shd w:val="clear" w:color="auto" w:fill="F9FAFD"/>
          </w:tcPr>
          <w:p w14:paraId="0B0DB78A" w14:textId="1AFDECCC" w:rsidR="00EE6F99" w:rsidRPr="005940D8" w:rsidRDefault="00EE6F99" w:rsidP="002A647D">
            <w:pPr>
              <w:pStyle w:val="Paragraphbeforelist"/>
            </w:pPr>
            <w:r w:rsidRPr="005940D8">
              <w:t xml:space="preserve">Less likely to be satisfied (very satisfied or satisfied) with monthly </w:t>
            </w:r>
            <w:r w:rsidR="000B3F92">
              <w:t xml:space="preserve">customer service overall </w:t>
            </w:r>
            <w:r w:rsidRPr="005940D8">
              <w:t xml:space="preserve">were those </w:t>
            </w:r>
            <w:r>
              <w:t>that</w:t>
            </w:r>
            <w:r w:rsidRPr="005940D8">
              <w:t xml:space="preserve">: </w:t>
            </w:r>
          </w:p>
        </w:tc>
      </w:tr>
      <w:tr w:rsidR="00EE6F99" w14:paraId="4243FD3F" w14:textId="77777777" w:rsidTr="00946983">
        <w:tc>
          <w:tcPr>
            <w:tcW w:w="4109" w:type="dxa"/>
            <w:shd w:val="clear" w:color="auto" w:fill="F9FAFD"/>
          </w:tcPr>
          <w:p w14:paraId="3FE95119" w14:textId="11F31D87" w:rsidR="00EE6F99" w:rsidRDefault="00D60D52" w:rsidP="002A647D">
            <w:pPr>
              <w:pStyle w:val="ListBullet"/>
            </w:pPr>
            <w:r>
              <w:t xml:space="preserve">had </w:t>
            </w:r>
            <w:r w:rsidR="00F41C2E">
              <w:t>n</w:t>
            </w:r>
            <w:r w:rsidR="00EE6F99">
              <w:t>o issue or fault in the previous six months</w:t>
            </w:r>
            <w:r w:rsidR="00F41C2E">
              <w:t>—</w:t>
            </w:r>
            <w:r w:rsidR="00EE6F99">
              <w:t xml:space="preserve"> 87 per cent</w:t>
            </w:r>
          </w:p>
        </w:tc>
        <w:tc>
          <w:tcPr>
            <w:tcW w:w="4108" w:type="dxa"/>
            <w:shd w:val="clear" w:color="auto" w:fill="F9FAFD"/>
          </w:tcPr>
          <w:p w14:paraId="74D8F536" w14:textId="0FFB3251" w:rsidR="00EE6F99" w:rsidRDefault="00D60D52" w:rsidP="002A647D">
            <w:pPr>
              <w:pStyle w:val="ListBullet"/>
            </w:pPr>
            <w:r>
              <w:t xml:space="preserve">had </w:t>
            </w:r>
            <w:r w:rsidR="00F41C2E">
              <w:t>a</w:t>
            </w:r>
            <w:r w:rsidR="00EE6F99">
              <w:t>t least one type of issue or fault in the previous six months</w:t>
            </w:r>
            <w:r w:rsidR="00F41C2E">
              <w:t>—</w:t>
            </w:r>
            <w:r w:rsidR="00EE6F99">
              <w:t>52 per cent</w:t>
            </w:r>
          </w:p>
        </w:tc>
      </w:tr>
      <w:tr w:rsidR="00EE6F99" w14:paraId="528EE6F9" w14:textId="77777777" w:rsidTr="00946983">
        <w:tc>
          <w:tcPr>
            <w:tcW w:w="4109" w:type="dxa"/>
            <w:shd w:val="clear" w:color="auto" w:fill="F9FAFD"/>
          </w:tcPr>
          <w:p w14:paraId="455731A1" w14:textId="3B44E2EA" w:rsidR="00EE6F99" w:rsidRDefault="00EE6F99" w:rsidP="002A647D">
            <w:pPr>
              <w:pStyle w:val="ListBullet"/>
            </w:pPr>
            <w:r>
              <w:t>made an enquiry in the previous six months</w:t>
            </w:r>
            <w:r w:rsidR="00F41C2E">
              <w:t>—</w:t>
            </w:r>
            <w:r>
              <w:t>75 per cent</w:t>
            </w:r>
          </w:p>
        </w:tc>
        <w:tc>
          <w:tcPr>
            <w:tcW w:w="4108" w:type="dxa"/>
            <w:shd w:val="clear" w:color="auto" w:fill="F9FAFD"/>
          </w:tcPr>
          <w:p w14:paraId="3D17BBDD" w14:textId="7B034427" w:rsidR="00EE6F99" w:rsidRDefault="00EE6F99" w:rsidP="002A647D">
            <w:pPr>
              <w:pStyle w:val="ListBullet"/>
            </w:pPr>
            <w:r>
              <w:t>made a complaint in the previous six months</w:t>
            </w:r>
            <w:r w:rsidR="00F41C2E">
              <w:t>—</w:t>
            </w:r>
            <w:r>
              <w:t>40 per cent</w:t>
            </w:r>
          </w:p>
        </w:tc>
      </w:tr>
      <w:tr w:rsidR="00EE6F99" w14:paraId="10501ED3" w14:textId="77777777" w:rsidTr="00946983">
        <w:tc>
          <w:tcPr>
            <w:tcW w:w="4109" w:type="dxa"/>
            <w:shd w:val="clear" w:color="auto" w:fill="F9FAFD"/>
          </w:tcPr>
          <w:p w14:paraId="4F3FC88E" w14:textId="68B4DF80" w:rsidR="00EE6F99" w:rsidRDefault="00EE6F99" w:rsidP="002A647D">
            <w:pPr>
              <w:pStyle w:val="ListBullet"/>
            </w:pPr>
            <w:r>
              <w:t xml:space="preserve">made a complaint that was resolved </w:t>
            </w:r>
            <w:r w:rsidR="00946983">
              <w:t>within one week</w:t>
            </w:r>
            <w:r w:rsidR="00F41C2E">
              <w:t>—</w:t>
            </w:r>
            <w:r w:rsidR="00946983">
              <w:t xml:space="preserve">55 per </w:t>
            </w:r>
            <w:r w:rsidR="00F25207" w:rsidRPr="00091576">
              <w:t>cent</w:t>
            </w:r>
          </w:p>
        </w:tc>
        <w:tc>
          <w:tcPr>
            <w:tcW w:w="4108" w:type="dxa"/>
            <w:shd w:val="clear" w:color="auto" w:fill="F9FAFD"/>
          </w:tcPr>
          <w:p w14:paraId="5CFDD137" w14:textId="7829B52E" w:rsidR="00EE6F99" w:rsidRDefault="00946983" w:rsidP="002A647D">
            <w:pPr>
              <w:pStyle w:val="ListBullet"/>
            </w:pPr>
            <w:r>
              <w:t>made a complaint that took more than one week to resolve</w:t>
            </w:r>
            <w:r w:rsidR="00F41C2E">
              <w:t>—</w:t>
            </w:r>
            <w:r>
              <w:t>31 per cent</w:t>
            </w:r>
          </w:p>
        </w:tc>
      </w:tr>
      <w:tr w:rsidR="00EE6F99" w14:paraId="75081A0F" w14:textId="77777777" w:rsidTr="00946983">
        <w:tc>
          <w:tcPr>
            <w:tcW w:w="4109" w:type="dxa"/>
            <w:shd w:val="clear" w:color="auto" w:fill="F9FAFD"/>
          </w:tcPr>
          <w:p w14:paraId="6CBB3115" w14:textId="5995379E" w:rsidR="00EE6F99" w:rsidRDefault="00D60D52" w:rsidP="002A647D">
            <w:pPr>
              <w:pStyle w:val="ListBullet"/>
            </w:pPr>
            <w:r>
              <w:t xml:space="preserve">were </w:t>
            </w:r>
            <w:r w:rsidR="00946983">
              <w:t>satisfied with complaints-handling</w:t>
            </w:r>
            <w:r w:rsidR="00F41C2E">
              <w:t>—</w:t>
            </w:r>
            <w:r w:rsidR="00946983">
              <w:t xml:space="preserve">66 per </w:t>
            </w:r>
            <w:r w:rsidR="00F25207" w:rsidRPr="00091576">
              <w:t>cent</w:t>
            </w:r>
          </w:p>
        </w:tc>
        <w:tc>
          <w:tcPr>
            <w:tcW w:w="4108" w:type="dxa"/>
            <w:shd w:val="clear" w:color="auto" w:fill="F9FAFD"/>
          </w:tcPr>
          <w:p w14:paraId="6456E7D1" w14:textId="1A102A25" w:rsidR="00EE6F99" w:rsidRDefault="00D60D52" w:rsidP="002A647D">
            <w:pPr>
              <w:pStyle w:val="ListBullet"/>
            </w:pPr>
            <w:r>
              <w:t xml:space="preserve">were </w:t>
            </w:r>
            <w:r w:rsidR="00946983">
              <w:t>dissatisfied with complaints-handling</w:t>
            </w:r>
            <w:r w:rsidR="00F41C2E">
              <w:t>—</w:t>
            </w:r>
            <w:r w:rsidR="00946983">
              <w:t>34 per cent</w:t>
            </w:r>
          </w:p>
        </w:tc>
      </w:tr>
      <w:tr w:rsidR="00946983" w14:paraId="79EEA56C" w14:textId="77777777" w:rsidTr="00946983">
        <w:tc>
          <w:tcPr>
            <w:tcW w:w="4109" w:type="dxa"/>
            <w:shd w:val="clear" w:color="auto" w:fill="F9FAFD"/>
          </w:tcPr>
          <w:p w14:paraId="13C98FCE" w14:textId="4C838A08" w:rsidR="00946983" w:rsidRDefault="00D60D52" w:rsidP="002A647D">
            <w:pPr>
              <w:pStyle w:val="ListBullet"/>
            </w:pPr>
            <w:r>
              <w:t xml:space="preserve">had </w:t>
            </w:r>
            <w:r w:rsidR="0050780C">
              <w:t>0</w:t>
            </w:r>
            <w:r w:rsidR="00F41C2E">
              <w:t>–</w:t>
            </w:r>
            <w:r w:rsidR="00946983">
              <w:t>19 employees</w:t>
            </w:r>
            <w:r w:rsidR="00F41C2E">
              <w:t>—</w:t>
            </w:r>
            <w:r w:rsidR="00946983">
              <w:t>6</w:t>
            </w:r>
            <w:r w:rsidR="000B3F92">
              <w:t>4</w:t>
            </w:r>
            <w:r w:rsidR="00946983">
              <w:t xml:space="preserve"> per </w:t>
            </w:r>
            <w:r w:rsidR="000E2E2E" w:rsidRPr="00091576">
              <w:t>cent</w:t>
            </w:r>
          </w:p>
        </w:tc>
        <w:tc>
          <w:tcPr>
            <w:tcW w:w="4108" w:type="dxa"/>
            <w:shd w:val="clear" w:color="auto" w:fill="F9FAFD"/>
          </w:tcPr>
          <w:p w14:paraId="369E8204" w14:textId="49B00C10" w:rsidR="00946983" w:rsidRDefault="00D60D52" w:rsidP="002A647D">
            <w:pPr>
              <w:pStyle w:val="ListBullet"/>
            </w:pPr>
            <w:r>
              <w:t xml:space="preserve">had </w:t>
            </w:r>
            <w:r w:rsidR="00946983">
              <w:t>20</w:t>
            </w:r>
            <w:r w:rsidR="00F41C2E">
              <w:t>–</w:t>
            </w:r>
            <w:r w:rsidR="00946983">
              <w:t>199 employees</w:t>
            </w:r>
            <w:r w:rsidR="00F41C2E">
              <w:t>—</w:t>
            </w:r>
            <w:r w:rsidR="00946983">
              <w:t>4</w:t>
            </w:r>
            <w:r w:rsidR="000B3F92">
              <w:t>6</w:t>
            </w:r>
            <w:r w:rsidR="00946983">
              <w:t xml:space="preserve"> per cent</w:t>
            </w:r>
          </w:p>
        </w:tc>
      </w:tr>
      <w:tr w:rsidR="00946983" w14:paraId="4A5414A0" w14:textId="77777777" w:rsidTr="00946983">
        <w:tc>
          <w:tcPr>
            <w:tcW w:w="4109" w:type="dxa"/>
            <w:shd w:val="clear" w:color="auto" w:fill="F9FAFD"/>
          </w:tcPr>
          <w:p w14:paraId="1BEAEEF6" w14:textId="66BBE521" w:rsidR="00946983" w:rsidRDefault="00F41C2E" w:rsidP="002A647D">
            <w:pPr>
              <w:pStyle w:val="ListBullet"/>
            </w:pPr>
            <w:r>
              <w:t>a</w:t>
            </w:r>
            <w:r w:rsidR="00946983">
              <w:t xml:space="preserve">greed their business was on the right </w:t>
            </w:r>
            <w:r w:rsidR="000B3F92">
              <w:t xml:space="preserve">telco </w:t>
            </w:r>
            <w:r w:rsidR="00946983">
              <w:t>plan</w:t>
            </w:r>
            <w:r>
              <w:t>—</w:t>
            </w:r>
            <w:r w:rsidR="000B3F92">
              <w:t>71</w:t>
            </w:r>
            <w:r w:rsidR="00946983">
              <w:t xml:space="preserve"> per cent</w:t>
            </w:r>
            <w:r>
              <w:t>.</w:t>
            </w:r>
          </w:p>
        </w:tc>
        <w:tc>
          <w:tcPr>
            <w:tcW w:w="4108" w:type="dxa"/>
            <w:shd w:val="clear" w:color="auto" w:fill="F9FAFD"/>
          </w:tcPr>
          <w:p w14:paraId="1EDE1EE6" w14:textId="13FB04AC" w:rsidR="00946983" w:rsidRDefault="00946983" w:rsidP="002A647D">
            <w:pPr>
              <w:pStyle w:val="ListBullet"/>
            </w:pPr>
            <w:r>
              <w:t xml:space="preserve">disagreed their business was on the right </w:t>
            </w:r>
            <w:r w:rsidR="000B3F92">
              <w:t xml:space="preserve">telco </w:t>
            </w:r>
            <w:r>
              <w:t>plan</w:t>
            </w:r>
            <w:r w:rsidR="00F41C2E">
              <w:t>—</w:t>
            </w:r>
            <w:r w:rsidR="000B3F92">
              <w:t>28</w:t>
            </w:r>
            <w:r>
              <w:t xml:space="preserve"> per cent</w:t>
            </w:r>
            <w:r w:rsidR="00F41C2E">
              <w:t>.</w:t>
            </w:r>
          </w:p>
        </w:tc>
      </w:tr>
    </w:tbl>
    <w:p w14:paraId="03667C80" w14:textId="4B524633" w:rsidR="00EE6F99" w:rsidRDefault="00EE6F99" w:rsidP="001B38BA">
      <w:pPr>
        <w:pStyle w:val="Paragraph"/>
      </w:pPr>
    </w:p>
    <w:p w14:paraId="652B7EDC" w14:textId="478089A0" w:rsidR="003E10D0" w:rsidRDefault="0029110A" w:rsidP="000B3F92">
      <w:pPr>
        <w:pStyle w:val="Paragraph"/>
      </w:pPr>
      <w:r>
        <w:t>Satisfaction with monthly costs showed little variation whether or not a business had experienced issues or faults or were satisfied with complaints-handling</w:t>
      </w:r>
      <w:r w:rsidR="005252AD">
        <w:t>.</w:t>
      </w:r>
    </w:p>
    <w:p w14:paraId="7210F76A" w14:textId="77777777" w:rsidR="003E10D0" w:rsidRDefault="003E10D0" w:rsidP="000B3F92">
      <w:pPr>
        <w:pStyle w:val="Paragraph"/>
      </w:pPr>
    </w:p>
    <w:p w14:paraId="43D59784" w14:textId="7EFCD067" w:rsidR="006C44C1" w:rsidRDefault="006C44C1" w:rsidP="001B38BA">
      <w:pPr>
        <w:pStyle w:val="Heading2"/>
      </w:pPr>
      <w:bookmarkStart w:id="103" w:name="_Hlk47015698"/>
      <w:bookmarkStart w:id="104" w:name="_Toc54690790"/>
      <w:r>
        <w:lastRenderedPageBreak/>
        <w:t xml:space="preserve">Managing </w:t>
      </w:r>
      <w:r w:rsidR="003E10D0">
        <w:t>data, security and telco services</w:t>
      </w:r>
      <w:bookmarkEnd w:id="104"/>
    </w:p>
    <w:bookmarkEnd w:id="103"/>
    <w:p w14:paraId="1CD2F463" w14:textId="2CB06787" w:rsidR="002E580F" w:rsidRDefault="00F65C2F" w:rsidP="009F5CDA">
      <w:pPr>
        <w:pStyle w:val="Paragraph"/>
      </w:pPr>
      <w:r>
        <w:t>Business</w:t>
      </w:r>
      <w:r w:rsidR="005252AD">
        <w:t>es</w:t>
      </w:r>
      <w:r>
        <w:t xml:space="preserve"> were asked</w:t>
      </w:r>
      <w:r w:rsidR="009F5CDA">
        <w:t xml:space="preserve"> </w:t>
      </w:r>
      <w:r w:rsidR="005409F7">
        <w:t xml:space="preserve">for </w:t>
      </w:r>
      <w:r w:rsidR="00267494">
        <w:t xml:space="preserve">their </w:t>
      </w:r>
      <w:r w:rsidR="005409F7">
        <w:t>level of</w:t>
      </w:r>
      <w:r w:rsidR="00267494">
        <w:t xml:space="preserve"> agreement with a series of statements related to data</w:t>
      </w:r>
      <w:r w:rsidR="003E10D0">
        <w:t>, security and managing their telco services</w:t>
      </w:r>
      <w:r w:rsidR="00267494">
        <w:t xml:space="preserve">. </w:t>
      </w:r>
    </w:p>
    <w:p w14:paraId="7FED0600" w14:textId="4DEE8033" w:rsidR="00F65C2F" w:rsidRDefault="00F65C2F" w:rsidP="00F65C2F">
      <w:pPr>
        <w:pStyle w:val="Paragraph"/>
      </w:pPr>
      <w:r>
        <w:t>Of the four statements in the research, businesses were most likely to agree (strongly agreed or agreed) they were well equipped to make customer information available to customers when requested (8</w:t>
      </w:r>
      <w:r w:rsidR="00123B77">
        <w:t>3</w:t>
      </w:r>
      <w:r>
        <w:t xml:space="preserve"> per cent), and to manage data privacy for </w:t>
      </w:r>
      <w:r w:rsidR="005252AD">
        <w:t xml:space="preserve">their </w:t>
      </w:r>
      <w:r>
        <w:t xml:space="preserve">business and customers (77 per cent). </w:t>
      </w:r>
    </w:p>
    <w:p w14:paraId="430C2510" w14:textId="77777777" w:rsidR="00F65C2F" w:rsidRDefault="00F65C2F" w:rsidP="00F65C2F">
      <w:pPr>
        <w:pStyle w:val="Paragraph"/>
      </w:pPr>
      <w:r>
        <w:t>There was a lower proportion that agreed their business was well equipped to manage cybersecurity threats and issues (69 per cent), with 15 per cent not well equipped.</w:t>
      </w:r>
    </w:p>
    <w:p w14:paraId="25176ADA" w14:textId="7F8A9042" w:rsidR="00F65C2F" w:rsidRDefault="00F65C2F" w:rsidP="009F5CDA">
      <w:pPr>
        <w:pStyle w:val="Paragraph"/>
      </w:pPr>
      <w:r>
        <w:t>One in five businesses (22 per cent) agreed that their business spends too much time managing telco services (Figure 28).</w:t>
      </w:r>
    </w:p>
    <w:p w14:paraId="605B8A6C" w14:textId="1F4E91A9" w:rsidR="006C44C1" w:rsidRDefault="0024099C" w:rsidP="001B38BA">
      <w:pPr>
        <w:pStyle w:val="Figureheading"/>
      </w:pPr>
      <w:r>
        <w:t>Managing data, security and telco services</w:t>
      </w:r>
      <w:r w:rsidR="006C44C1">
        <w:t xml:space="preserve"> (%)</w:t>
      </w:r>
    </w:p>
    <w:p w14:paraId="32DA37E3" w14:textId="457E6FBB" w:rsidR="006C44C1" w:rsidRDefault="0013530E" w:rsidP="001B38BA">
      <w:pPr>
        <w:pStyle w:val="Paragraph"/>
      </w:pPr>
      <w:r>
        <w:rPr>
          <w:noProof/>
        </w:rPr>
        <w:drawing>
          <wp:inline distT="0" distB="0" distL="0" distR="0" wp14:anchorId="0D146AF4" wp14:editId="4BFE9D1C">
            <wp:extent cx="6030000" cy="3233923"/>
            <wp:effectExtent l="0" t="0" r="0" b="5080"/>
            <wp:docPr id="296" name="Picture 296" descr="Figure 28: Managing data, security and telco services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030000" cy="3233923"/>
                    </a:xfrm>
                    <a:prstGeom prst="rect">
                      <a:avLst/>
                    </a:prstGeom>
                  </pic:spPr>
                </pic:pic>
              </a:graphicData>
            </a:graphic>
          </wp:inline>
        </w:drawing>
      </w:r>
    </w:p>
    <w:p w14:paraId="789ED375" w14:textId="640C27BF" w:rsidR="006C44C1" w:rsidRDefault="006C44C1" w:rsidP="001B38BA">
      <w:pPr>
        <w:pStyle w:val="Tableorfigurenotemultiple"/>
      </w:pPr>
      <w:r>
        <w:t xml:space="preserve">Base: </w:t>
      </w:r>
      <w:r w:rsidR="00736201">
        <w:t xml:space="preserve">Businesses </w:t>
      </w:r>
      <w:r>
        <w:t>with one or more business telco services (n=850).</w:t>
      </w:r>
    </w:p>
    <w:p w14:paraId="00232119" w14:textId="77777777" w:rsidR="006C44C1" w:rsidRDefault="006C44C1" w:rsidP="001B38BA">
      <w:pPr>
        <w:pStyle w:val="Tableorfigurenotemultiple"/>
      </w:pPr>
      <w:r>
        <w:t xml:space="preserve">BP1. I am now going to read out some statements relating to your business. For each one, can you please tell me whether your business would strongly agree, agree, neither agree nor disagree, disagree or strongly disagree. </w:t>
      </w:r>
    </w:p>
    <w:p w14:paraId="5EB97DA5" w14:textId="77777777" w:rsidR="006C44C1" w:rsidRDefault="006C44C1" w:rsidP="001B38BA">
      <w:pPr>
        <w:pStyle w:val="ACMANotes"/>
        <w:rPr>
          <w:rFonts w:eastAsiaTheme="minorEastAsia"/>
        </w:rPr>
      </w:pPr>
      <w:r>
        <w:t xml:space="preserve">Note 1: </w:t>
      </w:r>
      <w:r>
        <w:rPr>
          <w:rFonts w:eastAsiaTheme="minorEastAsia"/>
        </w:rPr>
        <w:t xml:space="preserve">Options and scale read out, except for ‘Not applicable’, ‘Refused’ and ‘Don’t know’. </w:t>
      </w:r>
    </w:p>
    <w:p w14:paraId="0D15FA50" w14:textId="77777777" w:rsidR="006C44C1" w:rsidRDefault="006C44C1" w:rsidP="001B38BA">
      <w:pPr>
        <w:pStyle w:val="ACMANotes"/>
        <w:rPr>
          <w:rFonts w:eastAsiaTheme="minorEastAsia"/>
        </w:rPr>
      </w:pPr>
      <w:r w:rsidRPr="00862583">
        <w:rPr>
          <w:rFonts w:eastAsiaTheme="minorEastAsia"/>
        </w:rPr>
        <w:t>Note</w:t>
      </w:r>
      <w:r>
        <w:rPr>
          <w:rFonts w:eastAsiaTheme="minorEastAsia"/>
        </w:rPr>
        <w:t xml:space="preserve"> 2</w:t>
      </w:r>
      <w:r w:rsidRPr="00862583">
        <w:rPr>
          <w:rFonts w:eastAsiaTheme="minorEastAsia"/>
        </w:rPr>
        <w:t xml:space="preserve">: </w:t>
      </w:r>
      <w:r w:rsidRPr="00004463">
        <w:rPr>
          <w:rFonts w:eastAsiaTheme="minorEastAsia"/>
        </w:rPr>
        <w:t xml:space="preserve">‘Don’t know’ </w:t>
      </w:r>
      <w:r>
        <w:rPr>
          <w:rFonts w:eastAsiaTheme="minorEastAsia"/>
        </w:rPr>
        <w:t xml:space="preserve">and ‘Refused’ </w:t>
      </w:r>
      <w:r w:rsidRPr="00004463">
        <w:rPr>
          <w:rFonts w:eastAsiaTheme="minorEastAsia"/>
        </w:rPr>
        <w:t xml:space="preserve">not shown </w:t>
      </w:r>
      <w:r>
        <w:rPr>
          <w:rFonts w:eastAsiaTheme="minorEastAsia"/>
        </w:rPr>
        <w:t xml:space="preserve">as data is less than three per cent. </w:t>
      </w:r>
    </w:p>
    <w:p w14:paraId="1F3088FC" w14:textId="1423936E" w:rsidR="006C44C1" w:rsidRDefault="00511A85" w:rsidP="001B38BA">
      <w:pPr>
        <w:pStyle w:val="Tableorfigurenotemultiple"/>
        <w:rPr>
          <w:rFonts w:eastAsiaTheme="minorEastAsia"/>
        </w:rPr>
      </w:pPr>
      <w:r>
        <w:rPr>
          <w:rFonts w:eastAsiaTheme="minorEastAsia"/>
        </w:rPr>
        <w:t xml:space="preserve">Note 3: Data may not add </w:t>
      </w:r>
      <w:r w:rsidR="0004791E">
        <w:rPr>
          <w:rFonts w:eastAsiaTheme="minorEastAsia"/>
        </w:rPr>
        <w:t>up</w:t>
      </w:r>
      <w:r>
        <w:rPr>
          <w:rFonts w:eastAsiaTheme="minorEastAsia"/>
        </w:rPr>
        <w:t xml:space="preserve"> to 100 per cent</w:t>
      </w:r>
      <w:r w:rsidR="0004791E">
        <w:rPr>
          <w:rFonts w:eastAsiaTheme="minorEastAsia"/>
        </w:rPr>
        <w:t xml:space="preserve">, ‘Don’t know’ and ‘Refused’ not shown. </w:t>
      </w:r>
    </w:p>
    <w:p w14:paraId="6EFB57DD" w14:textId="77777777" w:rsidR="00511A85" w:rsidRDefault="00511A85" w:rsidP="001B38BA">
      <w:pPr>
        <w:pStyle w:val="Tableorfigurenotemultiple"/>
      </w:pPr>
    </w:p>
    <w:p w14:paraId="5AA28571" w14:textId="14C8643D" w:rsidR="00AB332B" w:rsidRDefault="00B46510" w:rsidP="001B38BA">
      <w:pPr>
        <w:pStyle w:val="Paragraph"/>
      </w:pPr>
      <w:r>
        <w:t>Business</w:t>
      </w:r>
      <w:r w:rsidR="009F5CDA">
        <w:t>es</w:t>
      </w:r>
      <w:r>
        <w:t xml:space="preserve"> with </w:t>
      </w:r>
      <w:r w:rsidR="00D71193">
        <w:t>5–</w:t>
      </w:r>
      <w:r>
        <w:t>19 employees were the most likely to agree (91 per cent) that they were well-equipped to manage data privacy for their own data, or customer data. The proportion of smaller business</w:t>
      </w:r>
      <w:r w:rsidR="002B1C2E">
        <w:t>es</w:t>
      </w:r>
      <w:r>
        <w:t xml:space="preserve"> (</w:t>
      </w:r>
      <w:r w:rsidR="00D71193">
        <w:t>0–4</w:t>
      </w:r>
      <w:r>
        <w:t xml:space="preserve"> employees) </w:t>
      </w:r>
      <w:r w:rsidR="00123B77">
        <w:t xml:space="preserve">that </w:t>
      </w:r>
      <w:r>
        <w:t>agreed was 73 per cent, and larger businesses (20</w:t>
      </w:r>
      <w:r w:rsidR="00D71193">
        <w:t>–</w:t>
      </w:r>
      <w:r>
        <w:t>199) was 74 per cent.</w:t>
      </w:r>
    </w:p>
    <w:p w14:paraId="3CFE441C" w14:textId="0D691400" w:rsidR="00AB332B" w:rsidRDefault="00B46510" w:rsidP="001B38BA">
      <w:pPr>
        <w:pStyle w:val="Paragraph"/>
      </w:pPr>
      <w:r>
        <w:t xml:space="preserve">Businesses with </w:t>
      </w:r>
      <w:r w:rsidR="00D71193">
        <w:t>5–</w:t>
      </w:r>
      <w:r>
        <w:t>199 employees were</w:t>
      </w:r>
      <w:r w:rsidR="000C7730">
        <w:t xml:space="preserve"> </w:t>
      </w:r>
      <w:r>
        <w:t xml:space="preserve">more likely to agree (81 per cent) that they were well equipped to manage cybersecurity threats and issues compared with business with </w:t>
      </w:r>
      <w:r w:rsidR="00D71193">
        <w:t>0–4</w:t>
      </w:r>
      <w:r>
        <w:t xml:space="preserve"> employees (64 per cent).</w:t>
      </w:r>
    </w:p>
    <w:p w14:paraId="43514AB8" w14:textId="17EFC775" w:rsidR="00880123" w:rsidRDefault="00FC619A" w:rsidP="009F5CDA">
      <w:pPr>
        <w:pStyle w:val="Paragraph"/>
        <w:keepNext/>
        <w:keepLines/>
      </w:pPr>
      <w:r>
        <w:lastRenderedPageBreak/>
        <w:t>Certain factors were associated with businesses’ views on the time they spend managing their telco services</w:t>
      </w:r>
      <w:r w:rsidR="00880123">
        <w:t>.</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FAFD"/>
        <w:tblLook w:val="04A0" w:firstRow="1" w:lastRow="0" w:firstColumn="1" w:lastColumn="0" w:noHBand="0" w:noVBand="1"/>
      </w:tblPr>
      <w:tblGrid>
        <w:gridCol w:w="4108"/>
        <w:gridCol w:w="4109"/>
      </w:tblGrid>
      <w:tr w:rsidR="00880123" w:rsidRPr="005940D8" w14:paraId="0F72558B" w14:textId="77777777" w:rsidTr="00880123">
        <w:tc>
          <w:tcPr>
            <w:tcW w:w="4108" w:type="dxa"/>
            <w:shd w:val="clear" w:color="auto" w:fill="F9FAFD"/>
          </w:tcPr>
          <w:p w14:paraId="15FE34B2" w14:textId="768E7AB5" w:rsidR="00880123" w:rsidRPr="005940D8" w:rsidRDefault="00880123" w:rsidP="00880123">
            <w:pPr>
              <w:pStyle w:val="Paragraphbeforelist"/>
            </w:pPr>
            <w:r w:rsidRPr="005940D8">
              <w:t xml:space="preserve">More likely to </w:t>
            </w:r>
            <w:r>
              <w:t>agree they spend too much time managing telco services were those</w:t>
            </w:r>
            <w:r w:rsidRPr="005940D8">
              <w:t>:</w:t>
            </w:r>
          </w:p>
        </w:tc>
        <w:tc>
          <w:tcPr>
            <w:tcW w:w="4109" w:type="dxa"/>
            <w:shd w:val="clear" w:color="auto" w:fill="F9FAFD"/>
          </w:tcPr>
          <w:p w14:paraId="5438506D" w14:textId="49AC1FF6" w:rsidR="00880123" w:rsidRPr="005940D8" w:rsidRDefault="00880123" w:rsidP="00880123">
            <w:pPr>
              <w:pStyle w:val="Paragraphbeforelist"/>
            </w:pPr>
            <w:r w:rsidRPr="005940D8">
              <w:t xml:space="preserve">Less likely </w:t>
            </w:r>
            <w:r>
              <w:t>to agree they spend too much time managing telco services were those</w:t>
            </w:r>
            <w:r w:rsidRPr="005940D8">
              <w:t>:</w:t>
            </w:r>
          </w:p>
        </w:tc>
      </w:tr>
      <w:tr w:rsidR="00880123" w14:paraId="3B38649B" w14:textId="77777777" w:rsidTr="00880123">
        <w:tc>
          <w:tcPr>
            <w:tcW w:w="4108" w:type="dxa"/>
            <w:shd w:val="clear" w:color="auto" w:fill="F9FAFD"/>
          </w:tcPr>
          <w:p w14:paraId="30487736" w14:textId="6C8AD7C7" w:rsidR="00880123" w:rsidRDefault="00511A85" w:rsidP="00880123">
            <w:pPr>
              <w:pStyle w:val="ListBullet"/>
            </w:pPr>
            <w:r>
              <w:t>w</w:t>
            </w:r>
            <w:r w:rsidR="00880123">
              <w:t>ith four telco services</w:t>
            </w:r>
            <w:r>
              <w:t>—</w:t>
            </w:r>
            <w:r w:rsidR="00880123">
              <w:t>32 per cent</w:t>
            </w:r>
          </w:p>
        </w:tc>
        <w:tc>
          <w:tcPr>
            <w:tcW w:w="4109" w:type="dxa"/>
            <w:shd w:val="clear" w:color="auto" w:fill="F9FAFD"/>
          </w:tcPr>
          <w:p w14:paraId="6712118E" w14:textId="4ADD9697" w:rsidR="00880123" w:rsidRDefault="00511A85" w:rsidP="00880123">
            <w:pPr>
              <w:pStyle w:val="ListBullet"/>
            </w:pPr>
            <w:r>
              <w:t>w</w:t>
            </w:r>
            <w:r w:rsidR="00880123">
              <w:t>ith two telco services</w:t>
            </w:r>
            <w:r>
              <w:t>—</w:t>
            </w:r>
            <w:r w:rsidR="006D1286">
              <w:t xml:space="preserve">9 </w:t>
            </w:r>
            <w:r w:rsidR="00880123">
              <w:t>per cent</w:t>
            </w:r>
          </w:p>
        </w:tc>
      </w:tr>
      <w:tr w:rsidR="00880123" w14:paraId="0B9FA7D4" w14:textId="77777777" w:rsidTr="00880123">
        <w:tc>
          <w:tcPr>
            <w:tcW w:w="4108" w:type="dxa"/>
            <w:shd w:val="clear" w:color="auto" w:fill="F9FAFD"/>
          </w:tcPr>
          <w:p w14:paraId="7D7856FC" w14:textId="519A411B" w:rsidR="00880123" w:rsidRDefault="00511A85" w:rsidP="00880123">
            <w:pPr>
              <w:pStyle w:val="ListBullet"/>
            </w:pPr>
            <w:r>
              <w:t>w</w:t>
            </w:r>
            <w:r w:rsidR="00880123">
              <w:t>ith an issue or fault in the previous six months</w:t>
            </w:r>
            <w:r>
              <w:t>—</w:t>
            </w:r>
            <w:r w:rsidR="00880123">
              <w:t>29 per cent</w:t>
            </w:r>
          </w:p>
        </w:tc>
        <w:tc>
          <w:tcPr>
            <w:tcW w:w="4109" w:type="dxa"/>
            <w:shd w:val="clear" w:color="auto" w:fill="F9FAFD"/>
          </w:tcPr>
          <w:p w14:paraId="0CAE0918" w14:textId="31E6F044" w:rsidR="00880123" w:rsidRDefault="00511A85" w:rsidP="00880123">
            <w:pPr>
              <w:pStyle w:val="ListBullet"/>
            </w:pPr>
            <w:r>
              <w:t>w</w:t>
            </w:r>
            <w:r w:rsidR="00880123">
              <w:t>ith no issue or fault in the previous six months</w:t>
            </w:r>
            <w:r>
              <w:t>—</w:t>
            </w:r>
            <w:r w:rsidR="006D1286">
              <w:t xml:space="preserve">8 </w:t>
            </w:r>
            <w:r w:rsidR="00880123">
              <w:t>per cent</w:t>
            </w:r>
          </w:p>
        </w:tc>
      </w:tr>
      <w:tr w:rsidR="00880123" w14:paraId="21F6BED0" w14:textId="77777777" w:rsidTr="00880123">
        <w:tc>
          <w:tcPr>
            <w:tcW w:w="4108" w:type="dxa"/>
            <w:shd w:val="clear" w:color="auto" w:fill="F9FAFD"/>
          </w:tcPr>
          <w:p w14:paraId="06F615C9" w14:textId="1DB84483" w:rsidR="00880123" w:rsidRDefault="00511A85" w:rsidP="00880123">
            <w:pPr>
              <w:pStyle w:val="ListBullet"/>
            </w:pPr>
            <w:r>
              <w:t>t</w:t>
            </w:r>
            <w:r w:rsidR="00880123">
              <w:t xml:space="preserve">hat were dissatisfied with complaints-handling for their most recent complaint </w:t>
            </w:r>
            <w:r>
              <w:t>—</w:t>
            </w:r>
            <w:r w:rsidR="00880123">
              <w:t>50 per cent</w:t>
            </w:r>
          </w:p>
        </w:tc>
        <w:tc>
          <w:tcPr>
            <w:tcW w:w="4109" w:type="dxa"/>
            <w:shd w:val="clear" w:color="auto" w:fill="F9FAFD"/>
          </w:tcPr>
          <w:p w14:paraId="29AE621D" w14:textId="43C7D421" w:rsidR="00880123" w:rsidRDefault="00511A85" w:rsidP="00880123">
            <w:pPr>
              <w:pStyle w:val="ListBullet"/>
            </w:pPr>
            <w:r>
              <w:t>t</w:t>
            </w:r>
            <w:r w:rsidR="00880123">
              <w:t xml:space="preserve">hat were satisfied with the complaints-handling for their most recent complaint </w:t>
            </w:r>
            <w:r>
              <w:t>—</w:t>
            </w:r>
            <w:r w:rsidR="00880123">
              <w:t>24 per cent</w:t>
            </w:r>
          </w:p>
        </w:tc>
      </w:tr>
      <w:tr w:rsidR="00880123" w14:paraId="17908447" w14:textId="77777777" w:rsidTr="00880123">
        <w:tc>
          <w:tcPr>
            <w:tcW w:w="4108" w:type="dxa"/>
            <w:shd w:val="clear" w:color="auto" w:fill="F9FAFD"/>
          </w:tcPr>
          <w:p w14:paraId="77382D89" w14:textId="4F99B8B0" w:rsidR="00880123" w:rsidRDefault="00EF417E" w:rsidP="00880123">
            <w:pPr>
              <w:pStyle w:val="ListBullet"/>
            </w:pPr>
            <w:r>
              <w:t xml:space="preserve">that </w:t>
            </w:r>
            <w:r w:rsidR="00511A85">
              <w:t>d</w:t>
            </w:r>
            <w:r w:rsidR="00880123">
              <w:t xml:space="preserve">id not agree that their business </w:t>
            </w:r>
            <w:r w:rsidR="00FC619A">
              <w:t>had</w:t>
            </w:r>
            <w:r w:rsidR="00880123">
              <w:t xml:space="preserve"> the right </w:t>
            </w:r>
            <w:r w:rsidR="00FC619A">
              <w:t>telco</w:t>
            </w:r>
            <w:r w:rsidR="00511A85">
              <w:t>—</w:t>
            </w:r>
            <w:r w:rsidR="00880123">
              <w:t>62 per cent</w:t>
            </w:r>
            <w:r w:rsidR="00511A85">
              <w:t>.</w:t>
            </w:r>
          </w:p>
        </w:tc>
        <w:tc>
          <w:tcPr>
            <w:tcW w:w="4109" w:type="dxa"/>
            <w:shd w:val="clear" w:color="auto" w:fill="F9FAFD"/>
          </w:tcPr>
          <w:p w14:paraId="4137DFC6" w14:textId="71FEF196" w:rsidR="00880123" w:rsidRDefault="00511A85" w:rsidP="00880123">
            <w:pPr>
              <w:pStyle w:val="ListBullet"/>
            </w:pPr>
            <w:r>
              <w:t>t</w:t>
            </w:r>
            <w:r w:rsidR="00880123">
              <w:t>hat agree</w:t>
            </w:r>
            <w:r w:rsidR="00EF417E">
              <w:t>d</w:t>
            </w:r>
            <w:r w:rsidR="00880123">
              <w:t xml:space="preserve"> their business had the right plan to meet needs</w:t>
            </w:r>
            <w:r>
              <w:t>—</w:t>
            </w:r>
            <w:r w:rsidR="00880123">
              <w:t>17 per cent</w:t>
            </w:r>
            <w:r>
              <w:t>.</w:t>
            </w:r>
          </w:p>
        </w:tc>
      </w:tr>
    </w:tbl>
    <w:p w14:paraId="0BBE137C" w14:textId="117C730F" w:rsidR="00880123" w:rsidRDefault="00880123" w:rsidP="001B38BA">
      <w:pPr>
        <w:pStyle w:val="Paragraph"/>
      </w:pPr>
    </w:p>
    <w:p w14:paraId="58C3220E" w14:textId="088A7B84" w:rsidR="00E46FBC" w:rsidRDefault="00E46FBC" w:rsidP="00E46FBC">
      <w:pPr>
        <w:pStyle w:val="Heading3"/>
      </w:pPr>
      <w:bookmarkStart w:id="105" w:name="_Toc54690791"/>
      <w:r>
        <w:t>Business consideration of smart devices and 5G</w:t>
      </w:r>
      <w:bookmarkEnd w:id="105"/>
    </w:p>
    <w:p w14:paraId="150A0DD5" w14:textId="10CC8B02" w:rsidR="00AB576C" w:rsidRDefault="00AB576C" w:rsidP="001B38BA">
      <w:pPr>
        <w:pStyle w:val="Paragraph"/>
      </w:pPr>
      <w:r>
        <w:t>One in five businesses</w:t>
      </w:r>
      <w:r w:rsidR="00123B77">
        <w:t xml:space="preserve"> (19 per cent)</w:t>
      </w:r>
      <w:r>
        <w:t xml:space="preserve"> agreed they were working on or considering how customers could access their products or services with smart devices</w:t>
      </w:r>
      <w:r w:rsidR="00C62315">
        <w:t>. Four in ten (42</w:t>
      </w:r>
      <w:r w:rsidR="006D1286">
        <w:t> </w:t>
      </w:r>
      <w:r w:rsidR="00C62315">
        <w:t>per</w:t>
      </w:r>
      <w:r w:rsidR="006D1286">
        <w:t> </w:t>
      </w:r>
      <w:r w:rsidR="00C62315">
        <w:t xml:space="preserve">cent) disagreed—they are not considering smart devices for their business and one in five indicated that this did not apply to their business </w:t>
      </w:r>
      <w:r>
        <w:t>(Figure 29).</w:t>
      </w:r>
    </w:p>
    <w:p w14:paraId="7348A0B7" w14:textId="2A120CA9" w:rsidR="006C44C1" w:rsidRDefault="00D44A3F" w:rsidP="00205556">
      <w:pPr>
        <w:pStyle w:val="Figureheading"/>
      </w:pPr>
      <w:r>
        <w:t xml:space="preserve">Consideration of </w:t>
      </w:r>
      <w:r w:rsidR="00AB576C">
        <w:t xml:space="preserve">smart device </w:t>
      </w:r>
      <w:r>
        <w:t>delivery of products or services (%)</w:t>
      </w:r>
      <w:r w:rsidR="009C2CAC" w:rsidRPr="009C2CAC">
        <w:rPr>
          <w:noProof/>
        </w:rPr>
        <w:t xml:space="preserve"> </w:t>
      </w:r>
    </w:p>
    <w:p w14:paraId="0E74D130" w14:textId="11FD8AE5" w:rsidR="00AC2108" w:rsidRDefault="0013530E" w:rsidP="009C2CAC">
      <w:pPr>
        <w:pStyle w:val="Figureheading"/>
        <w:numPr>
          <w:ilvl w:val="0"/>
          <w:numId w:val="0"/>
        </w:numPr>
      </w:pPr>
      <w:r>
        <w:rPr>
          <w:noProof/>
        </w:rPr>
        <w:drawing>
          <wp:inline distT="0" distB="0" distL="0" distR="0" wp14:anchorId="68608246" wp14:editId="7F6C0410">
            <wp:extent cx="6030000" cy="1322968"/>
            <wp:effectExtent l="0" t="0" r="0" b="0"/>
            <wp:docPr id="299" name="Picture 299" descr="Figure 29: Consideration of smart device delivery of products or services (%). Refer to data files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030000" cy="1322968"/>
                    </a:xfrm>
                    <a:prstGeom prst="rect">
                      <a:avLst/>
                    </a:prstGeom>
                  </pic:spPr>
                </pic:pic>
              </a:graphicData>
            </a:graphic>
          </wp:inline>
        </w:drawing>
      </w:r>
    </w:p>
    <w:p w14:paraId="444A7501" w14:textId="02FBA55C" w:rsidR="006C44C1" w:rsidRPr="003D394F" w:rsidRDefault="006C44C1" w:rsidP="001B38BA">
      <w:pPr>
        <w:pStyle w:val="Tableorfigurenotemultiple"/>
      </w:pPr>
      <w:r w:rsidRPr="003D394F">
        <w:t xml:space="preserve">Base: </w:t>
      </w:r>
      <w:r w:rsidR="00736201">
        <w:t xml:space="preserve">Businesses </w:t>
      </w:r>
      <w:r w:rsidRPr="003D394F">
        <w:t>with one or more business telco services (n=850).</w:t>
      </w:r>
    </w:p>
    <w:p w14:paraId="7777902F" w14:textId="77777777" w:rsidR="006C44C1" w:rsidRPr="003D394F" w:rsidRDefault="006C44C1" w:rsidP="001B38BA">
      <w:pPr>
        <w:pStyle w:val="Tableorfigurenotemultiple"/>
      </w:pPr>
      <w:r w:rsidRPr="003D394F">
        <w:t xml:space="preserve">BP1. I am now going to read out some statements relating to your business. For each one, can you please tell me whether your business would strongly agree, agree, neither agree nor disagree, disagree or strongly disagree. </w:t>
      </w:r>
    </w:p>
    <w:p w14:paraId="40E35FB3" w14:textId="77777777" w:rsidR="006C44C1" w:rsidRPr="003D394F" w:rsidRDefault="006C44C1" w:rsidP="001B38BA">
      <w:pPr>
        <w:pStyle w:val="ACMANotes"/>
        <w:rPr>
          <w:rFonts w:eastAsiaTheme="minorEastAsia"/>
        </w:rPr>
      </w:pPr>
      <w:r w:rsidRPr="003D394F">
        <w:t xml:space="preserve">Note 1: </w:t>
      </w:r>
      <w:r w:rsidRPr="003D394F">
        <w:rPr>
          <w:rFonts w:eastAsiaTheme="minorEastAsia"/>
        </w:rPr>
        <w:t xml:space="preserve">Options and scale read out, except for ‘Not applicable’, ‘Refused’ and ‘Don’t know’. </w:t>
      </w:r>
    </w:p>
    <w:p w14:paraId="6DDB1CFB" w14:textId="26FC8901" w:rsidR="006C44C1" w:rsidRDefault="006C44C1" w:rsidP="001B38BA">
      <w:pPr>
        <w:pStyle w:val="ACMANotes"/>
        <w:rPr>
          <w:rFonts w:eastAsiaTheme="minorEastAsia"/>
        </w:rPr>
      </w:pPr>
      <w:r w:rsidRPr="003D394F">
        <w:rPr>
          <w:rFonts w:eastAsiaTheme="minorEastAsia"/>
        </w:rPr>
        <w:t>Note 2: ‘Don’t know’ and ‘Refused’ not shown as data is less than three per cent.</w:t>
      </w:r>
      <w:r>
        <w:rPr>
          <w:rFonts w:eastAsiaTheme="minorEastAsia"/>
        </w:rPr>
        <w:t xml:space="preserve"> </w:t>
      </w:r>
      <w:r w:rsidR="00AB576C">
        <w:rPr>
          <w:rFonts w:eastAsiaTheme="minorEastAsia"/>
        </w:rPr>
        <w:t>May not add to 100 per cent due to rounding.</w:t>
      </w:r>
    </w:p>
    <w:p w14:paraId="09F3C9EA" w14:textId="77777777" w:rsidR="006C44C1" w:rsidRDefault="006C44C1" w:rsidP="006303EC">
      <w:pPr>
        <w:pStyle w:val="Paragraph"/>
        <w:spacing w:before="80" w:after="80"/>
      </w:pPr>
    </w:p>
    <w:p w14:paraId="31411183" w14:textId="62BBD95B" w:rsidR="006C44C1" w:rsidRDefault="006C44C1" w:rsidP="001B38BA">
      <w:pPr>
        <w:pStyle w:val="Heading3"/>
      </w:pPr>
      <w:bookmarkStart w:id="106" w:name="_Hlk47015845"/>
      <w:bookmarkStart w:id="107" w:name="_Toc54690792"/>
      <w:r>
        <w:t>Consideration of 5G</w:t>
      </w:r>
      <w:bookmarkEnd w:id="107"/>
    </w:p>
    <w:bookmarkEnd w:id="106"/>
    <w:p w14:paraId="28499CBE" w14:textId="574702F5" w:rsidR="006C44C1" w:rsidRDefault="0065154B" w:rsidP="001B38BA">
      <w:pPr>
        <w:pStyle w:val="Paragraph"/>
      </w:pPr>
      <w:r>
        <w:t>Businesses</w:t>
      </w:r>
      <w:r w:rsidR="006C44C1">
        <w:t xml:space="preserve"> were asked if </w:t>
      </w:r>
      <w:r w:rsidR="009F5CDA">
        <w:t xml:space="preserve">they were </w:t>
      </w:r>
      <w:r w:rsidR="006C44C1">
        <w:t>considering adoption of any 5G services.</w:t>
      </w:r>
    </w:p>
    <w:p w14:paraId="11E8C061" w14:textId="30FFCAD7" w:rsidR="00E215A7" w:rsidRPr="00FF6E3A" w:rsidRDefault="006C44C1" w:rsidP="00E215A7">
      <w:pPr>
        <w:pStyle w:val="Paragraph"/>
      </w:pPr>
      <w:r>
        <w:t>A small group (two per cent) indicated they were already using 5G</w:t>
      </w:r>
      <w:r w:rsidR="00123B77">
        <w:t xml:space="preserve"> for their business</w:t>
      </w:r>
      <w:r>
        <w:t xml:space="preserve">. </w:t>
      </w:r>
      <w:r w:rsidR="00E215A7" w:rsidRPr="00FF6E3A">
        <w:t>One in five (</w:t>
      </w:r>
      <w:r w:rsidR="009F5CDA" w:rsidRPr="00FF6E3A">
        <w:t>22</w:t>
      </w:r>
      <w:r w:rsidR="009F5CDA">
        <w:t> </w:t>
      </w:r>
      <w:r w:rsidR="009F5CDA" w:rsidRPr="00FF6E3A">
        <w:t>per</w:t>
      </w:r>
      <w:r w:rsidR="009F5CDA">
        <w:t> </w:t>
      </w:r>
      <w:r w:rsidR="00E215A7" w:rsidRPr="00FF6E3A">
        <w:t>cent) were considering it, and the remainder (71 per cent) were not.</w:t>
      </w:r>
    </w:p>
    <w:p w14:paraId="29290B07" w14:textId="22EE200D" w:rsidR="00E215A7" w:rsidRPr="00FF6E3A" w:rsidRDefault="00152550" w:rsidP="00E215A7">
      <w:pPr>
        <w:pStyle w:val="Paragraphbeforelist"/>
      </w:pPr>
      <w:r>
        <w:t>Among t</w:t>
      </w:r>
      <w:r w:rsidR="00C62315">
        <w:t>hose</w:t>
      </w:r>
      <w:r w:rsidR="00A24014">
        <w:t xml:space="preserve"> </w:t>
      </w:r>
      <w:r w:rsidR="00C62315">
        <w:t xml:space="preserve">considering 5G reported that: </w:t>
      </w:r>
    </w:p>
    <w:p w14:paraId="2698D174" w14:textId="38F2098F" w:rsidR="00E215A7" w:rsidRPr="00FF6E3A" w:rsidRDefault="00226618" w:rsidP="00E215A7">
      <w:pPr>
        <w:pStyle w:val="ListBullet"/>
      </w:pPr>
      <w:r>
        <w:t>i</w:t>
      </w:r>
      <w:r w:rsidR="00E215A7" w:rsidRPr="00FF6E3A">
        <w:t>t depend</w:t>
      </w:r>
      <w:r w:rsidR="00152550">
        <w:t>ed</w:t>
      </w:r>
      <w:r w:rsidR="00E215A7" w:rsidRPr="00FF6E3A">
        <w:t xml:space="preserve"> on coverage</w:t>
      </w:r>
      <w:r w:rsidR="00324867">
        <w:t>:</w:t>
      </w:r>
      <w:r w:rsidR="00E215A7" w:rsidRPr="00FF6E3A">
        <w:t xml:space="preserve"> 49 per cent</w:t>
      </w:r>
    </w:p>
    <w:p w14:paraId="4FA814AC" w14:textId="4C3A6C52" w:rsidR="00E215A7" w:rsidRPr="00FF6E3A" w:rsidRDefault="00152550" w:rsidP="00E215A7">
      <w:pPr>
        <w:pStyle w:val="ListBullet"/>
      </w:pPr>
      <w:r>
        <w:t xml:space="preserve">they were </w:t>
      </w:r>
      <w:r w:rsidR="00226618">
        <w:t>w</w:t>
      </w:r>
      <w:r w:rsidR="00E215A7" w:rsidRPr="00FF6E3A">
        <w:t xml:space="preserve">aiting </w:t>
      </w:r>
      <w:r w:rsidR="00226618">
        <w:t>un</w:t>
      </w:r>
      <w:r w:rsidR="00E215A7" w:rsidRPr="00FF6E3A">
        <w:t>til technology is more established</w:t>
      </w:r>
      <w:r w:rsidR="00324867">
        <w:t>:</w:t>
      </w:r>
      <w:r w:rsidR="00E215A7" w:rsidRPr="00FF6E3A">
        <w:t xml:space="preserve"> 43 per cent</w:t>
      </w:r>
    </w:p>
    <w:p w14:paraId="7E2DF9E6" w14:textId="38658765" w:rsidR="00E215A7" w:rsidRPr="00FF6E3A" w:rsidRDefault="00226618" w:rsidP="00E215A7">
      <w:pPr>
        <w:pStyle w:val="ListBullet"/>
      </w:pPr>
      <w:r>
        <w:t>i</w:t>
      </w:r>
      <w:r w:rsidR="00E215A7" w:rsidRPr="00FF6E3A">
        <w:t>t depend</w:t>
      </w:r>
      <w:r w:rsidR="00152550">
        <w:t>ed</w:t>
      </w:r>
      <w:r w:rsidR="00E215A7" w:rsidRPr="00FF6E3A">
        <w:t xml:space="preserve"> on the cost of handsets or plans</w:t>
      </w:r>
      <w:r w:rsidR="00324867">
        <w:t>:</w:t>
      </w:r>
      <w:r w:rsidR="00E215A7" w:rsidRPr="00FF6E3A">
        <w:t xml:space="preserve"> 40 per cent</w:t>
      </w:r>
    </w:p>
    <w:p w14:paraId="64C62CAB" w14:textId="2A07FC5E" w:rsidR="00152550" w:rsidRDefault="00226618" w:rsidP="00E215A7">
      <w:pPr>
        <w:pStyle w:val="ListBullet"/>
      </w:pPr>
      <w:r>
        <w:t>i</w:t>
      </w:r>
      <w:r w:rsidR="00E215A7" w:rsidRPr="00FF6E3A">
        <w:t>t</w:t>
      </w:r>
      <w:r w:rsidR="00152550">
        <w:t xml:space="preserve"> wa</w:t>
      </w:r>
      <w:r w:rsidR="00E215A7" w:rsidRPr="00FF6E3A">
        <w:t>s just a possibility at this stage</w:t>
      </w:r>
      <w:r w:rsidR="00324867">
        <w:t>:</w:t>
      </w:r>
      <w:r w:rsidR="00E215A7" w:rsidRPr="00FF6E3A">
        <w:t xml:space="preserve"> 40 per cent</w:t>
      </w:r>
    </w:p>
    <w:p w14:paraId="0DC26CF2" w14:textId="0D944D60" w:rsidR="002B41AE" w:rsidRPr="00F44566" w:rsidRDefault="00152550" w:rsidP="00C563B8">
      <w:pPr>
        <w:pStyle w:val="ListBulletLast"/>
      </w:pPr>
      <w:r>
        <w:t>they were seriously thinking of adopting 5G: 22 per cent</w:t>
      </w:r>
      <w:bookmarkEnd w:id="35"/>
      <w:r w:rsidR="00C563B8">
        <w:t>.</w:t>
      </w:r>
    </w:p>
    <w:p w14:paraId="650C703F" w14:textId="58ABD514" w:rsidR="006C44C1" w:rsidRDefault="002B41AE" w:rsidP="002B41AE">
      <w:pPr>
        <w:pStyle w:val="Heading1"/>
      </w:pPr>
      <w:bookmarkStart w:id="108" w:name="_Appendix_A"/>
      <w:bookmarkStart w:id="109" w:name="_Toc54690793"/>
      <w:bookmarkEnd w:id="108"/>
      <w:r>
        <w:lastRenderedPageBreak/>
        <w:t>Appendix A</w:t>
      </w:r>
      <w:bookmarkEnd w:id="109"/>
    </w:p>
    <w:p w14:paraId="33D465B6" w14:textId="77777777" w:rsidR="002B41AE" w:rsidRDefault="002B41AE" w:rsidP="002B41AE">
      <w:pPr>
        <w:pStyle w:val="Tableheading"/>
      </w:pPr>
      <w:r>
        <w:t xml:space="preserve">Terms used in this report </w:t>
      </w:r>
    </w:p>
    <w:tbl>
      <w:tblPr>
        <w:tblStyle w:val="ACMAtablestyle"/>
        <w:tblW w:w="8492" w:type="dxa"/>
        <w:tblLook w:val="04A0" w:firstRow="1" w:lastRow="0" w:firstColumn="1" w:lastColumn="0" w:noHBand="0" w:noVBand="1"/>
        <w:tblCaption w:val="Table 1: Terms used in this report"/>
      </w:tblPr>
      <w:tblGrid>
        <w:gridCol w:w="2263"/>
        <w:gridCol w:w="6229"/>
      </w:tblGrid>
      <w:tr w:rsidR="002B41AE" w:rsidRPr="000E01D1" w14:paraId="3BEE5800" w14:textId="77777777" w:rsidTr="00F302C3">
        <w:trPr>
          <w:cnfStyle w:val="100000000000" w:firstRow="1" w:lastRow="0" w:firstColumn="0" w:lastColumn="0" w:oddVBand="0" w:evenVBand="0" w:oddHBand="0" w:evenHBand="0" w:firstRowFirstColumn="0" w:firstRowLastColumn="0" w:lastRowFirstColumn="0" w:lastRowLastColumn="0"/>
          <w:cantSplit/>
          <w:tblHeader w:val="0"/>
        </w:trPr>
        <w:tc>
          <w:tcPr>
            <w:tcW w:w="2263" w:type="dxa"/>
            <w:tcBorders>
              <w:top w:val="none" w:sz="0" w:space="0" w:color="auto"/>
              <w:left w:val="none" w:sz="0" w:space="0" w:color="auto"/>
              <w:bottom w:val="none" w:sz="0" w:space="0" w:color="auto"/>
              <w:right w:val="none" w:sz="0" w:space="0" w:color="auto"/>
            </w:tcBorders>
          </w:tcPr>
          <w:p w14:paraId="764EB5C1" w14:textId="77777777" w:rsidR="002B41AE" w:rsidRPr="000E01D1" w:rsidRDefault="002B41AE" w:rsidP="00A33E93">
            <w:pPr>
              <w:pStyle w:val="TableHeading0"/>
              <w:keepNext/>
              <w:keepLines/>
            </w:pPr>
            <w:r w:rsidRPr="000E01D1">
              <w:t>Terms used</w:t>
            </w:r>
          </w:p>
        </w:tc>
        <w:tc>
          <w:tcPr>
            <w:tcW w:w="6229" w:type="dxa"/>
            <w:tcBorders>
              <w:top w:val="none" w:sz="0" w:space="0" w:color="auto"/>
              <w:left w:val="none" w:sz="0" w:space="0" w:color="auto"/>
              <w:bottom w:val="none" w:sz="0" w:space="0" w:color="auto"/>
              <w:right w:val="none" w:sz="0" w:space="0" w:color="auto"/>
            </w:tcBorders>
          </w:tcPr>
          <w:p w14:paraId="449FA79F" w14:textId="77777777" w:rsidR="002B41AE" w:rsidRPr="000E01D1" w:rsidRDefault="002B41AE" w:rsidP="00A33E93">
            <w:pPr>
              <w:pStyle w:val="TableHeading0"/>
              <w:keepNext/>
              <w:keepLines/>
            </w:pPr>
            <w:r w:rsidRPr="000E01D1">
              <w:t>Definition</w:t>
            </w:r>
          </w:p>
        </w:tc>
      </w:tr>
      <w:tr w:rsidR="002B41AE" w:rsidRPr="000E01D1" w14:paraId="5B98C4FC"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41B2DEA7" w14:textId="77777777" w:rsidR="002B41AE" w:rsidRPr="008A4B21" w:rsidRDefault="002B41AE" w:rsidP="00A33E93">
            <w:pPr>
              <w:pStyle w:val="TableHeading0"/>
              <w:keepNext/>
              <w:keepLines/>
              <w:rPr>
                <w:b w:val="0"/>
                <w:bCs/>
              </w:rPr>
            </w:pPr>
            <w:r w:rsidRPr="00667956">
              <w:rPr>
                <w:b w:val="0"/>
                <w:bCs/>
              </w:rPr>
              <w:t>5G</w:t>
            </w:r>
          </w:p>
        </w:tc>
        <w:tc>
          <w:tcPr>
            <w:tcW w:w="6229" w:type="dxa"/>
          </w:tcPr>
          <w:p w14:paraId="061480AB" w14:textId="77777777" w:rsidR="002B41AE" w:rsidRPr="00081608" w:rsidRDefault="002B41AE" w:rsidP="00A33E93">
            <w:pPr>
              <w:pStyle w:val="TableHeading0"/>
              <w:keepNext/>
              <w:keepLines/>
              <w:rPr>
                <w:b w:val="0"/>
              </w:rPr>
            </w:pPr>
            <w:r>
              <w:rPr>
                <w:b w:val="0"/>
                <w:bCs/>
              </w:rPr>
              <w:t>T</w:t>
            </w:r>
            <w:r w:rsidRPr="00081608">
              <w:rPr>
                <w:b w:val="0"/>
                <w:bCs/>
              </w:rPr>
              <w:t>he fifth</w:t>
            </w:r>
            <w:r>
              <w:rPr>
                <w:b w:val="0"/>
                <w:bCs/>
              </w:rPr>
              <w:t>-</w:t>
            </w:r>
            <w:r w:rsidRPr="00081608">
              <w:rPr>
                <w:b w:val="0"/>
                <w:bCs/>
              </w:rPr>
              <w:t xml:space="preserve">generation technology for cellular </w:t>
            </w:r>
            <w:r>
              <w:rPr>
                <w:b w:val="0"/>
                <w:bCs/>
              </w:rPr>
              <w:t xml:space="preserve">wireless </w:t>
            </w:r>
            <w:r w:rsidRPr="00081608">
              <w:rPr>
                <w:b w:val="0"/>
                <w:bCs/>
              </w:rPr>
              <w:t>networks</w:t>
            </w:r>
            <w:r>
              <w:rPr>
                <w:b w:val="0"/>
                <w:bCs/>
              </w:rPr>
              <w:t>. It is</w:t>
            </w:r>
            <w:r w:rsidRPr="00081608">
              <w:rPr>
                <w:b w:val="0"/>
                <w:bCs/>
              </w:rPr>
              <w:t xml:space="preserve"> the successor to the 4G networks which provide connectivity to most current </w:t>
            </w:r>
            <w:r>
              <w:rPr>
                <w:b w:val="0"/>
                <w:bCs/>
              </w:rPr>
              <w:t>mobile devices</w:t>
            </w:r>
            <w:r w:rsidRPr="00081608">
              <w:rPr>
                <w:b w:val="0"/>
                <w:bCs/>
              </w:rPr>
              <w:t xml:space="preserve">. </w:t>
            </w:r>
            <w:r>
              <w:rPr>
                <w:b w:val="0"/>
                <w:bCs/>
              </w:rPr>
              <w:t>5G</w:t>
            </w:r>
            <w:r w:rsidRPr="00081608">
              <w:rPr>
                <w:b w:val="0"/>
                <w:bCs/>
              </w:rPr>
              <w:t xml:space="preserve"> networks have greater bandwidth, giving </w:t>
            </w:r>
            <w:r>
              <w:rPr>
                <w:b w:val="0"/>
                <w:bCs/>
              </w:rPr>
              <w:t>faster</w:t>
            </w:r>
            <w:r w:rsidRPr="00081608">
              <w:rPr>
                <w:b w:val="0"/>
                <w:bCs/>
              </w:rPr>
              <w:t xml:space="preserve"> download speeds. </w:t>
            </w:r>
            <w:r>
              <w:rPr>
                <w:b w:val="0"/>
                <w:bCs/>
              </w:rPr>
              <w:t>Due to the lower latency, it is more responsive and has the ability to connect more devices simultaneously</w:t>
            </w:r>
            <w:r w:rsidRPr="00081608">
              <w:rPr>
                <w:b w:val="0"/>
                <w:bCs/>
              </w:rPr>
              <w:t xml:space="preserve">. </w:t>
            </w:r>
            <w:r w:rsidRPr="001E3A20">
              <w:rPr>
                <w:b w:val="0"/>
                <w:bCs/>
              </w:rPr>
              <w:t>5G became commercially available in 2019.</w:t>
            </w:r>
          </w:p>
        </w:tc>
      </w:tr>
      <w:tr w:rsidR="002B41AE" w:rsidRPr="000E01D1" w14:paraId="1572CE0D"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0EC9DF7A" w14:textId="77777777" w:rsidR="002B41AE" w:rsidRPr="00667956" w:rsidRDefault="002B41AE" w:rsidP="00A33E93">
            <w:pPr>
              <w:pStyle w:val="TableHeading0"/>
              <w:keepNext/>
              <w:keepLines/>
              <w:rPr>
                <w:b w:val="0"/>
                <w:bCs/>
              </w:rPr>
            </w:pPr>
            <w:r w:rsidRPr="005B5EE2">
              <w:rPr>
                <w:b w:val="0"/>
                <w:bCs/>
              </w:rPr>
              <w:t>ADSL</w:t>
            </w:r>
          </w:p>
        </w:tc>
        <w:tc>
          <w:tcPr>
            <w:tcW w:w="6229" w:type="dxa"/>
          </w:tcPr>
          <w:p w14:paraId="718EFC52" w14:textId="77777777" w:rsidR="002B41AE" w:rsidRDefault="002B41AE" w:rsidP="00A33E93">
            <w:pPr>
              <w:pStyle w:val="TableHeading0"/>
              <w:keepNext/>
              <w:keepLines/>
              <w:rPr>
                <w:b w:val="0"/>
                <w:bCs/>
              </w:rPr>
            </w:pPr>
            <w:r w:rsidRPr="001E3A20">
              <w:rPr>
                <w:b w:val="0"/>
                <w:bCs/>
              </w:rPr>
              <w:t>Asymmetric digital subscriber line</w:t>
            </w:r>
            <w:r>
              <w:rPr>
                <w:rFonts w:cs="Arial"/>
                <w:b w:val="0"/>
                <w:bCs/>
              </w:rPr>
              <w:t>—</w:t>
            </w:r>
            <w:r w:rsidRPr="001E3A20">
              <w:rPr>
                <w:b w:val="0"/>
                <w:bCs/>
              </w:rPr>
              <w:t>Transmission technology that enables high-speed data services to be delivered over a copper line. ADSL2+ is an enhanced ADSL technology that adds new features and functionality</w:t>
            </w:r>
            <w:r>
              <w:rPr>
                <w:b w:val="0"/>
                <w:bCs/>
              </w:rPr>
              <w:t xml:space="preserve"> </w:t>
            </w:r>
            <w:r w:rsidRPr="001E3A20">
              <w:rPr>
                <w:b w:val="0"/>
                <w:bCs/>
              </w:rPr>
              <w:t>that may provide higher data rates.</w:t>
            </w:r>
          </w:p>
        </w:tc>
      </w:tr>
      <w:tr w:rsidR="002B41AE" w:rsidRPr="000E01D1" w14:paraId="51A10DF5"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705790BA" w14:textId="77777777" w:rsidR="002B41AE" w:rsidRPr="00A1122F" w:rsidRDefault="002B41AE" w:rsidP="00A33E93">
            <w:pPr>
              <w:pStyle w:val="TableHeading0"/>
              <w:keepNext/>
              <w:keepLines/>
              <w:rPr>
                <w:b w:val="0"/>
                <w:bCs/>
              </w:rPr>
            </w:pPr>
            <w:r w:rsidRPr="00A1122F">
              <w:rPr>
                <w:b w:val="0"/>
                <w:bCs/>
              </w:rPr>
              <w:t>businesses</w:t>
            </w:r>
          </w:p>
        </w:tc>
        <w:tc>
          <w:tcPr>
            <w:tcW w:w="6229" w:type="dxa"/>
          </w:tcPr>
          <w:p w14:paraId="6A581EC3" w14:textId="77777777" w:rsidR="002B41AE" w:rsidRDefault="002B41AE" w:rsidP="00A33E93">
            <w:pPr>
              <w:pStyle w:val="TableHeading0"/>
              <w:keepNext/>
              <w:keepLines/>
              <w:rPr>
                <w:b w:val="0"/>
                <w:bCs/>
              </w:rPr>
            </w:pPr>
            <w:r w:rsidRPr="00A1122F">
              <w:rPr>
                <w:b w:val="0"/>
                <w:bCs/>
              </w:rPr>
              <w:t>In this report, ‘businesses’ refer to small and medium sized businesses in Australia. They were private businesses with employment size in the range 1</w:t>
            </w:r>
            <w:r>
              <w:rPr>
                <w:b w:val="0"/>
                <w:bCs/>
              </w:rPr>
              <w:t>–</w:t>
            </w:r>
            <w:r w:rsidRPr="00A1122F">
              <w:rPr>
                <w:b w:val="0"/>
                <w:bCs/>
              </w:rPr>
              <w:t>199 and self-employed sole proprietors of private businesses with no employees.</w:t>
            </w:r>
            <w:r>
              <w:rPr>
                <w:b w:val="0"/>
                <w:bCs/>
              </w:rPr>
              <w:t xml:space="preserve"> </w:t>
            </w:r>
          </w:p>
        </w:tc>
      </w:tr>
      <w:tr w:rsidR="00CC56B6" w:rsidRPr="000E01D1" w14:paraId="6E8F35BB"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35BD3D61" w14:textId="77777777" w:rsidR="00CC56B6" w:rsidRDefault="00CC56B6" w:rsidP="00653856">
            <w:pPr>
              <w:pStyle w:val="TableBody"/>
            </w:pPr>
            <w:r>
              <w:rPr>
                <w:rFonts w:cs="Arial"/>
                <w:szCs w:val="20"/>
              </w:rPr>
              <w:t>business</w:t>
            </w:r>
            <w:r w:rsidRPr="00061CF8">
              <w:rPr>
                <w:rFonts w:cs="Arial"/>
                <w:szCs w:val="20"/>
              </w:rPr>
              <w:t xml:space="preserve"> internet</w:t>
            </w:r>
          </w:p>
        </w:tc>
        <w:tc>
          <w:tcPr>
            <w:tcW w:w="6229" w:type="dxa"/>
          </w:tcPr>
          <w:p w14:paraId="37E886FC" w14:textId="377033BD" w:rsidR="00CC56B6" w:rsidRDefault="00CC56B6" w:rsidP="00653856">
            <w:pPr>
              <w:pStyle w:val="TableBody"/>
            </w:pPr>
            <w:r w:rsidRPr="00061CF8">
              <w:rPr>
                <w:rFonts w:cs="Arial"/>
                <w:szCs w:val="20"/>
              </w:rPr>
              <w:t xml:space="preserve">A fixed broadband </w:t>
            </w:r>
            <w:r>
              <w:rPr>
                <w:rFonts w:cs="Arial"/>
                <w:szCs w:val="20"/>
              </w:rPr>
              <w:t>or other type of</w:t>
            </w:r>
            <w:r w:rsidRPr="00061CF8">
              <w:rPr>
                <w:rFonts w:cs="Arial"/>
                <w:szCs w:val="20"/>
              </w:rPr>
              <w:t xml:space="preserve"> fixed internet connection</w:t>
            </w:r>
            <w:r>
              <w:rPr>
                <w:rFonts w:cs="Arial"/>
                <w:szCs w:val="20"/>
              </w:rPr>
              <w:t>,</w:t>
            </w:r>
            <w:r w:rsidRPr="00061CF8">
              <w:rPr>
                <w:rFonts w:cs="Arial"/>
                <w:szCs w:val="20"/>
              </w:rPr>
              <w:t xml:space="preserve"> including the use of a wireless modem for </w:t>
            </w:r>
            <w:r>
              <w:rPr>
                <w:rFonts w:cs="Arial"/>
                <w:szCs w:val="20"/>
              </w:rPr>
              <w:t>w</w:t>
            </w:r>
            <w:r w:rsidRPr="00061CF8">
              <w:rPr>
                <w:rFonts w:cs="Arial"/>
                <w:szCs w:val="20"/>
              </w:rPr>
              <w:t>i-</w:t>
            </w:r>
            <w:r>
              <w:rPr>
                <w:rFonts w:cs="Arial"/>
                <w:szCs w:val="20"/>
              </w:rPr>
              <w:t>f</w:t>
            </w:r>
            <w:r w:rsidRPr="00061CF8">
              <w:rPr>
                <w:rFonts w:cs="Arial"/>
                <w:szCs w:val="20"/>
              </w:rPr>
              <w:t>i</w:t>
            </w:r>
            <w:r>
              <w:rPr>
                <w:rFonts w:cs="Arial"/>
                <w:szCs w:val="20"/>
              </w:rPr>
              <w:t xml:space="preserve"> for the business</w:t>
            </w:r>
            <w:r w:rsidRPr="00061CF8">
              <w:rPr>
                <w:rFonts w:cs="Arial"/>
                <w:szCs w:val="20"/>
              </w:rPr>
              <w:t>.</w:t>
            </w:r>
          </w:p>
        </w:tc>
      </w:tr>
      <w:tr w:rsidR="002B41AE" w:rsidRPr="009E58F5" w14:paraId="2BB82F99"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2AA15828" w14:textId="77777777" w:rsidR="002B41AE" w:rsidRPr="009E58F5" w:rsidRDefault="002B41AE" w:rsidP="00A33E93">
            <w:pPr>
              <w:pStyle w:val="TableBody"/>
            </w:pPr>
            <w:r>
              <w:t>business phone</w:t>
            </w:r>
          </w:p>
        </w:tc>
        <w:tc>
          <w:tcPr>
            <w:tcW w:w="6229" w:type="dxa"/>
          </w:tcPr>
          <w:p w14:paraId="0ABFBC71" w14:textId="77777777" w:rsidR="002B41AE" w:rsidRDefault="002B41AE" w:rsidP="00A33E93">
            <w:pPr>
              <w:pStyle w:val="TableBody"/>
            </w:pPr>
            <w:r>
              <w:t>A phone service to make and receive calls, including a landline (that uses the PSTN network or a fixed-line broadband network) or VoIP telephone. Excludes mobile phones.</w:t>
            </w:r>
          </w:p>
          <w:p w14:paraId="78AD0095" w14:textId="77777777" w:rsidR="002B41AE" w:rsidRDefault="002B41AE" w:rsidP="00A33E93">
            <w:pPr>
              <w:pStyle w:val="TableBody"/>
              <w:rPr>
                <w:rFonts w:cs="Arial"/>
                <w:szCs w:val="20"/>
              </w:rPr>
            </w:pPr>
            <w:r>
              <w:rPr>
                <w:rFonts w:cs="Arial"/>
                <w:szCs w:val="20"/>
              </w:rPr>
              <w:t xml:space="preserve">Note - The PSTN is the </w:t>
            </w:r>
            <w:r w:rsidRPr="000D6136">
              <w:rPr>
                <w:rFonts w:cs="Arial"/>
                <w:szCs w:val="20"/>
              </w:rPr>
              <w:t>public switched telecommunications network</w:t>
            </w:r>
            <w:r>
              <w:rPr>
                <w:rFonts w:cs="Arial"/>
                <w:szCs w:val="20"/>
              </w:rPr>
              <w:t xml:space="preserve"> that</w:t>
            </w:r>
            <w:r w:rsidRPr="000D6136">
              <w:rPr>
                <w:rFonts w:cs="Arial"/>
                <w:szCs w:val="20"/>
              </w:rPr>
              <w:t xml:space="preserve"> provide</w:t>
            </w:r>
            <w:r>
              <w:rPr>
                <w:rFonts w:cs="Arial"/>
                <w:szCs w:val="20"/>
              </w:rPr>
              <w:t>s</w:t>
            </w:r>
            <w:r w:rsidRPr="000D6136">
              <w:rPr>
                <w:rFonts w:cs="Arial"/>
                <w:szCs w:val="20"/>
              </w:rPr>
              <w:t xml:space="preserve"> traditional analog phone services to subscribers.</w:t>
            </w:r>
          </w:p>
          <w:p w14:paraId="1FFC438D" w14:textId="77777777" w:rsidR="002B41AE" w:rsidRPr="009E58F5" w:rsidRDefault="002B41AE" w:rsidP="00A33E93">
            <w:pPr>
              <w:pStyle w:val="TableBody"/>
            </w:pPr>
            <w:r>
              <w:rPr>
                <w:rFonts w:cs="Arial"/>
                <w:szCs w:val="20"/>
              </w:rPr>
              <w:t xml:space="preserve">VoIP refers to </w:t>
            </w:r>
            <w:r w:rsidRPr="000D6136">
              <w:rPr>
                <w:rFonts w:cs="Arial"/>
                <w:szCs w:val="20"/>
              </w:rPr>
              <w:t>voice over internet protocol</w:t>
            </w:r>
            <w:r>
              <w:rPr>
                <w:rFonts w:cs="Arial"/>
                <w:szCs w:val="20"/>
              </w:rPr>
              <w:t xml:space="preserve"> that delivers</w:t>
            </w:r>
            <w:r w:rsidRPr="000D6136">
              <w:rPr>
                <w:rFonts w:cs="Arial"/>
                <w:szCs w:val="20"/>
              </w:rPr>
              <w:t xml:space="preserve"> voice communications over the internet or some other connected network, instead of</w:t>
            </w:r>
            <w:r>
              <w:rPr>
                <w:rFonts w:cs="Arial"/>
                <w:szCs w:val="20"/>
              </w:rPr>
              <w:t xml:space="preserve"> </w:t>
            </w:r>
            <w:r w:rsidRPr="000D6136">
              <w:rPr>
                <w:rFonts w:cs="Arial"/>
                <w:szCs w:val="20"/>
              </w:rPr>
              <w:t>the PSTN.</w:t>
            </w:r>
          </w:p>
        </w:tc>
      </w:tr>
      <w:tr w:rsidR="002B41AE" w:rsidRPr="000E01D1" w14:paraId="26F338A4"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5406BCF9" w14:textId="77777777" w:rsidR="002B41AE" w:rsidRPr="000E01D1" w:rsidRDefault="002B41AE" w:rsidP="00A33E93">
            <w:pPr>
              <w:pStyle w:val="TableBody"/>
              <w:keepNext/>
              <w:keepLines/>
            </w:pPr>
            <w:r>
              <w:t>combination of services</w:t>
            </w:r>
          </w:p>
        </w:tc>
        <w:tc>
          <w:tcPr>
            <w:tcW w:w="6229" w:type="dxa"/>
          </w:tcPr>
          <w:p w14:paraId="218C85BC" w14:textId="77777777" w:rsidR="002B41AE" w:rsidRPr="000E01D1" w:rsidRDefault="002B41AE" w:rsidP="00A33E93">
            <w:pPr>
              <w:pStyle w:val="TableBody"/>
              <w:keepNext/>
              <w:keepLines/>
            </w:pPr>
            <w:r>
              <w:t>Where a business has more than one telco service. Services may or may not be purchased from the same telco.</w:t>
            </w:r>
          </w:p>
        </w:tc>
      </w:tr>
      <w:tr w:rsidR="002B41AE" w:rsidRPr="000E01D1" w14:paraId="6C86C4C1"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5BD0C005" w14:textId="77777777" w:rsidR="002B41AE" w:rsidRPr="000E01D1" w:rsidRDefault="002B41AE" w:rsidP="00A33E93">
            <w:pPr>
              <w:pStyle w:val="TableBody"/>
              <w:keepNext/>
              <w:keepLines/>
            </w:pPr>
            <w:r w:rsidRPr="000E01D1">
              <w:t>complaint</w:t>
            </w:r>
          </w:p>
        </w:tc>
        <w:tc>
          <w:tcPr>
            <w:tcW w:w="6229" w:type="dxa"/>
          </w:tcPr>
          <w:p w14:paraId="726374DA" w14:textId="77777777" w:rsidR="002B41AE" w:rsidRPr="000E01D1" w:rsidRDefault="002B41AE" w:rsidP="00A33E93">
            <w:pPr>
              <w:pStyle w:val="TableBody"/>
              <w:keepNext/>
              <w:keepLines/>
            </w:pPr>
            <w:r w:rsidRPr="000E01D1">
              <w:t xml:space="preserve">An expression of dissatisfaction made to a service provider </w:t>
            </w:r>
            <w:r>
              <w:t xml:space="preserve">(telco) </w:t>
            </w:r>
            <w:r w:rsidRPr="000E01D1">
              <w:t>about an NBN service or its complaints-handling process, where the customer expects a response or resolution. Unless otherwise noted, complaints data relates to complaints made to a current or previous</w:t>
            </w:r>
            <w:r>
              <w:t xml:space="preserve"> telco</w:t>
            </w:r>
            <w:r w:rsidRPr="000E01D1">
              <w:t>.</w:t>
            </w:r>
          </w:p>
        </w:tc>
      </w:tr>
      <w:tr w:rsidR="002B41AE" w:rsidRPr="000E01D1" w14:paraId="19DDC590"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0937202B" w14:textId="77777777" w:rsidR="002B41AE" w:rsidRDefault="002B41AE" w:rsidP="00A33E93">
            <w:pPr>
              <w:pStyle w:val="TableBody"/>
            </w:pPr>
            <w:r>
              <w:rPr>
                <w:rFonts w:cs="Arial"/>
                <w:szCs w:val="20"/>
              </w:rPr>
              <w:t>c</w:t>
            </w:r>
            <w:r w:rsidRPr="00061CF8">
              <w:rPr>
                <w:rFonts w:cs="Arial"/>
                <w:szCs w:val="20"/>
              </w:rPr>
              <w:t>onsiderers</w:t>
            </w:r>
          </w:p>
        </w:tc>
        <w:tc>
          <w:tcPr>
            <w:tcW w:w="6229" w:type="dxa"/>
          </w:tcPr>
          <w:p w14:paraId="22D9D56F" w14:textId="77777777" w:rsidR="002B41AE" w:rsidRDefault="002B41AE" w:rsidP="00A33E93">
            <w:pPr>
              <w:pStyle w:val="TableBody"/>
            </w:pPr>
            <w:r w:rsidRPr="00061CF8">
              <w:rPr>
                <w:rFonts w:cs="Arial"/>
                <w:color w:val="000000"/>
                <w:szCs w:val="20"/>
              </w:rPr>
              <w:t xml:space="preserve">Telecommunications customers who actively considered changing their telecommunications service in the </w:t>
            </w:r>
            <w:r>
              <w:rPr>
                <w:rFonts w:cs="Arial"/>
                <w:color w:val="000000"/>
                <w:szCs w:val="20"/>
              </w:rPr>
              <w:t>previous</w:t>
            </w:r>
            <w:r w:rsidRPr="00061CF8">
              <w:rPr>
                <w:rFonts w:cs="Arial"/>
                <w:color w:val="000000"/>
                <w:szCs w:val="20"/>
              </w:rPr>
              <w:t xml:space="preserve"> 12 months without actually doing so. By ‘actively’ considering we mean that customers looked at offers available but did not proceed to purchase or make the change to their existing service.</w:t>
            </w:r>
          </w:p>
        </w:tc>
      </w:tr>
      <w:tr w:rsidR="002B41AE" w:rsidRPr="000E01D1" w14:paraId="5F02ADB3"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6BF0EEAA" w14:textId="478CD067" w:rsidR="002B41AE" w:rsidRDefault="002B41AE" w:rsidP="00A33E93">
            <w:pPr>
              <w:pStyle w:val="TableBody"/>
              <w:rPr>
                <w:rFonts w:cs="Arial"/>
                <w:szCs w:val="20"/>
              </w:rPr>
            </w:pPr>
            <w:r>
              <w:rPr>
                <w:rFonts w:cs="Arial"/>
                <w:szCs w:val="20"/>
              </w:rPr>
              <w:t>dongle or USB modem</w:t>
            </w:r>
          </w:p>
        </w:tc>
        <w:tc>
          <w:tcPr>
            <w:tcW w:w="6229" w:type="dxa"/>
          </w:tcPr>
          <w:p w14:paraId="1500E94B" w14:textId="77777777" w:rsidR="002B41AE" w:rsidRPr="00061CF8" w:rsidRDefault="002B41AE" w:rsidP="00A33E93">
            <w:pPr>
              <w:pStyle w:val="TableBody"/>
              <w:rPr>
                <w:rFonts w:cs="Arial"/>
                <w:color w:val="000000"/>
                <w:szCs w:val="20"/>
              </w:rPr>
            </w:pPr>
            <w:r>
              <w:rPr>
                <w:rFonts w:cs="Arial"/>
                <w:color w:val="000000"/>
                <w:szCs w:val="20"/>
              </w:rPr>
              <w:t>A</w:t>
            </w:r>
            <w:r w:rsidRPr="004D3C00">
              <w:rPr>
                <w:rFonts w:cs="Arial"/>
                <w:color w:val="000000"/>
                <w:szCs w:val="20"/>
              </w:rPr>
              <w:t xml:space="preserve"> </w:t>
            </w:r>
            <w:r>
              <w:rPr>
                <w:rFonts w:cs="Arial"/>
                <w:color w:val="000000"/>
                <w:szCs w:val="20"/>
              </w:rPr>
              <w:t xml:space="preserve">small </w:t>
            </w:r>
            <w:r w:rsidRPr="004D3C00">
              <w:rPr>
                <w:rFonts w:cs="Arial"/>
                <w:color w:val="000000"/>
                <w:szCs w:val="20"/>
              </w:rPr>
              <w:t xml:space="preserve">piece of equipment that is </w:t>
            </w:r>
            <w:r>
              <w:rPr>
                <w:rFonts w:cs="Arial"/>
                <w:color w:val="000000"/>
                <w:szCs w:val="20"/>
              </w:rPr>
              <w:t>inserted in</w:t>
            </w:r>
            <w:r w:rsidRPr="004D3C00">
              <w:rPr>
                <w:rFonts w:cs="Arial"/>
                <w:color w:val="000000"/>
                <w:szCs w:val="20"/>
              </w:rPr>
              <w:t>to a</w:t>
            </w:r>
            <w:r>
              <w:rPr>
                <w:rFonts w:cs="Arial"/>
                <w:color w:val="000000"/>
                <w:szCs w:val="20"/>
              </w:rPr>
              <w:t xml:space="preserve"> device</w:t>
            </w:r>
            <w:r w:rsidRPr="004D3C00">
              <w:rPr>
                <w:rFonts w:cs="Arial"/>
                <w:color w:val="000000"/>
                <w:szCs w:val="20"/>
              </w:rPr>
              <w:t xml:space="preserve"> </w:t>
            </w:r>
            <w:r>
              <w:rPr>
                <w:rFonts w:cs="Arial"/>
                <w:color w:val="000000"/>
                <w:szCs w:val="20"/>
              </w:rPr>
              <w:t>to allow connection to mobile</w:t>
            </w:r>
            <w:r w:rsidRPr="004D3C00">
              <w:rPr>
                <w:rFonts w:cs="Arial"/>
                <w:color w:val="000000"/>
                <w:szCs w:val="20"/>
              </w:rPr>
              <w:t xml:space="preserve"> broadband</w:t>
            </w:r>
            <w:r>
              <w:rPr>
                <w:rFonts w:cs="Arial"/>
                <w:color w:val="000000"/>
                <w:szCs w:val="20"/>
              </w:rPr>
              <w:t>.</w:t>
            </w:r>
          </w:p>
        </w:tc>
      </w:tr>
      <w:tr w:rsidR="002B41AE" w:rsidRPr="000E01D1" w14:paraId="406D51B0"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2A8ADD32" w14:textId="77777777" w:rsidR="002B41AE" w:rsidRDefault="002B41AE" w:rsidP="00A33E93">
            <w:pPr>
              <w:pStyle w:val="TableBody"/>
              <w:rPr>
                <w:rFonts w:cs="Arial"/>
                <w:szCs w:val="20"/>
              </w:rPr>
            </w:pPr>
            <w:r w:rsidRPr="001E18DB">
              <w:t>household</w:t>
            </w:r>
          </w:p>
        </w:tc>
        <w:tc>
          <w:tcPr>
            <w:tcW w:w="6229" w:type="dxa"/>
          </w:tcPr>
          <w:p w14:paraId="2C547DDD" w14:textId="77777777" w:rsidR="002B41AE" w:rsidRPr="00061CF8" w:rsidRDefault="002B41AE" w:rsidP="00A33E93">
            <w:pPr>
              <w:pStyle w:val="TableBody"/>
              <w:rPr>
                <w:rFonts w:cs="Arial"/>
                <w:szCs w:val="20"/>
              </w:rPr>
            </w:pPr>
            <w:r w:rsidRPr="001E18DB">
              <w:t>One or more people who reside at the same dwelling.</w:t>
            </w:r>
            <w:r>
              <w:t xml:space="preserve"> </w:t>
            </w:r>
            <w:r w:rsidRPr="001D726B">
              <w:t xml:space="preserve">They were part of the broader research conducted on </w:t>
            </w:r>
            <w:r>
              <w:t xml:space="preserve">the telco </w:t>
            </w:r>
            <w:r w:rsidRPr="001D726B">
              <w:t>consumer</w:t>
            </w:r>
            <w:r>
              <w:t xml:space="preserve"> experience</w:t>
            </w:r>
            <w:r w:rsidRPr="001D726B">
              <w:t xml:space="preserve">, with findings for </w:t>
            </w:r>
            <w:r>
              <w:t>individuals and households</w:t>
            </w:r>
            <w:r w:rsidRPr="001D726B">
              <w:t xml:space="preserve"> published in a separate report.</w:t>
            </w:r>
          </w:p>
        </w:tc>
      </w:tr>
      <w:tr w:rsidR="002B41AE" w:rsidRPr="000E01D1" w14:paraId="72289774"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3CE3B4F0" w14:textId="77777777" w:rsidR="002B41AE" w:rsidRDefault="002B41AE" w:rsidP="00A33E93">
            <w:pPr>
              <w:pStyle w:val="TableBody"/>
              <w:rPr>
                <w:rFonts w:cs="Arial"/>
                <w:szCs w:val="20"/>
              </w:rPr>
            </w:pPr>
            <w:r w:rsidRPr="001E18DB">
              <w:t>individual</w:t>
            </w:r>
          </w:p>
        </w:tc>
        <w:tc>
          <w:tcPr>
            <w:tcW w:w="6229" w:type="dxa"/>
          </w:tcPr>
          <w:p w14:paraId="06A13987" w14:textId="77777777" w:rsidR="002B41AE" w:rsidRPr="00061CF8" w:rsidRDefault="002B41AE" w:rsidP="00A33E93">
            <w:pPr>
              <w:pStyle w:val="TableBody"/>
              <w:rPr>
                <w:rFonts w:cs="Arial"/>
                <w:szCs w:val="20"/>
              </w:rPr>
            </w:pPr>
            <w:r w:rsidRPr="001E18DB">
              <w:t>A resident of Australia aged 18 years and over who is a main or joint decision-maker for either a mobile phone service or a mobile broadband service.</w:t>
            </w:r>
            <w:r>
              <w:t xml:space="preserve"> </w:t>
            </w:r>
            <w:r w:rsidRPr="001D726B">
              <w:t xml:space="preserve">They were part of the broader research conducted on </w:t>
            </w:r>
            <w:r>
              <w:t xml:space="preserve">the telco </w:t>
            </w:r>
            <w:r w:rsidRPr="001D726B">
              <w:t>consumer</w:t>
            </w:r>
            <w:r>
              <w:t xml:space="preserve"> experience</w:t>
            </w:r>
            <w:r w:rsidRPr="001D726B">
              <w:t xml:space="preserve">, with findings for </w:t>
            </w:r>
            <w:r>
              <w:t>individuals and households</w:t>
            </w:r>
            <w:r w:rsidRPr="001D726B">
              <w:t xml:space="preserve"> published in a separate report.</w:t>
            </w:r>
          </w:p>
        </w:tc>
      </w:tr>
      <w:tr w:rsidR="002B41AE" w:rsidRPr="000E01D1" w14:paraId="405BC46C"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1A472BD0" w14:textId="77777777" w:rsidR="002B41AE" w:rsidRPr="000E01D1" w:rsidRDefault="002B41AE" w:rsidP="00A33E93">
            <w:pPr>
              <w:pStyle w:val="TableBody"/>
              <w:keepNext/>
              <w:keepLines/>
            </w:pPr>
            <w:r w:rsidRPr="000E01D1">
              <w:lastRenderedPageBreak/>
              <w:t>interim or alternative service</w:t>
            </w:r>
          </w:p>
        </w:tc>
        <w:tc>
          <w:tcPr>
            <w:tcW w:w="6229" w:type="dxa"/>
          </w:tcPr>
          <w:p w14:paraId="376888FB" w14:textId="77777777" w:rsidR="002B41AE" w:rsidRPr="000E01D1" w:rsidRDefault="002B41AE" w:rsidP="00A33E93">
            <w:pPr>
              <w:pStyle w:val="TableBody"/>
              <w:keepNext/>
              <w:keepLines/>
            </w:pPr>
            <w:r>
              <w:t xml:space="preserve">When there are issues with the customer’s service, a telco may in some circumstances offer or be required to offer, an interim or replacement service. </w:t>
            </w:r>
            <w:r w:rsidRPr="000E01D1">
              <w:t>For example, the provision of a mobile telephone service (at the standard telephone service rates) to replace a standard telephone service or a call diversion to an existing mobile telephone service.</w:t>
            </w:r>
            <w:r>
              <w:t xml:space="preserve"> Alternatively, dongles or SIM cards could be provided to replace internet services.</w:t>
            </w:r>
          </w:p>
        </w:tc>
      </w:tr>
      <w:tr w:rsidR="002B41AE" w:rsidRPr="000E01D1" w14:paraId="64C6249A"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1B8B48C4" w14:textId="77777777" w:rsidR="002B41AE" w:rsidRPr="000E01D1" w:rsidRDefault="002B41AE" w:rsidP="00A33E93">
            <w:pPr>
              <w:pStyle w:val="TableBody"/>
              <w:keepNext/>
              <w:keepLines/>
            </w:pPr>
            <w:r>
              <w:t>IoT (Internet of Things)</w:t>
            </w:r>
          </w:p>
        </w:tc>
        <w:tc>
          <w:tcPr>
            <w:tcW w:w="6229" w:type="dxa"/>
          </w:tcPr>
          <w:p w14:paraId="49733F66" w14:textId="77777777" w:rsidR="002B41AE" w:rsidRDefault="002B41AE" w:rsidP="00A33E93">
            <w:pPr>
              <w:pStyle w:val="TableBody"/>
              <w:keepNext/>
              <w:keepLines/>
            </w:pPr>
            <w:r>
              <w:t>The interconnection of many devices and objects utilising internet protocols, with or without the active involvement of individuals. This may include laptops, routers, tablets and smartphones,</w:t>
            </w:r>
          </w:p>
          <w:p w14:paraId="65540EBC" w14:textId="77777777" w:rsidR="002B41AE" w:rsidRPr="000E01D1" w:rsidRDefault="002B41AE" w:rsidP="00A33E93">
            <w:pPr>
              <w:pStyle w:val="TableBody"/>
              <w:keepNext/>
              <w:keepLines/>
            </w:pPr>
            <w:r>
              <w:t>which are integral to operating, reading and analysing the state of IoT devices.</w:t>
            </w:r>
          </w:p>
        </w:tc>
      </w:tr>
      <w:tr w:rsidR="002B41AE" w:rsidRPr="000E01D1" w14:paraId="5D8F8732"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20770DC6" w14:textId="77777777" w:rsidR="002B41AE" w:rsidRPr="000E01D1" w:rsidRDefault="002B41AE" w:rsidP="00A33E93">
            <w:pPr>
              <w:pStyle w:val="TableBody"/>
            </w:pPr>
            <w:r w:rsidRPr="000E01D1">
              <w:t>issue or fault—dropout</w:t>
            </w:r>
          </w:p>
        </w:tc>
        <w:tc>
          <w:tcPr>
            <w:tcW w:w="6229" w:type="dxa"/>
          </w:tcPr>
          <w:p w14:paraId="12583901" w14:textId="7A68BF1B" w:rsidR="009B12BB" w:rsidRPr="000E01D1" w:rsidRDefault="002B41AE" w:rsidP="00A33E93">
            <w:pPr>
              <w:pStyle w:val="TableBody"/>
            </w:pPr>
            <w:r w:rsidRPr="000E01D1">
              <w:t>When a phone or internet service disconnects unexpectedly, and temporarily stops working.</w:t>
            </w:r>
            <w:r w:rsidR="009B12BB">
              <w:t xml:space="preserve"> </w:t>
            </w:r>
            <w:r w:rsidR="009B12BB">
              <w:rPr>
                <w:rFonts w:cs="Arial"/>
                <w:szCs w:val="20"/>
              </w:rPr>
              <w:t>A loss of service for a short period of time, for example between 30 seconds and 5-10 minutes.</w:t>
            </w:r>
          </w:p>
        </w:tc>
      </w:tr>
      <w:tr w:rsidR="002B41AE" w:rsidRPr="000E01D1" w14:paraId="5060091E"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66426CF7" w14:textId="77777777" w:rsidR="002B41AE" w:rsidRPr="000E01D1" w:rsidRDefault="002B41AE" w:rsidP="00A33E93">
            <w:pPr>
              <w:pStyle w:val="TableBody"/>
            </w:pPr>
            <w:r w:rsidRPr="000E01D1">
              <w:t>issue or fault—interruptions</w:t>
            </w:r>
          </w:p>
        </w:tc>
        <w:tc>
          <w:tcPr>
            <w:tcW w:w="6229" w:type="dxa"/>
          </w:tcPr>
          <w:p w14:paraId="1D5B3DD6" w14:textId="77777777" w:rsidR="002B41AE" w:rsidRPr="000E01D1" w:rsidRDefault="002B41AE" w:rsidP="00A33E93">
            <w:pPr>
              <w:pStyle w:val="TableBody"/>
            </w:pPr>
            <w:r w:rsidRPr="000E01D1">
              <w:t>In streaming audio or video from the internet, buffering refers to downloading a certain amount of data before starting to play the music or video. Sometimes this might happen while watching video or listening to audio, causing an interruption.</w:t>
            </w:r>
          </w:p>
        </w:tc>
      </w:tr>
      <w:tr w:rsidR="002B41AE" w:rsidRPr="000E01D1" w14:paraId="72551B7C"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0F4A9D97" w14:textId="77777777" w:rsidR="002B41AE" w:rsidRPr="000E01D1" w:rsidRDefault="002B41AE" w:rsidP="00A33E93">
            <w:pPr>
              <w:pStyle w:val="TableBody"/>
            </w:pPr>
            <w:r w:rsidRPr="000E01D1">
              <w:t>issue or fault—</w:t>
            </w:r>
            <w:r>
              <w:t>l</w:t>
            </w:r>
            <w:r w:rsidRPr="000E01D1">
              <w:t>o</w:t>
            </w:r>
            <w:r>
              <w:t>ss of service or ou</w:t>
            </w:r>
            <w:r w:rsidRPr="000E01D1">
              <w:t>tage</w:t>
            </w:r>
          </w:p>
        </w:tc>
        <w:tc>
          <w:tcPr>
            <w:tcW w:w="6229" w:type="dxa"/>
          </w:tcPr>
          <w:p w14:paraId="3C8C6D97" w14:textId="77777777" w:rsidR="002B41AE" w:rsidRPr="000E01D1" w:rsidRDefault="002B41AE" w:rsidP="00A33E93">
            <w:pPr>
              <w:pStyle w:val="TableBody"/>
            </w:pPr>
            <w:r w:rsidRPr="000E01D1">
              <w:t>A prolonged period when the internet or phone service is not able to be used.</w:t>
            </w:r>
            <w:r>
              <w:t xml:space="preserve"> This may be planned (by the telco) or unplanned.</w:t>
            </w:r>
          </w:p>
        </w:tc>
      </w:tr>
      <w:tr w:rsidR="002B41AE" w:rsidRPr="000E01D1" w14:paraId="73F602E7"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460C57E3" w14:textId="77777777" w:rsidR="002B41AE" w:rsidRPr="000E01D1" w:rsidRDefault="002B41AE" w:rsidP="00A33E93">
            <w:pPr>
              <w:pStyle w:val="TableBody"/>
            </w:pPr>
            <w:r w:rsidRPr="000E01D1">
              <w:t>issue or fault—poor voice quality</w:t>
            </w:r>
          </w:p>
        </w:tc>
        <w:tc>
          <w:tcPr>
            <w:tcW w:w="6229" w:type="dxa"/>
          </w:tcPr>
          <w:p w14:paraId="62947269" w14:textId="77777777" w:rsidR="002B41AE" w:rsidRPr="000E01D1" w:rsidRDefault="002B41AE" w:rsidP="00A33E93">
            <w:pPr>
              <w:pStyle w:val="TableBody"/>
            </w:pPr>
            <w:r w:rsidRPr="000E01D1">
              <w:t>Noise on the phone line, voice distortion or delay. Noise can be static, hum, crosstalk or popping. Voice distortion includes echoed voice, garbled voice or incorrect volume.</w:t>
            </w:r>
          </w:p>
        </w:tc>
      </w:tr>
      <w:tr w:rsidR="002B41AE" w:rsidRPr="000E01D1" w14:paraId="174F334E"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3FDA532D" w14:textId="77777777" w:rsidR="002B41AE" w:rsidRPr="000E01D1" w:rsidRDefault="002B41AE" w:rsidP="00A33E93">
            <w:pPr>
              <w:pStyle w:val="TableBody"/>
            </w:pPr>
            <w:r w:rsidRPr="000E01D1">
              <w:t>issue or fault—</w:t>
            </w:r>
            <w:r>
              <w:t>internet</w:t>
            </w:r>
            <w:r w:rsidRPr="000E01D1">
              <w:t xml:space="preserve"> speed </w:t>
            </w:r>
          </w:p>
        </w:tc>
        <w:tc>
          <w:tcPr>
            <w:tcW w:w="6229" w:type="dxa"/>
          </w:tcPr>
          <w:p w14:paraId="35B5B78C" w14:textId="77777777" w:rsidR="002B41AE" w:rsidRPr="000E01D1" w:rsidRDefault="002B41AE" w:rsidP="00A33E93">
            <w:pPr>
              <w:pStyle w:val="TableBody"/>
            </w:pPr>
            <w:r w:rsidRPr="000E01D1">
              <w:t>Lower than expected internet speeds.</w:t>
            </w:r>
          </w:p>
        </w:tc>
      </w:tr>
      <w:tr w:rsidR="002B41AE" w:rsidRPr="000E01D1" w14:paraId="738BE53F"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546FE8B6" w14:textId="77777777" w:rsidR="002B41AE" w:rsidRDefault="002B41AE" w:rsidP="00A33E93">
            <w:pPr>
              <w:pStyle w:val="TableBody"/>
            </w:pPr>
            <w:r>
              <w:rPr>
                <w:rFonts w:cs="Arial"/>
                <w:szCs w:val="20"/>
              </w:rPr>
              <w:t>m</w:t>
            </w:r>
            <w:r w:rsidRPr="00061CF8">
              <w:rPr>
                <w:rFonts w:cs="Arial"/>
                <w:szCs w:val="20"/>
              </w:rPr>
              <w:t>obile broadband</w:t>
            </w:r>
          </w:p>
        </w:tc>
        <w:tc>
          <w:tcPr>
            <w:tcW w:w="6229" w:type="dxa"/>
          </w:tcPr>
          <w:p w14:paraId="643F82DB" w14:textId="7B812EEB" w:rsidR="002B41AE" w:rsidRDefault="002B41AE" w:rsidP="00A33E93">
            <w:pPr>
              <w:pStyle w:val="TableBody"/>
            </w:pPr>
            <w:r w:rsidRPr="00061CF8">
              <w:rPr>
                <w:rFonts w:cs="Arial"/>
                <w:szCs w:val="20"/>
              </w:rPr>
              <w:t xml:space="preserve">A service you use to connect to the internet on devices such as a laptop or a tablet, but not including the internet service on </w:t>
            </w:r>
            <w:r>
              <w:rPr>
                <w:rFonts w:cs="Arial"/>
                <w:szCs w:val="20"/>
              </w:rPr>
              <w:t>a</w:t>
            </w:r>
            <w:r w:rsidRPr="00061CF8">
              <w:rPr>
                <w:rFonts w:cs="Arial"/>
                <w:szCs w:val="20"/>
              </w:rPr>
              <w:t xml:space="preserve"> mobile phone.</w:t>
            </w:r>
            <w:r>
              <w:rPr>
                <w:rFonts w:cs="Arial"/>
                <w:szCs w:val="20"/>
              </w:rPr>
              <w:t xml:space="preserve"> Mobile broadband connections can be supplied using a </w:t>
            </w:r>
            <w:r>
              <w:t>data-only SIM card, dongle, USB modem or portable wi-fi modem.</w:t>
            </w:r>
          </w:p>
        </w:tc>
      </w:tr>
      <w:tr w:rsidR="002B41AE" w:rsidRPr="000E01D1" w14:paraId="3799C630"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58E68BFC" w14:textId="77777777" w:rsidR="002B41AE" w:rsidRDefault="002B41AE" w:rsidP="00A33E93">
            <w:pPr>
              <w:pStyle w:val="TableBody"/>
            </w:pPr>
            <w:r>
              <w:t>mobile phone</w:t>
            </w:r>
          </w:p>
        </w:tc>
        <w:tc>
          <w:tcPr>
            <w:tcW w:w="6229" w:type="dxa"/>
          </w:tcPr>
          <w:p w14:paraId="1F95242E" w14:textId="77777777" w:rsidR="002B41AE" w:rsidRDefault="002B41AE" w:rsidP="00A33E93">
            <w:pPr>
              <w:pStyle w:val="TableBody"/>
            </w:pPr>
            <w:r>
              <w:rPr>
                <w:rFonts w:cs="Arial"/>
                <w:szCs w:val="20"/>
              </w:rPr>
              <w:t>A</w:t>
            </w:r>
            <w:r w:rsidRPr="0060238A">
              <w:rPr>
                <w:rFonts w:cs="Arial"/>
                <w:szCs w:val="20"/>
              </w:rPr>
              <w:t xml:space="preserve"> handheld, electronic, mobile device used to transmit or communicate data, images or voice</w:t>
            </w:r>
            <w:r>
              <w:rPr>
                <w:rFonts w:cs="Arial"/>
                <w:szCs w:val="20"/>
              </w:rPr>
              <w:t xml:space="preserve"> </w:t>
            </w:r>
            <w:r w:rsidRPr="0060238A">
              <w:rPr>
                <w:rFonts w:cs="Arial"/>
                <w:szCs w:val="20"/>
              </w:rPr>
              <w:t>over a cellular network.</w:t>
            </w:r>
          </w:p>
        </w:tc>
      </w:tr>
      <w:tr w:rsidR="002B41AE" w:rsidRPr="000E01D1" w14:paraId="1EB3CEE6"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2154F23C" w14:textId="77777777" w:rsidR="002B41AE" w:rsidRPr="000E01D1" w:rsidRDefault="002B41AE" w:rsidP="00A33E93">
            <w:pPr>
              <w:pStyle w:val="TableBody"/>
            </w:pPr>
            <w:r>
              <w:t>NBN</w:t>
            </w:r>
          </w:p>
        </w:tc>
        <w:tc>
          <w:tcPr>
            <w:tcW w:w="6229" w:type="dxa"/>
          </w:tcPr>
          <w:p w14:paraId="52DDB69F" w14:textId="77777777" w:rsidR="002B41AE" w:rsidRPr="000E01D1" w:rsidRDefault="002B41AE" w:rsidP="00A33E93">
            <w:pPr>
              <w:pStyle w:val="TableBody"/>
              <w:spacing w:after="60"/>
            </w:pPr>
            <w:r>
              <w:t>National Broadband Network—the wholesale broadband network being built across Australia</w:t>
            </w:r>
          </w:p>
        </w:tc>
      </w:tr>
      <w:tr w:rsidR="002B41AE" w:rsidRPr="000E01D1" w14:paraId="5BF06188"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73151EED" w14:textId="77777777" w:rsidR="002B41AE" w:rsidRPr="000E01D1" w:rsidRDefault="002B41AE" w:rsidP="00A33E93">
            <w:pPr>
              <w:pStyle w:val="TableBody"/>
            </w:pPr>
            <w:r w:rsidRPr="000E01D1">
              <w:t>NBN Co</w:t>
            </w:r>
          </w:p>
        </w:tc>
        <w:tc>
          <w:tcPr>
            <w:tcW w:w="6229" w:type="dxa"/>
          </w:tcPr>
          <w:p w14:paraId="0C504DFB" w14:textId="77777777" w:rsidR="002B41AE" w:rsidRPr="000E01D1" w:rsidRDefault="002B41AE" w:rsidP="00A33E93">
            <w:pPr>
              <w:pStyle w:val="TableBody"/>
              <w:spacing w:after="60"/>
            </w:pPr>
            <w:r w:rsidRPr="000E01D1">
              <w:t xml:space="preserve">The government-owned business enterprise building and delivering services on the National Broadband Network. </w:t>
            </w:r>
          </w:p>
          <w:p w14:paraId="7FCC4E9A" w14:textId="77777777" w:rsidR="002B41AE" w:rsidRPr="000E01D1" w:rsidRDefault="002B41AE" w:rsidP="00A33E93">
            <w:pPr>
              <w:pStyle w:val="TableBody"/>
            </w:pPr>
            <w:r w:rsidRPr="000E01D1">
              <w:t xml:space="preserve">NBN Co delivers a wholesale-only network to </w:t>
            </w:r>
            <w:r>
              <w:t>telcos</w:t>
            </w:r>
            <w:r w:rsidRPr="000E01D1">
              <w:t xml:space="preserve"> and does not provide services directly to consumers surveyed in this report.  </w:t>
            </w:r>
          </w:p>
        </w:tc>
      </w:tr>
      <w:tr w:rsidR="002B41AE" w:rsidRPr="000E01D1" w14:paraId="3ED6F706"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2FDA745A" w14:textId="77777777" w:rsidR="002B41AE" w:rsidRPr="000E01D1" w:rsidRDefault="002B41AE" w:rsidP="00A33E93">
            <w:pPr>
              <w:pStyle w:val="TableBody"/>
            </w:pPr>
            <w:r>
              <w:t>p</w:t>
            </w:r>
            <w:r w:rsidRPr="000E01D1">
              <w:t>lan</w:t>
            </w:r>
          </w:p>
        </w:tc>
        <w:tc>
          <w:tcPr>
            <w:tcW w:w="6229" w:type="dxa"/>
          </w:tcPr>
          <w:p w14:paraId="6AAE6148" w14:textId="682B16A3" w:rsidR="002B41AE" w:rsidRPr="000E01D1" w:rsidRDefault="002B41AE" w:rsidP="00A33E93">
            <w:pPr>
              <w:pStyle w:val="TableBody"/>
            </w:pPr>
            <w:r>
              <w:t>Offerings of telecommunications</w:t>
            </w:r>
            <w:r w:rsidRPr="000E01D1">
              <w:t xml:space="preserve"> </w:t>
            </w:r>
            <w:r>
              <w:t xml:space="preserve">products and </w:t>
            </w:r>
            <w:r w:rsidRPr="000E01D1">
              <w:t>services</w:t>
            </w:r>
            <w:r>
              <w:t xml:space="preserve"> </w:t>
            </w:r>
            <w:r w:rsidRPr="000E01D1">
              <w:t xml:space="preserve">by </w:t>
            </w:r>
            <w:r>
              <w:t>telco provider</w:t>
            </w:r>
            <w:r w:rsidRPr="000E01D1">
              <w:t>s to consumers</w:t>
            </w:r>
            <w:r>
              <w:t>. Different plans vary with their offerings for different costs and inclusions.</w:t>
            </w:r>
            <w:r w:rsidRPr="000E01D1">
              <w:t xml:space="preserve"> </w:t>
            </w:r>
          </w:p>
        </w:tc>
      </w:tr>
      <w:tr w:rsidR="002B41AE" w:rsidRPr="009E58F5" w14:paraId="1FF7F432"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57CF8249" w14:textId="77777777" w:rsidR="002B41AE" w:rsidRDefault="002B41AE" w:rsidP="00A33E93">
            <w:pPr>
              <w:pStyle w:val="TableBody"/>
            </w:pPr>
            <w:r>
              <w:t>portable wi-fi modem</w:t>
            </w:r>
          </w:p>
        </w:tc>
        <w:tc>
          <w:tcPr>
            <w:tcW w:w="6229" w:type="dxa"/>
          </w:tcPr>
          <w:p w14:paraId="4EC613F1" w14:textId="77777777" w:rsidR="002B41AE" w:rsidRDefault="002B41AE" w:rsidP="00A33E93">
            <w:pPr>
              <w:pStyle w:val="TableBody"/>
            </w:pPr>
            <w:r>
              <w:t>Contains a SIM card that allows multiple devices to connect to the internet simultaneously.</w:t>
            </w:r>
          </w:p>
        </w:tc>
      </w:tr>
      <w:tr w:rsidR="002B41AE" w:rsidRPr="000E01D1" w14:paraId="57EDDE8F"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tcPr>
          <w:p w14:paraId="065FEE5F" w14:textId="77777777" w:rsidR="002B41AE" w:rsidRPr="000E01D1" w:rsidRDefault="002B41AE" w:rsidP="00A33E93">
            <w:pPr>
              <w:pStyle w:val="TableBody"/>
            </w:pPr>
            <w:r>
              <w:t>s</w:t>
            </w:r>
            <w:r w:rsidRPr="000E01D1">
              <w:t xml:space="preserve">atellite </w:t>
            </w:r>
          </w:p>
        </w:tc>
        <w:tc>
          <w:tcPr>
            <w:tcW w:w="6229" w:type="dxa"/>
          </w:tcPr>
          <w:p w14:paraId="29485B93" w14:textId="77777777" w:rsidR="002B41AE" w:rsidRPr="000E01D1" w:rsidRDefault="002B41AE" w:rsidP="00A33E93">
            <w:pPr>
              <w:pStyle w:val="TableBody"/>
            </w:pPr>
            <w:r w:rsidRPr="000E01D1">
              <w:t>Predominately used for remote or rural locations and involves a satellite dish being installed at a customer’s premises</w:t>
            </w:r>
            <w:r>
              <w:t xml:space="preserve">. Satellite Broadband </w:t>
            </w:r>
            <w:r w:rsidRPr="000E01D1">
              <w:t>(Sky Muster™)</w:t>
            </w:r>
            <w:r>
              <w:t xml:space="preserve"> is one of the connection types in the NBN multi-technology mix, and there are also some non-NBN satellite connections.</w:t>
            </w:r>
          </w:p>
        </w:tc>
      </w:tr>
      <w:tr w:rsidR="002B41AE" w:rsidRPr="00C97C52" w14:paraId="52436CF5"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5B7FEAB7" w14:textId="77777777" w:rsidR="002B41AE" w:rsidRPr="00C97C52" w:rsidDel="00880462" w:rsidRDefault="002B41AE" w:rsidP="00A33E93">
            <w:pPr>
              <w:pStyle w:val="TableBody"/>
            </w:pPr>
            <w:r>
              <w:t>s</w:t>
            </w:r>
            <w:r w:rsidRPr="00C97C52">
              <w:t>ervices delivered over the NBN</w:t>
            </w:r>
          </w:p>
        </w:tc>
        <w:tc>
          <w:tcPr>
            <w:tcW w:w="6229" w:type="dxa"/>
          </w:tcPr>
          <w:p w14:paraId="555C555B" w14:textId="77777777" w:rsidR="002B41AE" w:rsidRPr="00C97C52" w:rsidRDefault="002B41AE" w:rsidP="00A33E93">
            <w:pPr>
              <w:pStyle w:val="TableBody"/>
            </w:pPr>
            <w:r w:rsidRPr="00C97C52">
              <w:t xml:space="preserve">Connecting to and using services provided by </w:t>
            </w:r>
            <w:r>
              <w:t>telcos</w:t>
            </w:r>
            <w:r w:rsidRPr="00C97C52">
              <w:t xml:space="preserve"> that are delivered using the NBN network. </w:t>
            </w:r>
          </w:p>
        </w:tc>
      </w:tr>
      <w:tr w:rsidR="002B41AE" w14:paraId="5656B9FF"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hideMark/>
          </w:tcPr>
          <w:p w14:paraId="7FB7D83A" w14:textId="77777777" w:rsidR="002B41AE" w:rsidRPr="005146F2" w:rsidRDefault="002B41AE" w:rsidP="00A33E93">
            <w:pPr>
              <w:pStyle w:val="TableBody"/>
              <w:rPr>
                <w:rFonts w:cs="Arial"/>
                <w:color w:val="000000"/>
                <w:szCs w:val="20"/>
              </w:rPr>
            </w:pPr>
            <w:r w:rsidRPr="005146F2">
              <w:rPr>
                <w:rFonts w:cs="Arial"/>
                <w:color w:val="000000"/>
                <w:szCs w:val="20"/>
              </w:rPr>
              <w:t>SIM card</w:t>
            </w:r>
          </w:p>
        </w:tc>
        <w:tc>
          <w:tcPr>
            <w:tcW w:w="6229" w:type="dxa"/>
          </w:tcPr>
          <w:p w14:paraId="4AEF387C" w14:textId="77777777" w:rsidR="002B41AE" w:rsidRPr="005146F2" w:rsidRDefault="002B41AE" w:rsidP="00A33E93">
            <w:pPr>
              <w:pStyle w:val="TableBody"/>
              <w:rPr>
                <w:rFonts w:cs="Arial"/>
                <w:color w:val="000000"/>
                <w:szCs w:val="20"/>
              </w:rPr>
            </w:pPr>
            <w:r w:rsidRPr="005146F2">
              <w:rPr>
                <w:rFonts w:cs="Arial"/>
                <w:color w:val="000000"/>
                <w:szCs w:val="20"/>
              </w:rPr>
              <w:t xml:space="preserve">Subscriber Identity Module—a small card inserted in a device to provide </w:t>
            </w:r>
            <w:r>
              <w:rPr>
                <w:rFonts w:cs="Arial"/>
                <w:color w:val="000000"/>
                <w:szCs w:val="20"/>
              </w:rPr>
              <w:t>a mobile voice and/or data service.</w:t>
            </w:r>
          </w:p>
        </w:tc>
      </w:tr>
      <w:tr w:rsidR="002B41AE" w14:paraId="29014F8E"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hideMark/>
          </w:tcPr>
          <w:p w14:paraId="582A5A61" w14:textId="77777777" w:rsidR="002B41AE" w:rsidRDefault="002B41AE" w:rsidP="00A33E93">
            <w:pPr>
              <w:pStyle w:val="TableBody"/>
            </w:pPr>
            <w:r>
              <w:lastRenderedPageBreak/>
              <w:t>smart device</w:t>
            </w:r>
          </w:p>
        </w:tc>
        <w:tc>
          <w:tcPr>
            <w:tcW w:w="6229" w:type="dxa"/>
            <w:hideMark/>
          </w:tcPr>
          <w:p w14:paraId="6BDA26E8" w14:textId="77777777" w:rsidR="002B41AE" w:rsidRDefault="002B41AE" w:rsidP="00A33E93">
            <w:pPr>
              <w:pStyle w:val="TableBody"/>
            </w:pPr>
            <w:r>
              <w:t xml:space="preserve">Devices that connect to the internet and can be controlled from a remote location. This excludes computers, tablets and mobile phones.  </w:t>
            </w:r>
          </w:p>
          <w:p w14:paraId="2B139329" w14:textId="77777777" w:rsidR="002B41AE" w:rsidRDefault="002B41AE" w:rsidP="00A33E93">
            <w:pPr>
              <w:pStyle w:val="TableBody"/>
            </w:pPr>
            <w:r>
              <w:t xml:space="preserve">The business survey asked about smart devices </w:t>
            </w:r>
            <w:r w:rsidRPr="001844AC">
              <w:t>such as speakers like Google Home or Amazon Alexa, or other internet connected devices</w:t>
            </w:r>
            <w:r>
              <w:t xml:space="preserve">. </w:t>
            </w:r>
          </w:p>
        </w:tc>
      </w:tr>
      <w:tr w:rsidR="002B41AE" w14:paraId="55529897"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hideMark/>
          </w:tcPr>
          <w:p w14:paraId="35EDFBF6" w14:textId="77777777" w:rsidR="002B41AE" w:rsidRDefault="002B41AE" w:rsidP="00A33E93">
            <w:pPr>
              <w:pStyle w:val="TableBody"/>
            </w:pPr>
            <w:r>
              <w:t>SMS</w:t>
            </w:r>
          </w:p>
        </w:tc>
        <w:tc>
          <w:tcPr>
            <w:tcW w:w="6229" w:type="dxa"/>
            <w:hideMark/>
          </w:tcPr>
          <w:p w14:paraId="05E7D7C0" w14:textId="77777777" w:rsidR="002B41AE" w:rsidRDefault="002B41AE" w:rsidP="00A33E93">
            <w:pPr>
              <w:pStyle w:val="TableBody"/>
            </w:pPr>
            <w:r>
              <w:t>Short message service</w:t>
            </w:r>
            <w:r>
              <w:rPr>
                <w:rFonts w:cs="Arial"/>
              </w:rPr>
              <w:t>—</w:t>
            </w:r>
            <w:r>
              <w:t>A mobile telecommunications data transmission service that allows users to send short text</w:t>
            </w:r>
          </w:p>
          <w:p w14:paraId="2A4C89E3" w14:textId="77777777" w:rsidR="002B41AE" w:rsidRDefault="002B41AE" w:rsidP="00A33E93">
            <w:pPr>
              <w:pStyle w:val="TableBody"/>
            </w:pPr>
            <w:r>
              <w:t>messages to each other using a mobile handset.</w:t>
            </w:r>
          </w:p>
        </w:tc>
      </w:tr>
      <w:tr w:rsidR="002B41AE" w:rsidRPr="000E01D1" w14:paraId="3567B59D" w14:textId="77777777" w:rsidTr="00F302C3">
        <w:trPr>
          <w:cnfStyle w:val="000000010000" w:firstRow="0" w:lastRow="0" w:firstColumn="0" w:lastColumn="0" w:oddVBand="0" w:evenVBand="0" w:oddHBand="0" w:evenHBand="1" w:firstRowFirstColumn="0" w:firstRowLastColumn="0" w:lastRowFirstColumn="0" w:lastRowLastColumn="0"/>
          <w:cantSplit/>
        </w:trPr>
        <w:tc>
          <w:tcPr>
            <w:tcW w:w="2263" w:type="dxa"/>
          </w:tcPr>
          <w:p w14:paraId="5CB4AB80" w14:textId="77777777" w:rsidR="002B41AE" w:rsidRPr="00061CF8" w:rsidRDefault="002B41AE" w:rsidP="00A33E93">
            <w:pPr>
              <w:pStyle w:val="TableBody"/>
              <w:rPr>
                <w:rFonts w:cs="Arial"/>
                <w:szCs w:val="20"/>
              </w:rPr>
            </w:pPr>
            <w:r>
              <w:rPr>
                <w:rFonts w:cs="Arial"/>
                <w:szCs w:val="20"/>
              </w:rPr>
              <w:t>telco</w:t>
            </w:r>
          </w:p>
        </w:tc>
        <w:tc>
          <w:tcPr>
            <w:tcW w:w="6229" w:type="dxa"/>
          </w:tcPr>
          <w:p w14:paraId="7A088F20" w14:textId="28F4FA6F" w:rsidR="002B41AE" w:rsidRPr="00061CF8" w:rsidRDefault="002B41AE" w:rsidP="00A33E93">
            <w:pPr>
              <w:pStyle w:val="TableBody"/>
              <w:rPr>
                <w:rFonts w:cs="Arial"/>
                <w:szCs w:val="20"/>
              </w:rPr>
            </w:pPr>
            <w:r>
              <w:t xml:space="preserve">Telecommunications retail service carriage providers. This report commonly uses the term “telco” but there are instances where other sources cited in this report refer to them as ‘service providers’, ‘retail service providers’ or ‘carriage service providers’. While there are some slight differences in the definitions of these terms, their use in this report can be covered by the term ‘telco’. Telcos provide </w:t>
            </w:r>
            <w:r w:rsidR="00EC6774">
              <w:t xml:space="preserve">retail </w:t>
            </w:r>
            <w:r>
              <w:t>phone and internet services to consumers surveyed in the report. A telco is the main point of contact for their customers about telco services, including ordering a service, connection of service, payments, queries and complaints.</w:t>
            </w:r>
            <w:r>
              <w:rPr>
                <w:rFonts w:ascii="Times New Roman" w:hAnsi="Times New Roman"/>
                <w:sz w:val="24"/>
              </w:rPr>
              <w:t xml:space="preserve"> </w:t>
            </w:r>
          </w:p>
        </w:tc>
      </w:tr>
      <w:tr w:rsidR="002B41AE" w14:paraId="6D06EB63" w14:textId="77777777" w:rsidTr="00F302C3">
        <w:trPr>
          <w:cnfStyle w:val="000000100000" w:firstRow="0" w:lastRow="0" w:firstColumn="0" w:lastColumn="0" w:oddVBand="0" w:evenVBand="0" w:oddHBand="1" w:evenHBand="0" w:firstRowFirstColumn="0" w:firstRowLastColumn="0" w:lastRowFirstColumn="0" w:lastRowLastColumn="0"/>
          <w:cantSplit/>
        </w:trPr>
        <w:tc>
          <w:tcPr>
            <w:tcW w:w="2263" w:type="dxa"/>
            <w:hideMark/>
          </w:tcPr>
          <w:p w14:paraId="66AF0C98" w14:textId="77777777" w:rsidR="002B41AE" w:rsidRDefault="002B41AE" w:rsidP="00A33E93">
            <w:pPr>
              <w:pStyle w:val="TableBody"/>
              <w:rPr>
                <w:rFonts w:cs="Arial"/>
                <w:color w:val="FFFFFF" w:themeColor="background1"/>
                <w:szCs w:val="20"/>
              </w:rPr>
            </w:pPr>
            <w:r>
              <w:t>wi-fi</w:t>
            </w:r>
          </w:p>
        </w:tc>
        <w:tc>
          <w:tcPr>
            <w:tcW w:w="6229" w:type="dxa"/>
            <w:hideMark/>
          </w:tcPr>
          <w:p w14:paraId="648304C6" w14:textId="77777777" w:rsidR="002B41AE" w:rsidRDefault="002B41AE" w:rsidP="00A33E93">
            <w:pPr>
              <w:pStyle w:val="TableBody"/>
              <w:rPr>
                <w:color w:val="FFFFFF" w:themeColor="background1"/>
              </w:rPr>
            </w:pPr>
            <w:r>
              <w:t>A type of wireless technology that uses radio waves to provide</w:t>
            </w:r>
          </w:p>
          <w:p w14:paraId="115B0CCE" w14:textId="77777777" w:rsidR="002B41AE" w:rsidRDefault="002B41AE" w:rsidP="00A33E93">
            <w:pPr>
              <w:pStyle w:val="TableBody"/>
              <w:rPr>
                <w:color w:val="FFFFFF" w:themeColor="background1"/>
              </w:rPr>
            </w:pPr>
            <w:r>
              <w:t>high-speed internet connections.</w:t>
            </w:r>
          </w:p>
        </w:tc>
      </w:tr>
    </w:tbl>
    <w:p w14:paraId="531A524E" w14:textId="77777777" w:rsidR="002B41AE" w:rsidRPr="006E11A0" w:rsidRDefault="002B41AE" w:rsidP="00DD6017">
      <w:pPr>
        <w:spacing w:after="0" w:line="240" w:lineRule="auto"/>
      </w:pPr>
    </w:p>
    <w:sectPr w:rsidR="002B41AE" w:rsidRPr="006E11A0" w:rsidSect="00C77380">
      <w:headerReference w:type="even" r:id="rId68"/>
      <w:headerReference w:type="default" r:id="rId69"/>
      <w:footerReference w:type="even" r:id="rId70"/>
      <w:footerReference w:type="default" r:id="rId7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65CC" w14:textId="77777777" w:rsidR="00A60ABD" w:rsidRDefault="00A60ABD">
      <w:r>
        <w:separator/>
      </w:r>
    </w:p>
  </w:endnote>
  <w:endnote w:type="continuationSeparator" w:id="0">
    <w:p w14:paraId="2698F1B9" w14:textId="77777777" w:rsidR="00A60ABD" w:rsidRDefault="00A60ABD">
      <w:r>
        <w:continuationSeparator/>
      </w:r>
    </w:p>
  </w:endnote>
  <w:endnote w:type="continuationNotice" w:id="1">
    <w:p w14:paraId="03D172DB" w14:textId="77777777" w:rsidR="00A60ABD" w:rsidRDefault="00A6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55 Roman">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24DE" w14:textId="77777777" w:rsidR="00A60ABD" w:rsidRDefault="00A60ABD" w:rsidP="005E250B">
    <w:pPr>
      <w:pStyle w:val="Footer"/>
      <w:jc w:val="right"/>
    </w:pPr>
    <w:r w:rsidRPr="005E250B">
      <w:rPr>
        <w:noProof/>
        <w:vertAlign w:val="subscript"/>
      </w:rPr>
      <w:drawing>
        <wp:inline distT="0" distB="0" distL="0" distR="0" wp14:anchorId="2E946149" wp14:editId="0D65031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D82B" w14:textId="77777777" w:rsidR="00A60ABD" w:rsidRDefault="00A60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44C28" w14:textId="77777777" w:rsidR="00A60ABD" w:rsidRDefault="00A60A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98B50" w14:textId="77777777" w:rsidR="00A60ABD" w:rsidRPr="00622A3B" w:rsidRDefault="00A60ABD"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44224784" w14:textId="77777777" w:rsidR="00A60ABD" w:rsidRPr="00A5474E" w:rsidRDefault="00A60ABD"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1F3E" w14:textId="77777777" w:rsidR="00A60ABD" w:rsidRPr="00622A3B" w:rsidRDefault="00A60ABD"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61E3A42" w14:textId="77777777" w:rsidR="00A60ABD" w:rsidRPr="00A5474E" w:rsidRDefault="00A60ABD"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5BB7" w14:textId="77777777" w:rsidR="00A60ABD" w:rsidRPr="00622A3B" w:rsidRDefault="00A60ABD"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21B84E6E" w14:textId="77777777" w:rsidR="00A60ABD" w:rsidRPr="00A5474E" w:rsidRDefault="00A60ABD"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CEFE" w14:textId="77777777" w:rsidR="00A60ABD" w:rsidRPr="00622A3B" w:rsidRDefault="00A60ABD"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00A9FF8" w14:textId="77777777" w:rsidR="00A60ABD" w:rsidRPr="00A5474E" w:rsidRDefault="00A60ABD"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598D" w14:textId="77777777" w:rsidR="00A60ABD" w:rsidRPr="00622A3B" w:rsidRDefault="00A60ABD"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297E3D2E" w14:textId="77777777" w:rsidR="00A60ABD" w:rsidRPr="00A5474E" w:rsidRDefault="00A60ABD"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80A61" w14:textId="77777777" w:rsidR="00A60ABD" w:rsidRDefault="00A60ABD">
      <w:r>
        <w:separator/>
      </w:r>
    </w:p>
  </w:footnote>
  <w:footnote w:type="continuationSeparator" w:id="0">
    <w:p w14:paraId="6D9A7EF7" w14:textId="77777777" w:rsidR="00A60ABD" w:rsidRDefault="00A60ABD">
      <w:r>
        <w:continuationSeparator/>
      </w:r>
    </w:p>
  </w:footnote>
  <w:footnote w:type="continuationNotice" w:id="1">
    <w:p w14:paraId="05D641F5" w14:textId="77777777" w:rsidR="00A60ABD" w:rsidRDefault="00A60ABD">
      <w:pPr>
        <w:spacing w:after="0" w:line="240" w:lineRule="auto"/>
      </w:pPr>
    </w:p>
  </w:footnote>
  <w:footnote w:id="2">
    <w:p w14:paraId="35499E0A" w14:textId="77777777" w:rsidR="00A60ABD" w:rsidRDefault="00A60ABD" w:rsidP="008E6F4B">
      <w:pPr>
        <w:pStyle w:val="FootnoteText"/>
      </w:pPr>
      <w:r>
        <w:rPr>
          <w:rStyle w:val="FootnoteReference"/>
        </w:rPr>
        <w:footnoteRef/>
      </w:r>
      <w:r>
        <w:t xml:space="preserve"> </w:t>
      </w:r>
      <w:r w:rsidRPr="000B4467">
        <w:t>Australian Competition and Consumer Commission</w:t>
      </w:r>
      <w:r>
        <w:t>—</w:t>
      </w:r>
      <w:r w:rsidRPr="001D29D4">
        <w:t>Communications Market Report</w:t>
      </w:r>
      <w:r>
        <w:t xml:space="preserve"> 2018-19, page 6 </w:t>
      </w:r>
      <w:hyperlink r:id="rId1" w:history="1">
        <w:r w:rsidRPr="00E27B53">
          <w:rPr>
            <w:rStyle w:val="Hyperlink"/>
          </w:rPr>
          <w:t>https://www.accc.gov.au/system/files/Communications%20Market%20Report%202018-19%20-%20December%202019_D07.pdf</w:t>
        </w:r>
      </w:hyperlink>
      <w:r>
        <w:t xml:space="preserve"> </w:t>
      </w:r>
    </w:p>
  </w:footnote>
  <w:footnote w:id="3">
    <w:p w14:paraId="6440A3F9" w14:textId="709B0203" w:rsidR="00A60ABD" w:rsidRDefault="00A60ABD" w:rsidP="008E6F4B">
      <w:pPr>
        <w:pStyle w:val="FootnoteText"/>
      </w:pPr>
      <w:r>
        <w:rPr>
          <w:rStyle w:val="FootnoteReference"/>
        </w:rPr>
        <w:footnoteRef/>
      </w:r>
      <w:r>
        <w:t xml:space="preserve"> i</w:t>
      </w:r>
      <w:r w:rsidRPr="00C81AE0">
        <w:t>bid</w:t>
      </w:r>
      <w:r>
        <w:t>, page 6.</w:t>
      </w:r>
    </w:p>
  </w:footnote>
  <w:footnote w:id="4">
    <w:p w14:paraId="1EDF6618" w14:textId="47271D63" w:rsidR="00A60ABD" w:rsidRDefault="00A60ABD" w:rsidP="008E6F4B">
      <w:pPr>
        <w:pStyle w:val="FootnoteText"/>
      </w:pPr>
      <w:r>
        <w:rPr>
          <w:rStyle w:val="FootnoteReference"/>
        </w:rPr>
        <w:footnoteRef/>
      </w:r>
      <w:r>
        <w:t xml:space="preserve"> ibid, page 5.</w:t>
      </w:r>
    </w:p>
  </w:footnote>
  <w:footnote w:id="5">
    <w:p w14:paraId="70FFB441" w14:textId="6165CF40" w:rsidR="00A60ABD" w:rsidRDefault="00A60ABD">
      <w:pPr>
        <w:pStyle w:val="FootnoteText"/>
      </w:pPr>
      <w:r>
        <w:rPr>
          <w:rStyle w:val="FootnoteReference"/>
        </w:rPr>
        <w:footnoteRef/>
      </w:r>
      <w:r>
        <w:t xml:space="preserve"> </w:t>
      </w:r>
      <w:hyperlink r:id="rId2" w:history="1">
        <w:r w:rsidRPr="00371B02">
          <w:rPr>
            <w:rStyle w:val="Hyperlink"/>
          </w:rPr>
          <w:t>Technology, Media and Telecommunications Predictions 2020</w:t>
        </w:r>
      </w:hyperlink>
      <w:r>
        <w:t>, Deloitte Insights, page 7.</w:t>
      </w:r>
    </w:p>
  </w:footnote>
  <w:footnote w:id="6">
    <w:p w14:paraId="0F41C510" w14:textId="455BA174" w:rsidR="00A60ABD" w:rsidRDefault="00A60ABD" w:rsidP="00AE3F13">
      <w:pPr>
        <w:pStyle w:val="FootnoteText"/>
      </w:pPr>
      <w:r>
        <w:rPr>
          <w:rStyle w:val="FootnoteReference"/>
        </w:rPr>
        <w:footnoteRef/>
      </w:r>
      <w:r>
        <w:t xml:space="preserve"> </w:t>
      </w:r>
      <w:r w:rsidRPr="00D168AC">
        <w:t>Consumer Safeguards Review—Part C—Choice and Fairness: Consultation paper</w:t>
      </w:r>
      <w:r>
        <w:t xml:space="preserve"> </w:t>
      </w:r>
      <w:hyperlink r:id="rId3" w:history="1">
        <w:r w:rsidRPr="004F38E2">
          <w:rPr>
            <w:rStyle w:val="Hyperlink"/>
          </w:rPr>
          <w:t>https://www.communications.gov.au/have-your-say/consumer-safeguards-review-consultation-part-c-choice-and-fairness</w:t>
        </w:r>
      </w:hyperlink>
      <w:r>
        <w:rPr>
          <w:rStyle w:val="Hyperlink"/>
        </w:rPr>
        <w:t>.</w:t>
      </w:r>
      <w:r>
        <w:t xml:space="preserve"> </w:t>
      </w:r>
    </w:p>
  </w:footnote>
  <w:footnote w:id="7">
    <w:p w14:paraId="7B5C6A00" w14:textId="5562F639" w:rsidR="00A60ABD" w:rsidRDefault="00A60ABD" w:rsidP="008E6F4B">
      <w:pPr>
        <w:pStyle w:val="FootnoteText"/>
      </w:pPr>
      <w:r>
        <w:rPr>
          <w:rStyle w:val="FootnoteReference"/>
        </w:rPr>
        <w:footnoteRef/>
      </w:r>
      <w:r>
        <w:t xml:space="preserve"> </w:t>
      </w:r>
      <w:r w:rsidRPr="000B4467">
        <w:t>Regulating in the digital age: Government Response and Implementation Roadmap for the Digital Platforms Inquiry</w:t>
      </w:r>
      <w:r>
        <w:t xml:space="preserve"> </w:t>
      </w:r>
      <w:hyperlink r:id="rId4" w:history="1">
        <w:r w:rsidRPr="008D66DC">
          <w:rPr>
            <w:rStyle w:val="Hyperlink"/>
          </w:rPr>
          <w:t>https://treasury.gov.au/publication/p2019-41708</w:t>
        </w:r>
      </w:hyperlink>
      <w:r>
        <w:rPr>
          <w:rStyle w:val="Hyperlink"/>
        </w:rPr>
        <w:t>.</w:t>
      </w:r>
    </w:p>
  </w:footnote>
  <w:footnote w:id="8">
    <w:p w14:paraId="59317FD5" w14:textId="22DC8335" w:rsidR="00A60ABD" w:rsidRDefault="00A60ABD">
      <w:pPr>
        <w:pStyle w:val="FootnoteText"/>
      </w:pPr>
      <w:r>
        <w:rPr>
          <w:rStyle w:val="FootnoteReference"/>
        </w:rPr>
        <w:footnoteRef/>
      </w:r>
      <w:r>
        <w:t xml:space="preserve"> </w:t>
      </w:r>
      <w:hyperlink r:id="rId5" w:history="1">
        <w:r w:rsidRPr="000206ED">
          <w:rPr>
            <w:rStyle w:val="Hyperlink"/>
          </w:rPr>
          <w:t>Internet of Things in media and communications: Occasional paper</w:t>
        </w:r>
      </w:hyperlink>
      <w:r>
        <w:rPr>
          <w:rStyle w:val="Hyperlink"/>
        </w:rPr>
        <w:t>.</w:t>
      </w:r>
    </w:p>
  </w:footnote>
  <w:footnote w:id="9">
    <w:p w14:paraId="70EA576A" w14:textId="68784ADC" w:rsidR="00A60ABD" w:rsidRDefault="00A60ABD" w:rsidP="00261B02">
      <w:pPr>
        <w:pStyle w:val="Bulletlevel1"/>
        <w:numPr>
          <w:ilvl w:val="0"/>
          <w:numId w:val="0"/>
        </w:numPr>
      </w:pPr>
      <w:r w:rsidRPr="000B3D1F">
        <w:rPr>
          <w:rStyle w:val="FootnoteReference"/>
          <w:rFonts w:cs="Times New Roman"/>
          <w:sz w:val="16"/>
          <w:szCs w:val="16"/>
        </w:rPr>
        <w:footnoteRef/>
      </w:r>
      <w:r>
        <w:t xml:space="preserve"> </w:t>
      </w:r>
      <w:r w:rsidRPr="000B3D1F">
        <w:rPr>
          <w:rFonts w:cs="Times New Roman"/>
          <w:sz w:val="16"/>
          <w:szCs w:val="16"/>
        </w:rPr>
        <w:t xml:space="preserve">A service is the connection that a </w:t>
      </w:r>
      <w:r>
        <w:rPr>
          <w:rFonts w:cs="Times New Roman"/>
          <w:sz w:val="16"/>
          <w:szCs w:val="16"/>
        </w:rPr>
        <w:t>consumer</w:t>
      </w:r>
      <w:r w:rsidRPr="000B3D1F">
        <w:rPr>
          <w:rFonts w:cs="Times New Roman"/>
          <w:sz w:val="16"/>
          <w:szCs w:val="16"/>
        </w:rPr>
        <w:t xml:space="preserve"> pays a telco for, that connects a device to a PSTN telephone network, mobile network or the internet.</w:t>
      </w:r>
      <w:r w:rsidRPr="005D4656">
        <w:t xml:space="preserve"> </w:t>
      </w:r>
    </w:p>
  </w:footnote>
  <w:footnote w:id="10">
    <w:p w14:paraId="692868E1" w14:textId="77777777" w:rsidR="00A60ABD" w:rsidRDefault="00A60ABD" w:rsidP="00261B02">
      <w:pPr>
        <w:pStyle w:val="Bulletlevel1"/>
        <w:numPr>
          <w:ilvl w:val="0"/>
          <w:numId w:val="0"/>
        </w:numPr>
      </w:pPr>
      <w:r w:rsidRPr="000B3D1F">
        <w:rPr>
          <w:rStyle w:val="FootnoteReference"/>
          <w:rFonts w:cs="Times New Roman"/>
          <w:sz w:val="16"/>
          <w:szCs w:val="16"/>
        </w:rPr>
        <w:footnoteRef/>
      </w:r>
      <w:r>
        <w:t xml:space="preserve"> </w:t>
      </w:r>
      <w:r w:rsidRPr="000B3D1F">
        <w:rPr>
          <w:rFonts w:cs="Times New Roman"/>
          <w:sz w:val="16"/>
          <w:szCs w:val="16"/>
        </w:rPr>
        <w:t xml:space="preserve">A device relies on its internet connection either from a separate mobile service or it connects to wi-fi from a home internet services other networks outside the home. </w:t>
      </w:r>
    </w:p>
  </w:footnote>
  <w:footnote w:id="11">
    <w:p w14:paraId="4E4C64D1" w14:textId="77777777" w:rsidR="00A60ABD" w:rsidRDefault="00A60ABD" w:rsidP="00261B02">
      <w:pPr>
        <w:pStyle w:val="FootnoteText"/>
      </w:pPr>
      <w:r>
        <w:rPr>
          <w:rStyle w:val="FootnoteReference"/>
        </w:rPr>
        <w:footnoteRef/>
      </w:r>
      <w:r>
        <w:t xml:space="preserve"> Residents of Australia aged 18 years and over, at least one type of mobile service; either a mobile phone service or a mobile broadband service—for which they were the main or joint decision makers for those service(s).</w:t>
      </w:r>
    </w:p>
  </w:footnote>
  <w:footnote w:id="12">
    <w:p w14:paraId="63C48109" w14:textId="77777777" w:rsidR="00A60ABD" w:rsidRDefault="00A60ABD" w:rsidP="00261B02">
      <w:pPr>
        <w:pStyle w:val="FootnoteText"/>
      </w:pPr>
      <w:r>
        <w:rPr>
          <w:rStyle w:val="FootnoteReference"/>
        </w:rPr>
        <w:footnoteRef/>
      </w:r>
      <w:r>
        <w:t xml:space="preserve"> Any adult in a household who was a main or joint decision maker able to report on the household’s experience and expectations related to services in the household: a landline voice service, a landline data service which enabled the dissemination of a wi-fi signal in the households (such as ADSL, cable or NBN), mobile broadband services to household devices which enable the dissemination of a wi-fi signal in the household or a family plan for data sharing among multiple mobile phones in the households.</w:t>
      </w:r>
    </w:p>
  </w:footnote>
  <w:footnote w:id="13">
    <w:p w14:paraId="049731AE" w14:textId="593F780F" w:rsidR="00A60ABD" w:rsidRDefault="00A60ABD" w:rsidP="00261B02">
      <w:pPr>
        <w:pStyle w:val="FootnoteText"/>
      </w:pPr>
      <w:r>
        <w:rPr>
          <w:rStyle w:val="FootnoteReference"/>
        </w:rPr>
        <w:footnoteRef/>
      </w:r>
      <w:r>
        <w:t xml:space="preserve"> Private businesses with employment size between 1–199 and self-employed sole proprietors of private businesses with no employees, for a landline voice service, a landline data service which enabled the dissemination of a wi-fi signal in the business (such as ADSL, cable or NBN), mobile broadband services or mobile phones paid for business purposes.</w:t>
      </w:r>
    </w:p>
  </w:footnote>
  <w:footnote w:id="14">
    <w:p w14:paraId="6517A6C6" w14:textId="6A904BCE" w:rsidR="00A60ABD" w:rsidRDefault="00A60ABD">
      <w:pPr>
        <w:pStyle w:val="FootnoteText"/>
      </w:pPr>
      <w:r>
        <w:rPr>
          <w:rStyle w:val="FootnoteReference"/>
        </w:rPr>
        <w:footnoteRef/>
      </w:r>
      <w:r>
        <w:t xml:space="preserve"> </w:t>
      </w:r>
      <w:r w:rsidRPr="00A51ED2">
        <w:t xml:space="preserve">To avoid overlap with the related individual and household surveys conducted as part of this research program, </w:t>
      </w:r>
      <w:r>
        <w:t>services were excluded</w:t>
      </w:r>
      <w:r w:rsidRPr="00A51ED2">
        <w:t xml:space="preserve"> </w:t>
      </w:r>
      <w:r>
        <w:t xml:space="preserve">from the business survey </w:t>
      </w:r>
      <w:r w:rsidRPr="00A51ED2">
        <w:t>when costs were reimbursed by a</w:t>
      </w:r>
      <w:r>
        <w:t xml:space="preserve"> business</w:t>
      </w:r>
      <w:r w:rsidRPr="00A51ED2">
        <w:t xml:space="preserve"> but where the consumer </w:t>
      </w:r>
      <w:r>
        <w:t xml:space="preserve">rather than the business </w:t>
      </w:r>
      <w:r w:rsidRPr="00A51ED2">
        <w:t>is the main decision-maker—as they were included in the individual and household surveys</w:t>
      </w:r>
      <w:r>
        <w:t>.</w:t>
      </w:r>
    </w:p>
  </w:footnote>
  <w:footnote w:id="15">
    <w:p w14:paraId="40AFB188" w14:textId="135E084A" w:rsidR="00A60ABD" w:rsidRDefault="00A60ABD">
      <w:pPr>
        <w:pStyle w:val="FootnoteText"/>
      </w:pPr>
      <w:r>
        <w:rPr>
          <w:rStyle w:val="FootnoteReference"/>
        </w:rPr>
        <w:footnoteRef/>
      </w:r>
      <w:r>
        <w:t xml:space="preserve"> Internet connection (fixed line or NBN), not including mobile broadband.</w:t>
      </w:r>
    </w:p>
  </w:footnote>
  <w:footnote w:id="16">
    <w:p w14:paraId="22D19A5A" w14:textId="25F1EE66" w:rsidR="00A60ABD" w:rsidRDefault="00A60ABD" w:rsidP="006C0703">
      <w:pPr>
        <w:pStyle w:val="FootnoteText"/>
      </w:pPr>
      <w:bookmarkStart w:id="46" w:name="_Hlk48907423"/>
      <w:r>
        <w:rPr>
          <w:rStyle w:val="FootnoteReference"/>
        </w:rPr>
        <w:footnoteRef/>
      </w:r>
      <w:r>
        <w:t xml:space="preserve"> Mobile broadband, using data-only SIM card, dongle, or other connections such as USB modem or portable wi-fi modem.</w:t>
      </w:r>
      <w:bookmarkEnd w:id="46"/>
    </w:p>
  </w:footnote>
  <w:footnote w:id="17">
    <w:p w14:paraId="456E8D7E" w14:textId="6800627D" w:rsidR="00A60ABD" w:rsidRDefault="00A60ABD">
      <w:pPr>
        <w:pStyle w:val="FootnoteText"/>
      </w:pPr>
      <w:r>
        <w:rPr>
          <w:rStyle w:val="FootnoteReference"/>
        </w:rPr>
        <w:footnoteRef/>
      </w:r>
      <w:r>
        <w:t xml:space="preserve"> Phone service to make and receive calls, including a landline or VoIP telephone, but excluding mobile phones.</w:t>
      </w:r>
    </w:p>
  </w:footnote>
  <w:footnote w:id="18">
    <w:p w14:paraId="0AB91520" w14:textId="151AF237" w:rsidR="00A60ABD" w:rsidRDefault="00A60ABD" w:rsidP="004C4492">
      <w:pPr>
        <w:pStyle w:val="FootnoteText"/>
      </w:pPr>
      <w:r>
        <w:rPr>
          <w:rStyle w:val="FootnoteReference"/>
        </w:rPr>
        <w:footnoteRef/>
      </w:r>
      <w:r>
        <w:t xml:space="preserve"> Mobile phones used for business purposes and paid for by the business.</w:t>
      </w:r>
    </w:p>
  </w:footnote>
  <w:footnote w:id="19">
    <w:p w14:paraId="2FAC571B" w14:textId="77777777" w:rsidR="00A60ABD" w:rsidRDefault="00A60ABD" w:rsidP="00C56021">
      <w:pPr>
        <w:pStyle w:val="FootnoteText"/>
      </w:pPr>
      <w:r>
        <w:rPr>
          <w:rStyle w:val="FootnoteReference"/>
        </w:rPr>
        <w:footnoteRef/>
      </w:r>
      <w:r>
        <w:t xml:space="preserve"> Premises includes addressable locations used for residential, business, government, health or educational purposes. It includes all connection types, FTTP, FTTN, FTTC, FTTB, HFC, satellite and fixed wireless.</w:t>
      </w:r>
    </w:p>
  </w:footnote>
  <w:footnote w:id="20">
    <w:p w14:paraId="0196829A" w14:textId="77777777" w:rsidR="00A60ABD" w:rsidRDefault="00A60ABD" w:rsidP="00C56021">
      <w:pPr>
        <w:pStyle w:val="FootnoteText"/>
      </w:pPr>
      <w:r>
        <w:rPr>
          <w:rStyle w:val="FootnoteReference"/>
        </w:rPr>
        <w:footnoteRef/>
      </w:r>
      <w:r>
        <w:t xml:space="preserve"> As at 31 October 2019, </w:t>
      </w:r>
      <w:hyperlink r:id="rId6" w:history="1">
        <w:r w:rsidRPr="003E04E5">
          <w:rPr>
            <w:rStyle w:val="Hyperlink"/>
          </w:rPr>
          <w:t>NBN Co weekly progress report</w:t>
        </w:r>
      </w:hyperlink>
      <w:r>
        <w:t xml:space="preserve">. </w:t>
      </w:r>
    </w:p>
  </w:footnote>
  <w:footnote w:id="21">
    <w:p w14:paraId="194C94F6" w14:textId="0127D848" w:rsidR="00A60ABD" w:rsidRDefault="00A60ABD">
      <w:pPr>
        <w:pStyle w:val="FootnoteText"/>
      </w:pPr>
      <w:r>
        <w:rPr>
          <w:rStyle w:val="FootnoteReference"/>
        </w:rPr>
        <w:footnoteRef/>
      </w:r>
      <w:r>
        <w:t xml:space="preserve"> </w:t>
      </w:r>
      <w:r w:rsidRPr="009B5CFA">
        <w:t xml:space="preserve">Major cities were defined according to </w:t>
      </w:r>
      <w:hyperlink r:id="rId7" w:history="1">
        <w:r w:rsidRPr="00787A64">
          <w:rPr>
            <w:rStyle w:val="Hyperlink"/>
          </w:rPr>
          <w:t>The Australian Statistical Geography Standard Remoteness Structure</w:t>
        </w:r>
      </w:hyperlink>
      <w:r>
        <w:t>, Re</w:t>
      </w:r>
      <w:r w:rsidRPr="009B5CFA">
        <w:t>moteness</w:t>
      </w:r>
      <w:r>
        <w:t xml:space="preserve"> Areas divide Australia into five classes of remoteness on the basis of a measure of relative access to services. Major cities:</w:t>
      </w:r>
      <w:r>
        <w:rPr>
          <w:rFonts w:cs="Arial"/>
          <w:sz w:val="20"/>
          <w:szCs w:val="20"/>
        </w:rPr>
        <w:t xml:space="preserve"> </w:t>
      </w:r>
      <w:r>
        <w:t>Sydney, Melbourne, Brisbane, Perth, Adelaide, Gold Coast-Tweed Heads, Newcastle-Maitland, Canberra-Queanbeyan, Central Coast, Wollongong and Geelong), together with the surrounding areas which have easy road access (as defined by the Remoteness Area definitions) to those cities.</w:t>
      </w:r>
    </w:p>
  </w:footnote>
  <w:footnote w:id="22">
    <w:p w14:paraId="0D8FAF80" w14:textId="24A00B15" w:rsidR="00A60ABD" w:rsidRDefault="00A60ABD" w:rsidP="00B14AE4">
      <w:pPr>
        <w:pStyle w:val="FootnoteText"/>
      </w:pPr>
      <w:r>
        <w:rPr>
          <w:rStyle w:val="FootnoteReference"/>
        </w:rPr>
        <w:footnoteRef/>
      </w:r>
      <w:r>
        <w:t xml:space="preserve"> </w:t>
      </w:r>
      <w:r w:rsidRPr="00702059">
        <w:t xml:space="preserve">The definition provided in the survey was consistent with the </w:t>
      </w:r>
      <w:hyperlink r:id="rId8" w:history="1">
        <w:r w:rsidRPr="00702059">
          <w:rPr>
            <w:rStyle w:val="Hyperlink"/>
          </w:rPr>
          <w:t>Telecommunications (Consumer Complaints Handling) Industry Standard 2018</w:t>
        </w:r>
      </w:hyperlink>
      <w:r w:rsidRPr="00702059">
        <w:t xml:space="preserve"> as </w:t>
      </w:r>
      <w:r>
        <w:t>‘</w:t>
      </w:r>
      <w:r w:rsidRPr="00702059">
        <w:rPr>
          <w:color w:val="000000"/>
          <w:shd w:val="clear" w:color="auto" w:fill="FFFFFF"/>
        </w:rPr>
        <w:t>an expression of dissatisfaction made to a carriage service provider by a consumer in relation to its telecommunications products or the complaints handling process itself, where a response or resolution is explicitly or implicitly expected by the consumer</w:t>
      </w:r>
      <w:r>
        <w:rPr>
          <w:color w:val="000000"/>
          <w:shd w:val="clear" w:color="auto" w:fill="FFFFFF"/>
        </w:rPr>
        <w:t>’</w:t>
      </w:r>
      <w:r w:rsidRPr="00702059">
        <w:t>.</w:t>
      </w:r>
    </w:p>
    <w:p w14:paraId="055BDEEB" w14:textId="5C4C7426" w:rsidR="00A60ABD" w:rsidRDefault="00A60ABD">
      <w:pPr>
        <w:pStyle w:val="FootnoteText"/>
      </w:pPr>
    </w:p>
  </w:footnote>
  <w:footnote w:id="23">
    <w:p w14:paraId="34F29AA5" w14:textId="6A79C257" w:rsidR="00A60ABD" w:rsidRDefault="00A60ABD" w:rsidP="002046E4">
      <w:pPr>
        <w:pStyle w:val="FootnoteText"/>
      </w:pPr>
      <w:r>
        <w:rPr>
          <w:rStyle w:val="FootnoteReference"/>
        </w:rPr>
        <w:footnoteRef/>
      </w:r>
      <w:r>
        <w:t xml:space="preserve"> </w:t>
      </w:r>
      <w:r w:rsidRPr="00702059">
        <w:t xml:space="preserve">The definition provided in the survey was consistent with the </w:t>
      </w:r>
      <w:hyperlink r:id="rId9" w:history="1">
        <w:r w:rsidRPr="00702059">
          <w:rPr>
            <w:rStyle w:val="Hyperlink"/>
          </w:rPr>
          <w:t>Telecommunications (Consumer Complaints Handling) Industry Standard 2018</w:t>
        </w:r>
      </w:hyperlink>
      <w:r w:rsidRPr="00702059">
        <w:t xml:space="preserve"> as </w:t>
      </w:r>
      <w:r>
        <w:t>‘</w:t>
      </w:r>
      <w:r w:rsidRPr="00702059">
        <w:rPr>
          <w:color w:val="000000"/>
          <w:shd w:val="clear" w:color="auto" w:fill="FFFFFF"/>
        </w:rPr>
        <w:t>an expression of dissatisfaction made to a carriage service provider by a consumer in relation to its telecommunications products or the complaints handling process itself, where a response or resolution is explicitly or implicitly expected by the consumer</w:t>
      </w:r>
      <w:r>
        <w:rPr>
          <w:color w:val="000000"/>
          <w:shd w:val="clear" w:color="auto" w:fill="FFFFFF"/>
        </w:rPr>
        <w:t>’</w:t>
      </w:r>
      <w:r w:rsidRPr="00702059">
        <w:t>.</w:t>
      </w:r>
    </w:p>
    <w:p w14:paraId="0F2A8417" w14:textId="5A237AFD" w:rsidR="00A60ABD" w:rsidRDefault="00A60ABD">
      <w:pPr>
        <w:pStyle w:val="FootnoteText"/>
      </w:pPr>
    </w:p>
  </w:footnote>
  <w:footnote w:id="24">
    <w:p w14:paraId="61AD3A12" w14:textId="29449E31" w:rsidR="00A60ABD" w:rsidRDefault="00A60ABD">
      <w:pPr>
        <w:pStyle w:val="FootnoteText"/>
      </w:pPr>
      <w:r>
        <w:rPr>
          <w:rStyle w:val="FootnoteReference"/>
        </w:rPr>
        <w:footnoteRef/>
      </w:r>
      <w:r>
        <w:t xml:space="preserve"> If complaint described as unresolved, respondent was asked to confirm that the telco was yet to respond to them on their complaint.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6ECB" w14:textId="77777777" w:rsidR="00A60ABD" w:rsidRPr="00A5474E" w:rsidRDefault="00A60ABD" w:rsidP="00A5474E">
    <w:pPr>
      <w:pStyle w:val="Header"/>
    </w:pPr>
    <w:r>
      <w:rPr>
        <w:noProof/>
      </w:rPr>
      <w:drawing>
        <wp:inline distT="0" distB="0" distL="0" distR="0" wp14:anchorId="524258E4" wp14:editId="5658FAA5">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1652" w14:textId="77777777" w:rsidR="00A60ABD" w:rsidRPr="00A5474E" w:rsidRDefault="00A60ABD"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8CC3" w14:textId="77777777" w:rsidR="00A60ABD" w:rsidRDefault="00A60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01AE" w14:textId="77777777" w:rsidR="00A60ABD" w:rsidRDefault="00A60A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A60ABD" w14:paraId="3E6F3870" w14:textId="77777777" w:rsidTr="001B38BA">
      <w:trPr>
        <w:trHeight w:hRule="exact" w:val="988"/>
      </w:trPr>
      <w:tc>
        <w:tcPr>
          <w:tcW w:w="7678" w:type="dxa"/>
          <w:shd w:val="clear" w:color="auto" w:fill="auto"/>
        </w:tcPr>
        <w:p w14:paraId="55A88E7D" w14:textId="77777777" w:rsidR="00A60ABD" w:rsidRDefault="00A60ABD" w:rsidP="00971914">
          <w:pPr>
            <w:pStyle w:val="Header"/>
          </w:pPr>
        </w:p>
      </w:tc>
    </w:tr>
    <w:tr w:rsidR="00A60ABD" w14:paraId="43348EE1" w14:textId="77777777" w:rsidTr="001B38BA">
      <w:tc>
        <w:tcPr>
          <w:tcW w:w="7678" w:type="dxa"/>
          <w:shd w:val="clear" w:color="auto" w:fill="auto"/>
        </w:tcPr>
        <w:p w14:paraId="4BD4F129" w14:textId="77777777" w:rsidR="00A60ABD" w:rsidRDefault="00A60ABD" w:rsidP="00971914">
          <w:pPr>
            <w:pStyle w:val="GridTable31"/>
          </w:pPr>
          <w:r>
            <w:t xml:space="preserve">Contents </w:t>
          </w:r>
          <w:r w:rsidRPr="00915B1C">
            <w:rPr>
              <w:b w:val="0"/>
              <w:spacing w:val="0"/>
              <w:sz w:val="28"/>
              <w:szCs w:val="28"/>
            </w:rPr>
            <w:t>(Continued)</w:t>
          </w:r>
        </w:p>
      </w:tc>
    </w:tr>
    <w:tr w:rsidR="00A60ABD" w14:paraId="6A116EE4" w14:textId="77777777" w:rsidTr="001B38BA">
      <w:trPr>
        <w:trHeight w:val="1220"/>
      </w:trPr>
      <w:tc>
        <w:tcPr>
          <w:tcW w:w="7678" w:type="dxa"/>
          <w:shd w:val="clear" w:color="auto" w:fill="auto"/>
        </w:tcPr>
        <w:p w14:paraId="525A3789" w14:textId="77777777" w:rsidR="00A60ABD" w:rsidRDefault="00A60ABD" w:rsidP="00971914"/>
      </w:tc>
    </w:tr>
  </w:tbl>
  <w:p w14:paraId="39D7FECA" w14:textId="77777777" w:rsidR="00A60ABD" w:rsidRDefault="00A60ABD"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A60ABD" w14:paraId="0790F419" w14:textId="77777777" w:rsidTr="001B38BA">
      <w:trPr>
        <w:trHeight w:hRule="exact" w:val="988"/>
      </w:trPr>
      <w:tc>
        <w:tcPr>
          <w:tcW w:w="7678" w:type="dxa"/>
          <w:shd w:val="clear" w:color="auto" w:fill="auto"/>
        </w:tcPr>
        <w:p w14:paraId="422E5C1F" w14:textId="77777777" w:rsidR="00A60ABD" w:rsidRDefault="00A60ABD" w:rsidP="00971914">
          <w:pPr>
            <w:pStyle w:val="Header"/>
          </w:pPr>
        </w:p>
      </w:tc>
    </w:tr>
    <w:tr w:rsidR="00A60ABD" w14:paraId="5F96F92A" w14:textId="77777777" w:rsidTr="001B38BA">
      <w:tc>
        <w:tcPr>
          <w:tcW w:w="7678" w:type="dxa"/>
          <w:shd w:val="clear" w:color="auto" w:fill="auto"/>
        </w:tcPr>
        <w:p w14:paraId="5EF10699" w14:textId="77777777" w:rsidR="00A60ABD" w:rsidRDefault="00A60ABD" w:rsidP="00971914">
          <w:pPr>
            <w:pStyle w:val="GridTable31"/>
          </w:pPr>
          <w:r>
            <w:t xml:space="preserve">Contents </w:t>
          </w:r>
          <w:r w:rsidRPr="00915B1C">
            <w:rPr>
              <w:b w:val="0"/>
              <w:spacing w:val="0"/>
              <w:sz w:val="28"/>
              <w:szCs w:val="28"/>
            </w:rPr>
            <w:t>(Continued)</w:t>
          </w:r>
        </w:p>
      </w:tc>
    </w:tr>
    <w:tr w:rsidR="00A60ABD" w14:paraId="17E0A935" w14:textId="77777777" w:rsidTr="001B38BA">
      <w:trPr>
        <w:trHeight w:val="1220"/>
      </w:trPr>
      <w:tc>
        <w:tcPr>
          <w:tcW w:w="7678" w:type="dxa"/>
          <w:shd w:val="clear" w:color="auto" w:fill="auto"/>
        </w:tcPr>
        <w:p w14:paraId="3DE1BB71" w14:textId="77777777" w:rsidR="00A60ABD" w:rsidRDefault="00A60ABD" w:rsidP="00971914"/>
      </w:tc>
    </w:tr>
  </w:tbl>
  <w:p w14:paraId="20C810DA" w14:textId="77777777" w:rsidR="00A60ABD" w:rsidRPr="00A5474E" w:rsidRDefault="00A60ABD"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0652" w14:textId="77777777" w:rsidR="00A60ABD" w:rsidRDefault="00A60A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8EB1" w14:textId="77777777" w:rsidR="00A60ABD" w:rsidRDefault="00A6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BD88A0B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6214"/>
    <w:multiLevelType w:val="hybridMultilevel"/>
    <w:tmpl w:val="EF1A5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F00F1A"/>
    <w:multiLevelType w:val="hybridMultilevel"/>
    <w:tmpl w:val="1288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46C60"/>
    <w:multiLevelType w:val="hybridMultilevel"/>
    <w:tmpl w:val="6E706156"/>
    <w:lvl w:ilvl="0" w:tplc="459E416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513229"/>
    <w:multiLevelType w:val="hybridMultilevel"/>
    <w:tmpl w:val="069CCC3E"/>
    <w:lvl w:ilvl="0" w:tplc="D7DEE00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2B80A8C"/>
    <w:multiLevelType w:val="hybridMultilevel"/>
    <w:tmpl w:val="9214A7C4"/>
    <w:lvl w:ilvl="0" w:tplc="749ADB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A432ED"/>
    <w:multiLevelType w:val="hybridMultilevel"/>
    <w:tmpl w:val="59628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007211"/>
    <w:multiLevelType w:val="hybridMultilevel"/>
    <w:tmpl w:val="A72E1596"/>
    <w:lvl w:ilvl="0" w:tplc="A0FC60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DE6DC2"/>
    <w:multiLevelType w:val="hybridMultilevel"/>
    <w:tmpl w:val="5602EFD2"/>
    <w:lvl w:ilvl="0" w:tplc="3B4C1D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F106D"/>
    <w:multiLevelType w:val="hybridMultilevel"/>
    <w:tmpl w:val="8DB83A04"/>
    <w:lvl w:ilvl="0" w:tplc="A0FC60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F40A6"/>
    <w:multiLevelType w:val="hybridMultilevel"/>
    <w:tmpl w:val="A8E60C40"/>
    <w:lvl w:ilvl="0" w:tplc="A0FC60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0"/>
  </w:num>
  <w:num w:numId="6">
    <w:abstractNumId w:val="19"/>
  </w:num>
  <w:num w:numId="7">
    <w:abstractNumId w:val="15"/>
  </w:num>
  <w:num w:numId="8">
    <w:abstractNumId w:val="18"/>
  </w:num>
  <w:num w:numId="9">
    <w:abstractNumId w:val="20"/>
  </w:num>
  <w:num w:numId="10">
    <w:abstractNumId w:val="4"/>
  </w:num>
  <w:num w:numId="11">
    <w:abstractNumId w:val="2"/>
    <w:lvlOverride w:ilvl="0">
      <w:startOverride w:val="1"/>
    </w:lvlOverride>
  </w:num>
  <w:num w:numId="12">
    <w:abstractNumId w:val="13"/>
  </w:num>
  <w:num w:numId="13">
    <w:abstractNumId w:val="17"/>
  </w:num>
  <w:num w:numId="14">
    <w:abstractNumId w:val="11"/>
  </w:num>
  <w:num w:numId="15">
    <w:abstractNumId w:val="6"/>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9"/>
  </w:num>
  <w:num w:numId="21">
    <w:abstractNumId w:val="7"/>
  </w:num>
  <w:num w:numId="22">
    <w:abstractNumId w:val="16"/>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284"/>
  <w:evenAndOddHeaders/>
  <w:drawingGridHorizontalSpacing w:val="100"/>
  <w:displayHorizontalDrawingGridEvery w:val="2"/>
  <w:characterSpacingControl w:val="doNotCompress"/>
  <w:hdrShapeDefaults>
    <o:shapedefaults v:ext="edit" spidmax="17203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C1"/>
    <w:rsid w:val="0000270C"/>
    <w:rsid w:val="0000472F"/>
    <w:rsid w:val="0000558C"/>
    <w:rsid w:val="00005E57"/>
    <w:rsid w:val="00007EDC"/>
    <w:rsid w:val="000101F2"/>
    <w:rsid w:val="00010667"/>
    <w:rsid w:val="00011513"/>
    <w:rsid w:val="00011ED5"/>
    <w:rsid w:val="000129D5"/>
    <w:rsid w:val="00013638"/>
    <w:rsid w:val="0001453A"/>
    <w:rsid w:val="00014598"/>
    <w:rsid w:val="00015AE7"/>
    <w:rsid w:val="00015FE6"/>
    <w:rsid w:val="000160F4"/>
    <w:rsid w:val="00016164"/>
    <w:rsid w:val="00016E21"/>
    <w:rsid w:val="0001719C"/>
    <w:rsid w:val="00017345"/>
    <w:rsid w:val="000177D8"/>
    <w:rsid w:val="000207DA"/>
    <w:rsid w:val="00020EA6"/>
    <w:rsid w:val="00021A4A"/>
    <w:rsid w:val="0002224E"/>
    <w:rsid w:val="0002275E"/>
    <w:rsid w:val="00022849"/>
    <w:rsid w:val="000240C5"/>
    <w:rsid w:val="000245E5"/>
    <w:rsid w:val="00026061"/>
    <w:rsid w:val="00026F91"/>
    <w:rsid w:val="000273FF"/>
    <w:rsid w:val="00032891"/>
    <w:rsid w:val="000353EC"/>
    <w:rsid w:val="00035569"/>
    <w:rsid w:val="00036323"/>
    <w:rsid w:val="00037908"/>
    <w:rsid w:val="00041E42"/>
    <w:rsid w:val="00044B79"/>
    <w:rsid w:val="00046CCC"/>
    <w:rsid w:val="00046F76"/>
    <w:rsid w:val="0004764C"/>
    <w:rsid w:val="000477FA"/>
    <w:rsid w:val="0004791E"/>
    <w:rsid w:val="00047C67"/>
    <w:rsid w:val="0005011A"/>
    <w:rsid w:val="0005045A"/>
    <w:rsid w:val="00051C1E"/>
    <w:rsid w:val="000539F9"/>
    <w:rsid w:val="00053E05"/>
    <w:rsid w:val="00053E3E"/>
    <w:rsid w:val="000542B7"/>
    <w:rsid w:val="00054B52"/>
    <w:rsid w:val="00054C27"/>
    <w:rsid w:val="00055E28"/>
    <w:rsid w:val="00055EC3"/>
    <w:rsid w:val="000563CE"/>
    <w:rsid w:val="00056BCE"/>
    <w:rsid w:val="0005740C"/>
    <w:rsid w:val="00057995"/>
    <w:rsid w:val="000605AC"/>
    <w:rsid w:val="00062C28"/>
    <w:rsid w:val="00063F8E"/>
    <w:rsid w:val="000659B6"/>
    <w:rsid w:val="00066690"/>
    <w:rsid w:val="0006686F"/>
    <w:rsid w:val="0006722A"/>
    <w:rsid w:val="0007090F"/>
    <w:rsid w:val="0007133F"/>
    <w:rsid w:val="00071DEA"/>
    <w:rsid w:val="00071E4C"/>
    <w:rsid w:val="00071F86"/>
    <w:rsid w:val="000726E7"/>
    <w:rsid w:val="000732CF"/>
    <w:rsid w:val="000733F8"/>
    <w:rsid w:val="00073C57"/>
    <w:rsid w:val="000741AE"/>
    <w:rsid w:val="00074A4C"/>
    <w:rsid w:val="000754EC"/>
    <w:rsid w:val="0007570A"/>
    <w:rsid w:val="00075B96"/>
    <w:rsid w:val="000770A3"/>
    <w:rsid w:val="00077897"/>
    <w:rsid w:val="00077945"/>
    <w:rsid w:val="00080325"/>
    <w:rsid w:val="00081608"/>
    <w:rsid w:val="0008196A"/>
    <w:rsid w:val="00083AB4"/>
    <w:rsid w:val="000841CC"/>
    <w:rsid w:val="00084B6D"/>
    <w:rsid w:val="00084FE8"/>
    <w:rsid w:val="00086D96"/>
    <w:rsid w:val="0008745B"/>
    <w:rsid w:val="0008799A"/>
    <w:rsid w:val="0009003D"/>
    <w:rsid w:val="00090961"/>
    <w:rsid w:val="00090A85"/>
    <w:rsid w:val="00090BE2"/>
    <w:rsid w:val="0009144B"/>
    <w:rsid w:val="000915ED"/>
    <w:rsid w:val="0009209D"/>
    <w:rsid w:val="000921AF"/>
    <w:rsid w:val="00092771"/>
    <w:rsid w:val="00093836"/>
    <w:rsid w:val="0009463C"/>
    <w:rsid w:val="0009476A"/>
    <w:rsid w:val="000949A8"/>
    <w:rsid w:val="00095CE4"/>
    <w:rsid w:val="00095E3A"/>
    <w:rsid w:val="000969BD"/>
    <w:rsid w:val="000969BF"/>
    <w:rsid w:val="00096EAA"/>
    <w:rsid w:val="00097247"/>
    <w:rsid w:val="00097B78"/>
    <w:rsid w:val="000A0232"/>
    <w:rsid w:val="000A0AAE"/>
    <w:rsid w:val="000A0C22"/>
    <w:rsid w:val="000A1400"/>
    <w:rsid w:val="000A19BB"/>
    <w:rsid w:val="000A19F1"/>
    <w:rsid w:val="000A3C43"/>
    <w:rsid w:val="000A418D"/>
    <w:rsid w:val="000A41B6"/>
    <w:rsid w:val="000A4A51"/>
    <w:rsid w:val="000A4E15"/>
    <w:rsid w:val="000A53AB"/>
    <w:rsid w:val="000A5D2B"/>
    <w:rsid w:val="000A7C88"/>
    <w:rsid w:val="000B114B"/>
    <w:rsid w:val="000B1566"/>
    <w:rsid w:val="000B19E0"/>
    <w:rsid w:val="000B2917"/>
    <w:rsid w:val="000B2F04"/>
    <w:rsid w:val="000B36A6"/>
    <w:rsid w:val="000B3F92"/>
    <w:rsid w:val="000B4333"/>
    <w:rsid w:val="000B4664"/>
    <w:rsid w:val="000B5387"/>
    <w:rsid w:val="000B59E3"/>
    <w:rsid w:val="000B5DE3"/>
    <w:rsid w:val="000B6712"/>
    <w:rsid w:val="000B675D"/>
    <w:rsid w:val="000B7DAB"/>
    <w:rsid w:val="000C0A57"/>
    <w:rsid w:val="000C0D4D"/>
    <w:rsid w:val="000C230C"/>
    <w:rsid w:val="000C4127"/>
    <w:rsid w:val="000C46B8"/>
    <w:rsid w:val="000C5C16"/>
    <w:rsid w:val="000C6AB4"/>
    <w:rsid w:val="000C6C18"/>
    <w:rsid w:val="000C6C91"/>
    <w:rsid w:val="000C7730"/>
    <w:rsid w:val="000D0C76"/>
    <w:rsid w:val="000D0E94"/>
    <w:rsid w:val="000D0F14"/>
    <w:rsid w:val="000D104D"/>
    <w:rsid w:val="000D1BD5"/>
    <w:rsid w:val="000D2C3D"/>
    <w:rsid w:val="000D35BA"/>
    <w:rsid w:val="000D4487"/>
    <w:rsid w:val="000D4FCF"/>
    <w:rsid w:val="000D5732"/>
    <w:rsid w:val="000D5CDC"/>
    <w:rsid w:val="000D71D9"/>
    <w:rsid w:val="000D76E0"/>
    <w:rsid w:val="000D77D0"/>
    <w:rsid w:val="000D7E8B"/>
    <w:rsid w:val="000E02AE"/>
    <w:rsid w:val="000E0B5D"/>
    <w:rsid w:val="000E0C41"/>
    <w:rsid w:val="000E10E8"/>
    <w:rsid w:val="000E1F34"/>
    <w:rsid w:val="000E278F"/>
    <w:rsid w:val="000E2BDB"/>
    <w:rsid w:val="000E2E2E"/>
    <w:rsid w:val="000E43B1"/>
    <w:rsid w:val="000E4449"/>
    <w:rsid w:val="000E4C6C"/>
    <w:rsid w:val="000E6097"/>
    <w:rsid w:val="000E6276"/>
    <w:rsid w:val="000E6660"/>
    <w:rsid w:val="000E6E0B"/>
    <w:rsid w:val="000E7B2A"/>
    <w:rsid w:val="000E7B2E"/>
    <w:rsid w:val="000E7FD2"/>
    <w:rsid w:val="000F0548"/>
    <w:rsid w:val="000F2C61"/>
    <w:rsid w:val="000F3D28"/>
    <w:rsid w:val="000F3F64"/>
    <w:rsid w:val="000F5DE7"/>
    <w:rsid w:val="000F74F1"/>
    <w:rsid w:val="000F7636"/>
    <w:rsid w:val="0010034C"/>
    <w:rsid w:val="00100492"/>
    <w:rsid w:val="00100A46"/>
    <w:rsid w:val="001011A1"/>
    <w:rsid w:val="00101809"/>
    <w:rsid w:val="00101DEC"/>
    <w:rsid w:val="00102907"/>
    <w:rsid w:val="00103263"/>
    <w:rsid w:val="00103829"/>
    <w:rsid w:val="00103882"/>
    <w:rsid w:val="00104913"/>
    <w:rsid w:val="0010528F"/>
    <w:rsid w:val="001055CD"/>
    <w:rsid w:val="00105789"/>
    <w:rsid w:val="00105AF8"/>
    <w:rsid w:val="0010624E"/>
    <w:rsid w:val="00106B1D"/>
    <w:rsid w:val="00106EC0"/>
    <w:rsid w:val="001109B0"/>
    <w:rsid w:val="00111FCE"/>
    <w:rsid w:val="001122E3"/>
    <w:rsid w:val="00112FA1"/>
    <w:rsid w:val="00113880"/>
    <w:rsid w:val="00113A23"/>
    <w:rsid w:val="00114B74"/>
    <w:rsid w:val="00117D1C"/>
    <w:rsid w:val="00120B11"/>
    <w:rsid w:val="001229A5"/>
    <w:rsid w:val="00123345"/>
    <w:rsid w:val="00123A41"/>
    <w:rsid w:val="00123B77"/>
    <w:rsid w:val="0012489B"/>
    <w:rsid w:val="0012650B"/>
    <w:rsid w:val="00127A56"/>
    <w:rsid w:val="00127A96"/>
    <w:rsid w:val="00130017"/>
    <w:rsid w:val="001302FF"/>
    <w:rsid w:val="0013066C"/>
    <w:rsid w:val="0013080E"/>
    <w:rsid w:val="00130F91"/>
    <w:rsid w:val="0013260B"/>
    <w:rsid w:val="001339C6"/>
    <w:rsid w:val="001348DF"/>
    <w:rsid w:val="001349ED"/>
    <w:rsid w:val="00134BE1"/>
    <w:rsid w:val="00134C7C"/>
    <w:rsid w:val="0013530E"/>
    <w:rsid w:val="001360AD"/>
    <w:rsid w:val="0013659B"/>
    <w:rsid w:val="00137424"/>
    <w:rsid w:val="00137530"/>
    <w:rsid w:val="00137A4D"/>
    <w:rsid w:val="00140318"/>
    <w:rsid w:val="00141326"/>
    <w:rsid w:val="00141AD9"/>
    <w:rsid w:val="0014231E"/>
    <w:rsid w:val="001436BF"/>
    <w:rsid w:val="00144081"/>
    <w:rsid w:val="00144363"/>
    <w:rsid w:val="00144531"/>
    <w:rsid w:val="00145FEF"/>
    <w:rsid w:val="00146491"/>
    <w:rsid w:val="00146CE6"/>
    <w:rsid w:val="00147AD5"/>
    <w:rsid w:val="00150BBC"/>
    <w:rsid w:val="00151FE4"/>
    <w:rsid w:val="00152550"/>
    <w:rsid w:val="00152903"/>
    <w:rsid w:val="00153038"/>
    <w:rsid w:val="00153DED"/>
    <w:rsid w:val="00153FD5"/>
    <w:rsid w:val="0015478C"/>
    <w:rsid w:val="001550DF"/>
    <w:rsid w:val="001554E2"/>
    <w:rsid w:val="0015614F"/>
    <w:rsid w:val="001563E5"/>
    <w:rsid w:val="001566F5"/>
    <w:rsid w:val="00156DBB"/>
    <w:rsid w:val="001577C2"/>
    <w:rsid w:val="00157FBF"/>
    <w:rsid w:val="00160A04"/>
    <w:rsid w:val="00161810"/>
    <w:rsid w:val="00162401"/>
    <w:rsid w:val="001624DA"/>
    <w:rsid w:val="00162537"/>
    <w:rsid w:val="001633C4"/>
    <w:rsid w:val="00163AF4"/>
    <w:rsid w:val="00163F77"/>
    <w:rsid w:val="001704D5"/>
    <w:rsid w:val="00171133"/>
    <w:rsid w:val="00171591"/>
    <w:rsid w:val="0017188B"/>
    <w:rsid w:val="001721EC"/>
    <w:rsid w:val="00172FA2"/>
    <w:rsid w:val="00173123"/>
    <w:rsid w:val="00173981"/>
    <w:rsid w:val="00173B7C"/>
    <w:rsid w:val="00173FBB"/>
    <w:rsid w:val="0017447C"/>
    <w:rsid w:val="00175046"/>
    <w:rsid w:val="0017719D"/>
    <w:rsid w:val="00177C42"/>
    <w:rsid w:val="001816DC"/>
    <w:rsid w:val="00182132"/>
    <w:rsid w:val="00183594"/>
    <w:rsid w:val="00183FD7"/>
    <w:rsid w:val="001844AC"/>
    <w:rsid w:val="00185CAB"/>
    <w:rsid w:val="00187431"/>
    <w:rsid w:val="001875B7"/>
    <w:rsid w:val="00187CB3"/>
    <w:rsid w:val="00187ED3"/>
    <w:rsid w:val="0019050A"/>
    <w:rsid w:val="001910D4"/>
    <w:rsid w:val="001912BA"/>
    <w:rsid w:val="00191724"/>
    <w:rsid w:val="00193D26"/>
    <w:rsid w:val="00194FBD"/>
    <w:rsid w:val="00195385"/>
    <w:rsid w:val="00195FC7"/>
    <w:rsid w:val="001960A2"/>
    <w:rsid w:val="0019656F"/>
    <w:rsid w:val="00197151"/>
    <w:rsid w:val="001976E3"/>
    <w:rsid w:val="00197827"/>
    <w:rsid w:val="0019784C"/>
    <w:rsid w:val="00197EAB"/>
    <w:rsid w:val="001A1134"/>
    <w:rsid w:val="001A32B9"/>
    <w:rsid w:val="001A35D6"/>
    <w:rsid w:val="001A44EC"/>
    <w:rsid w:val="001A4CB9"/>
    <w:rsid w:val="001A5518"/>
    <w:rsid w:val="001A57C8"/>
    <w:rsid w:val="001A5EBB"/>
    <w:rsid w:val="001A62B0"/>
    <w:rsid w:val="001A73A3"/>
    <w:rsid w:val="001A73F8"/>
    <w:rsid w:val="001A7A97"/>
    <w:rsid w:val="001B0064"/>
    <w:rsid w:val="001B0C5C"/>
    <w:rsid w:val="001B10E9"/>
    <w:rsid w:val="001B1F24"/>
    <w:rsid w:val="001B277E"/>
    <w:rsid w:val="001B28D9"/>
    <w:rsid w:val="001B2FBC"/>
    <w:rsid w:val="001B38BA"/>
    <w:rsid w:val="001B468B"/>
    <w:rsid w:val="001B58AA"/>
    <w:rsid w:val="001B65FD"/>
    <w:rsid w:val="001B7E48"/>
    <w:rsid w:val="001C0BDE"/>
    <w:rsid w:val="001C0C85"/>
    <w:rsid w:val="001C17CE"/>
    <w:rsid w:val="001C1F52"/>
    <w:rsid w:val="001C2619"/>
    <w:rsid w:val="001C2EEC"/>
    <w:rsid w:val="001C3224"/>
    <w:rsid w:val="001C36CA"/>
    <w:rsid w:val="001C44D1"/>
    <w:rsid w:val="001C45AF"/>
    <w:rsid w:val="001C5DA2"/>
    <w:rsid w:val="001C6AEE"/>
    <w:rsid w:val="001C6E81"/>
    <w:rsid w:val="001C7630"/>
    <w:rsid w:val="001D02BD"/>
    <w:rsid w:val="001D041E"/>
    <w:rsid w:val="001D046D"/>
    <w:rsid w:val="001D0D9F"/>
    <w:rsid w:val="001D2BEC"/>
    <w:rsid w:val="001D4089"/>
    <w:rsid w:val="001D486E"/>
    <w:rsid w:val="001D5A9A"/>
    <w:rsid w:val="001D6D15"/>
    <w:rsid w:val="001D726B"/>
    <w:rsid w:val="001E0FDD"/>
    <w:rsid w:val="001E1C0C"/>
    <w:rsid w:val="001E35B3"/>
    <w:rsid w:val="001E3C51"/>
    <w:rsid w:val="001E456B"/>
    <w:rsid w:val="001E6091"/>
    <w:rsid w:val="001E60D5"/>
    <w:rsid w:val="001F0CAD"/>
    <w:rsid w:val="001F176F"/>
    <w:rsid w:val="001F1B84"/>
    <w:rsid w:val="001F2D55"/>
    <w:rsid w:val="001F3E31"/>
    <w:rsid w:val="001F4E02"/>
    <w:rsid w:val="001F589C"/>
    <w:rsid w:val="001F5984"/>
    <w:rsid w:val="001F662B"/>
    <w:rsid w:val="001F7558"/>
    <w:rsid w:val="001F7FC8"/>
    <w:rsid w:val="00200B2A"/>
    <w:rsid w:val="00201F6E"/>
    <w:rsid w:val="00203054"/>
    <w:rsid w:val="0020328B"/>
    <w:rsid w:val="002043D6"/>
    <w:rsid w:val="002046E4"/>
    <w:rsid w:val="00205556"/>
    <w:rsid w:val="00205B49"/>
    <w:rsid w:val="00205B57"/>
    <w:rsid w:val="00205B7C"/>
    <w:rsid w:val="00210752"/>
    <w:rsid w:val="002113E5"/>
    <w:rsid w:val="00211969"/>
    <w:rsid w:val="00212E21"/>
    <w:rsid w:val="00213CE5"/>
    <w:rsid w:val="00214465"/>
    <w:rsid w:val="002146AA"/>
    <w:rsid w:val="002148FC"/>
    <w:rsid w:val="00214EA0"/>
    <w:rsid w:val="002152AD"/>
    <w:rsid w:val="002157E0"/>
    <w:rsid w:val="00216141"/>
    <w:rsid w:val="00216A57"/>
    <w:rsid w:val="00217448"/>
    <w:rsid w:val="00220C4E"/>
    <w:rsid w:val="00221156"/>
    <w:rsid w:val="00222101"/>
    <w:rsid w:val="0022334F"/>
    <w:rsid w:val="00224248"/>
    <w:rsid w:val="00224F6B"/>
    <w:rsid w:val="00225110"/>
    <w:rsid w:val="00225B7C"/>
    <w:rsid w:val="00226618"/>
    <w:rsid w:val="00226819"/>
    <w:rsid w:val="002302CD"/>
    <w:rsid w:val="002318BB"/>
    <w:rsid w:val="00233101"/>
    <w:rsid w:val="00233817"/>
    <w:rsid w:val="00234782"/>
    <w:rsid w:val="00234BD9"/>
    <w:rsid w:val="00235820"/>
    <w:rsid w:val="002363CD"/>
    <w:rsid w:val="002367FF"/>
    <w:rsid w:val="00237203"/>
    <w:rsid w:val="002402F2"/>
    <w:rsid w:val="0024099C"/>
    <w:rsid w:val="00240CE9"/>
    <w:rsid w:val="00242393"/>
    <w:rsid w:val="002425E8"/>
    <w:rsid w:val="00242A82"/>
    <w:rsid w:val="002434BA"/>
    <w:rsid w:val="00243505"/>
    <w:rsid w:val="0024364E"/>
    <w:rsid w:val="0024397B"/>
    <w:rsid w:val="002440E2"/>
    <w:rsid w:val="0024423C"/>
    <w:rsid w:val="00244778"/>
    <w:rsid w:val="00246089"/>
    <w:rsid w:val="00246093"/>
    <w:rsid w:val="00246702"/>
    <w:rsid w:val="0024670C"/>
    <w:rsid w:val="002479DC"/>
    <w:rsid w:val="00247C59"/>
    <w:rsid w:val="00247F2E"/>
    <w:rsid w:val="00250ADC"/>
    <w:rsid w:val="00250B07"/>
    <w:rsid w:val="0025134C"/>
    <w:rsid w:val="00252014"/>
    <w:rsid w:val="00252242"/>
    <w:rsid w:val="002523D4"/>
    <w:rsid w:val="0025444D"/>
    <w:rsid w:val="00254CC8"/>
    <w:rsid w:val="00254F06"/>
    <w:rsid w:val="00255014"/>
    <w:rsid w:val="00255BC5"/>
    <w:rsid w:val="00257553"/>
    <w:rsid w:val="00260FB2"/>
    <w:rsid w:val="0026138D"/>
    <w:rsid w:val="00261B02"/>
    <w:rsid w:val="00262128"/>
    <w:rsid w:val="00262DBD"/>
    <w:rsid w:val="00264534"/>
    <w:rsid w:val="002656AC"/>
    <w:rsid w:val="002661C6"/>
    <w:rsid w:val="00266887"/>
    <w:rsid w:val="002673C3"/>
    <w:rsid w:val="00267494"/>
    <w:rsid w:val="002704DE"/>
    <w:rsid w:val="0027165D"/>
    <w:rsid w:val="00272CCA"/>
    <w:rsid w:val="00273B83"/>
    <w:rsid w:val="00273CEB"/>
    <w:rsid w:val="00273F9E"/>
    <w:rsid w:val="002744DE"/>
    <w:rsid w:val="002746EF"/>
    <w:rsid w:val="00275229"/>
    <w:rsid w:val="002753CC"/>
    <w:rsid w:val="00275402"/>
    <w:rsid w:val="00275E35"/>
    <w:rsid w:val="00276107"/>
    <w:rsid w:val="00276B63"/>
    <w:rsid w:val="0027795A"/>
    <w:rsid w:val="00280277"/>
    <w:rsid w:val="00280D3E"/>
    <w:rsid w:val="00281C89"/>
    <w:rsid w:val="00281D13"/>
    <w:rsid w:val="0028282F"/>
    <w:rsid w:val="00283C8F"/>
    <w:rsid w:val="002863D6"/>
    <w:rsid w:val="002871C2"/>
    <w:rsid w:val="00287DAA"/>
    <w:rsid w:val="00287FE1"/>
    <w:rsid w:val="0029047F"/>
    <w:rsid w:val="002904F8"/>
    <w:rsid w:val="0029110A"/>
    <w:rsid w:val="00292B8E"/>
    <w:rsid w:val="00293456"/>
    <w:rsid w:val="002934B1"/>
    <w:rsid w:val="00293FF4"/>
    <w:rsid w:val="00294232"/>
    <w:rsid w:val="00294389"/>
    <w:rsid w:val="002947E9"/>
    <w:rsid w:val="0029555B"/>
    <w:rsid w:val="0029593B"/>
    <w:rsid w:val="002959C9"/>
    <w:rsid w:val="00295FD1"/>
    <w:rsid w:val="00296D7B"/>
    <w:rsid w:val="00297FC5"/>
    <w:rsid w:val="002A0417"/>
    <w:rsid w:val="002A09D8"/>
    <w:rsid w:val="002A154F"/>
    <w:rsid w:val="002A16D8"/>
    <w:rsid w:val="002A1BC8"/>
    <w:rsid w:val="002A26A9"/>
    <w:rsid w:val="002A2B44"/>
    <w:rsid w:val="002A3EF2"/>
    <w:rsid w:val="002A434C"/>
    <w:rsid w:val="002A4714"/>
    <w:rsid w:val="002A52C3"/>
    <w:rsid w:val="002A5868"/>
    <w:rsid w:val="002A5A65"/>
    <w:rsid w:val="002A5ABA"/>
    <w:rsid w:val="002A6210"/>
    <w:rsid w:val="002A647D"/>
    <w:rsid w:val="002A6EF2"/>
    <w:rsid w:val="002A6F35"/>
    <w:rsid w:val="002A78C4"/>
    <w:rsid w:val="002B0DED"/>
    <w:rsid w:val="002B19A2"/>
    <w:rsid w:val="002B1C2E"/>
    <w:rsid w:val="002B1D5B"/>
    <w:rsid w:val="002B23A7"/>
    <w:rsid w:val="002B381A"/>
    <w:rsid w:val="002B41AE"/>
    <w:rsid w:val="002B4FCC"/>
    <w:rsid w:val="002B6428"/>
    <w:rsid w:val="002B7408"/>
    <w:rsid w:val="002B766E"/>
    <w:rsid w:val="002B7CFD"/>
    <w:rsid w:val="002C1551"/>
    <w:rsid w:val="002C18F6"/>
    <w:rsid w:val="002C2089"/>
    <w:rsid w:val="002C210F"/>
    <w:rsid w:val="002C4381"/>
    <w:rsid w:val="002C4574"/>
    <w:rsid w:val="002C6479"/>
    <w:rsid w:val="002C6758"/>
    <w:rsid w:val="002C693C"/>
    <w:rsid w:val="002C6D90"/>
    <w:rsid w:val="002C79C8"/>
    <w:rsid w:val="002D11CA"/>
    <w:rsid w:val="002D141F"/>
    <w:rsid w:val="002D1DC2"/>
    <w:rsid w:val="002D28EE"/>
    <w:rsid w:val="002D3600"/>
    <w:rsid w:val="002D38AA"/>
    <w:rsid w:val="002D5110"/>
    <w:rsid w:val="002D5711"/>
    <w:rsid w:val="002D590D"/>
    <w:rsid w:val="002D5F6D"/>
    <w:rsid w:val="002D6B07"/>
    <w:rsid w:val="002D6DF7"/>
    <w:rsid w:val="002E046C"/>
    <w:rsid w:val="002E08C2"/>
    <w:rsid w:val="002E0F85"/>
    <w:rsid w:val="002E1902"/>
    <w:rsid w:val="002E2B24"/>
    <w:rsid w:val="002E2E00"/>
    <w:rsid w:val="002E4D2E"/>
    <w:rsid w:val="002E4DDC"/>
    <w:rsid w:val="002E4F81"/>
    <w:rsid w:val="002E5132"/>
    <w:rsid w:val="002E580F"/>
    <w:rsid w:val="002E5A50"/>
    <w:rsid w:val="002E5B1C"/>
    <w:rsid w:val="002E6516"/>
    <w:rsid w:val="002E6AB7"/>
    <w:rsid w:val="002E71B7"/>
    <w:rsid w:val="002E7F70"/>
    <w:rsid w:val="002F0DE4"/>
    <w:rsid w:val="002F102A"/>
    <w:rsid w:val="002F2932"/>
    <w:rsid w:val="002F2ED2"/>
    <w:rsid w:val="002F34EE"/>
    <w:rsid w:val="002F5E8E"/>
    <w:rsid w:val="002F6728"/>
    <w:rsid w:val="002F7297"/>
    <w:rsid w:val="002F7654"/>
    <w:rsid w:val="003009CE"/>
    <w:rsid w:val="00301471"/>
    <w:rsid w:val="00302480"/>
    <w:rsid w:val="00302686"/>
    <w:rsid w:val="00302758"/>
    <w:rsid w:val="003034DE"/>
    <w:rsid w:val="00303B80"/>
    <w:rsid w:val="00305269"/>
    <w:rsid w:val="00306C8A"/>
    <w:rsid w:val="00307B89"/>
    <w:rsid w:val="003115C1"/>
    <w:rsid w:val="00311C5C"/>
    <w:rsid w:val="00311D48"/>
    <w:rsid w:val="003147FC"/>
    <w:rsid w:val="00314E33"/>
    <w:rsid w:val="003156CE"/>
    <w:rsid w:val="00315CAD"/>
    <w:rsid w:val="003160CD"/>
    <w:rsid w:val="003165E6"/>
    <w:rsid w:val="003166CD"/>
    <w:rsid w:val="003173AB"/>
    <w:rsid w:val="003178CF"/>
    <w:rsid w:val="0031798F"/>
    <w:rsid w:val="003207CA"/>
    <w:rsid w:val="003215B5"/>
    <w:rsid w:val="00321C3F"/>
    <w:rsid w:val="003221CF"/>
    <w:rsid w:val="00322990"/>
    <w:rsid w:val="00322C85"/>
    <w:rsid w:val="003233ED"/>
    <w:rsid w:val="00324867"/>
    <w:rsid w:val="00324D9F"/>
    <w:rsid w:val="00326E1E"/>
    <w:rsid w:val="00327096"/>
    <w:rsid w:val="003276A1"/>
    <w:rsid w:val="00327948"/>
    <w:rsid w:val="00327BCF"/>
    <w:rsid w:val="00327E9F"/>
    <w:rsid w:val="0033000F"/>
    <w:rsid w:val="00330261"/>
    <w:rsid w:val="003307F6"/>
    <w:rsid w:val="0033080B"/>
    <w:rsid w:val="00330F92"/>
    <w:rsid w:val="003310DD"/>
    <w:rsid w:val="00331476"/>
    <w:rsid w:val="003316F0"/>
    <w:rsid w:val="00332011"/>
    <w:rsid w:val="00332518"/>
    <w:rsid w:val="00332925"/>
    <w:rsid w:val="003332ED"/>
    <w:rsid w:val="00333641"/>
    <w:rsid w:val="003368DC"/>
    <w:rsid w:val="00337C8F"/>
    <w:rsid w:val="00337F53"/>
    <w:rsid w:val="00341439"/>
    <w:rsid w:val="00342221"/>
    <w:rsid w:val="00342AEC"/>
    <w:rsid w:val="003436A0"/>
    <w:rsid w:val="00343E36"/>
    <w:rsid w:val="00345927"/>
    <w:rsid w:val="00350531"/>
    <w:rsid w:val="00350584"/>
    <w:rsid w:val="00351857"/>
    <w:rsid w:val="00351C90"/>
    <w:rsid w:val="00352256"/>
    <w:rsid w:val="00352DC0"/>
    <w:rsid w:val="0035336D"/>
    <w:rsid w:val="0035382F"/>
    <w:rsid w:val="003545E8"/>
    <w:rsid w:val="00354FEC"/>
    <w:rsid w:val="0035507F"/>
    <w:rsid w:val="00355127"/>
    <w:rsid w:val="0035595A"/>
    <w:rsid w:val="00355E49"/>
    <w:rsid w:val="00356355"/>
    <w:rsid w:val="003565AC"/>
    <w:rsid w:val="00357841"/>
    <w:rsid w:val="003610E1"/>
    <w:rsid w:val="00361BDA"/>
    <w:rsid w:val="00363551"/>
    <w:rsid w:val="003636FE"/>
    <w:rsid w:val="003642C2"/>
    <w:rsid w:val="00364D6F"/>
    <w:rsid w:val="0036506F"/>
    <w:rsid w:val="003665D3"/>
    <w:rsid w:val="00366F1B"/>
    <w:rsid w:val="00366FAE"/>
    <w:rsid w:val="00367029"/>
    <w:rsid w:val="003671BE"/>
    <w:rsid w:val="0036751A"/>
    <w:rsid w:val="003714DC"/>
    <w:rsid w:val="003719B8"/>
    <w:rsid w:val="00371B02"/>
    <w:rsid w:val="00372485"/>
    <w:rsid w:val="00373039"/>
    <w:rsid w:val="00373200"/>
    <w:rsid w:val="0037407F"/>
    <w:rsid w:val="00374EEB"/>
    <w:rsid w:val="00374FD1"/>
    <w:rsid w:val="003753D8"/>
    <w:rsid w:val="003754AC"/>
    <w:rsid w:val="00375EF5"/>
    <w:rsid w:val="003767A5"/>
    <w:rsid w:val="003779D3"/>
    <w:rsid w:val="00381539"/>
    <w:rsid w:val="00381739"/>
    <w:rsid w:val="00381D15"/>
    <w:rsid w:val="003833A8"/>
    <w:rsid w:val="00385254"/>
    <w:rsid w:val="00385266"/>
    <w:rsid w:val="00385435"/>
    <w:rsid w:val="00386AEE"/>
    <w:rsid w:val="00386D74"/>
    <w:rsid w:val="00386E4C"/>
    <w:rsid w:val="00387AAD"/>
    <w:rsid w:val="00390E1C"/>
    <w:rsid w:val="003946E8"/>
    <w:rsid w:val="003959C8"/>
    <w:rsid w:val="003964DD"/>
    <w:rsid w:val="0039708F"/>
    <w:rsid w:val="00397833"/>
    <w:rsid w:val="003A04DB"/>
    <w:rsid w:val="003A08D3"/>
    <w:rsid w:val="003A16CE"/>
    <w:rsid w:val="003A2101"/>
    <w:rsid w:val="003A2F6F"/>
    <w:rsid w:val="003A5AA9"/>
    <w:rsid w:val="003A5F5B"/>
    <w:rsid w:val="003A789A"/>
    <w:rsid w:val="003B12EC"/>
    <w:rsid w:val="003B23CA"/>
    <w:rsid w:val="003B3247"/>
    <w:rsid w:val="003B394A"/>
    <w:rsid w:val="003B43E8"/>
    <w:rsid w:val="003B5120"/>
    <w:rsid w:val="003B56EF"/>
    <w:rsid w:val="003B5721"/>
    <w:rsid w:val="003B632F"/>
    <w:rsid w:val="003B6DA6"/>
    <w:rsid w:val="003C043C"/>
    <w:rsid w:val="003C16C5"/>
    <w:rsid w:val="003C220D"/>
    <w:rsid w:val="003C24E3"/>
    <w:rsid w:val="003C48CE"/>
    <w:rsid w:val="003C5BBB"/>
    <w:rsid w:val="003C5DB6"/>
    <w:rsid w:val="003C6670"/>
    <w:rsid w:val="003C6F0B"/>
    <w:rsid w:val="003C77E0"/>
    <w:rsid w:val="003D037A"/>
    <w:rsid w:val="003D0E44"/>
    <w:rsid w:val="003D1563"/>
    <w:rsid w:val="003D17D7"/>
    <w:rsid w:val="003D2678"/>
    <w:rsid w:val="003D394F"/>
    <w:rsid w:val="003D47AC"/>
    <w:rsid w:val="003D58EC"/>
    <w:rsid w:val="003D60B3"/>
    <w:rsid w:val="003D6D42"/>
    <w:rsid w:val="003D71A3"/>
    <w:rsid w:val="003D7FB2"/>
    <w:rsid w:val="003E0090"/>
    <w:rsid w:val="003E0162"/>
    <w:rsid w:val="003E0265"/>
    <w:rsid w:val="003E08BE"/>
    <w:rsid w:val="003E0FA7"/>
    <w:rsid w:val="003E10D0"/>
    <w:rsid w:val="003E2B8A"/>
    <w:rsid w:val="003E3E70"/>
    <w:rsid w:val="003E4DE8"/>
    <w:rsid w:val="003E4FC2"/>
    <w:rsid w:val="003E577E"/>
    <w:rsid w:val="003E76D8"/>
    <w:rsid w:val="003F10E5"/>
    <w:rsid w:val="003F10EE"/>
    <w:rsid w:val="003F147F"/>
    <w:rsid w:val="003F16F6"/>
    <w:rsid w:val="003F17A1"/>
    <w:rsid w:val="003F26E8"/>
    <w:rsid w:val="003F356C"/>
    <w:rsid w:val="003F3D3B"/>
    <w:rsid w:val="003F4169"/>
    <w:rsid w:val="003F46C2"/>
    <w:rsid w:val="003F4DC7"/>
    <w:rsid w:val="003F5235"/>
    <w:rsid w:val="003F6590"/>
    <w:rsid w:val="003F6BD9"/>
    <w:rsid w:val="003F704E"/>
    <w:rsid w:val="003F7D1C"/>
    <w:rsid w:val="004007BE"/>
    <w:rsid w:val="00401F46"/>
    <w:rsid w:val="004020AB"/>
    <w:rsid w:val="004021C6"/>
    <w:rsid w:val="0040260D"/>
    <w:rsid w:val="004027E4"/>
    <w:rsid w:val="00403071"/>
    <w:rsid w:val="004037F9"/>
    <w:rsid w:val="00405A0A"/>
    <w:rsid w:val="00406727"/>
    <w:rsid w:val="00406B43"/>
    <w:rsid w:val="00407CAB"/>
    <w:rsid w:val="0041071D"/>
    <w:rsid w:val="00411459"/>
    <w:rsid w:val="00413162"/>
    <w:rsid w:val="00414093"/>
    <w:rsid w:val="00414AFC"/>
    <w:rsid w:val="00414B82"/>
    <w:rsid w:val="004151A7"/>
    <w:rsid w:val="00415310"/>
    <w:rsid w:val="00416FED"/>
    <w:rsid w:val="00421709"/>
    <w:rsid w:val="00421990"/>
    <w:rsid w:val="00421A2C"/>
    <w:rsid w:val="004231E3"/>
    <w:rsid w:val="00423763"/>
    <w:rsid w:val="0042446F"/>
    <w:rsid w:val="0042491A"/>
    <w:rsid w:val="00424E6B"/>
    <w:rsid w:val="004254DC"/>
    <w:rsid w:val="004260AD"/>
    <w:rsid w:val="004266EB"/>
    <w:rsid w:val="0042762F"/>
    <w:rsid w:val="00427971"/>
    <w:rsid w:val="00427DC7"/>
    <w:rsid w:val="004300BE"/>
    <w:rsid w:val="004304B9"/>
    <w:rsid w:val="004304F7"/>
    <w:rsid w:val="00430ABD"/>
    <w:rsid w:val="00431613"/>
    <w:rsid w:val="00431792"/>
    <w:rsid w:val="0043267B"/>
    <w:rsid w:val="00432780"/>
    <w:rsid w:val="0043297A"/>
    <w:rsid w:val="00432AD3"/>
    <w:rsid w:val="00432EB2"/>
    <w:rsid w:val="00432F55"/>
    <w:rsid w:val="00433DAA"/>
    <w:rsid w:val="00434553"/>
    <w:rsid w:val="00434915"/>
    <w:rsid w:val="00434916"/>
    <w:rsid w:val="0043499B"/>
    <w:rsid w:val="004353D6"/>
    <w:rsid w:val="00435480"/>
    <w:rsid w:val="0043563C"/>
    <w:rsid w:val="0043714F"/>
    <w:rsid w:val="00437636"/>
    <w:rsid w:val="00437FBB"/>
    <w:rsid w:val="00441405"/>
    <w:rsid w:val="00441A33"/>
    <w:rsid w:val="004426BB"/>
    <w:rsid w:val="004438B5"/>
    <w:rsid w:val="004443F3"/>
    <w:rsid w:val="00444A65"/>
    <w:rsid w:val="00445D8F"/>
    <w:rsid w:val="00447037"/>
    <w:rsid w:val="004474DA"/>
    <w:rsid w:val="0044771C"/>
    <w:rsid w:val="0045046C"/>
    <w:rsid w:val="00450B53"/>
    <w:rsid w:val="00450D58"/>
    <w:rsid w:val="00450D9C"/>
    <w:rsid w:val="0045124D"/>
    <w:rsid w:val="00451456"/>
    <w:rsid w:val="0045228F"/>
    <w:rsid w:val="00454596"/>
    <w:rsid w:val="0045605D"/>
    <w:rsid w:val="004560BC"/>
    <w:rsid w:val="004563BC"/>
    <w:rsid w:val="004569EE"/>
    <w:rsid w:val="00457461"/>
    <w:rsid w:val="0046135B"/>
    <w:rsid w:val="00461D47"/>
    <w:rsid w:val="0046269E"/>
    <w:rsid w:val="004630D2"/>
    <w:rsid w:val="00463B7D"/>
    <w:rsid w:val="00466073"/>
    <w:rsid w:val="004718CC"/>
    <w:rsid w:val="004728FA"/>
    <w:rsid w:val="00473EEE"/>
    <w:rsid w:val="00474A73"/>
    <w:rsid w:val="0048036A"/>
    <w:rsid w:val="00480632"/>
    <w:rsid w:val="00481259"/>
    <w:rsid w:val="00481695"/>
    <w:rsid w:val="004823AC"/>
    <w:rsid w:val="004836DF"/>
    <w:rsid w:val="00483A46"/>
    <w:rsid w:val="004864CD"/>
    <w:rsid w:val="00486F49"/>
    <w:rsid w:val="0049027B"/>
    <w:rsid w:val="00490FD6"/>
    <w:rsid w:val="0049342A"/>
    <w:rsid w:val="00493AFE"/>
    <w:rsid w:val="004942B6"/>
    <w:rsid w:val="004951E4"/>
    <w:rsid w:val="00495A96"/>
    <w:rsid w:val="00495BB3"/>
    <w:rsid w:val="00496DE0"/>
    <w:rsid w:val="00496FE2"/>
    <w:rsid w:val="00497419"/>
    <w:rsid w:val="004A0645"/>
    <w:rsid w:val="004A0C30"/>
    <w:rsid w:val="004A10AB"/>
    <w:rsid w:val="004A2760"/>
    <w:rsid w:val="004A350F"/>
    <w:rsid w:val="004A3603"/>
    <w:rsid w:val="004A37FF"/>
    <w:rsid w:val="004A56BB"/>
    <w:rsid w:val="004A630C"/>
    <w:rsid w:val="004A70D6"/>
    <w:rsid w:val="004B15C5"/>
    <w:rsid w:val="004B1751"/>
    <w:rsid w:val="004B27AD"/>
    <w:rsid w:val="004B4503"/>
    <w:rsid w:val="004B70F7"/>
    <w:rsid w:val="004C0253"/>
    <w:rsid w:val="004C0479"/>
    <w:rsid w:val="004C05C4"/>
    <w:rsid w:val="004C17E2"/>
    <w:rsid w:val="004C1D30"/>
    <w:rsid w:val="004C390D"/>
    <w:rsid w:val="004C3BB5"/>
    <w:rsid w:val="004C4492"/>
    <w:rsid w:val="004C50F0"/>
    <w:rsid w:val="004C54EE"/>
    <w:rsid w:val="004C55C5"/>
    <w:rsid w:val="004C563B"/>
    <w:rsid w:val="004D09D0"/>
    <w:rsid w:val="004D0A6A"/>
    <w:rsid w:val="004D0AD9"/>
    <w:rsid w:val="004D3753"/>
    <w:rsid w:val="004D375A"/>
    <w:rsid w:val="004D56FF"/>
    <w:rsid w:val="004D571A"/>
    <w:rsid w:val="004D7941"/>
    <w:rsid w:val="004E0DEE"/>
    <w:rsid w:val="004E1B8B"/>
    <w:rsid w:val="004E1D73"/>
    <w:rsid w:val="004E202A"/>
    <w:rsid w:val="004E33CB"/>
    <w:rsid w:val="004E39D3"/>
    <w:rsid w:val="004E508A"/>
    <w:rsid w:val="004E57B9"/>
    <w:rsid w:val="004E616D"/>
    <w:rsid w:val="004E63D5"/>
    <w:rsid w:val="004E7586"/>
    <w:rsid w:val="004E7D58"/>
    <w:rsid w:val="004F0994"/>
    <w:rsid w:val="004F1035"/>
    <w:rsid w:val="004F14E9"/>
    <w:rsid w:val="004F1BDE"/>
    <w:rsid w:val="004F2CEE"/>
    <w:rsid w:val="004F334F"/>
    <w:rsid w:val="004F4993"/>
    <w:rsid w:val="004F556E"/>
    <w:rsid w:val="004F591C"/>
    <w:rsid w:val="004F74A5"/>
    <w:rsid w:val="004F7F44"/>
    <w:rsid w:val="00503137"/>
    <w:rsid w:val="00503626"/>
    <w:rsid w:val="005037B4"/>
    <w:rsid w:val="0050441E"/>
    <w:rsid w:val="0050780C"/>
    <w:rsid w:val="005079BF"/>
    <w:rsid w:val="005110F2"/>
    <w:rsid w:val="00511A85"/>
    <w:rsid w:val="00511FF1"/>
    <w:rsid w:val="00512616"/>
    <w:rsid w:val="0051269A"/>
    <w:rsid w:val="00513579"/>
    <w:rsid w:val="005140A5"/>
    <w:rsid w:val="005146F2"/>
    <w:rsid w:val="00514882"/>
    <w:rsid w:val="00514B1B"/>
    <w:rsid w:val="00515A61"/>
    <w:rsid w:val="00521211"/>
    <w:rsid w:val="005219E7"/>
    <w:rsid w:val="00521ED4"/>
    <w:rsid w:val="00522061"/>
    <w:rsid w:val="00522376"/>
    <w:rsid w:val="005224A0"/>
    <w:rsid w:val="00523CDE"/>
    <w:rsid w:val="00523F4E"/>
    <w:rsid w:val="00524220"/>
    <w:rsid w:val="005252AD"/>
    <w:rsid w:val="00525FEB"/>
    <w:rsid w:val="00526853"/>
    <w:rsid w:val="0053036B"/>
    <w:rsid w:val="00531998"/>
    <w:rsid w:val="00531B9A"/>
    <w:rsid w:val="00531D15"/>
    <w:rsid w:val="00531D5A"/>
    <w:rsid w:val="00531E67"/>
    <w:rsid w:val="00533B9D"/>
    <w:rsid w:val="0053546F"/>
    <w:rsid w:val="0053549E"/>
    <w:rsid w:val="00536594"/>
    <w:rsid w:val="00536B56"/>
    <w:rsid w:val="00537507"/>
    <w:rsid w:val="00537604"/>
    <w:rsid w:val="005409F7"/>
    <w:rsid w:val="005420EB"/>
    <w:rsid w:val="00542118"/>
    <w:rsid w:val="00542377"/>
    <w:rsid w:val="00542D21"/>
    <w:rsid w:val="00544B48"/>
    <w:rsid w:val="00544F03"/>
    <w:rsid w:val="005476EB"/>
    <w:rsid w:val="00547748"/>
    <w:rsid w:val="005477C8"/>
    <w:rsid w:val="00547969"/>
    <w:rsid w:val="00551782"/>
    <w:rsid w:val="0055186B"/>
    <w:rsid w:val="00551C2E"/>
    <w:rsid w:val="0055494A"/>
    <w:rsid w:val="005549F9"/>
    <w:rsid w:val="0055597D"/>
    <w:rsid w:val="00560349"/>
    <w:rsid w:val="00560EAB"/>
    <w:rsid w:val="00561209"/>
    <w:rsid w:val="00561568"/>
    <w:rsid w:val="005616DD"/>
    <w:rsid w:val="00561A16"/>
    <w:rsid w:val="005628DD"/>
    <w:rsid w:val="005631E8"/>
    <w:rsid w:val="00563EF1"/>
    <w:rsid w:val="0056479B"/>
    <w:rsid w:val="00564A2E"/>
    <w:rsid w:val="00565BF2"/>
    <w:rsid w:val="00566A50"/>
    <w:rsid w:val="00566AB4"/>
    <w:rsid w:val="00567118"/>
    <w:rsid w:val="005715C0"/>
    <w:rsid w:val="00573E09"/>
    <w:rsid w:val="00575433"/>
    <w:rsid w:val="005758A7"/>
    <w:rsid w:val="00575AC5"/>
    <w:rsid w:val="00575DDD"/>
    <w:rsid w:val="0057605D"/>
    <w:rsid w:val="00576B4A"/>
    <w:rsid w:val="00576E41"/>
    <w:rsid w:val="005778C1"/>
    <w:rsid w:val="00581347"/>
    <w:rsid w:val="005818EA"/>
    <w:rsid w:val="00581AC9"/>
    <w:rsid w:val="00582608"/>
    <w:rsid w:val="00582E8B"/>
    <w:rsid w:val="005849F8"/>
    <w:rsid w:val="00585E11"/>
    <w:rsid w:val="00586333"/>
    <w:rsid w:val="005871FE"/>
    <w:rsid w:val="0058764B"/>
    <w:rsid w:val="00590984"/>
    <w:rsid w:val="005938DF"/>
    <w:rsid w:val="00593E02"/>
    <w:rsid w:val="00594E9C"/>
    <w:rsid w:val="005959D5"/>
    <w:rsid w:val="00595A7B"/>
    <w:rsid w:val="00595D3A"/>
    <w:rsid w:val="005A099B"/>
    <w:rsid w:val="005A18E5"/>
    <w:rsid w:val="005A1C31"/>
    <w:rsid w:val="005A2D9C"/>
    <w:rsid w:val="005A3AF4"/>
    <w:rsid w:val="005A4648"/>
    <w:rsid w:val="005A4975"/>
    <w:rsid w:val="005A50A7"/>
    <w:rsid w:val="005A55FE"/>
    <w:rsid w:val="005A6A11"/>
    <w:rsid w:val="005A6AE5"/>
    <w:rsid w:val="005A792F"/>
    <w:rsid w:val="005B3D0F"/>
    <w:rsid w:val="005B4899"/>
    <w:rsid w:val="005B49E0"/>
    <w:rsid w:val="005B4E95"/>
    <w:rsid w:val="005B5CAD"/>
    <w:rsid w:val="005B6AB7"/>
    <w:rsid w:val="005C146F"/>
    <w:rsid w:val="005C1955"/>
    <w:rsid w:val="005C39B6"/>
    <w:rsid w:val="005C5582"/>
    <w:rsid w:val="005C5B19"/>
    <w:rsid w:val="005C6418"/>
    <w:rsid w:val="005C6463"/>
    <w:rsid w:val="005C64AB"/>
    <w:rsid w:val="005C6B88"/>
    <w:rsid w:val="005D0021"/>
    <w:rsid w:val="005D02EC"/>
    <w:rsid w:val="005D0605"/>
    <w:rsid w:val="005D09DD"/>
    <w:rsid w:val="005D1B02"/>
    <w:rsid w:val="005D214F"/>
    <w:rsid w:val="005D2502"/>
    <w:rsid w:val="005D40BB"/>
    <w:rsid w:val="005D47F3"/>
    <w:rsid w:val="005D49BF"/>
    <w:rsid w:val="005D4AA5"/>
    <w:rsid w:val="005D5892"/>
    <w:rsid w:val="005D648C"/>
    <w:rsid w:val="005D6F4E"/>
    <w:rsid w:val="005D793C"/>
    <w:rsid w:val="005D7AD3"/>
    <w:rsid w:val="005D7C73"/>
    <w:rsid w:val="005E0133"/>
    <w:rsid w:val="005E03F0"/>
    <w:rsid w:val="005E0C43"/>
    <w:rsid w:val="005E1759"/>
    <w:rsid w:val="005E250B"/>
    <w:rsid w:val="005E2FF0"/>
    <w:rsid w:val="005E3ACD"/>
    <w:rsid w:val="005E3DE5"/>
    <w:rsid w:val="005E495C"/>
    <w:rsid w:val="005E5347"/>
    <w:rsid w:val="005E5CD3"/>
    <w:rsid w:val="005E6ADC"/>
    <w:rsid w:val="005E6D46"/>
    <w:rsid w:val="005E7226"/>
    <w:rsid w:val="005E74FA"/>
    <w:rsid w:val="005E7A57"/>
    <w:rsid w:val="005E7B87"/>
    <w:rsid w:val="005F24B0"/>
    <w:rsid w:val="005F29E9"/>
    <w:rsid w:val="005F4205"/>
    <w:rsid w:val="005F5086"/>
    <w:rsid w:val="005F50F5"/>
    <w:rsid w:val="005F5ED3"/>
    <w:rsid w:val="005F7ECA"/>
    <w:rsid w:val="0060062C"/>
    <w:rsid w:val="00601008"/>
    <w:rsid w:val="006031A7"/>
    <w:rsid w:val="00604315"/>
    <w:rsid w:val="0060442E"/>
    <w:rsid w:val="00604E26"/>
    <w:rsid w:val="0060523F"/>
    <w:rsid w:val="006052CF"/>
    <w:rsid w:val="00607B8D"/>
    <w:rsid w:val="00610A1C"/>
    <w:rsid w:val="00611F5C"/>
    <w:rsid w:val="0061493F"/>
    <w:rsid w:val="00615513"/>
    <w:rsid w:val="00615F97"/>
    <w:rsid w:val="0061636A"/>
    <w:rsid w:val="00616E09"/>
    <w:rsid w:val="00616EDC"/>
    <w:rsid w:val="00616F81"/>
    <w:rsid w:val="006173F3"/>
    <w:rsid w:val="00617F02"/>
    <w:rsid w:val="0062018B"/>
    <w:rsid w:val="00622A3B"/>
    <w:rsid w:val="00622EEA"/>
    <w:rsid w:val="00623005"/>
    <w:rsid w:val="0062396C"/>
    <w:rsid w:val="00623FF9"/>
    <w:rsid w:val="00624081"/>
    <w:rsid w:val="0062426A"/>
    <w:rsid w:val="0062440B"/>
    <w:rsid w:val="00625B67"/>
    <w:rsid w:val="006273B3"/>
    <w:rsid w:val="00627D4E"/>
    <w:rsid w:val="006303EC"/>
    <w:rsid w:val="00630F7C"/>
    <w:rsid w:val="006314FA"/>
    <w:rsid w:val="0063173C"/>
    <w:rsid w:val="00632B89"/>
    <w:rsid w:val="0063346D"/>
    <w:rsid w:val="0063370A"/>
    <w:rsid w:val="006340D7"/>
    <w:rsid w:val="00634478"/>
    <w:rsid w:val="0063494F"/>
    <w:rsid w:val="00635D2C"/>
    <w:rsid w:val="00636D38"/>
    <w:rsid w:val="00636F28"/>
    <w:rsid w:val="006379E1"/>
    <w:rsid w:val="00637E4C"/>
    <w:rsid w:val="0064019C"/>
    <w:rsid w:val="00642A42"/>
    <w:rsid w:val="0064321A"/>
    <w:rsid w:val="00643B7C"/>
    <w:rsid w:val="00644373"/>
    <w:rsid w:val="0064547A"/>
    <w:rsid w:val="006454EF"/>
    <w:rsid w:val="00645915"/>
    <w:rsid w:val="00645EC8"/>
    <w:rsid w:val="006508CF"/>
    <w:rsid w:val="0065154B"/>
    <w:rsid w:val="006518F0"/>
    <w:rsid w:val="006519C3"/>
    <w:rsid w:val="006520C9"/>
    <w:rsid w:val="00652B30"/>
    <w:rsid w:val="00653856"/>
    <w:rsid w:val="00653FA6"/>
    <w:rsid w:val="00656345"/>
    <w:rsid w:val="006568B2"/>
    <w:rsid w:val="00656DC6"/>
    <w:rsid w:val="00657199"/>
    <w:rsid w:val="00660EC6"/>
    <w:rsid w:val="006617A1"/>
    <w:rsid w:val="00662A2C"/>
    <w:rsid w:val="00663C43"/>
    <w:rsid w:val="00664110"/>
    <w:rsid w:val="00664B3D"/>
    <w:rsid w:val="00664D17"/>
    <w:rsid w:val="00664FD2"/>
    <w:rsid w:val="00666520"/>
    <w:rsid w:val="00666796"/>
    <w:rsid w:val="00667956"/>
    <w:rsid w:val="00667C5B"/>
    <w:rsid w:val="00670261"/>
    <w:rsid w:val="00670460"/>
    <w:rsid w:val="00670F78"/>
    <w:rsid w:val="00671187"/>
    <w:rsid w:val="006728F2"/>
    <w:rsid w:val="00672912"/>
    <w:rsid w:val="00673954"/>
    <w:rsid w:val="00675EC3"/>
    <w:rsid w:val="00676F58"/>
    <w:rsid w:val="00677A83"/>
    <w:rsid w:val="00681FF4"/>
    <w:rsid w:val="006829BB"/>
    <w:rsid w:val="00682AC6"/>
    <w:rsid w:val="00683898"/>
    <w:rsid w:val="00684C4F"/>
    <w:rsid w:val="00685762"/>
    <w:rsid w:val="0068662F"/>
    <w:rsid w:val="006905F7"/>
    <w:rsid w:val="006906EF"/>
    <w:rsid w:val="00690E69"/>
    <w:rsid w:val="00691453"/>
    <w:rsid w:val="00691EB8"/>
    <w:rsid w:val="00692CDE"/>
    <w:rsid w:val="00692F9F"/>
    <w:rsid w:val="00693073"/>
    <w:rsid w:val="00694B1F"/>
    <w:rsid w:val="00695632"/>
    <w:rsid w:val="00695803"/>
    <w:rsid w:val="00695D08"/>
    <w:rsid w:val="00696B7C"/>
    <w:rsid w:val="006973A0"/>
    <w:rsid w:val="006977FF"/>
    <w:rsid w:val="006A01FA"/>
    <w:rsid w:val="006A0E9E"/>
    <w:rsid w:val="006A15FF"/>
    <w:rsid w:val="006A17A2"/>
    <w:rsid w:val="006A1A3F"/>
    <w:rsid w:val="006A1CCF"/>
    <w:rsid w:val="006A25C7"/>
    <w:rsid w:val="006A26F2"/>
    <w:rsid w:val="006A3AB5"/>
    <w:rsid w:val="006A495A"/>
    <w:rsid w:val="006A4AAD"/>
    <w:rsid w:val="006A5A81"/>
    <w:rsid w:val="006A5C9B"/>
    <w:rsid w:val="006A5E45"/>
    <w:rsid w:val="006A6DA2"/>
    <w:rsid w:val="006A6E62"/>
    <w:rsid w:val="006A7567"/>
    <w:rsid w:val="006A7AB2"/>
    <w:rsid w:val="006B053E"/>
    <w:rsid w:val="006B1468"/>
    <w:rsid w:val="006B16B0"/>
    <w:rsid w:val="006B1DED"/>
    <w:rsid w:val="006B1F81"/>
    <w:rsid w:val="006B2385"/>
    <w:rsid w:val="006B4526"/>
    <w:rsid w:val="006B52DE"/>
    <w:rsid w:val="006B5717"/>
    <w:rsid w:val="006B5765"/>
    <w:rsid w:val="006B582F"/>
    <w:rsid w:val="006B5EB2"/>
    <w:rsid w:val="006B5F80"/>
    <w:rsid w:val="006B67AC"/>
    <w:rsid w:val="006C0703"/>
    <w:rsid w:val="006C0C17"/>
    <w:rsid w:val="006C0CEB"/>
    <w:rsid w:val="006C0E56"/>
    <w:rsid w:val="006C108E"/>
    <w:rsid w:val="006C1631"/>
    <w:rsid w:val="006C2934"/>
    <w:rsid w:val="006C3B1E"/>
    <w:rsid w:val="006C3DF2"/>
    <w:rsid w:val="006C44C1"/>
    <w:rsid w:val="006C4539"/>
    <w:rsid w:val="006C47FD"/>
    <w:rsid w:val="006C4B24"/>
    <w:rsid w:val="006C532B"/>
    <w:rsid w:val="006C5451"/>
    <w:rsid w:val="006C5474"/>
    <w:rsid w:val="006C5C19"/>
    <w:rsid w:val="006C70A0"/>
    <w:rsid w:val="006C7D37"/>
    <w:rsid w:val="006D09AE"/>
    <w:rsid w:val="006D1286"/>
    <w:rsid w:val="006D27CB"/>
    <w:rsid w:val="006D2F08"/>
    <w:rsid w:val="006D3828"/>
    <w:rsid w:val="006D3A9D"/>
    <w:rsid w:val="006D3DF5"/>
    <w:rsid w:val="006D43CC"/>
    <w:rsid w:val="006D516C"/>
    <w:rsid w:val="006D576C"/>
    <w:rsid w:val="006D5865"/>
    <w:rsid w:val="006E1797"/>
    <w:rsid w:val="006E1924"/>
    <w:rsid w:val="006E281C"/>
    <w:rsid w:val="006E3622"/>
    <w:rsid w:val="006E376B"/>
    <w:rsid w:val="006E41DD"/>
    <w:rsid w:val="006E4B1B"/>
    <w:rsid w:val="006E4FA6"/>
    <w:rsid w:val="006E5445"/>
    <w:rsid w:val="006E5FB1"/>
    <w:rsid w:val="006E675B"/>
    <w:rsid w:val="006E749F"/>
    <w:rsid w:val="006E7D93"/>
    <w:rsid w:val="006F0179"/>
    <w:rsid w:val="006F076E"/>
    <w:rsid w:val="006F0DB1"/>
    <w:rsid w:val="006F113A"/>
    <w:rsid w:val="006F2175"/>
    <w:rsid w:val="006F2C3F"/>
    <w:rsid w:val="006F3CE0"/>
    <w:rsid w:val="006F44CC"/>
    <w:rsid w:val="006F44ED"/>
    <w:rsid w:val="006F52D9"/>
    <w:rsid w:val="006F55BB"/>
    <w:rsid w:val="006F560C"/>
    <w:rsid w:val="006F7372"/>
    <w:rsid w:val="007003E0"/>
    <w:rsid w:val="00700866"/>
    <w:rsid w:val="00701D94"/>
    <w:rsid w:val="007029A3"/>
    <w:rsid w:val="00703F28"/>
    <w:rsid w:val="00704028"/>
    <w:rsid w:val="00704147"/>
    <w:rsid w:val="00705171"/>
    <w:rsid w:val="00705202"/>
    <w:rsid w:val="007065EA"/>
    <w:rsid w:val="00706912"/>
    <w:rsid w:val="00706A21"/>
    <w:rsid w:val="00706E4E"/>
    <w:rsid w:val="007075F4"/>
    <w:rsid w:val="0070791C"/>
    <w:rsid w:val="00707920"/>
    <w:rsid w:val="00707947"/>
    <w:rsid w:val="0071383C"/>
    <w:rsid w:val="007141A7"/>
    <w:rsid w:val="007142CD"/>
    <w:rsid w:val="007151EC"/>
    <w:rsid w:val="00715722"/>
    <w:rsid w:val="00716753"/>
    <w:rsid w:val="00717A36"/>
    <w:rsid w:val="0072065D"/>
    <w:rsid w:val="007208CD"/>
    <w:rsid w:val="00721032"/>
    <w:rsid w:val="007215E2"/>
    <w:rsid w:val="00721701"/>
    <w:rsid w:val="00721B55"/>
    <w:rsid w:val="0072443F"/>
    <w:rsid w:val="00724E07"/>
    <w:rsid w:val="00726013"/>
    <w:rsid w:val="00726CE4"/>
    <w:rsid w:val="007312F7"/>
    <w:rsid w:val="00731D1E"/>
    <w:rsid w:val="0073328C"/>
    <w:rsid w:val="00733422"/>
    <w:rsid w:val="00734143"/>
    <w:rsid w:val="00734B55"/>
    <w:rsid w:val="00734E77"/>
    <w:rsid w:val="00735541"/>
    <w:rsid w:val="00736201"/>
    <w:rsid w:val="00736B9D"/>
    <w:rsid w:val="007375F0"/>
    <w:rsid w:val="00737E47"/>
    <w:rsid w:val="00740520"/>
    <w:rsid w:val="00740BEF"/>
    <w:rsid w:val="00740EAC"/>
    <w:rsid w:val="007418A6"/>
    <w:rsid w:val="00742173"/>
    <w:rsid w:val="007423B6"/>
    <w:rsid w:val="00742549"/>
    <w:rsid w:val="007425EC"/>
    <w:rsid w:val="007435E8"/>
    <w:rsid w:val="00744289"/>
    <w:rsid w:val="00744956"/>
    <w:rsid w:val="00745A5C"/>
    <w:rsid w:val="0074605F"/>
    <w:rsid w:val="00746887"/>
    <w:rsid w:val="007469D4"/>
    <w:rsid w:val="007471A6"/>
    <w:rsid w:val="00747E94"/>
    <w:rsid w:val="00751D20"/>
    <w:rsid w:val="0075298A"/>
    <w:rsid w:val="00752B5B"/>
    <w:rsid w:val="00753027"/>
    <w:rsid w:val="00753C48"/>
    <w:rsid w:val="00754C83"/>
    <w:rsid w:val="00757B39"/>
    <w:rsid w:val="007606A6"/>
    <w:rsid w:val="00760F62"/>
    <w:rsid w:val="00761E5C"/>
    <w:rsid w:val="00764B2E"/>
    <w:rsid w:val="0076535D"/>
    <w:rsid w:val="00765DF8"/>
    <w:rsid w:val="00766179"/>
    <w:rsid w:val="007662F3"/>
    <w:rsid w:val="00766749"/>
    <w:rsid w:val="00767C1B"/>
    <w:rsid w:val="007714A9"/>
    <w:rsid w:val="007728C6"/>
    <w:rsid w:val="00772D67"/>
    <w:rsid w:val="007736E6"/>
    <w:rsid w:val="0077478F"/>
    <w:rsid w:val="00774F88"/>
    <w:rsid w:val="00774FDB"/>
    <w:rsid w:val="007756A9"/>
    <w:rsid w:val="0077611B"/>
    <w:rsid w:val="00776C0A"/>
    <w:rsid w:val="0077748F"/>
    <w:rsid w:val="00777BA2"/>
    <w:rsid w:val="007806D3"/>
    <w:rsid w:val="007812C9"/>
    <w:rsid w:val="00781408"/>
    <w:rsid w:val="0078147C"/>
    <w:rsid w:val="007817EB"/>
    <w:rsid w:val="0078191A"/>
    <w:rsid w:val="007827A0"/>
    <w:rsid w:val="00783254"/>
    <w:rsid w:val="007833D6"/>
    <w:rsid w:val="00784722"/>
    <w:rsid w:val="00784F7F"/>
    <w:rsid w:val="0078564B"/>
    <w:rsid w:val="00786336"/>
    <w:rsid w:val="0078752D"/>
    <w:rsid w:val="007878BD"/>
    <w:rsid w:val="00787A64"/>
    <w:rsid w:val="007907C6"/>
    <w:rsid w:val="00790E10"/>
    <w:rsid w:val="0079208E"/>
    <w:rsid w:val="00793717"/>
    <w:rsid w:val="0079697F"/>
    <w:rsid w:val="007969E4"/>
    <w:rsid w:val="00796F25"/>
    <w:rsid w:val="007A15F4"/>
    <w:rsid w:val="007A1F51"/>
    <w:rsid w:val="007A2E98"/>
    <w:rsid w:val="007A3BA3"/>
    <w:rsid w:val="007A6CC0"/>
    <w:rsid w:val="007A74B8"/>
    <w:rsid w:val="007A7FEC"/>
    <w:rsid w:val="007B0AFD"/>
    <w:rsid w:val="007B11E1"/>
    <w:rsid w:val="007B1499"/>
    <w:rsid w:val="007B1B28"/>
    <w:rsid w:val="007B1BBF"/>
    <w:rsid w:val="007B1DF7"/>
    <w:rsid w:val="007B2960"/>
    <w:rsid w:val="007B355D"/>
    <w:rsid w:val="007B45C9"/>
    <w:rsid w:val="007B7980"/>
    <w:rsid w:val="007B7A02"/>
    <w:rsid w:val="007C0DEF"/>
    <w:rsid w:val="007C10F0"/>
    <w:rsid w:val="007C1638"/>
    <w:rsid w:val="007C32D3"/>
    <w:rsid w:val="007C41C0"/>
    <w:rsid w:val="007C546E"/>
    <w:rsid w:val="007C5C73"/>
    <w:rsid w:val="007C5C9F"/>
    <w:rsid w:val="007C5D5A"/>
    <w:rsid w:val="007C607F"/>
    <w:rsid w:val="007C60BE"/>
    <w:rsid w:val="007C6E44"/>
    <w:rsid w:val="007C79DD"/>
    <w:rsid w:val="007D1A97"/>
    <w:rsid w:val="007D2556"/>
    <w:rsid w:val="007D26B8"/>
    <w:rsid w:val="007D27C0"/>
    <w:rsid w:val="007D2CD6"/>
    <w:rsid w:val="007D3063"/>
    <w:rsid w:val="007D3CEB"/>
    <w:rsid w:val="007D4357"/>
    <w:rsid w:val="007D5C2E"/>
    <w:rsid w:val="007D6315"/>
    <w:rsid w:val="007D6F9F"/>
    <w:rsid w:val="007D70C7"/>
    <w:rsid w:val="007D7E7F"/>
    <w:rsid w:val="007E04CF"/>
    <w:rsid w:val="007E0CAD"/>
    <w:rsid w:val="007E2E2D"/>
    <w:rsid w:val="007E31D6"/>
    <w:rsid w:val="007E4636"/>
    <w:rsid w:val="007E4C6F"/>
    <w:rsid w:val="007E622A"/>
    <w:rsid w:val="007E62E6"/>
    <w:rsid w:val="007E6F58"/>
    <w:rsid w:val="007E7683"/>
    <w:rsid w:val="007E7CA6"/>
    <w:rsid w:val="007F07AE"/>
    <w:rsid w:val="007F0C2B"/>
    <w:rsid w:val="007F29EE"/>
    <w:rsid w:val="007F2CA5"/>
    <w:rsid w:val="007F2DA6"/>
    <w:rsid w:val="007F3BB8"/>
    <w:rsid w:val="007F4148"/>
    <w:rsid w:val="007F49FA"/>
    <w:rsid w:val="007F54C4"/>
    <w:rsid w:val="007F5A6A"/>
    <w:rsid w:val="007F6366"/>
    <w:rsid w:val="007F6E9A"/>
    <w:rsid w:val="00800CCD"/>
    <w:rsid w:val="00801958"/>
    <w:rsid w:val="00801B14"/>
    <w:rsid w:val="00801FF5"/>
    <w:rsid w:val="0080225B"/>
    <w:rsid w:val="008044D4"/>
    <w:rsid w:val="00804B16"/>
    <w:rsid w:val="00804FAB"/>
    <w:rsid w:val="00804FC8"/>
    <w:rsid w:val="00805324"/>
    <w:rsid w:val="008054E1"/>
    <w:rsid w:val="00806138"/>
    <w:rsid w:val="008067ED"/>
    <w:rsid w:val="00806BAE"/>
    <w:rsid w:val="0081096A"/>
    <w:rsid w:val="00810AB4"/>
    <w:rsid w:val="0081249C"/>
    <w:rsid w:val="0081489E"/>
    <w:rsid w:val="0081510E"/>
    <w:rsid w:val="008155DA"/>
    <w:rsid w:val="0081563E"/>
    <w:rsid w:val="008157A7"/>
    <w:rsid w:val="00815910"/>
    <w:rsid w:val="008163C4"/>
    <w:rsid w:val="00817536"/>
    <w:rsid w:val="00817AE7"/>
    <w:rsid w:val="00817B56"/>
    <w:rsid w:val="00820D56"/>
    <w:rsid w:val="008217B0"/>
    <w:rsid w:val="00821A88"/>
    <w:rsid w:val="00822642"/>
    <w:rsid w:val="0082275C"/>
    <w:rsid w:val="0082495D"/>
    <w:rsid w:val="00824DBA"/>
    <w:rsid w:val="008260BD"/>
    <w:rsid w:val="0082627B"/>
    <w:rsid w:val="008268EE"/>
    <w:rsid w:val="00827BFF"/>
    <w:rsid w:val="008301B9"/>
    <w:rsid w:val="00830F75"/>
    <w:rsid w:val="0083175D"/>
    <w:rsid w:val="00831AC3"/>
    <w:rsid w:val="0083219F"/>
    <w:rsid w:val="00832CA2"/>
    <w:rsid w:val="0083368B"/>
    <w:rsid w:val="00833ADF"/>
    <w:rsid w:val="00833F9F"/>
    <w:rsid w:val="00835A67"/>
    <w:rsid w:val="00836335"/>
    <w:rsid w:val="00836FCE"/>
    <w:rsid w:val="00837AB1"/>
    <w:rsid w:val="008408FF"/>
    <w:rsid w:val="00840B8D"/>
    <w:rsid w:val="00840C90"/>
    <w:rsid w:val="008414CE"/>
    <w:rsid w:val="00841B41"/>
    <w:rsid w:val="0084323A"/>
    <w:rsid w:val="0084484B"/>
    <w:rsid w:val="008448FC"/>
    <w:rsid w:val="00844C56"/>
    <w:rsid w:val="00845743"/>
    <w:rsid w:val="00845A74"/>
    <w:rsid w:val="008503D1"/>
    <w:rsid w:val="00851F3F"/>
    <w:rsid w:val="00852853"/>
    <w:rsid w:val="0085295D"/>
    <w:rsid w:val="008538A0"/>
    <w:rsid w:val="00854F87"/>
    <w:rsid w:val="0085559D"/>
    <w:rsid w:val="00855748"/>
    <w:rsid w:val="00855AEB"/>
    <w:rsid w:val="0085618F"/>
    <w:rsid w:val="00856EDC"/>
    <w:rsid w:val="00857D5B"/>
    <w:rsid w:val="00861516"/>
    <w:rsid w:val="00861DF2"/>
    <w:rsid w:val="00861F82"/>
    <w:rsid w:val="008623B5"/>
    <w:rsid w:val="0086280D"/>
    <w:rsid w:val="00862D34"/>
    <w:rsid w:val="008635B5"/>
    <w:rsid w:val="008635F9"/>
    <w:rsid w:val="00863B99"/>
    <w:rsid w:val="00864179"/>
    <w:rsid w:val="00864D4B"/>
    <w:rsid w:val="00866032"/>
    <w:rsid w:val="0087091E"/>
    <w:rsid w:val="00870ABA"/>
    <w:rsid w:val="008710E1"/>
    <w:rsid w:val="008716E5"/>
    <w:rsid w:val="00872F1D"/>
    <w:rsid w:val="008731B0"/>
    <w:rsid w:val="00873F61"/>
    <w:rsid w:val="008741C6"/>
    <w:rsid w:val="008747B6"/>
    <w:rsid w:val="008752E5"/>
    <w:rsid w:val="008762B1"/>
    <w:rsid w:val="00877201"/>
    <w:rsid w:val="00877355"/>
    <w:rsid w:val="00880123"/>
    <w:rsid w:val="00881CA9"/>
    <w:rsid w:val="00881E77"/>
    <w:rsid w:val="00883628"/>
    <w:rsid w:val="00884365"/>
    <w:rsid w:val="00884391"/>
    <w:rsid w:val="008846EB"/>
    <w:rsid w:val="00885544"/>
    <w:rsid w:val="0088634E"/>
    <w:rsid w:val="00887CEA"/>
    <w:rsid w:val="008907CE"/>
    <w:rsid w:val="00890E8D"/>
    <w:rsid w:val="008912DF"/>
    <w:rsid w:val="008914B9"/>
    <w:rsid w:val="0089230D"/>
    <w:rsid w:val="00893483"/>
    <w:rsid w:val="0089389E"/>
    <w:rsid w:val="00893AB8"/>
    <w:rsid w:val="0089410B"/>
    <w:rsid w:val="00895DB4"/>
    <w:rsid w:val="00897F7D"/>
    <w:rsid w:val="008A04C8"/>
    <w:rsid w:val="008A2D12"/>
    <w:rsid w:val="008A4B21"/>
    <w:rsid w:val="008A4D80"/>
    <w:rsid w:val="008A4FF8"/>
    <w:rsid w:val="008A54B5"/>
    <w:rsid w:val="008A6913"/>
    <w:rsid w:val="008A745F"/>
    <w:rsid w:val="008B0162"/>
    <w:rsid w:val="008B25FD"/>
    <w:rsid w:val="008B266E"/>
    <w:rsid w:val="008B319B"/>
    <w:rsid w:val="008B45CA"/>
    <w:rsid w:val="008B6F47"/>
    <w:rsid w:val="008B70F3"/>
    <w:rsid w:val="008B71C4"/>
    <w:rsid w:val="008B752C"/>
    <w:rsid w:val="008B76DF"/>
    <w:rsid w:val="008B79B3"/>
    <w:rsid w:val="008C10F4"/>
    <w:rsid w:val="008C2009"/>
    <w:rsid w:val="008C3698"/>
    <w:rsid w:val="008C5DA8"/>
    <w:rsid w:val="008C65F7"/>
    <w:rsid w:val="008C661F"/>
    <w:rsid w:val="008C704D"/>
    <w:rsid w:val="008D233D"/>
    <w:rsid w:val="008D2EE2"/>
    <w:rsid w:val="008D3811"/>
    <w:rsid w:val="008D3CD0"/>
    <w:rsid w:val="008D3F6C"/>
    <w:rsid w:val="008D4036"/>
    <w:rsid w:val="008D50D5"/>
    <w:rsid w:val="008D6B69"/>
    <w:rsid w:val="008D6C03"/>
    <w:rsid w:val="008E1A4D"/>
    <w:rsid w:val="008E23DE"/>
    <w:rsid w:val="008E2B6E"/>
    <w:rsid w:val="008E3A9A"/>
    <w:rsid w:val="008E401A"/>
    <w:rsid w:val="008E436B"/>
    <w:rsid w:val="008E4767"/>
    <w:rsid w:val="008E4BD2"/>
    <w:rsid w:val="008E549E"/>
    <w:rsid w:val="008E67AA"/>
    <w:rsid w:val="008E6F4B"/>
    <w:rsid w:val="008E7A8C"/>
    <w:rsid w:val="008F0097"/>
    <w:rsid w:val="008F2934"/>
    <w:rsid w:val="008F2A75"/>
    <w:rsid w:val="008F37E9"/>
    <w:rsid w:val="008F6151"/>
    <w:rsid w:val="008F62F4"/>
    <w:rsid w:val="008F6312"/>
    <w:rsid w:val="008F6606"/>
    <w:rsid w:val="008F7763"/>
    <w:rsid w:val="0090203B"/>
    <w:rsid w:val="00902867"/>
    <w:rsid w:val="00903285"/>
    <w:rsid w:val="00903287"/>
    <w:rsid w:val="0090353D"/>
    <w:rsid w:val="00903E0E"/>
    <w:rsid w:val="009047F1"/>
    <w:rsid w:val="00905EF8"/>
    <w:rsid w:val="00906F40"/>
    <w:rsid w:val="0090731E"/>
    <w:rsid w:val="0090767F"/>
    <w:rsid w:val="0091108F"/>
    <w:rsid w:val="00911138"/>
    <w:rsid w:val="0091138C"/>
    <w:rsid w:val="0091397B"/>
    <w:rsid w:val="0091482E"/>
    <w:rsid w:val="00914E73"/>
    <w:rsid w:val="00915B1C"/>
    <w:rsid w:val="00916B97"/>
    <w:rsid w:val="009174F3"/>
    <w:rsid w:val="0091755B"/>
    <w:rsid w:val="009176FE"/>
    <w:rsid w:val="0091797D"/>
    <w:rsid w:val="00917E39"/>
    <w:rsid w:val="00917E53"/>
    <w:rsid w:val="00917EB1"/>
    <w:rsid w:val="00920AA8"/>
    <w:rsid w:val="0092168D"/>
    <w:rsid w:val="00922FAC"/>
    <w:rsid w:val="0092379F"/>
    <w:rsid w:val="009239A7"/>
    <w:rsid w:val="00923CBA"/>
    <w:rsid w:val="00926703"/>
    <w:rsid w:val="0092680D"/>
    <w:rsid w:val="00926922"/>
    <w:rsid w:val="00927691"/>
    <w:rsid w:val="00927A5F"/>
    <w:rsid w:val="00930510"/>
    <w:rsid w:val="0093106C"/>
    <w:rsid w:val="00931217"/>
    <w:rsid w:val="009316F0"/>
    <w:rsid w:val="00931839"/>
    <w:rsid w:val="00932EB8"/>
    <w:rsid w:val="00933248"/>
    <w:rsid w:val="009333BE"/>
    <w:rsid w:val="00935B63"/>
    <w:rsid w:val="00936537"/>
    <w:rsid w:val="00937201"/>
    <w:rsid w:val="00937A04"/>
    <w:rsid w:val="00937AEF"/>
    <w:rsid w:val="00937B88"/>
    <w:rsid w:val="0094078F"/>
    <w:rsid w:val="00940BDC"/>
    <w:rsid w:val="00940E88"/>
    <w:rsid w:val="00940FA3"/>
    <w:rsid w:val="00941294"/>
    <w:rsid w:val="00941FB0"/>
    <w:rsid w:val="009426D4"/>
    <w:rsid w:val="0094291B"/>
    <w:rsid w:val="0094451A"/>
    <w:rsid w:val="00944538"/>
    <w:rsid w:val="00944E1C"/>
    <w:rsid w:val="00945220"/>
    <w:rsid w:val="009455FE"/>
    <w:rsid w:val="00946983"/>
    <w:rsid w:val="009473B9"/>
    <w:rsid w:val="00947680"/>
    <w:rsid w:val="00947F25"/>
    <w:rsid w:val="009500C4"/>
    <w:rsid w:val="00950159"/>
    <w:rsid w:val="00951DF0"/>
    <w:rsid w:val="009522EE"/>
    <w:rsid w:val="0095230E"/>
    <w:rsid w:val="00952BA1"/>
    <w:rsid w:val="0095335E"/>
    <w:rsid w:val="0095490B"/>
    <w:rsid w:val="00954D38"/>
    <w:rsid w:val="00955E81"/>
    <w:rsid w:val="00955F7B"/>
    <w:rsid w:val="00956FF1"/>
    <w:rsid w:val="00957C65"/>
    <w:rsid w:val="009603ED"/>
    <w:rsid w:val="00960A33"/>
    <w:rsid w:val="00961CC2"/>
    <w:rsid w:val="00962A9B"/>
    <w:rsid w:val="009638B8"/>
    <w:rsid w:val="0096477C"/>
    <w:rsid w:val="009647B0"/>
    <w:rsid w:val="00965F5E"/>
    <w:rsid w:val="009660A2"/>
    <w:rsid w:val="00966370"/>
    <w:rsid w:val="00966E37"/>
    <w:rsid w:val="00970207"/>
    <w:rsid w:val="00971914"/>
    <w:rsid w:val="009736F9"/>
    <w:rsid w:val="00974363"/>
    <w:rsid w:val="00975F0B"/>
    <w:rsid w:val="009760DC"/>
    <w:rsid w:val="0097634B"/>
    <w:rsid w:val="009772AE"/>
    <w:rsid w:val="009778DC"/>
    <w:rsid w:val="00977B3D"/>
    <w:rsid w:val="00980A9C"/>
    <w:rsid w:val="00980D57"/>
    <w:rsid w:val="00981898"/>
    <w:rsid w:val="009818AA"/>
    <w:rsid w:val="00982570"/>
    <w:rsid w:val="009834B4"/>
    <w:rsid w:val="009845F9"/>
    <w:rsid w:val="00984612"/>
    <w:rsid w:val="00985140"/>
    <w:rsid w:val="00990B32"/>
    <w:rsid w:val="00990DDC"/>
    <w:rsid w:val="00991595"/>
    <w:rsid w:val="00991817"/>
    <w:rsid w:val="00992A9A"/>
    <w:rsid w:val="00993988"/>
    <w:rsid w:val="00993AFB"/>
    <w:rsid w:val="00993D49"/>
    <w:rsid w:val="0099405E"/>
    <w:rsid w:val="0099577C"/>
    <w:rsid w:val="0099704E"/>
    <w:rsid w:val="00997653"/>
    <w:rsid w:val="00997BBC"/>
    <w:rsid w:val="009A00C4"/>
    <w:rsid w:val="009A1F46"/>
    <w:rsid w:val="009A2222"/>
    <w:rsid w:val="009A2763"/>
    <w:rsid w:val="009A339B"/>
    <w:rsid w:val="009A4B67"/>
    <w:rsid w:val="009A4EFE"/>
    <w:rsid w:val="009A6533"/>
    <w:rsid w:val="009A7298"/>
    <w:rsid w:val="009B09A1"/>
    <w:rsid w:val="009B0A78"/>
    <w:rsid w:val="009B12BB"/>
    <w:rsid w:val="009B1714"/>
    <w:rsid w:val="009B17E8"/>
    <w:rsid w:val="009B1C64"/>
    <w:rsid w:val="009B1D4F"/>
    <w:rsid w:val="009B1F0A"/>
    <w:rsid w:val="009B24A5"/>
    <w:rsid w:val="009B2601"/>
    <w:rsid w:val="009B2A28"/>
    <w:rsid w:val="009B300E"/>
    <w:rsid w:val="009B3450"/>
    <w:rsid w:val="009B4E9E"/>
    <w:rsid w:val="009B52BE"/>
    <w:rsid w:val="009B732E"/>
    <w:rsid w:val="009C1690"/>
    <w:rsid w:val="009C21BF"/>
    <w:rsid w:val="009C2CAC"/>
    <w:rsid w:val="009C3F59"/>
    <w:rsid w:val="009C412B"/>
    <w:rsid w:val="009C6088"/>
    <w:rsid w:val="009C6881"/>
    <w:rsid w:val="009C7759"/>
    <w:rsid w:val="009D043D"/>
    <w:rsid w:val="009D07C8"/>
    <w:rsid w:val="009D0BD8"/>
    <w:rsid w:val="009D0FA2"/>
    <w:rsid w:val="009D1CF4"/>
    <w:rsid w:val="009D32E2"/>
    <w:rsid w:val="009D34AE"/>
    <w:rsid w:val="009D577B"/>
    <w:rsid w:val="009D5F3F"/>
    <w:rsid w:val="009D6398"/>
    <w:rsid w:val="009D6B2D"/>
    <w:rsid w:val="009D6C71"/>
    <w:rsid w:val="009D7AC4"/>
    <w:rsid w:val="009E0312"/>
    <w:rsid w:val="009E0631"/>
    <w:rsid w:val="009E16D0"/>
    <w:rsid w:val="009E18E0"/>
    <w:rsid w:val="009E2051"/>
    <w:rsid w:val="009E2685"/>
    <w:rsid w:val="009E3146"/>
    <w:rsid w:val="009E38FD"/>
    <w:rsid w:val="009E45FF"/>
    <w:rsid w:val="009E4A37"/>
    <w:rsid w:val="009E4B6E"/>
    <w:rsid w:val="009E5D43"/>
    <w:rsid w:val="009E651B"/>
    <w:rsid w:val="009E774D"/>
    <w:rsid w:val="009F0326"/>
    <w:rsid w:val="009F0657"/>
    <w:rsid w:val="009F13D6"/>
    <w:rsid w:val="009F2B98"/>
    <w:rsid w:val="009F479C"/>
    <w:rsid w:val="009F4C6B"/>
    <w:rsid w:val="009F4CF6"/>
    <w:rsid w:val="009F561C"/>
    <w:rsid w:val="009F5CDA"/>
    <w:rsid w:val="009F6BBF"/>
    <w:rsid w:val="009F7146"/>
    <w:rsid w:val="009F7614"/>
    <w:rsid w:val="009F76B8"/>
    <w:rsid w:val="009F7885"/>
    <w:rsid w:val="009F78A8"/>
    <w:rsid w:val="00A00E00"/>
    <w:rsid w:val="00A00FAE"/>
    <w:rsid w:val="00A012D8"/>
    <w:rsid w:val="00A0242B"/>
    <w:rsid w:val="00A02AD6"/>
    <w:rsid w:val="00A03299"/>
    <w:rsid w:val="00A0358F"/>
    <w:rsid w:val="00A0447B"/>
    <w:rsid w:val="00A049AD"/>
    <w:rsid w:val="00A05C21"/>
    <w:rsid w:val="00A06D9C"/>
    <w:rsid w:val="00A07096"/>
    <w:rsid w:val="00A0724B"/>
    <w:rsid w:val="00A07318"/>
    <w:rsid w:val="00A07425"/>
    <w:rsid w:val="00A1122F"/>
    <w:rsid w:val="00A11370"/>
    <w:rsid w:val="00A11910"/>
    <w:rsid w:val="00A12F0F"/>
    <w:rsid w:val="00A12F8D"/>
    <w:rsid w:val="00A131E9"/>
    <w:rsid w:val="00A1397B"/>
    <w:rsid w:val="00A20216"/>
    <w:rsid w:val="00A20236"/>
    <w:rsid w:val="00A213D1"/>
    <w:rsid w:val="00A224CE"/>
    <w:rsid w:val="00A22522"/>
    <w:rsid w:val="00A24014"/>
    <w:rsid w:val="00A24AFD"/>
    <w:rsid w:val="00A24F5C"/>
    <w:rsid w:val="00A26FF2"/>
    <w:rsid w:val="00A273E9"/>
    <w:rsid w:val="00A27CB3"/>
    <w:rsid w:val="00A30837"/>
    <w:rsid w:val="00A30EE6"/>
    <w:rsid w:val="00A32C68"/>
    <w:rsid w:val="00A32F96"/>
    <w:rsid w:val="00A33455"/>
    <w:rsid w:val="00A335ED"/>
    <w:rsid w:val="00A33E93"/>
    <w:rsid w:val="00A343B2"/>
    <w:rsid w:val="00A345E8"/>
    <w:rsid w:val="00A34967"/>
    <w:rsid w:val="00A3497E"/>
    <w:rsid w:val="00A35049"/>
    <w:rsid w:val="00A36451"/>
    <w:rsid w:val="00A36539"/>
    <w:rsid w:val="00A36EE6"/>
    <w:rsid w:val="00A376A2"/>
    <w:rsid w:val="00A376EE"/>
    <w:rsid w:val="00A40871"/>
    <w:rsid w:val="00A40F7B"/>
    <w:rsid w:val="00A41129"/>
    <w:rsid w:val="00A412AB"/>
    <w:rsid w:val="00A4133C"/>
    <w:rsid w:val="00A4193E"/>
    <w:rsid w:val="00A4206B"/>
    <w:rsid w:val="00A42C80"/>
    <w:rsid w:val="00A43063"/>
    <w:rsid w:val="00A440E0"/>
    <w:rsid w:val="00A442EF"/>
    <w:rsid w:val="00A4545A"/>
    <w:rsid w:val="00A454BD"/>
    <w:rsid w:val="00A46175"/>
    <w:rsid w:val="00A46292"/>
    <w:rsid w:val="00A465D1"/>
    <w:rsid w:val="00A46E4D"/>
    <w:rsid w:val="00A509E8"/>
    <w:rsid w:val="00A51D1A"/>
    <w:rsid w:val="00A51ED2"/>
    <w:rsid w:val="00A52271"/>
    <w:rsid w:val="00A5418D"/>
    <w:rsid w:val="00A5474E"/>
    <w:rsid w:val="00A57136"/>
    <w:rsid w:val="00A57799"/>
    <w:rsid w:val="00A6003F"/>
    <w:rsid w:val="00A605D2"/>
    <w:rsid w:val="00A60ABD"/>
    <w:rsid w:val="00A61898"/>
    <w:rsid w:val="00A63669"/>
    <w:rsid w:val="00A63D10"/>
    <w:rsid w:val="00A64234"/>
    <w:rsid w:val="00A6455A"/>
    <w:rsid w:val="00A64711"/>
    <w:rsid w:val="00A64B05"/>
    <w:rsid w:val="00A6566B"/>
    <w:rsid w:val="00A65C21"/>
    <w:rsid w:val="00A67470"/>
    <w:rsid w:val="00A708FF"/>
    <w:rsid w:val="00A70ADF"/>
    <w:rsid w:val="00A70F72"/>
    <w:rsid w:val="00A71466"/>
    <w:rsid w:val="00A71835"/>
    <w:rsid w:val="00A728B4"/>
    <w:rsid w:val="00A72CCA"/>
    <w:rsid w:val="00A74450"/>
    <w:rsid w:val="00A74B5E"/>
    <w:rsid w:val="00A75EB3"/>
    <w:rsid w:val="00A75FF7"/>
    <w:rsid w:val="00A80076"/>
    <w:rsid w:val="00A8048E"/>
    <w:rsid w:val="00A80C7D"/>
    <w:rsid w:val="00A81098"/>
    <w:rsid w:val="00A816A0"/>
    <w:rsid w:val="00A81BED"/>
    <w:rsid w:val="00A81EC4"/>
    <w:rsid w:val="00A824E8"/>
    <w:rsid w:val="00A82B18"/>
    <w:rsid w:val="00A83111"/>
    <w:rsid w:val="00A83D24"/>
    <w:rsid w:val="00A84571"/>
    <w:rsid w:val="00A846B6"/>
    <w:rsid w:val="00A85841"/>
    <w:rsid w:val="00A85B36"/>
    <w:rsid w:val="00A86901"/>
    <w:rsid w:val="00A90CA0"/>
    <w:rsid w:val="00A91971"/>
    <w:rsid w:val="00A91BA5"/>
    <w:rsid w:val="00A927A5"/>
    <w:rsid w:val="00A92EC5"/>
    <w:rsid w:val="00A94429"/>
    <w:rsid w:val="00A95826"/>
    <w:rsid w:val="00A95E29"/>
    <w:rsid w:val="00A95EBC"/>
    <w:rsid w:val="00A967FD"/>
    <w:rsid w:val="00A97ABA"/>
    <w:rsid w:val="00AA21DC"/>
    <w:rsid w:val="00AA2C42"/>
    <w:rsid w:val="00AA2DE5"/>
    <w:rsid w:val="00AA32C9"/>
    <w:rsid w:val="00AA3BF8"/>
    <w:rsid w:val="00AA529B"/>
    <w:rsid w:val="00AA615E"/>
    <w:rsid w:val="00AA67AF"/>
    <w:rsid w:val="00AA71E3"/>
    <w:rsid w:val="00AB0C12"/>
    <w:rsid w:val="00AB156C"/>
    <w:rsid w:val="00AB2157"/>
    <w:rsid w:val="00AB2932"/>
    <w:rsid w:val="00AB2BC0"/>
    <w:rsid w:val="00AB332B"/>
    <w:rsid w:val="00AB35A4"/>
    <w:rsid w:val="00AB4404"/>
    <w:rsid w:val="00AB576C"/>
    <w:rsid w:val="00AB6814"/>
    <w:rsid w:val="00AB7D40"/>
    <w:rsid w:val="00AC04BA"/>
    <w:rsid w:val="00AC06F8"/>
    <w:rsid w:val="00AC0E39"/>
    <w:rsid w:val="00AC1C77"/>
    <w:rsid w:val="00AC2108"/>
    <w:rsid w:val="00AC3CB7"/>
    <w:rsid w:val="00AC3E33"/>
    <w:rsid w:val="00AC3E94"/>
    <w:rsid w:val="00AC4DCC"/>
    <w:rsid w:val="00AC698D"/>
    <w:rsid w:val="00AC7A1E"/>
    <w:rsid w:val="00AD03A1"/>
    <w:rsid w:val="00AD10BC"/>
    <w:rsid w:val="00AD1813"/>
    <w:rsid w:val="00AD1ED9"/>
    <w:rsid w:val="00AD2382"/>
    <w:rsid w:val="00AD2631"/>
    <w:rsid w:val="00AD3082"/>
    <w:rsid w:val="00AD31DB"/>
    <w:rsid w:val="00AD32B4"/>
    <w:rsid w:val="00AD4AD0"/>
    <w:rsid w:val="00AD53FC"/>
    <w:rsid w:val="00AD5436"/>
    <w:rsid w:val="00AD60CD"/>
    <w:rsid w:val="00AD6C8C"/>
    <w:rsid w:val="00AE091D"/>
    <w:rsid w:val="00AE1DC2"/>
    <w:rsid w:val="00AE316B"/>
    <w:rsid w:val="00AE320A"/>
    <w:rsid w:val="00AE3B60"/>
    <w:rsid w:val="00AE3F13"/>
    <w:rsid w:val="00AE444D"/>
    <w:rsid w:val="00AE53A1"/>
    <w:rsid w:val="00AF1627"/>
    <w:rsid w:val="00AF1859"/>
    <w:rsid w:val="00AF2484"/>
    <w:rsid w:val="00AF29CD"/>
    <w:rsid w:val="00AF2BC9"/>
    <w:rsid w:val="00AF5257"/>
    <w:rsid w:val="00AF5E58"/>
    <w:rsid w:val="00AF63E7"/>
    <w:rsid w:val="00AF6E17"/>
    <w:rsid w:val="00B0165D"/>
    <w:rsid w:val="00B01B60"/>
    <w:rsid w:val="00B026B3"/>
    <w:rsid w:val="00B02C17"/>
    <w:rsid w:val="00B031F3"/>
    <w:rsid w:val="00B044AC"/>
    <w:rsid w:val="00B052A4"/>
    <w:rsid w:val="00B05C29"/>
    <w:rsid w:val="00B05CC5"/>
    <w:rsid w:val="00B125DE"/>
    <w:rsid w:val="00B12675"/>
    <w:rsid w:val="00B126D7"/>
    <w:rsid w:val="00B128AE"/>
    <w:rsid w:val="00B13209"/>
    <w:rsid w:val="00B132D5"/>
    <w:rsid w:val="00B138B3"/>
    <w:rsid w:val="00B13FDD"/>
    <w:rsid w:val="00B14AE4"/>
    <w:rsid w:val="00B16E9E"/>
    <w:rsid w:val="00B17EFC"/>
    <w:rsid w:val="00B17F68"/>
    <w:rsid w:val="00B20679"/>
    <w:rsid w:val="00B21ECC"/>
    <w:rsid w:val="00B22064"/>
    <w:rsid w:val="00B224D1"/>
    <w:rsid w:val="00B22C71"/>
    <w:rsid w:val="00B22EB2"/>
    <w:rsid w:val="00B2366E"/>
    <w:rsid w:val="00B27442"/>
    <w:rsid w:val="00B27F74"/>
    <w:rsid w:val="00B300F5"/>
    <w:rsid w:val="00B30799"/>
    <w:rsid w:val="00B31167"/>
    <w:rsid w:val="00B3125E"/>
    <w:rsid w:val="00B329D8"/>
    <w:rsid w:val="00B32BB9"/>
    <w:rsid w:val="00B333C4"/>
    <w:rsid w:val="00B3365D"/>
    <w:rsid w:val="00B33AE1"/>
    <w:rsid w:val="00B34458"/>
    <w:rsid w:val="00B35053"/>
    <w:rsid w:val="00B35056"/>
    <w:rsid w:val="00B35147"/>
    <w:rsid w:val="00B35BA7"/>
    <w:rsid w:val="00B36131"/>
    <w:rsid w:val="00B37C38"/>
    <w:rsid w:val="00B4042B"/>
    <w:rsid w:val="00B4043F"/>
    <w:rsid w:val="00B41A69"/>
    <w:rsid w:val="00B4288C"/>
    <w:rsid w:val="00B43262"/>
    <w:rsid w:val="00B43B05"/>
    <w:rsid w:val="00B44100"/>
    <w:rsid w:val="00B44E16"/>
    <w:rsid w:val="00B46090"/>
    <w:rsid w:val="00B46510"/>
    <w:rsid w:val="00B4685E"/>
    <w:rsid w:val="00B46BF7"/>
    <w:rsid w:val="00B46CBA"/>
    <w:rsid w:val="00B46F94"/>
    <w:rsid w:val="00B4743A"/>
    <w:rsid w:val="00B476CD"/>
    <w:rsid w:val="00B52DBF"/>
    <w:rsid w:val="00B53285"/>
    <w:rsid w:val="00B54535"/>
    <w:rsid w:val="00B545F3"/>
    <w:rsid w:val="00B549D1"/>
    <w:rsid w:val="00B56357"/>
    <w:rsid w:val="00B6003C"/>
    <w:rsid w:val="00B60738"/>
    <w:rsid w:val="00B608D9"/>
    <w:rsid w:val="00B61DAA"/>
    <w:rsid w:val="00B61F03"/>
    <w:rsid w:val="00B62674"/>
    <w:rsid w:val="00B626E4"/>
    <w:rsid w:val="00B62804"/>
    <w:rsid w:val="00B62FA2"/>
    <w:rsid w:val="00B64895"/>
    <w:rsid w:val="00B649AC"/>
    <w:rsid w:val="00B65543"/>
    <w:rsid w:val="00B66DCA"/>
    <w:rsid w:val="00B70A51"/>
    <w:rsid w:val="00B71184"/>
    <w:rsid w:val="00B72ED5"/>
    <w:rsid w:val="00B72F4A"/>
    <w:rsid w:val="00B748FB"/>
    <w:rsid w:val="00B75E35"/>
    <w:rsid w:val="00B7658D"/>
    <w:rsid w:val="00B767FF"/>
    <w:rsid w:val="00B76A0D"/>
    <w:rsid w:val="00B7714A"/>
    <w:rsid w:val="00B7742A"/>
    <w:rsid w:val="00B80EDC"/>
    <w:rsid w:val="00B81A87"/>
    <w:rsid w:val="00B822BF"/>
    <w:rsid w:val="00B82881"/>
    <w:rsid w:val="00B83C27"/>
    <w:rsid w:val="00B84093"/>
    <w:rsid w:val="00B84BC3"/>
    <w:rsid w:val="00B84BDD"/>
    <w:rsid w:val="00B86803"/>
    <w:rsid w:val="00B86A4C"/>
    <w:rsid w:val="00B86AA1"/>
    <w:rsid w:val="00B90086"/>
    <w:rsid w:val="00B903B5"/>
    <w:rsid w:val="00B91C68"/>
    <w:rsid w:val="00B92812"/>
    <w:rsid w:val="00B937A6"/>
    <w:rsid w:val="00B93CA1"/>
    <w:rsid w:val="00B95718"/>
    <w:rsid w:val="00B969E2"/>
    <w:rsid w:val="00B97CA5"/>
    <w:rsid w:val="00BA0B1A"/>
    <w:rsid w:val="00BA0E5E"/>
    <w:rsid w:val="00BA1197"/>
    <w:rsid w:val="00BA26C5"/>
    <w:rsid w:val="00BA37E1"/>
    <w:rsid w:val="00BA6009"/>
    <w:rsid w:val="00BA6DB3"/>
    <w:rsid w:val="00BB086B"/>
    <w:rsid w:val="00BB1768"/>
    <w:rsid w:val="00BB2D51"/>
    <w:rsid w:val="00BB45A1"/>
    <w:rsid w:val="00BB5B87"/>
    <w:rsid w:val="00BB5C1D"/>
    <w:rsid w:val="00BB6472"/>
    <w:rsid w:val="00BB7149"/>
    <w:rsid w:val="00BB7686"/>
    <w:rsid w:val="00BC0354"/>
    <w:rsid w:val="00BC1C8D"/>
    <w:rsid w:val="00BC200B"/>
    <w:rsid w:val="00BC2327"/>
    <w:rsid w:val="00BC23F9"/>
    <w:rsid w:val="00BC3421"/>
    <w:rsid w:val="00BC3BC7"/>
    <w:rsid w:val="00BC578F"/>
    <w:rsid w:val="00BC711A"/>
    <w:rsid w:val="00BC732C"/>
    <w:rsid w:val="00BC78C8"/>
    <w:rsid w:val="00BC7F07"/>
    <w:rsid w:val="00BD001D"/>
    <w:rsid w:val="00BD0A4E"/>
    <w:rsid w:val="00BD0BC5"/>
    <w:rsid w:val="00BD0D9F"/>
    <w:rsid w:val="00BD145C"/>
    <w:rsid w:val="00BD22BB"/>
    <w:rsid w:val="00BD2324"/>
    <w:rsid w:val="00BD3571"/>
    <w:rsid w:val="00BD383D"/>
    <w:rsid w:val="00BD3E71"/>
    <w:rsid w:val="00BD4421"/>
    <w:rsid w:val="00BD5702"/>
    <w:rsid w:val="00BD703D"/>
    <w:rsid w:val="00BD7520"/>
    <w:rsid w:val="00BE1BB9"/>
    <w:rsid w:val="00BE1C46"/>
    <w:rsid w:val="00BE2580"/>
    <w:rsid w:val="00BE266D"/>
    <w:rsid w:val="00BE3938"/>
    <w:rsid w:val="00BE4619"/>
    <w:rsid w:val="00BE4C11"/>
    <w:rsid w:val="00BE6805"/>
    <w:rsid w:val="00BE71C0"/>
    <w:rsid w:val="00BE7514"/>
    <w:rsid w:val="00BE7E74"/>
    <w:rsid w:val="00BF16B7"/>
    <w:rsid w:val="00BF1C46"/>
    <w:rsid w:val="00BF2254"/>
    <w:rsid w:val="00BF2B47"/>
    <w:rsid w:val="00BF4803"/>
    <w:rsid w:val="00BF5964"/>
    <w:rsid w:val="00BF5A85"/>
    <w:rsid w:val="00BF5B7B"/>
    <w:rsid w:val="00BF610C"/>
    <w:rsid w:val="00BF68B3"/>
    <w:rsid w:val="00BF7C2A"/>
    <w:rsid w:val="00C001F6"/>
    <w:rsid w:val="00C0060B"/>
    <w:rsid w:val="00C01A6C"/>
    <w:rsid w:val="00C01CEE"/>
    <w:rsid w:val="00C02604"/>
    <w:rsid w:val="00C0277D"/>
    <w:rsid w:val="00C02C65"/>
    <w:rsid w:val="00C0317A"/>
    <w:rsid w:val="00C03502"/>
    <w:rsid w:val="00C038E1"/>
    <w:rsid w:val="00C053A1"/>
    <w:rsid w:val="00C05A09"/>
    <w:rsid w:val="00C06679"/>
    <w:rsid w:val="00C069CD"/>
    <w:rsid w:val="00C06FC3"/>
    <w:rsid w:val="00C0702E"/>
    <w:rsid w:val="00C072A8"/>
    <w:rsid w:val="00C07705"/>
    <w:rsid w:val="00C11574"/>
    <w:rsid w:val="00C12C44"/>
    <w:rsid w:val="00C12D46"/>
    <w:rsid w:val="00C1310A"/>
    <w:rsid w:val="00C13632"/>
    <w:rsid w:val="00C137B2"/>
    <w:rsid w:val="00C142D6"/>
    <w:rsid w:val="00C14AE2"/>
    <w:rsid w:val="00C1509C"/>
    <w:rsid w:val="00C15712"/>
    <w:rsid w:val="00C15F03"/>
    <w:rsid w:val="00C16198"/>
    <w:rsid w:val="00C16985"/>
    <w:rsid w:val="00C16DA5"/>
    <w:rsid w:val="00C175D9"/>
    <w:rsid w:val="00C17A58"/>
    <w:rsid w:val="00C2083D"/>
    <w:rsid w:val="00C21426"/>
    <w:rsid w:val="00C214BA"/>
    <w:rsid w:val="00C22D60"/>
    <w:rsid w:val="00C2312C"/>
    <w:rsid w:val="00C24A53"/>
    <w:rsid w:val="00C255F0"/>
    <w:rsid w:val="00C25BC8"/>
    <w:rsid w:val="00C25C5B"/>
    <w:rsid w:val="00C26A57"/>
    <w:rsid w:val="00C309BF"/>
    <w:rsid w:val="00C311E9"/>
    <w:rsid w:val="00C331DB"/>
    <w:rsid w:val="00C34887"/>
    <w:rsid w:val="00C34A05"/>
    <w:rsid w:val="00C35A04"/>
    <w:rsid w:val="00C35CCE"/>
    <w:rsid w:val="00C36FB0"/>
    <w:rsid w:val="00C3731A"/>
    <w:rsid w:val="00C37564"/>
    <w:rsid w:val="00C4032F"/>
    <w:rsid w:val="00C409A7"/>
    <w:rsid w:val="00C42274"/>
    <w:rsid w:val="00C43DCE"/>
    <w:rsid w:val="00C44047"/>
    <w:rsid w:val="00C448B6"/>
    <w:rsid w:val="00C45155"/>
    <w:rsid w:val="00C4525A"/>
    <w:rsid w:val="00C47832"/>
    <w:rsid w:val="00C4796A"/>
    <w:rsid w:val="00C50C70"/>
    <w:rsid w:val="00C513CA"/>
    <w:rsid w:val="00C517E8"/>
    <w:rsid w:val="00C51E16"/>
    <w:rsid w:val="00C525CB"/>
    <w:rsid w:val="00C52607"/>
    <w:rsid w:val="00C537F5"/>
    <w:rsid w:val="00C5424E"/>
    <w:rsid w:val="00C5498F"/>
    <w:rsid w:val="00C55235"/>
    <w:rsid w:val="00C56021"/>
    <w:rsid w:val="00C563B8"/>
    <w:rsid w:val="00C577EC"/>
    <w:rsid w:val="00C601BB"/>
    <w:rsid w:val="00C6029B"/>
    <w:rsid w:val="00C604AD"/>
    <w:rsid w:val="00C614E4"/>
    <w:rsid w:val="00C62315"/>
    <w:rsid w:val="00C62396"/>
    <w:rsid w:val="00C62E3D"/>
    <w:rsid w:val="00C64CD0"/>
    <w:rsid w:val="00C65AB7"/>
    <w:rsid w:val="00C6684F"/>
    <w:rsid w:val="00C66EA7"/>
    <w:rsid w:val="00C67245"/>
    <w:rsid w:val="00C67CA4"/>
    <w:rsid w:val="00C67E83"/>
    <w:rsid w:val="00C70E70"/>
    <w:rsid w:val="00C70E86"/>
    <w:rsid w:val="00C71BE9"/>
    <w:rsid w:val="00C71FCC"/>
    <w:rsid w:val="00C7251E"/>
    <w:rsid w:val="00C73062"/>
    <w:rsid w:val="00C733B8"/>
    <w:rsid w:val="00C73631"/>
    <w:rsid w:val="00C74CAD"/>
    <w:rsid w:val="00C752EF"/>
    <w:rsid w:val="00C758E7"/>
    <w:rsid w:val="00C75F8D"/>
    <w:rsid w:val="00C76045"/>
    <w:rsid w:val="00C77380"/>
    <w:rsid w:val="00C80457"/>
    <w:rsid w:val="00C81E6B"/>
    <w:rsid w:val="00C82AF4"/>
    <w:rsid w:val="00C83157"/>
    <w:rsid w:val="00C8341A"/>
    <w:rsid w:val="00C83968"/>
    <w:rsid w:val="00C8447A"/>
    <w:rsid w:val="00C84683"/>
    <w:rsid w:val="00C853F0"/>
    <w:rsid w:val="00C87E8A"/>
    <w:rsid w:val="00C90477"/>
    <w:rsid w:val="00C90796"/>
    <w:rsid w:val="00C91A8E"/>
    <w:rsid w:val="00C921AC"/>
    <w:rsid w:val="00C92613"/>
    <w:rsid w:val="00C9274F"/>
    <w:rsid w:val="00C93ADC"/>
    <w:rsid w:val="00C94208"/>
    <w:rsid w:val="00C94D73"/>
    <w:rsid w:val="00C95211"/>
    <w:rsid w:val="00C9526C"/>
    <w:rsid w:val="00C955C2"/>
    <w:rsid w:val="00C95AB5"/>
    <w:rsid w:val="00C9669B"/>
    <w:rsid w:val="00C973C9"/>
    <w:rsid w:val="00C97736"/>
    <w:rsid w:val="00C979DC"/>
    <w:rsid w:val="00C97A0E"/>
    <w:rsid w:val="00C97C52"/>
    <w:rsid w:val="00CA1DCC"/>
    <w:rsid w:val="00CA334B"/>
    <w:rsid w:val="00CA345A"/>
    <w:rsid w:val="00CA3C99"/>
    <w:rsid w:val="00CA6352"/>
    <w:rsid w:val="00CA7371"/>
    <w:rsid w:val="00CA7EB6"/>
    <w:rsid w:val="00CA7EFC"/>
    <w:rsid w:val="00CB1C89"/>
    <w:rsid w:val="00CB1E82"/>
    <w:rsid w:val="00CB203F"/>
    <w:rsid w:val="00CB4BA8"/>
    <w:rsid w:val="00CB4D94"/>
    <w:rsid w:val="00CB5178"/>
    <w:rsid w:val="00CB52D7"/>
    <w:rsid w:val="00CC10B6"/>
    <w:rsid w:val="00CC1395"/>
    <w:rsid w:val="00CC222F"/>
    <w:rsid w:val="00CC2526"/>
    <w:rsid w:val="00CC3FDF"/>
    <w:rsid w:val="00CC5015"/>
    <w:rsid w:val="00CC521A"/>
    <w:rsid w:val="00CC56B6"/>
    <w:rsid w:val="00CC6732"/>
    <w:rsid w:val="00CC7176"/>
    <w:rsid w:val="00CD0974"/>
    <w:rsid w:val="00CD0DED"/>
    <w:rsid w:val="00CD232D"/>
    <w:rsid w:val="00CD2EF5"/>
    <w:rsid w:val="00CD373B"/>
    <w:rsid w:val="00CD4B27"/>
    <w:rsid w:val="00CD4F41"/>
    <w:rsid w:val="00CD531D"/>
    <w:rsid w:val="00CD671B"/>
    <w:rsid w:val="00CD771A"/>
    <w:rsid w:val="00CE00BD"/>
    <w:rsid w:val="00CE02A8"/>
    <w:rsid w:val="00CE08AF"/>
    <w:rsid w:val="00CE1034"/>
    <w:rsid w:val="00CE24FA"/>
    <w:rsid w:val="00CE2560"/>
    <w:rsid w:val="00CE3C96"/>
    <w:rsid w:val="00CE51A8"/>
    <w:rsid w:val="00CE5E7E"/>
    <w:rsid w:val="00CE7A0F"/>
    <w:rsid w:val="00CE7FAC"/>
    <w:rsid w:val="00CF0865"/>
    <w:rsid w:val="00CF12BA"/>
    <w:rsid w:val="00CF2559"/>
    <w:rsid w:val="00CF3545"/>
    <w:rsid w:val="00CF369B"/>
    <w:rsid w:val="00CF3BF9"/>
    <w:rsid w:val="00CF5FB4"/>
    <w:rsid w:val="00CF7351"/>
    <w:rsid w:val="00CF7543"/>
    <w:rsid w:val="00D006A2"/>
    <w:rsid w:val="00D00E28"/>
    <w:rsid w:val="00D00F95"/>
    <w:rsid w:val="00D01503"/>
    <w:rsid w:val="00D01701"/>
    <w:rsid w:val="00D01F6D"/>
    <w:rsid w:val="00D0269E"/>
    <w:rsid w:val="00D03484"/>
    <w:rsid w:val="00D039E2"/>
    <w:rsid w:val="00D04313"/>
    <w:rsid w:val="00D05D6C"/>
    <w:rsid w:val="00D10C78"/>
    <w:rsid w:val="00D10D13"/>
    <w:rsid w:val="00D11150"/>
    <w:rsid w:val="00D11789"/>
    <w:rsid w:val="00D12033"/>
    <w:rsid w:val="00D127A8"/>
    <w:rsid w:val="00D12D65"/>
    <w:rsid w:val="00D137B5"/>
    <w:rsid w:val="00D13A5D"/>
    <w:rsid w:val="00D143A8"/>
    <w:rsid w:val="00D15810"/>
    <w:rsid w:val="00D1610E"/>
    <w:rsid w:val="00D16261"/>
    <w:rsid w:val="00D164A1"/>
    <w:rsid w:val="00D16D4E"/>
    <w:rsid w:val="00D16FE3"/>
    <w:rsid w:val="00D17FA0"/>
    <w:rsid w:val="00D203AD"/>
    <w:rsid w:val="00D20C32"/>
    <w:rsid w:val="00D21FCA"/>
    <w:rsid w:val="00D23C1A"/>
    <w:rsid w:val="00D243B6"/>
    <w:rsid w:val="00D2449F"/>
    <w:rsid w:val="00D26386"/>
    <w:rsid w:val="00D266FA"/>
    <w:rsid w:val="00D26D09"/>
    <w:rsid w:val="00D27F41"/>
    <w:rsid w:val="00D3056A"/>
    <w:rsid w:val="00D30BE9"/>
    <w:rsid w:val="00D31B5F"/>
    <w:rsid w:val="00D32E01"/>
    <w:rsid w:val="00D330A4"/>
    <w:rsid w:val="00D35AF6"/>
    <w:rsid w:val="00D35F80"/>
    <w:rsid w:val="00D36037"/>
    <w:rsid w:val="00D36441"/>
    <w:rsid w:val="00D36B3D"/>
    <w:rsid w:val="00D36CF3"/>
    <w:rsid w:val="00D36F3F"/>
    <w:rsid w:val="00D374FB"/>
    <w:rsid w:val="00D37DDF"/>
    <w:rsid w:val="00D402F7"/>
    <w:rsid w:val="00D4064E"/>
    <w:rsid w:val="00D41106"/>
    <w:rsid w:val="00D41C91"/>
    <w:rsid w:val="00D41E7D"/>
    <w:rsid w:val="00D426B7"/>
    <w:rsid w:val="00D4290F"/>
    <w:rsid w:val="00D434DB"/>
    <w:rsid w:val="00D4471C"/>
    <w:rsid w:val="00D44A3F"/>
    <w:rsid w:val="00D44D99"/>
    <w:rsid w:val="00D44E9B"/>
    <w:rsid w:val="00D44FEB"/>
    <w:rsid w:val="00D45FD2"/>
    <w:rsid w:val="00D45FE4"/>
    <w:rsid w:val="00D47AEB"/>
    <w:rsid w:val="00D47EC1"/>
    <w:rsid w:val="00D50DB9"/>
    <w:rsid w:val="00D5100D"/>
    <w:rsid w:val="00D51302"/>
    <w:rsid w:val="00D51E33"/>
    <w:rsid w:val="00D52350"/>
    <w:rsid w:val="00D52C43"/>
    <w:rsid w:val="00D5472A"/>
    <w:rsid w:val="00D54A97"/>
    <w:rsid w:val="00D56F14"/>
    <w:rsid w:val="00D56FC4"/>
    <w:rsid w:val="00D57465"/>
    <w:rsid w:val="00D60D52"/>
    <w:rsid w:val="00D6188C"/>
    <w:rsid w:val="00D61C99"/>
    <w:rsid w:val="00D6370E"/>
    <w:rsid w:val="00D643C0"/>
    <w:rsid w:val="00D6507F"/>
    <w:rsid w:val="00D708CB"/>
    <w:rsid w:val="00D7102F"/>
    <w:rsid w:val="00D71193"/>
    <w:rsid w:val="00D71751"/>
    <w:rsid w:val="00D730BC"/>
    <w:rsid w:val="00D73912"/>
    <w:rsid w:val="00D73CDA"/>
    <w:rsid w:val="00D75195"/>
    <w:rsid w:val="00D80376"/>
    <w:rsid w:val="00D83455"/>
    <w:rsid w:val="00D83802"/>
    <w:rsid w:val="00D83A98"/>
    <w:rsid w:val="00D83FA8"/>
    <w:rsid w:val="00D840B8"/>
    <w:rsid w:val="00D84E4C"/>
    <w:rsid w:val="00D85226"/>
    <w:rsid w:val="00D87B94"/>
    <w:rsid w:val="00D90CF1"/>
    <w:rsid w:val="00D92D49"/>
    <w:rsid w:val="00D92EC1"/>
    <w:rsid w:val="00D93314"/>
    <w:rsid w:val="00D96DEA"/>
    <w:rsid w:val="00D96E2F"/>
    <w:rsid w:val="00D97215"/>
    <w:rsid w:val="00D979DD"/>
    <w:rsid w:val="00D97D69"/>
    <w:rsid w:val="00DA0EAE"/>
    <w:rsid w:val="00DA11C1"/>
    <w:rsid w:val="00DA1B23"/>
    <w:rsid w:val="00DA1FA6"/>
    <w:rsid w:val="00DA2E53"/>
    <w:rsid w:val="00DA3E99"/>
    <w:rsid w:val="00DA452A"/>
    <w:rsid w:val="00DA4E41"/>
    <w:rsid w:val="00DA4F1E"/>
    <w:rsid w:val="00DA5544"/>
    <w:rsid w:val="00DA6B29"/>
    <w:rsid w:val="00DA6BE3"/>
    <w:rsid w:val="00DA7200"/>
    <w:rsid w:val="00DB027F"/>
    <w:rsid w:val="00DB117A"/>
    <w:rsid w:val="00DB1E4A"/>
    <w:rsid w:val="00DB2AA5"/>
    <w:rsid w:val="00DB3945"/>
    <w:rsid w:val="00DB4189"/>
    <w:rsid w:val="00DB4257"/>
    <w:rsid w:val="00DB5173"/>
    <w:rsid w:val="00DB7873"/>
    <w:rsid w:val="00DC053E"/>
    <w:rsid w:val="00DC0705"/>
    <w:rsid w:val="00DC187B"/>
    <w:rsid w:val="00DC1A3B"/>
    <w:rsid w:val="00DC2B35"/>
    <w:rsid w:val="00DC46E2"/>
    <w:rsid w:val="00DC544E"/>
    <w:rsid w:val="00DC73A8"/>
    <w:rsid w:val="00DC742F"/>
    <w:rsid w:val="00DC7DEF"/>
    <w:rsid w:val="00DD074A"/>
    <w:rsid w:val="00DD1A43"/>
    <w:rsid w:val="00DD1E5B"/>
    <w:rsid w:val="00DD238E"/>
    <w:rsid w:val="00DD27C0"/>
    <w:rsid w:val="00DD31B8"/>
    <w:rsid w:val="00DD3C30"/>
    <w:rsid w:val="00DD45FD"/>
    <w:rsid w:val="00DD5295"/>
    <w:rsid w:val="00DD53D9"/>
    <w:rsid w:val="00DD6017"/>
    <w:rsid w:val="00DD73C2"/>
    <w:rsid w:val="00DE1EA8"/>
    <w:rsid w:val="00DE319B"/>
    <w:rsid w:val="00DE38F9"/>
    <w:rsid w:val="00DE45C1"/>
    <w:rsid w:val="00DE5D30"/>
    <w:rsid w:val="00DF14A5"/>
    <w:rsid w:val="00DF165B"/>
    <w:rsid w:val="00DF2046"/>
    <w:rsid w:val="00DF34FE"/>
    <w:rsid w:val="00DF417D"/>
    <w:rsid w:val="00DF4540"/>
    <w:rsid w:val="00DF56AA"/>
    <w:rsid w:val="00DF56AF"/>
    <w:rsid w:val="00DF633E"/>
    <w:rsid w:val="00DF64B3"/>
    <w:rsid w:val="00DF704D"/>
    <w:rsid w:val="00DF764D"/>
    <w:rsid w:val="00DF78E7"/>
    <w:rsid w:val="00DF798E"/>
    <w:rsid w:val="00DF7ACE"/>
    <w:rsid w:val="00DF7C4D"/>
    <w:rsid w:val="00E00910"/>
    <w:rsid w:val="00E00937"/>
    <w:rsid w:val="00E01686"/>
    <w:rsid w:val="00E0181A"/>
    <w:rsid w:val="00E03BAB"/>
    <w:rsid w:val="00E04A67"/>
    <w:rsid w:val="00E069D2"/>
    <w:rsid w:val="00E070F9"/>
    <w:rsid w:val="00E10754"/>
    <w:rsid w:val="00E10BFF"/>
    <w:rsid w:val="00E110E0"/>
    <w:rsid w:val="00E12771"/>
    <w:rsid w:val="00E12F76"/>
    <w:rsid w:val="00E13139"/>
    <w:rsid w:val="00E13648"/>
    <w:rsid w:val="00E15371"/>
    <w:rsid w:val="00E1559F"/>
    <w:rsid w:val="00E156CB"/>
    <w:rsid w:val="00E15C02"/>
    <w:rsid w:val="00E173B7"/>
    <w:rsid w:val="00E17B7A"/>
    <w:rsid w:val="00E17DEF"/>
    <w:rsid w:val="00E2044E"/>
    <w:rsid w:val="00E215A7"/>
    <w:rsid w:val="00E21B5F"/>
    <w:rsid w:val="00E21F45"/>
    <w:rsid w:val="00E22E7C"/>
    <w:rsid w:val="00E23372"/>
    <w:rsid w:val="00E24104"/>
    <w:rsid w:val="00E302D0"/>
    <w:rsid w:val="00E30711"/>
    <w:rsid w:val="00E30AFE"/>
    <w:rsid w:val="00E317FD"/>
    <w:rsid w:val="00E33CBC"/>
    <w:rsid w:val="00E34A47"/>
    <w:rsid w:val="00E351A2"/>
    <w:rsid w:val="00E3550C"/>
    <w:rsid w:val="00E35707"/>
    <w:rsid w:val="00E35E47"/>
    <w:rsid w:val="00E3664A"/>
    <w:rsid w:val="00E36AA1"/>
    <w:rsid w:val="00E40C59"/>
    <w:rsid w:val="00E416BE"/>
    <w:rsid w:val="00E41C7D"/>
    <w:rsid w:val="00E41ECB"/>
    <w:rsid w:val="00E42676"/>
    <w:rsid w:val="00E443A1"/>
    <w:rsid w:val="00E45730"/>
    <w:rsid w:val="00E45FC8"/>
    <w:rsid w:val="00E46FBC"/>
    <w:rsid w:val="00E472D3"/>
    <w:rsid w:val="00E47C93"/>
    <w:rsid w:val="00E47E0E"/>
    <w:rsid w:val="00E47FC0"/>
    <w:rsid w:val="00E50426"/>
    <w:rsid w:val="00E5063A"/>
    <w:rsid w:val="00E509B0"/>
    <w:rsid w:val="00E50B10"/>
    <w:rsid w:val="00E51307"/>
    <w:rsid w:val="00E514DE"/>
    <w:rsid w:val="00E52FDB"/>
    <w:rsid w:val="00E541AC"/>
    <w:rsid w:val="00E54609"/>
    <w:rsid w:val="00E54FDB"/>
    <w:rsid w:val="00E5617D"/>
    <w:rsid w:val="00E563D7"/>
    <w:rsid w:val="00E573E4"/>
    <w:rsid w:val="00E60178"/>
    <w:rsid w:val="00E60E1D"/>
    <w:rsid w:val="00E61097"/>
    <w:rsid w:val="00E61586"/>
    <w:rsid w:val="00E61D70"/>
    <w:rsid w:val="00E6243B"/>
    <w:rsid w:val="00E6438C"/>
    <w:rsid w:val="00E64B48"/>
    <w:rsid w:val="00E6549B"/>
    <w:rsid w:val="00E663F4"/>
    <w:rsid w:val="00E666F2"/>
    <w:rsid w:val="00E66DD4"/>
    <w:rsid w:val="00E6714A"/>
    <w:rsid w:val="00E67976"/>
    <w:rsid w:val="00E7058B"/>
    <w:rsid w:val="00E7408A"/>
    <w:rsid w:val="00E741F0"/>
    <w:rsid w:val="00E748CC"/>
    <w:rsid w:val="00E75067"/>
    <w:rsid w:val="00E751E6"/>
    <w:rsid w:val="00E75415"/>
    <w:rsid w:val="00E75B23"/>
    <w:rsid w:val="00E7618B"/>
    <w:rsid w:val="00E764BF"/>
    <w:rsid w:val="00E775B1"/>
    <w:rsid w:val="00E8022F"/>
    <w:rsid w:val="00E8152A"/>
    <w:rsid w:val="00E8215E"/>
    <w:rsid w:val="00E82243"/>
    <w:rsid w:val="00E827AE"/>
    <w:rsid w:val="00E8302F"/>
    <w:rsid w:val="00E8367A"/>
    <w:rsid w:val="00E86845"/>
    <w:rsid w:val="00E86CBC"/>
    <w:rsid w:val="00E87820"/>
    <w:rsid w:val="00E91F3D"/>
    <w:rsid w:val="00E926F3"/>
    <w:rsid w:val="00E929AC"/>
    <w:rsid w:val="00E93629"/>
    <w:rsid w:val="00E93B5C"/>
    <w:rsid w:val="00E94CEC"/>
    <w:rsid w:val="00E95D19"/>
    <w:rsid w:val="00E95D2E"/>
    <w:rsid w:val="00E95F94"/>
    <w:rsid w:val="00E966EF"/>
    <w:rsid w:val="00EA0065"/>
    <w:rsid w:val="00EA04EF"/>
    <w:rsid w:val="00EA1098"/>
    <w:rsid w:val="00EA149E"/>
    <w:rsid w:val="00EA172F"/>
    <w:rsid w:val="00EA18D6"/>
    <w:rsid w:val="00EA2ED3"/>
    <w:rsid w:val="00EA3151"/>
    <w:rsid w:val="00EA31F4"/>
    <w:rsid w:val="00EA5B23"/>
    <w:rsid w:val="00EA6F19"/>
    <w:rsid w:val="00EA74C0"/>
    <w:rsid w:val="00EA763A"/>
    <w:rsid w:val="00EA7D01"/>
    <w:rsid w:val="00EB00AD"/>
    <w:rsid w:val="00EB1B99"/>
    <w:rsid w:val="00EB3127"/>
    <w:rsid w:val="00EB349D"/>
    <w:rsid w:val="00EB3C48"/>
    <w:rsid w:val="00EB3FBF"/>
    <w:rsid w:val="00EB519B"/>
    <w:rsid w:val="00EB5643"/>
    <w:rsid w:val="00EB7090"/>
    <w:rsid w:val="00EC0BDD"/>
    <w:rsid w:val="00EC1BBE"/>
    <w:rsid w:val="00EC2B68"/>
    <w:rsid w:val="00EC2FE3"/>
    <w:rsid w:val="00EC3422"/>
    <w:rsid w:val="00EC363F"/>
    <w:rsid w:val="00EC3AEF"/>
    <w:rsid w:val="00EC4F65"/>
    <w:rsid w:val="00EC5026"/>
    <w:rsid w:val="00EC5CD7"/>
    <w:rsid w:val="00EC6774"/>
    <w:rsid w:val="00EC693D"/>
    <w:rsid w:val="00EC6FF3"/>
    <w:rsid w:val="00EC7E8B"/>
    <w:rsid w:val="00ED0476"/>
    <w:rsid w:val="00ED101D"/>
    <w:rsid w:val="00ED155E"/>
    <w:rsid w:val="00ED2ED7"/>
    <w:rsid w:val="00ED3301"/>
    <w:rsid w:val="00ED347A"/>
    <w:rsid w:val="00ED4BD0"/>
    <w:rsid w:val="00ED5292"/>
    <w:rsid w:val="00ED5913"/>
    <w:rsid w:val="00ED6184"/>
    <w:rsid w:val="00ED73FD"/>
    <w:rsid w:val="00EE0320"/>
    <w:rsid w:val="00EE1EE2"/>
    <w:rsid w:val="00EE2C62"/>
    <w:rsid w:val="00EE2CAD"/>
    <w:rsid w:val="00EE32B5"/>
    <w:rsid w:val="00EE3527"/>
    <w:rsid w:val="00EE4065"/>
    <w:rsid w:val="00EE4DBC"/>
    <w:rsid w:val="00EE58A5"/>
    <w:rsid w:val="00EE5FB3"/>
    <w:rsid w:val="00EE6D81"/>
    <w:rsid w:val="00EE6ECF"/>
    <w:rsid w:val="00EE6F99"/>
    <w:rsid w:val="00EE774F"/>
    <w:rsid w:val="00EE7F79"/>
    <w:rsid w:val="00EF09F7"/>
    <w:rsid w:val="00EF1221"/>
    <w:rsid w:val="00EF143C"/>
    <w:rsid w:val="00EF1494"/>
    <w:rsid w:val="00EF16DC"/>
    <w:rsid w:val="00EF29EB"/>
    <w:rsid w:val="00EF3871"/>
    <w:rsid w:val="00EF3E18"/>
    <w:rsid w:val="00EF417E"/>
    <w:rsid w:val="00EF41E8"/>
    <w:rsid w:val="00EF43C8"/>
    <w:rsid w:val="00EF5F5F"/>
    <w:rsid w:val="00EF6FD9"/>
    <w:rsid w:val="00EF715A"/>
    <w:rsid w:val="00F0024D"/>
    <w:rsid w:val="00F00A57"/>
    <w:rsid w:val="00F01BC3"/>
    <w:rsid w:val="00F02F00"/>
    <w:rsid w:val="00F032EB"/>
    <w:rsid w:val="00F042BC"/>
    <w:rsid w:val="00F0637F"/>
    <w:rsid w:val="00F06E14"/>
    <w:rsid w:val="00F06E2D"/>
    <w:rsid w:val="00F07931"/>
    <w:rsid w:val="00F1210F"/>
    <w:rsid w:val="00F158E1"/>
    <w:rsid w:val="00F162B6"/>
    <w:rsid w:val="00F168ED"/>
    <w:rsid w:val="00F176BE"/>
    <w:rsid w:val="00F179D4"/>
    <w:rsid w:val="00F17C4A"/>
    <w:rsid w:val="00F2013D"/>
    <w:rsid w:val="00F22E0F"/>
    <w:rsid w:val="00F24139"/>
    <w:rsid w:val="00F245A2"/>
    <w:rsid w:val="00F25207"/>
    <w:rsid w:val="00F261E1"/>
    <w:rsid w:val="00F2684E"/>
    <w:rsid w:val="00F26F48"/>
    <w:rsid w:val="00F278C4"/>
    <w:rsid w:val="00F302C3"/>
    <w:rsid w:val="00F30482"/>
    <w:rsid w:val="00F30E8D"/>
    <w:rsid w:val="00F31FC2"/>
    <w:rsid w:val="00F320D1"/>
    <w:rsid w:val="00F3223B"/>
    <w:rsid w:val="00F32354"/>
    <w:rsid w:val="00F33040"/>
    <w:rsid w:val="00F336FF"/>
    <w:rsid w:val="00F33C56"/>
    <w:rsid w:val="00F347C7"/>
    <w:rsid w:val="00F34848"/>
    <w:rsid w:val="00F34CA3"/>
    <w:rsid w:val="00F358F5"/>
    <w:rsid w:val="00F35A23"/>
    <w:rsid w:val="00F35DD0"/>
    <w:rsid w:val="00F361AA"/>
    <w:rsid w:val="00F36750"/>
    <w:rsid w:val="00F37CD9"/>
    <w:rsid w:val="00F37DD9"/>
    <w:rsid w:val="00F37FC0"/>
    <w:rsid w:val="00F407A0"/>
    <w:rsid w:val="00F415D1"/>
    <w:rsid w:val="00F41991"/>
    <w:rsid w:val="00F41C2E"/>
    <w:rsid w:val="00F421A8"/>
    <w:rsid w:val="00F42D46"/>
    <w:rsid w:val="00F437EF"/>
    <w:rsid w:val="00F44566"/>
    <w:rsid w:val="00F4496C"/>
    <w:rsid w:val="00F44C49"/>
    <w:rsid w:val="00F44F3A"/>
    <w:rsid w:val="00F45515"/>
    <w:rsid w:val="00F45890"/>
    <w:rsid w:val="00F45CE6"/>
    <w:rsid w:val="00F45DD5"/>
    <w:rsid w:val="00F46139"/>
    <w:rsid w:val="00F465DC"/>
    <w:rsid w:val="00F47022"/>
    <w:rsid w:val="00F5119A"/>
    <w:rsid w:val="00F514EA"/>
    <w:rsid w:val="00F517D4"/>
    <w:rsid w:val="00F51820"/>
    <w:rsid w:val="00F51B9C"/>
    <w:rsid w:val="00F51F10"/>
    <w:rsid w:val="00F520B4"/>
    <w:rsid w:val="00F529A5"/>
    <w:rsid w:val="00F52B46"/>
    <w:rsid w:val="00F52C53"/>
    <w:rsid w:val="00F539E1"/>
    <w:rsid w:val="00F546A4"/>
    <w:rsid w:val="00F56CA6"/>
    <w:rsid w:val="00F572C9"/>
    <w:rsid w:val="00F577C1"/>
    <w:rsid w:val="00F57C09"/>
    <w:rsid w:val="00F57FD3"/>
    <w:rsid w:val="00F60323"/>
    <w:rsid w:val="00F60728"/>
    <w:rsid w:val="00F6080E"/>
    <w:rsid w:val="00F60E1E"/>
    <w:rsid w:val="00F60F00"/>
    <w:rsid w:val="00F614C0"/>
    <w:rsid w:val="00F61C77"/>
    <w:rsid w:val="00F62549"/>
    <w:rsid w:val="00F63BEC"/>
    <w:rsid w:val="00F64CE8"/>
    <w:rsid w:val="00F65C2F"/>
    <w:rsid w:val="00F6653D"/>
    <w:rsid w:val="00F66EC4"/>
    <w:rsid w:val="00F67005"/>
    <w:rsid w:val="00F705CC"/>
    <w:rsid w:val="00F705E1"/>
    <w:rsid w:val="00F7337B"/>
    <w:rsid w:val="00F73B51"/>
    <w:rsid w:val="00F73BCF"/>
    <w:rsid w:val="00F7485C"/>
    <w:rsid w:val="00F748A1"/>
    <w:rsid w:val="00F750F6"/>
    <w:rsid w:val="00F7569B"/>
    <w:rsid w:val="00F764AC"/>
    <w:rsid w:val="00F76F89"/>
    <w:rsid w:val="00F776A2"/>
    <w:rsid w:val="00F77D1E"/>
    <w:rsid w:val="00F80682"/>
    <w:rsid w:val="00F80C5B"/>
    <w:rsid w:val="00F81325"/>
    <w:rsid w:val="00F82488"/>
    <w:rsid w:val="00F82EDB"/>
    <w:rsid w:val="00F83593"/>
    <w:rsid w:val="00F83848"/>
    <w:rsid w:val="00F841A8"/>
    <w:rsid w:val="00F87067"/>
    <w:rsid w:val="00F87B01"/>
    <w:rsid w:val="00F901E6"/>
    <w:rsid w:val="00F907E3"/>
    <w:rsid w:val="00F915C8"/>
    <w:rsid w:val="00F92044"/>
    <w:rsid w:val="00F92721"/>
    <w:rsid w:val="00F928AD"/>
    <w:rsid w:val="00F9423B"/>
    <w:rsid w:val="00F96F5D"/>
    <w:rsid w:val="00F975E9"/>
    <w:rsid w:val="00F97E8C"/>
    <w:rsid w:val="00FA04C5"/>
    <w:rsid w:val="00FA0A70"/>
    <w:rsid w:val="00FA1B7D"/>
    <w:rsid w:val="00FA3FCD"/>
    <w:rsid w:val="00FA4320"/>
    <w:rsid w:val="00FA4E2C"/>
    <w:rsid w:val="00FA5713"/>
    <w:rsid w:val="00FA5A55"/>
    <w:rsid w:val="00FA61FE"/>
    <w:rsid w:val="00FA68F3"/>
    <w:rsid w:val="00FB033F"/>
    <w:rsid w:val="00FB094C"/>
    <w:rsid w:val="00FB159D"/>
    <w:rsid w:val="00FB1F1C"/>
    <w:rsid w:val="00FB339A"/>
    <w:rsid w:val="00FB7532"/>
    <w:rsid w:val="00FC07B9"/>
    <w:rsid w:val="00FC0869"/>
    <w:rsid w:val="00FC2927"/>
    <w:rsid w:val="00FC2947"/>
    <w:rsid w:val="00FC3D17"/>
    <w:rsid w:val="00FC4501"/>
    <w:rsid w:val="00FC4E21"/>
    <w:rsid w:val="00FC5F6D"/>
    <w:rsid w:val="00FC619A"/>
    <w:rsid w:val="00FD0107"/>
    <w:rsid w:val="00FD04D1"/>
    <w:rsid w:val="00FD093E"/>
    <w:rsid w:val="00FD1F58"/>
    <w:rsid w:val="00FD2C2F"/>
    <w:rsid w:val="00FD3B31"/>
    <w:rsid w:val="00FD4D3F"/>
    <w:rsid w:val="00FD725F"/>
    <w:rsid w:val="00FD761E"/>
    <w:rsid w:val="00FD7659"/>
    <w:rsid w:val="00FD79A9"/>
    <w:rsid w:val="00FD7A98"/>
    <w:rsid w:val="00FE1823"/>
    <w:rsid w:val="00FE1845"/>
    <w:rsid w:val="00FE2197"/>
    <w:rsid w:val="00FE3C54"/>
    <w:rsid w:val="00FE4059"/>
    <w:rsid w:val="00FE446F"/>
    <w:rsid w:val="00FE487A"/>
    <w:rsid w:val="00FE55B6"/>
    <w:rsid w:val="00FE6333"/>
    <w:rsid w:val="00FE78BD"/>
    <w:rsid w:val="00FF0569"/>
    <w:rsid w:val="00FF17D2"/>
    <w:rsid w:val="00FF1C87"/>
    <w:rsid w:val="00FF206E"/>
    <w:rsid w:val="00FF2209"/>
    <w:rsid w:val="00FF348C"/>
    <w:rsid w:val="00FF3C69"/>
    <w:rsid w:val="00FF417B"/>
    <w:rsid w:val="00FF5C0E"/>
    <w:rsid w:val="00FF669A"/>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colormru v:ext="edit" colors="red,#4d4d4f"/>
    </o:shapedefaults>
    <o:shapelayout v:ext="edit">
      <o:idmap v:ext="edit" data="1"/>
    </o:shapelayout>
  </w:shapeDefaults>
  <w:decimalSymbol w:val="."/>
  <w:listSeparator w:val=","/>
  <w14:docId w14:val="7575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C6E44"/>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uiPriority w:val="99"/>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ACMALinecover">
    <w:name w:val="ACMA_Line cover"/>
    <w:basedOn w:val="Normal"/>
    <w:qFormat/>
    <w:rsid w:val="00784722"/>
    <w:pPr>
      <w:pBdr>
        <w:bottom w:val="single" w:sz="4" w:space="1" w:color="auto"/>
      </w:pBdr>
      <w:spacing w:after="600"/>
    </w:pPr>
    <w:rPr>
      <w:rFonts w:cs="Arial"/>
    </w:rPr>
  </w:style>
  <w:style w:type="character" w:styleId="Strong">
    <w:name w:val="Strong"/>
    <w:basedOn w:val="DefaultParagraphFont"/>
    <w:semiHidden/>
    <w:qFormat/>
    <w:rsid w:val="00784722"/>
    <w:rPr>
      <w:b/>
      <w:bCs/>
    </w:rPr>
  </w:style>
  <w:style w:type="paragraph" w:customStyle="1" w:styleId="Protectivemarking">
    <w:name w:val="Protective marking"/>
    <w:basedOn w:val="Normal"/>
    <w:uiPriority w:val="99"/>
    <w:qFormat/>
    <w:rsid w:val="00B476CD"/>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C4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C44C1"/>
    <w:rPr>
      <w:rFonts w:ascii="Segoe UI" w:hAnsi="Segoe UI" w:cs="Segoe UI"/>
      <w:sz w:val="18"/>
      <w:szCs w:val="18"/>
    </w:rPr>
  </w:style>
  <w:style w:type="character" w:customStyle="1" w:styleId="FootnoteTextChar">
    <w:name w:val="Footnote Text Char"/>
    <w:aliases w:val="Footnote text Char"/>
    <w:basedOn w:val="DefaultParagraphFont"/>
    <w:link w:val="FootnoteText"/>
    <w:uiPriority w:val="23"/>
    <w:locked/>
    <w:rsid w:val="006C44C1"/>
    <w:rPr>
      <w:rFonts w:ascii="Arial" w:hAnsi="Arial"/>
      <w:sz w:val="16"/>
      <w:szCs w:val="16"/>
    </w:rPr>
  </w:style>
  <w:style w:type="paragraph" w:customStyle="1" w:styleId="Default">
    <w:name w:val="Default"/>
    <w:rsid w:val="006C44C1"/>
    <w:pPr>
      <w:autoSpaceDE w:val="0"/>
      <w:autoSpaceDN w:val="0"/>
      <w:adjustRightInd w:val="0"/>
    </w:pPr>
    <w:rPr>
      <w:rFonts w:ascii="Arial" w:hAnsi="Arial" w:cs="Arial"/>
      <w:color w:val="000000"/>
    </w:rPr>
  </w:style>
  <w:style w:type="paragraph" w:customStyle="1" w:styleId="q-text">
    <w:name w:val="q-text"/>
    <w:basedOn w:val="Normal"/>
    <w:rsid w:val="006C44C1"/>
    <w:pPr>
      <w:spacing w:before="100" w:beforeAutospacing="1" w:after="100" w:afterAutospacing="1" w:line="240" w:lineRule="auto"/>
    </w:pPr>
    <w:rPr>
      <w:rFonts w:ascii="Times New Roman" w:hAnsi="Times New Roman"/>
      <w:sz w:val="24"/>
    </w:rPr>
  </w:style>
  <w:style w:type="character" w:customStyle="1" w:styleId="Heading4Char">
    <w:name w:val="Heading 4 Char"/>
    <w:basedOn w:val="DefaultParagraphFont"/>
    <w:link w:val="Heading4"/>
    <w:uiPriority w:val="2"/>
    <w:rsid w:val="00CD2EF5"/>
    <w:rPr>
      <w:rFonts w:ascii="Arial" w:hAnsi="Arial" w:cs="Arial"/>
      <w:b/>
      <w:i/>
      <w:sz w:val="20"/>
    </w:rPr>
  </w:style>
  <w:style w:type="paragraph" w:customStyle="1" w:styleId="ACMANumberedList">
    <w:name w:val="ACMA Numbered List"/>
    <w:rsid w:val="00CD2EF5"/>
    <w:pPr>
      <w:numPr>
        <w:numId w:val="17"/>
      </w:numPr>
      <w:spacing w:before="20" w:after="20"/>
    </w:pPr>
    <w:rPr>
      <w:szCs w:val="20"/>
      <w:lang w:eastAsia="en-US"/>
    </w:rPr>
  </w:style>
  <w:style w:type="paragraph" w:customStyle="1" w:styleId="TableHeading0">
    <w:name w:val="Table Heading"/>
    <w:basedOn w:val="Normal"/>
    <w:qFormat/>
    <w:rsid w:val="00833F9F"/>
    <w:pPr>
      <w:spacing w:after="0"/>
    </w:pPr>
    <w:rPr>
      <w:b/>
    </w:rPr>
  </w:style>
  <w:style w:type="paragraph" w:customStyle="1" w:styleId="TableText">
    <w:name w:val="Table Text"/>
    <w:basedOn w:val="Normal"/>
    <w:link w:val="TableTextChar"/>
    <w:qFormat/>
    <w:rsid w:val="00A0447B"/>
    <w:pPr>
      <w:spacing w:before="40" w:after="40" w:line="240" w:lineRule="auto"/>
    </w:pPr>
    <w:rPr>
      <w:rFonts w:ascii="Avenir LT Pro 55 Roman" w:eastAsiaTheme="minorHAnsi" w:hAnsi="Avenir LT Pro 55 Roman" w:cstheme="minorBidi"/>
      <w:color w:val="000000" w:themeColor="text1"/>
      <w:szCs w:val="22"/>
      <w:lang w:eastAsia="en-US"/>
    </w:rPr>
  </w:style>
  <w:style w:type="character" w:customStyle="1" w:styleId="TableTextChar">
    <w:name w:val="Table Text Char"/>
    <w:basedOn w:val="DefaultParagraphFont"/>
    <w:link w:val="TableText"/>
    <w:rsid w:val="00A0447B"/>
    <w:rPr>
      <w:rFonts w:ascii="Avenir LT Pro 55 Roman" w:eastAsiaTheme="minorHAnsi" w:hAnsi="Avenir LT Pro 55 Roman" w:cstheme="minorBidi"/>
      <w:color w:val="000000" w:themeColor="text1"/>
      <w:sz w:val="20"/>
      <w:szCs w:val="22"/>
      <w:lang w:eastAsia="en-US"/>
    </w:rPr>
  </w:style>
  <w:style w:type="paragraph" w:styleId="Revision">
    <w:name w:val="Revision"/>
    <w:hidden/>
    <w:semiHidden/>
    <w:rsid w:val="0008799A"/>
    <w:rPr>
      <w:rFonts w:ascii="Arial" w:hAnsi="Arial"/>
      <w:sz w:val="20"/>
    </w:rPr>
  </w:style>
  <w:style w:type="paragraph" w:styleId="ListParagraph">
    <w:name w:val="List Paragraph"/>
    <w:basedOn w:val="Normal"/>
    <w:uiPriority w:val="34"/>
    <w:qFormat/>
    <w:rsid w:val="00CE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6853">
      <w:bodyDiv w:val="1"/>
      <w:marLeft w:val="0"/>
      <w:marRight w:val="0"/>
      <w:marTop w:val="0"/>
      <w:marBottom w:val="0"/>
      <w:divBdr>
        <w:top w:val="none" w:sz="0" w:space="0" w:color="auto"/>
        <w:left w:val="none" w:sz="0" w:space="0" w:color="auto"/>
        <w:bottom w:val="none" w:sz="0" w:space="0" w:color="auto"/>
        <w:right w:val="none" w:sz="0" w:space="0" w:color="auto"/>
      </w:divBdr>
    </w:div>
    <w:div w:id="221329710">
      <w:bodyDiv w:val="1"/>
      <w:marLeft w:val="0"/>
      <w:marRight w:val="0"/>
      <w:marTop w:val="0"/>
      <w:marBottom w:val="0"/>
      <w:divBdr>
        <w:top w:val="none" w:sz="0" w:space="0" w:color="auto"/>
        <w:left w:val="none" w:sz="0" w:space="0" w:color="auto"/>
        <w:bottom w:val="none" w:sz="0" w:space="0" w:color="auto"/>
        <w:right w:val="none" w:sz="0" w:space="0" w:color="auto"/>
      </w:divBdr>
    </w:div>
    <w:div w:id="31569131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41273076">
      <w:bodyDiv w:val="1"/>
      <w:marLeft w:val="0"/>
      <w:marRight w:val="0"/>
      <w:marTop w:val="0"/>
      <w:marBottom w:val="0"/>
      <w:divBdr>
        <w:top w:val="none" w:sz="0" w:space="0" w:color="auto"/>
        <w:left w:val="none" w:sz="0" w:space="0" w:color="auto"/>
        <w:bottom w:val="none" w:sz="0" w:space="0" w:color="auto"/>
        <w:right w:val="none" w:sz="0" w:space="0" w:color="auto"/>
      </w:divBdr>
    </w:div>
    <w:div w:id="652639203">
      <w:bodyDiv w:val="1"/>
      <w:marLeft w:val="0"/>
      <w:marRight w:val="0"/>
      <w:marTop w:val="0"/>
      <w:marBottom w:val="0"/>
      <w:divBdr>
        <w:top w:val="none" w:sz="0" w:space="0" w:color="auto"/>
        <w:left w:val="none" w:sz="0" w:space="0" w:color="auto"/>
        <w:bottom w:val="none" w:sz="0" w:space="0" w:color="auto"/>
        <w:right w:val="none" w:sz="0" w:space="0" w:color="auto"/>
      </w:divBdr>
    </w:div>
    <w:div w:id="1028488976">
      <w:bodyDiv w:val="1"/>
      <w:marLeft w:val="0"/>
      <w:marRight w:val="0"/>
      <w:marTop w:val="0"/>
      <w:marBottom w:val="0"/>
      <w:divBdr>
        <w:top w:val="none" w:sz="0" w:space="0" w:color="auto"/>
        <w:left w:val="none" w:sz="0" w:space="0" w:color="auto"/>
        <w:bottom w:val="none" w:sz="0" w:space="0" w:color="auto"/>
        <w:right w:val="none" w:sz="0" w:space="0" w:color="auto"/>
      </w:divBdr>
    </w:div>
    <w:div w:id="1034037911">
      <w:bodyDiv w:val="1"/>
      <w:marLeft w:val="0"/>
      <w:marRight w:val="0"/>
      <w:marTop w:val="0"/>
      <w:marBottom w:val="0"/>
      <w:divBdr>
        <w:top w:val="none" w:sz="0" w:space="0" w:color="auto"/>
        <w:left w:val="none" w:sz="0" w:space="0" w:color="auto"/>
        <w:bottom w:val="none" w:sz="0" w:space="0" w:color="auto"/>
        <w:right w:val="none" w:sz="0" w:space="0" w:color="auto"/>
      </w:divBdr>
    </w:div>
    <w:div w:id="104039773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07562025">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28167786">
      <w:bodyDiv w:val="1"/>
      <w:marLeft w:val="0"/>
      <w:marRight w:val="0"/>
      <w:marTop w:val="0"/>
      <w:marBottom w:val="0"/>
      <w:divBdr>
        <w:top w:val="none" w:sz="0" w:space="0" w:color="auto"/>
        <w:left w:val="none" w:sz="0" w:space="0" w:color="auto"/>
        <w:bottom w:val="none" w:sz="0" w:space="0" w:color="auto"/>
        <w:right w:val="none" w:sz="0" w:space="0" w:color="auto"/>
      </w:divBdr>
    </w:div>
    <w:div w:id="2103841259">
      <w:bodyDiv w:val="1"/>
      <w:marLeft w:val="0"/>
      <w:marRight w:val="0"/>
      <w:marTop w:val="0"/>
      <w:marBottom w:val="0"/>
      <w:divBdr>
        <w:top w:val="none" w:sz="0" w:space="0" w:color="auto"/>
        <w:left w:val="none" w:sz="0" w:space="0" w:color="auto"/>
        <w:bottom w:val="none" w:sz="0" w:space="0" w:color="auto"/>
        <w:right w:val="none" w:sz="0" w:space="0" w:color="auto"/>
      </w:divBdr>
    </w:div>
    <w:div w:id="21359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www.acma.gov.au/publications/2020-02/report/communications-report-2018-19" TargetMode="External"/><Relationship Id="rId39" Type="http://schemas.openxmlformats.org/officeDocument/2006/relationships/chart" Target="charts/chart1.xml"/><Relationship Id="rId21" Type="http://schemas.openxmlformats.org/officeDocument/2006/relationships/header" Target="header6.xml"/><Relationship Id="rId34" Type="http://schemas.openxmlformats.org/officeDocument/2006/relationships/image" Target="media/image8.png"/><Relationship Id="rId42" Type="http://schemas.openxmlformats.org/officeDocument/2006/relationships/image" Target="media/image13.png"/><Relationship Id="rId47" Type="http://schemas.openxmlformats.org/officeDocument/2006/relationships/chart" Target="charts/chart5.xml"/><Relationship Id="rId50" Type="http://schemas.openxmlformats.org/officeDocument/2006/relationships/chart" Target="charts/chart7.xml"/><Relationship Id="rId55" Type="http://schemas.openxmlformats.org/officeDocument/2006/relationships/chart" Target="charts/chart12.xml"/><Relationship Id="rId63" Type="http://schemas.openxmlformats.org/officeDocument/2006/relationships/image" Target="media/image22.png"/><Relationship Id="rId68"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acma.gov.au/research-program" TargetMode="Externa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chart" Target="charts/chart2.xml"/><Relationship Id="rId45" Type="http://schemas.openxmlformats.org/officeDocument/2006/relationships/image" Target="media/image16.png"/><Relationship Id="rId53" Type="http://schemas.openxmlformats.org/officeDocument/2006/relationships/chart" Target="charts/chart10.xml"/><Relationship Id="rId58" Type="http://schemas.openxmlformats.org/officeDocument/2006/relationships/image" Target="media/image18.png"/><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yperlink" Target="mailto:info@acma.gov.au" TargetMode="External"/><Relationship Id="rId23" Type="http://schemas.openxmlformats.org/officeDocument/2006/relationships/footer" Target="footer5.xml"/><Relationship Id="rId28" Type="http://schemas.openxmlformats.org/officeDocument/2006/relationships/hyperlink" Target="https://www.tio.com.au/sites/default/files/2020-05/TIO%202019-20%20Q3%20Report_%28f%29.pdf" TargetMode="External"/><Relationship Id="rId36"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chart" Target="charts/chart14.xml"/><Relationship Id="rId61"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5.png"/><Relationship Id="rId44" Type="http://schemas.openxmlformats.org/officeDocument/2006/relationships/image" Target="media/image15.png"/><Relationship Id="rId52" Type="http://schemas.openxmlformats.org/officeDocument/2006/relationships/chart" Target="charts/chart9.xml"/><Relationship Id="rId60" Type="http://schemas.openxmlformats.org/officeDocument/2006/relationships/chart" Target="charts/chart15.xml"/><Relationship Id="rId65" Type="http://schemas.openxmlformats.org/officeDocument/2006/relationships/image" Target="media/image24.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footer" Target="footer4.xml"/><Relationship Id="rId27" Type="http://schemas.openxmlformats.org/officeDocument/2006/relationships/hyperlink" Target="https://www.acma.gov.au/publications/2020-03/report/telco-complaints-handling-performance-september-and-december-2019" TargetMode="External"/><Relationship Id="rId30" Type="http://schemas.openxmlformats.org/officeDocument/2006/relationships/hyperlink" Target="https://www.abs.gov.au/websitedbs/d3310114.nsf/home/remoteness+structure" TargetMode="External"/><Relationship Id="rId35"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chart" Target="charts/chart6.xml"/><Relationship Id="rId56" Type="http://schemas.openxmlformats.org/officeDocument/2006/relationships/chart" Target="charts/chart13.xml"/><Relationship Id="rId64" Type="http://schemas.openxmlformats.org/officeDocument/2006/relationships/image" Target="media/image23.png"/><Relationship Id="rId69"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chart" Target="charts/chart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creativecommons.org/l/by/3.0/88x31.png" TargetMode="External"/><Relationship Id="rId17" Type="http://schemas.openxmlformats.org/officeDocument/2006/relationships/header" Target="header4.xml"/><Relationship Id="rId25" Type="http://schemas.openxmlformats.org/officeDocument/2006/relationships/hyperlink" Target="https://www.acma.gov.au/compliance-priorities"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chart" Target="charts/chart4.xml"/><Relationship Id="rId59" Type="http://schemas.openxmlformats.org/officeDocument/2006/relationships/image" Target="media/image19.png"/><Relationship Id="rId67" Type="http://schemas.openxmlformats.org/officeDocument/2006/relationships/image" Target="media/image26.png"/><Relationship Id="rId20" Type="http://schemas.openxmlformats.org/officeDocument/2006/relationships/header" Target="header5.xml"/><Relationship Id="rId41" Type="http://schemas.openxmlformats.org/officeDocument/2006/relationships/chart" Target="charts/chart3.xml"/><Relationship Id="rId54" Type="http://schemas.openxmlformats.org/officeDocument/2006/relationships/chart" Target="charts/chart11.xml"/><Relationship Id="rId62" Type="http://schemas.openxmlformats.org/officeDocument/2006/relationships/image" Target="media/image21.png"/><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8L00727" TargetMode="External"/><Relationship Id="rId3" Type="http://schemas.openxmlformats.org/officeDocument/2006/relationships/hyperlink" Target="https://www.communications.gov.au/have-your-say/consumer-safeguards-review-consultation-part-c-choice-and-fairness" TargetMode="External"/><Relationship Id="rId7" Type="http://schemas.openxmlformats.org/officeDocument/2006/relationships/hyperlink" Target="https://www.abs.gov.au/websitedbs/d3310114.nsf/home/remoteness+structure" TargetMode="External"/><Relationship Id="rId2" Type="http://schemas.openxmlformats.org/officeDocument/2006/relationships/hyperlink" Target="https://www2.deloitte.com/content/dam/Deloitte/au/Documents/technology-media-telecommunications/deloitte-au-tmt-predictions-2020-summary-170220.pdf" TargetMode="External"/><Relationship Id="rId1" Type="http://schemas.openxmlformats.org/officeDocument/2006/relationships/hyperlink" Target="https://www.accc.gov.au/system/files/Communications%20Market%20Report%202018-19%20-%20December%202019_D07.pdf" TargetMode="External"/><Relationship Id="rId6" Type="http://schemas.openxmlformats.org/officeDocument/2006/relationships/hyperlink" Target="https://www.nbnco.com.au/corporate-information/about-nbn-co/corporate-plan/weekly-progress-report" TargetMode="External"/><Relationship Id="rId5" Type="http://schemas.openxmlformats.org/officeDocument/2006/relationships/hyperlink" Target="https://www.acma.gov.au/publications/2020-08/publication/internet-things-media-and-communications-occasional-paper" TargetMode="External"/><Relationship Id="rId4" Type="http://schemas.openxmlformats.org/officeDocument/2006/relationships/hyperlink" Target="https://treasury.gov.au/publication/p2019-41708" TargetMode="External"/><Relationship Id="rId9" Type="http://schemas.openxmlformats.org/officeDocument/2006/relationships/hyperlink" Target="https://www.legislation.gov.au/Details/F2018L007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55960795680263"/>
          <c:y val="0"/>
          <c:w val="0.69961616141037775"/>
          <c:h val="1"/>
        </c:manualLayout>
      </c:layout>
      <c:barChart>
        <c:barDir val="bar"/>
        <c:grouping val="clustered"/>
        <c:varyColors val="0"/>
        <c:ser>
          <c:idx val="0"/>
          <c:order val="0"/>
          <c:tx>
            <c:strRef>
              <c:f>Sheet1!$B$1</c:f>
              <c:strCache>
                <c:ptCount val="1"/>
                <c:pt idx="0">
                  <c:v>Business</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Business mobile broadband</c:v>
                </c:pt>
                <c:pt idx="1">
                  <c:v>Business phone</c:v>
                </c:pt>
                <c:pt idx="2">
                  <c:v>Business mobile phone</c:v>
                </c:pt>
                <c:pt idx="3">
                  <c:v>Business internet</c:v>
                </c:pt>
              </c:strCache>
            </c:strRef>
          </c:cat>
          <c:val>
            <c:numRef>
              <c:f>Sheet1!$B$2:$B$5</c:f>
              <c:numCache>
                <c:formatCode>0</c:formatCode>
                <c:ptCount val="4"/>
                <c:pt idx="0">
                  <c:v>44.690000000000005</c:v>
                </c:pt>
                <c:pt idx="1">
                  <c:v>78.02</c:v>
                </c:pt>
                <c:pt idx="2">
                  <c:v>88.59</c:v>
                </c:pt>
                <c:pt idx="3">
                  <c:v>91.64</c:v>
                </c:pt>
              </c:numCache>
            </c:numRef>
          </c:val>
          <c:extLst>
            <c:ext xmlns:c16="http://schemas.microsoft.com/office/drawing/2014/chart" uri="{C3380CC4-5D6E-409C-BE32-E72D297353CC}">
              <c16:uniqueId val="{00000000-CCFA-4ABB-8DDF-5F30D20E8E7B}"/>
            </c:ext>
          </c:extLst>
        </c:ser>
        <c:dLbls>
          <c:showLegendKey val="0"/>
          <c:showVal val="0"/>
          <c:showCatName val="0"/>
          <c:showSerName val="0"/>
          <c:showPercent val="0"/>
          <c:showBubbleSize val="0"/>
        </c:dLbls>
        <c:gapWidth val="50"/>
        <c:axId val="700802376"/>
        <c:axId val="700803360"/>
      </c:barChart>
      <c:catAx>
        <c:axId val="700802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95"/>
        </c:scaling>
        <c:delete val="1"/>
        <c:axPos val="b"/>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69281970949925"/>
          <c:y val="1.6060583468581367E-3"/>
          <c:w val="0.59899692651319913"/>
          <c:h val="0.99757901256516279"/>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Complained, contacted telco</c:v>
                </c:pt>
                <c:pt idx="1">
                  <c:v>Switched phone or modem on/off</c:v>
                </c:pt>
                <c:pt idx="2">
                  <c:v>Internal staff attempted to address</c:v>
                </c:pt>
                <c:pt idx="3">
                  <c:v>Brought in third party technician/support</c:v>
                </c:pt>
                <c:pt idx="4">
                  <c:v>Switched provider</c:v>
                </c:pt>
                <c:pt idx="5">
                  <c:v>Used another service</c:v>
                </c:pt>
                <c:pt idx="6">
                  <c:v>Searched for information online</c:v>
                </c:pt>
                <c:pt idx="7">
                  <c:v>Complained/contacted TIO</c:v>
                </c:pt>
                <c:pt idx="8">
                  <c:v>Visited telco website</c:v>
                </c:pt>
                <c:pt idx="9">
                  <c:v>Other </c:v>
                </c:pt>
                <c:pt idx="10">
                  <c:v>Nothing </c:v>
                </c:pt>
              </c:strCache>
            </c:strRef>
          </c:cat>
          <c:val>
            <c:numRef>
              <c:f>Sheet1!$B$2:$B$12</c:f>
              <c:numCache>
                <c:formatCode>0</c:formatCode>
                <c:ptCount val="11"/>
                <c:pt idx="0">
                  <c:v>73.38</c:v>
                </c:pt>
                <c:pt idx="1">
                  <c:v>23.76</c:v>
                </c:pt>
                <c:pt idx="2">
                  <c:v>4</c:v>
                </c:pt>
                <c:pt idx="3">
                  <c:v>4</c:v>
                </c:pt>
                <c:pt idx="4">
                  <c:v>3</c:v>
                </c:pt>
                <c:pt idx="5">
                  <c:v>3</c:v>
                </c:pt>
                <c:pt idx="6">
                  <c:v>2</c:v>
                </c:pt>
                <c:pt idx="7">
                  <c:v>2</c:v>
                </c:pt>
                <c:pt idx="8">
                  <c:v>2</c:v>
                </c:pt>
                <c:pt idx="9">
                  <c:v>6</c:v>
                </c:pt>
                <c:pt idx="10">
                  <c:v>9.89</c:v>
                </c:pt>
              </c:numCache>
            </c:numRef>
          </c:val>
          <c:extLst>
            <c:ext xmlns:c16="http://schemas.microsoft.com/office/drawing/2014/chart" uri="{C3380CC4-5D6E-409C-BE32-E72D297353CC}">
              <c16:uniqueId val="{00000000-A48F-4EB8-9D3D-A8B2299DC9B0}"/>
            </c:ext>
          </c:extLst>
        </c:ser>
        <c:dLbls>
          <c:showLegendKey val="0"/>
          <c:showVal val="0"/>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75"/>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60231358825643"/>
          <c:y val="0"/>
          <c:w val="0.64993290927426273"/>
          <c:h val="1"/>
        </c:manualLayout>
      </c:layout>
      <c:barChart>
        <c:barDir val="bar"/>
        <c:grouping val="clustered"/>
        <c:varyColors val="0"/>
        <c:ser>
          <c:idx val="0"/>
          <c:order val="0"/>
          <c:tx>
            <c:strRef>
              <c:f>Sheet1!$B$1</c:f>
              <c:strCache>
                <c:ptCount val="1"/>
                <c:pt idx="0">
                  <c:v>Total</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Business internet</c:v>
                </c:pt>
                <c:pt idx="1">
                  <c:v>Business phone</c:v>
                </c:pt>
                <c:pt idx="2">
                  <c:v>Business mobile phones</c:v>
                </c:pt>
                <c:pt idx="3">
                  <c:v>Business mobile broadband</c:v>
                </c:pt>
                <c:pt idx="4">
                  <c:v>Not specific to one service </c:v>
                </c:pt>
              </c:strCache>
            </c:strRef>
          </c:cat>
          <c:val>
            <c:numRef>
              <c:f>Sheet1!$B$2:$B$6</c:f>
              <c:numCache>
                <c:formatCode>0</c:formatCode>
                <c:ptCount val="5"/>
                <c:pt idx="0">
                  <c:v>60</c:v>
                </c:pt>
                <c:pt idx="1">
                  <c:v>37</c:v>
                </c:pt>
                <c:pt idx="2">
                  <c:v>11</c:v>
                </c:pt>
                <c:pt idx="3">
                  <c:v>2</c:v>
                </c:pt>
                <c:pt idx="4">
                  <c:v>3.63</c:v>
                </c:pt>
              </c:numCache>
            </c:numRef>
          </c:val>
          <c:extLst>
            <c:ext xmlns:c16="http://schemas.microsoft.com/office/drawing/2014/chart" uri="{C3380CC4-5D6E-409C-BE32-E72D297353CC}">
              <c16:uniqueId val="{00000000-250C-4889-BBFF-922C7790ABD7}"/>
            </c:ext>
          </c:extLst>
        </c:ser>
        <c:dLbls>
          <c:showLegendKey val="0"/>
          <c:showVal val="0"/>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66"/>
          <c:min val="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98619292310914"/>
          <c:y val="2.1032529304877614E-3"/>
          <c:w val="0.66178847484120928"/>
          <c:h val="0.99789674706951226"/>
        </c:manualLayout>
      </c:layout>
      <c:barChart>
        <c:barDir val="bar"/>
        <c:grouping val="clustered"/>
        <c:varyColors val="0"/>
        <c:ser>
          <c:idx val="0"/>
          <c:order val="0"/>
          <c:tx>
            <c:strRef>
              <c:f>Sheet1!$B$1</c:f>
              <c:strCache>
                <c:ptCount val="1"/>
                <c:pt idx="0">
                  <c:v>Most recent complaint</c:v>
                </c:pt>
              </c:strCache>
            </c:strRef>
          </c:tx>
          <c:spPr>
            <a:solidFill>
              <a:srgbClr val="39457C"/>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Outages</c:v>
                </c:pt>
                <c:pt idx="1">
                  <c:v>Other fault or technical issue</c:v>
                </c:pt>
                <c:pt idx="2">
                  <c:v>Information, account or billing</c:v>
                </c:pt>
                <c:pt idx="3">
                  <c:v>Dropouts</c:v>
                </c:pt>
                <c:pt idx="4">
                  <c:v>Internet speed</c:v>
                </c:pt>
                <c:pt idx="5">
                  <c:v>Installation/set-up</c:v>
                </c:pt>
                <c:pt idx="6">
                  <c:v>Appointments </c:v>
                </c:pt>
                <c:pt idx="7">
                  <c:v>Other</c:v>
                </c:pt>
              </c:strCache>
            </c:strRef>
          </c:cat>
          <c:val>
            <c:numRef>
              <c:f>Sheet1!$B$2:$B$9</c:f>
              <c:numCache>
                <c:formatCode>0</c:formatCode>
                <c:ptCount val="8"/>
                <c:pt idx="0">
                  <c:v>29.43</c:v>
                </c:pt>
                <c:pt idx="1">
                  <c:v>17.39</c:v>
                </c:pt>
                <c:pt idx="2">
                  <c:v>13.01</c:v>
                </c:pt>
                <c:pt idx="3">
                  <c:v>11.81</c:v>
                </c:pt>
                <c:pt idx="4">
                  <c:v>10.33</c:v>
                </c:pt>
                <c:pt idx="5">
                  <c:v>4.91</c:v>
                </c:pt>
                <c:pt idx="6">
                  <c:v>3.02</c:v>
                </c:pt>
                <c:pt idx="7">
                  <c:v>6.64</c:v>
                </c:pt>
              </c:numCache>
            </c:numRef>
          </c:val>
          <c:extLst>
            <c:ext xmlns:c16="http://schemas.microsoft.com/office/drawing/2014/chart" uri="{C3380CC4-5D6E-409C-BE32-E72D297353CC}">
              <c16:uniqueId val="{00000000-7F20-4B5F-9AE6-97474884B434}"/>
            </c:ext>
          </c:extLst>
        </c:ser>
        <c:ser>
          <c:idx val="1"/>
          <c:order val="1"/>
          <c:tx>
            <c:strRef>
              <c:f>Sheet1!$C$1</c:f>
              <c:strCache>
                <c:ptCount val="1"/>
                <c:pt idx="0">
                  <c:v>Issues or faults</c:v>
                </c:pt>
              </c:strCache>
            </c:strRef>
          </c:tx>
          <c:spPr>
            <a:solidFill>
              <a:schemeClr val="bg1">
                <a:lumMod val="75000"/>
              </a:schemeClr>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Outages</c:v>
                </c:pt>
                <c:pt idx="1">
                  <c:v>Other fault or technical issue</c:v>
                </c:pt>
                <c:pt idx="2">
                  <c:v>Information, account or billing</c:v>
                </c:pt>
                <c:pt idx="3">
                  <c:v>Dropouts</c:v>
                </c:pt>
                <c:pt idx="4">
                  <c:v>Internet speed</c:v>
                </c:pt>
                <c:pt idx="5">
                  <c:v>Installation/set-up</c:v>
                </c:pt>
                <c:pt idx="6">
                  <c:v>Appointments </c:v>
                </c:pt>
                <c:pt idx="7">
                  <c:v>Other</c:v>
                </c:pt>
              </c:strCache>
            </c:strRef>
          </c:cat>
          <c:val>
            <c:numRef>
              <c:f>Sheet1!$C$2:$C$9</c:f>
              <c:numCache>
                <c:formatCode>0</c:formatCode>
                <c:ptCount val="8"/>
                <c:pt idx="0">
                  <c:v>49.74</c:v>
                </c:pt>
                <c:pt idx="1">
                  <c:v>27.55</c:v>
                </c:pt>
                <c:pt idx="2">
                  <c:v>8.86</c:v>
                </c:pt>
                <c:pt idx="3">
                  <c:v>28.74</c:v>
                </c:pt>
                <c:pt idx="4">
                  <c:v>18.32</c:v>
                </c:pt>
                <c:pt idx="5">
                  <c:v>7.28</c:v>
                </c:pt>
                <c:pt idx="6">
                  <c:v>4.6899999999999995</c:v>
                </c:pt>
                <c:pt idx="7">
                  <c:v>14.09</c:v>
                </c:pt>
              </c:numCache>
            </c:numRef>
          </c:val>
          <c:extLst>
            <c:ext xmlns:c16="http://schemas.microsoft.com/office/drawing/2014/chart" uri="{C3380CC4-5D6E-409C-BE32-E72D297353CC}">
              <c16:uniqueId val="{00000000-EF6D-4084-B995-92419FBEC59A}"/>
            </c:ext>
          </c:extLst>
        </c:ser>
        <c:dLbls>
          <c:dLblPos val="outEnd"/>
          <c:showLegendKey val="0"/>
          <c:showVal val="1"/>
          <c:showCatName val="0"/>
          <c:showSerName val="0"/>
          <c:showPercent val="0"/>
          <c:showBubbleSize val="0"/>
        </c:dLbls>
        <c:gapWidth val="50"/>
        <c:axId val="1265859784"/>
        <c:axId val="1265860112"/>
      </c:barChart>
      <c:catAx>
        <c:axId val="1265859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5860112"/>
        <c:crosses val="autoZero"/>
        <c:auto val="1"/>
        <c:lblAlgn val="ctr"/>
        <c:lblOffset val="100"/>
        <c:noMultiLvlLbl val="0"/>
      </c:catAx>
      <c:valAx>
        <c:axId val="1265860112"/>
        <c:scaling>
          <c:orientation val="minMax"/>
          <c:max val="50"/>
          <c:min val="0"/>
        </c:scaling>
        <c:delete val="1"/>
        <c:axPos val="t"/>
        <c:numFmt formatCode="0" sourceLinked="1"/>
        <c:majorTickMark val="out"/>
        <c:minorTickMark val="none"/>
        <c:tickLblPos val="nextTo"/>
        <c:crossAx val="1265859784"/>
        <c:crosses val="autoZero"/>
        <c:crossBetween val="between"/>
      </c:valAx>
      <c:spPr>
        <a:noFill/>
        <a:ln>
          <a:noFill/>
        </a:ln>
        <a:effectLst/>
      </c:spPr>
    </c:plotArea>
    <c:legend>
      <c:legendPos val="r"/>
      <c:layout>
        <c:manualLayout>
          <c:xMode val="edge"/>
          <c:yMode val="edge"/>
          <c:x val="0.75750791059385258"/>
          <c:y val="0.84097452524316818"/>
          <c:w val="0.24013997838650741"/>
          <c:h val="0.13320582890939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02138198560769"/>
          <c:y val="0"/>
          <c:w val="0.6641053967983509"/>
          <c:h val="1"/>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 person at store</c:v>
                </c:pt>
                <c:pt idx="1">
                  <c:v>Online chat/web chat</c:v>
                </c:pt>
                <c:pt idx="2">
                  <c:v>Email/online form</c:v>
                </c:pt>
                <c:pt idx="3">
                  <c:v>Phone to account manager or dedicated contact</c:v>
                </c:pt>
                <c:pt idx="4">
                  <c:v>Phone to a business call centre</c:v>
                </c:pt>
                <c:pt idx="5">
                  <c:v>Phone to a general number</c:v>
                </c:pt>
              </c:strCache>
            </c:strRef>
          </c:cat>
          <c:val>
            <c:numRef>
              <c:f>Sheet1!$B$2:$B$7</c:f>
              <c:numCache>
                <c:formatCode>General</c:formatCode>
                <c:ptCount val="6"/>
                <c:pt idx="0">
                  <c:v>3</c:v>
                </c:pt>
                <c:pt idx="1">
                  <c:v>5</c:v>
                </c:pt>
                <c:pt idx="2">
                  <c:v>8</c:v>
                </c:pt>
                <c:pt idx="3">
                  <c:v>6</c:v>
                </c:pt>
                <c:pt idx="4">
                  <c:v>14.000000000000002</c:v>
                </c:pt>
                <c:pt idx="5">
                  <c:v>59</c:v>
                </c:pt>
              </c:numCache>
            </c:numRef>
          </c:val>
          <c:extLst>
            <c:ext xmlns:c16="http://schemas.microsoft.com/office/drawing/2014/chart" uri="{C3380CC4-5D6E-409C-BE32-E72D297353CC}">
              <c16:uniqueId val="{00000000-2678-4728-A441-6CC163F23FC0}"/>
            </c:ext>
          </c:extLst>
        </c:ser>
        <c:dLbls>
          <c:showLegendKey val="0"/>
          <c:showVal val="0"/>
          <c:showCatName val="0"/>
          <c:showSerName val="0"/>
          <c:showPercent val="0"/>
          <c:showBubbleSize val="0"/>
        </c:dLbls>
        <c:gapWidth val="50"/>
        <c:axId val="1020873688"/>
        <c:axId val="1020877952"/>
      </c:barChart>
      <c:catAx>
        <c:axId val="1020873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20877952"/>
        <c:crosses val="autoZero"/>
        <c:auto val="1"/>
        <c:lblAlgn val="ctr"/>
        <c:lblOffset val="100"/>
        <c:noMultiLvlLbl val="0"/>
      </c:catAx>
      <c:valAx>
        <c:axId val="1020877952"/>
        <c:scaling>
          <c:orientation val="minMax"/>
          <c:max val="62"/>
          <c:min val="0"/>
        </c:scaling>
        <c:delete val="1"/>
        <c:axPos val="b"/>
        <c:numFmt formatCode="General" sourceLinked="1"/>
        <c:majorTickMark val="out"/>
        <c:minorTickMark val="none"/>
        <c:tickLblPos val="nextTo"/>
        <c:crossAx val="1020873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063692203122381"/>
          <c:y val="0"/>
          <c:w val="0.57348985675273478"/>
          <c:h val="1"/>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On the same day</c:v>
                </c:pt>
                <c:pt idx="1">
                  <c:v>In 1-2 working days</c:v>
                </c:pt>
                <c:pt idx="2">
                  <c:v>In 3 working days</c:v>
                </c:pt>
                <c:pt idx="3">
                  <c:v>Between 4 working days and 1 week</c:v>
                </c:pt>
                <c:pt idx="4">
                  <c:v>Between 1 week and 3 weeks</c:v>
                </c:pt>
                <c:pt idx="5">
                  <c:v>More than 3 weeks</c:v>
                </c:pt>
                <c:pt idx="6">
                  <c:v>Not resolved at time of interview</c:v>
                </c:pt>
              </c:strCache>
            </c:strRef>
          </c:cat>
          <c:val>
            <c:numRef>
              <c:f>Sheet1!$B$2:$B$8</c:f>
              <c:numCache>
                <c:formatCode>0</c:formatCode>
                <c:ptCount val="7"/>
                <c:pt idx="0">
                  <c:v>13.58</c:v>
                </c:pt>
                <c:pt idx="1">
                  <c:v>14.940000000000001</c:v>
                </c:pt>
                <c:pt idx="2">
                  <c:v>6.4600000000000009</c:v>
                </c:pt>
                <c:pt idx="3">
                  <c:v>8.86</c:v>
                </c:pt>
                <c:pt idx="4">
                  <c:v>9.27</c:v>
                </c:pt>
                <c:pt idx="5">
                  <c:v>21.04</c:v>
                </c:pt>
                <c:pt idx="6">
                  <c:v>23.46</c:v>
                </c:pt>
              </c:numCache>
            </c:numRef>
          </c:val>
          <c:extLst>
            <c:ext xmlns:c16="http://schemas.microsoft.com/office/drawing/2014/chart" uri="{C3380CC4-5D6E-409C-BE32-E72D297353CC}">
              <c16:uniqueId val="{00000000-F5EF-4346-AE37-46CB80F90498}"/>
            </c:ext>
          </c:extLst>
        </c:ser>
        <c:dLbls>
          <c:showLegendKey val="0"/>
          <c:showVal val="0"/>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25"/>
          <c:min val="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19762270101986"/>
          <c:y val="2.0119457297442016E-2"/>
          <c:w val="0.6888023772989802"/>
          <c:h val="0.96942848547093674"/>
        </c:manualLayout>
      </c:layout>
      <c:barChart>
        <c:barDir val="bar"/>
        <c:grouping val="clustered"/>
        <c:varyColors val="0"/>
        <c:ser>
          <c:idx val="1"/>
          <c:order val="0"/>
          <c:spPr>
            <a:solidFill>
              <a:srgbClr val="39457C"/>
            </a:solidFill>
            <a:ln>
              <a:noFill/>
            </a:ln>
            <a:effectLst/>
          </c:spPr>
          <c:invertIfNegative val="0"/>
          <c:dPt>
            <c:idx val="4"/>
            <c:invertIfNegative val="0"/>
            <c:bubble3D val="0"/>
            <c:spPr>
              <a:solidFill>
                <a:srgbClr val="4472C4"/>
              </a:solidFill>
              <a:ln>
                <a:noFill/>
              </a:ln>
              <a:effectLst/>
            </c:spPr>
            <c:extLst>
              <c:ext xmlns:c16="http://schemas.microsoft.com/office/drawing/2014/chart" uri="{C3380CC4-5D6E-409C-BE32-E72D297353CC}">
                <c16:uniqueId val="{00000000-3D58-47A1-B2EC-97FC1C106CB2}"/>
              </c:ext>
            </c:extLst>
          </c:dPt>
          <c:dPt>
            <c:idx val="5"/>
            <c:invertIfNegative val="0"/>
            <c:bubble3D val="0"/>
            <c:spPr>
              <a:solidFill>
                <a:srgbClr val="4472C4"/>
              </a:solidFill>
              <a:ln>
                <a:noFill/>
              </a:ln>
              <a:effectLst/>
            </c:spPr>
            <c:extLst>
              <c:ext xmlns:c16="http://schemas.microsoft.com/office/drawing/2014/chart" uri="{C3380CC4-5D6E-409C-BE32-E72D297353CC}">
                <c16:uniqueId val="{00000001-3D58-47A1-B2EC-97FC1C106CB2}"/>
              </c:ext>
            </c:extLst>
          </c:dPt>
          <c:dPt>
            <c:idx val="6"/>
            <c:invertIfNegative val="0"/>
            <c:bubble3D val="0"/>
            <c:spPr>
              <a:solidFill>
                <a:srgbClr val="4472C4"/>
              </a:solidFill>
              <a:ln>
                <a:noFill/>
              </a:ln>
              <a:effectLst/>
            </c:spPr>
            <c:extLst>
              <c:ext xmlns:c16="http://schemas.microsoft.com/office/drawing/2014/chart" uri="{C3380CC4-5D6E-409C-BE32-E72D297353CC}">
                <c16:uniqueId val="{00000002-3D58-47A1-B2EC-97FC1C106CB2}"/>
              </c:ext>
            </c:extLst>
          </c:dPt>
          <c:dPt>
            <c:idx val="7"/>
            <c:invertIfNegative val="0"/>
            <c:bubble3D val="0"/>
            <c:spPr>
              <a:solidFill>
                <a:srgbClr val="4472C4"/>
              </a:solidFill>
              <a:ln>
                <a:noFill/>
              </a:ln>
              <a:effectLst/>
            </c:spPr>
            <c:extLst>
              <c:ext xmlns:c16="http://schemas.microsoft.com/office/drawing/2014/chart" uri="{C3380CC4-5D6E-409C-BE32-E72D297353CC}">
                <c16:uniqueId val="{00000003-3D58-47A1-B2EC-97FC1C106CB2}"/>
              </c:ext>
            </c:extLst>
          </c:dPt>
          <c:dPt>
            <c:idx val="8"/>
            <c:invertIfNegative val="0"/>
            <c:bubble3D val="0"/>
            <c:spPr>
              <a:solidFill>
                <a:schemeClr val="bg1">
                  <a:lumMod val="65000"/>
                </a:schemeClr>
              </a:solidFill>
              <a:ln>
                <a:noFill/>
              </a:ln>
              <a:effectLst/>
            </c:spPr>
            <c:extLst>
              <c:ext xmlns:c16="http://schemas.microsoft.com/office/drawing/2014/chart" uri="{C3380CC4-5D6E-409C-BE32-E72D297353CC}">
                <c16:uniqueId val="{00000004-3D58-47A1-B2EC-97FC1C106CB2}"/>
              </c:ext>
            </c:extLst>
          </c:dPt>
          <c:dPt>
            <c:idx val="9"/>
            <c:invertIfNegative val="0"/>
            <c:bubble3D val="0"/>
            <c:spPr>
              <a:solidFill>
                <a:schemeClr val="bg1">
                  <a:lumMod val="65000"/>
                </a:schemeClr>
              </a:solidFill>
              <a:ln>
                <a:noFill/>
              </a:ln>
              <a:effectLst/>
            </c:spPr>
            <c:extLst>
              <c:ext xmlns:c16="http://schemas.microsoft.com/office/drawing/2014/chart" uri="{C3380CC4-5D6E-409C-BE32-E72D297353CC}">
                <c16:uniqueId val="{00000005-3D58-47A1-B2EC-97FC1C106C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Sheet1!$A$2:$B$11</c:f>
              <c:multiLvlStrCache>
                <c:ptCount val="10"/>
                <c:lvl>
                  <c:pt idx="0">
                    <c:v>Business mobile phone</c:v>
                  </c:pt>
                  <c:pt idx="1">
                    <c:v>Business phone</c:v>
                  </c:pt>
                  <c:pt idx="2">
                    <c:v>Business mobile broadband</c:v>
                  </c:pt>
                  <c:pt idx="3">
                    <c:v>Business internet </c:v>
                  </c:pt>
                  <c:pt idx="4">
                    <c:v>Business mobile phone  </c:v>
                  </c:pt>
                  <c:pt idx="5">
                    <c:v>Business mobile broadband </c:v>
                  </c:pt>
                  <c:pt idx="6">
                    <c:v>Business phone </c:v>
                  </c:pt>
                  <c:pt idx="7">
                    <c:v>Business internet  </c:v>
                  </c:pt>
                  <c:pt idx="8">
                    <c:v>Customer service overall</c:v>
                  </c:pt>
                  <c:pt idx="9">
                    <c:v>Monthly cost of business telco services </c:v>
                  </c:pt>
                </c:lvl>
                <c:lvl>
                  <c:pt idx="0">
                    <c:v>Reliability of service</c:v>
                  </c:pt>
                  <c:pt idx="4">
                    <c:v>Service overall</c:v>
                  </c:pt>
                  <c:pt idx="8">
                    <c:v> </c:v>
                  </c:pt>
                </c:lvl>
              </c:multiLvlStrCache>
            </c:multiLvlStrRef>
          </c:cat>
          <c:val>
            <c:numRef>
              <c:f>Sheet1!$C$2:$C$11</c:f>
              <c:numCache>
                <c:formatCode>0</c:formatCode>
                <c:ptCount val="10"/>
                <c:pt idx="0">
                  <c:v>89.11</c:v>
                </c:pt>
                <c:pt idx="1">
                  <c:v>75.070000000000007</c:v>
                </c:pt>
                <c:pt idx="2">
                  <c:v>73.36</c:v>
                </c:pt>
                <c:pt idx="3">
                  <c:v>67.210000000000008</c:v>
                </c:pt>
                <c:pt idx="4">
                  <c:v>87.08</c:v>
                </c:pt>
                <c:pt idx="5">
                  <c:v>77.459999999999994</c:v>
                </c:pt>
                <c:pt idx="6">
                  <c:v>75.61</c:v>
                </c:pt>
                <c:pt idx="7">
                  <c:v>68.56</c:v>
                </c:pt>
                <c:pt idx="8">
                  <c:v>63.51</c:v>
                </c:pt>
                <c:pt idx="9">
                  <c:v>62.06</c:v>
                </c:pt>
              </c:numCache>
            </c:numRef>
          </c:val>
          <c:extLst>
            <c:ext xmlns:c16="http://schemas.microsoft.com/office/drawing/2014/chart" uri="{C3380CC4-5D6E-409C-BE32-E72D297353CC}">
              <c16:uniqueId val="{00000000-A8CC-49DB-BC06-F10A68C827B6}"/>
            </c:ext>
          </c:extLst>
        </c:ser>
        <c:dLbls>
          <c:dLblPos val="outEnd"/>
          <c:showLegendKey val="0"/>
          <c:showVal val="1"/>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95"/>
          <c:min val="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61040059043542"/>
          <c:y val="0"/>
          <c:w val="0.75938959940956452"/>
          <c:h val="0.892311699059256"/>
        </c:manualLayout>
      </c:layout>
      <c:barChart>
        <c:barDir val="bar"/>
        <c:grouping val="stacked"/>
        <c:varyColors val="0"/>
        <c:ser>
          <c:idx val="1"/>
          <c:order val="0"/>
          <c:tx>
            <c:strRef>
              <c:f>Sheet1!$C$1</c:f>
              <c:strCache>
                <c:ptCount val="1"/>
                <c:pt idx="0">
                  <c:v>Business plan</c:v>
                </c:pt>
              </c:strCache>
            </c:strRef>
          </c:tx>
          <c:spPr>
            <a:solidFill>
              <a:srgbClr val="39457C"/>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Business phone</c:v>
                </c:pt>
                <c:pt idx="1">
                  <c:v>Business mobile broadband</c:v>
                </c:pt>
                <c:pt idx="2">
                  <c:v>Business internet</c:v>
                </c:pt>
                <c:pt idx="3">
                  <c:v>Business mobile phone</c:v>
                </c:pt>
              </c:strCache>
            </c:strRef>
          </c:cat>
          <c:val>
            <c:numRef>
              <c:f>Sheet1!$C$2:$C$5</c:f>
              <c:numCache>
                <c:formatCode>0</c:formatCode>
                <c:ptCount val="4"/>
                <c:pt idx="0">
                  <c:v>84.16</c:v>
                </c:pt>
                <c:pt idx="1">
                  <c:v>79</c:v>
                </c:pt>
                <c:pt idx="2">
                  <c:v>75</c:v>
                </c:pt>
                <c:pt idx="3">
                  <c:v>74</c:v>
                </c:pt>
              </c:numCache>
            </c:numRef>
          </c:val>
          <c:extLst>
            <c:ext xmlns:c16="http://schemas.microsoft.com/office/drawing/2014/chart" uri="{C3380CC4-5D6E-409C-BE32-E72D297353CC}">
              <c16:uniqueId val="{00000000-4A5B-4EC3-AAE7-78CAF1266B5D}"/>
            </c:ext>
          </c:extLst>
        </c:ser>
        <c:ser>
          <c:idx val="0"/>
          <c:order val="1"/>
          <c:tx>
            <c:strRef>
              <c:f>Sheet1!$B$1</c:f>
              <c:strCache>
                <c:ptCount val="1"/>
                <c:pt idx="0">
                  <c:v>Residential plan</c:v>
                </c:pt>
              </c:strCache>
            </c:strRef>
          </c:tx>
          <c:spPr>
            <a:solidFill>
              <a:srgbClr val="4472C4"/>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Business phone</c:v>
                </c:pt>
                <c:pt idx="1">
                  <c:v>Business mobile broadband</c:v>
                </c:pt>
                <c:pt idx="2">
                  <c:v>Business internet</c:v>
                </c:pt>
                <c:pt idx="3">
                  <c:v>Business mobile phone</c:v>
                </c:pt>
              </c:strCache>
            </c:strRef>
          </c:cat>
          <c:val>
            <c:numRef>
              <c:f>Sheet1!$B$2:$B$5</c:f>
              <c:numCache>
                <c:formatCode>0</c:formatCode>
                <c:ptCount val="4"/>
                <c:pt idx="0">
                  <c:v>13.62</c:v>
                </c:pt>
                <c:pt idx="1">
                  <c:v>17</c:v>
                </c:pt>
                <c:pt idx="2">
                  <c:v>23</c:v>
                </c:pt>
                <c:pt idx="3">
                  <c:v>22</c:v>
                </c:pt>
              </c:numCache>
            </c:numRef>
          </c:val>
          <c:extLst>
            <c:ext xmlns:c16="http://schemas.microsoft.com/office/drawing/2014/chart" uri="{C3380CC4-5D6E-409C-BE32-E72D297353CC}">
              <c16:uniqueId val="{00000001-4A5B-4EC3-AAE7-78CAF1266B5D}"/>
            </c:ext>
          </c:extLst>
        </c:ser>
        <c:dLbls>
          <c:showLegendKey val="0"/>
          <c:showVal val="0"/>
          <c:showCatName val="0"/>
          <c:showSerName val="0"/>
          <c:showPercent val="0"/>
          <c:showBubbleSize val="0"/>
        </c:dLbls>
        <c:gapWidth val="50"/>
        <c:overlap val="10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10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legend>
      <c:legendPos val="b"/>
      <c:layout>
        <c:manualLayout>
          <c:xMode val="edge"/>
          <c:yMode val="edge"/>
          <c:x val="0.30501138551377421"/>
          <c:y val="0.88902919592547069"/>
          <c:w val="0.38997704376685949"/>
          <c:h val="9.8606043641762703E-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77592438426088"/>
          <c:y val="5.4340008216568984E-3"/>
          <c:w val="0.60640718745861799"/>
          <c:h val="0.98913199835668619"/>
        </c:manualLayout>
      </c:layout>
      <c:barChart>
        <c:barDir val="bar"/>
        <c:grouping val="clustered"/>
        <c:varyColors val="0"/>
        <c:ser>
          <c:idx val="0"/>
          <c:order val="0"/>
          <c:tx>
            <c:strRef>
              <c:f>Sheet1!$B$1</c:f>
              <c:strCache>
                <c:ptCount val="1"/>
                <c:pt idx="0">
                  <c:v>Business</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None</c:v>
                </c:pt>
                <c:pt idx="1">
                  <c:v>Web connected cash register</c:v>
                </c:pt>
                <c:pt idx="2">
                  <c:v>In-house call centre</c:v>
                </c:pt>
                <c:pt idx="3">
                  <c:v>Intermediary to manage business's telco services</c:v>
                </c:pt>
                <c:pt idx="4">
                  <c:v>Online shopping or payments at company website</c:v>
                </c:pt>
                <c:pt idx="5">
                  <c:v>Mobile payment terminals</c:v>
                </c:pt>
                <c:pt idx="6">
                  <c:v>Online video conferencing</c:v>
                </c:pt>
                <c:pt idx="7">
                  <c:v>Merchant services</c:v>
                </c:pt>
                <c:pt idx="8">
                  <c:v>Third party apps or websites</c:v>
                </c:pt>
                <c:pt idx="9">
                  <c:v>Monitored security alarm or fire alarm</c:v>
                </c:pt>
                <c:pt idx="10">
                  <c:v>Online booking or enquiries at company website</c:v>
                </c:pt>
                <c:pt idx="11">
                  <c:v>Cloud computing</c:v>
                </c:pt>
                <c:pt idx="12">
                  <c:v>Online or email marketing, social media</c:v>
                </c:pt>
                <c:pt idx="13">
                  <c:v>Online banking</c:v>
                </c:pt>
              </c:strCache>
            </c:strRef>
          </c:cat>
          <c:val>
            <c:numRef>
              <c:f>Sheet1!$B$2:$B$15</c:f>
              <c:numCache>
                <c:formatCode>0</c:formatCode>
                <c:ptCount val="14"/>
                <c:pt idx="0">
                  <c:v>1.52</c:v>
                </c:pt>
                <c:pt idx="1">
                  <c:v>4.0199999999999996</c:v>
                </c:pt>
                <c:pt idx="2">
                  <c:v>4.93</c:v>
                </c:pt>
                <c:pt idx="3">
                  <c:v>12.030000000000001</c:v>
                </c:pt>
                <c:pt idx="4">
                  <c:v>14.42</c:v>
                </c:pt>
                <c:pt idx="5">
                  <c:v>19.059999999999999</c:v>
                </c:pt>
                <c:pt idx="6">
                  <c:v>23.77</c:v>
                </c:pt>
                <c:pt idx="7">
                  <c:v>26.47</c:v>
                </c:pt>
                <c:pt idx="8">
                  <c:v>26.57</c:v>
                </c:pt>
                <c:pt idx="9">
                  <c:v>36.24</c:v>
                </c:pt>
                <c:pt idx="10">
                  <c:v>43.7</c:v>
                </c:pt>
                <c:pt idx="11">
                  <c:v>56.26</c:v>
                </c:pt>
                <c:pt idx="12">
                  <c:v>60.78</c:v>
                </c:pt>
                <c:pt idx="13">
                  <c:v>93.5</c:v>
                </c:pt>
              </c:numCache>
            </c:numRef>
          </c:val>
          <c:extLst>
            <c:ext xmlns:c16="http://schemas.microsoft.com/office/drawing/2014/chart" uri="{C3380CC4-5D6E-409C-BE32-E72D297353CC}">
              <c16:uniqueId val="{00000000-1A78-4428-9071-81D22A53AAAE}"/>
            </c:ext>
          </c:extLst>
        </c:ser>
        <c:dLbls>
          <c:showLegendKey val="0"/>
          <c:showVal val="0"/>
          <c:showCatName val="0"/>
          <c:showSerName val="0"/>
          <c:showPercent val="0"/>
          <c:showBubbleSize val="0"/>
        </c:dLbls>
        <c:gapWidth val="50"/>
        <c:axId val="700802376"/>
        <c:axId val="700803360"/>
      </c:barChart>
      <c:catAx>
        <c:axId val="700802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96"/>
        </c:scaling>
        <c:delete val="1"/>
        <c:axPos val="b"/>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51692177193601"/>
          <c:y val="0"/>
          <c:w val="0.66629267484102417"/>
          <c:h val="1"/>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Business internet</c:v>
                </c:pt>
                <c:pt idx="1">
                  <c:v>Business phone</c:v>
                </c:pt>
                <c:pt idx="2">
                  <c:v>Business mobile phone</c:v>
                </c:pt>
                <c:pt idx="3">
                  <c:v>Business mobile broadband</c:v>
                </c:pt>
                <c:pt idx="4">
                  <c:v>Not specific to a service</c:v>
                </c:pt>
              </c:strCache>
            </c:strRef>
          </c:cat>
          <c:val>
            <c:numRef>
              <c:f>Sheet1!$B$2:$B$7</c:f>
              <c:numCache>
                <c:formatCode>0</c:formatCode>
                <c:ptCount val="5"/>
                <c:pt idx="0">
                  <c:v>43</c:v>
                </c:pt>
                <c:pt idx="1">
                  <c:v>39</c:v>
                </c:pt>
                <c:pt idx="2">
                  <c:v>26</c:v>
                </c:pt>
                <c:pt idx="3">
                  <c:v>3</c:v>
                </c:pt>
                <c:pt idx="4">
                  <c:v>4</c:v>
                </c:pt>
              </c:numCache>
            </c:numRef>
          </c:val>
          <c:extLst>
            <c:ext xmlns:c16="http://schemas.microsoft.com/office/drawing/2014/chart" uri="{C3380CC4-5D6E-409C-BE32-E72D297353CC}">
              <c16:uniqueId val="{00000000-3F83-4F83-82AA-939414BB1AFC}"/>
            </c:ext>
          </c:extLst>
        </c:ser>
        <c:dLbls>
          <c:dLblPos val="outEnd"/>
          <c:showLegendKey val="0"/>
          <c:showVal val="1"/>
          <c:showCatName val="0"/>
          <c:showSerName val="0"/>
          <c:showPercent val="0"/>
          <c:showBubbleSize val="0"/>
        </c:dLbls>
        <c:gapWidth val="50"/>
        <c:axId val="1223203824"/>
        <c:axId val="1223204152"/>
      </c:barChart>
      <c:catAx>
        <c:axId val="1223203824"/>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23204152"/>
        <c:crosses val="autoZero"/>
        <c:auto val="1"/>
        <c:lblAlgn val="ctr"/>
        <c:lblOffset val="100"/>
        <c:noMultiLvlLbl val="0"/>
      </c:catAx>
      <c:valAx>
        <c:axId val="1223204152"/>
        <c:scaling>
          <c:orientation val="minMax"/>
          <c:max val="44"/>
          <c:min val="0"/>
        </c:scaling>
        <c:delete val="1"/>
        <c:axPos val="t"/>
        <c:numFmt formatCode="0" sourceLinked="1"/>
        <c:majorTickMark val="out"/>
        <c:minorTickMark val="none"/>
        <c:tickLblPos val="nextTo"/>
        <c:crossAx val="1223203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77443255321651"/>
          <c:y val="1.2656353479683603E-3"/>
          <c:w val="0.68952134540750321"/>
          <c:h val="0.99354620350075584"/>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Outages</c:v>
                </c:pt>
                <c:pt idx="1">
                  <c:v>Change, buy or renew plan</c:v>
                </c:pt>
                <c:pt idx="2">
                  <c:v>Account/information not billing</c:v>
                </c:pt>
                <c:pt idx="3">
                  <c:v>Installation/set-up</c:v>
                </c:pt>
                <c:pt idx="4">
                  <c:v>Other fault or technical issue</c:v>
                </c:pt>
                <c:pt idx="5">
                  <c:v>Dropouts</c:v>
                </c:pt>
                <c:pt idx="6">
                  <c:v>Billing enquiry/billing issue</c:v>
                </c:pt>
                <c:pt idx="7">
                  <c:v>Internet speed</c:v>
                </c:pt>
                <c:pt idx="8">
                  <c:v>Other</c:v>
                </c:pt>
              </c:strCache>
            </c:strRef>
          </c:cat>
          <c:val>
            <c:numRef>
              <c:f>Sheet1!$B$2:$B$10</c:f>
              <c:numCache>
                <c:formatCode>0</c:formatCode>
                <c:ptCount val="9"/>
                <c:pt idx="0">
                  <c:v>19.670000000000002</c:v>
                </c:pt>
                <c:pt idx="1">
                  <c:v>17</c:v>
                </c:pt>
                <c:pt idx="2">
                  <c:v>15</c:v>
                </c:pt>
                <c:pt idx="3">
                  <c:v>13.5</c:v>
                </c:pt>
                <c:pt idx="4">
                  <c:v>11.98</c:v>
                </c:pt>
                <c:pt idx="5">
                  <c:v>7.3</c:v>
                </c:pt>
                <c:pt idx="6">
                  <c:v>7</c:v>
                </c:pt>
                <c:pt idx="7">
                  <c:v>3</c:v>
                </c:pt>
                <c:pt idx="8">
                  <c:v>5</c:v>
                </c:pt>
              </c:numCache>
            </c:numRef>
          </c:val>
          <c:extLst>
            <c:ext xmlns:c16="http://schemas.microsoft.com/office/drawing/2014/chart" uri="{C3380CC4-5D6E-409C-BE32-E72D297353CC}">
              <c16:uniqueId val="{00000000-671B-44E5-AEC8-60803D4915CE}"/>
            </c:ext>
          </c:extLst>
        </c:ser>
        <c:dLbls>
          <c:showLegendKey val="0"/>
          <c:showVal val="0"/>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22"/>
          <c:min val="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64765376925792"/>
          <c:y val="0"/>
          <c:w val="0.66835234623074202"/>
          <c:h val="0.9938294541605176"/>
        </c:manualLayout>
      </c:layout>
      <c:barChart>
        <c:barDir val="bar"/>
        <c:grouping val="clustered"/>
        <c:varyColors val="0"/>
        <c:ser>
          <c:idx val="0"/>
          <c:order val="0"/>
          <c:tx>
            <c:strRef>
              <c:f>Sheet1!$B$1</c:f>
              <c:strCache>
                <c:ptCount val="1"/>
                <c:pt idx="0">
                  <c:v>Series 1</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7"/>
                <c:pt idx="0">
                  <c:v>Other</c:v>
                </c:pt>
                <c:pt idx="1">
                  <c:v>Online chat/web chat</c:v>
                </c:pt>
                <c:pt idx="2">
                  <c:v>In person at store</c:v>
                </c:pt>
                <c:pt idx="3">
                  <c:v>Email/online form</c:v>
                </c:pt>
                <c:pt idx="4">
                  <c:v>Phone call to account manager or dedicated contact</c:v>
                </c:pt>
                <c:pt idx="5">
                  <c:v>Phone call to business call centre</c:v>
                </c:pt>
                <c:pt idx="6">
                  <c:v>Phone call to a general number</c:v>
                </c:pt>
              </c:strCache>
            </c:strRef>
          </c:cat>
          <c:val>
            <c:numRef>
              <c:f>Sheet1!$B$2:$B$11</c:f>
              <c:numCache>
                <c:formatCode>0</c:formatCode>
                <c:ptCount val="7"/>
                <c:pt idx="0">
                  <c:v>4</c:v>
                </c:pt>
                <c:pt idx="1">
                  <c:v>4</c:v>
                </c:pt>
                <c:pt idx="2">
                  <c:v>6.02</c:v>
                </c:pt>
                <c:pt idx="3">
                  <c:v>7.06</c:v>
                </c:pt>
                <c:pt idx="4">
                  <c:v>11.360000000000001</c:v>
                </c:pt>
                <c:pt idx="5">
                  <c:v>12.78</c:v>
                </c:pt>
                <c:pt idx="6">
                  <c:v>52.92</c:v>
                </c:pt>
              </c:numCache>
            </c:numRef>
          </c:val>
          <c:extLst>
            <c:ext xmlns:c16="http://schemas.microsoft.com/office/drawing/2014/chart" uri="{C3380CC4-5D6E-409C-BE32-E72D297353CC}">
              <c16:uniqueId val="{00000000-C658-4E73-B60D-A143B260DF9F}"/>
            </c:ext>
          </c:extLst>
        </c:ser>
        <c:dLbls>
          <c:showLegendKey val="0"/>
          <c:showVal val="0"/>
          <c:showCatName val="0"/>
          <c:showSerName val="0"/>
          <c:showPercent val="0"/>
          <c:showBubbleSize val="0"/>
        </c:dLbls>
        <c:gapWidth val="50"/>
        <c:axId val="700802376"/>
        <c:axId val="700803360"/>
      </c:barChart>
      <c:catAx>
        <c:axId val="700802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803360"/>
        <c:crosses val="autoZero"/>
        <c:auto val="1"/>
        <c:lblAlgn val="ctr"/>
        <c:lblOffset val="100"/>
        <c:noMultiLvlLbl val="0"/>
      </c:catAx>
      <c:valAx>
        <c:axId val="700803360"/>
        <c:scaling>
          <c:orientation val="minMax"/>
          <c:max val="57"/>
          <c:min val="0"/>
        </c:scaling>
        <c:delete val="1"/>
        <c:axPos val="b"/>
        <c:numFmt formatCode="0%" sourceLinked="0"/>
        <c:majorTickMark val="out"/>
        <c:minorTickMark val="none"/>
        <c:tickLblPos val="nextTo"/>
        <c:crossAx val="700802376"/>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73284556353896"/>
          <c:y val="4.5477960114798776E-3"/>
          <c:w val="0.6817460442400598"/>
          <c:h val="0.99545220398852008"/>
        </c:manualLayout>
      </c:layout>
      <c:barChart>
        <c:barDir val="bar"/>
        <c:grouping val="clustered"/>
        <c:varyColors val="0"/>
        <c:ser>
          <c:idx val="0"/>
          <c:order val="0"/>
          <c:tx>
            <c:strRef>
              <c:f>Sheet1!$B$1</c:f>
              <c:strCache>
                <c:ptCount val="1"/>
                <c:pt idx="0">
                  <c:v>Column2</c:v>
                </c:pt>
              </c:strCache>
            </c:strRef>
          </c:tx>
          <c:spPr>
            <a:solidFill>
              <a:srgbClr val="39457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Business mobile broadband</c:v>
                </c:pt>
                <c:pt idx="1">
                  <c:v>Business mobile phone</c:v>
                </c:pt>
                <c:pt idx="2">
                  <c:v>Business phone</c:v>
                </c:pt>
                <c:pt idx="3">
                  <c:v>Business internet</c:v>
                </c:pt>
              </c:strCache>
            </c:strRef>
          </c:cat>
          <c:val>
            <c:numRef>
              <c:f>Sheet1!$B$2:$B$5</c:f>
              <c:numCache>
                <c:formatCode>0</c:formatCode>
                <c:ptCount val="4"/>
                <c:pt idx="0">
                  <c:v>11.18</c:v>
                </c:pt>
                <c:pt idx="1">
                  <c:v>13.99</c:v>
                </c:pt>
                <c:pt idx="2">
                  <c:v>40.03</c:v>
                </c:pt>
                <c:pt idx="3">
                  <c:v>52.42</c:v>
                </c:pt>
              </c:numCache>
            </c:numRef>
          </c:val>
          <c:extLst>
            <c:ext xmlns:c16="http://schemas.microsoft.com/office/drawing/2014/chart" uri="{C3380CC4-5D6E-409C-BE32-E72D297353CC}">
              <c16:uniqueId val="{00000000-AB02-49E6-A2C9-E24C1F33B1CB}"/>
            </c:ext>
          </c:extLst>
        </c:ser>
        <c:dLbls>
          <c:showLegendKey val="0"/>
          <c:showVal val="0"/>
          <c:showCatName val="0"/>
          <c:showSerName val="0"/>
          <c:showPercent val="0"/>
          <c:showBubbleSize val="0"/>
        </c:dLbls>
        <c:gapWidth val="50"/>
        <c:axId val="841937440"/>
        <c:axId val="841937768"/>
      </c:barChart>
      <c:catAx>
        <c:axId val="841937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1937768"/>
        <c:crosses val="autoZero"/>
        <c:auto val="1"/>
        <c:lblAlgn val="ctr"/>
        <c:lblOffset val="100"/>
        <c:noMultiLvlLbl val="0"/>
      </c:catAx>
      <c:valAx>
        <c:axId val="841937768"/>
        <c:scaling>
          <c:orientation val="minMax"/>
          <c:max val="54"/>
          <c:min val="0"/>
        </c:scaling>
        <c:delete val="1"/>
        <c:axPos val="b"/>
        <c:numFmt formatCode="0" sourceLinked="1"/>
        <c:majorTickMark val="out"/>
        <c:minorTickMark val="none"/>
        <c:tickLblPos val="nextTo"/>
        <c:crossAx val="841937440"/>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714900993720603"/>
          <c:y val="1.0765844128567976E-2"/>
          <c:w val="0.67285099006279392"/>
          <c:h val="0.98923415587143204"/>
        </c:manualLayout>
      </c:layout>
      <c:barChart>
        <c:barDir val="bar"/>
        <c:grouping val="clustered"/>
        <c:varyColors val="0"/>
        <c:ser>
          <c:idx val="0"/>
          <c:order val="0"/>
          <c:tx>
            <c:strRef>
              <c:f>Sheet1!$B$1</c:f>
              <c:strCache>
                <c:ptCount val="1"/>
                <c:pt idx="0">
                  <c:v>Business phone</c:v>
                </c:pt>
              </c:strCache>
            </c:strRef>
          </c:tx>
          <c:spPr>
            <a:solidFill>
              <a:schemeClr val="accent1"/>
            </a:solidFill>
            <a:ln w="12700">
              <a:solidFill>
                <a:sysClr val="window" lastClr="FFFFFF"/>
              </a:solidFill>
            </a:ln>
            <a:effectLst/>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2-D85C-4CCE-A2A7-C0D6CBC96C2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Loss of service, planned or unplanned outages</c:v>
                </c:pt>
                <c:pt idx="1">
                  <c:v>Some other fault or technical issue</c:v>
                </c:pt>
                <c:pt idx="2">
                  <c:v>Dropouts</c:v>
                </c:pt>
                <c:pt idx="3">
                  <c:v>Installation/set-up</c:v>
                </c:pt>
                <c:pt idx="4">
                  <c:v>Making/receiving calls or messages</c:v>
                </c:pt>
                <c:pt idx="5">
                  <c:v>Information or billing</c:v>
                </c:pt>
                <c:pt idx="6">
                  <c:v>Poor voice quality</c:v>
                </c:pt>
                <c:pt idx="7">
                  <c:v>Unhappy with customer service</c:v>
                </c:pt>
                <c:pt idx="8">
                  <c:v>Appointments</c:v>
                </c:pt>
                <c:pt idx="9">
                  <c:v>Coverage</c:v>
                </c:pt>
                <c:pt idx="10">
                  <c:v>Internet speed</c:v>
                </c:pt>
                <c:pt idx="11">
                  <c:v>Other</c:v>
                </c:pt>
              </c:strCache>
            </c:strRef>
          </c:cat>
          <c:val>
            <c:numRef>
              <c:f>Sheet1!$B$2:$B$13</c:f>
              <c:numCache>
                <c:formatCode>0</c:formatCode>
                <c:ptCount val="12"/>
                <c:pt idx="0">
                  <c:v>51</c:v>
                </c:pt>
                <c:pt idx="1">
                  <c:v>32.54</c:v>
                </c:pt>
                <c:pt idx="2">
                  <c:v>17.940000000000001</c:v>
                </c:pt>
                <c:pt idx="3">
                  <c:v>9.06</c:v>
                </c:pt>
                <c:pt idx="4">
                  <c:v>8.98</c:v>
                </c:pt>
                <c:pt idx="5">
                  <c:v>8.4500000000000011</c:v>
                </c:pt>
                <c:pt idx="6">
                  <c:v>5</c:v>
                </c:pt>
                <c:pt idx="7">
                  <c:v>4</c:v>
                </c:pt>
                <c:pt idx="8">
                  <c:v>3.27</c:v>
                </c:pt>
                <c:pt idx="9">
                  <c:v>0.91999999999999993</c:v>
                </c:pt>
                <c:pt idx="10">
                  <c:v>0</c:v>
                </c:pt>
                <c:pt idx="11">
                  <c:v>3</c:v>
                </c:pt>
              </c:numCache>
            </c:numRef>
          </c:val>
          <c:extLst>
            <c:ext xmlns:c16="http://schemas.microsoft.com/office/drawing/2014/chart" uri="{C3380CC4-5D6E-409C-BE32-E72D297353CC}">
              <c16:uniqueId val="{00000000-EB8E-4553-90AC-31C6480E54D8}"/>
            </c:ext>
          </c:extLst>
        </c:ser>
        <c:ser>
          <c:idx val="1"/>
          <c:order val="1"/>
          <c:tx>
            <c:strRef>
              <c:f>Sheet1!$C$1</c:f>
              <c:strCache>
                <c:ptCount val="1"/>
                <c:pt idx="0">
                  <c:v>Business internet</c:v>
                </c:pt>
              </c:strCache>
            </c:strRef>
          </c:tx>
          <c:spPr>
            <a:solidFill>
              <a:srgbClr val="4472C4"/>
            </a:solidFill>
            <a:ln w="12700">
              <a:solidFill>
                <a:sysClr val="window" lastClr="FFFF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Loss of service, planned or unplanned outages</c:v>
                </c:pt>
                <c:pt idx="1">
                  <c:v>Some other fault or technical issue</c:v>
                </c:pt>
                <c:pt idx="2">
                  <c:v>Dropouts</c:v>
                </c:pt>
                <c:pt idx="3">
                  <c:v>Installation/set-up</c:v>
                </c:pt>
                <c:pt idx="4">
                  <c:v>Making/receiving calls or messages</c:v>
                </c:pt>
                <c:pt idx="5">
                  <c:v>Information or billing</c:v>
                </c:pt>
                <c:pt idx="6">
                  <c:v>Poor voice quality</c:v>
                </c:pt>
                <c:pt idx="7">
                  <c:v>Unhappy with customer service</c:v>
                </c:pt>
                <c:pt idx="8">
                  <c:v>Appointments</c:v>
                </c:pt>
                <c:pt idx="9">
                  <c:v>Coverage</c:v>
                </c:pt>
                <c:pt idx="10">
                  <c:v>Internet speed</c:v>
                </c:pt>
                <c:pt idx="11">
                  <c:v>Other</c:v>
                </c:pt>
              </c:strCache>
            </c:strRef>
          </c:cat>
          <c:val>
            <c:numRef>
              <c:f>Sheet1!$C$2:$C$13</c:f>
              <c:numCache>
                <c:formatCode>0</c:formatCode>
                <c:ptCount val="12"/>
                <c:pt idx="0">
                  <c:v>51</c:v>
                </c:pt>
                <c:pt idx="1">
                  <c:v>17.82</c:v>
                </c:pt>
                <c:pt idx="2">
                  <c:v>29.970000000000002</c:v>
                </c:pt>
                <c:pt idx="3">
                  <c:v>6.43</c:v>
                </c:pt>
                <c:pt idx="4">
                  <c:v>0</c:v>
                </c:pt>
                <c:pt idx="5">
                  <c:v>4.2700000000000005</c:v>
                </c:pt>
                <c:pt idx="6">
                  <c:v>0</c:v>
                </c:pt>
                <c:pt idx="7">
                  <c:v>4</c:v>
                </c:pt>
                <c:pt idx="8">
                  <c:v>5.64</c:v>
                </c:pt>
                <c:pt idx="9">
                  <c:v>1.72</c:v>
                </c:pt>
                <c:pt idx="10">
                  <c:v>23.47</c:v>
                </c:pt>
                <c:pt idx="11">
                  <c:v>3</c:v>
                </c:pt>
              </c:numCache>
            </c:numRef>
          </c:val>
          <c:extLst>
            <c:ext xmlns:c16="http://schemas.microsoft.com/office/drawing/2014/chart" uri="{C3380CC4-5D6E-409C-BE32-E72D297353CC}">
              <c16:uniqueId val="{00000002-EB8E-4553-90AC-31C6480E54D8}"/>
            </c:ext>
          </c:extLst>
        </c:ser>
        <c:ser>
          <c:idx val="2"/>
          <c:order val="2"/>
          <c:tx>
            <c:strRef>
              <c:f>Sheet1!$D$1</c:f>
              <c:strCache>
                <c:ptCount val="1"/>
                <c:pt idx="0">
                  <c:v>Business mobile phone</c:v>
                </c:pt>
              </c:strCache>
            </c:strRef>
          </c:tx>
          <c:spPr>
            <a:solidFill>
              <a:sysClr val="window" lastClr="FFFFFF">
                <a:lumMod val="75000"/>
              </a:sysClr>
            </a:solidFill>
            <a:ln w="12700">
              <a:solidFill>
                <a:sysClr val="window" lastClr="FFFF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Loss of service, planned or unplanned outages</c:v>
                </c:pt>
                <c:pt idx="1">
                  <c:v>Some other fault or technical issue</c:v>
                </c:pt>
                <c:pt idx="2">
                  <c:v>Dropouts</c:v>
                </c:pt>
                <c:pt idx="3">
                  <c:v>Installation/set-up</c:v>
                </c:pt>
                <c:pt idx="4">
                  <c:v>Making/receiving calls or messages</c:v>
                </c:pt>
                <c:pt idx="5">
                  <c:v>Information or billing</c:v>
                </c:pt>
                <c:pt idx="6">
                  <c:v>Poor voice quality</c:v>
                </c:pt>
                <c:pt idx="7">
                  <c:v>Unhappy with customer service</c:v>
                </c:pt>
                <c:pt idx="8">
                  <c:v>Appointments</c:v>
                </c:pt>
                <c:pt idx="9">
                  <c:v>Coverage</c:v>
                </c:pt>
                <c:pt idx="10">
                  <c:v>Internet speed</c:v>
                </c:pt>
                <c:pt idx="11">
                  <c:v>Other</c:v>
                </c:pt>
              </c:strCache>
            </c:strRef>
          </c:cat>
          <c:val>
            <c:numRef>
              <c:f>Sheet1!$D$2:$D$13</c:f>
              <c:numCache>
                <c:formatCode>0</c:formatCode>
                <c:ptCount val="12"/>
                <c:pt idx="0">
                  <c:v>17.760000000000002</c:v>
                </c:pt>
                <c:pt idx="1">
                  <c:v>23.76</c:v>
                </c:pt>
                <c:pt idx="2">
                  <c:v>26.41</c:v>
                </c:pt>
                <c:pt idx="3">
                  <c:v>4.3</c:v>
                </c:pt>
                <c:pt idx="4">
                  <c:v>11.360000000000001</c:v>
                </c:pt>
                <c:pt idx="5">
                  <c:v>17.61</c:v>
                </c:pt>
                <c:pt idx="6">
                  <c:v>2</c:v>
                </c:pt>
                <c:pt idx="7">
                  <c:v>7</c:v>
                </c:pt>
                <c:pt idx="8">
                  <c:v>0</c:v>
                </c:pt>
                <c:pt idx="9">
                  <c:v>45.18</c:v>
                </c:pt>
                <c:pt idx="10">
                  <c:v>5.99</c:v>
                </c:pt>
                <c:pt idx="11">
                  <c:v>6</c:v>
                </c:pt>
              </c:numCache>
            </c:numRef>
          </c:val>
          <c:extLst>
            <c:ext xmlns:c16="http://schemas.microsoft.com/office/drawing/2014/chart" uri="{C3380CC4-5D6E-409C-BE32-E72D297353CC}">
              <c16:uniqueId val="{00000003-EB8E-4553-90AC-31C6480E54D8}"/>
            </c:ext>
          </c:extLst>
        </c:ser>
        <c:dLbls>
          <c:showLegendKey val="0"/>
          <c:showVal val="0"/>
          <c:showCatName val="0"/>
          <c:showSerName val="0"/>
          <c:showPercent val="0"/>
          <c:showBubbleSize val="0"/>
        </c:dLbls>
        <c:gapWidth val="50"/>
        <c:axId val="700802376"/>
        <c:axId val="700803360"/>
      </c:barChart>
      <c:catAx>
        <c:axId val="70080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n-lt"/>
                <a:ea typeface="+mn-ea"/>
                <a:cs typeface="+mn-cs"/>
              </a:defRPr>
            </a:pPr>
            <a:endParaRPr lang="en-US"/>
          </a:p>
        </c:txPr>
        <c:crossAx val="700803360"/>
        <c:crosses val="autoZero"/>
        <c:auto val="1"/>
        <c:lblAlgn val="ctr"/>
        <c:lblOffset val="100"/>
        <c:noMultiLvlLbl val="0"/>
      </c:catAx>
      <c:valAx>
        <c:axId val="700803360"/>
        <c:scaling>
          <c:orientation val="minMax"/>
          <c:max val="55"/>
          <c:min val="0"/>
        </c:scaling>
        <c:delete val="1"/>
        <c:axPos val="t"/>
        <c:numFmt formatCode="0%" sourceLinked="0"/>
        <c:majorTickMark val="out"/>
        <c:minorTickMark val="none"/>
        <c:tickLblPos val="nextTo"/>
        <c:crossAx val="700802376"/>
        <c:crosses val="autoZero"/>
        <c:crossBetween val="between"/>
        <c:majorUnit val="0.25"/>
      </c:valAx>
      <c:spPr>
        <a:noFill/>
        <a:ln>
          <a:noFill/>
        </a:ln>
        <a:effectLst/>
      </c:spPr>
    </c:plotArea>
    <c:legend>
      <c:legendPos val="r"/>
      <c:layout>
        <c:manualLayout>
          <c:xMode val="edge"/>
          <c:yMode val="edge"/>
          <c:x val="0.72691861418063652"/>
          <c:y val="0.84666205457688093"/>
          <c:w val="0.25426449766224241"/>
          <c:h val="0.13261802294114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56149427575816"/>
          <c:y val="0"/>
          <c:w val="0.77523653069180765"/>
          <c:h val="1"/>
        </c:manualLayout>
      </c:layout>
      <c:barChart>
        <c:barDir val="bar"/>
        <c:grouping val="clustered"/>
        <c:varyColors val="0"/>
        <c:ser>
          <c:idx val="0"/>
          <c:order val="0"/>
          <c:tx>
            <c:strRef>
              <c:f>Sheet1!$B$1</c:f>
              <c:strCache>
                <c:ptCount val="1"/>
                <c:pt idx="0">
                  <c:v>Business internet</c:v>
                </c:pt>
              </c:strCache>
            </c:strRef>
          </c:tx>
          <c:spPr>
            <a:solidFill>
              <a:srgbClr val="39457C"/>
            </a:solidFill>
            <a:ln w="12700">
              <a:solidFill>
                <a:schemeClr val="bg1"/>
              </a:solid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404B-4438-A268-9BA38F40B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Outages</c:v>
                </c:pt>
                <c:pt idx="1">
                  <c:v>Dropouts</c:v>
                </c:pt>
                <c:pt idx="2">
                  <c:v>Internet speed</c:v>
                </c:pt>
                <c:pt idx="3">
                  <c:v>Fault </c:v>
                </c:pt>
                <c:pt idx="4">
                  <c:v>Coverage</c:v>
                </c:pt>
              </c:strCache>
            </c:strRef>
          </c:cat>
          <c:val>
            <c:numRef>
              <c:f>Sheet1!$B$2:$B$9</c:f>
              <c:numCache>
                <c:formatCode>0</c:formatCode>
                <c:ptCount val="5"/>
                <c:pt idx="0">
                  <c:v>19.170000000000002</c:v>
                </c:pt>
                <c:pt idx="1">
                  <c:v>5.3</c:v>
                </c:pt>
                <c:pt idx="2">
                  <c:v>4.7300000000000004</c:v>
                </c:pt>
                <c:pt idx="3">
                  <c:v>2.36</c:v>
                </c:pt>
                <c:pt idx="4">
                  <c:v>0</c:v>
                </c:pt>
              </c:numCache>
            </c:numRef>
          </c:val>
          <c:extLst>
            <c:ext xmlns:c16="http://schemas.microsoft.com/office/drawing/2014/chart" uri="{C3380CC4-5D6E-409C-BE32-E72D297353CC}">
              <c16:uniqueId val="{00000003-A35B-481C-B1DF-2E3E74483E6A}"/>
            </c:ext>
          </c:extLst>
        </c:ser>
        <c:ser>
          <c:idx val="1"/>
          <c:order val="1"/>
          <c:tx>
            <c:strRef>
              <c:f>Sheet1!$C$1</c:f>
              <c:strCache>
                <c:ptCount val="1"/>
                <c:pt idx="0">
                  <c:v>Business phone</c:v>
                </c:pt>
              </c:strCache>
            </c:strRef>
          </c:tx>
          <c:spPr>
            <a:solidFill>
              <a:srgbClr val="4472C4"/>
            </a:solidFill>
            <a:ln w="12700">
              <a:solidFill>
                <a:schemeClr val="bg1"/>
              </a:solid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404B-4438-A268-9BA38F40B5C9}"/>
                </c:ext>
              </c:extLst>
            </c:dLbl>
            <c:dLbl>
              <c:idx val="4"/>
              <c:delete val="1"/>
              <c:extLst>
                <c:ext xmlns:c15="http://schemas.microsoft.com/office/drawing/2012/chart" uri="{CE6537A1-D6FC-4f65-9D91-7224C49458BB}"/>
                <c:ext xmlns:c16="http://schemas.microsoft.com/office/drawing/2014/chart" uri="{C3380CC4-5D6E-409C-BE32-E72D297353CC}">
                  <c16:uniqueId val="{00000004-404B-4438-A268-9BA38F40B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Outages</c:v>
                </c:pt>
                <c:pt idx="1">
                  <c:v>Dropouts</c:v>
                </c:pt>
                <c:pt idx="2">
                  <c:v>Internet speed</c:v>
                </c:pt>
                <c:pt idx="3">
                  <c:v>Fault </c:v>
                </c:pt>
                <c:pt idx="4">
                  <c:v>Coverage</c:v>
                </c:pt>
              </c:strCache>
            </c:strRef>
          </c:cat>
          <c:val>
            <c:numRef>
              <c:f>Sheet1!$C$2:$C$9</c:f>
              <c:numCache>
                <c:formatCode>0</c:formatCode>
                <c:ptCount val="5"/>
                <c:pt idx="0">
                  <c:v>7.6</c:v>
                </c:pt>
                <c:pt idx="1">
                  <c:v>1.76</c:v>
                </c:pt>
                <c:pt idx="2">
                  <c:v>0</c:v>
                </c:pt>
                <c:pt idx="3">
                  <c:v>6.1400000000000006</c:v>
                </c:pt>
                <c:pt idx="4">
                  <c:v>0</c:v>
                </c:pt>
              </c:numCache>
            </c:numRef>
          </c:val>
          <c:extLst>
            <c:ext xmlns:c16="http://schemas.microsoft.com/office/drawing/2014/chart" uri="{C3380CC4-5D6E-409C-BE32-E72D297353CC}">
              <c16:uniqueId val="{00000002-A35B-481C-B1DF-2E3E74483E6A}"/>
            </c:ext>
          </c:extLst>
        </c:ser>
        <c:ser>
          <c:idx val="2"/>
          <c:order val="2"/>
          <c:tx>
            <c:strRef>
              <c:f>Sheet1!$D$1</c:f>
              <c:strCache>
                <c:ptCount val="1"/>
                <c:pt idx="0">
                  <c:v>Business mobile phone</c:v>
                </c:pt>
              </c:strCache>
            </c:strRef>
          </c:tx>
          <c:spPr>
            <a:solidFill>
              <a:schemeClr val="bg1">
                <a:lumMod val="75000"/>
              </a:schemeClr>
            </a:solidFill>
            <a:ln w="12700">
              <a:solidFill>
                <a:schemeClr val="bg1"/>
              </a:solid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404B-4438-A268-9BA38F40B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Outages</c:v>
                </c:pt>
                <c:pt idx="1">
                  <c:v>Dropouts</c:v>
                </c:pt>
                <c:pt idx="2">
                  <c:v>Internet speed</c:v>
                </c:pt>
                <c:pt idx="3">
                  <c:v>Fault </c:v>
                </c:pt>
                <c:pt idx="4">
                  <c:v>Coverage</c:v>
                </c:pt>
              </c:strCache>
            </c:strRef>
          </c:cat>
          <c:val>
            <c:numRef>
              <c:f>Sheet1!$D$2:$D$9</c:f>
              <c:numCache>
                <c:formatCode>0</c:formatCode>
                <c:ptCount val="5"/>
                <c:pt idx="0">
                  <c:v>0.9900000000000001</c:v>
                </c:pt>
                <c:pt idx="1">
                  <c:v>1.03</c:v>
                </c:pt>
                <c:pt idx="2">
                  <c:v>0</c:v>
                </c:pt>
                <c:pt idx="3">
                  <c:v>5.5</c:v>
                </c:pt>
                <c:pt idx="4">
                  <c:v>5.3</c:v>
                </c:pt>
              </c:numCache>
            </c:numRef>
          </c:val>
          <c:extLst>
            <c:ext xmlns:c16="http://schemas.microsoft.com/office/drawing/2014/chart" uri="{C3380CC4-5D6E-409C-BE32-E72D297353CC}">
              <c16:uniqueId val="{00000001-A35B-481C-B1DF-2E3E74483E6A}"/>
            </c:ext>
          </c:extLst>
        </c:ser>
        <c:ser>
          <c:idx val="3"/>
          <c:order val="3"/>
          <c:tx>
            <c:strRef>
              <c:f>Sheet1!$E$1</c:f>
              <c:strCache>
                <c:ptCount val="1"/>
                <c:pt idx="0">
                  <c:v>Business mobile broadband</c:v>
                </c:pt>
              </c:strCache>
            </c:strRef>
          </c:tx>
          <c:spPr>
            <a:solidFill>
              <a:srgbClr val="D4AFC8"/>
            </a:solidFill>
            <a:ln w="1270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Outages</c:v>
                </c:pt>
                <c:pt idx="1">
                  <c:v>Dropouts</c:v>
                </c:pt>
                <c:pt idx="2">
                  <c:v>Internet speed</c:v>
                </c:pt>
                <c:pt idx="3">
                  <c:v>Fault </c:v>
                </c:pt>
                <c:pt idx="4">
                  <c:v>Coverage</c:v>
                </c:pt>
              </c:strCache>
            </c:strRef>
          </c:cat>
          <c:val>
            <c:numRef>
              <c:f>Sheet1!$E$2:$E$9</c:f>
            </c:numRef>
          </c:val>
          <c:extLst>
            <c:ext xmlns:c16="http://schemas.microsoft.com/office/drawing/2014/chart" uri="{C3380CC4-5D6E-409C-BE32-E72D297353CC}">
              <c16:uniqueId val="{00000000-A35B-481C-B1DF-2E3E74483E6A}"/>
            </c:ext>
          </c:extLst>
        </c:ser>
        <c:ser>
          <c:idx val="4"/>
          <c:order val="4"/>
          <c:tx>
            <c:strRef>
              <c:f>Sheet1!$F$1</c:f>
              <c:strCache>
                <c:ptCount val="1"/>
                <c:pt idx="0">
                  <c:v>Both business phone and business internet</c:v>
                </c:pt>
              </c:strCache>
            </c:strRef>
          </c:tx>
          <c:spPr>
            <a:solidFill>
              <a:srgbClr val="AA5589"/>
            </a:solidFill>
            <a:ln w="12700">
              <a:solidFill>
                <a:schemeClr val="bg1"/>
              </a:solid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404B-4438-A268-9BA38F40B5C9}"/>
                </c:ext>
              </c:extLst>
            </c:dLbl>
            <c:dLbl>
              <c:idx val="4"/>
              <c:delete val="1"/>
              <c:extLst>
                <c:ext xmlns:c15="http://schemas.microsoft.com/office/drawing/2012/chart" uri="{CE6537A1-D6FC-4f65-9D91-7224C49458BB}"/>
                <c:ext xmlns:c16="http://schemas.microsoft.com/office/drawing/2014/chart" uri="{C3380CC4-5D6E-409C-BE32-E72D297353CC}">
                  <c16:uniqueId val="{00000005-404B-4438-A268-9BA38F40B5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Outages</c:v>
                </c:pt>
                <c:pt idx="1">
                  <c:v>Dropouts</c:v>
                </c:pt>
                <c:pt idx="2">
                  <c:v>Internet speed</c:v>
                </c:pt>
                <c:pt idx="3">
                  <c:v>Fault </c:v>
                </c:pt>
                <c:pt idx="4">
                  <c:v>Coverage</c:v>
                </c:pt>
              </c:strCache>
            </c:strRef>
          </c:cat>
          <c:val>
            <c:numRef>
              <c:f>Sheet1!$F$2:$F$9</c:f>
              <c:numCache>
                <c:formatCode>0</c:formatCode>
                <c:ptCount val="5"/>
                <c:pt idx="0">
                  <c:v>11.15</c:v>
                </c:pt>
                <c:pt idx="1">
                  <c:v>3.51</c:v>
                </c:pt>
                <c:pt idx="2">
                  <c:v>0</c:v>
                </c:pt>
                <c:pt idx="3">
                  <c:v>2.08</c:v>
                </c:pt>
                <c:pt idx="4">
                  <c:v>0.13999999999999999</c:v>
                </c:pt>
              </c:numCache>
            </c:numRef>
          </c:val>
          <c:extLst>
            <c:ext xmlns:c16="http://schemas.microsoft.com/office/drawing/2014/chart" uri="{C3380CC4-5D6E-409C-BE32-E72D297353CC}">
              <c16:uniqueId val="{00000004-A35B-481C-B1DF-2E3E74483E6A}"/>
            </c:ext>
          </c:extLst>
        </c:ser>
        <c:dLbls>
          <c:showLegendKey val="0"/>
          <c:showVal val="0"/>
          <c:showCatName val="0"/>
          <c:showSerName val="0"/>
          <c:showPercent val="0"/>
          <c:showBubbleSize val="0"/>
        </c:dLbls>
        <c:gapWidth val="100"/>
        <c:axId val="1354616528"/>
        <c:axId val="1354618496"/>
      </c:barChart>
      <c:catAx>
        <c:axId val="135461652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618496"/>
        <c:crosses val="autoZero"/>
        <c:auto val="1"/>
        <c:lblAlgn val="ctr"/>
        <c:lblOffset val="100"/>
        <c:noMultiLvlLbl val="0"/>
      </c:catAx>
      <c:valAx>
        <c:axId val="1354618496"/>
        <c:scaling>
          <c:orientation val="minMax"/>
          <c:max val="20"/>
          <c:min val="0"/>
        </c:scaling>
        <c:delete val="1"/>
        <c:axPos val="t"/>
        <c:numFmt formatCode="#,##0.00" sourceLinked="0"/>
        <c:majorTickMark val="out"/>
        <c:minorTickMark val="none"/>
        <c:tickLblPos val="nextTo"/>
        <c:crossAx val="1354616528"/>
        <c:crosses val="autoZero"/>
        <c:crossBetween val="between"/>
        <c:majorUnit val="21"/>
      </c:valAx>
      <c:spPr>
        <a:noFill/>
        <a:ln>
          <a:noFill/>
        </a:ln>
        <a:effectLst/>
      </c:spPr>
    </c:plotArea>
    <c:legend>
      <c:legendPos val="r"/>
      <c:layout>
        <c:manualLayout>
          <c:xMode val="edge"/>
          <c:yMode val="edge"/>
          <c:x val="0.6950862178332613"/>
          <c:y val="0.59122388026619821"/>
          <c:w val="0.29698383432989378"/>
          <c:h val="0.38648764963492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CMA Powerpoint template colours">
    <a:dk1>
      <a:srgbClr val="262626"/>
    </a:dk1>
    <a:lt1>
      <a:srgbClr val="FFFFFF"/>
    </a:lt1>
    <a:dk2>
      <a:srgbClr val="262626"/>
    </a:dk2>
    <a:lt2>
      <a:srgbClr val="262626"/>
    </a:lt2>
    <a:accent1>
      <a:srgbClr val="39457C"/>
    </a:accent1>
    <a:accent2>
      <a:srgbClr val="7C426F"/>
    </a:accent2>
    <a:accent3>
      <a:srgbClr val="00A0A4"/>
    </a:accent3>
    <a:accent4>
      <a:srgbClr val="436AB3"/>
    </a:accent4>
    <a:accent5>
      <a:srgbClr val="AA5589"/>
    </a:accent5>
    <a:accent6>
      <a:srgbClr val="1EBCBE"/>
    </a:accent6>
    <a:hlink>
      <a:srgbClr val="666666"/>
    </a:hlink>
    <a:folHlink>
      <a:srgbClr val="666666"/>
    </a:folHlink>
  </a:clrScheme>
  <a:fontScheme name="ACMA_PPTemplate_2 FA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2281-39F6-4713-9ED0-5AE6E8DB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13164</Words>
  <Characters>75038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2020-10-26T00:23:00Z</dcterms:created>
  <dcterms:modified xsi:type="dcterms:W3CDTF">2020-10-27T00:32:00Z</dcterms:modified>
  <cp:category/>
</cp:coreProperties>
</file>