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A2F71" w14:textId="3CE6BE8B" w:rsidR="00BE459D" w:rsidRPr="00642A9E" w:rsidRDefault="00B30A6C" w:rsidP="0033104B">
      <w:pPr>
        <w:pStyle w:val="ACMAHeading1"/>
        <w:spacing w:before="960" w:after="240"/>
      </w:pPr>
      <w:r w:rsidRPr="00642A9E">
        <w:t xml:space="preserve">Investigation </w:t>
      </w:r>
      <w:r w:rsidR="0079419E" w:rsidRPr="00642A9E">
        <w:t>r</w:t>
      </w:r>
      <w:r w:rsidRPr="00642A9E">
        <w:t xml:space="preserve">eport </w:t>
      </w:r>
      <w:r w:rsidR="0079419E" w:rsidRPr="00642A9E">
        <w:t>n</w:t>
      </w:r>
      <w:r w:rsidRPr="00642A9E">
        <w:t xml:space="preserve">o. </w:t>
      </w:r>
      <w:r w:rsidR="00EF41B0" w:rsidRPr="00642A9E">
        <w:rPr>
          <w:rStyle w:val="Emphasis"/>
          <w:i w:val="0"/>
        </w:rPr>
        <w:t>BI-</w:t>
      </w:r>
      <w:r w:rsidR="00207DA1" w:rsidRPr="00642A9E">
        <w:rPr>
          <w:rStyle w:val="Emphasis"/>
          <w:i w:val="0"/>
        </w:rPr>
        <w:t>524</w:t>
      </w:r>
    </w:p>
    <w:tbl>
      <w:tblPr>
        <w:tblStyle w:val="TableGrid"/>
        <w:tblW w:w="8336"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724"/>
      </w:tblGrid>
      <w:tr w:rsidR="005E47E5" w:rsidRPr="00642A9E" w14:paraId="5C84AE12"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Pr>
          <w:p w14:paraId="5FFB0147" w14:textId="77777777" w:rsidR="005E47E5" w:rsidRPr="00642A9E" w:rsidRDefault="003E08A5" w:rsidP="0033104B">
            <w:pPr>
              <w:pStyle w:val="ACMATableHeading"/>
            </w:pPr>
            <w:bookmarkStart w:id="0" w:name="ColumnTitle"/>
            <w:r w:rsidRPr="00642A9E">
              <w:t>Summary</w:t>
            </w:r>
          </w:p>
        </w:tc>
        <w:tc>
          <w:tcPr>
            <w:tcW w:w="5724" w:type="dxa"/>
          </w:tcPr>
          <w:p w14:paraId="3B6CEB1E" w14:textId="77777777" w:rsidR="005E47E5" w:rsidRPr="00642A9E" w:rsidRDefault="005E47E5" w:rsidP="00170AC5">
            <w:pPr>
              <w:pStyle w:val="ACMATableHeading"/>
            </w:pPr>
          </w:p>
        </w:tc>
      </w:tr>
      <w:bookmarkEnd w:id="0"/>
      <w:tr w:rsidR="005E47E5" w:rsidRPr="00642A9E" w14:paraId="77A31022"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6916D003" w14:textId="7C2A5139" w:rsidR="005E47E5" w:rsidRPr="00642A9E" w:rsidRDefault="00B30A6C" w:rsidP="0033104B">
            <w:pPr>
              <w:pStyle w:val="ACMATableBody"/>
              <w:rPr>
                <w:b/>
              </w:rPr>
            </w:pPr>
            <w:r w:rsidRPr="00642A9E">
              <w:rPr>
                <w:b/>
              </w:rPr>
              <w:t>Licensee</w:t>
            </w:r>
          </w:p>
        </w:tc>
        <w:tc>
          <w:tcPr>
            <w:tcW w:w="5724" w:type="dxa"/>
            <w:tcBorders>
              <w:top w:val="single" w:sz="4" w:space="0" w:color="auto"/>
              <w:left w:val="single" w:sz="4" w:space="0" w:color="auto"/>
              <w:bottom w:val="single" w:sz="4" w:space="0" w:color="auto"/>
            </w:tcBorders>
            <w:shd w:val="clear" w:color="auto" w:fill="auto"/>
          </w:tcPr>
          <w:p w14:paraId="2B36FD60" w14:textId="00ADCB97" w:rsidR="005E47E5" w:rsidRPr="00642A9E" w:rsidRDefault="00207DA1" w:rsidP="0033104B">
            <w:pPr>
              <w:pStyle w:val="ACMATableBody"/>
            </w:pPr>
            <w:r w:rsidRPr="00642A9E">
              <w:t>Brisbane Interactive Radio Group Inc</w:t>
            </w:r>
            <w:r w:rsidR="0073512B">
              <w:t>.</w:t>
            </w:r>
          </w:p>
        </w:tc>
      </w:tr>
      <w:tr w:rsidR="005E47E5" w:rsidRPr="00642A9E" w14:paraId="15D47586"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5AED466" w14:textId="77777777" w:rsidR="005E47E5" w:rsidRPr="00642A9E" w:rsidRDefault="005E47E5" w:rsidP="0033104B">
            <w:pPr>
              <w:pStyle w:val="ACMATableBody"/>
              <w:rPr>
                <w:b/>
              </w:rPr>
            </w:pPr>
            <w:r w:rsidRPr="00642A9E">
              <w:rPr>
                <w:b/>
              </w:rPr>
              <w:t>Station</w:t>
            </w:r>
          </w:p>
        </w:tc>
        <w:tc>
          <w:tcPr>
            <w:tcW w:w="5724" w:type="dxa"/>
            <w:tcBorders>
              <w:top w:val="single" w:sz="4" w:space="0" w:color="auto"/>
              <w:left w:val="single" w:sz="4" w:space="0" w:color="auto"/>
              <w:bottom w:val="single" w:sz="4" w:space="0" w:color="auto"/>
            </w:tcBorders>
            <w:shd w:val="clear" w:color="auto" w:fill="auto"/>
          </w:tcPr>
          <w:p w14:paraId="5F172432" w14:textId="28BB7E8A" w:rsidR="005E47E5" w:rsidRPr="00642A9E" w:rsidRDefault="00207DA1" w:rsidP="0033104B">
            <w:pPr>
              <w:pStyle w:val="ACMATableBody"/>
            </w:pPr>
            <w:r w:rsidRPr="00642A9E">
              <w:t>4YB</w:t>
            </w:r>
          </w:p>
        </w:tc>
      </w:tr>
      <w:tr w:rsidR="005E47E5" w:rsidRPr="00642A9E" w14:paraId="6B62E95E"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12AD439D" w14:textId="77777777" w:rsidR="005E47E5" w:rsidRPr="00642A9E" w:rsidRDefault="00A04A54" w:rsidP="0033104B">
            <w:pPr>
              <w:pStyle w:val="ACMATableBody"/>
              <w:rPr>
                <w:b/>
              </w:rPr>
            </w:pPr>
            <w:r w:rsidRPr="00642A9E">
              <w:rPr>
                <w:b/>
              </w:rPr>
              <w:t>Type of s</w:t>
            </w:r>
            <w:r w:rsidR="005E47E5" w:rsidRPr="00642A9E">
              <w:rPr>
                <w:b/>
              </w:rPr>
              <w:t>ervice</w:t>
            </w:r>
          </w:p>
        </w:tc>
        <w:tc>
          <w:tcPr>
            <w:tcW w:w="5724" w:type="dxa"/>
            <w:tcBorders>
              <w:top w:val="single" w:sz="4" w:space="0" w:color="auto"/>
              <w:left w:val="single" w:sz="4" w:space="0" w:color="auto"/>
              <w:bottom w:val="single" w:sz="4" w:space="0" w:color="auto"/>
            </w:tcBorders>
            <w:shd w:val="clear" w:color="auto" w:fill="auto"/>
          </w:tcPr>
          <w:p w14:paraId="1C079EC7" w14:textId="1754D24D" w:rsidR="005E47E5" w:rsidRPr="00642A9E" w:rsidRDefault="00207DA1" w:rsidP="000F12E8">
            <w:pPr>
              <w:pStyle w:val="ACMATableBody"/>
            </w:pPr>
            <w:r w:rsidRPr="00642A9E">
              <w:t xml:space="preserve">Community </w:t>
            </w:r>
            <w:r w:rsidR="0073512B">
              <w:t>– r</w:t>
            </w:r>
            <w:r w:rsidRPr="00642A9E">
              <w:t>adio</w:t>
            </w:r>
          </w:p>
        </w:tc>
      </w:tr>
      <w:tr w:rsidR="005E47E5" w:rsidRPr="00642A9E" w14:paraId="2C0EC848"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7484F580" w14:textId="13772870" w:rsidR="005E47E5" w:rsidRPr="00642A9E" w:rsidRDefault="00036D17" w:rsidP="00747CC0">
            <w:pPr>
              <w:pStyle w:val="ACMATableBody"/>
              <w:rPr>
                <w:b/>
              </w:rPr>
            </w:pPr>
            <w:r>
              <w:rPr>
                <w:b/>
              </w:rPr>
              <w:t>Issue</w:t>
            </w:r>
            <w:r w:rsidR="0073512B">
              <w:rPr>
                <w:b/>
              </w:rPr>
              <w:t>s</w:t>
            </w:r>
          </w:p>
        </w:tc>
        <w:tc>
          <w:tcPr>
            <w:tcW w:w="5724" w:type="dxa"/>
            <w:tcBorders>
              <w:top w:val="single" w:sz="4" w:space="0" w:color="auto"/>
              <w:left w:val="single" w:sz="4" w:space="0" w:color="auto"/>
              <w:bottom w:val="single" w:sz="4" w:space="0" w:color="auto"/>
            </w:tcBorders>
            <w:shd w:val="clear" w:color="auto" w:fill="auto"/>
          </w:tcPr>
          <w:p w14:paraId="408B1DAC" w14:textId="77777777" w:rsidR="0073512B" w:rsidRDefault="0073512B" w:rsidP="00747CC0">
            <w:pPr>
              <w:pStyle w:val="ACMATableBody"/>
            </w:pPr>
            <w:r>
              <w:t xml:space="preserve">Representing the community interest </w:t>
            </w:r>
          </w:p>
          <w:p w14:paraId="773DE8E6" w14:textId="2A1A6CEC" w:rsidR="0073512B" w:rsidRDefault="00036D17" w:rsidP="00747CC0">
            <w:pPr>
              <w:pStyle w:val="ACMATableBody"/>
            </w:pPr>
            <w:r>
              <w:t xml:space="preserve">Encouraging community participation in the operations </w:t>
            </w:r>
            <w:r w:rsidR="0073512B">
              <w:t>of the service</w:t>
            </w:r>
          </w:p>
          <w:p w14:paraId="2BCB29C9" w14:textId="2C6EC380" w:rsidR="005E47E5" w:rsidRPr="00642A9E" w:rsidRDefault="0073512B" w:rsidP="00747CC0">
            <w:pPr>
              <w:pStyle w:val="ACMATableBody"/>
            </w:pPr>
            <w:r>
              <w:t>Encouraging community participation in the</w:t>
            </w:r>
            <w:r w:rsidR="00036D17">
              <w:t xml:space="preserve"> programming of the service</w:t>
            </w:r>
          </w:p>
        </w:tc>
      </w:tr>
      <w:tr w:rsidR="005E47E5" w:rsidRPr="00642A9E" w14:paraId="46453680"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E2637D7" w14:textId="7025C599" w:rsidR="005E47E5" w:rsidRPr="00642A9E" w:rsidRDefault="00B30A6C" w:rsidP="0033104B">
            <w:pPr>
              <w:pStyle w:val="ACMATableBody"/>
              <w:rPr>
                <w:b/>
              </w:rPr>
            </w:pPr>
            <w:r w:rsidRPr="00642A9E">
              <w:rPr>
                <w:b/>
              </w:rPr>
              <w:t>Relevant legislation</w:t>
            </w:r>
          </w:p>
        </w:tc>
        <w:tc>
          <w:tcPr>
            <w:tcW w:w="5724" w:type="dxa"/>
            <w:tcBorders>
              <w:top w:val="single" w:sz="4" w:space="0" w:color="auto"/>
              <w:left w:val="single" w:sz="4" w:space="0" w:color="auto"/>
              <w:bottom w:val="single" w:sz="4" w:space="0" w:color="auto"/>
            </w:tcBorders>
            <w:shd w:val="clear" w:color="auto" w:fill="auto"/>
          </w:tcPr>
          <w:p w14:paraId="1B5EC662" w14:textId="29EBBC78" w:rsidR="0043570D" w:rsidRDefault="00036D17" w:rsidP="008E7699">
            <w:pPr>
              <w:pStyle w:val="ACMATableBody"/>
              <w:rPr>
                <w:rFonts w:cs="Arial"/>
                <w:iCs/>
              </w:rPr>
            </w:pPr>
            <w:r w:rsidRPr="00D370F3">
              <w:rPr>
                <w:rFonts w:cs="Arial"/>
              </w:rPr>
              <w:t xml:space="preserve">Schedule 2 to the </w:t>
            </w:r>
            <w:r w:rsidRPr="00D370F3">
              <w:rPr>
                <w:rFonts w:cs="Arial"/>
                <w:i/>
              </w:rPr>
              <w:t>Broadcasting Services Act 1992</w:t>
            </w:r>
            <w:r w:rsidR="0043570D">
              <w:rPr>
                <w:rFonts w:cs="Arial"/>
                <w:iCs/>
              </w:rPr>
              <w:t>:</w:t>
            </w:r>
          </w:p>
          <w:p w14:paraId="34C0D332" w14:textId="0A0D4E32" w:rsidR="0043570D" w:rsidRDefault="0043570D" w:rsidP="00AE7D82">
            <w:pPr>
              <w:pStyle w:val="ACMATableBody"/>
            </w:pPr>
            <w:r>
              <w:t>paragraph 9(2)(b) [</w:t>
            </w:r>
            <w:r w:rsidR="00F65A57">
              <w:t xml:space="preserve">represent </w:t>
            </w:r>
            <w:r>
              <w:t>community interest]</w:t>
            </w:r>
          </w:p>
          <w:p w14:paraId="12783DD5" w14:textId="0804448B" w:rsidR="0043570D" w:rsidRDefault="0073512B" w:rsidP="00AE7D82">
            <w:pPr>
              <w:pStyle w:val="ACMATableBody"/>
            </w:pPr>
            <w:r>
              <w:t>sub</w:t>
            </w:r>
            <w:r w:rsidR="0043570D" w:rsidRPr="0043570D">
              <w:t>paragraph 9(2)(c</w:t>
            </w:r>
            <w:r w:rsidR="0043570D">
              <w:t>)</w:t>
            </w:r>
            <w:r w:rsidR="00041173">
              <w:t>(</w:t>
            </w:r>
            <w:proofErr w:type="spellStart"/>
            <w:r w:rsidR="00041173">
              <w:t>i</w:t>
            </w:r>
            <w:proofErr w:type="spellEnd"/>
            <w:r w:rsidR="00041173">
              <w:t>)</w:t>
            </w:r>
            <w:r w:rsidR="0043570D">
              <w:t xml:space="preserve"> [encourage </w:t>
            </w:r>
            <w:r w:rsidR="00041173">
              <w:t xml:space="preserve">community </w:t>
            </w:r>
            <w:r w:rsidR="0043570D">
              <w:t>participation</w:t>
            </w:r>
            <w:r w:rsidR="00041173">
              <w:t xml:space="preserve"> in licensee operations</w:t>
            </w:r>
            <w:r w:rsidR="0043570D">
              <w:t>]</w:t>
            </w:r>
          </w:p>
          <w:p w14:paraId="2B390A19" w14:textId="11BE0D44" w:rsidR="00041173" w:rsidRPr="00642A9E" w:rsidRDefault="0073512B" w:rsidP="00AE7D82">
            <w:pPr>
              <w:pStyle w:val="ACMATableBody"/>
            </w:pPr>
            <w:r>
              <w:t>sub</w:t>
            </w:r>
            <w:r w:rsidR="00041173">
              <w:t>paragraph 9(2)(c)(ii) [encourage community participation</w:t>
            </w:r>
            <w:r w:rsidR="00377BD5">
              <w:t xml:space="preserve"> in the selection and provision of programs]</w:t>
            </w:r>
          </w:p>
        </w:tc>
      </w:tr>
      <w:tr w:rsidR="00684B32" w14:paraId="45FCBA99"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6848A909" w14:textId="6A835287" w:rsidR="00684B32" w:rsidRPr="00642A9E" w:rsidRDefault="007515CB" w:rsidP="00754C70">
            <w:pPr>
              <w:pStyle w:val="ACMATableBody"/>
              <w:rPr>
                <w:b/>
              </w:rPr>
            </w:pPr>
            <w:r>
              <w:rPr>
                <w:b/>
              </w:rPr>
              <w:t>F</w:t>
            </w:r>
            <w:r w:rsidR="003B7533">
              <w:rPr>
                <w:b/>
              </w:rPr>
              <w:t>indings</w:t>
            </w:r>
          </w:p>
        </w:tc>
        <w:tc>
          <w:tcPr>
            <w:tcW w:w="5724" w:type="dxa"/>
            <w:tcBorders>
              <w:top w:val="single" w:sz="4" w:space="0" w:color="auto"/>
              <w:left w:val="single" w:sz="4" w:space="0" w:color="auto"/>
              <w:bottom w:val="single" w:sz="4" w:space="0" w:color="auto"/>
            </w:tcBorders>
            <w:shd w:val="clear" w:color="auto" w:fill="auto"/>
          </w:tcPr>
          <w:p w14:paraId="4AE065E0" w14:textId="64F57AC2" w:rsidR="00684B32" w:rsidRDefault="0088427E" w:rsidP="0088427E">
            <w:pPr>
              <w:pStyle w:val="ACMATableBody"/>
              <w:rPr>
                <w:rFonts w:cs="Arial"/>
              </w:rPr>
            </w:pPr>
            <w:r w:rsidRPr="00642A9E">
              <w:rPr>
                <w:rFonts w:cs="Arial"/>
              </w:rPr>
              <w:t xml:space="preserve">Breach of </w:t>
            </w:r>
            <w:r w:rsidR="0043570D" w:rsidRPr="0043570D">
              <w:rPr>
                <w:rFonts w:cs="Arial"/>
              </w:rPr>
              <w:t>paragraph 9(2)(</w:t>
            </w:r>
            <w:r w:rsidR="0043570D">
              <w:rPr>
                <w:rFonts w:cs="Arial"/>
              </w:rPr>
              <w:t>b) [</w:t>
            </w:r>
            <w:r w:rsidR="00F65A57">
              <w:rPr>
                <w:rFonts w:cs="Arial"/>
              </w:rPr>
              <w:t xml:space="preserve">represent </w:t>
            </w:r>
            <w:r w:rsidR="0043570D">
              <w:rPr>
                <w:rFonts w:cs="Arial"/>
              </w:rPr>
              <w:t>community interest]</w:t>
            </w:r>
          </w:p>
          <w:p w14:paraId="3AE5F1AF" w14:textId="4B020013" w:rsidR="00377BD5" w:rsidRDefault="00377BD5" w:rsidP="008C32F4">
            <w:pPr>
              <w:pStyle w:val="ACMATableBody"/>
            </w:pPr>
            <w:r w:rsidRPr="00642A9E">
              <w:rPr>
                <w:rFonts w:cs="Arial"/>
              </w:rPr>
              <w:t>Breach</w:t>
            </w:r>
            <w:r>
              <w:rPr>
                <w:rFonts w:cs="Arial"/>
              </w:rPr>
              <w:t xml:space="preserve"> of </w:t>
            </w:r>
            <w:r w:rsidR="0073512B">
              <w:rPr>
                <w:rFonts w:cs="Arial"/>
              </w:rPr>
              <w:t>sub</w:t>
            </w:r>
            <w:r w:rsidRPr="0043570D">
              <w:t>paragraph 9(2)(c</w:t>
            </w:r>
            <w:r>
              <w:t>)(</w:t>
            </w:r>
            <w:proofErr w:type="spellStart"/>
            <w:r>
              <w:t>i</w:t>
            </w:r>
            <w:proofErr w:type="spellEnd"/>
            <w:r>
              <w:t>) [encourage community participation in operations]</w:t>
            </w:r>
          </w:p>
          <w:p w14:paraId="297D463F" w14:textId="1D6BE9B4" w:rsidR="00377BD5" w:rsidRPr="00642A9E" w:rsidRDefault="00377BD5" w:rsidP="00377BD5">
            <w:pPr>
              <w:pStyle w:val="ACMATableBody"/>
              <w:rPr>
                <w:rFonts w:cs="Arial"/>
              </w:rPr>
            </w:pPr>
            <w:r w:rsidRPr="00642A9E">
              <w:rPr>
                <w:rFonts w:cs="Arial"/>
              </w:rPr>
              <w:t>Breach</w:t>
            </w:r>
            <w:r>
              <w:rPr>
                <w:rFonts w:cs="Arial"/>
              </w:rPr>
              <w:t xml:space="preserve"> of </w:t>
            </w:r>
            <w:r w:rsidR="0073512B">
              <w:rPr>
                <w:rFonts w:cs="Arial"/>
              </w:rPr>
              <w:t>sub</w:t>
            </w:r>
            <w:r>
              <w:t>paragraph 9(2)(c)(ii) [encourage community participation in the selection and provision of programs]</w:t>
            </w:r>
          </w:p>
        </w:tc>
      </w:tr>
    </w:tbl>
    <w:p w14:paraId="0FD98C5E" w14:textId="73C05363" w:rsidR="0081097D" w:rsidRDefault="0081097D" w:rsidP="00972DB3">
      <w:pPr>
        <w:pStyle w:val="ACMABodyText"/>
      </w:pPr>
    </w:p>
    <w:p w14:paraId="2836CD39" w14:textId="57FC917A" w:rsidR="00F65BAD" w:rsidRDefault="00F65BAD" w:rsidP="0081097D">
      <w:pPr>
        <w:pStyle w:val="ACMABodyText"/>
      </w:pPr>
    </w:p>
    <w:p w14:paraId="0F65CD24" w14:textId="77777777" w:rsidR="00F65BAD" w:rsidRDefault="00F65BAD" w:rsidP="0081097D">
      <w:pPr>
        <w:pStyle w:val="ACMABodyText"/>
      </w:pPr>
    </w:p>
    <w:p w14:paraId="1954AACB" w14:textId="6028EBC9" w:rsidR="0081097D" w:rsidRDefault="0081097D" w:rsidP="00972DB3">
      <w:pPr>
        <w:pStyle w:val="ACMABodyText"/>
      </w:pPr>
    </w:p>
    <w:p w14:paraId="2AB05BC1" w14:textId="77777777" w:rsidR="008E7699" w:rsidRDefault="008E7699">
      <w:pPr>
        <w:spacing w:before="0" w:after="0" w:line="240" w:lineRule="auto"/>
        <w:rPr>
          <w:b/>
          <w:i w:val="0"/>
          <w:sz w:val="28"/>
          <w:szCs w:val="20"/>
        </w:rPr>
      </w:pPr>
      <w:r>
        <w:br w:type="page"/>
      </w:r>
    </w:p>
    <w:p w14:paraId="1749402F" w14:textId="270CA205" w:rsidR="001C6546" w:rsidRPr="007A7C97" w:rsidRDefault="007B047A" w:rsidP="001C6546">
      <w:pPr>
        <w:pStyle w:val="ACMAHeading2"/>
      </w:pPr>
      <w:r>
        <w:lastRenderedPageBreak/>
        <w:t>Background</w:t>
      </w:r>
    </w:p>
    <w:p w14:paraId="1A6419DD" w14:textId="2DABBC7C" w:rsidR="006162E4" w:rsidRPr="00D14D31" w:rsidRDefault="008E6016" w:rsidP="00F03742">
      <w:pPr>
        <w:pStyle w:val="ACMABodyText"/>
      </w:pPr>
      <w:r>
        <w:t>On 26 August 2019, t</w:t>
      </w:r>
      <w:r w:rsidR="00205CDE">
        <w:t xml:space="preserve">he </w:t>
      </w:r>
      <w:r>
        <w:t>Australian Communications and Media Authority (</w:t>
      </w:r>
      <w:r w:rsidRPr="00D262CD">
        <w:t>the</w:t>
      </w:r>
      <w:r w:rsidRPr="00D14D31">
        <w:rPr>
          <w:b/>
          <w:bCs/>
        </w:rPr>
        <w:t xml:space="preserve"> </w:t>
      </w:r>
      <w:r w:rsidR="00213AFF" w:rsidRPr="00D14D31">
        <w:rPr>
          <w:b/>
          <w:bCs/>
        </w:rPr>
        <w:t>ACMA</w:t>
      </w:r>
      <w:r>
        <w:t>)</w:t>
      </w:r>
      <w:r w:rsidR="00213AFF">
        <w:t xml:space="preserve"> received a </w:t>
      </w:r>
      <w:r w:rsidR="00213AFF" w:rsidRPr="00D14D31">
        <w:t>complaint</w:t>
      </w:r>
      <w:r w:rsidR="00213AFF">
        <w:t xml:space="preserve"> alleging</w:t>
      </w:r>
      <w:r w:rsidR="00F03742">
        <w:rPr>
          <w:sz w:val="18"/>
          <w:szCs w:val="18"/>
        </w:rPr>
        <w:t xml:space="preserve"> </w:t>
      </w:r>
      <w:r w:rsidR="00213331" w:rsidRPr="00D14D31">
        <w:t xml:space="preserve">that </w:t>
      </w:r>
      <w:r w:rsidR="00213331" w:rsidRPr="00213331">
        <w:t>Brisbane Interactive Radio Group Inc</w:t>
      </w:r>
      <w:r w:rsidR="00F67DC1">
        <w:t>.</w:t>
      </w:r>
      <w:r w:rsidR="00213331">
        <w:t xml:space="preserve"> (</w:t>
      </w:r>
      <w:r w:rsidR="00213331" w:rsidRPr="00D262CD">
        <w:t>the</w:t>
      </w:r>
      <w:r w:rsidR="00213331" w:rsidRPr="00D14D31">
        <w:rPr>
          <w:b/>
          <w:bCs/>
        </w:rPr>
        <w:t xml:space="preserve"> Licensee</w:t>
      </w:r>
      <w:r w:rsidR="00213331">
        <w:t xml:space="preserve">) </w:t>
      </w:r>
      <w:r w:rsidR="003A6AC6">
        <w:t>wa</w:t>
      </w:r>
      <w:r w:rsidR="00170AC5">
        <w:t xml:space="preserve">s not </w:t>
      </w:r>
      <w:r w:rsidR="00213331">
        <w:t xml:space="preserve">representing </w:t>
      </w:r>
      <w:r w:rsidR="00170AC5">
        <w:t xml:space="preserve">the </w:t>
      </w:r>
      <w:r w:rsidR="00213331">
        <w:t xml:space="preserve">community interest </w:t>
      </w:r>
      <w:r w:rsidR="00170AC5">
        <w:t>or</w:t>
      </w:r>
      <w:r w:rsidR="00213331">
        <w:t xml:space="preserve"> encouraging </w:t>
      </w:r>
      <w:r w:rsidR="00DE31D2">
        <w:t>community participating in station operations or the selection and provision of programs</w:t>
      </w:r>
      <w:r w:rsidR="006162E4" w:rsidRPr="00D14D31">
        <w:t>.</w:t>
      </w:r>
    </w:p>
    <w:p w14:paraId="0D40F659" w14:textId="4A5D7A7F" w:rsidR="009D3591" w:rsidRDefault="00213331" w:rsidP="001C6546">
      <w:pPr>
        <w:pStyle w:val="ACMABodyText"/>
      </w:pPr>
      <w:r>
        <w:t>On 13 September 2019, t</w:t>
      </w:r>
      <w:r w:rsidR="009D3591">
        <w:t xml:space="preserve">he </w:t>
      </w:r>
      <w:r w:rsidR="009D3591" w:rsidRPr="008764C7">
        <w:t xml:space="preserve">ACMA </w:t>
      </w:r>
      <w:r>
        <w:t xml:space="preserve">commenced an </w:t>
      </w:r>
      <w:r w:rsidR="009D3591" w:rsidRPr="008764C7">
        <w:t>investigat</w:t>
      </w:r>
      <w:r>
        <w:t xml:space="preserve">ion under section 170 of the </w:t>
      </w:r>
      <w:r>
        <w:rPr>
          <w:i/>
          <w:iCs/>
        </w:rPr>
        <w:t xml:space="preserve">Broadcasting Services Act 1992 </w:t>
      </w:r>
      <w:r w:rsidR="00D312BA">
        <w:t>(</w:t>
      </w:r>
      <w:r w:rsidR="00D312BA" w:rsidRPr="00D262CD">
        <w:t>the</w:t>
      </w:r>
      <w:r w:rsidR="00D312BA" w:rsidRPr="00D14D31">
        <w:rPr>
          <w:b/>
          <w:bCs/>
        </w:rPr>
        <w:t xml:space="preserve"> BSA</w:t>
      </w:r>
      <w:r w:rsidR="00D312BA">
        <w:t>) into the licensee’s compliance with the licence conditions at paragraph 9(2)(b)</w:t>
      </w:r>
      <w:r w:rsidR="00170AC5">
        <w:t xml:space="preserve"> (community interest) and paragraph 9(2)(c) (encouraging community participation)</w:t>
      </w:r>
      <w:r w:rsidR="00D312BA">
        <w:t xml:space="preserve"> </w:t>
      </w:r>
      <w:r w:rsidR="00170AC5">
        <w:t>of Schedule 2 to the BSA.</w:t>
      </w:r>
    </w:p>
    <w:p w14:paraId="234487DA" w14:textId="2024C584" w:rsidR="00012DCD" w:rsidRDefault="00391E82" w:rsidP="001C6546">
      <w:pPr>
        <w:pStyle w:val="ACMABodyText"/>
        <w:rPr>
          <w:iCs/>
        </w:rPr>
      </w:pPr>
      <w:r>
        <w:rPr>
          <w:iCs/>
        </w:rPr>
        <w:t xml:space="preserve">The </w:t>
      </w:r>
      <w:r w:rsidR="00012DCD">
        <w:rPr>
          <w:iCs/>
        </w:rPr>
        <w:t xml:space="preserve">Licensee advised the ACMA on 7 July 2020 that its </w:t>
      </w:r>
      <w:r>
        <w:rPr>
          <w:iCs/>
        </w:rPr>
        <w:t xml:space="preserve">management </w:t>
      </w:r>
      <w:r w:rsidR="00012DCD">
        <w:rPr>
          <w:iCs/>
        </w:rPr>
        <w:t xml:space="preserve">and programming </w:t>
      </w:r>
      <w:r>
        <w:rPr>
          <w:iCs/>
        </w:rPr>
        <w:t>ha</w:t>
      </w:r>
      <w:r w:rsidR="00012DCD">
        <w:rPr>
          <w:iCs/>
        </w:rPr>
        <w:t>d</w:t>
      </w:r>
      <w:r>
        <w:rPr>
          <w:iCs/>
        </w:rPr>
        <w:t xml:space="preserve"> undergone significant change after 22 June 2020, when a new Board</w:t>
      </w:r>
      <w:r w:rsidR="002A1C2E">
        <w:rPr>
          <w:iCs/>
        </w:rPr>
        <w:t xml:space="preserve"> of Management </w:t>
      </w:r>
      <w:r>
        <w:rPr>
          <w:iCs/>
        </w:rPr>
        <w:t xml:space="preserve">was elected at a Special General Meeting (SGM). </w:t>
      </w:r>
    </w:p>
    <w:p w14:paraId="7F31468E" w14:textId="160425AA" w:rsidR="00391E82" w:rsidRDefault="00726CE7" w:rsidP="001C6546">
      <w:pPr>
        <w:pStyle w:val="ACMABodyText"/>
      </w:pPr>
      <w:r>
        <w:rPr>
          <w:iCs/>
        </w:rPr>
        <w:t>Although t</w:t>
      </w:r>
      <w:r w:rsidR="00391E82">
        <w:rPr>
          <w:iCs/>
        </w:rPr>
        <w:t xml:space="preserve">his investigation </w:t>
      </w:r>
      <w:r>
        <w:rPr>
          <w:iCs/>
        </w:rPr>
        <w:t xml:space="preserve">concerns </w:t>
      </w:r>
      <w:r w:rsidR="00391E82">
        <w:rPr>
          <w:iCs/>
        </w:rPr>
        <w:t>the service as it was at the time of the complaint</w:t>
      </w:r>
      <w:r>
        <w:rPr>
          <w:iCs/>
        </w:rPr>
        <w:t>,</w:t>
      </w:r>
      <w:r w:rsidR="00012DCD">
        <w:rPr>
          <w:iCs/>
        </w:rPr>
        <w:t xml:space="preserve"> </w:t>
      </w:r>
      <w:r>
        <w:rPr>
          <w:iCs/>
        </w:rPr>
        <w:t>the report also includes</w:t>
      </w:r>
      <w:r w:rsidR="003A6AC6">
        <w:rPr>
          <w:iCs/>
        </w:rPr>
        <w:t>,</w:t>
      </w:r>
      <w:r w:rsidR="003A6AC6" w:rsidRPr="003A6AC6">
        <w:rPr>
          <w:iCs/>
        </w:rPr>
        <w:t xml:space="preserve"> </w:t>
      </w:r>
      <w:r w:rsidR="003A6AC6">
        <w:rPr>
          <w:iCs/>
        </w:rPr>
        <w:t>where relevant,</w:t>
      </w:r>
      <w:r>
        <w:rPr>
          <w:iCs/>
        </w:rPr>
        <w:t xml:space="preserve"> </w:t>
      </w:r>
      <w:r w:rsidR="00012DCD">
        <w:rPr>
          <w:iCs/>
        </w:rPr>
        <w:t xml:space="preserve">information </w:t>
      </w:r>
      <w:r>
        <w:rPr>
          <w:iCs/>
        </w:rPr>
        <w:t xml:space="preserve">provided by the Licensee </w:t>
      </w:r>
      <w:r w:rsidR="00012DCD">
        <w:rPr>
          <w:iCs/>
        </w:rPr>
        <w:t xml:space="preserve">about the </w:t>
      </w:r>
      <w:r>
        <w:rPr>
          <w:iCs/>
        </w:rPr>
        <w:t xml:space="preserve">present </w:t>
      </w:r>
      <w:r w:rsidR="00012DCD">
        <w:rPr>
          <w:iCs/>
        </w:rPr>
        <w:t>nature of the service.</w:t>
      </w:r>
      <w:r w:rsidR="00391E82">
        <w:rPr>
          <w:iCs/>
        </w:rPr>
        <w:t xml:space="preserve"> </w:t>
      </w:r>
    </w:p>
    <w:p w14:paraId="10377D9D" w14:textId="1A9EC010" w:rsidR="001C6546" w:rsidRPr="00D14D31" w:rsidRDefault="001C6546" w:rsidP="001C6546">
      <w:pPr>
        <w:pStyle w:val="ACMAHeading2"/>
      </w:pPr>
      <w:r w:rsidRPr="00D14D31">
        <w:t xml:space="preserve">The </w:t>
      </w:r>
      <w:r w:rsidR="00170AC5" w:rsidRPr="00D14D31">
        <w:t>Licensee</w:t>
      </w:r>
    </w:p>
    <w:p w14:paraId="3BDABC3D" w14:textId="042C849B" w:rsidR="001C6546" w:rsidRDefault="00170AC5" w:rsidP="00075F5D">
      <w:pPr>
        <w:pStyle w:val="ACMABodyText"/>
        <w:spacing w:after="120"/>
        <w:rPr>
          <w:iCs/>
        </w:rPr>
      </w:pPr>
      <w:r>
        <w:rPr>
          <w:iCs/>
        </w:rPr>
        <w:t xml:space="preserve">The Licensee has held </w:t>
      </w:r>
      <w:r w:rsidR="00DE31D2">
        <w:rPr>
          <w:iCs/>
        </w:rPr>
        <w:t xml:space="preserve">a long-term community broadcasting licence since </w:t>
      </w:r>
      <w:r w:rsidR="003F619E">
        <w:rPr>
          <w:iCs/>
        </w:rPr>
        <w:t>April 2003</w:t>
      </w:r>
      <w:r w:rsidR="00DE31D2">
        <w:rPr>
          <w:iCs/>
        </w:rPr>
        <w:t xml:space="preserve">, representing the youth interest in the </w:t>
      </w:r>
      <w:r w:rsidR="00D317CF">
        <w:rPr>
          <w:iCs/>
        </w:rPr>
        <w:t xml:space="preserve">Brisbane RA1 licence area in Queensland. The expiry date of the current licence is 15 December 2021. </w:t>
      </w:r>
    </w:p>
    <w:p w14:paraId="7AD32190" w14:textId="77777777" w:rsidR="00733663" w:rsidRDefault="001C6546" w:rsidP="0024000F">
      <w:pPr>
        <w:pStyle w:val="ACMAHeading2"/>
      </w:pPr>
      <w:r>
        <w:t>Assessment</w:t>
      </w:r>
      <w:r w:rsidR="00001254">
        <w:t xml:space="preserve"> </w:t>
      </w:r>
      <w:r w:rsidR="00733663">
        <w:t>and submissions</w:t>
      </w:r>
    </w:p>
    <w:p w14:paraId="10BB883A" w14:textId="7EC3ACCD" w:rsidR="00D80CCA" w:rsidRDefault="00D317CF" w:rsidP="00D80CCA">
      <w:pPr>
        <w:pStyle w:val="ACMABodyText"/>
      </w:pPr>
      <w:r>
        <w:t>This investigation has considered the following material:</w:t>
      </w:r>
    </w:p>
    <w:p w14:paraId="704D9344" w14:textId="04B43B4D" w:rsidR="00D317CF" w:rsidRDefault="00D317CF" w:rsidP="00734CC3">
      <w:pPr>
        <w:pStyle w:val="ACMABodyText"/>
        <w:numPr>
          <w:ilvl w:val="0"/>
          <w:numId w:val="18"/>
        </w:numPr>
      </w:pPr>
      <w:r>
        <w:t xml:space="preserve">the complaint received by the ACMA </w:t>
      </w:r>
      <w:r w:rsidR="00B8736C">
        <w:t>on 26 August 2019</w:t>
      </w:r>
    </w:p>
    <w:p w14:paraId="019CD7E8" w14:textId="3FEC70A7" w:rsidR="008C32F4" w:rsidRDefault="00D317CF" w:rsidP="00FD0D0C">
      <w:pPr>
        <w:pStyle w:val="ACMABodyText"/>
        <w:numPr>
          <w:ilvl w:val="0"/>
          <w:numId w:val="18"/>
        </w:numPr>
      </w:pPr>
      <w:r>
        <w:t>written</w:t>
      </w:r>
      <w:r w:rsidR="00A70381">
        <w:t xml:space="preserve"> and verbal</w:t>
      </w:r>
      <w:r>
        <w:t xml:space="preserve"> submission</w:t>
      </w:r>
      <w:r w:rsidR="0073512B">
        <w:t>s</w:t>
      </w:r>
      <w:r>
        <w:t xml:space="preserve"> </w:t>
      </w:r>
      <w:r w:rsidR="008418A8">
        <w:t>from</w:t>
      </w:r>
      <w:r>
        <w:t xml:space="preserve"> the Licensee</w:t>
      </w:r>
      <w:r w:rsidR="00012DCD">
        <w:t>, received by the ACMA on 16 October</w:t>
      </w:r>
      <w:r w:rsidR="00A70381">
        <w:t xml:space="preserve"> and</w:t>
      </w:r>
      <w:r w:rsidR="00726CE7">
        <w:t xml:space="preserve"> 16</w:t>
      </w:r>
      <w:r w:rsidR="00A70381">
        <w:t> </w:t>
      </w:r>
      <w:r w:rsidR="00726CE7">
        <w:t>December</w:t>
      </w:r>
      <w:r w:rsidR="00012DCD">
        <w:t xml:space="preserve"> 2019</w:t>
      </w:r>
      <w:r w:rsidR="00A70381">
        <w:t xml:space="preserve">, and 7 July, 17 </w:t>
      </w:r>
      <w:proofErr w:type="gramStart"/>
      <w:r w:rsidR="00A70381">
        <w:t>July</w:t>
      </w:r>
      <w:proofErr w:type="gramEnd"/>
      <w:r w:rsidR="00A70381">
        <w:t xml:space="preserve"> and 10 August 2020.</w:t>
      </w:r>
    </w:p>
    <w:p w14:paraId="0D33EBD1" w14:textId="34EA863D" w:rsidR="007B7718" w:rsidRDefault="00D317CF" w:rsidP="00D317CF">
      <w:pPr>
        <w:pStyle w:val="ACMABodyText"/>
      </w:pPr>
      <w:r>
        <w:t xml:space="preserve">Other sources are identified in this report where relevant. </w:t>
      </w:r>
    </w:p>
    <w:p w14:paraId="7AAF0B2D" w14:textId="5CB4C159" w:rsidR="001C6546" w:rsidRPr="00D14D31" w:rsidRDefault="001C6546" w:rsidP="0072120E">
      <w:pPr>
        <w:pStyle w:val="ACMAHeading2"/>
        <w:rPr>
          <w:u w:val="single"/>
        </w:rPr>
      </w:pPr>
      <w:r w:rsidRPr="00D14D31">
        <w:rPr>
          <w:u w:val="single"/>
        </w:rPr>
        <w:t xml:space="preserve">Issue 1: </w:t>
      </w:r>
      <w:r w:rsidR="003B7533">
        <w:rPr>
          <w:u w:val="single"/>
        </w:rPr>
        <w:t>R</w:t>
      </w:r>
      <w:r w:rsidR="00D317CF" w:rsidRPr="00D14D31">
        <w:rPr>
          <w:u w:val="single"/>
        </w:rPr>
        <w:t>epresenting the community interest</w:t>
      </w:r>
    </w:p>
    <w:p w14:paraId="284CADE4" w14:textId="4C2CF383" w:rsidR="001C6546" w:rsidRPr="00734CC3" w:rsidRDefault="001C6546" w:rsidP="00CD3452">
      <w:pPr>
        <w:pStyle w:val="ACMAHeading3"/>
        <w:spacing w:after="120"/>
        <w:rPr>
          <w:sz w:val="28"/>
          <w:szCs w:val="28"/>
        </w:rPr>
      </w:pPr>
      <w:r w:rsidRPr="00734CC3">
        <w:rPr>
          <w:sz w:val="28"/>
          <w:szCs w:val="28"/>
        </w:rPr>
        <w:t xml:space="preserve">Relevant </w:t>
      </w:r>
      <w:r w:rsidR="00D317CF" w:rsidRPr="00734CC3">
        <w:rPr>
          <w:sz w:val="28"/>
          <w:szCs w:val="28"/>
        </w:rPr>
        <w:t>licence condition</w:t>
      </w:r>
    </w:p>
    <w:p w14:paraId="1993A35C" w14:textId="63EC4846" w:rsidR="008C32F4" w:rsidRDefault="008C32F4">
      <w:pPr>
        <w:pStyle w:val="ACMABodyText"/>
        <w:spacing w:after="120"/>
        <w:ind w:firstLine="567"/>
        <w:rPr>
          <w:b/>
          <w:bCs/>
          <w:sz w:val="18"/>
          <w:szCs w:val="18"/>
        </w:rPr>
      </w:pPr>
      <w:r>
        <w:rPr>
          <w:b/>
          <w:bCs/>
          <w:sz w:val="18"/>
          <w:szCs w:val="18"/>
        </w:rPr>
        <w:t>Schedule 2</w:t>
      </w:r>
    </w:p>
    <w:p w14:paraId="20B7D713" w14:textId="7CCCFFEC" w:rsidR="00ED616B" w:rsidRPr="00D14D31" w:rsidRDefault="00D317CF" w:rsidP="00D14D31">
      <w:pPr>
        <w:pStyle w:val="ACMABodyText"/>
        <w:spacing w:after="120"/>
        <w:ind w:firstLine="567"/>
        <w:rPr>
          <w:b/>
          <w:bCs/>
          <w:sz w:val="18"/>
          <w:szCs w:val="18"/>
        </w:rPr>
      </w:pPr>
      <w:r w:rsidRPr="00D14D31">
        <w:rPr>
          <w:b/>
          <w:bCs/>
          <w:sz w:val="18"/>
          <w:szCs w:val="18"/>
        </w:rPr>
        <w:t xml:space="preserve">9 Conditions applicable to services provided under community broadcasting licences </w:t>
      </w:r>
    </w:p>
    <w:p w14:paraId="4B7ECF7B" w14:textId="77777777" w:rsidR="00D317CF" w:rsidRPr="00321CD9" w:rsidRDefault="00D317CF" w:rsidP="00D317CF">
      <w:pPr>
        <w:pStyle w:val="ACMAQuoteindented"/>
        <w:spacing w:after="120"/>
        <w:rPr>
          <w:szCs w:val="18"/>
        </w:rPr>
      </w:pPr>
      <w:r w:rsidRPr="00321CD9">
        <w:rPr>
          <w:szCs w:val="18"/>
        </w:rPr>
        <w:t>(2) Each community broadcasting licence is also subject to the following conditions:</w:t>
      </w:r>
    </w:p>
    <w:p w14:paraId="5AEA8E41" w14:textId="77777777" w:rsidR="00D317CF" w:rsidRPr="00321CD9" w:rsidRDefault="00D317CF" w:rsidP="00D317CF">
      <w:pPr>
        <w:pStyle w:val="ACMAQuoteindented"/>
        <w:spacing w:after="120"/>
        <w:ind w:left="851"/>
        <w:rPr>
          <w:szCs w:val="18"/>
        </w:rPr>
      </w:pPr>
      <w:r w:rsidRPr="00321CD9">
        <w:rPr>
          <w:szCs w:val="18"/>
        </w:rPr>
        <w:t>[...]</w:t>
      </w:r>
    </w:p>
    <w:p w14:paraId="73603504" w14:textId="65EA3ADF" w:rsidR="00D317CF" w:rsidRPr="00321CD9" w:rsidRDefault="00D317CF" w:rsidP="00D317CF">
      <w:pPr>
        <w:pStyle w:val="ACMAQuoteindented"/>
        <w:spacing w:after="120"/>
        <w:ind w:left="851"/>
        <w:rPr>
          <w:szCs w:val="18"/>
        </w:rPr>
      </w:pPr>
      <w:r w:rsidRPr="00321CD9">
        <w:rPr>
          <w:szCs w:val="18"/>
        </w:rPr>
        <w:t>(</w:t>
      </w:r>
      <w:r>
        <w:rPr>
          <w:szCs w:val="18"/>
        </w:rPr>
        <w:t>b</w:t>
      </w:r>
      <w:r w:rsidRPr="00321CD9">
        <w:rPr>
          <w:szCs w:val="18"/>
        </w:rPr>
        <w:t xml:space="preserve">) the licensee will </w:t>
      </w:r>
      <w:r>
        <w:rPr>
          <w:szCs w:val="18"/>
        </w:rPr>
        <w:t>continue to represent the community interest that it represented at the time when the licence was allocated or was last renewed</w:t>
      </w:r>
    </w:p>
    <w:p w14:paraId="3189B034" w14:textId="1C6A79BE" w:rsidR="001C6546" w:rsidRPr="00734CC3" w:rsidRDefault="00D9593A" w:rsidP="0072120E">
      <w:pPr>
        <w:pStyle w:val="ACMAHeading2"/>
      </w:pPr>
      <w:r w:rsidRPr="00734CC3">
        <w:t>Finding</w:t>
      </w:r>
    </w:p>
    <w:p w14:paraId="0A3976C3" w14:textId="282A4D43" w:rsidR="001C6546" w:rsidRPr="00734CC3" w:rsidRDefault="001C6546" w:rsidP="0072120E">
      <w:pPr>
        <w:pStyle w:val="ACMABodyText"/>
      </w:pPr>
      <w:r w:rsidRPr="00734CC3">
        <w:t xml:space="preserve">The </w:t>
      </w:r>
      <w:r w:rsidR="003B7533">
        <w:t xml:space="preserve">ACMA </w:t>
      </w:r>
      <w:r w:rsidR="008E12DC">
        <w:t xml:space="preserve">considers </w:t>
      </w:r>
      <w:r w:rsidR="007515CB">
        <w:t xml:space="preserve">that </w:t>
      </w:r>
      <w:r w:rsidR="00012DCD">
        <w:t xml:space="preserve">at the time of the complaint, </w:t>
      </w:r>
      <w:r w:rsidR="003B7533">
        <w:t xml:space="preserve">the </w:t>
      </w:r>
      <w:r w:rsidR="00D317CF">
        <w:t xml:space="preserve">Licensee </w:t>
      </w:r>
      <w:r w:rsidR="00AB3D0E">
        <w:t>did</w:t>
      </w:r>
      <w:r w:rsidR="00EF1837">
        <w:t xml:space="preserve"> </w:t>
      </w:r>
      <w:r w:rsidR="00D317CF">
        <w:t>not</w:t>
      </w:r>
      <w:r w:rsidR="00EF1837">
        <w:t xml:space="preserve"> represent </w:t>
      </w:r>
      <w:r w:rsidR="00D317CF">
        <w:t xml:space="preserve">the community interest that it represented </w:t>
      </w:r>
      <w:r w:rsidR="003A6AC6">
        <w:t xml:space="preserve">when </w:t>
      </w:r>
      <w:r w:rsidR="00D317CF">
        <w:t>its licence</w:t>
      </w:r>
      <w:r w:rsidR="003A6AC6">
        <w:t xml:space="preserve"> was last</w:t>
      </w:r>
      <w:r w:rsidR="00D317CF">
        <w:t xml:space="preserve"> renewed, and accordingly</w:t>
      </w:r>
      <w:r w:rsidR="008E7699">
        <w:t>,</w:t>
      </w:r>
      <w:r w:rsidR="00D317CF">
        <w:t xml:space="preserve"> </w:t>
      </w:r>
      <w:r w:rsidRPr="00D14D31">
        <w:t>breach</w:t>
      </w:r>
      <w:r w:rsidR="00AB3D0E">
        <w:t>ed</w:t>
      </w:r>
      <w:r w:rsidR="008E12DC">
        <w:t xml:space="preserve"> </w:t>
      </w:r>
      <w:r w:rsidR="00CF36FB">
        <w:t>paragraph 9(2)(b) of Schedule 2 to the BSA.</w:t>
      </w:r>
      <w:r w:rsidRPr="00D317CF">
        <w:t xml:space="preserve"> </w:t>
      </w:r>
    </w:p>
    <w:p w14:paraId="598DCF56" w14:textId="77777777" w:rsidR="001C6546" w:rsidRPr="00D317CF" w:rsidRDefault="001C6546" w:rsidP="0072120E">
      <w:pPr>
        <w:pStyle w:val="ACMAHeading2"/>
      </w:pPr>
      <w:r w:rsidRPr="00734CC3">
        <w:t>R</w:t>
      </w:r>
      <w:r w:rsidRPr="00D317CF">
        <w:t>easons</w:t>
      </w:r>
    </w:p>
    <w:p w14:paraId="069BFFFA" w14:textId="5B46A240" w:rsidR="00AA4EB8" w:rsidRDefault="00AA4EB8" w:rsidP="0072120E">
      <w:pPr>
        <w:pStyle w:val="ACMABodyText"/>
      </w:pPr>
      <w:r>
        <w:t xml:space="preserve">It is a condition of all community broadcasting licences that the licensee must continue to represent the community interest that was represented at the time </w:t>
      </w:r>
      <w:r w:rsidR="00391E82">
        <w:t>its</w:t>
      </w:r>
      <w:r>
        <w:t xml:space="preserve"> licence was last renewed. </w:t>
      </w:r>
      <w:r w:rsidR="007B7718">
        <w:t xml:space="preserve">The community interest the </w:t>
      </w:r>
      <w:r w:rsidR="0073512B">
        <w:t>L</w:t>
      </w:r>
      <w:r w:rsidR="007B7718">
        <w:t>icensee is required to represent is the youth interest, as indicated when the licence was last renewed in 2016.</w:t>
      </w:r>
    </w:p>
    <w:p w14:paraId="4EAFF3E4" w14:textId="0F29421B" w:rsidR="007C1AB7" w:rsidRPr="00D14D31" w:rsidRDefault="00AA4EB8" w:rsidP="0081097D">
      <w:pPr>
        <w:pStyle w:val="ACMABodyText"/>
        <w:rPr>
          <w:i/>
          <w:iCs/>
        </w:rPr>
      </w:pPr>
      <w:r>
        <w:t xml:space="preserve">The ACMA’s </w:t>
      </w:r>
      <w:r>
        <w:rPr>
          <w:i/>
          <w:iCs/>
        </w:rPr>
        <w:t xml:space="preserve">Community Broadcasting Participation Guidelines 2010 </w:t>
      </w:r>
      <w:r>
        <w:t>(</w:t>
      </w:r>
      <w:r w:rsidR="00707B1A" w:rsidRPr="00D14D31">
        <w:t xml:space="preserve">the </w:t>
      </w:r>
      <w:r w:rsidR="00707B1A">
        <w:rPr>
          <w:b/>
          <w:bCs/>
        </w:rPr>
        <w:t>Participation Guidelines</w:t>
      </w:r>
      <w:r w:rsidR="00707B1A">
        <w:t>) note that licensees who continue to represent the community interest</w:t>
      </w:r>
      <w:r w:rsidR="00E4715D">
        <w:t xml:space="preserve"> </w:t>
      </w:r>
      <w:r w:rsidR="008C32F4">
        <w:t>‘</w:t>
      </w:r>
      <w:r w:rsidR="00707B1A" w:rsidRPr="00D14D31">
        <w:t>regularly review the needs of the communities they serve, and have diverse program schedules which reflect the needs of the communities they serve</w:t>
      </w:r>
      <w:r w:rsidR="008C32F4">
        <w:t>’</w:t>
      </w:r>
      <w:r w:rsidR="00707B1A" w:rsidRPr="00D14D31">
        <w:t>.</w:t>
      </w:r>
    </w:p>
    <w:p w14:paraId="7E62A6EF" w14:textId="43ACE005" w:rsidR="00E4715D" w:rsidRDefault="00E4715D" w:rsidP="0081097D">
      <w:pPr>
        <w:pStyle w:val="ACMABodyText"/>
      </w:pPr>
      <w:r>
        <w:t>The complainant alleged:</w:t>
      </w:r>
    </w:p>
    <w:p w14:paraId="2CE095D0" w14:textId="17B80E66" w:rsidR="00E4715D" w:rsidRDefault="00E4715D" w:rsidP="006769E3">
      <w:pPr>
        <w:pStyle w:val="ACMABodyText"/>
        <w:ind w:left="720"/>
        <w:rPr>
          <w:sz w:val="18"/>
          <w:szCs w:val="18"/>
        </w:rPr>
      </w:pPr>
      <w:r>
        <w:rPr>
          <w:sz w:val="18"/>
          <w:szCs w:val="18"/>
        </w:rPr>
        <w:t>T</w:t>
      </w:r>
      <w:r w:rsidRPr="00D14D31">
        <w:rPr>
          <w:sz w:val="18"/>
          <w:szCs w:val="18"/>
        </w:rPr>
        <w:t xml:space="preserve">he music played during the majority of airtime on </w:t>
      </w:r>
      <w:r w:rsidR="0073512B">
        <w:rPr>
          <w:sz w:val="18"/>
          <w:szCs w:val="18"/>
        </w:rPr>
        <w:t>[</w:t>
      </w:r>
      <w:r w:rsidRPr="00D14D31">
        <w:rPr>
          <w:sz w:val="18"/>
          <w:szCs w:val="18"/>
        </w:rPr>
        <w:t>4Y</w:t>
      </w:r>
      <w:r w:rsidR="0073512B">
        <w:rPr>
          <w:sz w:val="18"/>
          <w:szCs w:val="18"/>
        </w:rPr>
        <w:t>B]</w:t>
      </w:r>
      <w:r w:rsidRPr="00D14D31">
        <w:rPr>
          <w:sz w:val="18"/>
          <w:szCs w:val="18"/>
        </w:rPr>
        <w:t xml:space="preserve"> is a mix of 80s, 90s and some current</w:t>
      </w:r>
      <w:r>
        <w:rPr>
          <w:sz w:val="18"/>
          <w:szCs w:val="18"/>
        </w:rPr>
        <w:t xml:space="preserve"> </w:t>
      </w:r>
      <w:r w:rsidRPr="00D14D31">
        <w:rPr>
          <w:sz w:val="18"/>
          <w:szCs w:val="18"/>
        </w:rPr>
        <w:t>hits. What is usually played could be considered a “Hot AC” format</w:t>
      </w:r>
      <w:r w:rsidR="00D95496">
        <w:rPr>
          <w:sz w:val="18"/>
          <w:szCs w:val="18"/>
        </w:rPr>
        <w:t xml:space="preserve"> [</w:t>
      </w:r>
      <w:r w:rsidR="008418A8">
        <w:rPr>
          <w:sz w:val="18"/>
          <w:szCs w:val="18"/>
        </w:rPr>
        <w:t xml:space="preserve">i.e. </w:t>
      </w:r>
      <w:r w:rsidR="00D95496">
        <w:rPr>
          <w:sz w:val="18"/>
          <w:szCs w:val="18"/>
        </w:rPr>
        <w:t>Hot Adult Contemporary]</w:t>
      </w:r>
      <w:r w:rsidR="008418A8">
        <w:rPr>
          <w:sz w:val="18"/>
          <w:szCs w:val="18"/>
        </w:rPr>
        <w:t xml:space="preserve"> </w:t>
      </w:r>
      <w:r w:rsidRPr="00D14D31">
        <w:rPr>
          <w:sz w:val="18"/>
          <w:szCs w:val="18"/>
        </w:rPr>
        <w:t>which does not generally</w:t>
      </w:r>
      <w:r>
        <w:rPr>
          <w:sz w:val="18"/>
          <w:szCs w:val="18"/>
        </w:rPr>
        <w:t xml:space="preserve"> </w:t>
      </w:r>
      <w:r w:rsidRPr="00D14D31">
        <w:rPr>
          <w:sz w:val="18"/>
          <w:szCs w:val="18"/>
        </w:rPr>
        <w:t>appeal to youth</w:t>
      </w:r>
      <w:r w:rsidR="008F4FBE">
        <w:rPr>
          <w:sz w:val="18"/>
          <w:szCs w:val="18"/>
        </w:rPr>
        <w:t>.</w:t>
      </w:r>
    </w:p>
    <w:p w14:paraId="145CBD15" w14:textId="31E73BB9" w:rsidR="00E4715D" w:rsidRDefault="00E4715D" w:rsidP="006769E3">
      <w:pPr>
        <w:pStyle w:val="ACMABodyText"/>
        <w:ind w:left="720"/>
        <w:rPr>
          <w:sz w:val="18"/>
          <w:szCs w:val="18"/>
        </w:rPr>
      </w:pPr>
      <w:r w:rsidRPr="00D14D31">
        <w:rPr>
          <w:sz w:val="18"/>
          <w:szCs w:val="18"/>
        </w:rPr>
        <w:t>Very little talk content is broadcast. The talk content that is broadcast comes primarily via a</w:t>
      </w:r>
      <w:r>
        <w:rPr>
          <w:sz w:val="18"/>
          <w:szCs w:val="18"/>
        </w:rPr>
        <w:t xml:space="preserve"> </w:t>
      </w:r>
      <w:r w:rsidR="008F4FBE">
        <w:rPr>
          <w:sz w:val="18"/>
          <w:szCs w:val="18"/>
        </w:rPr>
        <w:t>r</w:t>
      </w:r>
      <w:r w:rsidRPr="00D14D31">
        <w:rPr>
          <w:sz w:val="18"/>
          <w:szCs w:val="18"/>
        </w:rPr>
        <w:t>e-broadcast of an online radio station based in Ipswich (West Bremer Radio</w:t>
      </w:r>
      <w:r>
        <w:rPr>
          <w:sz w:val="18"/>
          <w:szCs w:val="18"/>
        </w:rPr>
        <w:t xml:space="preserve"> </w:t>
      </w:r>
      <w:r w:rsidRPr="00D14D31">
        <w:rPr>
          <w:sz w:val="18"/>
          <w:szCs w:val="18"/>
        </w:rPr>
        <w:t>https://www.westbremerradio.com.au/), with additional content being a re-broadcast of an</w:t>
      </w:r>
      <w:r>
        <w:rPr>
          <w:sz w:val="18"/>
          <w:szCs w:val="18"/>
        </w:rPr>
        <w:t xml:space="preserve"> </w:t>
      </w:r>
      <w:r w:rsidRPr="00D14D31">
        <w:rPr>
          <w:sz w:val="18"/>
          <w:szCs w:val="18"/>
        </w:rPr>
        <w:t>online radio station operating from University of Southern Queensland</w:t>
      </w:r>
      <w:r>
        <w:rPr>
          <w:sz w:val="18"/>
          <w:szCs w:val="18"/>
        </w:rPr>
        <w:t xml:space="preserve"> </w:t>
      </w:r>
      <w:r w:rsidRPr="00D14D31">
        <w:rPr>
          <w:sz w:val="18"/>
          <w:szCs w:val="18"/>
        </w:rPr>
        <w:t>https://phoenixradi2.wixsite.com/phoenixradio (also in Ipswich). The talk content during</w:t>
      </w:r>
      <w:r>
        <w:rPr>
          <w:sz w:val="18"/>
          <w:szCs w:val="18"/>
        </w:rPr>
        <w:t xml:space="preserve"> </w:t>
      </w:r>
      <w:r w:rsidRPr="00D14D31">
        <w:rPr>
          <w:sz w:val="18"/>
          <w:szCs w:val="18"/>
        </w:rPr>
        <w:t>these re-broadcast periods is primarily of interest to the general Ipswich community, an</w:t>
      </w:r>
      <w:r>
        <w:rPr>
          <w:sz w:val="18"/>
          <w:szCs w:val="18"/>
        </w:rPr>
        <w:t xml:space="preserve">d </w:t>
      </w:r>
      <w:r w:rsidRPr="00D14D31">
        <w:rPr>
          <w:sz w:val="18"/>
          <w:szCs w:val="18"/>
        </w:rPr>
        <w:t>not Brisbane youth. There is very little if any talk content relating to issues that are specific</w:t>
      </w:r>
      <w:r>
        <w:rPr>
          <w:sz w:val="18"/>
          <w:szCs w:val="18"/>
        </w:rPr>
        <w:t xml:space="preserve"> </w:t>
      </w:r>
      <w:r w:rsidRPr="00D14D31">
        <w:rPr>
          <w:sz w:val="18"/>
          <w:szCs w:val="18"/>
        </w:rPr>
        <w:t>to young people in the Brisbane area. Whilst Ipswich is geographically close to Brisbane, it is</w:t>
      </w:r>
      <w:r>
        <w:rPr>
          <w:sz w:val="18"/>
          <w:szCs w:val="18"/>
        </w:rPr>
        <w:t xml:space="preserve"> </w:t>
      </w:r>
      <w:r w:rsidRPr="00D14D31">
        <w:rPr>
          <w:sz w:val="18"/>
          <w:szCs w:val="18"/>
        </w:rPr>
        <w:t>its own city and has its own LAP.</w:t>
      </w:r>
    </w:p>
    <w:p w14:paraId="13FC0B5C" w14:textId="0990D274" w:rsidR="00E4715D" w:rsidRPr="006769E3" w:rsidRDefault="00E4715D">
      <w:pPr>
        <w:pStyle w:val="ACMABodyText"/>
        <w:ind w:left="720"/>
        <w:rPr>
          <w:sz w:val="18"/>
          <w:szCs w:val="18"/>
        </w:rPr>
      </w:pPr>
      <w:r w:rsidRPr="006769E3">
        <w:rPr>
          <w:sz w:val="18"/>
          <w:szCs w:val="18"/>
        </w:rPr>
        <w:t>Any talk content that is relevant to Brisbane youth is primarily externally produced 30</w:t>
      </w:r>
      <w:r>
        <w:rPr>
          <w:sz w:val="18"/>
          <w:szCs w:val="18"/>
        </w:rPr>
        <w:t xml:space="preserve"> </w:t>
      </w:r>
      <w:r w:rsidRPr="006769E3">
        <w:rPr>
          <w:sz w:val="18"/>
          <w:szCs w:val="18"/>
        </w:rPr>
        <w:t xml:space="preserve">second community service </w:t>
      </w:r>
      <w:proofErr w:type="gramStart"/>
      <w:r w:rsidRPr="006769E3">
        <w:rPr>
          <w:sz w:val="18"/>
          <w:szCs w:val="18"/>
        </w:rPr>
        <w:t>announcements, and</w:t>
      </w:r>
      <w:proofErr w:type="gramEnd"/>
      <w:r w:rsidRPr="006769E3">
        <w:rPr>
          <w:sz w:val="18"/>
          <w:szCs w:val="18"/>
        </w:rPr>
        <w:t xml:space="preserve"> is not live talk.</w:t>
      </w:r>
    </w:p>
    <w:p w14:paraId="3317EED1" w14:textId="57B7ACE7" w:rsidR="00E4715D" w:rsidRPr="00D14D31" w:rsidRDefault="00E4715D" w:rsidP="00D14D31">
      <w:pPr>
        <w:pStyle w:val="ACMABodyText"/>
        <w:ind w:left="720"/>
        <w:rPr>
          <w:sz w:val="18"/>
          <w:szCs w:val="18"/>
        </w:rPr>
      </w:pPr>
      <w:r w:rsidRPr="006769E3">
        <w:rPr>
          <w:sz w:val="18"/>
          <w:szCs w:val="18"/>
        </w:rPr>
        <w:t xml:space="preserve">According to the </w:t>
      </w:r>
      <w:r w:rsidR="003A3E08">
        <w:rPr>
          <w:sz w:val="18"/>
          <w:szCs w:val="18"/>
        </w:rPr>
        <w:t>[</w:t>
      </w:r>
      <w:r w:rsidRPr="006769E3">
        <w:rPr>
          <w:sz w:val="18"/>
          <w:szCs w:val="18"/>
        </w:rPr>
        <w:t>4Y</w:t>
      </w:r>
      <w:r w:rsidR="003A3E08">
        <w:rPr>
          <w:sz w:val="18"/>
          <w:szCs w:val="18"/>
        </w:rPr>
        <w:t>B]</w:t>
      </w:r>
      <w:r w:rsidRPr="006769E3">
        <w:rPr>
          <w:sz w:val="18"/>
          <w:szCs w:val="18"/>
        </w:rPr>
        <w:t xml:space="preserve"> website, there is only one or two locally produced programs broadcast.</w:t>
      </w:r>
      <w:r>
        <w:rPr>
          <w:sz w:val="18"/>
          <w:szCs w:val="18"/>
        </w:rPr>
        <w:t xml:space="preserve"> </w:t>
      </w:r>
      <w:proofErr w:type="gramStart"/>
      <w:r w:rsidRPr="006769E3">
        <w:rPr>
          <w:sz w:val="18"/>
          <w:szCs w:val="18"/>
        </w:rPr>
        <w:t>The majority of</w:t>
      </w:r>
      <w:proofErr w:type="gramEnd"/>
      <w:r w:rsidRPr="006769E3">
        <w:rPr>
          <w:sz w:val="18"/>
          <w:szCs w:val="18"/>
        </w:rPr>
        <w:t xml:space="preserve"> the programs promoted on the website are programs which are produced</w:t>
      </w:r>
      <w:r>
        <w:rPr>
          <w:sz w:val="18"/>
          <w:szCs w:val="18"/>
        </w:rPr>
        <w:t xml:space="preserve"> </w:t>
      </w:r>
      <w:r w:rsidRPr="006769E3">
        <w:rPr>
          <w:sz w:val="18"/>
          <w:szCs w:val="18"/>
        </w:rPr>
        <w:t xml:space="preserve">West Bremer Radio and re-broadcast on 1197 AM. </w:t>
      </w:r>
    </w:p>
    <w:p w14:paraId="2B3EC5A8" w14:textId="17AD5425" w:rsidR="008D3206" w:rsidRDefault="004030AE" w:rsidP="00376621">
      <w:pPr>
        <w:pStyle w:val="ACMABodyText"/>
        <w:rPr>
          <w:i/>
          <w:iCs/>
        </w:rPr>
      </w:pPr>
      <w:r>
        <w:rPr>
          <w:i/>
          <w:iCs/>
        </w:rPr>
        <w:t>Reviewing community</w:t>
      </w:r>
      <w:r w:rsidR="008D3206">
        <w:rPr>
          <w:i/>
          <w:iCs/>
        </w:rPr>
        <w:t xml:space="preserve"> needs</w:t>
      </w:r>
    </w:p>
    <w:p w14:paraId="0E261A55" w14:textId="6E26ED1A" w:rsidR="008D3206" w:rsidRDefault="00010FB1" w:rsidP="00376621">
      <w:pPr>
        <w:pStyle w:val="ACMABodyText"/>
      </w:pPr>
      <w:r>
        <w:t>Community broadcasting services are expected to be responsive to community nee</w:t>
      </w:r>
      <w:r w:rsidR="007C1AB7">
        <w:t>ds</w:t>
      </w:r>
      <w:r w:rsidR="006769E3">
        <w:t xml:space="preserve">. The </w:t>
      </w:r>
      <w:r w:rsidR="008D3206">
        <w:t xml:space="preserve">Participation </w:t>
      </w:r>
      <w:r w:rsidR="006769E3">
        <w:t>Guidelines note that:</w:t>
      </w:r>
    </w:p>
    <w:p w14:paraId="6BFEFC98" w14:textId="77777777" w:rsidR="008D3206" w:rsidRPr="00D14D31" w:rsidRDefault="008D3206" w:rsidP="00D14D31">
      <w:pPr>
        <w:pStyle w:val="ACMABodyText"/>
        <w:ind w:left="720"/>
        <w:rPr>
          <w:sz w:val="18"/>
          <w:szCs w:val="18"/>
        </w:rPr>
      </w:pPr>
      <w:r w:rsidRPr="00D14D31">
        <w:rPr>
          <w:sz w:val="18"/>
          <w:szCs w:val="18"/>
        </w:rPr>
        <w:t>Licensees commonly identify the needs of their communities using one or more of these methods:</w:t>
      </w:r>
    </w:p>
    <w:p w14:paraId="302D4F4D" w14:textId="675BFEF1" w:rsidR="008D3206" w:rsidRPr="00D14D31" w:rsidRDefault="008D3206" w:rsidP="00D14D31">
      <w:pPr>
        <w:pStyle w:val="ACMABodyText"/>
        <w:numPr>
          <w:ilvl w:val="0"/>
          <w:numId w:val="19"/>
        </w:numPr>
        <w:spacing w:line="240" w:lineRule="auto"/>
        <w:ind w:left="1434" w:hanging="357"/>
        <w:rPr>
          <w:sz w:val="18"/>
          <w:szCs w:val="18"/>
        </w:rPr>
      </w:pPr>
      <w:r w:rsidRPr="00D14D31">
        <w:rPr>
          <w:sz w:val="18"/>
          <w:szCs w:val="18"/>
        </w:rPr>
        <w:t xml:space="preserve">surveys, questionnaires and online </w:t>
      </w:r>
      <w:proofErr w:type="gramStart"/>
      <w:r w:rsidRPr="00D14D31">
        <w:rPr>
          <w:sz w:val="18"/>
          <w:szCs w:val="18"/>
        </w:rPr>
        <w:t>polling;</w:t>
      </w:r>
      <w:proofErr w:type="gramEnd"/>
    </w:p>
    <w:p w14:paraId="55480F05" w14:textId="4CF4BB4A" w:rsidR="008D3206" w:rsidRPr="00D14D31" w:rsidRDefault="008D3206" w:rsidP="00D14D31">
      <w:pPr>
        <w:pStyle w:val="ACMABodyText"/>
        <w:numPr>
          <w:ilvl w:val="0"/>
          <w:numId w:val="19"/>
        </w:numPr>
        <w:spacing w:line="240" w:lineRule="auto"/>
        <w:ind w:left="1434" w:hanging="357"/>
        <w:rPr>
          <w:sz w:val="18"/>
          <w:szCs w:val="18"/>
        </w:rPr>
      </w:pPr>
      <w:r w:rsidRPr="00D14D31">
        <w:rPr>
          <w:sz w:val="18"/>
          <w:szCs w:val="18"/>
        </w:rPr>
        <w:t xml:space="preserve">suggestions </w:t>
      </w:r>
      <w:proofErr w:type="gramStart"/>
      <w:r w:rsidRPr="00D14D31">
        <w:rPr>
          <w:sz w:val="18"/>
          <w:szCs w:val="18"/>
        </w:rPr>
        <w:t>boxes;</w:t>
      </w:r>
      <w:proofErr w:type="gramEnd"/>
    </w:p>
    <w:p w14:paraId="487508AF" w14:textId="2289A83E" w:rsidR="008D3206" w:rsidRPr="00D14D31" w:rsidRDefault="008D3206" w:rsidP="00D14D31">
      <w:pPr>
        <w:pStyle w:val="ACMABodyText"/>
        <w:numPr>
          <w:ilvl w:val="0"/>
          <w:numId w:val="19"/>
        </w:numPr>
        <w:spacing w:line="240" w:lineRule="auto"/>
        <w:ind w:left="1434" w:hanging="357"/>
        <w:rPr>
          <w:sz w:val="18"/>
          <w:szCs w:val="18"/>
        </w:rPr>
      </w:pPr>
      <w:r>
        <w:rPr>
          <w:sz w:val="18"/>
          <w:szCs w:val="18"/>
        </w:rPr>
        <w:t>f</w:t>
      </w:r>
      <w:r w:rsidRPr="00D14D31">
        <w:rPr>
          <w:sz w:val="18"/>
          <w:szCs w:val="18"/>
        </w:rPr>
        <w:t xml:space="preserve">ocus </w:t>
      </w:r>
      <w:proofErr w:type="gramStart"/>
      <w:r w:rsidRPr="00D14D31">
        <w:rPr>
          <w:sz w:val="18"/>
          <w:szCs w:val="18"/>
        </w:rPr>
        <w:t>groups;</w:t>
      </w:r>
      <w:proofErr w:type="gramEnd"/>
    </w:p>
    <w:p w14:paraId="4CDB018F" w14:textId="5C387A48" w:rsidR="008D3206" w:rsidRPr="00D14D31" w:rsidRDefault="008D3206" w:rsidP="00D14D31">
      <w:pPr>
        <w:pStyle w:val="ACMABodyText"/>
        <w:numPr>
          <w:ilvl w:val="0"/>
          <w:numId w:val="19"/>
        </w:numPr>
        <w:spacing w:line="240" w:lineRule="auto"/>
        <w:ind w:left="1434" w:hanging="357"/>
        <w:rPr>
          <w:sz w:val="18"/>
          <w:szCs w:val="18"/>
        </w:rPr>
      </w:pPr>
      <w:r w:rsidRPr="00D14D31">
        <w:rPr>
          <w:sz w:val="18"/>
          <w:szCs w:val="18"/>
        </w:rPr>
        <w:t xml:space="preserve">audience and community feedback through letters, electronic communications (SMS or email, for example) and a station </w:t>
      </w:r>
      <w:proofErr w:type="gramStart"/>
      <w:r w:rsidRPr="00D14D31">
        <w:rPr>
          <w:sz w:val="18"/>
          <w:szCs w:val="18"/>
        </w:rPr>
        <w:t>website;</w:t>
      </w:r>
      <w:proofErr w:type="gramEnd"/>
    </w:p>
    <w:p w14:paraId="08D79894" w14:textId="2BFDB5FB" w:rsidR="008D3206" w:rsidRPr="00D14D31" w:rsidRDefault="008D3206" w:rsidP="00D14D31">
      <w:pPr>
        <w:pStyle w:val="ACMABodyText"/>
        <w:numPr>
          <w:ilvl w:val="0"/>
          <w:numId w:val="19"/>
        </w:numPr>
        <w:spacing w:line="240" w:lineRule="auto"/>
        <w:ind w:left="1434" w:hanging="357"/>
        <w:rPr>
          <w:sz w:val="18"/>
          <w:szCs w:val="18"/>
        </w:rPr>
      </w:pPr>
      <w:r w:rsidRPr="00D14D31">
        <w:rPr>
          <w:sz w:val="18"/>
          <w:szCs w:val="18"/>
        </w:rPr>
        <w:t xml:space="preserve">audience </w:t>
      </w:r>
      <w:proofErr w:type="gramStart"/>
      <w:r w:rsidRPr="00D14D31">
        <w:rPr>
          <w:sz w:val="18"/>
          <w:szCs w:val="18"/>
        </w:rPr>
        <w:t>requests;</w:t>
      </w:r>
      <w:proofErr w:type="gramEnd"/>
    </w:p>
    <w:p w14:paraId="52052022" w14:textId="3FBBCCBE" w:rsidR="008D3206" w:rsidRPr="00D14D31" w:rsidRDefault="008D3206" w:rsidP="00D14D31">
      <w:pPr>
        <w:pStyle w:val="ACMABodyText"/>
        <w:numPr>
          <w:ilvl w:val="0"/>
          <w:numId w:val="19"/>
        </w:numPr>
        <w:spacing w:line="240" w:lineRule="auto"/>
        <w:ind w:left="1434" w:hanging="357"/>
        <w:rPr>
          <w:sz w:val="18"/>
          <w:szCs w:val="18"/>
        </w:rPr>
      </w:pPr>
      <w:r w:rsidRPr="00D14D31">
        <w:rPr>
          <w:sz w:val="18"/>
          <w:szCs w:val="18"/>
        </w:rPr>
        <w:t>discussions with community groups and representatives; and/or</w:t>
      </w:r>
    </w:p>
    <w:p w14:paraId="29AEA54D" w14:textId="3005E29B" w:rsidR="008D3206" w:rsidRPr="00D14D31" w:rsidRDefault="008D3206" w:rsidP="00D14D31">
      <w:pPr>
        <w:pStyle w:val="ACMABodyText"/>
        <w:numPr>
          <w:ilvl w:val="0"/>
          <w:numId w:val="19"/>
        </w:numPr>
        <w:spacing w:line="240" w:lineRule="auto"/>
        <w:ind w:left="1434" w:hanging="357"/>
        <w:rPr>
          <w:sz w:val="18"/>
          <w:szCs w:val="18"/>
        </w:rPr>
      </w:pPr>
      <w:r w:rsidRPr="00D14D31">
        <w:rPr>
          <w:sz w:val="18"/>
          <w:szCs w:val="18"/>
        </w:rPr>
        <w:t>analysing census data for the licence area.</w:t>
      </w:r>
    </w:p>
    <w:p w14:paraId="2C08327F" w14:textId="77777777" w:rsidR="008D3206" w:rsidRPr="00D14D31" w:rsidRDefault="008D3206" w:rsidP="00D14D31">
      <w:pPr>
        <w:pStyle w:val="ACMABodyText"/>
        <w:ind w:left="720"/>
        <w:rPr>
          <w:sz w:val="18"/>
          <w:szCs w:val="18"/>
        </w:rPr>
      </w:pPr>
      <w:r w:rsidRPr="00D14D31">
        <w:rPr>
          <w:sz w:val="18"/>
          <w:szCs w:val="18"/>
        </w:rPr>
        <w:t xml:space="preserve">Licensees can identify community needs themselves (through, for example, suggestion boxes, online </w:t>
      </w:r>
      <w:proofErr w:type="gramStart"/>
      <w:r w:rsidRPr="00D14D31">
        <w:rPr>
          <w:sz w:val="18"/>
          <w:szCs w:val="18"/>
        </w:rPr>
        <w:t>surveys</w:t>
      </w:r>
      <w:proofErr w:type="gramEnd"/>
      <w:r w:rsidRPr="00D14D31">
        <w:rPr>
          <w:sz w:val="18"/>
          <w:szCs w:val="18"/>
        </w:rPr>
        <w:t xml:space="preserve"> or questionnaires) or can engage a consultant to do this on their behalf.</w:t>
      </w:r>
    </w:p>
    <w:p w14:paraId="5185FC77" w14:textId="77777777" w:rsidR="008D3206" w:rsidRPr="00D14D31" w:rsidRDefault="008D3206" w:rsidP="00D14D31">
      <w:pPr>
        <w:pStyle w:val="ACMABodyText"/>
        <w:ind w:left="720"/>
        <w:rPr>
          <w:sz w:val="18"/>
          <w:szCs w:val="18"/>
        </w:rPr>
      </w:pPr>
      <w:r w:rsidRPr="00D14D31">
        <w:rPr>
          <w:sz w:val="18"/>
          <w:szCs w:val="18"/>
        </w:rPr>
        <w:t>In identifying community needs, licensees should ensure that they:</w:t>
      </w:r>
    </w:p>
    <w:p w14:paraId="1C334244" w14:textId="7411F53E" w:rsidR="008D3206" w:rsidRPr="00D14D31" w:rsidRDefault="008D3206" w:rsidP="00D14D31">
      <w:pPr>
        <w:pStyle w:val="ACMABodyText"/>
        <w:numPr>
          <w:ilvl w:val="0"/>
          <w:numId w:val="19"/>
        </w:numPr>
        <w:spacing w:line="240" w:lineRule="auto"/>
        <w:ind w:left="1434" w:hanging="357"/>
        <w:rPr>
          <w:sz w:val="18"/>
          <w:szCs w:val="18"/>
        </w:rPr>
      </w:pPr>
      <w:r w:rsidRPr="00D14D31">
        <w:rPr>
          <w:sz w:val="18"/>
          <w:szCs w:val="18"/>
        </w:rPr>
        <w:t xml:space="preserve">canvas the needs and expectations of people in the community within their licence areas, not just their audiences or members and volunteers who are already actively involved with the </w:t>
      </w:r>
      <w:proofErr w:type="gramStart"/>
      <w:r w:rsidRPr="00D14D31">
        <w:rPr>
          <w:sz w:val="18"/>
          <w:szCs w:val="18"/>
        </w:rPr>
        <w:t>station;</w:t>
      </w:r>
      <w:proofErr w:type="gramEnd"/>
    </w:p>
    <w:p w14:paraId="7581E6CB" w14:textId="5A4FED03" w:rsidR="008D3206" w:rsidRPr="00D14D31" w:rsidRDefault="008D3206" w:rsidP="00D14D31">
      <w:pPr>
        <w:pStyle w:val="ACMABodyText"/>
        <w:numPr>
          <w:ilvl w:val="0"/>
          <w:numId w:val="19"/>
        </w:numPr>
        <w:spacing w:line="240" w:lineRule="auto"/>
        <w:ind w:left="1434" w:hanging="357"/>
        <w:rPr>
          <w:sz w:val="18"/>
          <w:szCs w:val="18"/>
        </w:rPr>
      </w:pPr>
      <w:r w:rsidRPr="00D14D31">
        <w:rPr>
          <w:sz w:val="18"/>
          <w:szCs w:val="18"/>
        </w:rPr>
        <w:t xml:space="preserve">encourage suggestions for improvements to their </w:t>
      </w:r>
      <w:proofErr w:type="gramStart"/>
      <w:r w:rsidRPr="00D14D31">
        <w:rPr>
          <w:sz w:val="18"/>
          <w:szCs w:val="18"/>
        </w:rPr>
        <w:t>service;</w:t>
      </w:r>
      <w:proofErr w:type="gramEnd"/>
    </w:p>
    <w:p w14:paraId="137FED83" w14:textId="6F502ED2" w:rsidR="008D3206" w:rsidRPr="00D14D31" w:rsidRDefault="008D3206" w:rsidP="00D14D31">
      <w:pPr>
        <w:pStyle w:val="ACMABodyText"/>
        <w:numPr>
          <w:ilvl w:val="0"/>
          <w:numId w:val="19"/>
        </w:numPr>
        <w:spacing w:line="240" w:lineRule="auto"/>
        <w:ind w:left="1434" w:hanging="357"/>
        <w:rPr>
          <w:sz w:val="18"/>
          <w:szCs w:val="18"/>
        </w:rPr>
      </w:pPr>
      <w:r w:rsidRPr="00D14D31">
        <w:rPr>
          <w:sz w:val="18"/>
          <w:szCs w:val="18"/>
        </w:rPr>
        <w:t>design questions to elicit full and honest responses; and</w:t>
      </w:r>
    </w:p>
    <w:p w14:paraId="154A77AE" w14:textId="6875334A" w:rsidR="008D3206" w:rsidRPr="008F4FBE" w:rsidRDefault="008D3206" w:rsidP="00D14D31">
      <w:pPr>
        <w:pStyle w:val="ACMABodyText"/>
        <w:numPr>
          <w:ilvl w:val="0"/>
          <w:numId w:val="19"/>
        </w:numPr>
        <w:spacing w:line="240" w:lineRule="auto"/>
        <w:ind w:left="1434" w:hanging="357"/>
      </w:pPr>
      <w:r w:rsidRPr="008F4FBE">
        <w:rPr>
          <w:sz w:val="18"/>
          <w:szCs w:val="18"/>
        </w:rPr>
        <w:t>identify whether respondents reside in the licence area or have some other connection to the licence area (for example, work or study in the licence area).</w:t>
      </w:r>
    </w:p>
    <w:p w14:paraId="16F4E404" w14:textId="1331812E" w:rsidR="00CF1AE4" w:rsidRDefault="00010FB1" w:rsidP="004030AE">
      <w:pPr>
        <w:pStyle w:val="ACMABodyText"/>
      </w:pPr>
      <w:r>
        <w:t xml:space="preserve">Following </w:t>
      </w:r>
      <w:r w:rsidR="00DC5A01">
        <w:t xml:space="preserve">an earlier </w:t>
      </w:r>
      <w:r w:rsidR="007C1AB7">
        <w:t>finding that the Licensee was in breach</w:t>
      </w:r>
      <w:r w:rsidR="007C1AB7" w:rsidRPr="007C1AB7">
        <w:t xml:space="preserve"> of the licence condition at paragraph 9(2)(b) of Schedule 2 to the BSA on 24 February 2011</w:t>
      </w:r>
      <w:r w:rsidR="007C1AB7">
        <w:t xml:space="preserve">, and </w:t>
      </w:r>
      <w:r w:rsidR="00CF1AE4">
        <w:t xml:space="preserve">subsequent </w:t>
      </w:r>
      <w:r w:rsidR="007C1AB7">
        <w:t xml:space="preserve">complaints </w:t>
      </w:r>
      <w:r w:rsidR="00CF1AE4">
        <w:t xml:space="preserve">also </w:t>
      </w:r>
      <w:r w:rsidR="007C1AB7">
        <w:t>related to this licence condition, the ACMA requested several renewal actions</w:t>
      </w:r>
      <w:r w:rsidR="00CF1AE4">
        <w:t xml:space="preserve"> when the licence was last renewed in 2016. These </w:t>
      </w:r>
      <w:r w:rsidR="007C1AB7">
        <w:t>included implementation of a community consultation strategy</w:t>
      </w:r>
      <w:r w:rsidR="006769E3">
        <w:t xml:space="preserve"> (</w:t>
      </w:r>
      <w:r w:rsidR="006769E3" w:rsidRPr="00D14D31">
        <w:rPr>
          <w:b/>
          <w:bCs/>
        </w:rPr>
        <w:t>CCS</w:t>
      </w:r>
      <w:r w:rsidR="006769E3">
        <w:t>)</w:t>
      </w:r>
      <w:r w:rsidR="00D95496">
        <w:t xml:space="preserve">, a copy of which was provided to the ACMA </w:t>
      </w:r>
      <w:r w:rsidR="008418A8">
        <w:t xml:space="preserve">by the Licensee with its </w:t>
      </w:r>
      <w:r w:rsidR="00DE6352">
        <w:t xml:space="preserve">initial </w:t>
      </w:r>
      <w:r w:rsidR="008418A8">
        <w:t xml:space="preserve">submission to this investigation </w:t>
      </w:r>
      <w:r w:rsidR="00D95496">
        <w:t>on 16 October 2019.</w:t>
      </w:r>
    </w:p>
    <w:p w14:paraId="2A7E4988" w14:textId="265B149E" w:rsidR="006A25CF" w:rsidRDefault="006769E3" w:rsidP="00CF1AE4">
      <w:pPr>
        <w:pStyle w:val="ACMABodyText"/>
      </w:pPr>
      <w:r>
        <w:t>T</w:t>
      </w:r>
      <w:r w:rsidR="00CF1AE4">
        <w:t xml:space="preserve">he </w:t>
      </w:r>
      <w:r w:rsidR="003A3E08">
        <w:t>CCS</w:t>
      </w:r>
      <w:r w:rsidR="006A25CF">
        <w:t xml:space="preserve"> </w:t>
      </w:r>
      <w:r w:rsidR="00CF1AE4">
        <w:t>states it is designed to</w:t>
      </w:r>
      <w:r w:rsidR="006A25CF">
        <w:t>:</w:t>
      </w:r>
    </w:p>
    <w:p w14:paraId="04CD87C8" w14:textId="0F32BE94" w:rsidR="004030AE" w:rsidRDefault="006A25CF" w:rsidP="00D262CD">
      <w:pPr>
        <w:pStyle w:val="ACMABodyText"/>
        <w:ind w:left="720"/>
        <w:rPr>
          <w:sz w:val="18"/>
          <w:szCs w:val="18"/>
        </w:rPr>
      </w:pPr>
      <w:r w:rsidRPr="00D14D31">
        <w:rPr>
          <w:sz w:val="18"/>
          <w:szCs w:val="18"/>
        </w:rPr>
        <w:t xml:space="preserve">ensure that it encourages a broad cross-section of the Brisbane’s RA1 licence area </w:t>
      </w:r>
      <w:r>
        <w:rPr>
          <w:sz w:val="18"/>
          <w:szCs w:val="18"/>
        </w:rPr>
        <w:t xml:space="preserve">[…] </w:t>
      </w:r>
      <w:r w:rsidRPr="00D14D31">
        <w:rPr>
          <w:sz w:val="18"/>
          <w:szCs w:val="18"/>
        </w:rPr>
        <w:t>for individuals and community organisations to participate in the operations and programming of the servic</w:t>
      </w:r>
      <w:r>
        <w:rPr>
          <w:sz w:val="18"/>
          <w:szCs w:val="18"/>
        </w:rPr>
        <w:t>e.</w:t>
      </w:r>
    </w:p>
    <w:p w14:paraId="63B268D5" w14:textId="4AEA5E1E" w:rsidR="006A25CF" w:rsidRPr="00D262CD" w:rsidRDefault="006A25CF" w:rsidP="00D14D31">
      <w:pPr>
        <w:pStyle w:val="ACMABodyText"/>
      </w:pPr>
      <w:r w:rsidRPr="00D14D31">
        <w:t>and that</w:t>
      </w:r>
      <w:r>
        <w:t>:</w:t>
      </w:r>
    </w:p>
    <w:p w14:paraId="41DD8FD8" w14:textId="41971A47" w:rsidR="006A25CF" w:rsidRPr="00D14D31" w:rsidRDefault="006A25CF" w:rsidP="006A25CF">
      <w:pPr>
        <w:pStyle w:val="ACMABodyText"/>
        <w:ind w:left="720"/>
        <w:rPr>
          <w:sz w:val="18"/>
          <w:szCs w:val="18"/>
        </w:rPr>
      </w:pPr>
      <w:r>
        <w:rPr>
          <w:sz w:val="18"/>
          <w:szCs w:val="18"/>
        </w:rPr>
        <w:t xml:space="preserve">… </w:t>
      </w:r>
      <w:r w:rsidRPr="00D14D31">
        <w:rPr>
          <w:sz w:val="18"/>
          <w:szCs w:val="18"/>
        </w:rPr>
        <w:t>representing the Brisbane youth community interest in the Brisbane RA1 licence area means providing a service that meets the needs of people who:</w:t>
      </w:r>
    </w:p>
    <w:p w14:paraId="6BE4374B" w14:textId="77777777" w:rsidR="006A25CF" w:rsidRPr="00D14D31" w:rsidRDefault="006A25CF" w:rsidP="00D14D31">
      <w:pPr>
        <w:pStyle w:val="ACMABodyText"/>
        <w:ind w:left="1440"/>
        <w:rPr>
          <w:sz w:val="18"/>
          <w:szCs w:val="18"/>
        </w:rPr>
      </w:pPr>
      <w:r w:rsidRPr="00D14D31">
        <w:rPr>
          <w:sz w:val="18"/>
          <w:szCs w:val="18"/>
        </w:rPr>
        <w:t>• Live or spend a substantial amount of time within the Brisbane RA1 licence area or</w:t>
      </w:r>
    </w:p>
    <w:p w14:paraId="2D2A32AE" w14:textId="77777777" w:rsidR="006A25CF" w:rsidRPr="00D14D31" w:rsidRDefault="006A25CF" w:rsidP="00D14D31">
      <w:pPr>
        <w:pStyle w:val="ACMABodyText"/>
        <w:ind w:left="1440"/>
        <w:rPr>
          <w:sz w:val="18"/>
          <w:szCs w:val="18"/>
        </w:rPr>
      </w:pPr>
      <w:r w:rsidRPr="00D14D31">
        <w:rPr>
          <w:sz w:val="18"/>
          <w:szCs w:val="18"/>
        </w:rPr>
        <w:t>• Share an ethnic or cultural background or</w:t>
      </w:r>
    </w:p>
    <w:p w14:paraId="46E70F8F" w14:textId="77777777" w:rsidR="006A25CF" w:rsidRPr="00D14D31" w:rsidRDefault="006A25CF" w:rsidP="00D14D31">
      <w:pPr>
        <w:pStyle w:val="ACMABodyText"/>
        <w:ind w:left="1440"/>
        <w:rPr>
          <w:sz w:val="18"/>
          <w:szCs w:val="18"/>
        </w:rPr>
      </w:pPr>
      <w:r w:rsidRPr="00D14D31">
        <w:rPr>
          <w:sz w:val="18"/>
          <w:szCs w:val="18"/>
        </w:rPr>
        <w:t>• Share religious beliefs or</w:t>
      </w:r>
    </w:p>
    <w:p w14:paraId="57424D04" w14:textId="294CAC54" w:rsidR="006A25CF" w:rsidRPr="00D14D31" w:rsidRDefault="006A25CF" w:rsidP="00D14D31">
      <w:pPr>
        <w:pStyle w:val="ACMABodyText"/>
        <w:ind w:left="1440"/>
        <w:rPr>
          <w:sz w:val="18"/>
          <w:szCs w:val="18"/>
        </w:rPr>
      </w:pPr>
      <w:r w:rsidRPr="00D14D31">
        <w:rPr>
          <w:sz w:val="18"/>
          <w:szCs w:val="18"/>
        </w:rPr>
        <w:t xml:space="preserve">• Share, or identify with, some other </w:t>
      </w:r>
      <w:proofErr w:type="gramStart"/>
      <w:r w:rsidRPr="00D14D31">
        <w:rPr>
          <w:sz w:val="18"/>
          <w:szCs w:val="18"/>
        </w:rPr>
        <w:t>particular characteristic</w:t>
      </w:r>
      <w:proofErr w:type="gramEnd"/>
      <w:r w:rsidRPr="00D14D31">
        <w:rPr>
          <w:sz w:val="18"/>
          <w:szCs w:val="18"/>
        </w:rPr>
        <w:t xml:space="preserve"> or interest</w:t>
      </w:r>
    </w:p>
    <w:p w14:paraId="5BDEB4A8" w14:textId="0DA3B223" w:rsidR="004030AE" w:rsidRDefault="00393F91" w:rsidP="004030AE">
      <w:pPr>
        <w:pStyle w:val="ACMABodyText"/>
      </w:pPr>
      <w:r>
        <w:t>These objectives do not detail ways in which the needs of youth</w:t>
      </w:r>
      <w:proofErr w:type="gramStart"/>
      <w:r>
        <w:t>, in particular, in</w:t>
      </w:r>
      <w:proofErr w:type="gramEnd"/>
      <w:r>
        <w:t xml:space="preserve"> the licence area might be met. </w:t>
      </w:r>
    </w:p>
    <w:p w14:paraId="053E5C51" w14:textId="6305FAAB" w:rsidR="00095D70" w:rsidRDefault="00095D70" w:rsidP="004030AE">
      <w:pPr>
        <w:pStyle w:val="ACMABodyText"/>
      </w:pPr>
      <w:r>
        <w:t xml:space="preserve">Despite the lack of helpful detail in the CCS, </w:t>
      </w:r>
      <w:r w:rsidR="008F4FBE">
        <w:t xml:space="preserve">the Licensee </w:t>
      </w:r>
      <w:r>
        <w:t xml:space="preserve">submitted that it conducted community consultation and interaction using the following methods: </w:t>
      </w:r>
    </w:p>
    <w:p w14:paraId="36C4E964" w14:textId="6EA8E594" w:rsidR="00095D70" w:rsidRDefault="00095D70" w:rsidP="00AE7D82">
      <w:pPr>
        <w:pStyle w:val="ACMABodyText"/>
        <w:spacing w:after="0"/>
        <w:ind w:left="720"/>
        <w:rPr>
          <w:sz w:val="18"/>
          <w:szCs w:val="18"/>
        </w:rPr>
      </w:pPr>
      <w:r>
        <w:rPr>
          <w:sz w:val="18"/>
          <w:szCs w:val="18"/>
        </w:rPr>
        <w:t xml:space="preserve">… </w:t>
      </w:r>
      <w:r w:rsidRPr="00D14D31">
        <w:rPr>
          <w:sz w:val="18"/>
          <w:szCs w:val="18"/>
        </w:rPr>
        <w:t>by having programs</w:t>
      </w:r>
      <w:r>
        <w:rPr>
          <w:sz w:val="18"/>
          <w:szCs w:val="18"/>
        </w:rPr>
        <w:t xml:space="preserve"> </w:t>
      </w:r>
      <w:r w:rsidRPr="00D14D31">
        <w:rPr>
          <w:sz w:val="18"/>
          <w:szCs w:val="18"/>
        </w:rPr>
        <w:t>produced daily that are live with not only 4YB members but enticing the youth</w:t>
      </w:r>
      <w:r>
        <w:rPr>
          <w:sz w:val="18"/>
          <w:szCs w:val="18"/>
        </w:rPr>
        <w:t xml:space="preserve"> </w:t>
      </w:r>
      <w:r w:rsidRPr="00D14D31">
        <w:rPr>
          <w:sz w:val="18"/>
          <w:szCs w:val="18"/>
        </w:rPr>
        <w:t>community especially those studying media to actively produce and deliver</w:t>
      </w:r>
      <w:r w:rsidR="00391E82">
        <w:rPr>
          <w:sz w:val="18"/>
          <w:szCs w:val="18"/>
        </w:rPr>
        <w:t xml:space="preserve"> </w:t>
      </w:r>
      <w:r w:rsidRPr="00D14D31">
        <w:rPr>
          <w:sz w:val="18"/>
          <w:szCs w:val="18"/>
        </w:rPr>
        <w:t xml:space="preserve">programming. </w:t>
      </w:r>
    </w:p>
    <w:p w14:paraId="0E93A591" w14:textId="5B3D4FDF" w:rsidR="00095D70" w:rsidRDefault="00095D70" w:rsidP="00717EC3">
      <w:pPr>
        <w:pStyle w:val="ACMABodyText"/>
        <w:spacing w:after="0"/>
        <w:ind w:firstLine="720"/>
        <w:rPr>
          <w:sz w:val="18"/>
          <w:szCs w:val="18"/>
        </w:rPr>
      </w:pPr>
    </w:p>
    <w:p w14:paraId="5A2E0F9A" w14:textId="117F03D6" w:rsidR="00095D70" w:rsidRDefault="00095D70" w:rsidP="00717EC3">
      <w:pPr>
        <w:pStyle w:val="ACMABodyText"/>
        <w:spacing w:after="0"/>
        <w:ind w:firstLine="720"/>
        <w:rPr>
          <w:sz w:val="18"/>
          <w:szCs w:val="18"/>
        </w:rPr>
      </w:pPr>
      <w:r>
        <w:rPr>
          <w:sz w:val="18"/>
          <w:szCs w:val="18"/>
        </w:rPr>
        <w:t>[…]</w:t>
      </w:r>
    </w:p>
    <w:p w14:paraId="4B2808A5" w14:textId="4828982F" w:rsidR="00095D70" w:rsidRDefault="00095D70" w:rsidP="00717EC3">
      <w:pPr>
        <w:pStyle w:val="ACMABodyText"/>
        <w:spacing w:after="0"/>
        <w:ind w:firstLine="720"/>
        <w:rPr>
          <w:sz w:val="18"/>
          <w:szCs w:val="18"/>
        </w:rPr>
      </w:pPr>
    </w:p>
    <w:p w14:paraId="44395B62" w14:textId="77777777" w:rsidR="00095D70" w:rsidRDefault="00095D70" w:rsidP="00717EC3">
      <w:pPr>
        <w:pStyle w:val="ACMABodyText"/>
        <w:spacing w:after="0"/>
        <w:ind w:left="720"/>
        <w:rPr>
          <w:sz w:val="18"/>
          <w:szCs w:val="18"/>
        </w:rPr>
      </w:pPr>
      <w:r w:rsidRPr="00095D70">
        <w:rPr>
          <w:sz w:val="18"/>
          <w:szCs w:val="18"/>
        </w:rPr>
        <w:t xml:space="preserve">4YB has also engaged with various schools and universities and attended various student information days. </w:t>
      </w:r>
      <w:r>
        <w:rPr>
          <w:sz w:val="18"/>
          <w:szCs w:val="18"/>
        </w:rPr>
        <w:t xml:space="preserve">[…] </w:t>
      </w:r>
      <w:r w:rsidRPr="00095D70">
        <w:rPr>
          <w:sz w:val="18"/>
          <w:szCs w:val="18"/>
        </w:rPr>
        <w:t xml:space="preserve">4YB has also attended open days with QUT and Griffith University. </w:t>
      </w:r>
    </w:p>
    <w:p w14:paraId="2BAD6A58" w14:textId="77777777" w:rsidR="00095D70" w:rsidRDefault="00095D70" w:rsidP="00717EC3">
      <w:pPr>
        <w:pStyle w:val="ACMABodyText"/>
        <w:spacing w:after="0"/>
        <w:ind w:left="720"/>
        <w:rPr>
          <w:sz w:val="18"/>
          <w:szCs w:val="18"/>
        </w:rPr>
      </w:pPr>
    </w:p>
    <w:p w14:paraId="56D416E2" w14:textId="5D80A7AC" w:rsidR="00095D70" w:rsidRDefault="00095D70" w:rsidP="00717EC3">
      <w:pPr>
        <w:pStyle w:val="ACMABodyText"/>
        <w:spacing w:after="0"/>
        <w:ind w:left="720"/>
        <w:rPr>
          <w:sz w:val="18"/>
          <w:szCs w:val="18"/>
        </w:rPr>
      </w:pPr>
      <w:r>
        <w:rPr>
          <w:sz w:val="18"/>
          <w:szCs w:val="18"/>
        </w:rPr>
        <w:t>[…]</w:t>
      </w:r>
    </w:p>
    <w:p w14:paraId="4DF3F76C" w14:textId="77777777" w:rsidR="00095D70" w:rsidRDefault="00095D70" w:rsidP="00717EC3">
      <w:pPr>
        <w:pStyle w:val="ACMABodyText"/>
        <w:spacing w:after="0"/>
        <w:ind w:left="720"/>
        <w:rPr>
          <w:sz w:val="18"/>
          <w:szCs w:val="18"/>
        </w:rPr>
      </w:pPr>
    </w:p>
    <w:p w14:paraId="58632587" w14:textId="189958E5" w:rsidR="00095D70" w:rsidRPr="00D14D31" w:rsidRDefault="00095D70" w:rsidP="00D14D31">
      <w:pPr>
        <w:pStyle w:val="ACMABodyText"/>
        <w:ind w:left="720"/>
        <w:rPr>
          <w:sz w:val="18"/>
          <w:szCs w:val="18"/>
        </w:rPr>
      </w:pPr>
      <w:r w:rsidRPr="00095D70">
        <w:rPr>
          <w:sz w:val="18"/>
          <w:szCs w:val="18"/>
        </w:rPr>
        <w:t>Through its partnership with the University of Southern Queensland, various primary and high schools are engaged to produce various programming on the service.</w:t>
      </w:r>
    </w:p>
    <w:p w14:paraId="04F2A1F2" w14:textId="217F490B" w:rsidR="008E12DC" w:rsidRDefault="00095D70" w:rsidP="00376621">
      <w:pPr>
        <w:pStyle w:val="ACMABodyText"/>
      </w:pPr>
      <w:r>
        <w:t xml:space="preserve">The ACMA notes that these </w:t>
      </w:r>
      <w:r w:rsidR="008418A8">
        <w:t xml:space="preserve">types of </w:t>
      </w:r>
      <w:r>
        <w:t>activities are an important way to engage with members of the Licensee’s community of interest</w:t>
      </w:r>
      <w:r w:rsidR="002A1C2E">
        <w:t xml:space="preserve"> – young people, school students and university students</w:t>
      </w:r>
      <w:r>
        <w:t xml:space="preserve">. </w:t>
      </w:r>
      <w:r w:rsidR="002A1C2E">
        <w:t>However, t</w:t>
      </w:r>
      <w:r>
        <w:t>he ACMA notes that</w:t>
      </w:r>
      <w:r w:rsidR="008E12DC">
        <w:t xml:space="preserve"> the Licensee</w:t>
      </w:r>
      <w:r>
        <w:t xml:space="preserve"> </w:t>
      </w:r>
      <w:r w:rsidR="008E12DC">
        <w:t>appear</w:t>
      </w:r>
      <w:r w:rsidR="00993120">
        <w:t>ed</w:t>
      </w:r>
      <w:r w:rsidR="008E12DC">
        <w:t xml:space="preserve"> to</w:t>
      </w:r>
      <w:r w:rsidR="00E3224F">
        <w:t xml:space="preserve"> </w:t>
      </w:r>
      <w:r>
        <w:t>rel</w:t>
      </w:r>
      <w:r w:rsidR="002A1C2E">
        <w:t>y</w:t>
      </w:r>
      <w:r>
        <w:t xml:space="preserve"> significantly on the lived experience of </w:t>
      </w:r>
      <w:r w:rsidR="00AB5E60">
        <w:t xml:space="preserve">the Licensee’s </w:t>
      </w:r>
      <w:r>
        <w:t xml:space="preserve">members </w:t>
      </w:r>
      <w:r w:rsidR="00AB5E60">
        <w:t>or</w:t>
      </w:r>
      <w:r>
        <w:t xml:space="preserve"> volunteers</w:t>
      </w:r>
      <w:r w:rsidR="002A1C2E">
        <w:t xml:space="preserve">. This </w:t>
      </w:r>
      <w:r w:rsidR="008E12DC">
        <w:t xml:space="preserve">approach </w:t>
      </w:r>
      <w:r w:rsidR="00E3224F">
        <w:t xml:space="preserve">has </w:t>
      </w:r>
      <w:r w:rsidR="008E12DC">
        <w:t>also</w:t>
      </w:r>
      <w:r w:rsidR="00E3224F">
        <w:t xml:space="preserve"> been</w:t>
      </w:r>
      <w:r w:rsidR="008E12DC">
        <w:t xml:space="preserve"> advocated by the new </w:t>
      </w:r>
      <w:r w:rsidR="00DE6352">
        <w:t>Board</w:t>
      </w:r>
      <w:r w:rsidR="008E12DC">
        <w:t>:</w:t>
      </w:r>
    </w:p>
    <w:p w14:paraId="59F8E047" w14:textId="3F77B970" w:rsidR="008E12DC" w:rsidRPr="0057337C" w:rsidRDefault="008E12DC">
      <w:pPr>
        <w:pStyle w:val="ACMABodyText"/>
        <w:ind w:left="720"/>
        <w:rPr>
          <w:sz w:val="18"/>
          <w:szCs w:val="18"/>
        </w:rPr>
      </w:pPr>
      <w:r w:rsidRPr="0057337C">
        <w:rPr>
          <w:sz w:val="18"/>
          <w:szCs w:val="18"/>
        </w:rPr>
        <w:t>Currently the organisation is focussing on rebuilding the number of members with an aim to engage more active members that represent the youth community in relation to station programming and operations.</w:t>
      </w:r>
    </w:p>
    <w:p w14:paraId="1447610B" w14:textId="7F4C2714" w:rsidR="003F74E2" w:rsidRDefault="00E3224F">
      <w:pPr>
        <w:pStyle w:val="ACMABodyText"/>
      </w:pPr>
      <w:r>
        <w:t xml:space="preserve">The ACMA </w:t>
      </w:r>
      <w:r w:rsidR="00993120">
        <w:t>agrees</w:t>
      </w:r>
      <w:r>
        <w:t xml:space="preserve"> that it is important for licensees to draw members and volunteers from its community of interest. However, by </w:t>
      </w:r>
      <w:r w:rsidR="00DE6352">
        <w:t>relying too heavily on those same people to provide programming ideas and community engagement</w:t>
      </w:r>
      <w:r>
        <w:t xml:space="preserve">, licensees </w:t>
      </w:r>
      <w:r w:rsidR="00095D70">
        <w:t xml:space="preserve">risk </w:t>
      </w:r>
      <w:r>
        <w:t>relying on</w:t>
      </w:r>
      <w:r w:rsidR="004C2A1B">
        <w:t xml:space="preserve"> too narrow a </w:t>
      </w:r>
      <w:r>
        <w:t>sample</w:t>
      </w:r>
      <w:r w:rsidR="004C2A1B">
        <w:t xml:space="preserve"> that unwittingly omits large sections</w:t>
      </w:r>
      <w:r w:rsidR="002A1C2E">
        <w:t xml:space="preserve"> of the relevant community</w:t>
      </w:r>
      <w:r w:rsidR="004C2A1B">
        <w:t xml:space="preserve">. </w:t>
      </w:r>
      <w:r w:rsidR="008418A8">
        <w:t xml:space="preserve">This is particularly so if </w:t>
      </w:r>
      <w:r w:rsidR="00483B86">
        <w:t>the</w:t>
      </w:r>
      <w:r w:rsidR="008418A8">
        <w:t xml:space="preserve"> number</w:t>
      </w:r>
      <w:r w:rsidR="00483B86">
        <w:t xml:space="preserve"> of members and volunteers is low, as it is in this case.</w:t>
      </w:r>
      <w:r w:rsidR="008418A8">
        <w:t xml:space="preserve"> </w:t>
      </w:r>
      <w:r w:rsidR="00AB5E60">
        <w:t xml:space="preserve">The Licensee needs to actively engage with its community of interest beyond its own members and volunteers. </w:t>
      </w:r>
    </w:p>
    <w:p w14:paraId="097C6A70" w14:textId="302CD3C7" w:rsidR="00CA1D9F" w:rsidRPr="00530C51" w:rsidRDefault="003A6AC6" w:rsidP="00AE7D82">
      <w:pPr>
        <w:pStyle w:val="ACMABodyText"/>
        <w:rPr>
          <w:rFonts w:ascii="Calibri" w:hAnsi="Calibri" w:cs="Calibri"/>
          <w:iCs/>
        </w:rPr>
      </w:pPr>
      <w:r>
        <w:t>In i</w:t>
      </w:r>
      <w:r w:rsidR="00A70381">
        <w:t>ts 10 August 2020 submission</w:t>
      </w:r>
      <w:r>
        <w:t>, t</w:t>
      </w:r>
      <w:r w:rsidR="00CA1D9F">
        <w:t>he</w:t>
      </w:r>
      <w:r w:rsidR="002A1C2E">
        <w:t xml:space="preserve"> new Board of the</w:t>
      </w:r>
      <w:r w:rsidR="00CA1D9F">
        <w:t xml:space="preserve"> Licensee indicated that it is currently implementing a ’</w:t>
      </w:r>
      <w:proofErr w:type="gramStart"/>
      <w:r w:rsidR="00CA1D9F">
        <w:t>90 day</w:t>
      </w:r>
      <w:proofErr w:type="gramEnd"/>
      <w:r w:rsidR="00CA1D9F">
        <w:t xml:space="preserve"> plan’ to help rectify issues identified </w:t>
      </w:r>
      <w:r w:rsidR="00604BA6">
        <w:t>in</w:t>
      </w:r>
      <w:r w:rsidR="00CA1D9F">
        <w:t xml:space="preserve"> the ACMA’s preliminary investigation report. With respect to meeting its community interest, the Licensee submitted that </w:t>
      </w:r>
      <w:r w:rsidR="00CE1765">
        <w:t>the</w:t>
      </w:r>
      <w:r w:rsidR="00CA1D9F">
        <w:t xml:space="preserve"> plan includes:</w:t>
      </w:r>
      <w:r w:rsidR="00CA1D9F">
        <w:tab/>
      </w:r>
    </w:p>
    <w:p w14:paraId="050C0C8E" w14:textId="77777777" w:rsidR="00CA1D9F" w:rsidRPr="00530C51" w:rsidRDefault="00CA1D9F" w:rsidP="00AE7D82">
      <w:pPr>
        <w:pStyle w:val="ListParagraph"/>
        <w:numPr>
          <w:ilvl w:val="0"/>
          <w:numId w:val="26"/>
        </w:numPr>
        <w:autoSpaceDE w:val="0"/>
        <w:autoSpaceDN w:val="0"/>
        <w:adjustRightInd w:val="0"/>
        <w:spacing w:before="0" w:after="51" w:line="240" w:lineRule="auto"/>
        <w:ind w:left="714" w:hanging="357"/>
        <w:contextualSpacing w:val="0"/>
        <w:rPr>
          <w:rFonts w:cs="Arial"/>
          <w:i w:val="0"/>
          <w:color w:val="000000"/>
          <w:sz w:val="18"/>
          <w:szCs w:val="18"/>
          <w:lang w:eastAsia="en-AU"/>
        </w:rPr>
      </w:pPr>
      <w:r w:rsidRPr="00530C51">
        <w:rPr>
          <w:rFonts w:cs="Arial"/>
          <w:i w:val="0"/>
          <w:color w:val="000000"/>
          <w:sz w:val="18"/>
          <w:szCs w:val="18"/>
          <w:lang w:eastAsia="en-AU"/>
        </w:rPr>
        <w:t xml:space="preserve">Reaching out to community groups, such as high schools, </w:t>
      </w:r>
      <w:proofErr w:type="gramStart"/>
      <w:r w:rsidRPr="00530C51">
        <w:rPr>
          <w:rFonts w:cs="Arial"/>
          <w:i w:val="0"/>
          <w:color w:val="000000"/>
          <w:sz w:val="18"/>
          <w:szCs w:val="18"/>
          <w:lang w:eastAsia="en-AU"/>
        </w:rPr>
        <w:t>theatre</w:t>
      </w:r>
      <w:proofErr w:type="gramEnd"/>
      <w:r w:rsidRPr="00530C51">
        <w:rPr>
          <w:rFonts w:cs="Arial"/>
          <w:i w:val="0"/>
          <w:color w:val="000000"/>
          <w:sz w:val="18"/>
          <w:szCs w:val="18"/>
          <w:lang w:eastAsia="en-AU"/>
        </w:rPr>
        <w:t xml:space="preserve"> and youth groups as well as youth community support groups </w:t>
      </w:r>
    </w:p>
    <w:p w14:paraId="3A4A4A1A" w14:textId="77777777" w:rsidR="00CA1D9F" w:rsidRDefault="00CA1D9F" w:rsidP="00AE7D82">
      <w:pPr>
        <w:pStyle w:val="ListParagraph"/>
        <w:numPr>
          <w:ilvl w:val="0"/>
          <w:numId w:val="26"/>
        </w:numPr>
        <w:autoSpaceDE w:val="0"/>
        <w:autoSpaceDN w:val="0"/>
        <w:adjustRightInd w:val="0"/>
        <w:spacing w:before="0" w:line="240" w:lineRule="auto"/>
        <w:ind w:left="714" w:hanging="357"/>
        <w:contextualSpacing w:val="0"/>
        <w:rPr>
          <w:rFonts w:cs="Arial"/>
          <w:i w:val="0"/>
          <w:color w:val="000000"/>
          <w:sz w:val="18"/>
          <w:szCs w:val="18"/>
          <w:lang w:eastAsia="en-AU"/>
        </w:rPr>
      </w:pPr>
      <w:r w:rsidRPr="00530C51">
        <w:rPr>
          <w:rFonts w:cs="Arial"/>
          <w:i w:val="0"/>
          <w:color w:val="000000"/>
          <w:sz w:val="18"/>
          <w:szCs w:val="18"/>
          <w:lang w:eastAsia="en-AU"/>
        </w:rPr>
        <w:t xml:space="preserve">Establish Switch Community Link, Job Connect and Community Switch services to provide a mechanism to connect and inform the Brisbane community around community groups and events, and employment opportunities both on-air and via our website and social channels </w:t>
      </w:r>
    </w:p>
    <w:p w14:paraId="3BD4295A" w14:textId="34122A71" w:rsidR="00CA1D9F" w:rsidRDefault="00CA1D9F" w:rsidP="00CA1D9F">
      <w:pPr>
        <w:pStyle w:val="ACMABodyText"/>
      </w:pPr>
      <w:r>
        <w:t xml:space="preserve">The Licensee submitted </w:t>
      </w:r>
      <w:r w:rsidR="00CE1765">
        <w:t xml:space="preserve">that </w:t>
      </w:r>
      <w:r>
        <w:t xml:space="preserve">it also has a </w:t>
      </w:r>
      <w:r w:rsidR="00CE1765">
        <w:t>‘</w:t>
      </w:r>
      <w:proofErr w:type="gramStart"/>
      <w:r>
        <w:t>six month</w:t>
      </w:r>
      <w:proofErr w:type="gramEnd"/>
      <w:r w:rsidR="00CE1765">
        <w:t xml:space="preserve"> plan’</w:t>
      </w:r>
      <w:r>
        <w:t xml:space="preserve"> which ‘will continue to build on these actions’. The</w:t>
      </w:r>
      <w:r w:rsidR="00CE1765">
        <w:t xml:space="preserve"> ACMA considers that although identifying the</w:t>
      </w:r>
      <w:r>
        <w:t xml:space="preserve">se objectives </w:t>
      </w:r>
      <w:r w:rsidR="00CE1765">
        <w:t>is</w:t>
      </w:r>
      <w:r>
        <w:t xml:space="preserve"> an important step and </w:t>
      </w:r>
      <w:r w:rsidR="00CE1765">
        <w:t xml:space="preserve">the objectives are ones that </w:t>
      </w:r>
      <w:r>
        <w:t>should be pursued</w:t>
      </w:r>
      <w:r w:rsidR="00CE1765">
        <w:t xml:space="preserve">, </w:t>
      </w:r>
      <w:r>
        <w:t xml:space="preserve">the Licensee is yet to provide </w:t>
      </w:r>
      <w:r w:rsidR="00CE1765">
        <w:t>any</w:t>
      </w:r>
      <w:r>
        <w:t xml:space="preserve"> evidence of specific actions taken, particular groups contacted, or </w:t>
      </w:r>
      <w:r w:rsidR="00CE1765">
        <w:t xml:space="preserve">individual </w:t>
      </w:r>
      <w:r>
        <w:t>objectives met.</w:t>
      </w:r>
    </w:p>
    <w:p w14:paraId="0B42C324" w14:textId="70452040" w:rsidR="004C2A1B" w:rsidRDefault="004C2A1B" w:rsidP="00376621">
      <w:pPr>
        <w:pStyle w:val="ACMABodyText"/>
      </w:pPr>
      <w:r>
        <w:t xml:space="preserve">While attendance at public functions can be </w:t>
      </w:r>
      <w:r w:rsidR="009F47E5">
        <w:t xml:space="preserve">an </w:t>
      </w:r>
      <w:r>
        <w:t xml:space="preserve">important vehicle for promotion, accessing feedback and sourcing ideas, licensees need to cast a wide net over a substantial number and diverse range of such events in order adequately cover a community of interest. This is particularly so in a large </w:t>
      </w:r>
      <w:r w:rsidR="003F74E2">
        <w:t xml:space="preserve">metropolitan </w:t>
      </w:r>
      <w:r>
        <w:t xml:space="preserve">licence area such as Brisbane RA1. </w:t>
      </w:r>
    </w:p>
    <w:p w14:paraId="7865D74B" w14:textId="48FE5C44" w:rsidR="00E6026E" w:rsidRDefault="00CA1D9F" w:rsidP="00376621">
      <w:pPr>
        <w:pStyle w:val="ACMABodyText"/>
      </w:pPr>
      <w:r>
        <w:t>In its initial submissions</w:t>
      </w:r>
      <w:r w:rsidR="00CE1765">
        <w:t xml:space="preserve"> in October 2019</w:t>
      </w:r>
      <w:r>
        <w:t>, t</w:t>
      </w:r>
      <w:r w:rsidR="004307B0">
        <w:t xml:space="preserve">he </w:t>
      </w:r>
      <w:r w:rsidR="006817E1">
        <w:t>L</w:t>
      </w:r>
      <w:r w:rsidR="004307B0">
        <w:t xml:space="preserve">icensee </w:t>
      </w:r>
      <w:r w:rsidR="00E6026E">
        <w:t>submitted that it had attended student information and open days at the University of Queensland and Griffith University</w:t>
      </w:r>
      <w:r w:rsidR="00E92BA4">
        <w:t xml:space="preserve">, both of which </w:t>
      </w:r>
      <w:r w:rsidR="00691299">
        <w:t>operate major campuses i</w:t>
      </w:r>
      <w:r w:rsidR="00E92BA4">
        <w:t>n the Brisbane RA1 licence area</w:t>
      </w:r>
      <w:r w:rsidR="00E6026E">
        <w:t xml:space="preserve">. </w:t>
      </w:r>
      <w:r w:rsidR="00017F3D">
        <w:t>It also submitted it had a partnership arrangement with University of Southern Queensland</w:t>
      </w:r>
      <w:r w:rsidR="00E92BA4">
        <w:t xml:space="preserve"> (USQ)</w:t>
      </w:r>
      <w:r w:rsidR="00017F3D">
        <w:t>, who</w:t>
      </w:r>
      <w:r w:rsidR="00691299">
        <w:t>se media students</w:t>
      </w:r>
      <w:r w:rsidR="00017F3D">
        <w:t xml:space="preserve"> were responsible for </w:t>
      </w:r>
      <w:r w:rsidR="00691299">
        <w:t xml:space="preserve">much of the daytime weekday </w:t>
      </w:r>
      <w:r w:rsidR="00017F3D">
        <w:t xml:space="preserve">programming </w:t>
      </w:r>
      <w:r w:rsidR="00691299">
        <w:t>in 2019</w:t>
      </w:r>
      <w:r w:rsidR="00017F3D">
        <w:t xml:space="preserve">. </w:t>
      </w:r>
      <w:r w:rsidR="00E92BA4">
        <w:t xml:space="preserve">USQ </w:t>
      </w:r>
      <w:r w:rsidR="00691299">
        <w:t xml:space="preserve">also </w:t>
      </w:r>
      <w:r w:rsidR="00E92BA4">
        <w:t xml:space="preserve">operates campuses </w:t>
      </w:r>
      <w:r w:rsidR="00691299">
        <w:t>in</w:t>
      </w:r>
      <w:r w:rsidR="00E92BA4">
        <w:t xml:space="preserve"> Brisbane RA1. </w:t>
      </w:r>
      <w:r w:rsidR="00E6026E">
        <w:t xml:space="preserve">Although it </w:t>
      </w:r>
      <w:r w:rsidR="004307B0">
        <w:t xml:space="preserve">did not provide details of the ‘various </w:t>
      </w:r>
      <w:r w:rsidR="00483B86">
        <w:t xml:space="preserve">primary and high </w:t>
      </w:r>
      <w:r w:rsidR="004307B0">
        <w:t>schools</w:t>
      </w:r>
      <w:r w:rsidR="00E6026E">
        <w:t>’</w:t>
      </w:r>
      <w:r w:rsidR="004307B0">
        <w:t xml:space="preserve"> it </w:t>
      </w:r>
      <w:r w:rsidR="00483B86">
        <w:t>ha</w:t>
      </w:r>
      <w:r w:rsidR="00CE1765">
        <w:t>d</w:t>
      </w:r>
      <w:r w:rsidR="00483B86">
        <w:t xml:space="preserve"> </w:t>
      </w:r>
      <w:r w:rsidR="004307B0">
        <w:t>engage</w:t>
      </w:r>
      <w:r w:rsidR="00483B86">
        <w:t>d</w:t>
      </w:r>
      <w:r w:rsidR="004307B0">
        <w:t xml:space="preserve"> with,</w:t>
      </w:r>
      <w:r w:rsidR="00E6026E">
        <w:t xml:space="preserve"> </w:t>
      </w:r>
      <w:r w:rsidR="00017F3D">
        <w:t>the Licensee</w:t>
      </w:r>
      <w:r w:rsidR="00E6026E">
        <w:t xml:space="preserve"> did provide information about occasional </w:t>
      </w:r>
      <w:r w:rsidR="00017F3D">
        <w:t xml:space="preserve">weekday </w:t>
      </w:r>
      <w:r w:rsidR="00CE1765">
        <w:t xml:space="preserve">schools-oriented </w:t>
      </w:r>
      <w:r w:rsidR="00017F3D">
        <w:t>programs</w:t>
      </w:r>
      <w:r w:rsidR="00E92BA4">
        <w:t xml:space="preserve"> it broadcast in 2019</w:t>
      </w:r>
      <w:r w:rsidR="00017F3D">
        <w:t xml:space="preserve">, </w:t>
      </w:r>
      <w:r w:rsidR="00017F3D" w:rsidRPr="00017F3D">
        <w:rPr>
          <w:i/>
          <w:iCs/>
        </w:rPr>
        <w:t>Lunchbox</w:t>
      </w:r>
      <w:r w:rsidR="00017F3D">
        <w:t xml:space="preserve"> and</w:t>
      </w:r>
      <w:r w:rsidR="00E6026E">
        <w:t xml:space="preserve"> </w:t>
      </w:r>
      <w:r w:rsidR="00E6026E" w:rsidRPr="00017F3D">
        <w:rPr>
          <w:i/>
          <w:iCs/>
        </w:rPr>
        <w:t>USQ Goes back to School</w:t>
      </w:r>
      <w:r w:rsidR="00E6026E">
        <w:t>, which offered:</w:t>
      </w:r>
    </w:p>
    <w:p w14:paraId="26F322EC" w14:textId="0BC456E6" w:rsidR="004307B0" w:rsidRPr="00017F3D" w:rsidRDefault="00017F3D" w:rsidP="00017F3D">
      <w:pPr>
        <w:pStyle w:val="ACMABodyText"/>
        <w:ind w:left="720"/>
        <w:rPr>
          <w:rFonts w:eastAsia="Roboto" w:cs="Arial"/>
          <w:color w:val="323130"/>
          <w:sz w:val="18"/>
          <w:szCs w:val="18"/>
        </w:rPr>
      </w:pPr>
      <w:r>
        <w:rPr>
          <w:rFonts w:eastAsia="Roboto" w:cs="Arial"/>
          <w:color w:val="323130"/>
          <w:sz w:val="18"/>
          <w:szCs w:val="18"/>
        </w:rPr>
        <w:t xml:space="preserve">… </w:t>
      </w:r>
      <w:r w:rsidR="00E6026E" w:rsidRPr="00017F3D">
        <w:rPr>
          <w:rFonts w:eastAsia="Roboto" w:cs="Arial"/>
          <w:color w:val="323130"/>
          <w:sz w:val="18"/>
          <w:szCs w:val="18"/>
        </w:rPr>
        <w:t xml:space="preserve">local high schools the opportunity to showcase their school, as well as allow their students to create and host a radio program. The segments are recorded on location at the school - and hosted by nominated students at the school. Common segments in these programs, include interviews with school principals and teachers, students developing trivia and games </w:t>
      </w:r>
      <w:proofErr w:type="gramStart"/>
      <w:r w:rsidR="00E6026E" w:rsidRPr="00017F3D">
        <w:rPr>
          <w:rFonts w:eastAsia="Roboto" w:cs="Arial"/>
          <w:color w:val="323130"/>
          <w:sz w:val="18"/>
          <w:szCs w:val="18"/>
        </w:rPr>
        <w:t>and also</w:t>
      </w:r>
      <w:proofErr w:type="gramEnd"/>
      <w:r w:rsidR="00E6026E" w:rsidRPr="00017F3D">
        <w:rPr>
          <w:rFonts w:eastAsia="Roboto" w:cs="Arial"/>
          <w:color w:val="323130"/>
          <w:sz w:val="18"/>
          <w:szCs w:val="18"/>
        </w:rPr>
        <w:t xml:space="preserve"> speaking on topics of interest to them</w:t>
      </w:r>
      <w:r w:rsidR="004307B0" w:rsidRPr="00017F3D">
        <w:rPr>
          <w:rFonts w:eastAsia="Roboto" w:cs="Arial"/>
          <w:color w:val="323130"/>
          <w:sz w:val="18"/>
          <w:szCs w:val="18"/>
        </w:rPr>
        <w:t>.</w:t>
      </w:r>
    </w:p>
    <w:p w14:paraId="44AE048E" w14:textId="0A3E5A33" w:rsidR="00017F3D" w:rsidRDefault="00A70381" w:rsidP="002D0E09">
      <w:pPr>
        <w:pStyle w:val="ACMABodyText"/>
        <w:rPr>
          <w:rFonts w:eastAsia="Roboto" w:cs="Arial"/>
          <w:iCs/>
          <w:snapToGrid/>
          <w:color w:val="323130"/>
          <w:sz w:val="22"/>
          <w:szCs w:val="22"/>
        </w:rPr>
      </w:pPr>
      <w:r>
        <w:rPr>
          <w:rFonts w:eastAsia="Roboto" w:cs="Arial"/>
          <w:iCs/>
          <w:snapToGrid/>
          <w:color w:val="323130"/>
          <w:sz w:val="22"/>
          <w:szCs w:val="22"/>
        </w:rPr>
        <w:t>a</w:t>
      </w:r>
      <w:r w:rsidR="00017F3D" w:rsidRPr="00017F3D">
        <w:rPr>
          <w:rFonts w:eastAsia="Roboto" w:cs="Arial"/>
          <w:iCs/>
          <w:snapToGrid/>
          <w:color w:val="323130"/>
          <w:sz w:val="22"/>
          <w:szCs w:val="22"/>
        </w:rPr>
        <w:t>nd</w:t>
      </w:r>
      <w:r>
        <w:rPr>
          <w:rFonts w:eastAsia="Roboto" w:cs="Arial"/>
          <w:iCs/>
          <w:snapToGrid/>
          <w:color w:val="323130"/>
          <w:sz w:val="22"/>
          <w:szCs w:val="22"/>
        </w:rPr>
        <w:t xml:space="preserve"> a</w:t>
      </w:r>
    </w:p>
    <w:p w14:paraId="256819F7" w14:textId="7384B35F" w:rsidR="00017F3D" w:rsidRPr="00017F3D" w:rsidRDefault="00017F3D" w:rsidP="00017F3D">
      <w:pPr>
        <w:pStyle w:val="ACMABodyText"/>
        <w:ind w:left="720"/>
        <w:rPr>
          <w:rFonts w:cs="Arial"/>
          <w:sz w:val="18"/>
          <w:szCs w:val="18"/>
        </w:rPr>
      </w:pPr>
      <w:r>
        <w:rPr>
          <w:rFonts w:eastAsia="Roboto" w:cs="Arial"/>
          <w:color w:val="323130"/>
          <w:sz w:val="18"/>
          <w:szCs w:val="18"/>
        </w:rPr>
        <w:t xml:space="preserve">… </w:t>
      </w:r>
      <w:r w:rsidRPr="00017F3D">
        <w:rPr>
          <w:rFonts w:eastAsia="Roboto" w:cs="Arial"/>
          <w:color w:val="323130"/>
          <w:sz w:val="18"/>
          <w:szCs w:val="18"/>
        </w:rPr>
        <w:t>live outside broadcast from a local high school - with the aim of engaging high school students with the radio stations and its programs. Content within these broadcast</w:t>
      </w:r>
      <w:r w:rsidR="00F65A57">
        <w:rPr>
          <w:rFonts w:eastAsia="Roboto" w:cs="Arial"/>
          <w:color w:val="323130"/>
          <w:sz w:val="18"/>
          <w:szCs w:val="18"/>
        </w:rPr>
        <w:t>s</w:t>
      </w:r>
      <w:r w:rsidRPr="00017F3D">
        <w:rPr>
          <w:rFonts w:eastAsia="Roboto" w:cs="Arial"/>
          <w:color w:val="323130"/>
          <w:sz w:val="18"/>
          <w:szCs w:val="18"/>
        </w:rPr>
        <w:t xml:space="preserve"> usually includes the hosts interviewing students, teachers and school principal, games, trivia and live music from students and school-based bands.</w:t>
      </w:r>
    </w:p>
    <w:p w14:paraId="4F1CDDD7" w14:textId="0830197A" w:rsidR="00E92BA4" w:rsidRDefault="00E92BA4" w:rsidP="00376621">
      <w:pPr>
        <w:pStyle w:val="ACMABodyText"/>
      </w:pPr>
      <w:r>
        <w:t xml:space="preserve">The ACMA acknowledges that interaction with high school students </w:t>
      </w:r>
      <w:r w:rsidR="00483B86">
        <w:t xml:space="preserve">via live broadcasts </w:t>
      </w:r>
      <w:r>
        <w:t>is a valuable mechanism for connecting with an important segment of its community interest. However, the ACMA notes the</w:t>
      </w:r>
      <w:r w:rsidR="00842828">
        <w:t>se</w:t>
      </w:r>
      <w:r>
        <w:t xml:space="preserve"> broadcasts did not appear to be part of the recurring program schedule and </w:t>
      </w:r>
      <w:r w:rsidR="00CA1D9F">
        <w:t xml:space="preserve">the </w:t>
      </w:r>
      <w:r w:rsidR="00842828">
        <w:t xml:space="preserve">Licensee </w:t>
      </w:r>
      <w:r w:rsidR="00CE1765">
        <w:t>did</w:t>
      </w:r>
      <w:r w:rsidR="00842828">
        <w:t xml:space="preserve"> not indicate how often the program</w:t>
      </w:r>
      <w:r w:rsidR="00E3224F">
        <w:t>s</w:t>
      </w:r>
      <w:r w:rsidR="00842828">
        <w:t xml:space="preserve"> were broadcast</w:t>
      </w:r>
      <w:r w:rsidR="00483B86">
        <w:t xml:space="preserve"> or how many schools were involved</w:t>
      </w:r>
      <w:r w:rsidR="00842828">
        <w:t>.</w:t>
      </w:r>
      <w:r w:rsidR="00483B86">
        <w:t xml:space="preserve"> </w:t>
      </w:r>
      <w:r w:rsidR="00CA1D9F">
        <w:t>The ACMA notes that, a</w:t>
      </w:r>
      <w:r>
        <w:t>long with the entire program schedule</w:t>
      </w:r>
      <w:r w:rsidR="00CE1765">
        <w:t xml:space="preserve"> in place at that time</w:t>
      </w:r>
      <w:r>
        <w:t xml:space="preserve">, </w:t>
      </w:r>
      <w:r w:rsidR="00483B86">
        <w:t xml:space="preserve">these programs were discontinued </w:t>
      </w:r>
      <w:r>
        <w:t>in June 2020</w:t>
      </w:r>
      <w:r w:rsidR="00604BA6">
        <w:t>.</w:t>
      </w:r>
      <w:r>
        <w:t xml:space="preserve">  </w:t>
      </w:r>
    </w:p>
    <w:p w14:paraId="61FA79CF" w14:textId="4944C7F9" w:rsidR="004C2A1B" w:rsidRDefault="004C2A1B" w:rsidP="00376621">
      <w:pPr>
        <w:pStyle w:val="ACMABodyText"/>
      </w:pPr>
      <w:r>
        <w:t xml:space="preserve">The ACMA notes that the </w:t>
      </w:r>
      <w:r w:rsidR="00A70381">
        <w:t>L</w:t>
      </w:r>
      <w:r>
        <w:t>icensee did not make any</w:t>
      </w:r>
      <w:r w:rsidR="00E3224F">
        <w:t xml:space="preserve"> detailed</w:t>
      </w:r>
      <w:r>
        <w:t xml:space="preserve"> submissions with respect to conducting questionnaires and surveys or other structured consultations </w:t>
      </w:r>
      <w:r w:rsidR="00CE1765">
        <w:t xml:space="preserve">referred to </w:t>
      </w:r>
      <w:r>
        <w:t>in the CCS, such as workshops and seminars, or discussion forums and community meetings.</w:t>
      </w:r>
      <w:r w:rsidR="00E3224F">
        <w:t xml:space="preserve"> However, the Licensee indicated </w:t>
      </w:r>
      <w:r w:rsidR="00CA1D9F">
        <w:t xml:space="preserve">in its submissions </w:t>
      </w:r>
      <w:r w:rsidR="00CE1765">
        <w:t>of 10</w:t>
      </w:r>
      <w:r w:rsidR="00CA1D9F">
        <w:t xml:space="preserve"> August 2020</w:t>
      </w:r>
      <w:r w:rsidR="00CE1765">
        <w:t>,</w:t>
      </w:r>
      <w:r w:rsidR="00CA1D9F">
        <w:t xml:space="preserve"> </w:t>
      </w:r>
      <w:r w:rsidR="00E3224F">
        <w:t>that ‘</w:t>
      </w:r>
      <w:r w:rsidR="00E3224F" w:rsidRPr="00E3224F">
        <w:t>in close consultation with the CBAA we are in the process of implementing their model CCS procedures and policies</w:t>
      </w:r>
      <w:r w:rsidR="00E3224F">
        <w:t>’</w:t>
      </w:r>
      <w:r w:rsidR="00E3224F" w:rsidRPr="00E3224F">
        <w:t xml:space="preserve">. </w:t>
      </w:r>
      <w:r w:rsidR="00E3224F">
        <w:t xml:space="preserve"> </w:t>
      </w:r>
    </w:p>
    <w:p w14:paraId="0DF15A9C" w14:textId="45BB30ED" w:rsidR="00A13A0C" w:rsidRDefault="00A13A0C" w:rsidP="00376621">
      <w:pPr>
        <w:pStyle w:val="ACMABodyText"/>
      </w:pPr>
      <w:r>
        <w:t>The Licensee also submitted</w:t>
      </w:r>
      <w:r w:rsidR="00CE1765">
        <w:t xml:space="preserve"> in August 2020</w:t>
      </w:r>
      <w:r>
        <w:t>:</w:t>
      </w:r>
    </w:p>
    <w:p w14:paraId="02A69DD1" w14:textId="2704F35B" w:rsidR="00A13A0C" w:rsidRPr="00AE7D82" w:rsidRDefault="00A13A0C" w:rsidP="00AE7D82">
      <w:pPr>
        <w:pStyle w:val="ACMABodyText"/>
        <w:ind w:left="720"/>
        <w:rPr>
          <w:sz w:val="18"/>
          <w:szCs w:val="18"/>
        </w:rPr>
      </w:pPr>
      <w:r w:rsidRPr="00AE7D82">
        <w:rPr>
          <w:sz w:val="18"/>
          <w:szCs w:val="18"/>
        </w:rPr>
        <w:t xml:space="preserve">The new management have re-implemented requests and feedback through a variety of channels including station feedback and request phone lines, SMS, social media and a new station website and have ensured that this is clear throughout the broadcast as well. Future plans include interacting with the community through live events in conjunction with community groups and to reach out to high schools and </w:t>
      </w:r>
      <w:proofErr w:type="gramStart"/>
      <w:r w:rsidRPr="00AE7D82">
        <w:rPr>
          <w:sz w:val="18"/>
          <w:szCs w:val="18"/>
        </w:rPr>
        <w:t>youth based</w:t>
      </w:r>
      <w:proofErr w:type="gramEnd"/>
      <w:r w:rsidRPr="00AE7D82">
        <w:rPr>
          <w:sz w:val="18"/>
          <w:szCs w:val="18"/>
        </w:rPr>
        <w:t xml:space="preserve"> community groups (once COVID-19 restrictions allow). </w:t>
      </w:r>
    </w:p>
    <w:p w14:paraId="1F3E3CB9" w14:textId="0C18A97E" w:rsidR="004120D4" w:rsidRPr="00AE7D82" w:rsidRDefault="004C2A1B" w:rsidP="00AE7D82">
      <w:pPr>
        <w:pStyle w:val="Default"/>
        <w:suppressAutoHyphens/>
        <w:autoSpaceDE/>
        <w:autoSpaceDN/>
        <w:adjustRightInd/>
        <w:spacing w:after="240" w:line="240" w:lineRule="atLeast"/>
        <w:rPr>
          <w:rFonts w:ascii="Arial" w:hAnsi="Arial" w:cs="Arial"/>
          <w:sz w:val="20"/>
          <w:szCs w:val="20"/>
        </w:rPr>
      </w:pPr>
      <w:r w:rsidRPr="00AE7D82">
        <w:rPr>
          <w:rFonts w:ascii="Arial" w:hAnsi="Arial" w:cs="Arial"/>
          <w:sz w:val="20"/>
          <w:szCs w:val="20"/>
        </w:rPr>
        <w:t xml:space="preserve">The ACMA acknowledges that the Licensee </w:t>
      </w:r>
      <w:r w:rsidR="00A13A0C">
        <w:rPr>
          <w:rFonts w:ascii="Arial" w:hAnsi="Arial" w:cs="Arial"/>
          <w:sz w:val="20"/>
          <w:szCs w:val="20"/>
        </w:rPr>
        <w:t xml:space="preserve">has </w:t>
      </w:r>
      <w:r w:rsidR="00CE1765">
        <w:rPr>
          <w:rFonts w:ascii="Arial" w:hAnsi="Arial" w:cs="Arial"/>
          <w:sz w:val="20"/>
          <w:szCs w:val="20"/>
        </w:rPr>
        <w:t>developed</w:t>
      </w:r>
      <w:r w:rsidRPr="00DC35E8">
        <w:rPr>
          <w:rFonts w:ascii="Arial" w:hAnsi="Arial" w:cs="Arial"/>
          <w:sz w:val="20"/>
          <w:szCs w:val="20"/>
        </w:rPr>
        <w:t xml:space="preserve"> </w:t>
      </w:r>
      <w:r w:rsidR="00CE1765">
        <w:rPr>
          <w:rFonts w:ascii="Arial" w:hAnsi="Arial" w:cs="Arial"/>
          <w:sz w:val="20"/>
          <w:szCs w:val="20"/>
        </w:rPr>
        <w:t>the</w:t>
      </w:r>
      <w:r w:rsidRPr="00AE7D82">
        <w:rPr>
          <w:rFonts w:ascii="Arial" w:hAnsi="Arial" w:cs="Arial"/>
          <w:sz w:val="20"/>
          <w:szCs w:val="20"/>
        </w:rPr>
        <w:t xml:space="preserve"> potential for informing itself about relevant issues within its community interest by establishing feedback channels from listeners, such as through encouraging on-air call-ins</w:t>
      </w:r>
      <w:r w:rsidR="00E26CE5" w:rsidRPr="00AE7D82">
        <w:rPr>
          <w:rFonts w:ascii="Arial" w:hAnsi="Arial" w:cs="Arial"/>
          <w:sz w:val="20"/>
          <w:szCs w:val="20"/>
        </w:rPr>
        <w:t xml:space="preserve">. The </w:t>
      </w:r>
      <w:r w:rsidR="00A13A0C">
        <w:rPr>
          <w:rFonts w:ascii="Arial" w:hAnsi="Arial" w:cs="Arial"/>
          <w:sz w:val="20"/>
          <w:szCs w:val="20"/>
        </w:rPr>
        <w:t xml:space="preserve">ACMA also notes the </w:t>
      </w:r>
      <w:r w:rsidR="00E26CE5" w:rsidRPr="00DC35E8">
        <w:rPr>
          <w:rFonts w:ascii="Arial" w:hAnsi="Arial" w:cs="Arial"/>
          <w:sz w:val="20"/>
          <w:szCs w:val="20"/>
        </w:rPr>
        <w:t>Licensee</w:t>
      </w:r>
      <w:r w:rsidR="00A13A0C">
        <w:rPr>
          <w:rFonts w:ascii="Arial" w:hAnsi="Arial" w:cs="Arial"/>
          <w:sz w:val="20"/>
          <w:szCs w:val="20"/>
        </w:rPr>
        <w:t>’s submissions with respect to a</w:t>
      </w:r>
      <w:r w:rsidR="004120D4" w:rsidRPr="00AE7D82">
        <w:rPr>
          <w:rFonts w:ascii="Arial" w:hAnsi="Arial" w:cs="Arial"/>
          <w:sz w:val="20"/>
          <w:szCs w:val="20"/>
        </w:rPr>
        <w:t xml:space="preserve"> new website and new social media presences on Facebook, Twitter, and Instagram. </w:t>
      </w:r>
    </w:p>
    <w:p w14:paraId="5B86C56D" w14:textId="54077C9B" w:rsidR="004030AE" w:rsidRDefault="004030AE" w:rsidP="00376621">
      <w:pPr>
        <w:pStyle w:val="ACMABodyText"/>
        <w:rPr>
          <w:i/>
          <w:iCs/>
        </w:rPr>
      </w:pPr>
      <w:r>
        <w:rPr>
          <w:i/>
          <w:iCs/>
        </w:rPr>
        <w:t>Diverse program schedules</w:t>
      </w:r>
    </w:p>
    <w:p w14:paraId="2C63F166" w14:textId="3283049E" w:rsidR="004030AE" w:rsidRDefault="004030AE" w:rsidP="00376621">
      <w:pPr>
        <w:pStyle w:val="ACMABodyText"/>
      </w:pPr>
      <w:r>
        <w:t>The Participating Guidelines note that:</w:t>
      </w:r>
    </w:p>
    <w:p w14:paraId="6513A1E7" w14:textId="77777777" w:rsidR="004030AE" w:rsidRPr="00D14D31" w:rsidRDefault="004030AE" w:rsidP="009F47E5">
      <w:pPr>
        <w:pStyle w:val="Default"/>
        <w:spacing w:after="120"/>
        <w:ind w:left="720"/>
        <w:rPr>
          <w:rFonts w:ascii="Arial" w:hAnsi="Arial"/>
          <w:snapToGrid w:val="0"/>
          <w:color w:val="auto"/>
          <w:sz w:val="18"/>
          <w:szCs w:val="18"/>
          <w:lang w:eastAsia="en-US"/>
        </w:rPr>
      </w:pPr>
      <w:r w:rsidRPr="00D14D31">
        <w:rPr>
          <w:rFonts w:ascii="Arial" w:hAnsi="Arial"/>
          <w:snapToGrid w:val="0"/>
          <w:color w:val="auto"/>
          <w:sz w:val="18"/>
          <w:szCs w:val="18"/>
          <w:lang w:eastAsia="en-US"/>
        </w:rPr>
        <w:t xml:space="preserve">Licensees can often demonstrate a commitment to representing their community interest by broadcasting a range of programming that caters for the </w:t>
      </w:r>
      <w:proofErr w:type="gramStart"/>
      <w:r w:rsidRPr="00D14D31">
        <w:rPr>
          <w:rFonts w:ascii="Arial" w:hAnsi="Arial"/>
          <w:snapToGrid w:val="0"/>
          <w:color w:val="auto"/>
          <w:sz w:val="18"/>
          <w:szCs w:val="18"/>
          <w:lang w:eastAsia="en-US"/>
        </w:rPr>
        <w:t>community‘</w:t>
      </w:r>
      <w:proofErr w:type="gramEnd"/>
      <w:r w:rsidRPr="00D14D31">
        <w:rPr>
          <w:rFonts w:ascii="Arial" w:hAnsi="Arial"/>
          <w:snapToGrid w:val="0"/>
          <w:color w:val="auto"/>
          <w:sz w:val="18"/>
          <w:szCs w:val="18"/>
          <w:lang w:eastAsia="en-US"/>
        </w:rPr>
        <w:t xml:space="preserve">s needs. </w:t>
      </w:r>
    </w:p>
    <w:p w14:paraId="4126D100" w14:textId="5BA591CB" w:rsidR="004030AE" w:rsidRPr="00D14D31" w:rsidRDefault="004030AE" w:rsidP="00D14D31">
      <w:pPr>
        <w:pStyle w:val="Default"/>
        <w:suppressAutoHyphens/>
        <w:autoSpaceDE/>
        <w:autoSpaceDN/>
        <w:adjustRightInd/>
        <w:spacing w:after="240" w:line="240" w:lineRule="atLeast"/>
        <w:ind w:left="720"/>
        <w:rPr>
          <w:rFonts w:ascii="Arial" w:hAnsi="Arial"/>
          <w:snapToGrid w:val="0"/>
          <w:color w:val="auto"/>
          <w:sz w:val="18"/>
          <w:szCs w:val="18"/>
          <w:lang w:eastAsia="en-US"/>
        </w:rPr>
      </w:pPr>
      <w:proofErr w:type="gramStart"/>
      <w:r w:rsidRPr="00D14D31">
        <w:rPr>
          <w:rFonts w:ascii="Arial" w:hAnsi="Arial"/>
          <w:snapToGrid w:val="0"/>
          <w:color w:val="auto"/>
          <w:sz w:val="18"/>
          <w:szCs w:val="18"/>
          <w:lang w:eastAsia="en-US"/>
        </w:rPr>
        <w:t>In order to</w:t>
      </w:r>
      <w:proofErr w:type="gramEnd"/>
      <w:r w:rsidRPr="00D14D31">
        <w:rPr>
          <w:rFonts w:ascii="Arial" w:hAnsi="Arial"/>
          <w:snapToGrid w:val="0"/>
          <w:color w:val="auto"/>
          <w:sz w:val="18"/>
          <w:szCs w:val="18"/>
          <w:lang w:eastAsia="en-US"/>
        </w:rPr>
        <w:t xml:space="preserve"> ensure appropriate program diversity, licensees should: </w:t>
      </w:r>
    </w:p>
    <w:p w14:paraId="01A5F927" w14:textId="6DD7B063" w:rsidR="004030AE" w:rsidRPr="00D14D31" w:rsidRDefault="004030AE" w:rsidP="00D14D31">
      <w:pPr>
        <w:pStyle w:val="Default"/>
        <w:numPr>
          <w:ilvl w:val="0"/>
          <w:numId w:val="19"/>
        </w:numPr>
        <w:spacing w:after="240" w:line="240" w:lineRule="atLeast"/>
        <w:ind w:left="1434" w:hanging="357"/>
        <w:rPr>
          <w:rFonts w:ascii="Arial" w:hAnsi="Arial"/>
          <w:snapToGrid w:val="0"/>
          <w:color w:val="auto"/>
          <w:sz w:val="18"/>
          <w:szCs w:val="18"/>
          <w:lang w:eastAsia="en-US"/>
        </w:rPr>
      </w:pPr>
      <w:r w:rsidRPr="00D14D31">
        <w:rPr>
          <w:rFonts w:ascii="Arial" w:hAnsi="Arial"/>
          <w:snapToGrid w:val="0"/>
          <w:color w:val="auto"/>
          <w:sz w:val="18"/>
          <w:szCs w:val="18"/>
          <w:lang w:eastAsia="en-US"/>
        </w:rPr>
        <w:t xml:space="preserve">understand the profile of the community they are licensed to serve, for example, the linguistic diversity of a </w:t>
      </w:r>
      <w:proofErr w:type="gramStart"/>
      <w:r w:rsidRPr="00D14D31">
        <w:rPr>
          <w:rFonts w:ascii="Arial" w:hAnsi="Arial"/>
          <w:snapToGrid w:val="0"/>
          <w:color w:val="auto"/>
          <w:sz w:val="18"/>
          <w:szCs w:val="18"/>
          <w:lang w:eastAsia="en-US"/>
        </w:rPr>
        <w:t>geographically-based</w:t>
      </w:r>
      <w:proofErr w:type="gramEnd"/>
      <w:r w:rsidRPr="00D14D31">
        <w:rPr>
          <w:rFonts w:ascii="Arial" w:hAnsi="Arial"/>
          <w:snapToGrid w:val="0"/>
          <w:color w:val="auto"/>
          <w:sz w:val="18"/>
          <w:szCs w:val="18"/>
          <w:lang w:eastAsia="en-US"/>
        </w:rPr>
        <w:t xml:space="preserve"> community interest; </w:t>
      </w:r>
    </w:p>
    <w:p w14:paraId="5753EE83" w14:textId="2AF35A64" w:rsidR="004030AE" w:rsidRPr="00D14D31" w:rsidRDefault="004030AE" w:rsidP="00D14D31">
      <w:pPr>
        <w:pStyle w:val="Default"/>
        <w:numPr>
          <w:ilvl w:val="0"/>
          <w:numId w:val="19"/>
        </w:numPr>
        <w:spacing w:after="240" w:line="240" w:lineRule="atLeast"/>
        <w:ind w:left="1434" w:hanging="357"/>
        <w:rPr>
          <w:rFonts w:ascii="Arial" w:hAnsi="Arial"/>
          <w:snapToGrid w:val="0"/>
          <w:color w:val="auto"/>
          <w:sz w:val="18"/>
          <w:szCs w:val="18"/>
          <w:lang w:eastAsia="en-US"/>
        </w:rPr>
      </w:pPr>
      <w:r>
        <w:rPr>
          <w:rFonts w:ascii="Arial" w:hAnsi="Arial"/>
          <w:snapToGrid w:val="0"/>
          <w:color w:val="auto"/>
          <w:sz w:val="18"/>
          <w:szCs w:val="18"/>
          <w:lang w:eastAsia="en-US"/>
        </w:rPr>
        <w:t>i</w:t>
      </w:r>
      <w:r w:rsidRPr="00D14D31">
        <w:rPr>
          <w:rFonts w:ascii="Arial" w:hAnsi="Arial"/>
          <w:snapToGrid w:val="0"/>
          <w:color w:val="auto"/>
          <w:sz w:val="18"/>
          <w:szCs w:val="18"/>
          <w:lang w:eastAsia="en-US"/>
        </w:rPr>
        <w:t xml:space="preserve">dentify and review their community </w:t>
      </w:r>
      <w:proofErr w:type="gramStart"/>
      <w:r w:rsidRPr="00D14D31">
        <w:rPr>
          <w:rFonts w:ascii="Arial" w:hAnsi="Arial"/>
          <w:snapToGrid w:val="0"/>
          <w:color w:val="auto"/>
          <w:sz w:val="18"/>
          <w:szCs w:val="18"/>
          <w:lang w:eastAsia="en-US"/>
        </w:rPr>
        <w:t>interest‘</w:t>
      </w:r>
      <w:proofErr w:type="gramEnd"/>
      <w:r w:rsidRPr="00D14D31">
        <w:rPr>
          <w:rFonts w:ascii="Arial" w:hAnsi="Arial"/>
          <w:snapToGrid w:val="0"/>
          <w:color w:val="auto"/>
          <w:sz w:val="18"/>
          <w:szCs w:val="18"/>
          <w:lang w:eastAsia="en-US"/>
        </w:rPr>
        <w:t xml:space="preserve">s programming preferences on a regular basis; </w:t>
      </w:r>
    </w:p>
    <w:p w14:paraId="49F1EAE9" w14:textId="4A39BA18" w:rsidR="004030AE" w:rsidRPr="00D14D31" w:rsidRDefault="004030AE" w:rsidP="00D14D31">
      <w:pPr>
        <w:pStyle w:val="Default"/>
        <w:numPr>
          <w:ilvl w:val="0"/>
          <w:numId w:val="19"/>
        </w:numPr>
        <w:spacing w:after="240" w:line="240" w:lineRule="atLeast"/>
        <w:ind w:left="1434" w:hanging="357"/>
        <w:rPr>
          <w:rFonts w:ascii="Arial" w:hAnsi="Arial"/>
          <w:snapToGrid w:val="0"/>
          <w:color w:val="auto"/>
          <w:sz w:val="18"/>
          <w:szCs w:val="18"/>
          <w:lang w:eastAsia="en-US"/>
        </w:rPr>
      </w:pPr>
      <w:r w:rsidRPr="00D14D31">
        <w:rPr>
          <w:rFonts w:ascii="Arial" w:hAnsi="Arial"/>
          <w:snapToGrid w:val="0"/>
          <w:color w:val="auto"/>
          <w:sz w:val="18"/>
          <w:szCs w:val="18"/>
          <w:lang w:eastAsia="en-US"/>
        </w:rPr>
        <w:t xml:space="preserve">have clear policies and procedures for deciding the type and mix of programs; and </w:t>
      </w:r>
    </w:p>
    <w:p w14:paraId="6754FFE2" w14:textId="04969A37" w:rsidR="004030AE" w:rsidRPr="00D14D31" w:rsidRDefault="004030AE" w:rsidP="00D14D31">
      <w:pPr>
        <w:pStyle w:val="Default"/>
        <w:numPr>
          <w:ilvl w:val="0"/>
          <w:numId w:val="19"/>
        </w:numPr>
        <w:spacing w:after="240" w:line="240" w:lineRule="atLeast"/>
        <w:ind w:left="1434" w:hanging="357"/>
        <w:rPr>
          <w:sz w:val="18"/>
          <w:szCs w:val="18"/>
        </w:rPr>
      </w:pPr>
      <w:r w:rsidRPr="00D14D31">
        <w:rPr>
          <w:rFonts w:ascii="Arial" w:hAnsi="Arial"/>
          <w:snapToGrid w:val="0"/>
          <w:color w:val="auto"/>
          <w:sz w:val="18"/>
          <w:szCs w:val="18"/>
          <w:lang w:eastAsia="en-US"/>
        </w:rPr>
        <w:t xml:space="preserve">foster ties with relevant community groups and encourage their input into the program schedule. </w:t>
      </w:r>
    </w:p>
    <w:p w14:paraId="2B0EF0F4" w14:textId="41837AB7" w:rsidR="00100AD2" w:rsidRDefault="003F74E2" w:rsidP="004030AE">
      <w:pPr>
        <w:pStyle w:val="ACMABodyText"/>
      </w:pPr>
      <w:r>
        <w:t xml:space="preserve">The ACMA notes that the </w:t>
      </w:r>
      <w:r w:rsidR="009F47E5">
        <w:t>L</w:t>
      </w:r>
      <w:r>
        <w:t>icensee made several submissions with regards to its program output</w:t>
      </w:r>
      <w:r w:rsidR="0047612B">
        <w:t>. A</w:t>
      </w:r>
      <w:r w:rsidR="00B47F61">
        <w:t>s noted above,</w:t>
      </w:r>
      <w:r>
        <w:t xml:space="preserve"> it appears that the nature of this output has changed considerably over the course of th</w:t>
      </w:r>
      <w:r w:rsidR="009F47E5">
        <w:t>is</w:t>
      </w:r>
      <w:r>
        <w:t xml:space="preserve"> investigation. </w:t>
      </w:r>
    </w:p>
    <w:p w14:paraId="5A14E989" w14:textId="0EAA12C1" w:rsidR="00463F78" w:rsidRDefault="003F74E2" w:rsidP="004030AE">
      <w:pPr>
        <w:pStyle w:val="ACMABodyText"/>
      </w:pPr>
      <w:r>
        <w:t xml:space="preserve">Regarding the circumstances </w:t>
      </w:r>
      <w:r w:rsidR="00842828">
        <w:t xml:space="preserve">in October 2019, </w:t>
      </w:r>
      <w:r>
        <w:t>proximate to the lodging of the complaint, t</w:t>
      </w:r>
      <w:r w:rsidR="004030AE">
        <w:t>he Licensee stated</w:t>
      </w:r>
      <w:r w:rsidR="00463F78">
        <w:t>:</w:t>
      </w:r>
    </w:p>
    <w:p w14:paraId="223C1A8B" w14:textId="20BB0BBB" w:rsidR="00463F78" w:rsidRPr="00D14D31" w:rsidRDefault="00463F78" w:rsidP="00D14D31">
      <w:pPr>
        <w:pStyle w:val="ACMABodyText"/>
        <w:ind w:left="720"/>
        <w:rPr>
          <w:sz w:val="18"/>
          <w:szCs w:val="18"/>
        </w:rPr>
      </w:pPr>
      <w:r w:rsidRPr="00D14D31">
        <w:rPr>
          <w:sz w:val="18"/>
          <w:szCs w:val="18"/>
        </w:rPr>
        <w:t xml:space="preserve">It should be noted that while not </w:t>
      </w:r>
      <w:proofErr w:type="spellStart"/>
      <w:r w:rsidRPr="00D14D31">
        <w:rPr>
          <w:sz w:val="18"/>
          <w:szCs w:val="18"/>
        </w:rPr>
        <w:t>minuted</w:t>
      </w:r>
      <w:proofErr w:type="spellEnd"/>
      <w:r w:rsidRPr="00D14D31">
        <w:rPr>
          <w:sz w:val="18"/>
          <w:szCs w:val="18"/>
        </w:rPr>
        <w:t xml:space="preserve"> at board meetings, programming is an on-going discussion and 4YB actively engages with its program makers to determine programming. 4YB also actively engages with its partner USQ to discuss program changes. The program schedule generally changes every 3-6 months.</w:t>
      </w:r>
    </w:p>
    <w:p w14:paraId="2A6D70CC" w14:textId="5C73C67A" w:rsidR="00463F78" w:rsidRDefault="00D7755F" w:rsidP="00376621">
      <w:pPr>
        <w:pStyle w:val="ACMABodyText"/>
      </w:pPr>
      <w:r>
        <w:t>T</w:t>
      </w:r>
      <w:r w:rsidR="00872003">
        <w:t>he CCS anticipate</w:t>
      </w:r>
      <w:r>
        <w:t>s</w:t>
      </w:r>
      <w:r w:rsidR="00872003">
        <w:t xml:space="preserve"> </w:t>
      </w:r>
      <w:r>
        <w:t>the operation of a programming subcommittee and</w:t>
      </w:r>
      <w:r w:rsidR="00840E1A">
        <w:t xml:space="preserve"> notes that</w:t>
      </w:r>
      <w:r>
        <w:t xml:space="preserve"> the Licensee’s constitution provides for the establishment of </w:t>
      </w:r>
      <w:r w:rsidR="00B47F61">
        <w:t>s</w:t>
      </w:r>
      <w:r>
        <w:t>ubcommittees, albeit at the discretion of and answerable to</w:t>
      </w:r>
      <w:r w:rsidR="009F47E5">
        <w:t>,</w:t>
      </w:r>
      <w:r>
        <w:t xml:space="preserve"> the Board of Management. Despite the organisation’s desire and </w:t>
      </w:r>
      <w:r w:rsidR="00B47F61">
        <w:t xml:space="preserve">its </w:t>
      </w:r>
      <w:r>
        <w:t xml:space="preserve">capacity to </w:t>
      </w:r>
      <w:r w:rsidR="0047612B">
        <w:t xml:space="preserve">formally </w:t>
      </w:r>
      <w:r>
        <w:t>establish a programming subcommittee, t</w:t>
      </w:r>
      <w:r w:rsidR="00463F78">
        <w:t xml:space="preserve">he Licensee advised the ACMA </w:t>
      </w:r>
      <w:r w:rsidR="00FD0FC1">
        <w:t xml:space="preserve">in October 2019 </w:t>
      </w:r>
      <w:r w:rsidR="00463F78">
        <w:t>that it d</w:t>
      </w:r>
      <w:r w:rsidR="00FD0FC1">
        <w:t>id</w:t>
      </w:r>
      <w:r w:rsidR="00463F78">
        <w:t xml:space="preserve"> not have an active programming subcommittee</w:t>
      </w:r>
      <w:r w:rsidR="0047612B">
        <w:t>.</w:t>
      </w:r>
      <w:r w:rsidR="00FD0FC1">
        <w:t xml:space="preserve"> </w:t>
      </w:r>
    </w:p>
    <w:p w14:paraId="7C44DEE3" w14:textId="77777777" w:rsidR="0047612B" w:rsidRDefault="0047612B" w:rsidP="0047612B">
      <w:pPr>
        <w:pStyle w:val="ACMABodyText"/>
      </w:pPr>
      <w:r>
        <w:t>The Licensee advised the ACMA in its 16 December 2019 submission that it had made some progress toward establishing a programming subcommittee and that two members had been appointed. The Licensee also advised that in the preceding six months, it had received and approved two new program proposals. Further submissions in July 2020 indicated that ‘[a]</w:t>
      </w:r>
      <w:r w:rsidRPr="004120D4">
        <w:t>n interim working group around programming has already been established and will be evolved over time</w:t>
      </w:r>
      <w:r>
        <w:t>’</w:t>
      </w:r>
      <w:r w:rsidRPr="004120D4">
        <w:t>.</w:t>
      </w:r>
    </w:p>
    <w:p w14:paraId="6471CC82" w14:textId="202EC205" w:rsidR="00FD0FC1" w:rsidRDefault="00D7755F" w:rsidP="00376621">
      <w:pPr>
        <w:pStyle w:val="ACMABodyText"/>
      </w:pPr>
      <w:r>
        <w:t>In October 2019, t</w:t>
      </w:r>
      <w:r w:rsidR="00FD0FC1">
        <w:t xml:space="preserve">he Licensee provided a program schedule that included </w:t>
      </w:r>
      <w:proofErr w:type="gramStart"/>
      <w:r w:rsidR="00FD0FC1">
        <w:t>a large number of</w:t>
      </w:r>
      <w:proofErr w:type="gramEnd"/>
      <w:r w:rsidR="00FD0FC1">
        <w:t xml:space="preserve"> live-hosted magazine-style programs. A </w:t>
      </w:r>
      <w:r>
        <w:t>significant</w:t>
      </w:r>
      <w:r w:rsidR="00FD0FC1">
        <w:t xml:space="preserve"> number of these programs were </w:t>
      </w:r>
      <w:r>
        <w:t xml:space="preserve">presented between 10.00am and 3.00pm weekdays, </w:t>
      </w:r>
      <w:r w:rsidR="00FD0FC1">
        <w:t xml:space="preserve">by media students from </w:t>
      </w:r>
      <w:r w:rsidR="0047612B">
        <w:t>USQ</w:t>
      </w:r>
      <w:r w:rsidR="00FD0FC1">
        <w:t>.</w:t>
      </w:r>
      <w:r w:rsidR="00B47F61">
        <w:t xml:space="preserve"> According to the Licensee’s submissions, t</w:t>
      </w:r>
      <w:r w:rsidR="00FD0FC1">
        <w:t xml:space="preserve">hese programs followed similar </w:t>
      </w:r>
      <w:r w:rsidR="0047612B">
        <w:t xml:space="preserve">magazine-style </w:t>
      </w:r>
      <w:r w:rsidR="00FD0FC1">
        <w:t>formats but had varying emphases, such as</w:t>
      </w:r>
      <w:r>
        <w:t xml:space="preserve"> </w:t>
      </w:r>
      <w:r w:rsidR="00FD0FC1">
        <w:t>pop culture, international news, local music, Christianity, living with disabilities, a</w:t>
      </w:r>
      <w:r>
        <w:t>s well as</w:t>
      </w:r>
      <w:r w:rsidR="00483B86">
        <w:t>, on occasions</w:t>
      </w:r>
      <w:r w:rsidR="0047612B">
        <w:t xml:space="preserve"> and as noted in the preceding section</w:t>
      </w:r>
      <w:r w:rsidR="00483B86">
        <w:t>,</w:t>
      </w:r>
      <w:r w:rsidR="00FD0FC1">
        <w:t xml:space="preserve"> programming targeted at </w:t>
      </w:r>
      <w:r w:rsidR="00483B86">
        <w:t xml:space="preserve">and involving </w:t>
      </w:r>
      <w:r w:rsidR="00FD0FC1">
        <w:t>high school students.</w:t>
      </w:r>
    </w:p>
    <w:p w14:paraId="242AFB33" w14:textId="38941398" w:rsidR="00AA717F" w:rsidRPr="009F47E5" w:rsidRDefault="00463F78" w:rsidP="00376621">
      <w:pPr>
        <w:pStyle w:val="ACMABodyText"/>
      </w:pPr>
      <w:r>
        <w:t>The Licensee advised</w:t>
      </w:r>
      <w:r w:rsidR="00D7755F">
        <w:t xml:space="preserve"> the ACMA</w:t>
      </w:r>
      <w:r>
        <w:t xml:space="preserve"> </w:t>
      </w:r>
      <w:r w:rsidR="00AA717F">
        <w:t>o</w:t>
      </w:r>
      <w:r>
        <w:t xml:space="preserve">n </w:t>
      </w:r>
      <w:r w:rsidR="00AA717F">
        <w:t xml:space="preserve">7 </w:t>
      </w:r>
      <w:r>
        <w:t>July 2020</w:t>
      </w:r>
      <w:r w:rsidR="00D7755F">
        <w:t>,</w:t>
      </w:r>
      <w:r>
        <w:t xml:space="preserve"> that since 28 June 2020, all </w:t>
      </w:r>
      <w:r w:rsidR="00FD0FC1">
        <w:t>hosted</w:t>
      </w:r>
      <w:r>
        <w:t xml:space="preserve"> programming had</w:t>
      </w:r>
      <w:r w:rsidR="00FD0FC1">
        <w:t xml:space="preserve"> </w:t>
      </w:r>
      <w:r>
        <w:t xml:space="preserve">ceased and the </w:t>
      </w:r>
      <w:r w:rsidR="00D7755F">
        <w:t xml:space="preserve">sole programming the </w:t>
      </w:r>
      <w:r>
        <w:t xml:space="preserve">Licensee was providing </w:t>
      </w:r>
      <w:r w:rsidR="00D7755F">
        <w:t xml:space="preserve">was </w:t>
      </w:r>
      <w:r>
        <w:t>an automated music play</w:t>
      </w:r>
      <w:r w:rsidR="005C43FE">
        <w:t>list</w:t>
      </w:r>
      <w:r>
        <w:t xml:space="preserve">. </w:t>
      </w:r>
      <w:r w:rsidR="005C43FE">
        <w:t>The Licensee</w:t>
      </w:r>
      <w:r>
        <w:t xml:space="preserve"> stated that the </w:t>
      </w:r>
      <w:r w:rsidR="009F47E5">
        <w:t xml:space="preserve">current </w:t>
      </w:r>
      <w:r w:rsidR="005C43FE">
        <w:t xml:space="preserve">music </w:t>
      </w:r>
      <w:r>
        <w:t>playlist was ‘more contemporary’ than had been the case with the pre</w:t>
      </w:r>
      <w:r w:rsidR="0047612B">
        <w:t>ceding</w:t>
      </w:r>
      <w:r>
        <w:t xml:space="preserve"> program schedule. </w:t>
      </w:r>
      <w:r w:rsidR="00AA717F" w:rsidRPr="009F47E5">
        <w:t>This submission was refined on 17 July 2020 to advise that the playlist consist</w:t>
      </w:r>
      <w:r w:rsidR="0047612B">
        <w:t>ed</w:t>
      </w:r>
      <w:r w:rsidR="00AA717F" w:rsidRPr="009F47E5">
        <w:t xml:space="preserve"> of a ratio ‘</w:t>
      </w:r>
      <w:r w:rsidR="00AA717F" w:rsidRPr="009F47E5">
        <w:rPr>
          <w:rStyle w:val="normaltextrun"/>
          <w:rFonts w:eastAsiaTheme="majorEastAsia" w:cs="Arial"/>
        </w:rPr>
        <w:t>of 11% Talk and 89% Music’.</w:t>
      </w:r>
      <w:r w:rsidR="00691299">
        <w:rPr>
          <w:rStyle w:val="normaltextrun"/>
          <w:rFonts w:eastAsiaTheme="majorEastAsia" w:cs="Arial"/>
        </w:rPr>
        <w:t xml:space="preserve"> </w:t>
      </w:r>
      <w:r w:rsidR="00DA3658">
        <w:rPr>
          <w:rStyle w:val="normaltextrun"/>
          <w:rFonts w:eastAsiaTheme="majorEastAsia" w:cs="Arial"/>
        </w:rPr>
        <w:t>Although the impact of COVID-19 across the Australian community during the</w:t>
      </w:r>
      <w:r w:rsidR="00DC35E8">
        <w:rPr>
          <w:rStyle w:val="normaltextrun"/>
          <w:rFonts w:eastAsiaTheme="majorEastAsia" w:cs="Arial"/>
        </w:rPr>
        <w:t xml:space="preserve"> three to four</w:t>
      </w:r>
      <w:r w:rsidR="00DA3658">
        <w:rPr>
          <w:rStyle w:val="normaltextrun"/>
          <w:rFonts w:eastAsiaTheme="majorEastAsia" w:cs="Arial"/>
        </w:rPr>
        <w:t xml:space="preserve"> months prior to </w:t>
      </w:r>
      <w:r w:rsidR="00DC35E8">
        <w:rPr>
          <w:rStyle w:val="normaltextrun"/>
          <w:rFonts w:eastAsiaTheme="majorEastAsia" w:cs="Arial"/>
        </w:rPr>
        <w:t xml:space="preserve">28 </w:t>
      </w:r>
      <w:r w:rsidR="00DA3658">
        <w:rPr>
          <w:rStyle w:val="normaltextrun"/>
          <w:rFonts w:eastAsiaTheme="majorEastAsia" w:cs="Arial"/>
        </w:rPr>
        <w:t>June 2020</w:t>
      </w:r>
      <w:r w:rsidR="007214ED">
        <w:rPr>
          <w:rStyle w:val="normaltextrun"/>
          <w:rFonts w:eastAsiaTheme="majorEastAsia" w:cs="Arial"/>
        </w:rPr>
        <w:t xml:space="preserve"> was significant</w:t>
      </w:r>
      <w:r w:rsidR="00DA3658">
        <w:rPr>
          <w:rStyle w:val="normaltextrun"/>
          <w:rFonts w:eastAsiaTheme="majorEastAsia" w:cs="Arial"/>
        </w:rPr>
        <w:t xml:space="preserve">, the Licensee </w:t>
      </w:r>
      <w:r w:rsidR="0047612B">
        <w:rPr>
          <w:rStyle w:val="normaltextrun"/>
          <w:rFonts w:eastAsiaTheme="majorEastAsia" w:cs="Arial"/>
        </w:rPr>
        <w:t>did</w:t>
      </w:r>
      <w:r w:rsidR="00DA3658">
        <w:rPr>
          <w:rStyle w:val="normaltextrun"/>
          <w:rFonts w:eastAsiaTheme="majorEastAsia" w:cs="Arial"/>
        </w:rPr>
        <w:t xml:space="preserve"> not identif</w:t>
      </w:r>
      <w:r w:rsidR="0047612B">
        <w:rPr>
          <w:rStyle w:val="normaltextrun"/>
          <w:rFonts w:eastAsiaTheme="majorEastAsia" w:cs="Arial"/>
        </w:rPr>
        <w:t>y</w:t>
      </w:r>
      <w:r w:rsidR="00DA3658">
        <w:rPr>
          <w:rStyle w:val="normaltextrun"/>
          <w:rFonts w:eastAsiaTheme="majorEastAsia" w:cs="Arial"/>
        </w:rPr>
        <w:t xml:space="preserve"> this as the </w:t>
      </w:r>
      <w:r w:rsidR="007214ED">
        <w:rPr>
          <w:rStyle w:val="normaltextrun"/>
          <w:rFonts w:eastAsiaTheme="majorEastAsia" w:cs="Arial"/>
        </w:rPr>
        <w:t>reason for t</w:t>
      </w:r>
      <w:r w:rsidR="00DA3658">
        <w:rPr>
          <w:rStyle w:val="normaltextrun"/>
          <w:rFonts w:eastAsiaTheme="majorEastAsia" w:cs="Arial"/>
        </w:rPr>
        <w:t>he substantial</w:t>
      </w:r>
      <w:r w:rsidR="00691299">
        <w:rPr>
          <w:rStyle w:val="normaltextrun"/>
          <w:rFonts w:eastAsiaTheme="majorEastAsia" w:cs="Arial"/>
        </w:rPr>
        <w:t xml:space="preserve"> change in programming</w:t>
      </w:r>
      <w:r w:rsidR="00DA3658">
        <w:rPr>
          <w:rStyle w:val="normaltextrun"/>
          <w:rFonts w:eastAsiaTheme="majorEastAsia" w:cs="Arial"/>
        </w:rPr>
        <w:t xml:space="preserve">. In discussion with the ACMA </w:t>
      </w:r>
      <w:r w:rsidR="007214ED">
        <w:rPr>
          <w:rStyle w:val="normaltextrun"/>
          <w:rFonts w:eastAsiaTheme="majorEastAsia" w:cs="Arial"/>
        </w:rPr>
        <w:t>o</w:t>
      </w:r>
      <w:r w:rsidR="00DA3658">
        <w:rPr>
          <w:rStyle w:val="normaltextrun"/>
          <w:rFonts w:eastAsiaTheme="majorEastAsia" w:cs="Arial"/>
        </w:rPr>
        <w:t xml:space="preserve">n </w:t>
      </w:r>
      <w:r w:rsidR="007214ED">
        <w:rPr>
          <w:rStyle w:val="normaltextrun"/>
          <w:rFonts w:eastAsiaTheme="majorEastAsia" w:cs="Arial"/>
        </w:rPr>
        <w:t>7</w:t>
      </w:r>
      <w:r w:rsidR="00DF453B">
        <w:rPr>
          <w:rStyle w:val="normaltextrun"/>
          <w:rFonts w:eastAsiaTheme="majorEastAsia" w:cs="Arial"/>
        </w:rPr>
        <w:t> </w:t>
      </w:r>
      <w:r w:rsidR="00DA3658">
        <w:rPr>
          <w:rStyle w:val="normaltextrun"/>
          <w:rFonts w:eastAsiaTheme="majorEastAsia" w:cs="Arial"/>
        </w:rPr>
        <w:t>July 2020</w:t>
      </w:r>
      <w:r w:rsidR="00691299">
        <w:rPr>
          <w:rStyle w:val="normaltextrun"/>
          <w:rFonts w:eastAsiaTheme="majorEastAsia" w:cs="Arial"/>
        </w:rPr>
        <w:t xml:space="preserve">, the Licensee indicated </w:t>
      </w:r>
      <w:r w:rsidR="00DA3658">
        <w:rPr>
          <w:rStyle w:val="normaltextrun"/>
          <w:rFonts w:eastAsiaTheme="majorEastAsia" w:cs="Arial"/>
        </w:rPr>
        <w:t xml:space="preserve">there was a desire amongst </w:t>
      </w:r>
      <w:r w:rsidR="0047612B">
        <w:rPr>
          <w:rStyle w:val="normaltextrun"/>
          <w:rFonts w:eastAsiaTheme="majorEastAsia" w:cs="Arial"/>
        </w:rPr>
        <w:t>the new Board</w:t>
      </w:r>
      <w:r w:rsidR="00DA3658">
        <w:rPr>
          <w:rStyle w:val="normaltextrun"/>
          <w:rFonts w:eastAsiaTheme="majorEastAsia" w:cs="Arial"/>
        </w:rPr>
        <w:t xml:space="preserve"> ‘to re-establish’ the service </w:t>
      </w:r>
      <w:r w:rsidR="007214ED">
        <w:rPr>
          <w:rStyle w:val="normaltextrun"/>
          <w:rFonts w:eastAsiaTheme="majorEastAsia" w:cs="Arial"/>
        </w:rPr>
        <w:t>so that, in the future,</w:t>
      </w:r>
      <w:r w:rsidR="00DA3658">
        <w:rPr>
          <w:rStyle w:val="normaltextrun"/>
          <w:rFonts w:eastAsiaTheme="majorEastAsia" w:cs="Arial"/>
        </w:rPr>
        <w:t xml:space="preserve"> it would be able to meet its community interest.</w:t>
      </w:r>
      <w:r w:rsidR="00691299">
        <w:rPr>
          <w:rStyle w:val="normaltextrun"/>
          <w:rFonts w:eastAsiaTheme="majorEastAsia" w:cs="Arial"/>
        </w:rPr>
        <w:t xml:space="preserve">  </w:t>
      </w:r>
    </w:p>
    <w:p w14:paraId="2644C3EE" w14:textId="63165A94" w:rsidR="00100AD2" w:rsidRDefault="00100AD2" w:rsidP="00100AD2">
      <w:pPr>
        <w:pStyle w:val="ACMABodyText"/>
      </w:pPr>
      <w:r>
        <w:t xml:space="preserve">The Licensee’s subsequent submission </w:t>
      </w:r>
      <w:r w:rsidR="0047612B">
        <w:t>on 10</w:t>
      </w:r>
      <w:r>
        <w:t xml:space="preserve"> </w:t>
      </w:r>
      <w:r w:rsidR="00B47F61">
        <w:t>August</w:t>
      </w:r>
      <w:r>
        <w:t xml:space="preserve"> 2020 responded directly to the complaint concerning ‘hot ac’ and third-party programming:</w:t>
      </w:r>
    </w:p>
    <w:p w14:paraId="371D4619" w14:textId="77777777" w:rsidR="00100AD2" w:rsidRDefault="00100AD2" w:rsidP="00801805">
      <w:pPr>
        <w:pStyle w:val="Default"/>
        <w:ind w:left="720"/>
        <w:rPr>
          <w:rFonts w:ascii="Arial" w:hAnsi="Arial" w:cs="Arial"/>
          <w:sz w:val="18"/>
          <w:szCs w:val="18"/>
        </w:rPr>
      </w:pPr>
      <w:r w:rsidRPr="0057337C">
        <w:rPr>
          <w:rFonts w:ascii="Arial" w:hAnsi="Arial" w:cs="Arial"/>
          <w:sz w:val="18"/>
          <w:szCs w:val="18"/>
        </w:rPr>
        <w:t xml:space="preserve">One of the first actions of the new management was rectify the music mix to be a high rotation of new music with a high concentration from the last two years and a strong focus on new Australian content. Listener feedback mechanisms have also been implemented so that the playlist can be tuned </w:t>
      </w:r>
      <w:proofErr w:type="gramStart"/>
      <w:r w:rsidRPr="0057337C">
        <w:rPr>
          <w:rFonts w:ascii="Arial" w:hAnsi="Arial" w:cs="Arial"/>
          <w:sz w:val="18"/>
          <w:szCs w:val="18"/>
        </w:rPr>
        <w:t>as a result of</w:t>
      </w:r>
      <w:proofErr w:type="gramEnd"/>
      <w:r w:rsidRPr="0057337C">
        <w:rPr>
          <w:rFonts w:ascii="Arial" w:hAnsi="Arial" w:cs="Arial"/>
          <w:sz w:val="18"/>
          <w:szCs w:val="18"/>
        </w:rPr>
        <w:t xml:space="preserve"> community feedback. </w:t>
      </w:r>
    </w:p>
    <w:p w14:paraId="7916EF3E" w14:textId="77777777" w:rsidR="00100AD2" w:rsidRDefault="00100AD2" w:rsidP="00801805">
      <w:pPr>
        <w:pStyle w:val="Default"/>
        <w:ind w:left="720"/>
        <w:rPr>
          <w:rFonts w:ascii="Arial" w:hAnsi="Arial" w:cs="Arial"/>
          <w:sz w:val="18"/>
          <w:szCs w:val="18"/>
        </w:rPr>
      </w:pPr>
    </w:p>
    <w:p w14:paraId="7FE50645" w14:textId="77777777" w:rsidR="00100AD2" w:rsidRDefault="00100AD2" w:rsidP="00801805">
      <w:pPr>
        <w:pStyle w:val="Default"/>
        <w:ind w:left="720"/>
        <w:rPr>
          <w:rFonts w:ascii="Arial" w:hAnsi="Arial" w:cs="Arial"/>
          <w:sz w:val="18"/>
          <w:szCs w:val="18"/>
        </w:rPr>
      </w:pPr>
      <w:r>
        <w:rPr>
          <w:rFonts w:ascii="Arial" w:hAnsi="Arial" w:cs="Arial"/>
          <w:sz w:val="18"/>
          <w:szCs w:val="18"/>
        </w:rPr>
        <w:t>[…]</w:t>
      </w:r>
    </w:p>
    <w:p w14:paraId="102E82E0" w14:textId="77777777" w:rsidR="00100AD2" w:rsidRDefault="00100AD2" w:rsidP="00801805">
      <w:pPr>
        <w:pStyle w:val="Default"/>
        <w:ind w:left="720"/>
        <w:rPr>
          <w:rFonts w:ascii="Arial" w:hAnsi="Arial" w:cs="Arial"/>
          <w:sz w:val="18"/>
          <w:szCs w:val="18"/>
        </w:rPr>
      </w:pPr>
    </w:p>
    <w:p w14:paraId="635F7DF3" w14:textId="77777777" w:rsidR="00100AD2" w:rsidRPr="0057337C" w:rsidRDefault="00100AD2" w:rsidP="00AE7D82">
      <w:pPr>
        <w:pStyle w:val="Default"/>
        <w:spacing w:after="240"/>
        <w:ind w:left="720"/>
        <w:rPr>
          <w:rFonts w:ascii="Arial" w:hAnsi="Arial" w:cs="Arial"/>
          <w:sz w:val="18"/>
          <w:szCs w:val="18"/>
        </w:rPr>
      </w:pPr>
      <w:r w:rsidRPr="00100AD2">
        <w:rPr>
          <w:rFonts w:ascii="Arial" w:hAnsi="Arial" w:cs="Arial"/>
          <w:sz w:val="18"/>
          <w:szCs w:val="18"/>
        </w:rPr>
        <w:t xml:space="preserve">The new management immediately severed the arrangement with West Bremer Radio and discussions have been held with the University of Southern Queensland to ensure that media students have a </w:t>
      </w:r>
      <w:proofErr w:type="spellStart"/>
      <w:r w:rsidRPr="00100AD2">
        <w:rPr>
          <w:rFonts w:ascii="Arial" w:hAnsi="Arial" w:cs="Arial"/>
          <w:sz w:val="18"/>
          <w:szCs w:val="18"/>
        </w:rPr>
        <w:t>well managed</w:t>
      </w:r>
      <w:proofErr w:type="spellEnd"/>
      <w:r w:rsidRPr="00100AD2">
        <w:rPr>
          <w:rFonts w:ascii="Arial" w:hAnsi="Arial" w:cs="Arial"/>
          <w:sz w:val="18"/>
          <w:szCs w:val="18"/>
        </w:rPr>
        <w:t xml:space="preserve"> outlet to volunteer at the station</w:t>
      </w:r>
      <w:r>
        <w:rPr>
          <w:rFonts w:ascii="Arial" w:hAnsi="Arial" w:cs="Arial"/>
          <w:sz w:val="18"/>
          <w:szCs w:val="18"/>
        </w:rPr>
        <w:t>.</w:t>
      </w:r>
    </w:p>
    <w:p w14:paraId="18F02123" w14:textId="5FC89A32" w:rsidR="00463F78" w:rsidRPr="00AA717F" w:rsidRDefault="00463F78" w:rsidP="00376621">
      <w:pPr>
        <w:pStyle w:val="ACMABodyText"/>
      </w:pPr>
      <w:r w:rsidRPr="00AA717F">
        <w:t xml:space="preserve">The Licensee </w:t>
      </w:r>
      <w:r w:rsidR="00DC35E8">
        <w:t>did not</w:t>
      </w:r>
      <w:r w:rsidRPr="00AA717F">
        <w:t xml:space="preserve"> provide </w:t>
      </w:r>
      <w:r w:rsidR="005C43FE" w:rsidRPr="00AA717F">
        <w:t xml:space="preserve">the ACMA with </w:t>
      </w:r>
      <w:r w:rsidRPr="00AA717F">
        <w:t>a</w:t>
      </w:r>
      <w:r w:rsidR="00E45474">
        <w:t xml:space="preserve"> specific </w:t>
      </w:r>
      <w:r w:rsidRPr="00AA717F">
        <w:t>timeframe within which a</w:t>
      </w:r>
      <w:r w:rsidR="00FD0FC1" w:rsidRPr="00AA717F">
        <w:t xml:space="preserve"> more diverse and community-focused program schedule might commence</w:t>
      </w:r>
      <w:r w:rsidR="00AA717F" w:rsidRPr="00AA717F">
        <w:t xml:space="preserve">, although its 17 July 2020 submission stated that the program output would change in the ‘coming weeks’ as the </w:t>
      </w:r>
      <w:r w:rsidR="0047612B">
        <w:t>new</w:t>
      </w:r>
      <w:r w:rsidR="0047612B" w:rsidRPr="00AA717F">
        <w:t xml:space="preserve"> </w:t>
      </w:r>
      <w:r w:rsidR="00AA717F" w:rsidRPr="00AA717F">
        <w:t xml:space="preserve">Board </w:t>
      </w:r>
      <w:r w:rsidR="00AA717F" w:rsidRPr="00AA717F">
        <w:rPr>
          <w:rStyle w:val="normaltextrun"/>
          <w:rFonts w:cs="Arial"/>
        </w:rPr>
        <w:t>‘is currently reviewing programming with a strong focus on youth and young families’</w:t>
      </w:r>
      <w:r w:rsidR="00AA717F">
        <w:rPr>
          <w:rStyle w:val="normaltextrun"/>
          <w:rFonts w:cs="Arial"/>
        </w:rPr>
        <w:t>.</w:t>
      </w:r>
      <w:r w:rsidRPr="00AA717F">
        <w:t xml:space="preserve">     </w:t>
      </w:r>
    </w:p>
    <w:p w14:paraId="6F45BE1F" w14:textId="7E97DB86" w:rsidR="00872003" w:rsidRDefault="009F47E5" w:rsidP="00376621">
      <w:pPr>
        <w:pStyle w:val="ACMABodyText"/>
        <w:rPr>
          <w:iCs/>
        </w:rPr>
      </w:pPr>
      <w:r w:rsidRPr="009F47E5">
        <w:rPr>
          <w:iCs/>
        </w:rPr>
        <w:t xml:space="preserve">The ACMA notes the changing circumstances of the Licensee’s </w:t>
      </w:r>
      <w:r>
        <w:rPr>
          <w:iCs/>
        </w:rPr>
        <w:t xml:space="preserve">management and </w:t>
      </w:r>
      <w:r w:rsidRPr="009F47E5">
        <w:rPr>
          <w:iCs/>
        </w:rPr>
        <w:t>programming</w:t>
      </w:r>
      <w:r>
        <w:rPr>
          <w:iCs/>
        </w:rPr>
        <w:t xml:space="preserve">, as evidenced in its submissions across the </w:t>
      </w:r>
      <w:r w:rsidR="00D5462A">
        <w:rPr>
          <w:iCs/>
        </w:rPr>
        <w:t xml:space="preserve">course of this investigation. </w:t>
      </w:r>
      <w:r w:rsidR="00DA3658">
        <w:rPr>
          <w:iCs/>
        </w:rPr>
        <w:t>As noted above, the ACMA also acknowledges the impact of the COVID-19 pandemic</w:t>
      </w:r>
      <w:r w:rsidR="00C82709">
        <w:rPr>
          <w:iCs/>
        </w:rPr>
        <w:t xml:space="preserve"> and the challenges it</w:t>
      </w:r>
      <w:r w:rsidR="006D36E7">
        <w:rPr>
          <w:iCs/>
        </w:rPr>
        <w:t xml:space="preserve"> has created for community broadcasters</w:t>
      </w:r>
      <w:r w:rsidR="00DA3658">
        <w:rPr>
          <w:iCs/>
        </w:rPr>
        <w:t>.</w:t>
      </w:r>
      <w:r w:rsidR="006D36E7">
        <w:rPr>
          <w:iCs/>
        </w:rPr>
        <w:t xml:space="preserve"> Nevertheless, t</w:t>
      </w:r>
      <w:r w:rsidR="00D5462A">
        <w:rPr>
          <w:iCs/>
        </w:rPr>
        <w:t xml:space="preserve">he ACMA has not been presented with evidence that the Licensee </w:t>
      </w:r>
      <w:r w:rsidR="00E13B1D">
        <w:rPr>
          <w:iCs/>
        </w:rPr>
        <w:t xml:space="preserve">was </w:t>
      </w:r>
      <w:r w:rsidR="00D5462A">
        <w:rPr>
          <w:iCs/>
        </w:rPr>
        <w:t>actively engaging with its community of interest</w:t>
      </w:r>
      <w:r w:rsidR="00E13B1D">
        <w:rPr>
          <w:iCs/>
        </w:rPr>
        <w:t xml:space="preserve"> at the time of the complaint </w:t>
      </w:r>
      <w:r w:rsidR="00D5462A">
        <w:rPr>
          <w:iCs/>
        </w:rPr>
        <w:t>in ways that</w:t>
      </w:r>
      <w:r w:rsidR="00F7219D">
        <w:rPr>
          <w:iCs/>
        </w:rPr>
        <w:t xml:space="preserve"> would have</w:t>
      </w:r>
      <w:r w:rsidR="00D5462A">
        <w:rPr>
          <w:iCs/>
        </w:rPr>
        <w:t xml:space="preserve"> inform</w:t>
      </w:r>
      <w:r w:rsidR="00F7219D">
        <w:rPr>
          <w:iCs/>
        </w:rPr>
        <w:t>ed</w:t>
      </w:r>
      <w:r w:rsidR="00D5462A">
        <w:rPr>
          <w:iCs/>
        </w:rPr>
        <w:t xml:space="preserve"> </w:t>
      </w:r>
      <w:r w:rsidR="00C82709">
        <w:rPr>
          <w:iCs/>
        </w:rPr>
        <w:t xml:space="preserve">it </w:t>
      </w:r>
      <w:r w:rsidR="00D5462A">
        <w:rPr>
          <w:iCs/>
        </w:rPr>
        <w:t xml:space="preserve">of that community’s needs. Although a program schedule was in place in late 2019 that arguably addressed some of the needs and interests of the youth of the Brisbane RA1 licence area, this schedule was relatively narrow in its range. The current automated playout schedule, dominated by music, </w:t>
      </w:r>
      <w:r w:rsidR="00E13B1D">
        <w:rPr>
          <w:iCs/>
        </w:rPr>
        <w:t xml:space="preserve">does </w:t>
      </w:r>
      <w:r w:rsidR="00D5462A">
        <w:rPr>
          <w:iCs/>
        </w:rPr>
        <w:t>appear</w:t>
      </w:r>
      <w:r w:rsidR="00E13B1D">
        <w:rPr>
          <w:iCs/>
        </w:rPr>
        <w:t>, overall,</w:t>
      </w:r>
      <w:r w:rsidR="00D5462A">
        <w:rPr>
          <w:iCs/>
        </w:rPr>
        <w:t xml:space="preserve"> to be </w:t>
      </w:r>
      <w:r w:rsidR="00E13B1D">
        <w:rPr>
          <w:iCs/>
        </w:rPr>
        <w:t xml:space="preserve">more </w:t>
      </w:r>
      <w:r w:rsidR="00D5462A">
        <w:rPr>
          <w:iCs/>
        </w:rPr>
        <w:t xml:space="preserve">reflective of the </w:t>
      </w:r>
      <w:r w:rsidR="00F7219D">
        <w:rPr>
          <w:iCs/>
        </w:rPr>
        <w:t xml:space="preserve">musical </w:t>
      </w:r>
      <w:r w:rsidR="00D5462A">
        <w:rPr>
          <w:iCs/>
        </w:rPr>
        <w:t xml:space="preserve">needs of the </w:t>
      </w:r>
      <w:r w:rsidR="00F7219D">
        <w:rPr>
          <w:iCs/>
        </w:rPr>
        <w:t xml:space="preserve">youth </w:t>
      </w:r>
      <w:r w:rsidR="00D5462A">
        <w:rPr>
          <w:iCs/>
        </w:rPr>
        <w:t>community interest than its predecessor</w:t>
      </w:r>
      <w:r w:rsidR="00F7219D">
        <w:rPr>
          <w:iCs/>
        </w:rPr>
        <w:t>, although the ACMA notes that for programming to satisfactorily meet those needs it must include programming other than music programming</w:t>
      </w:r>
      <w:r w:rsidRPr="009F47E5">
        <w:rPr>
          <w:iCs/>
        </w:rPr>
        <w:t>.</w:t>
      </w:r>
    </w:p>
    <w:p w14:paraId="1C9DBBBF" w14:textId="2AEC1610" w:rsidR="004120D4" w:rsidRDefault="004120D4" w:rsidP="00376621">
      <w:pPr>
        <w:pStyle w:val="ACMABodyText"/>
        <w:rPr>
          <w:iCs/>
        </w:rPr>
      </w:pPr>
      <w:r>
        <w:rPr>
          <w:iCs/>
        </w:rPr>
        <w:t>The Lic</w:t>
      </w:r>
      <w:r w:rsidR="00EF1837">
        <w:rPr>
          <w:iCs/>
        </w:rPr>
        <w:t xml:space="preserve">ensee has conceded that it </w:t>
      </w:r>
      <w:r w:rsidR="00082386">
        <w:rPr>
          <w:iCs/>
        </w:rPr>
        <w:t xml:space="preserve">had </w:t>
      </w:r>
      <w:r w:rsidR="00EF1837">
        <w:rPr>
          <w:iCs/>
        </w:rPr>
        <w:t xml:space="preserve">not </w:t>
      </w:r>
      <w:r w:rsidR="00082386">
        <w:rPr>
          <w:iCs/>
        </w:rPr>
        <w:t xml:space="preserve">been </w:t>
      </w:r>
      <w:r w:rsidR="00F7219D">
        <w:rPr>
          <w:iCs/>
        </w:rPr>
        <w:t xml:space="preserve">representing </w:t>
      </w:r>
      <w:r w:rsidR="00EF1837">
        <w:rPr>
          <w:iCs/>
        </w:rPr>
        <w:t>its community interest</w:t>
      </w:r>
      <w:r w:rsidR="00EF1837" w:rsidRPr="00EF1837">
        <w:rPr>
          <w:iCs/>
        </w:rPr>
        <w:t xml:space="preserve">, </w:t>
      </w:r>
      <w:r w:rsidR="00EF1837">
        <w:rPr>
          <w:iCs/>
        </w:rPr>
        <w:t>but that ‘</w:t>
      </w:r>
      <w:r w:rsidR="00EF1837" w:rsidRPr="00EF1837">
        <w:rPr>
          <w:iCs/>
        </w:rPr>
        <w:t>since June 22 2020 the board has already taken measures to correct this breach and ensure that the station reflects the needs of the community. The direction of the station at the time of this report has been reversed with a renewed focus on our community group</w:t>
      </w:r>
      <w:r w:rsidR="00EF1837">
        <w:rPr>
          <w:iCs/>
        </w:rPr>
        <w:t>’</w:t>
      </w:r>
      <w:r w:rsidR="00EF1837" w:rsidRPr="00EF1837">
        <w:rPr>
          <w:iCs/>
        </w:rPr>
        <w:t>.</w:t>
      </w:r>
    </w:p>
    <w:p w14:paraId="1031746B" w14:textId="499FF74B" w:rsidR="00EF1837" w:rsidRPr="009F47E5" w:rsidRDefault="00EF1837" w:rsidP="00376621">
      <w:pPr>
        <w:pStyle w:val="ACMABodyText"/>
        <w:rPr>
          <w:iCs/>
        </w:rPr>
      </w:pPr>
      <w:r>
        <w:rPr>
          <w:iCs/>
        </w:rPr>
        <w:t>The ACMA acknowledges the Licensee’s renewed efforts with respect to representing its community interest.</w:t>
      </w:r>
    </w:p>
    <w:p w14:paraId="51E34145" w14:textId="2BF03DAD" w:rsidR="001C6546" w:rsidRPr="003B7533" w:rsidRDefault="000B2C09" w:rsidP="0072120E">
      <w:pPr>
        <w:pStyle w:val="ACMABodyText"/>
        <w:rPr>
          <w:iCs/>
        </w:rPr>
      </w:pPr>
      <w:r w:rsidRPr="003B7533">
        <w:rPr>
          <w:iCs/>
        </w:rPr>
        <w:t xml:space="preserve">Based on the above </w:t>
      </w:r>
      <w:r w:rsidR="00082386">
        <w:rPr>
          <w:iCs/>
        </w:rPr>
        <w:t>assessment</w:t>
      </w:r>
      <w:r w:rsidRPr="003B7533">
        <w:rPr>
          <w:iCs/>
        </w:rPr>
        <w:t>, the ACMA is of the</w:t>
      </w:r>
      <w:r w:rsidR="003B7533">
        <w:rPr>
          <w:iCs/>
        </w:rPr>
        <w:t xml:space="preserve"> </w:t>
      </w:r>
      <w:r w:rsidRPr="003B7533">
        <w:rPr>
          <w:iCs/>
        </w:rPr>
        <w:t xml:space="preserve">view that </w:t>
      </w:r>
      <w:r w:rsidR="00604BA6">
        <w:rPr>
          <w:iCs/>
        </w:rPr>
        <w:t>at the time of the complaint</w:t>
      </w:r>
      <w:r w:rsidR="00EF1837">
        <w:rPr>
          <w:iCs/>
        </w:rPr>
        <w:t xml:space="preserve">, </w:t>
      </w:r>
      <w:r w:rsidRPr="003B7533">
        <w:rPr>
          <w:iCs/>
        </w:rPr>
        <w:t>t</w:t>
      </w:r>
      <w:r w:rsidR="001C6546" w:rsidRPr="003B7533">
        <w:rPr>
          <w:iCs/>
        </w:rPr>
        <w:t xml:space="preserve">he </w:t>
      </w:r>
      <w:r w:rsidR="0081097D" w:rsidRPr="003B7533">
        <w:rPr>
          <w:iCs/>
        </w:rPr>
        <w:t>Licensee</w:t>
      </w:r>
      <w:r w:rsidR="00DF453B">
        <w:rPr>
          <w:iCs/>
        </w:rPr>
        <w:t xml:space="preserve"> had</w:t>
      </w:r>
      <w:r w:rsidR="006958B4" w:rsidRPr="003B7533" w:rsidDel="006958B4">
        <w:rPr>
          <w:iCs/>
        </w:rPr>
        <w:t xml:space="preserve"> </w:t>
      </w:r>
      <w:r w:rsidR="001C6546" w:rsidRPr="003B7533">
        <w:rPr>
          <w:iCs/>
        </w:rPr>
        <w:t>breach</w:t>
      </w:r>
      <w:r w:rsidR="00604BA6">
        <w:rPr>
          <w:iCs/>
        </w:rPr>
        <w:t>ed</w:t>
      </w:r>
      <w:r w:rsidR="00EF1837">
        <w:rPr>
          <w:iCs/>
        </w:rPr>
        <w:t xml:space="preserve"> </w:t>
      </w:r>
      <w:r w:rsidR="0081097D" w:rsidRPr="003B7533">
        <w:rPr>
          <w:iCs/>
        </w:rPr>
        <w:t>paragraph 9(2)(b) of the BSA.</w:t>
      </w:r>
    </w:p>
    <w:p w14:paraId="164BD63A" w14:textId="58BACA51" w:rsidR="001C6546" w:rsidRPr="00D14D31" w:rsidRDefault="003F619E" w:rsidP="00D14D31">
      <w:pPr>
        <w:pStyle w:val="ACMAHeading2"/>
        <w:rPr>
          <w:u w:val="single"/>
        </w:rPr>
      </w:pPr>
      <w:r w:rsidRPr="00D14D31">
        <w:rPr>
          <w:u w:val="single"/>
        </w:rPr>
        <w:t xml:space="preserve">Issue 2: </w:t>
      </w:r>
      <w:r w:rsidR="003B7533">
        <w:rPr>
          <w:u w:val="single"/>
        </w:rPr>
        <w:t>E</w:t>
      </w:r>
      <w:r w:rsidRPr="00D14D31">
        <w:rPr>
          <w:u w:val="single"/>
        </w:rPr>
        <w:t xml:space="preserve">ncouraging community participation in </w:t>
      </w:r>
      <w:r w:rsidR="00407E1E">
        <w:rPr>
          <w:u w:val="single"/>
        </w:rPr>
        <w:t xml:space="preserve">the operations of the </w:t>
      </w:r>
      <w:r w:rsidR="00192F24">
        <w:rPr>
          <w:u w:val="single"/>
        </w:rPr>
        <w:t>licensee</w:t>
      </w:r>
    </w:p>
    <w:p w14:paraId="3C67C42E" w14:textId="77777777" w:rsidR="003F619E" w:rsidRPr="000D7618" w:rsidRDefault="003F619E" w:rsidP="003F619E">
      <w:pPr>
        <w:pStyle w:val="ACMAHeading3"/>
        <w:spacing w:after="120"/>
        <w:rPr>
          <w:sz w:val="28"/>
          <w:szCs w:val="28"/>
        </w:rPr>
      </w:pPr>
      <w:r w:rsidRPr="000D7618">
        <w:rPr>
          <w:sz w:val="28"/>
          <w:szCs w:val="28"/>
        </w:rPr>
        <w:t>Relevant licence condition</w:t>
      </w:r>
    </w:p>
    <w:p w14:paraId="1CFC6FE4" w14:textId="372C25A7" w:rsidR="00407E1E" w:rsidRDefault="005C43FE" w:rsidP="003F619E">
      <w:pPr>
        <w:pStyle w:val="ACMABodyText"/>
        <w:spacing w:after="120"/>
        <w:ind w:firstLine="567"/>
        <w:rPr>
          <w:b/>
          <w:bCs/>
          <w:sz w:val="18"/>
          <w:szCs w:val="18"/>
        </w:rPr>
      </w:pPr>
      <w:r>
        <w:rPr>
          <w:b/>
          <w:bCs/>
          <w:sz w:val="18"/>
          <w:szCs w:val="18"/>
        </w:rPr>
        <w:t>Schedule 2</w:t>
      </w:r>
      <w:r w:rsidR="00407E1E">
        <w:rPr>
          <w:b/>
          <w:bCs/>
          <w:sz w:val="18"/>
          <w:szCs w:val="18"/>
        </w:rPr>
        <w:t xml:space="preserve"> </w:t>
      </w:r>
    </w:p>
    <w:p w14:paraId="73DDF9AA" w14:textId="78B398DE" w:rsidR="003F619E" w:rsidRPr="000D7618" w:rsidRDefault="003F619E" w:rsidP="003F619E">
      <w:pPr>
        <w:pStyle w:val="ACMABodyText"/>
        <w:spacing w:after="120"/>
        <w:ind w:firstLine="567"/>
        <w:rPr>
          <w:b/>
          <w:bCs/>
          <w:sz w:val="18"/>
          <w:szCs w:val="18"/>
        </w:rPr>
      </w:pPr>
      <w:r w:rsidRPr="000D7618">
        <w:rPr>
          <w:b/>
          <w:bCs/>
          <w:sz w:val="18"/>
          <w:szCs w:val="18"/>
        </w:rPr>
        <w:t xml:space="preserve">9 Conditions applicable to services provided under community broadcasting licences </w:t>
      </w:r>
    </w:p>
    <w:p w14:paraId="5E4B01AC" w14:textId="77777777" w:rsidR="008C1E49" w:rsidRPr="00321CD9" w:rsidRDefault="003F619E" w:rsidP="008C1E49">
      <w:pPr>
        <w:pStyle w:val="ACMAQuoteindented"/>
        <w:spacing w:after="120"/>
        <w:rPr>
          <w:szCs w:val="18"/>
        </w:rPr>
      </w:pPr>
      <w:r w:rsidRPr="00321CD9">
        <w:rPr>
          <w:szCs w:val="18"/>
        </w:rPr>
        <w:t xml:space="preserve">(2) </w:t>
      </w:r>
      <w:r w:rsidR="008C1E49" w:rsidRPr="00321CD9">
        <w:rPr>
          <w:szCs w:val="18"/>
        </w:rPr>
        <w:t>Each community broadcasting licence is also subject to the following conditions:</w:t>
      </w:r>
    </w:p>
    <w:p w14:paraId="7E8C056A" w14:textId="77777777" w:rsidR="008C1E49" w:rsidRPr="00321CD9" w:rsidRDefault="008C1E49" w:rsidP="008C1E49">
      <w:pPr>
        <w:pStyle w:val="ACMAQuoteindented"/>
        <w:spacing w:after="120"/>
        <w:ind w:left="851"/>
        <w:rPr>
          <w:szCs w:val="18"/>
        </w:rPr>
      </w:pPr>
      <w:r w:rsidRPr="00321CD9">
        <w:rPr>
          <w:szCs w:val="18"/>
        </w:rPr>
        <w:t>[...]</w:t>
      </w:r>
    </w:p>
    <w:p w14:paraId="5CB89CDB" w14:textId="77777777" w:rsidR="008C1E49" w:rsidRPr="00321CD9" w:rsidRDefault="008C1E49" w:rsidP="008C1E49">
      <w:pPr>
        <w:pStyle w:val="ACMAQuoteindented"/>
        <w:spacing w:after="120"/>
        <w:ind w:left="851"/>
        <w:rPr>
          <w:szCs w:val="18"/>
        </w:rPr>
      </w:pPr>
      <w:r w:rsidRPr="00321CD9">
        <w:rPr>
          <w:szCs w:val="18"/>
        </w:rPr>
        <w:t>(c) the licensee will encourage members of the community that it serves to participate in:</w:t>
      </w:r>
    </w:p>
    <w:p w14:paraId="7E5E7AE2" w14:textId="7F6F9BA8" w:rsidR="008C1E49" w:rsidRPr="00321CD9" w:rsidRDefault="008C1E49">
      <w:pPr>
        <w:pStyle w:val="ACMAQuoteindented"/>
        <w:spacing w:after="120"/>
        <w:ind w:left="1418" w:hanging="284"/>
        <w:rPr>
          <w:szCs w:val="18"/>
        </w:rPr>
      </w:pPr>
      <w:r>
        <w:rPr>
          <w:szCs w:val="18"/>
        </w:rPr>
        <w:t>(</w:t>
      </w:r>
      <w:proofErr w:type="spellStart"/>
      <w:r>
        <w:rPr>
          <w:szCs w:val="18"/>
        </w:rPr>
        <w:t>i</w:t>
      </w:r>
      <w:proofErr w:type="spellEnd"/>
      <w:r>
        <w:rPr>
          <w:szCs w:val="18"/>
        </w:rPr>
        <w:t xml:space="preserve">) the operations of the licensee in providing the service or </w:t>
      </w:r>
      <w:proofErr w:type="gramStart"/>
      <w:r>
        <w:rPr>
          <w:szCs w:val="18"/>
        </w:rPr>
        <w:t>services;</w:t>
      </w:r>
      <w:proofErr w:type="gramEnd"/>
      <w:r>
        <w:rPr>
          <w:szCs w:val="18"/>
        </w:rPr>
        <w:t xml:space="preserve"> </w:t>
      </w:r>
    </w:p>
    <w:p w14:paraId="7DB2784C" w14:textId="6C4E1B85" w:rsidR="003F619E" w:rsidRPr="000D7618" w:rsidRDefault="003F619E">
      <w:pPr>
        <w:pStyle w:val="ACMAHeading2"/>
      </w:pPr>
      <w:r w:rsidRPr="000D7618">
        <w:t>Finding</w:t>
      </w:r>
    </w:p>
    <w:p w14:paraId="42BDFCC9" w14:textId="15A59594" w:rsidR="003F619E" w:rsidRPr="000D7618" w:rsidRDefault="003F619E" w:rsidP="003F619E">
      <w:pPr>
        <w:pStyle w:val="ACMABodyText"/>
      </w:pPr>
      <w:r w:rsidRPr="000D7618">
        <w:t xml:space="preserve">The </w:t>
      </w:r>
      <w:r w:rsidR="003B7533">
        <w:t xml:space="preserve">ACMA is of the view that the </w:t>
      </w:r>
      <w:r>
        <w:t xml:space="preserve">Licensee </w:t>
      </w:r>
      <w:r w:rsidR="00AB3D0E">
        <w:t xml:space="preserve">did </w:t>
      </w:r>
      <w:r>
        <w:t xml:space="preserve">not </w:t>
      </w:r>
      <w:r w:rsidR="00BA08A0">
        <w:t>encourag</w:t>
      </w:r>
      <w:r w:rsidR="00AB3D0E">
        <w:t>e</w:t>
      </w:r>
      <w:r w:rsidR="00BA08A0">
        <w:t xml:space="preserve"> community participati</w:t>
      </w:r>
      <w:r w:rsidR="002B7883">
        <w:t>on</w:t>
      </w:r>
      <w:r w:rsidR="00BA08A0">
        <w:t xml:space="preserve"> in the operations of the </w:t>
      </w:r>
      <w:r w:rsidR="00192F24">
        <w:t>Licensee</w:t>
      </w:r>
      <w:r w:rsidR="00BA08A0">
        <w:t>,</w:t>
      </w:r>
      <w:r>
        <w:t xml:space="preserve"> and accordingly </w:t>
      </w:r>
      <w:r w:rsidR="00C6743E">
        <w:t xml:space="preserve">has </w:t>
      </w:r>
      <w:r w:rsidRPr="000D7618">
        <w:t>breached</w:t>
      </w:r>
      <w:r>
        <w:t xml:space="preserve"> </w:t>
      </w:r>
      <w:r w:rsidR="00192F24">
        <w:t>sub</w:t>
      </w:r>
      <w:r>
        <w:t>paragraph 9(2)(</w:t>
      </w:r>
      <w:r w:rsidR="00AE409F">
        <w:t>c</w:t>
      </w:r>
      <w:r>
        <w:t>)</w:t>
      </w:r>
      <w:r w:rsidR="00192F24">
        <w:t>(</w:t>
      </w:r>
      <w:proofErr w:type="spellStart"/>
      <w:r w:rsidR="00192F24">
        <w:t>i</w:t>
      </w:r>
      <w:proofErr w:type="spellEnd"/>
      <w:r w:rsidR="00192F24">
        <w:t>)</w:t>
      </w:r>
      <w:r>
        <w:t xml:space="preserve"> of Schedule 2 to the BSA.</w:t>
      </w:r>
      <w:r w:rsidRPr="00D317CF">
        <w:t xml:space="preserve"> </w:t>
      </w:r>
    </w:p>
    <w:p w14:paraId="46980616" w14:textId="77777777" w:rsidR="00AE409F" w:rsidRPr="00D317CF" w:rsidRDefault="00AE409F" w:rsidP="00AE409F">
      <w:pPr>
        <w:pStyle w:val="ACMAHeading2"/>
      </w:pPr>
      <w:r w:rsidRPr="000D7618">
        <w:t>R</w:t>
      </w:r>
      <w:r w:rsidRPr="00D317CF">
        <w:t>easons</w:t>
      </w:r>
    </w:p>
    <w:p w14:paraId="512E618B" w14:textId="51B6B5EC" w:rsidR="00AE409F" w:rsidRDefault="00AE409F" w:rsidP="00AE409F">
      <w:pPr>
        <w:pStyle w:val="ACMABodyText"/>
      </w:pPr>
      <w:r>
        <w:t xml:space="preserve">It is a condition of all community broadcasting licences that the licensee must encourage members of the community that it serves to participate in </w:t>
      </w:r>
      <w:r w:rsidR="00BA08A0">
        <w:t xml:space="preserve">the operation of the </w:t>
      </w:r>
      <w:r w:rsidR="00437661">
        <w:t>service</w:t>
      </w:r>
      <w:r w:rsidR="00BA08A0">
        <w:t>.</w:t>
      </w:r>
      <w:r>
        <w:t xml:space="preserve"> </w:t>
      </w:r>
    </w:p>
    <w:p w14:paraId="7D5681F1" w14:textId="6BCF00AE" w:rsidR="00BA08A0" w:rsidRPr="00BA08A0" w:rsidRDefault="00AE409F">
      <w:pPr>
        <w:pStyle w:val="ACMABodyText"/>
      </w:pPr>
      <w:r>
        <w:t xml:space="preserve">The </w:t>
      </w:r>
      <w:r w:rsidR="00BA08A0">
        <w:t>Participation Guidelines states</w:t>
      </w:r>
      <w:r w:rsidR="00BA08A0" w:rsidRPr="00BA08A0">
        <w:t xml:space="preserve"> that licensees </w:t>
      </w:r>
      <w:r w:rsidR="009647E5" w:rsidRPr="009647E5">
        <w:t>‘</w:t>
      </w:r>
      <w:r w:rsidR="00BA08A0" w:rsidRPr="009647E5">
        <w:t>encourage community participation in their operations when they have sound corporate governance practices, value and promote membership and volunteering, and have an effective and transparent committee structure</w:t>
      </w:r>
      <w:r w:rsidR="009647E5" w:rsidRPr="00D14D31">
        <w:t>’</w:t>
      </w:r>
      <w:r w:rsidR="00BA08A0" w:rsidRPr="009647E5">
        <w:t>.</w:t>
      </w:r>
      <w:r w:rsidR="009647E5">
        <w:rPr>
          <w:rStyle w:val="FootnoteReference"/>
        </w:rPr>
        <w:footnoteReference w:id="1"/>
      </w:r>
      <w:r w:rsidR="00BA08A0">
        <w:t xml:space="preserve"> </w:t>
      </w:r>
    </w:p>
    <w:p w14:paraId="7F9BFFA7" w14:textId="6D964388" w:rsidR="00211D0C" w:rsidRDefault="00211D0C" w:rsidP="00211D0C">
      <w:pPr>
        <w:pStyle w:val="ACMABodyText"/>
        <w:rPr>
          <w:i/>
          <w:iCs/>
        </w:rPr>
      </w:pPr>
      <w:r>
        <w:rPr>
          <w:i/>
          <w:iCs/>
        </w:rPr>
        <w:t>Sound corporate governance procedures</w:t>
      </w:r>
    </w:p>
    <w:p w14:paraId="1EABAB25" w14:textId="6305251A" w:rsidR="00211D0C" w:rsidRDefault="00211D0C" w:rsidP="00211D0C">
      <w:pPr>
        <w:pStyle w:val="ACMABodyText"/>
      </w:pPr>
      <w:r>
        <w:t xml:space="preserve">The Participation Guidelines </w:t>
      </w:r>
      <w:r w:rsidR="00192F24">
        <w:t>sta</w:t>
      </w:r>
      <w:r>
        <w:t>te:</w:t>
      </w:r>
    </w:p>
    <w:p w14:paraId="48C63B5C" w14:textId="61D7D99E" w:rsidR="00211D0C" w:rsidRDefault="00211D0C" w:rsidP="000D5E01">
      <w:pPr>
        <w:pStyle w:val="ACMABodyText"/>
        <w:ind w:left="720"/>
        <w:rPr>
          <w:sz w:val="18"/>
          <w:szCs w:val="18"/>
        </w:rPr>
      </w:pPr>
      <w:r w:rsidRPr="00211D0C">
        <w:rPr>
          <w:sz w:val="18"/>
          <w:szCs w:val="18"/>
        </w:rPr>
        <w:t>Sound corporate governance practices give communities confidence that their community broadcasting services are managed appropriately. They also enable communities to have adequate input into the decision-making that affects their services.</w:t>
      </w:r>
    </w:p>
    <w:p w14:paraId="5FF32B35" w14:textId="17DC51F6" w:rsidR="00211D0C" w:rsidRPr="00D14D31" w:rsidRDefault="00211D0C" w:rsidP="00211D0C">
      <w:pPr>
        <w:pStyle w:val="ACMABodyText"/>
        <w:ind w:left="720"/>
        <w:rPr>
          <w:sz w:val="18"/>
          <w:szCs w:val="18"/>
        </w:rPr>
      </w:pPr>
      <w:r w:rsidRPr="00D14D31">
        <w:rPr>
          <w:sz w:val="18"/>
          <w:szCs w:val="18"/>
        </w:rPr>
        <w:t>Examples of sound corporate governance practices include:</w:t>
      </w:r>
    </w:p>
    <w:p w14:paraId="0ECD74D0" w14:textId="64B7A76D" w:rsidR="00211D0C" w:rsidRPr="00D14D31" w:rsidRDefault="00211D0C" w:rsidP="00D14D31">
      <w:pPr>
        <w:pStyle w:val="Default"/>
        <w:numPr>
          <w:ilvl w:val="0"/>
          <w:numId w:val="19"/>
        </w:numPr>
        <w:spacing w:after="240" w:line="240" w:lineRule="atLeast"/>
        <w:ind w:left="1434" w:hanging="357"/>
        <w:rPr>
          <w:sz w:val="18"/>
          <w:szCs w:val="18"/>
        </w:rPr>
      </w:pPr>
      <w:r w:rsidRPr="00D14D31">
        <w:rPr>
          <w:rFonts w:ascii="Arial" w:hAnsi="Arial"/>
          <w:snapToGrid w:val="0"/>
          <w:color w:val="auto"/>
          <w:sz w:val="18"/>
          <w:szCs w:val="18"/>
          <w:lang w:eastAsia="en-US"/>
        </w:rPr>
        <w:t xml:space="preserve">policies that require office holders to declare any potential conflict of interest and to refrain from deliberating or voting on issues in which they have an </w:t>
      </w:r>
      <w:proofErr w:type="gramStart"/>
      <w:r w:rsidRPr="00D14D31">
        <w:rPr>
          <w:rFonts w:ascii="Arial" w:hAnsi="Arial"/>
          <w:snapToGrid w:val="0"/>
          <w:color w:val="auto"/>
          <w:sz w:val="18"/>
          <w:szCs w:val="18"/>
          <w:lang w:eastAsia="en-US"/>
        </w:rPr>
        <w:t>interest;</w:t>
      </w:r>
      <w:proofErr w:type="gramEnd"/>
    </w:p>
    <w:p w14:paraId="7B06F9E5" w14:textId="41F5F245" w:rsidR="00211D0C" w:rsidRPr="00D14D31" w:rsidRDefault="00211D0C" w:rsidP="00D14D31">
      <w:pPr>
        <w:pStyle w:val="Default"/>
        <w:numPr>
          <w:ilvl w:val="0"/>
          <w:numId w:val="19"/>
        </w:numPr>
        <w:spacing w:after="240" w:line="240" w:lineRule="atLeast"/>
        <w:ind w:left="1434" w:hanging="357"/>
        <w:rPr>
          <w:sz w:val="18"/>
          <w:szCs w:val="18"/>
        </w:rPr>
      </w:pPr>
      <w:r w:rsidRPr="00D14D31">
        <w:rPr>
          <w:rFonts w:ascii="Arial" w:hAnsi="Arial"/>
          <w:snapToGrid w:val="0"/>
          <w:color w:val="auto"/>
          <w:sz w:val="18"/>
          <w:szCs w:val="18"/>
          <w:lang w:eastAsia="en-US"/>
        </w:rPr>
        <w:t>measures to prevent the concentration of control in the hands of a few individuals (for example, using a range of committees, limiting the number of proxy votes that a member can exercise and having a limited renewable term for individuals holding positions on committees or the board); and</w:t>
      </w:r>
    </w:p>
    <w:p w14:paraId="55ADB815" w14:textId="4B9A2397" w:rsidR="00211D0C" w:rsidRPr="00D14D31" w:rsidRDefault="00211D0C" w:rsidP="00D14D31">
      <w:pPr>
        <w:pStyle w:val="Default"/>
        <w:numPr>
          <w:ilvl w:val="0"/>
          <w:numId w:val="19"/>
        </w:numPr>
        <w:spacing w:after="240" w:line="240" w:lineRule="atLeast"/>
        <w:ind w:left="1434" w:hanging="357"/>
        <w:rPr>
          <w:sz w:val="18"/>
          <w:szCs w:val="18"/>
        </w:rPr>
      </w:pPr>
      <w:r w:rsidRPr="00D14D31">
        <w:rPr>
          <w:rFonts w:ascii="Arial" w:hAnsi="Arial"/>
          <w:snapToGrid w:val="0"/>
          <w:color w:val="auto"/>
          <w:sz w:val="18"/>
          <w:szCs w:val="18"/>
          <w:lang w:eastAsia="en-US"/>
        </w:rPr>
        <w:t>procedures for complying with regulatory requirements that apply to the service and its organisational structure. These include:</w:t>
      </w:r>
    </w:p>
    <w:p w14:paraId="047BDB12" w14:textId="00A723F8" w:rsidR="00211D0C" w:rsidRPr="00D14D31" w:rsidRDefault="00211D0C" w:rsidP="00D14D31">
      <w:pPr>
        <w:pStyle w:val="Default"/>
        <w:numPr>
          <w:ilvl w:val="1"/>
          <w:numId w:val="19"/>
        </w:numPr>
        <w:spacing w:after="240" w:line="240" w:lineRule="atLeast"/>
        <w:rPr>
          <w:sz w:val="18"/>
          <w:szCs w:val="18"/>
        </w:rPr>
      </w:pPr>
      <w:r w:rsidRPr="00D14D31">
        <w:rPr>
          <w:rFonts w:ascii="Arial" w:hAnsi="Arial"/>
          <w:snapToGrid w:val="0"/>
          <w:color w:val="auto"/>
          <w:sz w:val="18"/>
          <w:szCs w:val="18"/>
          <w:lang w:eastAsia="en-US"/>
        </w:rPr>
        <w:t xml:space="preserve">the licence conditions that apply to all community broadcasting </w:t>
      </w:r>
      <w:proofErr w:type="gramStart"/>
      <w:r w:rsidRPr="00D14D31">
        <w:rPr>
          <w:rFonts w:ascii="Arial" w:hAnsi="Arial"/>
          <w:snapToGrid w:val="0"/>
          <w:color w:val="auto"/>
          <w:sz w:val="18"/>
          <w:szCs w:val="18"/>
          <w:lang w:eastAsia="en-US"/>
        </w:rPr>
        <w:t>services;</w:t>
      </w:r>
      <w:proofErr w:type="gramEnd"/>
    </w:p>
    <w:p w14:paraId="629E3C6D" w14:textId="16773E9B" w:rsidR="00211D0C" w:rsidRPr="00D14D31" w:rsidRDefault="00211D0C" w:rsidP="00D14D31">
      <w:pPr>
        <w:pStyle w:val="Default"/>
        <w:numPr>
          <w:ilvl w:val="1"/>
          <w:numId w:val="19"/>
        </w:numPr>
        <w:spacing w:after="240" w:line="240" w:lineRule="atLeast"/>
        <w:rPr>
          <w:sz w:val="18"/>
          <w:szCs w:val="18"/>
        </w:rPr>
      </w:pPr>
      <w:r w:rsidRPr="00D14D31">
        <w:rPr>
          <w:rFonts w:ascii="Arial" w:hAnsi="Arial"/>
          <w:snapToGrid w:val="0"/>
          <w:color w:val="auto"/>
          <w:sz w:val="18"/>
          <w:szCs w:val="18"/>
          <w:lang w:eastAsia="en-US"/>
        </w:rPr>
        <w:t>the obligations that apply to companies and incorporated associations under relevant Federal, State and Territory legislation for holding meetings, keeping records, and lodging documents.</w:t>
      </w:r>
    </w:p>
    <w:p w14:paraId="264CC6E8" w14:textId="10144CC3" w:rsidR="00703FB6" w:rsidRDefault="00703FB6" w:rsidP="006769E3">
      <w:pPr>
        <w:pStyle w:val="ACMABodyText"/>
      </w:pPr>
      <w:r>
        <w:t xml:space="preserve">In its </w:t>
      </w:r>
      <w:r w:rsidR="00437661">
        <w:t xml:space="preserve">October 2019 </w:t>
      </w:r>
      <w:r>
        <w:t xml:space="preserve">submission, the Licensee stated that it failed </w:t>
      </w:r>
      <w:r w:rsidR="00C8314D">
        <w:t xml:space="preserve">to </w:t>
      </w:r>
      <w:r>
        <w:t xml:space="preserve">hold an AGM for 2018, but that it </w:t>
      </w:r>
      <w:r w:rsidR="0058270E">
        <w:t xml:space="preserve">had </w:t>
      </w:r>
      <w:r>
        <w:t xml:space="preserve">intended to hold </w:t>
      </w:r>
      <w:r w:rsidR="00192F24">
        <w:t xml:space="preserve">that AGM </w:t>
      </w:r>
      <w:r>
        <w:t xml:space="preserve">and </w:t>
      </w:r>
      <w:r w:rsidR="008B0020">
        <w:t xml:space="preserve">the </w:t>
      </w:r>
      <w:r>
        <w:t>2019 AGM in February 2020.</w:t>
      </w:r>
      <w:r w:rsidR="007214ED">
        <w:t xml:space="preserve"> </w:t>
      </w:r>
      <w:r w:rsidR="00D90444">
        <w:t xml:space="preserve">The </w:t>
      </w:r>
      <w:r w:rsidR="007214ED">
        <w:t xml:space="preserve">Licensee </w:t>
      </w:r>
      <w:r w:rsidR="00DF453B">
        <w:t xml:space="preserve">provided minutes for </w:t>
      </w:r>
      <w:r w:rsidR="007214ED">
        <w:t>its 2017/18 AGM</w:t>
      </w:r>
      <w:r w:rsidR="00DF453B">
        <w:t xml:space="preserve">, which indicated it </w:t>
      </w:r>
      <w:r w:rsidR="00437661">
        <w:t>had not been</w:t>
      </w:r>
      <w:r w:rsidR="007214ED">
        <w:t xml:space="preserve"> held until July 2019.</w:t>
      </w:r>
    </w:p>
    <w:p w14:paraId="6F533DA8" w14:textId="5417C55E" w:rsidR="00703FB6" w:rsidRPr="005D711E" w:rsidRDefault="00703FB6" w:rsidP="005D711E">
      <w:pPr>
        <w:pStyle w:val="ACMABodyText"/>
      </w:pPr>
      <w:r w:rsidRPr="005D711E">
        <w:t>The ACMA notes that it is a regulatory requirement for incorporated associations to hold Annual General Meetings</w:t>
      </w:r>
      <w:r w:rsidR="0089109A" w:rsidRPr="005D711E">
        <w:t xml:space="preserve"> and </w:t>
      </w:r>
      <w:r w:rsidR="0058270E" w:rsidRPr="005D711E">
        <w:t xml:space="preserve">that </w:t>
      </w:r>
      <w:r w:rsidR="0089109A" w:rsidRPr="005D711E">
        <w:t xml:space="preserve">the Licensee’s constitution requires that </w:t>
      </w:r>
      <w:r w:rsidR="0058270E" w:rsidRPr="005D711E">
        <w:t>t</w:t>
      </w:r>
      <w:r w:rsidR="0089109A" w:rsidRPr="005D711E">
        <w:t xml:space="preserve">he </w:t>
      </w:r>
      <w:r w:rsidR="0058270E" w:rsidRPr="005D711E">
        <w:t>‘</w:t>
      </w:r>
      <w:r w:rsidR="0089109A" w:rsidRPr="005D711E">
        <w:t>Annual General Meeting shall be held within 3 months of the close of the financial year (December 30th)’.</w:t>
      </w:r>
    </w:p>
    <w:p w14:paraId="4153B494" w14:textId="405F6264" w:rsidR="00901495" w:rsidRDefault="0089109A" w:rsidP="00B61D4D">
      <w:pPr>
        <w:pStyle w:val="ACMABodyText"/>
      </w:pPr>
      <w:r>
        <w:rPr>
          <w:lang w:eastAsia="en-AU"/>
        </w:rPr>
        <w:t>The convening of AGMs is important as it allows for members to elect the Board of Management</w:t>
      </w:r>
      <w:r w:rsidR="002A0E68">
        <w:rPr>
          <w:lang w:eastAsia="en-AU"/>
        </w:rPr>
        <w:t xml:space="preserve">, </w:t>
      </w:r>
      <w:r>
        <w:rPr>
          <w:lang w:eastAsia="en-AU"/>
        </w:rPr>
        <w:t>to receive information about the business and health (including the financial health) of the organisation</w:t>
      </w:r>
      <w:r w:rsidR="002A0E68">
        <w:rPr>
          <w:lang w:eastAsia="en-AU"/>
        </w:rPr>
        <w:t xml:space="preserve">, and </w:t>
      </w:r>
      <w:r w:rsidR="0058270E">
        <w:rPr>
          <w:lang w:eastAsia="en-AU"/>
        </w:rPr>
        <w:t>crucially</w:t>
      </w:r>
      <w:r w:rsidR="002A0E68">
        <w:rPr>
          <w:lang w:eastAsia="en-AU"/>
        </w:rPr>
        <w:t>, to question officers of the organisation about its management and operation.</w:t>
      </w:r>
      <w:r>
        <w:rPr>
          <w:lang w:eastAsia="en-AU"/>
        </w:rPr>
        <w:t xml:space="preserve"> The holding of regular meetings of members is a sign of good governance.</w:t>
      </w:r>
    </w:p>
    <w:p w14:paraId="44E7CADF" w14:textId="147FDB1E" w:rsidR="007B4A93" w:rsidRDefault="0089109A">
      <w:pPr>
        <w:pStyle w:val="ACMABodyText"/>
      </w:pPr>
      <w:r>
        <w:t xml:space="preserve">The Licensee further advised the ACMA </w:t>
      </w:r>
      <w:r w:rsidR="00437661">
        <w:t>on 7</w:t>
      </w:r>
      <w:r>
        <w:t xml:space="preserve"> July 2020 that the 2019 AGM had failed to convene </w:t>
      </w:r>
      <w:r w:rsidR="0058270E">
        <w:t xml:space="preserve">as anticipated </w:t>
      </w:r>
      <w:r w:rsidR="002A0E68">
        <w:t>in February 2020</w:t>
      </w:r>
      <w:r>
        <w:t xml:space="preserve">, but that a </w:t>
      </w:r>
      <w:r w:rsidR="005D711E">
        <w:t xml:space="preserve">Special </w:t>
      </w:r>
      <w:r>
        <w:t>G</w:t>
      </w:r>
      <w:r w:rsidR="005D711E">
        <w:t xml:space="preserve">eneral </w:t>
      </w:r>
      <w:r>
        <w:t>M</w:t>
      </w:r>
      <w:r w:rsidR="005D711E">
        <w:t>eeting</w:t>
      </w:r>
      <w:r>
        <w:t xml:space="preserve"> had been convened on 22 June 2020 in order to hold elections</w:t>
      </w:r>
      <w:r w:rsidR="005D711E">
        <w:t xml:space="preserve"> for an interim Board</w:t>
      </w:r>
      <w:r>
        <w:t>.</w:t>
      </w:r>
      <w:r w:rsidR="0058270E">
        <w:t xml:space="preserve"> It is unclear </w:t>
      </w:r>
      <w:r w:rsidR="005204D4">
        <w:t>whether the business of the 201</w:t>
      </w:r>
      <w:r w:rsidR="005D711E">
        <w:t>8</w:t>
      </w:r>
      <w:r w:rsidR="005204D4">
        <w:t xml:space="preserve"> AGM or th</w:t>
      </w:r>
      <w:r w:rsidR="005D711E">
        <w:t>at of the</w:t>
      </w:r>
      <w:r w:rsidR="005204D4">
        <w:t xml:space="preserve"> 20</w:t>
      </w:r>
      <w:r w:rsidR="005D711E">
        <w:t>19</w:t>
      </w:r>
      <w:r w:rsidR="005204D4">
        <w:t xml:space="preserve"> AGM (aside from the election</w:t>
      </w:r>
      <w:r w:rsidR="005D711E">
        <w:t xml:space="preserve"> of a Board</w:t>
      </w:r>
      <w:r w:rsidR="005204D4">
        <w:t xml:space="preserve">), such as the acceptance of officers’ reports and </w:t>
      </w:r>
      <w:r w:rsidR="005D711E">
        <w:t xml:space="preserve">the presentation of </w:t>
      </w:r>
      <w:r w:rsidR="005204D4">
        <w:t xml:space="preserve">financial statements, has </w:t>
      </w:r>
      <w:r w:rsidR="00C6743E">
        <w:t xml:space="preserve">yet </w:t>
      </w:r>
      <w:r w:rsidR="005204D4">
        <w:t>been conducted.</w:t>
      </w:r>
    </w:p>
    <w:p w14:paraId="3BF3C11A" w14:textId="79FD7CFD" w:rsidR="005D711E" w:rsidRDefault="00A84A76">
      <w:pPr>
        <w:pStyle w:val="ACMABodyText"/>
      </w:pPr>
      <w:r>
        <w:t xml:space="preserve">It </w:t>
      </w:r>
      <w:r w:rsidR="005D711E">
        <w:t>is clear from the Licensee’s submissions that the period 2018 to 2020 has been one of significant organisational disruption.</w:t>
      </w:r>
    </w:p>
    <w:p w14:paraId="64892338" w14:textId="6B8BB375" w:rsidR="00140669" w:rsidRPr="00AE13D0" w:rsidRDefault="00140669">
      <w:pPr>
        <w:pStyle w:val="ACMABodyText"/>
      </w:pPr>
      <w:r>
        <w:t xml:space="preserve">In its </w:t>
      </w:r>
      <w:r w:rsidR="00667083">
        <w:t>August 2020</w:t>
      </w:r>
      <w:r>
        <w:t xml:space="preserve"> submission to this investigation</w:t>
      </w:r>
      <w:r w:rsidR="00C6743E">
        <w:t xml:space="preserve">, </w:t>
      </w:r>
      <w:r>
        <w:t xml:space="preserve">the Licensee affirmed the ‘utmost importance’ of holding </w:t>
      </w:r>
      <w:r w:rsidR="00C6743E">
        <w:t>its</w:t>
      </w:r>
      <w:r>
        <w:t xml:space="preserve"> AGM</w:t>
      </w:r>
      <w:r w:rsidR="00C6743E">
        <w:t>s</w:t>
      </w:r>
      <w:r>
        <w:t xml:space="preserve">. </w:t>
      </w:r>
      <w:r w:rsidR="00667083">
        <w:t>The</w:t>
      </w:r>
      <w:r>
        <w:t xml:space="preserve"> Licensee</w:t>
      </w:r>
      <w:r w:rsidR="00437661">
        <w:t>’s</w:t>
      </w:r>
      <w:r>
        <w:t xml:space="preserve"> current</w:t>
      </w:r>
      <w:r w:rsidR="00437661">
        <w:t xml:space="preserve"> objective is to hold </w:t>
      </w:r>
      <w:r w:rsidR="00C6743E">
        <w:t xml:space="preserve">its </w:t>
      </w:r>
      <w:r w:rsidR="00667083">
        <w:t>2019/</w:t>
      </w:r>
      <w:r w:rsidR="00C6743E">
        <w:t xml:space="preserve">20 AGM </w:t>
      </w:r>
      <w:r w:rsidR="00437661">
        <w:t>in</w:t>
      </w:r>
      <w:r w:rsidR="00C6743E">
        <w:t xml:space="preserve"> </w:t>
      </w:r>
      <w:r>
        <w:t>March 2021</w:t>
      </w:r>
      <w:r w:rsidR="00437661">
        <w:t>.</w:t>
      </w:r>
      <w:r w:rsidR="00C6743E">
        <w:t xml:space="preserve"> As noted above, it is unclear whether the 2019 AGM has been or will be held.</w:t>
      </w:r>
    </w:p>
    <w:p w14:paraId="77D85B6A" w14:textId="3F57C973" w:rsidR="009F28F2" w:rsidRDefault="009F28F2" w:rsidP="00C63E50">
      <w:pPr>
        <w:pStyle w:val="ACMABodyText"/>
        <w:rPr>
          <w:i/>
          <w:iCs/>
        </w:rPr>
      </w:pPr>
      <w:r>
        <w:rPr>
          <w:i/>
          <w:iCs/>
        </w:rPr>
        <w:t>The ability to va</w:t>
      </w:r>
      <w:r w:rsidRPr="00783E05">
        <w:rPr>
          <w:i/>
          <w:iCs/>
        </w:rPr>
        <w:t>lue and promote membership and volunteering</w:t>
      </w:r>
    </w:p>
    <w:p w14:paraId="326AF051" w14:textId="5012A53E" w:rsidR="009F28F2" w:rsidRDefault="009F28F2" w:rsidP="009F28F2">
      <w:pPr>
        <w:pStyle w:val="ACMABodyText"/>
      </w:pPr>
      <w:r>
        <w:t xml:space="preserve">The Participation Guidelines </w:t>
      </w:r>
      <w:r w:rsidR="005D711E">
        <w:t>state</w:t>
      </w:r>
      <w:r>
        <w:t>:</w:t>
      </w:r>
    </w:p>
    <w:p w14:paraId="4B921BBB" w14:textId="3D5DA4CE" w:rsidR="009F28F2" w:rsidRDefault="009F28F2" w:rsidP="000D5E01">
      <w:pPr>
        <w:pStyle w:val="ACMABodyText"/>
        <w:ind w:left="720"/>
        <w:rPr>
          <w:sz w:val="18"/>
          <w:szCs w:val="18"/>
        </w:rPr>
      </w:pPr>
      <w:r w:rsidRPr="009F28F2">
        <w:rPr>
          <w:sz w:val="18"/>
          <w:szCs w:val="18"/>
        </w:rPr>
        <w:t>Licensees should promote the benefits of membership to the communities they serve. Information on the membership application procedure, including the membership application form, should be freely available.</w:t>
      </w:r>
    </w:p>
    <w:p w14:paraId="20536E1B" w14:textId="77777777" w:rsidR="009F28F2" w:rsidRPr="009F28F2" w:rsidRDefault="009F28F2" w:rsidP="009F28F2">
      <w:pPr>
        <w:pStyle w:val="ACMABodyText"/>
        <w:ind w:left="720"/>
        <w:rPr>
          <w:sz w:val="18"/>
          <w:szCs w:val="18"/>
        </w:rPr>
      </w:pPr>
      <w:r w:rsidRPr="009F28F2">
        <w:rPr>
          <w:sz w:val="18"/>
          <w:szCs w:val="18"/>
        </w:rPr>
        <w:t>Licensees can promote the benefits of membership through:</w:t>
      </w:r>
    </w:p>
    <w:p w14:paraId="3BB3CD1D" w14:textId="1F86C46A" w:rsidR="009F28F2" w:rsidRPr="000D5E01" w:rsidRDefault="009F28F2" w:rsidP="00D14D31">
      <w:pPr>
        <w:pStyle w:val="Default"/>
        <w:numPr>
          <w:ilvl w:val="0"/>
          <w:numId w:val="19"/>
        </w:numPr>
        <w:spacing w:after="240" w:line="240" w:lineRule="atLeast"/>
        <w:ind w:left="1434" w:hanging="357"/>
        <w:rPr>
          <w:sz w:val="18"/>
          <w:szCs w:val="18"/>
        </w:rPr>
      </w:pPr>
      <w:r w:rsidRPr="000D5E01">
        <w:rPr>
          <w:rFonts w:ascii="Arial" w:hAnsi="Arial"/>
          <w:snapToGrid w:val="0"/>
          <w:color w:val="auto"/>
          <w:sz w:val="18"/>
          <w:szCs w:val="18"/>
          <w:lang w:eastAsia="en-US"/>
        </w:rPr>
        <w:t>on-air announcements</w:t>
      </w:r>
    </w:p>
    <w:p w14:paraId="7BD09A10" w14:textId="49E1207A" w:rsidR="009F28F2" w:rsidRPr="000D5E01" w:rsidRDefault="009F28F2" w:rsidP="00D14D31">
      <w:pPr>
        <w:pStyle w:val="Default"/>
        <w:numPr>
          <w:ilvl w:val="0"/>
          <w:numId w:val="19"/>
        </w:numPr>
        <w:spacing w:after="240" w:line="240" w:lineRule="atLeast"/>
        <w:ind w:left="1434" w:hanging="357"/>
        <w:rPr>
          <w:sz w:val="18"/>
          <w:szCs w:val="18"/>
        </w:rPr>
      </w:pPr>
      <w:r w:rsidRPr="000D5E01">
        <w:rPr>
          <w:rFonts w:ascii="Arial" w:hAnsi="Arial"/>
          <w:snapToGrid w:val="0"/>
          <w:color w:val="auto"/>
          <w:sz w:val="18"/>
          <w:szCs w:val="18"/>
          <w:lang w:eastAsia="en-US"/>
        </w:rPr>
        <w:t xml:space="preserve">the </w:t>
      </w:r>
      <w:proofErr w:type="gramStart"/>
      <w:r w:rsidRPr="000D5E01">
        <w:rPr>
          <w:rFonts w:ascii="Arial" w:hAnsi="Arial"/>
          <w:snapToGrid w:val="0"/>
          <w:color w:val="auto"/>
          <w:sz w:val="18"/>
          <w:szCs w:val="18"/>
          <w:lang w:eastAsia="en-US"/>
        </w:rPr>
        <w:t>licensee‘</w:t>
      </w:r>
      <w:proofErr w:type="gramEnd"/>
      <w:r w:rsidRPr="000D5E01">
        <w:rPr>
          <w:rFonts w:ascii="Arial" w:hAnsi="Arial"/>
          <w:snapToGrid w:val="0"/>
          <w:color w:val="auto"/>
          <w:sz w:val="18"/>
          <w:szCs w:val="18"/>
          <w:lang w:eastAsia="en-US"/>
        </w:rPr>
        <w:t>s website</w:t>
      </w:r>
    </w:p>
    <w:p w14:paraId="0CB3516D" w14:textId="56A3647F" w:rsidR="009F28F2" w:rsidRPr="000D5E01" w:rsidRDefault="009F28F2" w:rsidP="00D14D31">
      <w:pPr>
        <w:pStyle w:val="Default"/>
        <w:numPr>
          <w:ilvl w:val="0"/>
          <w:numId w:val="19"/>
        </w:numPr>
        <w:spacing w:after="240" w:line="240" w:lineRule="atLeast"/>
        <w:ind w:left="1434" w:hanging="357"/>
        <w:rPr>
          <w:sz w:val="18"/>
          <w:szCs w:val="18"/>
        </w:rPr>
      </w:pPr>
      <w:r w:rsidRPr="000D5E01">
        <w:rPr>
          <w:rFonts w:ascii="Arial" w:hAnsi="Arial"/>
          <w:snapToGrid w:val="0"/>
          <w:color w:val="auto"/>
          <w:sz w:val="18"/>
          <w:szCs w:val="18"/>
          <w:lang w:eastAsia="en-US"/>
        </w:rPr>
        <w:t xml:space="preserve">social media, such as Facebook or </w:t>
      </w:r>
      <w:proofErr w:type="spellStart"/>
      <w:r w:rsidRPr="000D5E01">
        <w:rPr>
          <w:rFonts w:ascii="Arial" w:hAnsi="Arial"/>
          <w:snapToGrid w:val="0"/>
          <w:color w:val="auto"/>
          <w:sz w:val="18"/>
          <w:szCs w:val="18"/>
          <w:lang w:eastAsia="en-US"/>
        </w:rPr>
        <w:t>MySpace</w:t>
      </w:r>
      <w:proofErr w:type="spellEnd"/>
    </w:p>
    <w:p w14:paraId="56476E94" w14:textId="21759970" w:rsidR="009F28F2" w:rsidRPr="000D5E01" w:rsidRDefault="009F28F2" w:rsidP="00D14D31">
      <w:pPr>
        <w:pStyle w:val="Default"/>
        <w:numPr>
          <w:ilvl w:val="0"/>
          <w:numId w:val="19"/>
        </w:numPr>
        <w:spacing w:after="240" w:line="240" w:lineRule="atLeast"/>
        <w:ind w:left="1434" w:hanging="357"/>
        <w:rPr>
          <w:sz w:val="18"/>
          <w:szCs w:val="18"/>
        </w:rPr>
      </w:pPr>
      <w:r w:rsidRPr="000D5E01">
        <w:rPr>
          <w:rFonts w:ascii="Arial" w:hAnsi="Arial"/>
          <w:snapToGrid w:val="0"/>
          <w:color w:val="auto"/>
          <w:sz w:val="18"/>
          <w:szCs w:val="18"/>
          <w:lang w:eastAsia="en-US"/>
        </w:rPr>
        <w:t>membership drives</w:t>
      </w:r>
    </w:p>
    <w:p w14:paraId="0D6A1583" w14:textId="724D22B7" w:rsidR="009F28F2" w:rsidRPr="000D5E01" w:rsidRDefault="009F28F2" w:rsidP="00D14D31">
      <w:pPr>
        <w:pStyle w:val="Default"/>
        <w:numPr>
          <w:ilvl w:val="0"/>
          <w:numId w:val="19"/>
        </w:numPr>
        <w:spacing w:after="240" w:line="240" w:lineRule="atLeast"/>
        <w:ind w:left="1434" w:hanging="357"/>
        <w:rPr>
          <w:sz w:val="18"/>
          <w:szCs w:val="18"/>
        </w:rPr>
      </w:pPr>
      <w:r w:rsidRPr="000D5E01">
        <w:rPr>
          <w:rFonts w:ascii="Arial" w:hAnsi="Arial"/>
          <w:snapToGrid w:val="0"/>
          <w:color w:val="auto"/>
          <w:sz w:val="18"/>
          <w:szCs w:val="18"/>
          <w:lang w:eastAsia="en-US"/>
        </w:rPr>
        <w:t>newsletters</w:t>
      </w:r>
    </w:p>
    <w:p w14:paraId="39C7EBBA" w14:textId="1025C32D" w:rsidR="009F28F2" w:rsidRPr="000D5E01" w:rsidRDefault="009F28F2" w:rsidP="00D14D31">
      <w:pPr>
        <w:pStyle w:val="Default"/>
        <w:numPr>
          <w:ilvl w:val="0"/>
          <w:numId w:val="19"/>
        </w:numPr>
        <w:spacing w:after="240" w:line="240" w:lineRule="atLeast"/>
        <w:ind w:left="1434" w:hanging="357"/>
        <w:rPr>
          <w:sz w:val="18"/>
          <w:szCs w:val="18"/>
        </w:rPr>
      </w:pPr>
      <w:r w:rsidRPr="000D5E01">
        <w:rPr>
          <w:rFonts w:ascii="Arial" w:hAnsi="Arial"/>
          <w:snapToGrid w:val="0"/>
          <w:color w:val="auto"/>
          <w:sz w:val="18"/>
          <w:szCs w:val="18"/>
          <w:lang w:eastAsia="en-US"/>
        </w:rPr>
        <w:t>distributing brochures at community events</w:t>
      </w:r>
    </w:p>
    <w:p w14:paraId="45AB0DB2" w14:textId="084CCC8F" w:rsidR="009F28F2" w:rsidRPr="000D5E01" w:rsidRDefault="009F28F2" w:rsidP="00D14D31">
      <w:pPr>
        <w:pStyle w:val="Default"/>
        <w:numPr>
          <w:ilvl w:val="0"/>
          <w:numId w:val="19"/>
        </w:numPr>
        <w:spacing w:after="240" w:line="240" w:lineRule="atLeast"/>
        <w:ind w:left="1434" w:hanging="357"/>
        <w:rPr>
          <w:sz w:val="18"/>
          <w:szCs w:val="18"/>
        </w:rPr>
      </w:pPr>
      <w:r w:rsidRPr="000D5E01">
        <w:rPr>
          <w:rFonts w:ascii="Arial" w:hAnsi="Arial"/>
          <w:snapToGrid w:val="0"/>
          <w:color w:val="auto"/>
          <w:sz w:val="18"/>
          <w:szCs w:val="18"/>
          <w:lang w:eastAsia="en-US"/>
        </w:rPr>
        <w:t>notices on community bulletin boards</w:t>
      </w:r>
    </w:p>
    <w:p w14:paraId="4C8836B8" w14:textId="5CF6303B" w:rsidR="009F28F2" w:rsidRPr="000D5E01" w:rsidRDefault="009F28F2" w:rsidP="00D14D31">
      <w:pPr>
        <w:pStyle w:val="Default"/>
        <w:numPr>
          <w:ilvl w:val="0"/>
          <w:numId w:val="19"/>
        </w:numPr>
        <w:spacing w:after="240" w:line="240" w:lineRule="atLeast"/>
        <w:ind w:left="1434" w:hanging="357"/>
        <w:rPr>
          <w:sz w:val="18"/>
          <w:szCs w:val="18"/>
        </w:rPr>
      </w:pPr>
      <w:r w:rsidRPr="000D5E01">
        <w:rPr>
          <w:rFonts w:ascii="Arial" w:hAnsi="Arial"/>
          <w:snapToGrid w:val="0"/>
          <w:color w:val="auto"/>
          <w:sz w:val="18"/>
          <w:szCs w:val="18"/>
          <w:lang w:eastAsia="en-US"/>
        </w:rPr>
        <w:t>advertisements or articles in the local press.</w:t>
      </w:r>
    </w:p>
    <w:p w14:paraId="6A37C0C2" w14:textId="7AB5F364" w:rsidR="009F28F2" w:rsidRDefault="009F28F2" w:rsidP="009F28F2">
      <w:pPr>
        <w:pStyle w:val="ACMABodyText"/>
      </w:pPr>
      <w:r>
        <w:t>The complainant alleged that the Licensee does not maintain</w:t>
      </w:r>
      <w:r w:rsidRPr="009F28F2">
        <w:t xml:space="preserve"> an active social media presence promot</w:t>
      </w:r>
      <w:r w:rsidR="00A91156">
        <w:t>ing or detailing i</w:t>
      </w:r>
      <w:r w:rsidRPr="009F28F2">
        <w:t>nformation</w:t>
      </w:r>
      <w:r>
        <w:t xml:space="preserve"> with respect to</w:t>
      </w:r>
      <w:r w:rsidRPr="009F28F2">
        <w:t xml:space="preserve"> volunteer opportunities </w:t>
      </w:r>
      <w:r w:rsidR="007F3185">
        <w:t>or</w:t>
      </w:r>
      <w:r w:rsidRPr="009F28F2">
        <w:t xml:space="preserve"> membership</w:t>
      </w:r>
      <w:r>
        <w:t>.</w:t>
      </w:r>
      <w:r w:rsidR="00A91156">
        <w:t xml:space="preserve"> </w:t>
      </w:r>
    </w:p>
    <w:p w14:paraId="1F9F78B0" w14:textId="538F1641" w:rsidR="00A91156" w:rsidRDefault="00A91156" w:rsidP="009F28F2">
      <w:pPr>
        <w:pStyle w:val="ACMABodyText"/>
      </w:pPr>
      <w:r>
        <w:t>The complainant also noted that whilst the Licensee does have a website, the website ‘contains very little information about how a person could become involved as a volunteer</w:t>
      </w:r>
      <w:r w:rsidR="00785229">
        <w:t>’</w:t>
      </w:r>
      <w:r>
        <w:t xml:space="preserve">. </w:t>
      </w:r>
    </w:p>
    <w:p w14:paraId="23FA15C7" w14:textId="31A58BC6" w:rsidR="00434C88" w:rsidRDefault="00434C88" w:rsidP="009F28F2">
      <w:pPr>
        <w:pStyle w:val="ACMABodyText"/>
      </w:pPr>
      <w:r>
        <w:t>The Licensee</w:t>
      </w:r>
      <w:r w:rsidR="00C6743E">
        <w:t>’s initial submission</w:t>
      </w:r>
      <w:r w:rsidR="00437661">
        <w:t xml:space="preserve"> in October 2019</w:t>
      </w:r>
      <w:r>
        <w:t xml:space="preserve"> stated that open days and fetes, on-air </w:t>
      </w:r>
      <w:proofErr w:type="gramStart"/>
      <w:r>
        <w:t>announcements</w:t>
      </w:r>
      <w:proofErr w:type="gramEnd"/>
      <w:r>
        <w:t xml:space="preserve"> and the website, have been utilised as means of ‘encouraging people to be involved.’ </w:t>
      </w:r>
    </w:p>
    <w:p w14:paraId="6451406F" w14:textId="44E54259" w:rsidR="00E26CE5" w:rsidRDefault="000D5E01" w:rsidP="009F28F2">
      <w:pPr>
        <w:pStyle w:val="ACMABodyText"/>
      </w:pPr>
      <w:r>
        <w:t>The ACMA reviewed the Licensee’s website</w:t>
      </w:r>
      <w:r w:rsidR="00224C4B">
        <w:t>,</w:t>
      </w:r>
      <w:r>
        <w:t xml:space="preserve"> </w:t>
      </w:r>
      <w:proofErr w:type="gramStart"/>
      <w:r w:rsidR="00147193">
        <w:t>subsequent to</w:t>
      </w:r>
      <w:proofErr w:type="gramEnd"/>
      <w:r w:rsidR="00147193">
        <w:t xml:space="preserve"> its initial submissions</w:t>
      </w:r>
      <w:r w:rsidR="00224C4B">
        <w:t>,</w:t>
      </w:r>
      <w:r w:rsidR="00147193">
        <w:t xml:space="preserve"> </w:t>
      </w:r>
      <w:r>
        <w:t>and note</w:t>
      </w:r>
      <w:r w:rsidR="00147193">
        <w:t>d</w:t>
      </w:r>
      <w:r>
        <w:t xml:space="preserve"> that it </w:t>
      </w:r>
      <w:r w:rsidR="007F3185">
        <w:t>provide</w:t>
      </w:r>
      <w:r w:rsidR="00147193">
        <w:t>d</w:t>
      </w:r>
      <w:r w:rsidR="007F3185">
        <w:t xml:space="preserve"> </w:t>
      </w:r>
      <w:r w:rsidR="00434C88">
        <w:t>adequate details regarding volunteer opportunities</w:t>
      </w:r>
      <w:r w:rsidR="00E26CE5">
        <w:t xml:space="preserve"> but that f</w:t>
      </w:r>
      <w:r w:rsidR="00434C88">
        <w:t xml:space="preserve">urther information could </w:t>
      </w:r>
      <w:r w:rsidR="00E26CE5">
        <w:t xml:space="preserve">have </w:t>
      </w:r>
      <w:r w:rsidR="00434C88">
        <w:t>be</w:t>
      </w:r>
      <w:r w:rsidR="00E26CE5">
        <w:t>en</w:t>
      </w:r>
      <w:r w:rsidR="00434C88">
        <w:t xml:space="preserve"> provided on the website with respect to memberships. </w:t>
      </w:r>
      <w:r w:rsidR="00E26CE5">
        <w:t>The Licensee’s website has since undergone development and as of July 2020 provides no information about the service but asks visitors</w:t>
      </w:r>
      <w:r w:rsidR="00437661">
        <w:t xml:space="preserve"> who are</w:t>
      </w:r>
      <w:r w:rsidR="00E26CE5">
        <w:t xml:space="preserve"> redirected to the single page at </w:t>
      </w:r>
      <w:hyperlink r:id="rId11" w:history="1">
        <w:r w:rsidR="00E26CE5" w:rsidRPr="00E26CE5">
          <w:rPr>
            <w:rStyle w:val="Hyperlink"/>
          </w:rPr>
          <w:t>www.switchbrisbane.com</w:t>
        </w:r>
        <w:r w:rsidR="00E26CE5" w:rsidRPr="0099318A">
          <w:rPr>
            <w:rStyle w:val="Hyperlink"/>
          </w:rPr>
          <w:t>.au</w:t>
        </w:r>
      </w:hyperlink>
      <w:r w:rsidR="00437661">
        <w:t xml:space="preserve">, </w:t>
      </w:r>
      <w:r w:rsidR="00E26CE5">
        <w:t xml:space="preserve">to ‘stay tuned for details, coming soon …’. </w:t>
      </w:r>
    </w:p>
    <w:p w14:paraId="68491547" w14:textId="5E14EFD5" w:rsidR="004F67CD" w:rsidRDefault="004F67CD" w:rsidP="009F28F2">
      <w:pPr>
        <w:pStyle w:val="ACMABodyText"/>
      </w:pPr>
      <w:r>
        <w:t>The Licensee submitted in August 2020</w:t>
      </w:r>
      <w:r w:rsidR="00831500">
        <w:t>,</w:t>
      </w:r>
      <w:r>
        <w:t xml:space="preserve"> that:</w:t>
      </w:r>
    </w:p>
    <w:p w14:paraId="1122244E" w14:textId="021B4479" w:rsidR="004F67CD" w:rsidRPr="00AE7D82" w:rsidRDefault="004F67CD" w:rsidP="00AE7D82">
      <w:pPr>
        <w:pStyle w:val="ACMABodyText"/>
        <w:ind w:left="720"/>
        <w:rPr>
          <w:sz w:val="18"/>
          <w:szCs w:val="18"/>
        </w:rPr>
      </w:pPr>
      <w:r w:rsidRPr="00AE7D82">
        <w:rPr>
          <w:sz w:val="18"/>
          <w:szCs w:val="18"/>
        </w:rPr>
        <w:t xml:space="preserve">The new management committee has been working hard with volunteers to setup a </w:t>
      </w:r>
      <w:proofErr w:type="gramStart"/>
      <w:r w:rsidRPr="00AE7D82">
        <w:rPr>
          <w:sz w:val="18"/>
          <w:szCs w:val="18"/>
        </w:rPr>
        <w:t>brand new</w:t>
      </w:r>
      <w:proofErr w:type="gramEnd"/>
      <w:r w:rsidRPr="00AE7D82">
        <w:rPr>
          <w:sz w:val="18"/>
          <w:szCs w:val="18"/>
        </w:rPr>
        <w:t xml:space="preserve"> website, social media presence and membership databases </w:t>
      </w:r>
      <w:r>
        <w:rPr>
          <w:sz w:val="18"/>
          <w:szCs w:val="18"/>
        </w:rPr>
        <w:t xml:space="preserve">[…] </w:t>
      </w:r>
      <w:r w:rsidRPr="00AE7D82">
        <w:rPr>
          <w:sz w:val="18"/>
          <w:szCs w:val="18"/>
        </w:rPr>
        <w:t xml:space="preserve">This is part of the 90 day plan and is currently underway. Volunteers </w:t>
      </w:r>
      <w:proofErr w:type="gramStart"/>
      <w:r w:rsidRPr="00AE7D82">
        <w:rPr>
          <w:sz w:val="18"/>
          <w:szCs w:val="18"/>
        </w:rPr>
        <w:t>are able to</w:t>
      </w:r>
      <w:proofErr w:type="gramEnd"/>
      <w:r w:rsidRPr="00AE7D82">
        <w:rPr>
          <w:sz w:val="18"/>
          <w:szCs w:val="18"/>
        </w:rPr>
        <w:t xml:space="preserve"> join via phone or our Facebook page in the interim and signup is also consistently mentioned on-air.</w:t>
      </w:r>
    </w:p>
    <w:p w14:paraId="24BF77C1" w14:textId="471E08AC" w:rsidR="0089109A" w:rsidRDefault="0089109A" w:rsidP="009F28F2">
      <w:pPr>
        <w:pStyle w:val="ACMABodyText"/>
      </w:pPr>
      <w:r>
        <w:t xml:space="preserve">The ACMA also notes the </w:t>
      </w:r>
      <w:r w:rsidR="00667083">
        <w:t xml:space="preserve">ongoing </w:t>
      </w:r>
      <w:r>
        <w:t>lack of a broadcast studio and of any premises. This reduces the opportunities for volunteers to undertake active roles within the organisation through the maintenance and management of such facilities</w:t>
      </w:r>
      <w:r w:rsidR="001F7890">
        <w:t xml:space="preserve">. The lack of premises also reduces the capacity for members and volunteers to interact with each other, to convene subcommittees, hold fundraisers and to promote the organisation generally to external parties. </w:t>
      </w:r>
    </w:p>
    <w:p w14:paraId="27D73EEF" w14:textId="4CA79F78" w:rsidR="00A02343" w:rsidRDefault="00A02343" w:rsidP="009F28F2">
      <w:pPr>
        <w:pStyle w:val="ACMABodyText"/>
      </w:pPr>
      <w:r w:rsidRPr="00A02343">
        <w:t>Altho</w:t>
      </w:r>
      <w:r w:rsidRPr="003B7533">
        <w:t xml:space="preserve">ugh not relevant at the time the complaint was made, the Licensee has submitted that the COVID-19 pandemic and the consequent restriction on gatherings has led the </w:t>
      </w:r>
      <w:r w:rsidR="00831500">
        <w:t xml:space="preserve">new </w:t>
      </w:r>
      <w:r w:rsidRPr="003B7533">
        <w:t>Board to decide ‘</w:t>
      </w:r>
      <w:r w:rsidRPr="005204D4">
        <w:rPr>
          <w:rStyle w:val="normaltextrun"/>
          <w:rFonts w:cs="Arial"/>
        </w:rPr>
        <w:t>not to establish new studio facilities during the C</w:t>
      </w:r>
      <w:r w:rsidR="005204D4">
        <w:rPr>
          <w:rStyle w:val="normaltextrun"/>
          <w:rFonts w:cs="Arial"/>
        </w:rPr>
        <w:t>OVID</w:t>
      </w:r>
      <w:r w:rsidRPr="005204D4">
        <w:rPr>
          <w:rStyle w:val="normaltextrun"/>
          <w:rFonts w:cs="Arial"/>
        </w:rPr>
        <w:t xml:space="preserve">-19 </w:t>
      </w:r>
      <w:r w:rsidR="005204D4">
        <w:rPr>
          <w:rStyle w:val="normaltextrun"/>
          <w:rFonts w:cs="Arial"/>
        </w:rPr>
        <w:t>p</w:t>
      </w:r>
      <w:r w:rsidRPr="005204D4">
        <w:rPr>
          <w:rStyle w:val="normaltextrun"/>
          <w:rFonts w:cs="Arial"/>
        </w:rPr>
        <w:t>andemic and while health restrictions remain in place’.</w:t>
      </w:r>
      <w:r w:rsidRPr="005204D4">
        <w:t xml:space="preserve">  </w:t>
      </w:r>
    </w:p>
    <w:p w14:paraId="56B8EB80" w14:textId="2723EFA2" w:rsidR="00DD6C06" w:rsidRDefault="00DD6C06" w:rsidP="009F28F2">
      <w:pPr>
        <w:pStyle w:val="ACMABodyText"/>
      </w:pPr>
      <w:r>
        <w:t>The Licensee further submitted:</w:t>
      </w:r>
    </w:p>
    <w:p w14:paraId="2A339C68" w14:textId="23348FBA" w:rsidR="00DD6C06" w:rsidRPr="00AE7D82" w:rsidRDefault="00DD6C06" w:rsidP="00AE7D82">
      <w:pPr>
        <w:pStyle w:val="ACMABodyText"/>
        <w:ind w:left="720"/>
        <w:rPr>
          <w:sz w:val="18"/>
          <w:szCs w:val="18"/>
        </w:rPr>
      </w:pPr>
      <w:r w:rsidRPr="00AE7D82">
        <w:rPr>
          <w:sz w:val="18"/>
          <w:szCs w:val="18"/>
        </w:rPr>
        <w:t xml:space="preserve">The board of management is currently looking for new premises and studios as part of its </w:t>
      </w:r>
      <w:proofErr w:type="gramStart"/>
      <w:r w:rsidRPr="00AE7D82">
        <w:rPr>
          <w:sz w:val="18"/>
          <w:szCs w:val="18"/>
        </w:rPr>
        <w:t>90 day</w:t>
      </w:r>
      <w:proofErr w:type="gramEnd"/>
      <w:r w:rsidRPr="00AE7D82">
        <w:rPr>
          <w:sz w:val="18"/>
          <w:szCs w:val="18"/>
        </w:rPr>
        <w:t xml:space="preserve"> plan and will further implement this when COVID-19 restrictions begin to ease. In the meantime, we are providing opportunities for volunteers to broadcast from remote studio locations and further rollout of this is dependent on the implementation of an NBN connection at the transmission site.</w:t>
      </w:r>
    </w:p>
    <w:p w14:paraId="2AA87243" w14:textId="6F9E0391" w:rsidR="009F28F2" w:rsidRDefault="009F28F2" w:rsidP="00C63E50">
      <w:pPr>
        <w:pStyle w:val="ACMABodyText"/>
        <w:rPr>
          <w:i/>
          <w:iCs/>
        </w:rPr>
      </w:pPr>
      <w:r w:rsidRPr="00C52A2A">
        <w:rPr>
          <w:i/>
          <w:iCs/>
        </w:rPr>
        <w:t>An effective and transparent committee structure</w:t>
      </w:r>
    </w:p>
    <w:p w14:paraId="1037D249" w14:textId="77777777" w:rsidR="00B47EA9" w:rsidRPr="00A02343" w:rsidRDefault="00B47EA9" w:rsidP="00C63E50">
      <w:pPr>
        <w:pStyle w:val="ACMABodyText"/>
      </w:pPr>
      <w:r w:rsidRPr="00A02343">
        <w:t>The complainant alleged:</w:t>
      </w:r>
    </w:p>
    <w:p w14:paraId="1B8F49F7" w14:textId="14FC4635" w:rsidR="00B47EA9" w:rsidRPr="00A02343" w:rsidRDefault="00B47EA9" w:rsidP="00A02343">
      <w:pPr>
        <w:autoSpaceDE w:val="0"/>
        <w:autoSpaceDN w:val="0"/>
        <w:adjustRightInd w:val="0"/>
        <w:spacing w:before="0" w:line="240" w:lineRule="auto"/>
        <w:ind w:left="720"/>
        <w:rPr>
          <w:rFonts w:cs="Arial"/>
          <w:i w:val="0"/>
          <w:sz w:val="18"/>
          <w:szCs w:val="18"/>
          <w:lang w:eastAsia="en-AU"/>
        </w:rPr>
      </w:pPr>
      <w:r w:rsidRPr="00A02343">
        <w:rPr>
          <w:rFonts w:cs="Arial"/>
          <w:i w:val="0"/>
          <w:sz w:val="18"/>
          <w:szCs w:val="18"/>
          <w:lang w:eastAsia="en-AU"/>
        </w:rPr>
        <w:t>There are no active sub-committees. If any sub-committees do exist “on paper”, they have not met or exercised any functions for an extended period.</w:t>
      </w:r>
    </w:p>
    <w:p w14:paraId="76B646BD" w14:textId="1A7CE8FE" w:rsidR="00B47EA9" w:rsidRPr="00A02343" w:rsidRDefault="00B47EA9" w:rsidP="00B47EA9">
      <w:pPr>
        <w:pStyle w:val="ACMABodyText"/>
      </w:pPr>
      <w:r w:rsidRPr="00A02343">
        <w:t>Although the CCS states:</w:t>
      </w:r>
    </w:p>
    <w:p w14:paraId="3A90EB62" w14:textId="210B2F9D" w:rsidR="00B47EA9" w:rsidRPr="00A02343" w:rsidRDefault="00B47EA9" w:rsidP="00A02343">
      <w:pPr>
        <w:pStyle w:val="ACMABodyText"/>
        <w:ind w:left="720"/>
        <w:rPr>
          <w:sz w:val="18"/>
          <w:szCs w:val="18"/>
        </w:rPr>
      </w:pPr>
      <w:r w:rsidRPr="00A02343">
        <w:rPr>
          <w:sz w:val="18"/>
          <w:szCs w:val="18"/>
        </w:rPr>
        <w:t xml:space="preserve">Brisbane Youth Radio has five (5) sub-committees, which meet regularly to assist them to address matters specific to their respective areas of responsibility. </w:t>
      </w:r>
      <w:r>
        <w:rPr>
          <w:sz w:val="18"/>
          <w:szCs w:val="18"/>
        </w:rPr>
        <w:t xml:space="preserve">[…] </w:t>
      </w:r>
      <w:r w:rsidRPr="00A02343">
        <w:rPr>
          <w:sz w:val="18"/>
          <w:szCs w:val="18"/>
        </w:rPr>
        <w:t>These Sub-committees constitute a formal mechanism which enables Brisbane Youth Radio to facilitate participation by members of its community interest in the operations and programming of the service.</w:t>
      </w:r>
    </w:p>
    <w:p w14:paraId="5FEB7BF4" w14:textId="6C5B753D" w:rsidR="00B61D4D" w:rsidRDefault="00C52A2A" w:rsidP="00B47EA9">
      <w:pPr>
        <w:pStyle w:val="ACMABodyText"/>
      </w:pPr>
      <w:r>
        <w:t>a</w:t>
      </w:r>
      <w:r w:rsidR="00B47EA9">
        <w:t>nd the Licensee’s constitution provides provisions for the establishment of subcommittees</w:t>
      </w:r>
      <w:r>
        <w:t>,</w:t>
      </w:r>
      <w:r w:rsidR="00B47EA9">
        <w:t xml:space="preserve"> the Licensee has conceded that there is a lack of active</w:t>
      </w:r>
      <w:r w:rsidR="00B61D4D">
        <w:t xml:space="preserve"> subcommittees:</w:t>
      </w:r>
    </w:p>
    <w:p w14:paraId="051C57E0" w14:textId="6B37D196" w:rsidR="00B61D4D" w:rsidRPr="00A02343" w:rsidRDefault="00B61D4D" w:rsidP="00A02343">
      <w:pPr>
        <w:pStyle w:val="ACMABodyText"/>
        <w:ind w:left="720"/>
        <w:rPr>
          <w:sz w:val="18"/>
          <w:szCs w:val="18"/>
        </w:rPr>
      </w:pPr>
      <w:r w:rsidRPr="00A02343">
        <w:rPr>
          <w:sz w:val="18"/>
          <w:szCs w:val="18"/>
        </w:rPr>
        <w:t xml:space="preserve">4YB currently does not have any official sub-committees, however the management committee is in the process of implementing such committees for the purpose of programming &amp; content, fundraising &amp; sponsorship, volunteer and training, and technology. </w:t>
      </w:r>
    </w:p>
    <w:p w14:paraId="088F0B1F" w14:textId="325E768F" w:rsidR="00B61D4D" w:rsidRPr="00A02343" w:rsidRDefault="00B61D4D" w:rsidP="00A02343">
      <w:pPr>
        <w:pStyle w:val="ACMABodyText"/>
        <w:ind w:left="720"/>
        <w:rPr>
          <w:sz w:val="18"/>
          <w:szCs w:val="18"/>
        </w:rPr>
      </w:pPr>
      <w:r w:rsidRPr="00A02343">
        <w:rPr>
          <w:sz w:val="18"/>
          <w:szCs w:val="18"/>
        </w:rPr>
        <w:t xml:space="preserve">Furthermore, we are liaising with commercial and industry professionals to develop these committees and training opportunities.  </w:t>
      </w:r>
    </w:p>
    <w:p w14:paraId="6C282CA9" w14:textId="613BB5D5" w:rsidR="00B61D4D" w:rsidRDefault="00B61D4D" w:rsidP="00B47EA9">
      <w:pPr>
        <w:pStyle w:val="ACMABodyText"/>
      </w:pPr>
      <w:r>
        <w:t xml:space="preserve">Although the Licensee subsequently advised that it had established a two-person </w:t>
      </w:r>
      <w:r w:rsidR="00A02343">
        <w:t xml:space="preserve">programming </w:t>
      </w:r>
      <w:r>
        <w:t>subcommittee that was ‘a work in progress’</w:t>
      </w:r>
      <w:r w:rsidR="00A02343">
        <w:t>,</w:t>
      </w:r>
      <w:r>
        <w:t xml:space="preserve"> the ACMA notes that there is no indication that any other subcommittees have been established</w:t>
      </w:r>
      <w:r w:rsidR="00A02343">
        <w:t xml:space="preserve">. </w:t>
      </w:r>
    </w:p>
    <w:p w14:paraId="7DA903BC" w14:textId="6FC83293" w:rsidR="00DD6C06" w:rsidRPr="00AE7D82" w:rsidRDefault="00DD6C06" w:rsidP="000A22DE">
      <w:pPr>
        <w:pStyle w:val="ACMABodyText"/>
        <w:rPr>
          <w:sz w:val="18"/>
          <w:szCs w:val="18"/>
        </w:rPr>
      </w:pPr>
      <w:r>
        <w:t>The Lice</w:t>
      </w:r>
      <w:r w:rsidR="000A22DE">
        <w:t>n</w:t>
      </w:r>
      <w:r>
        <w:t>see has submitted that it is addressing these issues</w:t>
      </w:r>
      <w:r w:rsidR="000A22DE">
        <w:t xml:space="preserve"> and that ‘</w:t>
      </w:r>
      <w:r w:rsidRPr="00AE7D82">
        <w:t>further working groups are under construction or have been initially established with volunteers being actively sought in areas such as fundraising and sponsorship, administration and operations, training and technology</w:t>
      </w:r>
      <w:r w:rsidR="000A22DE">
        <w:t>’</w:t>
      </w:r>
      <w:r w:rsidRPr="00AE7D82">
        <w:t>.</w:t>
      </w:r>
    </w:p>
    <w:p w14:paraId="2FCF2EF6" w14:textId="0BB40594" w:rsidR="000A22DE" w:rsidRDefault="000A22DE" w:rsidP="00C63E50">
      <w:pPr>
        <w:pStyle w:val="ACMABodyText"/>
      </w:pPr>
      <w:r>
        <w:t>The programming subcommittee is the only subcommittee on which the Licensee has provided any detailed submissions, and those submissions are dealt with below under Issue</w:t>
      </w:r>
      <w:r w:rsidR="00A84A76">
        <w:t> </w:t>
      </w:r>
      <w:r>
        <w:t xml:space="preserve">3. </w:t>
      </w:r>
    </w:p>
    <w:p w14:paraId="62727318" w14:textId="47E325E4" w:rsidR="00D32225" w:rsidRDefault="00C63E50" w:rsidP="00C63E50">
      <w:pPr>
        <w:pStyle w:val="ACMABodyText"/>
      </w:pPr>
      <w:r>
        <w:t xml:space="preserve">Based on the above </w:t>
      </w:r>
      <w:r w:rsidR="00667083">
        <w:t>assessment</w:t>
      </w:r>
      <w:r>
        <w:t>, the ACMA is of the view that</w:t>
      </w:r>
      <w:r w:rsidR="00B90652">
        <w:t xml:space="preserve">, despite </w:t>
      </w:r>
      <w:r w:rsidR="00831500">
        <w:t xml:space="preserve">having a number of </w:t>
      </w:r>
      <w:r w:rsidR="00B90652">
        <w:t>objectives</w:t>
      </w:r>
      <w:r w:rsidR="00667083">
        <w:t xml:space="preserve"> with respect to encouraging community participation in its operations</w:t>
      </w:r>
      <w:r w:rsidR="00B90652">
        <w:t>,</w:t>
      </w:r>
      <w:r>
        <w:t xml:space="preserve"> </w:t>
      </w:r>
      <w:r w:rsidR="00B90652">
        <w:t xml:space="preserve">there is insufficient evidence that, at the time of the complaint, </w:t>
      </w:r>
      <w:r>
        <w:t>t</w:t>
      </w:r>
      <w:r w:rsidRPr="00734CC3">
        <w:t xml:space="preserve">he </w:t>
      </w:r>
      <w:r>
        <w:t>Licensee</w:t>
      </w:r>
      <w:r w:rsidRPr="00783E05" w:rsidDel="006958B4">
        <w:t xml:space="preserve"> </w:t>
      </w:r>
      <w:r w:rsidR="00A84A76">
        <w:t xml:space="preserve">met </w:t>
      </w:r>
      <w:r w:rsidR="00831500">
        <w:t>those objectives.</w:t>
      </w:r>
      <w:r w:rsidR="00B90652">
        <w:t xml:space="preserve"> </w:t>
      </w:r>
    </w:p>
    <w:p w14:paraId="0DFBCA35" w14:textId="703175E4" w:rsidR="00C63E50" w:rsidRPr="00734CC3" w:rsidRDefault="00B90652" w:rsidP="00C63E50">
      <w:pPr>
        <w:pStyle w:val="ACMABodyText"/>
      </w:pPr>
      <w:r>
        <w:t>A</w:t>
      </w:r>
      <w:r w:rsidR="00B61D4D">
        <w:t xml:space="preserve">ccordingly, </w:t>
      </w:r>
      <w:r>
        <w:t xml:space="preserve">the ACMA finds the Licensee </w:t>
      </w:r>
      <w:r w:rsidR="00C63E50" w:rsidRPr="00783E05">
        <w:t>breached</w:t>
      </w:r>
      <w:r w:rsidR="00B61D4D">
        <w:t xml:space="preserve"> the licence condition at sub</w:t>
      </w:r>
      <w:r w:rsidR="00C63E50">
        <w:t>paragraph 9(2)(</w:t>
      </w:r>
      <w:r w:rsidR="00B61D4D">
        <w:t>c</w:t>
      </w:r>
      <w:r w:rsidR="00C63E50">
        <w:t>)</w:t>
      </w:r>
      <w:r w:rsidR="00B61D4D">
        <w:t>(</w:t>
      </w:r>
      <w:proofErr w:type="spellStart"/>
      <w:r w:rsidR="00B61D4D">
        <w:t>i</w:t>
      </w:r>
      <w:proofErr w:type="spellEnd"/>
      <w:r w:rsidR="00B61D4D">
        <w:t>)</w:t>
      </w:r>
      <w:r w:rsidR="00C63E50">
        <w:t xml:space="preserve"> of the BSA.</w:t>
      </w:r>
    </w:p>
    <w:p w14:paraId="3ECD87A7" w14:textId="20823A7F" w:rsidR="00407E1E" w:rsidRPr="00783E05" w:rsidRDefault="00407E1E" w:rsidP="00407E1E">
      <w:pPr>
        <w:pStyle w:val="ACMAHeading2"/>
        <w:rPr>
          <w:u w:val="single"/>
        </w:rPr>
      </w:pPr>
      <w:r w:rsidRPr="00783E05">
        <w:rPr>
          <w:u w:val="single"/>
        </w:rPr>
        <w:t xml:space="preserve">Issue </w:t>
      </w:r>
      <w:r>
        <w:rPr>
          <w:u w:val="single"/>
        </w:rPr>
        <w:t>3</w:t>
      </w:r>
      <w:r w:rsidRPr="00783E05">
        <w:rPr>
          <w:u w:val="single"/>
        </w:rPr>
        <w:t xml:space="preserve">: </w:t>
      </w:r>
      <w:r w:rsidR="003B7533">
        <w:rPr>
          <w:u w:val="single"/>
        </w:rPr>
        <w:t>E</w:t>
      </w:r>
      <w:r w:rsidRPr="00783E05">
        <w:rPr>
          <w:u w:val="single"/>
        </w:rPr>
        <w:t xml:space="preserve">ncouraging community participation </w:t>
      </w:r>
      <w:r w:rsidR="000B2C09">
        <w:rPr>
          <w:u w:val="single"/>
        </w:rPr>
        <w:t xml:space="preserve">in </w:t>
      </w:r>
      <w:r w:rsidRPr="00783E05">
        <w:rPr>
          <w:u w:val="single"/>
        </w:rPr>
        <w:t>the selection and provision of programs</w:t>
      </w:r>
    </w:p>
    <w:p w14:paraId="6DD9EF1A" w14:textId="77777777" w:rsidR="00407E1E" w:rsidRPr="000D7618" w:rsidRDefault="00407E1E" w:rsidP="00407E1E">
      <w:pPr>
        <w:pStyle w:val="ACMAHeading3"/>
        <w:spacing w:after="120"/>
        <w:rPr>
          <w:sz w:val="28"/>
          <w:szCs w:val="28"/>
        </w:rPr>
      </w:pPr>
      <w:r w:rsidRPr="000D7618">
        <w:rPr>
          <w:sz w:val="28"/>
          <w:szCs w:val="28"/>
        </w:rPr>
        <w:t>Relevant licence condition</w:t>
      </w:r>
    </w:p>
    <w:p w14:paraId="376D34D6" w14:textId="12A13CD5" w:rsidR="009D3480" w:rsidRDefault="009D3480" w:rsidP="009D3480">
      <w:pPr>
        <w:pStyle w:val="ACMABodyText"/>
        <w:spacing w:after="120"/>
        <w:ind w:firstLine="567"/>
        <w:rPr>
          <w:b/>
          <w:bCs/>
          <w:sz w:val="18"/>
          <w:szCs w:val="18"/>
        </w:rPr>
      </w:pPr>
      <w:r>
        <w:rPr>
          <w:b/>
          <w:bCs/>
          <w:sz w:val="18"/>
          <w:szCs w:val="18"/>
        </w:rPr>
        <w:t xml:space="preserve">Schedule 2 </w:t>
      </w:r>
    </w:p>
    <w:p w14:paraId="5CB6A5B0" w14:textId="77777777" w:rsidR="00407E1E" w:rsidRPr="000D7618" w:rsidRDefault="00407E1E" w:rsidP="00407E1E">
      <w:pPr>
        <w:pStyle w:val="ACMABodyText"/>
        <w:spacing w:after="120"/>
        <w:ind w:firstLine="567"/>
        <w:rPr>
          <w:b/>
          <w:bCs/>
          <w:sz w:val="18"/>
          <w:szCs w:val="18"/>
        </w:rPr>
      </w:pPr>
      <w:r w:rsidRPr="000D7618">
        <w:rPr>
          <w:b/>
          <w:bCs/>
          <w:sz w:val="18"/>
          <w:szCs w:val="18"/>
        </w:rPr>
        <w:t xml:space="preserve">9 Conditions applicable to services provided under community broadcasting licences </w:t>
      </w:r>
    </w:p>
    <w:p w14:paraId="65FF4AD8" w14:textId="77777777" w:rsidR="00407E1E" w:rsidRPr="00321CD9" w:rsidRDefault="00407E1E" w:rsidP="00407E1E">
      <w:pPr>
        <w:pStyle w:val="ACMAQuoteindented"/>
        <w:spacing w:after="120"/>
        <w:rPr>
          <w:szCs w:val="18"/>
        </w:rPr>
      </w:pPr>
      <w:r w:rsidRPr="00321CD9">
        <w:rPr>
          <w:szCs w:val="18"/>
        </w:rPr>
        <w:t>(2) Each community broadcasting licence is also subject to the following conditions:</w:t>
      </w:r>
    </w:p>
    <w:p w14:paraId="0DE72E9E" w14:textId="77777777" w:rsidR="00407E1E" w:rsidRPr="00321CD9" w:rsidRDefault="00407E1E" w:rsidP="00407E1E">
      <w:pPr>
        <w:pStyle w:val="ACMAQuoteindented"/>
        <w:spacing w:after="120"/>
        <w:ind w:left="851"/>
        <w:rPr>
          <w:szCs w:val="18"/>
        </w:rPr>
      </w:pPr>
      <w:r w:rsidRPr="00321CD9">
        <w:rPr>
          <w:szCs w:val="18"/>
        </w:rPr>
        <w:t>[...]</w:t>
      </w:r>
    </w:p>
    <w:p w14:paraId="78F41752" w14:textId="77777777" w:rsidR="00407E1E" w:rsidRPr="00321CD9" w:rsidRDefault="00407E1E" w:rsidP="00407E1E">
      <w:pPr>
        <w:pStyle w:val="ACMAQuoteindented"/>
        <w:spacing w:after="120"/>
        <w:ind w:left="851"/>
        <w:rPr>
          <w:szCs w:val="18"/>
        </w:rPr>
      </w:pPr>
      <w:r w:rsidRPr="00321CD9">
        <w:rPr>
          <w:szCs w:val="18"/>
        </w:rPr>
        <w:t>(c) the licensee will encourage members of the community that it serves to participate in:</w:t>
      </w:r>
    </w:p>
    <w:p w14:paraId="472FA045" w14:textId="1EF27645" w:rsidR="00407E1E" w:rsidRDefault="000B2C09" w:rsidP="00407E1E">
      <w:pPr>
        <w:pStyle w:val="ACMAQuoteindented"/>
        <w:spacing w:after="120"/>
        <w:ind w:left="1418" w:hanging="284"/>
        <w:rPr>
          <w:szCs w:val="18"/>
        </w:rPr>
      </w:pPr>
      <w:r w:rsidRPr="00321CD9">
        <w:rPr>
          <w:szCs w:val="18"/>
        </w:rPr>
        <w:t>[...]</w:t>
      </w:r>
      <w:r w:rsidDel="000B2C09">
        <w:rPr>
          <w:szCs w:val="18"/>
        </w:rPr>
        <w:t xml:space="preserve"> </w:t>
      </w:r>
    </w:p>
    <w:p w14:paraId="09245E19" w14:textId="7ECF2155" w:rsidR="00407E1E" w:rsidRPr="00321CD9" w:rsidRDefault="00407E1E" w:rsidP="00407E1E">
      <w:pPr>
        <w:pStyle w:val="ACMAQuoteindented"/>
        <w:spacing w:after="120"/>
        <w:ind w:left="1418" w:hanging="284"/>
        <w:rPr>
          <w:szCs w:val="18"/>
        </w:rPr>
      </w:pPr>
      <w:r>
        <w:rPr>
          <w:szCs w:val="18"/>
        </w:rPr>
        <w:t xml:space="preserve">(ii) </w:t>
      </w:r>
      <w:r w:rsidRPr="00321CD9">
        <w:rPr>
          <w:szCs w:val="18"/>
        </w:rPr>
        <w:t>the selection</w:t>
      </w:r>
      <w:r>
        <w:rPr>
          <w:szCs w:val="18"/>
        </w:rPr>
        <w:t xml:space="preserve"> and provision</w:t>
      </w:r>
      <w:r w:rsidRPr="00321CD9">
        <w:rPr>
          <w:szCs w:val="18"/>
        </w:rPr>
        <w:t xml:space="preserve"> of programs under the licence</w:t>
      </w:r>
      <w:r w:rsidR="00831500">
        <w:rPr>
          <w:szCs w:val="18"/>
        </w:rPr>
        <w:t>.</w:t>
      </w:r>
    </w:p>
    <w:p w14:paraId="533A8F31" w14:textId="42791A5C" w:rsidR="00407E1E" w:rsidRPr="000D7618" w:rsidRDefault="00407E1E" w:rsidP="00407E1E">
      <w:pPr>
        <w:pStyle w:val="ACMAHeading2"/>
      </w:pPr>
      <w:r w:rsidRPr="000D7618">
        <w:t>Finding</w:t>
      </w:r>
    </w:p>
    <w:p w14:paraId="089427CA" w14:textId="5CF16CE2" w:rsidR="00407E1E" w:rsidRPr="000D7618" w:rsidRDefault="00407E1E" w:rsidP="00407E1E">
      <w:pPr>
        <w:pStyle w:val="ACMABodyText"/>
      </w:pPr>
      <w:r w:rsidRPr="000D7618">
        <w:t xml:space="preserve">The </w:t>
      </w:r>
      <w:r w:rsidR="00A02343">
        <w:t xml:space="preserve">ACMA’s </w:t>
      </w:r>
      <w:r w:rsidR="00D32225">
        <w:t xml:space="preserve">finds </w:t>
      </w:r>
      <w:r w:rsidR="00A02343">
        <w:t xml:space="preserve">that the </w:t>
      </w:r>
      <w:r>
        <w:t xml:space="preserve">Licensee </w:t>
      </w:r>
      <w:r w:rsidR="00AB3D0E">
        <w:t xml:space="preserve">did </w:t>
      </w:r>
      <w:r>
        <w:t xml:space="preserve">not </w:t>
      </w:r>
      <w:r w:rsidR="000B2C09">
        <w:t>encourag</w:t>
      </w:r>
      <w:r w:rsidR="00AB3D0E">
        <w:t>e</w:t>
      </w:r>
      <w:r w:rsidR="000B2C09">
        <w:t xml:space="preserve"> community participation in the selection and provision of programs under the licence</w:t>
      </w:r>
      <w:r>
        <w:t>, and accordingly</w:t>
      </w:r>
      <w:r w:rsidR="00C52A2A">
        <w:t xml:space="preserve">, </w:t>
      </w:r>
      <w:r w:rsidRPr="000D7618">
        <w:t>breached</w:t>
      </w:r>
      <w:r>
        <w:t xml:space="preserve"> </w:t>
      </w:r>
      <w:r w:rsidR="00C52A2A">
        <w:t>sub</w:t>
      </w:r>
      <w:r>
        <w:t>paragraph 9(2)(c)</w:t>
      </w:r>
      <w:r w:rsidR="000B2C09">
        <w:t>(ii)</w:t>
      </w:r>
      <w:r>
        <w:t xml:space="preserve"> of Schedule 2 to the BSA.</w:t>
      </w:r>
      <w:r w:rsidRPr="00D317CF">
        <w:t xml:space="preserve"> </w:t>
      </w:r>
    </w:p>
    <w:p w14:paraId="36C733D2" w14:textId="77777777" w:rsidR="00407E1E" w:rsidRPr="00D317CF" w:rsidRDefault="00407E1E" w:rsidP="00407E1E">
      <w:pPr>
        <w:pStyle w:val="ACMAHeading2"/>
      </w:pPr>
      <w:r w:rsidRPr="000D7618">
        <w:t>R</w:t>
      </w:r>
      <w:r w:rsidRPr="00D317CF">
        <w:t>easons</w:t>
      </w:r>
    </w:p>
    <w:p w14:paraId="0924E420" w14:textId="2D5810AA" w:rsidR="00D32225" w:rsidRDefault="00407E1E" w:rsidP="00C52A2A">
      <w:pPr>
        <w:pStyle w:val="ACMABodyText"/>
        <w:rPr>
          <w:i/>
          <w:iCs/>
        </w:rPr>
      </w:pPr>
      <w:r>
        <w:t xml:space="preserve">It is a condition of all community broadcasting licences that the licensee must encourage members of the community that it serves to participate in </w:t>
      </w:r>
      <w:r w:rsidR="0062314B">
        <w:t>the</w:t>
      </w:r>
      <w:r>
        <w:t xml:space="preserve"> selection and provision of programs under the licence. </w:t>
      </w:r>
    </w:p>
    <w:p w14:paraId="605867D9" w14:textId="1594D10F" w:rsidR="0072002E" w:rsidRPr="0072002E" w:rsidRDefault="0072002E" w:rsidP="00C52A2A">
      <w:pPr>
        <w:pStyle w:val="ACMABodyText"/>
        <w:rPr>
          <w:i/>
          <w:iCs/>
        </w:rPr>
      </w:pPr>
      <w:r w:rsidRPr="0072002E">
        <w:rPr>
          <w:i/>
          <w:iCs/>
        </w:rPr>
        <w:t>Selection of program</w:t>
      </w:r>
      <w:r>
        <w:rPr>
          <w:i/>
          <w:iCs/>
        </w:rPr>
        <w:t>s</w:t>
      </w:r>
    </w:p>
    <w:p w14:paraId="60720FC1" w14:textId="26E2F614" w:rsidR="00C52A2A" w:rsidRDefault="00C52A2A" w:rsidP="00C52A2A">
      <w:pPr>
        <w:pStyle w:val="ACMABodyText"/>
      </w:pPr>
      <w:r w:rsidRPr="00C52A2A">
        <w:t>As noted above, the complainant alleged that the Licensee ha</w:t>
      </w:r>
      <w:r w:rsidR="00667083">
        <w:t>d</w:t>
      </w:r>
      <w:r w:rsidRPr="00C52A2A">
        <w:t xml:space="preserve"> no active sub-committees, </w:t>
      </w:r>
      <w:r>
        <w:t xml:space="preserve">and </w:t>
      </w:r>
      <w:r w:rsidRPr="00C52A2A">
        <w:t xml:space="preserve">that any </w:t>
      </w:r>
      <w:r w:rsidR="00667083">
        <w:t>‘</w:t>
      </w:r>
      <w:r w:rsidRPr="00C52A2A">
        <w:t>on paper</w:t>
      </w:r>
      <w:r w:rsidR="00667083">
        <w:t>’</w:t>
      </w:r>
      <w:r w:rsidRPr="00C52A2A">
        <w:t xml:space="preserve"> sub-committees h</w:t>
      </w:r>
      <w:r w:rsidR="00667083">
        <w:t>ad</w:t>
      </w:r>
      <w:r w:rsidRPr="00C52A2A">
        <w:t xml:space="preserve"> failed to meet or exercise </w:t>
      </w:r>
      <w:r w:rsidR="00667083">
        <w:t>‘</w:t>
      </w:r>
      <w:r w:rsidRPr="00C52A2A">
        <w:t>any functions for an extended period</w:t>
      </w:r>
      <w:r w:rsidR="00667083">
        <w:t>’</w:t>
      </w:r>
      <w:r w:rsidRPr="00C52A2A">
        <w:t xml:space="preserve">. </w:t>
      </w:r>
    </w:p>
    <w:p w14:paraId="18E78A17" w14:textId="0CD1DA04" w:rsidR="00407E1E" w:rsidRDefault="00407E1E" w:rsidP="00407E1E">
      <w:pPr>
        <w:pStyle w:val="ACMABodyText"/>
      </w:pPr>
      <w:r>
        <w:t xml:space="preserve">The </w:t>
      </w:r>
      <w:r w:rsidR="00E578E7">
        <w:t>Participation Guidelines provide</w:t>
      </w:r>
      <w:r>
        <w:t xml:space="preserve"> the following guidance on how a licensee might encourage community participation in </w:t>
      </w:r>
      <w:r w:rsidR="00E578E7">
        <w:t>the selection of programs:</w:t>
      </w:r>
    </w:p>
    <w:p w14:paraId="1912F1EA" w14:textId="6321EC03" w:rsidR="00407E1E" w:rsidRDefault="00F65BAD" w:rsidP="00F65BAD">
      <w:pPr>
        <w:pStyle w:val="ACMABodyText"/>
        <w:ind w:left="720"/>
        <w:rPr>
          <w:sz w:val="18"/>
          <w:szCs w:val="18"/>
        </w:rPr>
      </w:pPr>
      <w:r w:rsidRPr="00D14D31">
        <w:rPr>
          <w:sz w:val="18"/>
          <w:szCs w:val="18"/>
        </w:rPr>
        <w:t>Licensees encourage community participation in program selection by providing opportunities for their communities to have a say in programming decisions.</w:t>
      </w:r>
    </w:p>
    <w:p w14:paraId="27682674" w14:textId="4E412E85" w:rsidR="00F65BAD" w:rsidRDefault="00F65BAD" w:rsidP="00D14D31">
      <w:pPr>
        <w:pStyle w:val="ACMABodyText"/>
        <w:ind w:left="720"/>
        <w:rPr>
          <w:sz w:val="18"/>
          <w:szCs w:val="18"/>
        </w:rPr>
      </w:pPr>
      <w:r w:rsidRPr="00F65BAD">
        <w:rPr>
          <w:sz w:val="18"/>
          <w:szCs w:val="18"/>
        </w:rPr>
        <w:t>Licensees do not encourage community participation in program selection where all programming decisions are concentrated in the hands of one individual (station manager or program coordinator, for example) or a small group.</w:t>
      </w:r>
    </w:p>
    <w:p w14:paraId="72751F4D" w14:textId="39623032" w:rsidR="00F65BAD" w:rsidRDefault="00F65BAD" w:rsidP="00F65BAD">
      <w:pPr>
        <w:pStyle w:val="ACMABodyText"/>
        <w:ind w:left="720"/>
        <w:rPr>
          <w:sz w:val="18"/>
          <w:szCs w:val="18"/>
        </w:rPr>
      </w:pPr>
      <w:r>
        <w:rPr>
          <w:sz w:val="18"/>
          <w:szCs w:val="18"/>
        </w:rPr>
        <w:t>[…]</w:t>
      </w:r>
    </w:p>
    <w:p w14:paraId="06DFCCA7" w14:textId="55D517D5" w:rsidR="00F65BAD" w:rsidRDefault="00F65BAD" w:rsidP="00D14D31">
      <w:pPr>
        <w:pStyle w:val="ACMABodyText"/>
        <w:ind w:left="720"/>
        <w:rPr>
          <w:sz w:val="18"/>
          <w:szCs w:val="18"/>
        </w:rPr>
      </w:pPr>
      <w:r w:rsidRPr="00F65BAD">
        <w:rPr>
          <w:sz w:val="18"/>
          <w:szCs w:val="18"/>
        </w:rPr>
        <w:t>A common way to encourage collective decision-making about programming is for licensees to establish a program committee.</w:t>
      </w:r>
    </w:p>
    <w:p w14:paraId="1F4FE54B" w14:textId="77777777" w:rsidR="00156F5E" w:rsidRPr="00156F5E" w:rsidRDefault="00156F5E" w:rsidP="00156F5E">
      <w:pPr>
        <w:pStyle w:val="ACMABodyText"/>
        <w:ind w:left="720"/>
        <w:rPr>
          <w:sz w:val="18"/>
          <w:szCs w:val="18"/>
        </w:rPr>
      </w:pPr>
      <w:r w:rsidRPr="00156F5E">
        <w:rPr>
          <w:sz w:val="18"/>
          <w:szCs w:val="18"/>
        </w:rPr>
        <w:t>Licensees need to give some thought to the membership of their program committee. Program committee membership should not be unreasonably restricted to certain individuals, such as board members.</w:t>
      </w:r>
    </w:p>
    <w:p w14:paraId="571C28D7" w14:textId="77777777" w:rsidR="00156F5E" w:rsidRPr="00156F5E" w:rsidRDefault="00156F5E" w:rsidP="00156F5E">
      <w:pPr>
        <w:pStyle w:val="ACMABodyText"/>
        <w:ind w:left="720"/>
        <w:rPr>
          <w:sz w:val="18"/>
          <w:szCs w:val="18"/>
        </w:rPr>
      </w:pPr>
      <w:r w:rsidRPr="00156F5E">
        <w:rPr>
          <w:sz w:val="18"/>
          <w:szCs w:val="18"/>
        </w:rPr>
        <w:t>Program committees with restricted membership are:</w:t>
      </w:r>
    </w:p>
    <w:p w14:paraId="6E579B97" w14:textId="38B3B620" w:rsidR="00156F5E" w:rsidRPr="00156F5E" w:rsidRDefault="00156F5E" w:rsidP="00D14D31">
      <w:pPr>
        <w:pStyle w:val="Default"/>
        <w:numPr>
          <w:ilvl w:val="0"/>
          <w:numId w:val="19"/>
        </w:numPr>
        <w:spacing w:after="240" w:line="240" w:lineRule="atLeast"/>
        <w:ind w:left="1434" w:hanging="357"/>
        <w:rPr>
          <w:sz w:val="18"/>
          <w:szCs w:val="18"/>
        </w:rPr>
      </w:pPr>
      <w:r w:rsidRPr="00156F5E">
        <w:rPr>
          <w:rFonts w:ascii="Arial" w:hAnsi="Arial"/>
          <w:snapToGrid w:val="0"/>
          <w:color w:val="auto"/>
          <w:sz w:val="18"/>
          <w:szCs w:val="18"/>
          <w:lang w:eastAsia="en-US"/>
        </w:rPr>
        <w:t>unlikely to give the community adequate opportunity to participate in program selection; and</w:t>
      </w:r>
    </w:p>
    <w:p w14:paraId="31F8E7BE" w14:textId="54FD0B70" w:rsidR="00156F5E" w:rsidRPr="00156F5E" w:rsidRDefault="00156F5E" w:rsidP="00D14D31">
      <w:pPr>
        <w:pStyle w:val="Default"/>
        <w:numPr>
          <w:ilvl w:val="0"/>
          <w:numId w:val="19"/>
        </w:numPr>
        <w:spacing w:after="240" w:line="240" w:lineRule="atLeast"/>
        <w:ind w:left="1434" w:hanging="357"/>
        <w:rPr>
          <w:sz w:val="18"/>
          <w:szCs w:val="18"/>
        </w:rPr>
      </w:pPr>
      <w:r w:rsidRPr="00156F5E">
        <w:rPr>
          <w:rFonts w:ascii="Arial" w:hAnsi="Arial"/>
          <w:snapToGrid w:val="0"/>
          <w:color w:val="auto"/>
          <w:sz w:val="18"/>
          <w:szCs w:val="18"/>
          <w:lang w:eastAsia="en-US"/>
        </w:rPr>
        <w:t>at risk of their program schedule not representing their community interest.</w:t>
      </w:r>
    </w:p>
    <w:p w14:paraId="34DF2F7A" w14:textId="77777777" w:rsidR="00156F5E" w:rsidRPr="00156F5E" w:rsidRDefault="00156F5E" w:rsidP="00156F5E">
      <w:pPr>
        <w:pStyle w:val="ACMABodyText"/>
        <w:ind w:left="720"/>
        <w:rPr>
          <w:sz w:val="18"/>
          <w:szCs w:val="18"/>
        </w:rPr>
      </w:pPr>
      <w:r w:rsidRPr="00156F5E">
        <w:rPr>
          <w:sz w:val="18"/>
          <w:szCs w:val="18"/>
        </w:rPr>
        <w:t>Licensees may give program committees a range of responsibilities, for example, to:</w:t>
      </w:r>
    </w:p>
    <w:p w14:paraId="712D31C9" w14:textId="3F08E538" w:rsidR="00156F5E" w:rsidRPr="00156F5E" w:rsidRDefault="00156F5E" w:rsidP="00D14D31">
      <w:pPr>
        <w:pStyle w:val="Default"/>
        <w:numPr>
          <w:ilvl w:val="0"/>
          <w:numId w:val="19"/>
        </w:numPr>
        <w:spacing w:after="240" w:line="240" w:lineRule="atLeast"/>
        <w:ind w:left="1434" w:hanging="357"/>
        <w:rPr>
          <w:sz w:val="18"/>
          <w:szCs w:val="18"/>
        </w:rPr>
      </w:pPr>
      <w:r w:rsidRPr="00156F5E">
        <w:rPr>
          <w:rFonts w:ascii="Arial" w:hAnsi="Arial"/>
          <w:snapToGrid w:val="0"/>
          <w:color w:val="auto"/>
          <w:sz w:val="18"/>
          <w:szCs w:val="18"/>
          <w:lang w:eastAsia="en-US"/>
        </w:rPr>
        <w:t xml:space="preserve">develop and implement programming policies and </w:t>
      </w:r>
      <w:proofErr w:type="gramStart"/>
      <w:r w:rsidRPr="00156F5E">
        <w:rPr>
          <w:rFonts w:ascii="Arial" w:hAnsi="Arial"/>
          <w:snapToGrid w:val="0"/>
          <w:color w:val="auto"/>
          <w:sz w:val="18"/>
          <w:szCs w:val="18"/>
          <w:lang w:eastAsia="en-US"/>
        </w:rPr>
        <w:t>procedures;</w:t>
      </w:r>
      <w:proofErr w:type="gramEnd"/>
    </w:p>
    <w:p w14:paraId="6DDBDD62" w14:textId="768CFB21" w:rsidR="00156F5E" w:rsidRPr="00156F5E" w:rsidRDefault="00156F5E" w:rsidP="00D14D31">
      <w:pPr>
        <w:pStyle w:val="Default"/>
        <w:numPr>
          <w:ilvl w:val="0"/>
          <w:numId w:val="19"/>
        </w:numPr>
        <w:spacing w:after="240" w:line="240" w:lineRule="atLeast"/>
        <w:ind w:left="1434" w:hanging="357"/>
        <w:rPr>
          <w:sz w:val="18"/>
          <w:szCs w:val="18"/>
        </w:rPr>
      </w:pPr>
      <w:r w:rsidRPr="00156F5E">
        <w:rPr>
          <w:rFonts w:ascii="Arial" w:hAnsi="Arial"/>
          <w:snapToGrid w:val="0"/>
          <w:color w:val="auto"/>
          <w:sz w:val="18"/>
          <w:szCs w:val="18"/>
          <w:lang w:eastAsia="en-US"/>
        </w:rPr>
        <w:t xml:space="preserve">publicise the procedure for making programming </w:t>
      </w:r>
      <w:proofErr w:type="gramStart"/>
      <w:r w:rsidRPr="00156F5E">
        <w:rPr>
          <w:rFonts w:ascii="Arial" w:hAnsi="Arial"/>
          <w:snapToGrid w:val="0"/>
          <w:color w:val="auto"/>
          <w:sz w:val="18"/>
          <w:szCs w:val="18"/>
          <w:lang w:eastAsia="en-US"/>
        </w:rPr>
        <w:t>applications;</w:t>
      </w:r>
      <w:proofErr w:type="gramEnd"/>
    </w:p>
    <w:p w14:paraId="26C8F210" w14:textId="63CA0447" w:rsidR="00156F5E" w:rsidRPr="00156F5E" w:rsidRDefault="00156F5E" w:rsidP="00D14D31">
      <w:pPr>
        <w:pStyle w:val="Default"/>
        <w:numPr>
          <w:ilvl w:val="0"/>
          <w:numId w:val="19"/>
        </w:numPr>
        <w:spacing w:after="240" w:line="240" w:lineRule="atLeast"/>
        <w:ind w:left="1434" w:hanging="357"/>
        <w:rPr>
          <w:sz w:val="18"/>
          <w:szCs w:val="18"/>
        </w:rPr>
      </w:pPr>
      <w:r w:rsidRPr="00156F5E">
        <w:rPr>
          <w:rFonts w:ascii="Arial" w:hAnsi="Arial"/>
          <w:snapToGrid w:val="0"/>
          <w:color w:val="auto"/>
          <w:sz w:val="18"/>
          <w:szCs w:val="18"/>
          <w:lang w:eastAsia="en-US"/>
        </w:rPr>
        <w:t xml:space="preserve">accept and consider programming </w:t>
      </w:r>
      <w:proofErr w:type="gramStart"/>
      <w:r w:rsidRPr="00156F5E">
        <w:rPr>
          <w:rFonts w:ascii="Arial" w:hAnsi="Arial"/>
          <w:snapToGrid w:val="0"/>
          <w:color w:val="auto"/>
          <w:sz w:val="18"/>
          <w:szCs w:val="18"/>
          <w:lang w:eastAsia="en-US"/>
        </w:rPr>
        <w:t>applications;</w:t>
      </w:r>
      <w:proofErr w:type="gramEnd"/>
    </w:p>
    <w:p w14:paraId="05FB143A" w14:textId="31B2F0D3" w:rsidR="00156F5E" w:rsidRPr="00156F5E" w:rsidRDefault="00156F5E" w:rsidP="00D14D31">
      <w:pPr>
        <w:pStyle w:val="Default"/>
        <w:numPr>
          <w:ilvl w:val="0"/>
          <w:numId w:val="19"/>
        </w:numPr>
        <w:spacing w:after="240" w:line="240" w:lineRule="atLeast"/>
        <w:ind w:left="1434" w:hanging="357"/>
        <w:rPr>
          <w:sz w:val="18"/>
          <w:szCs w:val="18"/>
        </w:rPr>
      </w:pPr>
      <w:r w:rsidRPr="00156F5E">
        <w:rPr>
          <w:rFonts w:ascii="Arial" w:hAnsi="Arial"/>
          <w:snapToGrid w:val="0"/>
          <w:color w:val="auto"/>
          <w:sz w:val="18"/>
          <w:szCs w:val="18"/>
          <w:lang w:eastAsia="en-US"/>
        </w:rPr>
        <w:t xml:space="preserve">collectively decide the programs that best reflect the needs of the </w:t>
      </w:r>
      <w:proofErr w:type="gramStart"/>
      <w:r w:rsidRPr="00156F5E">
        <w:rPr>
          <w:rFonts w:ascii="Arial" w:hAnsi="Arial"/>
          <w:snapToGrid w:val="0"/>
          <w:color w:val="auto"/>
          <w:sz w:val="18"/>
          <w:szCs w:val="18"/>
          <w:lang w:eastAsia="en-US"/>
        </w:rPr>
        <w:t>community;</w:t>
      </w:r>
      <w:proofErr w:type="gramEnd"/>
    </w:p>
    <w:p w14:paraId="0C43A255" w14:textId="748E0D22" w:rsidR="00156F5E" w:rsidRPr="00156F5E" w:rsidRDefault="00156F5E" w:rsidP="00D14D31">
      <w:pPr>
        <w:pStyle w:val="Default"/>
        <w:numPr>
          <w:ilvl w:val="0"/>
          <w:numId w:val="19"/>
        </w:numPr>
        <w:spacing w:after="240" w:line="240" w:lineRule="atLeast"/>
        <w:ind w:left="1434" w:hanging="357"/>
        <w:rPr>
          <w:sz w:val="18"/>
          <w:szCs w:val="18"/>
        </w:rPr>
      </w:pPr>
      <w:r w:rsidRPr="00156F5E">
        <w:rPr>
          <w:rFonts w:ascii="Arial" w:hAnsi="Arial"/>
          <w:snapToGrid w:val="0"/>
          <w:color w:val="auto"/>
          <w:sz w:val="18"/>
          <w:szCs w:val="18"/>
          <w:lang w:eastAsia="en-US"/>
        </w:rPr>
        <w:t xml:space="preserve">ensure the program schedule remains diverse and reflects the needs of the </w:t>
      </w:r>
      <w:proofErr w:type="gramStart"/>
      <w:r w:rsidRPr="00156F5E">
        <w:rPr>
          <w:rFonts w:ascii="Arial" w:hAnsi="Arial"/>
          <w:snapToGrid w:val="0"/>
          <w:color w:val="auto"/>
          <w:sz w:val="18"/>
          <w:szCs w:val="18"/>
          <w:lang w:eastAsia="en-US"/>
        </w:rPr>
        <w:t>community;</w:t>
      </w:r>
      <w:proofErr w:type="gramEnd"/>
    </w:p>
    <w:p w14:paraId="19B73F45" w14:textId="691A5567" w:rsidR="00156F5E" w:rsidRPr="00156F5E" w:rsidRDefault="00156F5E" w:rsidP="00D14D31">
      <w:pPr>
        <w:pStyle w:val="Default"/>
        <w:numPr>
          <w:ilvl w:val="0"/>
          <w:numId w:val="19"/>
        </w:numPr>
        <w:spacing w:after="240" w:line="240" w:lineRule="atLeast"/>
        <w:ind w:left="1434" w:hanging="357"/>
        <w:rPr>
          <w:sz w:val="18"/>
          <w:szCs w:val="18"/>
        </w:rPr>
      </w:pPr>
      <w:r w:rsidRPr="00156F5E">
        <w:rPr>
          <w:rFonts w:ascii="Arial" w:hAnsi="Arial"/>
          <w:snapToGrid w:val="0"/>
          <w:color w:val="auto"/>
          <w:sz w:val="18"/>
          <w:szCs w:val="18"/>
          <w:lang w:eastAsia="en-US"/>
        </w:rPr>
        <w:t xml:space="preserve">oversee surveys of the community </w:t>
      </w:r>
      <w:proofErr w:type="gramStart"/>
      <w:r w:rsidRPr="00156F5E">
        <w:rPr>
          <w:rFonts w:ascii="Arial" w:hAnsi="Arial"/>
          <w:snapToGrid w:val="0"/>
          <w:color w:val="auto"/>
          <w:sz w:val="18"/>
          <w:szCs w:val="18"/>
          <w:lang w:eastAsia="en-US"/>
        </w:rPr>
        <w:t>interest‘</w:t>
      </w:r>
      <w:proofErr w:type="gramEnd"/>
      <w:r w:rsidRPr="00156F5E">
        <w:rPr>
          <w:rFonts w:ascii="Arial" w:hAnsi="Arial"/>
          <w:snapToGrid w:val="0"/>
          <w:color w:val="auto"/>
          <w:sz w:val="18"/>
          <w:szCs w:val="18"/>
          <w:lang w:eastAsia="en-US"/>
        </w:rPr>
        <w:t>s programming preferences;</w:t>
      </w:r>
    </w:p>
    <w:p w14:paraId="2602E9DF" w14:textId="551BB5DE" w:rsidR="00156F5E" w:rsidRPr="00156F5E" w:rsidRDefault="00156F5E" w:rsidP="00D14D31">
      <w:pPr>
        <w:pStyle w:val="Default"/>
        <w:numPr>
          <w:ilvl w:val="0"/>
          <w:numId w:val="19"/>
        </w:numPr>
        <w:spacing w:after="240" w:line="240" w:lineRule="atLeast"/>
        <w:ind w:left="1434" w:hanging="357"/>
        <w:rPr>
          <w:sz w:val="18"/>
          <w:szCs w:val="18"/>
        </w:rPr>
      </w:pPr>
      <w:r w:rsidRPr="00156F5E">
        <w:rPr>
          <w:rFonts w:ascii="Arial" w:hAnsi="Arial"/>
          <w:snapToGrid w:val="0"/>
          <w:color w:val="auto"/>
          <w:sz w:val="18"/>
          <w:szCs w:val="18"/>
          <w:lang w:eastAsia="en-US"/>
        </w:rPr>
        <w:t>revise program schedules to incorporate new programs; and</w:t>
      </w:r>
    </w:p>
    <w:p w14:paraId="4CEA3CA2" w14:textId="03D24FC5" w:rsidR="00C63E50" w:rsidRPr="00D14D31" w:rsidRDefault="00156F5E" w:rsidP="00D14D31">
      <w:pPr>
        <w:pStyle w:val="Default"/>
        <w:numPr>
          <w:ilvl w:val="0"/>
          <w:numId w:val="19"/>
        </w:numPr>
        <w:spacing w:after="240" w:line="240" w:lineRule="atLeast"/>
        <w:ind w:left="1434" w:hanging="357"/>
        <w:rPr>
          <w:sz w:val="18"/>
          <w:szCs w:val="18"/>
        </w:rPr>
      </w:pPr>
      <w:r w:rsidRPr="00156F5E">
        <w:rPr>
          <w:rFonts w:ascii="Arial" w:hAnsi="Arial"/>
          <w:snapToGrid w:val="0"/>
          <w:color w:val="auto"/>
          <w:sz w:val="18"/>
          <w:szCs w:val="18"/>
          <w:lang w:eastAsia="en-US"/>
        </w:rPr>
        <w:t>negotiate program proposals with applicants.</w:t>
      </w:r>
    </w:p>
    <w:p w14:paraId="6D2A7B37" w14:textId="2DF88DC7" w:rsidR="00A9132E" w:rsidRDefault="0000364A" w:rsidP="00882F9C">
      <w:pPr>
        <w:pStyle w:val="ACMABodyText"/>
      </w:pPr>
      <w:r>
        <w:t xml:space="preserve">As also noted above, the Licensee advised </w:t>
      </w:r>
      <w:r w:rsidR="00C52A2A">
        <w:t xml:space="preserve">in its submissions </w:t>
      </w:r>
      <w:r w:rsidR="006D36E7">
        <w:t xml:space="preserve">in December 2019, </w:t>
      </w:r>
      <w:r>
        <w:t xml:space="preserve">that it had established a two-person programming subcommittee that was ‘a work in progress’. </w:t>
      </w:r>
      <w:r w:rsidR="00637541">
        <w:t>However, the Licensee’s submissions have not demonstrated that th</w:t>
      </w:r>
      <w:r w:rsidR="005D5E1C">
        <w:t xml:space="preserve">is </w:t>
      </w:r>
      <w:r w:rsidR="00637541">
        <w:t>subcommittee contributed to the content of the service in a way that ensured the program schedule remained diverse and reflected the needs of the community, or revised the schedule to incorporate new programs, or negotiated new program proposals.</w:t>
      </w:r>
      <w:r w:rsidR="00527693">
        <w:t xml:space="preserve"> In this regard, the ACMA notes the large amount of programming sourced from USQ students and programming sourced from West Bremer Radio</w:t>
      </w:r>
      <w:r w:rsidR="005D5E1C">
        <w:t>. This programming is d</w:t>
      </w:r>
      <w:r w:rsidR="00527693">
        <w:t xml:space="preserve">iscussed in more detail </w:t>
      </w:r>
      <w:r w:rsidR="005D5E1C">
        <w:t>in the following section</w:t>
      </w:r>
      <w:r w:rsidR="00527693">
        <w:t>.</w:t>
      </w:r>
    </w:p>
    <w:p w14:paraId="1A27A35D" w14:textId="7C1CCFC9" w:rsidR="009A4C55" w:rsidRDefault="00527693" w:rsidP="00882F9C">
      <w:pPr>
        <w:pStyle w:val="ACMABodyText"/>
      </w:pPr>
      <w:r>
        <w:t>T</w:t>
      </w:r>
      <w:r w:rsidR="006D36E7">
        <w:t xml:space="preserve">he ACMA </w:t>
      </w:r>
      <w:r>
        <w:t xml:space="preserve">also </w:t>
      </w:r>
      <w:r w:rsidR="006D36E7">
        <w:t xml:space="preserve">notes that following the shift to the broadcast of a </w:t>
      </w:r>
      <w:r w:rsidR="00D32225">
        <w:t xml:space="preserve">fully </w:t>
      </w:r>
      <w:r w:rsidR="006D36E7">
        <w:t xml:space="preserve">automated playlist in June 2020, </w:t>
      </w:r>
      <w:r>
        <w:t xml:space="preserve">it does not appear that </w:t>
      </w:r>
      <w:r w:rsidR="006D36E7">
        <w:t xml:space="preserve">the programming subcommittee </w:t>
      </w:r>
      <w:r>
        <w:t>is</w:t>
      </w:r>
      <w:r w:rsidR="005D5E1C">
        <w:t xml:space="preserve"> currently </w:t>
      </w:r>
      <w:r w:rsidR="006D36E7">
        <w:t xml:space="preserve">contributing to the content of the service in a meaningful way. </w:t>
      </w:r>
      <w:r w:rsidR="009A4C55">
        <w:t>The ACMA ac</w:t>
      </w:r>
      <w:r w:rsidR="0072002E">
        <w:t>knowledges</w:t>
      </w:r>
      <w:r w:rsidR="009A4C55">
        <w:t xml:space="preserve"> that the </w:t>
      </w:r>
      <w:r w:rsidR="0072002E">
        <w:t>L</w:t>
      </w:r>
      <w:r w:rsidR="009A4C55">
        <w:t>icensee’s operations appear to be in a period of significant flux and that this has likely affected any planned rejuvenation of the programming subcommittee, including by expanding the number of members.</w:t>
      </w:r>
    </w:p>
    <w:p w14:paraId="3E1F11F2" w14:textId="50C85FD3" w:rsidR="0000364A" w:rsidRDefault="00527693" w:rsidP="00C63E50">
      <w:pPr>
        <w:pStyle w:val="ACMABodyText"/>
      </w:pPr>
      <w:r>
        <w:t>T</w:t>
      </w:r>
      <w:r w:rsidR="0000364A">
        <w:t xml:space="preserve">he </w:t>
      </w:r>
      <w:r w:rsidR="0072002E">
        <w:t>Licensee’s submissions have not demonstrated that</w:t>
      </w:r>
      <w:r>
        <w:t>, at the time of the complaint,</w:t>
      </w:r>
      <w:r w:rsidR="0072002E">
        <w:t xml:space="preserve"> the </w:t>
      </w:r>
      <w:r w:rsidR="0000364A">
        <w:t xml:space="preserve">programming </w:t>
      </w:r>
      <w:r w:rsidR="0072002E">
        <w:t>sub</w:t>
      </w:r>
      <w:r w:rsidR="0000364A">
        <w:t>committee</w:t>
      </w:r>
      <w:r w:rsidR="005D5E1C">
        <w:t>, as a vehicle for community participation,</w:t>
      </w:r>
      <w:r w:rsidR="0000364A">
        <w:t xml:space="preserve"> </w:t>
      </w:r>
      <w:r>
        <w:t>wa</w:t>
      </w:r>
      <w:r w:rsidR="0072002E">
        <w:t>s</w:t>
      </w:r>
      <w:r w:rsidR="0000364A">
        <w:t xml:space="preserve"> contributing to the content of the service in a way </w:t>
      </w:r>
      <w:r w:rsidR="0046067B">
        <w:t xml:space="preserve">that </w:t>
      </w:r>
      <w:r w:rsidR="0000364A">
        <w:t>ensure</w:t>
      </w:r>
      <w:r>
        <w:t>d</w:t>
      </w:r>
      <w:r w:rsidR="0000364A">
        <w:t xml:space="preserve"> the program schedule remain</w:t>
      </w:r>
      <w:r>
        <w:t>ed</w:t>
      </w:r>
      <w:r w:rsidR="0000364A">
        <w:t xml:space="preserve"> diverse and reflect</w:t>
      </w:r>
      <w:r>
        <w:t>ed</w:t>
      </w:r>
      <w:r w:rsidR="0000364A">
        <w:t xml:space="preserve"> the needs of the community</w:t>
      </w:r>
      <w:r w:rsidR="009A4C55">
        <w:t>, or revise</w:t>
      </w:r>
      <w:r>
        <w:t>d</w:t>
      </w:r>
      <w:r w:rsidR="009A4C55">
        <w:t xml:space="preserve"> the schedule to incorporate new programs, or negotiate</w:t>
      </w:r>
      <w:r>
        <w:t>d</w:t>
      </w:r>
      <w:r w:rsidR="009A4C55">
        <w:t xml:space="preserve"> new program proposals</w:t>
      </w:r>
      <w:r w:rsidR="0000364A">
        <w:t>.</w:t>
      </w:r>
      <w:r w:rsidR="0072002E">
        <w:t xml:space="preserve"> </w:t>
      </w:r>
    </w:p>
    <w:p w14:paraId="11A40D39" w14:textId="16664275" w:rsidR="00882F9C" w:rsidRDefault="00882F9C" w:rsidP="00C63E50">
      <w:pPr>
        <w:pStyle w:val="ACMABodyText"/>
      </w:pPr>
      <w:r>
        <w:t xml:space="preserve">The situation </w:t>
      </w:r>
      <w:r w:rsidR="00527693">
        <w:t xml:space="preserve">currently </w:t>
      </w:r>
      <w:r>
        <w:t>remains ill-defined, as according to the Licensee’s August 2020 submission, the anticipated programming subcommittee continues to be an ‘interim working group around programming’ that ‘will be evolved over time’.</w:t>
      </w:r>
    </w:p>
    <w:p w14:paraId="7CA2B2A0" w14:textId="77777777" w:rsidR="0072002E" w:rsidRPr="0072002E" w:rsidRDefault="0072002E" w:rsidP="00C63E50">
      <w:pPr>
        <w:pStyle w:val="ACMABodyText"/>
        <w:rPr>
          <w:i/>
          <w:iCs/>
        </w:rPr>
      </w:pPr>
      <w:r w:rsidRPr="0072002E">
        <w:rPr>
          <w:i/>
          <w:iCs/>
        </w:rPr>
        <w:t>Provision of programs</w:t>
      </w:r>
    </w:p>
    <w:p w14:paraId="7E1C4317" w14:textId="48018045" w:rsidR="003C5892" w:rsidRDefault="00FD3D81" w:rsidP="00C63E50">
      <w:pPr>
        <w:pStyle w:val="ACMABodyText"/>
      </w:pPr>
      <w:r>
        <w:t>The Participation Guidelines note that l</w:t>
      </w:r>
      <w:r w:rsidR="009A4C55">
        <w:t xml:space="preserve">icensees </w:t>
      </w:r>
      <w:r>
        <w:t xml:space="preserve">can </w:t>
      </w:r>
      <w:r w:rsidR="009A4C55">
        <w:t xml:space="preserve">encourage </w:t>
      </w:r>
      <w:r w:rsidR="003C5892">
        <w:t xml:space="preserve">community </w:t>
      </w:r>
      <w:r w:rsidR="009A4C55">
        <w:t>participation in the provision of programming by</w:t>
      </w:r>
      <w:r w:rsidR="003C5892">
        <w:t>:</w:t>
      </w:r>
    </w:p>
    <w:p w14:paraId="3AC65137" w14:textId="41AC8247" w:rsidR="009A4C55" w:rsidRPr="00CF6F43" w:rsidRDefault="007C76F3" w:rsidP="00D5462A">
      <w:pPr>
        <w:pStyle w:val="ACMABodyText"/>
        <w:numPr>
          <w:ilvl w:val="0"/>
          <w:numId w:val="22"/>
        </w:numPr>
      </w:pPr>
      <w:r w:rsidRPr="00CF6F43">
        <w:t xml:space="preserve">giving members of the community an opportunity to produce and present programs </w:t>
      </w:r>
      <w:r w:rsidR="009A4C55" w:rsidRPr="00CF6F43">
        <w:t xml:space="preserve"> </w:t>
      </w:r>
    </w:p>
    <w:p w14:paraId="120EC187" w14:textId="4F1587FE" w:rsidR="007C76F3" w:rsidRPr="00CF6F43" w:rsidRDefault="007C76F3" w:rsidP="00D5462A">
      <w:pPr>
        <w:pStyle w:val="ACMABodyText"/>
        <w:numPr>
          <w:ilvl w:val="0"/>
          <w:numId w:val="22"/>
        </w:numPr>
      </w:pPr>
      <w:r w:rsidRPr="00CF6F43">
        <w:t>being open to new programming ideas from the community</w:t>
      </w:r>
    </w:p>
    <w:p w14:paraId="080EFAA9" w14:textId="06547F60" w:rsidR="007C76F3" w:rsidRPr="00CF6F43" w:rsidRDefault="007C76F3" w:rsidP="007C76F3">
      <w:pPr>
        <w:pStyle w:val="ACMABodyText"/>
        <w:numPr>
          <w:ilvl w:val="0"/>
          <w:numId w:val="22"/>
        </w:numPr>
      </w:pPr>
      <w:r w:rsidRPr="00CF6F43">
        <w:t>ensuring any airtime fees are reasonable and the procedure for deciding access to airtime is fair and transparent.</w:t>
      </w:r>
    </w:p>
    <w:p w14:paraId="23E120DB" w14:textId="2BC232A1" w:rsidR="006E65AB" w:rsidRDefault="00CF6F43" w:rsidP="007C76F3">
      <w:pPr>
        <w:pStyle w:val="ACMABodyText"/>
      </w:pPr>
      <w:r>
        <w:t>Although the Licensee submitted a program schedule</w:t>
      </w:r>
      <w:r w:rsidR="007E71C5">
        <w:t xml:space="preserve"> and program details</w:t>
      </w:r>
      <w:r>
        <w:t xml:space="preserve"> in </w:t>
      </w:r>
      <w:r w:rsidR="008418A8">
        <w:t>October</w:t>
      </w:r>
      <w:r>
        <w:t xml:space="preserve"> 2019 that included a range of hosted programs</w:t>
      </w:r>
      <w:r w:rsidR="006E65AB">
        <w:t>,</w:t>
      </w:r>
      <w:r>
        <w:t xml:space="preserve"> </w:t>
      </w:r>
      <w:r w:rsidR="00C130F2">
        <w:t>this schedule was domina</w:t>
      </w:r>
      <w:r w:rsidR="006E65AB">
        <w:t>ted</w:t>
      </w:r>
      <w:r w:rsidR="00C130F2">
        <w:t xml:space="preserve"> </w:t>
      </w:r>
      <w:r w:rsidR="006E65AB">
        <w:t xml:space="preserve">during weekdays by programs </w:t>
      </w:r>
      <w:r>
        <w:t xml:space="preserve">presented by media students from </w:t>
      </w:r>
      <w:r w:rsidR="00882F9C">
        <w:t>USQ</w:t>
      </w:r>
      <w:r w:rsidR="00C130F2">
        <w:t xml:space="preserve">. Such programs comprised the full program schedule between 10.00am and 3.00pm Monday – Friday, and all programming between 10.00am and 7.00pm on Thursdays. </w:t>
      </w:r>
    </w:p>
    <w:p w14:paraId="69B6177D" w14:textId="603704D1" w:rsidR="00C130F2" w:rsidRDefault="00216B75" w:rsidP="007C76F3">
      <w:pPr>
        <w:pStyle w:val="ACMABodyText"/>
      </w:pPr>
      <w:r>
        <w:t xml:space="preserve">The majority of </w:t>
      </w:r>
      <w:r w:rsidR="005D5E1C">
        <w:t xml:space="preserve">the remaining </w:t>
      </w:r>
      <w:r>
        <w:t>p</w:t>
      </w:r>
      <w:r w:rsidR="00C130F2">
        <w:t xml:space="preserve">rograms </w:t>
      </w:r>
      <w:r w:rsidR="005D5E1C">
        <w:t xml:space="preserve">that appear to have been </w:t>
      </w:r>
      <w:r>
        <w:t xml:space="preserve">hosted programs – that is, </w:t>
      </w:r>
      <w:r w:rsidR="005D5E1C">
        <w:t xml:space="preserve">those </w:t>
      </w:r>
      <w:r>
        <w:t xml:space="preserve">not </w:t>
      </w:r>
      <w:r w:rsidR="00C130F2">
        <w:t xml:space="preserve">hosted </w:t>
      </w:r>
      <w:r>
        <w:t xml:space="preserve">by </w:t>
      </w:r>
      <w:r w:rsidR="00C130F2">
        <w:t xml:space="preserve">USQ </w:t>
      </w:r>
      <w:r>
        <w:t xml:space="preserve">media students – appeared to be sourced from the West Bremer Radio </w:t>
      </w:r>
      <w:r w:rsidR="005D5E1C">
        <w:t xml:space="preserve">digital </w:t>
      </w:r>
      <w:r>
        <w:t xml:space="preserve">service referred to </w:t>
      </w:r>
      <w:r w:rsidR="005D5E1C">
        <w:t xml:space="preserve">by the </w:t>
      </w:r>
      <w:r>
        <w:t>complain</w:t>
      </w:r>
      <w:r w:rsidR="005D5E1C">
        <w:t>an</w:t>
      </w:r>
      <w:r>
        <w:t>t. West Bremer Radio is an Ipswich</w:t>
      </w:r>
      <w:r w:rsidR="005D5E1C">
        <w:t>-</w:t>
      </w:r>
      <w:r>
        <w:t>based digital radio service.</w:t>
      </w:r>
      <w:r>
        <w:rPr>
          <w:rStyle w:val="FootnoteReference"/>
        </w:rPr>
        <w:footnoteReference w:id="2"/>
      </w:r>
      <w:r>
        <w:t xml:space="preserve"> The</w:t>
      </w:r>
      <w:r w:rsidR="005D5E1C">
        <w:t xml:space="preserve"> </w:t>
      </w:r>
      <w:r>
        <w:t>programs</w:t>
      </w:r>
      <w:r w:rsidR="005D5E1C">
        <w:t xml:space="preserve"> sourced from West Bremer Radio</w:t>
      </w:r>
      <w:r>
        <w:t xml:space="preserve"> </w:t>
      </w:r>
      <w:r w:rsidR="005D5E1C">
        <w:t>were</w:t>
      </w:r>
      <w:r w:rsidR="00C130F2">
        <w:t xml:space="preserve"> broadcast </w:t>
      </w:r>
      <w:r>
        <w:t xml:space="preserve">on </w:t>
      </w:r>
      <w:r w:rsidR="006E65AB">
        <w:t>weekdays</w:t>
      </w:r>
      <w:r w:rsidR="00C130F2">
        <w:t xml:space="preserve"> between 6.00am and 9.00am, and </w:t>
      </w:r>
      <w:r>
        <w:t xml:space="preserve">between </w:t>
      </w:r>
      <w:r w:rsidR="00C130F2">
        <w:t xml:space="preserve">3.00pm </w:t>
      </w:r>
      <w:r w:rsidR="005D5E1C">
        <w:t>and</w:t>
      </w:r>
      <w:r w:rsidR="00C130F2">
        <w:t xml:space="preserve"> 6.00pm Monday</w:t>
      </w:r>
      <w:r w:rsidR="006E65AB">
        <w:t>, Tuesday,</w:t>
      </w:r>
      <w:r w:rsidR="00C130F2">
        <w:t xml:space="preserve"> Wednesday, and Friday</w:t>
      </w:r>
      <w:r>
        <w:t xml:space="preserve">. Programs relayed from West Bremer Radio were also broadcast on </w:t>
      </w:r>
      <w:r w:rsidR="00C130F2">
        <w:t>Saturday mornings.</w:t>
      </w:r>
      <w:r>
        <w:t xml:space="preserve"> The Licensee did not provide an</w:t>
      </w:r>
      <w:r w:rsidR="00A9132E">
        <w:t>y</w:t>
      </w:r>
      <w:r>
        <w:t xml:space="preserve"> detail about </w:t>
      </w:r>
      <w:r w:rsidR="005D5E1C">
        <w:t>any of the other ‘</w:t>
      </w:r>
      <w:r>
        <w:t>local</w:t>
      </w:r>
      <w:r w:rsidR="005D5E1C">
        <w:t>’</w:t>
      </w:r>
      <w:r>
        <w:t xml:space="preserve"> programs identified in the schedule.</w:t>
      </w:r>
    </w:p>
    <w:p w14:paraId="7D177FB3" w14:textId="39C0AFF3" w:rsidR="00216B75" w:rsidRDefault="00A9132E" w:rsidP="007C76F3">
      <w:pPr>
        <w:pStyle w:val="ACMABodyText"/>
      </w:pPr>
      <w:r>
        <w:t>The ACMA does not consider that p</w:t>
      </w:r>
      <w:r w:rsidR="00216B75">
        <w:t>rograms</w:t>
      </w:r>
      <w:r w:rsidR="005D5E1C">
        <w:t xml:space="preserve"> sourced</w:t>
      </w:r>
      <w:r w:rsidR="00216B75">
        <w:t xml:space="preserve"> from an</w:t>
      </w:r>
      <w:r>
        <w:t>other radio service can be said to be ‘local’ programs through which the Licensee encourages community participation in the provision of programs under its licence.</w:t>
      </w:r>
    </w:p>
    <w:p w14:paraId="0E968611" w14:textId="3B844140" w:rsidR="002D0E09" w:rsidRDefault="005D5E1C" w:rsidP="007C76F3">
      <w:pPr>
        <w:pStyle w:val="ACMABodyText"/>
      </w:pPr>
      <w:r>
        <w:t xml:space="preserve">As noted above, </w:t>
      </w:r>
      <w:r w:rsidR="00CF6F43">
        <w:t>submissions in July 2020 indicated that th</w:t>
      </w:r>
      <w:r>
        <w:t xml:space="preserve">e 2019 </w:t>
      </w:r>
      <w:r w:rsidR="00CF6F43">
        <w:t xml:space="preserve">schedule had been superseded </w:t>
      </w:r>
      <w:r w:rsidR="007E71C5">
        <w:t xml:space="preserve">in June 2020 </w:t>
      </w:r>
      <w:r w:rsidR="00CF6F43">
        <w:t>by an automated playout</w:t>
      </w:r>
      <w:r w:rsidR="008418A8">
        <w:t xml:space="preserve"> format</w:t>
      </w:r>
      <w:r w:rsidR="00CF6F43">
        <w:t xml:space="preserve">. As </w:t>
      </w:r>
      <w:r>
        <w:t xml:space="preserve">also </w:t>
      </w:r>
      <w:r w:rsidR="00CF6F43">
        <w:t xml:space="preserve">noted above, although a programming subcommittee </w:t>
      </w:r>
      <w:r w:rsidR="00A9132E">
        <w:t>continue</w:t>
      </w:r>
      <w:r w:rsidR="00CF6F43">
        <w:t xml:space="preserve">s </w:t>
      </w:r>
      <w:r w:rsidR="00A9132E">
        <w:t xml:space="preserve">to be </w:t>
      </w:r>
      <w:r w:rsidR="00CF6F43">
        <w:t>under development, there is no evidence that this subcommittee is actively assessing new program proposals from the community</w:t>
      </w:r>
      <w:r w:rsidR="007E71C5">
        <w:t xml:space="preserve"> or contributing to the broadcast of a diverse schedule</w:t>
      </w:r>
      <w:r w:rsidR="00CF6F43">
        <w:t xml:space="preserve">. </w:t>
      </w:r>
    </w:p>
    <w:p w14:paraId="58526D16" w14:textId="77777777" w:rsidR="00882F9C" w:rsidRDefault="00CF6F43" w:rsidP="007C76F3">
      <w:pPr>
        <w:pStyle w:val="ACMABodyText"/>
      </w:pPr>
      <w:r>
        <w:t>The Licensee has also confirmed that it continues to lack a studio facility</w:t>
      </w:r>
      <w:r w:rsidR="007E71C5">
        <w:t xml:space="preserve"> and this circumstance has existed </w:t>
      </w:r>
      <w:r w:rsidR="002D0E09">
        <w:t>since at least 2017</w:t>
      </w:r>
      <w:r w:rsidR="007E71C5">
        <w:t xml:space="preserve">, </w:t>
      </w:r>
      <w:r>
        <w:t xml:space="preserve">although the ACMA acknowledges the Licensee has </w:t>
      </w:r>
      <w:r w:rsidR="007E71C5">
        <w:t xml:space="preserve">submitted it has </w:t>
      </w:r>
      <w:r>
        <w:t xml:space="preserve">plans to re-establish such a facility once the COVD-19 health crisis has passed. </w:t>
      </w:r>
    </w:p>
    <w:p w14:paraId="72A73A8C" w14:textId="2344ABE0" w:rsidR="007C76F3" w:rsidRDefault="007E71C5" w:rsidP="007C76F3">
      <w:pPr>
        <w:pStyle w:val="ACMABodyText"/>
      </w:pPr>
      <w:r>
        <w:t xml:space="preserve">The ACMA does not consider that </w:t>
      </w:r>
      <w:r w:rsidR="002D0E09">
        <w:t xml:space="preserve">the setup of </w:t>
      </w:r>
      <w:r>
        <w:t xml:space="preserve">home studios and a playout facility located at a transmission site </w:t>
      </w:r>
      <w:r w:rsidR="005D5E1C">
        <w:t>is</w:t>
      </w:r>
      <w:r>
        <w:t xml:space="preserve"> an adequate substitute for a broadcast studio which encourages a wide range of community members or volunteers to produce and present programs. </w:t>
      </w:r>
    </w:p>
    <w:p w14:paraId="245DD089" w14:textId="58AA59EF" w:rsidR="000A22DE" w:rsidRDefault="000A22DE" w:rsidP="00E25736">
      <w:pPr>
        <w:pStyle w:val="ACMABodyText"/>
        <w:keepNext/>
      </w:pPr>
      <w:r>
        <w:t>The Licensee submitted in August 2020 that:</w:t>
      </w:r>
    </w:p>
    <w:p w14:paraId="1A49056F" w14:textId="1C828306" w:rsidR="000A22DE" w:rsidRPr="00AE7D82" w:rsidRDefault="000A22DE" w:rsidP="00AE7D82">
      <w:pPr>
        <w:pStyle w:val="ACMABodyText"/>
        <w:ind w:left="720"/>
        <w:rPr>
          <w:sz w:val="18"/>
          <w:szCs w:val="18"/>
        </w:rPr>
      </w:pPr>
      <w:r w:rsidRPr="00AE7D82">
        <w:rPr>
          <w:sz w:val="18"/>
          <w:szCs w:val="18"/>
        </w:rPr>
        <w:t>The new board agrees that a playout facility does not translate to a comm</w:t>
      </w:r>
      <w:r w:rsidR="005D5E1C">
        <w:rPr>
          <w:sz w:val="18"/>
          <w:szCs w:val="18"/>
        </w:rPr>
        <w:t>u</w:t>
      </w:r>
      <w:r w:rsidRPr="00AE7D82">
        <w:rPr>
          <w:sz w:val="18"/>
          <w:szCs w:val="18"/>
        </w:rPr>
        <w:t xml:space="preserve">nity radio station. Whilst remote studios have been established, as noted previously, a more permanent arrangement for remote programming as well as studios and premises </w:t>
      </w:r>
      <w:proofErr w:type="gramStart"/>
      <w:r w:rsidRPr="00AE7D82">
        <w:rPr>
          <w:sz w:val="18"/>
          <w:szCs w:val="18"/>
        </w:rPr>
        <w:t>is</w:t>
      </w:r>
      <w:proofErr w:type="gramEnd"/>
      <w:r w:rsidRPr="00AE7D82">
        <w:rPr>
          <w:sz w:val="18"/>
          <w:szCs w:val="18"/>
        </w:rPr>
        <w:t xml:space="preserve"> underway. It is the intent of the current board to return to a full-schedule of live programming and volunteer involvement as part of the 90</w:t>
      </w:r>
      <w:r>
        <w:rPr>
          <w:sz w:val="18"/>
          <w:szCs w:val="18"/>
        </w:rPr>
        <w:t>-</w:t>
      </w:r>
      <w:r w:rsidRPr="00AE7D82">
        <w:rPr>
          <w:sz w:val="18"/>
          <w:szCs w:val="18"/>
        </w:rPr>
        <w:t>day plan.</w:t>
      </w:r>
    </w:p>
    <w:p w14:paraId="13CE08FE" w14:textId="2923FE98" w:rsidR="00882F9C" w:rsidRDefault="001F5F51" w:rsidP="00C63E50">
      <w:pPr>
        <w:pStyle w:val="ACMABodyText"/>
      </w:pPr>
      <w:r>
        <w:t xml:space="preserve">The ACMA acknowledges the Licensee’s </w:t>
      </w:r>
      <w:r w:rsidR="0046067B">
        <w:t>desire</w:t>
      </w:r>
      <w:r>
        <w:t xml:space="preserve"> to correct the issues identified in this investigation in the future. </w:t>
      </w:r>
    </w:p>
    <w:p w14:paraId="4F981050" w14:textId="6F1B19FB" w:rsidR="00CF6F43" w:rsidRDefault="001F5F51" w:rsidP="00C63E50">
      <w:pPr>
        <w:pStyle w:val="ACMABodyText"/>
      </w:pPr>
      <w:r>
        <w:t>Th</w:t>
      </w:r>
      <w:r w:rsidR="00882F9C">
        <w:t>e</w:t>
      </w:r>
      <w:r>
        <w:t xml:space="preserve"> </w:t>
      </w:r>
      <w:r w:rsidR="00115ABE">
        <w:t xml:space="preserve">ACMA considers that the </w:t>
      </w:r>
      <w:r w:rsidR="00604BA6">
        <w:t xml:space="preserve">predominance of </w:t>
      </w:r>
      <w:r w:rsidR="0046067B">
        <w:t>pr</w:t>
      </w:r>
      <w:r w:rsidR="00882F9C">
        <w:t>o</w:t>
      </w:r>
      <w:r w:rsidR="0046067B">
        <w:t>grams</w:t>
      </w:r>
      <w:r w:rsidR="00604BA6">
        <w:t xml:space="preserve"> presented by USQ media students</w:t>
      </w:r>
      <w:r w:rsidR="005D5E1C">
        <w:t xml:space="preserve"> or </w:t>
      </w:r>
      <w:r w:rsidR="00527693">
        <w:t xml:space="preserve">sourced </w:t>
      </w:r>
      <w:r w:rsidR="00A9132E">
        <w:t xml:space="preserve">from </w:t>
      </w:r>
      <w:r w:rsidR="005D5E1C">
        <w:t>West Bremer Radio</w:t>
      </w:r>
      <w:r w:rsidR="00A9132E">
        <w:t xml:space="preserve">, </w:t>
      </w:r>
      <w:r>
        <w:t xml:space="preserve">together with </w:t>
      </w:r>
      <w:r w:rsidR="00CF6F43">
        <w:t>a</w:t>
      </w:r>
      <w:r w:rsidR="007E71C5">
        <w:t xml:space="preserve"> lack of </w:t>
      </w:r>
      <w:r w:rsidR="00A9132E">
        <w:t xml:space="preserve">new </w:t>
      </w:r>
      <w:r w:rsidR="00CF6F43">
        <w:t xml:space="preserve">program ideas from the community </w:t>
      </w:r>
      <w:r w:rsidR="00A9132E">
        <w:t xml:space="preserve">and </w:t>
      </w:r>
      <w:r w:rsidR="00CF6F43">
        <w:t>an accessible studio facility</w:t>
      </w:r>
      <w:r w:rsidR="00527693">
        <w:t>,</w:t>
      </w:r>
      <w:r w:rsidR="00CF6F43">
        <w:t xml:space="preserve"> indicat</w:t>
      </w:r>
      <w:r w:rsidR="00527693">
        <w:t>e</w:t>
      </w:r>
      <w:r w:rsidR="00CF6F43">
        <w:t xml:space="preserve">s that the Licensee </w:t>
      </w:r>
      <w:r w:rsidR="00A9132E">
        <w:t>wa</w:t>
      </w:r>
      <w:r w:rsidR="00CF6F43">
        <w:t xml:space="preserve">s not </w:t>
      </w:r>
      <w:r>
        <w:t xml:space="preserve">adequately </w:t>
      </w:r>
      <w:r w:rsidR="00CF6F43">
        <w:t>encouraging community participation in the provision of programming.</w:t>
      </w:r>
    </w:p>
    <w:p w14:paraId="40BE5C4C" w14:textId="10DD15F2" w:rsidR="00FD0D0C" w:rsidRPr="00FD0D0C" w:rsidRDefault="003E1AE9" w:rsidP="001209D9">
      <w:pPr>
        <w:pStyle w:val="ACMABodyText"/>
      </w:pPr>
      <w:r>
        <w:t>C</w:t>
      </w:r>
      <w:r w:rsidR="00527693">
        <w:t>onsidering the ACMA</w:t>
      </w:r>
      <w:r>
        <w:t>’s</w:t>
      </w:r>
      <w:r w:rsidR="00527693">
        <w:t xml:space="preserve"> assessment of the Licensee’s encouragement of community participation in the selection and provision of programs under the licence, </w:t>
      </w:r>
      <w:r w:rsidR="00C63E50">
        <w:t>the ACMA is of the view that t</w:t>
      </w:r>
      <w:r w:rsidR="00C63E50" w:rsidRPr="00734CC3">
        <w:t xml:space="preserve">he </w:t>
      </w:r>
      <w:r w:rsidR="00C63E50">
        <w:t>Licensee</w:t>
      </w:r>
      <w:r w:rsidR="00C63E50" w:rsidRPr="00783E05" w:rsidDel="006958B4">
        <w:t xml:space="preserve"> </w:t>
      </w:r>
      <w:r w:rsidR="00C63E50" w:rsidRPr="00783E05">
        <w:t>breach</w:t>
      </w:r>
      <w:r w:rsidR="00604BA6">
        <w:t>ed</w:t>
      </w:r>
      <w:r w:rsidR="00014295">
        <w:t xml:space="preserve"> </w:t>
      </w:r>
      <w:r w:rsidR="007E71C5">
        <w:t>sub</w:t>
      </w:r>
      <w:r w:rsidR="00C63E50">
        <w:t>paragraph 9(2)(b)</w:t>
      </w:r>
      <w:r w:rsidR="007E71C5">
        <w:t>(ii)</w:t>
      </w:r>
      <w:r w:rsidR="00C63E50">
        <w:t xml:space="preserve"> of the BSA.</w:t>
      </w:r>
    </w:p>
    <w:sectPr w:rsidR="00FD0D0C" w:rsidRPr="00FD0D0C" w:rsidSect="0033104B">
      <w:headerReference w:type="even" r:id="rId12"/>
      <w:footerReference w:type="even" r:id="rId13"/>
      <w:footerReference w:type="default" r:id="rId14"/>
      <w:headerReference w:type="first" r:id="rId15"/>
      <w:footerReference w:type="first" r:id="rId16"/>
      <w:pgSz w:w="11909" w:h="16834" w:code="9"/>
      <w:pgMar w:top="1741" w:right="1797" w:bottom="1440" w:left="1797" w:header="567"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36948" w14:textId="77777777" w:rsidR="000039CD" w:rsidRDefault="000039CD">
      <w:r>
        <w:separator/>
      </w:r>
    </w:p>
  </w:endnote>
  <w:endnote w:type="continuationSeparator" w:id="0">
    <w:p w14:paraId="24842CE5" w14:textId="77777777" w:rsidR="000039CD" w:rsidRDefault="0000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28B5B" w14:textId="77777777" w:rsidR="003A6AC6" w:rsidRDefault="003A6AC6">
    <w:pPr>
      <w:framePr w:wrap="around" w:vAnchor="text" w:hAnchor="margin" w:xAlign="right" w:y="1"/>
    </w:pPr>
    <w:r>
      <w:fldChar w:fldCharType="begin"/>
    </w:r>
    <w:r>
      <w:instrText xml:space="preserve">PAGE  </w:instrText>
    </w:r>
    <w:r>
      <w:fldChar w:fldCharType="end"/>
    </w:r>
  </w:p>
  <w:p w14:paraId="02892124" w14:textId="77777777" w:rsidR="003A6AC6" w:rsidRDefault="003A6AC6">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8B61E" w14:textId="6B516087" w:rsidR="003A6AC6" w:rsidRPr="00816ADF" w:rsidRDefault="003A6AC6" w:rsidP="00EF7A2A">
    <w:pPr>
      <w:pStyle w:val="ACMAFooter"/>
      <w:rPr>
        <w:sz w:val="16"/>
        <w:szCs w:val="16"/>
      </w:rPr>
    </w:pPr>
    <w:r w:rsidRPr="00816ADF">
      <w:rPr>
        <w:sz w:val="16"/>
        <w:szCs w:val="16"/>
      </w:rPr>
      <w:t xml:space="preserve">ACMA Investigation </w:t>
    </w:r>
    <w:r>
      <w:rPr>
        <w:sz w:val="16"/>
        <w:szCs w:val="16"/>
      </w:rPr>
      <w:t>r</w:t>
    </w:r>
    <w:r w:rsidRPr="00816ADF">
      <w:rPr>
        <w:sz w:val="16"/>
        <w:szCs w:val="16"/>
      </w:rPr>
      <w:t>eport</w:t>
    </w:r>
    <w:r w:rsidRPr="00D317CF">
      <w:rPr>
        <w:sz w:val="16"/>
        <w:szCs w:val="16"/>
      </w:rPr>
      <w:t>—</w:t>
    </w:r>
    <w:r>
      <w:rPr>
        <w:sz w:val="16"/>
        <w:szCs w:val="16"/>
      </w:rPr>
      <w:t>Brisbane Interactive Radio Group Inc. (4YB)</w:t>
    </w:r>
    <w:r w:rsidRPr="00816ADF">
      <w:rPr>
        <w:sz w:val="16"/>
        <w:szCs w:val="16"/>
      </w:rPr>
      <w:tab/>
    </w:r>
    <w:r w:rsidRPr="00997E79">
      <w:rPr>
        <w:sz w:val="16"/>
        <w:szCs w:val="16"/>
      </w:rPr>
      <w:fldChar w:fldCharType="begin"/>
    </w:r>
    <w:r w:rsidRPr="00997E79">
      <w:rPr>
        <w:sz w:val="16"/>
        <w:szCs w:val="16"/>
      </w:rPr>
      <w:instrText xml:space="preserve"> PAGE </w:instrText>
    </w:r>
    <w:r w:rsidRPr="00997E79">
      <w:rPr>
        <w:sz w:val="16"/>
        <w:szCs w:val="16"/>
      </w:rPr>
      <w:fldChar w:fldCharType="separate"/>
    </w:r>
    <w:r>
      <w:rPr>
        <w:noProof/>
        <w:sz w:val="16"/>
        <w:szCs w:val="16"/>
      </w:rPr>
      <w:t>8</w:t>
    </w:r>
    <w:r w:rsidRPr="00997E79">
      <w:rPr>
        <w:noProof/>
        <w:sz w:val="16"/>
        <w:szCs w:val="16"/>
      </w:rPr>
      <w:fldChar w:fldCharType="end"/>
    </w:r>
    <w:r w:rsidRPr="00997E79">
      <w:rPr>
        <w:noProof/>
        <w:sz w:val="16"/>
        <w:szCs w:val="16"/>
      </w:rPr>
      <w:t xml:space="preserve"> of </w:t>
    </w:r>
    <w:r w:rsidRPr="00997E79">
      <w:rPr>
        <w:noProof/>
        <w:sz w:val="16"/>
        <w:szCs w:val="16"/>
      </w:rPr>
      <w:fldChar w:fldCharType="begin"/>
    </w:r>
    <w:r w:rsidRPr="00997E79">
      <w:rPr>
        <w:noProof/>
        <w:sz w:val="16"/>
        <w:szCs w:val="16"/>
      </w:rPr>
      <w:instrText xml:space="preserve"> SECTIONPAGES  \* Arabic  \* MERGEFORMAT </w:instrText>
    </w:r>
    <w:r w:rsidRPr="00997E79">
      <w:rPr>
        <w:noProof/>
        <w:sz w:val="16"/>
        <w:szCs w:val="16"/>
      </w:rPr>
      <w:fldChar w:fldCharType="separate"/>
    </w:r>
    <w:r w:rsidR="00B92084">
      <w:rPr>
        <w:noProof/>
        <w:sz w:val="16"/>
        <w:szCs w:val="16"/>
      </w:rPr>
      <w:t>15</w:t>
    </w:r>
    <w:r w:rsidRPr="00997E7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E4BAD" w14:textId="77777777" w:rsidR="003A6AC6" w:rsidRPr="00211185" w:rsidRDefault="003A6AC6" w:rsidP="009B461B">
    <w:pPr>
      <w:pStyle w:val="Footer"/>
    </w:pPr>
    <w:r>
      <w:rPr>
        <w:noProof/>
        <w:lang w:eastAsia="en-AU"/>
      </w:rPr>
      <w:drawing>
        <wp:inline distT="0" distB="0" distL="0" distR="0" wp14:anchorId="3D82D56D" wp14:editId="5F42826C">
          <wp:extent cx="3483864" cy="249613"/>
          <wp:effectExtent l="0" t="0" r="0" b="0"/>
          <wp:docPr id="5" name="Picture 5"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71595" w14:textId="77777777" w:rsidR="000039CD" w:rsidRDefault="000039CD">
      <w:r>
        <w:separator/>
      </w:r>
    </w:p>
  </w:footnote>
  <w:footnote w:type="continuationSeparator" w:id="0">
    <w:p w14:paraId="6C33B8D2" w14:textId="77777777" w:rsidR="000039CD" w:rsidRDefault="000039CD">
      <w:r>
        <w:continuationSeparator/>
      </w:r>
    </w:p>
  </w:footnote>
  <w:footnote w:id="1">
    <w:p w14:paraId="1C287AB7" w14:textId="06636417" w:rsidR="003A6AC6" w:rsidRDefault="003A6AC6">
      <w:pPr>
        <w:pStyle w:val="FootnoteText"/>
      </w:pPr>
      <w:r>
        <w:rPr>
          <w:rStyle w:val="FootnoteReference"/>
        </w:rPr>
        <w:footnoteRef/>
      </w:r>
      <w:r>
        <w:t xml:space="preserve"> See the ACMA’s ‘</w:t>
      </w:r>
      <w:r w:rsidRPr="009647E5">
        <w:t>Community Broadcasting Participation Guidelines</w:t>
      </w:r>
      <w:r>
        <w:t xml:space="preserve">’, </w:t>
      </w:r>
      <w:hyperlink r:id="rId1" w:history="1">
        <w:r w:rsidRPr="00EF046C">
          <w:rPr>
            <w:rStyle w:val="Hyperlink"/>
          </w:rPr>
          <w:t>www.acma.gov.au</w:t>
        </w:r>
      </w:hyperlink>
      <w:r>
        <w:t xml:space="preserve">, p9. </w:t>
      </w:r>
    </w:p>
  </w:footnote>
  <w:footnote w:id="2">
    <w:p w14:paraId="7BF59736" w14:textId="0662B7A6" w:rsidR="003A6AC6" w:rsidRDefault="003A6AC6">
      <w:pPr>
        <w:pStyle w:val="FootnoteText"/>
      </w:pPr>
      <w:r>
        <w:rPr>
          <w:rStyle w:val="FootnoteReference"/>
        </w:rPr>
        <w:footnoteRef/>
      </w:r>
      <w:r>
        <w:t xml:space="preserve"> See </w:t>
      </w:r>
      <w:hyperlink r:id="rId2" w:history="1">
        <w:r w:rsidRPr="00974CC6">
          <w:rPr>
            <w:rStyle w:val="Hyperlink"/>
          </w:rPr>
          <w:t>https://westbremerradio.com/</w:t>
        </w:r>
      </w:hyperlink>
      <w:r>
        <w:t>, accessed 27 August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B3213" w14:textId="77777777" w:rsidR="003A6AC6" w:rsidRDefault="003A6AC6">
    <w:r>
      <w:fldChar w:fldCharType="begin"/>
    </w:r>
    <w:r>
      <w:instrText xml:space="preserve"> REF ReportTitle \h </w:instrText>
    </w:r>
    <w:r>
      <w:fldChar w:fldCharType="separate"/>
    </w:r>
    <w:r>
      <w:rPr>
        <w:b/>
      </w:rPr>
      <w:t>Error! Reference source not found.</w:t>
    </w:r>
    <w:r>
      <w:fldChar w:fldCharType="end"/>
    </w:r>
  </w:p>
  <w:p w14:paraId="759CF41E" w14:textId="77777777" w:rsidR="003A6AC6" w:rsidRDefault="003A6A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9BCB9" w14:textId="77777777" w:rsidR="003A6AC6" w:rsidRDefault="003A6AC6" w:rsidP="00521BCF">
    <w:pPr>
      <w:pStyle w:val="ACMAInConfidence"/>
    </w:pPr>
  </w:p>
  <w:p w14:paraId="4A39CE56" w14:textId="77777777" w:rsidR="003A6AC6" w:rsidRPr="005F22AA" w:rsidRDefault="003A6AC6" w:rsidP="005F22AA">
    <w:pPr>
      <w:pStyle w:val="ACMAHeaderGraphicSpace"/>
    </w:pPr>
    <w:r>
      <w:rPr>
        <w:noProof/>
        <w:snapToGrid/>
        <w:lang w:eastAsia="en-AU"/>
      </w:rPr>
      <w:drawing>
        <wp:inline distT="0" distB="0" distL="0" distR="0" wp14:anchorId="192297DE" wp14:editId="5F28DBBD">
          <wp:extent cx="5308600" cy="520700"/>
          <wp:effectExtent l="0" t="0" r="0" b="12700"/>
          <wp:docPr id="1" name="Picture 1"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v2.pdf"/>
                  <pic:cNvPicPr/>
                </pic:nvPicPr>
                <pic:blipFill>
                  <a:blip r:embed="rId1">
                    <a:extLst>
                      <a:ext uri="{28A0092B-C50C-407E-A947-70E740481C1C}">
                        <a14:useLocalDpi xmlns:a14="http://schemas.microsoft.com/office/drawing/2010/main" val="0"/>
                      </a:ext>
                    </a:extLst>
                  </a:blip>
                  <a:stretch>
                    <a:fillRect/>
                  </a:stretch>
                </pic:blipFill>
                <pic:spPr>
                  <a:xfrm>
                    <a:off x="0" y="0"/>
                    <a:ext cx="5308600" cy="520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318824A"/>
    <w:multiLevelType w:val="hybridMultilevel"/>
    <w:tmpl w:val="9F72BE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D4B968"/>
    <w:multiLevelType w:val="hybridMultilevel"/>
    <w:tmpl w:val="7CFAA2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8655FF"/>
    <w:multiLevelType w:val="hybridMultilevel"/>
    <w:tmpl w:val="9FA85E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461E65"/>
    <w:multiLevelType w:val="hybridMultilevel"/>
    <w:tmpl w:val="38E0578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C428CA"/>
    <w:multiLevelType w:val="hybridMultilevel"/>
    <w:tmpl w:val="087271EC"/>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3B74B2"/>
    <w:multiLevelType w:val="hybridMultilevel"/>
    <w:tmpl w:val="C0E48C96"/>
    <w:lvl w:ilvl="0" w:tplc="B8704CA0">
      <w:start w:val="1"/>
      <w:numFmt w:val="bullet"/>
      <w:lvlText w:val="&gt;"/>
      <w:lvlJc w:val="left"/>
      <w:pPr>
        <w:ind w:left="720" w:hanging="360"/>
      </w:pPr>
      <w:rPr>
        <w:rFonts w:ascii="Arial" w:hAnsi="Arial" w:hint="default"/>
        <w:b w:val="0"/>
        <w:i/>
        <w:iCs/>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9343DC"/>
    <w:multiLevelType w:val="hybridMultilevel"/>
    <w:tmpl w:val="A8683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337708"/>
    <w:multiLevelType w:val="hybridMultilevel"/>
    <w:tmpl w:val="64DE3604"/>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3645BD"/>
    <w:multiLevelType w:val="hybridMultilevel"/>
    <w:tmpl w:val="72640786"/>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F5A5080"/>
    <w:multiLevelType w:val="hybridMultilevel"/>
    <w:tmpl w:val="58B0F0D6"/>
    <w:lvl w:ilvl="0" w:tplc="EFE81832">
      <w:start w:val="1"/>
      <w:numFmt w:val="bullet"/>
      <w:pStyle w:val="ACMABulletLevel1"/>
      <w:lvlText w:val="&gt;"/>
      <w:lvlJc w:val="left"/>
      <w:pPr>
        <w:ind w:left="360" w:hanging="360"/>
      </w:pPr>
      <w:rPr>
        <w:rFonts w:ascii="HelveticaNeueLT Std" w:hAnsi="HelveticaNeueLT Std"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37FA1F2B"/>
    <w:multiLevelType w:val="hybridMultilevel"/>
    <w:tmpl w:val="DD102AE8"/>
    <w:lvl w:ilvl="0" w:tplc="CBA077E8">
      <w:start w:val="1"/>
      <w:numFmt w:val="bullet"/>
      <w:lvlText w:val=""/>
      <w:lvlJc w:val="left"/>
      <w:pPr>
        <w:ind w:left="758" w:hanging="360"/>
      </w:pPr>
      <w:rPr>
        <w:rFonts w:ascii="Symbol" w:hAnsi="Symbol" w:hint="default"/>
      </w:rPr>
    </w:lvl>
    <w:lvl w:ilvl="1" w:tplc="0C090003">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1" w15:restartNumberingAfterBreak="0">
    <w:nsid w:val="38A42663"/>
    <w:multiLevelType w:val="hybridMultilevel"/>
    <w:tmpl w:val="D526C0AA"/>
    <w:lvl w:ilvl="0" w:tplc="0C090005">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91D28CC"/>
    <w:multiLevelType w:val="hybridMultilevel"/>
    <w:tmpl w:val="881889F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4AAE34EA"/>
    <w:multiLevelType w:val="hybridMultilevel"/>
    <w:tmpl w:val="8C6EDB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F064C04"/>
    <w:multiLevelType w:val="hybridMultilevel"/>
    <w:tmpl w:val="4D08C4C8"/>
    <w:lvl w:ilvl="0" w:tplc="03A2AB32">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DE60C6F"/>
    <w:multiLevelType w:val="hybridMultilevel"/>
    <w:tmpl w:val="C7742958"/>
    <w:lvl w:ilvl="0" w:tplc="6D8C0A58">
      <w:start w:val="1"/>
      <w:numFmt w:val="bullet"/>
      <w:lvlText w:val=""/>
      <w:lvlJc w:val="left"/>
      <w:pPr>
        <w:ind w:left="720" w:hanging="360"/>
      </w:pPr>
      <w:rPr>
        <w:rFonts w:ascii="Symbol" w:hAnsi="Symbol" w:hint="default"/>
      </w:rPr>
    </w:lvl>
    <w:lvl w:ilvl="1" w:tplc="67048782">
      <w:start w:val="1"/>
      <w:numFmt w:val="bullet"/>
      <w:pStyle w:val="ACMABulletLevel2"/>
      <w:lvlText w:val="&gt;"/>
      <w:lvlJc w:val="left"/>
      <w:pPr>
        <w:ind w:left="1440" w:hanging="360"/>
      </w:pPr>
      <w:rPr>
        <w:rFonts w:ascii="HelveticaNeueLT Std" w:hAnsi="HelveticaNeueLT St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B728D6"/>
    <w:multiLevelType w:val="hybridMultilevel"/>
    <w:tmpl w:val="848C6FEA"/>
    <w:lvl w:ilvl="0" w:tplc="0ED08108">
      <w:start w:val="1"/>
      <w:numFmt w:val="bullet"/>
      <w:lvlText w:val="-"/>
      <w:lvlJc w:val="left"/>
      <w:pPr>
        <w:ind w:left="360" w:hanging="360"/>
      </w:pPr>
      <w:rPr>
        <w:rFonts w:ascii="Arial" w:eastAsia="Times New Roman"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48645CF"/>
    <w:multiLevelType w:val="hybridMultilevel"/>
    <w:tmpl w:val="BD9480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7A62549"/>
    <w:multiLevelType w:val="hybridMultilevel"/>
    <w:tmpl w:val="250A67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90655BE"/>
    <w:multiLevelType w:val="hybridMultilevel"/>
    <w:tmpl w:val="6F56D602"/>
    <w:lvl w:ilvl="0" w:tplc="477AA46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654753"/>
    <w:multiLevelType w:val="hybridMultilevel"/>
    <w:tmpl w:val="E9EA3B10"/>
    <w:lvl w:ilvl="0" w:tplc="6D8C0A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DC17DE"/>
    <w:multiLevelType w:val="hybridMultilevel"/>
    <w:tmpl w:val="B2C24722"/>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8D303C2"/>
    <w:multiLevelType w:val="hybridMultilevel"/>
    <w:tmpl w:val="6930D14C"/>
    <w:lvl w:ilvl="0" w:tplc="25D60C0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43576A"/>
    <w:multiLevelType w:val="hybridMultilevel"/>
    <w:tmpl w:val="49EE8A9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315F81"/>
    <w:multiLevelType w:val="hybridMultilevel"/>
    <w:tmpl w:val="32A2C26C"/>
    <w:lvl w:ilvl="0" w:tplc="F1E0E8D2">
      <w:start w:val="1"/>
      <w:numFmt w:val="bullet"/>
      <w:lvlText w:val="&gt;"/>
      <w:lvlJc w:val="left"/>
      <w:pPr>
        <w:ind w:left="720" w:hanging="360"/>
      </w:pPr>
      <w:rPr>
        <w:rFonts w:ascii="Arial" w:hAnsi="Arial" w:hint="default"/>
        <w:b w:val="0"/>
        <w:i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967C41"/>
    <w:multiLevelType w:val="hybridMultilevel"/>
    <w:tmpl w:val="50180946"/>
    <w:lvl w:ilvl="0" w:tplc="35A6AC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0"/>
  </w:num>
  <w:num w:numId="4">
    <w:abstractNumId w:val="20"/>
  </w:num>
  <w:num w:numId="5">
    <w:abstractNumId w:val="15"/>
  </w:num>
  <w:num w:numId="6">
    <w:abstractNumId w:val="13"/>
  </w:num>
  <w:num w:numId="7">
    <w:abstractNumId w:val="8"/>
  </w:num>
  <w:num w:numId="8">
    <w:abstractNumId w:val="4"/>
  </w:num>
  <w:num w:numId="9">
    <w:abstractNumId w:val="2"/>
  </w:num>
  <w:num w:numId="10">
    <w:abstractNumId w:val="16"/>
  </w:num>
  <w:num w:numId="11">
    <w:abstractNumId w:val="21"/>
  </w:num>
  <w:num w:numId="12">
    <w:abstractNumId w:val="14"/>
  </w:num>
  <w:num w:numId="13">
    <w:abstractNumId w:val="7"/>
  </w:num>
  <w:num w:numId="14">
    <w:abstractNumId w:val="22"/>
  </w:num>
  <w:num w:numId="15">
    <w:abstractNumId w:val="19"/>
  </w:num>
  <w:num w:numId="16">
    <w:abstractNumId w:val="25"/>
  </w:num>
  <w:num w:numId="17">
    <w:abstractNumId w:val="5"/>
  </w:num>
  <w:num w:numId="18">
    <w:abstractNumId w:val="24"/>
  </w:num>
  <w:num w:numId="19">
    <w:abstractNumId w:val="11"/>
  </w:num>
  <w:num w:numId="20">
    <w:abstractNumId w:val="23"/>
  </w:num>
  <w:num w:numId="21">
    <w:abstractNumId w:val="18"/>
  </w:num>
  <w:num w:numId="22">
    <w:abstractNumId w:val="17"/>
  </w:num>
  <w:num w:numId="23">
    <w:abstractNumId w:val="0"/>
  </w:num>
  <w:num w:numId="24">
    <w:abstractNumId w:val="12"/>
  </w:num>
  <w:num w:numId="25">
    <w:abstractNumId w:val="1"/>
  </w:num>
  <w:num w:numId="2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trackRevisions/>
  <w:documentProtection w:edit="readOnly" w:enforcement="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0C"/>
    <w:rsid w:val="00000ABE"/>
    <w:rsid w:val="00000DFC"/>
    <w:rsid w:val="00001254"/>
    <w:rsid w:val="0000364A"/>
    <w:rsid w:val="000039CD"/>
    <w:rsid w:val="00004A0E"/>
    <w:rsid w:val="0000588E"/>
    <w:rsid w:val="0000661F"/>
    <w:rsid w:val="00006798"/>
    <w:rsid w:val="000101EF"/>
    <w:rsid w:val="00010FB1"/>
    <w:rsid w:val="00012DCD"/>
    <w:rsid w:val="00013EAC"/>
    <w:rsid w:val="00014295"/>
    <w:rsid w:val="00017F3D"/>
    <w:rsid w:val="0002686E"/>
    <w:rsid w:val="000307EE"/>
    <w:rsid w:val="000332CF"/>
    <w:rsid w:val="0003428F"/>
    <w:rsid w:val="00036D17"/>
    <w:rsid w:val="000370C8"/>
    <w:rsid w:val="00041173"/>
    <w:rsid w:val="00043DE2"/>
    <w:rsid w:val="00053457"/>
    <w:rsid w:val="000555E2"/>
    <w:rsid w:val="00075F5D"/>
    <w:rsid w:val="00076CB6"/>
    <w:rsid w:val="00082386"/>
    <w:rsid w:val="000845A8"/>
    <w:rsid w:val="00084627"/>
    <w:rsid w:val="00094589"/>
    <w:rsid w:val="00095D70"/>
    <w:rsid w:val="00096826"/>
    <w:rsid w:val="000A0747"/>
    <w:rsid w:val="000A22DE"/>
    <w:rsid w:val="000B2C09"/>
    <w:rsid w:val="000C4D29"/>
    <w:rsid w:val="000D0502"/>
    <w:rsid w:val="000D4908"/>
    <w:rsid w:val="000D5E01"/>
    <w:rsid w:val="000E0C29"/>
    <w:rsid w:val="000E103F"/>
    <w:rsid w:val="000E3ACD"/>
    <w:rsid w:val="000E4F0D"/>
    <w:rsid w:val="000F12E8"/>
    <w:rsid w:val="000F3189"/>
    <w:rsid w:val="000F519A"/>
    <w:rsid w:val="00100AD2"/>
    <w:rsid w:val="00102AB2"/>
    <w:rsid w:val="00105C54"/>
    <w:rsid w:val="00113573"/>
    <w:rsid w:val="00115ABE"/>
    <w:rsid w:val="001164DF"/>
    <w:rsid w:val="0011733F"/>
    <w:rsid w:val="001209D9"/>
    <w:rsid w:val="001262BD"/>
    <w:rsid w:val="00131277"/>
    <w:rsid w:val="0013198F"/>
    <w:rsid w:val="0013275A"/>
    <w:rsid w:val="00134769"/>
    <w:rsid w:val="00140669"/>
    <w:rsid w:val="00146895"/>
    <w:rsid w:val="00146E30"/>
    <w:rsid w:val="00147193"/>
    <w:rsid w:val="001528B2"/>
    <w:rsid w:val="00156F5E"/>
    <w:rsid w:val="001573E1"/>
    <w:rsid w:val="00160831"/>
    <w:rsid w:val="00161F35"/>
    <w:rsid w:val="00170AC5"/>
    <w:rsid w:val="00174162"/>
    <w:rsid w:val="00187224"/>
    <w:rsid w:val="00187E47"/>
    <w:rsid w:val="00191BDE"/>
    <w:rsid w:val="00191E26"/>
    <w:rsid w:val="00192F24"/>
    <w:rsid w:val="00193093"/>
    <w:rsid w:val="00197E2F"/>
    <w:rsid w:val="001A375C"/>
    <w:rsid w:val="001A494F"/>
    <w:rsid w:val="001A5AA0"/>
    <w:rsid w:val="001B2524"/>
    <w:rsid w:val="001B2EA7"/>
    <w:rsid w:val="001B7B29"/>
    <w:rsid w:val="001B7E7F"/>
    <w:rsid w:val="001C285C"/>
    <w:rsid w:val="001C6546"/>
    <w:rsid w:val="001D430E"/>
    <w:rsid w:val="001D5D4A"/>
    <w:rsid w:val="001E0453"/>
    <w:rsid w:val="001E2D6A"/>
    <w:rsid w:val="001E3098"/>
    <w:rsid w:val="001E63DF"/>
    <w:rsid w:val="001F2D5B"/>
    <w:rsid w:val="001F423C"/>
    <w:rsid w:val="001F5F51"/>
    <w:rsid w:val="001F7890"/>
    <w:rsid w:val="00205CDE"/>
    <w:rsid w:val="00207DA1"/>
    <w:rsid w:val="00210199"/>
    <w:rsid w:val="00211185"/>
    <w:rsid w:val="002114D9"/>
    <w:rsid w:val="00211D0C"/>
    <w:rsid w:val="00213331"/>
    <w:rsid w:val="0021377B"/>
    <w:rsid w:val="00213AFF"/>
    <w:rsid w:val="00214950"/>
    <w:rsid w:val="00216B75"/>
    <w:rsid w:val="002243C5"/>
    <w:rsid w:val="00224A5E"/>
    <w:rsid w:val="00224C4B"/>
    <w:rsid w:val="0022696B"/>
    <w:rsid w:val="00227744"/>
    <w:rsid w:val="00230D12"/>
    <w:rsid w:val="002325DB"/>
    <w:rsid w:val="00237151"/>
    <w:rsid w:val="0024000F"/>
    <w:rsid w:val="0024060D"/>
    <w:rsid w:val="00245CE7"/>
    <w:rsid w:val="00253814"/>
    <w:rsid w:val="00267125"/>
    <w:rsid w:val="00270105"/>
    <w:rsid w:val="00270182"/>
    <w:rsid w:val="0027366A"/>
    <w:rsid w:val="00281E00"/>
    <w:rsid w:val="00281F78"/>
    <w:rsid w:val="00286AFC"/>
    <w:rsid w:val="0028781C"/>
    <w:rsid w:val="00287BD7"/>
    <w:rsid w:val="002A0E68"/>
    <w:rsid w:val="002A1C2E"/>
    <w:rsid w:val="002B0831"/>
    <w:rsid w:val="002B1843"/>
    <w:rsid w:val="002B7883"/>
    <w:rsid w:val="002C3721"/>
    <w:rsid w:val="002C3B2E"/>
    <w:rsid w:val="002C6235"/>
    <w:rsid w:val="002D0E09"/>
    <w:rsid w:val="002D1F99"/>
    <w:rsid w:val="002D3179"/>
    <w:rsid w:val="002D7E3D"/>
    <w:rsid w:val="002E1A33"/>
    <w:rsid w:val="002E3B76"/>
    <w:rsid w:val="002E64F5"/>
    <w:rsid w:val="002F1908"/>
    <w:rsid w:val="002F3B30"/>
    <w:rsid w:val="003163A9"/>
    <w:rsid w:val="003169B0"/>
    <w:rsid w:val="00320122"/>
    <w:rsid w:val="00321A85"/>
    <w:rsid w:val="00322C79"/>
    <w:rsid w:val="0033104B"/>
    <w:rsid w:val="003329A6"/>
    <w:rsid w:val="003364DB"/>
    <w:rsid w:val="00346A8C"/>
    <w:rsid w:val="003470D1"/>
    <w:rsid w:val="003505C0"/>
    <w:rsid w:val="00357507"/>
    <w:rsid w:val="003615D1"/>
    <w:rsid w:val="003634AA"/>
    <w:rsid w:val="00370FC9"/>
    <w:rsid w:val="00371957"/>
    <w:rsid w:val="003742CA"/>
    <w:rsid w:val="00376621"/>
    <w:rsid w:val="00377BD5"/>
    <w:rsid w:val="00382846"/>
    <w:rsid w:val="003832F2"/>
    <w:rsid w:val="00391E82"/>
    <w:rsid w:val="00393F91"/>
    <w:rsid w:val="0039406A"/>
    <w:rsid w:val="00395815"/>
    <w:rsid w:val="003A1FF5"/>
    <w:rsid w:val="003A22C0"/>
    <w:rsid w:val="003A3E08"/>
    <w:rsid w:val="003A4C94"/>
    <w:rsid w:val="003A6AC6"/>
    <w:rsid w:val="003B1977"/>
    <w:rsid w:val="003B6843"/>
    <w:rsid w:val="003B7533"/>
    <w:rsid w:val="003C0345"/>
    <w:rsid w:val="003C1096"/>
    <w:rsid w:val="003C42DB"/>
    <w:rsid w:val="003C5892"/>
    <w:rsid w:val="003D7A22"/>
    <w:rsid w:val="003E08A5"/>
    <w:rsid w:val="003E1AE9"/>
    <w:rsid w:val="003E517D"/>
    <w:rsid w:val="003F619E"/>
    <w:rsid w:val="003F74E2"/>
    <w:rsid w:val="004030AE"/>
    <w:rsid w:val="0040529A"/>
    <w:rsid w:val="004054CE"/>
    <w:rsid w:val="00407E1E"/>
    <w:rsid w:val="004120D4"/>
    <w:rsid w:val="004132DE"/>
    <w:rsid w:val="00420BA9"/>
    <w:rsid w:val="00420F9B"/>
    <w:rsid w:val="00421558"/>
    <w:rsid w:val="004266E1"/>
    <w:rsid w:val="00426A3E"/>
    <w:rsid w:val="004307B0"/>
    <w:rsid w:val="004309E6"/>
    <w:rsid w:val="00431E14"/>
    <w:rsid w:val="00434C88"/>
    <w:rsid w:val="004350F4"/>
    <w:rsid w:val="0043570D"/>
    <w:rsid w:val="00437661"/>
    <w:rsid w:val="004413F1"/>
    <w:rsid w:val="00441634"/>
    <w:rsid w:val="00441B06"/>
    <w:rsid w:val="00443EE4"/>
    <w:rsid w:val="00444C27"/>
    <w:rsid w:val="00447AEF"/>
    <w:rsid w:val="004551F6"/>
    <w:rsid w:val="0046067B"/>
    <w:rsid w:val="00463F78"/>
    <w:rsid w:val="0047612B"/>
    <w:rsid w:val="00483B86"/>
    <w:rsid w:val="004957AC"/>
    <w:rsid w:val="0049686C"/>
    <w:rsid w:val="0049754C"/>
    <w:rsid w:val="004B7D18"/>
    <w:rsid w:val="004C08C8"/>
    <w:rsid w:val="004C0AFA"/>
    <w:rsid w:val="004C2A1B"/>
    <w:rsid w:val="004C3A71"/>
    <w:rsid w:val="004C5D50"/>
    <w:rsid w:val="004D1505"/>
    <w:rsid w:val="004D6C6A"/>
    <w:rsid w:val="004E08CB"/>
    <w:rsid w:val="004E1601"/>
    <w:rsid w:val="004E2A31"/>
    <w:rsid w:val="004E7647"/>
    <w:rsid w:val="004F330E"/>
    <w:rsid w:val="004F67CD"/>
    <w:rsid w:val="004F7A2B"/>
    <w:rsid w:val="0050049F"/>
    <w:rsid w:val="00507982"/>
    <w:rsid w:val="005122AF"/>
    <w:rsid w:val="005158CB"/>
    <w:rsid w:val="005204D4"/>
    <w:rsid w:val="00521BCF"/>
    <w:rsid w:val="00522026"/>
    <w:rsid w:val="00527693"/>
    <w:rsid w:val="00535423"/>
    <w:rsid w:val="00535EE2"/>
    <w:rsid w:val="00550001"/>
    <w:rsid w:val="00554755"/>
    <w:rsid w:val="00554E5F"/>
    <w:rsid w:val="005566FE"/>
    <w:rsid w:val="005610A6"/>
    <w:rsid w:val="005631CB"/>
    <w:rsid w:val="00565785"/>
    <w:rsid w:val="005703E5"/>
    <w:rsid w:val="00570C69"/>
    <w:rsid w:val="0058270E"/>
    <w:rsid w:val="00586E25"/>
    <w:rsid w:val="005A227A"/>
    <w:rsid w:val="005A2628"/>
    <w:rsid w:val="005A465E"/>
    <w:rsid w:val="005A58D4"/>
    <w:rsid w:val="005A5AE5"/>
    <w:rsid w:val="005A613B"/>
    <w:rsid w:val="005B762F"/>
    <w:rsid w:val="005C3922"/>
    <w:rsid w:val="005C43FE"/>
    <w:rsid w:val="005C5EB3"/>
    <w:rsid w:val="005D0A26"/>
    <w:rsid w:val="005D267B"/>
    <w:rsid w:val="005D5E1C"/>
    <w:rsid w:val="005D711E"/>
    <w:rsid w:val="005E47E5"/>
    <w:rsid w:val="005F22AA"/>
    <w:rsid w:val="00604BA6"/>
    <w:rsid w:val="00605E62"/>
    <w:rsid w:val="00614008"/>
    <w:rsid w:val="0061569D"/>
    <w:rsid w:val="006162E4"/>
    <w:rsid w:val="00620C11"/>
    <w:rsid w:val="00622D38"/>
    <w:rsid w:val="0062314B"/>
    <w:rsid w:val="00623B5A"/>
    <w:rsid w:val="00625E1E"/>
    <w:rsid w:val="00627E9A"/>
    <w:rsid w:val="006308A9"/>
    <w:rsid w:val="00637492"/>
    <w:rsid w:val="00637541"/>
    <w:rsid w:val="00642A9E"/>
    <w:rsid w:val="00643DF0"/>
    <w:rsid w:val="00645F94"/>
    <w:rsid w:val="00647DD3"/>
    <w:rsid w:val="006526F9"/>
    <w:rsid w:val="0065633C"/>
    <w:rsid w:val="00657E33"/>
    <w:rsid w:val="006601D3"/>
    <w:rsid w:val="00667083"/>
    <w:rsid w:val="006708CE"/>
    <w:rsid w:val="00673AEA"/>
    <w:rsid w:val="006769E3"/>
    <w:rsid w:val="006817E1"/>
    <w:rsid w:val="00684B32"/>
    <w:rsid w:val="006877FC"/>
    <w:rsid w:val="00691299"/>
    <w:rsid w:val="006918D4"/>
    <w:rsid w:val="006958B4"/>
    <w:rsid w:val="0069604A"/>
    <w:rsid w:val="006A02B1"/>
    <w:rsid w:val="006A25CF"/>
    <w:rsid w:val="006A40B9"/>
    <w:rsid w:val="006B760C"/>
    <w:rsid w:val="006B7982"/>
    <w:rsid w:val="006C78D0"/>
    <w:rsid w:val="006D36E7"/>
    <w:rsid w:val="006D58D7"/>
    <w:rsid w:val="006D5D66"/>
    <w:rsid w:val="006D7DB1"/>
    <w:rsid w:val="006E1969"/>
    <w:rsid w:val="006E1C68"/>
    <w:rsid w:val="006E2405"/>
    <w:rsid w:val="006E2D96"/>
    <w:rsid w:val="006E340C"/>
    <w:rsid w:val="006E65AB"/>
    <w:rsid w:val="006E7F42"/>
    <w:rsid w:val="006F24EE"/>
    <w:rsid w:val="006F3066"/>
    <w:rsid w:val="006F6CA7"/>
    <w:rsid w:val="00701E0D"/>
    <w:rsid w:val="00703FB6"/>
    <w:rsid w:val="00707B1A"/>
    <w:rsid w:val="00713916"/>
    <w:rsid w:val="00714AD5"/>
    <w:rsid w:val="00715297"/>
    <w:rsid w:val="00715C35"/>
    <w:rsid w:val="00717EC3"/>
    <w:rsid w:val="0072002E"/>
    <w:rsid w:val="00720CC7"/>
    <w:rsid w:val="0072120E"/>
    <w:rsid w:val="007214ED"/>
    <w:rsid w:val="007232C6"/>
    <w:rsid w:val="00725D8A"/>
    <w:rsid w:val="00726CE7"/>
    <w:rsid w:val="007335E8"/>
    <w:rsid w:val="00733663"/>
    <w:rsid w:val="00733F89"/>
    <w:rsid w:val="00734881"/>
    <w:rsid w:val="00734CC3"/>
    <w:rsid w:val="0073512B"/>
    <w:rsid w:val="007354ED"/>
    <w:rsid w:val="007379F4"/>
    <w:rsid w:val="007411F1"/>
    <w:rsid w:val="00741721"/>
    <w:rsid w:val="00743DDF"/>
    <w:rsid w:val="007451C5"/>
    <w:rsid w:val="00747CC0"/>
    <w:rsid w:val="00750D40"/>
    <w:rsid w:val="00751159"/>
    <w:rsid w:val="007515CB"/>
    <w:rsid w:val="00754C70"/>
    <w:rsid w:val="00755B0C"/>
    <w:rsid w:val="007566CE"/>
    <w:rsid w:val="007579B1"/>
    <w:rsid w:val="00763D71"/>
    <w:rsid w:val="00764A71"/>
    <w:rsid w:val="00766D75"/>
    <w:rsid w:val="00772E29"/>
    <w:rsid w:val="00775052"/>
    <w:rsid w:val="00783189"/>
    <w:rsid w:val="00785229"/>
    <w:rsid w:val="00785DDD"/>
    <w:rsid w:val="007873B8"/>
    <w:rsid w:val="0079221C"/>
    <w:rsid w:val="00793E83"/>
    <w:rsid w:val="0079419E"/>
    <w:rsid w:val="007A3FE6"/>
    <w:rsid w:val="007A4A1A"/>
    <w:rsid w:val="007A56F7"/>
    <w:rsid w:val="007B047A"/>
    <w:rsid w:val="007B368E"/>
    <w:rsid w:val="007B4828"/>
    <w:rsid w:val="007B4A93"/>
    <w:rsid w:val="007B7718"/>
    <w:rsid w:val="007C0EC5"/>
    <w:rsid w:val="007C1AB7"/>
    <w:rsid w:val="007C3D2A"/>
    <w:rsid w:val="007C50C6"/>
    <w:rsid w:val="007C5FE3"/>
    <w:rsid w:val="007C76F3"/>
    <w:rsid w:val="007D1E0F"/>
    <w:rsid w:val="007D6B6D"/>
    <w:rsid w:val="007E1EAA"/>
    <w:rsid w:val="007E71C5"/>
    <w:rsid w:val="007F3185"/>
    <w:rsid w:val="007F617B"/>
    <w:rsid w:val="007F66DE"/>
    <w:rsid w:val="00801805"/>
    <w:rsid w:val="00804D47"/>
    <w:rsid w:val="00805F13"/>
    <w:rsid w:val="00807BB1"/>
    <w:rsid w:val="0081097D"/>
    <w:rsid w:val="0081181E"/>
    <w:rsid w:val="0081646E"/>
    <w:rsid w:val="00816ADF"/>
    <w:rsid w:val="008238FE"/>
    <w:rsid w:val="00826349"/>
    <w:rsid w:val="008278C9"/>
    <w:rsid w:val="00831500"/>
    <w:rsid w:val="00832FDC"/>
    <w:rsid w:val="00840E1A"/>
    <w:rsid w:val="008418A8"/>
    <w:rsid w:val="00842828"/>
    <w:rsid w:val="00844F3E"/>
    <w:rsid w:val="00845F36"/>
    <w:rsid w:val="008505DE"/>
    <w:rsid w:val="0085074F"/>
    <w:rsid w:val="00851F1C"/>
    <w:rsid w:val="008531F9"/>
    <w:rsid w:val="0085498B"/>
    <w:rsid w:val="00865E7C"/>
    <w:rsid w:val="00872003"/>
    <w:rsid w:val="0087360D"/>
    <w:rsid w:val="00874227"/>
    <w:rsid w:val="008746E9"/>
    <w:rsid w:val="00875B99"/>
    <w:rsid w:val="008764C7"/>
    <w:rsid w:val="00880246"/>
    <w:rsid w:val="00882F9C"/>
    <w:rsid w:val="00883556"/>
    <w:rsid w:val="008837B5"/>
    <w:rsid w:val="0088427E"/>
    <w:rsid w:val="0089109A"/>
    <w:rsid w:val="008946C0"/>
    <w:rsid w:val="008A7415"/>
    <w:rsid w:val="008B0020"/>
    <w:rsid w:val="008B0505"/>
    <w:rsid w:val="008B42DA"/>
    <w:rsid w:val="008B4571"/>
    <w:rsid w:val="008B68FC"/>
    <w:rsid w:val="008C1455"/>
    <w:rsid w:val="008C1E49"/>
    <w:rsid w:val="008C32F4"/>
    <w:rsid w:val="008D1173"/>
    <w:rsid w:val="008D3206"/>
    <w:rsid w:val="008D7F7A"/>
    <w:rsid w:val="008E12DC"/>
    <w:rsid w:val="008E4AEE"/>
    <w:rsid w:val="008E6016"/>
    <w:rsid w:val="008E7699"/>
    <w:rsid w:val="008F0E8E"/>
    <w:rsid w:val="008F2BA5"/>
    <w:rsid w:val="008F2CB6"/>
    <w:rsid w:val="008F2EEF"/>
    <w:rsid w:val="008F4B7B"/>
    <w:rsid w:val="008F4FBE"/>
    <w:rsid w:val="00901495"/>
    <w:rsid w:val="00903100"/>
    <w:rsid w:val="00906284"/>
    <w:rsid w:val="0091127E"/>
    <w:rsid w:val="00913557"/>
    <w:rsid w:val="00913D30"/>
    <w:rsid w:val="00920322"/>
    <w:rsid w:val="0093042F"/>
    <w:rsid w:val="00934ECC"/>
    <w:rsid w:val="009359FA"/>
    <w:rsid w:val="00937C1F"/>
    <w:rsid w:val="00947985"/>
    <w:rsid w:val="00951990"/>
    <w:rsid w:val="0095427A"/>
    <w:rsid w:val="00956AE4"/>
    <w:rsid w:val="00962A0A"/>
    <w:rsid w:val="00963260"/>
    <w:rsid w:val="009647E5"/>
    <w:rsid w:val="00972DB3"/>
    <w:rsid w:val="009822A1"/>
    <w:rsid w:val="00987D46"/>
    <w:rsid w:val="00991771"/>
    <w:rsid w:val="00993120"/>
    <w:rsid w:val="00997E79"/>
    <w:rsid w:val="009A1C2B"/>
    <w:rsid w:val="009A35E5"/>
    <w:rsid w:val="009A4C55"/>
    <w:rsid w:val="009A5AC7"/>
    <w:rsid w:val="009A7B23"/>
    <w:rsid w:val="009B2B79"/>
    <w:rsid w:val="009B3072"/>
    <w:rsid w:val="009B461B"/>
    <w:rsid w:val="009C3A48"/>
    <w:rsid w:val="009D0EFF"/>
    <w:rsid w:val="009D3480"/>
    <w:rsid w:val="009D3591"/>
    <w:rsid w:val="009D4132"/>
    <w:rsid w:val="009E1F57"/>
    <w:rsid w:val="009E6A9F"/>
    <w:rsid w:val="009E7E53"/>
    <w:rsid w:val="009F28F2"/>
    <w:rsid w:val="009F47E5"/>
    <w:rsid w:val="009F5D03"/>
    <w:rsid w:val="00A02343"/>
    <w:rsid w:val="00A04A54"/>
    <w:rsid w:val="00A05AF4"/>
    <w:rsid w:val="00A13A0C"/>
    <w:rsid w:val="00A15205"/>
    <w:rsid w:val="00A2236D"/>
    <w:rsid w:val="00A2443C"/>
    <w:rsid w:val="00A2623E"/>
    <w:rsid w:val="00A26989"/>
    <w:rsid w:val="00A31B1A"/>
    <w:rsid w:val="00A33D8F"/>
    <w:rsid w:val="00A37C97"/>
    <w:rsid w:val="00A43C96"/>
    <w:rsid w:val="00A44ED8"/>
    <w:rsid w:val="00A47E02"/>
    <w:rsid w:val="00A5055A"/>
    <w:rsid w:val="00A57D5D"/>
    <w:rsid w:val="00A648EE"/>
    <w:rsid w:val="00A65C16"/>
    <w:rsid w:val="00A70381"/>
    <w:rsid w:val="00A7236D"/>
    <w:rsid w:val="00A72BE6"/>
    <w:rsid w:val="00A757E1"/>
    <w:rsid w:val="00A84A76"/>
    <w:rsid w:val="00A87D99"/>
    <w:rsid w:val="00A91156"/>
    <w:rsid w:val="00A9132E"/>
    <w:rsid w:val="00AA08DF"/>
    <w:rsid w:val="00AA0EEA"/>
    <w:rsid w:val="00AA3D14"/>
    <w:rsid w:val="00AA4C6F"/>
    <w:rsid w:val="00AA4EB8"/>
    <w:rsid w:val="00AA5690"/>
    <w:rsid w:val="00AA5CF0"/>
    <w:rsid w:val="00AA717F"/>
    <w:rsid w:val="00AB01E8"/>
    <w:rsid w:val="00AB3D0E"/>
    <w:rsid w:val="00AB5E60"/>
    <w:rsid w:val="00AC22AF"/>
    <w:rsid w:val="00AC4AF1"/>
    <w:rsid w:val="00AC5010"/>
    <w:rsid w:val="00AD198A"/>
    <w:rsid w:val="00AD1C18"/>
    <w:rsid w:val="00AD2B67"/>
    <w:rsid w:val="00AD67B5"/>
    <w:rsid w:val="00AE13D0"/>
    <w:rsid w:val="00AE20DD"/>
    <w:rsid w:val="00AE409F"/>
    <w:rsid w:val="00AE7D82"/>
    <w:rsid w:val="00AF056F"/>
    <w:rsid w:val="00AF0D57"/>
    <w:rsid w:val="00AF27CD"/>
    <w:rsid w:val="00B00E4D"/>
    <w:rsid w:val="00B0310E"/>
    <w:rsid w:val="00B07D45"/>
    <w:rsid w:val="00B163D6"/>
    <w:rsid w:val="00B16996"/>
    <w:rsid w:val="00B24F9D"/>
    <w:rsid w:val="00B30A6C"/>
    <w:rsid w:val="00B47EA9"/>
    <w:rsid w:val="00B47F61"/>
    <w:rsid w:val="00B507BE"/>
    <w:rsid w:val="00B56B9B"/>
    <w:rsid w:val="00B61D4D"/>
    <w:rsid w:val="00B66835"/>
    <w:rsid w:val="00B674D9"/>
    <w:rsid w:val="00B7699F"/>
    <w:rsid w:val="00B8072C"/>
    <w:rsid w:val="00B80F1A"/>
    <w:rsid w:val="00B84BC2"/>
    <w:rsid w:val="00B86A58"/>
    <w:rsid w:val="00B8736C"/>
    <w:rsid w:val="00B90652"/>
    <w:rsid w:val="00B92084"/>
    <w:rsid w:val="00B94DC3"/>
    <w:rsid w:val="00BA08A0"/>
    <w:rsid w:val="00BA0C67"/>
    <w:rsid w:val="00BA3BBA"/>
    <w:rsid w:val="00BA75C0"/>
    <w:rsid w:val="00BB1713"/>
    <w:rsid w:val="00BC2701"/>
    <w:rsid w:val="00BC4728"/>
    <w:rsid w:val="00BE2A3C"/>
    <w:rsid w:val="00BE2E03"/>
    <w:rsid w:val="00BE3EBD"/>
    <w:rsid w:val="00BE459D"/>
    <w:rsid w:val="00BE54BE"/>
    <w:rsid w:val="00BF3486"/>
    <w:rsid w:val="00BF3CC8"/>
    <w:rsid w:val="00BF554B"/>
    <w:rsid w:val="00C0205F"/>
    <w:rsid w:val="00C0320D"/>
    <w:rsid w:val="00C03635"/>
    <w:rsid w:val="00C038E9"/>
    <w:rsid w:val="00C03DE1"/>
    <w:rsid w:val="00C04AF0"/>
    <w:rsid w:val="00C05671"/>
    <w:rsid w:val="00C07073"/>
    <w:rsid w:val="00C07B88"/>
    <w:rsid w:val="00C11CE2"/>
    <w:rsid w:val="00C130F2"/>
    <w:rsid w:val="00C201F2"/>
    <w:rsid w:val="00C2160C"/>
    <w:rsid w:val="00C22B6B"/>
    <w:rsid w:val="00C24A9A"/>
    <w:rsid w:val="00C24B21"/>
    <w:rsid w:val="00C2537D"/>
    <w:rsid w:val="00C30843"/>
    <w:rsid w:val="00C30E51"/>
    <w:rsid w:val="00C3399F"/>
    <w:rsid w:val="00C33E60"/>
    <w:rsid w:val="00C34B4D"/>
    <w:rsid w:val="00C34F7D"/>
    <w:rsid w:val="00C35B8B"/>
    <w:rsid w:val="00C37DDE"/>
    <w:rsid w:val="00C40428"/>
    <w:rsid w:val="00C421E0"/>
    <w:rsid w:val="00C44CC1"/>
    <w:rsid w:val="00C52A2A"/>
    <w:rsid w:val="00C53E5D"/>
    <w:rsid w:val="00C5672B"/>
    <w:rsid w:val="00C60135"/>
    <w:rsid w:val="00C63E50"/>
    <w:rsid w:val="00C65EB0"/>
    <w:rsid w:val="00C6743E"/>
    <w:rsid w:val="00C76D75"/>
    <w:rsid w:val="00C82709"/>
    <w:rsid w:val="00C8314D"/>
    <w:rsid w:val="00C857F8"/>
    <w:rsid w:val="00C873A9"/>
    <w:rsid w:val="00C947E2"/>
    <w:rsid w:val="00CA1D9F"/>
    <w:rsid w:val="00CA3AA6"/>
    <w:rsid w:val="00CB39B3"/>
    <w:rsid w:val="00CC144A"/>
    <w:rsid w:val="00CC16BE"/>
    <w:rsid w:val="00CC25E2"/>
    <w:rsid w:val="00CC597A"/>
    <w:rsid w:val="00CC7A32"/>
    <w:rsid w:val="00CD2711"/>
    <w:rsid w:val="00CD3452"/>
    <w:rsid w:val="00CE1765"/>
    <w:rsid w:val="00CE2DC3"/>
    <w:rsid w:val="00CF1AE4"/>
    <w:rsid w:val="00CF246A"/>
    <w:rsid w:val="00CF36FB"/>
    <w:rsid w:val="00CF3E93"/>
    <w:rsid w:val="00CF40D3"/>
    <w:rsid w:val="00CF5789"/>
    <w:rsid w:val="00CF5EB3"/>
    <w:rsid w:val="00CF6F43"/>
    <w:rsid w:val="00D012AE"/>
    <w:rsid w:val="00D01406"/>
    <w:rsid w:val="00D11455"/>
    <w:rsid w:val="00D13D21"/>
    <w:rsid w:val="00D14D31"/>
    <w:rsid w:val="00D1637C"/>
    <w:rsid w:val="00D171F2"/>
    <w:rsid w:val="00D2288C"/>
    <w:rsid w:val="00D24D99"/>
    <w:rsid w:val="00D262CD"/>
    <w:rsid w:val="00D3071B"/>
    <w:rsid w:val="00D312BA"/>
    <w:rsid w:val="00D317CF"/>
    <w:rsid w:val="00D32225"/>
    <w:rsid w:val="00D36446"/>
    <w:rsid w:val="00D457D5"/>
    <w:rsid w:val="00D46F22"/>
    <w:rsid w:val="00D530A5"/>
    <w:rsid w:val="00D5462A"/>
    <w:rsid w:val="00D6266E"/>
    <w:rsid w:val="00D62F1F"/>
    <w:rsid w:val="00D668E3"/>
    <w:rsid w:val="00D6705E"/>
    <w:rsid w:val="00D6718B"/>
    <w:rsid w:val="00D7072B"/>
    <w:rsid w:val="00D7755F"/>
    <w:rsid w:val="00D80CCA"/>
    <w:rsid w:val="00D840AC"/>
    <w:rsid w:val="00D846D3"/>
    <w:rsid w:val="00D90444"/>
    <w:rsid w:val="00D95496"/>
    <w:rsid w:val="00D9593A"/>
    <w:rsid w:val="00DA3658"/>
    <w:rsid w:val="00DA4B9A"/>
    <w:rsid w:val="00DB2DEC"/>
    <w:rsid w:val="00DB34DB"/>
    <w:rsid w:val="00DC099F"/>
    <w:rsid w:val="00DC2DE8"/>
    <w:rsid w:val="00DC35E8"/>
    <w:rsid w:val="00DC3E1C"/>
    <w:rsid w:val="00DC4A6C"/>
    <w:rsid w:val="00DC5A01"/>
    <w:rsid w:val="00DD6C06"/>
    <w:rsid w:val="00DE31D2"/>
    <w:rsid w:val="00DE6352"/>
    <w:rsid w:val="00DF0C59"/>
    <w:rsid w:val="00DF3CFE"/>
    <w:rsid w:val="00DF3DE3"/>
    <w:rsid w:val="00DF453B"/>
    <w:rsid w:val="00DF5321"/>
    <w:rsid w:val="00E04BCC"/>
    <w:rsid w:val="00E063E8"/>
    <w:rsid w:val="00E06BF1"/>
    <w:rsid w:val="00E06E0F"/>
    <w:rsid w:val="00E104BD"/>
    <w:rsid w:val="00E11692"/>
    <w:rsid w:val="00E13B1D"/>
    <w:rsid w:val="00E1464B"/>
    <w:rsid w:val="00E22DDB"/>
    <w:rsid w:val="00E25736"/>
    <w:rsid w:val="00E26CE5"/>
    <w:rsid w:val="00E27E12"/>
    <w:rsid w:val="00E30230"/>
    <w:rsid w:val="00E3224F"/>
    <w:rsid w:val="00E33C7C"/>
    <w:rsid w:val="00E35210"/>
    <w:rsid w:val="00E416C9"/>
    <w:rsid w:val="00E437A9"/>
    <w:rsid w:val="00E44705"/>
    <w:rsid w:val="00E45474"/>
    <w:rsid w:val="00E46944"/>
    <w:rsid w:val="00E46959"/>
    <w:rsid w:val="00E4715D"/>
    <w:rsid w:val="00E47A5A"/>
    <w:rsid w:val="00E52144"/>
    <w:rsid w:val="00E52BEF"/>
    <w:rsid w:val="00E53480"/>
    <w:rsid w:val="00E536EE"/>
    <w:rsid w:val="00E55CD3"/>
    <w:rsid w:val="00E574DE"/>
    <w:rsid w:val="00E578E7"/>
    <w:rsid w:val="00E6026E"/>
    <w:rsid w:val="00E608E7"/>
    <w:rsid w:val="00E62E1D"/>
    <w:rsid w:val="00E64144"/>
    <w:rsid w:val="00E67D3D"/>
    <w:rsid w:val="00E71217"/>
    <w:rsid w:val="00E738AF"/>
    <w:rsid w:val="00E7638D"/>
    <w:rsid w:val="00E76DFD"/>
    <w:rsid w:val="00E80D8F"/>
    <w:rsid w:val="00E829F9"/>
    <w:rsid w:val="00E8312E"/>
    <w:rsid w:val="00E92A4F"/>
    <w:rsid w:val="00E92BA4"/>
    <w:rsid w:val="00EA2984"/>
    <w:rsid w:val="00EA51AB"/>
    <w:rsid w:val="00EB7881"/>
    <w:rsid w:val="00EC491A"/>
    <w:rsid w:val="00EC6C3A"/>
    <w:rsid w:val="00EC7793"/>
    <w:rsid w:val="00ED079E"/>
    <w:rsid w:val="00ED3098"/>
    <w:rsid w:val="00ED616B"/>
    <w:rsid w:val="00ED6ABA"/>
    <w:rsid w:val="00EE20DA"/>
    <w:rsid w:val="00EE26E2"/>
    <w:rsid w:val="00EF1837"/>
    <w:rsid w:val="00EF1D52"/>
    <w:rsid w:val="00EF41B0"/>
    <w:rsid w:val="00EF7A2A"/>
    <w:rsid w:val="00F03742"/>
    <w:rsid w:val="00F1388F"/>
    <w:rsid w:val="00F13AF3"/>
    <w:rsid w:val="00F13ED1"/>
    <w:rsid w:val="00F15660"/>
    <w:rsid w:val="00F169A2"/>
    <w:rsid w:val="00F22F41"/>
    <w:rsid w:val="00F2457D"/>
    <w:rsid w:val="00F305D1"/>
    <w:rsid w:val="00F3319C"/>
    <w:rsid w:val="00F354B4"/>
    <w:rsid w:val="00F35B96"/>
    <w:rsid w:val="00F40E2A"/>
    <w:rsid w:val="00F414E6"/>
    <w:rsid w:val="00F41A48"/>
    <w:rsid w:val="00F42D92"/>
    <w:rsid w:val="00F4702E"/>
    <w:rsid w:val="00F4798A"/>
    <w:rsid w:val="00F5139C"/>
    <w:rsid w:val="00F56232"/>
    <w:rsid w:val="00F56960"/>
    <w:rsid w:val="00F621FB"/>
    <w:rsid w:val="00F63813"/>
    <w:rsid w:val="00F65A57"/>
    <w:rsid w:val="00F65BAD"/>
    <w:rsid w:val="00F67DC1"/>
    <w:rsid w:val="00F7219D"/>
    <w:rsid w:val="00F72A8A"/>
    <w:rsid w:val="00F7406F"/>
    <w:rsid w:val="00F74097"/>
    <w:rsid w:val="00F7516F"/>
    <w:rsid w:val="00F758CF"/>
    <w:rsid w:val="00F80519"/>
    <w:rsid w:val="00F80927"/>
    <w:rsid w:val="00F82933"/>
    <w:rsid w:val="00F863FA"/>
    <w:rsid w:val="00FA20DC"/>
    <w:rsid w:val="00FB4BFC"/>
    <w:rsid w:val="00FB71F4"/>
    <w:rsid w:val="00FC0DE9"/>
    <w:rsid w:val="00FC32A9"/>
    <w:rsid w:val="00FD0D0C"/>
    <w:rsid w:val="00FD0FC1"/>
    <w:rsid w:val="00FD12AE"/>
    <w:rsid w:val="00FD3843"/>
    <w:rsid w:val="00FD3D81"/>
    <w:rsid w:val="00FD4482"/>
    <w:rsid w:val="00FD452D"/>
    <w:rsid w:val="00FD6149"/>
    <w:rsid w:val="00FD6639"/>
    <w:rsid w:val="00FD78BE"/>
    <w:rsid w:val="00FE03C0"/>
    <w:rsid w:val="00FE0EDC"/>
    <w:rsid w:val="00FE254E"/>
    <w:rsid w:val="00FE2762"/>
    <w:rsid w:val="00FE43C9"/>
    <w:rsid w:val="00FE5622"/>
    <w:rsid w:val="00FE5C98"/>
    <w:rsid w:val="00FF4C2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8854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MA_TextInBrackets"/>
    <w:next w:val="ACMABodyText"/>
    <w:qFormat/>
    <w:rsid w:val="00B07D45"/>
    <w:pPr>
      <w:spacing w:before="80" w:after="240" w:line="280" w:lineRule="atLeast"/>
    </w:pPr>
    <w:rPr>
      <w:rFonts w:ascii="Arial" w:hAnsi="Arial"/>
      <w:i/>
      <w:szCs w:val="24"/>
      <w:lang w:eastAsia="en-US"/>
    </w:rPr>
  </w:style>
  <w:style w:type="paragraph" w:styleId="Heading1">
    <w:name w:val="heading 1"/>
    <w:basedOn w:val="ACMAHeading1"/>
    <w:next w:val="ACMABodyText"/>
    <w:qFormat/>
    <w:rsid w:val="00B261EE"/>
    <w:pPr>
      <w:outlineLvl w:val="0"/>
    </w:pPr>
    <w:rPr>
      <w:rFonts w:cs="Arial"/>
      <w:bCs/>
      <w:szCs w:val="32"/>
    </w:rPr>
  </w:style>
  <w:style w:type="paragraph" w:styleId="Heading2">
    <w:name w:val="heading 2"/>
    <w:basedOn w:val="Normal"/>
    <w:next w:val="Normal"/>
    <w:link w:val="Heading2Char"/>
    <w:semiHidden/>
    <w:unhideWhenUsed/>
    <w:rsid w:val="00751159"/>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1C6546"/>
    <w:pPr>
      <w:suppressAutoHyphens/>
      <w:spacing w:after="240" w:line="240" w:lineRule="atLeast"/>
    </w:pPr>
    <w:rPr>
      <w:rFonts w:ascii="Arial" w:hAnsi="Arial"/>
      <w:snapToGrid w:val="0"/>
      <w:lang w:eastAsia="en-US"/>
    </w:rPr>
  </w:style>
  <w:style w:type="paragraph" w:customStyle="1" w:styleId="ACMAHeading1">
    <w:name w:val="ACMA_Heading1"/>
    <w:next w:val="ACMABodyText"/>
    <w:qFormat/>
    <w:rsid w:val="00211185"/>
    <w:pPr>
      <w:keepNext/>
      <w:suppressAutoHyphens/>
      <w:spacing w:before="1800" w:after="360"/>
      <w:outlineLvl w:val="1"/>
    </w:pPr>
    <w:rPr>
      <w:rFonts w:ascii="Arial" w:hAnsi="Arial"/>
      <w:b/>
      <w:sz w:val="36"/>
      <w:lang w:eastAsia="en-US"/>
    </w:rPr>
  </w:style>
  <w:style w:type="paragraph" w:styleId="FootnoteText">
    <w:name w:val="footnote text"/>
    <w:aliases w:val="ACMA_FootnoteText,ACMA Footnote Text,ACMA Footnote Text Char,ABA Footnote Text Char,ABA Footnote Text"/>
    <w:link w:val="FootnoteTextChar"/>
    <w:rsid w:val="0072120E"/>
    <w:pPr>
      <w:tabs>
        <w:tab w:val="left" w:pos="284"/>
      </w:tabs>
      <w:spacing w:after="40"/>
      <w:ind w:left="289" w:hanging="289"/>
    </w:pPr>
    <w:rPr>
      <w:rFonts w:ascii="Arial" w:hAnsi="Arial"/>
      <w:sz w:val="16"/>
      <w:lang w:eastAsia="en-US"/>
    </w:rPr>
  </w:style>
  <w:style w:type="character" w:customStyle="1" w:styleId="Heading2Char">
    <w:name w:val="Heading 2 Char"/>
    <w:basedOn w:val="DefaultParagraphFont"/>
    <w:link w:val="Heading2"/>
    <w:semiHidden/>
    <w:rsid w:val="00751159"/>
    <w:rPr>
      <w:rFonts w:ascii="Arial" w:eastAsiaTheme="majorEastAsia" w:hAnsi="Arial" w:cstheme="majorBidi"/>
      <w:b/>
      <w:bCs/>
      <w:i/>
      <w:sz w:val="26"/>
      <w:szCs w:val="26"/>
      <w:lang w:eastAsia="en-US"/>
    </w:rPr>
  </w:style>
  <w:style w:type="character" w:styleId="Hyperlink">
    <w:name w:val="Hyperlink"/>
    <w:basedOn w:val="DefaultParagraphFont"/>
    <w:rsid w:val="00B261EE"/>
    <w:rPr>
      <w:color w:val="0000FF"/>
      <w:u w:val="single"/>
    </w:rPr>
  </w:style>
  <w:style w:type="paragraph" w:customStyle="1" w:styleId="ACMABulletLevel1">
    <w:name w:val="ACMA_BulletLevel1"/>
    <w:qFormat/>
    <w:rsid w:val="001C6546"/>
    <w:pPr>
      <w:numPr>
        <w:numId w:val="1"/>
      </w:numPr>
      <w:spacing w:after="80" w:line="240" w:lineRule="atLeast"/>
    </w:pPr>
    <w:rPr>
      <w:rFonts w:ascii="Arial" w:hAnsi="Arial"/>
      <w:lang w:eastAsia="en-US"/>
    </w:rPr>
  </w:style>
  <w:style w:type="paragraph" w:styleId="BalloonText">
    <w:name w:val="Balloon Text"/>
    <w:basedOn w:val="Normal"/>
    <w:link w:val="BalloonTextChar"/>
    <w:semiHidden/>
    <w:unhideWhenUsed/>
    <w:rsid w:val="00647DD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647DD3"/>
    <w:rPr>
      <w:rFonts w:ascii="Lucida Grande" w:hAnsi="Lucida Grande" w:cs="Lucida Grande"/>
      <w:i/>
      <w:sz w:val="18"/>
      <w:szCs w:val="18"/>
      <w:lang w:eastAsia="en-US"/>
    </w:rPr>
  </w:style>
  <w:style w:type="paragraph" w:customStyle="1" w:styleId="ACMAFooter">
    <w:name w:val="ACMA_Footer"/>
    <w:qFormat/>
    <w:rsid w:val="00EF7A2A"/>
    <w:pPr>
      <w:pBdr>
        <w:top w:val="single" w:sz="2" w:space="4" w:color="auto"/>
      </w:pBdr>
      <w:tabs>
        <w:tab w:val="right" w:pos="8352"/>
      </w:tabs>
    </w:pPr>
    <w:rPr>
      <w:rFonts w:ascii="Arial" w:hAnsi="Arial"/>
      <w:lang w:eastAsia="en-US"/>
    </w:rPr>
  </w:style>
  <w:style w:type="paragraph" w:customStyle="1" w:styleId="ACMAHeading2">
    <w:name w:val="ACMA_Heading2"/>
    <w:next w:val="ACMABodyText"/>
    <w:qFormat/>
    <w:rsid w:val="008837B5"/>
    <w:pPr>
      <w:keepNext/>
      <w:suppressAutoHyphens/>
      <w:spacing w:before="360" w:after="120"/>
      <w:outlineLvl w:val="2"/>
    </w:pPr>
    <w:rPr>
      <w:rFonts w:ascii="Arial" w:hAnsi="Arial"/>
      <w:b/>
      <w:sz w:val="28"/>
      <w:lang w:eastAsia="en-US"/>
    </w:rPr>
  </w:style>
  <w:style w:type="paragraph" w:customStyle="1" w:styleId="ACMATableHeading">
    <w:name w:val="ACMA_TableHeading"/>
    <w:qFormat/>
    <w:rsid w:val="00B07D45"/>
    <w:pPr>
      <w:spacing w:before="40" w:after="40"/>
    </w:pPr>
    <w:rPr>
      <w:rFonts w:ascii="Arial" w:hAnsi="Arial"/>
      <w:b/>
      <w:lang w:eastAsia="en-US"/>
    </w:rPr>
  </w:style>
  <w:style w:type="paragraph" w:customStyle="1" w:styleId="ACMATableBody">
    <w:name w:val="ACMA_TableBody"/>
    <w:qFormat/>
    <w:rsid w:val="00B30A6C"/>
    <w:pPr>
      <w:spacing w:before="40" w:after="120"/>
    </w:pPr>
    <w:rPr>
      <w:rFonts w:ascii="Arial" w:hAnsi="Arial"/>
      <w:lang w:eastAsia="en-US"/>
    </w:rPr>
  </w:style>
  <w:style w:type="table" w:styleId="TableGrid">
    <w:name w:val="Table Grid"/>
    <w:aliases w:val="ACMA_Table"/>
    <w:basedOn w:val="TableNormal"/>
    <w:rsid w:val="00CF40D3"/>
    <w:pPr>
      <w:spacing w:before="240" w:after="120" w:line="280" w:lineRule="atLeast"/>
    </w:pPr>
    <w:rPr>
      <w:rFonts w:ascii="Arial" w:hAnsi="Arial"/>
    </w:rPr>
    <w:tblPr>
      <w:tblInd w:w="113" w:type="dxa"/>
      <w:tblBorders>
        <w:top w:val="single" w:sz="4" w:space="0" w:color="auto"/>
        <w:bottom w:val="single" w:sz="4" w:space="0" w:color="auto"/>
        <w:insideH w:val="single" w:sz="4" w:space="0" w:color="auto"/>
      </w:tblBorders>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F56232"/>
  </w:style>
  <w:style w:type="paragraph" w:customStyle="1" w:styleId="ACMAInConfidence">
    <w:name w:val="ACMA_InConfidence"/>
    <w:basedOn w:val="Normal"/>
    <w:qFormat/>
    <w:rsid w:val="006E1969"/>
    <w:pPr>
      <w:jc w:val="center"/>
    </w:pPr>
    <w:rPr>
      <w:b/>
      <w:bCs/>
      <w:i w:val="0"/>
    </w:rPr>
  </w:style>
  <w:style w:type="paragraph" w:customStyle="1" w:styleId="ACMABodyForm">
    <w:name w:val="ACMA_BodyForm"/>
    <w:basedOn w:val="Normal"/>
    <w:qFormat/>
    <w:rsid w:val="00701E0D"/>
    <w:pPr>
      <w:spacing w:before="360" w:after="120" w:line="240" w:lineRule="atLeast"/>
    </w:pPr>
    <w:rPr>
      <w:i w:val="0"/>
    </w:rPr>
  </w:style>
  <w:style w:type="paragraph" w:customStyle="1" w:styleId="ACMAFormDescription">
    <w:name w:val="ACMA_FormDescription"/>
    <w:basedOn w:val="Normal"/>
    <w:qFormat/>
    <w:rsid w:val="00E829F9"/>
    <w:pPr>
      <w:spacing w:before="0"/>
      <w:jc w:val="center"/>
    </w:pPr>
    <w:rPr>
      <w:sz w:val="16"/>
    </w:rPr>
  </w:style>
  <w:style w:type="paragraph" w:customStyle="1" w:styleId="ACMABodyMoreSpaceAbove">
    <w:name w:val="ACMA_BodyMoreSpaceAbove"/>
    <w:basedOn w:val="ACMABodyText"/>
    <w:qFormat/>
    <w:rsid w:val="00F169A2"/>
    <w:pPr>
      <w:spacing w:before="360"/>
    </w:pPr>
  </w:style>
  <w:style w:type="character" w:styleId="Emphasis">
    <w:name w:val="Emphasis"/>
    <w:basedOn w:val="DefaultParagraphFont"/>
    <w:qFormat/>
    <w:rsid w:val="00B507BE"/>
    <w:rPr>
      <w:i/>
      <w:iCs/>
    </w:rPr>
  </w:style>
  <w:style w:type="character" w:styleId="Strong">
    <w:name w:val="Strong"/>
    <w:basedOn w:val="DefaultParagraphFont"/>
    <w:qFormat/>
    <w:rsid w:val="00AF056F"/>
    <w:rPr>
      <w:b/>
      <w:bCs/>
    </w:rPr>
  </w:style>
  <w:style w:type="character" w:customStyle="1" w:styleId="StrongUnderline">
    <w:name w:val="Strong Underline"/>
    <w:basedOn w:val="DefaultParagraphFont"/>
    <w:uiPriority w:val="1"/>
    <w:qFormat/>
    <w:rsid w:val="00187E47"/>
    <w:rPr>
      <w:b/>
      <w:u w:val="single"/>
    </w:rPr>
  </w:style>
  <w:style w:type="paragraph" w:customStyle="1" w:styleId="ACMADraftHeading1">
    <w:name w:val="ACMA_DraftHeading1"/>
    <w:qFormat/>
    <w:rsid w:val="00CF5EB3"/>
    <w:pPr>
      <w:spacing w:before="600" w:after="280"/>
      <w:jc w:val="center"/>
    </w:pPr>
    <w:rPr>
      <w:rFonts w:ascii="Arial" w:hAnsi="Arial"/>
      <w:b/>
      <w:sz w:val="36"/>
      <w:lang w:eastAsia="en-US"/>
    </w:rPr>
  </w:style>
  <w:style w:type="paragraph" w:customStyle="1" w:styleId="ACMATaglineFooter">
    <w:name w:val="ACMA_TaglineFooter"/>
    <w:basedOn w:val="Normal"/>
    <w:qFormat/>
    <w:rsid w:val="00F56232"/>
    <w:pPr>
      <w:spacing w:before="0"/>
    </w:pPr>
    <w:rPr>
      <w:noProof/>
      <w:lang w:val="en-US"/>
    </w:rPr>
  </w:style>
  <w:style w:type="paragraph" w:styleId="Footer">
    <w:name w:val="footer"/>
    <w:aliases w:val="ACMA_FooterTagline"/>
    <w:basedOn w:val="Normal"/>
    <w:link w:val="FooterChar"/>
    <w:unhideWhenUsed/>
    <w:qFormat/>
    <w:rsid w:val="00211185"/>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rsid w:val="00211185"/>
    <w:rPr>
      <w:rFonts w:ascii="Arial" w:hAnsi="Arial"/>
      <w:i/>
      <w:szCs w:val="24"/>
      <w:lang w:eastAsia="en-US"/>
    </w:rPr>
  </w:style>
  <w:style w:type="paragraph" w:styleId="NormalWeb">
    <w:name w:val="Normal (Web)"/>
    <w:basedOn w:val="Normal"/>
    <w:uiPriority w:val="99"/>
    <w:semiHidden/>
    <w:unhideWhenUsed/>
    <w:rsid w:val="00962A0A"/>
    <w:pPr>
      <w:spacing w:before="100" w:beforeAutospacing="1" w:after="100" w:afterAutospacing="1" w:line="240" w:lineRule="auto"/>
    </w:pPr>
    <w:rPr>
      <w:rFonts w:ascii="Times New Roman" w:eastAsiaTheme="minorEastAsia" w:hAnsi="Times New Roman"/>
      <w:i w:val="0"/>
      <w:sz w:val="24"/>
      <w:lang w:eastAsia="en-AU"/>
    </w:rPr>
  </w:style>
  <w:style w:type="paragraph" w:customStyle="1" w:styleId="ACMADraftWatermark">
    <w:name w:val="ACMA_DraftWatermark"/>
    <w:basedOn w:val="NormalWeb"/>
    <w:qFormat/>
    <w:rsid w:val="00962A0A"/>
    <w:pPr>
      <w:spacing w:before="0" w:beforeAutospacing="0" w:after="0" w:afterAutospacing="0"/>
      <w:jc w:val="center"/>
    </w:pPr>
    <w:rPr>
      <w:rFonts w:ascii="Arial" w:hAnsi="Arial"/>
      <w:color w:val="EAEAEA"/>
      <w:sz w:val="160"/>
      <w:szCs w:val="192"/>
    </w:rPr>
  </w:style>
  <w:style w:type="paragraph" w:customStyle="1" w:styleId="ACMAHeading1LessSpace">
    <w:name w:val="ACMA_Heading1(LessSpace)"/>
    <w:basedOn w:val="ACMAHeading1"/>
    <w:qFormat/>
    <w:rsid w:val="009B461B"/>
    <w:pPr>
      <w:spacing w:before="600"/>
    </w:pPr>
  </w:style>
  <w:style w:type="paragraph" w:customStyle="1" w:styleId="ACMABodyText0">
    <w:name w:val="ACMA Body Text"/>
    <w:link w:val="ACMABodyTextChar"/>
    <w:rsid w:val="00B30A6C"/>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0"/>
    <w:locked/>
    <w:rsid w:val="00B30A6C"/>
    <w:rPr>
      <w:snapToGrid w:val="0"/>
      <w:sz w:val="24"/>
      <w:lang w:eastAsia="en-US"/>
    </w:rPr>
  </w:style>
  <w:style w:type="character" w:styleId="CommentReference">
    <w:name w:val="annotation reference"/>
    <w:basedOn w:val="DefaultParagraphFont"/>
    <w:semiHidden/>
    <w:unhideWhenUsed/>
    <w:rsid w:val="00B30A6C"/>
    <w:rPr>
      <w:sz w:val="16"/>
      <w:szCs w:val="16"/>
    </w:rPr>
  </w:style>
  <w:style w:type="paragraph" w:styleId="CommentText">
    <w:name w:val="annotation text"/>
    <w:basedOn w:val="Normal"/>
    <w:link w:val="CommentTextChar"/>
    <w:unhideWhenUsed/>
    <w:rsid w:val="00B30A6C"/>
    <w:pPr>
      <w:spacing w:line="240" w:lineRule="auto"/>
    </w:pPr>
    <w:rPr>
      <w:szCs w:val="20"/>
    </w:rPr>
  </w:style>
  <w:style w:type="character" w:customStyle="1" w:styleId="CommentTextChar">
    <w:name w:val="Comment Text Char"/>
    <w:basedOn w:val="DefaultParagraphFont"/>
    <w:link w:val="CommentText"/>
    <w:rsid w:val="00B30A6C"/>
    <w:rPr>
      <w:rFonts w:ascii="Arial" w:hAnsi="Arial"/>
      <w:i/>
      <w:lang w:eastAsia="en-US"/>
    </w:rPr>
  </w:style>
  <w:style w:type="paragraph" w:styleId="CommentSubject">
    <w:name w:val="annotation subject"/>
    <w:basedOn w:val="CommentText"/>
    <w:next w:val="CommentText"/>
    <w:link w:val="CommentSubjectChar"/>
    <w:semiHidden/>
    <w:unhideWhenUsed/>
    <w:rsid w:val="00B30A6C"/>
    <w:rPr>
      <w:b/>
      <w:bCs/>
    </w:rPr>
  </w:style>
  <w:style w:type="character" w:customStyle="1" w:styleId="CommentSubjectChar">
    <w:name w:val="Comment Subject Char"/>
    <w:basedOn w:val="CommentTextChar"/>
    <w:link w:val="CommentSubject"/>
    <w:semiHidden/>
    <w:rsid w:val="00B30A6C"/>
    <w:rPr>
      <w:rFonts w:ascii="Arial" w:hAnsi="Arial"/>
      <w:b/>
      <w:bCs/>
      <w:i/>
      <w:lang w:eastAsia="en-US"/>
    </w:rPr>
  </w:style>
  <w:style w:type="paragraph" w:customStyle="1" w:styleId="ACMATableText">
    <w:name w:val="ACMA Table Text"/>
    <w:rsid w:val="00B30A6C"/>
    <w:pPr>
      <w:spacing w:before="40" w:after="40"/>
    </w:pPr>
    <w:rPr>
      <w:rFonts w:ascii="Arial" w:hAnsi="Arial"/>
      <w:lang w:eastAsia="en-US"/>
    </w:rPr>
  </w:style>
  <w:style w:type="paragraph" w:customStyle="1" w:styleId="ACMABulletLevel10">
    <w:name w:val="ACMA Bullet Level 1"/>
    <w:rsid w:val="00B30A6C"/>
    <w:pPr>
      <w:tabs>
        <w:tab w:val="num" w:pos="360"/>
      </w:tabs>
      <w:ind w:left="360" w:hanging="360"/>
    </w:pPr>
    <w:rPr>
      <w:sz w:val="24"/>
      <w:lang w:eastAsia="en-US"/>
    </w:rPr>
  </w:style>
  <w:style w:type="paragraph" w:styleId="Header">
    <w:name w:val="header"/>
    <w:basedOn w:val="Normal"/>
    <w:link w:val="HeaderChar"/>
    <w:semiHidden/>
    <w:unhideWhenUsed/>
    <w:rsid w:val="00B30A6C"/>
    <w:pPr>
      <w:tabs>
        <w:tab w:val="center" w:pos="4513"/>
        <w:tab w:val="right" w:pos="9026"/>
      </w:tabs>
      <w:spacing w:before="0" w:after="0" w:line="240" w:lineRule="auto"/>
    </w:pPr>
  </w:style>
  <w:style w:type="character" w:customStyle="1" w:styleId="HeaderChar">
    <w:name w:val="Header Char"/>
    <w:basedOn w:val="DefaultParagraphFont"/>
    <w:link w:val="Header"/>
    <w:semiHidden/>
    <w:rsid w:val="00B30A6C"/>
    <w:rPr>
      <w:rFonts w:ascii="Arial" w:hAnsi="Arial"/>
      <w:i/>
      <w:szCs w:val="24"/>
      <w:lang w:eastAsia="en-US"/>
    </w:rPr>
  </w:style>
  <w:style w:type="paragraph" w:customStyle="1" w:styleId="ACMAHeading10">
    <w:name w:val="ACMA Heading 1"/>
    <w:next w:val="ACMABodyText0"/>
    <w:rsid w:val="00B30A6C"/>
    <w:pPr>
      <w:keepNext/>
      <w:suppressAutoHyphens/>
      <w:spacing w:before="320"/>
      <w:outlineLvl w:val="1"/>
    </w:pPr>
    <w:rPr>
      <w:rFonts w:ascii="Arial" w:hAnsi="Arial"/>
      <w:b/>
      <w:sz w:val="36"/>
      <w:lang w:eastAsia="en-US"/>
    </w:rPr>
  </w:style>
  <w:style w:type="paragraph" w:customStyle="1" w:styleId="ACMAHeading20">
    <w:name w:val="ACMA Heading 2"/>
    <w:next w:val="ACMABodyText0"/>
    <w:rsid w:val="001C6546"/>
    <w:pPr>
      <w:keepNext/>
      <w:suppressAutoHyphens/>
      <w:spacing w:before="240"/>
      <w:outlineLvl w:val="2"/>
    </w:pPr>
    <w:rPr>
      <w:rFonts w:ascii="Arial" w:hAnsi="Arial"/>
      <w:b/>
      <w:sz w:val="28"/>
      <w:lang w:eastAsia="en-US"/>
    </w:rPr>
  </w:style>
  <w:style w:type="character" w:styleId="FootnoteReference">
    <w:name w:val="footnote reference"/>
    <w:aliases w:val="(NECG) Footnote Reference,(NECG) Footnote Reference1,(NECG) Footnote Reference2,o"/>
    <w:basedOn w:val="DefaultParagraphFont"/>
    <w:rsid w:val="001C6546"/>
    <w:rPr>
      <w:vertAlign w:val="superscript"/>
    </w:rPr>
  </w:style>
  <w:style w:type="character" w:customStyle="1" w:styleId="FootnoteTextChar">
    <w:name w:val="Footnote Text Char"/>
    <w:aliases w:val="ACMA_FootnoteText Char,ACMA Footnote Text Char1,ACMA Footnote Text Char Char,ABA Footnote Text Char Char,ABA Footnote Text Char1"/>
    <w:basedOn w:val="DefaultParagraphFont"/>
    <w:link w:val="FootnoteText"/>
    <w:rsid w:val="0072120E"/>
    <w:rPr>
      <w:rFonts w:ascii="Arial" w:hAnsi="Arial"/>
      <w:sz w:val="16"/>
      <w:lang w:eastAsia="en-US"/>
    </w:rPr>
  </w:style>
  <w:style w:type="paragraph" w:customStyle="1" w:styleId="ACMAQuoteindented">
    <w:name w:val="ACMA_Quote indented"/>
    <w:basedOn w:val="ACMABodyText"/>
    <w:qFormat/>
    <w:rsid w:val="0072120E"/>
    <w:pPr>
      <w:ind w:left="567"/>
    </w:pPr>
    <w:rPr>
      <w:rFonts w:cs="Arial"/>
      <w:sz w:val="18"/>
    </w:rPr>
  </w:style>
  <w:style w:type="paragraph" w:customStyle="1" w:styleId="ACMAHeading3">
    <w:name w:val="ACMA_Heading3"/>
    <w:basedOn w:val="ACMAHeading20"/>
    <w:qFormat/>
    <w:rsid w:val="0072120E"/>
    <w:rPr>
      <w:rFonts w:cs="Arial"/>
      <w:sz w:val="24"/>
    </w:rPr>
  </w:style>
  <w:style w:type="paragraph" w:customStyle="1" w:styleId="ACMABulletLevel112pointsunder">
    <w:name w:val="ACMA_BulletLevel1_12pointsunder"/>
    <w:basedOn w:val="ACMABulletLevel1"/>
    <w:qFormat/>
    <w:rsid w:val="0072120E"/>
    <w:pPr>
      <w:spacing w:after="240"/>
    </w:pPr>
  </w:style>
  <w:style w:type="paragraph" w:customStyle="1" w:styleId="ACMABodyTextBold">
    <w:name w:val="ACMA_BodyTextBold"/>
    <w:basedOn w:val="ACMABodyText"/>
    <w:qFormat/>
    <w:rsid w:val="006A02B1"/>
    <w:pPr>
      <w:spacing w:line="240" w:lineRule="auto"/>
    </w:pPr>
    <w:rPr>
      <w:rFonts w:cs="Arial"/>
      <w:b/>
    </w:rPr>
  </w:style>
  <w:style w:type="paragraph" w:customStyle="1" w:styleId="ACMABulletLevel2">
    <w:name w:val="ACMA_BulletLevel2"/>
    <w:basedOn w:val="ACMABulletLevel1"/>
    <w:qFormat/>
    <w:rsid w:val="006A02B1"/>
    <w:pPr>
      <w:numPr>
        <w:ilvl w:val="1"/>
        <w:numId w:val="5"/>
      </w:numPr>
      <w:ind w:left="851" w:hanging="425"/>
    </w:pPr>
    <w:rPr>
      <w:rFonts w:cs="Arial"/>
    </w:rPr>
  </w:style>
  <w:style w:type="paragraph" w:customStyle="1" w:styleId="ACMAFooterEven">
    <w:name w:val="ACMA Footer (Even)"/>
    <w:rsid w:val="006A02B1"/>
    <w:pPr>
      <w:pBdr>
        <w:top w:val="single" w:sz="2" w:space="4" w:color="auto"/>
      </w:pBdr>
      <w:tabs>
        <w:tab w:val="right" w:pos="8352"/>
      </w:tabs>
      <w:ind w:left="288" w:hanging="288"/>
    </w:pPr>
    <w:rPr>
      <w:rFonts w:ascii="Arial" w:hAnsi="Arial"/>
      <w:lang w:eastAsia="en-US"/>
    </w:rPr>
  </w:style>
  <w:style w:type="paragraph" w:styleId="Revision">
    <w:name w:val="Revision"/>
    <w:hidden/>
    <w:uiPriority w:val="99"/>
    <w:semiHidden/>
    <w:rsid w:val="00605E62"/>
    <w:rPr>
      <w:rFonts w:ascii="Arial" w:hAnsi="Arial"/>
      <w:i/>
      <w:szCs w:val="24"/>
      <w:lang w:eastAsia="en-US"/>
    </w:rPr>
  </w:style>
  <w:style w:type="character" w:styleId="FollowedHyperlink">
    <w:name w:val="FollowedHyperlink"/>
    <w:basedOn w:val="DefaultParagraphFont"/>
    <w:semiHidden/>
    <w:unhideWhenUsed/>
    <w:rsid w:val="00844F3E"/>
    <w:rPr>
      <w:color w:val="800080" w:themeColor="followedHyperlink"/>
      <w:u w:val="single"/>
    </w:rPr>
  </w:style>
  <w:style w:type="paragraph" w:customStyle="1" w:styleId="Default">
    <w:name w:val="Default"/>
    <w:rsid w:val="004030AE"/>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9647E5"/>
    <w:rPr>
      <w:color w:val="605E5C"/>
      <w:shd w:val="clear" w:color="auto" w:fill="E1DFDD"/>
    </w:rPr>
  </w:style>
  <w:style w:type="paragraph" w:customStyle="1" w:styleId="paragraph">
    <w:name w:val="paragraph"/>
    <w:basedOn w:val="Normal"/>
    <w:rsid w:val="00AA717F"/>
    <w:pPr>
      <w:spacing w:before="100" w:beforeAutospacing="1" w:after="100" w:afterAutospacing="1" w:line="240" w:lineRule="auto"/>
    </w:pPr>
    <w:rPr>
      <w:rFonts w:ascii="Calibri" w:eastAsiaTheme="minorHAnsi" w:hAnsi="Calibri" w:cs="Calibri"/>
      <w:i w:val="0"/>
      <w:sz w:val="22"/>
      <w:szCs w:val="22"/>
      <w:lang w:eastAsia="en-AU"/>
    </w:rPr>
  </w:style>
  <w:style w:type="character" w:customStyle="1" w:styleId="eop">
    <w:name w:val="eop"/>
    <w:basedOn w:val="DefaultParagraphFont"/>
    <w:rsid w:val="00AA717F"/>
  </w:style>
  <w:style w:type="character" w:customStyle="1" w:styleId="normaltextrun">
    <w:name w:val="normaltextrun"/>
    <w:basedOn w:val="DefaultParagraphFont"/>
    <w:rsid w:val="00AA717F"/>
  </w:style>
  <w:style w:type="paragraph" w:styleId="Title">
    <w:name w:val="Title"/>
    <w:basedOn w:val="Normal"/>
    <w:next w:val="Normal"/>
    <w:link w:val="TitleChar"/>
    <w:uiPriority w:val="10"/>
    <w:qFormat/>
    <w:rsid w:val="00E6026E"/>
    <w:pPr>
      <w:keepNext/>
      <w:keepLines/>
      <w:spacing w:before="0" w:after="60" w:line="276" w:lineRule="auto"/>
    </w:pPr>
    <w:rPr>
      <w:rFonts w:eastAsia="Arial" w:cs="Arial"/>
      <w:i w:val="0"/>
      <w:sz w:val="52"/>
      <w:szCs w:val="52"/>
      <w:lang w:val="en" w:eastAsia="en-AU"/>
    </w:rPr>
  </w:style>
  <w:style w:type="character" w:customStyle="1" w:styleId="TitleChar">
    <w:name w:val="Title Char"/>
    <w:basedOn w:val="DefaultParagraphFont"/>
    <w:link w:val="Title"/>
    <w:uiPriority w:val="10"/>
    <w:rsid w:val="00E6026E"/>
    <w:rPr>
      <w:rFonts w:ascii="Arial" w:eastAsia="Arial" w:hAnsi="Arial" w:cs="Arial"/>
      <w:sz w:val="52"/>
      <w:szCs w:val="52"/>
      <w:lang w:val="en"/>
    </w:rPr>
  </w:style>
  <w:style w:type="paragraph" w:styleId="ListParagraph">
    <w:name w:val="List Paragraph"/>
    <w:basedOn w:val="Normal"/>
    <w:uiPriority w:val="34"/>
    <w:rsid w:val="00DE6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533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witchbrisbane.com.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estbremerradio.com/" TargetMode="External"/><Relationship Id="rId1" Type="http://schemas.openxmlformats.org/officeDocument/2006/relationships/hyperlink" Target="http://www.acm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5A5086EF26D4CA4BE251424758475" ma:contentTypeVersion="12" ma:contentTypeDescription="Create a new document." ma:contentTypeScope="" ma:versionID="55de422430c7cdf730a3bb22074c6b30">
  <xsd:schema xmlns:xsd="http://www.w3.org/2001/XMLSchema" xmlns:xs="http://www.w3.org/2001/XMLSchema" xmlns:p="http://schemas.microsoft.com/office/2006/metadata/properties" xmlns:ns3="ffcaacd4-51b0-487d-9500-5676dac395a7" xmlns:ns4="fe763861-97b4-4142-9b42-ef40e7c6d928" targetNamespace="http://schemas.microsoft.com/office/2006/metadata/properties" ma:root="true" ma:fieldsID="8eb555f1ef0168f459998e47aaae2961" ns3:_="" ns4:_="">
    <xsd:import namespace="ffcaacd4-51b0-487d-9500-5676dac395a7"/>
    <xsd:import namespace="fe763861-97b4-4142-9b42-ef40e7c6d9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acd4-51b0-487d-9500-5676dac39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63861-97b4-4142-9b42-ef40e7c6d9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279B8-7E5C-43C0-8AF1-2226F3B9F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acd4-51b0-487d-9500-5676dac395a7"/>
    <ds:schemaRef ds:uri="fe763861-97b4-4142-9b42-ef40e7c6d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60BA2-6176-43E6-9F59-E49FB2AE49F7}">
  <ds:schemaRefs>
    <ds:schemaRef ds:uri="http://schemas.microsoft.com/sharepoint/v3/contenttype/forms"/>
  </ds:schemaRefs>
</ds:datastoreItem>
</file>

<file path=customXml/itemProps3.xml><?xml version="1.0" encoding="utf-8"?>
<ds:datastoreItem xmlns:ds="http://schemas.openxmlformats.org/officeDocument/2006/customXml" ds:itemID="{E5E92129-3C68-4665-BCBB-3B8FAA4F3E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021C60-970A-4591-BAFC-DD163C496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5774</Words>
  <Characters>32914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38611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2020-10-25T23:46:00Z</dcterms:created>
  <dcterms:modified xsi:type="dcterms:W3CDTF">2020-10-25T23:46:00Z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0x0101008555A5086EF26D4CA4BE251424758475</vt:lpwstr>
  </property>
</Properties>
</file>